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53" w:rsidRPr="00027153" w:rsidRDefault="00027153" w:rsidP="00894A3A">
      <w:pPr>
        <w:autoSpaceDE w:val="0"/>
        <w:autoSpaceDN w:val="0"/>
        <w:adjustRightInd w:val="0"/>
        <w:ind w:right="-27"/>
        <w:rPr>
          <w:rFonts w:ascii="Arial" w:hAnsi="Arial" w:cs="Arial"/>
          <w:b/>
          <w:bCs/>
        </w:rPr>
      </w:pPr>
      <w:r w:rsidRPr="00027153">
        <w:rPr>
          <w:rFonts w:ascii="Arial" w:hAnsi="Arial" w:cs="Arial"/>
          <w:b/>
          <w:bCs/>
        </w:rPr>
        <w:t>Product Information</w:t>
      </w:r>
    </w:p>
    <w:p w:rsidR="00027153" w:rsidRDefault="00027153" w:rsidP="00894A3A">
      <w:pPr>
        <w:autoSpaceDE w:val="0"/>
        <w:autoSpaceDN w:val="0"/>
        <w:adjustRightInd w:val="0"/>
        <w:ind w:right="-27"/>
        <w:rPr>
          <w:rFonts w:ascii="Arial" w:hAnsi="Arial" w:cs="Arial"/>
          <w:b/>
          <w:bCs/>
          <w:sz w:val="28"/>
          <w:szCs w:val="28"/>
        </w:rPr>
      </w:pPr>
    </w:p>
    <w:p w:rsidR="00BE7B28" w:rsidRPr="009A4FAC" w:rsidRDefault="00BE7B28" w:rsidP="00894A3A">
      <w:pPr>
        <w:autoSpaceDE w:val="0"/>
        <w:autoSpaceDN w:val="0"/>
        <w:adjustRightInd w:val="0"/>
        <w:ind w:right="-27"/>
        <w:rPr>
          <w:rFonts w:ascii="Arial" w:hAnsi="Arial" w:cs="Arial"/>
          <w:b/>
          <w:bCs/>
        </w:rPr>
      </w:pPr>
      <w:r w:rsidRPr="009A4FAC">
        <w:rPr>
          <w:rFonts w:ascii="Arial" w:hAnsi="Arial" w:cs="Arial"/>
          <w:b/>
          <w:bCs/>
          <w:sz w:val="28"/>
          <w:szCs w:val="28"/>
        </w:rPr>
        <w:t>GLYPRESSIN</w:t>
      </w:r>
      <w:r w:rsidRPr="009A4FAC">
        <w:rPr>
          <w:rFonts w:ascii="Arial" w:hAnsi="Arial" w:cs="Arial"/>
          <w:b/>
          <w:bCs/>
          <w:sz w:val="28"/>
          <w:szCs w:val="28"/>
          <w:vertAlign w:val="superscript"/>
        </w:rPr>
        <w:t xml:space="preserve">® </w:t>
      </w:r>
      <w:r w:rsidRPr="009A4FAC">
        <w:rPr>
          <w:rFonts w:ascii="Arial" w:hAnsi="Arial" w:cs="Arial"/>
          <w:b/>
          <w:bCs/>
        </w:rPr>
        <w:t>Solution for Injection</w:t>
      </w:r>
    </w:p>
    <w:p w:rsidR="00BE7B28" w:rsidRPr="009A4FAC" w:rsidRDefault="00BE7B28" w:rsidP="009C25D7">
      <w:pPr>
        <w:autoSpaceDE w:val="0"/>
        <w:autoSpaceDN w:val="0"/>
        <w:adjustRightInd w:val="0"/>
        <w:ind w:right="-27"/>
        <w:rPr>
          <w:rFonts w:ascii="Arial" w:hAnsi="Arial" w:cs="Arial"/>
          <w:b/>
          <w:bCs/>
          <w:sz w:val="28"/>
          <w:szCs w:val="28"/>
        </w:rPr>
      </w:pPr>
    </w:p>
    <w:p w:rsidR="00BE7B28" w:rsidRPr="00DE1BBA" w:rsidRDefault="00BE7B28" w:rsidP="00DE1BBA">
      <w:pPr>
        <w:ind w:right="-27"/>
        <w:rPr>
          <w:rFonts w:ascii="Arial" w:hAnsi="Arial" w:cs="Arial"/>
          <w:b/>
          <w:bCs/>
          <w:sz w:val="22"/>
          <w:szCs w:val="20"/>
        </w:rPr>
      </w:pPr>
      <w:r w:rsidRPr="00DE1BBA">
        <w:rPr>
          <w:rFonts w:ascii="Arial" w:hAnsi="Arial" w:cs="Arial"/>
          <w:b/>
          <w:bCs/>
          <w:sz w:val="22"/>
          <w:szCs w:val="20"/>
        </w:rPr>
        <w:t>NAME OF THE MEDICINE</w:t>
      </w:r>
    </w:p>
    <w:p w:rsidR="00BE7B28" w:rsidRPr="009A4FAC" w:rsidRDefault="00BE7B28" w:rsidP="009C25D7">
      <w:pPr>
        <w:autoSpaceDE w:val="0"/>
        <w:autoSpaceDN w:val="0"/>
        <w:adjustRightInd w:val="0"/>
        <w:ind w:right="-27"/>
        <w:rPr>
          <w:rFonts w:ascii="Arial" w:hAnsi="Arial" w:cs="Arial"/>
          <w:b/>
          <w:bCs/>
          <w:sz w:val="20"/>
          <w:szCs w:val="20"/>
        </w:rPr>
      </w:pPr>
    </w:p>
    <w:p w:rsidR="00BE7B28" w:rsidRPr="009A4FAC" w:rsidRDefault="00BE7B28" w:rsidP="009C25D7">
      <w:pPr>
        <w:rPr>
          <w:rFonts w:ascii="Arial" w:hAnsi="Arial" w:cs="Arial"/>
          <w:sz w:val="22"/>
          <w:szCs w:val="22"/>
        </w:rPr>
      </w:pPr>
      <w:r w:rsidRPr="009A4FAC">
        <w:rPr>
          <w:rFonts w:ascii="Arial" w:hAnsi="Arial" w:cs="Arial"/>
          <w:sz w:val="22"/>
          <w:szCs w:val="22"/>
        </w:rPr>
        <w:t xml:space="preserve">Terlipressin (as </w:t>
      </w:r>
      <w:r w:rsidR="008D6FC5">
        <w:rPr>
          <w:rFonts w:ascii="Arial" w:hAnsi="Arial" w:cs="Arial"/>
          <w:sz w:val="22"/>
          <w:szCs w:val="22"/>
        </w:rPr>
        <w:t>terlipressin acetate</w:t>
      </w:r>
      <w:r w:rsidRPr="009A4FAC">
        <w:rPr>
          <w:rFonts w:ascii="Arial" w:hAnsi="Arial" w:cs="Arial"/>
          <w:sz w:val="22"/>
          <w:szCs w:val="22"/>
        </w:rPr>
        <w:t xml:space="preserve">).  The chemical name is </w:t>
      </w:r>
      <w:r w:rsidRPr="00AE003F">
        <w:rPr>
          <w:rFonts w:ascii="Arial" w:hAnsi="Arial" w:cs="Arial"/>
          <w:i/>
          <w:iCs/>
          <w:sz w:val="22"/>
          <w:szCs w:val="22"/>
        </w:rPr>
        <w:t>N</w:t>
      </w:r>
      <w:r w:rsidRPr="00AE003F">
        <w:rPr>
          <w:rFonts w:ascii="Arial" w:hAnsi="Arial" w:cs="Arial"/>
          <w:sz w:val="22"/>
          <w:szCs w:val="22"/>
        </w:rPr>
        <w:t>-[</w:t>
      </w:r>
      <w:r w:rsidRPr="00AE003F">
        <w:rPr>
          <w:rFonts w:ascii="Arial" w:hAnsi="Arial" w:cs="Arial"/>
          <w:i/>
          <w:iCs/>
          <w:sz w:val="22"/>
          <w:szCs w:val="22"/>
        </w:rPr>
        <w:t>N</w:t>
      </w:r>
      <w:r w:rsidRPr="00AE003F">
        <w:rPr>
          <w:rFonts w:ascii="Arial" w:hAnsi="Arial" w:cs="Arial"/>
          <w:sz w:val="22"/>
          <w:szCs w:val="22"/>
        </w:rPr>
        <w:t>-(</w:t>
      </w:r>
      <w:r w:rsidRPr="00AE003F">
        <w:rPr>
          <w:rFonts w:ascii="Arial" w:hAnsi="Arial" w:cs="Arial"/>
          <w:i/>
          <w:iCs/>
          <w:sz w:val="22"/>
          <w:szCs w:val="22"/>
        </w:rPr>
        <w:t>N</w:t>
      </w:r>
      <w:r w:rsidRPr="00AE003F">
        <w:rPr>
          <w:rFonts w:ascii="Arial" w:hAnsi="Arial" w:cs="Arial"/>
          <w:sz w:val="22"/>
          <w:szCs w:val="22"/>
        </w:rPr>
        <w:t>-Glycylglycyl)glycyl]-8-</w:t>
      </w:r>
      <w:r w:rsidRPr="00AE003F">
        <w:rPr>
          <w:rFonts w:ascii="Arial" w:hAnsi="Arial" w:cs="Arial"/>
          <w:smallCaps/>
          <w:sz w:val="22"/>
          <w:szCs w:val="22"/>
        </w:rPr>
        <w:t>l</w:t>
      </w:r>
      <w:r w:rsidRPr="00AE003F">
        <w:rPr>
          <w:rFonts w:ascii="Arial" w:hAnsi="Arial" w:cs="Arial"/>
          <w:sz w:val="22"/>
          <w:szCs w:val="22"/>
        </w:rPr>
        <w:t>-lysinevasopressin</w:t>
      </w:r>
      <w:r>
        <w:rPr>
          <w:rFonts w:ascii="Arial" w:hAnsi="Arial" w:cs="Arial"/>
          <w:sz w:val="22"/>
          <w:szCs w:val="22"/>
        </w:rPr>
        <w:t>.</w:t>
      </w:r>
    </w:p>
    <w:p w:rsidR="00BE7B28" w:rsidRPr="009A4FAC" w:rsidRDefault="00BE7B28" w:rsidP="009C25D7">
      <w:pPr>
        <w:rPr>
          <w:rFonts w:ascii="Arial" w:hAnsi="Arial" w:cs="Arial"/>
          <w:bCs/>
          <w:sz w:val="22"/>
          <w:szCs w:val="22"/>
        </w:rPr>
      </w:pPr>
    </w:p>
    <w:p w:rsidR="00BE7B28" w:rsidRPr="009A4FAC" w:rsidRDefault="00BE7B28" w:rsidP="009C25D7">
      <w:pPr>
        <w:rPr>
          <w:rFonts w:ascii="Arial" w:hAnsi="Arial" w:cs="Arial"/>
          <w:bCs/>
          <w:sz w:val="22"/>
          <w:szCs w:val="22"/>
        </w:rPr>
      </w:pPr>
      <w:r w:rsidRPr="009A4FAC">
        <w:rPr>
          <w:rFonts w:ascii="Arial" w:hAnsi="Arial" w:cs="Arial"/>
          <w:sz w:val="22"/>
          <w:szCs w:val="22"/>
        </w:rPr>
        <w:t xml:space="preserve">Terlipressin has an empirical formula of </w:t>
      </w:r>
      <w:r w:rsidRPr="009A4FAC">
        <w:rPr>
          <w:rFonts w:ascii="Arial" w:hAnsi="Arial" w:cs="Arial"/>
          <w:bCs/>
          <w:sz w:val="22"/>
          <w:szCs w:val="22"/>
        </w:rPr>
        <w:t>C</w:t>
      </w:r>
      <w:r w:rsidRPr="009A4FAC">
        <w:rPr>
          <w:rFonts w:ascii="Arial" w:hAnsi="Arial" w:cs="Arial"/>
          <w:bCs/>
          <w:sz w:val="22"/>
          <w:szCs w:val="22"/>
          <w:vertAlign w:val="subscript"/>
        </w:rPr>
        <w:t>52</w:t>
      </w:r>
      <w:r w:rsidRPr="009A4FAC">
        <w:rPr>
          <w:rFonts w:ascii="Arial" w:hAnsi="Arial" w:cs="Arial"/>
          <w:bCs/>
          <w:sz w:val="22"/>
          <w:szCs w:val="22"/>
        </w:rPr>
        <w:t>H</w:t>
      </w:r>
      <w:r w:rsidRPr="009A4FAC">
        <w:rPr>
          <w:rFonts w:ascii="Arial" w:hAnsi="Arial" w:cs="Arial"/>
          <w:bCs/>
          <w:sz w:val="22"/>
          <w:szCs w:val="22"/>
          <w:vertAlign w:val="subscript"/>
        </w:rPr>
        <w:t>74</w:t>
      </w:r>
      <w:r w:rsidRPr="009A4FAC">
        <w:rPr>
          <w:rFonts w:ascii="Arial" w:hAnsi="Arial" w:cs="Arial"/>
          <w:bCs/>
          <w:sz w:val="22"/>
          <w:szCs w:val="22"/>
        </w:rPr>
        <w:t>N</w:t>
      </w:r>
      <w:r w:rsidRPr="009A4FAC">
        <w:rPr>
          <w:rFonts w:ascii="Arial" w:hAnsi="Arial" w:cs="Arial"/>
          <w:bCs/>
          <w:sz w:val="22"/>
          <w:szCs w:val="22"/>
          <w:vertAlign w:val="subscript"/>
        </w:rPr>
        <w:t>16</w:t>
      </w:r>
      <w:r w:rsidRPr="009A4FAC">
        <w:rPr>
          <w:rFonts w:ascii="Arial" w:hAnsi="Arial" w:cs="Arial"/>
          <w:bCs/>
          <w:sz w:val="22"/>
          <w:szCs w:val="22"/>
        </w:rPr>
        <w:t>O</w:t>
      </w:r>
      <w:r w:rsidRPr="009A4FAC">
        <w:rPr>
          <w:rFonts w:ascii="Arial" w:hAnsi="Arial" w:cs="Arial"/>
          <w:bCs/>
          <w:sz w:val="22"/>
          <w:szCs w:val="22"/>
          <w:vertAlign w:val="subscript"/>
        </w:rPr>
        <w:t>15</w:t>
      </w:r>
      <w:r w:rsidRPr="009A4FAC">
        <w:rPr>
          <w:rFonts w:ascii="Arial" w:hAnsi="Arial" w:cs="Arial"/>
          <w:bCs/>
          <w:sz w:val="22"/>
          <w:szCs w:val="22"/>
        </w:rPr>
        <w:t>S</w:t>
      </w:r>
      <w:r w:rsidRPr="009A4FAC">
        <w:rPr>
          <w:rFonts w:ascii="Arial" w:hAnsi="Arial" w:cs="Arial"/>
          <w:bCs/>
          <w:sz w:val="22"/>
          <w:szCs w:val="22"/>
          <w:vertAlign w:val="subscript"/>
        </w:rPr>
        <w:t xml:space="preserve">2 </w:t>
      </w:r>
      <w:r w:rsidRPr="009A4FAC">
        <w:rPr>
          <w:rFonts w:ascii="Arial" w:hAnsi="Arial" w:cs="Arial"/>
          <w:bCs/>
          <w:sz w:val="22"/>
          <w:szCs w:val="22"/>
        </w:rPr>
        <w:t xml:space="preserve">and a </w:t>
      </w:r>
      <w:r w:rsidRPr="009A4FAC">
        <w:rPr>
          <w:rFonts w:ascii="Arial" w:hAnsi="Arial" w:cs="Arial"/>
          <w:sz w:val="22"/>
          <w:szCs w:val="22"/>
        </w:rPr>
        <w:t xml:space="preserve">molecular weight of </w:t>
      </w:r>
      <w:r w:rsidRPr="009A4FAC">
        <w:rPr>
          <w:rFonts w:ascii="Arial" w:hAnsi="Arial" w:cs="Arial"/>
          <w:bCs/>
          <w:sz w:val="22"/>
          <w:szCs w:val="22"/>
        </w:rPr>
        <w:t xml:space="preserve">1227.4.  </w:t>
      </w:r>
      <w:r w:rsidRPr="009A4FAC">
        <w:rPr>
          <w:rFonts w:ascii="Arial" w:hAnsi="Arial" w:cs="Arial"/>
          <w:sz w:val="22"/>
          <w:szCs w:val="22"/>
        </w:rPr>
        <w:t xml:space="preserve">CAS No: </w:t>
      </w:r>
      <w:r w:rsidRPr="009A4FAC">
        <w:rPr>
          <w:rFonts w:ascii="Arial" w:hAnsi="Arial" w:cs="Arial"/>
          <w:bCs/>
          <w:sz w:val="22"/>
          <w:szCs w:val="22"/>
        </w:rPr>
        <w:t>14636-12-5.</w:t>
      </w:r>
      <w:r>
        <w:rPr>
          <w:rFonts w:ascii="Arial" w:hAnsi="Arial" w:cs="Arial"/>
          <w:bCs/>
          <w:sz w:val="22"/>
          <w:szCs w:val="22"/>
        </w:rPr>
        <w:t xml:space="preserve">  The pKa is approximately 10.</w:t>
      </w:r>
    </w:p>
    <w:p w:rsidR="00BE7B28" w:rsidRDefault="00BE7B28" w:rsidP="00021954">
      <w:pPr>
        <w:rPr>
          <w:rFonts w:ascii="Arial" w:hAnsi="Arial" w:cs="Arial"/>
          <w:bCs/>
          <w:sz w:val="22"/>
          <w:szCs w:val="22"/>
        </w:rPr>
      </w:pPr>
    </w:p>
    <w:p w:rsidR="00BE7B28" w:rsidRPr="00B66B8A" w:rsidRDefault="00BE7B28" w:rsidP="00021954">
      <w:pPr>
        <w:rPr>
          <w:rFonts w:ascii="Arial" w:hAnsi="Arial" w:cs="Arial"/>
          <w:bCs/>
          <w:sz w:val="22"/>
          <w:szCs w:val="22"/>
        </w:rPr>
      </w:pPr>
      <w:r>
        <w:rPr>
          <w:rFonts w:ascii="Arial" w:hAnsi="Arial" w:cs="Arial"/>
          <w:bCs/>
          <w:sz w:val="22"/>
          <w:szCs w:val="22"/>
        </w:rPr>
        <w:t>Terlipressin is freely soluble in water.  Although the active ingredient is terlipressin, the drug substance included in this product contains non-stoichiometric amounts of acetic acid and water, and this material is freely soluble in water.</w:t>
      </w:r>
    </w:p>
    <w:p w:rsidR="00BE7B28" w:rsidRPr="009A4FAC" w:rsidRDefault="00BE7B28" w:rsidP="009C25D7">
      <w:pPr>
        <w:rPr>
          <w:rFonts w:ascii="Arial" w:hAnsi="Arial" w:cs="Arial"/>
          <w:bCs/>
          <w:sz w:val="22"/>
          <w:szCs w:val="22"/>
        </w:rPr>
      </w:pPr>
    </w:p>
    <w:p w:rsidR="00BE7B28" w:rsidRPr="009A4FAC" w:rsidRDefault="00BE7B28" w:rsidP="009C25D7">
      <w:pPr>
        <w:autoSpaceDE w:val="0"/>
        <w:autoSpaceDN w:val="0"/>
        <w:adjustRightInd w:val="0"/>
        <w:ind w:right="-27"/>
        <w:rPr>
          <w:rFonts w:ascii="Arial" w:eastAsia="TimesNewRoman" w:hAnsi="Arial" w:cs="Arial"/>
          <w:sz w:val="22"/>
          <w:szCs w:val="22"/>
        </w:rPr>
      </w:pPr>
      <w:r w:rsidRPr="009A4FAC">
        <w:rPr>
          <w:rFonts w:ascii="Arial" w:eastAsia="TimesNewRoman" w:hAnsi="Arial" w:cs="Arial"/>
          <w:sz w:val="22"/>
          <w:szCs w:val="22"/>
        </w:rPr>
        <w:t>The structural formula of terlipressin is</w:t>
      </w:r>
    </w:p>
    <w:p w:rsidR="00BE7B28" w:rsidRPr="009A4FAC" w:rsidRDefault="00BE7B28" w:rsidP="009C25D7">
      <w:pPr>
        <w:autoSpaceDE w:val="0"/>
        <w:autoSpaceDN w:val="0"/>
        <w:adjustRightInd w:val="0"/>
        <w:ind w:right="-27"/>
        <w:rPr>
          <w:rFonts w:ascii="Arial" w:eastAsia="TimesNewRoman" w:hAnsi="Arial" w:cs="Arial"/>
          <w:sz w:val="22"/>
          <w:szCs w:val="22"/>
        </w:rPr>
      </w:pPr>
    </w:p>
    <w:p w:rsidR="00BE7B28" w:rsidRPr="009A4FAC" w:rsidRDefault="00574BF1" w:rsidP="009C25D7">
      <w:pPr>
        <w:rPr>
          <w:rFonts w:ascii="Arial" w:hAnsi="Arial" w:cs="Arial"/>
          <w:b/>
          <w:sz w:val="22"/>
          <w:szCs w:val="22"/>
        </w:rPr>
      </w:pPr>
      <w:r w:rsidRPr="00574BF1">
        <w:rPr>
          <w:rFonts w:ascii="Arial" w:hAnsi="Arial" w:cs="Arial"/>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8.5pt">
            <v:imagedata r:id="rId7" o:title=""/>
          </v:shape>
        </w:pict>
      </w:r>
    </w:p>
    <w:p w:rsidR="00BE7B28" w:rsidRPr="009A4FAC" w:rsidRDefault="00BE7B28" w:rsidP="009C25D7">
      <w:pPr>
        <w:autoSpaceDE w:val="0"/>
        <w:autoSpaceDN w:val="0"/>
        <w:adjustRightInd w:val="0"/>
        <w:ind w:right="-27"/>
        <w:rPr>
          <w:rFonts w:ascii="Arial" w:eastAsia="TimesNewRoman" w:hAnsi="Arial" w:cs="Arial"/>
          <w:sz w:val="22"/>
          <w:szCs w:val="22"/>
        </w:rPr>
      </w:pPr>
    </w:p>
    <w:p w:rsidR="00BE7B28" w:rsidRPr="00BE7B28" w:rsidRDefault="00BE7B28" w:rsidP="009C25D7">
      <w:pPr>
        <w:autoSpaceDE w:val="0"/>
        <w:autoSpaceDN w:val="0"/>
        <w:adjustRightInd w:val="0"/>
        <w:ind w:right="-27"/>
        <w:rPr>
          <w:rFonts w:ascii="Arial" w:hAnsi="Arial" w:cs="Arial"/>
          <w:bCs/>
          <w:sz w:val="22"/>
          <w:szCs w:val="22"/>
        </w:rPr>
      </w:pPr>
    </w:p>
    <w:p w:rsidR="00BE7B28" w:rsidRPr="00DE1BBA" w:rsidRDefault="00BE7B28" w:rsidP="00DE1BBA">
      <w:pPr>
        <w:ind w:right="-27"/>
        <w:rPr>
          <w:rFonts w:ascii="Arial" w:hAnsi="Arial" w:cs="Arial"/>
          <w:b/>
          <w:bCs/>
          <w:sz w:val="22"/>
          <w:szCs w:val="20"/>
        </w:rPr>
      </w:pPr>
      <w:r w:rsidRPr="00DE1BBA">
        <w:rPr>
          <w:rFonts w:ascii="Arial" w:hAnsi="Arial" w:cs="Arial"/>
          <w:b/>
          <w:bCs/>
          <w:sz w:val="22"/>
          <w:szCs w:val="20"/>
        </w:rPr>
        <w:t>DESCRIPTION</w:t>
      </w:r>
    </w:p>
    <w:p w:rsidR="00BE7B28" w:rsidRPr="00BE7B28" w:rsidRDefault="00BE7B28" w:rsidP="00DE1BBA">
      <w:pPr>
        <w:ind w:right="-27"/>
        <w:rPr>
          <w:rFonts w:ascii="Arial" w:hAnsi="Arial" w:cs="Arial"/>
          <w:bCs/>
          <w:sz w:val="22"/>
          <w:szCs w:val="20"/>
        </w:rPr>
      </w:pPr>
    </w:p>
    <w:p w:rsidR="00BE7B28" w:rsidRDefault="00BE7B28" w:rsidP="009C25D7">
      <w:pPr>
        <w:autoSpaceDE w:val="0"/>
        <w:autoSpaceDN w:val="0"/>
        <w:adjustRightInd w:val="0"/>
        <w:ind w:right="-27"/>
        <w:rPr>
          <w:rFonts w:ascii="Arial" w:hAnsi="Arial" w:cs="Arial"/>
          <w:sz w:val="22"/>
          <w:szCs w:val="22"/>
        </w:rPr>
      </w:pPr>
      <w:r>
        <w:rPr>
          <w:rFonts w:ascii="Arial" w:hAnsi="Arial" w:cs="Arial"/>
          <w:sz w:val="22"/>
          <w:szCs w:val="22"/>
        </w:rPr>
        <w:t>GLYPRESSIN</w:t>
      </w:r>
      <w:r w:rsidRPr="009A4FAC">
        <w:rPr>
          <w:rFonts w:ascii="Arial" w:hAnsi="Arial" w:cs="Arial"/>
          <w:sz w:val="22"/>
          <w:szCs w:val="22"/>
        </w:rPr>
        <w:t xml:space="preserve"> is for intravenous injection.</w:t>
      </w:r>
    </w:p>
    <w:p w:rsidR="00BE7B28" w:rsidRDefault="00BE7B28" w:rsidP="009C25D7">
      <w:pPr>
        <w:autoSpaceDE w:val="0"/>
        <w:autoSpaceDN w:val="0"/>
        <w:adjustRightInd w:val="0"/>
        <w:ind w:right="-27"/>
        <w:rPr>
          <w:rFonts w:ascii="Arial" w:hAnsi="Arial" w:cs="Arial"/>
          <w:sz w:val="22"/>
          <w:szCs w:val="22"/>
        </w:rPr>
      </w:pPr>
    </w:p>
    <w:p w:rsidR="008D6FC5" w:rsidRDefault="00BE7B28" w:rsidP="009C25D7">
      <w:pPr>
        <w:autoSpaceDE w:val="0"/>
        <w:autoSpaceDN w:val="0"/>
        <w:adjustRightInd w:val="0"/>
        <w:ind w:right="-27"/>
        <w:rPr>
          <w:rFonts w:ascii="Arial" w:hAnsi="Arial" w:cs="Arial"/>
          <w:sz w:val="22"/>
          <w:szCs w:val="22"/>
        </w:rPr>
      </w:pPr>
      <w:r w:rsidRPr="009A4FAC">
        <w:rPr>
          <w:rFonts w:ascii="Arial" w:hAnsi="Arial" w:cs="Arial"/>
          <w:sz w:val="22"/>
          <w:szCs w:val="22"/>
        </w:rPr>
        <w:t xml:space="preserve">It consists of a clear, colourless liquid containing </w:t>
      </w:r>
      <w:r w:rsidR="008D6FC5">
        <w:rPr>
          <w:rFonts w:ascii="Arial" w:hAnsi="Arial" w:cs="Arial"/>
          <w:sz w:val="22"/>
          <w:szCs w:val="22"/>
        </w:rPr>
        <w:t xml:space="preserve">0.85 mg terlipressin (equivalent to </w:t>
      </w:r>
      <w:r w:rsidRPr="009A4FAC">
        <w:rPr>
          <w:rFonts w:ascii="Arial" w:hAnsi="Arial" w:cs="Arial"/>
          <w:sz w:val="22"/>
          <w:szCs w:val="22"/>
        </w:rPr>
        <w:t xml:space="preserve">1 mg terlipressin </w:t>
      </w:r>
      <w:r w:rsidR="008D6FC5">
        <w:rPr>
          <w:rFonts w:ascii="Arial" w:hAnsi="Arial" w:cs="Arial"/>
          <w:sz w:val="22"/>
          <w:szCs w:val="22"/>
        </w:rPr>
        <w:t>acetate)</w:t>
      </w:r>
      <w:r w:rsidRPr="009A4FAC">
        <w:rPr>
          <w:rFonts w:ascii="Arial" w:hAnsi="Arial" w:cs="Arial"/>
          <w:sz w:val="22"/>
          <w:szCs w:val="22"/>
        </w:rPr>
        <w:t xml:space="preserve"> in 8.5 mL solution in an ampoule. The concentration of </w:t>
      </w:r>
      <w:r w:rsidR="008D6FC5">
        <w:rPr>
          <w:rFonts w:ascii="Arial" w:hAnsi="Arial" w:cs="Arial"/>
          <w:sz w:val="22"/>
          <w:szCs w:val="22"/>
        </w:rPr>
        <w:t xml:space="preserve">terlipressin is 0.1 mg/mL (equivalent to </w:t>
      </w:r>
      <w:r w:rsidRPr="009A4FAC">
        <w:rPr>
          <w:rFonts w:ascii="Arial" w:hAnsi="Arial" w:cs="Arial"/>
          <w:sz w:val="22"/>
          <w:szCs w:val="22"/>
        </w:rPr>
        <w:t xml:space="preserve">terlipressin </w:t>
      </w:r>
      <w:r w:rsidR="008D6FC5">
        <w:rPr>
          <w:rFonts w:ascii="Arial" w:hAnsi="Arial" w:cs="Arial"/>
          <w:sz w:val="22"/>
          <w:szCs w:val="22"/>
        </w:rPr>
        <w:t>acetate</w:t>
      </w:r>
      <w:r w:rsidRPr="009A4FAC">
        <w:rPr>
          <w:rFonts w:ascii="Arial" w:hAnsi="Arial" w:cs="Arial"/>
          <w:sz w:val="22"/>
          <w:szCs w:val="22"/>
        </w:rPr>
        <w:t xml:space="preserve"> 0.12 mg/m</w:t>
      </w:r>
      <w:r>
        <w:rPr>
          <w:rFonts w:ascii="Arial" w:hAnsi="Arial" w:cs="Arial"/>
          <w:sz w:val="22"/>
          <w:szCs w:val="22"/>
        </w:rPr>
        <w:t>L</w:t>
      </w:r>
      <w:r w:rsidR="008D6FC5">
        <w:rPr>
          <w:rFonts w:ascii="Arial" w:hAnsi="Arial" w:cs="Arial"/>
          <w:sz w:val="22"/>
          <w:szCs w:val="22"/>
        </w:rPr>
        <w:t>).</w:t>
      </w:r>
    </w:p>
    <w:p w:rsidR="00BE7B28" w:rsidRDefault="00BE7B28" w:rsidP="009C25D7">
      <w:pPr>
        <w:autoSpaceDE w:val="0"/>
        <w:autoSpaceDN w:val="0"/>
        <w:adjustRightInd w:val="0"/>
        <w:ind w:right="-27"/>
        <w:rPr>
          <w:rFonts w:ascii="Arial" w:hAnsi="Arial" w:cs="Arial"/>
          <w:sz w:val="22"/>
          <w:szCs w:val="22"/>
        </w:rPr>
      </w:pPr>
      <w:r w:rsidRPr="009A4FAC">
        <w:rPr>
          <w:rFonts w:ascii="Arial" w:hAnsi="Arial" w:cs="Arial"/>
          <w:sz w:val="22"/>
          <w:szCs w:val="22"/>
        </w:rPr>
        <w:t xml:space="preserve"> </w:t>
      </w:r>
    </w:p>
    <w:p w:rsidR="00BE7B28" w:rsidRPr="009A4FAC" w:rsidRDefault="00BE7B28" w:rsidP="00021954">
      <w:pPr>
        <w:autoSpaceDE w:val="0"/>
        <w:autoSpaceDN w:val="0"/>
        <w:adjustRightInd w:val="0"/>
        <w:ind w:right="-27"/>
        <w:rPr>
          <w:rFonts w:ascii="Arial" w:eastAsia="TimesNewRoman,Bold" w:hAnsi="Arial" w:cs="Arial"/>
          <w:b/>
          <w:bCs/>
          <w:sz w:val="22"/>
          <w:szCs w:val="22"/>
        </w:rPr>
      </w:pPr>
      <w:r w:rsidRPr="009A4FAC">
        <w:rPr>
          <w:rFonts w:ascii="Arial" w:eastAsia="TimesNewRoman,Bold" w:hAnsi="Arial" w:cs="Arial"/>
          <w:b/>
          <w:bCs/>
          <w:sz w:val="22"/>
          <w:szCs w:val="22"/>
        </w:rPr>
        <w:t>List of excipients</w:t>
      </w:r>
    </w:p>
    <w:p w:rsidR="00BE7B28" w:rsidRPr="009A4FAC" w:rsidRDefault="00BE7B28" w:rsidP="00021954">
      <w:pPr>
        <w:autoSpaceDE w:val="0"/>
        <w:autoSpaceDN w:val="0"/>
        <w:adjustRightInd w:val="0"/>
        <w:ind w:right="-27"/>
        <w:rPr>
          <w:rFonts w:ascii="Arial" w:eastAsia="TimesNewRoman" w:hAnsi="Arial" w:cs="Arial"/>
          <w:sz w:val="22"/>
          <w:szCs w:val="22"/>
        </w:rPr>
      </w:pPr>
      <w:r>
        <w:rPr>
          <w:rFonts w:ascii="Arial" w:hAnsi="Arial" w:cs="Arial"/>
          <w:sz w:val="22"/>
          <w:szCs w:val="22"/>
        </w:rPr>
        <w:t>GLYPRESSIN</w:t>
      </w:r>
      <w:r w:rsidRPr="009A4FAC">
        <w:rPr>
          <w:rFonts w:ascii="Arial" w:eastAsia="TimesNewRoman" w:hAnsi="Arial" w:cs="Arial"/>
          <w:sz w:val="22"/>
          <w:szCs w:val="22"/>
        </w:rPr>
        <w:t xml:space="preserve"> contains the following excipients:</w:t>
      </w:r>
    </w:p>
    <w:p w:rsidR="00BE7B28" w:rsidRPr="009A4FAC" w:rsidRDefault="00BE7B28" w:rsidP="00021954">
      <w:pPr>
        <w:rPr>
          <w:rFonts w:ascii="Arial" w:hAnsi="Arial" w:cs="Arial"/>
          <w:sz w:val="22"/>
          <w:szCs w:val="22"/>
        </w:rPr>
      </w:pPr>
    </w:p>
    <w:p w:rsidR="00BE7B28" w:rsidRPr="009A4FAC" w:rsidRDefault="00BE7B28" w:rsidP="00021954">
      <w:pPr>
        <w:rPr>
          <w:rFonts w:ascii="Arial" w:hAnsi="Arial" w:cs="Arial"/>
          <w:sz w:val="22"/>
          <w:szCs w:val="22"/>
        </w:rPr>
      </w:pPr>
      <w:r w:rsidRPr="009A4FAC">
        <w:rPr>
          <w:rFonts w:ascii="Arial" w:hAnsi="Arial" w:cs="Arial"/>
          <w:sz w:val="22"/>
          <w:szCs w:val="22"/>
        </w:rPr>
        <w:t>Sodium chloride, acetic acid, sodium acetate trihydrate, Water for Injections</w:t>
      </w:r>
    </w:p>
    <w:p w:rsidR="00BE7B28" w:rsidRPr="009A4FAC" w:rsidRDefault="00BE7B28" w:rsidP="009C25D7">
      <w:pPr>
        <w:autoSpaceDE w:val="0"/>
        <w:autoSpaceDN w:val="0"/>
        <w:adjustRightInd w:val="0"/>
        <w:ind w:right="-27"/>
        <w:rPr>
          <w:rFonts w:ascii="Arial" w:hAnsi="Arial" w:cs="Arial"/>
          <w:sz w:val="22"/>
          <w:szCs w:val="22"/>
        </w:rPr>
      </w:pPr>
    </w:p>
    <w:p w:rsidR="00BE7B28" w:rsidRPr="00BE7B28" w:rsidRDefault="00BE7B28" w:rsidP="00021954">
      <w:pPr>
        <w:autoSpaceDE w:val="0"/>
        <w:autoSpaceDN w:val="0"/>
        <w:adjustRightInd w:val="0"/>
        <w:ind w:right="-27"/>
        <w:rPr>
          <w:rFonts w:ascii="Arial" w:hAnsi="Arial" w:cs="Arial"/>
          <w:bCs/>
          <w:sz w:val="22"/>
          <w:szCs w:val="22"/>
          <w:highlight w:val="yellow"/>
        </w:rPr>
      </w:pPr>
    </w:p>
    <w:p w:rsidR="00BE7B28" w:rsidRPr="00DE1BBA" w:rsidRDefault="00BE7B28" w:rsidP="00DE1BBA">
      <w:pPr>
        <w:ind w:right="-27"/>
        <w:rPr>
          <w:rFonts w:ascii="Arial" w:hAnsi="Arial" w:cs="Arial"/>
          <w:b/>
          <w:bCs/>
          <w:sz w:val="22"/>
          <w:szCs w:val="20"/>
        </w:rPr>
      </w:pPr>
      <w:r w:rsidRPr="00DE1BBA">
        <w:rPr>
          <w:rFonts w:ascii="Arial" w:hAnsi="Arial" w:cs="Arial"/>
          <w:b/>
          <w:bCs/>
          <w:sz w:val="22"/>
          <w:szCs w:val="20"/>
        </w:rPr>
        <w:t>PHARMACOLOGY</w:t>
      </w:r>
    </w:p>
    <w:p w:rsidR="00BE7B28" w:rsidRPr="009A4FAC" w:rsidRDefault="00BE7B28" w:rsidP="009C25D7">
      <w:pPr>
        <w:autoSpaceDE w:val="0"/>
        <w:autoSpaceDN w:val="0"/>
        <w:adjustRightInd w:val="0"/>
        <w:ind w:right="-27"/>
        <w:rPr>
          <w:rFonts w:ascii="Arial" w:hAnsi="Arial" w:cs="Arial"/>
          <w:b/>
          <w:bCs/>
          <w:sz w:val="20"/>
          <w:szCs w:val="20"/>
        </w:rPr>
      </w:pPr>
    </w:p>
    <w:p w:rsidR="00BE7B28" w:rsidRPr="009A4FAC" w:rsidRDefault="00BE7B28" w:rsidP="009C25D7">
      <w:pPr>
        <w:autoSpaceDE w:val="0"/>
        <w:autoSpaceDN w:val="0"/>
        <w:adjustRightInd w:val="0"/>
        <w:ind w:right="-27"/>
        <w:rPr>
          <w:rFonts w:ascii="Arial" w:hAnsi="Arial" w:cs="Arial"/>
          <w:b/>
          <w:bCs/>
          <w:sz w:val="22"/>
          <w:szCs w:val="22"/>
        </w:rPr>
      </w:pPr>
      <w:r w:rsidRPr="009A4FAC">
        <w:rPr>
          <w:rFonts w:ascii="Arial" w:hAnsi="Arial" w:cs="Arial"/>
          <w:b/>
          <w:bCs/>
          <w:sz w:val="22"/>
          <w:szCs w:val="22"/>
        </w:rPr>
        <w:t>Pharmacodynamics</w:t>
      </w:r>
    </w:p>
    <w:p w:rsidR="00BE7B28" w:rsidRPr="009A4FAC" w:rsidRDefault="00BE7B28" w:rsidP="009C25D7">
      <w:pPr>
        <w:rPr>
          <w:rFonts w:ascii="Arial" w:hAnsi="Arial" w:cs="Arial"/>
          <w:sz w:val="22"/>
          <w:szCs w:val="22"/>
        </w:rPr>
      </w:pPr>
      <w:r w:rsidRPr="009A4FAC">
        <w:rPr>
          <w:rFonts w:ascii="Arial" w:hAnsi="Arial" w:cs="Arial"/>
          <w:sz w:val="22"/>
          <w:szCs w:val="22"/>
        </w:rPr>
        <w:t>Terlipressin belongs to the pharmacotherapeutic group: Posterior pituitary lobe hormones (vasopressin and analogues), ATC code: H 01 BA 04.</w:t>
      </w:r>
    </w:p>
    <w:p w:rsidR="00BE7B28" w:rsidRPr="009A4FAC" w:rsidRDefault="00BE7B28" w:rsidP="009C25D7">
      <w:pPr>
        <w:rPr>
          <w:rFonts w:ascii="Arial" w:hAnsi="Arial" w:cs="Arial"/>
          <w:sz w:val="22"/>
          <w:szCs w:val="22"/>
        </w:rPr>
      </w:pPr>
    </w:p>
    <w:p w:rsidR="00BE7B28" w:rsidRPr="009A4FAC" w:rsidRDefault="00BE7B28" w:rsidP="009C25D7">
      <w:pPr>
        <w:rPr>
          <w:rFonts w:ascii="Arial" w:hAnsi="Arial" w:cs="Arial"/>
          <w:sz w:val="22"/>
          <w:szCs w:val="22"/>
        </w:rPr>
      </w:pPr>
      <w:r w:rsidRPr="009A4FAC">
        <w:rPr>
          <w:rFonts w:ascii="Arial" w:hAnsi="Arial" w:cs="Arial"/>
          <w:sz w:val="22"/>
          <w:szCs w:val="22"/>
        </w:rPr>
        <w:t xml:space="preserve">Terlipressin is a dodecapeptide that has three glycyl residues attached to the N-terminal of lysine vasopressin (LVP).  </w:t>
      </w:r>
      <w:r w:rsidR="008D6FC5">
        <w:rPr>
          <w:rFonts w:ascii="Arial" w:hAnsi="Arial" w:cs="Arial"/>
          <w:sz w:val="22"/>
          <w:szCs w:val="22"/>
        </w:rPr>
        <w:t xml:space="preserve">Terlipressin </w:t>
      </w:r>
      <w:r w:rsidRPr="009A4FAC">
        <w:rPr>
          <w:rFonts w:ascii="Arial" w:hAnsi="Arial" w:cs="Arial"/>
          <w:sz w:val="22"/>
          <w:szCs w:val="22"/>
        </w:rPr>
        <w:t xml:space="preserve">acts as a pro-drug </w:t>
      </w:r>
      <w:r w:rsidR="008D6FC5">
        <w:rPr>
          <w:rFonts w:ascii="Arial" w:hAnsi="Arial" w:cs="Arial"/>
          <w:sz w:val="22"/>
          <w:szCs w:val="22"/>
        </w:rPr>
        <w:t xml:space="preserve">and is </w:t>
      </w:r>
      <w:r w:rsidRPr="009A4FAC">
        <w:rPr>
          <w:rFonts w:ascii="Arial" w:hAnsi="Arial" w:cs="Arial"/>
          <w:sz w:val="22"/>
          <w:szCs w:val="22"/>
        </w:rPr>
        <w:t xml:space="preserve">converted </w:t>
      </w:r>
      <w:r w:rsidR="008D6FC5">
        <w:rPr>
          <w:rFonts w:ascii="Arial" w:hAnsi="Arial" w:cs="Arial"/>
          <w:sz w:val="22"/>
          <w:szCs w:val="22"/>
        </w:rPr>
        <w:t>via enzymatic cleavage of its three glycyl residues to the biologically active lysine vasopressin.</w:t>
      </w:r>
    </w:p>
    <w:p w:rsidR="00BE7B28" w:rsidRPr="009A4FAC" w:rsidRDefault="00BE7B28" w:rsidP="009C25D7">
      <w:pPr>
        <w:rPr>
          <w:rFonts w:ascii="Arial" w:hAnsi="Arial" w:cs="Arial"/>
          <w:sz w:val="22"/>
          <w:szCs w:val="22"/>
        </w:rPr>
      </w:pPr>
    </w:p>
    <w:p w:rsidR="00BE7B28" w:rsidRPr="009A4FAC" w:rsidRDefault="008D6FC5" w:rsidP="009C25D7">
      <w:pPr>
        <w:rPr>
          <w:rFonts w:ascii="Arial" w:hAnsi="Arial" w:cs="Arial"/>
          <w:sz w:val="22"/>
          <w:szCs w:val="22"/>
        </w:rPr>
      </w:pPr>
      <w:r>
        <w:rPr>
          <w:rFonts w:ascii="Arial" w:hAnsi="Arial" w:cs="Arial"/>
          <w:sz w:val="22"/>
          <w:szCs w:val="22"/>
          <w:lang w:val="en-AU"/>
        </w:rPr>
        <w:t xml:space="preserve">A large body of evidence has consistently shown that </w:t>
      </w:r>
      <w:r>
        <w:rPr>
          <w:rFonts w:ascii="Arial" w:hAnsi="Arial" w:cs="Arial"/>
          <w:sz w:val="22"/>
          <w:szCs w:val="22"/>
        </w:rPr>
        <w:t>t</w:t>
      </w:r>
      <w:r w:rsidR="00BE7B28" w:rsidRPr="009A4FAC">
        <w:rPr>
          <w:rFonts w:ascii="Arial" w:hAnsi="Arial" w:cs="Arial"/>
          <w:sz w:val="22"/>
          <w:szCs w:val="22"/>
        </w:rPr>
        <w:t xml:space="preserve">erlipressin </w:t>
      </w:r>
      <w:r>
        <w:rPr>
          <w:rFonts w:ascii="Arial" w:hAnsi="Arial" w:cs="Arial"/>
          <w:sz w:val="22"/>
          <w:szCs w:val="22"/>
        </w:rPr>
        <w:t xml:space="preserve">given at doses of </w:t>
      </w:r>
      <w:r w:rsidR="00273F7D">
        <w:rPr>
          <w:rFonts w:ascii="Arial" w:hAnsi="Arial" w:cs="Arial"/>
          <w:sz w:val="22"/>
          <w:szCs w:val="22"/>
        </w:rPr>
        <w:t xml:space="preserve">0.85 mg and 1.7 mg respectively (equivalent to terlipressin </w:t>
      </w:r>
      <w:r>
        <w:rPr>
          <w:rFonts w:ascii="Arial" w:hAnsi="Arial" w:cs="Arial"/>
          <w:sz w:val="22"/>
          <w:szCs w:val="22"/>
        </w:rPr>
        <w:t>acetate</w:t>
      </w:r>
      <w:r w:rsidR="00BE7B28" w:rsidRPr="009A4FAC">
        <w:rPr>
          <w:rFonts w:ascii="Arial" w:hAnsi="Arial" w:cs="Arial"/>
          <w:sz w:val="22"/>
          <w:szCs w:val="22"/>
        </w:rPr>
        <w:t xml:space="preserve"> 1 mg and 2 mg respectively) </w:t>
      </w:r>
      <w:r w:rsidR="00273F7D">
        <w:rPr>
          <w:rFonts w:ascii="Arial" w:hAnsi="Arial" w:cs="Arial"/>
          <w:sz w:val="22"/>
          <w:szCs w:val="22"/>
        </w:rPr>
        <w:t xml:space="preserve">can </w:t>
      </w:r>
      <w:r w:rsidR="00BE7B28" w:rsidRPr="009A4FAC">
        <w:rPr>
          <w:rFonts w:ascii="Arial" w:hAnsi="Arial" w:cs="Arial"/>
          <w:sz w:val="22"/>
          <w:szCs w:val="22"/>
        </w:rPr>
        <w:t>effectively reduce the portal venous pressure and produce</w:t>
      </w:r>
      <w:r w:rsidR="00273F7D">
        <w:rPr>
          <w:rFonts w:ascii="Arial" w:hAnsi="Arial" w:cs="Arial"/>
          <w:sz w:val="22"/>
          <w:szCs w:val="22"/>
        </w:rPr>
        <w:t>s</w:t>
      </w:r>
      <w:r w:rsidR="00BE7B28" w:rsidRPr="009A4FAC">
        <w:rPr>
          <w:rFonts w:ascii="Arial" w:hAnsi="Arial" w:cs="Arial"/>
          <w:sz w:val="22"/>
          <w:szCs w:val="22"/>
        </w:rPr>
        <w:t xml:space="preserve"> marked vasoconstriction.  The lowering of portal pressure and azygos blood flow is dependent on dose.  The effect of the low dose is reduced after 3 hours, while haemodynamic data show that </w:t>
      </w:r>
      <w:r w:rsidR="00273F7D">
        <w:rPr>
          <w:rFonts w:ascii="Arial" w:hAnsi="Arial" w:cs="Arial"/>
          <w:sz w:val="22"/>
          <w:szCs w:val="22"/>
        </w:rPr>
        <w:t>1.7 mg terlipressin (</w:t>
      </w:r>
      <w:r w:rsidR="00BE7B28" w:rsidRPr="009A4FAC">
        <w:rPr>
          <w:rFonts w:ascii="Arial" w:hAnsi="Arial" w:cs="Arial"/>
          <w:sz w:val="22"/>
          <w:szCs w:val="22"/>
        </w:rPr>
        <w:t xml:space="preserve">2 mg terlipressin </w:t>
      </w:r>
      <w:r>
        <w:rPr>
          <w:rFonts w:ascii="Arial" w:hAnsi="Arial" w:cs="Arial"/>
          <w:sz w:val="22"/>
          <w:szCs w:val="22"/>
        </w:rPr>
        <w:t>acetate</w:t>
      </w:r>
      <w:r w:rsidR="00273F7D">
        <w:rPr>
          <w:rFonts w:ascii="Arial" w:hAnsi="Arial" w:cs="Arial"/>
          <w:sz w:val="22"/>
          <w:szCs w:val="22"/>
        </w:rPr>
        <w:t>)</w:t>
      </w:r>
      <w:r w:rsidR="00BE7B28" w:rsidRPr="009A4FAC">
        <w:rPr>
          <w:rFonts w:ascii="Arial" w:hAnsi="Arial" w:cs="Arial"/>
          <w:sz w:val="22"/>
          <w:szCs w:val="22"/>
        </w:rPr>
        <w:t xml:space="preserve"> is more effective than </w:t>
      </w:r>
      <w:r w:rsidR="00273F7D">
        <w:rPr>
          <w:rFonts w:ascii="Arial" w:hAnsi="Arial" w:cs="Arial"/>
          <w:sz w:val="22"/>
          <w:szCs w:val="22"/>
        </w:rPr>
        <w:t>0.85 mg (</w:t>
      </w:r>
      <w:r w:rsidR="00BE7B28" w:rsidRPr="009A4FAC">
        <w:rPr>
          <w:rFonts w:ascii="Arial" w:hAnsi="Arial" w:cs="Arial"/>
          <w:sz w:val="22"/>
          <w:szCs w:val="22"/>
        </w:rPr>
        <w:t>1 mg</w:t>
      </w:r>
      <w:r w:rsidR="00273F7D">
        <w:rPr>
          <w:rFonts w:ascii="Arial" w:hAnsi="Arial" w:cs="Arial"/>
          <w:sz w:val="22"/>
          <w:szCs w:val="22"/>
        </w:rPr>
        <w:t xml:space="preserve"> terlipressin acetate)</w:t>
      </w:r>
      <w:r w:rsidR="00BE7B28" w:rsidRPr="009A4FAC">
        <w:rPr>
          <w:rFonts w:ascii="Arial" w:hAnsi="Arial" w:cs="Arial"/>
          <w:sz w:val="22"/>
          <w:szCs w:val="22"/>
        </w:rPr>
        <w:t>, as the higher dose produces a dependable effect throughout the period of treatment (4 hours).</w:t>
      </w:r>
    </w:p>
    <w:p w:rsidR="00BE7B28" w:rsidRDefault="00BE7B28" w:rsidP="009C25D7">
      <w:pPr>
        <w:autoSpaceDE w:val="0"/>
        <w:autoSpaceDN w:val="0"/>
        <w:adjustRightInd w:val="0"/>
        <w:ind w:right="-27"/>
        <w:rPr>
          <w:rFonts w:ascii="Arial" w:hAnsi="Arial" w:cs="Arial"/>
          <w:bCs/>
          <w:sz w:val="22"/>
          <w:szCs w:val="22"/>
        </w:rPr>
      </w:pPr>
    </w:p>
    <w:p w:rsidR="00273F7D" w:rsidRPr="00273F7D" w:rsidRDefault="00273F7D" w:rsidP="00273F7D">
      <w:pPr>
        <w:autoSpaceDE w:val="0"/>
        <w:autoSpaceDN w:val="0"/>
        <w:adjustRightInd w:val="0"/>
        <w:ind w:right="-27"/>
        <w:rPr>
          <w:rFonts w:ascii="Arial" w:hAnsi="Arial" w:cs="Arial"/>
          <w:bCs/>
          <w:sz w:val="22"/>
          <w:szCs w:val="22"/>
          <w:lang w:val="en-AU"/>
        </w:rPr>
      </w:pPr>
      <w:r w:rsidRPr="00273F7D">
        <w:rPr>
          <w:rFonts w:ascii="Arial" w:hAnsi="Arial" w:cs="Arial"/>
          <w:bCs/>
          <w:sz w:val="22"/>
          <w:szCs w:val="22"/>
          <w:lang w:val="en-AU"/>
        </w:rPr>
        <w:t>The primary pharmacodynamic effects of terlipressin are the vasoconstrictive effects mediated through V</w:t>
      </w:r>
      <w:r w:rsidRPr="00273F7D">
        <w:rPr>
          <w:rFonts w:ascii="Arial" w:hAnsi="Arial" w:cs="Arial"/>
          <w:bCs/>
          <w:sz w:val="22"/>
          <w:szCs w:val="22"/>
          <w:vertAlign w:val="subscript"/>
          <w:lang w:val="en-AU"/>
        </w:rPr>
        <w:t>1a</w:t>
      </w:r>
      <w:r w:rsidRPr="00273F7D">
        <w:rPr>
          <w:rFonts w:ascii="Arial" w:hAnsi="Arial" w:cs="Arial"/>
          <w:bCs/>
          <w:sz w:val="22"/>
          <w:szCs w:val="22"/>
          <w:lang w:val="en-AU"/>
        </w:rPr>
        <w:t xml:space="preserve"> receptors on vascular smooth muscle in the splanchnic and portal circulation.  </w:t>
      </w:r>
      <w:r w:rsidR="00E41F87">
        <w:rPr>
          <w:rFonts w:ascii="Arial" w:hAnsi="Arial" w:cs="Arial"/>
          <w:sz w:val="22"/>
          <w:szCs w:val="22"/>
        </w:rPr>
        <w:lastRenderedPageBreak/>
        <w:t>Moreover, terlipressin can also act via V</w:t>
      </w:r>
      <w:r w:rsidR="00E41F87" w:rsidRPr="00E41F87">
        <w:rPr>
          <w:rFonts w:ascii="Arial" w:hAnsi="Arial" w:cs="Arial"/>
          <w:sz w:val="22"/>
          <w:szCs w:val="22"/>
          <w:vertAlign w:val="subscript"/>
        </w:rPr>
        <w:t>1a</w:t>
      </w:r>
      <w:r w:rsidR="00E41F87">
        <w:rPr>
          <w:rFonts w:ascii="Arial" w:hAnsi="Arial" w:cs="Arial"/>
          <w:sz w:val="22"/>
          <w:szCs w:val="22"/>
        </w:rPr>
        <w:t xml:space="preserve"> receptors to increase systemic mean arterial pressure and cause a relflexogenic heart rate reduction. </w:t>
      </w:r>
      <w:r w:rsidRPr="00273F7D">
        <w:rPr>
          <w:rFonts w:ascii="Arial" w:hAnsi="Arial" w:cs="Arial"/>
          <w:bCs/>
          <w:sz w:val="22"/>
          <w:szCs w:val="22"/>
          <w:lang w:val="en-AU"/>
        </w:rPr>
        <w:t xml:space="preserve"> Regarding secondary pharmacodynamic effects, terlipressin has shown minimal effects on the fibrinolytic system in cirrhotic patients acting on V</w:t>
      </w:r>
      <w:r w:rsidRPr="00273F7D">
        <w:rPr>
          <w:rFonts w:ascii="Arial" w:hAnsi="Arial" w:cs="Arial"/>
          <w:bCs/>
          <w:sz w:val="22"/>
          <w:szCs w:val="22"/>
          <w:vertAlign w:val="subscript"/>
          <w:lang w:val="en-AU"/>
        </w:rPr>
        <w:t>2</w:t>
      </w:r>
      <w:r w:rsidRPr="00273F7D">
        <w:rPr>
          <w:rFonts w:ascii="Arial" w:hAnsi="Arial" w:cs="Arial"/>
          <w:bCs/>
          <w:sz w:val="22"/>
          <w:szCs w:val="22"/>
          <w:lang w:val="en-AU"/>
        </w:rPr>
        <w:t xml:space="preserve"> receptors.  V</w:t>
      </w:r>
      <w:r w:rsidRPr="00273F7D">
        <w:rPr>
          <w:rFonts w:ascii="Arial" w:hAnsi="Arial" w:cs="Arial"/>
          <w:bCs/>
          <w:sz w:val="22"/>
          <w:szCs w:val="22"/>
          <w:vertAlign w:val="subscript"/>
          <w:lang w:val="en-AU"/>
        </w:rPr>
        <w:t>2</w:t>
      </w:r>
      <w:r w:rsidRPr="00273F7D">
        <w:rPr>
          <w:rFonts w:ascii="Arial" w:hAnsi="Arial" w:cs="Arial"/>
          <w:bCs/>
          <w:sz w:val="22"/>
          <w:szCs w:val="22"/>
          <w:lang w:val="en-AU"/>
        </w:rPr>
        <w:t xml:space="preserve"> mediated antidiuretic effects have been observed with terlipressin corresponding to 3% of the native vasopressin.  No consistent effect on serum sodium has been seen in healthy volunteers but there may be a potential risk for hyponatremia associated with terlipressin when treating patients with portal hypertension and actively bleeding oesophageal varices.  No influence of V</w:t>
      </w:r>
      <w:r w:rsidRPr="00273F7D">
        <w:rPr>
          <w:rFonts w:ascii="Arial" w:hAnsi="Arial" w:cs="Arial"/>
          <w:bCs/>
          <w:sz w:val="22"/>
          <w:szCs w:val="22"/>
          <w:vertAlign w:val="subscript"/>
          <w:lang w:val="en-AU"/>
        </w:rPr>
        <w:t>1b</w:t>
      </w:r>
      <w:r w:rsidRPr="00273F7D">
        <w:rPr>
          <w:rFonts w:ascii="Arial" w:hAnsi="Arial" w:cs="Arial"/>
          <w:bCs/>
          <w:sz w:val="22"/>
          <w:szCs w:val="22"/>
          <w:lang w:val="en-AU"/>
        </w:rPr>
        <w:t xml:space="preserve"> receptors has been observed as illustrated by no significant effects observed on adrenocorticotropic hormone and cortisol release.</w:t>
      </w:r>
    </w:p>
    <w:p w:rsidR="00273F7D" w:rsidRPr="00BE7B28" w:rsidRDefault="00273F7D" w:rsidP="009C25D7">
      <w:pPr>
        <w:autoSpaceDE w:val="0"/>
        <w:autoSpaceDN w:val="0"/>
        <w:adjustRightInd w:val="0"/>
        <w:ind w:right="-27"/>
        <w:rPr>
          <w:rFonts w:ascii="Arial" w:hAnsi="Arial" w:cs="Arial"/>
          <w:bCs/>
          <w:sz w:val="22"/>
          <w:szCs w:val="22"/>
        </w:rPr>
      </w:pPr>
    </w:p>
    <w:p w:rsidR="00BE7B28" w:rsidRPr="009A4FAC" w:rsidRDefault="00BE7B28" w:rsidP="009C25D7">
      <w:pPr>
        <w:rPr>
          <w:rFonts w:ascii="Arial" w:hAnsi="Arial" w:cs="Arial"/>
          <w:sz w:val="22"/>
          <w:szCs w:val="22"/>
        </w:rPr>
      </w:pPr>
      <w:r w:rsidRPr="009A4FAC">
        <w:rPr>
          <w:rFonts w:ascii="Arial" w:hAnsi="Arial" w:cs="Arial"/>
          <w:b/>
          <w:bCs/>
          <w:sz w:val="22"/>
          <w:szCs w:val="22"/>
        </w:rPr>
        <w:t>Pharmacokinetics</w:t>
      </w:r>
    </w:p>
    <w:p w:rsidR="00BE7B28" w:rsidRPr="009A4FAC" w:rsidRDefault="00273F7D" w:rsidP="009C25D7">
      <w:pPr>
        <w:rPr>
          <w:rFonts w:ascii="Arial" w:hAnsi="Arial" w:cs="Arial"/>
          <w:sz w:val="22"/>
          <w:szCs w:val="22"/>
        </w:rPr>
      </w:pPr>
      <w:r w:rsidRPr="00D520E9">
        <w:rPr>
          <w:rFonts w:ascii="Arial" w:hAnsi="Arial" w:cs="Arial"/>
          <w:sz w:val="22"/>
          <w:szCs w:val="22"/>
          <w:lang w:val="en-AU"/>
        </w:rPr>
        <w:t xml:space="preserve">The pharmacokinetic properties of terlipressin have been investigated in healthy volunteers and in cirrhotic patients, with similar PK characteristics observed in both populations.  </w:t>
      </w:r>
      <w:r w:rsidR="00BE7B28" w:rsidRPr="009A4FAC">
        <w:rPr>
          <w:rFonts w:ascii="Arial" w:hAnsi="Arial" w:cs="Arial"/>
          <w:sz w:val="22"/>
          <w:szCs w:val="22"/>
        </w:rPr>
        <w:t>The intravenous pharmacokinetic profile can be described using a two-compartment model</w:t>
      </w:r>
      <w:r>
        <w:rPr>
          <w:rFonts w:ascii="Arial" w:hAnsi="Arial" w:cs="Arial"/>
          <w:sz w:val="22"/>
          <w:szCs w:val="22"/>
        </w:rPr>
        <w:t xml:space="preserve"> </w:t>
      </w:r>
      <w:r w:rsidRPr="00D520E9">
        <w:rPr>
          <w:rFonts w:ascii="Arial" w:hAnsi="Arial" w:cs="Arial"/>
          <w:sz w:val="22"/>
          <w:szCs w:val="22"/>
          <w:lang w:val="en-AU"/>
        </w:rPr>
        <w:t>with a distribution and elimination half-life of approximately 8 and 40 minutes, respectively.  The kinetics of terlipressin is linear with a plasma clearance of about 9 mL/kg/min and a volume of distribution of 0.5 L/kg.</w:t>
      </w:r>
    </w:p>
    <w:p w:rsidR="00BE7B28" w:rsidRPr="009A4FAC" w:rsidRDefault="00BE7B28" w:rsidP="009C25D7">
      <w:pPr>
        <w:rPr>
          <w:rFonts w:ascii="Arial" w:hAnsi="Arial" w:cs="Arial"/>
          <w:sz w:val="22"/>
          <w:szCs w:val="22"/>
        </w:rPr>
      </w:pPr>
    </w:p>
    <w:p w:rsidR="00273F7D" w:rsidRPr="00D520E9" w:rsidRDefault="00BE7B28" w:rsidP="00273F7D">
      <w:pPr>
        <w:rPr>
          <w:rFonts w:ascii="Arial" w:hAnsi="Arial" w:cs="Arial"/>
          <w:sz w:val="22"/>
          <w:szCs w:val="22"/>
          <w:lang w:val="en-AU"/>
        </w:rPr>
      </w:pPr>
      <w:r w:rsidRPr="009A4FAC">
        <w:rPr>
          <w:rFonts w:ascii="Arial" w:hAnsi="Arial" w:cs="Arial"/>
          <w:sz w:val="22"/>
          <w:szCs w:val="22"/>
        </w:rPr>
        <w:t>The estimated concentrations of lysine-vasopressin show an initial appearance in plasma 30 minutes after administration of terlipressin with a peak concentration occurring between 60 and 120 minutes.</w:t>
      </w:r>
      <w:r w:rsidR="00273F7D">
        <w:rPr>
          <w:rFonts w:ascii="Arial" w:hAnsi="Arial" w:cs="Arial"/>
          <w:sz w:val="22"/>
          <w:szCs w:val="22"/>
        </w:rPr>
        <w:t xml:space="preserve">  </w:t>
      </w:r>
      <w:r w:rsidR="00273F7D" w:rsidRPr="00D520E9">
        <w:rPr>
          <w:rFonts w:ascii="Arial" w:hAnsi="Arial" w:cs="Arial"/>
          <w:sz w:val="22"/>
          <w:szCs w:val="22"/>
          <w:lang w:val="en-AU"/>
        </w:rPr>
        <w:t>Terlipressin has also been found to be distributed to ascitic fluid, reaching equilibrium with plasma after 60 min.</w:t>
      </w:r>
    </w:p>
    <w:p w:rsidR="00273F7D" w:rsidRPr="00D520E9" w:rsidRDefault="00273F7D" w:rsidP="00273F7D">
      <w:pPr>
        <w:rPr>
          <w:rFonts w:ascii="Arial" w:hAnsi="Arial" w:cs="Arial"/>
          <w:sz w:val="22"/>
          <w:szCs w:val="22"/>
          <w:lang w:val="en-AU"/>
        </w:rPr>
      </w:pPr>
    </w:p>
    <w:p w:rsidR="00BE7B28" w:rsidRPr="009A4FAC" w:rsidRDefault="00273F7D" w:rsidP="009C25D7">
      <w:pPr>
        <w:rPr>
          <w:rFonts w:ascii="Arial" w:hAnsi="Arial" w:cs="Arial"/>
          <w:sz w:val="22"/>
          <w:szCs w:val="22"/>
        </w:rPr>
      </w:pPr>
      <w:r w:rsidRPr="00D520E9">
        <w:rPr>
          <w:rFonts w:ascii="Arial" w:hAnsi="Arial" w:cs="Arial"/>
          <w:sz w:val="22"/>
          <w:szCs w:val="22"/>
          <w:lang w:val="en-AU"/>
        </w:rPr>
        <w:t>About 1 % of the dose administered was excreted unchanged in the urine which indicates almost complete metabolism by peptidases.</w:t>
      </w:r>
    </w:p>
    <w:p w:rsidR="00BE7B28" w:rsidRPr="009A4FAC" w:rsidRDefault="00BE7B28" w:rsidP="009C25D7">
      <w:pPr>
        <w:rPr>
          <w:rFonts w:ascii="Arial" w:hAnsi="Arial" w:cs="Arial"/>
          <w:sz w:val="22"/>
          <w:szCs w:val="22"/>
        </w:rPr>
      </w:pPr>
    </w:p>
    <w:p w:rsidR="00BE7B28" w:rsidRPr="009A4FAC" w:rsidRDefault="00BE7B28" w:rsidP="009C25D7">
      <w:pPr>
        <w:rPr>
          <w:rFonts w:ascii="Arial" w:hAnsi="Arial" w:cs="Arial"/>
          <w:sz w:val="22"/>
          <w:szCs w:val="22"/>
        </w:rPr>
      </w:pPr>
      <w:r w:rsidRPr="009A4FAC">
        <w:rPr>
          <w:rFonts w:ascii="Arial" w:hAnsi="Arial" w:cs="Arial"/>
          <w:sz w:val="22"/>
          <w:szCs w:val="22"/>
        </w:rPr>
        <w:t>Because of a 100% c</w:t>
      </w:r>
      <w:smartTag w:uri="urn:schemas-microsoft-com:office:smarttags" w:element="PlaceType">
        <w:r w:rsidRPr="009A4FAC">
          <w:rPr>
            <w:rFonts w:ascii="Arial" w:hAnsi="Arial" w:cs="Arial"/>
            <w:sz w:val="22"/>
            <w:szCs w:val="22"/>
          </w:rPr>
          <w:t>ross</w:t>
        </w:r>
      </w:smartTag>
      <w:r w:rsidRPr="009A4FAC">
        <w:rPr>
          <w:rFonts w:ascii="Arial" w:hAnsi="Arial" w:cs="Arial"/>
          <w:sz w:val="22"/>
          <w:szCs w:val="22"/>
        </w:rPr>
        <w:t>-reactivity there is no available RIA-method to differentiate terlipressin from lysine-vasopressin.</w:t>
      </w:r>
    </w:p>
    <w:p w:rsidR="00BE7B28" w:rsidRDefault="00BE7B28" w:rsidP="009C25D7">
      <w:pPr>
        <w:rPr>
          <w:rFonts w:ascii="Arial" w:hAnsi="Arial" w:cs="Arial"/>
          <w:bCs/>
          <w:sz w:val="22"/>
          <w:szCs w:val="22"/>
        </w:rPr>
      </w:pPr>
    </w:p>
    <w:p w:rsidR="00BE7B28" w:rsidRPr="00BE7B28" w:rsidRDefault="00BE7B28" w:rsidP="009C25D7">
      <w:pPr>
        <w:rPr>
          <w:rFonts w:ascii="Arial" w:hAnsi="Arial" w:cs="Arial"/>
          <w:bCs/>
          <w:sz w:val="22"/>
          <w:szCs w:val="22"/>
        </w:rPr>
      </w:pPr>
    </w:p>
    <w:p w:rsidR="00BE7B28" w:rsidRPr="00DE1BBA" w:rsidRDefault="00BE7B28" w:rsidP="00DE1BBA">
      <w:pPr>
        <w:ind w:right="-27"/>
        <w:rPr>
          <w:rFonts w:ascii="Arial" w:hAnsi="Arial" w:cs="Arial"/>
          <w:b/>
          <w:bCs/>
          <w:sz w:val="22"/>
          <w:szCs w:val="20"/>
        </w:rPr>
      </w:pPr>
      <w:r w:rsidRPr="00DE1BBA">
        <w:rPr>
          <w:rFonts w:ascii="Arial" w:hAnsi="Arial" w:cs="Arial"/>
          <w:b/>
          <w:bCs/>
          <w:sz w:val="22"/>
          <w:szCs w:val="20"/>
        </w:rPr>
        <w:t>CLINICAL TRIALS</w:t>
      </w:r>
    </w:p>
    <w:p w:rsidR="00BE7B28" w:rsidRDefault="00BE7B28" w:rsidP="003F5AB6">
      <w:pPr>
        <w:autoSpaceDE w:val="0"/>
        <w:autoSpaceDN w:val="0"/>
        <w:adjustRightInd w:val="0"/>
        <w:ind w:right="-27"/>
        <w:rPr>
          <w:rFonts w:ascii="Arial" w:hAnsi="Arial" w:cs="Arial"/>
          <w:bCs/>
          <w:sz w:val="22"/>
          <w:szCs w:val="22"/>
        </w:rPr>
      </w:pPr>
    </w:p>
    <w:p w:rsidR="00273F7D" w:rsidRDefault="00273F7D" w:rsidP="00273F7D">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data evaluated for this indication </w:t>
      </w:r>
      <w:r>
        <w:rPr>
          <w:rFonts w:ascii="Arial" w:hAnsi="Arial" w:cs="Arial"/>
          <w:bCs/>
          <w:sz w:val="22"/>
          <w:szCs w:val="22"/>
          <w:lang w:val="en-AU"/>
        </w:rPr>
        <w:t xml:space="preserve">were </w:t>
      </w:r>
      <w:r w:rsidRPr="00D520E9">
        <w:rPr>
          <w:rFonts w:ascii="Arial" w:hAnsi="Arial" w:cs="Arial"/>
          <w:bCs/>
          <w:sz w:val="22"/>
          <w:szCs w:val="22"/>
          <w:lang w:val="en-AU"/>
        </w:rPr>
        <w:t xml:space="preserve">from a literature-based submission which </w:t>
      </w:r>
      <w:r>
        <w:rPr>
          <w:rFonts w:ascii="Arial" w:hAnsi="Arial" w:cs="Arial"/>
          <w:bCs/>
          <w:sz w:val="22"/>
          <w:szCs w:val="22"/>
          <w:lang w:val="en-AU"/>
        </w:rPr>
        <w:t>un</w:t>
      </w:r>
      <w:r w:rsidRPr="00D520E9">
        <w:rPr>
          <w:rFonts w:ascii="Arial" w:hAnsi="Arial" w:cs="Arial"/>
          <w:bCs/>
          <w:sz w:val="22"/>
          <w:szCs w:val="22"/>
          <w:lang w:val="en-AU"/>
        </w:rPr>
        <w:t xml:space="preserve">covered 28 efficacy publications, including 8 that were published since the 2003 Cochrane Review.  </w:t>
      </w:r>
      <w:r>
        <w:rPr>
          <w:rFonts w:ascii="Arial" w:hAnsi="Arial" w:cs="Arial"/>
          <w:bCs/>
          <w:sz w:val="22"/>
          <w:szCs w:val="22"/>
          <w:lang w:val="en-AU"/>
        </w:rPr>
        <w:t>Several pharmacokinetic and dose ranging studies were also provided.  Twenty-two other publications as well as post-marketing reports and a 1991 paper on post-marketing experience, and 127 literatur</w:t>
      </w:r>
      <w:r w:rsidR="0055708B">
        <w:rPr>
          <w:rFonts w:ascii="Arial" w:hAnsi="Arial" w:cs="Arial"/>
          <w:bCs/>
          <w:sz w:val="22"/>
          <w:szCs w:val="22"/>
          <w:lang w:val="en-AU"/>
        </w:rPr>
        <w:t>e references were also included.</w:t>
      </w:r>
    </w:p>
    <w:p w:rsidR="00273F7D" w:rsidRDefault="00273F7D" w:rsidP="00273F7D">
      <w:pPr>
        <w:autoSpaceDE w:val="0"/>
        <w:autoSpaceDN w:val="0"/>
        <w:adjustRightInd w:val="0"/>
        <w:ind w:right="-27"/>
        <w:rPr>
          <w:rFonts w:ascii="Arial" w:hAnsi="Arial" w:cs="Arial"/>
          <w:bCs/>
          <w:sz w:val="22"/>
          <w:szCs w:val="22"/>
          <w:lang w:val="en-AU"/>
        </w:rPr>
      </w:pPr>
    </w:p>
    <w:p w:rsidR="00BE7B28" w:rsidRDefault="00BE7B28" w:rsidP="003F5AB6">
      <w:pPr>
        <w:autoSpaceDE w:val="0"/>
        <w:autoSpaceDN w:val="0"/>
        <w:adjustRightInd w:val="0"/>
        <w:ind w:right="-27"/>
        <w:rPr>
          <w:rFonts w:ascii="Arial" w:hAnsi="Arial" w:cs="Arial"/>
          <w:bCs/>
          <w:sz w:val="22"/>
          <w:szCs w:val="22"/>
        </w:rPr>
      </w:pPr>
      <w:r>
        <w:rPr>
          <w:rFonts w:ascii="Arial" w:hAnsi="Arial" w:cs="Arial"/>
          <w:bCs/>
          <w:sz w:val="22"/>
          <w:szCs w:val="22"/>
        </w:rPr>
        <w:t xml:space="preserve">The studies that contribute the most to demonstrating the efficacy of terlipressin in bleeding oesophageal varices are four </w:t>
      </w:r>
      <w:r w:rsidR="00273F7D">
        <w:rPr>
          <w:rFonts w:ascii="Arial" w:hAnsi="Arial" w:cs="Arial"/>
          <w:bCs/>
          <w:sz w:val="22"/>
          <w:szCs w:val="22"/>
        </w:rPr>
        <w:t xml:space="preserve">pivotal, </w:t>
      </w:r>
      <w:r>
        <w:rPr>
          <w:rFonts w:ascii="Arial" w:hAnsi="Arial" w:cs="Arial"/>
          <w:bCs/>
          <w:sz w:val="22"/>
          <w:szCs w:val="22"/>
        </w:rPr>
        <w:t>placebo-controlled studies</w:t>
      </w:r>
      <w:r w:rsidR="00273F7D" w:rsidRPr="00D520E9">
        <w:rPr>
          <w:rFonts w:ascii="Arial" w:hAnsi="Arial" w:cs="Arial"/>
          <w:bCs/>
          <w:sz w:val="22"/>
          <w:szCs w:val="22"/>
          <w:lang w:val="en-AU"/>
        </w:rPr>
        <w:t xml:space="preserve"> (Walker et al, 1986; Freeman et al, 1989; Söderlund et al, 1990; Levacher et al, 1995)</w:t>
      </w:r>
      <w:r w:rsidR="00273F7D">
        <w:rPr>
          <w:rFonts w:ascii="Arial" w:hAnsi="Arial" w:cs="Arial"/>
          <w:bCs/>
          <w:sz w:val="22"/>
          <w:szCs w:val="22"/>
          <w:lang w:val="en-AU"/>
        </w:rPr>
        <w:t xml:space="preserve"> </w:t>
      </w:r>
      <w:r>
        <w:rPr>
          <w:rFonts w:ascii="Arial" w:hAnsi="Arial" w:cs="Arial"/>
          <w:bCs/>
          <w:sz w:val="22"/>
          <w:szCs w:val="22"/>
        </w:rPr>
        <w:t xml:space="preserve">and two </w:t>
      </w:r>
      <w:r w:rsidR="00273F7D">
        <w:rPr>
          <w:rFonts w:ascii="Arial" w:hAnsi="Arial" w:cs="Arial"/>
          <w:bCs/>
          <w:sz w:val="22"/>
          <w:szCs w:val="22"/>
        </w:rPr>
        <w:t xml:space="preserve">supportive, </w:t>
      </w:r>
      <w:r>
        <w:rPr>
          <w:rFonts w:ascii="Arial" w:hAnsi="Arial" w:cs="Arial"/>
          <w:bCs/>
          <w:sz w:val="22"/>
          <w:szCs w:val="22"/>
        </w:rPr>
        <w:t>controlled studies involving endoscopic treatment</w:t>
      </w:r>
      <w:r w:rsidR="00273F7D">
        <w:rPr>
          <w:rFonts w:ascii="Arial" w:hAnsi="Arial" w:cs="Arial"/>
          <w:bCs/>
          <w:sz w:val="22"/>
          <w:szCs w:val="22"/>
        </w:rPr>
        <w:t xml:space="preserve"> </w:t>
      </w:r>
      <w:r w:rsidR="00273F7D" w:rsidRPr="00D520E9">
        <w:rPr>
          <w:rFonts w:ascii="Arial" w:hAnsi="Arial" w:cs="Arial"/>
          <w:bCs/>
          <w:sz w:val="22"/>
          <w:szCs w:val="22"/>
          <w:lang w:val="en-AU"/>
        </w:rPr>
        <w:t>(Escorsell et al 2000; Abid et al, 2009)</w:t>
      </w:r>
      <w:r>
        <w:rPr>
          <w:rFonts w:ascii="Arial" w:hAnsi="Arial" w:cs="Arial"/>
          <w:bCs/>
          <w:sz w:val="22"/>
          <w:szCs w:val="22"/>
        </w:rPr>
        <w:t>.  Several other controlled studies provide further supportive evidence.  In both the pivotal and supporting studies there was a consistently high rate of bleeding control with terlipressin, despite substantial differences in study design, the dose used and assessment of treatment effect.</w:t>
      </w:r>
    </w:p>
    <w:p w:rsidR="00273F7D" w:rsidRPr="00D520E9" w:rsidRDefault="00273F7D" w:rsidP="00273F7D">
      <w:pPr>
        <w:autoSpaceDE w:val="0"/>
        <w:autoSpaceDN w:val="0"/>
        <w:adjustRightInd w:val="0"/>
        <w:ind w:right="-27"/>
        <w:rPr>
          <w:rFonts w:ascii="Arial" w:hAnsi="Arial" w:cs="Arial"/>
          <w:bCs/>
          <w:sz w:val="22"/>
          <w:szCs w:val="22"/>
          <w:lang w:val="en-AU"/>
        </w:rPr>
      </w:pPr>
    </w:p>
    <w:p w:rsidR="00273F7D" w:rsidRPr="00D520E9" w:rsidRDefault="00273F7D" w:rsidP="00273F7D">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All doses in the clinical trials section below are stated as 1 mg or 2 mg terlipressin to mean 1 mg or 2 mg terlipressin acetate.</w:t>
      </w:r>
    </w:p>
    <w:p w:rsidR="00273F7D" w:rsidRPr="00D520E9" w:rsidRDefault="00273F7D" w:rsidP="00273F7D">
      <w:pPr>
        <w:autoSpaceDE w:val="0"/>
        <w:autoSpaceDN w:val="0"/>
        <w:adjustRightInd w:val="0"/>
        <w:ind w:right="-27"/>
        <w:rPr>
          <w:rFonts w:ascii="Arial" w:hAnsi="Arial" w:cs="Arial"/>
          <w:bCs/>
          <w:sz w:val="22"/>
          <w:szCs w:val="22"/>
          <w:lang w:val="en-AU"/>
        </w:rPr>
      </w:pPr>
    </w:p>
    <w:p w:rsidR="00273F7D" w:rsidRPr="00D520E9" w:rsidRDefault="00273F7D" w:rsidP="00273F7D">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Placebo-controlled studies</w:t>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Walker </w:t>
      </w:r>
      <w:r w:rsidRPr="00D520E9">
        <w:rPr>
          <w:rFonts w:ascii="Arial" w:hAnsi="Arial" w:cs="Arial"/>
          <w:bCs/>
          <w:i/>
          <w:sz w:val="22"/>
          <w:szCs w:val="22"/>
          <w:lang w:val="en-AU"/>
        </w:rPr>
        <w:t>et al</w:t>
      </w:r>
      <w:r w:rsidRPr="00D520E9">
        <w:rPr>
          <w:rFonts w:ascii="Arial" w:hAnsi="Arial" w:cs="Arial"/>
          <w:bCs/>
          <w:sz w:val="22"/>
          <w:szCs w:val="22"/>
          <w:lang w:val="en-AU"/>
        </w:rPr>
        <w:t>. (1986) was a randomised, double-blind, placebo-controlled study of terlipressin as an addition to standard therapy, in cirrhotic patients with endoscopically verified variceal bleeding. After endoscopy, patients were randomised to treatment with either an initial 2 mg i.v. injection of terlipressin, followed by a 1 mg injection every 4 h for a total of 36 h of treatment, or to corresponding placebo. A total of 50 bleeding episodes in 34 patients were randomised; all re-randomised patients had been discharged between randomisations.</w:t>
      </w:r>
      <w:r w:rsidRPr="00D520E9">
        <w:rPr>
          <w:rFonts w:ascii="Arial" w:hAnsi="Arial" w:cs="Arial"/>
          <w:bCs/>
          <w:sz w:val="22"/>
          <w:szCs w:val="22"/>
          <w:lang w:val="en-AU"/>
        </w:rPr>
        <w:cr/>
      </w:r>
      <w:r w:rsidRPr="00D520E9">
        <w:rPr>
          <w:rFonts w:ascii="Arial" w:hAnsi="Arial" w:cs="Arial"/>
          <w:bCs/>
          <w:sz w:val="22"/>
          <w:szCs w:val="22"/>
          <w:lang w:val="en-AU"/>
        </w:rPr>
        <w:br/>
        <w:t xml:space="preserve">The primary efficacy endpoint of control of bleeding within 36 h was met in 25/25 (100%) of the </w:t>
      </w:r>
      <w:r w:rsidRPr="00D520E9">
        <w:rPr>
          <w:rFonts w:ascii="Arial" w:hAnsi="Arial" w:cs="Arial"/>
          <w:bCs/>
          <w:sz w:val="22"/>
          <w:szCs w:val="22"/>
          <w:lang w:val="en-AU"/>
        </w:rPr>
        <w:lastRenderedPageBreak/>
        <w:t>episodes randomised to terlipressin, compared to 20/25 (80%) of the episodes randomised to placebo (p &lt;0.05). A total of 5/25 (20%) of the episodes randomised to terlipressin were considered treatment failures (including episodes requiring balloon tamponade or sclerotherapy), in contrast to 12/25 (48%) episodes randomised to placebo (p &lt;0.05). There were no statistically significant differences between the treatment groups in the secondary endpoints of blood and plasma transfusion requirements, duration of bleeding, rebleeding after 36 h of treatment, or in-hospital mortality (terlipressin: 3 deaths/25 episodes, 12%; placebo: 8 deaths/25 episodes, 32%, n.s.).</w:t>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br/>
        <w:t xml:space="preserve">The study of Freeman </w:t>
      </w:r>
      <w:r w:rsidRPr="00D520E9">
        <w:rPr>
          <w:rFonts w:ascii="Arial" w:hAnsi="Arial" w:cs="Arial"/>
          <w:bCs/>
          <w:i/>
          <w:sz w:val="22"/>
          <w:szCs w:val="22"/>
          <w:lang w:val="en-AU"/>
        </w:rPr>
        <w:t>et al</w:t>
      </w:r>
      <w:r w:rsidRPr="00D520E9">
        <w:rPr>
          <w:rFonts w:ascii="Arial" w:hAnsi="Arial" w:cs="Arial"/>
          <w:bCs/>
          <w:sz w:val="22"/>
          <w:szCs w:val="22"/>
          <w:lang w:val="en-AU"/>
        </w:rPr>
        <w:t xml:space="preserve">. (1989) was a randomised, double-blind, placebo-controlled study of terlipressin in patients with portal hypertension and endoscopically verified variceal bleeding. After endoscopy, patients were randomised to treatment with either an initial 2 mg i.v. injection of terlipressin, followed by a 2 mg injection every 4 h for a total of 24 h of treatment (or at least 8 h after the bleeding stopped), then a 1 mg injection every 4 h for an additional 16 h; or to corresponding placebo. A total of 31 bleeding episodes in 29 patients were randomised. </w:t>
      </w:r>
      <w:r w:rsidRPr="00D520E9">
        <w:rPr>
          <w:rFonts w:ascii="Arial" w:hAnsi="Arial" w:cs="Arial"/>
          <w:bCs/>
          <w:sz w:val="22"/>
          <w:szCs w:val="22"/>
          <w:lang w:val="en-AU"/>
        </w:rPr>
        <w:br/>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primary efficacy endpoint of initial control of bleeding without the need for balloon tamponade/rescue sclerotherapy was met in 9/15 (60%) of the episodes randomised to terlipressin, compared to 6/16 (37%) of the episodes randomised to placebo (n.s.). During follow-up, 1 patient in the terlipressin group and 3 patients in the placebo group had rebleedings (all were successfully controlled by rescue sclerotherapy), leaving 8/15 (53%) of the episodes randomised to terlipressin and 3/16 (19%) of the episodes randomised to placebo as being successfully controlled at 5 days (secondary endpoint; p &lt;0.05). There were no statistically significant differences between the treatment groups in the further secondary endpoints of blood transfusion requirement or in-hospital mortality (terlipressin: 3 deaths/15 episodes, 20%; placebo: 4 deaths/16 episodes, 25%). </w:t>
      </w:r>
    </w:p>
    <w:p w:rsidR="00484276" w:rsidRPr="00D520E9" w:rsidRDefault="00484276" w:rsidP="00484276">
      <w:pPr>
        <w:autoSpaceDE w:val="0"/>
        <w:autoSpaceDN w:val="0"/>
        <w:adjustRightInd w:val="0"/>
        <w:ind w:right="-27"/>
        <w:rPr>
          <w:rFonts w:ascii="Arial" w:hAnsi="Arial" w:cs="Arial"/>
          <w:bCs/>
          <w:sz w:val="22"/>
          <w:szCs w:val="22"/>
          <w:lang w:val="en-AU"/>
        </w:rPr>
      </w:pP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Söderlund </w:t>
      </w:r>
      <w:r w:rsidRPr="00D520E9">
        <w:rPr>
          <w:rFonts w:ascii="Arial" w:hAnsi="Arial" w:cs="Arial"/>
          <w:bCs/>
          <w:i/>
          <w:sz w:val="22"/>
          <w:szCs w:val="22"/>
          <w:lang w:val="en-AU"/>
        </w:rPr>
        <w:t>et al</w:t>
      </w:r>
      <w:r w:rsidRPr="00D520E9">
        <w:rPr>
          <w:rFonts w:ascii="Arial" w:hAnsi="Arial" w:cs="Arial"/>
          <w:bCs/>
          <w:sz w:val="22"/>
          <w:szCs w:val="22"/>
          <w:lang w:val="en-AU"/>
        </w:rPr>
        <w:t xml:space="preserve">. (1990) was a randomised, double-blind, placebo-controlled study of terlipressin in cirrhotic patients with endoscopically verified variceal bleeding. After endoscopy, patients were randomised to treatment with either an initial 2 mg i.v. injection of terlipressin, followed by a 2 mg injection every 4 h for a total of 24 to 36 h of treatment, or to corresponding placebo. Treatment was discontinued with a control endoscopy (including sclerotherapy) between 24 and 36 h after the initiation of treatment, or until emergency intervention (e.g. balloon tamponade) was required. A total of 60 patients were randomised; no patient was randomised more than once. </w:t>
      </w:r>
      <w:r w:rsidRPr="00D520E9">
        <w:rPr>
          <w:rFonts w:ascii="Arial" w:hAnsi="Arial" w:cs="Arial"/>
          <w:bCs/>
          <w:sz w:val="22"/>
          <w:szCs w:val="22"/>
          <w:lang w:val="en-AU"/>
        </w:rPr>
        <w:br/>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The primary efficacy endpoint of initial control of bleeding without emergency intervention (‘success’) was met in 28/31 (90%) of the patients randomised to terlipressin, and in 17/29 (59%) of the patients randomised to placebo (p=0.0067; Fisher’s exact test). During treatment, 2 patients in the terlipressin group and 1 patient in the placebo group had rebleedings, thus the secondary endpoint of ‘efficacy’ (defined as absence of blood in two consecutive gastric rinses, and no ongoing bleeding/fresh blood at control endoscopy) was met in 26/31 (84%) of the patients in the terlipressin group and in 16/29 (55%) of the patients in the placebo group (p=0.024; Fisher’s exact test). During treatment, transfusion requirements were statistically significantly lower in the terlipressin group than in the placebo group. During the whole study, from first injection to 24-hour follow-up, 22/31 (71%) of the patients in the terlipressin group and 28/29 (97%) of the patients in the placebo group required any blood transfusion (p &lt;0.05). In-hospital mortality was 3/31 (10%) of the patients in the terlipressin group and 11/29 (38%) of the patients in the placebo group (p &lt;0.05).</w:t>
      </w:r>
      <w:r w:rsidRPr="00D520E9">
        <w:rPr>
          <w:rFonts w:ascii="Arial" w:hAnsi="Arial" w:cs="Arial"/>
          <w:bCs/>
          <w:sz w:val="22"/>
          <w:szCs w:val="22"/>
          <w:lang w:val="en-AU"/>
        </w:rPr>
        <w:br/>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Levacher </w:t>
      </w:r>
      <w:r w:rsidRPr="00D520E9">
        <w:rPr>
          <w:rFonts w:ascii="Arial" w:hAnsi="Arial" w:cs="Arial"/>
          <w:bCs/>
          <w:i/>
          <w:sz w:val="22"/>
          <w:szCs w:val="22"/>
          <w:lang w:val="en-AU"/>
        </w:rPr>
        <w:t>et al</w:t>
      </w:r>
      <w:r w:rsidRPr="00D520E9">
        <w:rPr>
          <w:rFonts w:ascii="Arial" w:hAnsi="Arial" w:cs="Arial"/>
          <w:bCs/>
          <w:sz w:val="22"/>
          <w:szCs w:val="22"/>
          <w:lang w:val="en-AU"/>
        </w:rPr>
        <w:t>. (1995) was a randomised, double-blind, placebo-controlled study of the combination of terlipressin and nitroglycerin, in cirrhotic patients with upper GI bleeding as diagnosed by gastric lavage. Patients were randomised by an emergency team in the home setting, to treatment with either terlipressin (an initial injection of 1 mg for patients &lt;50 kg, 1.5 mg for patients 50-70 kg, or 2 mg for patients &gt;70 kg; patients received repeat injections at 4 h and 8</w:t>
      </w:r>
      <w:r>
        <w:rPr>
          <w:rFonts w:ascii="Arial" w:hAnsi="Arial" w:cs="Arial"/>
          <w:bCs/>
          <w:sz w:val="22"/>
          <w:szCs w:val="22"/>
          <w:lang w:val="en-AU"/>
        </w:rPr>
        <w:t> </w:t>
      </w:r>
      <w:r w:rsidRPr="00D520E9">
        <w:rPr>
          <w:rFonts w:ascii="Arial" w:hAnsi="Arial" w:cs="Arial"/>
          <w:bCs/>
          <w:sz w:val="22"/>
          <w:szCs w:val="22"/>
          <w:lang w:val="en-AU"/>
        </w:rPr>
        <w:t xml:space="preserve">h) and a transdermal nitroglycerin patch (24 mg/12 h), or to corresponding placebo injections and excipient patch. After initiation of treatment, patients were transferred to the hospital intensive care unit. Concurrent treatments in both treatment groups included endoscopic sclerotherapy, but this was not necessarily performed before the primary efficacy evaluation (control of bleeding at 12 h). </w:t>
      </w:r>
      <w:r w:rsidRPr="00D520E9">
        <w:rPr>
          <w:rFonts w:ascii="Arial" w:hAnsi="Arial" w:cs="Arial"/>
          <w:bCs/>
          <w:sz w:val="22"/>
          <w:szCs w:val="22"/>
          <w:lang w:val="en-AU"/>
        </w:rPr>
        <w:lastRenderedPageBreak/>
        <w:t xml:space="preserve">A total of 85 bleeding episodes in 77 patients were randomised; all re-randomised patients had at least 30 days between bleeding episodes. One patient had been included by ‘error’, therefore the analysis was performed on 84 bleeding episodes in 76 patients. </w:t>
      </w:r>
      <w:r w:rsidRPr="00D520E9">
        <w:rPr>
          <w:rFonts w:ascii="Arial" w:hAnsi="Arial" w:cs="Arial"/>
          <w:bCs/>
          <w:sz w:val="22"/>
          <w:szCs w:val="22"/>
          <w:lang w:val="en-AU"/>
        </w:rPr>
        <w:br/>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primary efficacy endpoint of control of bleeding (without rebleeding) at 12 h was met in 29/41 (71%) of the episodes randomised to terlipressin, and in 20/43 (47%) of the episodes randomised to placebo (p &lt;0.05). There was no statistically significant difference between the treatment groups in the secondary endpoint of frequency of rebleeding after 12 h; however, the episodes randomised to terlipressin required fewer blood transfusions than episodes randomised to placebo (a mean of 0.79 versus 1.9 units/day; p &lt;0.05). Mortality was lower in the episodes randomised to terlipressin than in those randomised to placebo at 15 days (8/41, 20% </w:t>
      </w:r>
      <w:r w:rsidRPr="00D520E9">
        <w:rPr>
          <w:rFonts w:ascii="Arial" w:hAnsi="Arial" w:cs="Arial"/>
          <w:bCs/>
          <w:i/>
          <w:sz w:val="22"/>
          <w:szCs w:val="22"/>
          <w:lang w:val="en-AU"/>
        </w:rPr>
        <w:t>vs</w:t>
      </w:r>
      <w:r w:rsidRPr="00D520E9">
        <w:rPr>
          <w:rFonts w:ascii="Arial" w:hAnsi="Arial" w:cs="Arial"/>
          <w:bCs/>
          <w:sz w:val="22"/>
          <w:szCs w:val="22"/>
          <w:lang w:val="en-AU"/>
        </w:rPr>
        <w:t>. 18/43, 42%; p &lt;0.05) but not at 42 days (12/41, 36% vs. 20/43, 47%; n.s.). When adjusting for Child-Pugh class, the difference in mortality was statistically significant in favour of terlipressin also at 42 days; in all episodes not classified as Child-Pugh C, the patient survived.</w:t>
      </w:r>
      <w:r w:rsidRPr="00D520E9">
        <w:rPr>
          <w:rFonts w:ascii="Arial" w:hAnsi="Arial" w:cs="Arial"/>
          <w:bCs/>
          <w:sz w:val="22"/>
          <w:szCs w:val="22"/>
          <w:lang w:val="en-AU"/>
        </w:rPr>
        <w:br/>
      </w:r>
    </w:p>
    <w:p w:rsidR="00484276" w:rsidRPr="00D520E9" w:rsidRDefault="00484276" w:rsidP="00484276">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Study versus endoscopic treatment</w:t>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Escorsell </w:t>
      </w:r>
      <w:r w:rsidRPr="00D520E9">
        <w:rPr>
          <w:rFonts w:ascii="Arial" w:hAnsi="Arial" w:cs="Arial"/>
          <w:bCs/>
          <w:i/>
          <w:sz w:val="22"/>
          <w:szCs w:val="22"/>
          <w:lang w:val="en-AU"/>
        </w:rPr>
        <w:t>et al</w:t>
      </w:r>
      <w:r w:rsidRPr="00D520E9">
        <w:rPr>
          <w:rFonts w:ascii="Arial" w:hAnsi="Arial" w:cs="Arial"/>
          <w:bCs/>
          <w:sz w:val="22"/>
          <w:szCs w:val="22"/>
          <w:lang w:val="en-AU"/>
        </w:rPr>
        <w:t>. (2000) was a randomised, non-blinded study of terlipressin versus endoscopic sclerotherapy in cirrhotic patients with endoscopically verified bleeding oesophageal varices. During diagnostic endoscopy, patients were randomised to treatment with either terlipressin (initial 2 mg i.v. injection followed by 2 mg injections every 4 h for 48 h or until control of bleeding was achieved, followed by 1 mg injections every 4 h for 5 more days) or endoscopic sclerotherapy (one immediate intra-paravariceal injection of 5% ethanolamine or 1% polidocanol; no further sclerotherapy until at least one study endpoint was reached). A total of 219 patients were randomised; no patient was randomised more than once.</w:t>
      </w:r>
      <w:r w:rsidRPr="00D520E9">
        <w:rPr>
          <w:rFonts w:ascii="Arial" w:hAnsi="Arial" w:cs="Arial"/>
          <w:bCs/>
          <w:sz w:val="22"/>
          <w:szCs w:val="22"/>
          <w:lang w:val="en-AU"/>
        </w:rPr>
        <w:br/>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primary efficacy endpoint of initial control of bleeding within 48 h was met in 85/105 (81%) patients randomised to terlipressin and in 94/114 (82%) of the patients randomised to sclerotherapy (n.s.). The secondary endpoint of early rebleeding (within 5 days) occurred in 15 patients (14%) in the terlipressin group and in 16 patients (14%) in the sclerotherapy group (n.s.). There were no statistically significant differences between the treatment groups in transfusion requirements, length of hospitalisation (including ICU stay), need for alternative therapy, or the frequency of late rebleeding (terlipressin, 26/105 patients, 25%; sclerotherapy, 29/114 patients, 25%). The 42-day mortality rates were similar between treatment groups (terlipressin, 29/105 patients, 28%; sclerotherapy, 19/114 patients, 17%; n.s). </w:t>
      </w:r>
      <w:r w:rsidRPr="00D520E9">
        <w:rPr>
          <w:rFonts w:ascii="Arial" w:hAnsi="Arial" w:cs="Arial"/>
          <w:bCs/>
          <w:sz w:val="22"/>
          <w:szCs w:val="22"/>
          <w:lang w:val="en-AU"/>
        </w:rPr>
        <w:br/>
      </w:r>
    </w:p>
    <w:p w:rsidR="00484276" w:rsidRPr="00D520E9" w:rsidRDefault="00484276" w:rsidP="00484276">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Study versus active comparator, in addition to endoscopic treatment</w:t>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Abid </w:t>
      </w:r>
      <w:r w:rsidRPr="00D520E9">
        <w:rPr>
          <w:rFonts w:ascii="Arial" w:hAnsi="Arial" w:cs="Arial"/>
          <w:bCs/>
          <w:i/>
          <w:sz w:val="22"/>
          <w:szCs w:val="22"/>
          <w:lang w:val="en-AU"/>
        </w:rPr>
        <w:t>et al</w:t>
      </w:r>
      <w:r w:rsidRPr="00D520E9">
        <w:rPr>
          <w:rFonts w:ascii="Arial" w:hAnsi="Arial" w:cs="Arial"/>
          <w:bCs/>
          <w:sz w:val="22"/>
          <w:szCs w:val="22"/>
          <w:lang w:val="en-AU"/>
        </w:rPr>
        <w:t xml:space="preserve">. (2009) was a randomised, double-blind non-inferiority study of terlipressin or octreotide as additions to endoscopic banding ligation, in cirrhotic patients with endoscopically verified oesophageal variceal bleeding. On admission but before diagnostic endoscopy, patients were randomised to treatment with either terlipressin (initial 2 mg i.v. injection followed by 1 mg injections every 6 h for a total of 72 h of treatment) or with octreotide (initial 100 </w:t>
      </w:r>
      <w:r>
        <w:rPr>
          <w:rFonts w:ascii="Arial" w:hAnsi="Arial" w:cs="Arial"/>
          <w:bCs/>
          <w:sz w:val="22"/>
          <w:szCs w:val="22"/>
          <w:lang w:val="en-AU"/>
        </w:rPr>
        <w:sym w:font="Symbol" w:char="F06D"/>
      </w:r>
      <w:r w:rsidRPr="00D520E9">
        <w:rPr>
          <w:rFonts w:ascii="Arial" w:hAnsi="Arial" w:cs="Arial"/>
          <w:bCs/>
          <w:sz w:val="22"/>
          <w:szCs w:val="22"/>
          <w:lang w:val="en-AU"/>
        </w:rPr>
        <w:t xml:space="preserve">g i.v. injection and 50 </w:t>
      </w:r>
      <w:r>
        <w:rPr>
          <w:rFonts w:ascii="Arial" w:hAnsi="Arial" w:cs="Arial"/>
          <w:bCs/>
          <w:sz w:val="22"/>
          <w:szCs w:val="22"/>
          <w:lang w:val="en-AU"/>
        </w:rPr>
        <w:sym w:font="Symbol" w:char="F06D"/>
      </w:r>
      <w:r w:rsidRPr="00D520E9">
        <w:rPr>
          <w:rFonts w:ascii="Arial" w:hAnsi="Arial" w:cs="Arial"/>
          <w:bCs/>
          <w:sz w:val="22"/>
          <w:szCs w:val="22"/>
          <w:lang w:val="en-AU"/>
        </w:rPr>
        <w:t xml:space="preserve">g/h infusion for a total of 72 h); both treatment groups received mock placebo treatments. All patients had endoscopic banding ligation within 24 h. A total of 359 patients were randomised before diagnostic endoscopy. Of these patients, 35 were excluded from analysis due to violation of inclusion/exclusion criteria. Thus, 324 patients with endoscopically confirmed oesophageal variceal bleeding were included in the ITT analysis. </w:t>
      </w:r>
      <w:r w:rsidRPr="00D520E9">
        <w:rPr>
          <w:rFonts w:ascii="Arial" w:hAnsi="Arial" w:cs="Arial"/>
          <w:bCs/>
          <w:sz w:val="22"/>
          <w:szCs w:val="22"/>
          <w:lang w:val="en-AU"/>
        </w:rPr>
        <w:br/>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primary efficacy endpoint of control of bleeding (according to Baveno III criteria) within 72 h was was met in 158/163 (97%) of the patients randomised to terlipressin + banding ligation, and in 160/161 (99%) of the patients randomised to octreotide + banding ligation (n.s.). Based on a prespecified non-inferiority margin of 11% for the lower limit of the 95% confidence interval, it was concluded that terlipressin + banding ligation was non-inferior to octreotide + banding ligation. The mean length of hospitalisation was shorter in the terlipressin group than in the octreotide group (108 h </w:t>
      </w:r>
      <w:r w:rsidRPr="00D520E9">
        <w:rPr>
          <w:rFonts w:ascii="Arial" w:hAnsi="Arial" w:cs="Arial"/>
          <w:bCs/>
          <w:i/>
          <w:sz w:val="22"/>
          <w:szCs w:val="22"/>
          <w:lang w:val="en-AU"/>
        </w:rPr>
        <w:t>vs</w:t>
      </w:r>
      <w:r w:rsidRPr="00D520E9">
        <w:rPr>
          <w:rFonts w:ascii="Arial" w:hAnsi="Arial" w:cs="Arial"/>
          <w:bCs/>
          <w:sz w:val="22"/>
          <w:szCs w:val="22"/>
          <w:lang w:val="en-AU"/>
        </w:rPr>
        <w:t>. 126 h, p &lt;0.001). In-hospital mortality was 9/163 (6%) in the terlipressin group and 7/161 (4%) in the octreotide group (n.s.).</w:t>
      </w:r>
      <w:r w:rsidRPr="00D520E9">
        <w:rPr>
          <w:rFonts w:ascii="Arial" w:hAnsi="Arial" w:cs="Arial"/>
          <w:bCs/>
          <w:sz w:val="22"/>
          <w:szCs w:val="22"/>
          <w:lang w:val="en-AU"/>
        </w:rPr>
        <w:br/>
      </w:r>
    </w:p>
    <w:p w:rsidR="00484276" w:rsidRPr="00D520E9" w:rsidRDefault="00484276" w:rsidP="00484276">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Duration of treatment</w:t>
      </w:r>
    </w:p>
    <w:p w:rsidR="00484276" w:rsidRPr="00D520E9" w:rsidRDefault="00484276" w:rsidP="00484276">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lastRenderedPageBreak/>
        <w:t>In the placebo-controlled studies, treatment duration up to the primary efficacy endpoint varied between 12 h and 36 h.  The maximum duration of treatment with 2 mg doses (given either every 4 hours or every 6 hours) in any of the evaluated studies was 48 hours (see DOSAGE AND ADMINISTRATION).  In those studies where treatment was continued for up to 5 days, a 1 mg dose was used for some or all of the dosing period.  A consensus statement from the fifth Baveno Congress (Baveno V) recommends treatment for up to 5 days.</w:t>
      </w:r>
    </w:p>
    <w:p w:rsidR="00BE7B28" w:rsidRDefault="00BE7B28" w:rsidP="003F5AB6">
      <w:pPr>
        <w:autoSpaceDE w:val="0"/>
        <w:autoSpaceDN w:val="0"/>
        <w:adjustRightInd w:val="0"/>
        <w:ind w:right="-27"/>
        <w:rPr>
          <w:rFonts w:ascii="Arial" w:hAnsi="Arial" w:cs="Arial"/>
          <w:bCs/>
          <w:sz w:val="22"/>
          <w:szCs w:val="22"/>
        </w:rPr>
      </w:pPr>
    </w:p>
    <w:p w:rsidR="00BE7B28" w:rsidRPr="009A4FAC" w:rsidRDefault="00BE7B28" w:rsidP="003F5AB6">
      <w:pPr>
        <w:autoSpaceDE w:val="0"/>
        <w:autoSpaceDN w:val="0"/>
        <w:adjustRightInd w:val="0"/>
        <w:ind w:right="-27"/>
        <w:rPr>
          <w:rFonts w:ascii="Arial" w:hAnsi="Arial" w:cs="Arial"/>
          <w:bCs/>
          <w:sz w:val="22"/>
          <w:szCs w:val="22"/>
          <w:highlight w:val="yellow"/>
        </w:rPr>
      </w:pPr>
    </w:p>
    <w:p w:rsidR="00BE7B28" w:rsidRPr="00DE1BBA" w:rsidRDefault="00BE7B28" w:rsidP="00DE1BBA">
      <w:pPr>
        <w:ind w:right="-27"/>
        <w:rPr>
          <w:rFonts w:ascii="Arial" w:hAnsi="Arial" w:cs="Arial"/>
          <w:b/>
          <w:bCs/>
          <w:sz w:val="22"/>
          <w:szCs w:val="20"/>
        </w:rPr>
      </w:pPr>
      <w:r w:rsidRPr="00DE1BBA">
        <w:rPr>
          <w:rFonts w:ascii="Arial" w:hAnsi="Arial" w:cs="Arial"/>
          <w:b/>
          <w:bCs/>
          <w:sz w:val="22"/>
          <w:szCs w:val="20"/>
        </w:rPr>
        <w:t>INDICATIONS</w:t>
      </w:r>
    </w:p>
    <w:p w:rsidR="00BE7B28" w:rsidRPr="009A4FAC" w:rsidRDefault="00BE7B28" w:rsidP="009C25D7">
      <w:pPr>
        <w:autoSpaceDE w:val="0"/>
        <w:autoSpaceDN w:val="0"/>
        <w:adjustRightInd w:val="0"/>
        <w:ind w:right="-27"/>
        <w:rPr>
          <w:rFonts w:ascii="Arial" w:hAnsi="Arial" w:cs="Arial"/>
          <w:b/>
          <w:bCs/>
          <w:sz w:val="20"/>
          <w:szCs w:val="20"/>
        </w:rPr>
      </w:pPr>
    </w:p>
    <w:p w:rsidR="00BE7B28" w:rsidRPr="009A4FAC" w:rsidRDefault="00BE7B28" w:rsidP="009C25D7">
      <w:pPr>
        <w:rPr>
          <w:rFonts w:ascii="Arial" w:hAnsi="Arial" w:cs="Arial"/>
          <w:sz w:val="22"/>
          <w:szCs w:val="22"/>
        </w:rPr>
      </w:pPr>
      <w:r>
        <w:rPr>
          <w:rFonts w:ascii="Arial" w:hAnsi="Arial" w:cs="Arial"/>
          <w:sz w:val="22"/>
          <w:szCs w:val="22"/>
        </w:rPr>
        <w:t>GLYPRESSIN</w:t>
      </w:r>
      <w:r w:rsidRPr="009A4FAC">
        <w:rPr>
          <w:rFonts w:ascii="Arial" w:hAnsi="Arial" w:cs="Arial"/>
          <w:sz w:val="22"/>
          <w:szCs w:val="22"/>
        </w:rPr>
        <w:t xml:space="preserve"> is indicated for the treatment of bleeding oesophageal varices.</w:t>
      </w:r>
    </w:p>
    <w:p w:rsidR="00BE7B28" w:rsidRDefault="00BE7B28" w:rsidP="009C25D7">
      <w:pPr>
        <w:rPr>
          <w:rFonts w:ascii="Arial" w:hAnsi="Arial" w:cs="Arial"/>
          <w:bCs/>
          <w:sz w:val="22"/>
          <w:szCs w:val="22"/>
        </w:rPr>
      </w:pPr>
    </w:p>
    <w:p w:rsidR="00BE7B28" w:rsidRDefault="00BE7B28" w:rsidP="009C25D7">
      <w:pPr>
        <w:rPr>
          <w:rFonts w:ascii="Arial" w:hAnsi="Arial" w:cs="Arial"/>
          <w:bCs/>
          <w:sz w:val="22"/>
          <w:szCs w:val="22"/>
        </w:rPr>
      </w:pPr>
    </w:p>
    <w:p w:rsidR="00911335" w:rsidRDefault="00911335" w:rsidP="009C25D7">
      <w:pPr>
        <w:rPr>
          <w:rFonts w:ascii="Arial" w:hAnsi="Arial" w:cs="Arial"/>
          <w:bCs/>
          <w:sz w:val="22"/>
          <w:szCs w:val="22"/>
        </w:rPr>
      </w:pPr>
    </w:p>
    <w:p w:rsidR="00911335" w:rsidRPr="00BE7B28" w:rsidRDefault="00911335" w:rsidP="009C25D7">
      <w:pPr>
        <w:rPr>
          <w:rFonts w:ascii="Arial" w:hAnsi="Arial" w:cs="Arial"/>
          <w:bCs/>
          <w:sz w:val="22"/>
          <w:szCs w:val="22"/>
        </w:rPr>
      </w:pPr>
    </w:p>
    <w:p w:rsidR="00BE7B28" w:rsidRPr="00DE1BBA" w:rsidRDefault="00BE7B28" w:rsidP="00484276">
      <w:pPr>
        <w:spacing w:after="120"/>
        <w:ind w:right="-27"/>
        <w:rPr>
          <w:rFonts w:ascii="Arial" w:hAnsi="Arial" w:cs="Arial"/>
          <w:b/>
          <w:bCs/>
          <w:sz w:val="22"/>
          <w:szCs w:val="20"/>
        </w:rPr>
      </w:pPr>
      <w:r w:rsidRPr="00DE1BBA">
        <w:rPr>
          <w:rFonts w:ascii="Arial" w:hAnsi="Arial" w:cs="Arial"/>
          <w:b/>
          <w:bCs/>
          <w:sz w:val="22"/>
          <w:szCs w:val="20"/>
        </w:rPr>
        <w:t>CONTRAINDICATIONS</w:t>
      </w:r>
    </w:p>
    <w:p w:rsidR="00BE7B28" w:rsidRPr="00484276" w:rsidRDefault="00BE7B28" w:rsidP="00484276">
      <w:pPr>
        <w:rPr>
          <w:rFonts w:ascii="Arial" w:hAnsi="Arial" w:cs="Arial"/>
          <w:sz w:val="22"/>
          <w:szCs w:val="22"/>
          <w:lang w:val="en-US"/>
        </w:rPr>
      </w:pPr>
      <w:bookmarkStart w:id="0" w:name="OLE_LINK10"/>
      <w:r w:rsidRPr="00484276">
        <w:rPr>
          <w:rFonts w:ascii="Arial" w:hAnsi="Arial" w:cs="Arial"/>
          <w:sz w:val="22"/>
          <w:szCs w:val="22"/>
          <w:lang w:val="en-US"/>
        </w:rPr>
        <w:t>Pregnancy</w:t>
      </w:r>
      <w:bookmarkEnd w:id="0"/>
      <w:r w:rsidRPr="00484276">
        <w:rPr>
          <w:rFonts w:ascii="Arial" w:hAnsi="Arial" w:cs="Arial"/>
          <w:sz w:val="22"/>
          <w:szCs w:val="22"/>
          <w:lang w:val="en-US"/>
        </w:rPr>
        <w:t>.</w:t>
      </w:r>
    </w:p>
    <w:p w:rsidR="00BE7B28" w:rsidRPr="00484276" w:rsidRDefault="00BE7B28" w:rsidP="00484276">
      <w:pPr>
        <w:rPr>
          <w:rFonts w:ascii="Arial" w:hAnsi="Arial" w:cs="Arial"/>
          <w:sz w:val="22"/>
          <w:szCs w:val="22"/>
          <w:lang w:val="en-US"/>
        </w:rPr>
      </w:pPr>
      <w:r w:rsidRPr="00484276">
        <w:rPr>
          <w:rFonts w:ascii="Arial" w:hAnsi="Arial" w:cs="Arial"/>
          <w:sz w:val="22"/>
          <w:szCs w:val="22"/>
        </w:rPr>
        <w:t>Hypersensitivity to terlipressin or any other excipients of the product.</w:t>
      </w:r>
    </w:p>
    <w:p w:rsidR="00BE7B28" w:rsidRDefault="00BE7B28" w:rsidP="009C25D7">
      <w:pPr>
        <w:autoSpaceDE w:val="0"/>
        <w:autoSpaceDN w:val="0"/>
        <w:adjustRightInd w:val="0"/>
        <w:ind w:right="-27"/>
        <w:rPr>
          <w:rFonts w:ascii="Arial" w:hAnsi="Arial" w:cs="Arial"/>
          <w:bCs/>
          <w:sz w:val="22"/>
          <w:szCs w:val="22"/>
        </w:rPr>
      </w:pPr>
    </w:p>
    <w:p w:rsidR="00BE7B28" w:rsidRPr="009A4FAC" w:rsidRDefault="00BE7B28" w:rsidP="009C25D7">
      <w:pPr>
        <w:autoSpaceDE w:val="0"/>
        <w:autoSpaceDN w:val="0"/>
        <w:adjustRightInd w:val="0"/>
        <w:ind w:right="-27"/>
        <w:rPr>
          <w:rFonts w:ascii="Arial" w:hAnsi="Arial" w:cs="Arial"/>
          <w:bCs/>
          <w:sz w:val="22"/>
          <w:szCs w:val="22"/>
        </w:rPr>
      </w:pPr>
    </w:p>
    <w:p w:rsidR="00BE7B28" w:rsidRDefault="00BE7B28" w:rsidP="00DE1BBA">
      <w:pPr>
        <w:ind w:right="-27"/>
        <w:rPr>
          <w:rFonts w:ascii="Arial" w:hAnsi="Arial" w:cs="Arial"/>
          <w:b/>
          <w:bCs/>
          <w:sz w:val="22"/>
          <w:szCs w:val="20"/>
        </w:rPr>
      </w:pPr>
      <w:r w:rsidRPr="00DE1BBA">
        <w:rPr>
          <w:rFonts w:ascii="Arial" w:hAnsi="Arial" w:cs="Arial"/>
          <w:b/>
          <w:bCs/>
          <w:sz w:val="22"/>
          <w:szCs w:val="20"/>
        </w:rPr>
        <w:t>PRECAUTIONS</w:t>
      </w:r>
    </w:p>
    <w:p w:rsidR="00BE7B28" w:rsidRPr="00BE7B28" w:rsidRDefault="00BE7B28" w:rsidP="00DE1BBA">
      <w:pPr>
        <w:ind w:right="-27"/>
        <w:rPr>
          <w:rFonts w:ascii="Arial" w:hAnsi="Arial" w:cs="Arial"/>
          <w:bCs/>
          <w:sz w:val="22"/>
          <w:szCs w:val="20"/>
        </w:rPr>
      </w:pPr>
    </w:p>
    <w:p w:rsidR="003F1B34" w:rsidRPr="00407C3A" w:rsidRDefault="003F1B34" w:rsidP="003F1B34">
      <w:pPr>
        <w:rPr>
          <w:rFonts w:ascii="Arial" w:hAnsi="Arial" w:cs="Arial"/>
          <w:b/>
          <w:sz w:val="22"/>
          <w:szCs w:val="22"/>
          <w:lang w:val="en-AU"/>
        </w:rPr>
      </w:pPr>
      <w:r w:rsidRPr="00407C3A">
        <w:rPr>
          <w:rFonts w:ascii="Arial" w:hAnsi="Arial" w:cs="Arial"/>
          <w:b/>
          <w:sz w:val="22"/>
          <w:szCs w:val="22"/>
          <w:lang w:val="en-AU"/>
        </w:rPr>
        <w:t>Cardiovascular Effects</w:t>
      </w:r>
    </w:p>
    <w:p w:rsidR="003F1B34" w:rsidRPr="00407C3A" w:rsidRDefault="003F1B34" w:rsidP="003F1B34">
      <w:pPr>
        <w:rPr>
          <w:rFonts w:ascii="Arial" w:hAnsi="Arial" w:cs="Arial"/>
          <w:sz w:val="22"/>
          <w:szCs w:val="22"/>
        </w:rPr>
      </w:pPr>
      <w:r w:rsidRPr="00407C3A">
        <w:rPr>
          <w:rFonts w:ascii="Arial" w:hAnsi="Arial" w:cs="Arial"/>
          <w:sz w:val="22"/>
          <w:szCs w:val="22"/>
        </w:rPr>
        <w:t xml:space="preserve">Terlipressin should only be used with caution and under strict monitoring of the patients in the following cases: </w:t>
      </w:r>
    </w:p>
    <w:p w:rsidR="003F1B34" w:rsidRPr="00407C3A" w:rsidRDefault="003F1B34" w:rsidP="003F1B34">
      <w:pPr>
        <w:numPr>
          <w:ilvl w:val="0"/>
          <w:numId w:val="10"/>
        </w:numPr>
        <w:rPr>
          <w:rFonts w:ascii="Arial" w:hAnsi="Arial" w:cs="Arial"/>
          <w:sz w:val="22"/>
          <w:szCs w:val="22"/>
        </w:rPr>
      </w:pPr>
      <w:r w:rsidRPr="00407C3A">
        <w:rPr>
          <w:rFonts w:ascii="Arial" w:hAnsi="Arial" w:cs="Arial"/>
          <w:sz w:val="22"/>
          <w:szCs w:val="22"/>
        </w:rPr>
        <w:t xml:space="preserve">uncontrolled hypertension </w:t>
      </w:r>
    </w:p>
    <w:p w:rsidR="003F1B34" w:rsidRPr="00407C3A" w:rsidRDefault="003F1B34" w:rsidP="003F1B34">
      <w:pPr>
        <w:numPr>
          <w:ilvl w:val="0"/>
          <w:numId w:val="10"/>
        </w:numPr>
        <w:rPr>
          <w:rFonts w:ascii="Arial" w:hAnsi="Arial" w:cs="Arial"/>
          <w:sz w:val="22"/>
          <w:szCs w:val="22"/>
        </w:rPr>
      </w:pPr>
      <w:r w:rsidRPr="00407C3A">
        <w:rPr>
          <w:rFonts w:ascii="Arial" w:hAnsi="Arial" w:cs="Arial"/>
          <w:sz w:val="22"/>
          <w:szCs w:val="22"/>
        </w:rPr>
        <w:t xml:space="preserve">cerebral or peripheral vascular diseases </w:t>
      </w:r>
    </w:p>
    <w:p w:rsidR="003F1B34" w:rsidRPr="00407C3A" w:rsidRDefault="003F1B34" w:rsidP="003F1B34">
      <w:pPr>
        <w:numPr>
          <w:ilvl w:val="0"/>
          <w:numId w:val="10"/>
        </w:numPr>
        <w:rPr>
          <w:rFonts w:ascii="Arial" w:hAnsi="Arial" w:cs="Arial"/>
          <w:sz w:val="22"/>
          <w:szCs w:val="22"/>
        </w:rPr>
      </w:pPr>
      <w:r w:rsidRPr="00407C3A">
        <w:rPr>
          <w:rFonts w:ascii="Arial" w:hAnsi="Arial" w:cs="Arial"/>
          <w:sz w:val="22"/>
          <w:szCs w:val="22"/>
        </w:rPr>
        <w:t xml:space="preserve">cardiac arrhythmias </w:t>
      </w:r>
    </w:p>
    <w:p w:rsidR="003F1B34" w:rsidRPr="00407C3A" w:rsidRDefault="003F1B34" w:rsidP="003F1B34">
      <w:pPr>
        <w:numPr>
          <w:ilvl w:val="0"/>
          <w:numId w:val="10"/>
        </w:numPr>
        <w:rPr>
          <w:rFonts w:ascii="Arial" w:hAnsi="Arial" w:cs="Arial"/>
          <w:sz w:val="22"/>
          <w:szCs w:val="22"/>
        </w:rPr>
      </w:pPr>
      <w:r w:rsidRPr="00407C3A">
        <w:rPr>
          <w:rFonts w:ascii="Arial" w:hAnsi="Arial" w:cs="Arial"/>
          <w:sz w:val="22"/>
          <w:szCs w:val="22"/>
        </w:rPr>
        <w:t>coronary artery disease or previous myocardial infarction</w:t>
      </w:r>
    </w:p>
    <w:p w:rsidR="003F1B34" w:rsidRPr="00407C3A" w:rsidRDefault="003F1B34" w:rsidP="003F1B34">
      <w:pPr>
        <w:rPr>
          <w:rFonts w:ascii="Arial" w:hAnsi="Arial" w:cs="Arial"/>
          <w:sz w:val="22"/>
          <w:szCs w:val="22"/>
        </w:rPr>
      </w:pPr>
    </w:p>
    <w:p w:rsidR="003F1B34" w:rsidRPr="00407C3A" w:rsidRDefault="003F1B34" w:rsidP="003F1B34">
      <w:pPr>
        <w:rPr>
          <w:rFonts w:ascii="Arial" w:hAnsi="Arial" w:cs="Arial"/>
          <w:sz w:val="22"/>
          <w:szCs w:val="22"/>
        </w:rPr>
      </w:pPr>
      <w:r w:rsidRPr="00407C3A">
        <w:rPr>
          <w:rFonts w:ascii="Arial" w:hAnsi="Arial" w:cs="Arial"/>
          <w:sz w:val="22"/>
          <w:szCs w:val="22"/>
        </w:rPr>
        <w:t>Terlipressin should not be used in patients with unstable angina or recent acute myocardial infarction.</w:t>
      </w:r>
    </w:p>
    <w:p w:rsidR="003F1B34" w:rsidRPr="00407C3A" w:rsidRDefault="003F1B34" w:rsidP="003F1B34">
      <w:pPr>
        <w:rPr>
          <w:rFonts w:ascii="Arial" w:hAnsi="Arial" w:cs="Arial"/>
          <w:sz w:val="22"/>
          <w:szCs w:val="22"/>
        </w:rPr>
      </w:pPr>
    </w:p>
    <w:p w:rsidR="003F1B34" w:rsidRPr="00407C3A" w:rsidRDefault="003F1B34" w:rsidP="003F1B34">
      <w:pPr>
        <w:rPr>
          <w:rFonts w:ascii="Arial" w:hAnsi="Arial" w:cs="Arial"/>
          <w:sz w:val="22"/>
          <w:szCs w:val="22"/>
        </w:rPr>
      </w:pPr>
      <w:r w:rsidRPr="00407C3A">
        <w:rPr>
          <w:rFonts w:ascii="Arial" w:hAnsi="Arial" w:cs="Arial"/>
          <w:sz w:val="22"/>
          <w:szCs w:val="22"/>
        </w:rPr>
        <w:t>During post-marketing experience, cases of QT interval prolongation and ventricular arrhythmias including "Torsade de pointes" have been reported. In most cases, patients had predisposing factors such as basal prolongation of the QT interval, electrolyte abnormalities (hypokalemia, hypomagnesemia) or medications with concomitant effect on QT prolongation. Therefore, extreme caution should be exercised in the use of terlipressin in patients with a history of QT interval prolongation, electrolytic anormalities, concomitant medications that can prolong the QT interval, such as class IA and III antiarrhythmics, erythromycin, certain antihistamines and tricyclic antidepressants or medications that can cause hypokalaemia or hypomagnesemia (e.g. some diuretics) (see I</w:t>
      </w:r>
      <w:r>
        <w:rPr>
          <w:rFonts w:ascii="Arial" w:hAnsi="Arial" w:cs="Arial"/>
          <w:sz w:val="22"/>
          <w:szCs w:val="22"/>
        </w:rPr>
        <w:t>NTERACTIONS</w:t>
      </w:r>
      <w:r w:rsidRPr="00407C3A">
        <w:rPr>
          <w:rFonts w:ascii="Arial" w:hAnsi="Arial" w:cs="Arial"/>
          <w:sz w:val="22"/>
          <w:szCs w:val="22"/>
        </w:rPr>
        <w:t>).</w:t>
      </w:r>
    </w:p>
    <w:p w:rsidR="003F1B34" w:rsidRPr="00407C3A" w:rsidRDefault="003F1B34" w:rsidP="003F1B34">
      <w:pPr>
        <w:rPr>
          <w:rFonts w:ascii="Arial" w:hAnsi="Arial" w:cs="Arial"/>
          <w:sz w:val="22"/>
          <w:szCs w:val="22"/>
          <w:lang w:val="en-AU"/>
        </w:rPr>
      </w:pPr>
    </w:p>
    <w:p w:rsidR="003F1B34" w:rsidRDefault="003F1B34" w:rsidP="003F1B34">
      <w:pPr>
        <w:pStyle w:val="BodyTextIndent"/>
        <w:spacing w:after="0"/>
        <w:ind w:left="0"/>
        <w:rPr>
          <w:rFonts w:ascii="Arial" w:hAnsi="Arial" w:cs="Arial"/>
          <w:b/>
          <w:sz w:val="22"/>
          <w:szCs w:val="22"/>
          <w:lang w:val="en-AU"/>
        </w:rPr>
      </w:pPr>
      <w:r>
        <w:rPr>
          <w:rFonts w:ascii="Arial" w:hAnsi="Arial" w:cs="Arial"/>
          <w:b/>
          <w:sz w:val="22"/>
          <w:szCs w:val="22"/>
          <w:lang w:val="en-AU"/>
        </w:rPr>
        <w:t>Ischaemic Events</w:t>
      </w:r>
    </w:p>
    <w:p w:rsidR="003F1B34" w:rsidRDefault="003F1B34" w:rsidP="003F1B34">
      <w:pPr>
        <w:pStyle w:val="BodyTextIndent"/>
        <w:ind w:left="0"/>
        <w:rPr>
          <w:rFonts w:ascii="Arial" w:hAnsi="Arial" w:cs="Arial"/>
          <w:sz w:val="22"/>
          <w:szCs w:val="22"/>
          <w:lang w:val="en-AU"/>
        </w:rPr>
      </w:pPr>
      <w:r w:rsidRPr="00D520E9">
        <w:rPr>
          <w:rFonts w:ascii="Arial" w:hAnsi="Arial" w:cs="Arial"/>
          <w:sz w:val="22"/>
          <w:szCs w:val="22"/>
          <w:lang w:val="en-AU"/>
        </w:rPr>
        <w:t>To avoid local necrosis the injection must be administered intravenously.</w:t>
      </w:r>
    </w:p>
    <w:p w:rsidR="003F1B34" w:rsidRPr="00D520E9" w:rsidRDefault="003F1B34" w:rsidP="003F1B34">
      <w:pPr>
        <w:pStyle w:val="BodyTextIndent"/>
        <w:ind w:left="0"/>
        <w:rPr>
          <w:rFonts w:ascii="Arial" w:hAnsi="Arial" w:cs="Arial"/>
          <w:sz w:val="22"/>
          <w:szCs w:val="22"/>
          <w:lang w:val="en-AU"/>
        </w:rPr>
      </w:pPr>
      <w:r w:rsidRPr="00407C3A">
        <w:rPr>
          <w:rFonts w:ascii="Arial" w:hAnsi="Arial" w:cs="Arial"/>
          <w:sz w:val="22"/>
          <w:szCs w:val="22"/>
        </w:rPr>
        <w:t xml:space="preserve">During post-marketing experience several cases of cutaneous ischemia and necrosis unrelated to the injection site have been reported. </w:t>
      </w:r>
      <w:r>
        <w:rPr>
          <w:rFonts w:ascii="Arial" w:hAnsi="Arial" w:cs="Arial"/>
          <w:sz w:val="22"/>
          <w:szCs w:val="22"/>
        </w:rPr>
        <w:t xml:space="preserve"> </w:t>
      </w:r>
      <w:r w:rsidRPr="00407C3A">
        <w:rPr>
          <w:rFonts w:ascii="Arial" w:hAnsi="Arial" w:cs="Arial"/>
          <w:sz w:val="22"/>
          <w:szCs w:val="22"/>
        </w:rPr>
        <w:t xml:space="preserve">Patients with peripheral venous hypertension or morbid obesity seem to have a greater tendency to this reaction. </w:t>
      </w:r>
      <w:r>
        <w:rPr>
          <w:rFonts w:ascii="Arial" w:hAnsi="Arial" w:cs="Arial"/>
          <w:sz w:val="22"/>
          <w:szCs w:val="22"/>
        </w:rPr>
        <w:t xml:space="preserve"> </w:t>
      </w:r>
      <w:r w:rsidRPr="00407C3A">
        <w:rPr>
          <w:rFonts w:ascii="Arial" w:hAnsi="Arial" w:cs="Arial"/>
          <w:sz w:val="22"/>
          <w:szCs w:val="22"/>
        </w:rPr>
        <w:t xml:space="preserve">Therefore, extreme caution should be exercised when administering terlipressin in these patients. </w:t>
      </w:r>
    </w:p>
    <w:p w:rsidR="003F1B34" w:rsidRDefault="003F1B34" w:rsidP="003F1B34">
      <w:pPr>
        <w:autoSpaceDE w:val="0"/>
        <w:autoSpaceDN w:val="0"/>
        <w:adjustRightInd w:val="0"/>
        <w:ind w:right="-27"/>
        <w:rPr>
          <w:rFonts w:ascii="Arial" w:hAnsi="Arial" w:cs="Arial"/>
          <w:b/>
          <w:bCs/>
          <w:sz w:val="22"/>
          <w:szCs w:val="22"/>
        </w:rPr>
      </w:pPr>
      <w:r>
        <w:rPr>
          <w:rFonts w:ascii="Arial" w:hAnsi="Arial" w:cs="Arial"/>
          <w:b/>
          <w:bCs/>
          <w:sz w:val="22"/>
          <w:szCs w:val="22"/>
        </w:rPr>
        <w:t>Respiratory Effects</w:t>
      </w:r>
    </w:p>
    <w:p w:rsidR="003F1B34" w:rsidRDefault="003F1B34" w:rsidP="003F1B34">
      <w:pPr>
        <w:autoSpaceDE w:val="0"/>
        <w:autoSpaceDN w:val="0"/>
        <w:adjustRightInd w:val="0"/>
        <w:ind w:right="-27"/>
        <w:rPr>
          <w:rFonts w:ascii="Arial" w:hAnsi="Arial" w:cs="Arial"/>
          <w:bCs/>
          <w:sz w:val="22"/>
          <w:szCs w:val="22"/>
        </w:rPr>
      </w:pPr>
      <w:r>
        <w:rPr>
          <w:rFonts w:ascii="Arial" w:hAnsi="Arial" w:cs="Arial"/>
          <w:bCs/>
          <w:sz w:val="22"/>
          <w:szCs w:val="22"/>
        </w:rPr>
        <w:t xml:space="preserve">Terlipressin may cause smooth muscle constriction and should be used with caution </w:t>
      </w:r>
      <w:r w:rsidRPr="00365676">
        <w:rPr>
          <w:rFonts w:ascii="Arial" w:hAnsi="Arial" w:cs="Arial"/>
          <w:sz w:val="22"/>
          <w:szCs w:val="22"/>
        </w:rPr>
        <w:t xml:space="preserve">and under strict monitoring </w:t>
      </w:r>
      <w:r>
        <w:rPr>
          <w:rFonts w:ascii="Arial" w:hAnsi="Arial" w:cs="Arial"/>
          <w:bCs/>
          <w:sz w:val="22"/>
          <w:szCs w:val="22"/>
        </w:rPr>
        <w:t xml:space="preserve">in patients with severe asthma or chronic obstructive pulmonary disease (COPD). </w:t>
      </w:r>
    </w:p>
    <w:p w:rsidR="003F1B34" w:rsidRDefault="003F1B34" w:rsidP="003F1B34">
      <w:pPr>
        <w:autoSpaceDE w:val="0"/>
        <w:autoSpaceDN w:val="0"/>
        <w:adjustRightInd w:val="0"/>
        <w:ind w:right="-27"/>
        <w:rPr>
          <w:rFonts w:ascii="Arial" w:hAnsi="Arial" w:cs="Arial"/>
          <w:bCs/>
          <w:sz w:val="22"/>
          <w:szCs w:val="22"/>
        </w:rPr>
      </w:pPr>
    </w:p>
    <w:p w:rsidR="003F1B34" w:rsidRDefault="003F1B34" w:rsidP="003F1B34">
      <w:pPr>
        <w:pStyle w:val="BodyTextIndent"/>
        <w:spacing w:after="0"/>
        <w:ind w:left="0"/>
        <w:rPr>
          <w:rFonts w:ascii="Arial" w:hAnsi="Arial" w:cs="Arial"/>
          <w:b/>
          <w:sz w:val="22"/>
          <w:szCs w:val="22"/>
        </w:rPr>
      </w:pPr>
      <w:r>
        <w:rPr>
          <w:rFonts w:ascii="Arial" w:hAnsi="Arial" w:cs="Arial"/>
          <w:b/>
          <w:sz w:val="22"/>
          <w:szCs w:val="22"/>
        </w:rPr>
        <w:t>Laboratory Monitoring</w:t>
      </w:r>
    </w:p>
    <w:p w:rsidR="003F1B34" w:rsidRDefault="003F1B34" w:rsidP="003F1B34">
      <w:pPr>
        <w:pStyle w:val="BodyTextIndent"/>
        <w:ind w:left="0"/>
        <w:rPr>
          <w:rFonts w:ascii="Arial" w:hAnsi="Arial" w:cs="Arial"/>
          <w:sz w:val="22"/>
          <w:szCs w:val="22"/>
        </w:rPr>
      </w:pPr>
      <w:r w:rsidRPr="00B66B8A">
        <w:rPr>
          <w:rFonts w:ascii="Arial" w:hAnsi="Arial" w:cs="Arial"/>
          <w:sz w:val="22"/>
          <w:szCs w:val="22"/>
        </w:rPr>
        <w:t>During treatment with terlipressin</w:t>
      </w:r>
      <w:r>
        <w:rPr>
          <w:rFonts w:ascii="Arial" w:hAnsi="Arial" w:cs="Arial"/>
          <w:sz w:val="22"/>
          <w:szCs w:val="22"/>
        </w:rPr>
        <w:t xml:space="preserve"> serum creatinine should be monitored at least daily as terlipressin should be used with caution in patients with renal insufficiency.</w:t>
      </w:r>
    </w:p>
    <w:p w:rsidR="003F1B34" w:rsidRDefault="003F1B34" w:rsidP="003F1B34">
      <w:pPr>
        <w:autoSpaceDE w:val="0"/>
        <w:autoSpaceDN w:val="0"/>
        <w:adjustRightInd w:val="0"/>
        <w:ind w:right="-27"/>
        <w:rPr>
          <w:rFonts w:ascii="Arial" w:hAnsi="Arial" w:cs="Arial"/>
          <w:sz w:val="22"/>
          <w:szCs w:val="22"/>
        </w:rPr>
      </w:pPr>
      <w:r>
        <w:rPr>
          <w:rFonts w:ascii="Arial" w:hAnsi="Arial" w:cs="Arial"/>
          <w:sz w:val="22"/>
          <w:szCs w:val="22"/>
        </w:rPr>
        <w:lastRenderedPageBreak/>
        <w:t>F</w:t>
      </w:r>
      <w:r w:rsidRPr="00B66B8A">
        <w:rPr>
          <w:rFonts w:ascii="Arial" w:hAnsi="Arial" w:cs="Arial"/>
          <w:sz w:val="22"/>
          <w:szCs w:val="22"/>
        </w:rPr>
        <w:t xml:space="preserve">luid balance </w:t>
      </w:r>
      <w:r>
        <w:rPr>
          <w:rFonts w:ascii="Arial" w:hAnsi="Arial" w:cs="Arial"/>
          <w:sz w:val="22"/>
          <w:szCs w:val="22"/>
        </w:rPr>
        <w:t xml:space="preserve">and electrolytes </w:t>
      </w:r>
      <w:r w:rsidRPr="00B66B8A">
        <w:rPr>
          <w:rFonts w:ascii="Arial" w:hAnsi="Arial" w:cs="Arial"/>
          <w:sz w:val="22"/>
          <w:szCs w:val="22"/>
        </w:rPr>
        <w:t>should be monitored carefully</w:t>
      </w:r>
      <w:r>
        <w:rPr>
          <w:rFonts w:ascii="Arial" w:hAnsi="Arial" w:cs="Arial"/>
          <w:sz w:val="22"/>
          <w:szCs w:val="22"/>
        </w:rPr>
        <w:t xml:space="preserve"> as hyponatraemia, </w:t>
      </w:r>
      <w:r w:rsidRPr="00C97EA1">
        <w:rPr>
          <w:rFonts w:ascii="Arial" w:hAnsi="Arial" w:cs="Arial"/>
          <w:sz w:val="22"/>
          <w:szCs w:val="22"/>
        </w:rPr>
        <w:t>hypokalaemia</w:t>
      </w:r>
      <w:r>
        <w:rPr>
          <w:rFonts w:ascii="Arial" w:hAnsi="Arial" w:cs="Arial"/>
          <w:sz w:val="22"/>
          <w:szCs w:val="22"/>
        </w:rPr>
        <w:t>, hypomagnesaemia and other electrolyte disturbances have been reported.</w:t>
      </w:r>
    </w:p>
    <w:p w:rsidR="003F1B34" w:rsidRDefault="003F1B34" w:rsidP="003F1B34">
      <w:pPr>
        <w:autoSpaceDE w:val="0"/>
        <w:autoSpaceDN w:val="0"/>
        <w:adjustRightInd w:val="0"/>
        <w:ind w:right="-27"/>
        <w:rPr>
          <w:rFonts w:ascii="Arial" w:hAnsi="Arial" w:cs="Arial"/>
          <w:bCs/>
          <w:sz w:val="22"/>
          <w:szCs w:val="22"/>
        </w:rPr>
      </w:pPr>
    </w:p>
    <w:p w:rsidR="00BE7B28" w:rsidRPr="009A4FAC" w:rsidRDefault="00BE7B28" w:rsidP="00BE7B28">
      <w:pPr>
        <w:pStyle w:val="BodyTextIndent"/>
        <w:spacing w:after="0"/>
        <w:ind w:left="0"/>
        <w:rPr>
          <w:rFonts w:ascii="Arial" w:hAnsi="Arial" w:cs="Arial"/>
          <w:b/>
          <w:sz w:val="22"/>
          <w:szCs w:val="22"/>
        </w:rPr>
      </w:pPr>
      <w:r w:rsidRPr="009A4FAC">
        <w:rPr>
          <w:rFonts w:ascii="Arial" w:hAnsi="Arial" w:cs="Arial"/>
          <w:b/>
          <w:sz w:val="22"/>
          <w:szCs w:val="22"/>
        </w:rPr>
        <w:t>Children and the Elderly</w:t>
      </w:r>
    </w:p>
    <w:p w:rsidR="003F1B34" w:rsidRDefault="00BE7B28" w:rsidP="003F1B34">
      <w:pPr>
        <w:pStyle w:val="BodyTextIndent"/>
        <w:ind w:left="0"/>
        <w:rPr>
          <w:rFonts w:ascii="Arial" w:hAnsi="Arial" w:cs="Arial"/>
          <w:sz w:val="22"/>
          <w:szCs w:val="22"/>
        </w:rPr>
      </w:pPr>
      <w:r w:rsidRPr="009A4FAC">
        <w:rPr>
          <w:rFonts w:ascii="Arial" w:hAnsi="Arial" w:cs="Arial"/>
          <w:sz w:val="22"/>
          <w:szCs w:val="22"/>
        </w:rPr>
        <w:t>Because of limited experience, special precaution should be taken during treatment of children and elderly patients.</w:t>
      </w:r>
      <w:r w:rsidR="003F1B34">
        <w:rPr>
          <w:rFonts w:ascii="Arial" w:hAnsi="Arial" w:cs="Arial"/>
          <w:sz w:val="22"/>
          <w:szCs w:val="22"/>
        </w:rPr>
        <w:t xml:space="preserve">  N</w:t>
      </w:r>
      <w:r w:rsidR="003F1B34" w:rsidRPr="00550B09">
        <w:rPr>
          <w:rFonts w:ascii="Arial" w:hAnsi="Arial" w:cs="Arial"/>
          <w:sz w:val="22"/>
          <w:szCs w:val="22"/>
        </w:rPr>
        <w:t xml:space="preserve">o data </w:t>
      </w:r>
      <w:r w:rsidR="003F1B34">
        <w:rPr>
          <w:rFonts w:ascii="Arial" w:hAnsi="Arial" w:cs="Arial"/>
          <w:sz w:val="22"/>
          <w:szCs w:val="22"/>
        </w:rPr>
        <w:t xml:space="preserve">are </w:t>
      </w:r>
      <w:r w:rsidR="003F1B34" w:rsidRPr="00550B09">
        <w:rPr>
          <w:rFonts w:ascii="Arial" w:hAnsi="Arial" w:cs="Arial"/>
          <w:sz w:val="22"/>
          <w:szCs w:val="22"/>
        </w:rPr>
        <w:t>available regarding dosage recommendation in these special patient categories.</w:t>
      </w:r>
    </w:p>
    <w:p w:rsidR="003F1B34" w:rsidRDefault="003F1B34" w:rsidP="003F1B34">
      <w:pPr>
        <w:autoSpaceDE w:val="0"/>
        <w:autoSpaceDN w:val="0"/>
        <w:adjustRightInd w:val="0"/>
        <w:ind w:right="-27"/>
        <w:rPr>
          <w:rFonts w:ascii="Arial" w:hAnsi="Arial" w:cs="Arial"/>
          <w:b/>
          <w:bCs/>
          <w:sz w:val="22"/>
          <w:szCs w:val="22"/>
        </w:rPr>
      </w:pPr>
      <w:r>
        <w:rPr>
          <w:rFonts w:ascii="Arial" w:hAnsi="Arial" w:cs="Arial"/>
          <w:b/>
          <w:bCs/>
          <w:sz w:val="22"/>
          <w:szCs w:val="22"/>
        </w:rPr>
        <w:t>Renal Impairment</w:t>
      </w:r>
    </w:p>
    <w:p w:rsidR="00BE7B28" w:rsidRPr="003F1B34" w:rsidRDefault="003F1B34" w:rsidP="003F1B34">
      <w:pPr>
        <w:rPr>
          <w:rFonts w:ascii="Arial" w:hAnsi="Arial" w:cs="Arial"/>
          <w:sz w:val="22"/>
          <w:szCs w:val="22"/>
        </w:rPr>
      </w:pPr>
      <w:r w:rsidRPr="003F1B34">
        <w:rPr>
          <w:rFonts w:ascii="Arial" w:hAnsi="Arial" w:cs="Arial"/>
          <w:sz w:val="22"/>
          <w:szCs w:val="22"/>
        </w:rPr>
        <w:t>As data are limited terlipressin should be used with caution and under strict monitoring of the patients in renal impairment.</w:t>
      </w:r>
    </w:p>
    <w:p w:rsidR="00BE7B28" w:rsidRPr="009A4FAC" w:rsidRDefault="00BE7B28" w:rsidP="009C25D7">
      <w:pPr>
        <w:autoSpaceDE w:val="0"/>
        <w:autoSpaceDN w:val="0"/>
        <w:adjustRightInd w:val="0"/>
        <w:ind w:right="-27"/>
        <w:rPr>
          <w:rFonts w:ascii="Arial" w:eastAsia="TimesNewRoman" w:hAnsi="Arial" w:cs="Arial"/>
          <w:b/>
          <w:sz w:val="22"/>
          <w:szCs w:val="22"/>
        </w:rPr>
      </w:pPr>
    </w:p>
    <w:p w:rsidR="00BE7B28" w:rsidRPr="009A4FAC" w:rsidRDefault="00BE7B28" w:rsidP="00172F24">
      <w:pPr>
        <w:autoSpaceDE w:val="0"/>
        <w:autoSpaceDN w:val="0"/>
        <w:adjustRightInd w:val="0"/>
        <w:ind w:right="-27"/>
        <w:rPr>
          <w:rFonts w:ascii="Arial" w:hAnsi="Arial" w:cs="Arial"/>
          <w:b/>
          <w:bCs/>
          <w:sz w:val="22"/>
          <w:szCs w:val="22"/>
        </w:rPr>
      </w:pPr>
      <w:r>
        <w:rPr>
          <w:rFonts w:ascii="Arial" w:hAnsi="Arial" w:cs="Arial"/>
          <w:b/>
          <w:bCs/>
          <w:sz w:val="22"/>
          <w:szCs w:val="22"/>
        </w:rPr>
        <w:t xml:space="preserve">Effects on </w:t>
      </w:r>
      <w:r w:rsidRPr="009A4FAC">
        <w:rPr>
          <w:rFonts w:ascii="Arial" w:hAnsi="Arial" w:cs="Arial"/>
          <w:b/>
          <w:bCs/>
          <w:sz w:val="22"/>
          <w:szCs w:val="22"/>
        </w:rPr>
        <w:t>fertility</w:t>
      </w:r>
    </w:p>
    <w:p w:rsidR="00BE7B28" w:rsidRDefault="00BE7B28" w:rsidP="00172F24">
      <w:pPr>
        <w:autoSpaceDE w:val="0"/>
        <w:autoSpaceDN w:val="0"/>
        <w:adjustRightInd w:val="0"/>
        <w:ind w:right="-27"/>
        <w:rPr>
          <w:rFonts w:ascii="Arial" w:hAnsi="Arial" w:cs="Arial"/>
          <w:bCs/>
          <w:sz w:val="22"/>
          <w:szCs w:val="22"/>
        </w:rPr>
      </w:pPr>
      <w:r w:rsidRPr="009A4FAC">
        <w:rPr>
          <w:rFonts w:ascii="Arial" w:hAnsi="Arial" w:cs="Arial"/>
          <w:bCs/>
          <w:caps/>
          <w:sz w:val="22"/>
          <w:szCs w:val="22"/>
        </w:rPr>
        <w:t>T</w:t>
      </w:r>
      <w:r w:rsidRPr="009A4FAC">
        <w:rPr>
          <w:rFonts w:ascii="Arial" w:hAnsi="Arial" w:cs="Arial"/>
          <w:bCs/>
          <w:sz w:val="22"/>
          <w:szCs w:val="22"/>
        </w:rPr>
        <w:t>here are no human data on the effects of terlipressin on male or female fertility.  In a rat fertility study, mating of terlipressin-treated males (3 weeks prior to mating at 1.8 and 3.6 mg/m</w:t>
      </w:r>
      <w:r w:rsidRPr="009A4FAC">
        <w:rPr>
          <w:rFonts w:ascii="Arial" w:hAnsi="Arial" w:cs="Arial"/>
          <w:bCs/>
          <w:sz w:val="22"/>
          <w:szCs w:val="22"/>
          <w:vertAlign w:val="superscript"/>
        </w:rPr>
        <w:t>2</w:t>
      </w:r>
      <w:r w:rsidRPr="009A4FAC">
        <w:rPr>
          <w:rFonts w:ascii="Arial" w:hAnsi="Arial" w:cs="Arial"/>
          <w:bCs/>
          <w:sz w:val="22"/>
          <w:szCs w:val="22"/>
        </w:rPr>
        <w:t>/day IV; ca. 25-50% of the Maximum Recommended Daily Human Dose) with untreated females had no effect on the number of matings and frequency of insemination but led to decreased litter size.  In a separate study, testicular atrophy and disturbances of spermiogenesis were observed in male rats treated with terlipressin for 3 weeks at 3.6 mg/m</w:t>
      </w:r>
      <w:r w:rsidRPr="009A4FAC">
        <w:rPr>
          <w:rFonts w:ascii="Arial" w:hAnsi="Arial" w:cs="Arial"/>
          <w:bCs/>
          <w:sz w:val="22"/>
          <w:szCs w:val="22"/>
          <w:vertAlign w:val="superscript"/>
        </w:rPr>
        <w:t>2</w:t>
      </w:r>
      <w:r w:rsidRPr="009A4FAC">
        <w:rPr>
          <w:rFonts w:ascii="Arial" w:hAnsi="Arial" w:cs="Arial"/>
          <w:bCs/>
          <w:sz w:val="22"/>
          <w:szCs w:val="22"/>
        </w:rPr>
        <w:t>/day IV. Based on animal studies, there is some risk of reduced fertility in persons taking terlipressin.</w:t>
      </w:r>
    </w:p>
    <w:p w:rsidR="00BE7B28" w:rsidRPr="009A4FAC" w:rsidRDefault="00BE7B28" w:rsidP="00172F24">
      <w:pPr>
        <w:autoSpaceDE w:val="0"/>
        <w:autoSpaceDN w:val="0"/>
        <w:adjustRightInd w:val="0"/>
        <w:ind w:right="-27"/>
        <w:rPr>
          <w:rFonts w:ascii="Arial" w:hAnsi="Arial" w:cs="Arial"/>
          <w:b/>
          <w:sz w:val="22"/>
          <w:szCs w:val="22"/>
        </w:rPr>
      </w:pPr>
    </w:p>
    <w:p w:rsidR="00BE7B28" w:rsidRPr="009A4FAC" w:rsidRDefault="00BE7B28" w:rsidP="009C25D7">
      <w:pPr>
        <w:autoSpaceDE w:val="0"/>
        <w:autoSpaceDN w:val="0"/>
        <w:adjustRightInd w:val="0"/>
        <w:ind w:right="-27"/>
        <w:rPr>
          <w:rFonts w:ascii="Arial" w:hAnsi="Arial" w:cs="Arial"/>
          <w:b/>
          <w:sz w:val="22"/>
          <w:szCs w:val="22"/>
        </w:rPr>
      </w:pPr>
      <w:r w:rsidRPr="009A4FAC">
        <w:rPr>
          <w:rFonts w:ascii="Arial" w:hAnsi="Arial" w:cs="Arial"/>
          <w:b/>
          <w:sz w:val="22"/>
          <w:szCs w:val="22"/>
        </w:rPr>
        <w:t>Use in Pregnancy (Category D)</w:t>
      </w:r>
    </w:p>
    <w:p w:rsidR="00BE7B28" w:rsidRPr="009A4FAC" w:rsidRDefault="00BE7B28" w:rsidP="009C25D7">
      <w:pPr>
        <w:rPr>
          <w:rFonts w:ascii="Arial" w:hAnsi="Arial" w:cs="Arial"/>
          <w:sz w:val="22"/>
          <w:szCs w:val="22"/>
        </w:rPr>
      </w:pPr>
      <w:r w:rsidRPr="009A4FAC">
        <w:rPr>
          <w:rFonts w:ascii="Arial" w:hAnsi="Arial" w:cs="Arial"/>
          <w:sz w:val="22"/>
          <w:szCs w:val="22"/>
        </w:rPr>
        <w:t>Treatment with terlipressin</w:t>
      </w:r>
      <w:r w:rsidRPr="009A4FAC">
        <w:rPr>
          <w:rFonts w:ascii="Arial" w:hAnsi="Arial" w:cs="Arial"/>
          <w:sz w:val="22"/>
          <w:szCs w:val="22"/>
          <w:vertAlign w:val="superscript"/>
        </w:rPr>
        <w:t xml:space="preserve"> </w:t>
      </w:r>
      <w:r w:rsidRPr="009A4FAC">
        <w:rPr>
          <w:rFonts w:ascii="Arial" w:hAnsi="Arial" w:cs="Arial"/>
          <w:sz w:val="22"/>
          <w:szCs w:val="22"/>
        </w:rPr>
        <w:t>is contraindicated in pregnancy.</w:t>
      </w:r>
    </w:p>
    <w:p w:rsidR="00BE7B28" w:rsidRPr="009A4FAC" w:rsidRDefault="00BE7B28" w:rsidP="009C25D7">
      <w:pPr>
        <w:rPr>
          <w:rFonts w:ascii="Arial" w:hAnsi="Arial" w:cs="Arial"/>
          <w:sz w:val="22"/>
          <w:szCs w:val="22"/>
        </w:rPr>
      </w:pPr>
    </w:p>
    <w:p w:rsidR="00BE7B28" w:rsidRPr="009A4FAC" w:rsidRDefault="00BE7B28" w:rsidP="009C25D7">
      <w:pPr>
        <w:rPr>
          <w:rFonts w:ascii="Arial" w:hAnsi="Arial" w:cs="Arial"/>
          <w:sz w:val="22"/>
          <w:szCs w:val="22"/>
        </w:rPr>
      </w:pPr>
      <w:r w:rsidRPr="009A4FAC">
        <w:rPr>
          <w:rFonts w:ascii="Arial" w:hAnsi="Arial" w:cs="Arial"/>
          <w:sz w:val="22"/>
          <w:szCs w:val="22"/>
        </w:rPr>
        <w:t>Terlipressin is known to cause uterine contractions and increased intrauterine pressure in early pregnancy and may decrease uterine blood flow in humans.  Terlipressin may have harmful effects on the pregnancy and the fetus.</w:t>
      </w:r>
    </w:p>
    <w:p w:rsidR="00BE7B28" w:rsidRPr="009A4FAC" w:rsidRDefault="00BE7B28" w:rsidP="009C25D7">
      <w:pPr>
        <w:rPr>
          <w:rFonts w:ascii="Arial" w:hAnsi="Arial" w:cs="Arial"/>
          <w:sz w:val="22"/>
          <w:szCs w:val="22"/>
        </w:rPr>
      </w:pPr>
    </w:p>
    <w:p w:rsidR="00BE7B28" w:rsidRPr="009A4FAC" w:rsidRDefault="00BE7B28" w:rsidP="009C25D7">
      <w:pPr>
        <w:autoSpaceDE w:val="0"/>
        <w:autoSpaceDN w:val="0"/>
        <w:adjustRightInd w:val="0"/>
        <w:ind w:right="-27"/>
        <w:rPr>
          <w:rFonts w:ascii="Arial" w:hAnsi="Arial" w:cs="Arial"/>
          <w:bCs/>
          <w:sz w:val="22"/>
          <w:szCs w:val="22"/>
        </w:rPr>
      </w:pPr>
      <w:r w:rsidRPr="009A4FAC">
        <w:rPr>
          <w:rFonts w:ascii="Arial" w:hAnsi="Arial" w:cs="Arial"/>
          <w:sz w:val="22"/>
          <w:szCs w:val="22"/>
        </w:rPr>
        <w:t>Spontaneous abortion and fetal malformations were observed in pregnant rabbits treated with terlipressin</w:t>
      </w:r>
      <w:r w:rsidRPr="009A4FAC">
        <w:rPr>
          <w:rFonts w:ascii="Arial" w:hAnsi="Arial" w:cs="Arial"/>
          <w:bCs/>
          <w:sz w:val="22"/>
          <w:szCs w:val="22"/>
        </w:rPr>
        <w:t xml:space="preserve"> throughout organogenesis at IV doses (based on body surface area) less than the maximum recommended human daily dose.</w:t>
      </w:r>
    </w:p>
    <w:p w:rsidR="00BE7B28" w:rsidRPr="009A4FAC" w:rsidRDefault="00BE7B28" w:rsidP="009C25D7">
      <w:pPr>
        <w:autoSpaceDE w:val="0"/>
        <w:autoSpaceDN w:val="0"/>
        <w:adjustRightInd w:val="0"/>
        <w:ind w:right="-27"/>
        <w:rPr>
          <w:rFonts w:ascii="Arial" w:hAnsi="Arial" w:cs="Arial"/>
          <w:b/>
          <w:sz w:val="22"/>
          <w:szCs w:val="22"/>
        </w:rPr>
      </w:pPr>
    </w:p>
    <w:p w:rsidR="00BE7B28" w:rsidRPr="009A4FAC" w:rsidRDefault="00BE7B28" w:rsidP="009C25D7">
      <w:pPr>
        <w:autoSpaceDE w:val="0"/>
        <w:autoSpaceDN w:val="0"/>
        <w:adjustRightInd w:val="0"/>
        <w:ind w:right="-27"/>
        <w:rPr>
          <w:rFonts w:ascii="Arial" w:eastAsia="TimesNewRoman" w:hAnsi="Arial" w:cs="Arial"/>
          <w:sz w:val="22"/>
          <w:szCs w:val="22"/>
        </w:rPr>
      </w:pPr>
      <w:r w:rsidRPr="009A4FAC">
        <w:rPr>
          <w:rFonts w:ascii="Arial" w:hAnsi="Arial" w:cs="Arial"/>
          <w:b/>
          <w:sz w:val="22"/>
          <w:szCs w:val="22"/>
        </w:rPr>
        <w:t>Use in Lactation</w:t>
      </w:r>
    </w:p>
    <w:p w:rsidR="00BE7B28" w:rsidRPr="009A4FAC" w:rsidRDefault="00BE7B28" w:rsidP="009C25D7">
      <w:pPr>
        <w:autoSpaceDE w:val="0"/>
        <w:autoSpaceDN w:val="0"/>
        <w:adjustRightInd w:val="0"/>
        <w:ind w:right="-27"/>
        <w:rPr>
          <w:rFonts w:ascii="Arial" w:hAnsi="Arial" w:cs="Arial"/>
          <w:sz w:val="22"/>
          <w:szCs w:val="22"/>
        </w:rPr>
      </w:pPr>
      <w:r w:rsidRPr="009A4FAC">
        <w:rPr>
          <w:rFonts w:ascii="Arial" w:hAnsi="Arial" w:cs="Arial"/>
          <w:sz w:val="22"/>
          <w:szCs w:val="22"/>
        </w:rPr>
        <w:t>There are no human or animal data on the excretion of terlipressin into milk or on the safety of terlipressin</w:t>
      </w:r>
      <w:r w:rsidRPr="009A4FAC">
        <w:rPr>
          <w:rFonts w:ascii="Arial" w:hAnsi="Arial" w:cs="Arial"/>
          <w:sz w:val="22"/>
          <w:szCs w:val="22"/>
          <w:vertAlign w:val="superscript"/>
        </w:rPr>
        <w:t xml:space="preserve"> </w:t>
      </w:r>
      <w:r w:rsidRPr="009A4FAC">
        <w:rPr>
          <w:rFonts w:ascii="Arial" w:hAnsi="Arial" w:cs="Arial"/>
          <w:sz w:val="22"/>
          <w:szCs w:val="22"/>
        </w:rPr>
        <w:t>in infants.  Hence, terlipressin should not be used in women who are breast- feeding.</w:t>
      </w:r>
    </w:p>
    <w:p w:rsidR="00BE7B28" w:rsidRPr="009A4FAC" w:rsidRDefault="00BE7B28" w:rsidP="009C25D7">
      <w:pPr>
        <w:autoSpaceDE w:val="0"/>
        <w:autoSpaceDN w:val="0"/>
        <w:adjustRightInd w:val="0"/>
        <w:ind w:right="-27"/>
        <w:rPr>
          <w:rFonts w:ascii="Arial" w:hAnsi="Arial" w:cs="Arial"/>
          <w:b/>
          <w:sz w:val="22"/>
          <w:szCs w:val="22"/>
        </w:rPr>
      </w:pPr>
    </w:p>
    <w:p w:rsidR="00BE7B28" w:rsidRPr="009A4FAC" w:rsidRDefault="00BE7B28" w:rsidP="009C25D7">
      <w:pPr>
        <w:autoSpaceDE w:val="0"/>
        <w:autoSpaceDN w:val="0"/>
        <w:adjustRightInd w:val="0"/>
        <w:ind w:right="-27"/>
        <w:rPr>
          <w:rFonts w:ascii="Arial" w:eastAsia="TimesNewRoman" w:hAnsi="Arial" w:cs="Arial"/>
          <w:b/>
          <w:sz w:val="22"/>
          <w:szCs w:val="22"/>
        </w:rPr>
      </w:pPr>
      <w:r w:rsidRPr="009A4FAC">
        <w:rPr>
          <w:rFonts w:ascii="Arial" w:eastAsia="TimesNewRoman" w:hAnsi="Arial" w:cs="Arial"/>
          <w:b/>
          <w:sz w:val="22"/>
          <w:szCs w:val="22"/>
        </w:rPr>
        <w:t>Genotoxicity</w:t>
      </w:r>
    </w:p>
    <w:p w:rsidR="00BE7B28" w:rsidRPr="009A4FAC" w:rsidRDefault="00BE7B28" w:rsidP="009C25D7">
      <w:pPr>
        <w:autoSpaceDE w:val="0"/>
        <w:autoSpaceDN w:val="0"/>
        <w:adjustRightInd w:val="0"/>
        <w:ind w:right="-27"/>
        <w:rPr>
          <w:rFonts w:ascii="Arial" w:hAnsi="Arial" w:cs="Arial"/>
          <w:sz w:val="22"/>
          <w:szCs w:val="22"/>
        </w:rPr>
      </w:pPr>
      <w:r w:rsidRPr="009A4FAC">
        <w:rPr>
          <w:rFonts w:ascii="Arial" w:hAnsi="Arial" w:cs="Arial"/>
          <w:sz w:val="22"/>
          <w:szCs w:val="22"/>
        </w:rPr>
        <w:t>Assays for gene mutation and chromosomal damage did not provide any evidence of a genotoxic potential for terlipressin.</w:t>
      </w:r>
    </w:p>
    <w:p w:rsidR="00BE7B28" w:rsidRPr="009A4FAC" w:rsidRDefault="00BE7B28" w:rsidP="009C25D7">
      <w:pPr>
        <w:autoSpaceDE w:val="0"/>
        <w:autoSpaceDN w:val="0"/>
        <w:adjustRightInd w:val="0"/>
        <w:ind w:right="-27"/>
        <w:rPr>
          <w:rFonts w:ascii="Arial" w:eastAsia="TimesNewRoman" w:hAnsi="Arial" w:cs="Arial"/>
          <w:sz w:val="22"/>
          <w:szCs w:val="22"/>
        </w:rPr>
      </w:pPr>
    </w:p>
    <w:p w:rsidR="00BE7B28" w:rsidRPr="009A4FAC" w:rsidRDefault="00BE7B28" w:rsidP="009C25D7">
      <w:pPr>
        <w:autoSpaceDE w:val="0"/>
        <w:autoSpaceDN w:val="0"/>
        <w:adjustRightInd w:val="0"/>
        <w:ind w:right="-27"/>
        <w:rPr>
          <w:rFonts w:ascii="Arial" w:hAnsi="Arial" w:cs="Arial"/>
          <w:b/>
          <w:bCs/>
          <w:sz w:val="22"/>
          <w:szCs w:val="22"/>
        </w:rPr>
      </w:pPr>
      <w:r w:rsidRPr="009A4FAC">
        <w:rPr>
          <w:rFonts w:ascii="Arial" w:hAnsi="Arial" w:cs="Arial"/>
          <w:b/>
          <w:bCs/>
          <w:sz w:val="22"/>
          <w:szCs w:val="22"/>
        </w:rPr>
        <w:t>Carcinogenicity</w:t>
      </w:r>
    </w:p>
    <w:p w:rsidR="00BE7B28" w:rsidRPr="009A4FAC" w:rsidRDefault="00BE7B28" w:rsidP="009C25D7">
      <w:pPr>
        <w:autoSpaceDE w:val="0"/>
        <w:autoSpaceDN w:val="0"/>
        <w:adjustRightInd w:val="0"/>
        <w:ind w:right="-27"/>
        <w:rPr>
          <w:rFonts w:ascii="Arial" w:hAnsi="Arial" w:cs="Arial"/>
          <w:sz w:val="22"/>
          <w:szCs w:val="22"/>
        </w:rPr>
      </w:pPr>
      <w:r w:rsidRPr="009A4FAC">
        <w:rPr>
          <w:rFonts w:ascii="Arial" w:hAnsi="Arial" w:cs="Arial"/>
          <w:sz w:val="22"/>
          <w:szCs w:val="22"/>
        </w:rPr>
        <w:t>Carcinogenicity studies have not been performed.</w:t>
      </w:r>
    </w:p>
    <w:p w:rsidR="00BE7B28" w:rsidRPr="009A4FAC" w:rsidRDefault="00BE7B28" w:rsidP="009C25D7">
      <w:pPr>
        <w:autoSpaceDE w:val="0"/>
        <w:autoSpaceDN w:val="0"/>
        <w:adjustRightInd w:val="0"/>
        <w:ind w:right="-27"/>
        <w:rPr>
          <w:rFonts w:ascii="Arial" w:eastAsia="TimesNewRoman" w:hAnsi="Arial" w:cs="Arial"/>
          <w:sz w:val="22"/>
          <w:szCs w:val="22"/>
        </w:rPr>
      </w:pPr>
    </w:p>
    <w:p w:rsidR="00BE7B28" w:rsidRPr="009A4FAC" w:rsidRDefault="00BE7B28" w:rsidP="00D60A57">
      <w:pPr>
        <w:autoSpaceDE w:val="0"/>
        <w:autoSpaceDN w:val="0"/>
        <w:adjustRightInd w:val="0"/>
        <w:ind w:right="-27"/>
        <w:rPr>
          <w:rFonts w:ascii="Arial" w:hAnsi="Arial" w:cs="Arial"/>
          <w:bCs/>
          <w:sz w:val="22"/>
          <w:szCs w:val="22"/>
        </w:rPr>
      </w:pPr>
    </w:p>
    <w:p w:rsidR="00BE7B28" w:rsidRDefault="00BE7B28" w:rsidP="009C25D7">
      <w:pPr>
        <w:autoSpaceDE w:val="0"/>
        <w:autoSpaceDN w:val="0"/>
        <w:adjustRightInd w:val="0"/>
        <w:ind w:right="-27"/>
        <w:rPr>
          <w:rFonts w:ascii="Arial" w:hAnsi="Arial" w:cs="Arial"/>
          <w:b/>
          <w:bCs/>
          <w:sz w:val="22"/>
          <w:szCs w:val="22"/>
        </w:rPr>
      </w:pPr>
      <w:r>
        <w:rPr>
          <w:rFonts w:ascii="Arial" w:hAnsi="Arial" w:cs="Arial"/>
          <w:b/>
          <w:bCs/>
          <w:sz w:val="22"/>
          <w:szCs w:val="22"/>
        </w:rPr>
        <w:t>INTERACTION WITH OTHER MEDICINES</w:t>
      </w:r>
    </w:p>
    <w:p w:rsidR="00BE7B28" w:rsidRPr="00BE7B28" w:rsidRDefault="00BE7B28" w:rsidP="009C25D7">
      <w:pPr>
        <w:autoSpaceDE w:val="0"/>
        <w:autoSpaceDN w:val="0"/>
        <w:adjustRightInd w:val="0"/>
        <w:ind w:right="-27"/>
        <w:rPr>
          <w:rFonts w:ascii="Arial" w:hAnsi="Arial" w:cs="Arial"/>
          <w:bCs/>
          <w:sz w:val="22"/>
          <w:szCs w:val="22"/>
        </w:rPr>
      </w:pPr>
    </w:p>
    <w:p w:rsidR="00BE7B28" w:rsidRPr="009A4FAC" w:rsidRDefault="00BE7B28" w:rsidP="009C25D7">
      <w:pPr>
        <w:pStyle w:val="BodyTextIndent"/>
        <w:ind w:left="0"/>
        <w:rPr>
          <w:rFonts w:ascii="Arial" w:hAnsi="Arial" w:cs="Arial"/>
          <w:sz w:val="22"/>
          <w:szCs w:val="22"/>
        </w:rPr>
      </w:pPr>
      <w:r w:rsidRPr="009A4FAC">
        <w:rPr>
          <w:rFonts w:ascii="Arial" w:hAnsi="Arial" w:cs="Arial"/>
          <w:sz w:val="22"/>
          <w:szCs w:val="22"/>
        </w:rPr>
        <w:t xml:space="preserve">Terlipressin increases the hypotensive effect of non-selective </w:t>
      </w:r>
      <w:r w:rsidR="00574BF1" w:rsidRPr="009A4FAC">
        <w:rPr>
          <w:rFonts w:ascii="Arial" w:hAnsi="Arial" w:cs="Arial"/>
          <w:sz w:val="22"/>
          <w:szCs w:val="22"/>
        </w:rPr>
        <w:fldChar w:fldCharType="begin"/>
      </w:r>
      <w:r w:rsidRPr="009A4FAC">
        <w:rPr>
          <w:rFonts w:ascii="Arial" w:hAnsi="Arial" w:cs="Arial"/>
          <w:sz w:val="22"/>
          <w:szCs w:val="22"/>
        </w:rPr>
        <w:instrText>SYMBOL 98 \f "Symbol"</w:instrText>
      </w:r>
      <w:r w:rsidR="00574BF1" w:rsidRPr="009A4FAC">
        <w:rPr>
          <w:rFonts w:ascii="Arial" w:hAnsi="Arial" w:cs="Arial"/>
          <w:sz w:val="22"/>
          <w:szCs w:val="22"/>
        </w:rPr>
        <w:fldChar w:fldCharType="end"/>
      </w:r>
      <w:r w:rsidRPr="009A4FAC">
        <w:rPr>
          <w:rFonts w:ascii="Arial" w:hAnsi="Arial" w:cs="Arial"/>
          <w:sz w:val="22"/>
          <w:szCs w:val="22"/>
        </w:rPr>
        <w:t>-blockers on the portal vein.  Concomitant treatment with drugs which are known to induce bradycardia (e.g. propofol, sufentanil) may lower the heart rate and cardiac output.  These effects are due to reflexogenic inhibition of cardiac activity via the vagus nerve due to elevated blood pressure.</w:t>
      </w:r>
    </w:p>
    <w:p w:rsidR="003F1B34" w:rsidRPr="003F1B34" w:rsidRDefault="003F1B34" w:rsidP="003F1B34">
      <w:pPr>
        <w:rPr>
          <w:rFonts w:ascii="Arial" w:hAnsi="Arial" w:cs="Arial"/>
          <w:sz w:val="22"/>
          <w:szCs w:val="22"/>
          <w:lang w:val="en-AU"/>
        </w:rPr>
      </w:pPr>
      <w:r w:rsidRPr="003F1B34">
        <w:rPr>
          <w:rFonts w:ascii="Arial" w:hAnsi="Arial" w:cs="Arial"/>
          <w:sz w:val="22"/>
          <w:szCs w:val="22"/>
        </w:rPr>
        <w:t>Terlipressin can trigger ventricular arrhythmias including "Torsade de pointes" (see PRECAUTIONS and ADVERSE EFFECTS). Therefore, extreme caution should be exercised in the use of terlipressin in patients with concomitant medications that can prolong the QT interval, such as class IA and III antiarrhythmics, erythromycin, certain antihistamines and tricyclic antidepressants or medications that may cause hypokalaemia or hypomagnesemia (e.g. some diuretics).</w:t>
      </w:r>
    </w:p>
    <w:p w:rsidR="00BE7B28" w:rsidRDefault="00BE7B28" w:rsidP="009C25D7">
      <w:pPr>
        <w:rPr>
          <w:rFonts w:ascii="Arial" w:hAnsi="Arial" w:cs="Arial"/>
          <w:sz w:val="22"/>
          <w:szCs w:val="22"/>
        </w:rPr>
      </w:pPr>
    </w:p>
    <w:p w:rsidR="00BE7B28" w:rsidRPr="009A4FAC" w:rsidRDefault="00BE7B28" w:rsidP="009C25D7">
      <w:pPr>
        <w:rPr>
          <w:rFonts w:ascii="Arial" w:hAnsi="Arial" w:cs="Arial"/>
          <w:sz w:val="22"/>
          <w:szCs w:val="22"/>
        </w:rPr>
      </w:pPr>
    </w:p>
    <w:p w:rsidR="00BE7B28" w:rsidRDefault="00BE7B28" w:rsidP="00DE1BBA">
      <w:pPr>
        <w:ind w:right="-27"/>
        <w:rPr>
          <w:rFonts w:ascii="Arial" w:hAnsi="Arial" w:cs="Arial"/>
          <w:b/>
          <w:bCs/>
          <w:sz w:val="22"/>
          <w:szCs w:val="20"/>
        </w:rPr>
      </w:pPr>
      <w:r w:rsidRPr="00DE1BBA">
        <w:rPr>
          <w:rFonts w:ascii="Arial" w:hAnsi="Arial" w:cs="Arial"/>
          <w:b/>
          <w:bCs/>
          <w:sz w:val="22"/>
          <w:szCs w:val="20"/>
        </w:rPr>
        <w:t>ADVERSE EFFECTS</w:t>
      </w:r>
    </w:p>
    <w:p w:rsidR="003F1B34" w:rsidRDefault="003F1B34" w:rsidP="003F1B34">
      <w:pPr>
        <w:pStyle w:val="BodyTextIndent"/>
        <w:ind w:left="0"/>
        <w:rPr>
          <w:rFonts w:ascii="Arial" w:hAnsi="Arial" w:cs="Arial"/>
          <w:bCs/>
          <w:sz w:val="22"/>
          <w:szCs w:val="20"/>
        </w:rPr>
      </w:pPr>
    </w:p>
    <w:p w:rsidR="003F1B34" w:rsidRDefault="003F1B34" w:rsidP="003F1B34">
      <w:pPr>
        <w:pStyle w:val="BodyTextIndent"/>
        <w:ind w:left="0"/>
        <w:rPr>
          <w:rFonts w:ascii="Arial" w:hAnsi="Arial" w:cs="Arial"/>
          <w:bCs/>
          <w:sz w:val="22"/>
          <w:szCs w:val="20"/>
        </w:rPr>
      </w:pPr>
      <w:r w:rsidRPr="00B13526">
        <w:rPr>
          <w:rFonts w:ascii="Arial" w:hAnsi="Arial" w:cs="Arial"/>
          <w:bCs/>
          <w:sz w:val="22"/>
          <w:szCs w:val="20"/>
        </w:rPr>
        <w:t xml:space="preserve">The reporting of safety data rely on published literature and post marketing surveillance. </w:t>
      </w:r>
    </w:p>
    <w:p w:rsidR="003F1B34" w:rsidRPr="00B13526" w:rsidRDefault="003F1B34" w:rsidP="003F1B34">
      <w:pPr>
        <w:pStyle w:val="BodyTextIndent"/>
        <w:ind w:left="0"/>
        <w:rPr>
          <w:rFonts w:ascii="Arial" w:hAnsi="Arial" w:cs="Arial"/>
          <w:bCs/>
          <w:sz w:val="22"/>
          <w:szCs w:val="20"/>
        </w:rPr>
      </w:pPr>
    </w:p>
    <w:p w:rsidR="003F1B34" w:rsidRPr="00B13526" w:rsidRDefault="003F1B34" w:rsidP="003F1B34">
      <w:pPr>
        <w:rPr>
          <w:rFonts w:ascii="Arial" w:hAnsi="Arial" w:cs="Arial"/>
          <w:b/>
          <w:sz w:val="22"/>
          <w:szCs w:val="22"/>
        </w:rPr>
      </w:pPr>
      <w:r w:rsidRPr="00B13526">
        <w:rPr>
          <w:rFonts w:ascii="Arial" w:hAnsi="Arial" w:cs="Arial"/>
          <w:b/>
          <w:sz w:val="22"/>
          <w:szCs w:val="22"/>
        </w:rPr>
        <w:t>Clinical Trials</w:t>
      </w:r>
    </w:p>
    <w:p w:rsidR="003F1B34" w:rsidRPr="00B13526" w:rsidRDefault="003F1B34" w:rsidP="003F1B34">
      <w:pPr>
        <w:pStyle w:val="BodyTextIndent"/>
        <w:ind w:left="0"/>
        <w:rPr>
          <w:rFonts w:ascii="Arial" w:hAnsi="Arial" w:cs="Arial"/>
          <w:bCs/>
          <w:sz w:val="22"/>
          <w:szCs w:val="20"/>
        </w:rPr>
      </w:pPr>
      <w:r w:rsidRPr="00B13526">
        <w:rPr>
          <w:rFonts w:ascii="Arial" w:hAnsi="Arial" w:cs="Arial"/>
          <w:bCs/>
          <w:sz w:val="22"/>
          <w:szCs w:val="20"/>
        </w:rPr>
        <w:t xml:space="preserve">Three studies assessed safety as primary outcome in totally 1341 patients. </w:t>
      </w:r>
    </w:p>
    <w:p w:rsidR="003F1B34" w:rsidRPr="00B13526" w:rsidRDefault="003F1B34" w:rsidP="003F1B34">
      <w:pPr>
        <w:pStyle w:val="BodyTextIndent"/>
        <w:ind w:left="0"/>
        <w:rPr>
          <w:rFonts w:ascii="Arial" w:hAnsi="Arial" w:cs="Arial"/>
          <w:bCs/>
          <w:sz w:val="22"/>
          <w:szCs w:val="20"/>
        </w:rPr>
      </w:pPr>
      <w:r w:rsidRPr="00B13526">
        <w:rPr>
          <w:rFonts w:ascii="Arial" w:hAnsi="Arial" w:cs="Arial"/>
          <w:bCs/>
          <w:sz w:val="22"/>
          <w:szCs w:val="20"/>
        </w:rPr>
        <w:t>Caletti 1991, a prospective, uncontrolled observational study, enrolled 1258 patients. 21% of the patients experienced a side-effect. The side-effects reported were consistent with the known pharmacological actions of terlipressin.</w:t>
      </w:r>
    </w:p>
    <w:p w:rsidR="003F1B34" w:rsidRPr="00B13526" w:rsidRDefault="003F1B34" w:rsidP="003F1B34">
      <w:pPr>
        <w:pStyle w:val="BodyTextIndent"/>
        <w:ind w:left="0"/>
        <w:rPr>
          <w:rFonts w:ascii="Arial" w:hAnsi="Arial" w:cs="Arial"/>
          <w:bCs/>
          <w:sz w:val="22"/>
          <w:szCs w:val="20"/>
        </w:rPr>
      </w:pPr>
      <w:r w:rsidRPr="00B13526">
        <w:rPr>
          <w:rFonts w:ascii="Arial" w:hAnsi="Arial" w:cs="Arial"/>
          <w:bCs/>
          <w:sz w:val="22"/>
          <w:szCs w:val="20"/>
        </w:rPr>
        <w:t>Bruha 2009, a randomised, double blind study enrolled 25 patients that were randomised to either 5-day or 10- day treatment. Serum sodium and serum creatinine decreased in both arms during treatment, but rose again after discontinuation of treatment.</w:t>
      </w:r>
    </w:p>
    <w:p w:rsidR="003F1B34" w:rsidRPr="00B13526" w:rsidRDefault="003F1B34" w:rsidP="003F1B34">
      <w:pPr>
        <w:pStyle w:val="BodyTextIndent"/>
        <w:ind w:left="0"/>
        <w:rPr>
          <w:rFonts w:ascii="Arial" w:hAnsi="Arial" w:cs="Arial"/>
          <w:bCs/>
          <w:sz w:val="22"/>
          <w:szCs w:val="20"/>
        </w:rPr>
      </w:pPr>
      <w:r w:rsidRPr="00B13526">
        <w:rPr>
          <w:rFonts w:ascii="Arial" w:hAnsi="Arial" w:cs="Arial"/>
          <w:bCs/>
          <w:sz w:val="22"/>
          <w:szCs w:val="20"/>
        </w:rPr>
        <w:t>Solà 2010, a retrospective cohort study, included 58 patients. Over a 5 day treatment period 67% of the patients developed acute reduction in serum sodium. The hyponatraemia was found to develop rapidly after start of therapy, but was usually reversible with a median recovery time of 4 days after discontinuation of terlipressin.</w:t>
      </w:r>
    </w:p>
    <w:p w:rsidR="003F1B34" w:rsidRPr="00B13526" w:rsidRDefault="003F1B34" w:rsidP="003F1B34">
      <w:pPr>
        <w:pStyle w:val="BodyTextIndent"/>
        <w:ind w:left="0"/>
        <w:rPr>
          <w:rFonts w:ascii="Arial" w:hAnsi="Arial" w:cs="Arial"/>
          <w:bCs/>
          <w:sz w:val="22"/>
          <w:szCs w:val="20"/>
        </w:rPr>
      </w:pPr>
    </w:p>
    <w:p w:rsidR="003F1B34" w:rsidRPr="00B13526" w:rsidRDefault="003F1B34" w:rsidP="003F1B34">
      <w:pPr>
        <w:rPr>
          <w:rFonts w:ascii="Arial" w:hAnsi="Arial" w:cs="Arial"/>
          <w:b/>
          <w:sz w:val="22"/>
          <w:szCs w:val="22"/>
        </w:rPr>
      </w:pPr>
      <w:r w:rsidRPr="00B13526">
        <w:rPr>
          <w:rFonts w:ascii="Arial" w:hAnsi="Arial" w:cs="Arial"/>
          <w:b/>
          <w:sz w:val="22"/>
          <w:szCs w:val="22"/>
        </w:rPr>
        <w:t>Post-marketing Experience</w:t>
      </w:r>
    </w:p>
    <w:p w:rsidR="003F1B34" w:rsidRPr="00B13526" w:rsidRDefault="003F1B34" w:rsidP="003F1B34">
      <w:pPr>
        <w:pStyle w:val="BodyTextIndent"/>
        <w:ind w:left="0"/>
        <w:rPr>
          <w:rFonts w:ascii="Arial" w:hAnsi="Arial" w:cs="Arial"/>
          <w:bCs/>
          <w:sz w:val="22"/>
          <w:szCs w:val="20"/>
        </w:rPr>
      </w:pPr>
      <w:r w:rsidRPr="00B13526">
        <w:rPr>
          <w:rFonts w:ascii="Arial" w:hAnsi="Arial" w:cs="Arial"/>
          <w:bCs/>
          <w:sz w:val="22"/>
          <w:szCs w:val="20"/>
        </w:rPr>
        <w:t>The most commonly reported affected system organ classes were: cardiac disorders (66 reactions); vascular disorders (50 reactions); skin and subcutaneous tissue disorders (34 reactions); gastrointestinal disorders (30 reactions); metabolism and nutrition disorders (26 reactions) and nervous system disorders (22 reactions).</w:t>
      </w:r>
    </w:p>
    <w:p w:rsidR="003F1B34" w:rsidRPr="00B13526" w:rsidRDefault="003F1B34" w:rsidP="003F1B34">
      <w:pPr>
        <w:pStyle w:val="BodyTextIndent"/>
        <w:ind w:left="0"/>
        <w:rPr>
          <w:rFonts w:ascii="Arial" w:hAnsi="Arial" w:cs="Arial"/>
          <w:bCs/>
          <w:sz w:val="22"/>
          <w:szCs w:val="20"/>
        </w:rPr>
      </w:pPr>
      <w:r w:rsidRPr="00B13526">
        <w:rPr>
          <w:rFonts w:ascii="Arial" w:hAnsi="Arial" w:cs="Arial"/>
          <w:bCs/>
          <w:sz w:val="22"/>
          <w:szCs w:val="20"/>
        </w:rPr>
        <w:t>The table below lists the adverse effects reported for terlipressin in the post-marketing period.</w:t>
      </w:r>
    </w:p>
    <w:p w:rsidR="00BE7B28" w:rsidRPr="00BE7B28" w:rsidRDefault="00BE7B28" w:rsidP="00DE1BBA">
      <w:pPr>
        <w:ind w:right="-27"/>
        <w:rPr>
          <w:rFonts w:ascii="Arial" w:hAnsi="Arial" w:cs="Arial"/>
          <w:bCs/>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800"/>
        <w:gridCol w:w="2280"/>
        <w:gridCol w:w="1800"/>
        <w:gridCol w:w="2040"/>
      </w:tblGrid>
      <w:tr w:rsidR="00BE7B28" w:rsidRPr="00157BEF" w:rsidTr="00157BEF">
        <w:tc>
          <w:tcPr>
            <w:tcW w:w="2268" w:type="dxa"/>
          </w:tcPr>
          <w:p w:rsidR="00BE7B28" w:rsidRPr="00157BEF" w:rsidRDefault="00BE7B28" w:rsidP="003D66C6">
            <w:pPr>
              <w:rPr>
                <w:rFonts w:ascii="Arial" w:hAnsi="Arial" w:cs="Arial"/>
                <w:b/>
                <w:bCs/>
                <w:sz w:val="18"/>
                <w:szCs w:val="18"/>
              </w:rPr>
            </w:pPr>
            <w:r w:rsidRPr="00157BEF">
              <w:rPr>
                <w:rFonts w:ascii="Arial" w:hAnsi="Arial" w:cs="Arial"/>
                <w:b/>
                <w:bCs/>
                <w:sz w:val="18"/>
                <w:szCs w:val="18"/>
              </w:rPr>
              <w:t>MedDRA</w:t>
            </w:r>
          </w:p>
          <w:p w:rsidR="00BE7B28" w:rsidRPr="00157BEF" w:rsidRDefault="00BE7B28" w:rsidP="003D66C6">
            <w:pPr>
              <w:rPr>
                <w:rFonts w:ascii="Arial" w:hAnsi="Arial" w:cs="Arial"/>
                <w:b/>
                <w:bCs/>
                <w:sz w:val="18"/>
                <w:szCs w:val="18"/>
              </w:rPr>
            </w:pPr>
            <w:r w:rsidRPr="00157BEF">
              <w:rPr>
                <w:rFonts w:ascii="Arial" w:hAnsi="Arial" w:cs="Arial"/>
                <w:b/>
                <w:bCs/>
                <w:sz w:val="18"/>
                <w:szCs w:val="18"/>
              </w:rPr>
              <w:t>System organ class</w:t>
            </w:r>
          </w:p>
          <w:p w:rsidR="00BE7B28" w:rsidRPr="00157BEF" w:rsidRDefault="00BE7B28" w:rsidP="003D66C6">
            <w:pPr>
              <w:rPr>
                <w:rFonts w:ascii="Arial" w:hAnsi="Arial" w:cs="Arial"/>
                <w:b/>
                <w:bCs/>
                <w:sz w:val="18"/>
                <w:szCs w:val="18"/>
              </w:rPr>
            </w:pPr>
            <w:r w:rsidRPr="00157BEF">
              <w:rPr>
                <w:rFonts w:ascii="Arial" w:hAnsi="Arial" w:cs="Arial"/>
                <w:b/>
                <w:bCs/>
                <w:sz w:val="18"/>
                <w:szCs w:val="18"/>
              </w:rPr>
              <w:t>Disorder</w:t>
            </w:r>
          </w:p>
        </w:tc>
        <w:tc>
          <w:tcPr>
            <w:tcW w:w="1800" w:type="dxa"/>
          </w:tcPr>
          <w:p w:rsidR="00BE7B28" w:rsidRPr="00157BEF" w:rsidRDefault="00BE7B28" w:rsidP="00157BEF">
            <w:pPr>
              <w:autoSpaceDE w:val="0"/>
              <w:autoSpaceDN w:val="0"/>
              <w:adjustRightInd w:val="0"/>
              <w:ind w:right="-27"/>
              <w:rPr>
                <w:rFonts w:ascii="Arial" w:hAnsi="Arial" w:cs="Arial"/>
                <w:b/>
                <w:sz w:val="18"/>
                <w:szCs w:val="18"/>
                <w:u w:val="single"/>
              </w:rPr>
            </w:pPr>
            <w:r w:rsidRPr="00157BEF">
              <w:rPr>
                <w:rFonts w:ascii="Arial" w:hAnsi="Arial" w:cs="Arial"/>
                <w:b/>
                <w:sz w:val="18"/>
                <w:szCs w:val="18"/>
              </w:rPr>
              <w:t>Common (</w:t>
            </w:r>
            <w:r w:rsidRPr="00157BEF">
              <w:rPr>
                <w:rFonts w:ascii="Arial" w:hAnsi="Arial" w:cs="Arial"/>
                <w:b/>
                <w:sz w:val="18"/>
                <w:szCs w:val="18"/>
                <w:u w:val="single"/>
              </w:rPr>
              <w:t>&gt;</w:t>
            </w:r>
            <w:r w:rsidRPr="00157BEF">
              <w:rPr>
                <w:rFonts w:ascii="Arial" w:hAnsi="Arial" w:cs="Arial"/>
                <w:b/>
                <w:sz w:val="18"/>
                <w:szCs w:val="18"/>
              </w:rPr>
              <w:t>1% &amp; &lt;10%)</w:t>
            </w:r>
          </w:p>
        </w:tc>
        <w:tc>
          <w:tcPr>
            <w:tcW w:w="2280" w:type="dxa"/>
          </w:tcPr>
          <w:p w:rsidR="00BE7B28" w:rsidRPr="00157BEF" w:rsidRDefault="00BE7B28" w:rsidP="00157BEF">
            <w:pPr>
              <w:autoSpaceDE w:val="0"/>
              <w:autoSpaceDN w:val="0"/>
              <w:adjustRightInd w:val="0"/>
              <w:ind w:right="-27"/>
              <w:rPr>
                <w:rFonts w:ascii="Arial" w:hAnsi="Arial" w:cs="Arial"/>
                <w:b/>
                <w:sz w:val="18"/>
                <w:szCs w:val="18"/>
              </w:rPr>
            </w:pPr>
            <w:r w:rsidRPr="00157BEF">
              <w:rPr>
                <w:rFonts w:ascii="Arial" w:hAnsi="Arial" w:cs="Arial"/>
                <w:b/>
                <w:sz w:val="18"/>
                <w:szCs w:val="18"/>
              </w:rPr>
              <w:t>Uncommon</w:t>
            </w:r>
          </w:p>
          <w:p w:rsidR="00BE7B28" w:rsidRPr="00157BEF" w:rsidRDefault="00BE7B28" w:rsidP="00157BEF">
            <w:pPr>
              <w:autoSpaceDE w:val="0"/>
              <w:autoSpaceDN w:val="0"/>
              <w:adjustRightInd w:val="0"/>
              <w:ind w:right="-27"/>
              <w:rPr>
                <w:rFonts w:ascii="Arial" w:hAnsi="Arial" w:cs="Arial"/>
                <w:b/>
                <w:sz w:val="18"/>
                <w:szCs w:val="18"/>
              </w:rPr>
            </w:pPr>
            <w:r w:rsidRPr="00157BEF">
              <w:rPr>
                <w:rFonts w:ascii="Arial" w:hAnsi="Arial" w:cs="Arial"/>
                <w:b/>
                <w:sz w:val="18"/>
                <w:szCs w:val="18"/>
              </w:rPr>
              <w:t>(</w:t>
            </w:r>
            <w:r w:rsidRPr="00157BEF">
              <w:rPr>
                <w:rFonts w:ascii="Arial" w:hAnsi="Arial" w:cs="Arial"/>
                <w:b/>
                <w:sz w:val="18"/>
                <w:szCs w:val="18"/>
                <w:u w:val="single"/>
              </w:rPr>
              <w:t>&gt;</w:t>
            </w:r>
            <w:r w:rsidRPr="00157BEF">
              <w:rPr>
                <w:rFonts w:ascii="Arial" w:hAnsi="Arial" w:cs="Arial"/>
                <w:b/>
                <w:sz w:val="18"/>
                <w:szCs w:val="18"/>
              </w:rPr>
              <w:t>0.1% &amp; &lt;1%)</w:t>
            </w:r>
          </w:p>
        </w:tc>
        <w:tc>
          <w:tcPr>
            <w:tcW w:w="1800" w:type="dxa"/>
          </w:tcPr>
          <w:p w:rsidR="00BE7B28" w:rsidRPr="00157BEF" w:rsidRDefault="00BE7B28" w:rsidP="00157BEF">
            <w:pPr>
              <w:autoSpaceDE w:val="0"/>
              <w:autoSpaceDN w:val="0"/>
              <w:adjustRightInd w:val="0"/>
              <w:ind w:right="-27"/>
              <w:rPr>
                <w:rFonts w:ascii="Arial" w:hAnsi="Arial" w:cs="Arial"/>
                <w:b/>
                <w:sz w:val="18"/>
                <w:szCs w:val="18"/>
              </w:rPr>
            </w:pPr>
            <w:r w:rsidRPr="00157BEF">
              <w:rPr>
                <w:rFonts w:ascii="Arial" w:hAnsi="Arial" w:cs="Arial"/>
                <w:b/>
                <w:sz w:val="18"/>
                <w:szCs w:val="18"/>
              </w:rPr>
              <w:t>Rare</w:t>
            </w:r>
          </w:p>
          <w:p w:rsidR="00BE7B28" w:rsidRPr="00157BEF" w:rsidRDefault="00BE7B28" w:rsidP="00157BEF">
            <w:pPr>
              <w:autoSpaceDE w:val="0"/>
              <w:autoSpaceDN w:val="0"/>
              <w:adjustRightInd w:val="0"/>
              <w:ind w:right="-27"/>
              <w:rPr>
                <w:rFonts w:ascii="Arial" w:hAnsi="Arial" w:cs="Arial"/>
                <w:b/>
                <w:sz w:val="18"/>
                <w:szCs w:val="18"/>
              </w:rPr>
            </w:pPr>
            <w:r w:rsidRPr="00157BEF">
              <w:rPr>
                <w:rFonts w:ascii="Arial" w:hAnsi="Arial" w:cs="Arial"/>
                <w:b/>
                <w:sz w:val="18"/>
                <w:szCs w:val="18"/>
              </w:rPr>
              <w:t>(</w:t>
            </w:r>
            <w:r w:rsidRPr="00157BEF">
              <w:rPr>
                <w:rFonts w:ascii="Arial" w:hAnsi="Arial" w:cs="Arial"/>
                <w:b/>
                <w:sz w:val="18"/>
                <w:szCs w:val="18"/>
                <w:u w:val="single"/>
              </w:rPr>
              <w:t>&gt;</w:t>
            </w:r>
            <w:r w:rsidRPr="00157BEF">
              <w:rPr>
                <w:rFonts w:ascii="Arial" w:hAnsi="Arial" w:cs="Arial"/>
                <w:b/>
                <w:sz w:val="18"/>
                <w:szCs w:val="18"/>
              </w:rPr>
              <w:t>0.01% &amp; &lt;0.1%)</w:t>
            </w:r>
          </w:p>
        </w:tc>
        <w:tc>
          <w:tcPr>
            <w:tcW w:w="2040" w:type="dxa"/>
          </w:tcPr>
          <w:p w:rsidR="00BE7B28" w:rsidRPr="00157BEF" w:rsidRDefault="00BE7B28" w:rsidP="00157BEF">
            <w:pPr>
              <w:autoSpaceDE w:val="0"/>
              <w:autoSpaceDN w:val="0"/>
              <w:adjustRightInd w:val="0"/>
              <w:ind w:right="-27"/>
              <w:rPr>
                <w:rFonts w:ascii="Arial" w:hAnsi="Arial" w:cs="Arial"/>
                <w:b/>
                <w:sz w:val="18"/>
                <w:szCs w:val="18"/>
              </w:rPr>
            </w:pPr>
            <w:r w:rsidRPr="00157BEF">
              <w:rPr>
                <w:rFonts w:ascii="Arial" w:hAnsi="Arial" w:cs="Arial"/>
                <w:b/>
                <w:sz w:val="18"/>
                <w:szCs w:val="18"/>
              </w:rPr>
              <w:t>Not known</w:t>
            </w:r>
          </w:p>
          <w:p w:rsidR="00BE7B28" w:rsidRPr="00157BEF" w:rsidRDefault="00BE7B28" w:rsidP="00157BEF">
            <w:pPr>
              <w:autoSpaceDE w:val="0"/>
              <w:autoSpaceDN w:val="0"/>
              <w:adjustRightInd w:val="0"/>
              <w:ind w:right="-27"/>
              <w:rPr>
                <w:rFonts w:ascii="Arial" w:hAnsi="Arial" w:cs="Arial"/>
                <w:b/>
                <w:sz w:val="18"/>
                <w:szCs w:val="18"/>
              </w:rPr>
            </w:pPr>
            <w:r w:rsidRPr="00157BEF">
              <w:rPr>
                <w:rFonts w:ascii="Arial" w:hAnsi="Arial" w:cs="Arial"/>
                <w:b/>
                <w:sz w:val="18"/>
                <w:szCs w:val="18"/>
              </w:rPr>
              <w:t>(cannot be estimated from the available data</w:t>
            </w:r>
          </w:p>
        </w:tc>
      </w:tr>
      <w:tr w:rsidR="00BE7B28" w:rsidRPr="00157BEF" w:rsidTr="00157BEF">
        <w:tc>
          <w:tcPr>
            <w:tcW w:w="2268"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METABOLISM</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p>
        </w:tc>
        <w:tc>
          <w:tcPr>
            <w:tcW w:w="2280"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Hyponatraemia if fluid not monitored</w:t>
            </w:r>
            <w:r w:rsidR="003F1B34" w:rsidRPr="00157BEF">
              <w:rPr>
                <w:rFonts w:ascii="Arial" w:hAnsi="Arial" w:cs="Arial"/>
                <w:sz w:val="18"/>
                <w:szCs w:val="18"/>
              </w:rPr>
              <w:t>;</w:t>
            </w:r>
          </w:p>
        </w:tc>
        <w:tc>
          <w:tcPr>
            <w:tcW w:w="1800" w:type="dxa"/>
          </w:tcPr>
          <w:p w:rsidR="00BE7B28" w:rsidRPr="00157BEF" w:rsidRDefault="00BE7B28" w:rsidP="00157BEF">
            <w:pPr>
              <w:autoSpaceDE w:val="0"/>
              <w:autoSpaceDN w:val="0"/>
              <w:adjustRightInd w:val="0"/>
              <w:ind w:right="-27"/>
              <w:rPr>
                <w:rFonts w:ascii="Arial" w:hAnsi="Arial" w:cs="Arial"/>
                <w:b/>
                <w:sz w:val="18"/>
                <w:szCs w:val="18"/>
              </w:rPr>
            </w:pPr>
          </w:p>
        </w:tc>
        <w:tc>
          <w:tcPr>
            <w:tcW w:w="2040" w:type="dxa"/>
          </w:tcPr>
          <w:p w:rsidR="00BE7B28" w:rsidRPr="00157BEF" w:rsidRDefault="00BE7B28" w:rsidP="00157BEF">
            <w:pPr>
              <w:autoSpaceDE w:val="0"/>
              <w:autoSpaceDN w:val="0"/>
              <w:adjustRightInd w:val="0"/>
              <w:ind w:right="-27"/>
              <w:rPr>
                <w:rFonts w:ascii="Arial" w:hAnsi="Arial" w:cs="Arial"/>
                <w:b/>
                <w:sz w:val="18"/>
                <w:szCs w:val="18"/>
              </w:rPr>
            </w:pPr>
          </w:p>
        </w:tc>
      </w:tr>
      <w:tr w:rsidR="00BE7B28" w:rsidRPr="00157BEF" w:rsidTr="00157BEF">
        <w:tc>
          <w:tcPr>
            <w:tcW w:w="2268"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NERVOUS SYSTEM</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Headache</w:t>
            </w:r>
            <w:r w:rsidR="003F1B34" w:rsidRPr="00157BEF">
              <w:rPr>
                <w:rFonts w:ascii="Arial" w:hAnsi="Arial" w:cs="Arial"/>
                <w:sz w:val="18"/>
                <w:szCs w:val="18"/>
              </w:rPr>
              <w:t>;</w:t>
            </w:r>
          </w:p>
        </w:tc>
        <w:tc>
          <w:tcPr>
            <w:tcW w:w="2280" w:type="dxa"/>
          </w:tcPr>
          <w:p w:rsidR="00BE7B28" w:rsidRPr="00157BEF" w:rsidRDefault="00BE7B28" w:rsidP="00157BEF">
            <w:pPr>
              <w:autoSpaceDE w:val="0"/>
              <w:autoSpaceDN w:val="0"/>
              <w:adjustRightInd w:val="0"/>
              <w:ind w:right="-27"/>
              <w:rPr>
                <w:rFonts w:ascii="Arial" w:hAnsi="Arial" w:cs="Arial"/>
                <w:b/>
                <w:sz w:val="18"/>
                <w:szCs w:val="18"/>
              </w:rPr>
            </w:pPr>
          </w:p>
        </w:tc>
        <w:tc>
          <w:tcPr>
            <w:tcW w:w="1800" w:type="dxa"/>
          </w:tcPr>
          <w:p w:rsidR="00BE7B28" w:rsidRPr="00157BEF" w:rsidRDefault="00BE7B28" w:rsidP="00157BEF">
            <w:pPr>
              <w:autoSpaceDE w:val="0"/>
              <w:autoSpaceDN w:val="0"/>
              <w:adjustRightInd w:val="0"/>
              <w:ind w:right="-27"/>
              <w:rPr>
                <w:rFonts w:ascii="Arial" w:hAnsi="Arial" w:cs="Arial"/>
                <w:b/>
                <w:sz w:val="18"/>
                <w:szCs w:val="18"/>
              </w:rPr>
            </w:pPr>
          </w:p>
        </w:tc>
        <w:tc>
          <w:tcPr>
            <w:tcW w:w="2040" w:type="dxa"/>
          </w:tcPr>
          <w:p w:rsidR="00BE7B28" w:rsidRPr="00157BEF" w:rsidRDefault="00BE7B28" w:rsidP="00157BEF">
            <w:pPr>
              <w:autoSpaceDE w:val="0"/>
              <w:autoSpaceDN w:val="0"/>
              <w:adjustRightInd w:val="0"/>
              <w:ind w:right="-27"/>
              <w:rPr>
                <w:rFonts w:ascii="Arial" w:hAnsi="Arial" w:cs="Arial"/>
                <w:b/>
                <w:sz w:val="18"/>
                <w:szCs w:val="18"/>
              </w:rPr>
            </w:pPr>
          </w:p>
        </w:tc>
      </w:tr>
      <w:tr w:rsidR="00BE7B28" w:rsidRPr="00157BEF" w:rsidTr="00157BEF">
        <w:tc>
          <w:tcPr>
            <w:tcW w:w="2268"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CARDIAC</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Bradycardia</w:t>
            </w:r>
            <w:r w:rsidR="003F1B34" w:rsidRPr="00157BEF">
              <w:rPr>
                <w:rFonts w:ascii="Arial" w:hAnsi="Arial" w:cs="Arial"/>
                <w:sz w:val="18"/>
                <w:szCs w:val="18"/>
              </w:rPr>
              <w:t>;</w:t>
            </w:r>
          </w:p>
        </w:tc>
        <w:tc>
          <w:tcPr>
            <w:tcW w:w="2280" w:type="dxa"/>
          </w:tcPr>
          <w:p w:rsidR="003F1B34" w:rsidRPr="00157BEF" w:rsidRDefault="003F1B34" w:rsidP="003D66C6">
            <w:pPr>
              <w:rPr>
                <w:rFonts w:ascii="Arial" w:hAnsi="Arial" w:cs="Arial"/>
                <w:sz w:val="18"/>
                <w:szCs w:val="18"/>
              </w:rPr>
            </w:pPr>
            <w:r w:rsidRPr="00157BEF">
              <w:rPr>
                <w:rFonts w:ascii="Arial" w:hAnsi="Arial" w:cs="Arial"/>
                <w:sz w:val="18"/>
                <w:szCs w:val="18"/>
              </w:rPr>
              <w:t>Atrial Fibrillation;</w:t>
            </w:r>
          </w:p>
          <w:p w:rsidR="00BE7B28" w:rsidRPr="00157BEF" w:rsidRDefault="00BE7B28" w:rsidP="003D66C6">
            <w:pPr>
              <w:rPr>
                <w:rFonts w:ascii="Arial" w:hAnsi="Arial" w:cs="Arial"/>
                <w:sz w:val="18"/>
                <w:szCs w:val="18"/>
              </w:rPr>
            </w:pPr>
            <w:r w:rsidRPr="00157BEF">
              <w:rPr>
                <w:rFonts w:ascii="Arial" w:hAnsi="Arial" w:cs="Arial"/>
                <w:sz w:val="18"/>
                <w:szCs w:val="18"/>
              </w:rPr>
              <w:t>Ventricular Extrasystole</w:t>
            </w:r>
            <w:r w:rsidR="003F1B34" w:rsidRPr="00157BEF">
              <w:rPr>
                <w:rFonts w:ascii="Arial" w:hAnsi="Arial" w:cs="Arial"/>
                <w:sz w:val="18"/>
                <w:szCs w:val="18"/>
              </w:rPr>
              <w:t>s;</w:t>
            </w:r>
          </w:p>
          <w:p w:rsidR="003F1B34" w:rsidRPr="00157BEF" w:rsidRDefault="00BE7B28" w:rsidP="003D66C6">
            <w:pPr>
              <w:rPr>
                <w:rFonts w:ascii="Arial" w:hAnsi="Arial" w:cs="Arial"/>
                <w:sz w:val="18"/>
                <w:szCs w:val="18"/>
              </w:rPr>
            </w:pPr>
            <w:r w:rsidRPr="00157BEF">
              <w:rPr>
                <w:rFonts w:ascii="Arial" w:hAnsi="Arial" w:cs="Arial"/>
                <w:sz w:val="18"/>
                <w:szCs w:val="18"/>
              </w:rPr>
              <w:t>Tachycardia</w:t>
            </w:r>
            <w:r w:rsidR="003F1B34" w:rsidRPr="00157BEF">
              <w:rPr>
                <w:rFonts w:ascii="Arial" w:hAnsi="Arial" w:cs="Arial"/>
                <w:sz w:val="18"/>
                <w:szCs w:val="18"/>
              </w:rPr>
              <w:t>;</w:t>
            </w:r>
          </w:p>
          <w:p w:rsidR="003F1B34" w:rsidRPr="00157BEF" w:rsidRDefault="00BE7B28" w:rsidP="003D66C6">
            <w:pPr>
              <w:rPr>
                <w:rFonts w:ascii="Arial" w:hAnsi="Arial" w:cs="Arial"/>
                <w:sz w:val="18"/>
                <w:szCs w:val="18"/>
              </w:rPr>
            </w:pPr>
            <w:r w:rsidRPr="00157BEF">
              <w:rPr>
                <w:rFonts w:ascii="Arial" w:hAnsi="Arial" w:cs="Arial"/>
                <w:sz w:val="18"/>
                <w:szCs w:val="18"/>
              </w:rPr>
              <w:t>Chest pain</w:t>
            </w:r>
            <w:r w:rsidR="003F1B34" w:rsidRPr="00157BEF">
              <w:rPr>
                <w:rFonts w:ascii="Arial" w:hAnsi="Arial" w:cs="Arial"/>
                <w:sz w:val="18"/>
                <w:szCs w:val="18"/>
              </w:rPr>
              <w:t>;</w:t>
            </w:r>
          </w:p>
          <w:p w:rsidR="003F1B34" w:rsidRPr="00157BEF" w:rsidRDefault="00BE7B28" w:rsidP="003D66C6">
            <w:pPr>
              <w:rPr>
                <w:rFonts w:ascii="Arial" w:hAnsi="Arial" w:cs="Arial"/>
                <w:sz w:val="18"/>
                <w:szCs w:val="18"/>
              </w:rPr>
            </w:pPr>
            <w:r w:rsidRPr="00157BEF">
              <w:rPr>
                <w:rFonts w:ascii="Arial" w:hAnsi="Arial" w:cs="Arial"/>
                <w:sz w:val="18"/>
                <w:szCs w:val="18"/>
              </w:rPr>
              <w:t>Myocardial Infarction</w:t>
            </w:r>
            <w:r w:rsidR="003F1B34" w:rsidRPr="00157BEF">
              <w:rPr>
                <w:rFonts w:ascii="Arial" w:hAnsi="Arial" w:cs="Arial"/>
                <w:sz w:val="18"/>
                <w:szCs w:val="18"/>
              </w:rPr>
              <w:t>;</w:t>
            </w:r>
          </w:p>
          <w:p w:rsidR="00BE7B28" w:rsidRPr="00157BEF" w:rsidRDefault="00BE7B28" w:rsidP="003D66C6">
            <w:pPr>
              <w:rPr>
                <w:rFonts w:ascii="Arial" w:hAnsi="Arial" w:cs="Arial"/>
                <w:sz w:val="18"/>
                <w:szCs w:val="18"/>
              </w:rPr>
            </w:pPr>
            <w:r w:rsidRPr="00157BEF">
              <w:rPr>
                <w:rFonts w:ascii="Arial" w:hAnsi="Arial" w:cs="Arial"/>
                <w:sz w:val="18"/>
                <w:szCs w:val="18"/>
              </w:rPr>
              <w:t>Fluid overload with pulmonary oedema</w:t>
            </w:r>
            <w:r w:rsidR="003F1B34" w:rsidRPr="00157BEF">
              <w:rPr>
                <w:rFonts w:ascii="Arial" w:hAnsi="Arial" w:cs="Arial"/>
                <w:sz w:val="18"/>
                <w:szCs w:val="18"/>
              </w:rPr>
              <w:t>;</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Ventricular fibrillation</w:t>
            </w:r>
            <w:r w:rsidR="003F1B34" w:rsidRPr="00157BEF">
              <w:rPr>
                <w:rFonts w:ascii="Arial" w:hAnsi="Arial" w:cs="Arial"/>
                <w:sz w:val="18"/>
                <w:szCs w:val="18"/>
              </w:rPr>
              <w:t>;</w:t>
            </w:r>
          </w:p>
        </w:tc>
        <w:tc>
          <w:tcPr>
            <w:tcW w:w="2040" w:type="dxa"/>
          </w:tcPr>
          <w:p w:rsidR="003F1B34"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Torsade de pointes</w:t>
            </w:r>
            <w:r w:rsidR="003F1B34" w:rsidRPr="00157BEF">
              <w:rPr>
                <w:rFonts w:ascii="Arial" w:hAnsi="Arial" w:cs="Arial"/>
                <w:sz w:val="18"/>
                <w:szCs w:val="18"/>
              </w:rPr>
              <w:t>;</w:t>
            </w:r>
          </w:p>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Cardiac failure</w:t>
            </w:r>
            <w:r w:rsidR="003F1B34" w:rsidRPr="00157BEF">
              <w:rPr>
                <w:rFonts w:ascii="Arial" w:hAnsi="Arial" w:cs="Arial"/>
                <w:sz w:val="18"/>
                <w:szCs w:val="18"/>
              </w:rPr>
              <w:t>;</w:t>
            </w:r>
          </w:p>
        </w:tc>
      </w:tr>
      <w:tr w:rsidR="00BE7B28" w:rsidRPr="00157BEF" w:rsidTr="00157BEF">
        <w:tc>
          <w:tcPr>
            <w:tcW w:w="2268"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VASCULAR</w:t>
            </w:r>
          </w:p>
        </w:tc>
        <w:tc>
          <w:tcPr>
            <w:tcW w:w="1800" w:type="dxa"/>
          </w:tcPr>
          <w:p w:rsidR="00BE7B28" w:rsidRPr="00157BEF" w:rsidRDefault="00BE7B28" w:rsidP="00157BEF">
            <w:pPr>
              <w:autoSpaceDE w:val="0"/>
              <w:autoSpaceDN w:val="0"/>
              <w:adjustRightInd w:val="0"/>
              <w:ind w:right="-28"/>
              <w:rPr>
                <w:rFonts w:ascii="Arial" w:hAnsi="Arial" w:cs="Arial"/>
                <w:sz w:val="18"/>
                <w:szCs w:val="18"/>
              </w:rPr>
            </w:pPr>
            <w:r w:rsidRPr="00157BEF">
              <w:rPr>
                <w:rFonts w:ascii="Arial" w:hAnsi="Arial" w:cs="Arial"/>
                <w:sz w:val="18"/>
                <w:szCs w:val="18"/>
              </w:rPr>
              <w:t>Peripheral vasoconstriction</w:t>
            </w:r>
            <w:r w:rsidR="003F1B34" w:rsidRPr="00157BEF">
              <w:rPr>
                <w:rFonts w:ascii="Arial" w:hAnsi="Arial" w:cs="Arial"/>
                <w:sz w:val="18"/>
                <w:szCs w:val="18"/>
              </w:rPr>
              <w:t>;</w:t>
            </w:r>
          </w:p>
          <w:p w:rsidR="00BE7B28" w:rsidRPr="00157BEF" w:rsidRDefault="00BE7B28" w:rsidP="00157BEF">
            <w:pPr>
              <w:autoSpaceDE w:val="0"/>
              <w:autoSpaceDN w:val="0"/>
              <w:adjustRightInd w:val="0"/>
              <w:ind w:right="-28"/>
              <w:rPr>
                <w:rFonts w:ascii="Arial" w:hAnsi="Arial" w:cs="Arial"/>
                <w:sz w:val="18"/>
                <w:szCs w:val="18"/>
              </w:rPr>
            </w:pPr>
            <w:r w:rsidRPr="00157BEF">
              <w:rPr>
                <w:rFonts w:ascii="Arial" w:hAnsi="Arial" w:cs="Arial"/>
                <w:sz w:val="18"/>
                <w:szCs w:val="18"/>
              </w:rPr>
              <w:t>Peripheral ischemia</w:t>
            </w:r>
            <w:r w:rsidR="003F1B34" w:rsidRPr="00157BEF">
              <w:rPr>
                <w:rFonts w:ascii="Arial" w:hAnsi="Arial" w:cs="Arial"/>
                <w:sz w:val="18"/>
                <w:szCs w:val="18"/>
              </w:rPr>
              <w:t>;</w:t>
            </w:r>
          </w:p>
          <w:p w:rsidR="00BE7B28" w:rsidRPr="00157BEF" w:rsidRDefault="00BE7B28" w:rsidP="00157BEF">
            <w:pPr>
              <w:autoSpaceDE w:val="0"/>
              <w:autoSpaceDN w:val="0"/>
              <w:adjustRightInd w:val="0"/>
              <w:ind w:right="-28"/>
              <w:rPr>
                <w:rFonts w:ascii="Arial" w:hAnsi="Arial" w:cs="Arial"/>
                <w:sz w:val="18"/>
                <w:szCs w:val="18"/>
              </w:rPr>
            </w:pPr>
            <w:r w:rsidRPr="00157BEF">
              <w:rPr>
                <w:rFonts w:ascii="Arial" w:hAnsi="Arial" w:cs="Arial"/>
                <w:sz w:val="18"/>
                <w:szCs w:val="18"/>
              </w:rPr>
              <w:t>Facial pallor</w:t>
            </w:r>
            <w:r w:rsidR="003F1B34" w:rsidRPr="00157BEF">
              <w:rPr>
                <w:rFonts w:ascii="Arial" w:hAnsi="Arial" w:cs="Arial"/>
                <w:sz w:val="18"/>
                <w:szCs w:val="18"/>
              </w:rPr>
              <w:t>;</w:t>
            </w:r>
          </w:p>
          <w:p w:rsidR="00BE7B28" w:rsidRPr="00157BEF" w:rsidRDefault="00BE7B28" w:rsidP="00157BEF">
            <w:pPr>
              <w:autoSpaceDE w:val="0"/>
              <w:autoSpaceDN w:val="0"/>
              <w:adjustRightInd w:val="0"/>
              <w:ind w:right="-28"/>
              <w:rPr>
                <w:rFonts w:ascii="Arial" w:hAnsi="Arial" w:cs="Arial"/>
                <w:sz w:val="18"/>
                <w:szCs w:val="18"/>
              </w:rPr>
            </w:pPr>
            <w:r w:rsidRPr="00157BEF">
              <w:rPr>
                <w:rFonts w:ascii="Arial" w:hAnsi="Arial" w:cs="Arial"/>
                <w:sz w:val="18"/>
                <w:szCs w:val="18"/>
              </w:rPr>
              <w:t>Hypertension</w:t>
            </w:r>
            <w:r w:rsidR="003F1B34" w:rsidRPr="00157BEF">
              <w:rPr>
                <w:rFonts w:ascii="Arial" w:hAnsi="Arial" w:cs="Arial"/>
                <w:sz w:val="18"/>
                <w:szCs w:val="18"/>
              </w:rPr>
              <w:t>;</w:t>
            </w:r>
          </w:p>
        </w:tc>
        <w:tc>
          <w:tcPr>
            <w:tcW w:w="2280" w:type="dxa"/>
          </w:tcPr>
          <w:p w:rsidR="003F1B34" w:rsidRPr="00157BEF" w:rsidRDefault="00BE7B28" w:rsidP="003D66C6">
            <w:pPr>
              <w:rPr>
                <w:rFonts w:ascii="Arial" w:hAnsi="Arial" w:cs="Arial"/>
                <w:sz w:val="18"/>
                <w:szCs w:val="18"/>
              </w:rPr>
            </w:pPr>
            <w:r w:rsidRPr="00157BEF">
              <w:rPr>
                <w:rFonts w:ascii="Arial" w:hAnsi="Arial" w:cs="Arial"/>
                <w:sz w:val="18"/>
                <w:szCs w:val="18"/>
              </w:rPr>
              <w:t>Intestinal ischaemia</w:t>
            </w:r>
            <w:r w:rsidR="003F1B34" w:rsidRPr="00157BEF">
              <w:rPr>
                <w:rFonts w:ascii="Arial" w:hAnsi="Arial" w:cs="Arial"/>
                <w:sz w:val="18"/>
                <w:szCs w:val="18"/>
              </w:rPr>
              <w:t>;</w:t>
            </w:r>
          </w:p>
          <w:p w:rsidR="003F1B34" w:rsidRPr="00157BEF" w:rsidRDefault="00BE7B28" w:rsidP="003D66C6">
            <w:pPr>
              <w:rPr>
                <w:rFonts w:ascii="Arial" w:hAnsi="Arial" w:cs="Arial"/>
                <w:sz w:val="18"/>
                <w:szCs w:val="18"/>
              </w:rPr>
            </w:pPr>
            <w:r w:rsidRPr="00157BEF">
              <w:rPr>
                <w:rFonts w:ascii="Arial" w:hAnsi="Arial" w:cs="Arial"/>
                <w:sz w:val="18"/>
                <w:szCs w:val="18"/>
              </w:rPr>
              <w:t>Peripheral cyanosis</w:t>
            </w:r>
            <w:r w:rsidR="003F1B34" w:rsidRPr="00157BEF">
              <w:rPr>
                <w:rFonts w:ascii="Arial" w:hAnsi="Arial" w:cs="Arial"/>
                <w:sz w:val="18"/>
                <w:szCs w:val="18"/>
              </w:rPr>
              <w:t>;</w:t>
            </w:r>
          </w:p>
          <w:p w:rsidR="00BE7B28" w:rsidRPr="00157BEF" w:rsidRDefault="00BE7B28" w:rsidP="003D66C6">
            <w:pPr>
              <w:rPr>
                <w:rFonts w:ascii="Arial" w:hAnsi="Arial" w:cs="Arial"/>
                <w:sz w:val="18"/>
                <w:szCs w:val="18"/>
              </w:rPr>
            </w:pPr>
            <w:r w:rsidRPr="00157BEF">
              <w:rPr>
                <w:rFonts w:ascii="Arial" w:hAnsi="Arial" w:cs="Arial"/>
                <w:sz w:val="18"/>
                <w:szCs w:val="18"/>
              </w:rPr>
              <w:t>Hot flushes</w:t>
            </w:r>
            <w:r w:rsidR="003F1B34" w:rsidRPr="00157BEF">
              <w:rPr>
                <w:rFonts w:ascii="Arial" w:hAnsi="Arial" w:cs="Arial"/>
                <w:sz w:val="18"/>
                <w:szCs w:val="18"/>
              </w:rPr>
              <w:t>;</w:t>
            </w:r>
          </w:p>
        </w:tc>
        <w:tc>
          <w:tcPr>
            <w:tcW w:w="1800" w:type="dxa"/>
          </w:tcPr>
          <w:p w:rsidR="00BE7B28" w:rsidRPr="00157BEF" w:rsidRDefault="00BE7B28" w:rsidP="00157BEF">
            <w:pPr>
              <w:autoSpaceDE w:val="0"/>
              <w:autoSpaceDN w:val="0"/>
              <w:adjustRightInd w:val="0"/>
              <w:ind w:right="-27"/>
              <w:rPr>
                <w:rFonts w:ascii="Arial" w:hAnsi="Arial" w:cs="Arial"/>
                <w:b/>
                <w:sz w:val="18"/>
                <w:szCs w:val="18"/>
              </w:rPr>
            </w:pPr>
          </w:p>
        </w:tc>
        <w:tc>
          <w:tcPr>
            <w:tcW w:w="2040" w:type="dxa"/>
          </w:tcPr>
          <w:p w:rsidR="00BE7B28" w:rsidRPr="00157BEF" w:rsidRDefault="00BE7B28" w:rsidP="00157BEF">
            <w:pPr>
              <w:autoSpaceDE w:val="0"/>
              <w:autoSpaceDN w:val="0"/>
              <w:adjustRightInd w:val="0"/>
              <w:ind w:right="-27"/>
              <w:rPr>
                <w:rFonts w:ascii="Arial" w:hAnsi="Arial" w:cs="Arial"/>
                <w:b/>
                <w:sz w:val="18"/>
                <w:szCs w:val="18"/>
              </w:rPr>
            </w:pPr>
          </w:p>
        </w:tc>
      </w:tr>
      <w:tr w:rsidR="00BE7B28" w:rsidRPr="00157BEF" w:rsidTr="00157BEF">
        <w:tc>
          <w:tcPr>
            <w:tcW w:w="2268"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RESPIRATORY</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p>
        </w:tc>
        <w:tc>
          <w:tcPr>
            <w:tcW w:w="2280" w:type="dxa"/>
          </w:tcPr>
          <w:p w:rsidR="00BE7B28" w:rsidRPr="00157BEF" w:rsidRDefault="00BE7B28" w:rsidP="003D66C6">
            <w:pPr>
              <w:rPr>
                <w:rFonts w:ascii="Arial" w:hAnsi="Arial" w:cs="Arial"/>
                <w:sz w:val="18"/>
                <w:szCs w:val="18"/>
              </w:rPr>
            </w:pPr>
            <w:r w:rsidRPr="00157BEF">
              <w:rPr>
                <w:rFonts w:ascii="Arial" w:hAnsi="Arial" w:cs="Arial"/>
                <w:sz w:val="18"/>
                <w:szCs w:val="18"/>
              </w:rPr>
              <w:t>Respiratory distress</w:t>
            </w:r>
            <w:r w:rsidR="003F1B34" w:rsidRPr="00157BEF">
              <w:rPr>
                <w:rFonts w:ascii="Arial" w:hAnsi="Arial" w:cs="Arial"/>
                <w:sz w:val="18"/>
                <w:szCs w:val="18"/>
              </w:rPr>
              <w:t>;</w:t>
            </w:r>
          </w:p>
          <w:p w:rsidR="00BE7B28" w:rsidRPr="00157BEF" w:rsidRDefault="00BE7B28" w:rsidP="003D66C6">
            <w:pPr>
              <w:rPr>
                <w:rFonts w:ascii="Arial" w:hAnsi="Arial" w:cs="Arial"/>
                <w:sz w:val="18"/>
                <w:szCs w:val="18"/>
              </w:rPr>
            </w:pPr>
            <w:r w:rsidRPr="00157BEF">
              <w:rPr>
                <w:rFonts w:ascii="Arial" w:hAnsi="Arial" w:cs="Arial"/>
                <w:sz w:val="18"/>
                <w:szCs w:val="18"/>
              </w:rPr>
              <w:t>Respiratory failure</w:t>
            </w:r>
            <w:r w:rsidR="003F1B34" w:rsidRPr="00157BEF">
              <w:rPr>
                <w:rFonts w:ascii="Arial" w:hAnsi="Arial" w:cs="Arial"/>
                <w:sz w:val="18"/>
                <w:szCs w:val="18"/>
              </w:rPr>
              <w:t>;</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Dyspnoea</w:t>
            </w:r>
            <w:r w:rsidR="003F1B34" w:rsidRPr="00157BEF">
              <w:rPr>
                <w:rFonts w:ascii="Arial" w:hAnsi="Arial" w:cs="Arial"/>
                <w:sz w:val="18"/>
                <w:szCs w:val="18"/>
              </w:rPr>
              <w:t>;</w:t>
            </w:r>
          </w:p>
        </w:tc>
        <w:tc>
          <w:tcPr>
            <w:tcW w:w="2040" w:type="dxa"/>
          </w:tcPr>
          <w:p w:rsidR="00BE7B28" w:rsidRPr="00157BEF" w:rsidRDefault="00BE7B28" w:rsidP="00157BEF">
            <w:pPr>
              <w:autoSpaceDE w:val="0"/>
              <w:autoSpaceDN w:val="0"/>
              <w:adjustRightInd w:val="0"/>
              <w:ind w:right="-27"/>
              <w:rPr>
                <w:rFonts w:ascii="Arial" w:hAnsi="Arial" w:cs="Arial"/>
                <w:sz w:val="18"/>
                <w:szCs w:val="18"/>
              </w:rPr>
            </w:pPr>
          </w:p>
        </w:tc>
      </w:tr>
      <w:tr w:rsidR="00BE7B28" w:rsidRPr="00157BEF" w:rsidTr="00157BEF">
        <w:tc>
          <w:tcPr>
            <w:tcW w:w="2268"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GASTROINTESTINAL</w:t>
            </w:r>
          </w:p>
        </w:tc>
        <w:tc>
          <w:tcPr>
            <w:tcW w:w="1800" w:type="dxa"/>
          </w:tcPr>
          <w:p w:rsidR="003F1B34"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Transient abdominal cramps</w:t>
            </w:r>
            <w:r w:rsidR="003F1B34" w:rsidRPr="00157BEF">
              <w:rPr>
                <w:rFonts w:ascii="Arial" w:hAnsi="Arial" w:cs="Arial"/>
                <w:sz w:val="18"/>
                <w:szCs w:val="18"/>
              </w:rPr>
              <w:t>;</w:t>
            </w:r>
          </w:p>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Transient diarrhoea</w:t>
            </w:r>
            <w:r w:rsidR="003F1B34" w:rsidRPr="00157BEF">
              <w:rPr>
                <w:rFonts w:ascii="Arial" w:hAnsi="Arial" w:cs="Arial"/>
                <w:sz w:val="18"/>
                <w:szCs w:val="18"/>
              </w:rPr>
              <w:t>;</w:t>
            </w:r>
          </w:p>
        </w:tc>
        <w:tc>
          <w:tcPr>
            <w:tcW w:w="2280" w:type="dxa"/>
          </w:tcPr>
          <w:p w:rsidR="003F1B34" w:rsidRPr="00157BEF" w:rsidRDefault="00BE7B28" w:rsidP="003D66C6">
            <w:pPr>
              <w:rPr>
                <w:rFonts w:ascii="Arial" w:hAnsi="Arial" w:cs="Arial"/>
                <w:sz w:val="18"/>
                <w:szCs w:val="18"/>
              </w:rPr>
            </w:pPr>
            <w:r w:rsidRPr="00157BEF">
              <w:rPr>
                <w:rFonts w:ascii="Arial" w:hAnsi="Arial" w:cs="Arial"/>
                <w:sz w:val="18"/>
                <w:szCs w:val="18"/>
              </w:rPr>
              <w:t>Transient nausea</w:t>
            </w:r>
            <w:r w:rsidR="003F1B34" w:rsidRPr="00157BEF">
              <w:rPr>
                <w:rFonts w:ascii="Arial" w:hAnsi="Arial" w:cs="Arial"/>
                <w:sz w:val="18"/>
                <w:szCs w:val="18"/>
              </w:rPr>
              <w:t>;</w:t>
            </w:r>
          </w:p>
          <w:p w:rsidR="00BE7B28" w:rsidRPr="00157BEF" w:rsidRDefault="00BE7B28" w:rsidP="003D66C6">
            <w:pPr>
              <w:rPr>
                <w:rFonts w:ascii="Arial" w:hAnsi="Arial" w:cs="Arial"/>
                <w:sz w:val="18"/>
                <w:szCs w:val="18"/>
              </w:rPr>
            </w:pPr>
            <w:r w:rsidRPr="00157BEF">
              <w:rPr>
                <w:rFonts w:ascii="Arial" w:hAnsi="Arial" w:cs="Arial"/>
                <w:sz w:val="18"/>
                <w:szCs w:val="18"/>
              </w:rPr>
              <w:t>Transient vomiting</w:t>
            </w:r>
            <w:r w:rsidR="003F1B34" w:rsidRPr="00157BEF">
              <w:rPr>
                <w:rFonts w:ascii="Arial" w:hAnsi="Arial" w:cs="Arial"/>
                <w:sz w:val="18"/>
                <w:szCs w:val="18"/>
              </w:rPr>
              <w:t>;</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p>
        </w:tc>
        <w:tc>
          <w:tcPr>
            <w:tcW w:w="2040" w:type="dxa"/>
          </w:tcPr>
          <w:p w:rsidR="00BE7B28" w:rsidRPr="00157BEF" w:rsidRDefault="00BE7B28" w:rsidP="00157BEF">
            <w:pPr>
              <w:autoSpaceDE w:val="0"/>
              <w:autoSpaceDN w:val="0"/>
              <w:adjustRightInd w:val="0"/>
              <w:ind w:right="-27"/>
              <w:rPr>
                <w:rFonts w:ascii="Arial" w:hAnsi="Arial" w:cs="Arial"/>
                <w:sz w:val="18"/>
                <w:szCs w:val="18"/>
              </w:rPr>
            </w:pPr>
          </w:p>
        </w:tc>
      </w:tr>
      <w:tr w:rsidR="00BE7B28" w:rsidRPr="00157BEF" w:rsidTr="00157BEF">
        <w:tc>
          <w:tcPr>
            <w:tcW w:w="2268"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SKIN AND SUBCUTANEOUS</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p>
        </w:tc>
        <w:tc>
          <w:tcPr>
            <w:tcW w:w="2280" w:type="dxa"/>
          </w:tcPr>
          <w:p w:rsidR="00BE7B28" w:rsidRPr="00157BEF" w:rsidRDefault="00BE7B28" w:rsidP="003D66C6">
            <w:pPr>
              <w:rPr>
                <w:rFonts w:ascii="Arial" w:hAnsi="Arial" w:cs="Arial"/>
                <w:sz w:val="18"/>
                <w:szCs w:val="18"/>
              </w:rPr>
            </w:pPr>
          </w:p>
        </w:tc>
        <w:tc>
          <w:tcPr>
            <w:tcW w:w="1800" w:type="dxa"/>
          </w:tcPr>
          <w:p w:rsidR="00BE7B28" w:rsidRPr="00157BEF" w:rsidRDefault="00BE7B28" w:rsidP="00157BEF">
            <w:pPr>
              <w:autoSpaceDE w:val="0"/>
              <w:autoSpaceDN w:val="0"/>
              <w:adjustRightInd w:val="0"/>
              <w:ind w:right="-27"/>
              <w:rPr>
                <w:rFonts w:ascii="Arial" w:hAnsi="Arial" w:cs="Arial"/>
                <w:sz w:val="18"/>
                <w:szCs w:val="18"/>
              </w:rPr>
            </w:pPr>
          </w:p>
        </w:tc>
        <w:tc>
          <w:tcPr>
            <w:tcW w:w="2040"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Skin necrosis</w:t>
            </w:r>
            <w:r w:rsidR="003F1B34" w:rsidRPr="00157BEF">
              <w:rPr>
                <w:rFonts w:ascii="Arial" w:hAnsi="Arial" w:cs="Arial"/>
                <w:sz w:val="18"/>
                <w:szCs w:val="18"/>
              </w:rPr>
              <w:t>;</w:t>
            </w:r>
          </w:p>
        </w:tc>
      </w:tr>
      <w:tr w:rsidR="00BE7B28" w:rsidRPr="00157BEF" w:rsidTr="00157BEF">
        <w:tc>
          <w:tcPr>
            <w:tcW w:w="2268"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PREGNANCY, PUERPERIUM AND PERINATAL CONDITIONS</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p>
        </w:tc>
        <w:tc>
          <w:tcPr>
            <w:tcW w:w="2280" w:type="dxa"/>
          </w:tcPr>
          <w:p w:rsidR="00BE7B28" w:rsidRPr="00157BEF" w:rsidRDefault="00BE7B28" w:rsidP="003D66C6">
            <w:pPr>
              <w:rPr>
                <w:rFonts w:ascii="Arial" w:hAnsi="Arial" w:cs="Arial"/>
                <w:sz w:val="18"/>
                <w:szCs w:val="18"/>
              </w:rPr>
            </w:pPr>
          </w:p>
        </w:tc>
        <w:tc>
          <w:tcPr>
            <w:tcW w:w="1800" w:type="dxa"/>
          </w:tcPr>
          <w:p w:rsidR="00BE7B28" w:rsidRPr="00157BEF" w:rsidRDefault="00BE7B28" w:rsidP="00157BEF">
            <w:pPr>
              <w:autoSpaceDE w:val="0"/>
              <w:autoSpaceDN w:val="0"/>
              <w:adjustRightInd w:val="0"/>
              <w:ind w:right="-27"/>
              <w:rPr>
                <w:rFonts w:ascii="Arial" w:hAnsi="Arial" w:cs="Arial"/>
                <w:sz w:val="18"/>
                <w:szCs w:val="18"/>
              </w:rPr>
            </w:pPr>
          </w:p>
        </w:tc>
        <w:tc>
          <w:tcPr>
            <w:tcW w:w="2040" w:type="dxa"/>
          </w:tcPr>
          <w:p w:rsidR="003F1B34"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Uterine hypertonus</w:t>
            </w:r>
            <w:r w:rsidR="003F1B34" w:rsidRPr="00157BEF">
              <w:rPr>
                <w:rFonts w:ascii="Arial" w:hAnsi="Arial" w:cs="Arial"/>
                <w:sz w:val="18"/>
                <w:szCs w:val="18"/>
              </w:rPr>
              <w:t>;</w:t>
            </w:r>
          </w:p>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Decrease uterine blood flow</w:t>
            </w:r>
            <w:r w:rsidR="003F1B34" w:rsidRPr="00157BEF">
              <w:rPr>
                <w:rFonts w:ascii="Arial" w:hAnsi="Arial" w:cs="Arial"/>
                <w:sz w:val="18"/>
                <w:szCs w:val="18"/>
              </w:rPr>
              <w:t>;</w:t>
            </w:r>
          </w:p>
        </w:tc>
      </w:tr>
      <w:tr w:rsidR="00BE7B28" w:rsidRPr="00157BEF" w:rsidTr="00157BEF">
        <w:tc>
          <w:tcPr>
            <w:tcW w:w="2268"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GENERAL</w:t>
            </w:r>
          </w:p>
          <w:p w:rsidR="00BE7B28" w:rsidRPr="00157BEF" w:rsidRDefault="00BE7B28" w:rsidP="00157BEF">
            <w:pPr>
              <w:autoSpaceDE w:val="0"/>
              <w:autoSpaceDN w:val="0"/>
              <w:adjustRightInd w:val="0"/>
              <w:ind w:right="-27"/>
              <w:rPr>
                <w:rFonts w:ascii="Arial" w:hAnsi="Arial" w:cs="Arial"/>
                <w:sz w:val="18"/>
                <w:szCs w:val="18"/>
              </w:rPr>
            </w:pPr>
          </w:p>
        </w:tc>
        <w:tc>
          <w:tcPr>
            <w:tcW w:w="1800" w:type="dxa"/>
          </w:tcPr>
          <w:p w:rsidR="00BE7B28" w:rsidRPr="00157BEF" w:rsidRDefault="00BE7B28" w:rsidP="00157BEF">
            <w:pPr>
              <w:autoSpaceDE w:val="0"/>
              <w:autoSpaceDN w:val="0"/>
              <w:adjustRightInd w:val="0"/>
              <w:ind w:right="-27"/>
              <w:rPr>
                <w:rFonts w:ascii="Arial" w:hAnsi="Arial" w:cs="Arial"/>
                <w:sz w:val="18"/>
                <w:szCs w:val="18"/>
              </w:rPr>
            </w:pPr>
          </w:p>
        </w:tc>
        <w:tc>
          <w:tcPr>
            <w:tcW w:w="2280" w:type="dxa"/>
          </w:tcPr>
          <w:p w:rsidR="00BE7B28" w:rsidRPr="00157BEF" w:rsidRDefault="00BE7B28" w:rsidP="00157BEF">
            <w:pPr>
              <w:autoSpaceDE w:val="0"/>
              <w:autoSpaceDN w:val="0"/>
              <w:adjustRightInd w:val="0"/>
              <w:ind w:right="-27"/>
              <w:rPr>
                <w:rFonts w:ascii="Arial" w:hAnsi="Arial" w:cs="Arial"/>
                <w:sz w:val="18"/>
                <w:szCs w:val="18"/>
              </w:rPr>
            </w:pPr>
            <w:r w:rsidRPr="00157BEF">
              <w:rPr>
                <w:rFonts w:ascii="Arial" w:hAnsi="Arial" w:cs="Arial"/>
                <w:sz w:val="18"/>
                <w:szCs w:val="18"/>
              </w:rPr>
              <w:t>Injection site necrosis</w:t>
            </w:r>
            <w:r w:rsidR="003F1B34" w:rsidRPr="00157BEF">
              <w:rPr>
                <w:rFonts w:ascii="Arial" w:hAnsi="Arial" w:cs="Arial"/>
                <w:sz w:val="18"/>
                <w:szCs w:val="18"/>
              </w:rPr>
              <w:t>;</w:t>
            </w:r>
          </w:p>
        </w:tc>
        <w:tc>
          <w:tcPr>
            <w:tcW w:w="1800" w:type="dxa"/>
          </w:tcPr>
          <w:p w:rsidR="00BE7B28" w:rsidRPr="00157BEF" w:rsidRDefault="00BE7B28" w:rsidP="00157BEF">
            <w:pPr>
              <w:autoSpaceDE w:val="0"/>
              <w:autoSpaceDN w:val="0"/>
              <w:adjustRightInd w:val="0"/>
              <w:ind w:right="-27"/>
              <w:rPr>
                <w:rFonts w:ascii="Arial" w:hAnsi="Arial" w:cs="Arial"/>
                <w:sz w:val="18"/>
                <w:szCs w:val="18"/>
              </w:rPr>
            </w:pPr>
          </w:p>
        </w:tc>
        <w:tc>
          <w:tcPr>
            <w:tcW w:w="2040" w:type="dxa"/>
          </w:tcPr>
          <w:p w:rsidR="00BE7B28" w:rsidRPr="00157BEF" w:rsidRDefault="00BE7B28" w:rsidP="00157BEF">
            <w:pPr>
              <w:autoSpaceDE w:val="0"/>
              <w:autoSpaceDN w:val="0"/>
              <w:adjustRightInd w:val="0"/>
              <w:ind w:right="-27"/>
              <w:rPr>
                <w:rFonts w:ascii="Arial" w:hAnsi="Arial" w:cs="Arial"/>
                <w:sz w:val="18"/>
                <w:szCs w:val="18"/>
              </w:rPr>
            </w:pPr>
          </w:p>
        </w:tc>
      </w:tr>
    </w:tbl>
    <w:p w:rsidR="00BE7B28" w:rsidRDefault="00BE7B28" w:rsidP="005C0286">
      <w:pPr>
        <w:ind w:right="-27"/>
        <w:rPr>
          <w:rFonts w:ascii="Arial" w:hAnsi="Arial" w:cs="Arial"/>
          <w:bCs/>
          <w:sz w:val="22"/>
          <w:szCs w:val="20"/>
        </w:rPr>
      </w:pPr>
    </w:p>
    <w:p w:rsidR="00BE7B28" w:rsidRPr="00BE7B28" w:rsidRDefault="00BE7B28" w:rsidP="005C0286">
      <w:pPr>
        <w:ind w:right="-27"/>
        <w:rPr>
          <w:rFonts w:ascii="Arial" w:hAnsi="Arial" w:cs="Arial"/>
          <w:bCs/>
          <w:sz w:val="22"/>
          <w:szCs w:val="20"/>
        </w:rPr>
      </w:pPr>
    </w:p>
    <w:p w:rsidR="00BE7B28" w:rsidRPr="005C0286" w:rsidRDefault="00BE7B28" w:rsidP="005C0286">
      <w:pPr>
        <w:ind w:right="-27"/>
        <w:rPr>
          <w:rFonts w:ascii="Arial" w:hAnsi="Arial" w:cs="Arial"/>
          <w:b/>
          <w:bCs/>
          <w:sz w:val="22"/>
          <w:szCs w:val="20"/>
        </w:rPr>
      </w:pPr>
      <w:r w:rsidRPr="005C0286">
        <w:rPr>
          <w:rFonts w:ascii="Arial" w:hAnsi="Arial" w:cs="Arial"/>
          <w:b/>
          <w:bCs/>
          <w:sz w:val="22"/>
          <w:szCs w:val="20"/>
        </w:rPr>
        <w:t>DOSAGE AND ADMINISTRATION</w:t>
      </w:r>
    </w:p>
    <w:p w:rsidR="00BE7B28" w:rsidRPr="009A4FAC" w:rsidRDefault="00BE7B28" w:rsidP="009C25D7">
      <w:pPr>
        <w:rPr>
          <w:rFonts w:ascii="Arial" w:hAnsi="Arial" w:cs="Arial"/>
          <w:b/>
          <w:bCs/>
          <w:sz w:val="20"/>
          <w:szCs w:val="20"/>
        </w:rPr>
      </w:pPr>
    </w:p>
    <w:p w:rsidR="00BE7B28" w:rsidRPr="009A4FAC" w:rsidRDefault="00BE7B28" w:rsidP="009C25D7">
      <w:pPr>
        <w:rPr>
          <w:rFonts w:ascii="Arial" w:hAnsi="Arial" w:cs="Arial"/>
          <w:sz w:val="22"/>
          <w:szCs w:val="22"/>
        </w:rPr>
      </w:pPr>
      <w:r>
        <w:rPr>
          <w:rFonts w:ascii="Arial" w:hAnsi="Arial" w:cs="Arial"/>
          <w:sz w:val="22"/>
          <w:szCs w:val="22"/>
        </w:rPr>
        <w:t>GLYPRESSIN</w:t>
      </w:r>
      <w:r w:rsidRPr="009A4FAC">
        <w:rPr>
          <w:rFonts w:ascii="Arial" w:hAnsi="Arial" w:cs="Arial"/>
          <w:sz w:val="22"/>
          <w:szCs w:val="22"/>
          <w:vertAlign w:val="superscript"/>
        </w:rPr>
        <w:t xml:space="preserve"> </w:t>
      </w:r>
      <w:r w:rsidRPr="009A4FAC">
        <w:rPr>
          <w:rFonts w:ascii="Arial" w:hAnsi="Arial" w:cs="Arial"/>
          <w:sz w:val="22"/>
          <w:szCs w:val="22"/>
        </w:rPr>
        <w:t>must only be administered intravenously.</w:t>
      </w:r>
    </w:p>
    <w:p w:rsidR="00BE7B28" w:rsidRPr="009A4FAC" w:rsidRDefault="00BE7B28" w:rsidP="009C25D7">
      <w:pPr>
        <w:rPr>
          <w:rFonts w:ascii="Arial" w:hAnsi="Arial" w:cs="Arial"/>
          <w:b/>
          <w:bCs/>
          <w:sz w:val="20"/>
          <w:szCs w:val="20"/>
        </w:rPr>
      </w:pPr>
    </w:p>
    <w:p w:rsidR="00BE7B28" w:rsidRPr="009A4FAC" w:rsidRDefault="00BE7B28" w:rsidP="00FA23BA">
      <w:pPr>
        <w:rPr>
          <w:rFonts w:ascii="Arial" w:hAnsi="Arial" w:cs="Arial"/>
          <w:i/>
          <w:sz w:val="22"/>
          <w:szCs w:val="22"/>
        </w:rPr>
      </w:pPr>
      <w:r w:rsidRPr="009A4FAC">
        <w:rPr>
          <w:rFonts w:ascii="Arial" w:hAnsi="Arial" w:cs="Arial"/>
          <w:i/>
          <w:sz w:val="22"/>
          <w:szCs w:val="22"/>
        </w:rPr>
        <w:t>Adults:</w:t>
      </w:r>
    </w:p>
    <w:p w:rsidR="00BE7B28" w:rsidRPr="009A4FAC" w:rsidRDefault="00BE7B28" w:rsidP="00FA23BA">
      <w:pPr>
        <w:rPr>
          <w:rFonts w:ascii="Arial" w:hAnsi="Arial" w:cs="Arial"/>
          <w:sz w:val="22"/>
          <w:szCs w:val="22"/>
        </w:rPr>
      </w:pPr>
      <w:r w:rsidRPr="009A4FAC">
        <w:rPr>
          <w:rFonts w:ascii="Arial" w:hAnsi="Arial" w:cs="Arial"/>
          <w:sz w:val="22"/>
          <w:szCs w:val="22"/>
        </w:rPr>
        <w:t xml:space="preserve">Initially an i.v. injection of </w:t>
      </w:r>
      <w:r w:rsidR="003F1B34">
        <w:rPr>
          <w:rFonts w:ascii="Arial" w:hAnsi="Arial" w:cs="Arial"/>
          <w:sz w:val="22"/>
          <w:szCs w:val="22"/>
        </w:rPr>
        <w:t>1.7 mg terlipressin (</w:t>
      </w:r>
      <w:r w:rsidRPr="009A4FAC">
        <w:rPr>
          <w:rFonts w:ascii="Arial" w:hAnsi="Arial" w:cs="Arial"/>
          <w:sz w:val="22"/>
          <w:szCs w:val="22"/>
        </w:rPr>
        <w:t xml:space="preserve">2 mg terlipressin </w:t>
      </w:r>
      <w:r w:rsidR="008D6FC5">
        <w:rPr>
          <w:rFonts w:ascii="Arial" w:hAnsi="Arial" w:cs="Arial"/>
          <w:sz w:val="22"/>
          <w:szCs w:val="22"/>
        </w:rPr>
        <w:t>acetate</w:t>
      </w:r>
      <w:r w:rsidR="003F1B34">
        <w:rPr>
          <w:rFonts w:ascii="Arial" w:hAnsi="Arial" w:cs="Arial"/>
          <w:sz w:val="22"/>
          <w:szCs w:val="22"/>
        </w:rPr>
        <w:t>)</w:t>
      </w:r>
      <w:r w:rsidRPr="009A4FAC">
        <w:rPr>
          <w:rFonts w:ascii="Arial" w:hAnsi="Arial" w:cs="Arial"/>
          <w:sz w:val="22"/>
          <w:szCs w:val="22"/>
        </w:rPr>
        <w:t xml:space="preserve"> is given every 4 hours. </w:t>
      </w:r>
      <w:r w:rsidR="001520AD">
        <w:rPr>
          <w:rFonts w:ascii="Arial" w:hAnsi="Arial" w:cs="Arial"/>
          <w:sz w:val="22"/>
          <w:szCs w:val="22"/>
        </w:rPr>
        <w:t xml:space="preserve"> When the bleeding is under control the dose can be adjusted to 0.85 mg terlipressin (1 mg terlipressin acetate) i.v. every 4 hours. </w:t>
      </w:r>
      <w:r w:rsidRPr="009A4FAC">
        <w:rPr>
          <w:rFonts w:ascii="Arial" w:hAnsi="Arial" w:cs="Arial"/>
          <w:sz w:val="22"/>
          <w:szCs w:val="22"/>
        </w:rPr>
        <w:t xml:space="preserve"> After the initial dose, the dose can </w:t>
      </w:r>
      <w:r w:rsidR="001520AD">
        <w:rPr>
          <w:rFonts w:ascii="Arial" w:hAnsi="Arial" w:cs="Arial"/>
          <w:sz w:val="22"/>
          <w:szCs w:val="22"/>
        </w:rPr>
        <w:t xml:space="preserve">also </w:t>
      </w:r>
      <w:r w:rsidRPr="009A4FAC">
        <w:rPr>
          <w:rFonts w:ascii="Arial" w:hAnsi="Arial" w:cs="Arial"/>
          <w:sz w:val="22"/>
          <w:szCs w:val="22"/>
        </w:rPr>
        <w:t xml:space="preserve">be adjusted to </w:t>
      </w:r>
      <w:r w:rsidR="003F1B34">
        <w:rPr>
          <w:rFonts w:ascii="Arial" w:hAnsi="Arial" w:cs="Arial"/>
          <w:sz w:val="22"/>
          <w:szCs w:val="22"/>
        </w:rPr>
        <w:t>0.85 mg (</w:t>
      </w:r>
      <w:r w:rsidRPr="009A4FAC">
        <w:rPr>
          <w:rFonts w:ascii="Arial" w:hAnsi="Arial" w:cs="Arial"/>
          <w:sz w:val="22"/>
          <w:szCs w:val="22"/>
        </w:rPr>
        <w:t xml:space="preserve">1 mg </w:t>
      </w:r>
      <w:r w:rsidR="003F1B34">
        <w:rPr>
          <w:rFonts w:ascii="Arial" w:hAnsi="Arial" w:cs="Arial"/>
          <w:sz w:val="22"/>
          <w:szCs w:val="22"/>
        </w:rPr>
        <w:t xml:space="preserve">terlipressin acetate) </w:t>
      </w:r>
      <w:r w:rsidRPr="009A4FAC">
        <w:rPr>
          <w:rFonts w:ascii="Arial" w:hAnsi="Arial" w:cs="Arial"/>
          <w:sz w:val="22"/>
          <w:szCs w:val="22"/>
        </w:rPr>
        <w:t>i.v. every 4 hours in patients with body weight &lt; 50 kg or if adverse effects occur.</w:t>
      </w:r>
      <w:r w:rsidR="001520AD">
        <w:rPr>
          <w:rFonts w:ascii="Arial" w:hAnsi="Arial" w:cs="Arial"/>
          <w:sz w:val="22"/>
          <w:szCs w:val="22"/>
        </w:rPr>
        <w:t xml:space="preserve">  The treatment should not continue for more than 48 hours in total.</w:t>
      </w:r>
    </w:p>
    <w:p w:rsidR="00BE7B28" w:rsidRPr="009A4FAC" w:rsidRDefault="00BE7B28" w:rsidP="00FA23BA">
      <w:pPr>
        <w:rPr>
          <w:rFonts w:ascii="Arial" w:hAnsi="Arial" w:cs="Arial"/>
          <w:sz w:val="22"/>
          <w:szCs w:val="22"/>
        </w:rPr>
      </w:pPr>
    </w:p>
    <w:p w:rsidR="00BE7B28" w:rsidRPr="009A4FAC" w:rsidRDefault="00BE7B28" w:rsidP="009C25D7">
      <w:pPr>
        <w:rPr>
          <w:rFonts w:ascii="Arial" w:hAnsi="Arial" w:cs="Arial"/>
          <w:i/>
          <w:sz w:val="22"/>
          <w:szCs w:val="22"/>
        </w:rPr>
      </w:pPr>
      <w:r w:rsidRPr="009A4FAC">
        <w:rPr>
          <w:rFonts w:ascii="Arial" w:hAnsi="Arial" w:cs="Arial"/>
          <w:i/>
          <w:sz w:val="22"/>
          <w:szCs w:val="22"/>
        </w:rPr>
        <w:t>Children and Elderly:</w:t>
      </w:r>
    </w:p>
    <w:p w:rsidR="00BE7B28" w:rsidRPr="009A4FAC" w:rsidRDefault="00BE7B28" w:rsidP="009C25D7">
      <w:pPr>
        <w:rPr>
          <w:rFonts w:ascii="Arial" w:hAnsi="Arial" w:cs="Arial"/>
          <w:sz w:val="22"/>
          <w:szCs w:val="22"/>
        </w:rPr>
      </w:pPr>
      <w:r w:rsidRPr="009A4FAC">
        <w:rPr>
          <w:rFonts w:ascii="Arial" w:hAnsi="Arial" w:cs="Arial"/>
          <w:sz w:val="22"/>
          <w:szCs w:val="22"/>
        </w:rPr>
        <w:t>No data are available regarding dosage recommendations in these patient populations.</w:t>
      </w:r>
    </w:p>
    <w:p w:rsidR="00BE7B28" w:rsidRPr="00BE7B28" w:rsidRDefault="00BE7B28" w:rsidP="009C25D7">
      <w:pPr>
        <w:rPr>
          <w:rFonts w:ascii="Arial" w:hAnsi="Arial" w:cs="Arial"/>
          <w:sz w:val="22"/>
          <w:szCs w:val="22"/>
          <w:highlight w:val="yellow"/>
        </w:rPr>
      </w:pPr>
    </w:p>
    <w:p w:rsidR="00BE7B28" w:rsidRPr="00BE7B28" w:rsidRDefault="00BE7B28" w:rsidP="009C25D7">
      <w:pPr>
        <w:rPr>
          <w:rFonts w:ascii="Arial" w:hAnsi="Arial" w:cs="Arial"/>
          <w:sz w:val="22"/>
          <w:szCs w:val="22"/>
          <w:highlight w:val="yellow"/>
        </w:rPr>
      </w:pPr>
    </w:p>
    <w:p w:rsidR="00BE7B28" w:rsidRPr="005C0286" w:rsidRDefault="00BE7B28" w:rsidP="005C0286">
      <w:pPr>
        <w:ind w:right="-27"/>
        <w:rPr>
          <w:rFonts w:ascii="Arial" w:hAnsi="Arial" w:cs="Arial"/>
          <w:b/>
          <w:bCs/>
          <w:sz w:val="22"/>
          <w:szCs w:val="20"/>
        </w:rPr>
      </w:pPr>
      <w:r w:rsidRPr="005C0286">
        <w:rPr>
          <w:rFonts w:ascii="Arial" w:hAnsi="Arial" w:cs="Arial"/>
          <w:b/>
          <w:bCs/>
          <w:sz w:val="22"/>
          <w:szCs w:val="20"/>
        </w:rPr>
        <w:t>OVERDOSAGE</w:t>
      </w:r>
    </w:p>
    <w:p w:rsidR="00BE7B28" w:rsidRPr="009A4FAC" w:rsidRDefault="00BE7B28" w:rsidP="009C25D7">
      <w:pPr>
        <w:autoSpaceDE w:val="0"/>
        <w:autoSpaceDN w:val="0"/>
        <w:adjustRightInd w:val="0"/>
        <w:ind w:right="-27"/>
        <w:rPr>
          <w:rFonts w:ascii="Arial" w:hAnsi="Arial" w:cs="Arial"/>
          <w:b/>
          <w:bCs/>
          <w:sz w:val="20"/>
          <w:szCs w:val="20"/>
        </w:rPr>
      </w:pPr>
    </w:p>
    <w:p w:rsidR="00BE7B28" w:rsidRPr="009A4FAC" w:rsidRDefault="00BE7B28" w:rsidP="009C25D7">
      <w:pPr>
        <w:rPr>
          <w:rFonts w:ascii="Arial" w:hAnsi="Arial" w:cs="Arial"/>
          <w:sz w:val="22"/>
          <w:szCs w:val="22"/>
        </w:rPr>
      </w:pPr>
      <w:r w:rsidRPr="009A4FAC">
        <w:rPr>
          <w:rFonts w:ascii="Arial" w:hAnsi="Arial" w:cs="Arial"/>
          <w:sz w:val="22"/>
          <w:szCs w:val="22"/>
        </w:rPr>
        <w:t xml:space="preserve">The recommended dose of </w:t>
      </w:r>
      <w:r w:rsidR="00252813">
        <w:rPr>
          <w:rFonts w:ascii="Arial" w:hAnsi="Arial" w:cs="Arial"/>
          <w:sz w:val="22"/>
          <w:szCs w:val="22"/>
        </w:rPr>
        <w:t xml:space="preserve">1.7 mg (equivalent to </w:t>
      </w:r>
      <w:r w:rsidRPr="009A4FAC">
        <w:rPr>
          <w:rFonts w:ascii="Arial" w:hAnsi="Arial" w:cs="Arial"/>
          <w:sz w:val="22"/>
          <w:szCs w:val="22"/>
        </w:rPr>
        <w:t xml:space="preserve">2 mg </w:t>
      </w:r>
      <w:r w:rsidR="00252813">
        <w:rPr>
          <w:rFonts w:ascii="Arial" w:hAnsi="Arial" w:cs="Arial"/>
          <w:sz w:val="22"/>
          <w:szCs w:val="22"/>
        </w:rPr>
        <w:t xml:space="preserve">terlipressin acetate) </w:t>
      </w:r>
      <w:r w:rsidRPr="009A4FAC">
        <w:rPr>
          <w:rFonts w:ascii="Arial" w:hAnsi="Arial" w:cs="Arial"/>
          <w:sz w:val="22"/>
          <w:szCs w:val="22"/>
        </w:rPr>
        <w:t>every 4 hours should not be exceeded as the risk of severe circulatory adverse effects is dose-dependent.</w:t>
      </w:r>
    </w:p>
    <w:p w:rsidR="00BE7B28" w:rsidRDefault="00BE7B28" w:rsidP="00207E9C">
      <w:pPr>
        <w:rPr>
          <w:rFonts w:ascii="Arial" w:hAnsi="Arial" w:cs="Arial"/>
          <w:bCs/>
          <w:sz w:val="22"/>
          <w:szCs w:val="22"/>
        </w:rPr>
      </w:pPr>
    </w:p>
    <w:p w:rsidR="001B0D1D" w:rsidRPr="00BE7B28" w:rsidRDefault="001B0D1D" w:rsidP="00207E9C">
      <w:pPr>
        <w:rPr>
          <w:rFonts w:ascii="Arial" w:hAnsi="Arial" w:cs="Arial"/>
          <w:bCs/>
          <w:sz w:val="22"/>
          <w:szCs w:val="22"/>
        </w:rPr>
      </w:pPr>
      <w:r>
        <w:rPr>
          <w:rFonts w:ascii="Arial" w:hAnsi="Arial" w:cs="Arial"/>
          <w:bCs/>
          <w:sz w:val="22"/>
          <w:szCs w:val="22"/>
        </w:rPr>
        <w:t>For information on the management of overdose, contact the Poison Information Centre on 131126 (</w:t>
      </w:r>
      <w:smartTag w:uri="urn:schemas-microsoft-com:office:smarttags" w:element="country-region">
        <w:smartTag w:uri="urn:schemas-microsoft-com:office:smarttags" w:element="place">
          <w:r>
            <w:rPr>
              <w:rFonts w:ascii="Arial" w:hAnsi="Arial" w:cs="Arial"/>
              <w:bCs/>
              <w:sz w:val="22"/>
              <w:szCs w:val="22"/>
            </w:rPr>
            <w:t>Australia</w:t>
          </w:r>
        </w:smartTag>
      </w:smartTag>
      <w:r>
        <w:rPr>
          <w:rFonts w:ascii="Arial" w:hAnsi="Arial" w:cs="Arial"/>
          <w:bCs/>
          <w:sz w:val="22"/>
          <w:szCs w:val="22"/>
        </w:rPr>
        <w:t>).</w:t>
      </w:r>
    </w:p>
    <w:p w:rsidR="00BE7B28" w:rsidRDefault="00BE7B28" w:rsidP="005C0286">
      <w:pPr>
        <w:ind w:right="-27"/>
        <w:rPr>
          <w:rFonts w:ascii="Arial" w:hAnsi="Arial" w:cs="Arial"/>
          <w:b/>
          <w:bCs/>
          <w:sz w:val="22"/>
          <w:szCs w:val="20"/>
        </w:rPr>
      </w:pPr>
    </w:p>
    <w:p w:rsidR="0062793E" w:rsidRDefault="0062793E" w:rsidP="005C0286">
      <w:pPr>
        <w:ind w:right="-27"/>
        <w:rPr>
          <w:rFonts w:ascii="Arial" w:hAnsi="Arial" w:cs="Arial"/>
          <w:b/>
          <w:bCs/>
          <w:sz w:val="22"/>
          <w:szCs w:val="20"/>
        </w:rPr>
      </w:pPr>
    </w:p>
    <w:p w:rsidR="00BE7B28" w:rsidRPr="005C0286" w:rsidRDefault="00BE7B28" w:rsidP="005C0286">
      <w:pPr>
        <w:ind w:right="-27"/>
        <w:rPr>
          <w:rFonts w:ascii="Arial" w:hAnsi="Arial" w:cs="Arial"/>
          <w:b/>
          <w:bCs/>
          <w:sz w:val="22"/>
          <w:szCs w:val="20"/>
        </w:rPr>
      </w:pPr>
      <w:r w:rsidRPr="005C0286">
        <w:rPr>
          <w:rFonts w:ascii="Arial" w:hAnsi="Arial" w:cs="Arial"/>
          <w:b/>
          <w:bCs/>
          <w:sz w:val="22"/>
          <w:szCs w:val="20"/>
        </w:rPr>
        <w:t>PRESENTATION AND STORAGE CONDITIONS</w:t>
      </w:r>
    </w:p>
    <w:p w:rsidR="00BE7B28" w:rsidRPr="009A4FAC" w:rsidRDefault="00BE7B28" w:rsidP="009C25D7">
      <w:pPr>
        <w:autoSpaceDE w:val="0"/>
        <w:autoSpaceDN w:val="0"/>
        <w:adjustRightInd w:val="0"/>
        <w:ind w:right="-27"/>
        <w:rPr>
          <w:rFonts w:ascii="Arial" w:hAnsi="Arial" w:cs="Arial"/>
          <w:b/>
          <w:bCs/>
          <w:sz w:val="20"/>
          <w:szCs w:val="20"/>
        </w:rPr>
      </w:pPr>
    </w:p>
    <w:p w:rsidR="00BE7B28" w:rsidRPr="009A4FAC" w:rsidRDefault="00BE7B28" w:rsidP="009C25D7">
      <w:pPr>
        <w:autoSpaceDE w:val="0"/>
        <w:autoSpaceDN w:val="0"/>
        <w:adjustRightInd w:val="0"/>
        <w:ind w:right="-27"/>
        <w:rPr>
          <w:rFonts w:ascii="Arial" w:hAnsi="Arial" w:cs="Arial"/>
          <w:i/>
          <w:sz w:val="22"/>
          <w:szCs w:val="22"/>
        </w:rPr>
      </w:pPr>
      <w:r>
        <w:rPr>
          <w:rFonts w:ascii="Arial" w:hAnsi="Arial" w:cs="Arial"/>
          <w:i/>
          <w:sz w:val="22"/>
          <w:szCs w:val="22"/>
        </w:rPr>
        <w:t>GLYPRESSIN</w:t>
      </w:r>
      <w:r w:rsidRPr="009A4FAC">
        <w:rPr>
          <w:rFonts w:ascii="Arial" w:hAnsi="Arial" w:cs="Arial"/>
          <w:i/>
          <w:sz w:val="22"/>
          <w:szCs w:val="22"/>
          <w:vertAlign w:val="superscript"/>
        </w:rPr>
        <w:t xml:space="preserve"> </w:t>
      </w:r>
      <w:r w:rsidRPr="009A4FAC">
        <w:rPr>
          <w:rFonts w:ascii="Arial" w:hAnsi="Arial" w:cs="Arial"/>
          <w:i/>
          <w:sz w:val="22"/>
          <w:szCs w:val="22"/>
        </w:rPr>
        <w:t>Solution for Injection, ampoule:</w:t>
      </w:r>
    </w:p>
    <w:p w:rsidR="00BE7B28" w:rsidRPr="009A4FAC" w:rsidRDefault="00BE7B28" w:rsidP="00252813">
      <w:pPr>
        <w:rPr>
          <w:rFonts w:ascii="Arial" w:hAnsi="Arial" w:cs="Arial"/>
          <w:sz w:val="22"/>
          <w:szCs w:val="22"/>
        </w:rPr>
      </w:pPr>
      <w:r w:rsidRPr="009A4FAC">
        <w:rPr>
          <w:rFonts w:ascii="Arial" w:hAnsi="Arial" w:cs="Arial"/>
          <w:sz w:val="22"/>
          <w:szCs w:val="22"/>
        </w:rPr>
        <w:t xml:space="preserve">8.5 mL clear, colourless solution in clear glass ampoule, containing </w:t>
      </w:r>
      <w:r w:rsidR="00252813">
        <w:rPr>
          <w:rFonts w:ascii="Arial" w:hAnsi="Arial" w:cs="Arial"/>
          <w:sz w:val="22"/>
          <w:szCs w:val="22"/>
        </w:rPr>
        <w:t xml:space="preserve">0.85mg terlipressin (equivalent to </w:t>
      </w:r>
      <w:r w:rsidRPr="009A4FAC">
        <w:rPr>
          <w:rFonts w:ascii="Arial" w:hAnsi="Arial" w:cs="Arial"/>
          <w:sz w:val="22"/>
          <w:szCs w:val="22"/>
        </w:rPr>
        <w:t xml:space="preserve">1 mg terlipressin </w:t>
      </w:r>
      <w:r w:rsidR="008D6FC5">
        <w:rPr>
          <w:rFonts w:ascii="Arial" w:hAnsi="Arial" w:cs="Arial"/>
          <w:sz w:val="22"/>
          <w:szCs w:val="22"/>
        </w:rPr>
        <w:t>acetate</w:t>
      </w:r>
      <w:r w:rsidRPr="009A4FAC">
        <w:rPr>
          <w:rFonts w:ascii="Arial" w:hAnsi="Arial" w:cs="Arial"/>
          <w:sz w:val="22"/>
          <w:szCs w:val="22"/>
        </w:rPr>
        <w:t>). Supplied in box containing 5 ampoules.</w:t>
      </w:r>
    </w:p>
    <w:p w:rsidR="00BE7B28" w:rsidRPr="00BE7B28" w:rsidRDefault="00BE7B28" w:rsidP="009C25D7">
      <w:pPr>
        <w:rPr>
          <w:rFonts w:ascii="Arial" w:hAnsi="Arial" w:cs="Arial"/>
          <w:bCs/>
          <w:sz w:val="22"/>
          <w:szCs w:val="22"/>
        </w:rPr>
      </w:pPr>
    </w:p>
    <w:p w:rsidR="00BE7B28" w:rsidRPr="00BE7B28" w:rsidRDefault="00BE7B28" w:rsidP="00021954">
      <w:pPr>
        <w:rPr>
          <w:rFonts w:ascii="Arial" w:eastAsia="TimesNewRoman,Bold" w:hAnsi="Arial" w:cs="Arial"/>
          <w:bCs/>
          <w:sz w:val="22"/>
          <w:szCs w:val="22"/>
        </w:rPr>
      </w:pPr>
    </w:p>
    <w:p w:rsidR="00BE7B28" w:rsidRPr="009A4FAC" w:rsidRDefault="00BE7B28" w:rsidP="009C25D7">
      <w:pPr>
        <w:autoSpaceDE w:val="0"/>
        <w:autoSpaceDN w:val="0"/>
        <w:adjustRightInd w:val="0"/>
        <w:ind w:right="-27"/>
        <w:rPr>
          <w:rFonts w:ascii="Arial" w:hAnsi="Arial" w:cs="Arial"/>
          <w:b/>
          <w:bCs/>
          <w:sz w:val="22"/>
          <w:szCs w:val="22"/>
        </w:rPr>
      </w:pPr>
      <w:r w:rsidRPr="009A4FAC">
        <w:rPr>
          <w:rFonts w:ascii="Arial" w:hAnsi="Arial" w:cs="Arial"/>
          <w:b/>
          <w:bCs/>
          <w:sz w:val="22"/>
          <w:szCs w:val="22"/>
        </w:rPr>
        <w:t>Storage conditions</w:t>
      </w:r>
    </w:p>
    <w:p w:rsidR="00BE7B28" w:rsidRPr="009A4FAC" w:rsidRDefault="00BE7B28" w:rsidP="009C25D7">
      <w:pPr>
        <w:rPr>
          <w:rFonts w:ascii="Arial" w:eastAsia="TimesNewRoman" w:hAnsi="Arial" w:cs="Arial"/>
          <w:sz w:val="22"/>
          <w:szCs w:val="22"/>
        </w:rPr>
      </w:pPr>
      <w:r w:rsidRPr="009A4FAC">
        <w:rPr>
          <w:rFonts w:ascii="Arial" w:eastAsia="TimesNewRoman" w:hAnsi="Arial" w:cs="Arial"/>
          <w:sz w:val="22"/>
          <w:szCs w:val="22"/>
        </w:rPr>
        <w:t>Store in a refrigerator at 2</w:t>
      </w:r>
      <w:r w:rsidRPr="009A4FAC">
        <w:rPr>
          <w:rFonts w:ascii="Arial" w:hAnsi="Arial" w:cs="Arial"/>
          <w:sz w:val="22"/>
          <w:szCs w:val="22"/>
          <w:vertAlign w:val="superscript"/>
        </w:rPr>
        <w:t>0</w:t>
      </w:r>
      <w:r w:rsidRPr="009A4FAC">
        <w:rPr>
          <w:rFonts w:ascii="Arial" w:hAnsi="Arial" w:cs="Arial"/>
          <w:sz w:val="22"/>
          <w:szCs w:val="22"/>
        </w:rPr>
        <w:t>C</w:t>
      </w:r>
      <w:r w:rsidRPr="009A4FAC">
        <w:rPr>
          <w:rFonts w:ascii="Arial" w:eastAsia="TimesNewRoman" w:hAnsi="Arial" w:cs="Arial"/>
          <w:sz w:val="22"/>
          <w:szCs w:val="22"/>
        </w:rPr>
        <w:t xml:space="preserve"> - 8</w:t>
      </w:r>
      <w:r w:rsidRPr="009A4FAC">
        <w:rPr>
          <w:rFonts w:ascii="Arial" w:hAnsi="Arial" w:cs="Arial"/>
          <w:sz w:val="22"/>
          <w:szCs w:val="22"/>
          <w:vertAlign w:val="superscript"/>
        </w:rPr>
        <w:t>0</w:t>
      </w:r>
      <w:r w:rsidRPr="009A4FAC">
        <w:rPr>
          <w:rFonts w:ascii="Arial" w:hAnsi="Arial" w:cs="Arial"/>
          <w:sz w:val="22"/>
          <w:szCs w:val="22"/>
        </w:rPr>
        <w:t>C</w:t>
      </w:r>
      <w:r w:rsidRPr="009A4FAC">
        <w:rPr>
          <w:rFonts w:ascii="Arial" w:eastAsia="TimesNewRoman" w:hAnsi="Arial" w:cs="Arial"/>
          <w:sz w:val="22"/>
          <w:szCs w:val="22"/>
        </w:rPr>
        <w:t xml:space="preserve"> in the outer carton to protect from light.</w:t>
      </w:r>
    </w:p>
    <w:p w:rsidR="00BE7B28" w:rsidRPr="00BE7B28" w:rsidRDefault="00BE7B28" w:rsidP="009C25D7">
      <w:pPr>
        <w:autoSpaceDE w:val="0"/>
        <w:autoSpaceDN w:val="0"/>
        <w:adjustRightInd w:val="0"/>
        <w:ind w:right="-27"/>
        <w:rPr>
          <w:rFonts w:ascii="Arial" w:hAnsi="Arial" w:cs="Arial"/>
          <w:bCs/>
          <w:sz w:val="22"/>
          <w:szCs w:val="22"/>
        </w:rPr>
      </w:pPr>
    </w:p>
    <w:p w:rsidR="00BE7B28" w:rsidRPr="00BE7B28" w:rsidRDefault="00BE7B28" w:rsidP="009C25D7">
      <w:pPr>
        <w:autoSpaceDE w:val="0"/>
        <w:autoSpaceDN w:val="0"/>
        <w:adjustRightInd w:val="0"/>
        <w:ind w:right="-27"/>
        <w:rPr>
          <w:rFonts w:ascii="Arial" w:hAnsi="Arial" w:cs="Arial"/>
          <w:bCs/>
          <w:sz w:val="22"/>
          <w:szCs w:val="22"/>
        </w:rPr>
      </w:pPr>
    </w:p>
    <w:p w:rsidR="00BE7B28" w:rsidRPr="005C0286" w:rsidRDefault="00BE7B28" w:rsidP="005C0286">
      <w:pPr>
        <w:ind w:right="-27"/>
        <w:rPr>
          <w:rFonts w:ascii="Arial" w:hAnsi="Arial" w:cs="Arial"/>
          <w:b/>
          <w:bCs/>
          <w:sz w:val="22"/>
          <w:szCs w:val="20"/>
        </w:rPr>
      </w:pPr>
      <w:r w:rsidRPr="005C0286">
        <w:rPr>
          <w:rFonts w:ascii="Arial" w:hAnsi="Arial" w:cs="Arial"/>
          <w:b/>
          <w:bCs/>
          <w:sz w:val="22"/>
          <w:szCs w:val="20"/>
        </w:rPr>
        <w:t>NAME AND ADDRESS OF SPONSOR</w:t>
      </w:r>
    </w:p>
    <w:p w:rsidR="00BE7B28" w:rsidRPr="009A4FAC" w:rsidRDefault="00BE7B28" w:rsidP="009C25D7">
      <w:pPr>
        <w:autoSpaceDE w:val="0"/>
        <w:autoSpaceDN w:val="0"/>
        <w:adjustRightInd w:val="0"/>
        <w:ind w:right="-27"/>
        <w:rPr>
          <w:rFonts w:ascii="Arial" w:hAnsi="Arial" w:cs="Arial"/>
          <w:b/>
          <w:bCs/>
          <w:sz w:val="20"/>
          <w:szCs w:val="20"/>
        </w:rPr>
      </w:pPr>
    </w:p>
    <w:p w:rsidR="00BE7B28" w:rsidRPr="009A4FAC" w:rsidRDefault="00BE7B28" w:rsidP="009C25D7">
      <w:pPr>
        <w:autoSpaceDE w:val="0"/>
        <w:autoSpaceDN w:val="0"/>
        <w:adjustRightInd w:val="0"/>
        <w:ind w:right="-27"/>
        <w:rPr>
          <w:rFonts w:ascii="Arial" w:hAnsi="Arial" w:cs="Arial"/>
          <w:bCs/>
          <w:sz w:val="22"/>
          <w:szCs w:val="22"/>
        </w:rPr>
      </w:pPr>
      <w:r w:rsidRPr="009A4FAC">
        <w:rPr>
          <w:rFonts w:ascii="Arial" w:hAnsi="Arial" w:cs="Arial"/>
          <w:bCs/>
          <w:sz w:val="22"/>
          <w:szCs w:val="22"/>
        </w:rPr>
        <w:t>Ferring Pharmaceuticals Pty Ltd</w:t>
      </w:r>
    </w:p>
    <w:p w:rsidR="00BE7B28" w:rsidRPr="009A4FAC" w:rsidRDefault="00BE7B28" w:rsidP="009C25D7">
      <w:pPr>
        <w:autoSpaceDE w:val="0"/>
        <w:autoSpaceDN w:val="0"/>
        <w:adjustRightInd w:val="0"/>
        <w:ind w:right="-27"/>
        <w:rPr>
          <w:rFonts w:ascii="Arial" w:hAnsi="Arial" w:cs="Arial"/>
          <w:bCs/>
          <w:sz w:val="22"/>
          <w:szCs w:val="22"/>
        </w:rPr>
      </w:pPr>
      <w:smartTag w:uri="urn:schemas-microsoft-com:office:smarttags" w:element="address">
        <w:smartTag w:uri="urn:schemas-microsoft-com:office:smarttags" w:element="Street">
          <w:r w:rsidRPr="009A4FAC">
            <w:rPr>
              <w:rFonts w:ascii="Arial" w:hAnsi="Arial" w:cs="Arial"/>
              <w:bCs/>
              <w:sz w:val="22"/>
              <w:szCs w:val="22"/>
            </w:rPr>
            <w:t>Suite</w:t>
          </w:r>
        </w:smartTag>
        <w:r w:rsidRPr="009A4FAC">
          <w:rPr>
            <w:rFonts w:ascii="Arial" w:hAnsi="Arial" w:cs="Arial"/>
            <w:bCs/>
            <w:sz w:val="22"/>
            <w:szCs w:val="22"/>
          </w:rPr>
          <w:t xml:space="preserve"> 2</w:t>
        </w:r>
      </w:smartTag>
      <w:r w:rsidRPr="009A4FAC">
        <w:rPr>
          <w:rFonts w:ascii="Arial" w:hAnsi="Arial" w:cs="Arial"/>
          <w:bCs/>
          <w:sz w:val="22"/>
          <w:szCs w:val="22"/>
        </w:rPr>
        <w:t>, Level 1, Building 1</w:t>
      </w:r>
    </w:p>
    <w:p w:rsidR="00BE7B28" w:rsidRPr="009A4FAC" w:rsidRDefault="00BE7B28" w:rsidP="009C25D7">
      <w:pPr>
        <w:autoSpaceDE w:val="0"/>
        <w:autoSpaceDN w:val="0"/>
        <w:adjustRightInd w:val="0"/>
        <w:ind w:right="-27"/>
        <w:rPr>
          <w:rFonts w:ascii="Arial" w:hAnsi="Arial" w:cs="Arial"/>
          <w:bCs/>
          <w:sz w:val="22"/>
          <w:szCs w:val="22"/>
        </w:rPr>
      </w:pPr>
      <w:smartTag w:uri="urn:schemas-microsoft-com:office:smarttags" w:element="Street">
        <w:smartTag w:uri="urn:schemas-microsoft-com:office:smarttags" w:element="address">
          <w:r w:rsidRPr="009A4FAC">
            <w:rPr>
              <w:rFonts w:ascii="Arial" w:hAnsi="Arial" w:cs="Arial"/>
              <w:bCs/>
              <w:sz w:val="22"/>
              <w:szCs w:val="22"/>
            </w:rPr>
            <w:t>20 Bridge Street</w:t>
          </w:r>
        </w:smartTag>
      </w:smartTag>
    </w:p>
    <w:p w:rsidR="00BE7B28" w:rsidRPr="009A4FAC" w:rsidRDefault="00BE7B28" w:rsidP="009C25D7">
      <w:pPr>
        <w:autoSpaceDE w:val="0"/>
        <w:autoSpaceDN w:val="0"/>
        <w:adjustRightInd w:val="0"/>
        <w:ind w:right="-27"/>
        <w:rPr>
          <w:rFonts w:ascii="Arial" w:hAnsi="Arial" w:cs="Arial"/>
          <w:bCs/>
          <w:sz w:val="22"/>
          <w:szCs w:val="22"/>
        </w:rPr>
      </w:pPr>
      <w:r w:rsidRPr="009A4FAC">
        <w:rPr>
          <w:rFonts w:ascii="Arial" w:hAnsi="Arial" w:cs="Arial"/>
          <w:bCs/>
          <w:sz w:val="22"/>
          <w:szCs w:val="22"/>
        </w:rPr>
        <w:t>Pymble NSW 2073</w:t>
      </w:r>
    </w:p>
    <w:p w:rsidR="00BE7B28" w:rsidRPr="009A4FAC" w:rsidRDefault="00BE7B28" w:rsidP="009C25D7">
      <w:pPr>
        <w:autoSpaceDE w:val="0"/>
        <w:autoSpaceDN w:val="0"/>
        <w:adjustRightInd w:val="0"/>
        <w:ind w:right="-27"/>
        <w:rPr>
          <w:rFonts w:ascii="Arial" w:hAnsi="Arial" w:cs="Arial"/>
          <w:bCs/>
          <w:sz w:val="22"/>
          <w:szCs w:val="22"/>
        </w:rPr>
      </w:pPr>
      <w:smartTag w:uri="urn:schemas-microsoft-com:office:smarttags" w:element="country-region">
        <w:smartTag w:uri="urn:schemas-microsoft-com:office:smarttags" w:element="place">
          <w:r w:rsidRPr="009A4FAC">
            <w:rPr>
              <w:rFonts w:ascii="Arial" w:hAnsi="Arial" w:cs="Arial"/>
              <w:bCs/>
              <w:sz w:val="22"/>
              <w:szCs w:val="22"/>
            </w:rPr>
            <w:t>Australia</w:t>
          </w:r>
        </w:smartTag>
      </w:smartTag>
    </w:p>
    <w:p w:rsidR="00BE7B28" w:rsidRDefault="00BE7B28" w:rsidP="009C25D7">
      <w:pPr>
        <w:autoSpaceDE w:val="0"/>
        <w:autoSpaceDN w:val="0"/>
        <w:adjustRightInd w:val="0"/>
        <w:ind w:right="-27"/>
        <w:rPr>
          <w:rFonts w:ascii="Arial" w:eastAsia="TimesNewRoman" w:hAnsi="Arial" w:cs="Arial"/>
          <w:sz w:val="22"/>
          <w:szCs w:val="22"/>
        </w:rPr>
      </w:pPr>
    </w:p>
    <w:p w:rsidR="00BE7B28" w:rsidRPr="009A4FAC" w:rsidRDefault="00BE7B28" w:rsidP="009C25D7">
      <w:pPr>
        <w:autoSpaceDE w:val="0"/>
        <w:autoSpaceDN w:val="0"/>
        <w:adjustRightInd w:val="0"/>
        <w:ind w:right="-27"/>
        <w:rPr>
          <w:rFonts w:ascii="Arial" w:eastAsia="TimesNewRoman" w:hAnsi="Arial" w:cs="Arial"/>
          <w:sz w:val="22"/>
          <w:szCs w:val="22"/>
        </w:rPr>
      </w:pPr>
    </w:p>
    <w:p w:rsidR="00BE7B28" w:rsidRPr="005C0286" w:rsidRDefault="00BE7B28" w:rsidP="005C0286">
      <w:pPr>
        <w:ind w:right="-27"/>
        <w:rPr>
          <w:rFonts w:ascii="Arial" w:hAnsi="Arial" w:cs="Arial"/>
          <w:b/>
          <w:bCs/>
          <w:sz w:val="22"/>
          <w:szCs w:val="20"/>
        </w:rPr>
      </w:pPr>
      <w:r w:rsidRPr="009A4FAC">
        <w:rPr>
          <w:rFonts w:ascii="Arial" w:hAnsi="Arial" w:cs="Arial"/>
          <w:b/>
          <w:sz w:val="20"/>
          <w:szCs w:val="20"/>
        </w:rPr>
        <w:t>P</w:t>
      </w:r>
      <w:r w:rsidRPr="005C0286">
        <w:rPr>
          <w:rFonts w:ascii="Arial" w:hAnsi="Arial" w:cs="Arial"/>
          <w:b/>
          <w:bCs/>
          <w:sz w:val="22"/>
          <w:szCs w:val="20"/>
        </w:rPr>
        <w:t>OISON SCHEDULE OF THE MEDICINE</w:t>
      </w:r>
    </w:p>
    <w:p w:rsidR="00BE7B28" w:rsidRPr="009A4FAC" w:rsidRDefault="00BE7B28" w:rsidP="009C25D7">
      <w:pPr>
        <w:autoSpaceDE w:val="0"/>
        <w:autoSpaceDN w:val="0"/>
        <w:adjustRightInd w:val="0"/>
        <w:ind w:right="-27"/>
        <w:rPr>
          <w:rFonts w:ascii="Arial" w:hAnsi="Arial" w:cs="Arial"/>
          <w:b/>
          <w:sz w:val="20"/>
          <w:szCs w:val="20"/>
        </w:rPr>
      </w:pPr>
    </w:p>
    <w:p w:rsidR="00BE7B28" w:rsidRPr="009A4FAC" w:rsidRDefault="00BE7B28" w:rsidP="009C25D7">
      <w:pPr>
        <w:autoSpaceDE w:val="0"/>
        <w:autoSpaceDN w:val="0"/>
        <w:adjustRightInd w:val="0"/>
        <w:ind w:right="-27"/>
        <w:rPr>
          <w:rFonts w:ascii="Arial" w:hAnsi="Arial" w:cs="Arial"/>
          <w:sz w:val="22"/>
          <w:szCs w:val="22"/>
        </w:rPr>
      </w:pPr>
      <w:r w:rsidRPr="009A4FAC">
        <w:rPr>
          <w:rFonts w:ascii="Arial" w:hAnsi="Arial" w:cs="Arial"/>
          <w:sz w:val="22"/>
          <w:szCs w:val="22"/>
        </w:rPr>
        <w:t>Prescription Medicine</w:t>
      </w:r>
      <w:r>
        <w:rPr>
          <w:rFonts w:ascii="Arial" w:hAnsi="Arial" w:cs="Arial"/>
          <w:sz w:val="22"/>
          <w:szCs w:val="22"/>
        </w:rPr>
        <w:t xml:space="preserve"> (Schedule 4)</w:t>
      </w:r>
    </w:p>
    <w:p w:rsidR="00BE7B28" w:rsidRPr="00BE7B28" w:rsidRDefault="00BE7B28" w:rsidP="009C25D7">
      <w:pPr>
        <w:autoSpaceDE w:val="0"/>
        <w:autoSpaceDN w:val="0"/>
        <w:adjustRightInd w:val="0"/>
        <w:ind w:right="-27"/>
        <w:rPr>
          <w:rFonts w:ascii="Arial" w:hAnsi="Arial" w:cs="Arial"/>
          <w:bCs/>
          <w:sz w:val="22"/>
          <w:szCs w:val="22"/>
        </w:rPr>
      </w:pPr>
    </w:p>
    <w:p w:rsidR="00BE7B28" w:rsidRPr="00BE7B28" w:rsidRDefault="00BE7B28" w:rsidP="009C25D7">
      <w:pPr>
        <w:autoSpaceDE w:val="0"/>
        <w:autoSpaceDN w:val="0"/>
        <w:adjustRightInd w:val="0"/>
        <w:ind w:right="-27"/>
        <w:rPr>
          <w:rFonts w:ascii="Arial" w:hAnsi="Arial" w:cs="Arial"/>
          <w:bCs/>
          <w:sz w:val="22"/>
          <w:szCs w:val="22"/>
        </w:rPr>
      </w:pPr>
    </w:p>
    <w:p w:rsidR="00BE7B28" w:rsidRDefault="00BE7B28" w:rsidP="005C0286">
      <w:pPr>
        <w:ind w:right="-27"/>
        <w:rPr>
          <w:rFonts w:ascii="Arial" w:hAnsi="Arial" w:cs="Arial"/>
          <w:b/>
          <w:bCs/>
          <w:sz w:val="22"/>
          <w:szCs w:val="20"/>
        </w:rPr>
      </w:pPr>
      <w:r w:rsidRPr="005C0286">
        <w:rPr>
          <w:rFonts w:ascii="Arial" w:hAnsi="Arial" w:cs="Arial"/>
          <w:b/>
          <w:bCs/>
          <w:sz w:val="22"/>
          <w:szCs w:val="20"/>
        </w:rPr>
        <w:t xml:space="preserve">DATE OF </w:t>
      </w:r>
      <w:r>
        <w:rPr>
          <w:rFonts w:ascii="Arial" w:hAnsi="Arial" w:cs="Arial"/>
          <w:b/>
          <w:bCs/>
          <w:sz w:val="22"/>
          <w:szCs w:val="20"/>
        </w:rPr>
        <w:t>FIRST INCLUSION IN THE AUSTRALIAN REGISTER OF THERAPEUTIC GOODS (the ARTG)</w:t>
      </w:r>
    </w:p>
    <w:p w:rsidR="00BE7B28" w:rsidRPr="00BE7B28" w:rsidRDefault="00BE7B28" w:rsidP="005C0286">
      <w:pPr>
        <w:ind w:right="-27"/>
        <w:rPr>
          <w:rFonts w:ascii="Arial" w:hAnsi="Arial" w:cs="Arial"/>
          <w:bCs/>
          <w:sz w:val="22"/>
          <w:szCs w:val="20"/>
        </w:rPr>
      </w:pPr>
    </w:p>
    <w:p w:rsidR="00BE7B28" w:rsidRPr="005C0286" w:rsidRDefault="00AE7544" w:rsidP="009C25D7">
      <w:pPr>
        <w:autoSpaceDE w:val="0"/>
        <w:autoSpaceDN w:val="0"/>
        <w:adjustRightInd w:val="0"/>
        <w:ind w:right="-27"/>
        <w:rPr>
          <w:rFonts w:ascii="Arial" w:hAnsi="Arial" w:cs="Arial"/>
          <w:bCs/>
          <w:sz w:val="22"/>
          <w:szCs w:val="22"/>
        </w:rPr>
      </w:pPr>
      <w:r>
        <w:rPr>
          <w:rFonts w:ascii="Arial" w:hAnsi="Arial" w:cs="Arial"/>
          <w:bCs/>
          <w:sz w:val="22"/>
          <w:szCs w:val="22"/>
        </w:rPr>
        <w:t>14 May 2012</w:t>
      </w:r>
    </w:p>
    <w:p w:rsidR="00BE7B28" w:rsidRPr="00BE7B28" w:rsidRDefault="00BE7B28" w:rsidP="005544CA">
      <w:pPr>
        <w:autoSpaceDE w:val="0"/>
        <w:autoSpaceDN w:val="0"/>
        <w:adjustRightInd w:val="0"/>
        <w:ind w:right="-27"/>
        <w:rPr>
          <w:rFonts w:ascii="Arial" w:hAnsi="Arial" w:cs="Arial"/>
          <w:bCs/>
          <w:sz w:val="22"/>
          <w:szCs w:val="22"/>
        </w:rPr>
      </w:pPr>
    </w:p>
    <w:p w:rsidR="00BE7B28" w:rsidRPr="00BE7B28" w:rsidRDefault="00BE7B28" w:rsidP="005544CA">
      <w:pPr>
        <w:autoSpaceDE w:val="0"/>
        <w:autoSpaceDN w:val="0"/>
        <w:adjustRightInd w:val="0"/>
        <w:ind w:right="-27"/>
        <w:rPr>
          <w:rFonts w:ascii="Arial" w:hAnsi="Arial" w:cs="Arial"/>
          <w:bCs/>
          <w:sz w:val="22"/>
          <w:szCs w:val="22"/>
        </w:rPr>
      </w:pPr>
    </w:p>
    <w:p w:rsidR="00BE7B28" w:rsidRPr="00B6695D" w:rsidRDefault="00BE7B28" w:rsidP="005544CA">
      <w:pPr>
        <w:autoSpaceDE w:val="0"/>
        <w:autoSpaceDN w:val="0"/>
        <w:adjustRightInd w:val="0"/>
        <w:ind w:right="-27"/>
        <w:rPr>
          <w:rFonts w:ascii="Arial" w:hAnsi="Arial" w:cs="Arial"/>
          <w:b/>
          <w:bCs/>
          <w:sz w:val="22"/>
          <w:szCs w:val="22"/>
        </w:rPr>
      </w:pPr>
      <w:r w:rsidRPr="00B6695D">
        <w:rPr>
          <w:rFonts w:ascii="Arial" w:hAnsi="Arial" w:cs="Arial"/>
          <w:b/>
          <w:bCs/>
          <w:sz w:val="22"/>
          <w:szCs w:val="22"/>
        </w:rPr>
        <w:t>DATE OF MOST RECENT AMENDMENT</w:t>
      </w:r>
    </w:p>
    <w:p w:rsidR="00BE7B28" w:rsidRPr="005C0286" w:rsidRDefault="00BE7B28" w:rsidP="009C25D7">
      <w:pPr>
        <w:autoSpaceDE w:val="0"/>
        <w:autoSpaceDN w:val="0"/>
        <w:adjustRightInd w:val="0"/>
        <w:ind w:right="-27"/>
        <w:rPr>
          <w:rFonts w:ascii="Arial" w:hAnsi="Arial" w:cs="Arial"/>
          <w:bCs/>
          <w:sz w:val="22"/>
          <w:szCs w:val="22"/>
        </w:rPr>
      </w:pPr>
    </w:p>
    <w:p w:rsidR="00BE7B28" w:rsidRDefault="00BE7B28" w:rsidP="009C25D7">
      <w:pPr>
        <w:autoSpaceDE w:val="0"/>
        <w:autoSpaceDN w:val="0"/>
        <w:adjustRightInd w:val="0"/>
        <w:ind w:right="-27"/>
        <w:rPr>
          <w:rFonts w:ascii="Arial" w:hAnsi="Arial" w:cs="Arial"/>
          <w:bCs/>
          <w:sz w:val="22"/>
          <w:szCs w:val="22"/>
        </w:rPr>
      </w:pPr>
      <w:r>
        <w:rPr>
          <w:rFonts w:ascii="Arial" w:hAnsi="Arial" w:cs="Arial"/>
          <w:bCs/>
          <w:sz w:val="22"/>
          <w:szCs w:val="22"/>
        </w:rPr>
        <w:t>N/A</w:t>
      </w:r>
    </w:p>
    <w:p w:rsidR="00BE7B28" w:rsidRDefault="00BE7B28" w:rsidP="009C25D7">
      <w:pPr>
        <w:autoSpaceDE w:val="0"/>
        <w:autoSpaceDN w:val="0"/>
        <w:adjustRightInd w:val="0"/>
        <w:ind w:right="-27"/>
        <w:rPr>
          <w:rFonts w:ascii="Arial" w:hAnsi="Arial" w:cs="Arial"/>
          <w:bCs/>
          <w:sz w:val="22"/>
          <w:szCs w:val="22"/>
        </w:rPr>
      </w:pPr>
    </w:p>
    <w:p w:rsidR="00252813" w:rsidRPr="00D520E9" w:rsidRDefault="00252813" w:rsidP="00252813">
      <w:pPr>
        <w:autoSpaceDE w:val="0"/>
        <w:autoSpaceDN w:val="0"/>
        <w:adjustRightInd w:val="0"/>
        <w:ind w:right="-27"/>
        <w:rPr>
          <w:rFonts w:ascii="Arial" w:hAnsi="Arial" w:cs="Arial"/>
          <w:bCs/>
          <w:sz w:val="22"/>
          <w:szCs w:val="22"/>
          <w:lang w:val="en-AU"/>
        </w:rPr>
      </w:pPr>
    </w:p>
    <w:p w:rsidR="00252813" w:rsidRPr="00D520E9" w:rsidRDefault="00252813" w:rsidP="00252813">
      <w:pPr>
        <w:autoSpaceDE w:val="0"/>
        <w:autoSpaceDN w:val="0"/>
        <w:adjustRightInd w:val="0"/>
        <w:ind w:right="-27"/>
        <w:rPr>
          <w:rFonts w:ascii="Arial" w:hAnsi="Arial" w:cs="Arial"/>
          <w:b/>
          <w:bCs/>
          <w:sz w:val="18"/>
          <w:szCs w:val="18"/>
          <w:lang w:val="en-AU"/>
        </w:rPr>
      </w:pPr>
      <w:r w:rsidRPr="00D520E9">
        <w:rPr>
          <w:rFonts w:ascii="Arial" w:hAnsi="Arial" w:cs="Arial"/>
          <w:b/>
          <w:bCs/>
          <w:sz w:val="18"/>
          <w:szCs w:val="18"/>
          <w:lang w:val="en-AU"/>
        </w:rPr>
        <w:t>References:</w:t>
      </w:r>
    </w:p>
    <w:p w:rsidR="00E41F87" w:rsidRPr="00D520E9" w:rsidRDefault="00E41F87" w:rsidP="00E41F87">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Abid et al 2009: </w:t>
      </w:r>
    </w:p>
    <w:p w:rsidR="00E41F87" w:rsidRPr="00D520E9" w:rsidRDefault="00E41F87" w:rsidP="00E41F87">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Abid S, Jafri W, Hamid S et al. Terlipressin vs. octreotide in bleeding esophageal varices as an adjuvant therapy with endoscopic band ligation: A randomized double- blind placebo-controlled trial. Am J Gastroenterol March 2009;104(3):617-623.</w:t>
      </w:r>
    </w:p>
    <w:p w:rsidR="00E41F87" w:rsidRPr="00D520E9" w:rsidRDefault="00E41F87" w:rsidP="00E41F87">
      <w:pPr>
        <w:autoSpaceDE w:val="0"/>
        <w:autoSpaceDN w:val="0"/>
        <w:adjustRightInd w:val="0"/>
        <w:ind w:right="-27"/>
        <w:rPr>
          <w:rFonts w:ascii="Arial" w:hAnsi="Arial" w:cs="Arial"/>
          <w:bCs/>
          <w:sz w:val="18"/>
          <w:szCs w:val="18"/>
          <w:lang w:val="en-AU"/>
        </w:rPr>
      </w:pPr>
    </w:p>
    <w:p w:rsidR="00E41F87" w:rsidRPr="00D27A8A" w:rsidRDefault="00E41F87" w:rsidP="00E41F87">
      <w:pPr>
        <w:autoSpaceDE w:val="0"/>
        <w:autoSpaceDN w:val="0"/>
        <w:adjustRightInd w:val="0"/>
        <w:ind w:right="-27"/>
        <w:rPr>
          <w:rFonts w:ascii="Arial" w:hAnsi="Arial" w:cs="Arial"/>
          <w:sz w:val="18"/>
          <w:szCs w:val="18"/>
          <w:u w:val="single"/>
          <w:lang w:val="en-AU"/>
        </w:rPr>
      </w:pPr>
      <w:r w:rsidRPr="00D27A8A">
        <w:rPr>
          <w:rFonts w:ascii="Arial" w:hAnsi="Arial" w:cs="Arial"/>
          <w:sz w:val="18"/>
          <w:szCs w:val="18"/>
          <w:u w:val="single"/>
          <w:lang w:val="en-AU"/>
        </w:rPr>
        <w:t xml:space="preserve">Baveno V: </w:t>
      </w:r>
    </w:p>
    <w:p w:rsidR="00E41F87" w:rsidRPr="00D520E9" w:rsidRDefault="00E41F87" w:rsidP="00E41F87">
      <w:pPr>
        <w:autoSpaceDE w:val="0"/>
        <w:autoSpaceDN w:val="0"/>
        <w:adjustRightInd w:val="0"/>
        <w:ind w:right="-27"/>
        <w:rPr>
          <w:rFonts w:ascii="Arial" w:hAnsi="Arial" w:cs="Arial"/>
          <w:b/>
          <w:bCs/>
          <w:sz w:val="18"/>
          <w:szCs w:val="18"/>
          <w:lang w:val="en-AU"/>
        </w:rPr>
      </w:pPr>
      <w:r w:rsidRPr="00D520E9">
        <w:rPr>
          <w:rFonts w:ascii="Arial" w:hAnsi="Arial" w:cs="Arial"/>
          <w:bCs/>
          <w:sz w:val="18"/>
          <w:szCs w:val="18"/>
          <w:lang w:val="en-AU"/>
        </w:rPr>
        <w:t xml:space="preserve">de Franchis, </w:t>
      </w:r>
      <w:r w:rsidRPr="0073631B">
        <w:rPr>
          <w:rFonts w:ascii="Arial" w:hAnsi="Arial" w:cs="Arial"/>
          <w:bCs/>
          <w:sz w:val="18"/>
          <w:szCs w:val="18"/>
          <w:lang w:val="en-AU"/>
        </w:rPr>
        <w:t>R (</w:t>
      </w:r>
      <w:r w:rsidRPr="00D520E9">
        <w:rPr>
          <w:rFonts w:ascii="Arial" w:hAnsi="Arial" w:cs="Arial"/>
          <w:bCs/>
          <w:sz w:val="18"/>
          <w:szCs w:val="18"/>
          <w:lang w:val="en-AU"/>
        </w:rPr>
        <w:t xml:space="preserve">BAVENO V); </w:t>
      </w:r>
    </w:p>
    <w:p w:rsidR="00E41F87" w:rsidRPr="00D520E9" w:rsidRDefault="00E41F87" w:rsidP="00E41F87">
      <w:pPr>
        <w:autoSpaceDE w:val="0"/>
        <w:autoSpaceDN w:val="0"/>
        <w:adjustRightInd w:val="0"/>
        <w:ind w:right="-27"/>
        <w:rPr>
          <w:rFonts w:ascii="Arial" w:hAnsi="Arial" w:cs="Arial"/>
          <w:bCs/>
          <w:sz w:val="18"/>
          <w:szCs w:val="18"/>
          <w:lang w:val="en-AU"/>
        </w:rPr>
      </w:pPr>
      <w:r w:rsidRPr="00D520E9">
        <w:rPr>
          <w:rFonts w:ascii="Arial" w:hAnsi="Arial" w:cs="Arial"/>
          <w:sz w:val="18"/>
          <w:szCs w:val="18"/>
          <w:lang w:val="en-AU"/>
        </w:rPr>
        <w:t>Revising Consensus in Portal Hypertension: Report of the Baveno V Consensus Workshop on Methodology of Diagnosis and Therapy in Portal Hypertension. J Hepatol. 2010;</w:t>
      </w:r>
      <w:r w:rsidR="000019F5">
        <w:rPr>
          <w:rFonts w:ascii="Arial" w:hAnsi="Arial" w:cs="Arial"/>
          <w:sz w:val="18"/>
          <w:szCs w:val="18"/>
          <w:lang w:val="en-AU"/>
        </w:rPr>
        <w:t xml:space="preserve"> </w:t>
      </w:r>
      <w:r w:rsidRPr="00D520E9">
        <w:rPr>
          <w:rFonts w:ascii="Arial" w:hAnsi="Arial" w:cs="Arial"/>
          <w:sz w:val="18"/>
          <w:szCs w:val="18"/>
          <w:lang w:val="en-AU"/>
        </w:rPr>
        <w:t>53: 762-768</w:t>
      </w:r>
      <w:r w:rsidR="0009384B">
        <w:rPr>
          <w:rFonts w:ascii="Arial" w:hAnsi="Arial" w:cs="Arial"/>
          <w:sz w:val="18"/>
          <w:szCs w:val="18"/>
          <w:lang w:val="en-AU"/>
        </w:rPr>
        <w:t>.</w:t>
      </w:r>
    </w:p>
    <w:p w:rsidR="00E41F87" w:rsidRPr="00D520E9" w:rsidRDefault="00E41F87" w:rsidP="00E41F87">
      <w:pPr>
        <w:autoSpaceDE w:val="0"/>
        <w:autoSpaceDN w:val="0"/>
        <w:adjustRightInd w:val="0"/>
        <w:ind w:right="-27"/>
        <w:rPr>
          <w:rFonts w:ascii="Arial" w:hAnsi="Arial" w:cs="Arial"/>
          <w:bCs/>
          <w:sz w:val="18"/>
          <w:szCs w:val="18"/>
          <w:u w:val="single"/>
          <w:lang w:val="en-AU"/>
        </w:rPr>
      </w:pPr>
    </w:p>
    <w:p w:rsidR="00E41F87" w:rsidRPr="00D27A8A" w:rsidRDefault="00E41F87" w:rsidP="00E41F87">
      <w:pPr>
        <w:pStyle w:val="StyleBodyText12ptNotBoldAfterAutoLinespacingsin"/>
        <w:spacing w:before="0" w:after="0"/>
        <w:rPr>
          <w:rStyle w:val="StyleStyleBodyText12ptNotBoldAfterAutoLinespacingChar"/>
          <w:rFonts w:ascii="Arial" w:hAnsi="Arial" w:cs="Arial"/>
          <w:b w:val="0"/>
          <w:sz w:val="18"/>
          <w:szCs w:val="18"/>
          <w:u w:val="single"/>
        </w:rPr>
      </w:pPr>
      <w:r w:rsidRPr="00D27A8A">
        <w:rPr>
          <w:rStyle w:val="StyleStyleBodyText12ptNotBoldAfterAutoLinespacingChar"/>
          <w:rFonts w:ascii="Arial" w:hAnsi="Arial" w:cs="Arial"/>
          <w:b w:val="0"/>
          <w:sz w:val="18"/>
          <w:szCs w:val="18"/>
          <w:u w:val="single"/>
        </w:rPr>
        <w:t xml:space="preserve">Bruha 2009: </w:t>
      </w:r>
    </w:p>
    <w:p w:rsidR="00E41F87" w:rsidRDefault="00E41F87" w:rsidP="00E41F87">
      <w:pPr>
        <w:pStyle w:val="StyleBodyText12ptNotBoldAfterAutoLinespacingsin"/>
        <w:spacing w:after="0"/>
        <w:rPr>
          <w:rFonts w:ascii="Arial" w:hAnsi="Arial" w:cs="Arial"/>
          <w:sz w:val="18"/>
          <w:szCs w:val="18"/>
        </w:rPr>
      </w:pPr>
      <w:r w:rsidRPr="00574BF7">
        <w:rPr>
          <w:rStyle w:val="StyleStyleBodyText12ptNotBoldAfterAutoLinespacingChar"/>
          <w:rFonts w:ascii="Arial" w:hAnsi="Arial" w:cs="Arial"/>
          <w:b w:val="0"/>
          <w:sz w:val="18"/>
          <w:szCs w:val="18"/>
        </w:rPr>
        <w:t>Bruha R</w:t>
      </w:r>
      <w:r w:rsidRPr="00574BF7">
        <w:rPr>
          <w:rStyle w:val="StyleStyleBodyText12ptNotBoldAfterAutoLinespacingChar"/>
          <w:rFonts w:ascii="Arial" w:hAnsi="Arial" w:cs="Arial"/>
          <w:sz w:val="18"/>
          <w:szCs w:val="18"/>
        </w:rPr>
        <w:t xml:space="preserve">, </w:t>
      </w:r>
      <w:r w:rsidRPr="00574BF7">
        <w:rPr>
          <w:rFonts w:ascii="Arial" w:hAnsi="Arial" w:cs="Arial"/>
          <w:sz w:val="18"/>
          <w:szCs w:val="18"/>
        </w:rPr>
        <w:t>Marecek Z, Prochazka V et al.</w:t>
      </w:r>
      <w:r>
        <w:rPr>
          <w:rFonts w:ascii="Arial" w:hAnsi="Arial" w:cs="Arial"/>
          <w:sz w:val="18"/>
          <w:szCs w:val="18"/>
        </w:rPr>
        <w:t xml:space="preserve">; </w:t>
      </w:r>
      <w:r w:rsidRPr="00574BF7">
        <w:rPr>
          <w:rFonts w:ascii="Arial" w:hAnsi="Arial" w:cs="Arial"/>
          <w:sz w:val="18"/>
          <w:szCs w:val="18"/>
        </w:rPr>
        <w:t>Double-blind randomized, multicenter study comparing the efficacy and safety of 10-day to 5-day terlipressin in the treatment of bleeding esophageal varices.</w:t>
      </w:r>
      <w:r>
        <w:rPr>
          <w:rFonts w:ascii="Arial" w:hAnsi="Arial" w:cs="Arial"/>
          <w:sz w:val="18"/>
          <w:szCs w:val="18"/>
        </w:rPr>
        <w:t xml:space="preserve"> </w:t>
      </w:r>
      <w:r w:rsidRPr="00574BF7">
        <w:rPr>
          <w:rFonts w:ascii="Arial" w:hAnsi="Arial" w:cs="Arial"/>
          <w:sz w:val="18"/>
          <w:szCs w:val="18"/>
        </w:rPr>
        <w:t>Hepato-Gastroenterology, March/April 2009; 56(90): 390-394.</w:t>
      </w:r>
    </w:p>
    <w:p w:rsidR="00E41F87" w:rsidRDefault="00E41F87" w:rsidP="00E41F87">
      <w:pPr>
        <w:autoSpaceDE w:val="0"/>
        <w:autoSpaceDN w:val="0"/>
        <w:adjustRightInd w:val="0"/>
        <w:ind w:right="-27"/>
        <w:rPr>
          <w:rFonts w:ascii="Arial" w:hAnsi="Arial" w:cs="Arial"/>
          <w:bCs/>
          <w:sz w:val="18"/>
          <w:szCs w:val="18"/>
          <w:u w:val="single"/>
          <w:lang w:val="en-AU"/>
        </w:rPr>
      </w:pPr>
    </w:p>
    <w:p w:rsidR="00E41F87" w:rsidRPr="00D27A8A" w:rsidRDefault="00E41F87" w:rsidP="00E41F87">
      <w:pPr>
        <w:autoSpaceDE w:val="0"/>
        <w:autoSpaceDN w:val="0"/>
        <w:adjustRightInd w:val="0"/>
        <w:ind w:right="-27"/>
        <w:rPr>
          <w:rStyle w:val="StyleStyleBodyText12ptNotBoldAfterAutoLinespacingChar"/>
          <w:rFonts w:ascii="Arial" w:hAnsi="Arial" w:cs="Arial"/>
          <w:b w:val="0"/>
          <w:sz w:val="18"/>
          <w:szCs w:val="18"/>
          <w:u w:val="single"/>
        </w:rPr>
      </w:pPr>
      <w:r w:rsidRPr="00D27A8A">
        <w:rPr>
          <w:rStyle w:val="StyleStyleBodyText12ptNotBoldAfterAutoLinespacingChar"/>
          <w:rFonts w:ascii="Arial" w:hAnsi="Arial" w:cs="Arial"/>
          <w:b w:val="0"/>
          <w:sz w:val="18"/>
          <w:szCs w:val="18"/>
          <w:u w:val="single"/>
        </w:rPr>
        <w:t xml:space="preserve">Caletti 1991: </w:t>
      </w:r>
    </w:p>
    <w:p w:rsidR="00E41F87" w:rsidRDefault="00E41F87" w:rsidP="00E41F87">
      <w:pPr>
        <w:autoSpaceDE w:val="0"/>
        <w:autoSpaceDN w:val="0"/>
        <w:adjustRightInd w:val="0"/>
        <w:ind w:right="-27"/>
        <w:rPr>
          <w:rFonts w:ascii="Arial" w:hAnsi="Arial" w:cs="Arial"/>
          <w:sz w:val="18"/>
          <w:szCs w:val="18"/>
        </w:rPr>
      </w:pPr>
      <w:r w:rsidRPr="001413A2">
        <w:rPr>
          <w:rStyle w:val="StyleStyleBodyText12ptNotBoldAfterAutoLinespacingChar"/>
          <w:rFonts w:ascii="Arial" w:hAnsi="Arial" w:cs="Arial"/>
          <w:b w:val="0"/>
          <w:sz w:val="18"/>
          <w:szCs w:val="18"/>
        </w:rPr>
        <w:t>Caletti GC,</w:t>
      </w:r>
      <w:r w:rsidRPr="007A539A">
        <w:rPr>
          <w:rStyle w:val="StyleStyleBodyText12ptNotBoldAfterAutoLinespacingChar"/>
          <w:rFonts w:ascii="Arial" w:hAnsi="Arial" w:cs="Arial"/>
          <w:sz w:val="18"/>
          <w:szCs w:val="18"/>
        </w:rPr>
        <w:t xml:space="preserve"> </w:t>
      </w:r>
      <w:r w:rsidRPr="00574BF7">
        <w:rPr>
          <w:rFonts w:ascii="Arial" w:hAnsi="Arial" w:cs="Arial"/>
          <w:sz w:val="18"/>
          <w:szCs w:val="18"/>
        </w:rPr>
        <w:t>Biraghi MG, Ferrari A et al; Resultati di un indagine multicentrica di post-marketing surveillance sull’uso di Glipressina nel trattamento delle emorragie da tottura di varici esofagee [Results of a multicentre post-marketing surveillance investigation on the use of Glypressin® in the treatment of bleeding caused by rupture of oesophageal varices]. Giorn Ital End Dig 1991; 14: 341-350</w:t>
      </w:r>
      <w:r w:rsidR="0009384B">
        <w:rPr>
          <w:rFonts w:ascii="Arial" w:hAnsi="Arial" w:cs="Arial"/>
          <w:sz w:val="18"/>
          <w:szCs w:val="18"/>
        </w:rPr>
        <w:t>.</w:t>
      </w:r>
      <w:r w:rsidRPr="00574BF7">
        <w:rPr>
          <w:rFonts w:ascii="Arial" w:hAnsi="Arial" w:cs="Arial"/>
          <w:sz w:val="18"/>
          <w:szCs w:val="18"/>
        </w:rPr>
        <w:t xml:space="preserve"> </w:t>
      </w:r>
    </w:p>
    <w:p w:rsidR="00E41F87" w:rsidRDefault="00E41F87" w:rsidP="00E41F87">
      <w:pPr>
        <w:autoSpaceDE w:val="0"/>
        <w:autoSpaceDN w:val="0"/>
        <w:adjustRightInd w:val="0"/>
        <w:ind w:right="-27"/>
        <w:rPr>
          <w:rFonts w:ascii="Arial" w:hAnsi="Arial" w:cs="Arial"/>
          <w:sz w:val="18"/>
          <w:szCs w:val="18"/>
        </w:rPr>
      </w:pPr>
    </w:p>
    <w:p w:rsidR="00E41F87" w:rsidRPr="00D520E9" w:rsidRDefault="00E41F87" w:rsidP="00E41F87">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Escorsell et al 2000: </w:t>
      </w:r>
    </w:p>
    <w:p w:rsidR="00E41F87" w:rsidRPr="00D520E9" w:rsidRDefault="00E41F87" w:rsidP="00E41F87">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Escorsell A,</w:t>
      </w:r>
      <w:r w:rsidRPr="00D520E9">
        <w:rPr>
          <w:rFonts w:ascii="Arial" w:hAnsi="Arial" w:cs="Arial"/>
          <w:b/>
          <w:bCs/>
          <w:sz w:val="18"/>
          <w:szCs w:val="18"/>
          <w:lang w:val="en-AU"/>
        </w:rPr>
        <w:t xml:space="preserve"> </w:t>
      </w:r>
      <w:r w:rsidRPr="00D520E9">
        <w:rPr>
          <w:rFonts w:ascii="Arial" w:hAnsi="Arial" w:cs="Arial"/>
          <w:bCs/>
          <w:sz w:val="18"/>
          <w:szCs w:val="18"/>
          <w:lang w:val="en-AU"/>
        </w:rPr>
        <w:t xml:space="preserve">Ruiz del Arbol L, </w:t>
      </w:r>
      <w:smartTag w:uri="urn:schemas-microsoft-com:office:smarttags" w:element="place">
        <w:smartTag w:uri="urn:schemas-microsoft-com:office:smarttags" w:element="PlaceName">
          <w:r w:rsidRPr="00D520E9">
            <w:rPr>
              <w:rFonts w:ascii="Arial" w:hAnsi="Arial" w:cs="Arial"/>
              <w:bCs/>
              <w:sz w:val="18"/>
              <w:szCs w:val="18"/>
              <w:lang w:val="en-AU"/>
            </w:rPr>
            <w:t>Planas</w:t>
          </w:r>
        </w:smartTag>
        <w:r w:rsidRPr="00D520E9">
          <w:rPr>
            <w:rFonts w:ascii="Arial" w:hAnsi="Arial" w:cs="Arial"/>
            <w:bCs/>
            <w:sz w:val="18"/>
            <w:szCs w:val="18"/>
            <w:lang w:val="en-AU"/>
          </w:rPr>
          <w:t xml:space="preserve"> </w:t>
        </w:r>
        <w:smartTag w:uri="urn:schemas-microsoft-com:office:smarttags" w:element="PlaceName">
          <w:r w:rsidRPr="00D520E9">
            <w:rPr>
              <w:rFonts w:ascii="Arial" w:hAnsi="Arial" w:cs="Arial"/>
              <w:bCs/>
              <w:sz w:val="18"/>
              <w:szCs w:val="18"/>
              <w:lang w:val="en-AU"/>
            </w:rPr>
            <w:t>R</w:t>
          </w:r>
        </w:smartTag>
        <w:r w:rsidRPr="00D520E9">
          <w:rPr>
            <w:rFonts w:ascii="Arial" w:hAnsi="Arial" w:cs="Arial"/>
            <w:bCs/>
            <w:sz w:val="18"/>
            <w:szCs w:val="18"/>
            <w:lang w:val="en-AU"/>
          </w:rPr>
          <w:t xml:space="preserve"> </w:t>
        </w:r>
        <w:smartTag w:uri="urn:schemas-microsoft-com:office:smarttags" w:element="PlaceName">
          <w:r w:rsidRPr="00D520E9">
            <w:rPr>
              <w:rFonts w:ascii="Arial" w:hAnsi="Arial" w:cs="Arial"/>
              <w:bCs/>
              <w:sz w:val="18"/>
              <w:szCs w:val="18"/>
              <w:lang w:val="en-AU"/>
            </w:rPr>
            <w:t>et al.</w:t>
          </w:r>
        </w:smartTag>
        <w:r w:rsidRPr="00D520E9">
          <w:rPr>
            <w:rFonts w:ascii="Arial" w:hAnsi="Arial" w:cs="Arial"/>
            <w:bCs/>
            <w:sz w:val="18"/>
            <w:szCs w:val="18"/>
            <w:lang w:val="en-AU"/>
          </w:rPr>
          <w:t xml:space="preserve"> </w:t>
        </w:r>
        <w:smartTag w:uri="urn:schemas-microsoft-com:office:smarttags" w:element="PlaceType">
          <w:r w:rsidRPr="00D520E9">
            <w:rPr>
              <w:rFonts w:ascii="Arial" w:hAnsi="Arial" w:cs="Arial"/>
              <w:bCs/>
              <w:sz w:val="18"/>
              <w:szCs w:val="18"/>
              <w:lang w:val="en-AU"/>
            </w:rPr>
            <w:t>Multicenter</w:t>
          </w:r>
        </w:smartTag>
      </w:smartTag>
      <w:r w:rsidRPr="00D520E9">
        <w:rPr>
          <w:rFonts w:ascii="Arial" w:hAnsi="Arial" w:cs="Arial"/>
          <w:bCs/>
          <w:sz w:val="18"/>
          <w:szCs w:val="18"/>
          <w:lang w:val="en-AU"/>
        </w:rPr>
        <w:t xml:space="preserve"> randomized controlled trial of terlipressin versus sclerotherapy in the treatment of acute variceal bleeding: the TEST study. Hepatology 2000 Sep;</w:t>
      </w:r>
      <w:r w:rsidR="0009384B">
        <w:rPr>
          <w:rFonts w:ascii="Arial" w:hAnsi="Arial" w:cs="Arial"/>
          <w:bCs/>
          <w:sz w:val="18"/>
          <w:szCs w:val="18"/>
          <w:lang w:val="en-AU"/>
        </w:rPr>
        <w:t xml:space="preserve"> </w:t>
      </w:r>
      <w:r w:rsidRPr="00D520E9">
        <w:rPr>
          <w:rFonts w:ascii="Arial" w:hAnsi="Arial" w:cs="Arial"/>
          <w:bCs/>
          <w:sz w:val="18"/>
          <w:szCs w:val="18"/>
          <w:lang w:val="en-AU"/>
        </w:rPr>
        <w:t>32(3):471-476.</w:t>
      </w:r>
    </w:p>
    <w:p w:rsidR="00E41F87" w:rsidRPr="00D520E9" w:rsidRDefault="00E41F87" w:rsidP="00E41F87">
      <w:pPr>
        <w:autoSpaceDE w:val="0"/>
        <w:autoSpaceDN w:val="0"/>
        <w:adjustRightInd w:val="0"/>
        <w:ind w:right="-27"/>
        <w:rPr>
          <w:rFonts w:ascii="Arial" w:hAnsi="Arial" w:cs="Arial"/>
          <w:bCs/>
          <w:sz w:val="18"/>
          <w:szCs w:val="18"/>
          <w:lang w:val="en-AU"/>
        </w:rPr>
      </w:pPr>
    </w:p>
    <w:p w:rsidR="00E41F87" w:rsidRPr="00D520E9" w:rsidRDefault="00E41F87" w:rsidP="00E41F87">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Freeman et al 1989: </w:t>
      </w:r>
    </w:p>
    <w:p w:rsidR="00E41F87" w:rsidRPr="00D520E9" w:rsidRDefault="00E41F87" w:rsidP="00E41F87">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Freeman JG, Cobden I, Record CO. Placebo-controlled trial of terlipressin (Glypressin) in the management of acute variceal bleeding. J Clin Gastroenterol 1989;</w:t>
      </w:r>
      <w:r w:rsidR="000019F5">
        <w:rPr>
          <w:rFonts w:ascii="Arial" w:hAnsi="Arial" w:cs="Arial"/>
          <w:bCs/>
          <w:sz w:val="18"/>
          <w:szCs w:val="18"/>
          <w:lang w:val="en-AU"/>
        </w:rPr>
        <w:t xml:space="preserve"> </w:t>
      </w:r>
      <w:r w:rsidRPr="00D520E9">
        <w:rPr>
          <w:rFonts w:ascii="Arial" w:hAnsi="Arial" w:cs="Arial"/>
          <w:bCs/>
          <w:sz w:val="18"/>
          <w:szCs w:val="18"/>
          <w:lang w:val="en-AU"/>
        </w:rPr>
        <w:t>11(1):58-60.</w:t>
      </w:r>
    </w:p>
    <w:p w:rsidR="00E41F87" w:rsidRPr="00D520E9" w:rsidRDefault="00E41F87" w:rsidP="00E41F87">
      <w:pPr>
        <w:autoSpaceDE w:val="0"/>
        <w:autoSpaceDN w:val="0"/>
        <w:adjustRightInd w:val="0"/>
        <w:ind w:right="-27"/>
        <w:rPr>
          <w:rFonts w:ascii="Arial" w:hAnsi="Arial" w:cs="Arial"/>
          <w:bCs/>
          <w:sz w:val="18"/>
          <w:szCs w:val="18"/>
          <w:lang w:val="en-AU"/>
        </w:rPr>
      </w:pPr>
    </w:p>
    <w:p w:rsidR="00E41F87" w:rsidRPr="00D520E9" w:rsidRDefault="00E41F87" w:rsidP="00E41F87">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Levacher et al 1995: </w:t>
      </w:r>
    </w:p>
    <w:p w:rsidR="00E41F87" w:rsidRPr="00D520E9" w:rsidRDefault="00E41F87" w:rsidP="00E41F87">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Levacher S, Letoumelin P, Pateron D et al. Early administration of terlipressin plus glyceryl trinitrate to control active upper gastrointestinal bleeding in cirrhotic patients. Lancet, 1995; 346(8979): 865-868.</w:t>
      </w:r>
    </w:p>
    <w:p w:rsidR="00E41F87" w:rsidRPr="00D520E9" w:rsidRDefault="00E41F87" w:rsidP="00E41F87">
      <w:pPr>
        <w:autoSpaceDE w:val="0"/>
        <w:autoSpaceDN w:val="0"/>
        <w:adjustRightInd w:val="0"/>
        <w:ind w:right="-27"/>
        <w:rPr>
          <w:rFonts w:ascii="Arial" w:hAnsi="Arial" w:cs="Arial"/>
          <w:bCs/>
          <w:sz w:val="18"/>
          <w:szCs w:val="18"/>
          <w:lang w:val="en-AU"/>
        </w:rPr>
      </w:pPr>
    </w:p>
    <w:p w:rsidR="00E41F87" w:rsidRPr="00D520E9" w:rsidRDefault="00E41F87" w:rsidP="00E41F87">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Söderlund et al 1990: </w:t>
      </w:r>
    </w:p>
    <w:p w:rsidR="00E41F87" w:rsidRPr="00D520E9" w:rsidRDefault="00E41F87" w:rsidP="00E41F87">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Söderlund C, Magnusson I, Torngren S, Lundell L. Terlipressin (triglycyl-lysine vasopressin) controls acute bleeding oesophageal varices. Scand J Gastroenterol 1990;</w:t>
      </w:r>
      <w:r w:rsidR="000019F5">
        <w:rPr>
          <w:rFonts w:ascii="Arial" w:hAnsi="Arial" w:cs="Arial"/>
          <w:bCs/>
          <w:sz w:val="18"/>
          <w:szCs w:val="18"/>
          <w:lang w:val="en-AU"/>
        </w:rPr>
        <w:t xml:space="preserve"> </w:t>
      </w:r>
      <w:r w:rsidRPr="00D520E9">
        <w:rPr>
          <w:rFonts w:ascii="Arial" w:hAnsi="Arial" w:cs="Arial"/>
          <w:bCs/>
          <w:sz w:val="18"/>
          <w:szCs w:val="18"/>
          <w:lang w:val="en-AU"/>
        </w:rPr>
        <w:t>25:622-630.</w:t>
      </w:r>
    </w:p>
    <w:p w:rsidR="00E41F87" w:rsidRPr="00D520E9" w:rsidRDefault="00E41F87" w:rsidP="00E41F87">
      <w:pPr>
        <w:autoSpaceDE w:val="0"/>
        <w:autoSpaceDN w:val="0"/>
        <w:adjustRightInd w:val="0"/>
        <w:ind w:right="-27"/>
        <w:rPr>
          <w:rFonts w:ascii="Arial" w:hAnsi="Arial" w:cs="Arial"/>
          <w:bCs/>
          <w:sz w:val="18"/>
          <w:szCs w:val="18"/>
          <w:lang w:val="en-AU"/>
        </w:rPr>
      </w:pPr>
    </w:p>
    <w:p w:rsidR="00E41F87" w:rsidRPr="00D27A8A" w:rsidRDefault="00E41F87" w:rsidP="00E41F87">
      <w:pPr>
        <w:autoSpaceDE w:val="0"/>
        <w:autoSpaceDN w:val="0"/>
        <w:adjustRightInd w:val="0"/>
        <w:ind w:right="-27"/>
        <w:rPr>
          <w:rStyle w:val="StyleStyleBodyText12ptNotBoldAfterAutoLinespacingChar"/>
          <w:rFonts w:ascii="Arial" w:hAnsi="Arial" w:cs="Arial"/>
          <w:b w:val="0"/>
          <w:sz w:val="18"/>
          <w:szCs w:val="18"/>
          <w:u w:val="single"/>
        </w:rPr>
      </w:pPr>
      <w:r w:rsidRPr="00D27A8A">
        <w:rPr>
          <w:rStyle w:val="StyleStyleBodyText12ptNotBoldAfterAutoLinespacingChar"/>
          <w:rFonts w:ascii="Arial" w:hAnsi="Arial" w:cs="Arial"/>
          <w:b w:val="0"/>
          <w:sz w:val="18"/>
          <w:szCs w:val="18"/>
          <w:u w:val="single"/>
        </w:rPr>
        <w:t xml:space="preserve">Solà 2010: </w:t>
      </w:r>
    </w:p>
    <w:p w:rsidR="00E41F87" w:rsidRDefault="00E41F87" w:rsidP="00E41F87">
      <w:pPr>
        <w:autoSpaceDE w:val="0"/>
        <w:autoSpaceDN w:val="0"/>
        <w:adjustRightInd w:val="0"/>
        <w:ind w:right="-27"/>
        <w:rPr>
          <w:rFonts w:ascii="Arial" w:hAnsi="Arial" w:cs="Arial"/>
          <w:sz w:val="18"/>
          <w:szCs w:val="18"/>
        </w:rPr>
      </w:pPr>
      <w:r w:rsidRPr="00C82735">
        <w:rPr>
          <w:rStyle w:val="StyleStyleBodyText12ptNotBoldAfterAutoLinespacingChar"/>
          <w:rFonts w:ascii="Arial" w:hAnsi="Arial" w:cs="Arial"/>
          <w:b w:val="0"/>
          <w:sz w:val="18"/>
          <w:szCs w:val="18"/>
        </w:rPr>
        <w:t>Sola E,</w:t>
      </w:r>
      <w:r w:rsidRPr="00C82735">
        <w:rPr>
          <w:rFonts w:ascii="Arial" w:hAnsi="Arial" w:cs="Arial"/>
          <w:sz w:val="18"/>
          <w:szCs w:val="18"/>
        </w:rPr>
        <w:t xml:space="preserve"> Lens S, Guevara M, Martin-Llahi M, et al. ;Hyponatraemia in patients treated with terlipressin for severe gastrointestinal bleeding due to portal hypertension. Hepatology 2010</w:t>
      </w:r>
      <w:r w:rsidR="0009384B">
        <w:rPr>
          <w:rFonts w:ascii="Arial" w:hAnsi="Arial" w:cs="Arial"/>
          <w:sz w:val="18"/>
          <w:szCs w:val="18"/>
        </w:rPr>
        <w:t>.</w:t>
      </w:r>
      <w:r w:rsidRPr="00C82735">
        <w:rPr>
          <w:rFonts w:ascii="Arial" w:hAnsi="Arial" w:cs="Arial"/>
          <w:sz w:val="18"/>
          <w:szCs w:val="18"/>
        </w:rPr>
        <w:t xml:space="preserve"> </w:t>
      </w:r>
    </w:p>
    <w:p w:rsidR="00E41F87" w:rsidRDefault="00E41F87" w:rsidP="00E41F87">
      <w:pPr>
        <w:autoSpaceDE w:val="0"/>
        <w:autoSpaceDN w:val="0"/>
        <w:adjustRightInd w:val="0"/>
        <w:ind w:right="-27"/>
        <w:rPr>
          <w:rFonts w:ascii="Arial" w:hAnsi="Arial" w:cs="Arial"/>
          <w:bCs/>
          <w:sz w:val="18"/>
          <w:szCs w:val="18"/>
          <w:u w:val="single"/>
          <w:lang w:val="en-AU"/>
        </w:rPr>
      </w:pPr>
    </w:p>
    <w:p w:rsidR="00E41F87" w:rsidRPr="00D520E9" w:rsidRDefault="00E41F87" w:rsidP="00E41F87">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Walker et al 1986: </w:t>
      </w:r>
    </w:p>
    <w:p w:rsidR="00E41F87" w:rsidRPr="00D520E9" w:rsidRDefault="00E41F87" w:rsidP="00E41F87">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Walker S</w:t>
      </w:r>
      <w:r w:rsidRPr="00D520E9">
        <w:rPr>
          <w:rFonts w:ascii="Arial" w:hAnsi="Arial" w:cs="Arial"/>
          <w:b/>
          <w:bCs/>
          <w:sz w:val="18"/>
          <w:szCs w:val="18"/>
          <w:lang w:val="en-AU"/>
        </w:rPr>
        <w:t xml:space="preserve">, </w:t>
      </w:r>
      <w:r w:rsidRPr="00D520E9">
        <w:rPr>
          <w:rFonts w:ascii="Arial" w:hAnsi="Arial" w:cs="Arial"/>
          <w:bCs/>
          <w:sz w:val="18"/>
          <w:szCs w:val="18"/>
          <w:lang w:val="en-AU"/>
        </w:rPr>
        <w:t>Stiehl A, Raedsch R et al. Terlipressin in bleeding esophageal varices: a placebo-controlled, double-blind study. Hepatology 1986;</w:t>
      </w:r>
      <w:r w:rsidR="000019F5">
        <w:rPr>
          <w:rFonts w:ascii="Arial" w:hAnsi="Arial" w:cs="Arial"/>
          <w:bCs/>
          <w:sz w:val="18"/>
          <w:szCs w:val="18"/>
          <w:lang w:val="en-AU"/>
        </w:rPr>
        <w:t xml:space="preserve"> </w:t>
      </w:r>
      <w:r w:rsidRPr="00D520E9">
        <w:rPr>
          <w:rFonts w:ascii="Arial" w:hAnsi="Arial" w:cs="Arial"/>
          <w:bCs/>
          <w:sz w:val="18"/>
          <w:szCs w:val="18"/>
          <w:lang w:val="en-AU"/>
        </w:rPr>
        <w:t>6(1):112–115.</w:t>
      </w:r>
    </w:p>
    <w:p w:rsidR="00E41F87" w:rsidRPr="00D520E9" w:rsidRDefault="00E41F87" w:rsidP="00E41F87">
      <w:pPr>
        <w:rPr>
          <w:rFonts w:ascii="Arial" w:hAnsi="Arial" w:cs="Arial"/>
          <w:bCs/>
          <w:sz w:val="22"/>
          <w:szCs w:val="22"/>
          <w:lang w:val="en-AU"/>
        </w:rPr>
      </w:pPr>
    </w:p>
    <w:p w:rsidR="00C0013F" w:rsidRPr="009D5134" w:rsidRDefault="00C0013F" w:rsidP="00C0013F">
      <w:pPr>
        <w:autoSpaceDE w:val="0"/>
        <w:autoSpaceDN w:val="0"/>
        <w:adjustRightInd w:val="0"/>
        <w:ind w:right="-27"/>
        <w:rPr>
          <w:rFonts w:ascii="Arial" w:hAnsi="Arial" w:cs="Arial"/>
          <w:b/>
          <w:bCs/>
          <w:lang w:val="en-AU"/>
        </w:rPr>
      </w:pPr>
      <w:r>
        <w:br w:type="page"/>
      </w:r>
      <w:r w:rsidRPr="009D5134">
        <w:rPr>
          <w:rFonts w:ascii="Arial" w:hAnsi="Arial" w:cs="Arial"/>
          <w:b/>
          <w:bCs/>
          <w:lang w:val="en-AU"/>
        </w:rPr>
        <w:lastRenderedPageBreak/>
        <w:t>Product Information</w:t>
      </w:r>
    </w:p>
    <w:p w:rsidR="00C0013F" w:rsidRDefault="00C0013F" w:rsidP="00C0013F">
      <w:pPr>
        <w:autoSpaceDE w:val="0"/>
        <w:autoSpaceDN w:val="0"/>
        <w:adjustRightInd w:val="0"/>
        <w:ind w:right="-27"/>
        <w:rPr>
          <w:rFonts w:ascii="Arial" w:hAnsi="Arial" w:cs="Arial"/>
          <w:b/>
          <w:bCs/>
          <w:sz w:val="28"/>
          <w:szCs w:val="28"/>
          <w:lang w:val="en-AU"/>
        </w:rPr>
      </w:pPr>
    </w:p>
    <w:p w:rsidR="00C0013F" w:rsidRPr="00D520E9" w:rsidRDefault="00C0013F" w:rsidP="00C0013F">
      <w:pPr>
        <w:autoSpaceDE w:val="0"/>
        <w:autoSpaceDN w:val="0"/>
        <w:adjustRightInd w:val="0"/>
        <w:ind w:right="-27"/>
        <w:rPr>
          <w:rFonts w:ascii="Arial" w:hAnsi="Arial" w:cs="Arial"/>
          <w:b/>
          <w:bCs/>
          <w:sz w:val="28"/>
          <w:szCs w:val="28"/>
          <w:lang w:val="en-AU"/>
        </w:rPr>
      </w:pPr>
      <w:r w:rsidRPr="00D520E9">
        <w:rPr>
          <w:rFonts w:ascii="Arial" w:hAnsi="Arial" w:cs="Arial"/>
          <w:b/>
          <w:bCs/>
          <w:sz w:val="28"/>
          <w:szCs w:val="28"/>
          <w:lang w:val="en-AU"/>
        </w:rPr>
        <w:t>GLYPRESSIN</w:t>
      </w:r>
      <w:r w:rsidRPr="00D520E9">
        <w:rPr>
          <w:rFonts w:ascii="Arial" w:hAnsi="Arial" w:cs="Arial"/>
          <w:b/>
          <w:bCs/>
          <w:sz w:val="28"/>
          <w:szCs w:val="28"/>
          <w:vertAlign w:val="superscript"/>
          <w:lang w:val="en-AU"/>
        </w:rPr>
        <w:t>®</w:t>
      </w:r>
      <w:r w:rsidRPr="00D520E9">
        <w:rPr>
          <w:rFonts w:ascii="Arial" w:hAnsi="Arial" w:cs="Arial"/>
          <w:b/>
          <w:bCs/>
          <w:sz w:val="28"/>
          <w:szCs w:val="28"/>
          <w:lang w:val="en-AU"/>
        </w:rPr>
        <w:t xml:space="preserve"> Powder for Injection</w:t>
      </w:r>
    </w:p>
    <w:p w:rsidR="00C0013F" w:rsidRPr="00D520E9" w:rsidRDefault="00C0013F" w:rsidP="00C0013F">
      <w:pPr>
        <w:autoSpaceDE w:val="0"/>
        <w:autoSpaceDN w:val="0"/>
        <w:adjustRightInd w:val="0"/>
        <w:ind w:right="-27"/>
        <w:rPr>
          <w:rFonts w:ascii="Arial" w:hAnsi="Arial" w:cs="Arial"/>
          <w:b/>
          <w:bCs/>
          <w:sz w:val="28"/>
          <w:szCs w:val="28"/>
          <w:lang w:val="en-AU"/>
        </w:rPr>
      </w:pPr>
    </w:p>
    <w:p w:rsidR="00C0013F" w:rsidRPr="00D520E9" w:rsidRDefault="00C0013F" w:rsidP="00C0013F">
      <w:pPr>
        <w:pStyle w:val="BodyTextIndent"/>
        <w:ind w:left="0"/>
        <w:rPr>
          <w:rFonts w:ascii="Arial" w:hAnsi="Arial" w:cs="Arial"/>
          <w:b/>
          <w:bCs/>
          <w:sz w:val="20"/>
          <w:szCs w:val="20"/>
          <w:lang w:val="en-AU"/>
        </w:rPr>
      </w:pPr>
      <w:r w:rsidRPr="00D520E9">
        <w:rPr>
          <w:rFonts w:ascii="Arial" w:hAnsi="Arial" w:cs="Arial"/>
          <w:b/>
          <w:bCs/>
          <w:sz w:val="20"/>
          <w:szCs w:val="20"/>
          <w:lang w:val="en-AU"/>
        </w:rPr>
        <w:t>NAME OF THE MEDICINE</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Terlipressin (as terlipressin acetate). The chemical name is</w:t>
      </w:r>
      <w:r w:rsidRPr="00D520E9">
        <w:rPr>
          <w:i/>
          <w:iCs/>
          <w:lang w:val="en-AU"/>
        </w:rPr>
        <w:t xml:space="preserve"> </w:t>
      </w:r>
      <w:r w:rsidRPr="00D520E9">
        <w:rPr>
          <w:rFonts w:ascii="Arial" w:hAnsi="Arial" w:cs="Arial"/>
          <w:i/>
          <w:iCs/>
          <w:sz w:val="22"/>
          <w:szCs w:val="22"/>
          <w:lang w:val="en-AU"/>
        </w:rPr>
        <w:t>N</w:t>
      </w:r>
      <w:r w:rsidRPr="00D520E9">
        <w:rPr>
          <w:rFonts w:ascii="Arial" w:hAnsi="Arial" w:cs="Arial"/>
          <w:sz w:val="22"/>
          <w:szCs w:val="22"/>
          <w:lang w:val="en-AU"/>
        </w:rPr>
        <w:t>-[</w:t>
      </w:r>
      <w:r w:rsidRPr="00D520E9">
        <w:rPr>
          <w:rFonts w:ascii="Arial" w:hAnsi="Arial" w:cs="Arial"/>
          <w:i/>
          <w:iCs/>
          <w:sz w:val="22"/>
          <w:szCs w:val="22"/>
          <w:lang w:val="en-AU"/>
        </w:rPr>
        <w:t>N</w:t>
      </w:r>
      <w:r w:rsidRPr="00D520E9">
        <w:rPr>
          <w:rFonts w:ascii="Arial" w:hAnsi="Arial" w:cs="Arial"/>
          <w:sz w:val="22"/>
          <w:szCs w:val="22"/>
          <w:lang w:val="en-AU"/>
        </w:rPr>
        <w:t>-(</w:t>
      </w:r>
      <w:r w:rsidRPr="00D520E9">
        <w:rPr>
          <w:rFonts w:ascii="Arial" w:hAnsi="Arial" w:cs="Arial"/>
          <w:i/>
          <w:iCs/>
          <w:sz w:val="22"/>
          <w:szCs w:val="22"/>
          <w:lang w:val="en-AU"/>
        </w:rPr>
        <w:t>N</w:t>
      </w:r>
      <w:r w:rsidRPr="00D520E9">
        <w:rPr>
          <w:rFonts w:ascii="Arial" w:hAnsi="Arial" w:cs="Arial"/>
          <w:sz w:val="22"/>
          <w:szCs w:val="22"/>
          <w:lang w:val="en-AU"/>
        </w:rPr>
        <w:t>-Glycylglycyl)glycyl]-8-</w:t>
      </w:r>
      <w:r w:rsidRPr="00D520E9">
        <w:rPr>
          <w:rFonts w:ascii="Arial" w:hAnsi="Arial" w:cs="Arial"/>
          <w:smallCaps/>
          <w:sz w:val="22"/>
          <w:szCs w:val="22"/>
          <w:lang w:val="en-AU"/>
        </w:rPr>
        <w:t>l</w:t>
      </w:r>
      <w:r w:rsidRPr="00D520E9">
        <w:rPr>
          <w:rFonts w:ascii="Arial" w:hAnsi="Arial" w:cs="Arial"/>
          <w:sz w:val="22"/>
          <w:szCs w:val="22"/>
          <w:lang w:val="en-AU"/>
        </w:rPr>
        <w:t>-lysinevasopressin.</w:t>
      </w:r>
    </w:p>
    <w:p w:rsidR="00C0013F" w:rsidRPr="00D520E9" w:rsidRDefault="00C0013F" w:rsidP="00C0013F">
      <w:pPr>
        <w:rPr>
          <w:rFonts w:ascii="Arial" w:hAnsi="Arial" w:cs="Arial"/>
          <w:bCs/>
          <w:sz w:val="22"/>
          <w:szCs w:val="22"/>
          <w:lang w:val="en-AU"/>
        </w:rPr>
      </w:pPr>
    </w:p>
    <w:p w:rsidR="00C0013F" w:rsidRPr="00D520E9" w:rsidRDefault="00C0013F" w:rsidP="00C0013F">
      <w:pPr>
        <w:rPr>
          <w:rFonts w:ascii="Arial" w:hAnsi="Arial" w:cs="Arial"/>
          <w:bCs/>
          <w:sz w:val="22"/>
          <w:szCs w:val="22"/>
          <w:lang w:val="en-AU"/>
        </w:rPr>
      </w:pPr>
      <w:r w:rsidRPr="00D520E9">
        <w:rPr>
          <w:rFonts w:ascii="Arial" w:hAnsi="Arial" w:cs="Arial"/>
          <w:sz w:val="22"/>
          <w:szCs w:val="22"/>
          <w:lang w:val="en-AU"/>
        </w:rPr>
        <w:t xml:space="preserve">Terlipressin has an empirical formula of </w:t>
      </w:r>
      <w:r w:rsidRPr="00D520E9">
        <w:rPr>
          <w:rFonts w:ascii="Arial" w:hAnsi="Arial" w:cs="Arial"/>
          <w:bCs/>
          <w:sz w:val="22"/>
          <w:szCs w:val="22"/>
          <w:lang w:val="en-AU"/>
        </w:rPr>
        <w:t>C</w:t>
      </w:r>
      <w:r w:rsidRPr="00D520E9">
        <w:rPr>
          <w:rFonts w:ascii="Arial" w:hAnsi="Arial" w:cs="Arial"/>
          <w:bCs/>
          <w:sz w:val="22"/>
          <w:szCs w:val="22"/>
          <w:vertAlign w:val="subscript"/>
          <w:lang w:val="en-AU"/>
        </w:rPr>
        <w:t>52</w:t>
      </w:r>
      <w:r w:rsidRPr="00D520E9">
        <w:rPr>
          <w:rFonts w:ascii="Arial" w:hAnsi="Arial" w:cs="Arial"/>
          <w:bCs/>
          <w:sz w:val="22"/>
          <w:szCs w:val="22"/>
          <w:lang w:val="en-AU"/>
        </w:rPr>
        <w:t>H</w:t>
      </w:r>
      <w:r w:rsidRPr="00D520E9">
        <w:rPr>
          <w:rFonts w:ascii="Arial" w:hAnsi="Arial" w:cs="Arial"/>
          <w:bCs/>
          <w:sz w:val="22"/>
          <w:szCs w:val="22"/>
          <w:vertAlign w:val="subscript"/>
          <w:lang w:val="en-AU"/>
        </w:rPr>
        <w:t>74</w:t>
      </w:r>
      <w:r w:rsidRPr="00D520E9">
        <w:rPr>
          <w:rFonts w:ascii="Arial" w:hAnsi="Arial" w:cs="Arial"/>
          <w:bCs/>
          <w:sz w:val="22"/>
          <w:szCs w:val="22"/>
          <w:lang w:val="en-AU"/>
        </w:rPr>
        <w:t>N</w:t>
      </w:r>
      <w:r w:rsidRPr="00D520E9">
        <w:rPr>
          <w:rFonts w:ascii="Arial" w:hAnsi="Arial" w:cs="Arial"/>
          <w:bCs/>
          <w:sz w:val="22"/>
          <w:szCs w:val="22"/>
          <w:vertAlign w:val="subscript"/>
          <w:lang w:val="en-AU"/>
        </w:rPr>
        <w:t>16</w:t>
      </w:r>
      <w:r w:rsidRPr="00D520E9">
        <w:rPr>
          <w:rFonts w:ascii="Arial" w:hAnsi="Arial" w:cs="Arial"/>
          <w:bCs/>
          <w:sz w:val="22"/>
          <w:szCs w:val="22"/>
          <w:lang w:val="en-AU"/>
        </w:rPr>
        <w:t>O</w:t>
      </w:r>
      <w:r w:rsidRPr="00D520E9">
        <w:rPr>
          <w:rFonts w:ascii="Arial" w:hAnsi="Arial" w:cs="Arial"/>
          <w:bCs/>
          <w:sz w:val="22"/>
          <w:szCs w:val="22"/>
          <w:vertAlign w:val="subscript"/>
          <w:lang w:val="en-AU"/>
        </w:rPr>
        <w:t>15</w:t>
      </w:r>
      <w:r w:rsidRPr="00D520E9">
        <w:rPr>
          <w:rFonts w:ascii="Arial" w:hAnsi="Arial" w:cs="Arial"/>
          <w:bCs/>
          <w:sz w:val="22"/>
          <w:szCs w:val="22"/>
          <w:lang w:val="en-AU"/>
        </w:rPr>
        <w:t>S</w:t>
      </w:r>
      <w:r w:rsidRPr="00D520E9">
        <w:rPr>
          <w:rFonts w:ascii="Arial" w:hAnsi="Arial" w:cs="Arial"/>
          <w:bCs/>
          <w:sz w:val="22"/>
          <w:szCs w:val="22"/>
          <w:vertAlign w:val="subscript"/>
          <w:lang w:val="en-AU"/>
        </w:rPr>
        <w:t xml:space="preserve">2 </w:t>
      </w:r>
      <w:r w:rsidRPr="00D520E9">
        <w:rPr>
          <w:rFonts w:ascii="Arial" w:hAnsi="Arial" w:cs="Arial"/>
          <w:bCs/>
          <w:sz w:val="22"/>
          <w:szCs w:val="22"/>
          <w:lang w:val="en-AU"/>
        </w:rPr>
        <w:t xml:space="preserve">and a </w:t>
      </w:r>
      <w:r w:rsidRPr="00D520E9">
        <w:rPr>
          <w:rFonts w:ascii="Arial" w:hAnsi="Arial" w:cs="Arial"/>
          <w:sz w:val="22"/>
          <w:szCs w:val="22"/>
          <w:lang w:val="en-AU"/>
        </w:rPr>
        <w:t xml:space="preserve">molecular weight of </w:t>
      </w:r>
      <w:r w:rsidRPr="00D520E9">
        <w:rPr>
          <w:rFonts w:ascii="Arial" w:hAnsi="Arial" w:cs="Arial"/>
          <w:bCs/>
          <w:sz w:val="22"/>
          <w:szCs w:val="22"/>
          <w:lang w:val="en-AU"/>
        </w:rPr>
        <w:t xml:space="preserve">1227.4.  </w:t>
      </w:r>
      <w:r w:rsidRPr="00D520E9">
        <w:rPr>
          <w:rFonts w:ascii="Arial" w:hAnsi="Arial" w:cs="Arial"/>
          <w:sz w:val="22"/>
          <w:szCs w:val="22"/>
          <w:lang w:val="en-AU"/>
        </w:rPr>
        <w:t xml:space="preserve">CAS No: </w:t>
      </w:r>
      <w:r w:rsidRPr="00D520E9">
        <w:rPr>
          <w:rFonts w:ascii="Arial" w:hAnsi="Arial" w:cs="Arial"/>
          <w:bCs/>
          <w:sz w:val="22"/>
          <w:szCs w:val="22"/>
          <w:lang w:val="en-AU"/>
        </w:rPr>
        <w:t xml:space="preserve">14636-12-5.  The pKa is approximately 10.  </w:t>
      </w:r>
    </w:p>
    <w:p w:rsidR="00C0013F" w:rsidRPr="00D520E9" w:rsidRDefault="00C0013F" w:rsidP="00C0013F">
      <w:pPr>
        <w:rPr>
          <w:rFonts w:ascii="Arial" w:hAnsi="Arial" w:cs="Arial"/>
          <w:bCs/>
          <w:sz w:val="22"/>
          <w:szCs w:val="22"/>
          <w:lang w:val="en-AU"/>
        </w:rPr>
      </w:pPr>
    </w:p>
    <w:p w:rsidR="00C0013F" w:rsidRPr="00D520E9" w:rsidRDefault="00C0013F" w:rsidP="00C0013F">
      <w:pPr>
        <w:rPr>
          <w:rFonts w:ascii="Arial" w:hAnsi="Arial" w:cs="Arial"/>
          <w:bCs/>
          <w:sz w:val="22"/>
          <w:szCs w:val="22"/>
          <w:lang w:val="en-AU"/>
        </w:rPr>
      </w:pPr>
      <w:r w:rsidRPr="00D520E9">
        <w:rPr>
          <w:rFonts w:ascii="Arial" w:hAnsi="Arial" w:cs="Arial"/>
          <w:bCs/>
          <w:sz w:val="22"/>
          <w:szCs w:val="22"/>
          <w:lang w:val="en-AU"/>
        </w:rPr>
        <w:t>Terlipressin is freely soluble in water.  Although the active ingredient is terlipressin, the drug substance included in this product contains non-stoichiometric amounts of acetic acid and water, and this material is freely soluble in water.</w:t>
      </w:r>
    </w:p>
    <w:p w:rsidR="00C0013F" w:rsidRPr="00D520E9" w:rsidRDefault="00C0013F" w:rsidP="00C0013F">
      <w:pPr>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eastAsia="TimesNewRoman" w:hAnsi="Arial" w:cs="Arial"/>
          <w:sz w:val="22"/>
          <w:szCs w:val="22"/>
          <w:lang w:val="en-AU"/>
        </w:rPr>
      </w:pPr>
      <w:r w:rsidRPr="00D520E9">
        <w:rPr>
          <w:rFonts w:ascii="Arial" w:eastAsia="TimesNewRoman" w:hAnsi="Arial" w:cs="Arial"/>
          <w:sz w:val="22"/>
          <w:szCs w:val="22"/>
          <w:lang w:val="en-AU"/>
        </w:rPr>
        <w:t>The structural formula of terlipressin is</w:t>
      </w:r>
    </w:p>
    <w:p w:rsidR="00C0013F" w:rsidRPr="00D520E9" w:rsidRDefault="00C0013F" w:rsidP="00C0013F">
      <w:pPr>
        <w:autoSpaceDE w:val="0"/>
        <w:autoSpaceDN w:val="0"/>
        <w:adjustRightInd w:val="0"/>
        <w:ind w:right="-27"/>
        <w:rPr>
          <w:rFonts w:ascii="Arial" w:eastAsia="TimesNewRoman" w:hAnsi="Arial" w:cs="Arial"/>
          <w:sz w:val="22"/>
          <w:szCs w:val="22"/>
          <w:lang w:val="en-AU"/>
        </w:rPr>
      </w:pPr>
    </w:p>
    <w:p w:rsidR="00C0013F" w:rsidRPr="00D520E9" w:rsidRDefault="00FC16E3" w:rsidP="00C0013F">
      <w:pPr>
        <w:rPr>
          <w:rFonts w:ascii="Arial" w:hAnsi="Arial" w:cs="Arial"/>
          <w:b/>
          <w:sz w:val="22"/>
          <w:szCs w:val="22"/>
          <w:lang w:val="en-AU"/>
        </w:rPr>
      </w:pPr>
      <w:r w:rsidRPr="00574BF1">
        <w:rPr>
          <w:rFonts w:ascii="Arial" w:hAnsi="Arial" w:cs="Arial"/>
          <w:b/>
          <w:sz w:val="22"/>
          <w:szCs w:val="22"/>
          <w:lang w:val="en-AU"/>
        </w:rPr>
        <w:pict>
          <v:shape id="_x0000_i1026" type="#_x0000_t75" style="width:324pt;height:28.5pt">
            <v:imagedata r:id="rId7" o:title=""/>
          </v:shape>
        </w:pict>
      </w:r>
    </w:p>
    <w:p w:rsidR="00C0013F" w:rsidRPr="00D520E9" w:rsidRDefault="00C0013F" w:rsidP="00C0013F">
      <w:pPr>
        <w:autoSpaceDE w:val="0"/>
        <w:autoSpaceDN w:val="0"/>
        <w:adjustRightInd w:val="0"/>
        <w:ind w:right="-27"/>
        <w:rPr>
          <w:rFonts w:ascii="Arial" w:eastAsia="TimesNewRoman" w:hAnsi="Arial" w:cs="Arial"/>
          <w:sz w:val="22"/>
          <w:szCs w:val="22"/>
          <w:lang w:val="en-AU"/>
        </w:rPr>
      </w:pPr>
    </w:p>
    <w:p w:rsidR="00C0013F" w:rsidRPr="00D520E9" w:rsidRDefault="00C0013F" w:rsidP="00C0013F">
      <w:pPr>
        <w:autoSpaceDE w:val="0"/>
        <w:autoSpaceDN w:val="0"/>
        <w:adjustRightInd w:val="0"/>
        <w:ind w:right="-27"/>
        <w:rPr>
          <w:rFonts w:ascii="Arial" w:eastAsia="TimesNewRoman" w:hAnsi="Arial" w:cs="Arial"/>
          <w:sz w:val="22"/>
          <w:szCs w:val="22"/>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DESCRIPTION</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GLYPRESSIN is for intravenous injection.</w:t>
      </w:r>
    </w:p>
    <w:p w:rsidR="00C0013F" w:rsidRPr="00D520E9" w:rsidRDefault="00C0013F" w:rsidP="00C0013F">
      <w:pPr>
        <w:rPr>
          <w:rFonts w:ascii="Arial" w:hAnsi="Arial" w:cs="Arial"/>
          <w:sz w:val="22"/>
          <w:szCs w:val="22"/>
          <w:lang w:val="en-AU"/>
        </w:rPr>
      </w:pP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It consists of one vial containing 0.85 mg terlipressin (equivalent to 1 mg terlipressin acetate</w:t>
      </w:r>
      <w:r>
        <w:rPr>
          <w:rFonts w:ascii="Arial" w:hAnsi="Arial" w:cs="Arial"/>
          <w:sz w:val="22"/>
          <w:szCs w:val="22"/>
          <w:lang w:val="en-AU"/>
        </w:rPr>
        <w:t>)</w:t>
      </w:r>
      <w:r w:rsidRPr="00D520E9">
        <w:rPr>
          <w:rFonts w:ascii="Arial" w:hAnsi="Arial" w:cs="Arial"/>
          <w:sz w:val="22"/>
          <w:szCs w:val="22"/>
          <w:lang w:val="en-AU"/>
        </w:rPr>
        <w:t>, as a sterile, white, fluffy, lyophilised powder, supplied with a 5 mL ampoule containing a clear, colourless diluent consisting of 0.9% sodium chloride (pH 3.2).  The powder is reconstituted immediately before use.  The concentration of the reconstituted solution is 0.17</w:t>
      </w:r>
      <w:r w:rsidRPr="00D520E9">
        <w:rPr>
          <w:lang w:val="en-AU"/>
        </w:rPr>
        <w:t> </w:t>
      </w:r>
      <w:r w:rsidRPr="00D520E9">
        <w:rPr>
          <w:rFonts w:ascii="Arial" w:hAnsi="Arial" w:cs="Arial"/>
          <w:sz w:val="22"/>
          <w:szCs w:val="22"/>
          <w:lang w:val="en-AU"/>
        </w:rPr>
        <w:t>mg terlipressin per mL (equivalent to 0.2 mg terlipressin acetate per mL).</w:t>
      </w:r>
    </w:p>
    <w:p w:rsidR="00C0013F" w:rsidRPr="00D520E9" w:rsidRDefault="00C0013F" w:rsidP="00C0013F">
      <w:pPr>
        <w:rPr>
          <w:rFonts w:ascii="Arial" w:hAnsi="Arial" w:cs="Arial"/>
          <w:sz w:val="22"/>
          <w:szCs w:val="22"/>
          <w:lang w:val="en-AU"/>
        </w:rPr>
      </w:pPr>
    </w:p>
    <w:p w:rsidR="00C0013F" w:rsidRPr="00EC477C" w:rsidRDefault="00C0013F" w:rsidP="00C0013F">
      <w:pPr>
        <w:autoSpaceDE w:val="0"/>
        <w:autoSpaceDN w:val="0"/>
        <w:adjustRightInd w:val="0"/>
        <w:ind w:right="-27"/>
        <w:rPr>
          <w:rFonts w:ascii="Arial" w:hAnsi="Arial" w:cs="Arial"/>
          <w:b/>
          <w:sz w:val="22"/>
          <w:szCs w:val="22"/>
          <w:lang w:val="en-AU"/>
        </w:rPr>
      </w:pPr>
      <w:r w:rsidRPr="00EC477C">
        <w:rPr>
          <w:rFonts w:ascii="Arial" w:hAnsi="Arial" w:cs="Arial"/>
          <w:b/>
          <w:sz w:val="22"/>
          <w:szCs w:val="22"/>
          <w:lang w:val="en-AU"/>
        </w:rPr>
        <w:t>List of Excipients</w:t>
      </w:r>
    </w:p>
    <w:p w:rsidR="00C0013F" w:rsidRPr="00D520E9" w:rsidRDefault="00C0013F" w:rsidP="00C0013F">
      <w:pPr>
        <w:tabs>
          <w:tab w:val="left" w:pos="3612"/>
        </w:tabs>
        <w:autoSpaceDE w:val="0"/>
        <w:autoSpaceDN w:val="0"/>
        <w:adjustRightInd w:val="0"/>
        <w:ind w:right="-27"/>
        <w:rPr>
          <w:rFonts w:ascii="Arial" w:hAnsi="Arial" w:cs="Arial"/>
          <w:sz w:val="22"/>
          <w:szCs w:val="22"/>
          <w:lang w:val="en-AU"/>
        </w:rPr>
      </w:pPr>
      <w:r w:rsidRPr="00D520E9">
        <w:rPr>
          <w:rFonts w:ascii="Arial" w:hAnsi="Arial" w:cs="Arial"/>
          <w:sz w:val="22"/>
          <w:szCs w:val="22"/>
          <w:lang w:val="en-AU"/>
        </w:rPr>
        <w:t>GLYPRESSIN powder vial:</w:t>
      </w:r>
      <w:r w:rsidRPr="00D520E9">
        <w:rPr>
          <w:rFonts w:ascii="Arial" w:hAnsi="Arial" w:cs="Arial"/>
          <w:sz w:val="22"/>
          <w:szCs w:val="22"/>
          <w:lang w:val="en-AU"/>
        </w:rPr>
        <w:tab/>
        <w:t>Mannitol, Hydrochloric acid</w:t>
      </w:r>
    </w:p>
    <w:p w:rsidR="00C0013F" w:rsidRPr="00D520E9" w:rsidRDefault="00C0013F" w:rsidP="00C0013F">
      <w:pPr>
        <w:autoSpaceDE w:val="0"/>
        <w:autoSpaceDN w:val="0"/>
        <w:adjustRightInd w:val="0"/>
        <w:ind w:right="-27"/>
        <w:rPr>
          <w:rFonts w:ascii="Arial" w:hAnsi="Arial" w:cs="Arial"/>
          <w:sz w:val="22"/>
          <w:szCs w:val="22"/>
          <w:lang w:val="en-AU"/>
        </w:rPr>
      </w:pPr>
      <w:r w:rsidRPr="00D520E9">
        <w:rPr>
          <w:rFonts w:ascii="Arial" w:hAnsi="Arial" w:cs="Arial"/>
          <w:sz w:val="22"/>
          <w:szCs w:val="22"/>
          <w:lang w:val="en-AU"/>
        </w:rPr>
        <w:t>Diluent ampoule:</w:t>
      </w:r>
      <w:r w:rsidRPr="00D520E9">
        <w:rPr>
          <w:rFonts w:ascii="Arial" w:hAnsi="Arial" w:cs="Arial"/>
          <w:sz w:val="22"/>
          <w:szCs w:val="22"/>
          <w:lang w:val="en-AU"/>
        </w:rPr>
        <w:tab/>
      </w:r>
      <w:r w:rsidRPr="00D520E9">
        <w:rPr>
          <w:rFonts w:ascii="Arial" w:hAnsi="Arial" w:cs="Arial"/>
          <w:sz w:val="22"/>
          <w:szCs w:val="22"/>
          <w:lang w:val="en-AU"/>
        </w:rPr>
        <w:tab/>
      </w:r>
      <w:r w:rsidRPr="00D520E9">
        <w:rPr>
          <w:rFonts w:ascii="Arial" w:hAnsi="Arial" w:cs="Arial"/>
          <w:sz w:val="22"/>
          <w:szCs w:val="22"/>
          <w:lang w:val="en-AU"/>
        </w:rPr>
        <w:tab/>
        <w:t>Sodium chloride, Hydrochloric acid, Water for Injections</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PHARMACOLOGY</w:t>
      </w: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Pharmacodynamics</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Terlipressin belongs to the pharmacotherapeutic group: Posterior pituitary lobe hormones (vasopressin and analogues), ATC code: H 01 BA 04.</w:t>
      </w:r>
    </w:p>
    <w:p w:rsidR="00C0013F" w:rsidRPr="00D520E9" w:rsidRDefault="00C0013F" w:rsidP="00C0013F">
      <w:pPr>
        <w:rPr>
          <w:rFonts w:ascii="Arial" w:hAnsi="Arial" w:cs="Arial"/>
          <w:sz w:val="22"/>
          <w:szCs w:val="22"/>
          <w:lang w:val="en-AU"/>
        </w:rPr>
      </w:pP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Terlipressin is a dodecapeptide that has three glycyl residues attached to the N-terminal of lysine vasopressin (LVP).  Terlipressin acts as a pro</w:t>
      </w:r>
      <w:r>
        <w:rPr>
          <w:rFonts w:ascii="Arial" w:hAnsi="Arial" w:cs="Arial"/>
          <w:sz w:val="22"/>
          <w:szCs w:val="22"/>
          <w:lang w:val="en-AU"/>
        </w:rPr>
        <w:t>-</w:t>
      </w:r>
      <w:r w:rsidRPr="00D520E9">
        <w:rPr>
          <w:rFonts w:ascii="Arial" w:hAnsi="Arial" w:cs="Arial"/>
          <w:sz w:val="22"/>
          <w:szCs w:val="22"/>
          <w:lang w:val="en-AU"/>
        </w:rPr>
        <w:t>drug and is converted via enzymatic cleavage of its three glycyl residues to the biologically active lysine vasopressin.</w:t>
      </w:r>
    </w:p>
    <w:p w:rsidR="00C0013F" w:rsidRPr="00D520E9" w:rsidRDefault="00C0013F" w:rsidP="00C0013F">
      <w:pPr>
        <w:rPr>
          <w:rFonts w:ascii="Arial" w:hAnsi="Arial" w:cs="Arial"/>
          <w:sz w:val="22"/>
          <w:szCs w:val="22"/>
          <w:lang w:val="en-AU"/>
        </w:rPr>
      </w:pPr>
    </w:p>
    <w:p w:rsidR="00C0013F" w:rsidRPr="00D520E9" w:rsidRDefault="00C0013F" w:rsidP="00C0013F">
      <w:pPr>
        <w:rPr>
          <w:rFonts w:ascii="Arial" w:hAnsi="Arial" w:cs="Arial"/>
          <w:sz w:val="22"/>
          <w:szCs w:val="22"/>
          <w:lang w:val="en-AU"/>
        </w:rPr>
      </w:pPr>
      <w:r>
        <w:rPr>
          <w:rFonts w:ascii="Arial" w:hAnsi="Arial" w:cs="Arial"/>
          <w:sz w:val="22"/>
          <w:szCs w:val="22"/>
          <w:lang w:val="en-AU"/>
        </w:rPr>
        <w:t>A large body of evidence has consistently shown that t</w:t>
      </w:r>
      <w:r w:rsidRPr="00D520E9">
        <w:rPr>
          <w:rFonts w:ascii="Arial" w:hAnsi="Arial" w:cs="Arial"/>
          <w:sz w:val="22"/>
          <w:szCs w:val="22"/>
          <w:lang w:val="en-AU"/>
        </w:rPr>
        <w:t>erlipressin given at 0.85 mg and 1.7 mg respectively (equivalent to terlipressin acetate 1 mg and 2 mg respectively) can effectively reduce the portal venous pressure and produces marked vasoconstriction.  The lowering of portal pressure and azygos blood flow is dose-dependent.  The effect of the low dose is reduced after 3 hours, while haemodynamic data show that 1.7 mg terlipressin (2 mg terlipressin acetate) is more effective than 0.85 mg (1 mg terlipressin acetate), as the higher dose produces a dependable effect throughout the period of treatment (4 hours).</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The primary pharmacodynamic effects of terlipressin are the vasoconstrictive effects mediated through V</w:t>
      </w:r>
      <w:r w:rsidRPr="00D520E9">
        <w:rPr>
          <w:rFonts w:ascii="Arial" w:hAnsi="Arial" w:cs="Arial"/>
          <w:bCs/>
          <w:sz w:val="22"/>
          <w:szCs w:val="22"/>
          <w:vertAlign w:val="subscript"/>
          <w:lang w:val="en-AU"/>
        </w:rPr>
        <w:t>1a</w:t>
      </w:r>
      <w:r w:rsidRPr="00D520E9">
        <w:rPr>
          <w:rFonts w:ascii="Arial" w:hAnsi="Arial" w:cs="Arial"/>
          <w:bCs/>
          <w:sz w:val="22"/>
          <w:szCs w:val="22"/>
          <w:lang w:val="en-AU"/>
        </w:rPr>
        <w:t xml:space="preserve"> receptors on vascular smooth muscle in the splanchnic and portal circulation.  </w:t>
      </w:r>
      <w:r>
        <w:rPr>
          <w:rFonts w:ascii="Arial" w:hAnsi="Arial" w:cs="Arial"/>
          <w:sz w:val="22"/>
          <w:szCs w:val="22"/>
        </w:rPr>
        <w:t>Moreover, terlipressin can also act via V</w:t>
      </w:r>
      <w:r w:rsidRPr="00D27A8A">
        <w:rPr>
          <w:rFonts w:ascii="Arial" w:hAnsi="Arial" w:cs="Arial"/>
          <w:sz w:val="22"/>
          <w:szCs w:val="22"/>
          <w:vertAlign w:val="subscript"/>
        </w:rPr>
        <w:t>1a</w:t>
      </w:r>
      <w:r>
        <w:rPr>
          <w:rFonts w:ascii="Arial" w:hAnsi="Arial" w:cs="Arial"/>
          <w:sz w:val="22"/>
          <w:szCs w:val="22"/>
        </w:rPr>
        <w:t xml:space="preserve"> receptors to increase systemic mean arterial pressure </w:t>
      </w:r>
      <w:r>
        <w:rPr>
          <w:rFonts w:ascii="Arial" w:hAnsi="Arial" w:cs="Arial"/>
          <w:sz w:val="22"/>
          <w:szCs w:val="22"/>
        </w:rPr>
        <w:lastRenderedPageBreak/>
        <w:t>and cause a relflexogenic heart rate reduction.</w:t>
      </w:r>
      <w:r>
        <w:rPr>
          <w:rFonts w:ascii="Arial" w:hAnsi="Arial" w:cs="Arial"/>
          <w:bCs/>
          <w:sz w:val="22"/>
          <w:szCs w:val="22"/>
          <w:lang w:val="en-AU"/>
        </w:rPr>
        <w:t xml:space="preserve">  </w:t>
      </w:r>
      <w:r w:rsidRPr="00D520E9">
        <w:rPr>
          <w:rFonts w:ascii="Arial" w:hAnsi="Arial" w:cs="Arial"/>
          <w:bCs/>
          <w:sz w:val="22"/>
          <w:szCs w:val="22"/>
          <w:lang w:val="en-AU"/>
        </w:rPr>
        <w:t>Regarding secondary pharmacodynamic effects, terlipressin has shown minimal effects on the fibrinolytic system in cirrhotic patients acting on V</w:t>
      </w:r>
      <w:r w:rsidRPr="00D520E9">
        <w:rPr>
          <w:rFonts w:ascii="Arial" w:hAnsi="Arial" w:cs="Arial"/>
          <w:bCs/>
          <w:sz w:val="22"/>
          <w:szCs w:val="22"/>
          <w:vertAlign w:val="subscript"/>
          <w:lang w:val="en-AU"/>
        </w:rPr>
        <w:t>2</w:t>
      </w:r>
      <w:r w:rsidRPr="00D520E9">
        <w:rPr>
          <w:rFonts w:ascii="Arial" w:hAnsi="Arial" w:cs="Arial"/>
          <w:bCs/>
          <w:sz w:val="22"/>
          <w:szCs w:val="22"/>
          <w:lang w:val="en-AU"/>
        </w:rPr>
        <w:t xml:space="preserve"> receptors.  V</w:t>
      </w:r>
      <w:r w:rsidRPr="00D520E9">
        <w:rPr>
          <w:rFonts w:ascii="Arial" w:hAnsi="Arial" w:cs="Arial"/>
          <w:bCs/>
          <w:sz w:val="22"/>
          <w:szCs w:val="22"/>
          <w:vertAlign w:val="subscript"/>
          <w:lang w:val="en-AU"/>
        </w:rPr>
        <w:t>2</w:t>
      </w:r>
      <w:r w:rsidRPr="00D520E9">
        <w:rPr>
          <w:rFonts w:ascii="Arial" w:hAnsi="Arial" w:cs="Arial"/>
          <w:bCs/>
          <w:sz w:val="22"/>
          <w:szCs w:val="22"/>
          <w:lang w:val="en-AU"/>
        </w:rPr>
        <w:t xml:space="preserve"> mediated antidiuretic effects have been observed with terlipressin corresponding to 3% of the native vasopressin.  No consistent effect on serum sodium has been seen in healthy volunteers but there may be a potential risk for hyponatremia associated with terlipressin when treating patients with portal hypertension and actively bleeding oesophageal varices.  No influence of V</w:t>
      </w:r>
      <w:r w:rsidRPr="00D520E9">
        <w:rPr>
          <w:rFonts w:ascii="Arial" w:hAnsi="Arial" w:cs="Arial"/>
          <w:bCs/>
          <w:sz w:val="22"/>
          <w:szCs w:val="22"/>
          <w:vertAlign w:val="subscript"/>
          <w:lang w:val="en-AU"/>
        </w:rPr>
        <w:t>1b</w:t>
      </w:r>
      <w:r w:rsidRPr="00D520E9">
        <w:rPr>
          <w:rFonts w:ascii="Arial" w:hAnsi="Arial" w:cs="Arial"/>
          <w:bCs/>
          <w:sz w:val="22"/>
          <w:szCs w:val="22"/>
          <w:lang w:val="en-AU"/>
        </w:rPr>
        <w:t xml:space="preserve"> receptors has been observed as illustrated by no significant effects observed on adrenocorticotropic hormone and cortisol release.</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rPr>
          <w:rFonts w:ascii="Arial" w:hAnsi="Arial" w:cs="Arial"/>
          <w:sz w:val="22"/>
          <w:szCs w:val="22"/>
          <w:lang w:val="en-AU"/>
        </w:rPr>
      </w:pPr>
      <w:r w:rsidRPr="00D520E9">
        <w:rPr>
          <w:rFonts w:ascii="Arial" w:hAnsi="Arial" w:cs="Arial"/>
          <w:b/>
          <w:bCs/>
          <w:sz w:val="22"/>
          <w:szCs w:val="22"/>
          <w:lang w:val="en-AU"/>
        </w:rPr>
        <w:t>Pharmacokinetics</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 xml:space="preserve">The pharmacokinetic properties of terlipressin have been investigated in healthy volunteers and in cirrhotic patients, with similar PK characteristics observed in both populations.  The intravenous pharmacokinetic profile can be described using a two-compartment model with a distribution and elimination half-life of approximately 8 and 40 minutes, respectively.  The kinetics of terlipressin is linear with a plasma clearance of about 9 mL/kg/min and a volume of distribution of 0.5 L/kg. </w:t>
      </w:r>
    </w:p>
    <w:p w:rsidR="00C0013F" w:rsidRPr="00D520E9" w:rsidRDefault="00C0013F" w:rsidP="00C0013F">
      <w:pPr>
        <w:rPr>
          <w:rFonts w:ascii="Arial" w:hAnsi="Arial" w:cs="Arial"/>
          <w:sz w:val="22"/>
          <w:szCs w:val="22"/>
          <w:lang w:val="en-AU"/>
        </w:rPr>
      </w:pP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The estimated concentrations of lysine-vasopressin show an initial appearance in plasma 30 minutes after administration of terlipressin with a peak concentration occurring between 60 and 120 minutes.  Terlipressin has also been found to be distributed to ascitic fluid, reaching equilibrium with plasma after 60 min.</w:t>
      </w:r>
    </w:p>
    <w:p w:rsidR="00C0013F" w:rsidRPr="00D520E9" w:rsidRDefault="00C0013F" w:rsidP="00C0013F">
      <w:pPr>
        <w:rPr>
          <w:rFonts w:ascii="Arial" w:hAnsi="Arial" w:cs="Arial"/>
          <w:sz w:val="22"/>
          <w:szCs w:val="22"/>
          <w:lang w:val="en-AU"/>
        </w:rPr>
      </w:pPr>
    </w:p>
    <w:p w:rsidR="00C0013F" w:rsidRDefault="00C0013F" w:rsidP="00C0013F">
      <w:pPr>
        <w:rPr>
          <w:rFonts w:ascii="Arial" w:hAnsi="Arial" w:cs="Arial"/>
          <w:sz w:val="22"/>
          <w:szCs w:val="22"/>
          <w:lang w:val="en-AU"/>
        </w:rPr>
      </w:pPr>
      <w:r w:rsidRPr="00D520E9">
        <w:rPr>
          <w:rFonts w:ascii="Arial" w:hAnsi="Arial" w:cs="Arial"/>
          <w:sz w:val="22"/>
          <w:szCs w:val="22"/>
          <w:lang w:val="en-AU"/>
        </w:rPr>
        <w:t>About 1 % of the dose administered was excreted unchanged in the urine which indicates almost complete metabolism by peptidases.</w:t>
      </w:r>
    </w:p>
    <w:p w:rsidR="00C0013F" w:rsidRPr="00D520E9" w:rsidRDefault="00C0013F" w:rsidP="00C0013F">
      <w:pPr>
        <w:rPr>
          <w:rFonts w:ascii="Arial" w:hAnsi="Arial" w:cs="Arial"/>
          <w:sz w:val="22"/>
          <w:szCs w:val="22"/>
          <w:lang w:val="en-AU"/>
        </w:rPr>
      </w:pP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Because of a 100% c</w:t>
      </w:r>
      <w:smartTag w:uri="urn:schemas-microsoft-com:office:smarttags" w:element="PlaceType">
        <w:r w:rsidRPr="00D520E9">
          <w:rPr>
            <w:rFonts w:ascii="Arial" w:hAnsi="Arial" w:cs="Arial"/>
            <w:sz w:val="22"/>
            <w:szCs w:val="22"/>
            <w:lang w:val="en-AU"/>
          </w:rPr>
          <w:t>ross</w:t>
        </w:r>
      </w:smartTag>
      <w:r w:rsidRPr="00D520E9">
        <w:rPr>
          <w:rFonts w:ascii="Arial" w:hAnsi="Arial" w:cs="Arial"/>
          <w:sz w:val="22"/>
          <w:szCs w:val="22"/>
          <w:lang w:val="en-AU"/>
        </w:rPr>
        <w:t>-reactivity there is no available RIA-method to differentiate terlipressin from lysine-vasopressin.</w:t>
      </w:r>
    </w:p>
    <w:p w:rsidR="00C0013F" w:rsidRPr="00D520E9" w:rsidRDefault="00C0013F" w:rsidP="00C0013F">
      <w:pPr>
        <w:autoSpaceDE w:val="0"/>
        <w:autoSpaceDN w:val="0"/>
        <w:adjustRightInd w:val="0"/>
        <w:ind w:right="-27"/>
        <w:rPr>
          <w:rFonts w:ascii="Arial" w:eastAsia="Calibri" w:hAnsi="Arial" w:cs="Arial"/>
          <w:sz w:val="22"/>
          <w:szCs w:val="22"/>
          <w:lang w:val="en-AU" w:eastAsia="en-NZ"/>
        </w:rPr>
      </w:pPr>
    </w:p>
    <w:p w:rsidR="00C0013F" w:rsidRPr="00D520E9" w:rsidRDefault="00C0013F" w:rsidP="00C0013F">
      <w:pPr>
        <w:autoSpaceDE w:val="0"/>
        <w:autoSpaceDN w:val="0"/>
        <w:adjustRightInd w:val="0"/>
        <w:ind w:right="-27"/>
        <w:rPr>
          <w:rFonts w:ascii="Arial" w:eastAsia="Calibri" w:hAnsi="Arial" w:cs="Arial"/>
          <w:sz w:val="22"/>
          <w:szCs w:val="22"/>
          <w:lang w:val="en-AU" w:eastAsia="en-NZ"/>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CLINICAL TRIALS</w:t>
      </w:r>
    </w:p>
    <w:p w:rsidR="00C0013F"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data evaluated for this indication </w:t>
      </w:r>
      <w:r>
        <w:rPr>
          <w:rFonts w:ascii="Arial" w:hAnsi="Arial" w:cs="Arial"/>
          <w:bCs/>
          <w:sz w:val="22"/>
          <w:szCs w:val="22"/>
          <w:lang w:val="en-AU"/>
        </w:rPr>
        <w:t xml:space="preserve">were </w:t>
      </w:r>
      <w:r w:rsidRPr="00D520E9">
        <w:rPr>
          <w:rFonts w:ascii="Arial" w:hAnsi="Arial" w:cs="Arial"/>
          <w:bCs/>
          <w:sz w:val="22"/>
          <w:szCs w:val="22"/>
          <w:lang w:val="en-AU"/>
        </w:rPr>
        <w:t xml:space="preserve">from a literature-based submission which </w:t>
      </w:r>
      <w:r>
        <w:rPr>
          <w:rFonts w:ascii="Arial" w:hAnsi="Arial" w:cs="Arial"/>
          <w:bCs/>
          <w:sz w:val="22"/>
          <w:szCs w:val="22"/>
          <w:lang w:val="en-AU"/>
        </w:rPr>
        <w:t>un</w:t>
      </w:r>
      <w:r w:rsidRPr="00D520E9">
        <w:rPr>
          <w:rFonts w:ascii="Arial" w:hAnsi="Arial" w:cs="Arial"/>
          <w:bCs/>
          <w:sz w:val="22"/>
          <w:szCs w:val="22"/>
          <w:lang w:val="en-AU"/>
        </w:rPr>
        <w:t xml:space="preserve">covered 28 efficacy publications, including 8 that were published since the 2003 Cochrane Review.  </w:t>
      </w:r>
      <w:r>
        <w:rPr>
          <w:rFonts w:ascii="Arial" w:hAnsi="Arial" w:cs="Arial"/>
          <w:bCs/>
          <w:sz w:val="22"/>
          <w:szCs w:val="22"/>
          <w:lang w:val="en-AU"/>
        </w:rPr>
        <w:t xml:space="preserve">Several pharmacokinetic and dose ranging studies were also provided.  Twenty-two other publications as well as post-marketing reports and a 1991 paper on post-marketing experience, and 127 literature references were also included </w:t>
      </w:r>
    </w:p>
    <w:p w:rsidR="00C0013F"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The studies that contribute the most to demonstrating the efficacy of terlipressin in bleeding oesophageal varices are four pivotal, placebo-controlled studies (Walker et al, 1986; Freeman et al, 1989; Söderlund et al, 1990; Levacher et al, 1995) and two supportive, controlled studies involving endoscopic treatment (Escorsell et al 2000; Abid et al, 2009).  Several other controlled studies provide further supportive evidence.  In both the pivotal and supporting studies there was a consistently high rate of bleeding control with terlipressin, despite substantial differences in study design, the dose used and assessment of treatment effect.</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All doses in the clinical trials section below are stated as 1 mg or 2 mg terlipressin to mean 1 mg or 2 mg terlipressin acetate.</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Placebo-controlled studies</w:t>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Walker </w:t>
      </w:r>
      <w:r w:rsidRPr="00D520E9">
        <w:rPr>
          <w:rFonts w:ascii="Arial" w:hAnsi="Arial" w:cs="Arial"/>
          <w:bCs/>
          <w:i/>
          <w:sz w:val="22"/>
          <w:szCs w:val="22"/>
          <w:lang w:val="en-AU"/>
        </w:rPr>
        <w:t>et al</w:t>
      </w:r>
      <w:r w:rsidRPr="00D520E9">
        <w:rPr>
          <w:rFonts w:ascii="Arial" w:hAnsi="Arial" w:cs="Arial"/>
          <w:bCs/>
          <w:sz w:val="22"/>
          <w:szCs w:val="22"/>
          <w:lang w:val="en-AU"/>
        </w:rPr>
        <w:t>. (1986) was a randomised, double-blind, placebo-controlled study of terlipressin as an addition to standard therapy, in cirrhotic patients with endoscopically verified variceal bleeding. After endoscopy, patients were randomised to treatment with either an initial 2 mg i.v. injection of terlipressin, followed by a 1 mg injection every 4 h for a total of 36 h of treatment, or to corresponding placebo. A total of 50 bleeding episodes in 34 patients were randomised; all re-randomised patients had been discharged between randomisations.</w:t>
      </w:r>
      <w:r w:rsidRPr="00D520E9">
        <w:rPr>
          <w:rFonts w:ascii="Arial" w:hAnsi="Arial" w:cs="Arial"/>
          <w:bCs/>
          <w:sz w:val="22"/>
          <w:szCs w:val="22"/>
          <w:lang w:val="en-AU"/>
        </w:rPr>
        <w:cr/>
      </w:r>
      <w:r w:rsidRPr="00D520E9">
        <w:rPr>
          <w:rFonts w:ascii="Arial" w:hAnsi="Arial" w:cs="Arial"/>
          <w:bCs/>
          <w:sz w:val="22"/>
          <w:szCs w:val="22"/>
          <w:lang w:val="en-AU"/>
        </w:rPr>
        <w:br/>
        <w:t xml:space="preserve">The primary efficacy endpoint of control of bleeding within 36 h was met in 25/25 (100%) of the episodes randomised to terlipressin, compared to 20/25 (80%) of the episodes randomised to placebo (p &lt;0.05). A total of 5/25 (20%) of the episodes randomised to terlipressin were considered </w:t>
      </w:r>
      <w:r w:rsidRPr="00D520E9">
        <w:rPr>
          <w:rFonts w:ascii="Arial" w:hAnsi="Arial" w:cs="Arial"/>
          <w:bCs/>
          <w:sz w:val="22"/>
          <w:szCs w:val="22"/>
          <w:lang w:val="en-AU"/>
        </w:rPr>
        <w:lastRenderedPageBreak/>
        <w:t>treatment failures (including episodes requiring balloon tamponade or sclerotherapy), in contrast to 12/25 (48%) episodes randomised to placebo (p &lt;0.05). There were no statistically significant differences between the treatment groups in the secondary endpoints of blood and plasma transfusion requirements, duration of bleeding, rebleeding after 36 h of treatment, or in-hospital mortality (terlipressin: 3 deaths/25 episodes, 12%; placebo: 8 deaths/25 episodes, 32%, n.s.).</w:t>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br/>
        <w:t xml:space="preserve">The study of Freeman </w:t>
      </w:r>
      <w:r w:rsidRPr="00D520E9">
        <w:rPr>
          <w:rFonts w:ascii="Arial" w:hAnsi="Arial" w:cs="Arial"/>
          <w:bCs/>
          <w:i/>
          <w:sz w:val="22"/>
          <w:szCs w:val="22"/>
          <w:lang w:val="en-AU"/>
        </w:rPr>
        <w:t>et al</w:t>
      </w:r>
      <w:r w:rsidRPr="00D520E9">
        <w:rPr>
          <w:rFonts w:ascii="Arial" w:hAnsi="Arial" w:cs="Arial"/>
          <w:bCs/>
          <w:sz w:val="22"/>
          <w:szCs w:val="22"/>
          <w:lang w:val="en-AU"/>
        </w:rPr>
        <w:t xml:space="preserve">. (1989) was a randomised, double-blind, placebo-controlled study of terlipressin in patients with portal hypertension and endoscopically verified variceal bleeding. After endoscopy, patients were randomised to treatment with either an initial 2 mg i.v. injection of terlipressin, followed by a 2 mg injection every 4 h for a total of 24 h of treatment (or at least 8 h after the bleeding stopped), then a 1 mg injection every 4 h for an additional 16 h; or to corresponding placebo. A total of 31 bleeding episodes in 29 patients were randomised. </w:t>
      </w:r>
      <w:r w:rsidRPr="00D520E9">
        <w:rPr>
          <w:rFonts w:ascii="Arial" w:hAnsi="Arial" w:cs="Arial"/>
          <w:bCs/>
          <w:sz w:val="22"/>
          <w:szCs w:val="22"/>
          <w:lang w:val="en-AU"/>
        </w:rPr>
        <w:br/>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primary efficacy endpoint of initial control of bleeding without the need for balloon tamponade/rescue sclerotherapy was met in 9/15 (60%) of the episodes randomised to terlipressin, compared to 6/16 (37%) of the episodes randomised to placebo (n.s.). During follow-up, 1 patient in the terlipressin group and 3 patients in the placebo group had rebleedings (all were successfully controlled by rescue sclerotherapy), leaving 8/15 (53%) of the episodes randomised to terlipressin and 3/16 (19%) of the episodes randomised to placebo as being successfully controlled at 5 days (secondary endpoint; p &lt;0.05). There were no statistically significant differences between the treatment groups in the further secondary endpoints of blood transfusion requirement or in-hospital mortality (terlipressin: 3 deaths/15 episodes, 20%; placebo: 4 deaths/16 episodes, 25%). </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Söderlund </w:t>
      </w:r>
      <w:r w:rsidRPr="00D520E9">
        <w:rPr>
          <w:rFonts w:ascii="Arial" w:hAnsi="Arial" w:cs="Arial"/>
          <w:bCs/>
          <w:i/>
          <w:sz w:val="22"/>
          <w:szCs w:val="22"/>
          <w:lang w:val="en-AU"/>
        </w:rPr>
        <w:t>et al</w:t>
      </w:r>
      <w:r w:rsidRPr="00D520E9">
        <w:rPr>
          <w:rFonts w:ascii="Arial" w:hAnsi="Arial" w:cs="Arial"/>
          <w:bCs/>
          <w:sz w:val="22"/>
          <w:szCs w:val="22"/>
          <w:lang w:val="en-AU"/>
        </w:rPr>
        <w:t xml:space="preserve">. (1990) was a randomised, double-blind, placebo-controlled study of terlipressin in cirrhotic patients with endoscopically verified variceal bleeding. After endoscopy, patients were randomised to treatment with either an initial 2 mg i.v. injection of terlipressin, followed by a 2 mg injection every 4 h for a total of 24 to 36 h of treatment, or to corresponding placebo. Treatment was discontinued with a control endoscopy (including sclerotherapy) between 24 and 36 h after the initiation of treatment, or until emergency intervention (e.g. balloon tamponade) was required. A total of 60 patients were randomised; no patient was randomised more than once. </w:t>
      </w:r>
      <w:r w:rsidRPr="00D520E9">
        <w:rPr>
          <w:rFonts w:ascii="Arial" w:hAnsi="Arial" w:cs="Arial"/>
          <w:bCs/>
          <w:sz w:val="22"/>
          <w:szCs w:val="22"/>
          <w:lang w:val="en-AU"/>
        </w:rPr>
        <w:br/>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The primary efficacy endpoint of initial control of bleeding without emergency intervention (‘success’) was met in 28/31 (90%) of the patients randomised to terlipressin, and in 17/29 (59%) of the patients randomised to placebo (p=0.0067; Fisher’s exact test). During treatment, 2 patients in the terlipressin group and 1 patient in the placebo group had rebleedings, thus the secondary endpoint of ‘efficacy’ (defined as absence of blood in two consecutive gastric rinses, and no ongoing bleeding/fresh blood at control endoscopy) was met in 26/31 (84%) of the patients in the terlipressin group and in 16/29 (55%) of the patients in the placebo group (p=0.024; Fisher’s exact test). During treatment, transfusion requirements were statistically significantly lower in the terlipressin group than in the placebo group. During the whole study, from first injection to 24-hour follow-up, 22/31 (71%) of the patients in the terlipressin group and 28/29 (97%) of the patients in the placebo group required any blood transfusion (p &lt;0.05). In-hospital mortality was 3/31 (10%) of the patients in the terlipressin group and 11/29 (38%) of the patients in the placebo group (p &lt;0.05).</w:t>
      </w:r>
      <w:r w:rsidRPr="00D520E9">
        <w:rPr>
          <w:rFonts w:ascii="Arial" w:hAnsi="Arial" w:cs="Arial"/>
          <w:bCs/>
          <w:sz w:val="22"/>
          <w:szCs w:val="22"/>
          <w:lang w:val="en-AU"/>
        </w:rPr>
        <w:br/>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Levacher </w:t>
      </w:r>
      <w:r w:rsidRPr="00D520E9">
        <w:rPr>
          <w:rFonts w:ascii="Arial" w:hAnsi="Arial" w:cs="Arial"/>
          <w:bCs/>
          <w:i/>
          <w:sz w:val="22"/>
          <w:szCs w:val="22"/>
          <w:lang w:val="en-AU"/>
        </w:rPr>
        <w:t>et al</w:t>
      </w:r>
      <w:r w:rsidRPr="00D520E9">
        <w:rPr>
          <w:rFonts w:ascii="Arial" w:hAnsi="Arial" w:cs="Arial"/>
          <w:bCs/>
          <w:sz w:val="22"/>
          <w:szCs w:val="22"/>
          <w:lang w:val="en-AU"/>
        </w:rPr>
        <w:t>. (1995) was a randomised, double-blind, placebo-controlled study of the combination of terlipressin and nitroglycerin, in cirrhotic patients with upper GI bleeding as diagnosed by gastric lavage. Patients were randomised by an emergency team in the home setting, to treatment with either terlipressin (an initial injection of 1 mg for patients &lt;50 kg, 1.5 mg for patients 50-70 kg, or 2 mg for patients &gt;70 kg; patients received repeat injections at 4 h and 8</w:t>
      </w:r>
      <w:r>
        <w:rPr>
          <w:rFonts w:ascii="Arial" w:hAnsi="Arial" w:cs="Arial"/>
          <w:bCs/>
          <w:sz w:val="22"/>
          <w:szCs w:val="22"/>
          <w:lang w:val="en-AU"/>
        </w:rPr>
        <w:t> </w:t>
      </w:r>
      <w:r w:rsidRPr="00D520E9">
        <w:rPr>
          <w:rFonts w:ascii="Arial" w:hAnsi="Arial" w:cs="Arial"/>
          <w:bCs/>
          <w:sz w:val="22"/>
          <w:szCs w:val="22"/>
          <w:lang w:val="en-AU"/>
        </w:rPr>
        <w:t xml:space="preserve">h) and a transdermal nitroglycerin patch (24 mg/12 h), or to corresponding placebo injections and excipient patch. After initiation of treatment, patients were transferred to the hospital intensive care unit. Concurrent treatments in both treatment groups included endoscopic sclerotherapy, but this was not necessarily performed before the primary efficacy evaluation (control of bleeding at 12 h). A total of 85 bleeding episodes in 77 patients were randomised; all re-randomised patients had at least 30 days between bleeding episodes. One patient had been included by ‘error’, therefore the </w:t>
      </w:r>
      <w:r w:rsidRPr="00D520E9">
        <w:rPr>
          <w:rFonts w:ascii="Arial" w:hAnsi="Arial" w:cs="Arial"/>
          <w:bCs/>
          <w:sz w:val="22"/>
          <w:szCs w:val="22"/>
          <w:lang w:val="en-AU"/>
        </w:rPr>
        <w:lastRenderedPageBreak/>
        <w:t xml:space="preserve">analysis was performed on 84 bleeding episodes in 76 patients. </w:t>
      </w:r>
      <w:r w:rsidRPr="00D520E9">
        <w:rPr>
          <w:rFonts w:ascii="Arial" w:hAnsi="Arial" w:cs="Arial"/>
          <w:bCs/>
          <w:sz w:val="22"/>
          <w:szCs w:val="22"/>
          <w:lang w:val="en-AU"/>
        </w:rPr>
        <w:br/>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primary efficacy endpoint of control of bleeding (without rebleeding) at 12 h was met in 29/41 (71%) of the episodes randomised to terlipressin, and in 20/43 (47%) of the episodes randomised to placebo (p &lt;0.05). There was no statistically significant difference between the treatment groups in the secondary endpoint of frequency of rebleeding after 12 h; however, the episodes randomised to terlipressin required fewer blood transfusions than episodes randomised to placebo (a mean of 0.79 versus 1.9 units/day; p &lt;0.05). Mortality was lower in the episodes randomised to terlipressin than in those randomised to placebo at 15 days (8/41, 20% </w:t>
      </w:r>
      <w:r w:rsidRPr="00D520E9">
        <w:rPr>
          <w:rFonts w:ascii="Arial" w:hAnsi="Arial" w:cs="Arial"/>
          <w:bCs/>
          <w:i/>
          <w:sz w:val="22"/>
          <w:szCs w:val="22"/>
          <w:lang w:val="en-AU"/>
        </w:rPr>
        <w:t>vs</w:t>
      </w:r>
      <w:r w:rsidRPr="00D520E9">
        <w:rPr>
          <w:rFonts w:ascii="Arial" w:hAnsi="Arial" w:cs="Arial"/>
          <w:bCs/>
          <w:sz w:val="22"/>
          <w:szCs w:val="22"/>
          <w:lang w:val="en-AU"/>
        </w:rPr>
        <w:t>. 18/43, 42%; p &lt;0.05) but not at 42 days (12/41, 36% vs. 20/43, 47%; n.s.). When adjusting for Child-Pugh class, the difference in mortality was statistically significant in favour of terlipressin also at 42 days; in all episodes not classified as Child-Pugh C, the patient survived.</w:t>
      </w:r>
      <w:r w:rsidRPr="00D520E9">
        <w:rPr>
          <w:rFonts w:ascii="Arial" w:hAnsi="Arial" w:cs="Arial"/>
          <w:bCs/>
          <w:sz w:val="22"/>
          <w:szCs w:val="22"/>
          <w:lang w:val="en-AU"/>
        </w:rPr>
        <w:br/>
      </w: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Study versus endoscopic treatment</w:t>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Escorsell </w:t>
      </w:r>
      <w:r w:rsidRPr="00D520E9">
        <w:rPr>
          <w:rFonts w:ascii="Arial" w:hAnsi="Arial" w:cs="Arial"/>
          <w:bCs/>
          <w:i/>
          <w:sz w:val="22"/>
          <w:szCs w:val="22"/>
          <w:lang w:val="en-AU"/>
        </w:rPr>
        <w:t>et al</w:t>
      </w:r>
      <w:r w:rsidRPr="00D520E9">
        <w:rPr>
          <w:rFonts w:ascii="Arial" w:hAnsi="Arial" w:cs="Arial"/>
          <w:bCs/>
          <w:sz w:val="22"/>
          <w:szCs w:val="22"/>
          <w:lang w:val="en-AU"/>
        </w:rPr>
        <w:t>. (2000) was a randomised, non-blinded study of terlipressin versus endoscopic sclerotherapy in cirrhotic patients with endoscopically verified bleeding oesophageal varices. During diagnostic endoscopy, patients were randomised to treatment with either terlipressin (initial 2 mg i.v. injection followed by 2 mg injections every 4 h for 48 h or until control of bleeding was achieved, followed by 1 mg injections every 4 h for 5 more days) or endoscopic sclerotherapy (one immediate intra-paravariceal injection of 5% ethanolamine or 1% polidocanol; no further sclerotherapy until at least one study endpoint was reached). A total of 219 patients were randomised; no patient was randomised more than once.</w:t>
      </w:r>
      <w:r w:rsidRPr="00D520E9">
        <w:rPr>
          <w:rFonts w:ascii="Arial" w:hAnsi="Arial" w:cs="Arial"/>
          <w:bCs/>
          <w:sz w:val="22"/>
          <w:szCs w:val="22"/>
          <w:lang w:val="en-AU"/>
        </w:rPr>
        <w:br/>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primary efficacy endpoint of initial control of bleeding within 48 h was met in 85/105 (81%) patients randomised to terlipressin and in 94/114 (82%) of the patients randomised to sclerotherapy (n.s.). The secondary endpoint of early rebleeding (within 5 days) occurred in 15 patients (14%) in the terlipressin group and in 16 patients (14%) in the sclerotherapy group (n.s.). There were no statistically significant differences between the treatment groups in transfusion requirements, length of hospitalisation (including ICU stay), need for alternative therapy, or the frequency of late rebleeding (terlipressin, 26/105 patients, 25%; sclerotherapy, 29/114 patients, 25%). The 42-day mortality rates were similar between treatment groups (terlipressin, 29/105 patients, 28%; sclerotherapy, 19/114 patients, 17%; n.s). </w:t>
      </w:r>
      <w:r w:rsidRPr="00D520E9">
        <w:rPr>
          <w:rFonts w:ascii="Arial" w:hAnsi="Arial" w:cs="Arial"/>
          <w:bCs/>
          <w:sz w:val="22"/>
          <w:szCs w:val="22"/>
          <w:lang w:val="en-AU"/>
        </w:rPr>
        <w:br/>
      </w: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Study versus active comparator, in addition to endoscopic treatment</w:t>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study of Abid </w:t>
      </w:r>
      <w:r w:rsidRPr="00D520E9">
        <w:rPr>
          <w:rFonts w:ascii="Arial" w:hAnsi="Arial" w:cs="Arial"/>
          <w:bCs/>
          <w:i/>
          <w:sz w:val="22"/>
          <w:szCs w:val="22"/>
          <w:lang w:val="en-AU"/>
        </w:rPr>
        <w:t>et al</w:t>
      </w:r>
      <w:r w:rsidRPr="00D520E9">
        <w:rPr>
          <w:rFonts w:ascii="Arial" w:hAnsi="Arial" w:cs="Arial"/>
          <w:bCs/>
          <w:sz w:val="22"/>
          <w:szCs w:val="22"/>
          <w:lang w:val="en-AU"/>
        </w:rPr>
        <w:t xml:space="preserve">. (2009) was a randomised, double-blind non-inferiority study of terlipressin or octreotide as additions to endoscopic banding ligation, in cirrhotic patients with endoscopically verified oesophageal variceal bleeding. On admission but before diagnostic endoscopy, patients were randomised to treatment with either terlipressin (initial 2 mg i.v. injection followed by 1 mg injections every 6 h for a total of 72 h of treatment) or with octreotide (initial 100 </w:t>
      </w:r>
      <w:r>
        <w:rPr>
          <w:rFonts w:ascii="Arial" w:hAnsi="Arial" w:cs="Arial"/>
          <w:bCs/>
          <w:sz w:val="22"/>
          <w:szCs w:val="22"/>
          <w:lang w:val="en-AU"/>
        </w:rPr>
        <w:sym w:font="Symbol" w:char="F06D"/>
      </w:r>
      <w:r w:rsidRPr="00D520E9">
        <w:rPr>
          <w:rFonts w:ascii="Arial" w:hAnsi="Arial" w:cs="Arial"/>
          <w:bCs/>
          <w:sz w:val="22"/>
          <w:szCs w:val="22"/>
          <w:lang w:val="en-AU"/>
        </w:rPr>
        <w:t xml:space="preserve">g i.v. injection and 50 </w:t>
      </w:r>
      <w:r>
        <w:rPr>
          <w:rFonts w:ascii="Arial" w:hAnsi="Arial" w:cs="Arial"/>
          <w:bCs/>
          <w:sz w:val="22"/>
          <w:szCs w:val="22"/>
          <w:lang w:val="en-AU"/>
        </w:rPr>
        <w:sym w:font="Symbol" w:char="F06D"/>
      </w:r>
      <w:r w:rsidRPr="00D520E9">
        <w:rPr>
          <w:rFonts w:ascii="Arial" w:hAnsi="Arial" w:cs="Arial"/>
          <w:bCs/>
          <w:sz w:val="22"/>
          <w:szCs w:val="22"/>
          <w:lang w:val="en-AU"/>
        </w:rPr>
        <w:t xml:space="preserve">g/h infusion for a total of 72 h); both treatment groups received mock placebo treatments. All patients had endoscopic banding ligation within 24 h. A total of 359 patients were randomised before diagnostic endoscopy. Of these patients, 35 were excluded from analysis due to violation of inclusion/exclusion criteria. Thus, 324 patients with endoscopically confirmed oesophageal variceal bleeding were included in the ITT analysis. </w:t>
      </w:r>
      <w:r w:rsidRPr="00D520E9">
        <w:rPr>
          <w:rFonts w:ascii="Arial" w:hAnsi="Arial" w:cs="Arial"/>
          <w:bCs/>
          <w:sz w:val="22"/>
          <w:szCs w:val="22"/>
          <w:lang w:val="en-AU"/>
        </w:rPr>
        <w:br/>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The primary efficacy endpoint of control of bleeding (according to Baveno III criteria) within 72 h was was met in 158/163 (97%) of the patients randomised to terlipressin + banding ligation, and in 160/161 (99%) of the patients randomised to octreotide + banding ligation (n.s.). Based on a prespecified non-inferiority margin of 11% for the lower limit of the 95% confidence interval, it was concluded that terlipressin + banding ligation was non-inferior to octreotide + banding ligation. The mean length of hospitalisation was shorter in the terlipressin group than in the octreotide group (108 h </w:t>
      </w:r>
      <w:r w:rsidRPr="00D520E9">
        <w:rPr>
          <w:rFonts w:ascii="Arial" w:hAnsi="Arial" w:cs="Arial"/>
          <w:bCs/>
          <w:i/>
          <w:sz w:val="22"/>
          <w:szCs w:val="22"/>
          <w:lang w:val="en-AU"/>
        </w:rPr>
        <w:t>vs</w:t>
      </w:r>
      <w:r w:rsidRPr="00D520E9">
        <w:rPr>
          <w:rFonts w:ascii="Arial" w:hAnsi="Arial" w:cs="Arial"/>
          <w:bCs/>
          <w:sz w:val="22"/>
          <w:szCs w:val="22"/>
          <w:lang w:val="en-AU"/>
        </w:rPr>
        <w:t>. 126 h, p &lt;0.001). In-hospital mortality was 9/163 (6%) in the terlipressin group and 7/161 (4%) in the octreotide group (n.s.).</w:t>
      </w:r>
      <w:r w:rsidRPr="00D520E9">
        <w:rPr>
          <w:rFonts w:ascii="Arial" w:hAnsi="Arial" w:cs="Arial"/>
          <w:bCs/>
          <w:sz w:val="22"/>
          <w:szCs w:val="22"/>
          <w:lang w:val="en-AU"/>
        </w:rPr>
        <w:br/>
      </w: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Duration of treatment</w:t>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 xml:space="preserve">In the placebo-controlled studies, treatment duration up to the primary efficacy endpoint varied between 12 h and 36 h.  The maximum duration of treatment with 2 mg doses (given either every 4 </w:t>
      </w:r>
      <w:r w:rsidRPr="00D520E9">
        <w:rPr>
          <w:rFonts w:ascii="Arial" w:hAnsi="Arial" w:cs="Arial"/>
          <w:bCs/>
          <w:sz w:val="22"/>
          <w:szCs w:val="22"/>
          <w:lang w:val="en-AU"/>
        </w:rPr>
        <w:lastRenderedPageBreak/>
        <w:t>hours or every 6 hours) in any of the evaluated studies was 48 hours (see DOSAGE AND ADMINISTRATION).  In those studies where treatment was continued for up to 5 days, a 1 mg dose was used for some or all of the dosing period.  A consensus statement from the fifth Baveno Congress (Baveno V) recommends treatment for up to 5 days.</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highlight w:val="yellow"/>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INDICATIONS</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GLYPRESSIN is indicated for the treatment of bleeding oesophageal varices.</w:t>
      </w:r>
    </w:p>
    <w:p w:rsidR="00C0013F" w:rsidRPr="00D520E9" w:rsidRDefault="00C0013F" w:rsidP="00C0013F">
      <w:pPr>
        <w:rPr>
          <w:rFonts w:ascii="Arial" w:hAnsi="Arial" w:cs="Arial"/>
          <w:bCs/>
          <w:sz w:val="22"/>
          <w:szCs w:val="22"/>
          <w:lang w:val="en-AU"/>
        </w:rPr>
      </w:pPr>
    </w:p>
    <w:p w:rsidR="00C0013F" w:rsidRPr="00D520E9" w:rsidRDefault="00C0013F" w:rsidP="00C0013F">
      <w:pPr>
        <w:pStyle w:val="BodyTextIndent"/>
        <w:ind w:left="0"/>
        <w:rPr>
          <w:rFonts w:ascii="Arial" w:hAnsi="Arial" w:cs="Arial"/>
          <w:bCs/>
          <w:sz w:val="22"/>
          <w:szCs w:val="20"/>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CONTRAINDICATIONS</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Pregnancy.</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Hypersensitivity to terlipressin or any other excipients of the product.</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PRECAUTIONS</w:t>
      </w:r>
    </w:p>
    <w:p w:rsidR="00C0013F" w:rsidRPr="00407C3A" w:rsidRDefault="00C0013F" w:rsidP="00C0013F">
      <w:pPr>
        <w:rPr>
          <w:rFonts w:ascii="Arial" w:hAnsi="Arial" w:cs="Arial"/>
          <w:b/>
          <w:sz w:val="22"/>
          <w:szCs w:val="22"/>
          <w:lang w:val="en-AU"/>
        </w:rPr>
      </w:pPr>
      <w:r w:rsidRPr="00407C3A">
        <w:rPr>
          <w:rFonts w:ascii="Arial" w:hAnsi="Arial" w:cs="Arial"/>
          <w:b/>
          <w:sz w:val="22"/>
          <w:szCs w:val="22"/>
          <w:lang w:val="en-AU"/>
        </w:rPr>
        <w:t>Cardiovascular Effects</w:t>
      </w:r>
    </w:p>
    <w:p w:rsidR="00C0013F" w:rsidRPr="00407C3A" w:rsidRDefault="00C0013F" w:rsidP="00C0013F">
      <w:pPr>
        <w:rPr>
          <w:rFonts w:ascii="Arial" w:hAnsi="Arial" w:cs="Arial"/>
          <w:sz w:val="22"/>
          <w:szCs w:val="22"/>
        </w:rPr>
      </w:pPr>
      <w:r w:rsidRPr="00407C3A">
        <w:rPr>
          <w:rFonts w:ascii="Arial" w:hAnsi="Arial" w:cs="Arial"/>
          <w:sz w:val="22"/>
          <w:szCs w:val="22"/>
        </w:rPr>
        <w:t xml:space="preserve">Terlipressin should only be used with caution and under strict monitoring of the patients in the following cases: </w:t>
      </w:r>
    </w:p>
    <w:p w:rsidR="00C0013F" w:rsidRPr="00407C3A" w:rsidRDefault="00C0013F" w:rsidP="00C0013F">
      <w:pPr>
        <w:numPr>
          <w:ilvl w:val="0"/>
          <w:numId w:val="10"/>
        </w:numPr>
        <w:rPr>
          <w:rFonts w:ascii="Arial" w:hAnsi="Arial" w:cs="Arial"/>
          <w:sz w:val="22"/>
          <w:szCs w:val="22"/>
        </w:rPr>
      </w:pPr>
      <w:r w:rsidRPr="00407C3A">
        <w:rPr>
          <w:rFonts w:ascii="Arial" w:hAnsi="Arial" w:cs="Arial"/>
          <w:sz w:val="22"/>
          <w:szCs w:val="22"/>
        </w:rPr>
        <w:t xml:space="preserve">uncontrolled hypertension </w:t>
      </w:r>
    </w:p>
    <w:p w:rsidR="00C0013F" w:rsidRPr="00407C3A" w:rsidRDefault="00C0013F" w:rsidP="00C0013F">
      <w:pPr>
        <w:numPr>
          <w:ilvl w:val="0"/>
          <w:numId w:val="10"/>
        </w:numPr>
        <w:rPr>
          <w:rFonts w:ascii="Arial" w:hAnsi="Arial" w:cs="Arial"/>
          <w:sz w:val="22"/>
          <w:szCs w:val="22"/>
        </w:rPr>
      </w:pPr>
      <w:r w:rsidRPr="00407C3A">
        <w:rPr>
          <w:rFonts w:ascii="Arial" w:hAnsi="Arial" w:cs="Arial"/>
          <w:sz w:val="22"/>
          <w:szCs w:val="22"/>
        </w:rPr>
        <w:t xml:space="preserve">cerebral or peripheral vascular diseases </w:t>
      </w:r>
    </w:p>
    <w:p w:rsidR="00C0013F" w:rsidRPr="00407C3A" w:rsidRDefault="00C0013F" w:rsidP="00C0013F">
      <w:pPr>
        <w:numPr>
          <w:ilvl w:val="0"/>
          <w:numId w:val="10"/>
        </w:numPr>
        <w:rPr>
          <w:rFonts w:ascii="Arial" w:hAnsi="Arial" w:cs="Arial"/>
          <w:sz w:val="22"/>
          <w:szCs w:val="22"/>
        </w:rPr>
      </w:pPr>
      <w:r w:rsidRPr="00407C3A">
        <w:rPr>
          <w:rFonts w:ascii="Arial" w:hAnsi="Arial" w:cs="Arial"/>
          <w:sz w:val="22"/>
          <w:szCs w:val="22"/>
        </w:rPr>
        <w:t xml:space="preserve">cardiac arrhythmias </w:t>
      </w:r>
    </w:p>
    <w:p w:rsidR="00C0013F" w:rsidRPr="00407C3A" w:rsidRDefault="00C0013F" w:rsidP="00C0013F">
      <w:pPr>
        <w:numPr>
          <w:ilvl w:val="0"/>
          <w:numId w:val="10"/>
        </w:numPr>
        <w:rPr>
          <w:rFonts w:ascii="Arial" w:hAnsi="Arial" w:cs="Arial"/>
          <w:sz w:val="22"/>
          <w:szCs w:val="22"/>
        </w:rPr>
      </w:pPr>
      <w:r w:rsidRPr="00407C3A">
        <w:rPr>
          <w:rFonts w:ascii="Arial" w:hAnsi="Arial" w:cs="Arial"/>
          <w:sz w:val="22"/>
          <w:szCs w:val="22"/>
        </w:rPr>
        <w:t>coronary artery disease or previous myocardial infarction</w:t>
      </w:r>
    </w:p>
    <w:p w:rsidR="00C0013F" w:rsidRPr="00407C3A" w:rsidRDefault="00C0013F" w:rsidP="00C0013F">
      <w:pPr>
        <w:rPr>
          <w:rFonts w:ascii="Arial" w:hAnsi="Arial" w:cs="Arial"/>
          <w:sz w:val="22"/>
          <w:szCs w:val="22"/>
        </w:rPr>
      </w:pPr>
    </w:p>
    <w:p w:rsidR="00C0013F" w:rsidRPr="00407C3A" w:rsidRDefault="00C0013F" w:rsidP="00C0013F">
      <w:pPr>
        <w:rPr>
          <w:rFonts w:ascii="Arial" w:hAnsi="Arial" w:cs="Arial"/>
          <w:sz w:val="22"/>
          <w:szCs w:val="22"/>
        </w:rPr>
      </w:pPr>
      <w:r w:rsidRPr="00407C3A">
        <w:rPr>
          <w:rFonts w:ascii="Arial" w:hAnsi="Arial" w:cs="Arial"/>
          <w:sz w:val="22"/>
          <w:szCs w:val="22"/>
        </w:rPr>
        <w:t>Terlipressin should not be used in patients with unstable angina or recent acute myocardial infarction.</w:t>
      </w:r>
    </w:p>
    <w:p w:rsidR="00C0013F" w:rsidRPr="00407C3A" w:rsidRDefault="00C0013F" w:rsidP="00C0013F">
      <w:pPr>
        <w:rPr>
          <w:rFonts w:ascii="Arial" w:hAnsi="Arial" w:cs="Arial"/>
          <w:sz w:val="22"/>
          <w:szCs w:val="22"/>
        </w:rPr>
      </w:pPr>
    </w:p>
    <w:p w:rsidR="00C0013F" w:rsidRPr="00407C3A" w:rsidRDefault="00C0013F" w:rsidP="00C0013F">
      <w:pPr>
        <w:rPr>
          <w:rFonts w:ascii="Arial" w:hAnsi="Arial" w:cs="Arial"/>
          <w:sz w:val="22"/>
          <w:szCs w:val="22"/>
        </w:rPr>
      </w:pPr>
      <w:r w:rsidRPr="00407C3A">
        <w:rPr>
          <w:rFonts w:ascii="Arial" w:hAnsi="Arial" w:cs="Arial"/>
          <w:sz w:val="22"/>
          <w:szCs w:val="22"/>
        </w:rPr>
        <w:t>During post-marketing experience, cases of QT interval prolongation and ventricular arrhythmias including "Torsade de pointes" have been reported. In most cases, patients had predisposing factors such as basal prolongation of the QT interval, electrolyte abnormalities (hypokalemia, hypomagnesemia) or medications with concomitant effect on QT prolongation. Therefore, extreme caution should be exercised in the use of terlipressin in patients with a history of QT interval prolongation, electrolytic anormalities, concomitant medications that can prolong the QT interval, such as class IA and III antiarrhythmics, erythromycin, certain antihistamines and tricyclic antidepressants or medications that can cause hypokalaemia or hypomagnesemia (e.g. some diuretics) (see I</w:t>
      </w:r>
      <w:r>
        <w:rPr>
          <w:rFonts w:ascii="Arial" w:hAnsi="Arial" w:cs="Arial"/>
          <w:sz w:val="22"/>
          <w:szCs w:val="22"/>
        </w:rPr>
        <w:t>NTERACTIONS</w:t>
      </w:r>
      <w:r w:rsidRPr="00407C3A">
        <w:rPr>
          <w:rFonts w:ascii="Arial" w:hAnsi="Arial" w:cs="Arial"/>
          <w:sz w:val="22"/>
          <w:szCs w:val="22"/>
        </w:rPr>
        <w:t>).</w:t>
      </w:r>
    </w:p>
    <w:p w:rsidR="00C0013F" w:rsidRPr="00407C3A" w:rsidRDefault="00C0013F" w:rsidP="00C0013F">
      <w:pPr>
        <w:rPr>
          <w:rFonts w:ascii="Arial" w:hAnsi="Arial" w:cs="Arial"/>
          <w:sz w:val="22"/>
          <w:szCs w:val="22"/>
          <w:lang w:val="en-AU"/>
        </w:rPr>
      </w:pPr>
    </w:p>
    <w:p w:rsidR="00C0013F" w:rsidRPr="00D520E9" w:rsidRDefault="00C0013F" w:rsidP="00C0013F">
      <w:pPr>
        <w:rPr>
          <w:rFonts w:ascii="Arial" w:hAnsi="Arial" w:cs="Arial"/>
          <w:b/>
          <w:sz w:val="22"/>
          <w:szCs w:val="22"/>
          <w:lang w:val="en-AU"/>
        </w:rPr>
      </w:pPr>
      <w:r>
        <w:rPr>
          <w:rFonts w:ascii="Arial" w:hAnsi="Arial" w:cs="Arial"/>
          <w:b/>
          <w:sz w:val="22"/>
          <w:szCs w:val="22"/>
          <w:lang w:val="en-AU"/>
        </w:rPr>
        <w:t>Ischaemic Events</w:t>
      </w:r>
    </w:p>
    <w:p w:rsidR="00C0013F" w:rsidRDefault="00C0013F" w:rsidP="00C0013F">
      <w:pPr>
        <w:pStyle w:val="BodyTextIndent"/>
        <w:ind w:left="0"/>
        <w:rPr>
          <w:rFonts w:ascii="Arial" w:hAnsi="Arial" w:cs="Arial"/>
          <w:sz w:val="22"/>
          <w:szCs w:val="22"/>
          <w:lang w:val="en-AU"/>
        </w:rPr>
      </w:pPr>
      <w:r w:rsidRPr="00D520E9">
        <w:rPr>
          <w:rFonts w:ascii="Arial" w:hAnsi="Arial" w:cs="Arial"/>
          <w:sz w:val="22"/>
          <w:szCs w:val="22"/>
          <w:lang w:val="en-AU"/>
        </w:rPr>
        <w:t>To avoid local necrosis the injection must be administered intravenously.</w:t>
      </w:r>
    </w:p>
    <w:p w:rsidR="00C0013F" w:rsidRPr="00D520E9" w:rsidRDefault="00C0013F" w:rsidP="00C0013F">
      <w:pPr>
        <w:pStyle w:val="BodyTextIndent"/>
        <w:ind w:left="0"/>
        <w:rPr>
          <w:rFonts w:ascii="Arial" w:hAnsi="Arial" w:cs="Arial"/>
          <w:sz w:val="22"/>
          <w:szCs w:val="22"/>
          <w:lang w:val="en-AU"/>
        </w:rPr>
      </w:pPr>
      <w:r w:rsidRPr="00407C3A">
        <w:rPr>
          <w:rFonts w:ascii="Arial" w:hAnsi="Arial" w:cs="Arial"/>
          <w:sz w:val="22"/>
          <w:szCs w:val="22"/>
        </w:rPr>
        <w:t xml:space="preserve">During post-marketing experience several cases of cutaneous ischemia and necrosis unrelated to the injection site have been reported. </w:t>
      </w:r>
      <w:r>
        <w:rPr>
          <w:rFonts w:ascii="Arial" w:hAnsi="Arial" w:cs="Arial"/>
          <w:sz w:val="22"/>
          <w:szCs w:val="22"/>
        </w:rPr>
        <w:t xml:space="preserve"> </w:t>
      </w:r>
      <w:r w:rsidRPr="00407C3A">
        <w:rPr>
          <w:rFonts w:ascii="Arial" w:hAnsi="Arial" w:cs="Arial"/>
          <w:sz w:val="22"/>
          <w:szCs w:val="22"/>
        </w:rPr>
        <w:t xml:space="preserve">Patients with peripheral venous hypertension or morbid obesity seem to have a greater tendency to this reaction. </w:t>
      </w:r>
      <w:r>
        <w:rPr>
          <w:rFonts w:ascii="Arial" w:hAnsi="Arial" w:cs="Arial"/>
          <w:sz w:val="22"/>
          <w:szCs w:val="22"/>
        </w:rPr>
        <w:t xml:space="preserve"> </w:t>
      </w:r>
      <w:r w:rsidRPr="00407C3A">
        <w:rPr>
          <w:rFonts w:ascii="Arial" w:hAnsi="Arial" w:cs="Arial"/>
          <w:sz w:val="22"/>
          <w:szCs w:val="22"/>
        </w:rPr>
        <w:t xml:space="preserve">Therefore, extreme caution should be exercised when administering terlipressin in these patients. </w:t>
      </w:r>
    </w:p>
    <w:p w:rsidR="00C0013F" w:rsidRDefault="00C0013F" w:rsidP="00C0013F">
      <w:pPr>
        <w:autoSpaceDE w:val="0"/>
        <w:autoSpaceDN w:val="0"/>
        <w:adjustRightInd w:val="0"/>
        <w:ind w:right="-27"/>
        <w:rPr>
          <w:rFonts w:ascii="Arial" w:hAnsi="Arial" w:cs="Arial"/>
          <w:b/>
          <w:bCs/>
          <w:sz w:val="22"/>
          <w:szCs w:val="22"/>
        </w:rPr>
      </w:pPr>
      <w:r>
        <w:rPr>
          <w:rFonts w:ascii="Arial" w:hAnsi="Arial" w:cs="Arial"/>
          <w:b/>
          <w:bCs/>
          <w:sz w:val="22"/>
          <w:szCs w:val="22"/>
        </w:rPr>
        <w:t>Respiratory Effects</w:t>
      </w:r>
    </w:p>
    <w:p w:rsidR="00C0013F" w:rsidRDefault="00C0013F" w:rsidP="00C0013F">
      <w:pPr>
        <w:autoSpaceDE w:val="0"/>
        <w:autoSpaceDN w:val="0"/>
        <w:adjustRightInd w:val="0"/>
        <w:ind w:right="-27"/>
        <w:rPr>
          <w:rFonts w:ascii="Arial" w:hAnsi="Arial" w:cs="Arial"/>
          <w:bCs/>
          <w:sz w:val="22"/>
          <w:szCs w:val="22"/>
        </w:rPr>
      </w:pPr>
      <w:r>
        <w:rPr>
          <w:rFonts w:ascii="Arial" w:hAnsi="Arial" w:cs="Arial"/>
          <w:bCs/>
          <w:sz w:val="22"/>
          <w:szCs w:val="22"/>
        </w:rPr>
        <w:t xml:space="preserve">Terlipressin may cause smooth muscle constriction and should be used with caution </w:t>
      </w:r>
      <w:r w:rsidRPr="00365676">
        <w:rPr>
          <w:rFonts w:ascii="Arial" w:hAnsi="Arial" w:cs="Arial"/>
          <w:sz w:val="22"/>
          <w:szCs w:val="22"/>
        </w:rPr>
        <w:t xml:space="preserve">and under strict monitoring </w:t>
      </w:r>
      <w:r>
        <w:rPr>
          <w:rFonts w:ascii="Arial" w:hAnsi="Arial" w:cs="Arial"/>
          <w:bCs/>
          <w:sz w:val="22"/>
          <w:szCs w:val="22"/>
        </w:rPr>
        <w:t xml:space="preserve">in patients with severe asthma or chronic obstructive pulmonary disease (COPD). </w:t>
      </w:r>
    </w:p>
    <w:p w:rsidR="00C0013F" w:rsidRDefault="00C0013F" w:rsidP="00C0013F">
      <w:pPr>
        <w:autoSpaceDE w:val="0"/>
        <w:autoSpaceDN w:val="0"/>
        <w:adjustRightInd w:val="0"/>
        <w:ind w:right="-27"/>
        <w:rPr>
          <w:rFonts w:ascii="Arial" w:hAnsi="Arial" w:cs="Arial"/>
          <w:bCs/>
          <w:sz w:val="22"/>
          <w:szCs w:val="22"/>
        </w:rPr>
      </w:pPr>
    </w:p>
    <w:p w:rsidR="00C0013F" w:rsidRDefault="00C0013F" w:rsidP="00C0013F">
      <w:pPr>
        <w:pStyle w:val="BodyTextIndent"/>
        <w:spacing w:after="0"/>
        <w:ind w:left="0"/>
        <w:rPr>
          <w:rFonts w:ascii="Arial" w:hAnsi="Arial" w:cs="Arial"/>
          <w:b/>
          <w:sz w:val="22"/>
          <w:szCs w:val="22"/>
        </w:rPr>
      </w:pPr>
      <w:r>
        <w:rPr>
          <w:rFonts w:ascii="Arial" w:hAnsi="Arial" w:cs="Arial"/>
          <w:b/>
          <w:sz w:val="22"/>
          <w:szCs w:val="22"/>
        </w:rPr>
        <w:t>Laboratory Monitoring</w:t>
      </w:r>
    </w:p>
    <w:p w:rsidR="00C0013F" w:rsidRDefault="00C0013F" w:rsidP="00C0013F">
      <w:pPr>
        <w:pStyle w:val="BodyTextIndent"/>
        <w:ind w:left="0"/>
        <w:rPr>
          <w:rFonts w:ascii="Arial" w:hAnsi="Arial" w:cs="Arial"/>
          <w:sz w:val="22"/>
          <w:szCs w:val="22"/>
        </w:rPr>
      </w:pPr>
      <w:r w:rsidRPr="00B66B8A">
        <w:rPr>
          <w:rFonts w:ascii="Arial" w:hAnsi="Arial" w:cs="Arial"/>
          <w:sz w:val="22"/>
          <w:szCs w:val="22"/>
        </w:rPr>
        <w:t>During treatment with terlipressin</w:t>
      </w:r>
      <w:r>
        <w:rPr>
          <w:rFonts w:ascii="Arial" w:hAnsi="Arial" w:cs="Arial"/>
          <w:sz w:val="22"/>
          <w:szCs w:val="22"/>
        </w:rPr>
        <w:t xml:space="preserve"> serum creatinine should be monitored at least daily as terlipressin should be used with caution in patients with renal insufficiency.</w:t>
      </w:r>
    </w:p>
    <w:p w:rsidR="00C0013F" w:rsidRDefault="00C0013F" w:rsidP="00C0013F">
      <w:pPr>
        <w:autoSpaceDE w:val="0"/>
        <w:autoSpaceDN w:val="0"/>
        <w:adjustRightInd w:val="0"/>
        <w:ind w:right="-27"/>
        <w:rPr>
          <w:rFonts w:ascii="Arial" w:hAnsi="Arial" w:cs="Arial"/>
          <w:sz w:val="22"/>
          <w:szCs w:val="22"/>
        </w:rPr>
      </w:pPr>
      <w:r>
        <w:rPr>
          <w:rFonts w:ascii="Arial" w:hAnsi="Arial" w:cs="Arial"/>
          <w:sz w:val="22"/>
          <w:szCs w:val="22"/>
        </w:rPr>
        <w:t>F</w:t>
      </w:r>
      <w:r w:rsidRPr="00B66B8A">
        <w:rPr>
          <w:rFonts w:ascii="Arial" w:hAnsi="Arial" w:cs="Arial"/>
          <w:sz w:val="22"/>
          <w:szCs w:val="22"/>
        </w:rPr>
        <w:t xml:space="preserve">luid balance </w:t>
      </w:r>
      <w:r>
        <w:rPr>
          <w:rFonts w:ascii="Arial" w:hAnsi="Arial" w:cs="Arial"/>
          <w:sz w:val="22"/>
          <w:szCs w:val="22"/>
        </w:rPr>
        <w:t xml:space="preserve">and electrolytes </w:t>
      </w:r>
      <w:r w:rsidRPr="00B66B8A">
        <w:rPr>
          <w:rFonts w:ascii="Arial" w:hAnsi="Arial" w:cs="Arial"/>
          <w:sz w:val="22"/>
          <w:szCs w:val="22"/>
        </w:rPr>
        <w:t>should be monitored carefully</w:t>
      </w:r>
      <w:r>
        <w:rPr>
          <w:rFonts w:ascii="Arial" w:hAnsi="Arial" w:cs="Arial"/>
          <w:sz w:val="22"/>
          <w:szCs w:val="22"/>
        </w:rPr>
        <w:t xml:space="preserve"> as hyponatraemia, </w:t>
      </w:r>
      <w:r w:rsidRPr="00C97EA1">
        <w:rPr>
          <w:rFonts w:ascii="Arial" w:hAnsi="Arial" w:cs="Arial"/>
          <w:sz w:val="22"/>
          <w:szCs w:val="22"/>
        </w:rPr>
        <w:t>hypokalaemia</w:t>
      </w:r>
      <w:r>
        <w:rPr>
          <w:rFonts w:ascii="Arial" w:hAnsi="Arial" w:cs="Arial"/>
          <w:sz w:val="22"/>
          <w:szCs w:val="22"/>
        </w:rPr>
        <w:t>, hypomagnesaemia and other electrolyte disturbances have been reported.</w:t>
      </w:r>
    </w:p>
    <w:p w:rsidR="00C0013F" w:rsidRDefault="00C0013F" w:rsidP="00C0013F">
      <w:pPr>
        <w:autoSpaceDE w:val="0"/>
        <w:autoSpaceDN w:val="0"/>
        <w:adjustRightInd w:val="0"/>
        <w:ind w:right="-27"/>
        <w:rPr>
          <w:rFonts w:ascii="Arial" w:hAnsi="Arial" w:cs="Arial"/>
          <w:bCs/>
          <w:sz w:val="22"/>
          <w:szCs w:val="22"/>
        </w:rPr>
      </w:pPr>
    </w:p>
    <w:p w:rsidR="00C0013F" w:rsidRPr="00D520E9" w:rsidRDefault="00C0013F" w:rsidP="00C0013F">
      <w:pPr>
        <w:rPr>
          <w:rFonts w:ascii="Arial" w:hAnsi="Arial" w:cs="Arial"/>
          <w:b/>
          <w:sz w:val="22"/>
          <w:szCs w:val="22"/>
          <w:lang w:val="en-AU"/>
        </w:rPr>
      </w:pPr>
      <w:r w:rsidRPr="00D520E9">
        <w:rPr>
          <w:rFonts w:ascii="Arial" w:hAnsi="Arial" w:cs="Arial"/>
          <w:b/>
          <w:sz w:val="22"/>
          <w:szCs w:val="22"/>
          <w:lang w:val="en-AU"/>
        </w:rPr>
        <w:t>Children and the Elderly</w:t>
      </w:r>
    </w:p>
    <w:p w:rsidR="00C0013F" w:rsidRDefault="00C0013F" w:rsidP="00C0013F">
      <w:pPr>
        <w:pStyle w:val="BodyTextIndent"/>
        <w:ind w:left="0"/>
        <w:rPr>
          <w:rFonts w:ascii="Arial" w:hAnsi="Arial" w:cs="Arial"/>
          <w:sz w:val="22"/>
          <w:szCs w:val="22"/>
        </w:rPr>
      </w:pPr>
      <w:r w:rsidRPr="00D520E9">
        <w:rPr>
          <w:rFonts w:ascii="Arial" w:hAnsi="Arial" w:cs="Arial"/>
          <w:sz w:val="22"/>
          <w:szCs w:val="22"/>
          <w:lang w:val="en-AU"/>
        </w:rPr>
        <w:lastRenderedPageBreak/>
        <w:t>Because of limited experience, special precaution should be taken during treatment of children and elderly patients.</w:t>
      </w:r>
      <w:r>
        <w:rPr>
          <w:rFonts w:ascii="Arial" w:hAnsi="Arial" w:cs="Arial"/>
          <w:sz w:val="22"/>
          <w:szCs w:val="22"/>
          <w:lang w:val="en-AU"/>
        </w:rPr>
        <w:t xml:space="preserve">  </w:t>
      </w:r>
      <w:r>
        <w:rPr>
          <w:rFonts w:ascii="Arial" w:hAnsi="Arial" w:cs="Arial"/>
          <w:sz w:val="22"/>
          <w:szCs w:val="22"/>
        </w:rPr>
        <w:t>N</w:t>
      </w:r>
      <w:r w:rsidRPr="00550B09">
        <w:rPr>
          <w:rFonts w:ascii="Arial" w:hAnsi="Arial" w:cs="Arial"/>
          <w:sz w:val="22"/>
          <w:szCs w:val="22"/>
        </w:rPr>
        <w:t xml:space="preserve">o data </w:t>
      </w:r>
      <w:r>
        <w:rPr>
          <w:rFonts w:ascii="Arial" w:hAnsi="Arial" w:cs="Arial"/>
          <w:sz w:val="22"/>
          <w:szCs w:val="22"/>
        </w:rPr>
        <w:t xml:space="preserve">are </w:t>
      </w:r>
      <w:r w:rsidRPr="00550B09">
        <w:rPr>
          <w:rFonts w:ascii="Arial" w:hAnsi="Arial" w:cs="Arial"/>
          <w:sz w:val="22"/>
          <w:szCs w:val="22"/>
        </w:rPr>
        <w:t>available regarding dosage recommendation in these special patient categories.</w:t>
      </w:r>
    </w:p>
    <w:p w:rsidR="00C0013F" w:rsidRDefault="00C0013F" w:rsidP="00C0013F">
      <w:pPr>
        <w:autoSpaceDE w:val="0"/>
        <w:autoSpaceDN w:val="0"/>
        <w:adjustRightInd w:val="0"/>
        <w:ind w:right="-27"/>
        <w:rPr>
          <w:rFonts w:ascii="Arial" w:hAnsi="Arial" w:cs="Arial"/>
          <w:b/>
          <w:bCs/>
          <w:sz w:val="22"/>
          <w:szCs w:val="22"/>
        </w:rPr>
      </w:pPr>
      <w:r>
        <w:rPr>
          <w:rFonts w:ascii="Arial" w:hAnsi="Arial" w:cs="Arial"/>
          <w:b/>
          <w:bCs/>
          <w:sz w:val="22"/>
          <w:szCs w:val="22"/>
        </w:rPr>
        <w:t>Renal Impairment</w:t>
      </w:r>
    </w:p>
    <w:p w:rsidR="00C0013F" w:rsidRPr="008A5A2B" w:rsidRDefault="00C0013F" w:rsidP="00C0013F">
      <w:pPr>
        <w:rPr>
          <w:rFonts w:ascii="Arial" w:hAnsi="Arial" w:cs="Arial"/>
          <w:sz w:val="22"/>
          <w:szCs w:val="22"/>
        </w:rPr>
      </w:pPr>
      <w:r w:rsidRPr="008A5A2B">
        <w:rPr>
          <w:rFonts w:ascii="Arial" w:hAnsi="Arial" w:cs="Arial"/>
          <w:sz w:val="22"/>
          <w:szCs w:val="22"/>
        </w:rPr>
        <w:t>As data are limited terlipressin should be used with caution and under strict monitoring of the patients in renal impairment.</w:t>
      </w:r>
    </w:p>
    <w:p w:rsidR="00C0013F" w:rsidRPr="008A5A2B" w:rsidRDefault="00C0013F" w:rsidP="00C0013F">
      <w:pPr>
        <w:rPr>
          <w:rFonts w:ascii="Arial" w:hAnsi="Arial" w:cs="Arial"/>
          <w:sz w:val="22"/>
          <w:szCs w:val="22"/>
          <w:lang w:val="en-AU"/>
        </w:rPr>
      </w:pP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Effects on Fertility</w:t>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caps/>
          <w:sz w:val="22"/>
          <w:szCs w:val="22"/>
          <w:lang w:val="en-AU"/>
        </w:rPr>
        <w:t>T</w:t>
      </w:r>
      <w:r w:rsidRPr="00D520E9">
        <w:rPr>
          <w:rFonts w:ascii="Arial" w:hAnsi="Arial" w:cs="Arial"/>
          <w:bCs/>
          <w:sz w:val="22"/>
          <w:szCs w:val="22"/>
          <w:lang w:val="en-AU"/>
        </w:rPr>
        <w:t>here are no human data on the effects of terlipressin on male or female fertility.  In a rat fertility study, mating of terlipressin-treated males (3 weeks prior to mating at 1.8 and 3.6 mg/m</w:t>
      </w:r>
      <w:r w:rsidRPr="00D520E9">
        <w:rPr>
          <w:rFonts w:ascii="Arial" w:hAnsi="Arial" w:cs="Arial"/>
          <w:bCs/>
          <w:sz w:val="22"/>
          <w:szCs w:val="22"/>
          <w:vertAlign w:val="superscript"/>
          <w:lang w:val="en-AU"/>
        </w:rPr>
        <w:t>2</w:t>
      </w:r>
      <w:r w:rsidRPr="00D520E9">
        <w:rPr>
          <w:rFonts w:ascii="Arial" w:hAnsi="Arial" w:cs="Arial"/>
          <w:bCs/>
          <w:sz w:val="22"/>
          <w:szCs w:val="22"/>
          <w:lang w:val="en-AU"/>
        </w:rPr>
        <w:t>/day IV; ca. 25-50% of the Maximum Recommended Daily Human Dose) with untreated females had no effect on the number of matings and frequency of insemination but led to decreased litter size.  In a separate study, testicular atrophy and disturbances of spermiogenesis were observed in male rats treated with terlipressin for 3 weeks at 3.6 mg/m</w:t>
      </w:r>
      <w:r w:rsidRPr="00D520E9">
        <w:rPr>
          <w:rFonts w:ascii="Arial" w:hAnsi="Arial" w:cs="Arial"/>
          <w:bCs/>
          <w:sz w:val="22"/>
          <w:szCs w:val="22"/>
          <w:vertAlign w:val="superscript"/>
          <w:lang w:val="en-AU"/>
        </w:rPr>
        <w:t>2</w:t>
      </w:r>
      <w:r w:rsidRPr="00D520E9">
        <w:rPr>
          <w:rFonts w:ascii="Arial" w:hAnsi="Arial" w:cs="Arial"/>
          <w:bCs/>
          <w:sz w:val="22"/>
          <w:szCs w:val="22"/>
          <w:lang w:val="en-AU"/>
        </w:rPr>
        <w:t>/day IV.  Based on animal studies, there is some risk of reduced fertility in persons taking terlipressin.</w:t>
      </w:r>
    </w:p>
    <w:p w:rsidR="00C0013F" w:rsidRPr="008A5A2B" w:rsidRDefault="00C0013F" w:rsidP="00C0013F">
      <w:pPr>
        <w:autoSpaceDE w:val="0"/>
        <w:autoSpaceDN w:val="0"/>
        <w:adjustRightInd w:val="0"/>
        <w:ind w:right="-27"/>
        <w:rPr>
          <w:rFonts w:ascii="Arial" w:hAnsi="Arial" w:cs="Arial"/>
          <w:sz w:val="22"/>
          <w:szCs w:val="22"/>
          <w:lang w:val="en-AU"/>
        </w:rPr>
      </w:pPr>
    </w:p>
    <w:p w:rsidR="00C0013F" w:rsidRPr="00D520E9" w:rsidRDefault="00C0013F" w:rsidP="00C0013F">
      <w:pPr>
        <w:autoSpaceDE w:val="0"/>
        <w:autoSpaceDN w:val="0"/>
        <w:adjustRightInd w:val="0"/>
        <w:ind w:right="-27"/>
        <w:rPr>
          <w:rFonts w:ascii="Arial" w:hAnsi="Arial" w:cs="Arial"/>
          <w:b/>
          <w:sz w:val="22"/>
          <w:szCs w:val="22"/>
          <w:lang w:val="en-AU"/>
        </w:rPr>
      </w:pPr>
      <w:r w:rsidRPr="00D520E9">
        <w:rPr>
          <w:rFonts w:ascii="Arial" w:hAnsi="Arial" w:cs="Arial"/>
          <w:b/>
          <w:sz w:val="22"/>
          <w:szCs w:val="22"/>
          <w:lang w:val="en-AU"/>
        </w:rPr>
        <w:t>Use in Pregnancy (Category D)</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Treatment with terlipressin</w:t>
      </w:r>
      <w:r w:rsidRPr="00D520E9">
        <w:rPr>
          <w:rFonts w:ascii="Arial" w:hAnsi="Arial" w:cs="Arial"/>
          <w:sz w:val="22"/>
          <w:szCs w:val="22"/>
          <w:vertAlign w:val="superscript"/>
          <w:lang w:val="en-AU"/>
        </w:rPr>
        <w:t xml:space="preserve"> </w:t>
      </w:r>
      <w:r w:rsidRPr="00D520E9">
        <w:rPr>
          <w:rFonts w:ascii="Arial" w:hAnsi="Arial" w:cs="Arial"/>
          <w:sz w:val="22"/>
          <w:szCs w:val="22"/>
          <w:lang w:val="en-AU"/>
        </w:rPr>
        <w:t>is contraindicated in pregnancy.</w:t>
      </w:r>
    </w:p>
    <w:p w:rsidR="00C0013F" w:rsidRPr="00D520E9" w:rsidRDefault="00C0013F" w:rsidP="00C0013F">
      <w:pPr>
        <w:rPr>
          <w:rFonts w:ascii="Arial" w:hAnsi="Arial" w:cs="Arial"/>
          <w:sz w:val="22"/>
          <w:szCs w:val="22"/>
          <w:lang w:val="en-AU"/>
        </w:rPr>
      </w:pP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Terlipressin is known to cause uterine contractions and increased intrauterine pressure in early pregnancy and may decrease uterine blood flow in humans.  Terlipressin may have harmful effects on the pregnancy and the fetus.</w:t>
      </w:r>
    </w:p>
    <w:p w:rsidR="00C0013F" w:rsidRPr="00D520E9" w:rsidRDefault="00C0013F" w:rsidP="00C0013F">
      <w:pPr>
        <w:rPr>
          <w:rFonts w:ascii="Arial" w:hAnsi="Arial" w:cs="Arial"/>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sz w:val="22"/>
          <w:szCs w:val="22"/>
          <w:lang w:val="en-AU"/>
        </w:rPr>
        <w:t>Spontaneous abortion and fetal malformations were observed in pregnant rabbits treated with terlipressin</w:t>
      </w:r>
      <w:r w:rsidRPr="00D520E9">
        <w:rPr>
          <w:rFonts w:ascii="Arial" w:hAnsi="Arial" w:cs="Arial"/>
          <w:bCs/>
          <w:sz w:val="22"/>
          <w:szCs w:val="22"/>
          <w:lang w:val="en-AU"/>
        </w:rPr>
        <w:t xml:space="preserve"> throughout organogenesis at IV doses (based on body surface area) less than the maximum recommended human daily dose.</w:t>
      </w:r>
    </w:p>
    <w:p w:rsidR="00C0013F" w:rsidRPr="008A5A2B" w:rsidRDefault="00C0013F" w:rsidP="00C0013F">
      <w:pPr>
        <w:autoSpaceDE w:val="0"/>
        <w:autoSpaceDN w:val="0"/>
        <w:adjustRightInd w:val="0"/>
        <w:ind w:right="-27"/>
        <w:rPr>
          <w:rFonts w:ascii="Arial" w:hAnsi="Arial" w:cs="Arial"/>
          <w:sz w:val="22"/>
          <w:szCs w:val="22"/>
          <w:lang w:val="en-AU"/>
        </w:rPr>
      </w:pPr>
    </w:p>
    <w:p w:rsidR="00C0013F" w:rsidRPr="00D520E9" w:rsidRDefault="00C0013F" w:rsidP="00C0013F">
      <w:pPr>
        <w:autoSpaceDE w:val="0"/>
        <w:autoSpaceDN w:val="0"/>
        <w:adjustRightInd w:val="0"/>
        <w:ind w:right="-27"/>
        <w:rPr>
          <w:rFonts w:ascii="Arial" w:eastAsia="TimesNewRoman" w:hAnsi="Arial" w:cs="Arial"/>
          <w:sz w:val="22"/>
          <w:szCs w:val="22"/>
          <w:lang w:val="en-AU"/>
        </w:rPr>
      </w:pPr>
      <w:r w:rsidRPr="00D520E9">
        <w:rPr>
          <w:rFonts w:ascii="Arial" w:hAnsi="Arial" w:cs="Arial"/>
          <w:b/>
          <w:sz w:val="22"/>
          <w:szCs w:val="22"/>
          <w:lang w:val="en-AU"/>
        </w:rPr>
        <w:t>Use in Lactation</w:t>
      </w:r>
    </w:p>
    <w:p w:rsidR="00C0013F" w:rsidRPr="00D520E9" w:rsidRDefault="00C0013F" w:rsidP="00C0013F">
      <w:pPr>
        <w:autoSpaceDE w:val="0"/>
        <w:autoSpaceDN w:val="0"/>
        <w:adjustRightInd w:val="0"/>
        <w:ind w:right="-27"/>
        <w:rPr>
          <w:rFonts w:ascii="Arial" w:hAnsi="Arial" w:cs="Arial"/>
          <w:sz w:val="22"/>
          <w:szCs w:val="22"/>
          <w:lang w:val="en-AU"/>
        </w:rPr>
      </w:pPr>
      <w:r w:rsidRPr="00D520E9">
        <w:rPr>
          <w:rFonts w:ascii="Arial" w:hAnsi="Arial" w:cs="Arial"/>
          <w:sz w:val="22"/>
          <w:szCs w:val="22"/>
          <w:lang w:val="en-AU"/>
        </w:rPr>
        <w:t>There are no human or animal data on the excretion of terlipressin into milk or on the safety of terlipressin</w:t>
      </w:r>
      <w:r w:rsidRPr="00D520E9">
        <w:rPr>
          <w:rFonts w:ascii="Arial" w:hAnsi="Arial" w:cs="Arial"/>
          <w:sz w:val="22"/>
          <w:szCs w:val="22"/>
          <w:vertAlign w:val="superscript"/>
          <w:lang w:val="en-AU"/>
        </w:rPr>
        <w:t xml:space="preserve"> </w:t>
      </w:r>
      <w:r w:rsidRPr="00D520E9">
        <w:rPr>
          <w:rFonts w:ascii="Arial" w:hAnsi="Arial" w:cs="Arial"/>
          <w:sz w:val="22"/>
          <w:szCs w:val="22"/>
          <w:lang w:val="en-AU"/>
        </w:rPr>
        <w:t>in infants.  Hence, terlipressin should not be used in women who are breast-feeding.</w:t>
      </w:r>
    </w:p>
    <w:p w:rsidR="00C0013F" w:rsidRPr="008A5A2B" w:rsidRDefault="00C0013F" w:rsidP="00C0013F">
      <w:pPr>
        <w:autoSpaceDE w:val="0"/>
        <w:autoSpaceDN w:val="0"/>
        <w:adjustRightInd w:val="0"/>
        <w:ind w:right="-27"/>
        <w:rPr>
          <w:rFonts w:ascii="Arial" w:hAnsi="Arial" w:cs="Arial"/>
          <w:sz w:val="22"/>
          <w:szCs w:val="22"/>
          <w:lang w:val="en-AU"/>
        </w:rPr>
      </w:pPr>
    </w:p>
    <w:p w:rsidR="00C0013F" w:rsidRPr="00D520E9" w:rsidRDefault="00C0013F" w:rsidP="00C0013F">
      <w:pPr>
        <w:autoSpaceDE w:val="0"/>
        <w:autoSpaceDN w:val="0"/>
        <w:adjustRightInd w:val="0"/>
        <w:ind w:right="-27"/>
        <w:rPr>
          <w:rFonts w:ascii="Arial" w:eastAsia="TimesNewRoman" w:hAnsi="Arial" w:cs="Arial"/>
          <w:b/>
          <w:sz w:val="22"/>
          <w:szCs w:val="22"/>
          <w:lang w:val="en-AU"/>
        </w:rPr>
      </w:pPr>
      <w:r w:rsidRPr="00D520E9">
        <w:rPr>
          <w:rFonts w:ascii="Arial" w:eastAsia="TimesNewRoman" w:hAnsi="Arial" w:cs="Arial"/>
          <w:b/>
          <w:sz w:val="22"/>
          <w:szCs w:val="22"/>
          <w:lang w:val="en-AU"/>
        </w:rPr>
        <w:t>Genotoxicity</w:t>
      </w:r>
    </w:p>
    <w:p w:rsidR="00C0013F" w:rsidRPr="00D520E9" w:rsidRDefault="00C0013F" w:rsidP="00C0013F">
      <w:pPr>
        <w:autoSpaceDE w:val="0"/>
        <w:autoSpaceDN w:val="0"/>
        <w:adjustRightInd w:val="0"/>
        <w:ind w:right="-27"/>
        <w:rPr>
          <w:rFonts w:ascii="Arial" w:hAnsi="Arial" w:cs="Arial"/>
          <w:sz w:val="22"/>
          <w:szCs w:val="22"/>
          <w:lang w:val="en-AU"/>
        </w:rPr>
      </w:pPr>
      <w:r w:rsidRPr="00D520E9">
        <w:rPr>
          <w:rFonts w:ascii="Arial" w:hAnsi="Arial" w:cs="Arial"/>
          <w:sz w:val="22"/>
          <w:szCs w:val="22"/>
          <w:lang w:val="en-AU"/>
        </w:rPr>
        <w:t>Assays for gene mutation and chromosomal damage did not provide any evidence of a genotoxic potential for terlipressin.</w:t>
      </w:r>
    </w:p>
    <w:p w:rsidR="00C0013F" w:rsidRPr="00D520E9" w:rsidRDefault="00C0013F" w:rsidP="00C0013F">
      <w:pPr>
        <w:autoSpaceDE w:val="0"/>
        <w:autoSpaceDN w:val="0"/>
        <w:adjustRightInd w:val="0"/>
        <w:ind w:right="-27"/>
        <w:rPr>
          <w:rFonts w:ascii="Arial" w:eastAsia="TimesNewRoman" w:hAnsi="Arial" w:cs="Arial"/>
          <w:sz w:val="22"/>
          <w:szCs w:val="22"/>
          <w:lang w:val="en-AU"/>
        </w:rPr>
      </w:pP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Carcinogenicity</w:t>
      </w:r>
    </w:p>
    <w:p w:rsidR="00C0013F" w:rsidRPr="00D520E9" w:rsidRDefault="00C0013F" w:rsidP="00C0013F">
      <w:pPr>
        <w:autoSpaceDE w:val="0"/>
        <w:autoSpaceDN w:val="0"/>
        <w:adjustRightInd w:val="0"/>
        <w:ind w:right="-27"/>
        <w:rPr>
          <w:rFonts w:ascii="Arial" w:hAnsi="Arial" w:cs="Arial"/>
          <w:sz w:val="22"/>
          <w:szCs w:val="22"/>
          <w:lang w:val="en-AU"/>
        </w:rPr>
      </w:pPr>
      <w:r w:rsidRPr="00D520E9">
        <w:rPr>
          <w:rFonts w:ascii="Arial" w:hAnsi="Arial" w:cs="Arial"/>
          <w:sz w:val="22"/>
          <w:szCs w:val="22"/>
          <w:lang w:val="en-AU"/>
        </w:rPr>
        <w:t>Carcinogenicity studies have not been performed.</w:t>
      </w:r>
    </w:p>
    <w:p w:rsidR="00C0013F" w:rsidRPr="00D520E9" w:rsidRDefault="00C0013F" w:rsidP="00C0013F">
      <w:pPr>
        <w:autoSpaceDE w:val="0"/>
        <w:autoSpaceDN w:val="0"/>
        <w:adjustRightInd w:val="0"/>
        <w:ind w:right="-27"/>
        <w:rPr>
          <w:rFonts w:ascii="Arial" w:eastAsia="TimesNewRoman" w:hAnsi="Arial" w:cs="Arial"/>
          <w:sz w:val="22"/>
          <w:szCs w:val="22"/>
          <w:lang w:val="en-AU"/>
        </w:rPr>
      </w:pPr>
    </w:p>
    <w:p w:rsidR="00C0013F" w:rsidRPr="00D520E9" w:rsidRDefault="00C0013F" w:rsidP="00C0013F">
      <w:pPr>
        <w:autoSpaceDE w:val="0"/>
        <w:autoSpaceDN w:val="0"/>
        <w:adjustRightInd w:val="0"/>
        <w:ind w:right="-27"/>
        <w:rPr>
          <w:rFonts w:ascii="Arial" w:hAnsi="Arial" w:cs="Arial"/>
          <w:sz w:val="22"/>
          <w:szCs w:val="22"/>
          <w:lang w:val="en-AU"/>
        </w:rPr>
      </w:pP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INTERACTION WITH OTHER MEDICINES</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Default="00C0013F" w:rsidP="00C0013F">
      <w:pPr>
        <w:pStyle w:val="BodyTextIndent"/>
        <w:ind w:left="0"/>
        <w:rPr>
          <w:rFonts w:ascii="Arial" w:hAnsi="Arial" w:cs="Arial"/>
          <w:sz w:val="22"/>
          <w:szCs w:val="22"/>
          <w:lang w:val="en-AU"/>
        </w:rPr>
      </w:pPr>
      <w:r w:rsidRPr="00D520E9">
        <w:rPr>
          <w:rFonts w:ascii="Arial" w:hAnsi="Arial" w:cs="Arial"/>
          <w:sz w:val="22"/>
          <w:szCs w:val="22"/>
          <w:lang w:val="en-AU"/>
        </w:rPr>
        <w:t xml:space="preserve">Terlipressin increases the hypotensive effect of non-selective </w:t>
      </w:r>
      <w:r w:rsidR="00574BF1" w:rsidRPr="00D520E9">
        <w:rPr>
          <w:rFonts w:ascii="Arial" w:hAnsi="Arial" w:cs="Arial"/>
          <w:sz w:val="22"/>
          <w:szCs w:val="22"/>
          <w:lang w:val="en-AU"/>
        </w:rPr>
        <w:fldChar w:fldCharType="begin"/>
      </w:r>
      <w:r w:rsidRPr="00D520E9">
        <w:rPr>
          <w:rFonts w:ascii="Arial" w:hAnsi="Arial" w:cs="Arial"/>
          <w:sz w:val="22"/>
          <w:szCs w:val="22"/>
          <w:lang w:val="en-AU"/>
        </w:rPr>
        <w:instrText>SYMBOL 98 \f "Symbol"</w:instrText>
      </w:r>
      <w:r w:rsidR="00574BF1" w:rsidRPr="00D520E9">
        <w:rPr>
          <w:rFonts w:ascii="Arial" w:hAnsi="Arial" w:cs="Arial"/>
          <w:sz w:val="22"/>
          <w:szCs w:val="22"/>
          <w:lang w:val="en-AU"/>
        </w:rPr>
        <w:fldChar w:fldCharType="end"/>
      </w:r>
      <w:r w:rsidRPr="00D520E9">
        <w:rPr>
          <w:rFonts w:ascii="Arial" w:hAnsi="Arial" w:cs="Arial"/>
          <w:sz w:val="22"/>
          <w:szCs w:val="22"/>
          <w:lang w:val="en-AU"/>
        </w:rPr>
        <w:t>-blockers on the portal vein.  Concomitant treatment with drugs which are known to induce bradycardia (e.g. propofol, sufentanil) may lower the heart rate and cardiac output.  These effects are due to reflexogenic inhibition of cardiac activity via the vagus nerve due to elevated blood pressure.</w:t>
      </w:r>
    </w:p>
    <w:p w:rsidR="00C0013F" w:rsidRPr="00D520E9" w:rsidRDefault="00C0013F" w:rsidP="00C0013F">
      <w:pPr>
        <w:pStyle w:val="BodyTextIndent"/>
        <w:ind w:left="0"/>
        <w:rPr>
          <w:rFonts w:ascii="Arial" w:hAnsi="Arial" w:cs="Arial"/>
          <w:sz w:val="22"/>
          <w:szCs w:val="22"/>
          <w:lang w:val="en-AU"/>
        </w:rPr>
      </w:pPr>
      <w:r w:rsidRPr="00B13526">
        <w:rPr>
          <w:rFonts w:ascii="Arial" w:hAnsi="Arial" w:cs="Arial"/>
          <w:sz w:val="22"/>
          <w:szCs w:val="22"/>
        </w:rPr>
        <w:t xml:space="preserve">Terlipressin can trigger ventricular arrhythmias including "Torsade de pointes" (see </w:t>
      </w:r>
      <w:r>
        <w:rPr>
          <w:rFonts w:ascii="Arial" w:hAnsi="Arial" w:cs="Arial"/>
          <w:sz w:val="22"/>
          <w:szCs w:val="22"/>
        </w:rPr>
        <w:t>PRECAUTIONS and ADVERSE EFFECTS</w:t>
      </w:r>
      <w:r w:rsidRPr="00B13526">
        <w:rPr>
          <w:rFonts w:ascii="Arial" w:hAnsi="Arial" w:cs="Arial"/>
          <w:sz w:val="22"/>
          <w:szCs w:val="22"/>
        </w:rPr>
        <w:t>). Therefore, extreme caution should be exercised in the use of terlipressin in patients with concomitant medications that can prolong the QT interval, such as class IA and III antiarrhythmics, erythromycin, certain antihistamines and tricyclic antidepressants or medications that may cause hypokalaemia or hypomagnesemia (e.g. some diuretics)</w:t>
      </w:r>
      <w:r>
        <w:rPr>
          <w:rFonts w:ascii="Arial" w:hAnsi="Arial" w:cs="Arial"/>
          <w:sz w:val="22"/>
          <w:szCs w:val="22"/>
        </w:rPr>
        <w:t>.</w:t>
      </w:r>
    </w:p>
    <w:p w:rsidR="00C0013F" w:rsidRPr="00D520E9" w:rsidRDefault="00C0013F" w:rsidP="00C0013F">
      <w:pPr>
        <w:rPr>
          <w:rFonts w:ascii="Arial" w:hAnsi="Arial" w:cs="Arial"/>
          <w:sz w:val="22"/>
          <w:szCs w:val="22"/>
          <w:lang w:val="en-AU"/>
        </w:rPr>
      </w:pPr>
    </w:p>
    <w:p w:rsidR="00C0013F"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ADVERSE EFFECTS</w:t>
      </w:r>
    </w:p>
    <w:p w:rsidR="00C0013F" w:rsidRDefault="00C0013F" w:rsidP="00C0013F">
      <w:pPr>
        <w:pStyle w:val="BodyTextIndent"/>
        <w:ind w:left="0"/>
        <w:rPr>
          <w:rFonts w:ascii="Arial" w:hAnsi="Arial" w:cs="Arial"/>
          <w:bCs/>
          <w:sz w:val="22"/>
          <w:szCs w:val="20"/>
        </w:rPr>
      </w:pPr>
      <w:r w:rsidRPr="00B13526">
        <w:rPr>
          <w:rFonts w:ascii="Arial" w:hAnsi="Arial" w:cs="Arial"/>
          <w:bCs/>
          <w:sz w:val="22"/>
          <w:szCs w:val="20"/>
        </w:rPr>
        <w:t xml:space="preserve">The reporting of safety data rely on published literature and post marketing surveillance. </w:t>
      </w:r>
    </w:p>
    <w:p w:rsidR="00C0013F" w:rsidRPr="00B13526" w:rsidRDefault="00C0013F" w:rsidP="00C0013F">
      <w:pPr>
        <w:pStyle w:val="BodyTextIndent"/>
        <w:ind w:left="0"/>
        <w:rPr>
          <w:rFonts w:ascii="Arial" w:hAnsi="Arial" w:cs="Arial"/>
          <w:bCs/>
          <w:sz w:val="22"/>
          <w:szCs w:val="20"/>
        </w:rPr>
      </w:pPr>
    </w:p>
    <w:p w:rsidR="00C0013F" w:rsidRPr="00B13526" w:rsidRDefault="00C0013F" w:rsidP="00C0013F">
      <w:pPr>
        <w:rPr>
          <w:rFonts w:ascii="Arial" w:hAnsi="Arial" w:cs="Arial"/>
          <w:b/>
          <w:sz w:val="22"/>
          <w:szCs w:val="22"/>
        </w:rPr>
      </w:pPr>
      <w:r w:rsidRPr="00B13526">
        <w:rPr>
          <w:rFonts w:ascii="Arial" w:hAnsi="Arial" w:cs="Arial"/>
          <w:b/>
          <w:sz w:val="22"/>
          <w:szCs w:val="22"/>
        </w:rPr>
        <w:lastRenderedPageBreak/>
        <w:t>Clinical Trials</w:t>
      </w:r>
    </w:p>
    <w:p w:rsidR="00C0013F" w:rsidRPr="00B13526" w:rsidRDefault="00C0013F" w:rsidP="00C0013F">
      <w:pPr>
        <w:pStyle w:val="BodyTextIndent"/>
        <w:ind w:left="0"/>
        <w:rPr>
          <w:rFonts w:ascii="Arial" w:hAnsi="Arial" w:cs="Arial"/>
          <w:bCs/>
          <w:sz w:val="22"/>
          <w:szCs w:val="20"/>
        </w:rPr>
      </w:pPr>
      <w:r w:rsidRPr="00B13526">
        <w:rPr>
          <w:rFonts w:ascii="Arial" w:hAnsi="Arial" w:cs="Arial"/>
          <w:bCs/>
          <w:sz w:val="22"/>
          <w:szCs w:val="20"/>
        </w:rPr>
        <w:t xml:space="preserve">Three studies assessed safety as primary outcome in totally 1341 patients. </w:t>
      </w:r>
    </w:p>
    <w:p w:rsidR="00C0013F" w:rsidRPr="00B13526" w:rsidRDefault="00C0013F" w:rsidP="00C0013F">
      <w:pPr>
        <w:pStyle w:val="BodyTextIndent"/>
        <w:ind w:left="0"/>
        <w:rPr>
          <w:rFonts w:ascii="Arial" w:hAnsi="Arial" w:cs="Arial"/>
          <w:bCs/>
          <w:sz w:val="22"/>
          <w:szCs w:val="20"/>
        </w:rPr>
      </w:pPr>
      <w:r w:rsidRPr="00B13526">
        <w:rPr>
          <w:rFonts w:ascii="Arial" w:hAnsi="Arial" w:cs="Arial"/>
          <w:bCs/>
          <w:sz w:val="22"/>
          <w:szCs w:val="20"/>
        </w:rPr>
        <w:t>Caletti 1991, a prospective, uncontrolled observational study, enrolled 1258 patients. 21% of the patients experienced a side-effect. The side-effects reported were consistent with the known pharmacological actions of terlipressin.</w:t>
      </w:r>
    </w:p>
    <w:p w:rsidR="00C0013F" w:rsidRPr="00B13526" w:rsidRDefault="00C0013F" w:rsidP="00C0013F">
      <w:pPr>
        <w:pStyle w:val="BodyTextIndent"/>
        <w:ind w:left="0"/>
        <w:rPr>
          <w:rFonts w:ascii="Arial" w:hAnsi="Arial" w:cs="Arial"/>
          <w:bCs/>
          <w:sz w:val="22"/>
          <w:szCs w:val="20"/>
        </w:rPr>
      </w:pPr>
      <w:r w:rsidRPr="00B13526">
        <w:rPr>
          <w:rFonts w:ascii="Arial" w:hAnsi="Arial" w:cs="Arial"/>
          <w:bCs/>
          <w:sz w:val="22"/>
          <w:szCs w:val="20"/>
        </w:rPr>
        <w:t>Bruha 2009, a randomised, double blind study enrolled 25 patients that were randomised to either 5-day or 10- day treatment. Serum sodium and serum creatinine decreased in both arms during treatment, but rose again after discontinuation of treatment.</w:t>
      </w:r>
    </w:p>
    <w:p w:rsidR="00C0013F" w:rsidRPr="00B13526" w:rsidRDefault="00C0013F" w:rsidP="00C0013F">
      <w:pPr>
        <w:pStyle w:val="BodyTextIndent"/>
        <w:ind w:left="0"/>
        <w:rPr>
          <w:rFonts w:ascii="Arial" w:hAnsi="Arial" w:cs="Arial"/>
          <w:bCs/>
          <w:sz w:val="22"/>
          <w:szCs w:val="20"/>
        </w:rPr>
      </w:pPr>
      <w:r w:rsidRPr="00B13526">
        <w:rPr>
          <w:rFonts w:ascii="Arial" w:hAnsi="Arial" w:cs="Arial"/>
          <w:bCs/>
          <w:sz w:val="22"/>
          <w:szCs w:val="20"/>
        </w:rPr>
        <w:t>Solà 2010, a retrospective cohort study, included 58 patients. Over a 5 day treatment period 67% of the patients developed acute reduction in serum sodium. The hyponatraemia was found to develop rapidly after start of therapy, but was usually reversible with a median recovery time of 4 days after discontinuation of terlipressin.</w:t>
      </w:r>
    </w:p>
    <w:p w:rsidR="00C0013F" w:rsidRPr="00B13526" w:rsidRDefault="00C0013F" w:rsidP="00C0013F">
      <w:pPr>
        <w:pStyle w:val="BodyTextIndent"/>
        <w:ind w:left="0"/>
        <w:rPr>
          <w:rFonts w:ascii="Arial" w:hAnsi="Arial" w:cs="Arial"/>
          <w:bCs/>
          <w:sz w:val="22"/>
          <w:szCs w:val="20"/>
        </w:rPr>
      </w:pPr>
    </w:p>
    <w:p w:rsidR="00C0013F" w:rsidRPr="00B13526" w:rsidRDefault="00C0013F" w:rsidP="00C0013F">
      <w:pPr>
        <w:rPr>
          <w:rFonts w:ascii="Arial" w:hAnsi="Arial" w:cs="Arial"/>
          <w:b/>
          <w:sz w:val="22"/>
          <w:szCs w:val="22"/>
        </w:rPr>
      </w:pPr>
      <w:r w:rsidRPr="00B13526">
        <w:rPr>
          <w:rFonts w:ascii="Arial" w:hAnsi="Arial" w:cs="Arial"/>
          <w:b/>
          <w:sz w:val="22"/>
          <w:szCs w:val="22"/>
        </w:rPr>
        <w:t>Post-marketing Experience</w:t>
      </w:r>
    </w:p>
    <w:p w:rsidR="00C0013F" w:rsidRPr="00B13526" w:rsidRDefault="00C0013F" w:rsidP="00C0013F">
      <w:pPr>
        <w:pStyle w:val="BodyTextIndent"/>
        <w:ind w:left="0"/>
        <w:rPr>
          <w:rFonts w:ascii="Arial" w:hAnsi="Arial" w:cs="Arial"/>
          <w:bCs/>
          <w:sz w:val="22"/>
          <w:szCs w:val="20"/>
        </w:rPr>
      </w:pPr>
      <w:r w:rsidRPr="00B13526">
        <w:rPr>
          <w:rFonts w:ascii="Arial" w:hAnsi="Arial" w:cs="Arial"/>
          <w:bCs/>
          <w:sz w:val="22"/>
          <w:szCs w:val="20"/>
        </w:rPr>
        <w:t>The most commonly reported affected system organ classes were: cardiac disorders (66 reactions); vascular disorders (50 reactions); skin and subcutaneous tissue disorders (34 reactions); gastrointestinal disorders (30 reactions); metabolism and nutrition disorders (26 reactions) and nervous system disorders (22 reactions).</w:t>
      </w:r>
    </w:p>
    <w:p w:rsidR="00C0013F" w:rsidRPr="00B13526" w:rsidRDefault="00C0013F" w:rsidP="00C0013F">
      <w:pPr>
        <w:pStyle w:val="BodyTextIndent"/>
        <w:ind w:left="0"/>
        <w:rPr>
          <w:rFonts w:ascii="Arial" w:hAnsi="Arial" w:cs="Arial"/>
          <w:bCs/>
          <w:sz w:val="22"/>
          <w:szCs w:val="20"/>
        </w:rPr>
      </w:pPr>
      <w:r w:rsidRPr="00B13526">
        <w:rPr>
          <w:rFonts w:ascii="Arial" w:hAnsi="Arial" w:cs="Arial"/>
          <w:bCs/>
          <w:sz w:val="22"/>
          <w:szCs w:val="20"/>
        </w:rPr>
        <w:t>The table below lists the adverse effects reported for terlipressin in the post-marketing period.</w:t>
      </w:r>
    </w:p>
    <w:p w:rsidR="00C0013F" w:rsidRPr="00D520E9" w:rsidRDefault="00C0013F" w:rsidP="00C0013F">
      <w:pPr>
        <w:autoSpaceDE w:val="0"/>
        <w:autoSpaceDN w:val="0"/>
        <w:adjustRightInd w:val="0"/>
        <w:ind w:right="-27"/>
        <w:rPr>
          <w:rFonts w:ascii="Arial" w:hAnsi="Arial" w:cs="Arial"/>
          <w:b/>
          <w:sz w:val="18"/>
          <w:szCs w:val="18"/>
          <w:lang w:val="en-AU"/>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8"/>
        <w:gridCol w:w="1920"/>
        <w:gridCol w:w="2400"/>
        <w:gridCol w:w="1890"/>
        <w:gridCol w:w="2070"/>
      </w:tblGrid>
      <w:tr w:rsidR="00C0013F" w:rsidRPr="00850662" w:rsidTr="00EE15B5">
        <w:tc>
          <w:tcPr>
            <w:tcW w:w="2028" w:type="dxa"/>
          </w:tcPr>
          <w:p w:rsidR="00C0013F" w:rsidRPr="00850662" w:rsidRDefault="00C0013F" w:rsidP="00EE15B5">
            <w:pPr>
              <w:rPr>
                <w:rFonts w:ascii="Arial" w:hAnsi="Arial" w:cs="Arial"/>
                <w:b/>
                <w:bCs/>
                <w:sz w:val="18"/>
                <w:szCs w:val="18"/>
                <w:lang w:val="en-AU"/>
              </w:rPr>
            </w:pPr>
            <w:r w:rsidRPr="00850662">
              <w:rPr>
                <w:rFonts w:ascii="Arial" w:hAnsi="Arial" w:cs="Arial"/>
                <w:b/>
                <w:bCs/>
                <w:sz w:val="18"/>
                <w:szCs w:val="18"/>
                <w:lang w:val="en-AU"/>
              </w:rPr>
              <w:t>MedDRA</w:t>
            </w:r>
          </w:p>
          <w:p w:rsidR="00C0013F" w:rsidRPr="00850662" w:rsidRDefault="00C0013F" w:rsidP="00EE15B5">
            <w:pPr>
              <w:rPr>
                <w:rFonts w:ascii="Arial" w:hAnsi="Arial" w:cs="Arial"/>
                <w:b/>
                <w:bCs/>
                <w:sz w:val="18"/>
                <w:szCs w:val="18"/>
                <w:lang w:val="en-AU"/>
              </w:rPr>
            </w:pPr>
            <w:r w:rsidRPr="00850662">
              <w:rPr>
                <w:rFonts w:ascii="Arial" w:hAnsi="Arial" w:cs="Arial"/>
                <w:b/>
                <w:bCs/>
                <w:sz w:val="18"/>
                <w:szCs w:val="18"/>
                <w:lang w:val="en-AU"/>
              </w:rPr>
              <w:t>System organ class</w:t>
            </w:r>
          </w:p>
          <w:p w:rsidR="00C0013F" w:rsidRPr="00850662" w:rsidRDefault="00C0013F" w:rsidP="00EE15B5">
            <w:pPr>
              <w:rPr>
                <w:rFonts w:ascii="Arial" w:hAnsi="Arial" w:cs="Arial"/>
                <w:b/>
                <w:bCs/>
                <w:sz w:val="18"/>
                <w:szCs w:val="18"/>
                <w:lang w:val="en-AU"/>
              </w:rPr>
            </w:pPr>
          </w:p>
          <w:p w:rsidR="00C0013F" w:rsidRPr="00850662" w:rsidRDefault="00C0013F" w:rsidP="00EE15B5">
            <w:pPr>
              <w:rPr>
                <w:rFonts w:ascii="Arial" w:hAnsi="Arial" w:cs="Arial"/>
                <w:b/>
                <w:bCs/>
                <w:sz w:val="18"/>
                <w:szCs w:val="18"/>
                <w:lang w:val="en-AU"/>
              </w:rPr>
            </w:pPr>
            <w:r w:rsidRPr="00850662">
              <w:rPr>
                <w:rFonts w:ascii="Arial" w:hAnsi="Arial" w:cs="Arial"/>
                <w:b/>
                <w:bCs/>
                <w:sz w:val="18"/>
                <w:szCs w:val="18"/>
                <w:lang w:val="en-AU"/>
              </w:rPr>
              <w:t>Disorder</w:t>
            </w:r>
          </w:p>
        </w:tc>
        <w:tc>
          <w:tcPr>
            <w:tcW w:w="1920" w:type="dxa"/>
          </w:tcPr>
          <w:p w:rsidR="00C0013F" w:rsidRPr="00850662" w:rsidRDefault="00C0013F" w:rsidP="00EE15B5">
            <w:pPr>
              <w:autoSpaceDE w:val="0"/>
              <w:autoSpaceDN w:val="0"/>
              <w:adjustRightInd w:val="0"/>
              <w:ind w:right="-27"/>
              <w:rPr>
                <w:rFonts w:ascii="Arial" w:hAnsi="Arial" w:cs="Arial"/>
                <w:b/>
                <w:sz w:val="18"/>
                <w:szCs w:val="18"/>
                <w:lang w:val="en-AU"/>
              </w:rPr>
            </w:pPr>
            <w:r w:rsidRPr="00850662">
              <w:rPr>
                <w:rFonts w:ascii="Arial" w:hAnsi="Arial" w:cs="Arial"/>
                <w:b/>
                <w:sz w:val="18"/>
                <w:szCs w:val="18"/>
                <w:lang w:val="en-AU"/>
              </w:rPr>
              <w:t xml:space="preserve">Common </w:t>
            </w:r>
          </w:p>
          <w:p w:rsidR="00C0013F" w:rsidRPr="00850662" w:rsidRDefault="00C0013F" w:rsidP="00EE15B5">
            <w:pPr>
              <w:autoSpaceDE w:val="0"/>
              <w:autoSpaceDN w:val="0"/>
              <w:adjustRightInd w:val="0"/>
              <w:ind w:right="-27"/>
              <w:rPr>
                <w:rFonts w:ascii="Arial" w:hAnsi="Arial" w:cs="Arial"/>
                <w:b/>
                <w:sz w:val="18"/>
                <w:szCs w:val="18"/>
                <w:u w:val="single"/>
                <w:lang w:val="en-AU"/>
              </w:rPr>
            </w:pPr>
            <w:r w:rsidRPr="00850662">
              <w:rPr>
                <w:rFonts w:ascii="Arial" w:hAnsi="Arial" w:cs="Arial"/>
                <w:b/>
                <w:sz w:val="18"/>
                <w:szCs w:val="18"/>
                <w:lang w:val="en-AU"/>
              </w:rPr>
              <w:t>(</w:t>
            </w:r>
            <w:r w:rsidRPr="00850662">
              <w:rPr>
                <w:rFonts w:ascii="Arial" w:hAnsi="Arial" w:cs="Arial"/>
                <w:b/>
                <w:sz w:val="18"/>
                <w:szCs w:val="18"/>
                <w:u w:val="single"/>
                <w:lang w:val="en-AU"/>
              </w:rPr>
              <w:t>&gt;</w:t>
            </w:r>
            <w:r w:rsidRPr="00850662">
              <w:rPr>
                <w:rFonts w:ascii="Arial" w:hAnsi="Arial" w:cs="Arial"/>
                <w:b/>
                <w:sz w:val="18"/>
                <w:szCs w:val="18"/>
                <w:lang w:val="en-AU"/>
              </w:rPr>
              <w:t>1% &amp; &lt;10%)</w:t>
            </w:r>
          </w:p>
        </w:tc>
        <w:tc>
          <w:tcPr>
            <w:tcW w:w="2400" w:type="dxa"/>
          </w:tcPr>
          <w:p w:rsidR="00C0013F" w:rsidRPr="00850662" w:rsidRDefault="00C0013F" w:rsidP="00EE15B5">
            <w:pPr>
              <w:autoSpaceDE w:val="0"/>
              <w:autoSpaceDN w:val="0"/>
              <w:adjustRightInd w:val="0"/>
              <w:ind w:right="-27"/>
              <w:rPr>
                <w:rFonts w:ascii="Arial" w:hAnsi="Arial" w:cs="Arial"/>
                <w:b/>
                <w:sz w:val="18"/>
                <w:szCs w:val="18"/>
                <w:lang w:val="en-AU"/>
              </w:rPr>
            </w:pPr>
            <w:r w:rsidRPr="00850662">
              <w:rPr>
                <w:rFonts w:ascii="Arial" w:hAnsi="Arial" w:cs="Arial"/>
                <w:b/>
                <w:sz w:val="18"/>
                <w:szCs w:val="18"/>
                <w:lang w:val="en-AU"/>
              </w:rPr>
              <w:t>Uncommon</w:t>
            </w:r>
          </w:p>
          <w:p w:rsidR="00C0013F" w:rsidRPr="00850662" w:rsidRDefault="00C0013F" w:rsidP="00EE15B5">
            <w:pPr>
              <w:autoSpaceDE w:val="0"/>
              <w:autoSpaceDN w:val="0"/>
              <w:adjustRightInd w:val="0"/>
              <w:ind w:right="-27"/>
              <w:rPr>
                <w:rFonts w:ascii="Arial" w:hAnsi="Arial" w:cs="Arial"/>
                <w:b/>
                <w:sz w:val="18"/>
                <w:szCs w:val="18"/>
                <w:lang w:val="en-AU"/>
              </w:rPr>
            </w:pPr>
            <w:r w:rsidRPr="00850662">
              <w:rPr>
                <w:rFonts w:ascii="Arial" w:hAnsi="Arial" w:cs="Arial"/>
                <w:b/>
                <w:sz w:val="18"/>
                <w:szCs w:val="18"/>
                <w:lang w:val="en-AU"/>
              </w:rPr>
              <w:t>(</w:t>
            </w:r>
            <w:r w:rsidRPr="00850662">
              <w:rPr>
                <w:rFonts w:ascii="Arial" w:hAnsi="Arial" w:cs="Arial"/>
                <w:b/>
                <w:sz w:val="18"/>
                <w:szCs w:val="18"/>
                <w:u w:val="single"/>
                <w:lang w:val="en-AU"/>
              </w:rPr>
              <w:t>&gt;</w:t>
            </w:r>
            <w:r w:rsidRPr="00850662">
              <w:rPr>
                <w:rFonts w:ascii="Arial" w:hAnsi="Arial" w:cs="Arial"/>
                <w:b/>
                <w:sz w:val="18"/>
                <w:szCs w:val="18"/>
                <w:lang w:val="en-AU"/>
              </w:rPr>
              <w:t>0.1% &amp; &lt;1%)</w:t>
            </w:r>
          </w:p>
        </w:tc>
        <w:tc>
          <w:tcPr>
            <w:tcW w:w="1890" w:type="dxa"/>
          </w:tcPr>
          <w:p w:rsidR="00C0013F" w:rsidRPr="00850662" w:rsidRDefault="00C0013F" w:rsidP="00EE15B5">
            <w:pPr>
              <w:autoSpaceDE w:val="0"/>
              <w:autoSpaceDN w:val="0"/>
              <w:adjustRightInd w:val="0"/>
              <w:ind w:right="-27"/>
              <w:rPr>
                <w:rFonts w:ascii="Arial" w:hAnsi="Arial" w:cs="Arial"/>
                <w:b/>
                <w:sz w:val="18"/>
                <w:szCs w:val="18"/>
                <w:lang w:val="en-AU"/>
              </w:rPr>
            </w:pPr>
            <w:r w:rsidRPr="00850662">
              <w:rPr>
                <w:rFonts w:ascii="Arial" w:hAnsi="Arial" w:cs="Arial"/>
                <w:b/>
                <w:sz w:val="18"/>
                <w:szCs w:val="18"/>
                <w:lang w:val="en-AU"/>
              </w:rPr>
              <w:t>Rare</w:t>
            </w:r>
          </w:p>
          <w:p w:rsidR="00C0013F" w:rsidRPr="00850662" w:rsidRDefault="00C0013F" w:rsidP="00EE15B5">
            <w:pPr>
              <w:autoSpaceDE w:val="0"/>
              <w:autoSpaceDN w:val="0"/>
              <w:adjustRightInd w:val="0"/>
              <w:ind w:right="-27"/>
              <w:rPr>
                <w:rFonts w:ascii="Arial" w:hAnsi="Arial" w:cs="Arial"/>
                <w:b/>
                <w:sz w:val="18"/>
                <w:szCs w:val="18"/>
                <w:lang w:val="en-AU"/>
              </w:rPr>
            </w:pPr>
            <w:r w:rsidRPr="00850662">
              <w:rPr>
                <w:rFonts w:ascii="Arial" w:hAnsi="Arial" w:cs="Arial"/>
                <w:b/>
                <w:sz w:val="18"/>
                <w:szCs w:val="18"/>
                <w:lang w:val="en-AU"/>
              </w:rPr>
              <w:t>(</w:t>
            </w:r>
            <w:r w:rsidRPr="00850662">
              <w:rPr>
                <w:rFonts w:ascii="Arial" w:hAnsi="Arial" w:cs="Arial"/>
                <w:b/>
                <w:sz w:val="18"/>
                <w:szCs w:val="18"/>
                <w:u w:val="single"/>
                <w:lang w:val="en-AU"/>
              </w:rPr>
              <w:t>&gt;</w:t>
            </w:r>
            <w:r w:rsidRPr="00850662">
              <w:rPr>
                <w:rFonts w:ascii="Arial" w:hAnsi="Arial" w:cs="Arial"/>
                <w:b/>
                <w:sz w:val="18"/>
                <w:szCs w:val="18"/>
                <w:lang w:val="en-AU"/>
              </w:rPr>
              <w:t>0.01% &amp; &lt;0.1%)</w:t>
            </w:r>
          </w:p>
        </w:tc>
        <w:tc>
          <w:tcPr>
            <w:tcW w:w="2070" w:type="dxa"/>
          </w:tcPr>
          <w:p w:rsidR="00C0013F" w:rsidRPr="00850662" w:rsidRDefault="00C0013F" w:rsidP="00EE15B5">
            <w:pPr>
              <w:autoSpaceDE w:val="0"/>
              <w:autoSpaceDN w:val="0"/>
              <w:adjustRightInd w:val="0"/>
              <w:ind w:right="-27"/>
              <w:rPr>
                <w:rFonts w:ascii="Arial" w:hAnsi="Arial" w:cs="Arial"/>
                <w:b/>
                <w:sz w:val="18"/>
                <w:szCs w:val="18"/>
                <w:lang w:val="en-AU"/>
              </w:rPr>
            </w:pPr>
            <w:r w:rsidRPr="00850662">
              <w:rPr>
                <w:rFonts w:ascii="Arial" w:hAnsi="Arial" w:cs="Arial"/>
                <w:b/>
                <w:sz w:val="18"/>
                <w:szCs w:val="18"/>
                <w:lang w:val="en-AU"/>
              </w:rPr>
              <w:t>Not known</w:t>
            </w:r>
          </w:p>
          <w:p w:rsidR="00C0013F" w:rsidRPr="00850662" w:rsidRDefault="00C0013F" w:rsidP="00EE15B5">
            <w:pPr>
              <w:autoSpaceDE w:val="0"/>
              <w:autoSpaceDN w:val="0"/>
              <w:adjustRightInd w:val="0"/>
              <w:ind w:right="-27"/>
              <w:rPr>
                <w:rFonts w:ascii="Arial" w:hAnsi="Arial" w:cs="Arial"/>
                <w:b/>
                <w:sz w:val="18"/>
                <w:szCs w:val="18"/>
                <w:lang w:val="en-AU"/>
              </w:rPr>
            </w:pPr>
            <w:r w:rsidRPr="00850662">
              <w:rPr>
                <w:rFonts w:ascii="Arial" w:hAnsi="Arial" w:cs="Arial"/>
                <w:b/>
                <w:sz w:val="18"/>
                <w:szCs w:val="18"/>
                <w:lang w:val="en-AU"/>
              </w:rPr>
              <w:t>(cannot be estimated from the available data</w:t>
            </w:r>
          </w:p>
        </w:tc>
      </w:tr>
      <w:tr w:rsidR="00C0013F" w:rsidRPr="00850662" w:rsidTr="00EE15B5">
        <w:tc>
          <w:tcPr>
            <w:tcW w:w="2028"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METABOLISM</w:t>
            </w:r>
          </w:p>
        </w:tc>
        <w:tc>
          <w:tcPr>
            <w:tcW w:w="1920" w:type="dxa"/>
          </w:tcPr>
          <w:p w:rsidR="00C0013F" w:rsidRPr="00850662" w:rsidRDefault="00C0013F" w:rsidP="00EE15B5">
            <w:pPr>
              <w:autoSpaceDE w:val="0"/>
              <w:autoSpaceDN w:val="0"/>
              <w:adjustRightInd w:val="0"/>
              <w:ind w:right="-27"/>
              <w:rPr>
                <w:rFonts w:ascii="Arial" w:hAnsi="Arial" w:cs="Arial"/>
                <w:sz w:val="18"/>
                <w:szCs w:val="18"/>
                <w:lang w:val="en-AU"/>
              </w:rPr>
            </w:pPr>
          </w:p>
        </w:tc>
        <w:tc>
          <w:tcPr>
            <w:tcW w:w="240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Hyponatraemia if fluid not monitored;</w:t>
            </w:r>
          </w:p>
        </w:tc>
        <w:tc>
          <w:tcPr>
            <w:tcW w:w="1890" w:type="dxa"/>
          </w:tcPr>
          <w:p w:rsidR="00C0013F" w:rsidRPr="00850662" w:rsidRDefault="00C0013F" w:rsidP="00EE15B5">
            <w:pPr>
              <w:autoSpaceDE w:val="0"/>
              <w:autoSpaceDN w:val="0"/>
              <w:adjustRightInd w:val="0"/>
              <w:ind w:right="-27"/>
              <w:rPr>
                <w:rFonts w:ascii="Arial" w:hAnsi="Arial" w:cs="Arial"/>
                <w:b/>
                <w:sz w:val="18"/>
                <w:szCs w:val="18"/>
                <w:lang w:val="en-AU"/>
              </w:rPr>
            </w:pPr>
          </w:p>
        </w:tc>
        <w:tc>
          <w:tcPr>
            <w:tcW w:w="2070" w:type="dxa"/>
          </w:tcPr>
          <w:p w:rsidR="00C0013F" w:rsidRPr="00850662" w:rsidRDefault="00C0013F" w:rsidP="00EE15B5">
            <w:pPr>
              <w:autoSpaceDE w:val="0"/>
              <w:autoSpaceDN w:val="0"/>
              <w:adjustRightInd w:val="0"/>
              <w:ind w:right="-27"/>
              <w:rPr>
                <w:rFonts w:ascii="Arial" w:hAnsi="Arial" w:cs="Arial"/>
                <w:b/>
                <w:sz w:val="18"/>
                <w:szCs w:val="18"/>
                <w:lang w:val="en-AU"/>
              </w:rPr>
            </w:pPr>
          </w:p>
        </w:tc>
      </w:tr>
      <w:tr w:rsidR="00C0013F" w:rsidRPr="00850662" w:rsidTr="00EE15B5">
        <w:tc>
          <w:tcPr>
            <w:tcW w:w="2028"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NERVOUS SYSTEM</w:t>
            </w:r>
          </w:p>
          <w:p w:rsidR="00C0013F" w:rsidRPr="00850662" w:rsidRDefault="00C0013F" w:rsidP="00EE15B5">
            <w:pPr>
              <w:autoSpaceDE w:val="0"/>
              <w:autoSpaceDN w:val="0"/>
              <w:adjustRightInd w:val="0"/>
              <w:ind w:right="-27"/>
              <w:rPr>
                <w:rFonts w:ascii="Arial" w:hAnsi="Arial" w:cs="Arial"/>
                <w:sz w:val="18"/>
                <w:szCs w:val="18"/>
                <w:lang w:val="en-AU"/>
              </w:rPr>
            </w:pPr>
          </w:p>
        </w:tc>
        <w:tc>
          <w:tcPr>
            <w:tcW w:w="192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Headache;</w:t>
            </w:r>
          </w:p>
        </w:tc>
        <w:tc>
          <w:tcPr>
            <w:tcW w:w="2400" w:type="dxa"/>
          </w:tcPr>
          <w:p w:rsidR="00C0013F" w:rsidRPr="00850662" w:rsidRDefault="00C0013F" w:rsidP="00EE15B5">
            <w:pPr>
              <w:autoSpaceDE w:val="0"/>
              <w:autoSpaceDN w:val="0"/>
              <w:adjustRightInd w:val="0"/>
              <w:ind w:right="-27"/>
              <w:rPr>
                <w:rFonts w:ascii="Arial" w:hAnsi="Arial" w:cs="Arial"/>
                <w:b/>
                <w:sz w:val="18"/>
                <w:szCs w:val="18"/>
                <w:lang w:val="en-AU"/>
              </w:rPr>
            </w:pPr>
          </w:p>
        </w:tc>
        <w:tc>
          <w:tcPr>
            <w:tcW w:w="1890" w:type="dxa"/>
          </w:tcPr>
          <w:p w:rsidR="00C0013F" w:rsidRPr="00850662" w:rsidRDefault="00C0013F" w:rsidP="00EE15B5">
            <w:pPr>
              <w:autoSpaceDE w:val="0"/>
              <w:autoSpaceDN w:val="0"/>
              <w:adjustRightInd w:val="0"/>
              <w:ind w:right="-27"/>
              <w:rPr>
                <w:rFonts w:ascii="Arial" w:hAnsi="Arial" w:cs="Arial"/>
                <w:b/>
                <w:sz w:val="18"/>
                <w:szCs w:val="18"/>
                <w:lang w:val="en-AU"/>
              </w:rPr>
            </w:pPr>
          </w:p>
        </w:tc>
        <w:tc>
          <w:tcPr>
            <w:tcW w:w="2070" w:type="dxa"/>
          </w:tcPr>
          <w:p w:rsidR="00C0013F" w:rsidRPr="00850662" w:rsidRDefault="00C0013F" w:rsidP="00EE15B5">
            <w:pPr>
              <w:autoSpaceDE w:val="0"/>
              <w:autoSpaceDN w:val="0"/>
              <w:adjustRightInd w:val="0"/>
              <w:ind w:right="-27"/>
              <w:rPr>
                <w:rFonts w:ascii="Arial" w:hAnsi="Arial" w:cs="Arial"/>
                <w:b/>
                <w:sz w:val="18"/>
                <w:szCs w:val="18"/>
                <w:lang w:val="en-AU"/>
              </w:rPr>
            </w:pPr>
          </w:p>
        </w:tc>
      </w:tr>
      <w:tr w:rsidR="00C0013F" w:rsidRPr="00850662" w:rsidTr="00EE15B5">
        <w:tc>
          <w:tcPr>
            <w:tcW w:w="2028"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CARDIAC</w:t>
            </w:r>
          </w:p>
        </w:tc>
        <w:tc>
          <w:tcPr>
            <w:tcW w:w="192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Bradycardia;</w:t>
            </w:r>
          </w:p>
        </w:tc>
        <w:tc>
          <w:tcPr>
            <w:tcW w:w="2400" w:type="dxa"/>
          </w:tcPr>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Atrial Fibrillation; Ventricular Extrasystoles;</w:t>
            </w:r>
          </w:p>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Tachycardia;</w:t>
            </w:r>
          </w:p>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Chest pain;</w:t>
            </w:r>
          </w:p>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Myocardial Infarction;</w:t>
            </w:r>
          </w:p>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Fluid overload with pulmonary oedema;</w:t>
            </w:r>
          </w:p>
        </w:tc>
        <w:tc>
          <w:tcPr>
            <w:tcW w:w="189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Ventricular fibrillation;</w:t>
            </w:r>
          </w:p>
        </w:tc>
        <w:tc>
          <w:tcPr>
            <w:tcW w:w="207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Torsade de pointes;</w:t>
            </w:r>
          </w:p>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Cardiac failure;</w:t>
            </w:r>
          </w:p>
        </w:tc>
      </w:tr>
      <w:tr w:rsidR="00C0013F" w:rsidRPr="00850662" w:rsidTr="00EE15B5">
        <w:tc>
          <w:tcPr>
            <w:tcW w:w="2028"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VASCULAR</w:t>
            </w:r>
          </w:p>
        </w:tc>
        <w:tc>
          <w:tcPr>
            <w:tcW w:w="1920" w:type="dxa"/>
          </w:tcPr>
          <w:p w:rsidR="00C0013F" w:rsidRPr="00850662" w:rsidRDefault="00C0013F" w:rsidP="00EE15B5">
            <w:pPr>
              <w:autoSpaceDE w:val="0"/>
              <w:autoSpaceDN w:val="0"/>
              <w:adjustRightInd w:val="0"/>
              <w:ind w:right="-28"/>
              <w:rPr>
                <w:rFonts w:ascii="Arial" w:hAnsi="Arial" w:cs="Arial"/>
                <w:sz w:val="18"/>
                <w:szCs w:val="18"/>
                <w:lang w:val="en-AU"/>
              </w:rPr>
            </w:pPr>
            <w:r w:rsidRPr="00850662">
              <w:rPr>
                <w:rFonts w:ascii="Arial" w:hAnsi="Arial" w:cs="Arial"/>
                <w:sz w:val="18"/>
                <w:szCs w:val="18"/>
                <w:lang w:val="en-AU"/>
              </w:rPr>
              <w:t>Peripheral vasoconstriction;</w:t>
            </w:r>
          </w:p>
          <w:p w:rsidR="00C0013F" w:rsidRPr="00850662" w:rsidRDefault="00C0013F" w:rsidP="00EE15B5">
            <w:pPr>
              <w:autoSpaceDE w:val="0"/>
              <w:autoSpaceDN w:val="0"/>
              <w:adjustRightInd w:val="0"/>
              <w:ind w:right="-28"/>
              <w:rPr>
                <w:rFonts w:ascii="Arial" w:hAnsi="Arial" w:cs="Arial"/>
                <w:sz w:val="18"/>
                <w:szCs w:val="18"/>
                <w:lang w:val="en-AU"/>
              </w:rPr>
            </w:pPr>
            <w:r w:rsidRPr="00850662">
              <w:rPr>
                <w:rFonts w:ascii="Arial" w:hAnsi="Arial" w:cs="Arial"/>
                <w:sz w:val="18"/>
                <w:szCs w:val="18"/>
                <w:lang w:val="en-AU"/>
              </w:rPr>
              <w:t>Peripheral ischemia;</w:t>
            </w:r>
          </w:p>
          <w:p w:rsidR="00C0013F" w:rsidRPr="00850662" w:rsidRDefault="00C0013F" w:rsidP="00EE15B5">
            <w:pPr>
              <w:autoSpaceDE w:val="0"/>
              <w:autoSpaceDN w:val="0"/>
              <w:adjustRightInd w:val="0"/>
              <w:ind w:right="-28"/>
              <w:rPr>
                <w:rFonts w:ascii="Arial" w:hAnsi="Arial" w:cs="Arial"/>
                <w:sz w:val="18"/>
                <w:szCs w:val="18"/>
                <w:lang w:val="en-AU"/>
              </w:rPr>
            </w:pPr>
            <w:r w:rsidRPr="00850662">
              <w:rPr>
                <w:rFonts w:ascii="Arial" w:hAnsi="Arial" w:cs="Arial"/>
                <w:sz w:val="18"/>
                <w:szCs w:val="18"/>
                <w:lang w:val="en-AU"/>
              </w:rPr>
              <w:t>Facial pallor;</w:t>
            </w:r>
          </w:p>
          <w:p w:rsidR="00C0013F" w:rsidRPr="00850662" w:rsidRDefault="00C0013F" w:rsidP="00EE15B5">
            <w:pPr>
              <w:autoSpaceDE w:val="0"/>
              <w:autoSpaceDN w:val="0"/>
              <w:adjustRightInd w:val="0"/>
              <w:ind w:right="-28"/>
              <w:rPr>
                <w:rFonts w:ascii="Arial" w:hAnsi="Arial" w:cs="Arial"/>
                <w:sz w:val="18"/>
                <w:szCs w:val="18"/>
                <w:lang w:val="en-AU"/>
              </w:rPr>
            </w:pPr>
            <w:r w:rsidRPr="00850662">
              <w:rPr>
                <w:rFonts w:ascii="Arial" w:hAnsi="Arial" w:cs="Arial"/>
                <w:sz w:val="18"/>
                <w:szCs w:val="18"/>
                <w:lang w:val="en-AU"/>
              </w:rPr>
              <w:t>Hypertension;</w:t>
            </w:r>
          </w:p>
        </w:tc>
        <w:tc>
          <w:tcPr>
            <w:tcW w:w="2400" w:type="dxa"/>
          </w:tcPr>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Intestinal ischaemia;</w:t>
            </w:r>
          </w:p>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Peripheral cyanosis;</w:t>
            </w:r>
          </w:p>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Hot flushes;</w:t>
            </w:r>
          </w:p>
        </w:tc>
        <w:tc>
          <w:tcPr>
            <w:tcW w:w="1890" w:type="dxa"/>
          </w:tcPr>
          <w:p w:rsidR="00C0013F" w:rsidRPr="00850662" w:rsidRDefault="00C0013F" w:rsidP="00EE15B5">
            <w:pPr>
              <w:autoSpaceDE w:val="0"/>
              <w:autoSpaceDN w:val="0"/>
              <w:adjustRightInd w:val="0"/>
              <w:ind w:right="-27"/>
              <w:rPr>
                <w:rFonts w:ascii="Arial" w:hAnsi="Arial" w:cs="Arial"/>
                <w:b/>
                <w:sz w:val="18"/>
                <w:szCs w:val="18"/>
                <w:lang w:val="en-AU"/>
              </w:rPr>
            </w:pPr>
          </w:p>
        </w:tc>
        <w:tc>
          <w:tcPr>
            <w:tcW w:w="2070" w:type="dxa"/>
          </w:tcPr>
          <w:p w:rsidR="00C0013F" w:rsidRPr="00850662" w:rsidRDefault="00C0013F" w:rsidP="00EE15B5">
            <w:pPr>
              <w:autoSpaceDE w:val="0"/>
              <w:autoSpaceDN w:val="0"/>
              <w:adjustRightInd w:val="0"/>
              <w:ind w:right="-27"/>
              <w:rPr>
                <w:rFonts w:ascii="Arial" w:hAnsi="Arial" w:cs="Arial"/>
                <w:b/>
                <w:sz w:val="18"/>
                <w:szCs w:val="18"/>
                <w:lang w:val="en-AU"/>
              </w:rPr>
            </w:pPr>
          </w:p>
        </w:tc>
      </w:tr>
      <w:tr w:rsidR="00C0013F" w:rsidRPr="00850662" w:rsidTr="00EE15B5">
        <w:tc>
          <w:tcPr>
            <w:tcW w:w="2028"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RESPIRATORY</w:t>
            </w:r>
          </w:p>
        </w:tc>
        <w:tc>
          <w:tcPr>
            <w:tcW w:w="1920" w:type="dxa"/>
          </w:tcPr>
          <w:p w:rsidR="00C0013F" w:rsidRPr="00850662" w:rsidRDefault="00C0013F" w:rsidP="00EE15B5">
            <w:pPr>
              <w:autoSpaceDE w:val="0"/>
              <w:autoSpaceDN w:val="0"/>
              <w:adjustRightInd w:val="0"/>
              <w:ind w:right="-27"/>
              <w:rPr>
                <w:rFonts w:ascii="Arial" w:hAnsi="Arial" w:cs="Arial"/>
                <w:sz w:val="18"/>
                <w:szCs w:val="18"/>
                <w:lang w:val="en-AU"/>
              </w:rPr>
            </w:pPr>
          </w:p>
        </w:tc>
        <w:tc>
          <w:tcPr>
            <w:tcW w:w="2400" w:type="dxa"/>
          </w:tcPr>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Respiratory distress;</w:t>
            </w:r>
          </w:p>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Respiratory failure;</w:t>
            </w:r>
          </w:p>
        </w:tc>
        <w:tc>
          <w:tcPr>
            <w:tcW w:w="189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Dyspnoea;</w:t>
            </w:r>
          </w:p>
        </w:tc>
        <w:tc>
          <w:tcPr>
            <w:tcW w:w="2070" w:type="dxa"/>
          </w:tcPr>
          <w:p w:rsidR="00C0013F" w:rsidRPr="00850662" w:rsidRDefault="00C0013F" w:rsidP="00EE15B5">
            <w:pPr>
              <w:autoSpaceDE w:val="0"/>
              <w:autoSpaceDN w:val="0"/>
              <w:adjustRightInd w:val="0"/>
              <w:ind w:right="-27"/>
              <w:rPr>
                <w:rFonts w:ascii="Arial" w:hAnsi="Arial" w:cs="Arial"/>
                <w:sz w:val="18"/>
                <w:szCs w:val="18"/>
                <w:lang w:val="en-AU"/>
              </w:rPr>
            </w:pPr>
          </w:p>
        </w:tc>
      </w:tr>
      <w:tr w:rsidR="00C0013F" w:rsidRPr="00850662" w:rsidTr="00EE15B5">
        <w:tc>
          <w:tcPr>
            <w:tcW w:w="2028"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GASTROINTESTINAL</w:t>
            </w:r>
          </w:p>
        </w:tc>
        <w:tc>
          <w:tcPr>
            <w:tcW w:w="192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Transient abdominal cramps;</w:t>
            </w:r>
          </w:p>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Transient diarrhoea;</w:t>
            </w:r>
          </w:p>
        </w:tc>
        <w:tc>
          <w:tcPr>
            <w:tcW w:w="2400" w:type="dxa"/>
          </w:tcPr>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Transient nausea;</w:t>
            </w:r>
          </w:p>
          <w:p w:rsidR="00C0013F" w:rsidRPr="00850662" w:rsidRDefault="00C0013F" w:rsidP="00EE15B5">
            <w:pPr>
              <w:rPr>
                <w:rFonts w:ascii="Arial" w:hAnsi="Arial" w:cs="Arial"/>
                <w:sz w:val="18"/>
                <w:szCs w:val="18"/>
                <w:lang w:val="en-AU"/>
              </w:rPr>
            </w:pPr>
            <w:r w:rsidRPr="00850662">
              <w:rPr>
                <w:rFonts w:ascii="Arial" w:hAnsi="Arial" w:cs="Arial"/>
                <w:sz w:val="18"/>
                <w:szCs w:val="18"/>
                <w:lang w:val="en-AU"/>
              </w:rPr>
              <w:t>Transient vomiting;</w:t>
            </w:r>
          </w:p>
        </w:tc>
        <w:tc>
          <w:tcPr>
            <w:tcW w:w="1890" w:type="dxa"/>
          </w:tcPr>
          <w:p w:rsidR="00C0013F" w:rsidRPr="00850662" w:rsidRDefault="00C0013F" w:rsidP="00EE15B5">
            <w:pPr>
              <w:autoSpaceDE w:val="0"/>
              <w:autoSpaceDN w:val="0"/>
              <w:adjustRightInd w:val="0"/>
              <w:ind w:right="-27"/>
              <w:rPr>
                <w:rFonts w:ascii="Arial" w:hAnsi="Arial" w:cs="Arial"/>
                <w:sz w:val="18"/>
                <w:szCs w:val="18"/>
                <w:lang w:val="en-AU"/>
              </w:rPr>
            </w:pPr>
          </w:p>
        </w:tc>
        <w:tc>
          <w:tcPr>
            <w:tcW w:w="2070" w:type="dxa"/>
          </w:tcPr>
          <w:p w:rsidR="00C0013F" w:rsidRPr="00850662" w:rsidRDefault="00C0013F" w:rsidP="00EE15B5">
            <w:pPr>
              <w:autoSpaceDE w:val="0"/>
              <w:autoSpaceDN w:val="0"/>
              <w:adjustRightInd w:val="0"/>
              <w:ind w:right="-27"/>
              <w:rPr>
                <w:rFonts w:ascii="Arial" w:hAnsi="Arial" w:cs="Arial"/>
                <w:sz w:val="18"/>
                <w:szCs w:val="18"/>
                <w:lang w:val="en-AU"/>
              </w:rPr>
            </w:pPr>
          </w:p>
        </w:tc>
      </w:tr>
      <w:tr w:rsidR="00C0013F" w:rsidRPr="00850662" w:rsidTr="00EE15B5">
        <w:tc>
          <w:tcPr>
            <w:tcW w:w="2028"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SKIN AND SUBCUTANEOUS</w:t>
            </w:r>
          </w:p>
        </w:tc>
        <w:tc>
          <w:tcPr>
            <w:tcW w:w="1920" w:type="dxa"/>
          </w:tcPr>
          <w:p w:rsidR="00C0013F" w:rsidRPr="00850662" w:rsidRDefault="00C0013F" w:rsidP="00EE15B5">
            <w:pPr>
              <w:autoSpaceDE w:val="0"/>
              <w:autoSpaceDN w:val="0"/>
              <w:adjustRightInd w:val="0"/>
              <w:ind w:right="-27"/>
              <w:rPr>
                <w:rFonts w:ascii="Arial" w:hAnsi="Arial" w:cs="Arial"/>
                <w:sz w:val="18"/>
                <w:szCs w:val="18"/>
                <w:lang w:val="en-AU"/>
              </w:rPr>
            </w:pPr>
          </w:p>
        </w:tc>
        <w:tc>
          <w:tcPr>
            <w:tcW w:w="2400" w:type="dxa"/>
          </w:tcPr>
          <w:p w:rsidR="00C0013F" w:rsidRPr="00850662" w:rsidRDefault="00C0013F" w:rsidP="00EE15B5">
            <w:pPr>
              <w:rPr>
                <w:rFonts w:ascii="Arial" w:hAnsi="Arial" w:cs="Arial"/>
                <w:sz w:val="18"/>
                <w:szCs w:val="18"/>
                <w:lang w:val="en-AU"/>
              </w:rPr>
            </w:pPr>
          </w:p>
        </w:tc>
        <w:tc>
          <w:tcPr>
            <w:tcW w:w="1890" w:type="dxa"/>
          </w:tcPr>
          <w:p w:rsidR="00C0013F" w:rsidRPr="00850662" w:rsidRDefault="00C0013F" w:rsidP="00EE15B5">
            <w:pPr>
              <w:autoSpaceDE w:val="0"/>
              <w:autoSpaceDN w:val="0"/>
              <w:adjustRightInd w:val="0"/>
              <w:ind w:right="-27"/>
              <w:rPr>
                <w:rFonts w:ascii="Arial" w:hAnsi="Arial" w:cs="Arial"/>
                <w:sz w:val="18"/>
                <w:szCs w:val="18"/>
                <w:lang w:val="en-AU"/>
              </w:rPr>
            </w:pPr>
          </w:p>
        </w:tc>
        <w:tc>
          <w:tcPr>
            <w:tcW w:w="207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Skin necrosis;</w:t>
            </w:r>
          </w:p>
        </w:tc>
      </w:tr>
      <w:tr w:rsidR="00C0013F" w:rsidRPr="00850662" w:rsidTr="00EE15B5">
        <w:tc>
          <w:tcPr>
            <w:tcW w:w="2028"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PREGNANCY, PUERPERIUM AND PERINATAL CONDITIONS</w:t>
            </w:r>
          </w:p>
        </w:tc>
        <w:tc>
          <w:tcPr>
            <w:tcW w:w="1920" w:type="dxa"/>
          </w:tcPr>
          <w:p w:rsidR="00C0013F" w:rsidRPr="00850662" w:rsidRDefault="00C0013F" w:rsidP="00EE15B5">
            <w:pPr>
              <w:autoSpaceDE w:val="0"/>
              <w:autoSpaceDN w:val="0"/>
              <w:adjustRightInd w:val="0"/>
              <w:ind w:right="-27"/>
              <w:rPr>
                <w:rFonts w:ascii="Arial" w:hAnsi="Arial" w:cs="Arial"/>
                <w:sz w:val="18"/>
                <w:szCs w:val="18"/>
                <w:lang w:val="en-AU"/>
              </w:rPr>
            </w:pPr>
          </w:p>
        </w:tc>
        <w:tc>
          <w:tcPr>
            <w:tcW w:w="2400" w:type="dxa"/>
          </w:tcPr>
          <w:p w:rsidR="00C0013F" w:rsidRPr="00850662" w:rsidRDefault="00C0013F" w:rsidP="00EE15B5">
            <w:pPr>
              <w:rPr>
                <w:rFonts w:ascii="Arial" w:hAnsi="Arial" w:cs="Arial"/>
                <w:sz w:val="18"/>
                <w:szCs w:val="18"/>
                <w:lang w:val="en-AU"/>
              </w:rPr>
            </w:pPr>
          </w:p>
        </w:tc>
        <w:tc>
          <w:tcPr>
            <w:tcW w:w="1890" w:type="dxa"/>
          </w:tcPr>
          <w:p w:rsidR="00C0013F" w:rsidRPr="00850662" w:rsidRDefault="00C0013F" w:rsidP="00EE15B5">
            <w:pPr>
              <w:autoSpaceDE w:val="0"/>
              <w:autoSpaceDN w:val="0"/>
              <w:adjustRightInd w:val="0"/>
              <w:ind w:right="-27"/>
              <w:rPr>
                <w:rFonts w:ascii="Arial" w:hAnsi="Arial" w:cs="Arial"/>
                <w:sz w:val="18"/>
                <w:szCs w:val="18"/>
                <w:lang w:val="en-AU"/>
              </w:rPr>
            </w:pPr>
          </w:p>
        </w:tc>
        <w:tc>
          <w:tcPr>
            <w:tcW w:w="207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Uterine hypertonus;</w:t>
            </w:r>
          </w:p>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Decrease uterine blood flow;</w:t>
            </w:r>
          </w:p>
        </w:tc>
      </w:tr>
      <w:tr w:rsidR="00C0013F" w:rsidRPr="00850662" w:rsidTr="00EE15B5">
        <w:tc>
          <w:tcPr>
            <w:tcW w:w="2028"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GENERAL</w:t>
            </w:r>
          </w:p>
        </w:tc>
        <w:tc>
          <w:tcPr>
            <w:tcW w:w="1920" w:type="dxa"/>
          </w:tcPr>
          <w:p w:rsidR="00C0013F" w:rsidRPr="00850662" w:rsidRDefault="00C0013F" w:rsidP="00EE15B5">
            <w:pPr>
              <w:autoSpaceDE w:val="0"/>
              <w:autoSpaceDN w:val="0"/>
              <w:adjustRightInd w:val="0"/>
              <w:ind w:right="-27"/>
              <w:rPr>
                <w:rFonts w:ascii="Arial" w:hAnsi="Arial" w:cs="Arial"/>
                <w:sz w:val="18"/>
                <w:szCs w:val="18"/>
                <w:lang w:val="en-AU"/>
              </w:rPr>
            </w:pPr>
          </w:p>
        </w:tc>
        <w:tc>
          <w:tcPr>
            <w:tcW w:w="2400" w:type="dxa"/>
          </w:tcPr>
          <w:p w:rsidR="00C0013F" w:rsidRPr="00850662" w:rsidRDefault="00C0013F" w:rsidP="00EE15B5">
            <w:pPr>
              <w:autoSpaceDE w:val="0"/>
              <w:autoSpaceDN w:val="0"/>
              <w:adjustRightInd w:val="0"/>
              <w:ind w:right="-27"/>
              <w:rPr>
                <w:rFonts w:ascii="Arial" w:hAnsi="Arial" w:cs="Arial"/>
                <w:sz w:val="18"/>
                <w:szCs w:val="18"/>
                <w:lang w:val="en-AU"/>
              </w:rPr>
            </w:pPr>
            <w:r w:rsidRPr="00850662">
              <w:rPr>
                <w:rFonts w:ascii="Arial" w:hAnsi="Arial" w:cs="Arial"/>
                <w:sz w:val="18"/>
                <w:szCs w:val="18"/>
                <w:lang w:val="en-AU"/>
              </w:rPr>
              <w:t>Injection site necrosis;</w:t>
            </w:r>
          </w:p>
          <w:p w:rsidR="00C0013F" w:rsidRPr="00850662" w:rsidRDefault="00C0013F" w:rsidP="00EE15B5">
            <w:pPr>
              <w:autoSpaceDE w:val="0"/>
              <w:autoSpaceDN w:val="0"/>
              <w:adjustRightInd w:val="0"/>
              <w:ind w:right="-27"/>
              <w:rPr>
                <w:rFonts w:ascii="Arial" w:hAnsi="Arial" w:cs="Arial"/>
                <w:sz w:val="18"/>
                <w:szCs w:val="18"/>
                <w:lang w:val="en-AU"/>
              </w:rPr>
            </w:pPr>
          </w:p>
        </w:tc>
        <w:tc>
          <w:tcPr>
            <w:tcW w:w="1890" w:type="dxa"/>
          </w:tcPr>
          <w:p w:rsidR="00C0013F" w:rsidRPr="00850662" w:rsidRDefault="00C0013F" w:rsidP="00EE15B5">
            <w:pPr>
              <w:autoSpaceDE w:val="0"/>
              <w:autoSpaceDN w:val="0"/>
              <w:adjustRightInd w:val="0"/>
              <w:ind w:right="-27"/>
              <w:rPr>
                <w:rFonts w:ascii="Arial" w:hAnsi="Arial" w:cs="Arial"/>
                <w:sz w:val="18"/>
                <w:szCs w:val="18"/>
                <w:lang w:val="en-AU"/>
              </w:rPr>
            </w:pPr>
          </w:p>
        </w:tc>
        <w:tc>
          <w:tcPr>
            <w:tcW w:w="2070" w:type="dxa"/>
          </w:tcPr>
          <w:p w:rsidR="00C0013F" w:rsidRPr="00850662" w:rsidRDefault="00C0013F" w:rsidP="00EE15B5">
            <w:pPr>
              <w:autoSpaceDE w:val="0"/>
              <w:autoSpaceDN w:val="0"/>
              <w:adjustRightInd w:val="0"/>
              <w:ind w:right="-27"/>
              <w:rPr>
                <w:rFonts w:ascii="Arial" w:hAnsi="Arial" w:cs="Arial"/>
                <w:sz w:val="18"/>
                <w:szCs w:val="18"/>
                <w:lang w:val="en-AU"/>
              </w:rPr>
            </w:pPr>
          </w:p>
        </w:tc>
      </w:tr>
    </w:tbl>
    <w:p w:rsidR="00C0013F" w:rsidRPr="00D520E9" w:rsidRDefault="00C0013F" w:rsidP="00C0013F">
      <w:pPr>
        <w:autoSpaceDE w:val="0"/>
        <w:autoSpaceDN w:val="0"/>
        <w:adjustRightInd w:val="0"/>
        <w:ind w:right="-27"/>
        <w:rPr>
          <w:rFonts w:ascii="Arial" w:hAnsi="Arial" w:cs="Arial"/>
          <w:sz w:val="22"/>
          <w:szCs w:val="22"/>
          <w:lang w:val="en-AU"/>
        </w:rPr>
      </w:pPr>
    </w:p>
    <w:p w:rsidR="00C0013F" w:rsidRPr="00D520E9" w:rsidRDefault="00C0013F" w:rsidP="00C0013F">
      <w:pPr>
        <w:rPr>
          <w:rFonts w:ascii="Arial" w:hAnsi="Arial" w:cs="Arial"/>
          <w:bCs/>
          <w:sz w:val="22"/>
          <w:szCs w:val="22"/>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DOSAGE AND ADMINISTRATION</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GLYPRESSIN</w:t>
      </w:r>
      <w:r w:rsidRPr="00D520E9">
        <w:rPr>
          <w:rFonts w:ascii="Arial" w:hAnsi="Arial" w:cs="Arial"/>
          <w:sz w:val="22"/>
          <w:szCs w:val="22"/>
          <w:vertAlign w:val="superscript"/>
          <w:lang w:val="en-AU"/>
        </w:rPr>
        <w:t xml:space="preserve"> </w:t>
      </w:r>
      <w:r w:rsidRPr="00D520E9">
        <w:rPr>
          <w:rFonts w:ascii="Arial" w:hAnsi="Arial" w:cs="Arial"/>
          <w:sz w:val="22"/>
          <w:szCs w:val="22"/>
          <w:lang w:val="en-AU"/>
        </w:rPr>
        <w:t>must only be administered intravenously.</w:t>
      </w:r>
    </w:p>
    <w:p w:rsidR="00C0013F" w:rsidRPr="00D520E9" w:rsidRDefault="00C0013F" w:rsidP="00C0013F">
      <w:pPr>
        <w:rPr>
          <w:rFonts w:ascii="Arial" w:hAnsi="Arial" w:cs="Arial"/>
          <w:b/>
          <w:bCs/>
          <w:sz w:val="20"/>
          <w:szCs w:val="20"/>
          <w:lang w:val="en-AU"/>
        </w:rPr>
      </w:pPr>
    </w:p>
    <w:p w:rsidR="00C0013F" w:rsidRPr="00D520E9" w:rsidRDefault="00C0013F" w:rsidP="00C0013F">
      <w:pPr>
        <w:rPr>
          <w:rFonts w:ascii="Arial" w:hAnsi="Arial" w:cs="Arial"/>
          <w:i/>
          <w:sz w:val="22"/>
          <w:szCs w:val="22"/>
          <w:lang w:val="en-AU"/>
        </w:rPr>
      </w:pPr>
      <w:r w:rsidRPr="00D520E9">
        <w:rPr>
          <w:rFonts w:ascii="Arial" w:hAnsi="Arial" w:cs="Arial"/>
          <w:i/>
          <w:sz w:val="22"/>
          <w:szCs w:val="22"/>
          <w:lang w:val="en-AU"/>
        </w:rPr>
        <w:t>Adults:</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lastRenderedPageBreak/>
        <w:t xml:space="preserve">Initially an i.v. injection of </w:t>
      </w:r>
      <w:r>
        <w:rPr>
          <w:rFonts w:ascii="Arial" w:hAnsi="Arial" w:cs="Arial"/>
          <w:sz w:val="22"/>
          <w:szCs w:val="22"/>
          <w:lang w:val="en-AU"/>
        </w:rPr>
        <w:t>1.7 mg terlipressin (</w:t>
      </w:r>
      <w:r w:rsidRPr="00D520E9">
        <w:rPr>
          <w:rFonts w:ascii="Arial" w:hAnsi="Arial" w:cs="Arial"/>
          <w:sz w:val="22"/>
          <w:szCs w:val="22"/>
          <w:lang w:val="en-AU"/>
        </w:rPr>
        <w:t>2 mg terlipressin acetate</w:t>
      </w:r>
      <w:r>
        <w:rPr>
          <w:rFonts w:ascii="Arial" w:hAnsi="Arial" w:cs="Arial"/>
          <w:sz w:val="22"/>
          <w:szCs w:val="22"/>
          <w:lang w:val="en-AU"/>
        </w:rPr>
        <w:t>)</w:t>
      </w:r>
      <w:r w:rsidRPr="00D520E9">
        <w:rPr>
          <w:rFonts w:ascii="Arial" w:hAnsi="Arial" w:cs="Arial"/>
          <w:sz w:val="22"/>
          <w:szCs w:val="22"/>
          <w:lang w:val="en-AU"/>
        </w:rPr>
        <w:t xml:space="preserve"> is given every 4 hours. </w:t>
      </w:r>
      <w:r>
        <w:rPr>
          <w:rFonts w:ascii="Arial" w:hAnsi="Arial" w:cs="Arial"/>
          <w:sz w:val="22"/>
          <w:szCs w:val="22"/>
          <w:lang w:val="en-AU"/>
        </w:rPr>
        <w:t xml:space="preserve"> When the bleeding is under control the dose can be adjusted to 0.85 mg terlipressin (1 mg terlipressin acetate) i.v. every 4 hours.  </w:t>
      </w:r>
      <w:r w:rsidRPr="00D520E9">
        <w:rPr>
          <w:rFonts w:ascii="Arial" w:hAnsi="Arial" w:cs="Arial"/>
          <w:sz w:val="22"/>
          <w:szCs w:val="22"/>
          <w:lang w:val="en-AU"/>
        </w:rPr>
        <w:t xml:space="preserve">After the initial dose, the dose can </w:t>
      </w:r>
      <w:r>
        <w:rPr>
          <w:rFonts w:ascii="Arial" w:hAnsi="Arial" w:cs="Arial"/>
          <w:sz w:val="22"/>
          <w:szCs w:val="22"/>
          <w:lang w:val="en-AU"/>
        </w:rPr>
        <w:t xml:space="preserve">also </w:t>
      </w:r>
      <w:r w:rsidRPr="00D520E9">
        <w:rPr>
          <w:rFonts w:ascii="Arial" w:hAnsi="Arial" w:cs="Arial"/>
          <w:sz w:val="22"/>
          <w:szCs w:val="22"/>
          <w:lang w:val="en-AU"/>
        </w:rPr>
        <w:t xml:space="preserve">be adjusted to </w:t>
      </w:r>
      <w:r>
        <w:rPr>
          <w:rFonts w:ascii="Arial" w:hAnsi="Arial" w:cs="Arial"/>
          <w:sz w:val="22"/>
          <w:szCs w:val="22"/>
          <w:lang w:val="en-AU"/>
        </w:rPr>
        <w:t>0.85 mg (</w:t>
      </w:r>
      <w:r w:rsidRPr="00D520E9">
        <w:rPr>
          <w:rFonts w:ascii="Arial" w:hAnsi="Arial" w:cs="Arial"/>
          <w:sz w:val="22"/>
          <w:szCs w:val="22"/>
          <w:lang w:val="en-AU"/>
        </w:rPr>
        <w:t>1</w:t>
      </w:r>
      <w:r>
        <w:rPr>
          <w:rFonts w:ascii="Arial" w:hAnsi="Arial" w:cs="Arial"/>
          <w:sz w:val="22"/>
          <w:szCs w:val="22"/>
          <w:lang w:val="en-AU"/>
        </w:rPr>
        <w:t> </w:t>
      </w:r>
      <w:r w:rsidRPr="00D520E9">
        <w:rPr>
          <w:rFonts w:ascii="Arial" w:hAnsi="Arial" w:cs="Arial"/>
          <w:sz w:val="22"/>
          <w:szCs w:val="22"/>
          <w:lang w:val="en-AU"/>
        </w:rPr>
        <w:t>mg</w:t>
      </w:r>
      <w:r>
        <w:rPr>
          <w:rFonts w:ascii="Arial" w:hAnsi="Arial" w:cs="Arial"/>
          <w:sz w:val="22"/>
          <w:szCs w:val="22"/>
          <w:lang w:val="en-AU"/>
        </w:rPr>
        <w:t xml:space="preserve"> terlipressin acetate)</w:t>
      </w:r>
      <w:r w:rsidRPr="00D520E9">
        <w:rPr>
          <w:rFonts w:ascii="Arial" w:hAnsi="Arial" w:cs="Arial"/>
          <w:sz w:val="22"/>
          <w:szCs w:val="22"/>
          <w:lang w:val="en-AU"/>
        </w:rPr>
        <w:t xml:space="preserve"> i.v. every 4 hours in patients with body weight &lt;</w:t>
      </w:r>
      <w:r>
        <w:rPr>
          <w:rFonts w:ascii="Arial" w:hAnsi="Arial" w:cs="Arial"/>
          <w:sz w:val="22"/>
          <w:szCs w:val="22"/>
          <w:lang w:val="en-AU"/>
        </w:rPr>
        <w:t> </w:t>
      </w:r>
      <w:r w:rsidRPr="00D520E9">
        <w:rPr>
          <w:rFonts w:ascii="Arial" w:hAnsi="Arial" w:cs="Arial"/>
          <w:sz w:val="22"/>
          <w:szCs w:val="22"/>
          <w:lang w:val="en-AU"/>
        </w:rPr>
        <w:t>50 kg or if adverse effects occur.</w:t>
      </w:r>
      <w:r>
        <w:rPr>
          <w:rFonts w:ascii="Arial" w:hAnsi="Arial" w:cs="Arial"/>
          <w:sz w:val="22"/>
          <w:szCs w:val="22"/>
          <w:lang w:val="en-AU"/>
        </w:rPr>
        <w:t xml:space="preserve">  The treatment should not continue for more than 48 hours in total.</w:t>
      </w:r>
    </w:p>
    <w:p w:rsidR="00C0013F" w:rsidRPr="00D520E9" w:rsidRDefault="00C0013F" w:rsidP="00C0013F">
      <w:pPr>
        <w:rPr>
          <w:rFonts w:ascii="Arial" w:hAnsi="Arial" w:cs="Arial"/>
          <w:sz w:val="22"/>
          <w:szCs w:val="22"/>
          <w:lang w:val="en-AU"/>
        </w:rPr>
      </w:pPr>
    </w:p>
    <w:p w:rsidR="00C0013F" w:rsidRPr="00D520E9" w:rsidRDefault="00C0013F" w:rsidP="00C0013F">
      <w:pPr>
        <w:rPr>
          <w:rFonts w:ascii="Arial" w:hAnsi="Arial" w:cs="Arial"/>
          <w:i/>
          <w:sz w:val="22"/>
          <w:szCs w:val="22"/>
          <w:lang w:val="en-AU"/>
        </w:rPr>
      </w:pPr>
      <w:r w:rsidRPr="00D520E9">
        <w:rPr>
          <w:rFonts w:ascii="Arial" w:hAnsi="Arial" w:cs="Arial"/>
          <w:i/>
          <w:sz w:val="22"/>
          <w:szCs w:val="22"/>
          <w:lang w:val="en-AU"/>
        </w:rPr>
        <w:t>Children and Elderly:</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No data are available regarding dosage recommendations in these patient populations.</w:t>
      </w:r>
    </w:p>
    <w:p w:rsidR="00C0013F" w:rsidRPr="00D520E9" w:rsidRDefault="00C0013F" w:rsidP="00C0013F">
      <w:pPr>
        <w:rPr>
          <w:rFonts w:ascii="Arial" w:hAnsi="Arial" w:cs="Arial"/>
          <w:sz w:val="22"/>
          <w:szCs w:val="22"/>
          <w:highlight w:val="yellow"/>
          <w:lang w:val="en-AU"/>
        </w:rPr>
      </w:pPr>
    </w:p>
    <w:p w:rsidR="00C0013F" w:rsidRPr="00D520E9" w:rsidRDefault="00C0013F" w:rsidP="00C0013F">
      <w:pPr>
        <w:rPr>
          <w:rFonts w:ascii="Arial" w:hAnsi="Arial" w:cs="Arial"/>
          <w:i/>
          <w:sz w:val="22"/>
          <w:szCs w:val="22"/>
          <w:lang w:val="en-AU"/>
        </w:rPr>
      </w:pPr>
      <w:r w:rsidRPr="00D520E9">
        <w:rPr>
          <w:rFonts w:ascii="Arial" w:hAnsi="Arial" w:cs="Arial"/>
          <w:i/>
          <w:sz w:val="22"/>
          <w:szCs w:val="22"/>
          <w:lang w:val="en-AU"/>
        </w:rPr>
        <w:t>Reconstitution:</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GLYPRESSIN lyophilised powder is reconstituted by introducing the sterile diluent into the vial via the rubber stopper and mixing with the powder. The clear</w:t>
      </w:r>
      <w:r w:rsidRPr="00D520E9">
        <w:rPr>
          <w:rFonts w:ascii="Arial" w:hAnsi="Arial" w:cs="Arial"/>
          <w:b/>
          <w:i/>
          <w:sz w:val="22"/>
          <w:szCs w:val="22"/>
          <w:lang w:val="en-AU"/>
        </w:rPr>
        <w:t xml:space="preserve"> </w:t>
      </w:r>
      <w:r w:rsidRPr="00D520E9">
        <w:rPr>
          <w:rFonts w:ascii="Arial" w:hAnsi="Arial" w:cs="Arial"/>
          <w:sz w:val="22"/>
          <w:szCs w:val="22"/>
          <w:lang w:val="en-AU"/>
        </w:rPr>
        <w:t>reconstituted solution must be used immediately after reconstitution.  In the absence of compatibility studies GLYPRESSIN must not be mixed with other medicinal products.</w:t>
      </w:r>
    </w:p>
    <w:p w:rsidR="00C0013F" w:rsidRPr="00D520E9" w:rsidRDefault="00C0013F" w:rsidP="00C0013F">
      <w:pPr>
        <w:rPr>
          <w:rFonts w:ascii="Arial" w:hAnsi="Arial" w:cs="Arial"/>
          <w:sz w:val="22"/>
          <w:szCs w:val="22"/>
          <w:lang w:val="en-AU"/>
        </w:rPr>
      </w:pP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GLYPRESSIN</w:t>
      </w:r>
      <w:r w:rsidRPr="00D520E9">
        <w:rPr>
          <w:rFonts w:ascii="Arial" w:hAnsi="Arial" w:cs="Arial"/>
          <w:sz w:val="22"/>
          <w:szCs w:val="22"/>
          <w:vertAlign w:val="superscript"/>
          <w:lang w:val="en-AU"/>
        </w:rPr>
        <w:t xml:space="preserve"> </w:t>
      </w:r>
      <w:r w:rsidRPr="00D520E9">
        <w:rPr>
          <w:rFonts w:ascii="Arial" w:hAnsi="Arial" w:cs="Arial"/>
          <w:sz w:val="22"/>
          <w:szCs w:val="22"/>
          <w:lang w:val="en-AU"/>
        </w:rPr>
        <w:t>contains no antimicrobial agent.  Product is for single use in one patient only.  Discard any residue.</w:t>
      </w:r>
    </w:p>
    <w:p w:rsidR="00C0013F" w:rsidRPr="00D520E9" w:rsidRDefault="00C0013F" w:rsidP="00C0013F">
      <w:pPr>
        <w:rPr>
          <w:rFonts w:ascii="Arial" w:hAnsi="Arial" w:cs="Arial"/>
          <w:sz w:val="22"/>
          <w:szCs w:val="22"/>
          <w:lang w:val="en-AU"/>
        </w:rPr>
      </w:pPr>
    </w:p>
    <w:p w:rsidR="00C0013F" w:rsidRPr="00D520E9" w:rsidRDefault="00C0013F" w:rsidP="00C0013F">
      <w:pPr>
        <w:rPr>
          <w:rFonts w:ascii="Arial" w:hAnsi="Arial" w:cs="Arial"/>
          <w:sz w:val="22"/>
          <w:szCs w:val="22"/>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OVERDOSAGE</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 xml:space="preserve">The recommended dose of </w:t>
      </w:r>
      <w:r>
        <w:rPr>
          <w:rFonts w:ascii="Arial" w:hAnsi="Arial" w:cs="Arial"/>
          <w:sz w:val="22"/>
          <w:szCs w:val="22"/>
          <w:lang w:val="en-AU"/>
        </w:rPr>
        <w:t xml:space="preserve">1.7 mg (equivalent to </w:t>
      </w:r>
      <w:r w:rsidRPr="00D520E9">
        <w:rPr>
          <w:rFonts w:ascii="Arial" w:hAnsi="Arial" w:cs="Arial"/>
          <w:sz w:val="22"/>
          <w:szCs w:val="22"/>
          <w:lang w:val="en-AU"/>
        </w:rPr>
        <w:t xml:space="preserve">2 mg </w:t>
      </w:r>
      <w:r>
        <w:rPr>
          <w:rFonts w:ascii="Arial" w:hAnsi="Arial" w:cs="Arial"/>
          <w:sz w:val="22"/>
          <w:szCs w:val="22"/>
          <w:lang w:val="en-AU"/>
        </w:rPr>
        <w:t xml:space="preserve">terlipressin acetate) </w:t>
      </w:r>
      <w:r w:rsidRPr="00D520E9">
        <w:rPr>
          <w:rFonts w:ascii="Arial" w:hAnsi="Arial" w:cs="Arial"/>
          <w:sz w:val="22"/>
          <w:szCs w:val="22"/>
          <w:lang w:val="en-AU"/>
        </w:rPr>
        <w:t>every 4 hours should not be exceeded as the risk of severe circulatory adverse effects is dose-dependent.</w:t>
      </w:r>
    </w:p>
    <w:p w:rsidR="00C0013F" w:rsidRPr="00D520E9" w:rsidRDefault="00C0013F" w:rsidP="00C0013F">
      <w:pPr>
        <w:rPr>
          <w:rFonts w:ascii="Arial" w:hAnsi="Arial" w:cs="Arial"/>
          <w:bCs/>
          <w:sz w:val="22"/>
          <w:szCs w:val="22"/>
          <w:lang w:val="en-AU"/>
        </w:rPr>
      </w:pPr>
    </w:p>
    <w:p w:rsidR="00C0013F" w:rsidRDefault="00C0013F" w:rsidP="00C0013F">
      <w:pPr>
        <w:rPr>
          <w:rFonts w:ascii="Arial" w:hAnsi="Arial" w:cs="Arial"/>
          <w:bCs/>
          <w:sz w:val="22"/>
          <w:szCs w:val="22"/>
          <w:lang w:val="en-AU"/>
        </w:rPr>
      </w:pPr>
      <w:r>
        <w:rPr>
          <w:rFonts w:ascii="Arial" w:hAnsi="Arial" w:cs="Arial"/>
          <w:bCs/>
          <w:sz w:val="22"/>
          <w:szCs w:val="22"/>
          <w:lang w:val="en-AU"/>
        </w:rPr>
        <w:t>For information on the management of overdose, contact the Poison Information Centre on 131126 (</w:t>
      </w:r>
      <w:smartTag w:uri="urn:schemas-microsoft-com:office:smarttags" w:element="country-region">
        <w:smartTag w:uri="urn:schemas-microsoft-com:office:smarttags" w:element="place">
          <w:r>
            <w:rPr>
              <w:rFonts w:ascii="Arial" w:hAnsi="Arial" w:cs="Arial"/>
              <w:bCs/>
              <w:sz w:val="22"/>
              <w:szCs w:val="22"/>
              <w:lang w:val="en-AU"/>
            </w:rPr>
            <w:t>Australia</w:t>
          </w:r>
        </w:smartTag>
      </w:smartTag>
      <w:r>
        <w:rPr>
          <w:rFonts w:ascii="Arial" w:hAnsi="Arial" w:cs="Arial"/>
          <w:bCs/>
          <w:sz w:val="22"/>
          <w:szCs w:val="22"/>
          <w:lang w:val="en-AU"/>
        </w:rPr>
        <w:t>).</w:t>
      </w:r>
    </w:p>
    <w:p w:rsidR="00C0013F" w:rsidRDefault="00C0013F" w:rsidP="00C0013F">
      <w:pPr>
        <w:rPr>
          <w:rFonts w:ascii="Arial" w:hAnsi="Arial" w:cs="Arial"/>
          <w:bCs/>
          <w:sz w:val="22"/>
          <w:szCs w:val="22"/>
          <w:lang w:val="en-AU"/>
        </w:rPr>
      </w:pPr>
    </w:p>
    <w:p w:rsidR="00C0013F" w:rsidRPr="00D520E9" w:rsidRDefault="00C0013F" w:rsidP="00C0013F">
      <w:pPr>
        <w:rPr>
          <w:rFonts w:ascii="Arial" w:hAnsi="Arial" w:cs="Arial"/>
          <w:bCs/>
          <w:sz w:val="22"/>
          <w:szCs w:val="22"/>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PRESENTATION AND STORAGE CONDITIONS</w:t>
      </w:r>
    </w:p>
    <w:p w:rsidR="00C0013F" w:rsidRPr="00D520E9" w:rsidRDefault="00C0013F" w:rsidP="00C0013F">
      <w:pPr>
        <w:rPr>
          <w:rFonts w:ascii="Arial" w:hAnsi="Arial" w:cs="Arial"/>
          <w:i/>
          <w:sz w:val="22"/>
          <w:szCs w:val="22"/>
          <w:lang w:val="en-AU"/>
        </w:rPr>
      </w:pPr>
      <w:r w:rsidRPr="00D520E9">
        <w:rPr>
          <w:rFonts w:ascii="Arial" w:hAnsi="Arial" w:cs="Arial"/>
          <w:i/>
          <w:sz w:val="22"/>
          <w:szCs w:val="22"/>
          <w:lang w:val="en-AU"/>
        </w:rPr>
        <w:t>Powder for Injection, vial:</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 xml:space="preserve">White lyophilised powder in glass vial with rubber stopper, containing </w:t>
      </w:r>
      <w:r>
        <w:rPr>
          <w:rFonts w:ascii="Arial" w:hAnsi="Arial" w:cs="Arial"/>
          <w:sz w:val="22"/>
          <w:szCs w:val="22"/>
          <w:lang w:val="en-AU"/>
        </w:rPr>
        <w:t xml:space="preserve">0.85 mg terlipressin (equivalent to </w:t>
      </w:r>
      <w:r w:rsidRPr="00D520E9">
        <w:rPr>
          <w:rFonts w:ascii="Arial" w:hAnsi="Arial" w:cs="Arial"/>
          <w:sz w:val="22"/>
          <w:szCs w:val="22"/>
          <w:lang w:val="en-AU"/>
        </w:rPr>
        <w:t>1 mg terlipressin acetate</w:t>
      </w:r>
      <w:r>
        <w:rPr>
          <w:rFonts w:ascii="Arial" w:hAnsi="Arial" w:cs="Arial"/>
          <w:sz w:val="22"/>
          <w:szCs w:val="22"/>
          <w:lang w:val="en-AU"/>
        </w:rPr>
        <w:t>)</w:t>
      </w:r>
      <w:r w:rsidRPr="00D520E9">
        <w:rPr>
          <w:rFonts w:ascii="Arial" w:hAnsi="Arial" w:cs="Arial"/>
          <w:sz w:val="22"/>
          <w:szCs w:val="22"/>
          <w:lang w:val="en-AU"/>
        </w:rPr>
        <w:t>, together with diluent in a 5 mL glass ampoule (equals ‘1 set’).  Supplied in boxes containing 5 sets.</w:t>
      </w:r>
    </w:p>
    <w:p w:rsidR="00C0013F" w:rsidRPr="00D520E9" w:rsidRDefault="00C0013F" w:rsidP="00C0013F">
      <w:pPr>
        <w:rPr>
          <w:rFonts w:ascii="Arial" w:eastAsia="TimesNewRoman,Bold" w:hAnsi="Arial" w:cs="Arial"/>
          <w:bCs/>
          <w:sz w:val="22"/>
          <w:szCs w:val="22"/>
          <w:lang w:val="en-AU"/>
        </w:rPr>
      </w:pP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t>Storage conditions</w:t>
      </w:r>
    </w:p>
    <w:p w:rsidR="00C0013F" w:rsidRPr="00D520E9" w:rsidRDefault="00C0013F" w:rsidP="00C0013F">
      <w:pPr>
        <w:rPr>
          <w:rFonts w:ascii="Arial" w:hAnsi="Arial" w:cs="Arial"/>
          <w:sz w:val="22"/>
          <w:szCs w:val="22"/>
          <w:lang w:val="en-AU"/>
        </w:rPr>
      </w:pPr>
      <w:r w:rsidRPr="00D520E9">
        <w:rPr>
          <w:rFonts w:ascii="Arial" w:hAnsi="Arial" w:cs="Arial"/>
          <w:sz w:val="22"/>
          <w:szCs w:val="22"/>
          <w:lang w:val="en-AU"/>
        </w:rPr>
        <w:t xml:space="preserve">Store below </w:t>
      </w:r>
      <w:bookmarkStart w:id="1" w:name="OLE_LINK20"/>
      <w:r w:rsidRPr="00D520E9">
        <w:rPr>
          <w:rFonts w:ascii="Arial" w:hAnsi="Arial" w:cs="Arial"/>
          <w:sz w:val="22"/>
          <w:szCs w:val="22"/>
          <w:lang w:val="en-AU"/>
        </w:rPr>
        <w:t>25</w:t>
      </w:r>
      <w:r w:rsidRPr="00D520E9">
        <w:rPr>
          <w:rFonts w:ascii="Arial" w:hAnsi="Arial" w:cs="Arial"/>
          <w:sz w:val="22"/>
          <w:szCs w:val="22"/>
          <w:vertAlign w:val="superscript"/>
          <w:lang w:val="en-AU"/>
        </w:rPr>
        <w:t>0</w:t>
      </w:r>
      <w:r w:rsidRPr="00D520E9">
        <w:rPr>
          <w:rFonts w:ascii="Arial" w:hAnsi="Arial" w:cs="Arial"/>
          <w:sz w:val="22"/>
          <w:szCs w:val="22"/>
          <w:lang w:val="en-AU"/>
        </w:rPr>
        <w:t>C</w:t>
      </w:r>
      <w:bookmarkEnd w:id="1"/>
      <w:r w:rsidRPr="00D520E9">
        <w:rPr>
          <w:rFonts w:ascii="Arial" w:hAnsi="Arial" w:cs="Arial"/>
          <w:sz w:val="22"/>
          <w:szCs w:val="22"/>
          <w:lang w:val="en-AU"/>
        </w:rPr>
        <w:t xml:space="preserve"> in the original carton to protect from light. Reconstituted drug should be used immediately.</w:t>
      </w:r>
    </w:p>
    <w:p w:rsidR="00C0013F" w:rsidRPr="00D520E9" w:rsidRDefault="00C0013F" w:rsidP="00C0013F">
      <w:pPr>
        <w:rPr>
          <w:rFonts w:ascii="Arial" w:hAnsi="Arial" w:cs="Arial"/>
          <w:bCs/>
          <w:sz w:val="22"/>
          <w:szCs w:val="22"/>
          <w:lang w:val="en-AU"/>
        </w:rPr>
      </w:pPr>
    </w:p>
    <w:p w:rsidR="00C0013F" w:rsidRPr="00D520E9" w:rsidRDefault="00C0013F" w:rsidP="00C0013F">
      <w:pPr>
        <w:rPr>
          <w:rFonts w:ascii="Arial" w:hAnsi="Arial" w:cs="Arial"/>
          <w:bCs/>
          <w:sz w:val="22"/>
          <w:szCs w:val="22"/>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NAME AND ADDRESS OF SPONSOR</w:t>
      </w: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Ferring Pharmaceuticals Pty Ltd</w:t>
      </w:r>
    </w:p>
    <w:p w:rsidR="00C0013F" w:rsidRPr="00D520E9" w:rsidRDefault="00C0013F" w:rsidP="00C0013F">
      <w:pPr>
        <w:autoSpaceDE w:val="0"/>
        <w:autoSpaceDN w:val="0"/>
        <w:adjustRightInd w:val="0"/>
        <w:ind w:right="-27"/>
        <w:rPr>
          <w:rFonts w:ascii="Arial" w:hAnsi="Arial" w:cs="Arial"/>
          <w:bCs/>
          <w:sz w:val="22"/>
          <w:szCs w:val="22"/>
          <w:lang w:val="en-AU"/>
        </w:rPr>
      </w:pPr>
      <w:smartTag w:uri="urn:schemas-microsoft-com:office:smarttags" w:element="address">
        <w:smartTag w:uri="urn:schemas-microsoft-com:office:smarttags" w:element="Street">
          <w:r w:rsidRPr="00D520E9">
            <w:rPr>
              <w:rFonts w:ascii="Arial" w:hAnsi="Arial" w:cs="Arial"/>
              <w:bCs/>
              <w:sz w:val="22"/>
              <w:szCs w:val="22"/>
              <w:lang w:val="en-AU"/>
            </w:rPr>
            <w:t>Suite</w:t>
          </w:r>
        </w:smartTag>
        <w:r w:rsidRPr="00D520E9">
          <w:rPr>
            <w:rFonts w:ascii="Arial" w:hAnsi="Arial" w:cs="Arial"/>
            <w:bCs/>
            <w:sz w:val="22"/>
            <w:szCs w:val="22"/>
            <w:lang w:val="en-AU"/>
          </w:rPr>
          <w:t xml:space="preserve"> 2</w:t>
        </w:r>
      </w:smartTag>
      <w:r w:rsidRPr="00D520E9">
        <w:rPr>
          <w:rFonts w:ascii="Arial" w:hAnsi="Arial" w:cs="Arial"/>
          <w:bCs/>
          <w:sz w:val="22"/>
          <w:szCs w:val="22"/>
          <w:lang w:val="en-AU"/>
        </w:rPr>
        <w:t>, Level 1, Building 1</w:t>
      </w:r>
    </w:p>
    <w:p w:rsidR="00C0013F" w:rsidRPr="00D520E9" w:rsidRDefault="00C0013F" w:rsidP="00C0013F">
      <w:pPr>
        <w:autoSpaceDE w:val="0"/>
        <w:autoSpaceDN w:val="0"/>
        <w:adjustRightInd w:val="0"/>
        <w:ind w:right="-27"/>
        <w:rPr>
          <w:rFonts w:ascii="Arial" w:hAnsi="Arial" w:cs="Arial"/>
          <w:bCs/>
          <w:sz w:val="22"/>
          <w:szCs w:val="22"/>
          <w:lang w:val="en-AU"/>
        </w:rPr>
      </w:pPr>
      <w:smartTag w:uri="urn:schemas-microsoft-com:office:smarttags" w:element="Street">
        <w:smartTag w:uri="urn:schemas-microsoft-com:office:smarttags" w:element="address">
          <w:r w:rsidRPr="00D520E9">
            <w:rPr>
              <w:rFonts w:ascii="Arial" w:hAnsi="Arial" w:cs="Arial"/>
              <w:bCs/>
              <w:sz w:val="22"/>
              <w:szCs w:val="22"/>
              <w:lang w:val="en-AU"/>
            </w:rPr>
            <w:t>20 Bridge Street</w:t>
          </w:r>
        </w:smartTag>
      </w:smartTag>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Pymble NSW 2073</w:t>
      </w:r>
    </w:p>
    <w:p w:rsidR="00C0013F" w:rsidRPr="00D520E9" w:rsidRDefault="00C0013F" w:rsidP="00C0013F">
      <w:pPr>
        <w:autoSpaceDE w:val="0"/>
        <w:autoSpaceDN w:val="0"/>
        <w:adjustRightInd w:val="0"/>
        <w:ind w:right="-27"/>
        <w:rPr>
          <w:rFonts w:ascii="Arial" w:hAnsi="Arial" w:cs="Arial"/>
          <w:bCs/>
          <w:sz w:val="22"/>
          <w:szCs w:val="22"/>
          <w:lang w:val="en-AU"/>
        </w:rPr>
      </w:pPr>
      <w:smartTag w:uri="urn:schemas-microsoft-com:office:smarttags" w:element="country-region">
        <w:smartTag w:uri="urn:schemas-microsoft-com:office:smarttags" w:element="place">
          <w:r w:rsidRPr="00D520E9">
            <w:rPr>
              <w:rFonts w:ascii="Arial" w:hAnsi="Arial" w:cs="Arial"/>
              <w:bCs/>
              <w:sz w:val="22"/>
              <w:szCs w:val="22"/>
              <w:lang w:val="en-AU"/>
            </w:rPr>
            <w:t>Australia</w:t>
          </w:r>
        </w:smartTag>
      </w:smartTag>
    </w:p>
    <w:p w:rsidR="00C0013F" w:rsidRPr="00D520E9" w:rsidRDefault="00C0013F" w:rsidP="00C0013F">
      <w:pPr>
        <w:autoSpaceDE w:val="0"/>
        <w:autoSpaceDN w:val="0"/>
        <w:adjustRightInd w:val="0"/>
        <w:ind w:right="-27"/>
        <w:rPr>
          <w:rFonts w:ascii="Arial" w:eastAsia="TimesNewRoman" w:hAnsi="Arial" w:cs="Arial"/>
          <w:sz w:val="22"/>
          <w:szCs w:val="22"/>
          <w:lang w:val="en-AU"/>
        </w:rPr>
      </w:pPr>
    </w:p>
    <w:p w:rsidR="00C0013F" w:rsidRPr="00D520E9" w:rsidRDefault="00C0013F" w:rsidP="00C0013F">
      <w:pPr>
        <w:autoSpaceDE w:val="0"/>
        <w:autoSpaceDN w:val="0"/>
        <w:adjustRightInd w:val="0"/>
        <w:ind w:right="-27"/>
        <w:rPr>
          <w:rFonts w:ascii="Arial" w:eastAsia="TimesNewRoman" w:hAnsi="Arial" w:cs="Arial"/>
          <w:sz w:val="22"/>
          <w:szCs w:val="22"/>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POISON SCHEDULE OF THE MEDICINE</w:t>
      </w:r>
    </w:p>
    <w:p w:rsidR="00C0013F" w:rsidRPr="00D520E9" w:rsidRDefault="00C0013F" w:rsidP="00C0013F">
      <w:pPr>
        <w:autoSpaceDE w:val="0"/>
        <w:autoSpaceDN w:val="0"/>
        <w:adjustRightInd w:val="0"/>
        <w:ind w:right="-27"/>
        <w:rPr>
          <w:rFonts w:ascii="Arial" w:hAnsi="Arial" w:cs="Arial"/>
          <w:sz w:val="22"/>
          <w:szCs w:val="22"/>
          <w:lang w:val="en-AU"/>
        </w:rPr>
      </w:pPr>
      <w:r w:rsidRPr="00D520E9">
        <w:rPr>
          <w:rFonts w:ascii="Arial" w:hAnsi="Arial" w:cs="Arial"/>
          <w:sz w:val="22"/>
          <w:szCs w:val="22"/>
          <w:lang w:val="en-AU"/>
        </w:rPr>
        <w:t>Prescription Medicine (Schedule 4)</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pStyle w:val="BodyTextIndent"/>
        <w:ind w:left="0"/>
        <w:rPr>
          <w:rFonts w:ascii="Arial" w:hAnsi="Arial" w:cs="Arial"/>
          <w:b/>
          <w:bCs/>
          <w:sz w:val="22"/>
          <w:szCs w:val="20"/>
          <w:lang w:val="en-AU"/>
        </w:rPr>
      </w:pPr>
      <w:r w:rsidRPr="00D520E9">
        <w:rPr>
          <w:rFonts w:ascii="Arial" w:hAnsi="Arial" w:cs="Arial"/>
          <w:b/>
          <w:bCs/>
          <w:sz w:val="22"/>
          <w:szCs w:val="20"/>
          <w:lang w:val="en-AU"/>
        </w:rPr>
        <w:t>DATE OF FIRST INCLUSION IN THE AUSTRALIAN REGISTER OF THERAPEUTIC GOODS (the ARTG)</w:t>
      </w:r>
    </w:p>
    <w:p w:rsidR="00C0013F" w:rsidRPr="00D520E9" w:rsidRDefault="00C0013F" w:rsidP="00C0013F">
      <w:pPr>
        <w:autoSpaceDE w:val="0"/>
        <w:autoSpaceDN w:val="0"/>
        <w:adjustRightInd w:val="0"/>
        <w:ind w:right="-27"/>
        <w:rPr>
          <w:rFonts w:ascii="Arial" w:hAnsi="Arial" w:cs="Arial"/>
          <w:bCs/>
          <w:sz w:val="22"/>
          <w:szCs w:val="22"/>
          <w:lang w:val="en-AU"/>
        </w:rPr>
      </w:pPr>
      <w:r>
        <w:rPr>
          <w:rFonts w:ascii="Arial" w:hAnsi="Arial" w:cs="Arial"/>
          <w:bCs/>
          <w:sz w:val="22"/>
          <w:szCs w:val="22"/>
          <w:lang w:val="en-AU"/>
        </w:rPr>
        <w:t>14 May 2012</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
          <w:bCs/>
          <w:sz w:val="22"/>
          <w:szCs w:val="22"/>
          <w:lang w:val="en-AU"/>
        </w:rPr>
      </w:pPr>
      <w:r w:rsidRPr="00D520E9">
        <w:rPr>
          <w:rFonts w:ascii="Arial" w:hAnsi="Arial" w:cs="Arial"/>
          <w:b/>
          <w:bCs/>
          <w:sz w:val="22"/>
          <w:szCs w:val="22"/>
          <w:lang w:val="en-AU"/>
        </w:rPr>
        <w:lastRenderedPageBreak/>
        <w:t>DATE OF MOST RECENT AMENDMENT</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Cs/>
          <w:sz w:val="22"/>
          <w:szCs w:val="22"/>
          <w:lang w:val="en-AU"/>
        </w:rPr>
      </w:pPr>
      <w:r w:rsidRPr="00D520E9">
        <w:rPr>
          <w:rFonts w:ascii="Arial" w:hAnsi="Arial" w:cs="Arial"/>
          <w:bCs/>
          <w:sz w:val="22"/>
          <w:szCs w:val="22"/>
          <w:lang w:val="en-AU"/>
        </w:rPr>
        <w:t>N/A</w:t>
      </w:r>
    </w:p>
    <w:p w:rsidR="00C0013F" w:rsidRPr="00D520E9" w:rsidRDefault="00C0013F" w:rsidP="00C0013F">
      <w:pPr>
        <w:autoSpaceDE w:val="0"/>
        <w:autoSpaceDN w:val="0"/>
        <w:adjustRightInd w:val="0"/>
        <w:ind w:right="-27"/>
        <w:rPr>
          <w:rFonts w:ascii="Arial" w:hAnsi="Arial" w:cs="Arial"/>
          <w:bCs/>
          <w:sz w:val="22"/>
          <w:szCs w:val="22"/>
          <w:lang w:val="en-AU"/>
        </w:rPr>
      </w:pPr>
    </w:p>
    <w:p w:rsidR="00C0013F" w:rsidRPr="00D520E9" w:rsidRDefault="00C0013F" w:rsidP="00C0013F">
      <w:pPr>
        <w:autoSpaceDE w:val="0"/>
        <w:autoSpaceDN w:val="0"/>
        <w:adjustRightInd w:val="0"/>
        <w:ind w:right="-27"/>
        <w:rPr>
          <w:rFonts w:ascii="Arial" w:hAnsi="Arial" w:cs="Arial"/>
          <w:b/>
          <w:bCs/>
          <w:sz w:val="18"/>
          <w:szCs w:val="18"/>
          <w:lang w:val="en-AU"/>
        </w:rPr>
      </w:pPr>
      <w:r w:rsidRPr="00D520E9">
        <w:rPr>
          <w:rFonts w:ascii="Arial" w:hAnsi="Arial" w:cs="Arial"/>
          <w:b/>
          <w:bCs/>
          <w:sz w:val="18"/>
          <w:szCs w:val="18"/>
          <w:lang w:val="en-AU"/>
        </w:rPr>
        <w:t>References:</w:t>
      </w:r>
    </w:p>
    <w:p w:rsidR="00C0013F" w:rsidRPr="00D520E9" w:rsidRDefault="00C0013F" w:rsidP="00C0013F">
      <w:pPr>
        <w:autoSpaceDE w:val="0"/>
        <w:autoSpaceDN w:val="0"/>
        <w:adjustRightInd w:val="0"/>
        <w:ind w:right="-27"/>
        <w:rPr>
          <w:rFonts w:ascii="Arial" w:hAnsi="Arial" w:cs="Arial"/>
          <w:bCs/>
          <w:sz w:val="18"/>
          <w:szCs w:val="18"/>
          <w:lang w:val="en-AU"/>
        </w:rPr>
      </w:pPr>
    </w:p>
    <w:p w:rsidR="00C0013F" w:rsidRPr="00D520E9" w:rsidRDefault="00C0013F" w:rsidP="00C0013F">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Abid et al 2009: </w:t>
      </w:r>
    </w:p>
    <w:p w:rsidR="00C0013F" w:rsidRPr="00D520E9" w:rsidRDefault="00C0013F" w:rsidP="00C0013F">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Abid S, Jafri W, Hamid S et al. Terlipressin vs. octreotide in bleeding esophageal varices as an adjuvant therapy with endoscopic band ligation: A randomized double- blind placebo-controlled trial. Am J Gastroenterol March 2009;</w:t>
      </w:r>
      <w:r>
        <w:rPr>
          <w:rFonts w:ascii="Arial" w:hAnsi="Arial" w:cs="Arial"/>
          <w:bCs/>
          <w:sz w:val="18"/>
          <w:szCs w:val="18"/>
          <w:lang w:val="en-AU"/>
        </w:rPr>
        <w:t xml:space="preserve"> </w:t>
      </w:r>
      <w:r w:rsidRPr="00D520E9">
        <w:rPr>
          <w:rFonts w:ascii="Arial" w:hAnsi="Arial" w:cs="Arial"/>
          <w:bCs/>
          <w:sz w:val="18"/>
          <w:szCs w:val="18"/>
          <w:lang w:val="en-AU"/>
        </w:rPr>
        <w:t>104(3):617-623.</w:t>
      </w:r>
    </w:p>
    <w:p w:rsidR="00C0013F" w:rsidRPr="00D520E9" w:rsidRDefault="00C0013F" w:rsidP="00C0013F">
      <w:pPr>
        <w:autoSpaceDE w:val="0"/>
        <w:autoSpaceDN w:val="0"/>
        <w:adjustRightInd w:val="0"/>
        <w:ind w:right="-27"/>
        <w:rPr>
          <w:rFonts w:ascii="Arial" w:hAnsi="Arial" w:cs="Arial"/>
          <w:bCs/>
          <w:sz w:val="18"/>
          <w:szCs w:val="18"/>
          <w:lang w:val="en-AU"/>
        </w:rPr>
      </w:pPr>
    </w:p>
    <w:p w:rsidR="00C0013F" w:rsidRPr="00D27A8A" w:rsidRDefault="00C0013F" w:rsidP="00C0013F">
      <w:pPr>
        <w:autoSpaceDE w:val="0"/>
        <w:autoSpaceDN w:val="0"/>
        <w:adjustRightInd w:val="0"/>
        <w:ind w:right="-27"/>
        <w:rPr>
          <w:rFonts w:ascii="Arial" w:hAnsi="Arial" w:cs="Arial"/>
          <w:sz w:val="18"/>
          <w:szCs w:val="18"/>
          <w:u w:val="single"/>
          <w:lang w:val="en-AU"/>
        </w:rPr>
      </w:pPr>
      <w:r w:rsidRPr="00D27A8A">
        <w:rPr>
          <w:rFonts w:ascii="Arial" w:hAnsi="Arial" w:cs="Arial"/>
          <w:sz w:val="18"/>
          <w:szCs w:val="18"/>
          <w:u w:val="single"/>
          <w:lang w:val="en-AU"/>
        </w:rPr>
        <w:t xml:space="preserve">Baveno V: </w:t>
      </w:r>
    </w:p>
    <w:p w:rsidR="00C0013F" w:rsidRPr="00D520E9" w:rsidRDefault="00C0013F" w:rsidP="00C0013F">
      <w:pPr>
        <w:autoSpaceDE w:val="0"/>
        <w:autoSpaceDN w:val="0"/>
        <w:adjustRightInd w:val="0"/>
        <w:ind w:right="-27"/>
        <w:rPr>
          <w:rFonts w:ascii="Arial" w:hAnsi="Arial" w:cs="Arial"/>
          <w:b/>
          <w:bCs/>
          <w:sz w:val="18"/>
          <w:szCs w:val="18"/>
          <w:lang w:val="en-AU"/>
        </w:rPr>
      </w:pPr>
      <w:r w:rsidRPr="00D520E9">
        <w:rPr>
          <w:rFonts w:ascii="Arial" w:hAnsi="Arial" w:cs="Arial"/>
          <w:bCs/>
          <w:sz w:val="18"/>
          <w:szCs w:val="18"/>
          <w:lang w:val="en-AU"/>
        </w:rPr>
        <w:t xml:space="preserve">de Franchis, </w:t>
      </w:r>
      <w:r w:rsidRPr="0065583B">
        <w:rPr>
          <w:rFonts w:ascii="Arial" w:hAnsi="Arial" w:cs="Arial"/>
          <w:bCs/>
          <w:sz w:val="18"/>
          <w:szCs w:val="18"/>
          <w:lang w:val="en-AU"/>
        </w:rPr>
        <w:t>R (BAVENO</w:t>
      </w:r>
      <w:r w:rsidRPr="00D520E9">
        <w:rPr>
          <w:rFonts w:ascii="Arial" w:hAnsi="Arial" w:cs="Arial"/>
          <w:bCs/>
          <w:sz w:val="18"/>
          <w:szCs w:val="18"/>
          <w:lang w:val="en-AU"/>
        </w:rPr>
        <w:t xml:space="preserve"> V); </w:t>
      </w:r>
    </w:p>
    <w:p w:rsidR="00C0013F" w:rsidRPr="00D520E9" w:rsidRDefault="00C0013F" w:rsidP="00C0013F">
      <w:pPr>
        <w:autoSpaceDE w:val="0"/>
        <w:autoSpaceDN w:val="0"/>
        <w:adjustRightInd w:val="0"/>
        <w:ind w:right="-27"/>
        <w:rPr>
          <w:rFonts w:ascii="Arial" w:hAnsi="Arial" w:cs="Arial"/>
          <w:bCs/>
          <w:sz w:val="18"/>
          <w:szCs w:val="18"/>
          <w:lang w:val="en-AU"/>
        </w:rPr>
      </w:pPr>
      <w:r w:rsidRPr="00D520E9">
        <w:rPr>
          <w:rFonts w:ascii="Arial" w:hAnsi="Arial" w:cs="Arial"/>
          <w:sz w:val="18"/>
          <w:szCs w:val="18"/>
          <w:lang w:val="en-AU"/>
        </w:rPr>
        <w:t>Revising Consensus in Portal Hypertension: Report of the Baveno V Consensus Workshop on Methodology of Diagnosis and Therapy in Portal Hypertension. J Hepatol. 2010;</w:t>
      </w:r>
      <w:r>
        <w:rPr>
          <w:rFonts w:ascii="Arial" w:hAnsi="Arial" w:cs="Arial"/>
          <w:sz w:val="18"/>
          <w:szCs w:val="18"/>
          <w:lang w:val="en-AU"/>
        </w:rPr>
        <w:t xml:space="preserve"> </w:t>
      </w:r>
      <w:r w:rsidRPr="00D520E9">
        <w:rPr>
          <w:rFonts w:ascii="Arial" w:hAnsi="Arial" w:cs="Arial"/>
          <w:sz w:val="18"/>
          <w:szCs w:val="18"/>
          <w:lang w:val="en-AU"/>
        </w:rPr>
        <w:t>53: 762-768</w:t>
      </w:r>
      <w:r>
        <w:rPr>
          <w:rFonts w:ascii="Arial" w:hAnsi="Arial" w:cs="Arial"/>
          <w:sz w:val="18"/>
          <w:szCs w:val="18"/>
          <w:lang w:val="en-AU"/>
        </w:rPr>
        <w:t>.</w:t>
      </w:r>
    </w:p>
    <w:p w:rsidR="00C0013F" w:rsidRPr="00D520E9" w:rsidRDefault="00C0013F" w:rsidP="00C0013F">
      <w:pPr>
        <w:autoSpaceDE w:val="0"/>
        <w:autoSpaceDN w:val="0"/>
        <w:adjustRightInd w:val="0"/>
        <w:ind w:right="-27"/>
        <w:rPr>
          <w:rFonts w:ascii="Arial" w:hAnsi="Arial" w:cs="Arial"/>
          <w:bCs/>
          <w:sz w:val="18"/>
          <w:szCs w:val="18"/>
          <w:u w:val="single"/>
          <w:lang w:val="en-AU"/>
        </w:rPr>
      </w:pPr>
    </w:p>
    <w:p w:rsidR="00C0013F" w:rsidRPr="00D27A8A" w:rsidRDefault="00C0013F" w:rsidP="00C0013F">
      <w:pPr>
        <w:pStyle w:val="StyleBodyText12ptNotBoldAfterAutoLinespacingsin"/>
        <w:spacing w:before="0" w:after="0"/>
        <w:rPr>
          <w:rStyle w:val="StyleStyleBodyText12ptNotBoldAfterAutoLinespacingChar"/>
          <w:rFonts w:ascii="Arial" w:hAnsi="Arial" w:cs="Arial"/>
          <w:b w:val="0"/>
          <w:sz w:val="18"/>
          <w:szCs w:val="18"/>
          <w:u w:val="single"/>
        </w:rPr>
      </w:pPr>
      <w:r w:rsidRPr="00D27A8A">
        <w:rPr>
          <w:rStyle w:val="StyleStyleBodyText12ptNotBoldAfterAutoLinespacingChar"/>
          <w:rFonts w:ascii="Arial" w:hAnsi="Arial" w:cs="Arial"/>
          <w:b w:val="0"/>
          <w:sz w:val="18"/>
          <w:szCs w:val="18"/>
          <w:u w:val="single"/>
        </w:rPr>
        <w:t xml:space="preserve">Bruha 2009: </w:t>
      </w:r>
    </w:p>
    <w:p w:rsidR="00C0013F" w:rsidRDefault="00C0013F" w:rsidP="00C0013F">
      <w:pPr>
        <w:pStyle w:val="StyleBodyText12ptNotBoldAfterAutoLinespacingsin"/>
        <w:spacing w:after="0"/>
        <w:rPr>
          <w:rFonts w:ascii="Arial" w:hAnsi="Arial" w:cs="Arial"/>
          <w:sz w:val="18"/>
          <w:szCs w:val="18"/>
        </w:rPr>
      </w:pPr>
      <w:r w:rsidRPr="00574BF7">
        <w:rPr>
          <w:rStyle w:val="StyleStyleBodyText12ptNotBoldAfterAutoLinespacingChar"/>
          <w:rFonts w:ascii="Arial" w:hAnsi="Arial" w:cs="Arial"/>
          <w:b w:val="0"/>
          <w:sz w:val="18"/>
          <w:szCs w:val="18"/>
        </w:rPr>
        <w:t>Bruha R</w:t>
      </w:r>
      <w:r w:rsidRPr="00574BF7">
        <w:rPr>
          <w:rStyle w:val="StyleStyleBodyText12ptNotBoldAfterAutoLinespacingChar"/>
          <w:rFonts w:ascii="Arial" w:hAnsi="Arial" w:cs="Arial"/>
          <w:sz w:val="18"/>
          <w:szCs w:val="18"/>
        </w:rPr>
        <w:t xml:space="preserve">, </w:t>
      </w:r>
      <w:r w:rsidRPr="00574BF7">
        <w:rPr>
          <w:rFonts w:ascii="Arial" w:hAnsi="Arial" w:cs="Arial"/>
          <w:sz w:val="18"/>
          <w:szCs w:val="18"/>
        </w:rPr>
        <w:t>Marecek Z, Prochazka V et al.</w:t>
      </w:r>
      <w:r>
        <w:rPr>
          <w:rFonts w:ascii="Arial" w:hAnsi="Arial" w:cs="Arial"/>
          <w:sz w:val="18"/>
          <w:szCs w:val="18"/>
        </w:rPr>
        <w:t xml:space="preserve">; </w:t>
      </w:r>
      <w:r w:rsidRPr="00574BF7">
        <w:rPr>
          <w:rFonts w:ascii="Arial" w:hAnsi="Arial" w:cs="Arial"/>
          <w:sz w:val="18"/>
          <w:szCs w:val="18"/>
        </w:rPr>
        <w:t>Double-blind randomized, multicenter study comparing the efficacy and safety of 10-day to 5-day terlipressin in the treatment of bleeding esophageal varices.</w:t>
      </w:r>
      <w:r>
        <w:rPr>
          <w:rFonts w:ascii="Arial" w:hAnsi="Arial" w:cs="Arial"/>
          <w:sz w:val="18"/>
          <w:szCs w:val="18"/>
        </w:rPr>
        <w:t xml:space="preserve"> </w:t>
      </w:r>
      <w:r w:rsidRPr="00574BF7">
        <w:rPr>
          <w:rFonts w:ascii="Arial" w:hAnsi="Arial" w:cs="Arial"/>
          <w:sz w:val="18"/>
          <w:szCs w:val="18"/>
        </w:rPr>
        <w:t>Hepato-Gastroenterology, March/April 2009; 56(90): 390-394.</w:t>
      </w:r>
    </w:p>
    <w:p w:rsidR="00C0013F" w:rsidRDefault="00C0013F" w:rsidP="00C0013F">
      <w:pPr>
        <w:autoSpaceDE w:val="0"/>
        <w:autoSpaceDN w:val="0"/>
        <w:adjustRightInd w:val="0"/>
        <w:ind w:right="-27"/>
        <w:rPr>
          <w:rFonts w:ascii="Arial" w:hAnsi="Arial" w:cs="Arial"/>
          <w:bCs/>
          <w:sz w:val="18"/>
          <w:szCs w:val="18"/>
          <w:u w:val="single"/>
          <w:lang w:val="en-AU"/>
        </w:rPr>
      </w:pPr>
    </w:p>
    <w:p w:rsidR="00C0013F" w:rsidRPr="00D27A8A" w:rsidRDefault="00C0013F" w:rsidP="00C0013F">
      <w:pPr>
        <w:autoSpaceDE w:val="0"/>
        <w:autoSpaceDN w:val="0"/>
        <w:adjustRightInd w:val="0"/>
        <w:ind w:right="-27"/>
        <w:rPr>
          <w:rStyle w:val="StyleStyleBodyText12ptNotBoldAfterAutoLinespacingChar"/>
          <w:rFonts w:ascii="Arial" w:hAnsi="Arial" w:cs="Arial"/>
          <w:b w:val="0"/>
          <w:sz w:val="18"/>
          <w:szCs w:val="18"/>
          <w:u w:val="single"/>
        </w:rPr>
      </w:pPr>
      <w:r w:rsidRPr="00D27A8A">
        <w:rPr>
          <w:rStyle w:val="StyleStyleBodyText12ptNotBoldAfterAutoLinespacingChar"/>
          <w:rFonts w:ascii="Arial" w:hAnsi="Arial" w:cs="Arial"/>
          <w:b w:val="0"/>
          <w:sz w:val="18"/>
          <w:szCs w:val="18"/>
          <w:u w:val="single"/>
        </w:rPr>
        <w:t xml:space="preserve">Caletti 1991: </w:t>
      </w:r>
    </w:p>
    <w:p w:rsidR="00C0013F" w:rsidRDefault="00C0013F" w:rsidP="00C0013F">
      <w:pPr>
        <w:autoSpaceDE w:val="0"/>
        <w:autoSpaceDN w:val="0"/>
        <w:adjustRightInd w:val="0"/>
        <w:ind w:right="-27"/>
        <w:rPr>
          <w:rFonts w:ascii="Arial" w:hAnsi="Arial" w:cs="Arial"/>
          <w:sz w:val="18"/>
          <w:szCs w:val="18"/>
        </w:rPr>
      </w:pPr>
      <w:r w:rsidRPr="001413A2">
        <w:rPr>
          <w:rStyle w:val="StyleStyleBodyText12ptNotBoldAfterAutoLinespacingChar"/>
          <w:rFonts w:ascii="Arial" w:hAnsi="Arial" w:cs="Arial"/>
          <w:b w:val="0"/>
          <w:sz w:val="18"/>
          <w:szCs w:val="18"/>
        </w:rPr>
        <w:t>Caletti GC,</w:t>
      </w:r>
      <w:r w:rsidRPr="007A539A">
        <w:rPr>
          <w:rStyle w:val="StyleStyleBodyText12ptNotBoldAfterAutoLinespacingChar"/>
          <w:rFonts w:ascii="Arial" w:hAnsi="Arial" w:cs="Arial"/>
          <w:sz w:val="18"/>
          <w:szCs w:val="18"/>
        </w:rPr>
        <w:t xml:space="preserve"> </w:t>
      </w:r>
      <w:r w:rsidRPr="00574BF7">
        <w:rPr>
          <w:rFonts w:ascii="Arial" w:hAnsi="Arial" w:cs="Arial"/>
          <w:sz w:val="18"/>
          <w:szCs w:val="18"/>
        </w:rPr>
        <w:t>Biraghi MG, Ferrari A et al; Resultati di un indagine multicentrica di post-marketing surveillance sull’uso di Glipressina nel trattamento delle emorragie da tottura di varici esofagee [Results of a multicentre post-marketing surveillance investigation on the use of Glypressin® in the treatment of bleeding caused by rupture of oesophageal varices]. Giorn Ital End Dig 1991; 14: 341-350</w:t>
      </w:r>
      <w:r>
        <w:rPr>
          <w:rFonts w:ascii="Arial" w:hAnsi="Arial" w:cs="Arial"/>
          <w:sz w:val="18"/>
          <w:szCs w:val="18"/>
        </w:rPr>
        <w:t>.</w:t>
      </w:r>
      <w:r w:rsidRPr="00574BF7">
        <w:rPr>
          <w:rFonts w:ascii="Arial" w:hAnsi="Arial" w:cs="Arial"/>
          <w:sz w:val="18"/>
          <w:szCs w:val="18"/>
        </w:rPr>
        <w:t xml:space="preserve"> </w:t>
      </w:r>
    </w:p>
    <w:p w:rsidR="00C0013F" w:rsidRDefault="00C0013F" w:rsidP="00C0013F">
      <w:pPr>
        <w:autoSpaceDE w:val="0"/>
        <w:autoSpaceDN w:val="0"/>
        <w:adjustRightInd w:val="0"/>
        <w:ind w:right="-27"/>
        <w:rPr>
          <w:rFonts w:ascii="Arial" w:hAnsi="Arial" w:cs="Arial"/>
          <w:sz w:val="18"/>
          <w:szCs w:val="18"/>
        </w:rPr>
      </w:pPr>
    </w:p>
    <w:p w:rsidR="00C0013F" w:rsidRPr="00D520E9" w:rsidRDefault="00C0013F" w:rsidP="00C0013F">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Escorsell et al 2000: </w:t>
      </w:r>
    </w:p>
    <w:p w:rsidR="00C0013F" w:rsidRPr="00D520E9" w:rsidRDefault="00C0013F" w:rsidP="00C0013F">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Escorsell A,</w:t>
      </w:r>
      <w:r w:rsidRPr="00D520E9">
        <w:rPr>
          <w:rFonts w:ascii="Arial" w:hAnsi="Arial" w:cs="Arial"/>
          <w:b/>
          <w:bCs/>
          <w:sz w:val="18"/>
          <w:szCs w:val="18"/>
          <w:lang w:val="en-AU"/>
        </w:rPr>
        <w:t xml:space="preserve"> </w:t>
      </w:r>
      <w:r w:rsidRPr="00D520E9">
        <w:rPr>
          <w:rFonts w:ascii="Arial" w:hAnsi="Arial" w:cs="Arial"/>
          <w:bCs/>
          <w:sz w:val="18"/>
          <w:szCs w:val="18"/>
          <w:lang w:val="en-AU"/>
        </w:rPr>
        <w:t xml:space="preserve">Ruiz del Arbol L, </w:t>
      </w:r>
      <w:smartTag w:uri="urn:schemas-microsoft-com:office:smarttags" w:element="place">
        <w:smartTag w:uri="urn:schemas-microsoft-com:office:smarttags" w:element="PlaceName">
          <w:r w:rsidRPr="00D520E9">
            <w:rPr>
              <w:rFonts w:ascii="Arial" w:hAnsi="Arial" w:cs="Arial"/>
              <w:bCs/>
              <w:sz w:val="18"/>
              <w:szCs w:val="18"/>
              <w:lang w:val="en-AU"/>
            </w:rPr>
            <w:t>Planas</w:t>
          </w:r>
        </w:smartTag>
        <w:r w:rsidRPr="00D520E9">
          <w:rPr>
            <w:rFonts w:ascii="Arial" w:hAnsi="Arial" w:cs="Arial"/>
            <w:bCs/>
            <w:sz w:val="18"/>
            <w:szCs w:val="18"/>
            <w:lang w:val="en-AU"/>
          </w:rPr>
          <w:t xml:space="preserve"> </w:t>
        </w:r>
        <w:smartTag w:uri="urn:schemas-microsoft-com:office:smarttags" w:element="PlaceName">
          <w:r w:rsidRPr="00D520E9">
            <w:rPr>
              <w:rFonts w:ascii="Arial" w:hAnsi="Arial" w:cs="Arial"/>
              <w:bCs/>
              <w:sz w:val="18"/>
              <w:szCs w:val="18"/>
              <w:lang w:val="en-AU"/>
            </w:rPr>
            <w:t>R</w:t>
          </w:r>
        </w:smartTag>
        <w:r w:rsidRPr="00D520E9">
          <w:rPr>
            <w:rFonts w:ascii="Arial" w:hAnsi="Arial" w:cs="Arial"/>
            <w:bCs/>
            <w:sz w:val="18"/>
            <w:szCs w:val="18"/>
            <w:lang w:val="en-AU"/>
          </w:rPr>
          <w:t xml:space="preserve"> </w:t>
        </w:r>
        <w:smartTag w:uri="urn:schemas-microsoft-com:office:smarttags" w:element="PlaceName">
          <w:r w:rsidRPr="00D520E9">
            <w:rPr>
              <w:rFonts w:ascii="Arial" w:hAnsi="Arial" w:cs="Arial"/>
              <w:bCs/>
              <w:sz w:val="18"/>
              <w:szCs w:val="18"/>
              <w:lang w:val="en-AU"/>
            </w:rPr>
            <w:t>et al.</w:t>
          </w:r>
        </w:smartTag>
        <w:r w:rsidRPr="00D520E9">
          <w:rPr>
            <w:rFonts w:ascii="Arial" w:hAnsi="Arial" w:cs="Arial"/>
            <w:bCs/>
            <w:sz w:val="18"/>
            <w:szCs w:val="18"/>
            <w:lang w:val="en-AU"/>
          </w:rPr>
          <w:t xml:space="preserve"> </w:t>
        </w:r>
        <w:smartTag w:uri="urn:schemas-microsoft-com:office:smarttags" w:element="PlaceType">
          <w:r w:rsidRPr="00D520E9">
            <w:rPr>
              <w:rFonts w:ascii="Arial" w:hAnsi="Arial" w:cs="Arial"/>
              <w:bCs/>
              <w:sz w:val="18"/>
              <w:szCs w:val="18"/>
              <w:lang w:val="en-AU"/>
            </w:rPr>
            <w:t>Multicenter</w:t>
          </w:r>
        </w:smartTag>
      </w:smartTag>
      <w:r w:rsidRPr="00D520E9">
        <w:rPr>
          <w:rFonts w:ascii="Arial" w:hAnsi="Arial" w:cs="Arial"/>
          <w:bCs/>
          <w:sz w:val="18"/>
          <w:szCs w:val="18"/>
          <w:lang w:val="en-AU"/>
        </w:rPr>
        <w:t xml:space="preserve"> randomized controlled trial of terlipressin versus sclerotherapy in the treatment of acute variceal bleeding: the TEST study. Hepatology 2000 Sep;</w:t>
      </w:r>
      <w:r>
        <w:rPr>
          <w:rFonts w:ascii="Arial" w:hAnsi="Arial" w:cs="Arial"/>
          <w:bCs/>
          <w:sz w:val="18"/>
          <w:szCs w:val="18"/>
          <w:lang w:val="en-AU"/>
        </w:rPr>
        <w:t xml:space="preserve"> </w:t>
      </w:r>
      <w:r w:rsidRPr="00D520E9">
        <w:rPr>
          <w:rFonts w:ascii="Arial" w:hAnsi="Arial" w:cs="Arial"/>
          <w:bCs/>
          <w:sz w:val="18"/>
          <w:szCs w:val="18"/>
          <w:lang w:val="en-AU"/>
        </w:rPr>
        <w:t>32(3):471-476.</w:t>
      </w:r>
    </w:p>
    <w:p w:rsidR="00C0013F" w:rsidRPr="00D520E9" w:rsidRDefault="00C0013F" w:rsidP="00C0013F">
      <w:pPr>
        <w:autoSpaceDE w:val="0"/>
        <w:autoSpaceDN w:val="0"/>
        <w:adjustRightInd w:val="0"/>
        <w:ind w:right="-27"/>
        <w:rPr>
          <w:rFonts w:ascii="Arial" w:hAnsi="Arial" w:cs="Arial"/>
          <w:bCs/>
          <w:sz w:val="18"/>
          <w:szCs w:val="18"/>
          <w:lang w:val="en-AU"/>
        </w:rPr>
      </w:pPr>
    </w:p>
    <w:p w:rsidR="00C0013F" w:rsidRPr="00D520E9" w:rsidRDefault="00C0013F" w:rsidP="00C0013F">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Freeman et al 1989: </w:t>
      </w:r>
    </w:p>
    <w:p w:rsidR="00C0013F" w:rsidRPr="00D520E9" w:rsidRDefault="00C0013F" w:rsidP="00C0013F">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Freeman JG, Cobden I, Record CO. Placebo-controlled trial of terlipressin (Glypressin) in the management of acute variceal bleeding. J Clin Gastroenterol 1989;</w:t>
      </w:r>
      <w:r>
        <w:rPr>
          <w:rFonts w:ascii="Arial" w:hAnsi="Arial" w:cs="Arial"/>
          <w:bCs/>
          <w:sz w:val="18"/>
          <w:szCs w:val="18"/>
          <w:lang w:val="en-AU"/>
        </w:rPr>
        <w:t xml:space="preserve"> </w:t>
      </w:r>
      <w:r w:rsidRPr="00D520E9">
        <w:rPr>
          <w:rFonts w:ascii="Arial" w:hAnsi="Arial" w:cs="Arial"/>
          <w:bCs/>
          <w:sz w:val="18"/>
          <w:szCs w:val="18"/>
          <w:lang w:val="en-AU"/>
        </w:rPr>
        <w:t>11(1):58-60.</w:t>
      </w:r>
    </w:p>
    <w:p w:rsidR="00C0013F" w:rsidRPr="00D520E9" w:rsidRDefault="00C0013F" w:rsidP="00C0013F">
      <w:pPr>
        <w:autoSpaceDE w:val="0"/>
        <w:autoSpaceDN w:val="0"/>
        <w:adjustRightInd w:val="0"/>
        <w:ind w:right="-27"/>
        <w:rPr>
          <w:rFonts w:ascii="Arial" w:hAnsi="Arial" w:cs="Arial"/>
          <w:bCs/>
          <w:sz w:val="18"/>
          <w:szCs w:val="18"/>
          <w:lang w:val="en-AU"/>
        </w:rPr>
      </w:pPr>
    </w:p>
    <w:p w:rsidR="00C0013F" w:rsidRPr="00D520E9" w:rsidRDefault="00C0013F" w:rsidP="00C0013F">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Levacher et al 1995: </w:t>
      </w:r>
    </w:p>
    <w:p w:rsidR="00C0013F" w:rsidRPr="00D520E9" w:rsidRDefault="00C0013F" w:rsidP="00C0013F">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Levacher S, Letoumelin P, Pateron D et al. Early administration of terlipressin plus glyceryl trinitrate to control active upper gastrointestinal bleeding in cirrhotic patients. Lancet, 1995; 346(8979): 865-868.</w:t>
      </w:r>
    </w:p>
    <w:p w:rsidR="00C0013F" w:rsidRPr="00D520E9" w:rsidRDefault="00C0013F" w:rsidP="00C0013F">
      <w:pPr>
        <w:autoSpaceDE w:val="0"/>
        <w:autoSpaceDN w:val="0"/>
        <w:adjustRightInd w:val="0"/>
        <w:ind w:right="-27"/>
        <w:rPr>
          <w:rFonts w:ascii="Arial" w:hAnsi="Arial" w:cs="Arial"/>
          <w:bCs/>
          <w:sz w:val="18"/>
          <w:szCs w:val="18"/>
          <w:lang w:val="en-AU"/>
        </w:rPr>
      </w:pPr>
    </w:p>
    <w:p w:rsidR="00C0013F" w:rsidRPr="00D520E9" w:rsidRDefault="00C0013F" w:rsidP="00C0013F">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Söderlund et al 1990: </w:t>
      </w:r>
    </w:p>
    <w:p w:rsidR="00C0013F" w:rsidRPr="00D520E9" w:rsidRDefault="00C0013F" w:rsidP="00C0013F">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Söderlund C, Magnusson I, Torngren S, Lundell L. Terlipressin (triglycyl-lysine vasopressin) controls acute bleeding oesophageal varices. Scand J Gastroenterol 1990;</w:t>
      </w:r>
      <w:r>
        <w:rPr>
          <w:rFonts w:ascii="Arial" w:hAnsi="Arial" w:cs="Arial"/>
          <w:bCs/>
          <w:sz w:val="18"/>
          <w:szCs w:val="18"/>
          <w:lang w:val="en-AU"/>
        </w:rPr>
        <w:t xml:space="preserve"> </w:t>
      </w:r>
      <w:r w:rsidRPr="00D520E9">
        <w:rPr>
          <w:rFonts w:ascii="Arial" w:hAnsi="Arial" w:cs="Arial"/>
          <w:bCs/>
          <w:sz w:val="18"/>
          <w:szCs w:val="18"/>
          <w:lang w:val="en-AU"/>
        </w:rPr>
        <w:t>25:622-630.</w:t>
      </w:r>
    </w:p>
    <w:p w:rsidR="00C0013F" w:rsidRPr="00D520E9" w:rsidRDefault="00C0013F" w:rsidP="00C0013F">
      <w:pPr>
        <w:autoSpaceDE w:val="0"/>
        <w:autoSpaceDN w:val="0"/>
        <w:adjustRightInd w:val="0"/>
        <w:ind w:right="-27"/>
        <w:rPr>
          <w:rFonts w:ascii="Arial" w:hAnsi="Arial" w:cs="Arial"/>
          <w:bCs/>
          <w:sz w:val="18"/>
          <w:szCs w:val="18"/>
          <w:lang w:val="en-AU"/>
        </w:rPr>
      </w:pPr>
    </w:p>
    <w:p w:rsidR="00C0013F" w:rsidRPr="00D27A8A" w:rsidRDefault="00C0013F" w:rsidP="00C0013F">
      <w:pPr>
        <w:autoSpaceDE w:val="0"/>
        <w:autoSpaceDN w:val="0"/>
        <w:adjustRightInd w:val="0"/>
        <w:ind w:right="-27"/>
        <w:rPr>
          <w:rStyle w:val="StyleStyleBodyText12ptNotBoldAfterAutoLinespacingChar"/>
          <w:rFonts w:ascii="Arial" w:hAnsi="Arial" w:cs="Arial"/>
          <w:b w:val="0"/>
          <w:sz w:val="18"/>
          <w:szCs w:val="18"/>
          <w:u w:val="single"/>
        </w:rPr>
      </w:pPr>
      <w:r w:rsidRPr="00D27A8A">
        <w:rPr>
          <w:rStyle w:val="StyleStyleBodyText12ptNotBoldAfterAutoLinespacingChar"/>
          <w:rFonts w:ascii="Arial" w:hAnsi="Arial" w:cs="Arial"/>
          <w:b w:val="0"/>
          <w:sz w:val="18"/>
          <w:szCs w:val="18"/>
          <w:u w:val="single"/>
        </w:rPr>
        <w:t xml:space="preserve">Solà 2010: </w:t>
      </w:r>
    </w:p>
    <w:p w:rsidR="00C0013F" w:rsidRDefault="00C0013F" w:rsidP="00C0013F">
      <w:pPr>
        <w:autoSpaceDE w:val="0"/>
        <w:autoSpaceDN w:val="0"/>
        <w:adjustRightInd w:val="0"/>
        <w:ind w:right="-27"/>
        <w:rPr>
          <w:rFonts w:ascii="Arial" w:hAnsi="Arial" w:cs="Arial"/>
          <w:sz w:val="18"/>
          <w:szCs w:val="18"/>
        </w:rPr>
      </w:pPr>
      <w:r w:rsidRPr="00C82735">
        <w:rPr>
          <w:rStyle w:val="StyleStyleBodyText12ptNotBoldAfterAutoLinespacingChar"/>
          <w:rFonts w:ascii="Arial" w:hAnsi="Arial" w:cs="Arial"/>
          <w:b w:val="0"/>
          <w:sz w:val="18"/>
          <w:szCs w:val="18"/>
        </w:rPr>
        <w:t>Sola E,</w:t>
      </w:r>
      <w:r w:rsidRPr="00C82735">
        <w:rPr>
          <w:rFonts w:ascii="Arial" w:hAnsi="Arial" w:cs="Arial"/>
          <w:sz w:val="18"/>
          <w:szCs w:val="18"/>
        </w:rPr>
        <w:t xml:space="preserve"> Lens S, Guevara M, Martin-Llahi M, et al. ;Hyponatraemia in patients treated with terlipressin for severe gastrointestinal bleeding due to portal hypertension. Hepatology 2010</w:t>
      </w:r>
      <w:r>
        <w:rPr>
          <w:rFonts w:ascii="Arial" w:hAnsi="Arial" w:cs="Arial"/>
          <w:sz w:val="18"/>
          <w:szCs w:val="18"/>
        </w:rPr>
        <w:t>.</w:t>
      </w:r>
      <w:r w:rsidRPr="00C82735">
        <w:rPr>
          <w:rFonts w:ascii="Arial" w:hAnsi="Arial" w:cs="Arial"/>
          <w:sz w:val="18"/>
          <w:szCs w:val="18"/>
        </w:rPr>
        <w:t xml:space="preserve"> </w:t>
      </w:r>
    </w:p>
    <w:p w:rsidR="00C0013F" w:rsidRDefault="00C0013F" w:rsidP="00C0013F">
      <w:pPr>
        <w:autoSpaceDE w:val="0"/>
        <w:autoSpaceDN w:val="0"/>
        <w:adjustRightInd w:val="0"/>
        <w:ind w:right="-27"/>
        <w:rPr>
          <w:rFonts w:ascii="Arial" w:hAnsi="Arial" w:cs="Arial"/>
          <w:bCs/>
          <w:sz w:val="18"/>
          <w:szCs w:val="18"/>
          <w:u w:val="single"/>
          <w:lang w:val="en-AU"/>
        </w:rPr>
      </w:pPr>
    </w:p>
    <w:p w:rsidR="00C0013F" w:rsidRPr="00D520E9" w:rsidRDefault="00C0013F" w:rsidP="00C0013F">
      <w:pPr>
        <w:autoSpaceDE w:val="0"/>
        <w:autoSpaceDN w:val="0"/>
        <w:adjustRightInd w:val="0"/>
        <w:ind w:right="-27"/>
        <w:rPr>
          <w:rFonts w:ascii="Arial" w:hAnsi="Arial" w:cs="Arial"/>
          <w:bCs/>
          <w:sz w:val="18"/>
          <w:szCs w:val="18"/>
          <w:u w:val="single"/>
          <w:lang w:val="en-AU"/>
        </w:rPr>
      </w:pPr>
      <w:r w:rsidRPr="00D520E9">
        <w:rPr>
          <w:rFonts w:ascii="Arial" w:hAnsi="Arial" w:cs="Arial"/>
          <w:bCs/>
          <w:sz w:val="18"/>
          <w:szCs w:val="18"/>
          <w:u w:val="single"/>
          <w:lang w:val="en-AU"/>
        </w:rPr>
        <w:t xml:space="preserve">Walker et al 1986: </w:t>
      </w:r>
    </w:p>
    <w:p w:rsidR="00C0013F" w:rsidRPr="00D520E9" w:rsidRDefault="00C0013F" w:rsidP="00C0013F">
      <w:pPr>
        <w:autoSpaceDE w:val="0"/>
        <w:autoSpaceDN w:val="0"/>
        <w:adjustRightInd w:val="0"/>
        <w:ind w:right="-27"/>
        <w:rPr>
          <w:rFonts w:ascii="Arial" w:hAnsi="Arial" w:cs="Arial"/>
          <w:bCs/>
          <w:sz w:val="18"/>
          <w:szCs w:val="18"/>
          <w:lang w:val="en-AU"/>
        </w:rPr>
      </w:pPr>
      <w:r w:rsidRPr="00D520E9">
        <w:rPr>
          <w:rFonts w:ascii="Arial" w:hAnsi="Arial" w:cs="Arial"/>
          <w:bCs/>
          <w:sz w:val="18"/>
          <w:szCs w:val="18"/>
          <w:lang w:val="en-AU"/>
        </w:rPr>
        <w:t>Walker S</w:t>
      </w:r>
      <w:r w:rsidRPr="00D520E9">
        <w:rPr>
          <w:rFonts w:ascii="Arial" w:hAnsi="Arial" w:cs="Arial"/>
          <w:b/>
          <w:bCs/>
          <w:sz w:val="18"/>
          <w:szCs w:val="18"/>
          <w:lang w:val="en-AU"/>
        </w:rPr>
        <w:t xml:space="preserve">, </w:t>
      </w:r>
      <w:r w:rsidRPr="00D520E9">
        <w:rPr>
          <w:rFonts w:ascii="Arial" w:hAnsi="Arial" w:cs="Arial"/>
          <w:bCs/>
          <w:sz w:val="18"/>
          <w:szCs w:val="18"/>
          <w:lang w:val="en-AU"/>
        </w:rPr>
        <w:t>Stiehl A, Raedsch R et al. Terlipressin in bleeding esophageal varices: a placebo-controlled, double-blind study. Hepatology 1986;</w:t>
      </w:r>
      <w:r>
        <w:rPr>
          <w:rFonts w:ascii="Arial" w:hAnsi="Arial" w:cs="Arial"/>
          <w:bCs/>
          <w:sz w:val="18"/>
          <w:szCs w:val="18"/>
          <w:lang w:val="en-AU"/>
        </w:rPr>
        <w:t xml:space="preserve"> </w:t>
      </w:r>
      <w:r w:rsidRPr="00D520E9">
        <w:rPr>
          <w:rFonts w:ascii="Arial" w:hAnsi="Arial" w:cs="Arial"/>
          <w:bCs/>
          <w:sz w:val="18"/>
          <w:szCs w:val="18"/>
          <w:lang w:val="en-AU"/>
        </w:rPr>
        <w:t>6(1):112–115.</w:t>
      </w:r>
    </w:p>
    <w:p w:rsidR="00C0013F" w:rsidRPr="00D520E9" w:rsidRDefault="00C0013F" w:rsidP="00C0013F">
      <w:pPr>
        <w:rPr>
          <w:rFonts w:ascii="Arial" w:hAnsi="Arial" w:cs="Arial"/>
          <w:bCs/>
          <w:sz w:val="22"/>
          <w:szCs w:val="22"/>
          <w:lang w:val="en-AU"/>
        </w:rPr>
      </w:pPr>
    </w:p>
    <w:p w:rsidR="00BE7B28" w:rsidRPr="005C0286" w:rsidRDefault="00BE7B28" w:rsidP="00E41F87">
      <w:pPr>
        <w:autoSpaceDE w:val="0"/>
        <w:autoSpaceDN w:val="0"/>
        <w:adjustRightInd w:val="0"/>
        <w:ind w:right="-27"/>
      </w:pPr>
    </w:p>
    <w:sectPr w:rsidR="00BE7B28" w:rsidRPr="005C0286" w:rsidSect="00BE7B2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567" w:left="1134" w:header="323" w:footer="0" w:gutter="0"/>
      <w:paperSrc w:first="7" w:other="7"/>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F9D" w:rsidRDefault="00005F9D">
      <w:r>
        <w:separator/>
      </w:r>
    </w:p>
  </w:endnote>
  <w:endnote w:type="continuationSeparator" w:id="0">
    <w:p w:rsidR="00005F9D" w:rsidRDefault="00005F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9F5" w:rsidRDefault="00574BF1" w:rsidP="00E93DA8">
    <w:pPr>
      <w:pStyle w:val="Footer"/>
      <w:framePr w:wrap="around" w:vAnchor="text" w:hAnchor="margin" w:xAlign="center" w:y="1"/>
      <w:rPr>
        <w:rStyle w:val="PageNumber"/>
      </w:rPr>
    </w:pPr>
    <w:r>
      <w:rPr>
        <w:rStyle w:val="PageNumber"/>
      </w:rPr>
      <w:fldChar w:fldCharType="begin"/>
    </w:r>
    <w:r w:rsidR="000019F5">
      <w:rPr>
        <w:rStyle w:val="PageNumber"/>
      </w:rPr>
      <w:instrText xml:space="preserve">PAGE  </w:instrText>
    </w:r>
    <w:r>
      <w:rPr>
        <w:rStyle w:val="PageNumber"/>
      </w:rPr>
      <w:fldChar w:fldCharType="separate"/>
    </w:r>
    <w:r w:rsidR="000019F5">
      <w:rPr>
        <w:rStyle w:val="PageNumber"/>
        <w:noProof/>
      </w:rPr>
      <w:t>10</w:t>
    </w:r>
    <w:r>
      <w:rPr>
        <w:rStyle w:val="PageNumber"/>
      </w:rPr>
      <w:fldChar w:fldCharType="end"/>
    </w:r>
  </w:p>
  <w:p w:rsidR="000019F5" w:rsidRDefault="000019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9F5" w:rsidRDefault="000019F5" w:rsidP="0086069F">
    <w:pPr>
      <w:pStyle w:val="Footer"/>
      <w:jc w:val="right"/>
      <w:rPr>
        <w:rFonts w:ascii="Arial" w:hAnsi="Arial" w:cs="Arial"/>
        <w:sz w:val="20"/>
        <w:szCs w:val="20"/>
      </w:rPr>
    </w:pPr>
    <w:r>
      <w:rPr>
        <w:rFonts w:ascii="Arial" w:hAnsi="Arial" w:cs="Arial"/>
        <w:sz w:val="20"/>
        <w:szCs w:val="20"/>
      </w:rPr>
      <w:tab/>
      <w:t xml:space="preserve">                                     </w:t>
    </w:r>
  </w:p>
  <w:p w:rsidR="000019F5" w:rsidRDefault="000019F5" w:rsidP="0086069F">
    <w:pPr>
      <w:pStyle w:val="Footer"/>
      <w:jc w:val="right"/>
      <w:rPr>
        <w:rFonts w:ascii="Arial" w:hAnsi="Arial" w:cs="Arial"/>
        <w:sz w:val="16"/>
        <w:szCs w:val="16"/>
      </w:rPr>
    </w:pPr>
    <w:r>
      <w:rPr>
        <w:rFonts w:ascii="Arial" w:hAnsi="Arial" w:cs="Arial"/>
        <w:sz w:val="20"/>
        <w:szCs w:val="20"/>
      </w:rPr>
      <w:t xml:space="preserve">   </w:t>
    </w:r>
    <w:r w:rsidRPr="009D2123">
      <w:rPr>
        <w:rFonts w:ascii="Arial" w:hAnsi="Arial" w:cs="Arial"/>
        <w:sz w:val="20"/>
        <w:szCs w:val="20"/>
      </w:rPr>
      <w:t xml:space="preserve">Page </w:t>
    </w:r>
    <w:r w:rsidR="00574BF1" w:rsidRPr="009D2123">
      <w:rPr>
        <w:rStyle w:val="PageNumber"/>
        <w:rFonts w:ascii="Arial" w:hAnsi="Arial" w:cs="Arial"/>
        <w:sz w:val="20"/>
        <w:szCs w:val="20"/>
      </w:rPr>
      <w:fldChar w:fldCharType="begin"/>
    </w:r>
    <w:r w:rsidRPr="009D2123">
      <w:rPr>
        <w:rStyle w:val="PageNumber"/>
        <w:rFonts w:ascii="Arial" w:hAnsi="Arial" w:cs="Arial"/>
        <w:sz w:val="20"/>
        <w:szCs w:val="20"/>
      </w:rPr>
      <w:instrText xml:space="preserve"> PAGE </w:instrText>
    </w:r>
    <w:r w:rsidR="00574BF1" w:rsidRPr="009D2123">
      <w:rPr>
        <w:rStyle w:val="PageNumber"/>
        <w:rFonts w:ascii="Arial" w:hAnsi="Arial" w:cs="Arial"/>
        <w:sz w:val="20"/>
        <w:szCs w:val="20"/>
      </w:rPr>
      <w:fldChar w:fldCharType="separate"/>
    </w:r>
    <w:r w:rsidR="00FC16E3">
      <w:rPr>
        <w:rStyle w:val="PageNumber"/>
        <w:rFonts w:ascii="Arial" w:hAnsi="Arial" w:cs="Arial"/>
        <w:noProof/>
        <w:sz w:val="20"/>
        <w:szCs w:val="20"/>
      </w:rPr>
      <w:t>1</w:t>
    </w:r>
    <w:r w:rsidR="00574BF1" w:rsidRPr="009D2123">
      <w:rPr>
        <w:rStyle w:val="PageNumber"/>
        <w:rFonts w:ascii="Arial" w:hAnsi="Arial" w:cs="Arial"/>
        <w:sz w:val="20"/>
        <w:szCs w:val="20"/>
      </w:rPr>
      <w:fldChar w:fldCharType="end"/>
    </w:r>
    <w:r w:rsidRPr="009D2123">
      <w:rPr>
        <w:rStyle w:val="PageNumber"/>
        <w:rFonts w:ascii="Arial" w:hAnsi="Arial" w:cs="Arial"/>
        <w:sz w:val="20"/>
        <w:szCs w:val="20"/>
      </w:rPr>
      <w:t xml:space="preserve"> of </w:t>
    </w:r>
    <w:r w:rsidR="00574BF1" w:rsidRPr="009D2123">
      <w:rPr>
        <w:rStyle w:val="PageNumber"/>
        <w:rFonts w:ascii="Arial" w:hAnsi="Arial" w:cs="Arial"/>
        <w:sz w:val="20"/>
        <w:szCs w:val="20"/>
      </w:rPr>
      <w:fldChar w:fldCharType="begin"/>
    </w:r>
    <w:r w:rsidRPr="009D2123">
      <w:rPr>
        <w:rStyle w:val="PageNumber"/>
        <w:rFonts w:ascii="Arial" w:hAnsi="Arial" w:cs="Arial"/>
        <w:sz w:val="20"/>
        <w:szCs w:val="20"/>
      </w:rPr>
      <w:instrText xml:space="preserve"> NUMPAGES </w:instrText>
    </w:r>
    <w:r w:rsidR="00574BF1" w:rsidRPr="009D2123">
      <w:rPr>
        <w:rStyle w:val="PageNumber"/>
        <w:rFonts w:ascii="Arial" w:hAnsi="Arial" w:cs="Arial"/>
        <w:sz w:val="20"/>
        <w:szCs w:val="20"/>
      </w:rPr>
      <w:fldChar w:fldCharType="separate"/>
    </w:r>
    <w:r w:rsidR="00FC16E3">
      <w:rPr>
        <w:rStyle w:val="PageNumber"/>
        <w:rFonts w:ascii="Arial" w:hAnsi="Arial" w:cs="Arial"/>
        <w:noProof/>
        <w:sz w:val="20"/>
        <w:szCs w:val="20"/>
      </w:rPr>
      <w:t>18</w:t>
    </w:r>
    <w:r w:rsidR="00574BF1" w:rsidRPr="009D2123">
      <w:rPr>
        <w:rStyle w:val="PageNumber"/>
        <w:rFonts w:ascii="Arial" w:hAnsi="Arial" w:cs="Arial"/>
        <w:sz w:val="20"/>
        <w:szCs w:val="20"/>
      </w:rPr>
      <w:fldChar w:fldCharType="end"/>
    </w:r>
    <w:r>
      <w:rPr>
        <w:rStyle w:val="PageNumber"/>
        <w:rFonts w:ascii="Arial" w:hAnsi="Arial" w:cs="Arial"/>
        <w:sz w:val="20"/>
        <w:szCs w:val="20"/>
      </w:rPr>
      <w:t xml:space="preserve">                                                                </w:t>
    </w:r>
    <w:fldSimple w:instr=" DOCPROPERTY DocsNum \* MERGEFORMAT ">
      <w:r>
        <w:rPr>
          <w:rFonts w:ascii="Arial" w:hAnsi="Arial" w:cs="Arial"/>
          <w:sz w:val="16"/>
          <w:szCs w:val="16"/>
        </w:rPr>
        <w:t>#28325-v6A</w:t>
      </w:r>
    </w:fldSimple>
  </w:p>
  <w:p w:rsidR="000019F5" w:rsidRDefault="000019F5" w:rsidP="00BA3A38">
    <w:pPr>
      <w:pStyle w:val="Footer"/>
      <w:jc w:val="right"/>
      <w:rPr>
        <w:rFonts w:ascii="Arial" w:hAnsi="Arial" w:cs="Arial"/>
        <w:sz w:val="16"/>
        <w:szCs w:val="16"/>
      </w:rPr>
    </w:pPr>
  </w:p>
  <w:p w:rsidR="000019F5" w:rsidRDefault="000019F5" w:rsidP="00A3573F">
    <w:pPr>
      <w:pStyle w:val="Footer"/>
      <w:jc w:val="right"/>
      <w:rPr>
        <w:rFonts w:ascii="Arial" w:hAnsi="Arial"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35" w:rsidRDefault="007A72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F9D" w:rsidRDefault="00005F9D">
      <w:r>
        <w:separator/>
      </w:r>
    </w:p>
  </w:footnote>
  <w:footnote w:type="continuationSeparator" w:id="0">
    <w:p w:rsidR="00005F9D" w:rsidRDefault="00005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35" w:rsidRDefault="007A72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tblPr>
    <w:tblGrid>
      <w:gridCol w:w="8720"/>
    </w:tblGrid>
    <w:tr w:rsidR="007A7235" w:rsidTr="00157BEF">
      <w:tc>
        <w:tcPr>
          <w:tcW w:w="8720" w:type="dxa"/>
          <w:shd w:val="clear" w:color="auto" w:fill="E4F2E0"/>
        </w:tcPr>
        <w:p w:rsidR="007A7235" w:rsidRPr="004503E0" w:rsidRDefault="007A7235" w:rsidP="00157BEF">
          <w:pPr>
            <w:spacing w:before="40" w:after="40"/>
            <w:rPr>
              <w:rFonts w:ascii="Cambria" w:hAnsi="Cambria"/>
              <w:b/>
              <w:sz w:val="20"/>
              <w:szCs w:val="20"/>
            </w:rPr>
          </w:pPr>
          <w:r w:rsidRPr="004503E0">
            <w:rPr>
              <w:rFonts w:ascii="Cambria" w:hAnsi="Cambria"/>
              <w:b/>
              <w:sz w:val="20"/>
              <w:szCs w:val="20"/>
            </w:rPr>
            <w:t>Attachment 1: Product information for AusPAR Glypressin F</w:t>
          </w:r>
          <w:r>
            <w:rPr>
              <w:rFonts w:ascii="Cambria" w:hAnsi="Cambria"/>
              <w:b/>
              <w:sz w:val="20"/>
              <w:szCs w:val="20"/>
            </w:rPr>
            <w:t xml:space="preserve">erring Pharmaceuticals Pty Ltd </w:t>
          </w:r>
          <w:r w:rsidRPr="004503E0">
            <w:rPr>
              <w:rFonts w:ascii="Cambria" w:hAnsi="Cambria"/>
              <w:b/>
              <w:sz w:val="20"/>
              <w:szCs w:val="20"/>
            </w:rPr>
            <w:t>PM-2010-03182-3-3 Final 26 November 2012. This Product Information was approved at the time this AusPAR was published.</w:t>
          </w:r>
        </w:p>
      </w:tc>
    </w:tr>
  </w:tbl>
  <w:p w:rsidR="007A7235" w:rsidRDefault="007A72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235" w:rsidRDefault="007A72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53931"/>
    <w:multiLevelType w:val="hybridMultilevel"/>
    <w:tmpl w:val="B4721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F040A48"/>
    <w:multiLevelType w:val="hybridMultilevel"/>
    <w:tmpl w:val="5D063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83F036A"/>
    <w:multiLevelType w:val="hybridMultilevel"/>
    <w:tmpl w:val="C026F3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5100E6E"/>
    <w:multiLevelType w:val="hybridMultilevel"/>
    <w:tmpl w:val="8FE6D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7603E45"/>
    <w:multiLevelType w:val="hybridMultilevel"/>
    <w:tmpl w:val="2C0AEB7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D8B666F"/>
    <w:multiLevelType w:val="hybridMultilevel"/>
    <w:tmpl w:val="61662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58A2171"/>
    <w:multiLevelType w:val="hybridMultilevel"/>
    <w:tmpl w:val="404E4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6577297"/>
    <w:multiLevelType w:val="hybridMultilevel"/>
    <w:tmpl w:val="B2226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24B6750"/>
    <w:multiLevelType w:val="hybridMultilevel"/>
    <w:tmpl w:val="5B32E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F2F7776"/>
    <w:multiLevelType w:val="hybridMultilevel"/>
    <w:tmpl w:val="53068CF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1"/>
  </w:num>
  <w:num w:numId="6">
    <w:abstractNumId w:val="2"/>
  </w:num>
  <w:num w:numId="7">
    <w:abstractNumId w:val="3"/>
  </w:num>
  <w:num w:numId="8">
    <w:abstractNumId w:val="6"/>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080"/>
    <w:rsid w:val="000019F5"/>
    <w:rsid w:val="00005F9D"/>
    <w:rsid w:val="000061BE"/>
    <w:rsid w:val="00007534"/>
    <w:rsid w:val="00010CEF"/>
    <w:rsid w:val="00013272"/>
    <w:rsid w:val="000153B8"/>
    <w:rsid w:val="0001658B"/>
    <w:rsid w:val="00021954"/>
    <w:rsid w:val="00026488"/>
    <w:rsid w:val="000265E6"/>
    <w:rsid w:val="00027153"/>
    <w:rsid w:val="00027F2C"/>
    <w:rsid w:val="000313C0"/>
    <w:rsid w:val="000313D8"/>
    <w:rsid w:val="00033DA6"/>
    <w:rsid w:val="00043467"/>
    <w:rsid w:val="00047EB2"/>
    <w:rsid w:val="00050516"/>
    <w:rsid w:val="00051653"/>
    <w:rsid w:val="00052A1A"/>
    <w:rsid w:val="0005751B"/>
    <w:rsid w:val="00060AB8"/>
    <w:rsid w:val="000659B3"/>
    <w:rsid w:val="000667CC"/>
    <w:rsid w:val="000763F7"/>
    <w:rsid w:val="000845E2"/>
    <w:rsid w:val="00084ED9"/>
    <w:rsid w:val="00085062"/>
    <w:rsid w:val="0008631A"/>
    <w:rsid w:val="0009103B"/>
    <w:rsid w:val="0009108D"/>
    <w:rsid w:val="00092DE0"/>
    <w:rsid w:val="00092E08"/>
    <w:rsid w:val="0009384B"/>
    <w:rsid w:val="000944A7"/>
    <w:rsid w:val="000A289B"/>
    <w:rsid w:val="000A2B5F"/>
    <w:rsid w:val="000A2D43"/>
    <w:rsid w:val="000A64B9"/>
    <w:rsid w:val="000B1E8B"/>
    <w:rsid w:val="000B22DB"/>
    <w:rsid w:val="000B3A64"/>
    <w:rsid w:val="000B7E3B"/>
    <w:rsid w:val="000C1181"/>
    <w:rsid w:val="000C1201"/>
    <w:rsid w:val="000C5972"/>
    <w:rsid w:val="000C74D5"/>
    <w:rsid w:val="000C7B66"/>
    <w:rsid w:val="000D0635"/>
    <w:rsid w:val="000D0FEF"/>
    <w:rsid w:val="000D28CF"/>
    <w:rsid w:val="000D2D5B"/>
    <w:rsid w:val="000D6C9D"/>
    <w:rsid w:val="000E0A1C"/>
    <w:rsid w:val="000E0BE2"/>
    <w:rsid w:val="000E2335"/>
    <w:rsid w:val="000E45A8"/>
    <w:rsid w:val="000E478F"/>
    <w:rsid w:val="000E5B6F"/>
    <w:rsid w:val="000E5D67"/>
    <w:rsid w:val="000E6A8D"/>
    <w:rsid w:val="000E7329"/>
    <w:rsid w:val="000F3A7E"/>
    <w:rsid w:val="000F5537"/>
    <w:rsid w:val="000F744D"/>
    <w:rsid w:val="001000D3"/>
    <w:rsid w:val="00103F9B"/>
    <w:rsid w:val="00116878"/>
    <w:rsid w:val="00117B74"/>
    <w:rsid w:val="00120F57"/>
    <w:rsid w:val="00124099"/>
    <w:rsid w:val="00124132"/>
    <w:rsid w:val="00127B0C"/>
    <w:rsid w:val="001324C4"/>
    <w:rsid w:val="00133736"/>
    <w:rsid w:val="00136A5A"/>
    <w:rsid w:val="00140650"/>
    <w:rsid w:val="00140F7D"/>
    <w:rsid w:val="00141672"/>
    <w:rsid w:val="0014223E"/>
    <w:rsid w:val="001457E8"/>
    <w:rsid w:val="001471E6"/>
    <w:rsid w:val="00147ACA"/>
    <w:rsid w:val="00147F8F"/>
    <w:rsid w:val="001520AD"/>
    <w:rsid w:val="00153473"/>
    <w:rsid w:val="00157BEF"/>
    <w:rsid w:val="0016095C"/>
    <w:rsid w:val="00160AEE"/>
    <w:rsid w:val="00161C79"/>
    <w:rsid w:val="00163B0D"/>
    <w:rsid w:val="00165921"/>
    <w:rsid w:val="00167B28"/>
    <w:rsid w:val="00172462"/>
    <w:rsid w:val="00172F24"/>
    <w:rsid w:val="0017377E"/>
    <w:rsid w:val="001814D6"/>
    <w:rsid w:val="00190B4A"/>
    <w:rsid w:val="001A2C99"/>
    <w:rsid w:val="001A38BA"/>
    <w:rsid w:val="001A49BD"/>
    <w:rsid w:val="001A583E"/>
    <w:rsid w:val="001B0D1D"/>
    <w:rsid w:val="001B2F8B"/>
    <w:rsid w:val="001B40AF"/>
    <w:rsid w:val="001C13DC"/>
    <w:rsid w:val="001C4C4D"/>
    <w:rsid w:val="001C4E45"/>
    <w:rsid w:val="001C7671"/>
    <w:rsid w:val="001C7AA7"/>
    <w:rsid w:val="001D0EEA"/>
    <w:rsid w:val="001D25B4"/>
    <w:rsid w:val="001D3398"/>
    <w:rsid w:val="001D3AEA"/>
    <w:rsid w:val="001D4313"/>
    <w:rsid w:val="001D7B2B"/>
    <w:rsid w:val="001E000D"/>
    <w:rsid w:val="001E2812"/>
    <w:rsid w:val="001E2881"/>
    <w:rsid w:val="001E3845"/>
    <w:rsid w:val="001E4570"/>
    <w:rsid w:val="001E4E4E"/>
    <w:rsid w:val="001E5331"/>
    <w:rsid w:val="001E57E1"/>
    <w:rsid w:val="001F1210"/>
    <w:rsid w:val="001F202B"/>
    <w:rsid w:val="001F2E2D"/>
    <w:rsid w:val="001F7224"/>
    <w:rsid w:val="0020029B"/>
    <w:rsid w:val="002011A4"/>
    <w:rsid w:val="00201D69"/>
    <w:rsid w:val="002022A7"/>
    <w:rsid w:val="00204572"/>
    <w:rsid w:val="00204685"/>
    <w:rsid w:val="002071F0"/>
    <w:rsid w:val="00207E9C"/>
    <w:rsid w:val="002149A9"/>
    <w:rsid w:val="00220727"/>
    <w:rsid w:val="0022113A"/>
    <w:rsid w:val="002235FB"/>
    <w:rsid w:val="00224B0F"/>
    <w:rsid w:val="00224FED"/>
    <w:rsid w:val="00231D5D"/>
    <w:rsid w:val="00235B6D"/>
    <w:rsid w:val="00243A24"/>
    <w:rsid w:val="00245E21"/>
    <w:rsid w:val="002512FF"/>
    <w:rsid w:val="00252813"/>
    <w:rsid w:val="0025526C"/>
    <w:rsid w:val="00256110"/>
    <w:rsid w:val="00262973"/>
    <w:rsid w:val="00265C0D"/>
    <w:rsid w:val="00265FD8"/>
    <w:rsid w:val="00271036"/>
    <w:rsid w:val="00272E03"/>
    <w:rsid w:val="00273E59"/>
    <w:rsid w:val="00273EE6"/>
    <w:rsid w:val="00273F7D"/>
    <w:rsid w:val="00275C79"/>
    <w:rsid w:val="00275C8E"/>
    <w:rsid w:val="00277841"/>
    <w:rsid w:val="00280AFE"/>
    <w:rsid w:val="00285959"/>
    <w:rsid w:val="0028668B"/>
    <w:rsid w:val="00292097"/>
    <w:rsid w:val="002940C7"/>
    <w:rsid w:val="00295078"/>
    <w:rsid w:val="00295CAB"/>
    <w:rsid w:val="0029750C"/>
    <w:rsid w:val="002A2254"/>
    <w:rsid w:val="002A7224"/>
    <w:rsid w:val="002B039B"/>
    <w:rsid w:val="002B3597"/>
    <w:rsid w:val="002B42F0"/>
    <w:rsid w:val="002C34F8"/>
    <w:rsid w:val="002C3FC0"/>
    <w:rsid w:val="002C734F"/>
    <w:rsid w:val="002D0330"/>
    <w:rsid w:val="002D116F"/>
    <w:rsid w:val="002D13B8"/>
    <w:rsid w:val="002D23F9"/>
    <w:rsid w:val="002D5DCF"/>
    <w:rsid w:val="002D6243"/>
    <w:rsid w:val="002D6B0D"/>
    <w:rsid w:val="002D6FEF"/>
    <w:rsid w:val="002D7938"/>
    <w:rsid w:val="002D7A2F"/>
    <w:rsid w:val="002E03F9"/>
    <w:rsid w:val="002E22CD"/>
    <w:rsid w:val="002E6080"/>
    <w:rsid w:val="002F2A92"/>
    <w:rsid w:val="002F349D"/>
    <w:rsid w:val="002F42C3"/>
    <w:rsid w:val="002F4479"/>
    <w:rsid w:val="002F45E8"/>
    <w:rsid w:val="003000FE"/>
    <w:rsid w:val="00302627"/>
    <w:rsid w:val="00305878"/>
    <w:rsid w:val="00307A60"/>
    <w:rsid w:val="003106AA"/>
    <w:rsid w:val="003131C2"/>
    <w:rsid w:val="0031402E"/>
    <w:rsid w:val="00317BDE"/>
    <w:rsid w:val="00322EC2"/>
    <w:rsid w:val="00326279"/>
    <w:rsid w:val="00327BCD"/>
    <w:rsid w:val="003326D7"/>
    <w:rsid w:val="00334EC1"/>
    <w:rsid w:val="00334F1C"/>
    <w:rsid w:val="00342705"/>
    <w:rsid w:val="003437FB"/>
    <w:rsid w:val="003451DE"/>
    <w:rsid w:val="00345F18"/>
    <w:rsid w:val="003465DE"/>
    <w:rsid w:val="0034678B"/>
    <w:rsid w:val="0034736E"/>
    <w:rsid w:val="00350007"/>
    <w:rsid w:val="00354063"/>
    <w:rsid w:val="00355E9C"/>
    <w:rsid w:val="0035637A"/>
    <w:rsid w:val="00371D26"/>
    <w:rsid w:val="00372227"/>
    <w:rsid w:val="00375AAC"/>
    <w:rsid w:val="00376C07"/>
    <w:rsid w:val="00380EB0"/>
    <w:rsid w:val="003835BB"/>
    <w:rsid w:val="003866F2"/>
    <w:rsid w:val="003919A0"/>
    <w:rsid w:val="00392068"/>
    <w:rsid w:val="00395400"/>
    <w:rsid w:val="0039568B"/>
    <w:rsid w:val="0039640E"/>
    <w:rsid w:val="003A3DD6"/>
    <w:rsid w:val="003A3F04"/>
    <w:rsid w:val="003A519A"/>
    <w:rsid w:val="003A5EDC"/>
    <w:rsid w:val="003A5FDF"/>
    <w:rsid w:val="003A63A9"/>
    <w:rsid w:val="003B369B"/>
    <w:rsid w:val="003B3E32"/>
    <w:rsid w:val="003B7F06"/>
    <w:rsid w:val="003C11B1"/>
    <w:rsid w:val="003C324D"/>
    <w:rsid w:val="003C3D39"/>
    <w:rsid w:val="003C4F62"/>
    <w:rsid w:val="003C6278"/>
    <w:rsid w:val="003D40A0"/>
    <w:rsid w:val="003D4982"/>
    <w:rsid w:val="003D4B4F"/>
    <w:rsid w:val="003D52DB"/>
    <w:rsid w:val="003D66C6"/>
    <w:rsid w:val="003D75A0"/>
    <w:rsid w:val="003E1140"/>
    <w:rsid w:val="003E4B30"/>
    <w:rsid w:val="003E7378"/>
    <w:rsid w:val="003F053D"/>
    <w:rsid w:val="003F1B34"/>
    <w:rsid w:val="003F37A4"/>
    <w:rsid w:val="003F481F"/>
    <w:rsid w:val="003F4C57"/>
    <w:rsid w:val="003F5AB6"/>
    <w:rsid w:val="003F72ED"/>
    <w:rsid w:val="00405805"/>
    <w:rsid w:val="00405E84"/>
    <w:rsid w:val="00411A02"/>
    <w:rsid w:val="00412556"/>
    <w:rsid w:val="004133CB"/>
    <w:rsid w:val="004179DD"/>
    <w:rsid w:val="00417C8E"/>
    <w:rsid w:val="004237CE"/>
    <w:rsid w:val="004246C6"/>
    <w:rsid w:val="00435DEF"/>
    <w:rsid w:val="00436072"/>
    <w:rsid w:val="0043619F"/>
    <w:rsid w:val="00436A62"/>
    <w:rsid w:val="00436F75"/>
    <w:rsid w:val="00437082"/>
    <w:rsid w:val="0044112D"/>
    <w:rsid w:val="00441C0B"/>
    <w:rsid w:val="004442A3"/>
    <w:rsid w:val="0044436F"/>
    <w:rsid w:val="00445784"/>
    <w:rsid w:val="004537E1"/>
    <w:rsid w:val="00460998"/>
    <w:rsid w:val="00461088"/>
    <w:rsid w:val="00461693"/>
    <w:rsid w:val="00461746"/>
    <w:rsid w:val="00461D4E"/>
    <w:rsid w:val="00465D6E"/>
    <w:rsid w:val="00466413"/>
    <w:rsid w:val="0047109E"/>
    <w:rsid w:val="00471E52"/>
    <w:rsid w:val="00472B81"/>
    <w:rsid w:val="00472CE0"/>
    <w:rsid w:val="00474850"/>
    <w:rsid w:val="00474C79"/>
    <w:rsid w:val="004815B9"/>
    <w:rsid w:val="00484276"/>
    <w:rsid w:val="00491261"/>
    <w:rsid w:val="00492C3D"/>
    <w:rsid w:val="004963E2"/>
    <w:rsid w:val="0049790A"/>
    <w:rsid w:val="004A02CB"/>
    <w:rsid w:val="004A0E26"/>
    <w:rsid w:val="004B3630"/>
    <w:rsid w:val="004B3FA9"/>
    <w:rsid w:val="004B7504"/>
    <w:rsid w:val="004D14DE"/>
    <w:rsid w:val="004D3B3E"/>
    <w:rsid w:val="004D3C6C"/>
    <w:rsid w:val="004E0209"/>
    <w:rsid w:val="004E4903"/>
    <w:rsid w:val="004E7227"/>
    <w:rsid w:val="004F4786"/>
    <w:rsid w:val="004F5527"/>
    <w:rsid w:val="00501689"/>
    <w:rsid w:val="00501897"/>
    <w:rsid w:val="00505A83"/>
    <w:rsid w:val="00505B60"/>
    <w:rsid w:val="00506FCC"/>
    <w:rsid w:val="00511966"/>
    <w:rsid w:val="00517151"/>
    <w:rsid w:val="00517E7A"/>
    <w:rsid w:val="00520444"/>
    <w:rsid w:val="00522EC7"/>
    <w:rsid w:val="00524406"/>
    <w:rsid w:val="005268A5"/>
    <w:rsid w:val="00530DE8"/>
    <w:rsid w:val="00536353"/>
    <w:rsid w:val="00541102"/>
    <w:rsid w:val="005446A4"/>
    <w:rsid w:val="005451B1"/>
    <w:rsid w:val="00546BEE"/>
    <w:rsid w:val="005531F5"/>
    <w:rsid w:val="005539B0"/>
    <w:rsid w:val="005544CA"/>
    <w:rsid w:val="005544E3"/>
    <w:rsid w:val="0055708B"/>
    <w:rsid w:val="00557B01"/>
    <w:rsid w:val="00562379"/>
    <w:rsid w:val="00563959"/>
    <w:rsid w:val="00564872"/>
    <w:rsid w:val="0056560C"/>
    <w:rsid w:val="00565854"/>
    <w:rsid w:val="00565ECF"/>
    <w:rsid w:val="00571CCB"/>
    <w:rsid w:val="00574BF1"/>
    <w:rsid w:val="00574C24"/>
    <w:rsid w:val="005766E4"/>
    <w:rsid w:val="0057759F"/>
    <w:rsid w:val="00580EB9"/>
    <w:rsid w:val="005816B2"/>
    <w:rsid w:val="005858FF"/>
    <w:rsid w:val="005867A4"/>
    <w:rsid w:val="00590D7B"/>
    <w:rsid w:val="00594C3A"/>
    <w:rsid w:val="0059620D"/>
    <w:rsid w:val="005A0B31"/>
    <w:rsid w:val="005A3EFF"/>
    <w:rsid w:val="005A3F28"/>
    <w:rsid w:val="005A4019"/>
    <w:rsid w:val="005A5457"/>
    <w:rsid w:val="005A7C84"/>
    <w:rsid w:val="005B237A"/>
    <w:rsid w:val="005B4FAE"/>
    <w:rsid w:val="005C0286"/>
    <w:rsid w:val="005C309B"/>
    <w:rsid w:val="005C5471"/>
    <w:rsid w:val="005C62D2"/>
    <w:rsid w:val="005C729B"/>
    <w:rsid w:val="005C7AD5"/>
    <w:rsid w:val="005D1252"/>
    <w:rsid w:val="005D375A"/>
    <w:rsid w:val="005D41A3"/>
    <w:rsid w:val="005E06E2"/>
    <w:rsid w:val="005E09DA"/>
    <w:rsid w:val="005E1880"/>
    <w:rsid w:val="005E464D"/>
    <w:rsid w:val="005E6137"/>
    <w:rsid w:val="005E65D5"/>
    <w:rsid w:val="005F2D07"/>
    <w:rsid w:val="005F4B01"/>
    <w:rsid w:val="005F55D9"/>
    <w:rsid w:val="005F5D9A"/>
    <w:rsid w:val="005F6BBD"/>
    <w:rsid w:val="0060042A"/>
    <w:rsid w:val="00600F5B"/>
    <w:rsid w:val="00610182"/>
    <w:rsid w:val="00610492"/>
    <w:rsid w:val="006121FF"/>
    <w:rsid w:val="00612A8E"/>
    <w:rsid w:val="00612F3C"/>
    <w:rsid w:val="00613D0B"/>
    <w:rsid w:val="00615B15"/>
    <w:rsid w:val="006217EA"/>
    <w:rsid w:val="00623CE3"/>
    <w:rsid w:val="00624E10"/>
    <w:rsid w:val="00627804"/>
    <w:rsid w:val="0062793E"/>
    <w:rsid w:val="00630863"/>
    <w:rsid w:val="00633A84"/>
    <w:rsid w:val="00635771"/>
    <w:rsid w:val="00652E4F"/>
    <w:rsid w:val="00655320"/>
    <w:rsid w:val="00655E07"/>
    <w:rsid w:val="00657CF1"/>
    <w:rsid w:val="00657F33"/>
    <w:rsid w:val="006616F4"/>
    <w:rsid w:val="00670676"/>
    <w:rsid w:val="006743AE"/>
    <w:rsid w:val="00674B12"/>
    <w:rsid w:val="00677A24"/>
    <w:rsid w:val="0068078C"/>
    <w:rsid w:val="00680C5B"/>
    <w:rsid w:val="00680F33"/>
    <w:rsid w:val="006853FC"/>
    <w:rsid w:val="00690EE0"/>
    <w:rsid w:val="006929A4"/>
    <w:rsid w:val="006942DD"/>
    <w:rsid w:val="006A2E31"/>
    <w:rsid w:val="006A4AF4"/>
    <w:rsid w:val="006A5541"/>
    <w:rsid w:val="006B02A3"/>
    <w:rsid w:val="006B0B19"/>
    <w:rsid w:val="006B1011"/>
    <w:rsid w:val="006B1107"/>
    <w:rsid w:val="006B15C2"/>
    <w:rsid w:val="006B2B31"/>
    <w:rsid w:val="006B45EB"/>
    <w:rsid w:val="006B7AE9"/>
    <w:rsid w:val="006C2382"/>
    <w:rsid w:val="006C628A"/>
    <w:rsid w:val="006D3B77"/>
    <w:rsid w:val="006D509E"/>
    <w:rsid w:val="006D6049"/>
    <w:rsid w:val="006D6689"/>
    <w:rsid w:val="006D6783"/>
    <w:rsid w:val="006D7122"/>
    <w:rsid w:val="006D7DD1"/>
    <w:rsid w:val="006E47C7"/>
    <w:rsid w:val="006E6BDE"/>
    <w:rsid w:val="006E73B4"/>
    <w:rsid w:val="006F01FD"/>
    <w:rsid w:val="006F0754"/>
    <w:rsid w:val="006F333E"/>
    <w:rsid w:val="006F3771"/>
    <w:rsid w:val="006F536D"/>
    <w:rsid w:val="00701EF7"/>
    <w:rsid w:val="00703E38"/>
    <w:rsid w:val="00710970"/>
    <w:rsid w:val="00713137"/>
    <w:rsid w:val="00717CD7"/>
    <w:rsid w:val="00721CB8"/>
    <w:rsid w:val="00724735"/>
    <w:rsid w:val="0072528B"/>
    <w:rsid w:val="00731E32"/>
    <w:rsid w:val="00732934"/>
    <w:rsid w:val="007340A4"/>
    <w:rsid w:val="007357CB"/>
    <w:rsid w:val="00735C15"/>
    <w:rsid w:val="0073631B"/>
    <w:rsid w:val="007378B8"/>
    <w:rsid w:val="007415B1"/>
    <w:rsid w:val="007431FF"/>
    <w:rsid w:val="00743548"/>
    <w:rsid w:val="00751005"/>
    <w:rsid w:val="00756DD1"/>
    <w:rsid w:val="007570E6"/>
    <w:rsid w:val="007604A5"/>
    <w:rsid w:val="007611F1"/>
    <w:rsid w:val="00764EDB"/>
    <w:rsid w:val="00765071"/>
    <w:rsid w:val="00772130"/>
    <w:rsid w:val="00775326"/>
    <w:rsid w:val="007809BE"/>
    <w:rsid w:val="00780B10"/>
    <w:rsid w:val="007832D7"/>
    <w:rsid w:val="00783DE5"/>
    <w:rsid w:val="007857E1"/>
    <w:rsid w:val="007864A0"/>
    <w:rsid w:val="00787777"/>
    <w:rsid w:val="00792492"/>
    <w:rsid w:val="00792D8A"/>
    <w:rsid w:val="00794D9C"/>
    <w:rsid w:val="007A0573"/>
    <w:rsid w:val="007A1BF9"/>
    <w:rsid w:val="007A25C7"/>
    <w:rsid w:val="007A48A4"/>
    <w:rsid w:val="007A4EE4"/>
    <w:rsid w:val="007A7235"/>
    <w:rsid w:val="007C5E45"/>
    <w:rsid w:val="007C6BD9"/>
    <w:rsid w:val="007D1F7E"/>
    <w:rsid w:val="007D209E"/>
    <w:rsid w:val="007D398A"/>
    <w:rsid w:val="007E3F59"/>
    <w:rsid w:val="007E5929"/>
    <w:rsid w:val="007F241D"/>
    <w:rsid w:val="008058FE"/>
    <w:rsid w:val="00805CB6"/>
    <w:rsid w:val="00810465"/>
    <w:rsid w:val="00811641"/>
    <w:rsid w:val="00811A88"/>
    <w:rsid w:val="00811D92"/>
    <w:rsid w:val="0081622D"/>
    <w:rsid w:val="00825BAD"/>
    <w:rsid w:val="00826DBE"/>
    <w:rsid w:val="00831B0C"/>
    <w:rsid w:val="0083239B"/>
    <w:rsid w:val="00832B78"/>
    <w:rsid w:val="00832FCD"/>
    <w:rsid w:val="0083436E"/>
    <w:rsid w:val="00840420"/>
    <w:rsid w:val="00842D00"/>
    <w:rsid w:val="008516A8"/>
    <w:rsid w:val="00854176"/>
    <w:rsid w:val="008562C5"/>
    <w:rsid w:val="008572DA"/>
    <w:rsid w:val="0086069F"/>
    <w:rsid w:val="00860854"/>
    <w:rsid w:val="008642E7"/>
    <w:rsid w:val="008647F5"/>
    <w:rsid w:val="00867D39"/>
    <w:rsid w:val="00881A5B"/>
    <w:rsid w:val="00883610"/>
    <w:rsid w:val="00883A1D"/>
    <w:rsid w:val="0088602D"/>
    <w:rsid w:val="00887F97"/>
    <w:rsid w:val="00890D82"/>
    <w:rsid w:val="00890EB4"/>
    <w:rsid w:val="0089144E"/>
    <w:rsid w:val="00894A3A"/>
    <w:rsid w:val="00894B39"/>
    <w:rsid w:val="0089510F"/>
    <w:rsid w:val="00895B8A"/>
    <w:rsid w:val="008A2710"/>
    <w:rsid w:val="008A39AF"/>
    <w:rsid w:val="008A5B5F"/>
    <w:rsid w:val="008A67F9"/>
    <w:rsid w:val="008A7648"/>
    <w:rsid w:val="008B479D"/>
    <w:rsid w:val="008B6053"/>
    <w:rsid w:val="008B6807"/>
    <w:rsid w:val="008C03F8"/>
    <w:rsid w:val="008C213C"/>
    <w:rsid w:val="008C3E1B"/>
    <w:rsid w:val="008C4882"/>
    <w:rsid w:val="008C578D"/>
    <w:rsid w:val="008C5BFB"/>
    <w:rsid w:val="008D2861"/>
    <w:rsid w:val="008D2B49"/>
    <w:rsid w:val="008D40E3"/>
    <w:rsid w:val="008D6288"/>
    <w:rsid w:val="008D6CC4"/>
    <w:rsid w:val="008D6FC5"/>
    <w:rsid w:val="008E18DF"/>
    <w:rsid w:val="008E75EB"/>
    <w:rsid w:val="008F02B3"/>
    <w:rsid w:val="008F0A68"/>
    <w:rsid w:val="008F4712"/>
    <w:rsid w:val="008F4C7F"/>
    <w:rsid w:val="008F7712"/>
    <w:rsid w:val="008F7E31"/>
    <w:rsid w:val="008F7FC2"/>
    <w:rsid w:val="00903A36"/>
    <w:rsid w:val="009058CF"/>
    <w:rsid w:val="00910429"/>
    <w:rsid w:val="00911335"/>
    <w:rsid w:val="00912EB9"/>
    <w:rsid w:val="00914942"/>
    <w:rsid w:val="00915BCF"/>
    <w:rsid w:val="00916F61"/>
    <w:rsid w:val="00920B6F"/>
    <w:rsid w:val="00926DF1"/>
    <w:rsid w:val="009272FB"/>
    <w:rsid w:val="00934A03"/>
    <w:rsid w:val="00936A03"/>
    <w:rsid w:val="00941A23"/>
    <w:rsid w:val="00943D41"/>
    <w:rsid w:val="00945B0D"/>
    <w:rsid w:val="00951044"/>
    <w:rsid w:val="009510D4"/>
    <w:rsid w:val="00953B52"/>
    <w:rsid w:val="0095799A"/>
    <w:rsid w:val="009632F7"/>
    <w:rsid w:val="0097198A"/>
    <w:rsid w:val="0097386D"/>
    <w:rsid w:val="0097443A"/>
    <w:rsid w:val="00976F7F"/>
    <w:rsid w:val="0097701D"/>
    <w:rsid w:val="00985EFB"/>
    <w:rsid w:val="00986A8B"/>
    <w:rsid w:val="00986C76"/>
    <w:rsid w:val="009915AE"/>
    <w:rsid w:val="0099660C"/>
    <w:rsid w:val="009967B6"/>
    <w:rsid w:val="009A1CF2"/>
    <w:rsid w:val="009A4FAC"/>
    <w:rsid w:val="009A799C"/>
    <w:rsid w:val="009B0803"/>
    <w:rsid w:val="009B0871"/>
    <w:rsid w:val="009B293A"/>
    <w:rsid w:val="009B3BC8"/>
    <w:rsid w:val="009B6F77"/>
    <w:rsid w:val="009C0EA8"/>
    <w:rsid w:val="009C25D7"/>
    <w:rsid w:val="009C61A1"/>
    <w:rsid w:val="009C66C5"/>
    <w:rsid w:val="009C7DDA"/>
    <w:rsid w:val="009D01EB"/>
    <w:rsid w:val="009D15C6"/>
    <w:rsid w:val="009D2123"/>
    <w:rsid w:val="009D3665"/>
    <w:rsid w:val="009D65B3"/>
    <w:rsid w:val="009D69D6"/>
    <w:rsid w:val="009E0572"/>
    <w:rsid w:val="009E4082"/>
    <w:rsid w:val="009E5702"/>
    <w:rsid w:val="009E7BE1"/>
    <w:rsid w:val="009F0C67"/>
    <w:rsid w:val="009F0D1F"/>
    <w:rsid w:val="009F11B8"/>
    <w:rsid w:val="009F1CDD"/>
    <w:rsid w:val="009F28C4"/>
    <w:rsid w:val="009F3AD7"/>
    <w:rsid w:val="009F3B2F"/>
    <w:rsid w:val="00A040A4"/>
    <w:rsid w:val="00A0479F"/>
    <w:rsid w:val="00A111E5"/>
    <w:rsid w:val="00A13720"/>
    <w:rsid w:val="00A1541E"/>
    <w:rsid w:val="00A161D2"/>
    <w:rsid w:val="00A1650A"/>
    <w:rsid w:val="00A2028B"/>
    <w:rsid w:val="00A2111B"/>
    <w:rsid w:val="00A26305"/>
    <w:rsid w:val="00A31D83"/>
    <w:rsid w:val="00A33425"/>
    <w:rsid w:val="00A3573F"/>
    <w:rsid w:val="00A36D19"/>
    <w:rsid w:val="00A40A4C"/>
    <w:rsid w:val="00A40D87"/>
    <w:rsid w:val="00A41881"/>
    <w:rsid w:val="00A42CC0"/>
    <w:rsid w:val="00A47D24"/>
    <w:rsid w:val="00A51764"/>
    <w:rsid w:val="00A550C6"/>
    <w:rsid w:val="00A551D5"/>
    <w:rsid w:val="00A562D4"/>
    <w:rsid w:val="00A566C0"/>
    <w:rsid w:val="00A61FB9"/>
    <w:rsid w:val="00A64CAF"/>
    <w:rsid w:val="00A7088B"/>
    <w:rsid w:val="00A72138"/>
    <w:rsid w:val="00A73CE2"/>
    <w:rsid w:val="00A755A7"/>
    <w:rsid w:val="00A758A1"/>
    <w:rsid w:val="00A77412"/>
    <w:rsid w:val="00A80E81"/>
    <w:rsid w:val="00A85EAD"/>
    <w:rsid w:val="00A87BD6"/>
    <w:rsid w:val="00A91CE0"/>
    <w:rsid w:val="00A95355"/>
    <w:rsid w:val="00A95DFB"/>
    <w:rsid w:val="00A9666B"/>
    <w:rsid w:val="00A96BF2"/>
    <w:rsid w:val="00A96EF5"/>
    <w:rsid w:val="00AA137D"/>
    <w:rsid w:val="00AA230E"/>
    <w:rsid w:val="00AA2548"/>
    <w:rsid w:val="00AA490E"/>
    <w:rsid w:val="00AA6F9E"/>
    <w:rsid w:val="00AA72F5"/>
    <w:rsid w:val="00AB0EA2"/>
    <w:rsid w:val="00AB3EF3"/>
    <w:rsid w:val="00AB4819"/>
    <w:rsid w:val="00AB4D23"/>
    <w:rsid w:val="00AB55F1"/>
    <w:rsid w:val="00AB608C"/>
    <w:rsid w:val="00AC3B75"/>
    <w:rsid w:val="00AC5458"/>
    <w:rsid w:val="00AC6534"/>
    <w:rsid w:val="00AD23D7"/>
    <w:rsid w:val="00AD3EEB"/>
    <w:rsid w:val="00AD5D3A"/>
    <w:rsid w:val="00AD6930"/>
    <w:rsid w:val="00AD7C14"/>
    <w:rsid w:val="00AD7D6E"/>
    <w:rsid w:val="00AE0118"/>
    <w:rsid w:val="00AE023F"/>
    <w:rsid w:val="00AE0A44"/>
    <w:rsid w:val="00AE259D"/>
    <w:rsid w:val="00AE313A"/>
    <w:rsid w:val="00AE3D71"/>
    <w:rsid w:val="00AE425F"/>
    <w:rsid w:val="00AE5E6E"/>
    <w:rsid w:val="00AE63DD"/>
    <w:rsid w:val="00AE69D6"/>
    <w:rsid w:val="00AE7544"/>
    <w:rsid w:val="00AF05B5"/>
    <w:rsid w:val="00AF25FD"/>
    <w:rsid w:val="00AF50C5"/>
    <w:rsid w:val="00B02763"/>
    <w:rsid w:val="00B03350"/>
    <w:rsid w:val="00B06106"/>
    <w:rsid w:val="00B10D4A"/>
    <w:rsid w:val="00B12D29"/>
    <w:rsid w:val="00B14217"/>
    <w:rsid w:val="00B209AF"/>
    <w:rsid w:val="00B2185D"/>
    <w:rsid w:val="00B21CC6"/>
    <w:rsid w:val="00B2525C"/>
    <w:rsid w:val="00B27F0E"/>
    <w:rsid w:val="00B31190"/>
    <w:rsid w:val="00B351D3"/>
    <w:rsid w:val="00B40A7F"/>
    <w:rsid w:val="00B4118F"/>
    <w:rsid w:val="00B421B3"/>
    <w:rsid w:val="00B467BA"/>
    <w:rsid w:val="00B47FD6"/>
    <w:rsid w:val="00B52F27"/>
    <w:rsid w:val="00B545A3"/>
    <w:rsid w:val="00B60B8D"/>
    <w:rsid w:val="00B60E36"/>
    <w:rsid w:val="00B625E1"/>
    <w:rsid w:val="00B6591B"/>
    <w:rsid w:val="00B65CA4"/>
    <w:rsid w:val="00B66564"/>
    <w:rsid w:val="00B713AC"/>
    <w:rsid w:val="00B74A8B"/>
    <w:rsid w:val="00B76EF3"/>
    <w:rsid w:val="00B77049"/>
    <w:rsid w:val="00B80786"/>
    <w:rsid w:val="00B83C07"/>
    <w:rsid w:val="00B84356"/>
    <w:rsid w:val="00B9195E"/>
    <w:rsid w:val="00B93671"/>
    <w:rsid w:val="00B959D9"/>
    <w:rsid w:val="00B95D6C"/>
    <w:rsid w:val="00BA1A7C"/>
    <w:rsid w:val="00BA32DC"/>
    <w:rsid w:val="00BA3A38"/>
    <w:rsid w:val="00BA5207"/>
    <w:rsid w:val="00BB3A94"/>
    <w:rsid w:val="00BB4C27"/>
    <w:rsid w:val="00BB5069"/>
    <w:rsid w:val="00BB6B9F"/>
    <w:rsid w:val="00BB6BBC"/>
    <w:rsid w:val="00BC3C25"/>
    <w:rsid w:val="00BC681D"/>
    <w:rsid w:val="00BD00D3"/>
    <w:rsid w:val="00BD3EFD"/>
    <w:rsid w:val="00BD3FD6"/>
    <w:rsid w:val="00BD610B"/>
    <w:rsid w:val="00BE14F4"/>
    <w:rsid w:val="00BE3BD4"/>
    <w:rsid w:val="00BE5699"/>
    <w:rsid w:val="00BE7B28"/>
    <w:rsid w:val="00BF08C0"/>
    <w:rsid w:val="00BF0D5F"/>
    <w:rsid w:val="00BF40CB"/>
    <w:rsid w:val="00BF7BE6"/>
    <w:rsid w:val="00C0013F"/>
    <w:rsid w:val="00C007AF"/>
    <w:rsid w:val="00C05621"/>
    <w:rsid w:val="00C067D7"/>
    <w:rsid w:val="00C11353"/>
    <w:rsid w:val="00C13D48"/>
    <w:rsid w:val="00C14201"/>
    <w:rsid w:val="00C26172"/>
    <w:rsid w:val="00C271F8"/>
    <w:rsid w:val="00C364CC"/>
    <w:rsid w:val="00C40EB9"/>
    <w:rsid w:val="00C444FE"/>
    <w:rsid w:val="00C44CB2"/>
    <w:rsid w:val="00C52EA6"/>
    <w:rsid w:val="00C53A59"/>
    <w:rsid w:val="00C54B42"/>
    <w:rsid w:val="00C54E2B"/>
    <w:rsid w:val="00C57957"/>
    <w:rsid w:val="00C615D6"/>
    <w:rsid w:val="00C66029"/>
    <w:rsid w:val="00C66CAB"/>
    <w:rsid w:val="00C66CCA"/>
    <w:rsid w:val="00C769A2"/>
    <w:rsid w:val="00C83AD4"/>
    <w:rsid w:val="00C904F9"/>
    <w:rsid w:val="00C90748"/>
    <w:rsid w:val="00C92975"/>
    <w:rsid w:val="00C965F0"/>
    <w:rsid w:val="00CA101F"/>
    <w:rsid w:val="00CA3700"/>
    <w:rsid w:val="00CA5E1E"/>
    <w:rsid w:val="00CA5E6B"/>
    <w:rsid w:val="00CA7275"/>
    <w:rsid w:val="00CB1023"/>
    <w:rsid w:val="00CB25B8"/>
    <w:rsid w:val="00CB29BB"/>
    <w:rsid w:val="00CB3B4E"/>
    <w:rsid w:val="00CB3B74"/>
    <w:rsid w:val="00CC3B0C"/>
    <w:rsid w:val="00CC6AA9"/>
    <w:rsid w:val="00CD027E"/>
    <w:rsid w:val="00CD0A4A"/>
    <w:rsid w:val="00CD51E4"/>
    <w:rsid w:val="00CD5A9A"/>
    <w:rsid w:val="00CD66B7"/>
    <w:rsid w:val="00CE2E5E"/>
    <w:rsid w:val="00CE5727"/>
    <w:rsid w:val="00CE6461"/>
    <w:rsid w:val="00CE77C1"/>
    <w:rsid w:val="00CF10DA"/>
    <w:rsid w:val="00CF2852"/>
    <w:rsid w:val="00CF614E"/>
    <w:rsid w:val="00CF7112"/>
    <w:rsid w:val="00CF7926"/>
    <w:rsid w:val="00D0149E"/>
    <w:rsid w:val="00D02294"/>
    <w:rsid w:val="00D05BCA"/>
    <w:rsid w:val="00D066C0"/>
    <w:rsid w:val="00D07698"/>
    <w:rsid w:val="00D176BE"/>
    <w:rsid w:val="00D1791F"/>
    <w:rsid w:val="00D17DC7"/>
    <w:rsid w:val="00D2095D"/>
    <w:rsid w:val="00D2143F"/>
    <w:rsid w:val="00D22C14"/>
    <w:rsid w:val="00D2303B"/>
    <w:rsid w:val="00D24BCE"/>
    <w:rsid w:val="00D2523A"/>
    <w:rsid w:val="00D26294"/>
    <w:rsid w:val="00D26A36"/>
    <w:rsid w:val="00D31EEC"/>
    <w:rsid w:val="00D32E4F"/>
    <w:rsid w:val="00D34702"/>
    <w:rsid w:val="00D35772"/>
    <w:rsid w:val="00D36054"/>
    <w:rsid w:val="00D36490"/>
    <w:rsid w:val="00D43AAA"/>
    <w:rsid w:val="00D44157"/>
    <w:rsid w:val="00D4643F"/>
    <w:rsid w:val="00D50BAF"/>
    <w:rsid w:val="00D557E4"/>
    <w:rsid w:val="00D56E59"/>
    <w:rsid w:val="00D6074C"/>
    <w:rsid w:val="00D60A57"/>
    <w:rsid w:val="00D63342"/>
    <w:rsid w:val="00D65754"/>
    <w:rsid w:val="00D7315A"/>
    <w:rsid w:val="00D7328E"/>
    <w:rsid w:val="00D81934"/>
    <w:rsid w:val="00D845AB"/>
    <w:rsid w:val="00D85889"/>
    <w:rsid w:val="00D86EE0"/>
    <w:rsid w:val="00D87271"/>
    <w:rsid w:val="00D91C17"/>
    <w:rsid w:val="00D94514"/>
    <w:rsid w:val="00D96226"/>
    <w:rsid w:val="00D967DE"/>
    <w:rsid w:val="00D96806"/>
    <w:rsid w:val="00D974B8"/>
    <w:rsid w:val="00DA1DE9"/>
    <w:rsid w:val="00DA3CA0"/>
    <w:rsid w:val="00DA3D07"/>
    <w:rsid w:val="00DA3FAC"/>
    <w:rsid w:val="00DA747E"/>
    <w:rsid w:val="00DB0660"/>
    <w:rsid w:val="00DB0D37"/>
    <w:rsid w:val="00DB35BF"/>
    <w:rsid w:val="00DB49F8"/>
    <w:rsid w:val="00DB5417"/>
    <w:rsid w:val="00DB6DA6"/>
    <w:rsid w:val="00DC61DB"/>
    <w:rsid w:val="00DD0656"/>
    <w:rsid w:val="00DD14A4"/>
    <w:rsid w:val="00DD77D1"/>
    <w:rsid w:val="00DD7CE7"/>
    <w:rsid w:val="00DE1BBA"/>
    <w:rsid w:val="00DE24FC"/>
    <w:rsid w:val="00DE2939"/>
    <w:rsid w:val="00DE3D80"/>
    <w:rsid w:val="00DE428D"/>
    <w:rsid w:val="00DE4A5F"/>
    <w:rsid w:val="00DF2072"/>
    <w:rsid w:val="00DF376B"/>
    <w:rsid w:val="00DF3A9F"/>
    <w:rsid w:val="00DF3DB0"/>
    <w:rsid w:val="00DF4B33"/>
    <w:rsid w:val="00DF513D"/>
    <w:rsid w:val="00DF636D"/>
    <w:rsid w:val="00E014B2"/>
    <w:rsid w:val="00E07004"/>
    <w:rsid w:val="00E1454F"/>
    <w:rsid w:val="00E261EC"/>
    <w:rsid w:val="00E3260A"/>
    <w:rsid w:val="00E33D43"/>
    <w:rsid w:val="00E344C9"/>
    <w:rsid w:val="00E35AEC"/>
    <w:rsid w:val="00E365C9"/>
    <w:rsid w:val="00E3756B"/>
    <w:rsid w:val="00E41B39"/>
    <w:rsid w:val="00E41CBA"/>
    <w:rsid w:val="00E41F87"/>
    <w:rsid w:val="00E43634"/>
    <w:rsid w:val="00E438F5"/>
    <w:rsid w:val="00E46B69"/>
    <w:rsid w:val="00E46EBA"/>
    <w:rsid w:val="00E5215B"/>
    <w:rsid w:val="00E600BD"/>
    <w:rsid w:val="00E642B9"/>
    <w:rsid w:val="00E71F33"/>
    <w:rsid w:val="00E7532C"/>
    <w:rsid w:val="00E77566"/>
    <w:rsid w:val="00E81D46"/>
    <w:rsid w:val="00E841C6"/>
    <w:rsid w:val="00E84803"/>
    <w:rsid w:val="00E92C90"/>
    <w:rsid w:val="00E93DA8"/>
    <w:rsid w:val="00E942FB"/>
    <w:rsid w:val="00E9650A"/>
    <w:rsid w:val="00E97309"/>
    <w:rsid w:val="00E9751F"/>
    <w:rsid w:val="00E97BF8"/>
    <w:rsid w:val="00EA26DD"/>
    <w:rsid w:val="00EA2FD8"/>
    <w:rsid w:val="00EA4024"/>
    <w:rsid w:val="00EA44A3"/>
    <w:rsid w:val="00EA467F"/>
    <w:rsid w:val="00EA4B27"/>
    <w:rsid w:val="00EA597B"/>
    <w:rsid w:val="00EB1CC4"/>
    <w:rsid w:val="00EB49C8"/>
    <w:rsid w:val="00EB49D9"/>
    <w:rsid w:val="00EB6C8E"/>
    <w:rsid w:val="00EB7FE2"/>
    <w:rsid w:val="00EC4FC7"/>
    <w:rsid w:val="00EC5ADF"/>
    <w:rsid w:val="00EC617E"/>
    <w:rsid w:val="00EC7E73"/>
    <w:rsid w:val="00ED2417"/>
    <w:rsid w:val="00ED55D8"/>
    <w:rsid w:val="00ED5CEC"/>
    <w:rsid w:val="00EE1C36"/>
    <w:rsid w:val="00EE2171"/>
    <w:rsid w:val="00EE4C86"/>
    <w:rsid w:val="00EE7454"/>
    <w:rsid w:val="00EF239A"/>
    <w:rsid w:val="00EF4BEE"/>
    <w:rsid w:val="00F00179"/>
    <w:rsid w:val="00F01911"/>
    <w:rsid w:val="00F034CC"/>
    <w:rsid w:val="00F13A71"/>
    <w:rsid w:val="00F14107"/>
    <w:rsid w:val="00F14649"/>
    <w:rsid w:val="00F16DC9"/>
    <w:rsid w:val="00F17915"/>
    <w:rsid w:val="00F2154F"/>
    <w:rsid w:val="00F21D22"/>
    <w:rsid w:val="00F24673"/>
    <w:rsid w:val="00F27428"/>
    <w:rsid w:val="00F27E83"/>
    <w:rsid w:val="00F32C1F"/>
    <w:rsid w:val="00F364A2"/>
    <w:rsid w:val="00F3766F"/>
    <w:rsid w:val="00F41D50"/>
    <w:rsid w:val="00F4318E"/>
    <w:rsid w:val="00F43E27"/>
    <w:rsid w:val="00F46EAD"/>
    <w:rsid w:val="00F53D9C"/>
    <w:rsid w:val="00F55413"/>
    <w:rsid w:val="00F558CE"/>
    <w:rsid w:val="00F61D25"/>
    <w:rsid w:val="00F6388A"/>
    <w:rsid w:val="00F6779E"/>
    <w:rsid w:val="00F67EE2"/>
    <w:rsid w:val="00F72D03"/>
    <w:rsid w:val="00F84E53"/>
    <w:rsid w:val="00F85968"/>
    <w:rsid w:val="00F86265"/>
    <w:rsid w:val="00F87913"/>
    <w:rsid w:val="00F919E9"/>
    <w:rsid w:val="00F91AC6"/>
    <w:rsid w:val="00FA1514"/>
    <w:rsid w:val="00FA16CE"/>
    <w:rsid w:val="00FA23BA"/>
    <w:rsid w:val="00FA2875"/>
    <w:rsid w:val="00FA5878"/>
    <w:rsid w:val="00FA6E15"/>
    <w:rsid w:val="00FA7963"/>
    <w:rsid w:val="00FB04BF"/>
    <w:rsid w:val="00FB45B7"/>
    <w:rsid w:val="00FB5248"/>
    <w:rsid w:val="00FB58A5"/>
    <w:rsid w:val="00FC0269"/>
    <w:rsid w:val="00FC16E3"/>
    <w:rsid w:val="00FC687D"/>
    <w:rsid w:val="00FD1FA4"/>
    <w:rsid w:val="00FD2B25"/>
    <w:rsid w:val="00FD4F13"/>
    <w:rsid w:val="00FD5BF9"/>
    <w:rsid w:val="00FD65C2"/>
    <w:rsid w:val="00FD78FB"/>
    <w:rsid w:val="00FD7B42"/>
    <w:rsid w:val="00FE075D"/>
    <w:rsid w:val="00FE27F5"/>
    <w:rsid w:val="00FE28E4"/>
    <w:rsid w:val="00FE6591"/>
    <w:rsid w:val="00FF561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BF1"/>
    <w:rPr>
      <w:sz w:val="24"/>
      <w:szCs w:val="24"/>
      <w:lang w:val="en-GB" w:eastAsia="en-GB"/>
    </w:rPr>
  </w:style>
  <w:style w:type="paragraph" w:styleId="Heading3">
    <w:name w:val="heading 3"/>
    <w:basedOn w:val="Normal"/>
    <w:next w:val="Normal"/>
    <w:qFormat/>
    <w:rsid w:val="009F3B2F"/>
    <w:pPr>
      <w:keepNext/>
      <w:spacing w:before="240" w:after="60"/>
      <w:outlineLvl w:val="2"/>
    </w:pPr>
    <w:rPr>
      <w:rFonts w:ascii="Arial" w:hAnsi="Arial" w:cs="Arial"/>
      <w:b/>
      <w:bCs/>
      <w:sz w:val="26"/>
      <w:szCs w:val="26"/>
    </w:rPr>
  </w:style>
  <w:style w:type="paragraph" w:styleId="Heading5">
    <w:name w:val="heading 5"/>
    <w:basedOn w:val="Normal"/>
    <w:next w:val="Normal"/>
    <w:qFormat/>
    <w:rsid w:val="00D96806"/>
    <w:pPr>
      <w:spacing w:before="240" w:after="60"/>
      <w:outlineLvl w:val="4"/>
    </w:pPr>
    <w:rPr>
      <w:b/>
      <w:bCs/>
      <w:i/>
      <w:iCs/>
      <w:sz w:val="26"/>
      <w:szCs w:val="26"/>
    </w:rPr>
  </w:style>
  <w:style w:type="paragraph" w:styleId="Heading9">
    <w:name w:val="heading 9"/>
    <w:basedOn w:val="Normal"/>
    <w:next w:val="Normal"/>
    <w:qFormat/>
    <w:rsid w:val="009F3B2F"/>
    <w:pPr>
      <w:keepNext/>
      <w:spacing w:line="360" w:lineRule="auto"/>
      <w:outlineLvl w:val="8"/>
    </w:pPr>
    <w:rPr>
      <w:bCs/>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0635"/>
    <w:pPr>
      <w:tabs>
        <w:tab w:val="center" w:pos="4153"/>
        <w:tab w:val="right" w:pos="8306"/>
      </w:tabs>
    </w:pPr>
  </w:style>
  <w:style w:type="paragraph" w:styleId="Footer">
    <w:name w:val="footer"/>
    <w:basedOn w:val="Normal"/>
    <w:rsid w:val="000D0635"/>
    <w:pPr>
      <w:tabs>
        <w:tab w:val="center" w:pos="4153"/>
        <w:tab w:val="right" w:pos="8306"/>
      </w:tabs>
    </w:pPr>
  </w:style>
  <w:style w:type="table" w:styleId="TableGrid">
    <w:name w:val="Table Grid"/>
    <w:basedOn w:val="TableNormal"/>
    <w:rsid w:val="005F2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93DA8"/>
  </w:style>
  <w:style w:type="character" w:styleId="CommentReference">
    <w:name w:val="annotation reference"/>
    <w:basedOn w:val="DefaultParagraphFont"/>
    <w:semiHidden/>
    <w:rsid w:val="006853FC"/>
    <w:rPr>
      <w:sz w:val="16"/>
      <w:szCs w:val="16"/>
    </w:rPr>
  </w:style>
  <w:style w:type="paragraph" w:styleId="CommentText">
    <w:name w:val="annotation text"/>
    <w:basedOn w:val="Normal"/>
    <w:semiHidden/>
    <w:rsid w:val="006853FC"/>
    <w:rPr>
      <w:sz w:val="20"/>
      <w:szCs w:val="20"/>
    </w:rPr>
  </w:style>
  <w:style w:type="paragraph" w:styleId="CommentSubject">
    <w:name w:val="annotation subject"/>
    <w:basedOn w:val="CommentText"/>
    <w:next w:val="CommentText"/>
    <w:semiHidden/>
    <w:rsid w:val="006853FC"/>
    <w:rPr>
      <w:b/>
      <w:bCs/>
    </w:rPr>
  </w:style>
  <w:style w:type="paragraph" w:styleId="BalloonText">
    <w:name w:val="Balloon Text"/>
    <w:basedOn w:val="Normal"/>
    <w:semiHidden/>
    <w:rsid w:val="006853FC"/>
    <w:rPr>
      <w:rFonts w:ascii="Tahoma" w:hAnsi="Tahoma" w:cs="Tahoma"/>
      <w:sz w:val="16"/>
      <w:szCs w:val="16"/>
    </w:rPr>
  </w:style>
  <w:style w:type="paragraph" w:styleId="BodyText2">
    <w:name w:val="Body Text 2"/>
    <w:basedOn w:val="Normal"/>
    <w:rsid w:val="00F364A2"/>
    <w:pPr>
      <w:keepLines/>
      <w:suppressAutoHyphens/>
      <w:spacing w:after="120" w:line="480" w:lineRule="auto"/>
    </w:pPr>
  </w:style>
  <w:style w:type="paragraph" w:styleId="BodyTextIndent">
    <w:name w:val="Body Text Indent"/>
    <w:basedOn w:val="Normal"/>
    <w:rsid w:val="00D96806"/>
    <w:pPr>
      <w:spacing w:after="120"/>
      <w:ind w:left="283"/>
    </w:pPr>
  </w:style>
  <w:style w:type="paragraph" w:styleId="BodyTextIndent3">
    <w:name w:val="Body Text Indent 3"/>
    <w:basedOn w:val="Normal"/>
    <w:rsid w:val="00D96806"/>
    <w:pPr>
      <w:spacing w:after="120"/>
      <w:ind w:left="283"/>
    </w:pPr>
    <w:rPr>
      <w:sz w:val="16"/>
      <w:szCs w:val="16"/>
    </w:rPr>
  </w:style>
  <w:style w:type="paragraph" w:styleId="BodyText">
    <w:name w:val="Body Text"/>
    <w:basedOn w:val="Normal"/>
    <w:rsid w:val="008D6288"/>
    <w:pPr>
      <w:spacing w:after="120"/>
    </w:pPr>
  </w:style>
  <w:style w:type="paragraph" w:styleId="TOC1">
    <w:name w:val="toc 1"/>
    <w:basedOn w:val="Normal"/>
    <w:next w:val="Normal"/>
    <w:autoRedefine/>
    <w:semiHidden/>
    <w:rsid w:val="00EA44A3"/>
    <w:pPr>
      <w:tabs>
        <w:tab w:val="left" w:pos="567"/>
        <w:tab w:val="right" w:leader="dot" w:pos="8789"/>
      </w:tabs>
      <w:suppressAutoHyphens/>
      <w:overflowPunct w:val="0"/>
      <w:autoSpaceDE w:val="0"/>
      <w:autoSpaceDN w:val="0"/>
      <w:adjustRightInd w:val="0"/>
      <w:spacing w:before="120"/>
      <w:ind w:left="567" w:right="454" w:hanging="567"/>
      <w:textAlignment w:val="baseline"/>
    </w:pPr>
    <w:rPr>
      <w:b/>
      <w:smallCaps/>
      <w:szCs w:val="20"/>
    </w:rPr>
  </w:style>
  <w:style w:type="paragraph" w:customStyle="1" w:styleId="StyleBodyText12ptNotBoldAfterAutoLinespacingsin">
    <w:name w:val="Style Body Text + 12 pt Not Bold After:  Auto Line spacing:  sin..."/>
    <w:basedOn w:val="Normal"/>
    <w:link w:val="StyleBodyText12ptNotBoldAfterAutoLinespacingsinChar"/>
    <w:rsid w:val="00252813"/>
    <w:pPr>
      <w:spacing w:before="60" w:after="60"/>
    </w:pPr>
    <w:rPr>
      <w:szCs w:val="20"/>
      <w:lang w:eastAsia="en-US"/>
    </w:rPr>
  </w:style>
  <w:style w:type="paragraph" w:customStyle="1" w:styleId="StyleStyleBodyText12ptNotBoldAfterAutoLinespacing">
    <w:name w:val="Style Style Body Text + 12 pt Not Bold After:  Auto Line spacing:  ..."/>
    <w:basedOn w:val="StyleBodyText12ptNotBoldAfterAutoLinespacingsin"/>
    <w:link w:val="StyleStyleBodyText12ptNotBoldAfterAutoLinespacingChar"/>
    <w:rsid w:val="00252813"/>
    <w:pPr>
      <w:spacing w:after="0"/>
    </w:pPr>
    <w:rPr>
      <w:b/>
      <w:bCs/>
    </w:rPr>
  </w:style>
  <w:style w:type="character" w:customStyle="1" w:styleId="StyleBodyText12ptNotBoldAfterAutoLinespacingsinChar">
    <w:name w:val="Style Body Text + 12 pt Not Bold After:  Auto Line spacing:  sin... Char"/>
    <w:basedOn w:val="DefaultParagraphFont"/>
    <w:link w:val="StyleBodyText12ptNotBoldAfterAutoLinespacingsin"/>
    <w:rsid w:val="00252813"/>
    <w:rPr>
      <w:sz w:val="24"/>
      <w:lang w:val="en-GB" w:eastAsia="en-US" w:bidi="ar-SA"/>
    </w:rPr>
  </w:style>
  <w:style w:type="character" w:customStyle="1" w:styleId="StyleStyleBodyText12ptNotBoldAfterAutoLinespacingChar">
    <w:name w:val="Style Style Body Text + 12 pt Not Bold After:  Auto Line spacing:  ... Char"/>
    <w:basedOn w:val="StyleBodyText12ptNotBoldAfterAutoLinespacingsinChar"/>
    <w:link w:val="StyleStyleBodyText12ptNotBoldAfterAutoLinespacing"/>
    <w:rsid w:val="0025281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8164</Words>
  <Characters>48381</Characters>
  <Application>Microsoft Office Word</Application>
  <DocSecurity>0</DocSecurity>
  <Lines>403</Lines>
  <Paragraphs>112</Paragraphs>
  <ScaleCrop>false</ScaleCrop>
  <HeadingPairs>
    <vt:vector size="2" baseType="variant">
      <vt:variant>
        <vt:lpstr>Title</vt:lpstr>
      </vt:variant>
      <vt:variant>
        <vt:i4>1</vt:i4>
      </vt:variant>
    </vt:vector>
  </HeadingPairs>
  <TitlesOfParts>
    <vt:vector size="1" baseType="lpstr">
      <vt:lpstr>Glypressin draft PI (AUS)</vt:lpstr>
    </vt:vector>
  </TitlesOfParts>
  <Company/>
  <LinksUpToDate>false</LinksUpToDate>
  <CharactersWithSpaces>56433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 Glypressin</dc:title>
  <dc:creator/>
  <dc:description/>
  <cp:lastModifiedBy>Wrigley, Andrew</cp:lastModifiedBy>
  <cp:revision>3</cp:revision>
  <cp:lastPrinted>2012-05-03T22:50:00Z</cp:lastPrinted>
  <dcterms:created xsi:type="dcterms:W3CDTF">2012-12-06T01:01:00Z</dcterms:created>
  <dcterms:modified xsi:type="dcterms:W3CDTF">2012-12-06T01:20:00Z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Num">
    <vt:lpwstr>#28325-v6A</vt:lpwstr>
  </property>
</Properties>
</file>