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DD" w:rsidRPr="008B7865" w:rsidRDefault="007254DD" w:rsidP="007254DD">
      <w:pPr>
        <w:widowControl w:val="0"/>
        <w:jc w:val="center"/>
        <w:rPr>
          <w:rFonts w:ascii="Times New Roman" w:hAnsi="Times New Roman"/>
          <w:b/>
          <w:noProof/>
          <w:sz w:val="24"/>
          <w:szCs w:val="24"/>
        </w:rPr>
      </w:pPr>
      <w:r w:rsidRPr="008B7865">
        <w:rPr>
          <w:rFonts w:ascii="Times New Roman" w:hAnsi="Times New Roman"/>
          <w:b/>
          <w:noProof/>
          <w:sz w:val="24"/>
          <w:szCs w:val="24"/>
        </w:rPr>
        <w:t>Product Information</w:t>
      </w:r>
    </w:p>
    <w:p w:rsidR="007254DD" w:rsidRPr="008B7865" w:rsidRDefault="007254DD" w:rsidP="007254DD">
      <w:pPr>
        <w:widowControl w:val="0"/>
        <w:jc w:val="center"/>
        <w:rPr>
          <w:rFonts w:ascii="Times New Roman" w:hAnsi="Times New Roman"/>
          <w:b/>
          <w:noProof/>
          <w:sz w:val="24"/>
          <w:szCs w:val="24"/>
        </w:rPr>
      </w:pPr>
    </w:p>
    <w:p w:rsidR="007D2219" w:rsidRPr="007D2219" w:rsidRDefault="00716A4A" w:rsidP="007D2219">
      <w:pPr>
        <w:widowControl w:val="0"/>
        <w:rPr>
          <w:rFonts w:ascii="Times New Roman" w:hAnsi="Times New Roman"/>
          <w:b/>
          <w:noProof/>
          <w:sz w:val="24"/>
          <w:szCs w:val="24"/>
        </w:rPr>
      </w:pPr>
      <w:r>
        <w:rPr>
          <w:rFonts w:ascii="Times New Roman" w:hAnsi="Times New Roman"/>
          <w:b/>
          <w:noProof/>
          <w:sz w:val="24"/>
          <w:szCs w:val="24"/>
          <w:lang w:val="en-US"/>
        </w:rPr>
        <w:t>STRIBILD</w:t>
      </w:r>
      <w:r w:rsidR="0017341F" w:rsidRPr="0017341F">
        <w:rPr>
          <w:rFonts w:ascii="Times New Roman" w:hAnsi="Times New Roman"/>
          <w:b/>
          <w:noProof/>
          <w:sz w:val="24"/>
          <w:szCs w:val="24"/>
          <w:vertAlign w:val="superscript"/>
          <w:lang w:val="en-US"/>
        </w:rPr>
        <w:t>®</w:t>
      </w:r>
      <w:r w:rsidR="007D2219" w:rsidRPr="007D2219">
        <w:rPr>
          <w:rFonts w:ascii="Times New Roman" w:hAnsi="Times New Roman"/>
          <w:b/>
          <w:noProof/>
          <w:sz w:val="24"/>
          <w:szCs w:val="24"/>
          <w:lang w:val="en-US"/>
        </w:rPr>
        <w:t>(</w:t>
      </w:r>
      <w:r w:rsidR="007D2219" w:rsidRPr="007D2219">
        <w:rPr>
          <w:rFonts w:ascii="Times New Roman" w:hAnsi="Times New Roman"/>
          <w:b/>
          <w:bCs/>
          <w:noProof/>
          <w:sz w:val="24"/>
          <w:szCs w:val="24"/>
        </w:rPr>
        <w:t>tenofovir disoproxil fumarate/emtricitabine/elvitegravir/cobicistat</w:t>
      </w:r>
      <w:r w:rsidR="007D2219" w:rsidRPr="007D2219">
        <w:rPr>
          <w:rFonts w:ascii="Times New Roman" w:hAnsi="Times New Roman"/>
          <w:b/>
          <w:noProof/>
          <w:sz w:val="24"/>
          <w:szCs w:val="24"/>
        </w:rPr>
        <w:t>)</w:t>
      </w:r>
      <w:r w:rsidR="007D2219" w:rsidRPr="007D2219">
        <w:rPr>
          <w:rFonts w:ascii="Times New Roman" w:hAnsi="Times New Roman"/>
          <w:b/>
          <w:noProof/>
          <w:sz w:val="24"/>
          <w:szCs w:val="24"/>
          <w:lang w:val="en-US"/>
        </w:rPr>
        <w:t xml:space="preserve"> tablets</w:t>
      </w:r>
    </w:p>
    <w:p w:rsidR="001B6192" w:rsidRPr="001B6192" w:rsidRDefault="001B6192" w:rsidP="007254DD">
      <w:pPr>
        <w:widowControl w:val="0"/>
        <w:jc w:val="both"/>
        <w:rPr>
          <w:rFonts w:ascii="Times New Roman" w:hAnsi="Times New Roman"/>
          <w:bCs/>
          <w:noProof/>
          <w:sz w:val="24"/>
          <w:szCs w:val="24"/>
        </w:rPr>
      </w:pPr>
    </w:p>
    <w:p w:rsidR="001B6192" w:rsidRPr="001B6192" w:rsidRDefault="001B6192" w:rsidP="007254DD">
      <w:pPr>
        <w:widowControl w:val="0"/>
        <w:jc w:val="both"/>
        <w:rPr>
          <w:rFonts w:ascii="Times New Roman" w:hAnsi="Times New Roman"/>
          <w:bCs/>
          <w:noProof/>
          <w:sz w:val="24"/>
          <w:szCs w:val="24"/>
        </w:rPr>
      </w:pPr>
    </w:p>
    <w:p w:rsidR="007254DD" w:rsidRPr="008B7865" w:rsidRDefault="007254DD" w:rsidP="007254DD">
      <w:pPr>
        <w:widowControl w:val="0"/>
        <w:jc w:val="both"/>
        <w:rPr>
          <w:rFonts w:ascii="Times New Roman" w:hAnsi="Times New Roman"/>
          <w:noProof/>
          <w:sz w:val="24"/>
          <w:szCs w:val="24"/>
        </w:rPr>
      </w:pPr>
      <w:r w:rsidRPr="008B7865">
        <w:rPr>
          <w:rFonts w:ascii="Times New Roman" w:hAnsi="Times New Roman"/>
          <w:b/>
          <w:noProof/>
          <w:sz w:val="24"/>
          <w:szCs w:val="24"/>
        </w:rPr>
        <w:t>NAME OF THE MEDICINE</w:t>
      </w:r>
    </w:p>
    <w:p w:rsidR="00A31D2F" w:rsidRPr="008B7865" w:rsidRDefault="00716A4A" w:rsidP="007254DD">
      <w:pPr>
        <w:jc w:val="both"/>
        <w:rPr>
          <w:rFonts w:ascii="Times New Roman" w:hAnsi="Times New Roman"/>
          <w:noProof/>
          <w:sz w:val="24"/>
          <w:szCs w:val="24"/>
        </w:rPr>
      </w:pPr>
      <w:r>
        <w:rPr>
          <w:rFonts w:ascii="Times New Roman" w:hAnsi="Times New Roman"/>
          <w:noProof/>
          <w:sz w:val="24"/>
          <w:szCs w:val="24"/>
          <w:lang w:val="en-US"/>
        </w:rPr>
        <w:t>STRIBILD</w:t>
      </w:r>
      <w:r w:rsidR="007D2219" w:rsidRPr="007D2219">
        <w:rPr>
          <w:rFonts w:ascii="Times New Roman" w:hAnsi="Times New Roman"/>
          <w:noProof/>
          <w:sz w:val="24"/>
          <w:szCs w:val="24"/>
          <w:lang w:val="en-US"/>
        </w:rPr>
        <w:t xml:space="preserve"> (</w:t>
      </w:r>
      <w:r w:rsidR="007D2219" w:rsidRPr="007D2219">
        <w:rPr>
          <w:rFonts w:ascii="Times New Roman" w:hAnsi="Times New Roman"/>
          <w:bCs/>
          <w:noProof/>
          <w:sz w:val="24"/>
          <w:szCs w:val="24"/>
        </w:rPr>
        <w:t>tenofovir disoproxil fumarate/emtricitabine/elvitegravir/cobicistat</w:t>
      </w:r>
      <w:r w:rsidR="007D2219" w:rsidRPr="007D2219">
        <w:rPr>
          <w:rFonts w:ascii="Times New Roman" w:hAnsi="Times New Roman"/>
          <w:noProof/>
          <w:sz w:val="24"/>
          <w:szCs w:val="24"/>
        </w:rPr>
        <w:t>)</w:t>
      </w:r>
      <w:r w:rsidR="007D2219" w:rsidRPr="007D2219">
        <w:rPr>
          <w:rFonts w:ascii="Times New Roman" w:hAnsi="Times New Roman"/>
          <w:b/>
          <w:noProof/>
          <w:sz w:val="24"/>
          <w:szCs w:val="24"/>
          <w:lang w:val="en-US"/>
        </w:rPr>
        <w:t xml:space="preserve"> </w:t>
      </w:r>
      <w:r w:rsidR="007D2219" w:rsidRPr="007D2219">
        <w:rPr>
          <w:rFonts w:ascii="Times New Roman" w:hAnsi="Times New Roman"/>
          <w:noProof/>
          <w:sz w:val="24"/>
          <w:szCs w:val="24"/>
          <w:lang w:val="en-US"/>
        </w:rPr>
        <w:t>tablets</w:t>
      </w:r>
      <w:r w:rsidR="007254DD" w:rsidRPr="008B7865">
        <w:rPr>
          <w:rFonts w:ascii="Times New Roman" w:hAnsi="Times New Roman"/>
          <w:noProof/>
          <w:sz w:val="24"/>
          <w:szCs w:val="24"/>
        </w:rPr>
        <w:t xml:space="preserve">.  </w:t>
      </w:r>
    </w:p>
    <w:p w:rsidR="00A31D2F" w:rsidRPr="008B7865" w:rsidRDefault="00A31D2F" w:rsidP="007254DD">
      <w:pPr>
        <w:jc w:val="both"/>
        <w:rPr>
          <w:rFonts w:ascii="Times New Roman" w:hAnsi="Times New Roman"/>
          <w:noProof/>
          <w:sz w:val="24"/>
          <w:szCs w:val="24"/>
        </w:rPr>
      </w:pPr>
    </w:p>
    <w:p w:rsidR="007254DD" w:rsidRPr="008B7865" w:rsidRDefault="00FB788D" w:rsidP="007254DD">
      <w:pPr>
        <w:jc w:val="both"/>
        <w:rPr>
          <w:rFonts w:ascii="Times New Roman" w:hAnsi="Times New Roman"/>
          <w:noProof/>
          <w:sz w:val="24"/>
          <w:szCs w:val="24"/>
        </w:rPr>
      </w:pPr>
      <w:r>
        <w:rPr>
          <w:rFonts w:ascii="Times New Roman" w:hAnsi="Times New Roman"/>
          <w:noProof/>
          <w:sz w:val="24"/>
          <w:szCs w:val="24"/>
          <w:lang w:val="en-US"/>
        </w:rPr>
        <w:t>The act</w:t>
      </w:r>
      <w:bookmarkStart w:id="0" w:name="_GoBack"/>
      <w:bookmarkEnd w:id="0"/>
      <w:r>
        <w:rPr>
          <w:rFonts w:ascii="Times New Roman" w:hAnsi="Times New Roman"/>
          <w:noProof/>
          <w:sz w:val="24"/>
          <w:szCs w:val="24"/>
          <w:lang w:val="en-US"/>
        </w:rPr>
        <w:t xml:space="preserve">ive substances in </w:t>
      </w:r>
      <w:r w:rsidR="00716A4A">
        <w:rPr>
          <w:rFonts w:ascii="Times New Roman" w:hAnsi="Times New Roman"/>
          <w:noProof/>
          <w:sz w:val="24"/>
          <w:szCs w:val="24"/>
          <w:lang w:val="en-US"/>
        </w:rPr>
        <w:t>STRIBILD</w:t>
      </w:r>
      <w:r w:rsidR="007D2219" w:rsidRPr="007D2219">
        <w:rPr>
          <w:rFonts w:ascii="Times New Roman" w:hAnsi="Times New Roman"/>
          <w:noProof/>
          <w:sz w:val="24"/>
          <w:szCs w:val="24"/>
          <w:lang w:val="en-US"/>
        </w:rPr>
        <w:t xml:space="preserve"> tablets are tenofovir disoproxil fumarate (tenofovir DF), emtricitabine, </w:t>
      </w:r>
      <w:r w:rsidR="007D2219" w:rsidRPr="007D2219">
        <w:rPr>
          <w:rFonts w:ascii="Times New Roman" w:hAnsi="Times New Roman"/>
          <w:bCs/>
          <w:noProof/>
          <w:sz w:val="24"/>
          <w:szCs w:val="24"/>
        </w:rPr>
        <w:t>elvitegravir and cobicistat</w:t>
      </w:r>
      <w:r w:rsidR="007D2219" w:rsidRPr="007D2219">
        <w:rPr>
          <w:rFonts w:ascii="Times New Roman" w:hAnsi="Times New Roman"/>
          <w:noProof/>
          <w:sz w:val="24"/>
          <w:szCs w:val="24"/>
          <w:lang w:val="en-US"/>
        </w:rPr>
        <w:t>.</w:t>
      </w:r>
      <w:r w:rsidR="007254DD" w:rsidRPr="008B7865">
        <w:rPr>
          <w:rFonts w:ascii="Times New Roman" w:hAnsi="Times New Roman"/>
          <w:noProof/>
          <w:sz w:val="24"/>
          <w:szCs w:val="24"/>
        </w:rPr>
        <w:t xml:space="preserve"> </w:t>
      </w:r>
    </w:p>
    <w:p w:rsidR="007254DD" w:rsidRPr="008B7865" w:rsidRDefault="007254DD" w:rsidP="007254DD">
      <w:pPr>
        <w:rPr>
          <w:rFonts w:ascii="Times New Roman" w:hAnsi="Times New Roman"/>
          <w:sz w:val="24"/>
          <w:szCs w:val="24"/>
        </w:rPr>
      </w:pPr>
    </w:p>
    <w:p w:rsidR="007254DD" w:rsidRPr="008B7865" w:rsidRDefault="00E5614F" w:rsidP="007254DD">
      <w:pPr>
        <w:jc w:val="both"/>
        <w:rPr>
          <w:rFonts w:ascii="Times New Roman" w:hAnsi="Times New Roman"/>
          <w:sz w:val="24"/>
          <w:szCs w:val="24"/>
        </w:rPr>
      </w:pPr>
      <w:r w:rsidRPr="008B7865">
        <w:rPr>
          <w:rFonts w:ascii="Times New Roman" w:hAnsi="Times New Roman"/>
          <w:sz w:val="24"/>
          <w:szCs w:val="24"/>
        </w:rPr>
        <w:t>VIREAD</w:t>
      </w:r>
      <w:r w:rsidRPr="008B7865">
        <w:rPr>
          <w:rFonts w:ascii="Times New Roman" w:hAnsi="Times New Roman"/>
          <w:sz w:val="24"/>
          <w:szCs w:val="24"/>
          <w:vertAlign w:val="superscript"/>
        </w:rPr>
        <w:t>®</w:t>
      </w:r>
      <w:r w:rsidRPr="008B7865">
        <w:rPr>
          <w:rFonts w:ascii="Times New Roman" w:hAnsi="Times New Roman"/>
          <w:sz w:val="24"/>
          <w:szCs w:val="24"/>
        </w:rPr>
        <w:t xml:space="preserve"> is the brand name for tenofovir DF, which is converted </w:t>
      </w:r>
      <w:r w:rsidRPr="008B7865">
        <w:rPr>
          <w:rFonts w:ascii="Times New Roman" w:hAnsi="Times New Roman"/>
          <w:i/>
          <w:sz w:val="24"/>
          <w:szCs w:val="24"/>
        </w:rPr>
        <w:t>in vivo</w:t>
      </w:r>
      <w:r w:rsidRPr="008B7865">
        <w:rPr>
          <w:rFonts w:ascii="Times New Roman" w:hAnsi="Times New Roman"/>
          <w:sz w:val="24"/>
          <w:szCs w:val="24"/>
        </w:rPr>
        <w:t xml:space="preserve"> to tenofovir, an acyclic nucleoside phosphonate (nucleotide) analog of adenosine 5′-monophosphate.  EMTRIVA</w:t>
      </w:r>
      <w:r w:rsidRPr="008B7865">
        <w:rPr>
          <w:rFonts w:ascii="Times New Roman" w:hAnsi="Times New Roman"/>
          <w:sz w:val="24"/>
          <w:szCs w:val="24"/>
          <w:vertAlign w:val="superscript"/>
        </w:rPr>
        <w:t>®</w:t>
      </w:r>
      <w:r w:rsidRPr="008B7865">
        <w:rPr>
          <w:rFonts w:ascii="Times New Roman" w:hAnsi="Times New Roman"/>
          <w:sz w:val="24"/>
          <w:szCs w:val="24"/>
        </w:rPr>
        <w:t xml:space="preserve"> is the brand name for emtricitabine</w:t>
      </w:r>
      <w:r w:rsidR="00DF59D6" w:rsidRPr="008B7865">
        <w:rPr>
          <w:rFonts w:ascii="Times New Roman" w:hAnsi="Times New Roman"/>
          <w:sz w:val="24"/>
          <w:szCs w:val="24"/>
        </w:rPr>
        <w:t xml:space="preserve"> (FTC)</w:t>
      </w:r>
      <w:r w:rsidRPr="008B7865">
        <w:rPr>
          <w:rFonts w:ascii="Times New Roman" w:hAnsi="Times New Roman"/>
          <w:sz w:val="24"/>
          <w:szCs w:val="24"/>
        </w:rPr>
        <w:t xml:space="preserve">, a synthetic nucleoside analog of cytidine. </w:t>
      </w:r>
      <w:r w:rsidR="00C1385E">
        <w:rPr>
          <w:rFonts w:ascii="Times New Roman" w:hAnsi="Times New Roman"/>
          <w:sz w:val="24"/>
          <w:szCs w:val="24"/>
        </w:rPr>
        <w:t>T</w:t>
      </w:r>
      <w:r w:rsidR="00C1385E" w:rsidRPr="008B7865">
        <w:rPr>
          <w:rFonts w:ascii="Times New Roman" w:hAnsi="Times New Roman"/>
          <w:sz w:val="24"/>
          <w:szCs w:val="24"/>
        </w:rPr>
        <w:t>enofovir DF</w:t>
      </w:r>
      <w:r w:rsidR="0017284C">
        <w:rPr>
          <w:rFonts w:ascii="Times New Roman" w:hAnsi="Times New Roman"/>
          <w:sz w:val="24"/>
          <w:szCs w:val="24"/>
        </w:rPr>
        <w:t xml:space="preserve"> and</w:t>
      </w:r>
      <w:r w:rsidR="007254DD" w:rsidRPr="008B7865">
        <w:rPr>
          <w:rFonts w:ascii="Times New Roman" w:hAnsi="Times New Roman"/>
          <w:sz w:val="24"/>
          <w:szCs w:val="24"/>
        </w:rPr>
        <w:t xml:space="preserve"> </w:t>
      </w:r>
      <w:r w:rsidR="00C1385E" w:rsidRPr="008B7865">
        <w:rPr>
          <w:rFonts w:ascii="Times New Roman" w:hAnsi="Times New Roman"/>
          <w:sz w:val="24"/>
          <w:szCs w:val="24"/>
        </w:rPr>
        <w:t xml:space="preserve">emtricitabine </w:t>
      </w:r>
      <w:r w:rsidR="007254DD" w:rsidRPr="008B7865">
        <w:rPr>
          <w:rFonts w:ascii="Times New Roman" w:hAnsi="Times New Roman"/>
          <w:sz w:val="24"/>
          <w:szCs w:val="24"/>
        </w:rPr>
        <w:t>exhibit activity against HIV-1 reverse transcriptase</w:t>
      </w:r>
      <w:r w:rsidR="00395A78">
        <w:rPr>
          <w:rFonts w:ascii="Times New Roman" w:hAnsi="Times New Roman"/>
          <w:sz w:val="24"/>
          <w:szCs w:val="24"/>
        </w:rPr>
        <w:t xml:space="preserve"> (RT)</w:t>
      </w:r>
      <w:r w:rsidR="007254DD" w:rsidRPr="008B7865">
        <w:rPr>
          <w:rFonts w:ascii="Times New Roman" w:hAnsi="Times New Roman"/>
          <w:sz w:val="24"/>
          <w:szCs w:val="24"/>
        </w:rPr>
        <w:t xml:space="preserve">.  </w:t>
      </w:r>
      <w:r w:rsidR="00E53903" w:rsidRPr="008B7865">
        <w:rPr>
          <w:rFonts w:ascii="Times New Roman" w:hAnsi="Times New Roman"/>
          <w:sz w:val="24"/>
          <w:szCs w:val="24"/>
        </w:rPr>
        <w:t xml:space="preserve">Tenofovir DF </w:t>
      </w:r>
      <w:r w:rsidR="007254DD" w:rsidRPr="008B7865">
        <w:rPr>
          <w:rFonts w:ascii="Times New Roman" w:hAnsi="Times New Roman"/>
          <w:sz w:val="24"/>
          <w:szCs w:val="24"/>
        </w:rPr>
        <w:t xml:space="preserve">and </w:t>
      </w:r>
      <w:r w:rsidR="00E53903" w:rsidRPr="008B7865">
        <w:rPr>
          <w:rFonts w:ascii="Times New Roman" w:hAnsi="Times New Roman"/>
          <w:sz w:val="24"/>
          <w:szCs w:val="24"/>
        </w:rPr>
        <w:t>emtricitabine</w:t>
      </w:r>
      <w:r w:rsidR="007254DD" w:rsidRPr="008B7865">
        <w:rPr>
          <w:rFonts w:ascii="Times New Roman" w:hAnsi="Times New Roman"/>
          <w:sz w:val="24"/>
          <w:szCs w:val="24"/>
        </w:rPr>
        <w:t xml:space="preserve"> are the components of TRUVADA</w:t>
      </w:r>
      <w:r w:rsidR="007254DD" w:rsidRPr="008B7865">
        <w:rPr>
          <w:rFonts w:ascii="Times New Roman" w:hAnsi="Times New Roman"/>
          <w:sz w:val="24"/>
          <w:szCs w:val="24"/>
          <w:vertAlign w:val="superscript"/>
        </w:rPr>
        <w:t>®</w:t>
      </w:r>
      <w:r w:rsidR="007254DD" w:rsidRPr="008B7865">
        <w:rPr>
          <w:rFonts w:ascii="Times New Roman" w:hAnsi="Times New Roman"/>
          <w:sz w:val="24"/>
          <w:szCs w:val="24"/>
        </w:rPr>
        <w:t>.</w:t>
      </w:r>
      <w:r w:rsidR="00D306D0" w:rsidRPr="00D306D0">
        <w:rPr>
          <w:rFonts w:ascii="Times New Roman" w:hAnsi="Times New Roman"/>
          <w:sz w:val="24"/>
          <w:szCs w:val="24"/>
          <w:lang w:val="en-US"/>
        </w:rPr>
        <w:t xml:space="preserve"> </w:t>
      </w:r>
      <w:r w:rsidR="00D306D0" w:rsidRPr="00A078FC">
        <w:rPr>
          <w:rFonts w:ascii="Times New Roman" w:hAnsi="Times New Roman"/>
          <w:sz w:val="24"/>
          <w:szCs w:val="24"/>
          <w:lang w:val="en-US"/>
        </w:rPr>
        <w:t>Elvitegravir is a human immunodeficiency virus-1 (HIV-1) integrase strand transfer inhibitor.  Cobicistat is a mechanism-based inhibitor of cytochrome P-450 (CYP) enzymes of the CYP3A family.</w:t>
      </w:r>
      <w:r w:rsidR="00D306D0">
        <w:rPr>
          <w:rFonts w:ascii="Times New Roman" w:hAnsi="Times New Roman"/>
          <w:sz w:val="24"/>
          <w:szCs w:val="24"/>
          <w:lang w:val="en-US"/>
        </w:rPr>
        <w:t xml:space="preserve"> </w:t>
      </w:r>
      <w:r w:rsidR="00D306D0" w:rsidRPr="00B65496">
        <w:rPr>
          <w:rFonts w:ascii="Times New Roman" w:hAnsi="Times New Roman"/>
          <w:sz w:val="24"/>
          <w:szCs w:val="24"/>
        </w:rPr>
        <w:t xml:space="preserve"> </w:t>
      </w:r>
    </w:p>
    <w:p w:rsidR="007254DD" w:rsidRPr="008B7865" w:rsidRDefault="007254DD" w:rsidP="007254DD">
      <w:pPr>
        <w:jc w:val="both"/>
        <w:rPr>
          <w:rFonts w:ascii="Times New Roman" w:hAnsi="Times New Roman"/>
          <w:noProof/>
          <w:sz w:val="24"/>
          <w:szCs w:val="24"/>
        </w:rPr>
      </w:pPr>
    </w:p>
    <w:p w:rsidR="009F536A" w:rsidRPr="008B7865" w:rsidRDefault="009F536A" w:rsidP="007254DD">
      <w:pPr>
        <w:jc w:val="both"/>
        <w:rPr>
          <w:rFonts w:ascii="Times New Roman" w:hAnsi="Times New Roman"/>
          <w:noProof/>
          <w:sz w:val="24"/>
          <w:szCs w:val="24"/>
        </w:rPr>
      </w:pPr>
    </w:p>
    <w:p w:rsidR="007254DD" w:rsidRPr="008B7865" w:rsidRDefault="007254DD" w:rsidP="007254DD">
      <w:pPr>
        <w:jc w:val="both"/>
        <w:rPr>
          <w:rFonts w:ascii="Times New Roman" w:hAnsi="Times New Roman"/>
          <w:b/>
          <w:noProof/>
          <w:sz w:val="24"/>
          <w:szCs w:val="24"/>
        </w:rPr>
      </w:pPr>
      <w:r w:rsidRPr="008B7865">
        <w:rPr>
          <w:rFonts w:ascii="Times New Roman" w:hAnsi="Times New Roman"/>
          <w:b/>
          <w:noProof/>
          <w:sz w:val="24"/>
          <w:szCs w:val="24"/>
        </w:rPr>
        <w:t>DESCRIPTION</w:t>
      </w:r>
    </w:p>
    <w:p w:rsidR="00E5614F" w:rsidRPr="008B7865" w:rsidRDefault="00E5614F" w:rsidP="00F1258B">
      <w:pPr>
        <w:jc w:val="both"/>
        <w:rPr>
          <w:rFonts w:ascii="Times New Roman" w:hAnsi="Times New Roman"/>
          <w:sz w:val="24"/>
          <w:szCs w:val="24"/>
        </w:rPr>
      </w:pPr>
      <w:r w:rsidRPr="008B7865">
        <w:rPr>
          <w:rFonts w:ascii="Times New Roman" w:hAnsi="Times New Roman"/>
          <w:b/>
          <w:i/>
          <w:sz w:val="24"/>
          <w:szCs w:val="24"/>
        </w:rPr>
        <w:t>Tenofovir disoproxil fumarate</w:t>
      </w:r>
      <w:r w:rsidRPr="008B7865">
        <w:rPr>
          <w:rFonts w:ascii="Times New Roman" w:hAnsi="Times New Roman"/>
          <w:sz w:val="24"/>
          <w:szCs w:val="24"/>
        </w:rPr>
        <w:t xml:space="preserve">: Tenofovir DF is a fumaric acid salt of the </w:t>
      </w:r>
      <w:r w:rsidRPr="008B7865">
        <w:rPr>
          <w:rFonts w:ascii="Times New Roman" w:hAnsi="Times New Roman"/>
          <w:i/>
          <w:sz w:val="24"/>
          <w:szCs w:val="24"/>
        </w:rPr>
        <w:t>bis</w:t>
      </w:r>
      <w:r w:rsidRPr="008B7865">
        <w:rPr>
          <w:rFonts w:ascii="Times New Roman" w:hAnsi="Times New Roman"/>
          <w:sz w:val="24"/>
          <w:szCs w:val="24"/>
        </w:rPr>
        <w:t>-isopropoxycarbonyloxymethyl ester derivative of tenofovir.  The chemical name of tenofovir DF is 9-[(</w:t>
      </w:r>
      <w:r w:rsidRPr="008B7865">
        <w:rPr>
          <w:rFonts w:ascii="Times New Roman" w:hAnsi="Times New Roman"/>
          <w:i/>
          <w:sz w:val="24"/>
          <w:szCs w:val="24"/>
        </w:rPr>
        <w:t>R</w:t>
      </w:r>
      <w:r w:rsidRPr="008B7865">
        <w:rPr>
          <w:rFonts w:ascii="Times New Roman" w:hAnsi="Times New Roman"/>
          <w:sz w:val="24"/>
          <w:szCs w:val="24"/>
        </w:rPr>
        <w:t>)-2 [[</w:t>
      </w:r>
      <w:proofErr w:type="gramStart"/>
      <w:r w:rsidRPr="008B7865">
        <w:rPr>
          <w:rFonts w:ascii="Times New Roman" w:hAnsi="Times New Roman"/>
          <w:sz w:val="24"/>
          <w:szCs w:val="24"/>
        </w:rPr>
        <w:t>bis[</w:t>
      </w:r>
      <w:proofErr w:type="gramEnd"/>
      <w:r w:rsidRPr="008B7865">
        <w:rPr>
          <w:rFonts w:ascii="Times New Roman" w:hAnsi="Times New Roman"/>
          <w:sz w:val="24"/>
          <w:szCs w:val="24"/>
        </w:rPr>
        <w:t>[(isopropoxycarbonyl)oxy] methoxy]phosphinyl]methoxy]propyl]adenine fumarate (1:1).  It has a molecular formula of C</w:t>
      </w:r>
      <w:r w:rsidRPr="008B7865">
        <w:rPr>
          <w:rFonts w:ascii="Times New Roman" w:hAnsi="Times New Roman"/>
          <w:sz w:val="24"/>
          <w:szCs w:val="24"/>
          <w:vertAlign w:val="subscript"/>
        </w:rPr>
        <w:t>19</w:t>
      </w:r>
      <w:r w:rsidRPr="008B7865">
        <w:rPr>
          <w:rFonts w:ascii="Times New Roman" w:hAnsi="Times New Roman"/>
          <w:sz w:val="24"/>
          <w:szCs w:val="24"/>
        </w:rPr>
        <w:t>H</w:t>
      </w:r>
      <w:r w:rsidRPr="008B7865">
        <w:rPr>
          <w:rFonts w:ascii="Times New Roman" w:hAnsi="Times New Roman"/>
          <w:sz w:val="24"/>
          <w:szCs w:val="24"/>
          <w:vertAlign w:val="subscript"/>
        </w:rPr>
        <w:t>30</w:t>
      </w:r>
      <w:r w:rsidRPr="008B7865">
        <w:rPr>
          <w:rFonts w:ascii="Times New Roman" w:hAnsi="Times New Roman"/>
          <w:sz w:val="24"/>
          <w:szCs w:val="24"/>
        </w:rPr>
        <w:t>N</w:t>
      </w:r>
      <w:r w:rsidRPr="008B7865">
        <w:rPr>
          <w:rFonts w:ascii="Times New Roman" w:hAnsi="Times New Roman"/>
          <w:sz w:val="24"/>
          <w:szCs w:val="24"/>
          <w:vertAlign w:val="subscript"/>
        </w:rPr>
        <w:t>5</w:t>
      </w:r>
      <w:r w:rsidRPr="008B7865">
        <w:rPr>
          <w:rFonts w:ascii="Times New Roman" w:hAnsi="Times New Roman"/>
          <w:sz w:val="24"/>
          <w:szCs w:val="24"/>
        </w:rPr>
        <w:t>O</w:t>
      </w:r>
      <w:r w:rsidRPr="008B7865">
        <w:rPr>
          <w:rFonts w:ascii="Times New Roman" w:hAnsi="Times New Roman"/>
          <w:sz w:val="24"/>
          <w:szCs w:val="24"/>
          <w:vertAlign w:val="subscript"/>
        </w:rPr>
        <w:t>10</w:t>
      </w:r>
      <w:r w:rsidRPr="008B7865">
        <w:rPr>
          <w:rFonts w:ascii="Times New Roman" w:hAnsi="Times New Roman"/>
          <w:sz w:val="24"/>
          <w:szCs w:val="24"/>
        </w:rPr>
        <w:t xml:space="preserve">P </w:t>
      </w:r>
      <w:r w:rsidRPr="008B7865">
        <w:rPr>
          <w:rFonts w:ascii="Times New Roman" w:hAnsi="Times New Roman"/>
          <w:sz w:val="24"/>
          <w:szCs w:val="24"/>
        </w:rPr>
        <w:sym w:font="Symbol" w:char="00B7"/>
      </w:r>
      <w:r w:rsidRPr="008B7865">
        <w:rPr>
          <w:rFonts w:ascii="Times New Roman" w:hAnsi="Times New Roman"/>
          <w:sz w:val="24"/>
          <w:szCs w:val="24"/>
        </w:rPr>
        <w:t xml:space="preserve"> C</w:t>
      </w:r>
      <w:r w:rsidRPr="008B7865">
        <w:rPr>
          <w:rFonts w:ascii="Times New Roman" w:hAnsi="Times New Roman"/>
          <w:sz w:val="24"/>
          <w:szCs w:val="24"/>
          <w:vertAlign w:val="subscript"/>
        </w:rPr>
        <w:t>4</w:t>
      </w:r>
      <w:r w:rsidRPr="008B7865">
        <w:rPr>
          <w:rFonts w:ascii="Times New Roman" w:hAnsi="Times New Roman"/>
          <w:sz w:val="24"/>
          <w:szCs w:val="24"/>
        </w:rPr>
        <w:t>H</w:t>
      </w:r>
      <w:r w:rsidRPr="008B7865">
        <w:rPr>
          <w:rFonts w:ascii="Times New Roman" w:hAnsi="Times New Roman"/>
          <w:sz w:val="24"/>
          <w:szCs w:val="24"/>
          <w:vertAlign w:val="subscript"/>
        </w:rPr>
        <w:t>4</w:t>
      </w:r>
      <w:r w:rsidRPr="008B7865">
        <w:rPr>
          <w:rFonts w:ascii="Times New Roman" w:hAnsi="Times New Roman"/>
          <w:sz w:val="24"/>
          <w:szCs w:val="24"/>
        </w:rPr>
        <w:t>O</w:t>
      </w:r>
      <w:r w:rsidRPr="008B7865">
        <w:rPr>
          <w:rFonts w:ascii="Times New Roman" w:hAnsi="Times New Roman"/>
          <w:sz w:val="24"/>
          <w:szCs w:val="24"/>
          <w:vertAlign w:val="subscript"/>
        </w:rPr>
        <w:t>4</w:t>
      </w:r>
      <w:r w:rsidRPr="008B7865">
        <w:rPr>
          <w:rFonts w:ascii="Times New Roman" w:hAnsi="Times New Roman"/>
          <w:sz w:val="24"/>
          <w:szCs w:val="24"/>
        </w:rPr>
        <w:t xml:space="preserve"> and a molecular weight of 635.52.  It has the following structural formula:</w:t>
      </w:r>
    </w:p>
    <w:p w:rsidR="00E5614F" w:rsidRDefault="0048562F" w:rsidP="00E5614F">
      <w:pPr>
        <w:pStyle w:val="BodyTextIndent"/>
        <w:keepNext/>
        <w:spacing w:before="240"/>
        <w:rPr>
          <w:rFonts w:ascii="Times New Roman" w:hAnsi="Times New Roman"/>
          <w:sz w:val="22"/>
          <w:szCs w:val="22"/>
        </w:rPr>
      </w:pPr>
      <w:r w:rsidRPr="00805F79">
        <w:rPr>
          <w:rFonts w:ascii="Times New Roman" w:hAnsi="Times New Roman"/>
          <w:sz w:val="22"/>
          <w:szCs w:val="22"/>
        </w:rPr>
        <w:object w:dxaOrig="4875" w:dyaOrig="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pt;height:108pt" o:ole="" filled="t">
            <v:imagedata r:id="rId9" o:title=""/>
          </v:shape>
          <o:OLEObject Type="Embed" ProgID="ChemDraw.Document.6.0" ShapeID="_x0000_i1025" DrawAspect="Content" ObjectID="_1558337084" r:id="rId10"/>
        </w:object>
      </w:r>
    </w:p>
    <w:p w:rsidR="0048562F" w:rsidRPr="00805F79" w:rsidRDefault="0048562F" w:rsidP="00E5614F">
      <w:pPr>
        <w:pStyle w:val="BodyTextIndent"/>
        <w:keepNext/>
        <w:spacing w:before="240"/>
        <w:rPr>
          <w:rFonts w:ascii="Times New Roman" w:hAnsi="Times New Roman"/>
          <w:sz w:val="22"/>
          <w:szCs w:val="22"/>
        </w:rPr>
      </w:pPr>
    </w:p>
    <w:p w:rsidR="00E5614F" w:rsidRPr="008B7865" w:rsidRDefault="00E5614F" w:rsidP="00E5614F">
      <w:pPr>
        <w:jc w:val="both"/>
        <w:rPr>
          <w:rFonts w:ascii="Times New Roman" w:hAnsi="Times New Roman"/>
          <w:sz w:val="24"/>
          <w:szCs w:val="24"/>
        </w:rPr>
      </w:pPr>
      <w:r w:rsidRPr="008B7865">
        <w:rPr>
          <w:rFonts w:ascii="Times New Roman" w:hAnsi="Times New Roman"/>
          <w:sz w:val="24"/>
          <w:szCs w:val="24"/>
        </w:rPr>
        <w:t>CAS registry number: 202138-50-9</w:t>
      </w:r>
    </w:p>
    <w:p w:rsidR="00E5614F" w:rsidRPr="008B7865" w:rsidRDefault="00E5614F" w:rsidP="00E5614F">
      <w:pPr>
        <w:jc w:val="both"/>
        <w:rPr>
          <w:rFonts w:ascii="Times New Roman" w:hAnsi="Times New Roman"/>
          <w:sz w:val="24"/>
          <w:szCs w:val="24"/>
        </w:rPr>
      </w:pPr>
    </w:p>
    <w:p w:rsidR="00E5614F" w:rsidRPr="008B7865" w:rsidRDefault="00E5614F" w:rsidP="00F1258B">
      <w:pPr>
        <w:rPr>
          <w:rFonts w:ascii="Times New Roman" w:hAnsi="Times New Roman"/>
          <w:b/>
          <w:sz w:val="24"/>
          <w:szCs w:val="24"/>
        </w:rPr>
      </w:pPr>
      <w:r w:rsidRPr="008B7865">
        <w:rPr>
          <w:rFonts w:ascii="Times New Roman" w:hAnsi="Times New Roman"/>
          <w:sz w:val="24"/>
          <w:szCs w:val="24"/>
        </w:rPr>
        <w:t xml:space="preserve">Tenofovir DF is a white to off-white crystalline powder with a solubility of 13.4 mg/mL in water at 25 </w:t>
      </w:r>
      <w:r w:rsidRPr="008B7865">
        <w:rPr>
          <w:rFonts w:ascii="Times New Roman" w:hAnsi="Times New Roman"/>
          <w:sz w:val="24"/>
          <w:szCs w:val="24"/>
        </w:rPr>
        <w:sym w:font="Symbol" w:char="00B0"/>
      </w:r>
      <w:r w:rsidRPr="008B7865">
        <w:rPr>
          <w:rFonts w:ascii="Times New Roman" w:hAnsi="Times New Roman"/>
          <w:sz w:val="24"/>
          <w:szCs w:val="24"/>
        </w:rPr>
        <w:t>C</w:t>
      </w:r>
      <w:r w:rsidR="00607D6C" w:rsidRPr="008B7865">
        <w:rPr>
          <w:rFonts w:ascii="Times New Roman" w:hAnsi="Times New Roman"/>
          <w:sz w:val="24"/>
          <w:szCs w:val="24"/>
        </w:rPr>
        <w:t>.</w:t>
      </w:r>
      <w:r w:rsidRPr="008B7865">
        <w:rPr>
          <w:rFonts w:ascii="Times New Roman" w:hAnsi="Times New Roman"/>
          <w:sz w:val="24"/>
          <w:szCs w:val="24"/>
        </w:rPr>
        <w:t xml:space="preserve">  The partition coefficient (</w:t>
      </w:r>
      <w:r w:rsidRPr="008B7865">
        <w:rPr>
          <w:rFonts w:ascii="Times New Roman" w:hAnsi="Times New Roman"/>
          <w:i/>
          <w:sz w:val="24"/>
          <w:szCs w:val="24"/>
        </w:rPr>
        <w:t>log p</w:t>
      </w:r>
      <w:r w:rsidRPr="008B7865">
        <w:rPr>
          <w:rFonts w:ascii="Times New Roman" w:hAnsi="Times New Roman"/>
          <w:sz w:val="24"/>
          <w:szCs w:val="24"/>
        </w:rPr>
        <w:t>) for tenofovir disoproxil is 1.25 and the pKa is 3.75.</w:t>
      </w:r>
    </w:p>
    <w:p w:rsidR="00E5614F" w:rsidRPr="008B7865" w:rsidRDefault="00E5614F" w:rsidP="00F1258B">
      <w:pPr>
        <w:rPr>
          <w:rFonts w:ascii="Times New Roman" w:hAnsi="Times New Roman"/>
          <w:b/>
          <w:i/>
          <w:sz w:val="24"/>
          <w:szCs w:val="24"/>
        </w:rPr>
      </w:pPr>
    </w:p>
    <w:p w:rsidR="00E5614F" w:rsidRDefault="00E5614F" w:rsidP="00F1258B">
      <w:pPr>
        <w:rPr>
          <w:rFonts w:ascii="Times New Roman" w:hAnsi="Times New Roman"/>
          <w:sz w:val="24"/>
          <w:szCs w:val="24"/>
        </w:rPr>
      </w:pPr>
      <w:r w:rsidRPr="008B7865">
        <w:rPr>
          <w:rFonts w:ascii="Times New Roman" w:hAnsi="Times New Roman"/>
          <w:b/>
          <w:i/>
          <w:sz w:val="24"/>
          <w:szCs w:val="24"/>
        </w:rPr>
        <w:t>Emtricitabine:</w:t>
      </w:r>
      <w:r w:rsidRPr="008B7865">
        <w:rPr>
          <w:rFonts w:ascii="Times New Roman" w:hAnsi="Times New Roman"/>
          <w:b/>
          <w:sz w:val="24"/>
          <w:szCs w:val="24"/>
        </w:rPr>
        <w:t xml:space="preserve"> </w:t>
      </w:r>
      <w:r w:rsidRPr="008B7865">
        <w:rPr>
          <w:rFonts w:ascii="Times New Roman" w:hAnsi="Times New Roman"/>
          <w:sz w:val="24"/>
          <w:szCs w:val="24"/>
        </w:rPr>
        <w:t>The chemical name of emtricitabine is 5-fluoro-1-(2</w:t>
      </w:r>
      <w:r w:rsidRPr="008B7865">
        <w:rPr>
          <w:rFonts w:ascii="Times New Roman" w:hAnsi="Times New Roman"/>
          <w:i/>
          <w:sz w:val="24"/>
          <w:szCs w:val="24"/>
        </w:rPr>
        <w:t>R</w:t>
      </w:r>
      <w:proofErr w:type="gramStart"/>
      <w:r w:rsidRPr="008B7865">
        <w:rPr>
          <w:rFonts w:ascii="Times New Roman" w:hAnsi="Times New Roman"/>
          <w:sz w:val="24"/>
          <w:szCs w:val="24"/>
        </w:rPr>
        <w:t>,5</w:t>
      </w:r>
      <w:r w:rsidRPr="008B7865">
        <w:rPr>
          <w:rFonts w:ascii="Times New Roman" w:hAnsi="Times New Roman"/>
          <w:i/>
          <w:sz w:val="24"/>
          <w:szCs w:val="24"/>
        </w:rPr>
        <w:t>S</w:t>
      </w:r>
      <w:proofErr w:type="gramEnd"/>
      <w:r w:rsidRPr="008B7865">
        <w:rPr>
          <w:rFonts w:ascii="Times New Roman" w:hAnsi="Times New Roman"/>
          <w:sz w:val="24"/>
          <w:szCs w:val="24"/>
        </w:rPr>
        <w:t>)-[2-(hydroxymethyl)-1,3-oxathiolan-5-yl]cytosine.  Emtricitabine is the (-) enantiomer of a thio analog of cytidine, which differs from other cytidine analogs in that it has a fluorine in the 5-position.</w:t>
      </w:r>
    </w:p>
    <w:p w:rsidR="0048562F" w:rsidRPr="008B7865" w:rsidRDefault="0048562F" w:rsidP="00F1258B">
      <w:pPr>
        <w:rPr>
          <w:rFonts w:ascii="Times New Roman" w:hAnsi="Times New Roman"/>
          <w:sz w:val="24"/>
          <w:szCs w:val="24"/>
        </w:rPr>
      </w:pPr>
    </w:p>
    <w:p w:rsidR="00E5614F" w:rsidRPr="008B7865" w:rsidRDefault="00E5614F" w:rsidP="00E5614F">
      <w:pPr>
        <w:jc w:val="both"/>
        <w:rPr>
          <w:rFonts w:ascii="Times New Roman" w:hAnsi="Times New Roman"/>
          <w:sz w:val="24"/>
          <w:szCs w:val="24"/>
        </w:rPr>
      </w:pPr>
      <w:r w:rsidRPr="008B7865">
        <w:rPr>
          <w:rFonts w:ascii="Times New Roman" w:hAnsi="Times New Roman"/>
          <w:sz w:val="24"/>
          <w:szCs w:val="24"/>
        </w:rPr>
        <w:t>It has a molecular formula of C</w:t>
      </w:r>
      <w:r w:rsidRPr="008B7865">
        <w:rPr>
          <w:rFonts w:ascii="Times New Roman" w:hAnsi="Times New Roman"/>
          <w:sz w:val="24"/>
          <w:szCs w:val="24"/>
          <w:vertAlign w:val="subscript"/>
        </w:rPr>
        <w:t>8</w:t>
      </w:r>
      <w:r w:rsidRPr="008B7865">
        <w:rPr>
          <w:rFonts w:ascii="Times New Roman" w:hAnsi="Times New Roman"/>
          <w:sz w:val="24"/>
          <w:szCs w:val="24"/>
        </w:rPr>
        <w:t>H</w:t>
      </w:r>
      <w:r w:rsidRPr="008B7865">
        <w:rPr>
          <w:rFonts w:ascii="Times New Roman" w:hAnsi="Times New Roman"/>
          <w:sz w:val="24"/>
          <w:szCs w:val="24"/>
          <w:vertAlign w:val="subscript"/>
        </w:rPr>
        <w:t>10</w:t>
      </w:r>
      <w:r w:rsidRPr="008B7865">
        <w:rPr>
          <w:rFonts w:ascii="Times New Roman" w:hAnsi="Times New Roman"/>
          <w:sz w:val="24"/>
          <w:szCs w:val="24"/>
        </w:rPr>
        <w:t>FN</w:t>
      </w:r>
      <w:r w:rsidRPr="008B7865">
        <w:rPr>
          <w:rFonts w:ascii="Times New Roman" w:hAnsi="Times New Roman"/>
          <w:sz w:val="24"/>
          <w:szCs w:val="24"/>
          <w:vertAlign w:val="subscript"/>
        </w:rPr>
        <w:t>3</w:t>
      </w:r>
      <w:r w:rsidRPr="008B7865">
        <w:rPr>
          <w:rFonts w:ascii="Times New Roman" w:hAnsi="Times New Roman"/>
          <w:sz w:val="24"/>
          <w:szCs w:val="24"/>
        </w:rPr>
        <w:t>O</w:t>
      </w:r>
      <w:r w:rsidRPr="008B7865">
        <w:rPr>
          <w:rFonts w:ascii="Times New Roman" w:hAnsi="Times New Roman"/>
          <w:sz w:val="24"/>
          <w:szCs w:val="24"/>
          <w:vertAlign w:val="subscript"/>
        </w:rPr>
        <w:t>3</w:t>
      </w:r>
      <w:r w:rsidRPr="008B7865">
        <w:rPr>
          <w:rFonts w:ascii="Times New Roman" w:hAnsi="Times New Roman"/>
          <w:sz w:val="24"/>
          <w:szCs w:val="24"/>
        </w:rPr>
        <w:t>S and a molecular weight of 247.24. It has the following structural formula:</w:t>
      </w:r>
    </w:p>
    <w:p w:rsidR="00E5614F" w:rsidRPr="00805F79" w:rsidRDefault="001B6192" w:rsidP="00E5614F">
      <w:pPr>
        <w:pStyle w:val="Text10"/>
        <w:spacing w:before="120" w:after="120"/>
        <w:rPr>
          <w:sz w:val="22"/>
          <w:szCs w:val="22"/>
        </w:rPr>
      </w:pPr>
      <w:r>
        <w:rPr>
          <w:sz w:val="22"/>
          <w:szCs w:val="22"/>
        </w:rPr>
        <w:pict>
          <v:shape id="_x0000_i1026" type="#_x0000_t75" style="width:157.1pt;height:68.75pt" fillcolor="window">
            <v:imagedata r:id="rId11" o:title=""/>
          </v:shape>
        </w:pict>
      </w:r>
    </w:p>
    <w:p w:rsidR="00E5614F" w:rsidRPr="008B7865" w:rsidRDefault="00E5614F" w:rsidP="00E5614F">
      <w:pPr>
        <w:jc w:val="both"/>
        <w:rPr>
          <w:rFonts w:ascii="Times New Roman" w:hAnsi="Times New Roman"/>
          <w:sz w:val="24"/>
          <w:szCs w:val="24"/>
        </w:rPr>
      </w:pPr>
      <w:r w:rsidRPr="008B7865">
        <w:rPr>
          <w:rFonts w:ascii="Times New Roman" w:hAnsi="Times New Roman"/>
          <w:sz w:val="24"/>
          <w:szCs w:val="24"/>
        </w:rPr>
        <w:t>CAS registry number: 143491-57-0</w:t>
      </w:r>
    </w:p>
    <w:p w:rsidR="00E5614F" w:rsidRPr="008B7865" w:rsidRDefault="00E5614F" w:rsidP="00E5614F">
      <w:pPr>
        <w:jc w:val="both"/>
        <w:rPr>
          <w:rFonts w:ascii="Times New Roman" w:hAnsi="Times New Roman"/>
          <w:sz w:val="24"/>
          <w:szCs w:val="24"/>
        </w:rPr>
      </w:pPr>
    </w:p>
    <w:p w:rsidR="00E5614F" w:rsidRPr="008B7865" w:rsidRDefault="00E5614F" w:rsidP="00E5614F">
      <w:pPr>
        <w:jc w:val="both"/>
        <w:rPr>
          <w:rFonts w:ascii="Times New Roman" w:hAnsi="Times New Roman"/>
          <w:sz w:val="24"/>
          <w:szCs w:val="24"/>
        </w:rPr>
      </w:pPr>
      <w:r w:rsidRPr="008B7865">
        <w:rPr>
          <w:rFonts w:ascii="Times New Roman" w:hAnsi="Times New Roman"/>
          <w:sz w:val="24"/>
          <w:szCs w:val="24"/>
        </w:rPr>
        <w:t>Emtricitabine is a white to off-white crystalline powder with a solubility of approximately 112 mg/mL in water at 25</w:t>
      </w:r>
      <w:r w:rsidR="00607D6C" w:rsidRPr="008B7865">
        <w:rPr>
          <w:rFonts w:ascii="Times New Roman" w:hAnsi="Times New Roman"/>
          <w:sz w:val="24"/>
          <w:szCs w:val="24"/>
        </w:rPr>
        <w:t xml:space="preserve"> </w:t>
      </w:r>
      <w:r w:rsidRPr="008B7865">
        <w:rPr>
          <w:rFonts w:ascii="Times New Roman" w:hAnsi="Times New Roman"/>
          <w:sz w:val="24"/>
          <w:szCs w:val="24"/>
          <w:vertAlign w:val="superscript"/>
        </w:rPr>
        <w:t>o</w:t>
      </w:r>
      <w:r w:rsidRPr="008B7865">
        <w:rPr>
          <w:rFonts w:ascii="Times New Roman" w:hAnsi="Times New Roman"/>
          <w:sz w:val="24"/>
          <w:szCs w:val="24"/>
        </w:rPr>
        <w:t>C.  The partition coefficient (</w:t>
      </w:r>
      <w:r w:rsidRPr="008B7865">
        <w:rPr>
          <w:rFonts w:ascii="Times New Roman" w:hAnsi="Times New Roman"/>
          <w:i/>
          <w:sz w:val="24"/>
          <w:szCs w:val="24"/>
        </w:rPr>
        <w:t>log</w:t>
      </w:r>
      <w:r w:rsidRPr="008B7865">
        <w:rPr>
          <w:rFonts w:ascii="Times New Roman" w:hAnsi="Times New Roman"/>
          <w:i/>
          <w:sz w:val="24"/>
          <w:szCs w:val="24"/>
          <w:vertAlign w:val="superscript"/>
        </w:rPr>
        <w:t xml:space="preserve"> </w:t>
      </w:r>
      <w:r w:rsidRPr="008B7865">
        <w:rPr>
          <w:rFonts w:ascii="Times New Roman" w:hAnsi="Times New Roman"/>
          <w:i/>
          <w:sz w:val="24"/>
          <w:szCs w:val="24"/>
        </w:rPr>
        <w:t>p</w:t>
      </w:r>
      <w:r w:rsidRPr="008B7865">
        <w:rPr>
          <w:rFonts w:ascii="Times New Roman" w:hAnsi="Times New Roman"/>
          <w:sz w:val="24"/>
          <w:szCs w:val="24"/>
        </w:rPr>
        <w:t xml:space="preserve">) for emtricitabine is -0.43 and the pKa </w:t>
      </w:r>
      <w:proofErr w:type="gramStart"/>
      <w:r w:rsidRPr="008B7865">
        <w:rPr>
          <w:rFonts w:ascii="Times New Roman" w:hAnsi="Times New Roman"/>
          <w:sz w:val="24"/>
          <w:szCs w:val="24"/>
        </w:rPr>
        <w:t>is</w:t>
      </w:r>
      <w:proofErr w:type="gramEnd"/>
      <w:r w:rsidRPr="008B7865">
        <w:rPr>
          <w:rFonts w:ascii="Times New Roman" w:hAnsi="Times New Roman"/>
          <w:sz w:val="24"/>
          <w:szCs w:val="24"/>
        </w:rPr>
        <w:t xml:space="preserve"> 2.65.</w:t>
      </w:r>
    </w:p>
    <w:p w:rsidR="00E5614F" w:rsidRPr="008B7865" w:rsidRDefault="00E5614F" w:rsidP="007254DD">
      <w:pPr>
        <w:jc w:val="both"/>
        <w:rPr>
          <w:rFonts w:ascii="Times New Roman" w:hAnsi="Times New Roman"/>
          <w:b/>
          <w:i/>
          <w:sz w:val="24"/>
          <w:szCs w:val="24"/>
        </w:rPr>
      </w:pPr>
    </w:p>
    <w:p w:rsidR="00B65496" w:rsidRPr="00A078FC" w:rsidRDefault="00B65496" w:rsidP="00C1385E">
      <w:pPr>
        <w:jc w:val="both"/>
        <w:rPr>
          <w:rFonts w:ascii="Times New Roman" w:hAnsi="Times New Roman"/>
          <w:sz w:val="24"/>
          <w:szCs w:val="24"/>
          <w:lang w:val="en-US"/>
        </w:rPr>
      </w:pPr>
      <w:r w:rsidRPr="00A078FC">
        <w:rPr>
          <w:rFonts w:ascii="Times New Roman" w:hAnsi="Times New Roman"/>
          <w:b/>
          <w:i/>
          <w:sz w:val="24"/>
          <w:szCs w:val="24"/>
          <w:lang w:val="en-US"/>
        </w:rPr>
        <w:t>Elvitegravir</w:t>
      </w:r>
      <w:r w:rsidR="007254DD" w:rsidRPr="00A078FC">
        <w:rPr>
          <w:rFonts w:ascii="Times New Roman" w:hAnsi="Times New Roman"/>
          <w:b/>
          <w:i/>
          <w:sz w:val="24"/>
          <w:szCs w:val="24"/>
        </w:rPr>
        <w:t>:</w:t>
      </w:r>
      <w:r w:rsidR="007254DD" w:rsidRPr="00A078FC">
        <w:rPr>
          <w:rFonts w:ascii="Times New Roman" w:hAnsi="Times New Roman"/>
          <w:b/>
          <w:sz w:val="24"/>
          <w:szCs w:val="24"/>
        </w:rPr>
        <w:t xml:space="preserve"> </w:t>
      </w:r>
      <w:r w:rsidRPr="00A078FC">
        <w:rPr>
          <w:rFonts w:ascii="Times New Roman" w:hAnsi="Times New Roman"/>
          <w:sz w:val="24"/>
          <w:szCs w:val="24"/>
        </w:rPr>
        <w:t xml:space="preserve">The chemical name of elvitegravir is </w:t>
      </w:r>
      <w:r w:rsidR="00C1385E" w:rsidRPr="00C1385E">
        <w:rPr>
          <w:rFonts w:ascii="Times New Roman" w:hAnsi="Times New Roman"/>
          <w:sz w:val="24"/>
          <w:szCs w:val="24"/>
          <w:lang w:val="en-US"/>
        </w:rPr>
        <w:t>3-quinolinecarboxylic acid, 6-[(3-chloro-2-fluorophenyl)-methyl]-1</w:t>
      </w:r>
      <w:proofErr w:type="gramStart"/>
      <w:r w:rsidR="00C1385E" w:rsidRPr="00C1385E">
        <w:rPr>
          <w:rFonts w:ascii="Times New Roman" w:hAnsi="Times New Roman"/>
          <w:sz w:val="24"/>
          <w:szCs w:val="24"/>
          <w:lang w:val="en-US"/>
        </w:rPr>
        <w:t>,4</w:t>
      </w:r>
      <w:proofErr w:type="gramEnd"/>
      <w:r w:rsidR="00C1385E" w:rsidRPr="00C1385E">
        <w:rPr>
          <w:rFonts w:ascii="Times New Roman" w:hAnsi="Times New Roman"/>
          <w:sz w:val="24"/>
          <w:szCs w:val="24"/>
          <w:lang w:val="en-US"/>
        </w:rPr>
        <w:t>-dihydro-1-[(1</w:t>
      </w:r>
      <w:r w:rsidR="00C1385E" w:rsidRPr="00C1385E">
        <w:rPr>
          <w:rFonts w:ascii="Times New Roman" w:hAnsi="Times New Roman"/>
          <w:i/>
          <w:iCs/>
          <w:sz w:val="24"/>
          <w:szCs w:val="24"/>
          <w:lang w:val="en-US"/>
        </w:rPr>
        <w:t>S</w:t>
      </w:r>
      <w:r w:rsidR="00C1385E" w:rsidRPr="00C1385E">
        <w:rPr>
          <w:rFonts w:ascii="Times New Roman" w:hAnsi="Times New Roman"/>
          <w:sz w:val="24"/>
          <w:szCs w:val="24"/>
          <w:lang w:val="en-US"/>
        </w:rPr>
        <w:t>)-1-(hydroxymethyl)-2-methylpropyl]-7-methoxy-4-oxo-.</w:t>
      </w:r>
      <w:r w:rsidR="00C1385E">
        <w:rPr>
          <w:rFonts w:ascii="Times New Roman" w:hAnsi="Times New Roman"/>
          <w:sz w:val="24"/>
          <w:szCs w:val="24"/>
          <w:lang w:val="en-US"/>
        </w:rPr>
        <w:t xml:space="preserve">  </w:t>
      </w:r>
      <w:r w:rsidR="00C1385E" w:rsidRPr="00C1385E">
        <w:rPr>
          <w:rFonts w:ascii="Times New Roman" w:hAnsi="Times New Roman"/>
          <w:sz w:val="24"/>
          <w:szCs w:val="24"/>
          <w:lang w:val="en-US"/>
        </w:rPr>
        <w:t>It has a molecular formula of C</w:t>
      </w:r>
      <w:r w:rsidR="00C1385E" w:rsidRPr="00C1385E">
        <w:rPr>
          <w:rFonts w:ascii="Times New Roman" w:hAnsi="Times New Roman"/>
          <w:sz w:val="24"/>
          <w:szCs w:val="24"/>
          <w:vertAlign w:val="subscript"/>
          <w:lang w:val="en-US"/>
        </w:rPr>
        <w:t>23</w:t>
      </w:r>
      <w:r w:rsidR="00C1385E" w:rsidRPr="00C1385E">
        <w:rPr>
          <w:rFonts w:ascii="Times New Roman" w:hAnsi="Times New Roman"/>
          <w:sz w:val="24"/>
          <w:szCs w:val="24"/>
          <w:lang w:val="en-US"/>
        </w:rPr>
        <w:t>H</w:t>
      </w:r>
      <w:r w:rsidR="00C1385E" w:rsidRPr="00C1385E">
        <w:rPr>
          <w:rFonts w:ascii="Times New Roman" w:hAnsi="Times New Roman"/>
          <w:sz w:val="24"/>
          <w:szCs w:val="24"/>
          <w:vertAlign w:val="subscript"/>
          <w:lang w:val="en-US"/>
        </w:rPr>
        <w:t>23</w:t>
      </w:r>
      <w:r w:rsidR="00C1385E" w:rsidRPr="00C1385E">
        <w:rPr>
          <w:rFonts w:ascii="Times New Roman" w:hAnsi="Times New Roman"/>
          <w:sz w:val="24"/>
          <w:szCs w:val="24"/>
          <w:lang w:val="en-US"/>
        </w:rPr>
        <w:t>ClFNO</w:t>
      </w:r>
      <w:r w:rsidR="00C1385E" w:rsidRPr="00C1385E">
        <w:rPr>
          <w:rFonts w:ascii="Times New Roman" w:hAnsi="Times New Roman"/>
          <w:sz w:val="24"/>
          <w:szCs w:val="24"/>
          <w:vertAlign w:val="subscript"/>
          <w:lang w:val="en-US"/>
        </w:rPr>
        <w:t xml:space="preserve">5 </w:t>
      </w:r>
      <w:r w:rsidR="00C1385E" w:rsidRPr="00C1385E">
        <w:rPr>
          <w:rFonts w:ascii="Times New Roman" w:hAnsi="Times New Roman"/>
          <w:sz w:val="24"/>
          <w:szCs w:val="24"/>
          <w:lang w:val="en-US"/>
        </w:rPr>
        <w:t>and a molecular weight of 447.9.  It has the following structural formula</w:t>
      </w:r>
      <w:r w:rsidRPr="00A078FC">
        <w:rPr>
          <w:rFonts w:ascii="Times New Roman" w:hAnsi="Times New Roman"/>
          <w:sz w:val="24"/>
          <w:szCs w:val="24"/>
          <w:lang w:val="en-US"/>
        </w:rPr>
        <w:t>.  It has the following structural formula:</w:t>
      </w:r>
    </w:p>
    <w:p w:rsidR="00B65496" w:rsidRPr="00B65496" w:rsidRDefault="00B65496" w:rsidP="00B65496">
      <w:pPr>
        <w:jc w:val="both"/>
        <w:rPr>
          <w:rFonts w:ascii="Times New Roman" w:hAnsi="Times New Roman"/>
          <w:sz w:val="24"/>
          <w:szCs w:val="24"/>
          <w:highlight w:val="lightGray"/>
          <w:lang w:val="en-US"/>
        </w:rPr>
      </w:pPr>
    </w:p>
    <w:p w:rsidR="00B65496" w:rsidRPr="00B65496" w:rsidRDefault="001B6192" w:rsidP="00B65496">
      <w:pPr>
        <w:jc w:val="both"/>
        <w:rPr>
          <w:rFonts w:ascii="Times New Roman" w:hAnsi="Times New Roman"/>
          <w:sz w:val="24"/>
          <w:szCs w:val="24"/>
        </w:rPr>
      </w:pPr>
      <w:r>
        <w:pict>
          <v:shape id="_x0000_i1027" type="#_x0000_t75" style="width:166.35pt;height:132pt">
            <v:imagedata r:id="rId12" o:title=""/>
          </v:shape>
        </w:pict>
      </w:r>
    </w:p>
    <w:p w:rsidR="00B65496" w:rsidRDefault="00B65496" w:rsidP="007254DD">
      <w:pPr>
        <w:jc w:val="both"/>
        <w:rPr>
          <w:rFonts w:ascii="Times New Roman" w:hAnsi="Times New Roman"/>
          <w:b/>
          <w:sz w:val="24"/>
          <w:szCs w:val="24"/>
        </w:rPr>
      </w:pPr>
    </w:p>
    <w:p w:rsidR="00B65496" w:rsidRDefault="00B65496" w:rsidP="007254DD">
      <w:pPr>
        <w:jc w:val="both"/>
        <w:rPr>
          <w:rFonts w:ascii="Times New Roman" w:hAnsi="Times New Roman"/>
          <w:sz w:val="24"/>
          <w:szCs w:val="24"/>
        </w:rPr>
      </w:pPr>
      <w:r w:rsidRPr="00F212CB">
        <w:rPr>
          <w:rFonts w:ascii="Times New Roman" w:hAnsi="Times New Roman"/>
          <w:sz w:val="24"/>
          <w:szCs w:val="24"/>
        </w:rPr>
        <w:t>CAS registry num</w:t>
      </w:r>
      <w:r w:rsidRPr="00A03413">
        <w:rPr>
          <w:rFonts w:ascii="Times New Roman" w:hAnsi="Times New Roman"/>
          <w:sz w:val="24"/>
          <w:szCs w:val="24"/>
        </w:rPr>
        <w:t xml:space="preserve">ber: </w:t>
      </w:r>
      <w:r w:rsidR="00A03413">
        <w:rPr>
          <w:rFonts w:ascii="Times New Roman" w:hAnsi="Times New Roman"/>
          <w:sz w:val="24"/>
          <w:szCs w:val="24"/>
        </w:rPr>
        <w:t>697761-98-1</w:t>
      </w:r>
    </w:p>
    <w:p w:rsidR="00B65496" w:rsidRDefault="00B65496" w:rsidP="007254DD">
      <w:pPr>
        <w:jc w:val="both"/>
        <w:rPr>
          <w:rFonts w:ascii="Times New Roman" w:hAnsi="Times New Roman"/>
          <w:b/>
          <w:sz w:val="24"/>
          <w:szCs w:val="24"/>
        </w:rPr>
      </w:pPr>
    </w:p>
    <w:p w:rsidR="001B7160" w:rsidRPr="00A078FC" w:rsidRDefault="00B65496" w:rsidP="007254DD">
      <w:pPr>
        <w:jc w:val="both"/>
        <w:rPr>
          <w:rFonts w:ascii="Times New Roman" w:hAnsi="Times New Roman"/>
          <w:sz w:val="24"/>
          <w:szCs w:val="24"/>
          <w:lang w:val="en-US"/>
        </w:rPr>
      </w:pPr>
      <w:r w:rsidRPr="00A078FC">
        <w:rPr>
          <w:rFonts w:ascii="Times New Roman" w:hAnsi="Times New Roman"/>
          <w:sz w:val="24"/>
          <w:szCs w:val="24"/>
          <w:lang w:val="en-US"/>
        </w:rPr>
        <w:t xml:space="preserve">Elvitegravir is a white to pale yellow solid with a solubility of less </w:t>
      </w:r>
      <w:proofErr w:type="gramStart"/>
      <w:r w:rsidRPr="00A078FC">
        <w:rPr>
          <w:rFonts w:ascii="Times New Roman" w:hAnsi="Times New Roman"/>
          <w:sz w:val="24"/>
          <w:szCs w:val="24"/>
          <w:lang w:val="en-US"/>
        </w:rPr>
        <w:t xml:space="preserve">than 0.5 µg/mL in water at </w:t>
      </w:r>
      <w:r w:rsidR="00395A78">
        <w:rPr>
          <w:rFonts w:ascii="Times New Roman" w:hAnsi="Times New Roman"/>
          <w:sz w:val="24"/>
          <w:szCs w:val="24"/>
          <w:lang w:val="en-US"/>
        </w:rPr>
        <w:br/>
      </w:r>
      <w:r w:rsidRPr="00A078FC">
        <w:rPr>
          <w:rFonts w:ascii="Times New Roman" w:hAnsi="Times New Roman"/>
          <w:sz w:val="24"/>
          <w:szCs w:val="24"/>
          <w:lang w:val="en-US"/>
        </w:rPr>
        <w:t>20</w:t>
      </w:r>
      <w:r w:rsidR="00C1385E">
        <w:rPr>
          <w:rFonts w:ascii="Times New Roman" w:hAnsi="Times New Roman"/>
          <w:sz w:val="24"/>
          <w:szCs w:val="24"/>
          <w:lang w:val="en-US"/>
        </w:rPr>
        <w:t xml:space="preserve"> </w:t>
      </w:r>
      <w:r w:rsidRPr="00A078FC">
        <w:rPr>
          <w:rFonts w:ascii="Times New Roman" w:hAnsi="Times New Roman"/>
          <w:sz w:val="24"/>
          <w:szCs w:val="24"/>
          <w:lang w:val="en-US"/>
        </w:rPr>
        <w:t>°C.</w:t>
      </w:r>
      <w:proofErr w:type="gramEnd"/>
      <w:r w:rsidR="00C62917">
        <w:rPr>
          <w:rFonts w:ascii="Times New Roman" w:hAnsi="Times New Roman"/>
          <w:sz w:val="24"/>
          <w:szCs w:val="24"/>
          <w:lang w:val="en-US"/>
        </w:rPr>
        <w:t xml:space="preserve">  </w:t>
      </w:r>
      <w:r w:rsidR="00C62917" w:rsidRPr="008B7865">
        <w:rPr>
          <w:rFonts w:ascii="Times New Roman" w:hAnsi="Times New Roman"/>
          <w:sz w:val="24"/>
          <w:szCs w:val="24"/>
        </w:rPr>
        <w:t>The partition coefficient (</w:t>
      </w:r>
      <w:r w:rsidR="00C62917" w:rsidRPr="008B7865">
        <w:rPr>
          <w:rFonts w:ascii="Times New Roman" w:hAnsi="Times New Roman"/>
          <w:i/>
          <w:sz w:val="24"/>
          <w:szCs w:val="24"/>
        </w:rPr>
        <w:t>log p</w:t>
      </w:r>
      <w:r w:rsidR="00C62917" w:rsidRPr="008B7865">
        <w:rPr>
          <w:rFonts w:ascii="Times New Roman" w:hAnsi="Times New Roman"/>
          <w:sz w:val="24"/>
          <w:szCs w:val="24"/>
        </w:rPr>
        <w:t xml:space="preserve">) for </w:t>
      </w:r>
      <w:r w:rsidR="00C62917" w:rsidRPr="00A078FC">
        <w:rPr>
          <w:rFonts w:ascii="Times New Roman" w:hAnsi="Times New Roman"/>
          <w:sz w:val="24"/>
          <w:szCs w:val="24"/>
        </w:rPr>
        <w:t>elvitegravir</w:t>
      </w:r>
      <w:r w:rsidR="00C62917" w:rsidRPr="008B7865">
        <w:rPr>
          <w:rFonts w:ascii="Times New Roman" w:hAnsi="Times New Roman"/>
          <w:sz w:val="24"/>
          <w:szCs w:val="24"/>
        </w:rPr>
        <w:t xml:space="preserve"> is </w:t>
      </w:r>
      <w:r w:rsidR="008B1A4F">
        <w:rPr>
          <w:rFonts w:ascii="Times New Roman" w:hAnsi="Times New Roman"/>
          <w:sz w:val="24"/>
          <w:szCs w:val="24"/>
        </w:rPr>
        <w:t>4.5</w:t>
      </w:r>
      <w:r w:rsidR="00C62917" w:rsidRPr="008B7865">
        <w:rPr>
          <w:rFonts w:ascii="Times New Roman" w:hAnsi="Times New Roman"/>
          <w:sz w:val="24"/>
          <w:szCs w:val="24"/>
        </w:rPr>
        <w:t xml:space="preserve"> and the pKa is </w:t>
      </w:r>
      <w:r w:rsidR="008B1A4F">
        <w:rPr>
          <w:rFonts w:ascii="Times New Roman" w:hAnsi="Times New Roman"/>
          <w:sz w:val="24"/>
          <w:szCs w:val="24"/>
        </w:rPr>
        <w:t>6.6.</w:t>
      </w:r>
    </w:p>
    <w:p w:rsidR="00F56095" w:rsidRPr="00A078FC" w:rsidRDefault="00F56095" w:rsidP="007254DD">
      <w:pPr>
        <w:jc w:val="both"/>
        <w:rPr>
          <w:rFonts w:ascii="Times New Roman" w:hAnsi="Times New Roman"/>
          <w:sz w:val="24"/>
          <w:szCs w:val="24"/>
          <w:lang w:val="en-US"/>
        </w:rPr>
      </w:pPr>
    </w:p>
    <w:p w:rsidR="0048562F" w:rsidRDefault="00F56095" w:rsidP="00F1258B">
      <w:pPr>
        <w:rPr>
          <w:rFonts w:ascii="Times New Roman" w:hAnsi="Times New Roman"/>
          <w:sz w:val="24"/>
          <w:szCs w:val="24"/>
          <w:lang w:val="en-US"/>
        </w:rPr>
      </w:pPr>
      <w:r w:rsidRPr="00A078FC">
        <w:rPr>
          <w:rFonts w:ascii="Times New Roman" w:hAnsi="Times New Roman"/>
          <w:b/>
          <w:i/>
          <w:sz w:val="24"/>
          <w:szCs w:val="24"/>
        </w:rPr>
        <w:t xml:space="preserve">Cobicistat: </w:t>
      </w:r>
      <w:r w:rsidRPr="00A078FC">
        <w:rPr>
          <w:rFonts w:ascii="Times New Roman" w:hAnsi="Times New Roman"/>
          <w:sz w:val="24"/>
          <w:szCs w:val="24"/>
        </w:rPr>
        <w:t xml:space="preserve">the chemical name for cobicistat is </w:t>
      </w:r>
      <w:r w:rsidR="00C1385E" w:rsidRPr="00C1385E">
        <w:rPr>
          <w:rFonts w:ascii="Times New Roman" w:hAnsi="Times New Roman"/>
          <w:sz w:val="24"/>
          <w:szCs w:val="24"/>
          <w:lang w:val="en-US"/>
        </w:rPr>
        <w:t xml:space="preserve"> 1,3-Thiazol-5-ylmethyl [(2</w:t>
      </w:r>
      <w:r w:rsidR="00C1385E" w:rsidRPr="00C1385E">
        <w:rPr>
          <w:rFonts w:ascii="Times New Roman" w:hAnsi="Times New Roman"/>
          <w:i/>
          <w:iCs/>
          <w:sz w:val="24"/>
          <w:szCs w:val="24"/>
          <w:lang w:val="en-US"/>
        </w:rPr>
        <w:t>R</w:t>
      </w:r>
      <w:r w:rsidR="00C1385E" w:rsidRPr="00C1385E">
        <w:rPr>
          <w:rFonts w:ascii="Times New Roman" w:hAnsi="Times New Roman"/>
          <w:sz w:val="24"/>
          <w:szCs w:val="24"/>
          <w:lang w:val="en-US"/>
        </w:rPr>
        <w:t>,5</w:t>
      </w:r>
      <w:r w:rsidR="00C1385E" w:rsidRPr="00C1385E">
        <w:rPr>
          <w:rFonts w:ascii="Times New Roman" w:hAnsi="Times New Roman"/>
          <w:i/>
          <w:iCs/>
          <w:sz w:val="24"/>
          <w:szCs w:val="24"/>
          <w:lang w:val="en-US"/>
        </w:rPr>
        <w:t>R</w:t>
      </w:r>
      <w:r w:rsidR="00C1385E" w:rsidRPr="00C1385E">
        <w:rPr>
          <w:rFonts w:ascii="Times New Roman" w:hAnsi="Times New Roman"/>
          <w:sz w:val="24"/>
          <w:szCs w:val="24"/>
          <w:lang w:val="en-US"/>
        </w:rPr>
        <w:t>)-5-{[(2</w:t>
      </w:r>
      <w:r w:rsidR="00C1385E" w:rsidRPr="00C1385E">
        <w:rPr>
          <w:rFonts w:ascii="Times New Roman" w:hAnsi="Times New Roman"/>
          <w:i/>
          <w:iCs/>
          <w:sz w:val="24"/>
          <w:szCs w:val="24"/>
          <w:lang w:val="en-US"/>
        </w:rPr>
        <w:t>S</w:t>
      </w:r>
      <w:r w:rsidR="00C1385E" w:rsidRPr="00C1385E">
        <w:rPr>
          <w:rFonts w:ascii="Times New Roman" w:hAnsi="Times New Roman"/>
          <w:sz w:val="24"/>
          <w:szCs w:val="24"/>
          <w:lang w:val="en-US"/>
        </w:rPr>
        <w:t>)-2-[(methyl{[2-(propan-2-yl)-1,3-thiazol-4-yl]methyl}carbamoyl)amino]-4-(morpholin-4-yl)butanoyl]amino}-1,6-diphenylhexan-2-yl]carbamate.</w:t>
      </w:r>
      <w:r w:rsidRPr="00A078FC">
        <w:rPr>
          <w:rFonts w:ascii="Times New Roman" w:hAnsi="Times New Roman"/>
          <w:sz w:val="24"/>
          <w:szCs w:val="24"/>
        </w:rPr>
        <w:t xml:space="preserve">  </w:t>
      </w:r>
      <w:r w:rsidRPr="00A078FC">
        <w:rPr>
          <w:rFonts w:ascii="Times New Roman" w:hAnsi="Times New Roman"/>
          <w:sz w:val="24"/>
          <w:szCs w:val="24"/>
          <w:lang w:val="en-US"/>
        </w:rPr>
        <w:t>It has a molecular formula of C</w:t>
      </w:r>
      <w:r w:rsidRPr="00A078FC">
        <w:rPr>
          <w:rFonts w:ascii="Times New Roman" w:hAnsi="Times New Roman"/>
          <w:sz w:val="24"/>
          <w:szCs w:val="24"/>
          <w:vertAlign w:val="subscript"/>
          <w:lang w:val="en-US"/>
        </w:rPr>
        <w:t>40</w:t>
      </w:r>
      <w:r w:rsidRPr="00A078FC">
        <w:rPr>
          <w:rFonts w:ascii="Times New Roman" w:hAnsi="Times New Roman"/>
          <w:sz w:val="24"/>
          <w:szCs w:val="24"/>
          <w:lang w:val="en-US"/>
        </w:rPr>
        <w:t>H</w:t>
      </w:r>
      <w:r w:rsidRPr="00A078FC">
        <w:rPr>
          <w:rFonts w:ascii="Times New Roman" w:hAnsi="Times New Roman"/>
          <w:sz w:val="24"/>
          <w:szCs w:val="24"/>
          <w:vertAlign w:val="subscript"/>
          <w:lang w:val="en-US"/>
        </w:rPr>
        <w:t>53</w:t>
      </w:r>
      <w:r w:rsidRPr="00A078FC">
        <w:rPr>
          <w:rFonts w:ascii="Times New Roman" w:hAnsi="Times New Roman"/>
          <w:sz w:val="24"/>
          <w:szCs w:val="24"/>
          <w:lang w:val="en-US"/>
        </w:rPr>
        <w:t>N</w:t>
      </w:r>
      <w:r w:rsidRPr="00A078FC">
        <w:rPr>
          <w:rFonts w:ascii="Times New Roman" w:hAnsi="Times New Roman"/>
          <w:sz w:val="24"/>
          <w:szCs w:val="24"/>
          <w:vertAlign w:val="subscript"/>
          <w:lang w:val="en-US"/>
        </w:rPr>
        <w:t>7</w:t>
      </w:r>
      <w:r w:rsidRPr="00A078FC">
        <w:rPr>
          <w:rFonts w:ascii="Times New Roman" w:hAnsi="Times New Roman"/>
          <w:sz w:val="24"/>
          <w:szCs w:val="24"/>
          <w:lang w:val="en-US"/>
        </w:rPr>
        <w:t>O</w:t>
      </w:r>
      <w:r w:rsidRPr="00A078FC">
        <w:rPr>
          <w:rFonts w:ascii="Times New Roman" w:hAnsi="Times New Roman"/>
          <w:sz w:val="24"/>
          <w:szCs w:val="24"/>
          <w:vertAlign w:val="subscript"/>
          <w:lang w:val="en-US"/>
        </w:rPr>
        <w:t>5</w:t>
      </w:r>
      <w:r w:rsidRPr="00A078FC">
        <w:rPr>
          <w:rFonts w:ascii="Times New Roman" w:hAnsi="Times New Roman"/>
          <w:sz w:val="24"/>
          <w:szCs w:val="24"/>
          <w:lang w:val="en-US"/>
        </w:rPr>
        <w:t>S</w:t>
      </w:r>
      <w:r w:rsidRPr="00A078FC">
        <w:rPr>
          <w:rFonts w:ascii="Times New Roman" w:hAnsi="Times New Roman"/>
          <w:sz w:val="24"/>
          <w:szCs w:val="24"/>
          <w:vertAlign w:val="subscript"/>
          <w:lang w:val="en-US"/>
        </w:rPr>
        <w:t xml:space="preserve">2 </w:t>
      </w:r>
      <w:r w:rsidR="00C1385E">
        <w:rPr>
          <w:rFonts w:ascii="Times New Roman" w:hAnsi="Times New Roman"/>
          <w:sz w:val="24"/>
          <w:szCs w:val="24"/>
          <w:lang w:val="en-US"/>
        </w:rPr>
        <w:t>and a molecular weight of 776.0</w:t>
      </w:r>
      <w:r w:rsidRPr="00A078FC">
        <w:rPr>
          <w:rFonts w:ascii="Times New Roman" w:hAnsi="Times New Roman"/>
          <w:sz w:val="24"/>
          <w:szCs w:val="24"/>
          <w:lang w:val="en-US"/>
        </w:rPr>
        <w:t>.  It has the following structural formula</w:t>
      </w:r>
      <w:r w:rsidRPr="00F56095">
        <w:rPr>
          <w:rFonts w:ascii="Times New Roman" w:hAnsi="Times New Roman"/>
          <w:sz w:val="24"/>
          <w:szCs w:val="24"/>
          <w:lang w:val="en-US"/>
        </w:rPr>
        <w:t>:</w:t>
      </w:r>
    </w:p>
    <w:p w:rsidR="00F56095" w:rsidRPr="00F56095" w:rsidRDefault="001B6192" w:rsidP="00F56095">
      <w:pPr>
        <w:rPr>
          <w:rFonts w:ascii="Times New Roman" w:hAnsi="Times New Roman"/>
          <w:sz w:val="24"/>
          <w:szCs w:val="24"/>
        </w:rPr>
      </w:pPr>
      <w:r>
        <w:lastRenderedPageBreak/>
        <w:pict>
          <v:shape id="_x0000_i1028" type="#_x0000_t75" style="width:263.45pt;height:114.55pt">
            <v:imagedata r:id="rId13" o:title=""/>
          </v:shape>
        </w:pict>
      </w:r>
    </w:p>
    <w:p w:rsidR="001B7160" w:rsidRDefault="001B7160" w:rsidP="001B7160">
      <w:pPr>
        <w:jc w:val="both"/>
        <w:rPr>
          <w:rFonts w:ascii="Times New Roman" w:hAnsi="Times New Roman"/>
          <w:sz w:val="24"/>
          <w:szCs w:val="24"/>
        </w:rPr>
      </w:pPr>
    </w:p>
    <w:p w:rsidR="0048562F" w:rsidRDefault="0048562F" w:rsidP="001B7160">
      <w:pPr>
        <w:jc w:val="both"/>
        <w:rPr>
          <w:rFonts w:ascii="Times New Roman" w:hAnsi="Times New Roman"/>
          <w:sz w:val="24"/>
          <w:szCs w:val="24"/>
        </w:rPr>
      </w:pPr>
    </w:p>
    <w:p w:rsidR="0048562F" w:rsidRDefault="0048562F" w:rsidP="001B7160">
      <w:pPr>
        <w:jc w:val="both"/>
        <w:rPr>
          <w:rFonts w:ascii="Times New Roman" w:hAnsi="Times New Roman"/>
          <w:sz w:val="24"/>
          <w:szCs w:val="24"/>
        </w:rPr>
      </w:pPr>
      <w:r w:rsidRPr="00F212CB">
        <w:rPr>
          <w:rFonts w:ascii="Times New Roman" w:hAnsi="Times New Roman"/>
          <w:sz w:val="24"/>
          <w:szCs w:val="24"/>
        </w:rPr>
        <w:t>CAS registry number:</w:t>
      </w:r>
      <w:r w:rsidRPr="00A03413">
        <w:rPr>
          <w:rFonts w:ascii="Times New Roman" w:hAnsi="Times New Roman"/>
          <w:sz w:val="24"/>
          <w:szCs w:val="24"/>
        </w:rPr>
        <w:t xml:space="preserve"> </w:t>
      </w:r>
      <w:r w:rsidR="00A03413">
        <w:rPr>
          <w:rFonts w:ascii="Times New Roman" w:hAnsi="Times New Roman"/>
          <w:sz w:val="24"/>
          <w:szCs w:val="24"/>
        </w:rPr>
        <w:t>1004316-88-4</w:t>
      </w:r>
    </w:p>
    <w:p w:rsidR="00395A78" w:rsidRDefault="00395A78" w:rsidP="001B7160">
      <w:pPr>
        <w:jc w:val="both"/>
        <w:rPr>
          <w:rFonts w:ascii="Times New Roman" w:hAnsi="Times New Roman"/>
          <w:sz w:val="24"/>
          <w:szCs w:val="24"/>
        </w:rPr>
      </w:pPr>
    </w:p>
    <w:p w:rsidR="00395A78" w:rsidRDefault="00395A78" w:rsidP="001B7160">
      <w:pPr>
        <w:jc w:val="both"/>
        <w:rPr>
          <w:rFonts w:ascii="Times New Roman" w:hAnsi="Times New Roman"/>
          <w:sz w:val="24"/>
          <w:szCs w:val="24"/>
        </w:rPr>
      </w:pPr>
      <w:r w:rsidRPr="00395A78">
        <w:rPr>
          <w:rFonts w:ascii="Times New Roman" w:hAnsi="Times New Roman"/>
          <w:sz w:val="24"/>
          <w:szCs w:val="24"/>
          <w:lang w:val="en-US"/>
        </w:rPr>
        <w:t xml:space="preserve">Cobicistat is a white to pale yellow solid with a solubility of 0.08 mg/mL in water with pH 6.8 phosphate </w:t>
      </w:r>
      <w:proofErr w:type="gramStart"/>
      <w:r w:rsidRPr="00395A78">
        <w:rPr>
          <w:rFonts w:ascii="Times New Roman" w:hAnsi="Times New Roman"/>
          <w:sz w:val="24"/>
          <w:szCs w:val="24"/>
          <w:lang w:val="en-US"/>
        </w:rPr>
        <w:t>buffer</w:t>
      </w:r>
      <w:proofErr w:type="gramEnd"/>
      <w:r w:rsidRPr="00395A78">
        <w:rPr>
          <w:rFonts w:ascii="Times New Roman" w:hAnsi="Times New Roman"/>
          <w:sz w:val="24"/>
          <w:szCs w:val="24"/>
          <w:lang w:val="en-US"/>
        </w:rPr>
        <w:t xml:space="preserve"> at 25</w:t>
      </w:r>
      <w:r w:rsidR="00C1385E">
        <w:rPr>
          <w:rFonts w:ascii="Times New Roman" w:hAnsi="Times New Roman"/>
          <w:sz w:val="24"/>
          <w:szCs w:val="24"/>
          <w:lang w:val="en-US"/>
        </w:rPr>
        <w:t xml:space="preserve"> </w:t>
      </w:r>
      <w:r w:rsidRPr="00395A78">
        <w:rPr>
          <w:rFonts w:ascii="Times New Roman" w:hAnsi="Times New Roman"/>
          <w:sz w:val="24"/>
          <w:szCs w:val="24"/>
          <w:lang w:val="en-US"/>
        </w:rPr>
        <w:t>°C.</w:t>
      </w:r>
      <w:r w:rsidR="00C62917">
        <w:rPr>
          <w:rFonts w:ascii="Times New Roman" w:hAnsi="Times New Roman"/>
          <w:sz w:val="24"/>
          <w:szCs w:val="24"/>
          <w:lang w:val="en-US"/>
        </w:rPr>
        <w:t xml:space="preserve">  </w:t>
      </w:r>
      <w:r w:rsidR="00C62917" w:rsidRPr="008B7865">
        <w:rPr>
          <w:rFonts w:ascii="Times New Roman" w:hAnsi="Times New Roman"/>
          <w:sz w:val="24"/>
          <w:szCs w:val="24"/>
        </w:rPr>
        <w:t>The partition coefficient (</w:t>
      </w:r>
      <w:r w:rsidR="00C62917" w:rsidRPr="008B7865">
        <w:rPr>
          <w:rFonts w:ascii="Times New Roman" w:hAnsi="Times New Roman"/>
          <w:i/>
          <w:sz w:val="24"/>
          <w:szCs w:val="24"/>
        </w:rPr>
        <w:t>log p</w:t>
      </w:r>
      <w:r w:rsidR="00C62917" w:rsidRPr="008B7865">
        <w:rPr>
          <w:rFonts w:ascii="Times New Roman" w:hAnsi="Times New Roman"/>
          <w:sz w:val="24"/>
          <w:szCs w:val="24"/>
        </w:rPr>
        <w:t xml:space="preserve">) for </w:t>
      </w:r>
      <w:r w:rsidR="00C62917" w:rsidRPr="00A078FC">
        <w:rPr>
          <w:rFonts w:ascii="Times New Roman" w:hAnsi="Times New Roman"/>
          <w:sz w:val="24"/>
          <w:szCs w:val="24"/>
        </w:rPr>
        <w:t>cobicistat</w:t>
      </w:r>
      <w:r w:rsidR="00C62917" w:rsidRPr="008B7865">
        <w:rPr>
          <w:rFonts w:ascii="Times New Roman" w:hAnsi="Times New Roman"/>
          <w:sz w:val="24"/>
          <w:szCs w:val="24"/>
        </w:rPr>
        <w:t xml:space="preserve"> is </w:t>
      </w:r>
      <w:r w:rsidR="008B1A4F">
        <w:rPr>
          <w:rFonts w:ascii="Times New Roman" w:hAnsi="Times New Roman"/>
          <w:sz w:val="24"/>
          <w:szCs w:val="24"/>
        </w:rPr>
        <w:t>4.3</w:t>
      </w:r>
      <w:r w:rsidR="00C62917" w:rsidRPr="008B7865">
        <w:rPr>
          <w:rFonts w:ascii="Times New Roman" w:hAnsi="Times New Roman"/>
          <w:sz w:val="24"/>
          <w:szCs w:val="24"/>
        </w:rPr>
        <w:t xml:space="preserve"> and the pKa is </w:t>
      </w:r>
      <w:r w:rsidR="00CC45B0">
        <w:rPr>
          <w:rFonts w:ascii="Times New Roman" w:hAnsi="Times New Roman"/>
          <w:sz w:val="24"/>
          <w:szCs w:val="24"/>
        </w:rPr>
        <w:t>6.4</w:t>
      </w:r>
      <w:r w:rsidR="00C62917">
        <w:rPr>
          <w:rFonts w:ascii="Times New Roman" w:hAnsi="Times New Roman"/>
          <w:sz w:val="24"/>
          <w:szCs w:val="24"/>
        </w:rPr>
        <w:t>.</w:t>
      </w:r>
    </w:p>
    <w:p w:rsidR="0048562F" w:rsidRPr="008B7865" w:rsidRDefault="0048562F" w:rsidP="001B7160">
      <w:pPr>
        <w:jc w:val="both"/>
        <w:rPr>
          <w:rFonts w:ascii="Times New Roman" w:hAnsi="Times New Roman"/>
          <w:sz w:val="24"/>
          <w:szCs w:val="24"/>
        </w:rPr>
      </w:pPr>
    </w:p>
    <w:p w:rsidR="007254DD" w:rsidRPr="008B7865" w:rsidRDefault="00716A4A" w:rsidP="007254DD">
      <w:pPr>
        <w:jc w:val="both"/>
        <w:rPr>
          <w:rFonts w:ascii="Times New Roman" w:hAnsi="Times New Roman"/>
          <w:noProof/>
          <w:color w:val="FF0000"/>
          <w:sz w:val="24"/>
          <w:szCs w:val="24"/>
          <w:u w:val="single"/>
        </w:rPr>
      </w:pPr>
      <w:r>
        <w:rPr>
          <w:rFonts w:ascii="Times New Roman" w:hAnsi="Times New Roman"/>
          <w:b/>
          <w:noProof/>
          <w:sz w:val="24"/>
          <w:szCs w:val="24"/>
        </w:rPr>
        <w:t>STRIBILD</w:t>
      </w:r>
      <w:r w:rsidR="007254DD" w:rsidRPr="008B7865">
        <w:rPr>
          <w:rFonts w:ascii="Times New Roman" w:hAnsi="Times New Roman"/>
          <w:b/>
          <w:noProof/>
          <w:sz w:val="24"/>
          <w:szCs w:val="24"/>
        </w:rPr>
        <w:t xml:space="preserve"> </w:t>
      </w:r>
      <w:r w:rsidR="007254DD" w:rsidRPr="008B7865">
        <w:rPr>
          <w:rFonts w:ascii="Times New Roman" w:hAnsi="Times New Roman"/>
          <w:noProof/>
          <w:sz w:val="24"/>
          <w:szCs w:val="24"/>
        </w:rPr>
        <w:t xml:space="preserve">tablets contain the following ingredients as </w:t>
      </w:r>
      <w:r w:rsidR="007254DD" w:rsidRPr="008B7865">
        <w:rPr>
          <w:rFonts w:ascii="Times New Roman" w:hAnsi="Times New Roman"/>
          <w:noProof/>
          <w:sz w:val="24"/>
          <w:szCs w:val="24"/>
          <w:u w:val="single"/>
        </w:rPr>
        <w:t>excipients:</w:t>
      </w:r>
    </w:p>
    <w:p w:rsidR="007254DD" w:rsidRPr="00E21D68" w:rsidRDefault="007254DD" w:rsidP="007254DD">
      <w:pPr>
        <w:jc w:val="both"/>
        <w:rPr>
          <w:rFonts w:ascii="Times New Roman" w:hAnsi="Times New Roman"/>
          <w:iCs/>
          <w:noProof/>
          <w:sz w:val="24"/>
          <w:szCs w:val="24"/>
        </w:rPr>
      </w:pPr>
      <w:r w:rsidRPr="008B7865">
        <w:rPr>
          <w:rFonts w:ascii="Times New Roman" w:hAnsi="Times New Roman"/>
          <w:i/>
          <w:noProof/>
          <w:sz w:val="24"/>
          <w:szCs w:val="24"/>
        </w:rPr>
        <w:t xml:space="preserve">Tablet core: </w:t>
      </w:r>
      <w:r w:rsidR="00FB788D" w:rsidRPr="00E21D68">
        <w:rPr>
          <w:rFonts w:ascii="Times New Roman" w:hAnsi="Times New Roman"/>
          <w:noProof/>
          <w:sz w:val="24"/>
          <w:szCs w:val="24"/>
          <w:lang w:val="en-US"/>
        </w:rPr>
        <w:t>lactose, cellulose</w:t>
      </w:r>
      <w:r w:rsidR="00337D95" w:rsidRPr="00E21D68">
        <w:rPr>
          <w:rFonts w:ascii="Times New Roman" w:hAnsi="Times New Roman"/>
          <w:noProof/>
          <w:sz w:val="24"/>
          <w:szCs w:val="24"/>
          <w:lang w:val="en-US"/>
        </w:rPr>
        <w:t>-microcrystalline</w:t>
      </w:r>
      <w:r w:rsidR="00C1385E" w:rsidRPr="00E21D68">
        <w:rPr>
          <w:rFonts w:ascii="Times New Roman" w:hAnsi="Times New Roman"/>
          <w:noProof/>
          <w:sz w:val="24"/>
          <w:szCs w:val="24"/>
          <w:lang w:val="en-US"/>
        </w:rPr>
        <w:t xml:space="preserve"> (E460)</w:t>
      </w:r>
      <w:r w:rsidR="00337D95" w:rsidRPr="00E21D68">
        <w:rPr>
          <w:rFonts w:ascii="Times New Roman" w:hAnsi="Times New Roman"/>
          <w:noProof/>
          <w:sz w:val="24"/>
          <w:szCs w:val="24"/>
          <w:lang w:val="en-US"/>
        </w:rPr>
        <w:t>,</w:t>
      </w:r>
      <w:r w:rsidR="00FB788D" w:rsidRPr="00E21D68">
        <w:rPr>
          <w:rFonts w:ascii="Times New Roman" w:hAnsi="Times New Roman"/>
          <w:noProof/>
          <w:sz w:val="24"/>
          <w:szCs w:val="24"/>
          <w:lang w:val="en-US"/>
        </w:rPr>
        <w:t xml:space="preserve"> silicon dioxide, croscarmellose sodium, hydroxypropropyl cellulose, magnesium stearate</w:t>
      </w:r>
      <w:r w:rsidR="00C1385E" w:rsidRPr="00E21D68">
        <w:rPr>
          <w:rFonts w:ascii="Times New Roman" w:hAnsi="Times New Roman"/>
          <w:noProof/>
          <w:sz w:val="24"/>
          <w:szCs w:val="24"/>
          <w:lang w:val="en-US"/>
        </w:rPr>
        <w:t xml:space="preserve"> (E572)</w:t>
      </w:r>
      <w:r w:rsidR="001B568B">
        <w:rPr>
          <w:rFonts w:ascii="Times New Roman" w:hAnsi="Times New Roman"/>
          <w:noProof/>
          <w:sz w:val="24"/>
          <w:szCs w:val="24"/>
          <w:lang w:val="en-US"/>
        </w:rPr>
        <w:t>, s</w:t>
      </w:r>
      <w:r w:rsidR="001B568B" w:rsidRPr="001B568B">
        <w:rPr>
          <w:rFonts w:ascii="Times New Roman" w:hAnsi="Times New Roman"/>
          <w:noProof/>
          <w:sz w:val="24"/>
          <w:szCs w:val="24"/>
          <w:lang w:val="en-US"/>
        </w:rPr>
        <w:t>odium lauryl sulphate.</w:t>
      </w:r>
      <w:r w:rsidRPr="00E21D68">
        <w:rPr>
          <w:rFonts w:ascii="Times New Roman" w:hAnsi="Times New Roman"/>
          <w:noProof/>
          <w:sz w:val="24"/>
          <w:szCs w:val="24"/>
        </w:rPr>
        <w:t xml:space="preserve"> </w:t>
      </w:r>
      <w:r w:rsidR="00A14741" w:rsidRPr="00E21D68">
        <w:rPr>
          <w:rFonts w:ascii="Times New Roman" w:hAnsi="Times New Roman"/>
          <w:noProof/>
          <w:sz w:val="24"/>
          <w:szCs w:val="24"/>
        </w:rPr>
        <w:t xml:space="preserve"> </w:t>
      </w:r>
      <w:r w:rsidRPr="00E21D68">
        <w:rPr>
          <w:rFonts w:ascii="Times New Roman" w:hAnsi="Times New Roman"/>
          <w:i/>
          <w:noProof/>
          <w:sz w:val="24"/>
          <w:szCs w:val="24"/>
        </w:rPr>
        <w:t>Film</w:t>
      </w:r>
      <w:r w:rsidRPr="00E21D68">
        <w:rPr>
          <w:rFonts w:ascii="Times New Roman" w:hAnsi="Times New Roman"/>
          <w:i/>
          <w:noProof/>
          <w:sz w:val="24"/>
          <w:szCs w:val="24"/>
        </w:rPr>
        <w:noBreakHyphen/>
        <w:t xml:space="preserve">coating: </w:t>
      </w:r>
      <w:r w:rsidR="00FB788D" w:rsidRPr="00E21D68">
        <w:rPr>
          <w:lang w:val="en-US"/>
        </w:rPr>
        <w:t xml:space="preserve"> </w:t>
      </w:r>
      <w:r w:rsidR="00FB788D" w:rsidRPr="00E21D68">
        <w:rPr>
          <w:rFonts w:ascii="Times New Roman" w:hAnsi="Times New Roman"/>
          <w:noProof/>
          <w:sz w:val="24"/>
          <w:szCs w:val="24"/>
          <w:lang w:val="en-US"/>
        </w:rPr>
        <w:t xml:space="preserve">indigo carmine (FD&amp;C blue #2) aluminum lake, </w:t>
      </w:r>
      <w:r w:rsidR="00337D95" w:rsidRPr="00E21D68">
        <w:rPr>
          <w:rFonts w:ascii="Times New Roman" w:hAnsi="Times New Roman"/>
          <w:noProof/>
          <w:sz w:val="24"/>
          <w:szCs w:val="24"/>
          <w:lang w:val="en-US"/>
        </w:rPr>
        <w:t>macrogol 3350,</w:t>
      </w:r>
      <w:r w:rsidR="00FB788D" w:rsidRPr="00E21D68">
        <w:rPr>
          <w:rFonts w:ascii="Times New Roman" w:hAnsi="Times New Roman"/>
          <w:noProof/>
          <w:sz w:val="24"/>
          <w:szCs w:val="24"/>
          <w:lang w:val="en-US"/>
        </w:rPr>
        <w:t xml:space="preserve"> polyvinyl alcohol, talc, titanium dioxide</w:t>
      </w:r>
      <w:r w:rsidR="00C1385E" w:rsidRPr="00E21D68">
        <w:rPr>
          <w:rFonts w:ascii="Times New Roman" w:hAnsi="Times New Roman"/>
          <w:noProof/>
          <w:sz w:val="24"/>
          <w:szCs w:val="24"/>
          <w:lang w:val="en-US"/>
        </w:rPr>
        <w:t xml:space="preserve"> (E171)</w:t>
      </w:r>
      <w:r w:rsidR="00FB788D" w:rsidRPr="00E21D68">
        <w:rPr>
          <w:rFonts w:ascii="Times New Roman" w:hAnsi="Times New Roman"/>
          <w:noProof/>
          <w:sz w:val="24"/>
          <w:szCs w:val="24"/>
          <w:lang w:val="en-US"/>
        </w:rPr>
        <w:t>, yellow iron oxide</w:t>
      </w:r>
      <w:r w:rsidR="00A078FC" w:rsidRPr="00E21D68">
        <w:rPr>
          <w:rFonts w:ascii="Times New Roman" w:hAnsi="Times New Roman"/>
          <w:noProof/>
          <w:sz w:val="24"/>
          <w:szCs w:val="24"/>
          <w:lang w:val="en-US"/>
        </w:rPr>
        <w:t>.</w:t>
      </w:r>
    </w:p>
    <w:p w:rsidR="007254DD" w:rsidRPr="00E21D68" w:rsidRDefault="007254DD" w:rsidP="007254DD">
      <w:pPr>
        <w:jc w:val="both"/>
        <w:rPr>
          <w:rFonts w:ascii="Times New Roman" w:hAnsi="Times New Roman"/>
          <w:noProof/>
          <w:color w:val="FF0000"/>
          <w:sz w:val="24"/>
          <w:szCs w:val="24"/>
        </w:rPr>
      </w:pPr>
    </w:p>
    <w:p w:rsidR="007254DD" w:rsidRPr="008B7865" w:rsidRDefault="007254DD" w:rsidP="007254DD">
      <w:pPr>
        <w:jc w:val="both"/>
        <w:rPr>
          <w:rFonts w:ascii="Times New Roman" w:hAnsi="Times New Roman"/>
          <w:noProof/>
          <w:sz w:val="24"/>
          <w:szCs w:val="24"/>
        </w:rPr>
      </w:pPr>
      <w:r w:rsidRPr="00E21D68">
        <w:rPr>
          <w:rFonts w:ascii="Times New Roman" w:hAnsi="Times New Roman"/>
          <w:noProof/>
          <w:sz w:val="24"/>
          <w:szCs w:val="24"/>
        </w:rPr>
        <w:t xml:space="preserve">Each </w:t>
      </w:r>
      <w:r w:rsidR="00716A4A">
        <w:rPr>
          <w:rFonts w:ascii="Times New Roman" w:hAnsi="Times New Roman"/>
          <w:noProof/>
          <w:sz w:val="24"/>
          <w:szCs w:val="24"/>
        </w:rPr>
        <w:t>STRIBILD</w:t>
      </w:r>
      <w:r w:rsidRPr="00E21D68">
        <w:rPr>
          <w:rFonts w:ascii="Times New Roman" w:hAnsi="Times New Roman"/>
          <w:noProof/>
          <w:sz w:val="24"/>
          <w:szCs w:val="24"/>
        </w:rPr>
        <w:t xml:space="preserve"> tablet is capsule shaped</w:t>
      </w:r>
      <w:r w:rsidR="00A534A2" w:rsidRPr="00E21D68">
        <w:rPr>
          <w:rFonts w:ascii="Times New Roman" w:hAnsi="Times New Roman"/>
          <w:noProof/>
          <w:sz w:val="24"/>
          <w:szCs w:val="24"/>
        </w:rPr>
        <w:t>, film-coated</w:t>
      </w:r>
      <w:r w:rsidRPr="00E21D68">
        <w:rPr>
          <w:rFonts w:ascii="Times New Roman" w:hAnsi="Times New Roman"/>
          <w:noProof/>
          <w:sz w:val="24"/>
          <w:szCs w:val="24"/>
        </w:rPr>
        <w:t xml:space="preserve"> and </w:t>
      </w:r>
      <w:r w:rsidR="00877E57" w:rsidRPr="00E21D68">
        <w:rPr>
          <w:rFonts w:ascii="Times New Roman" w:hAnsi="Times New Roman"/>
          <w:noProof/>
          <w:sz w:val="24"/>
          <w:szCs w:val="24"/>
        </w:rPr>
        <w:t>green</w:t>
      </w:r>
      <w:r w:rsidRPr="00E21D68">
        <w:rPr>
          <w:rFonts w:ascii="Times New Roman" w:hAnsi="Times New Roman"/>
          <w:noProof/>
          <w:sz w:val="24"/>
          <w:szCs w:val="24"/>
        </w:rPr>
        <w:t xml:space="preserve"> in colour.  Each tablet is debossed with ‘</w:t>
      </w:r>
      <w:r w:rsidR="001B7160" w:rsidRPr="00E21D68">
        <w:rPr>
          <w:rFonts w:ascii="Times New Roman" w:hAnsi="Times New Roman"/>
          <w:noProof/>
          <w:sz w:val="24"/>
          <w:szCs w:val="24"/>
        </w:rPr>
        <w:t>GSI</w:t>
      </w:r>
      <w:r w:rsidRPr="00E21D68">
        <w:rPr>
          <w:rFonts w:ascii="Times New Roman" w:hAnsi="Times New Roman"/>
          <w:noProof/>
          <w:sz w:val="24"/>
          <w:szCs w:val="24"/>
        </w:rPr>
        <w:t>’ on one side and</w:t>
      </w:r>
      <w:r w:rsidR="00A078FC" w:rsidRPr="00E21D68">
        <w:rPr>
          <w:rFonts w:ascii="Times New Roman" w:hAnsi="Times New Roman"/>
          <w:noProof/>
          <w:sz w:val="24"/>
          <w:szCs w:val="24"/>
        </w:rPr>
        <w:t xml:space="preserve"> </w:t>
      </w:r>
      <w:r w:rsidR="00FB788D" w:rsidRPr="00E21D68">
        <w:rPr>
          <w:rFonts w:ascii="Times New Roman" w:hAnsi="Times New Roman"/>
          <w:sz w:val="24"/>
          <w:szCs w:val="24"/>
        </w:rPr>
        <w:t>the number “1” surrounded by a square box</w:t>
      </w:r>
      <w:r w:rsidR="00A078FC" w:rsidRPr="00E21D68">
        <w:rPr>
          <w:rFonts w:ascii="Times New Roman" w:hAnsi="Times New Roman"/>
          <w:sz w:val="24"/>
          <w:szCs w:val="24"/>
        </w:rPr>
        <w:t xml:space="preserve"> </w:t>
      </w:r>
      <w:proofErr w:type="gramStart"/>
      <w:r w:rsidR="00A078FC" w:rsidRPr="00E21D68">
        <w:rPr>
          <w:rFonts w:ascii="Times New Roman" w:hAnsi="Times New Roman"/>
          <w:sz w:val="24"/>
          <w:szCs w:val="24"/>
        </w:rPr>
        <w:t xml:space="preserve">( </w:t>
      </w:r>
      <w:r w:rsidR="00FB788D" w:rsidRPr="00E21D68">
        <w:rPr>
          <w:rFonts w:ascii="Times New Roman" w:hAnsi="Times New Roman"/>
          <w:snapToGrid w:val="0"/>
          <w:sz w:val="24"/>
          <w:szCs w:val="24"/>
          <w:bdr w:val="single" w:sz="4" w:space="0" w:color="auto"/>
        </w:rPr>
        <w:t xml:space="preserve"> 1</w:t>
      </w:r>
      <w:proofErr w:type="gramEnd"/>
      <w:r w:rsidR="00FB788D" w:rsidRPr="00E21D68">
        <w:rPr>
          <w:rFonts w:ascii="Times New Roman" w:hAnsi="Times New Roman"/>
          <w:snapToGrid w:val="0"/>
          <w:sz w:val="24"/>
          <w:szCs w:val="24"/>
          <w:bdr w:val="single" w:sz="4" w:space="0" w:color="auto"/>
        </w:rPr>
        <w:t xml:space="preserve"> </w:t>
      </w:r>
      <w:r w:rsidR="00FB788D" w:rsidRPr="00E21D68">
        <w:rPr>
          <w:rFonts w:ascii="Times New Roman" w:hAnsi="Times New Roman"/>
          <w:sz w:val="24"/>
          <w:szCs w:val="24"/>
        </w:rPr>
        <w:t xml:space="preserve"> </w:t>
      </w:r>
      <w:r w:rsidR="00A078FC" w:rsidRPr="00E21D68">
        <w:rPr>
          <w:rFonts w:ascii="Times New Roman" w:hAnsi="Times New Roman"/>
          <w:sz w:val="24"/>
          <w:szCs w:val="24"/>
        </w:rPr>
        <w:t xml:space="preserve">) </w:t>
      </w:r>
      <w:r w:rsidR="00FB788D" w:rsidRPr="00E21D68">
        <w:rPr>
          <w:rFonts w:ascii="Times New Roman" w:hAnsi="Times New Roman"/>
          <w:sz w:val="24"/>
          <w:szCs w:val="24"/>
        </w:rPr>
        <w:t>on the other side</w:t>
      </w:r>
      <w:r w:rsidRPr="00E21D68">
        <w:rPr>
          <w:rFonts w:ascii="Times New Roman" w:hAnsi="Times New Roman"/>
          <w:noProof/>
          <w:sz w:val="24"/>
          <w:szCs w:val="24"/>
        </w:rPr>
        <w:t xml:space="preserve">.  The tablets are supplied in bottles with </w:t>
      </w:r>
      <w:r w:rsidR="00A078FC" w:rsidRPr="00E21D68">
        <w:rPr>
          <w:rFonts w:ascii="Times New Roman" w:hAnsi="Times New Roman"/>
          <w:noProof/>
          <w:sz w:val="24"/>
          <w:szCs w:val="24"/>
        </w:rPr>
        <w:t>child res</w:t>
      </w:r>
      <w:r w:rsidR="00A078FC" w:rsidRPr="00A078FC">
        <w:rPr>
          <w:rFonts w:ascii="Times New Roman" w:hAnsi="Times New Roman"/>
          <w:noProof/>
          <w:sz w:val="24"/>
          <w:szCs w:val="24"/>
        </w:rPr>
        <w:t>istant</w:t>
      </w:r>
      <w:r w:rsidRPr="008B7865">
        <w:rPr>
          <w:rFonts w:ascii="Times New Roman" w:hAnsi="Times New Roman"/>
          <w:noProof/>
          <w:sz w:val="24"/>
          <w:szCs w:val="24"/>
        </w:rPr>
        <w:t xml:space="preserve"> closures.</w:t>
      </w:r>
    </w:p>
    <w:p w:rsidR="007254DD" w:rsidRPr="008B7865" w:rsidRDefault="007254DD" w:rsidP="007254DD">
      <w:pPr>
        <w:jc w:val="both"/>
        <w:rPr>
          <w:rFonts w:ascii="Times New Roman" w:hAnsi="Times New Roman"/>
          <w:noProof/>
          <w:color w:val="FF0000"/>
          <w:sz w:val="24"/>
          <w:szCs w:val="24"/>
        </w:rPr>
      </w:pPr>
    </w:p>
    <w:p w:rsidR="009F536A" w:rsidRPr="008B7865" w:rsidRDefault="009F536A" w:rsidP="007254DD">
      <w:pPr>
        <w:jc w:val="both"/>
        <w:rPr>
          <w:rFonts w:ascii="Times New Roman" w:hAnsi="Times New Roman"/>
          <w:b/>
          <w:noProof/>
          <w:sz w:val="24"/>
          <w:szCs w:val="24"/>
        </w:rPr>
      </w:pPr>
    </w:p>
    <w:p w:rsidR="007254DD" w:rsidRPr="008B7865" w:rsidRDefault="007254DD" w:rsidP="007254DD">
      <w:pPr>
        <w:jc w:val="both"/>
        <w:rPr>
          <w:rFonts w:ascii="Times New Roman" w:hAnsi="Times New Roman"/>
          <w:b/>
          <w:noProof/>
          <w:sz w:val="24"/>
          <w:szCs w:val="24"/>
        </w:rPr>
      </w:pPr>
      <w:r w:rsidRPr="008B7865">
        <w:rPr>
          <w:rFonts w:ascii="Times New Roman" w:hAnsi="Times New Roman"/>
          <w:b/>
          <w:noProof/>
          <w:sz w:val="24"/>
          <w:szCs w:val="24"/>
        </w:rPr>
        <w:t>PHARMACOLOGY</w:t>
      </w:r>
    </w:p>
    <w:p w:rsidR="007254DD" w:rsidRPr="008B7865" w:rsidRDefault="007254DD" w:rsidP="007254DD">
      <w:pPr>
        <w:jc w:val="both"/>
        <w:rPr>
          <w:rFonts w:ascii="Times New Roman" w:hAnsi="Times New Roman"/>
          <w:noProof/>
          <w:sz w:val="24"/>
          <w:szCs w:val="24"/>
        </w:rPr>
      </w:pPr>
      <w:r w:rsidRPr="00B02047">
        <w:rPr>
          <w:rFonts w:ascii="Times New Roman" w:hAnsi="Times New Roman"/>
          <w:i/>
          <w:noProof/>
          <w:sz w:val="24"/>
          <w:szCs w:val="24"/>
        </w:rPr>
        <w:t>Pharmacotherapeutic group:</w:t>
      </w:r>
      <w:r w:rsidRPr="008B7865">
        <w:rPr>
          <w:rFonts w:ascii="Times New Roman" w:hAnsi="Times New Roman"/>
          <w:noProof/>
          <w:sz w:val="24"/>
          <w:szCs w:val="24"/>
        </w:rPr>
        <w:t xml:space="preserve"> Antivirals for treatment of HIV infections, combinations, ATC code: </w:t>
      </w:r>
      <w:r w:rsidR="0017284C" w:rsidRPr="008B7865">
        <w:rPr>
          <w:rFonts w:ascii="Times New Roman" w:hAnsi="Times New Roman"/>
          <w:noProof/>
          <w:sz w:val="24"/>
          <w:szCs w:val="24"/>
        </w:rPr>
        <w:t>J05AR</w:t>
      </w:r>
      <w:r w:rsidR="00C04354">
        <w:rPr>
          <w:rFonts w:ascii="Times New Roman" w:hAnsi="Times New Roman"/>
          <w:noProof/>
          <w:sz w:val="24"/>
          <w:szCs w:val="24"/>
        </w:rPr>
        <w:t>0</w:t>
      </w:r>
      <w:r w:rsidR="00E4596C">
        <w:rPr>
          <w:rFonts w:ascii="Times New Roman" w:hAnsi="Times New Roman"/>
          <w:noProof/>
          <w:sz w:val="24"/>
          <w:szCs w:val="24"/>
        </w:rPr>
        <w:t>9</w:t>
      </w:r>
      <w:r w:rsidRPr="008B7865">
        <w:rPr>
          <w:rFonts w:ascii="Times New Roman" w:hAnsi="Times New Roman"/>
          <w:noProof/>
          <w:sz w:val="24"/>
          <w:szCs w:val="24"/>
        </w:rPr>
        <w:t>.</w:t>
      </w:r>
    </w:p>
    <w:p w:rsidR="007254DD" w:rsidRPr="008B7865" w:rsidRDefault="007254DD" w:rsidP="007254DD">
      <w:pPr>
        <w:jc w:val="both"/>
        <w:rPr>
          <w:rFonts w:ascii="Times New Roman" w:hAnsi="Times New Roman"/>
          <w:i/>
          <w:noProof/>
          <w:color w:val="FF0000"/>
          <w:sz w:val="24"/>
          <w:szCs w:val="24"/>
        </w:rPr>
      </w:pPr>
    </w:p>
    <w:p w:rsidR="007254DD" w:rsidRDefault="007254DD" w:rsidP="007254DD">
      <w:pPr>
        <w:jc w:val="both"/>
        <w:rPr>
          <w:rFonts w:ascii="Times New Roman" w:hAnsi="Times New Roman"/>
          <w:b/>
          <w:noProof/>
          <w:sz w:val="24"/>
          <w:szCs w:val="24"/>
        </w:rPr>
      </w:pPr>
      <w:r w:rsidRPr="008B7865">
        <w:rPr>
          <w:rFonts w:ascii="Times New Roman" w:hAnsi="Times New Roman"/>
          <w:b/>
          <w:noProof/>
          <w:sz w:val="24"/>
          <w:szCs w:val="24"/>
        </w:rPr>
        <w:t xml:space="preserve">Mechanism of action </w:t>
      </w:r>
    </w:p>
    <w:p w:rsidR="00583C9D" w:rsidRPr="00583C9D" w:rsidRDefault="00716A4A" w:rsidP="007254DD">
      <w:pPr>
        <w:jc w:val="both"/>
        <w:rPr>
          <w:rFonts w:ascii="Times New Roman" w:hAnsi="Times New Roman"/>
          <w:bCs/>
          <w:noProof/>
          <w:sz w:val="24"/>
          <w:szCs w:val="24"/>
          <w:lang w:val="en-US"/>
        </w:rPr>
      </w:pPr>
      <w:r>
        <w:rPr>
          <w:rFonts w:ascii="Times New Roman" w:hAnsi="Times New Roman"/>
          <w:bCs/>
          <w:noProof/>
          <w:sz w:val="24"/>
          <w:szCs w:val="24"/>
          <w:lang w:val="en-US"/>
        </w:rPr>
        <w:t>STRIBILD</w:t>
      </w:r>
      <w:r w:rsidR="00583C9D" w:rsidRPr="00583C9D">
        <w:rPr>
          <w:rFonts w:ascii="Times New Roman" w:hAnsi="Times New Roman"/>
          <w:bCs/>
          <w:noProof/>
          <w:sz w:val="24"/>
          <w:szCs w:val="24"/>
          <w:lang w:val="en-US"/>
        </w:rPr>
        <w:t xml:space="preserve"> is a fixed-dose combination of antiviral drugs </w:t>
      </w:r>
      <w:r w:rsidR="002C4A9D" w:rsidRPr="00583C9D">
        <w:rPr>
          <w:rFonts w:ascii="Times New Roman" w:hAnsi="Times New Roman"/>
          <w:bCs/>
          <w:noProof/>
          <w:sz w:val="24"/>
          <w:szCs w:val="24"/>
          <w:lang w:val="en-US"/>
        </w:rPr>
        <w:t xml:space="preserve">tenofovir </w:t>
      </w:r>
      <w:r w:rsidR="002C4A9D">
        <w:rPr>
          <w:rFonts w:ascii="Times New Roman" w:hAnsi="Times New Roman"/>
          <w:bCs/>
          <w:noProof/>
          <w:sz w:val="24"/>
          <w:szCs w:val="24"/>
          <w:lang w:val="en-US"/>
        </w:rPr>
        <w:t>DF,</w:t>
      </w:r>
      <w:r w:rsidR="002C4A9D" w:rsidRPr="00583C9D">
        <w:rPr>
          <w:rFonts w:ascii="Times New Roman" w:hAnsi="Times New Roman"/>
          <w:bCs/>
          <w:noProof/>
          <w:sz w:val="24"/>
          <w:szCs w:val="24"/>
          <w:lang w:val="en-US"/>
        </w:rPr>
        <w:t xml:space="preserve"> </w:t>
      </w:r>
      <w:r w:rsidR="002C4A9D">
        <w:rPr>
          <w:rFonts w:ascii="Times New Roman" w:hAnsi="Times New Roman"/>
          <w:bCs/>
          <w:noProof/>
          <w:sz w:val="24"/>
          <w:szCs w:val="24"/>
          <w:lang w:val="en-US"/>
        </w:rPr>
        <w:t>emtricitabine</w:t>
      </w:r>
      <w:r w:rsidR="002C4A9D" w:rsidRPr="00583C9D">
        <w:rPr>
          <w:rFonts w:ascii="Times New Roman" w:hAnsi="Times New Roman"/>
          <w:bCs/>
          <w:noProof/>
          <w:sz w:val="24"/>
          <w:szCs w:val="24"/>
          <w:lang w:val="en-US"/>
        </w:rPr>
        <w:t xml:space="preserve"> and</w:t>
      </w:r>
      <w:r w:rsidR="0017284C">
        <w:rPr>
          <w:rFonts w:ascii="Times New Roman" w:hAnsi="Times New Roman"/>
          <w:bCs/>
          <w:noProof/>
          <w:sz w:val="24"/>
          <w:szCs w:val="24"/>
          <w:lang w:val="en-US"/>
        </w:rPr>
        <w:t xml:space="preserve"> </w:t>
      </w:r>
      <w:r w:rsidR="00583C9D" w:rsidRPr="00583C9D">
        <w:rPr>
          <w:rFonts w:ascii="Times New Roman" w:hAnsi="Times New Roman"/>
          <w:bCs/>
          <w:noProof/>
          <w:sz w:val="24"/>
          <w:szCs w:val="24"/>
          <w:lang w:val="en-US"/>
        </w:rPr>
        <w:t>elvitegravir, boosted by the pharm</w:t>
      </w:r>
      <w:r w:rsidR="002C4A9D">
        <w:rPr>
          <w:rFonts w:ascii="Times New Roman" w:hAnsi="Times New Roman"/>
          <w:bCs/>
          <w:noProof/>
          <w:sz w:val="24"/>
          <w:szCs w:val="24"/>
          <w:lang w:val="en-US"/>
        </w:rPr>
        <w:t>acokinetic enhancer cobicistat.</w:t>
      </w:r>
    </w:p>
    <w:p w:rsidR="00583C9D" w:rsidRPr="008B7865" w:rsidRDefault="00583C9D" w:rsidP="007254DD">
      <w:pPr>
        <w:jc w:val="both"/>
        <w:rPr>
          <w:rFonts w:ascii="Times New Roman" w:hAnsi="Times New Roman"/>
          <w:b/>
          <w:noProof/>
          <w:sz w:val="24"/>
          <w:szCs w:val="24"/>
        </w:rPr>
      </w:pPr>
    </w:p>
    <w:p w:rsidR="00E5614F" w:rsidRPr="008B7865" w:rsidRDefault="00E5614F" w:rsidP="00E5614F">
      <w:pPr>
        <w:jc w:val="both"/>
        <w:rPr>
          <w:rFonts w:ascii="Times New Roman" w:hAnsi="Times New Roman"/>
          <w:sz w:val="24"/>
          <w:szCs w:val="24"/>
        </w:rPr>
      </w:pPr>
      <w:r w:rsidRPr="008B7865">
        <w:rPr>
          <w:rFonts w:ascii="Times New Roman" w:hAnsi="Times New Roman"/>
          <w:b/>
          <w:i/>
          <w:sz w:val="24"/>
          <w:szCs w:val="24"/>
        </w:rPr>
        <w:t>Tenofovir disoproxil fumarate</w:t>
      </w:r>
      <w:r w:rsidRPr="008B7865">
        <w:rPr>
          <w:rFonts w:ascii="Times New Roman" w:hAnsi="Times New Roman"/>
          <w:sz w:val="24"/>
          <w:szCs w:val="24"/>
        </w:rPr>
        <w:t>: is an acyclic nucleoside phosphonate diester analog</w:t>
      </w:r>
      <w:r w:rsidR="008375B1">
        <w:rPr>
          <w:rFonts w:ascii="Times New Roman" w:hAnsi="Times New Roman"/>
          <w:sz w:val="24"/>
          <w:szCs w:val="24"/>
        </w:rPr>
        <w:t>ue</w:t>
      </w:r>
      <w:r w:rsidRPr="008B7865">
        <w:rPr>
          <w:rFonts w:ascii="Times New Roman" w:hAnsi="Times New Roman"/>
          <w:sz w:val="24"/>
          <w:szCs w:val="24"/>
        </w:rPr>
        <w:t xml:space="preserve"> of adenosine monophosphate.  Tenofovir DF requires initial diester hydrolysis for conversion to tenofovir and subsequent phosphorylations by cellular enzymes to form tenofovir diphosphate.  Tenofovir diphosphate inhibits the activity of </w:t>
      </w:r>
      <w:r w:rsidRPr="008B7865">
        <w:rPr>
          <w:rFonts w:ascii="Times New Roman" w:hAnsi="Times New Roman"/>
          <w:noProof/>
          <w:sz w:val="24"/>
          <w:szCs w:val="24"/>
        </w:rPr>
        <w:t>HIV</w:t>
      </w:r>
      <w:r w:rsidR="00B02047">
        <w:rPr>
          <w:rFonts w:ascii="Times New Roman" w:hAnsi="Times New Roman"/>
          <w:noProof/>
          <w:sz w:val="24"/>
          <w:szCs w:val="24"/>
        </w:rPr>
        <w:noBreakHyphen/>
        <w:t>1</w:t>
      </w:r>
      <w:r w:rsidRPr="008B7865">
        <w:rPr>
          <w:rFonts w:ascii="Times New Roman" w:hAnsi="Times New Roman"/>
          <w:noProof/>
          <w:sz w:val="24"/>
          <w:szCs w:val="24"/>
        </w:rPr>
        <w:t xml:space="preserve"> RT </w:t>
      </w:r>
      <w:r w:rsidRPr="008B7865">
        <w:rPr>
          <w:rFonts w:ascii="Times New Roman" w:hAnsi="Times New Roman"/>
          <w:sz w:val="24"/>
          <w:szCs w:val="24"/>
        </w:rPr>
        <w:t xml:space="preserve">by competing with the natural substrate deoxyadenosine 5′-triphosphate and, after incorporation into </w:t>
      </w:r>
      <w:r w:rsidRPr="008B7865">
        <w:rPr>
          <w:rFonts w:ascii="Times New Roman" w:hAnsi="Times New Roman"/>
          <w:noProof/>
          <w:sz w:val="24"/>
          <w:szCs w:val="24"/>
        </w:rPr>
        <w:t>deoxyribonucleic acid</w:t>
      </w:r>
      <w:r w:rsidRPr="008B7865">
        <w:rPr>
          <w:rFonts w:ascii="Times New Roman" w:hAnsi="Times New Roman"/>
          <w:sz w:val="24"/>
          <w:szCs w:val="24"/>
        </w:rPr>
        <w:t xml:space="preserve"> (DNA), by DNA chain termination.  Tenofovir diphosphate is a weak inhibitor of mammalian DNA </w:t>
      </w:r>
      <w:proofErr w:type="gramStart"/>
      <w:r w:rsidRPr="008B7865">
        <w:rPr>
          <w:rFonts w:ascii="Times New Roman" w:hAnsi="Times New Roman"/>
          <w:sz w:val="24"/>
          <w:szCs w:val="24"/>
        </w:rPr>
        <w:t xml:space="preserve">polymerases </w:t>
      </w:r>
      <w:proofErr w:type="gramEnd"/>
      <w:r w:rsidRPr="008B7865">
        <w:rPr>
          <w:rFonts w:ascii="Times New Roman" w:hAnsi="Times New Roman"/>
          <w:sz w:val="24"/>
          <w:szCs w:val="24"/>
        </w:rPr>
        <w:sym w:font="Symbol" w:char="0061"/>
      </w:r>
      <w:r w:rsidRPr="008B7865">
        <w:rPr>
          <w:rFonts w:ascii="Times New Roman" w:hAnsi="Times New Roman"/>
          <w:sz w:val="24"/>
          <w:szCs w:val="24"/>
        </w:rPr>
        <w:t xml:space="preserve">, </w:t>
      </w:r>
      <w:r w:rsidRPr="008B7865">
        <w:rPr>
          <w:rFonts w:ascii="Times New Roman" w:hAnsi="Times New Roman"/>
          <w:sz w:val="24"/>
          <w:szCs w:val="24"/>
        </w:rPr>
        <w:sym w:font="Symbol" w:char="0062"/>
      </w:r>
      <w:r w:rsidRPr="008B7865">
        <w:rPr>
          <w:rFonts w:ascii="Times New Roman" w:hAnsi="Times New Roman"/>
          <w:sz w:val="24"/>
          <w:szCs w:val="24"/>
        </w:rPr>
        <w:t xml:space="preserve">, and mitochondrial DNA polymerase </w:t>
      </w:r>
      <w:r w:rsidRPr="008B7865">
        <w:rPr>
          <w:rFonts w:ascii="Times New Roman" w:hAnsi="Times New Roman"/>
          <w:sz w:val="24"/>
          <w:szCs w:val="24"/>
        </w:rPr>
        <w:sym w:font="Symbol" w:char="0067"/>
      </w:r>
      <w:r w:rsidRPr="008B7865">
        <w:rPr>
          <w:rFonts w:ascii="Times New Roman" w:hAnsi="Times New Roman"/>
          <w:sz w:val="24"/>
          <w:szCs w:val="24"/>
        </w:rPr>
        <w:t>.</w:t>
      </w:r>
    </w:p>
    <w:p w:rsidR="00E5614F" w:rsidRPr="008B7865" w:rsidRDefault="00E5614F" w:rsidP="007254DD">
      <w:pPr>
        <w:jc w:val="both"/>
        <w:rPr>
          <w:rFonts w:ascii="Times New Roman" w:hAnsi="Times New Roman"/>
          <w:b/>
          <w:i/>
          <w:noProof/>
          <w:sz w:val="24"/>
          <w:szCs w:val="24"/>
        </w:rPr>
      </w:pPr>
    </w:p>
    <w:p w:rsidR="007254DD" w:rsidRDefault="007254DD" w:rsidP="004B04C4">
      <w:pPr>
        <w:jc w:val="both"/>
        <w:rPr>
          <w:rFonts w:ascii="Times New Roman" w:hAnsi="Times New Roman"/>
          <w:sz w:val="24"/>
          <w:szCs w:val="24"/>
        </w:rPr>
      </w:pPr>
      <w:r w:rsidRPr="008B7865">
        <w:rPr>
          <w:rFonts w:ascii="Times New Roman" w:hAnsi="Times New Roman"/>
          <w:b/>
          <w:i/>
          <w:sz w:val="24"/>
          <w:szCs w:val="24"/>
        </w:rPr>
        <w:t>Emtricitabine</w:t>
      </w:r>
      <w:r w:rsidRPr="008B7865">
        <w:rPr>
          <w:rFonts w:ascii="Times New Roman" w:hAnsi="Times New Roman"/>
          <w:i/>
          <w:sz w:val="24"/>
          <w:szCs w:val="24"/>
        </w:rPr>
        <w:t>:</w:t>
      </w:r>
      <w:r w:rsidRPr="008B7865">
        <w:rPr>
          <w:rFonts w:ascii="Times New Roman" w:hAnsi="Times New Roman"/>
          <w:sz w:val="24"/>
          <w:szCs w:val="24"/>
        </w:rPr>
        <w:t xml:space="preserve"> a synthetic nucleoside analog</w:t>
      </w:r>
      <w:r w:rsidR="008375B1">
        <w:rPr>
          <w:rFonts w:ascii="Times New Roman" w:hAnsi="Times New Roman"/>
          <w:sz w:val="24"/>
          <w:szCs w:val="24"/>
        </w:rPr>
        <w:t>ue</w:t>
      </w:r>
      <w:r w:rsidRPr="008B7865">
        <w:rPr>
          <w:rFonts w:ascii="Times New Roman" w:hAnsi="Times New Roman"/>
          <w:sz w:val="24"/>
          <w:szCs w:val="24"/>
        </w:rPr>
        <w:t xml:space="preserve"> of cyt</w:t>
      </w:r>
      <w:r w:rsidR="003300F0" w:rsidRPr="008B7865">
        <w:rPr>
          <w:rFonts w:ascii="Times New Roman" w:hAnsi="Times New Roman"/>
          <w:sz w:val="24"/>
          <w:szCs w:val="24"/>
        </w:rPr>
        <w:t>id</w:t>
      </w:r>
      <w:r w:rsidRPr="008B7865">
        <w:rPr>
          <w:rFonts w:ascii="Times New Roman" w:hAnsi="Times New Roman"/>
          <w:sz w:val="24"/>
          <w:szCs w:val="24"/>
        </w:rPr>
        <w:t>ine, is phosphorylated by cellular enzymes to form emtricitabine 5'-triphosphate.</w:t>
      </w:r>
      <w:r w:rsidR="00E5614F" w:rsidRPr="008B7865">
        <w:rPr>
          <w:rFonts w:ascii="Times New Roman" w:hAnsi="Times New Roman"/>
          <w:sz w:val="24"/>
          <w:szCs w:val="24"/>
        </w:rPr>
        <w:t xml:space="preserve"> </w:t>
      </w:r>
      <w:r w:rsidRPr="008B7865">
        <w:rPr>
          <w:rFonts w:ascii="Times New Roman" w:hAnsi="Times New Roman"/>
          <w:sz w:val="24"/>
          <w:szCs w:val="24"/>
        </w:rPr>
        <w:t xml:space="preserve"> Emtricitabine 5'-triphosphate inhibits the activity of the HIV-1 RT by </w:t>
      </w:r>
      <w:r w:rsidRPr="008B7865">
        <w:rPr>
          <w:rFonts w:ascii="Times New Roman" w:hAnsi="Times New Roman"/>
          <w:sz w:val="24"/>
          <w:szCs w:val="24"/>
        </w:rPr>
        <w:lastRenderedPageBreak/>
        <w:t xml:space="preserve">competing with the natural substrate deoxycytidine 5'-triphosphate by being incorporated into nascent viral DNA which results in chain termination. </w:t>
      </w:r>
      <w:r w:rsidR="00E5614F" w:rsidRPr="008B7865">
        <w:rPr>
          <w:rFonts w:ascii="Times New Roman" w:hAnsi="Times New Roman"/>
          <w:sz w:val="24"/>
          <w:szCs w:val="24"/>
        </w:rPr>
        <w:t xml:space="preserve"> </w:t>
      </w:r>
      <w:r w:rsidRPr="008B7865">
        <w:rPr>
          <w:rFonts w:ascii="Times New Roman" w:hAnsi="Times New Roman"/>
          <w:vanish/>
          <w:sz w:val="24"/>
          <w:szCs w:val="24"/>
        </w:rPr>
        <w:t xml:space="preserve"> </w:t>
      </w:r>
      <w:r w:rsidRPr="008B7865">
        <w:rPr>
          <w:rFonts w:ascii="Times New Roman" w:hAnsi="Times New Roman"/>
          <w:sz w:val="24"/>
          <w:szCs w:val="24"/>
        </w:rPr>
        <w:t xml:space="preserve">Emtricitabine 5′-triphosphate is a weak inhibitor of mammalian DNA </w:t>
      </w:r>
      <w:proofErr w:type="gramStart"/>
      <w:r w:rsidRPr="008B7865">
        <w:rPr>
          <w:rFonts w:ascii="Times New Roman" w:hAnsi="Times New Roman"/>
          <w:sz w:val="24"/>
          <w:szCs w:val="24"/>
        </w:rPr>
        <w:t>polymerase</w:t>
      </w:r>
      <w:r w:rsidR="000551E1" w:rsidRPr="008B7865">
        <w:rPr>
          <w:rFonts w:ascii="Times New Roman" w:hAnsi="Times New Roman"/>
          <w:sz w:val="24"/>
          <w:szCs w:val="24"/>
        </w:rPr>
        <w:t>s</w:t>
      </w:r>
      <w:r w:rsidRPr="008B7865">
        <w:rPr>
          <w:rFonts w:ascii="Times New Roman" w:hAnsi="Times New Roman"/>
          <w:sz w:val="24"/>
          <w:szCs w:val="24"/>
        </w:rPr>
        <w:t xml:space="preserve"> </w:t>
      </w:r>
      <w:proofErr w:type="gramEnd"/>
      <w:r w:rsidRPr="008B7865">
        <w:rPr>
          <w:rFonts w:ascii="Times New Roman" w:hAnsi="Times New Roman"/>
          <w:sz w:val="24"/>
          <w:szCs w:val="24"/>
        </w:rPr>
        <w:sym w:font="Symbol" w:char="0061"/>
      </w:r>
      <w:r w:rsidRPr="008B7865">
        <w:rPr>
          <w:rFonts w:ascii="Times New Roman" w:hAnsi="Times New Roman"/>
          <w:sz w:val="24"/>
          <w:szCs w:val="24"/>
        </w:rPr>
        <w:t xml:space="preserve">, </w:t>
      </w:r>
      <w:r w:rsidRPr="008B7865">
        <w:rPr>
          <w:rFonts w:ascii="Times New Roman" w:hAnsi="Times New Roman"/>
          <w:sz w:val="24"/>
          <w:szCs w:val="24"/>
        </w:rPr>
        <w:sym w:font="Symbol" w:char="0062"/>
      </w:r>
      <w:r w:rsidRPr="008B7865">
        <w:rPr>
          <w:rFonts w:ascii="Times New Roman" w:hAnsi="Times New Roman"/>
          <w:sz w:val="24"/>
          <w:szCs w:val="24"/>
        </w:rPr>
        <w:t xml:space="preserve">, </w:t>
      </w:r>
      <w:r w:rsidRPr="008B7865">
        <w:rPr>
          <w:rFonts w:ascii="Times New Roman" w:hAnsi="Times New Roman"/>
          <w:sz w:val="24"/>
          <w:szCs w:val="24"/>
        </w:rPr>
        <w:sym w:font="Symbol" w:char="0065"/>
      </w:r>
      <w:r w:rsidRPr="008B7865">
        <w:rPr>
          <w:rFonts w:ascii="Times New Roman" w:hAnsi="Times New Roman"/>
          <w:sz w:val="24"/>
          <w:szCs w:val="24"/>
        </w:rPr>
        <w:t xml:space="preserve"> and mitochondrial DNA polymerase </w:t>
      </w:r>
      <w:r w:rsidRPr="008B7865">
        <w:rPr>
          <w:rFonts w:ascii="Times New Roman" w:hAnsi="Times New Roman"/>
          <w:sz w:val="24"/>
          <w:szCs w:val="24"/>
        </w:rPr>
        <w:sym w:font="Symbol" w:char="0067"/>
      </w:r>
      <w:r w:rsidRPr="008B7865">
        <w:rPr>
          <w:rFonts w:ascii="Times New Roman" w:hAnsi="Times New Roman"/>
          <w:sz w:val="24"/>
          <w:szCs w:val="24"/>
        </w:rPr>
        <w:t>.</w:t>
      </w:r>
    </w:p>
    <w:p w:rsidR="004B04C4" w:rsidRPr="004B04C4" w:rsidRDefault="004B04C4" w:rsidP="004B04C4"/>
    <w:p w:rsidR="006A5EFE" w:rsidRPr="004B04C4" w:rsidRDefault="004B04C4" w:rsidP="004B04C4">
      <w:pPr>
        <w:rPr>
          <w:rFonts w:ascii="Times New Roman" w:hAnsi="Times New Roman"/>
          <w:sz w:val="24"/>
          <w:szCs w:val="24"/>
          <w:highlight w:val="yellow"/>
        </w:rPr>
      </w:pPr>
      <w:r w:rsidRPr="004B04C4">
        <w:rPr>
          <w:rFonts w:ascii="Times New Roman" w:hAnsi="Times New Roman"/>
          <w:b/>
          <w:i/>
          <w:sz w:val="24"/>
          <w:szCs w:val="24"/>
        </w:rPr>
        <w:t>E</w:t>
      </w:r>
      <w:r w:rsidR="006A5EFE" w:rsidRPr="004B04C4">
        <w:rPr>
          <w:rFonts w:ascii="Times New Roman" w:hAnsi="Times New Roman"/>
          <w:b/>
          <w:i/>
          <w:sz w:val="24"/>
          <w:szCs w:val="24"/>
        </w:rPr>
        <w:t>lvitegravir:</w:t>
      </w:r>
      <w:r w:rsidR="009E615C" w:rsidRPr="004B04C4">
        <w:rPr>
          <w:rFonts w:ascii="Times New Roman" w:hAnsi="Times New Roman"/>
          <w:b/>
          <w:i/>
          <w:sz w:val="24"/>
          <w:szCs w:val="24"/>
        </w:rPr>
        <w:t xml:space="preserve"> </w:t>
      </w:r>
      <w:r w:rsidR="00FC170F" w:rsidRPr="004B04C4">
        <w:rPr>
          <w:rFonts w:ascii="Times New Roman" w:hAnsi="Times New Roman"/>
          <w:sz w:val="24"/>
          <w:szCs w:val="24"/>
        </w:rPr>
        <w:t>Elvitegravir is a</w:t>
      </w:r>
      <w:r w:rsidR="00D411CA">
        <w:rPr>
          <w:rFonts w:ascii="Times New Roman" w:hAnsi="Times New Roman"/>
          <w:sz w:val="24"/>
          <w:szCs w:val="24"/>
        </w:rPr>
        <w:t>n</w:t>
      </w:r>
      <w:r w:rsidR="00FC170F" w:rsidRPr="004B04C4">
        <w:rPr>
          <w:rFonts w:ascii="Times New Roman" w:hAnsi="Times New Roman"/>
          <w:sz w:val="24"/>
          <w:szCs w:val="24"/>
        </w:rPr>
        <w:t xml:space="preserve"> HIV-1 integrase strand transfer inhibitor (INSTI)</w:t>
      </w:r>
      <w:r w:rsidR="00CA5FA4">
        <w:rPr>
          <w:rFonts w:ascii="Times New Roman" w:hAnsi="Times New Roman"/>
          <w:sz w:val="24"/>
          <w:szCs w:val="24"/>
        </w:rPr>
        <w:t>. I</w:t>
      </w:r>
      <w:r w:rsidR="00D411CA">
        <w:rPr>
          <w:rFonts w:ascii="Times New Roman" w:hAnsi="Times New Roman"/>
          <w:sz w:val="24"/>
          <w:szCs w:val="24"/>
        </w:rPr>
        <w:t xml:space="preserve">ntegrase is </w:t>
      </w:r>
      <w:r w:rsidR="00FC170F" w:rsidRPr="004B04C4">
        <w:rPr>
          <w:rFonts w:ascii="Times New Roman" w:hAnsi="Times New Roman"/>
          <w:sz w:val="24"/>
          <w:szCs w:val="24"/>
        </w:rPr>
        <w:t>an HIV-1 encoded enzyme that is required for viral replication.  Inhibition of integrase prevents the integration of HIV-1 DNA into host genomic DNA, blocking the formation of the HIV-1 provirus and propagation of the viral infection.  Elvitegravir does not inhibit human topoisomerases I or II</w:t>
      </w:r>
      <w:r w:rsidR="00F519A4" w:rsidRPr="004B04C4">
        <w:rPr>
          <w:rFonts w:ascii="Times New Roman" w:hAnsi="Times New Roman"/>
          <w:sz w:val="24"/>
          <w:szCs w:val="24"/>
        </w:rPr>
        <w:t>.</w:t>
      </w:r>
    </w:p>
    <w:p w:rsidR="006A5EFE" w:rsidRPr="004B04C4" w:rsidRDefault="006A5EFE" w:rsidP="004B04C4">
      <w:pPr>
        <w:rPr>
          <w:rFonts w:ascii="Times New Roman" w:hAnsi="Times New Roman"/>
          <w:b/>
          <w:i/>
          <w:sz w:val="24"/>
          <w:szCs w:val="24"/>
          <w:highlight w:val="yellow"/>
        </w:rPr>
      </w:pPr>
    </w:p>
    <w:p w:rsidR="00E5614F" w:rsidRPr="004B04C4" w:rsidRDefault="006A5EFE" w:rsidP="004B04C4">
      <w:pPr>
        <w:rPr>
          <w:rFonts w:ascii="Times New Roman" w:hAnsi="Times New Roman"/>
          <w:sz w:val="24"/>
          <w:szCs w:val="24"/>
          <w:lang w:val="en-GB"/>
        </w:rPr>
      </w:pPr>
      <w:r w:rsidRPr="004B04C4">
        <w:rPr>
          <w:rFonts w:ascii="Times New Roman" w:hAnsi="Times New Roman"/>
          <w:b/>
          <w:i/>
          <w:sz w:val="24"/>
          <w:szCs w:val="24"/>
        </w:rPr>
        <w:t>Cobicistat:</w:t>
      </w:r>
      <w:r w:rsidR="00A8411C" w:rsidRPr="004B04C4">
        <w:rPr>
          <w:rFonts w:ascii="Times New Roman" w:hAnsi="Times New Roman"/>
          <w:sz w:val="24"/>
          <w:szCs w:val="24"/>
        </w:rPr>
        <w:t xml:space="preserve"> Cobicistat is a selective mechanism-based inhibitor of cytochromes P450 of the CYP3A subfamily (primarily CYP3A4 and CYP3A5).   Inhibition of CYP3A-mediated metabolism by cobicistat enhances the systemic exposure of CYP3A substrates, such as elvitegravir, where bioavailab</w:t>
      </w:r>
      <w:r w:rsidR="00A8411C" w:rsidRPr="004B04C4">
        <w:rPr>
          <w:rFonts w:ascii="Times New Roman" w:hAnsi="Times New Roman"/>
          <w:sz w:val="24"/>
          <w:szCs w:val="24"/>
          <w:lang w:val="en-GB"/>
        </w:rPr>
        <w:t>ility is limited and half-life is shortened by CYP3A-dependent metabolism.</w:t>
      </w:r>
    </w:p>
    <w:p w:rsidR="0059013D" w:rsidRDefault="0059013D" w:rsidP="00B45C09">
      <w:pPr>
        <w:jc w:val="both"/>
        <w:rPr>
          <w:rFonts w:ascii="Times New Roman" w:hAnsi="Times New Roman"/>
          <w:b/>
          <w:noProof/>
          <w:sz w:val="24"/>
          <w:szCs w:val="24"/>
        </w:rPr>
      </w:pPr>
    </w:p>
    <w:p w:rsidR="007254DD" w:rsidRPr="008B7865" w:rsidRDefault="007254DD" w:rsidP="00B45C09">
      <w:pPr>
        <w:jc w:val="both"/>
        <w:rPr>
          <w:rFonts w:ascii="Times New Roman" w:hAnsi="Times New Roman"/>
          <w:b/>
          <w:i/>
          <w:noProof/>
          <w:sz w:val="24"/>
          <w:szCs w:val="24"/>
        </w:rPr>
      </w:pPr>
      <w:r w:rsidRPr="008B7865">
        <w:rPr>
          <w:rFonts w:ascii="Times New Roman" w:hAnsi="Times New Roman"/>
          <w:b/>
          <w:noProof/>
          <w:sz w:val="24"/>
          <w:szCs w:val="24"/>
        </w:rPr>
        <w:t xml:space="preserve">Antiviral activity </w:t>
      </w:r>
      <w:r w:rsidRPr="008B7865">
        <w:rPr>
          <w:rFonts w:ascii="Times New Roman" w:hAnsi="Times New Roman"/>
          <w:b/>
          <w:i/>
          <w:noProof/>
          <w:sz w:val="24"/>
          <w:szCs w:val="24"/>
        </w:rPr>
        <w:t>in</w:t>
      </w:r>
      <w:r w:rsidR="00337D95">
        <w:rPr>
          <w:rFonts w:ascii="Times New Roman" w:hAnsi="Times New Roman"/>
          <w:b/>
          <w:i/>
          <w:noProof/>
          <w:sz w:val="24"/>
          <w:szCs w:val="24"/>
        </w:rPr>
        <w:t xml:space="preserve"> </w:t>
      </w:r>
      <w:r w:rsidRPr="008B7865">
        <w:rPr>
          <w:rFonts w:ascii="Times New Roman" w:hAnsi="Times New Roman"/>
          <w:b/>
          <w:i/>
          <w:noProof/>
          <w:sz w:val="24"/>
          <w:szCs w:val="24"/>
        </w:rPr>
        <w:t>vitro</w:t>
      </w:r>
    </w:p>
    <w:p w:rsidR="007254DD" w:rsidRPr="008B7865" w:rsidRDefault="00E5614F" w:rsidP="007254DD">
      <w:pPr>
        <w:jc w:val="both"/>
        <w:rPr>
          <w:rFonts w:ascii="Times New Roman" w:hAnsi="Times New Roman"/>
          <w:noProof/>
          <w:sz w:val="24"/>
          <w:szCs w:val="24"/>
        </w:rPr>
      </w:pPr>
      <w:r w:rsidRPr="008B7865">
        <w:rPr>
          <w:rFonts w:ascii="Times New Roman" w:hAnsi="Times New Roman"/>
          <w:b/>
          <w:i/>
          <w:noProof/>
          <w:sz w:val="24"/>
          <w:szCs w:val="24"/>
        </w:rPr>
        <w:t xml:space="preserve">Tenofovir disoproxil fumarate, emtricitabine and </w:t>
      </w:r>
      <w:r w:rsidR="008303A8">
        <w:rPr>
          <w:rFonts w:ascii="Times New Roman" w:hAnsi="Times New Roman"/>
          <w:b/>
          <w:i/>
          <w:noProof/>
          <w:sz w:val="24"/>
          <w:szCs w:val="24"/>
        </w:rPr>
        <w:t>elvitegravir/cobicistat</w:t>
      </w:r>
      <w:r w:rsidR="007254DD" w:rsidRPr="008B7865">
        <w:rPr>
          <w:rFonts w:ascii="Times New Roman" w:hAnsi="Times New Roman"/>
          <w:b/>
          <w:i/>
          <w:noProof/>
          <w:sz w:val="24"/>
          <w:szCs w:val="24"/>
        </w:rPr>
        <w:t xml:space="preserve">: </w:t>
      </w:r>
      <w:r w:rsidR="008303A8" w:rsidRPr="008303A8">
        <w:rPr>
          <w:rFonts w:ascii="Times New Roman" w:hAnsi="Times New Roman"/>
          <w:noProof/>
          <w:sz w:val="24"/>
          <w:szCs w:val="24"/>
          <w:lang w:val="en-US"/>
        </w:rPr>
        <w:t xml:space="preserve">The triple combination of </w:t>
      </w:r>
      <w:r w:rsidR="00B02047" w:rsidRPr="008303A8">
        <w:rPr>
          <w:rFonts w:ascii="Times New Roman" w:hAnsi="Times New Roman"/>
          <w:noProof/>
          <w:sz w:val="24"/>
          <w:szCs w:val="24"/>
          <w:lang w:val="en-US"/>
        </w:rPr>
        <w:t>tenofovir</w:t>
      </w:r>
      <w:r w:rsidR="00C1385E">
        <w:rPr>
          <w:rFonts w:ascii="Times New Roman" w:hAnsi="Times New Roman"/>
          <w:noProof/>
          <w:sz w:val="24"/>
          <w:szCs w:val="24"/>
          <w:lang w:val="en-US"/>
        </w:rPr>
        <w:t>,</w:t>
      </w:r>
      <w:r w:rsidR="00B02047" w:rsidRPr="008303A8">
        <w:rPr>
          <w:rFonts w:ascii="Times New Roman" w:hAnsi="Times New Roman"/>
          <w:noProof/>
          <w:sz w:val="24"/>
          <w:szCs w:val="24"/>
          <w:lang w:val="en-US"/>
        </w:rPr>
        <w:t xml:space="preserve"> </w:t>
      </w:r>
      <w:r w:rsidR="008303A8" w:rsidRPr="008303A8">
        <w:rPr>
          <w:rFonts w:ascii="Times New Roman" w:hAnsi="Times New Roman"/>
          <w:noProof/>
          <w:sz w:val="24"/>
          <w:szCs w:val="24"/>
          <w:lang w:val="en-US"/>
        </w:rPr>
        <w:t xml:space="preserve">emtricitabine, and </w:t>
      </w:r>
      <w:r w:rsidR="00B02047" w:rsidRPr="008303A8">
        <w:rPr>
          <w:rFonts w:ascii="Times New Roman" w:hAnsi="Times New Roman"/>
          <w:noProof/>
          <w:sz w:val="24"/>
          <w:szCs w:val="24"/>
          <w:lang w:val="en-US"/>
        </w:rPr>
        <w:t xml:space="preserve">elvitegravir </w:t>
      </w:r>
      <w:r w:rsidR="008303A8" w:rsidRPr="008303A8">
        <w:rPr>
          <w:rFonts w:ascii="Times New Roman" w:hAnsi="Times New Roman"/>
          <w:noProof/>
          <w:sz w:val="24"/>
          <w:szCs w:val="24"/>
          <w:lang w:val="en-US"/>
        </w:rPr>
        <w:t xml:space="preserve">demonstrated synergistic antiviral activity in cell culture.  Antiviral synergy was maintained for </w:t>
      </w:r>
      <w:r w:rsidR="00B02047" w:rsidRPr="008303A8">
        <w:rPr>
          <w:rFonts w:ascii="Times New Roman" w:hAnsi="Times New Roman"/>
          <w:noProof/>
          <w:sz w:val="24"/>
          <w:szCs w:val="24"/>
          <w:lang w:val="en-US"/>
        </w:rPr>
        <w:t>tenofovir</w:t>
      </w:r>
      <w:r w:rsidR="00C1385E">
        <w:rPr>
          <w:rFonts w:ascii="Times New Roman" w:hAnsi="Times New Roman"/>
          <w:noProof/>
          <w:sz w:val="24"/>
          <w:szCs w:val="24"/>
          <w:lang w:val="en-US"/>
        </w:rPr>
        <w:t>,</w:t>
      </w:r>
      <w:r w:rsidR="00B02047" w:rsidRPr="008303A8">
        <w:rPr>
          <w:rFonts w:ascii="Times New Roman" w:hAnsi="Times New Roman"/>
          <w:noProof/>
          <w:sz w:val="24"/>
          <w:szCs w:val="24"/>
          <w:lang w:val="en-US"/>
        </w:rPr>
        <w:t xml:space="preserve"> </w:t>
      </w:r>
      <w:r w:rsidR="008303A8" w:rsidRPr="008303A8">
        <w:rPr>
          <w:rFonts w:ascii="Times New Roman" w:hAnsi="Times New Roman"/>
          <w:noProof/>
          <w:sz w:val="24"/>
          <w:szCs w:val="24"/>
          <w:lang w:val="en-US"/>
        </w:rPr>
        <w:t xml:space="preserve">emtricitabine, and </w:t>
      </w:r>
      <w:r w:rsidR="00B02047" w:rsidRPr="008303A8">
        <w:rPr>
          <w:rFonts w:ascii="Times New Roman" w:hAnsi="Times New Roman"/>
          <w:noProof/>
          <w:sz w:val="24"/>
          <w:szCs w:val="24"/>
          <w:lang w:val="en-US"/>
        </w:rPr>
        <w:t xml:space="preserve">elvitegravir </w:t>
      </w:r>
      <w:r w:rsidR="008303A8" w:rsidRPr="008303A8">
        <w:rPr>
          <w:rFonts w:ascii="Times New Roman" w:hAnsi="Times New Roman"/>
          <w:noProof/>
          <w:sz w:val="24"/>
          <w:szCs w:val="24"/>
          <w:lang w:val="en-US"/>
        </w:rPr>
        <w:t>when tested in the presence of cobicistat</w:t>
      </w:r>
      <w:r w:rsidR="009716CD">
        <w:rPr>
          <w:rFonts w:ascii="Times New Roman" w:hAnsi="Times New Roman"/>
          <w:noProof/>
          <w:sz w:val="24"/>
          <w:szCs w:val="24"/>
        </w:rPr>
        <w:t>.</w:t>
      </w:r>
    </w:p>
    <w:p w:rsidR="00E5614F" w:rsidRPr="008B7865" w:rsidRDefault="00E5614F" w:rsidP="00E5614F">
      <w:pPr>
        <w:jc w:val="both"/>
        <w:rPr>
          <w:rFonts w:ascii="Times New Roman" w:hAnsi="Times New Roman"/>
          <w:b/>
          <w:i/>
          <w:sz w:val="24"/>
          <w:szCs w:val="24"/>
        </w:rPr>
      </w:pPr>
    </w:p>
    <w:p w:rsidR="00E5614F" w:rsidRPr="008B7865" w:rsidRDefault="00E5614F" w:rsidP="00E5614F">
      <w:pPr>
        <w:jc w:val="both"/>
        <w:rPr>
          <w:rFonts w:ascii="Times New Roman" w:hAnsi="Times New Roman"/>
          <w:sz w:val="24"/>
          <w:szCs w:val="24"/>
        </w:rPr>
      </w:pPr>
      <w:r w:rsidRPr="008B7865">
        <w:rPr>
          <w:rFonts w:ascii="Times New Roman" w:hAnsi="Times New Roman"/>
          <w:b/>
          <w:i/>
          <w:sz w:val="24"/>
          <w:szCs w:val="24"/>
        </w:rPr>
        <w:t xml:space="preserve">Tenofovir disoproxil fumarate: </w:t>
      </w:r>
      <w:r w:rsidRPr="008B7865">
        <w:rPr>
          <w:rFonts w:ascii="Times New Roman" w:hAnsi="Times New Roman"/>
          <w:sz w:val="24"/>
          <w:szCs w:val="24"/>
        </w:rPr>
        <w:t xml:space="preserve">The </w:t>
      </w:r>
      <w:r w:rsidRPr="008B7865">
        <w:rPr>
          <w:rFonts w:ascii="Times New Roman" w:hAnsi="Times New Roman"/>
          <w:i/>
          <w:sz w:val="24"/>
          <w:szCs w:val="24"/>
        </w:rPr>
        <w:t>in vitro</w:t>
      </w:r>
      <w:r w:rsidRPr="008B7865">
        <w:rPr>
          <w:rFonts w:ascii="Times New Roman" w:hAnsi="Times New Roman"/>
          <w:sz w:val="24"/>
          <w:szCs w:val="24"/>
        </w:rPr>
        <w:t xml:space="preserve"> antiviral activity of tenofovir against laboratory and clinical isolates of HIV-1 was assessed in lymphoblastoid cell lines, primary monocyte/macrophage cells and peripheral blood lymphocytes.  The IC</w:t>
      </w:r>
      <w:r w:rsidRPr="008B7865">
        <w:rPr>
          <w:rFonts w:ascii="Times New Roman" w:hAnsi="Times New Roman"/>
          <w:sz w:val="24"/>
          <w:szCs w:val="24"/>
          <w:vertAlign w:val="subscript"/>
        </w:rPr>
        <w:t>50</w:t>
      </w:r>
      <w:r w:rsidRPr="008B7865">
        <w:rPr>
          <w:rFonts w:ascii="Times New Roman" w:hAnsi="Times New Roman"/>
          <w:sz w:val="24"/>
          <w:szCs w:val="24"/>
        </w:rPr>
        <w:t xml:space="preserve"> (50% inhibitory concentration) values for tenofovir were in the range of 0.04 to 8.5 µM.  In drug combination studies of tenofovir with nucleoside reverse transcriptase inhibitors (NRTIs) (abacavir, didanosine, lamivudine (3TC), stavudine (d4T), zalcitabine, zidovudine (AZT)), </w:t>
      </w:r>
      <w:r w:rsidR="00116056" w:rsidRPr="007E46B7">
        <w:rPr>
          <w:rFonts w:ascii="Times New Roman" w:hAnsi="Times New Roman"/>
          <w:snapToGrid w:val="0"/>
          <w:sz w:val="24"/>
          <w:szCs w:val="24"/>
        </w:rPr>
        <w:t>non-nucleoside reverse transcriptase inhibitors</w:t>
      </w:r>
      <w:r w:rsidR="00116056" w:rsidRPr="00116056">
        <w:rPr>
          <w:rFonts w:ascii="Times New Roman" w:hAnsi="Times New Roman"/>
          <w:sz w:val="24"/>
          <w:szCs w:val="24"/>
        </w:rPr>
        <w:t xml:space="preserve"> </w:t>
      </w:r>
      <w:r w:rsidR="00116056">
        <w:rPr>
          <w:rFonts w:ascii="Times New Roman" w:hAnsi="Times New Roman"/>
          <w:sz w:val="24"/>
          <w:szCs w:val="24"/>
        </w:rPr>
        <w:t>(</w:t>
      </w:r>
      <w:r w:rsidRPr="00116056">
        <w:rPr>
          <w:rFonts w:ascii="Times New Roman" w:hAnsi="Times New Roman"/>
          <w:sz w:val="24"/>
          <w:szCs w:val="24"/>
        </w:rPr>
        <w:t>NNRTIs</w:t>
      </w:r>
      <w:r w:rsidR="00116056">
        <w:rPr>
          <w:rFonts w:ascii="Times New Roman" w:hAnsi="Times New Roman"/>
          <w:sz w:val="24"/>
          <w:szCs w:val="24"/>
        </w:rPr>
        <w:t>)</w:t>
      </w:r>
      <w:r w:rsidRPr="008B7865">
        <w:rPr>
          <w:rFonts w:ascii="Times New Roman" w:hAnsi="Times New Roman"/>
          <w:sz w:val="24"/>
          <w:szCs w:val="24"/>
        </w:rPr>
        <w:t xml:space="preserve"> (delavirdine, efavirenz, nevirapine), and protease inhibitors (amprenavir, indinavir, nelfinavir, ritonavir, saquinavir), additive to synergistic effects were observed.  Tenofovir displayed antiviral activity </w:t>
      </w:r>
      <w:r w:rsidRPr="008B7865">
        <w:rPr>
          <w:rFonts w:ascii="Times New Roman" w:hAnsi="Times New Roman"/>
          <w:i/>
          <w:sz w:val="24"/>
          <w:szCs w:val="24"/>
        </w:rPr>
        <w:t xml:space="preserve">in vitro </w:t>
      </w:r>
      <w:r w:rsidRPr="008B7865">
        <w:rPr>
          <w:rFonts w:ascii="Times New Roman" w:hAnsi="Times New Roman"/>
          <w:sz w:val="24"/>
          <w:szCs w:val="24"/>
        </w:rPr>
        <w:t>against HIV-1 clades A, B, C, D, E, F, G and O (IC</w:t>
      </w:r>
      <w:r w:rsidRPr="008B7865">
        <w:rPr>
          <w:rFonts w:ascii="Times New Roman" w:hAnsi="Times New Roman"/>
          <w:sz w:val="24"/>
          <w:szCs w:val="24"/>
          <w:vertAlign w:val="subscript"/>
        </w:rPr>
        <w:t>50</w:t>
      </w:r>
      <w:r w:rsidRPr="008B7865">
        <w:rPr>
          <w:rFonts w:ascii="Times New Roman" w:hAnsi="Times New Roman"/>
          <w:sz w:val="24"/>
          <w:szCs w:val="24"/>
        </w:rPr>
        <w:t xml:space="preserve"> values ranged from 0.5 to 2.2 µM).  In addition, tenofovir has also been shown to be active </w:t>
      </w:r>
      <w:r w:rsidRPr="008B7865">
        <w:rPr>
          <w:rFonts w:ascii="Times New Roman" w:hAnsi="Times New Roman"/>
          <w:i/>
          <w:sz w:val="24"/>
          <w:szCs w:val="24"/>
        </w:rPr>
        <w:t>in vitro</w:t>
      </w:r>
      <w:r w:rsidRPr="008B7865">
        <w:rPr>
          <w:rFonts w:ascii="Times New Roman" w:hAnsi="Times New Roman"/>
          <w:sz w:val="24"/>
          <w:szCs w:val="24"/>
        </w:rPr>
        <w:t xml:space="preserve"> against HIV</w:t>
      </w:r>
      <w:r w:rsidRPr="008B7865">
        <w:rPr>
          <w:rFonts w:ascii="Times New Roman" w:hAnsi="Times New Roman"/>
          <w:sz w:val="24"/>
          <w:szCs w:val="24"/>
        </w:rPr>
        <w:noBreakHyphen/>
        <w:t>2, with similar potency as observed against HIV</w:t>
      </w:r>
      <w:r w:rsidRPr="008B7865">
        <w:rPr>
          <w:rFonts w:ascii="Times New Roman" w:hAnsi="Times New Roman"/>
          <w:sz w:val="24"/>
          <w:szCs w:val="24"/>
        </w:rPr>
        <w:noBreakHyphen/>
        <w:t>1.</w:t>
      </w:r>
    </w:p>
    <w:p w:rsidR="00E5614F" w:rsidRDefault="00E5614F" w:rsidP="00E5614F">
      <w:pPr>
        <w:jc w:val="both"/>
        <w:rPr>
          <w:rFonts w:ascii="Times New Roman" w:hAnsi="Times New Roman"/>
          <w:b/>
          <w:i/>
          <w:sz w:val="22"/>
          <w:szCs w:val="22"/>
        </w:rPr>
      </w:pPr>
    </w:p>
    <w:p w:rsidR="00E5614F" w:rsidRPr="008B7865" w:rsidRDefault="00E5614F" w:rsidP="00E5614F">
      <w:pPr>
        <w:jc w:val="both"/>
        <w:rPr>
          <w:rFonts w:ascii="Times New Roman" w:hAnsi="Times New Roman"/>
          <w:snapToGrid w:val="0"/>
          <w:sz w:val="24"/>
          <w:szCs w:val="24"/>
        </w:rPr>
      </w:pPr>
      <w:r w:rsidRPr="008B7865">
        <w:rPr>
          <w:rFonts w:ascii="Times New Roman" w:hAnsi="Times New Roman"/>
          <w:b/>
          <w:i/>
          <w:sz w:val="24"/>
          <w:szCs w:val="24"/>
        </w:rPr>
        <w:t>Emtricitabine:</w:t>
      </w:r>
      <w:r w:rsidRPr="008B7865">
        <w:rPr>
          <w:rFonts w:ascii="Times New Roman" w:hAnsi="Times New Roman"/>
          <w:sz w:val="24"/>
          <w:szCs w:val="24"/>
        </w:rPr>
        <w:t xml:space="preserve"> The </w:t>
      </w:r>
      <w:r w:rsidRPr="008B7865">
        <w:rPr>
          <w:rFonts w:ascii="Times New Roman" w:hAnsi="Times New Roman"/>
          <w:i/>
          <w:sz w:val="24"/>
          <w:szCs w:val="24"/>
        </w:rPr>
        <w:t xml:space="preserve">in vitro </w:t>
      </w:r>
      <w:r w:rsidRPr="008B7865">
        <w:rPr>
          <w:rFonts w:ascii="Times New Roman" w:hAnsi="Times New Roman"/>
          <w:sz w:val="24"/>
          <w:szCs w:val="24"/>
        </w:rPr>
        <w:t xml:space="preserve">antiviral activity of emtricitabine against laboratory and clinical isolates of HIV was assessed in lymphoblastoid cell lines, the MAGI-CCR5 cell line, and peripheral blood mononuclear cells. </w:t>
      </w:r>
      <w:r w:rsidR="00A14741" w:rsidRPr="008B7865">
        <w:rPr>
          <w:rFonts w:ascii="Times New Roman" w:hAnsi="Times New Roman"/>
          <w:sz w:val="24"/>
          <w:szCs w:val="24"/>
        </w:rPr>
        <w:t xml:space="preserve"> </w:t>
      </w:r>
      <w:r w:rsidRPr="008B7865">
        <w:rPr>
          <w:rFonts w:ascii="Times New Roman" w:hAnsi="Times New Roman"/>
          <w:sz w:val="24"/>
          <w:szCs w:val="24"/>
        </w:rPr>
        <w:t>The IC</w:t>
      </w:r>
      <w:r w:rsidRPr="008B7865">
        <w:rPr>
          <w:rFonts w:ascii="Times New Roman" w:hAnsi="Times New Roman"/>
          <w:sz w:val="24"/>
          <w:szCs w:val="24"/>
          <w:vertAlign w:val="subscript"/>
        </w:rPr>
        <w:t>50</w:t>
      </w:r>
      <w:r w:rsidRPr="008B7865">
        <w:rPr>
          <w:rFonts w:ascii="Times New Roman" w:hAnsi="Times New Roman"/>
          <w:sz w:val="24"/>
          <w:szCs w:val="24"/>
        </w:rPr>
        <w:t xml:space="preserve"> value for emtricitabine was in the range of 0.0013 to 0.64 µM </w:t>
      </w:r>
      <w:proofErr w:type="gramStart"/>
      <w:r w:rsidRPr="008B7865">
        <w:rPr>
          <w:rFonts w:ascii="Times New Roman" w:hAnsi="Times New Roman"/>
          <w:sz w:val="24"/>
          <w:szCs w:val="24"/>
        </w:rPr>
        <w:t>(0.0003 to 0.158 µg/mL)</w:t>
      </w:r>
      <w:proofErr w:type="gramEnd"/>
      <w:r w:rsidRPr="008B7865">
        <w:rPr>
          <w:rFonts w:ascii="Times New Roman" w:hAnsi="Times New Roman"/>
          <w:sz w:val="24"/>
          <w:szCs w:val="24"/>
        </w:rPr>
        <w:t xml:space="preserve">. </w:t>
      </w:r>
      <w:r w:rsidR="00A14741" w:rsidRPr="008B7865">
        <w:rPr>
          <w:rFonts w:ascii="Times New Roman" w:hAnsi="Times New Roman"/>
          <w:sz w:val="24"/>
          <w:szCs w:val="24"/>
        </w:rPr>
        <w:t xml:space="preserve"> </w:t>
      </w:r>
      <w:r w:rsidRPr="008B7865">
        <w:rPr>
          <w:rFonts w:ascii="Times New Roman" w:hAnsi="Times New Roman"/>
          <w:sz w:val="24"/>
          <w:szCs w:val="24"/>
        </w:rPr>
        <w:t>In drug combination studies of emtricitabine with NRTIs (abacavi</w:t>
      </w:r>
      <w:r w:rsidR="0008558E" w:rsidRPr="008B7865">
        <w:rPr>
          <w:rFonts w:ascii="Times New Roman" w:hAnsi="Times New Roman"/>
          <w:sz w:val="24"/>
          <w:szCs w:val="24"/>
        </w:rPr>
        <w:t xml:space="preserve">r, </w:t>
      </w:r>
      <w:r w:rsidRPr="008B7865">
        <w:rPr>
          <w:rFonts w:ascii="Times New Roman" w:hAnsi="Times New Roman"/>
          <w:sz w:val="24"/>
          <w:szCs w:val="24"/>
        </w:rPr>
        <w:t xml:space="preserve">3TC, d4T, zalcitabine, AZT), NNRTIs (delavirdine, efavirenz, nevirapine), and protease inhibitors (amprenavir, nelfinavir, ritonavir, saquinavir), additive to synergistic effects were observed. </w:t>
      </w:r>
      <w:r w:rsidRPr="008B7865">
        <w:rPr>
          <w:rFonts w:ascii="Times New Roman" w:hAnsi="Times New Roman"/>
          <w:snapToGrid w:val="0"/>
          <w:sz w:val="24"/>
          <w:szCs w:val="24"/>
        </w:rPr>
        <w:t xml:space="preserve"> Emtricitabine displayed antiviral activity </w:t>
      </w:r>
      <w:r w:rsidRPr="008B7865">
        <w:rPr>
          <w:rFonts w:ascii="Times New Roman" w:hAnsi="Times New Roman"/>
          <w:i/>
          <w:snapToGrid w:val="0"/>
          <w:sz w:val="24"/>
          <w:szCs w:val="24"/>
        </w:rPr>
        <w:t>in vitro</w:t>
      </w:r>
      <w:r w:rsidRPr="008B7865">
        <w:rPr>
          <w:rFonts w:ascii="Times New Roman" w:hAnsi="Times New Roman"/>
          <w:snapToGrid w:val="0"/>
          <w:sz w:val="24"/>
          <w:szCs w:val="24"/>
        </w:rPr>
        <w:t xml:space="preserve"> against HIV-1 clades A, C, D, E, F, and G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0.075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 and showed strain specific activity against HIV-2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1.5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w:t>
      </w:r>
    </w:p>
    <w:p w:rsidR="007254DD" w:rsidRPr="008B7865" w:rsidRDefault="007254DD" w:rsidP="007254DD">
      <w:pPr>
        <w:jc w:val="both"/>
        <w:rPr>
          <w:rFonts w:ascii="Times New Roman" w:hAnsi="Times New Roman"/>
          <w:b/>
          <w:i/>
          <w:sz w:val="24"/>
          <w:szCs w:val="24"/>
        </w:rPr>
      </w:pPr>
    </w:p>
    <w:p w:rsidR="005213EC" w:rsidRDefault="006A5EFE" w:rsidP="004B04C4">
      <w:pPr>
        <w:pStyle w:val="text"/>
        <w:spacing w:before="0" w:after="0" w:line="240" w:lineRule="auto"/>
        <w:jc w:val="both"/>
        <w:rPr>
          <w:rFonts w:ascii="Times New Roman" w:hAnsi="Times New Roman"/>
          <w:color w:val="000000"/>
          <w:szCs w:val="24"/>
        </w:rPr>
      </w:pPr>
      <w:r w:rsidRPr="00140E6D">
        <w:rPr>
          <w:rFonts w:ascii="Times New Roman" w:hAnsi="Times New Roman"/>
          <w:b/>
          <w:i/>
          <w:szCs w:val="24"/>
          <w:lang w:val="en-AU"/>
        </w:rPr>
        <w:t>Elvitegravir:</w:t>
      </w:r>
      <w:r w:rsidR="007254DD" w:rsidRPr="00140E6D">
        <w:rPr>
          <w:rFonts w:ascii="Times New Roman" w:hAnsi="Times New Roman"/>
          <w:color w:val="000000"/>
          <w:szCs w:val="24"/>
        </w:rPr>
        <w:t xml:space="preserve"> </w:t>
      </w:r>
      <w:r w:rsidR="00140E6D">
        <w:rPr>
          <w:rFonts w:ascii="Times New Roman" w:hAnsi="Times New Roman"/>
          <w:color w:val="000000"/>
          <w:szCs w:val="24"/>
        </w:rPr>
        <w:t xml:space="preserve"> </w:t>
      </w:r>
      <w:r w:rsidR="005213EC" w:rsidRPr="005213EC">
        <w:rPr>
          <w:rFonts w:ascii="Times New Roman" w:hAnsi="Times New Roman"/>
          <w:color w:val="000000"/>
          <w:szCs w:val="24"/>
        </w:rPr>
        <w:t>The antiviral activity of elvitegravir against laboratory and clinical isolates of HIV-1 was assessed in lymphoblastoid cells, monocyte/macrophage cells, and peripheral blood lymphocytes and the 50% effective concentration (EC</w:t>
      </w:r>
      <w:r w:rsidR="005213EC" w:rsidRPr="005213EC">
        <w:rPr>
          <w:rFonts w:ascii="Times New Roman" w:hAnsi="Times New Roman"/>
          <w:color w:val="000000"/>
          <w:szCs w:val="24"/>
          <w:vertAlign w:val="subscript"/>
        </w:rPr>
        <w:t>50</w:t>
      </w:r>
      <w:r w:rsidR="005213EC" w:rsidRPr="005213EC">
        <w:rPr>
          <w:rFonts w:ascii="Times New Roman" w:hAnsi="Times New Roman"/>
          <w:color w:val="000000"/>
          <w:szCs w:val="24"/>
        </w:rPr>
        <w:t>) values were in the range of 0.02 to 1.7 nM. Elvitegravir displayed antiviral activity in cell culture against HIV-1 clades A, B, C, D, E, F, G, and O (EC</w:t>
      </w:r>
      <w:r w:rsidR="005213EC" w:rsidRPr="005213EC">
        <w:rPr>
          <w:rFonts w:ascii="Times New Roman" w:hAnsi="Times New Roman"/>
          <w:color w:val="000000"/>
          <w:szCs w:val="24"/>
          <w:vertAlign w:val="subscript"/>
        </w:rPr>
        <w:t>50</w:t>
      </w:r>
      <w:r w:rsidR="005213EC" w:rsidRPr="005213EC">
        <w:rPr>
          <w:rFonts w:ascii="Times New Roman" w:hAnsi="Times New Roman"/>
          <w:color w:val="000000"/>
          <w:szCs w:val="24"/>
        </w:rPr>
        <w:t xml:space="preserve"> values ranged from 0.1 to 1.3 nM) and activity against HIV-2 (EC</w:t>
      </w:r>
      <w:r w:rsidR="005213EC" w:rsidRPr="005213EC">
        <w:rPr>
          <w:rFonts w:ascii="Times New Roman" w:hAnsi="Times New Roman"/>
          <w:color w:val="000000"/>
          <w:szCs w:val="24"/>
          <w:vertAlign w:val="subscript"/>
        </w:rPr>
        <w:t>50</w:t>
      </w:r>
      <w:r w:rsidR="005213EC" w:rsidRPr="005213EC">
        <w:rPr>
          <w:rFonts w:ascii="Times New Roman" w:hAnsi="Times New Roman"/>
          <w:color w:val="000000"/>
          <w:szCs w:val="24"/>
        </w:rPr>
        <w:t xml:space="preserve"> of 0.53 nM). The antiviral activity of elvitegravir with </w:t>
      </w:r>
      <w:r w:rsidR="005213EC" w:rsidRPr="005213EC">
        <w:rPr>
          <w:rFonts w:ascii="Times New Roman" w:hAnsi="Times New Roman"/>
          <w:color w:val="000000"/>
          <w:szCs w:val="24"/>
        </w:rPr>
        <w:lastRenderedPageBreak/>
        <w:t xml:space="preserve">antiretroviral drugs in two-drug combination studies was additive to synergistic when combined with NRTIs (abacavir, didanosine, emtricitabine, </w:t>
      </w:r>
      <w:r w:rsidR="005213EC">
        <w:rPr>
          <w:rFonts w:ascii="Times New Roman" w:hAnsi="Times New Roman"/>
          <w:color w:val="000000"/>
          <w:szCs w:val="24"/>
        </w:rPr>
        <w:t>3TC</w:t>
      </w:r>
      <w:r w:rsidR="005213EC" w:rsidRPr="005213EC">
        <w:rPr>
          <w:rFonts w:ascii="Times New Roman" w:hAnsi="Times New Roman"/>
          <w:color w:val="000000"/>
          <w:szCs w:val="24"/>
        </w:rPr>
        <w:t xml:space="preserve">, </w:t>
      </w:r>
      <w:r w:rsidR="005213EC">
        <w:rPr>
          <w:rFonts w:ascii="Times New Roman" w:hAnsi="Times New Roman"/>
          <w:color w:val="000000"/>
          <w:szCs w:val="24"/>
        </w:rPr>
        <w:t>d4T</w:t>
      </w:r>
      <w:r w:rsidR="005213EC" w:rsidRPr="005213EC">
        <w:rPr>
          <w:rFonts w:ascii="Times New Roman" w:hAnsi="Times New Roman"/>
          <w:color w:val="000000"/>
          <w:szCs w:val="24"/>
        </w:rPr>
        <w:t xml:space="preserve">, tenofovir, or </w:t>
      </w:r>
      <w:r w:rsidR="005213EC">
        <w:rPr>
          <w:rFonts w:ascii="Times New Roman" w:hAnsi="Times New Roman"/>
          <w:color w:val="000000"/>
          <w:szCs w:val="24"/>
        </w:rPr>
        <w:t>AZT</w:t>
      </w:r>
      <w:r w:rsidR="005213EC" w:rsidRPr="005213EC">
        <w:rPr>
          <w:rFonts w:ascii="Times New Roman" w:hAnsi="Times New Roman"/>
          <w:color w:val="000000"/>
          <w:szCs w:val="24"/>
        </w:rPr>
        <w:t>); NNRTIs (efaviren</w:t>
      </w:r>
      <w:r w:rsidR="005213EC">
        <w:rPr>
          <w:rFonts w:ascii="Times New Roman" w:hAnsi="Times New Roman"/>
          <w:color w:val="000000"/>
          <w:szCs w:val="24"/>
        </w:rPr>
        <w:t xml:space="preserve">z, etravirine, or nevirapine); protease inhibitors </w:t>
      </w:r>
      <w:r w:rsidR="005213EC" w:rsidRPr="005213EC">
        <w:rPr>
          <w:rFonts w:ascii="Times New Roman" w:hAnsi="Times New Roman"/>
          <w:color w:val="000000"/>
          <w:szCs w:val="24"/>
        </w:rPr>
        <w:t xml:space="preserve"> (amprenavir, atazanavir, darunavir, indinavir, lopinavir, nelfinavir, ritonavir, saquinavir, or tipranavir); the integrase strand transfer inhibitor raltegravir; the fusion inhibitor enfuvirtide, or the CCR5 co-receptor antagonist, maraviroc. No antagonism was observed for these combinations.</w:t>
      </w:r>
    </w:p>
    <w:p w:rsidR="00F519A4" w:rsidRPr="005213EC" w:rsidRDefault="00F519A4" w:rsidP="004B04C4">
      <w:pPr>
        <w:pStyle w:val="text"/>
        <w:spacing w:before="0" w:after="0" w:line="240" w:lineRule="auto"/>
        <w:jc w:val="both"/>
        <w:rPr>
          <w:rFonts w:ascii="Times New Roman" w:hAnsi="Times New Roman"/>
          <w:color w:val="000000"/>
          <w:szCs w:val="24"/>
        </w:rPr>
      </w:pPr>
    </w:p>
    <w:p w:rsidR="006A5EFE" w:rsidRDefault="005213EC" w:rsidP="004B04C4">
      <w:pPr>
        <w:pStyle w:val="text"/>
        <w:spacing w:before="0" w:after="0" w:line="240" w:lineRule="auto"/>
        <w:jc w:val="both"/>
        <w:rPr>
          <w:rFonts w:ascii="Times New Roman" w:hAnsi="Times New Roman"/>
          <w:color w:val="000000"/>
          <w:szCs w:val="24"/>
          <w:lang w:val="en-AU"/>
        </w:rPr>
      </w:pPr>
      <w:r w:rsidRPr="005213EC">
        <w:rPr>
          <w:rFonts w:ascii="Times New Roman" w:hAnsi="Times New Roman"/>
          <w:color w:val="000000"/>
          <w:szCs w:val="24"/>
          <w:lang w:val="en-AU"/>
        </w:rPr>
        <w:t xml:space="preserve">Elvitegravir did not show inhibition of replication of HBV or HCV </w:t>
      </w:r>
      <w:r w:rsidRPr="005213EC">
        <w:rPr>
          <w:rFonts w:ascii="Times New Roman" w:hAnsi="Times New Roman"/>
          <w:i/>
          <w:color w:val="000000"/>
          <w:szCs w:val="24"/>
          <w:lang w:val="en-AU"/>
        </w:rPr>
        <w:t>in vitro</w:t>
      </w:r>
      <w:r w:rsidR="00140E6D">
        <w:rPr>
          <w:rFonts w:ascii="Times New Roman" w:hAnsi="Times New Roman"/>
          <w:color w:val="000000"/>
          <w:szCs w:val="24"/>
          <w:lang w:val="en-AU"/>
        </w:rPr>
        <w:t>.</w:t>
      </w:r>
    </w:p>
    <w:p w:rsidR="00C1385E" w:rsidRDefault="00C1385E" w:rsidP="004B04C4">
      <w:pPr>
        <w:pStyle w:val="text"/>
        <w:spacing w:before="0" w:after="0" w:line="240" w:lineRule="auto"/>
        <w:jc w:val="both"/>
        <w:rPr>
          <w:rFonts w:ascii="Times New Roman" w:hAnsi="Times New Roman"/>
          <w:color w:val="000000"/>
          <w:szCs w:val="24"/>
          <w:lang w:val="en-AU"/>
        </w:rPr>
      </w:pPr>
    </w:p>
    <w:p w:rsidR="006A5EFE" w:rsidRDefault="006A5EFE" w:rsidP="004B04C4">
      <w:pPr>
        <w:pStyle w:val="Text10"/>
        <w:spacing w:after="0"/>
        <w:rPr>
          <w:szCs w:val="24"/>
          <w:lang w:val="en-GB"/>
        </w:rPr>
      </w:pPr>
      <w:r w:rsidRPr="00140E6D">
        <w:rPr>
          <w:b/>
          <w:i/>
          <w:szCs w:val="24"/>
        </w:rPr>
        <w:t>Cobicistat:</w:t>
      </w:r>
      <w:r w:rsidR="00140E6D" w:rsidRPr="00140E6D">
        <w:rPr>
          <w:sz w:val="20"/>
          <w:lang w:val="en-GB"/>
        </w:rPr>
        <w:t xml:space="preserve"> </w:t>
      </w:r>
      <w:r w:rsidR="00AD4130" w:rsidRPr="00AD4130">
        <w:rPr>
          <w:szCs w:val="24"/>
          <w:lang w:val="en-GB"/>
        </w:rPr>
        <w:t xml:space="preserve">Cobicistat has no detectable antiviral activity against HIV-1, HBV or HCV and does not </w:t>
      </w:r>
      <w:r w:rsidR="008B129B" w:rsidRPr="00AD4130">
        <w:rPr>
          <w:szCs w:val="24"/>
          <w:lang w:val="en-GB"/>
        </w:rPr>
        <w:t>antagoni</w:t>
      </w:r>
      <w:r w:rsidR="008B129B">
        <w:rPr>
          <w:szCs w:val="24"/>
          <w:lang w:val="en-GB"/>
        </w:rPr>
        <w:t>s</w:t>
      </w:r>
      <w:r w:rsidR="008B129B" w:rsidRPr="00AD4130">
        <w:rPr>
          <w:szCs w:val="24"/>
          <w:lang w:val="en-GB"/>
        </w:rPr>
        <w:t xml:space="preserve">e </w:t>
      </w:r>
      <w:r w:rsidR="00AD4130" w:rsidRPr="00AD4130">
        <w:rPr>
          <w:szCs w:val="24"/>
          <w:lang w:val="en-GB"/>
        </w:rPr>
        <w:t>the antiviral effects of elvitegravir, emtricitabine, or tenofovir.</w:t>
      </w:r>
    </w:p>
    <w:p w:rsidR="0051718B" w:rsidRDefault="0051718B" w:rsidP="004B04C4">
      <w:pPr>
        <w:pStyle w:val="Text10"/>
        <w:spacing w:after="0"/>
        <w:rPr>
          <w:szCs w:val="24"/>
        </w:rPr>
      </w:pPr>
    </w:p>
    <w:p w:rsidR="00F90825" w:rsidRDefault="00F90825" w:rsidP="004B04C4">
      <w:pPr>
        <w:pStyle w:val="Text10"/>
        <w:spacing w:after="0"/>
        <w:rPr>
          <w:szCs w:val="24"/>
        </w:rPr>
      </w:pPr>
    </w:p>
    <w:p w:rsidR="007254DD" w:rsidRPr="008B7865" w:rsidRDefault="007254DD" w:rsidP="007254DD">
      <w:pPr>
        <w:jc w:val="both"/>
        <w:rPr>
          <w:rFonts w:ascii="Times New Roman" w:hAnsi="Times New Roman"/>
          <w:b/>
          <w:noProof/>
          <w:sz w:val="24"/>
          <w:szCs w:val="24"/>
        </w:rPr>
      </w:pPr>
      <w:r w:rsidRPr="008B7865">
        <w:rPr>
          <w:rFonts w:ascii="Times New Roman" w:hAnsi="Times New Roman"/>
          <w:b/>
          <w:sz w:val="24"/>
          <w:szCs w:val="24"/>
        </w:rPr>
        <w:t xml:space="preserve">Drug </w:t>
      </w:r>
      <w:r w:rsidRPr="008B7865">
        <w:rPr>
          <w:rFonts w:ascii="Times New Roman" w:hAnsi="Times New Roman"/>
          <w:b/>
          <w:noProof/>
          <w:sz w:val="24"/>
          <w:szCs w:val="24"/>
        </w:rPr>
        <w:t xml:space="preserve">Resistance </w:t>
      </w:r>
    </w:p>
    <w:p w:rsidR="0008558E" w:rsidRPr="00621485" w:rsidRDefault="0008558E" w:rsidP="0008558E">
      <w:pPr>
        <w:jc w:val="both"/>
        <w:rPr>
          <w:rFonts w:ascii="Times New Roman" w:hAnsi="Times New Roman"/>
          <w:sz w:val="24"/>
          <w:szCs w:val="24"/>
        </w:rPr>
      </w:pPr>
    </w:p>
    <w:p w:rsidR="00FF54BB" w:rsidRDefault="00FF54BB" w:rsidP="0008558E">
      <w:pPr>
        <w:jc w:val="both"/>
        <w:rPr>
          <w:rFonts w:ascii="Times New Roman" w:hAnsi="Times New Roman"/>
          <w:b/>
          <w:i/>
          <w:sz w:val="24"/>
          <w:szCs w:val="24"/>
          <w:u w:val="single"/>
        </w:rPr>
      </w:pPr>
      <w:r w:rsidRPr="00FF54BB">
        <w:rPr>
          <w:rFonts w:ascii="Times New Roman" w:hAnsi="Times New Roman"/>
          <w:b/>
          <w:i/>
          <w:sz w:val="24"/>
          <w:szCs w:val="24"/>
          <w:u w:val="single"/>
        </w:rPr>
        <w:t>In Cell Culture:</w:t>
      </w:r>
    </w:p>
    <w:p w:rsidR="00976935" w:rsidRPr="00FF54BB" w:rsidRDefault="00976935" w:rsidP="0008558E">
      <w:pPr>
        <w:jc w:val="both"/>
        <w:rPr>
          <w:rFonts w:ascii="Times New Roman" w:hAnsi="Times New Roman"/>
          <w:b/>
          <w:i/>
          <w:sz w:val="24"/>
          <w:szCs w:val="24"/>
          <w:u w:val="single"/>
        </w:rPr>
      </w:pPr>
    </w:p>
    <w:p w:rsidR="004D5ECA" w:rsidRDefault="0008558E" w:rsidP="00D8277F">
      <w:pPr>
        <w:jc w:val="both"/>
        <w:rPr>
          <w:rFonts w:ascii="Times New Roman" w:hAnsi="Times New Roman"/>
          <w:sz w:val="24"/>
          <w:szCs w:val="24"/>
        </w:rPr>
      </w:pPr>
      <w:r w:rsidRPr="008B7865">
        <w:rPr>
          <w:rFonts w:ascii="Times New Roman" w:hAnsi="Times New Roman"/>
          <w:b/>
          <w:i/>
          <w:sz w:val="24"/>
          <w:szCs w:val="24"/>
        </w:rPr>
        <w:t>Tenofovir disoproxil fumarate:</w:t>
      </w:r>
      <w:r w:rsidRPr="008B7865">
        <w:rPr>
          <w:rFonts w:ascii="Times New Roman" w:hAnsi="Times New Roman"/>
          <w:color w:val="FF00FF"/>
          <w:sz w:val="24"/>
          <w:szCs w:val="24"/>
        </w:rPr>
        <w:t xml:space="preserve"> </w:t>
      </w:r>
      <w:r w:rsidRPr="008B7865">
        <w:rPr>
          <w:rFonts w:ascii="Times New Roman" w:hAnsi="Times New Roman"/>
          <w:sz w:val="24"/>
          <w:szCs w:val="24"/>
        </w:rPr>
        <w:t xml:space="preserve">HIV-1 isolates with reduced susceptibility to tenofovir have been selected </w:t>
      </w:r>
      <w:r w:rsidRPr="008B7865">
        <w:rPr>
          <w:rFonts w:ascii="Times New Roman" w:hAnsi="Times New Roman"/>
          <w:i/>
          <w:sz w:val="24"/>
          <w:szCs w:val="24"/>
        </w:rPr>
        <w:t xml:space="preserve">in </w:t>
      </w:r>
      <w:r w:rsidRPr="00D8277F">
        <w:rPr>
          <w:rFonts w:ascii="Times New Roman" w:hAnsi="Times New Roman"/>
          <w:sz w:val="24"/>
          <w:szCs w:val="24"/>
        </w:rPr>
        <w:t>vitro.</w:t>
      </w:r>
      <w:r w:rsidRPr="008B7865">
        <w:rPr>
          <w:rFonts w:ascii="Times New Roman" w:hAnsi="Times New Roman"/>
          <w:sz w:val="24"/>
          <w:szCs w:val="24"/>
        </w:rPr>
        <w:t xml:space="preserve">  These viruses expressed a K65R mutation in reverse transcriptase and showed a 2 to 4 fold reduction in susceptibility to tenofovir.</w:t>
      </w:r>
      <w:r w:rsidR="005466BD">
        <w:rPr>
          <w:rFonts w:ascii="Times New Roman" w:hAnsi="Times New Roman"/>
          <w:sz w:val="24"/>
          <w:szCs w:val="24"/>
        </w:rPr>
        <w:t xml:space="preserve">  In addition, a K70E mutation in HIV-RT has been selected clinically by </w:t>
      </w:r>
      <w:r w:rsidR="005466BD" w:rsidRPr="008B7865">
        <w:rPr>
          <w:rFonts w:ascii="Times New Roman" w:hAnsi="Times New Roman"/>
          <w:sz w:val="24"/>
          <w:szCs w:val="24"/>
        </w:rPr>
        <w:t>tenofovir</w:t>
      </w:r>
      <w:r w:rsidR="005466BD" w:rsidRPr="005466BD">
        <w:rPr>
          <w:rFonts w:ascii="Times New Roman" w:hAnsi="Times New Roman"/>
          <w:b/>
          <w:i/>
          <w:sz w:val="24"/>
          <w:szCs w:val="24"/>
        </w:rPr>
        <w:t xml:space="preserve"> </w:t>
      </w:r>
      <w:r w:rsidR="005466BD" w:rsidRPr="005466BD">
        <w:rPr>
          <w:rFonts w:ascii="Times New Roman" w:hAnsi="Times New Roman"/>
          <w:sz w:val="24"/>
          <w:szCs w:val="24"/>
        </w:rPr>
        <w:t>disoproxil fumarate</w:t>
      </w:r>
      <w:r w:rsidR="005466BD">
        <w:rPr>
          <w:rFonts w:ascii="Times New Roman" w:hAnsi="Times New Roman"/>
          <w:sz w:val="24"/>
          <w:szCs w:val="24"/>
        </w:rPr>
        <w:t xml:space="preserve"> and results in low-level reduced susceptibility to abacavir, emtricitabine, tenofovir and lamivudine. </w:t>
      </w:r>
    </w:p>
    <w:p w:rsidR="004D5ECA" w:rsidRDefault="004D5ECA" w:rsidP="004D5ECA">
      <w:pPr>
        <w:jc w:val="both"/>
        <w:rPr>
          <w:rFonts w:ascii="Times New Roman" w:hAnsi="Times New Roman"/>
          <w:sz w:val="24"/>
          <w:szCs w:val="24"/>
        </w:rPr>
      </w:pPr>
    </w:p>
    <w:p w:rsidR="007254DD" w:rsidRDefault="007254DD" w:rsidP="004D5ECA">
      <w:pPr>
        <w:jc w:val="both"/>
        <w:rPr>
          <w:rFonts w:ascii="Times New Roman" w:hAnsi="Times New Roman"/>
          <w:sz w:val="24"/>
          <w:szCs w:val="24"/>
          <w:lang w:val="en-US"/>
        </w:rPr>
      </w:pPr>
      <w:r w:rsidRPr="008B7865">
        <w:rPr>
          <w:rFonts w:ascii="Times New Roman" w:hAnsi="Times New Roman"/>
          <w:b/>
          <w:i/>
          <w:sz w:val="24"/>
          <w:szCs w:val="24"/>
        </w:rPr>
        <w:t>Emtricitabine:</w:t>
      </w:r>
      <w:r w:rsidRPr="008B7865">
        <w:rPr>
          <w:rFonts w:ascii="Times New Roman" w:hAnsi="Times New Roman"/>
          <w:color w:val="FF00FF"/>
          <w:sz w:val="24"/>
          <w:szCs w:val="24"/>
        </w:rPr>
        <w:t xml:space="preserve"> </w:t>
      </w:r>
      <w:r w:rsidRPr="008B7865">
        <w:rPr>
          <w:rFonts w:ascii="Times New Roman" w:hAnsi="Times New Roman"/>
          <w:sz w:val="24"/>
          <w:szCs w:val="24"/>
        </w:rPr>
        <w:t xml:space="preserve">Emtricitabine-resistant isolates of HIV have been selected </w:t>
      </w:r>
      <w:r w:rsidRPr="008B7865">
        <w:rPr>
          <w:rFonts w:ascii="Times New Roman" w:hAnsi="Times New Roman"/>
          <w:i/>
          <w:sz w:val="24"/>
          <w:szCs w:val="24"/>
        </w:rPr>
        <w:t>in vitro.</w:t>
      </w:r>
      <w:r w:rsidRPr="008B7865">
        <w:rPr>
          <w:rFonts w:ascii="Times New Roman" w:hAnsi="Times New Roman"/>
          <w:sz w:val="24"/>
          <w:szCs w:val="24"/>
        </w:rPr>
        <w:t xml:space="preserve">  Genotypic analysis of these isolates showed that the reduced susceptibility to emtricitabine was associated with a mutation in the HIV reverse transcriptase gene at codon 184 which resulted in an amino acid substitution of methionine by valine or isoleucine (M184V/I).</w:t>
      </w:r>
      <w:r w:rsidRPr="008B7865">
        <w:rPr>
          <w:rFonts w:ascii="Times New Roman" w:hAnsi="Times New Roman"/>
          <w:sz w:val="24"/>
          <w:szCs w:val="24"/>
          <w:lang w:val="en-US"/>
        </w:rPr>
        <w:t xml:space="preserve"> </w:t>
      </w:r>
    </w:p>
    <w:p w:rsidR="007254DD" w:rsidRPr="008B7865" w:rsidRDefault="007254DD" w:rsidP="004D5ECA">
      <w:pPr>
        <w:jc w:val="both"/>
        <w:rPr>
          <w:rFonts w:ascii="Times New Roman" w:hAnsi="Times New Roman"/>
          <w:sz w:val="24"/>
          <w:szCs w:val="24"/>
        </w:rPr>
      </w:pPr>
    </w:p>
    <w:p w:rsidR="00614EEA" w:rsidRDefault="006A5EFE" w:rsidP="004D5ECA">
      <w:pPr>
        <w:autoSpaceDE w:val="0"/>
        <w:autoSpaceDN w:val="0"/>
        <w:adjustRightInd w:val="0"/>
        <w:jc w:val="both"/>
        <w:rPr>
          <w:rFonts w:ascii="Times New Roman" w:hAnsi="Times New Roman"/>
          <w:bCs/>
          <w:sz w:val="24"/>
          <w:szCs w:val="24"/>
        </w:rPr>
      </w:pPr>
      <w:r w:rsidRPr="001234C6">
        <w:rPr>
          <w:rFonts w:ascii="Times New Roman" w:hAnsi="Times New Roman"/>
          <w:b/>
          <w:i/>
          <w:sz w:val="24"/>
          <w:szCs w:val="24"/>
        </w:rPr>
        <w:t>Elvitegravir:</w:t>
      </w:r>
      <w:r w:rsidR="00614EEA" w:rsidRPr="00614EEA">
        <w:rPr>
          <w:bCs/>
        </w:rPr>
        <w:t xml:space="preserve"> </w:t>
      </w:r>
      <w:r w:rsidR="00614EEA" w:rsidRPr="00614EEA">
        <w:rPr>
          <w:rFonts w:ascii="Times New Roman" w:hAnsi="Times New Roman"/>
          <w:bCs/>
          <w:sz w:val="24"/>
          <w:szCs w:val="24"/>
        </w:rPr>
        <w:t>HIV-1 isolates with reduced susceptibility to elvitegravir have been selected in cell culture.  Reduced susceptibility to elvitegravir was most commonly associated with the primary integrase substitutions T66I, E92Q, and Q148R.  Additional integrase substitutions observed in cell culture selection included H51Y, F121Y, S147G, S153Y, E157Q, and R263K.</w:t>
      </w:r>
    </w:p>
    <w:p w:rsidR="00D8277F" w:rsidRPr="00614EEA" w:rsidRDefault="00D8277F" w:rsidP="004D5ECA">
      <w:pPr>
        <w:autoSpaceDE w:val="0"/>
        <w:autoSpaceDN w:val="0"/>
        <w:adjustRightInd w:val="0"/>
        <w:jc w:val="both"/>
        <w:rPr>
          <w:rFonts w:ascii="Times New Roman" w:hAnsi="Times New Roman"/>
          <w:bCs/>
          <w:sz w:val="24"/>
          <w:szCs w:val="24"/>
        </w:rPr>
      </w:pPr>
    </w:p>
    <w:p w:rsidR="006A5EFE" w:rsidRPr="00614EEA" w:rsidRDefault="00614EEA" w:rsidP="004D5ECA">
      <w:pPr>
        <w:autoSpaceDE w:val="0"/>
        <w:autoSpaceDN w:val="0"/>
        <w:adjustRightInd w:val="0"/>
        <w:jc w:val="both"/>
        <w:rPr>
          <w:rFonts w:ascii="Times New Roman" w:hAnsi="Times New Roman"/>
          <w:bCs/>
          <w:sz w:val="24"/>
          <w:szCs w:val="24"/>
          <w:lang w:val="en-US"/>
        </w:rPr>
      </w:pPr>
      <w:r w:rsidRPr="00614EEA">
        <w:rPr>
          <w:rFonts w:ascii="Times New Roman" w:hAnsi="Times New Roman"/>
          <w:bCs/>
          <w:sz w:val="24"/>
          <w:szCs w:val="24"/>
          <w:lang w:val="en-US"/>
        </w:rPr>
        <w:t>Elvitegravir showed cross-resistance in vitro to the raltegravir selected mutations T66A/K, Q148</w:t>
      </w:r>
      <w:r w:rsidR="005F2015">
        <w:rPr>
          <w:rFonts w:ascii="Times New Roman" w:hAnsi="Times New Roman"/>
          <w:bCs/>
          <w:sz w:val="24"/>
          <w:szCs w:val="24"/>
          <w:lang w:val="en-US"/>
        </w:rPr>
        <w:t>H/</w:t>
      </w:r>
      <w:r w:rsidRPr="00614EEA">
        <w:rPr>
          <w:rFonts w:ascii="Times New Roman" w:hAnsi="Times New Roman"/>
          <w:bCs/>
          <w:sz w:val="24"/>
          <w:szCs w:val="24"/>
          <w:lang w:val="en-US"/>
        </w:rPr>
        <w:t>K, and N155H</w:t>
      </w:r>
      <w:r w:rsidR="001234C6" w:rsidRPr="00614EEA">
        <w:rPr>
          <w:rFonts w:ascii="Times New Roman" w:hAnsi="Times New Roman"/>
          <w:bCs/>
          <w:sz w:val="24"/>
          <w:szCs w:val="24"/>
          <w:lang w:val="en-US"/>
        </w:rPr>
        <w:t>.</w:t>
      </w:r>
    </w:p>
    <w:p w:rsidR="00FC170F" w:rsidRDefault="00FC170F" w:rsidP="006A5EFE">
      <w:pPr>
        <w:autoSpaceDE w:val="0"/>
        <w:autoSpaceDN w:val="0"/>
        <w:adjustRightInd w:val="0"/>
        <w:jc w:val="both"/>
        <w:rPr>
          <w:rFonts w:ascii="Times New Roman" w:hAnsi="Times New Roman"/>
          <w:bCs/>
          <w:sz w:val="24"/>
          <w:szCs w:val="24"/>
          <w:lang w:val="en-US"/>
        </w:rPr>
      </w:pPr>
    </w:p>
    <w:p w:rsidR="0008558E" w:rsidRDefault="006A5EFE" w:rsidP="006A5EFE">
      <w:pPr>
        <w:autoSpaceDE w:val="0"/>
        <w:autoSpaceDN w:val="0"/>
        <w:adjustRightInd w:val="0"/>
        <w:jc w:val="both"/>
        <w:rPr>
          <w:rFonts w:ascii="Times New Roman" w:hAnsi="Times New Roman"/>
          <w:sz w:val="24"/>
          <w:szCs w:val="24"/>
          <w:lang w:val="en-GB"/>
        </w:rPr>
      </w:pPr>
      <w:r w:rsidRPr="001234C6">
        <w:rPr>
          <w:rFonts w:ascii="Times New Roman" w:hAnsi="Times New Roman"/>
          <w:b/>
          <w:i/>
          <w:sz w:val="24"/>
          <w:szCs w:val="24"/>
        </w:rPr>
        <w:t>Cobicistat</w:t>
      </w:r>
      <w:r w:rsidRPr="001234C6">
        <w:rPr>
          <w:rFonts w:ascii="Times New Roman" w:hAnsi="Times New Roman"/>
          <w:sz w:val="24"/>
          <w:szCs w:val="24"/>
        </w:rPr>
        <w:t>:</w:t>
      </w:r>
      <w:r w:rsidR="001234C6">
        <w:rPr>
          <w:rFonts w:ascii="Times New Roman" w:hAnsi="Times New Roman"/>
          <w:sz w:val="24"/>
          <w:szCs w:val="24"/>
        </w:rPr>
        <w:t xml:space="preserve"> </w:t>
      </w:r>
      <w:r w:rsidR="001234C6" w:rsidRPr="001234C6">
        <w:rPr>
          <w:rFonts w:ascii="Times New Roman" w:hAnsi="Times New Roman"/>
          <w:sz w:val="24"/>
          <w:szCs w:val="24"/>
          <w:lang w:val="en-GB"/>
        </w:rPr>
        <w:t xml:space="preserve">No </w:t>
      </w:r>
      <w:r w:rsidR="001234C6" w:rsidRPr="001234C6">
        <w:rPr>
          <w:rFonts w:ascii="Times New Roman" w:hAnsi="Times New Roman"/>
          <w:i/>
          <w:sz w:val="24"/>
          <w:szCs w:val="24"/>
          <w:lang w:val="en-GB"/>
        </w:rPr>
        <w:t>in vitro</w:t>
      </w:r>
      <w:r w:rsidR="001234C6" w:rsidRPr="001234C6">
        <w:rPr>
          <w:rFonts w:ascii="Times New Roman" w:hAnsi="Times New Roman"/>
          <w:sz w:val="24"/>
          <w:szCs w:val="24"/>
          <w:lang w:val="en-GB"/>
        </w:rPr>
        <w:t xml:space="preserve"> resistance can be demonstrated with cobicistat due to its lack of antiviral activity</w:t>
      </w:r>
      <w:r w:rsidR="001234C6">
        <w:rPr>
          <w:rFonts w:ascii="Times New Roman" w:hAnsi="Times New Roman"/>
          <w:sz w:val="24"/>
          <w:szCs w:val="24"/>
          <w:lang w:val="en-GB"/>
        </w:rPr>
        <w:t>.</w:t>
      </w:r>
    </w:p>
    <w:p w:rsidR="0063562B" w:rsidRDefault="0063562B" w:rsidP="006A5EFE">
      <w:pPr>
        <w:autoSpaceDE w:val="0"/>
        <w:autoSpaceDN w:val="0"/>
        <w:adjustRightInd w:val="0"/>
        <w:jc w:val="both"/>
        <w:rPr>
          <w:rFonts w:ascii="Times New Roman" w:hAnsi="Times New Roman"/>
          <w:sz w:val="24"/>
          <w:szCs w:val="24"/>
          <w:lang w:val="en-GB"/>
        </w:rPr>
      </w:pPr>
    </w:p>
    <w:p w:rsidR="00507991" w:rsidRDefault="00FF54BB" w:rsidP="00D8277F">
      <w:pPr>
        <w:pStyle w:val="Text10"/>
        <w:spacing w:after="0"/>
        <w:jc w:val="both"/>
        <w:rPr>
          <w:b/>
          <w:i/>
        </w:rPr>
      </w:pPr>
      <w:r>
        <w:rPr>
          <w:b/>
          <w:i/>
          <w:noProof/>
          <w:szCs w:val="24"/>
          <w:u w:val="single"/>
        </w:rPr>
        <w:t>In Clinical Studies:</w:t>
      </w:r>
      <w:r w:rsidRPr="00D3382C">
        <w:rPr>
          <w:b/>
          <w:i/>
        </w:rPr>
        <w:t xml:space="preserve"> </w:t>
      </w:r>
    </w:p>
    <w:p w:rsidR="00956E84" w:rsidRDefault="00956E84" w:rsidP="00D8277F">
      <w:pPr>
        <w:pStyle w:val="Text10"/>
        <w:spacing w:after="0"/>
        <w:jc w:val="both"/>
        <w:rPr>
          <w:b/>
          <w:i/>
        </w:rPr>
      </w:pPr>
    </w:p>
    <w:p w:rsidR="00956E84" w:rsidRPr="00956E84" w:rsidRDefault="00956E84" w:rsidP="00956E84">
      <w:pPr>
        <w:pStyle w:val="Text10"/>
        <w:jc w:val="both"/>
        <w:rPr>
          <w:b/>
          <w:i/>
          <w:lang w:val="en-AU"/>
        </w:rPr>
      </w:pPr>
      <w:r>
        <w:rPr>
          <w:b/>
          <w:i/>
        </w:rPr>
        <w:t xml:space="preserve">In </w:t>
      </w:r>
      <w:r w:rsidRPr="00956E84">
        <w:rPr>
          <w:b/>
          <w:i/>
          <w:iCs/>
          <w:lang w:val="en-AU"/>
        </w:rPr>
        <w:t>Treatment-Naïve</w:t>
      </w:r>
      <w:r>
        <w:rPr>
          <w:b/>
          <w:i/>
          <w:iCs/>
          <w:lang w:val="en-AU"/>
        </w:rPr>
        <w:t xml:space="preserve"> Patients </w:t>
      </w:r>
    </w:p>
    <w:p w:rsidR="00766661" w:rsidRDefault="00676038" w:rsidP="001B5997">
      <w:pPr>
        <w:pStyle w:val="Text10"/>
        <w:spacing w:after="0"/>
        <w:jc w:val="both"/>
        <w:rPr>
          <w:noProof/>
        </w:rPr>
      </w:pPr>
      <w:r w:rsidRPr="008B7865">
        <w:rPr>
          <w:b/>
          <w:i/>
          <w:noProof/>
          <w:szCs w:val="24"/>
        </w:rPr>
        <w:t xml:space="preserve">Tenofovir disoproxil fumarate, emtricitabine and </w:t>
      </w:r>
      <w:r>
        <w:rPr>
          <w:b/>
          <w:i/>
          <w:noProof/>
          <w:szCs w:val="24"/>
        </w:rPr>
        <w:t>elvitegravir/cobicistat</w:t>
      </w:r>
      <w:r w:rsidR="00507991">
        <w:rPr>
          <w:b/>
          <w:i/>
        </w:rPr>
        <w:t>:</w:t>
      </w:r>
    </w:p>
    <w:p w:rsidR="00470861" w:rsidRDefault="00DB00EF" w:rsidP="004B04C4">
      <w:pPr>
        <w:pStyle w:val="Text10"/>
        <w:spacing w:after="0"/>
        <w:jc w:val="both"/>
        <w:rPr>
          <w:bCs/>
          <w:noProof/>
        </w:rPr>
      </w:pPr>
      <w:r w:rsidRPr="00DB00EF">
        <w:rPr>
          <w:bCs/>
          <w:noProof/>
        </w:rPr>
        <w:t xml:space="preserve">In a pooled analysis of antiretroviral-naïve patients receiving </w:t>
      </w:r>
      <w:r w:rsidR="00716A4A">
        <w:rPr>
          <w:bCs/>
          <w:noProof/>
        </w:rPr>
        <w:t>STRIBILD</w:t>
      </w:r>
      <w:r w:rsidRPr="00DB00EF">
        <w:rPr>
          <w:bCs/>
          <w:noProof/>
        </w:rPr>
        <w:t xml:space="preserve"> in clinical trials GS-US-236-0102 and GS-US-236-0103, genotyping was performed on plasma HIV-1 isolates from all patients with </w:t>
      </w:r>
      <w:r w:rsidRPr="00DB00EF">
        <w:rPr>
          <w:bCs/>
          <w:noProof/>
        </w:rPr>
        <w:lastRenderedPageBreak/>
        <w:t xml:space="preserve">confirmed virologic failure or had HIV-1 RNA &gt; 400 copies/mL </w:t>
      </w:r>
      <w:r w:rsidR="00941F73">
        <w:rPr>
          <w:bCs/>
          <w:noProof/>
        </w:rPr>
        <w:t xml:space="preserve">at virologic failure </w:t>
      </w:r>
      <w:r w:rsidRPr="00DB00EF">
        <w:rPr>
          <w:bCs/>
          <w:noProof/>
        </w:rPr>
        <w:t>at Week 48</w:t>
      </w:r>
      <w:r w:rsidR="00956E84">
        <w:rPr>
          <w:bCs/>
          <w:noProof/>
        </w:rPr>
        <w:t>, Week 96 and Week 144</w:t>
      </w:r>
      <w:r w:rsidRPr="00DB00EF">
        <w:rPr>
          <w:bCs/>
          <w:noProof/>
        </w:rPr>
        <w:t xml:space="preserve"> or at the time of early study drug discontinuation.  As of Week </w:t>
      </w:r>
      <w:r w:rsidR="00956E84">
        <w:rPr>
          <w:bCs/>
          <w:noProof/>
        </w:rPr>
        <w:t>144</w:t>
      </w:r>
      <w:r w:rsidRPr="00DB00EF">
        <w:rPr>
          <w:bCs/>
          <w:noProof/>
        </w:rPr>
        <w:t xml:space="preserve">, the development of </w:t>
      </w:r>
      <w:r w:rsidR="006673A7">
        <w:rPr>
          <w:bCs/>
          <w:noProof/>
        </w:rPr>
        <w:t>one</w:t>
      </w:r>
      <w:r w:rsidRPr="00DB00EF">
        <w:rPr>
          <w:bCs/>
          <w:noProof/>
        </w:rPr>
        <w:t xml:space="preserve"> or more primary elvitegravir, emtricitabine, or tenofovir resistance-associated </w:t>
      </w:r>
      <w:r w:rsidR="00614EEA">
        <w:rPr>
          <w:bCs/>
          <w:noProof/>
        </w:rPr>
        <w:t>mutations</w:t>
      </w:r>
      <w:r w:rsidRPr="00DB00EF">
        <w:rPr>
          <w:bCs/>
          <w:noProof/>
        </w:rPr>
        <w:t xml:space="preserve"> </w:t>
      </w:r>
      <w:r w:rsidR="0017284C">
        <w:rPr>
          <w:bCs/>
          <w:noProof/>
        </w:rPr>
        <w:t>was</w:t>
      </w:r>
      <w:r w:rsidR="0017284C" w:rsidRPr="00DB00EF">
        <w:rPr>
          <w:bCs/>
          <w:noProof/>
        </w:rPr>
        <w:t xml:space="preserve"> </w:t>
      </w:r>
      <w:r w:rsidRPr="00DB00EF">
        <w:rPr>
          <w:bCs/>
          <w:noProof/>
        </w:rPr>
        <w:t xml:space="preserve">observed in </w:t>
      </w:r>
      <w:r w:rsidR="00956E84" w:rsidRPr="00DB00EF">
        <w:rPr>
          <w:bCs/>
          <w:noProof/>
        </w:rPr>
        <w:t>1</w:t>
      </w:r>
      <w:r w:rsidR="00956E84">
        <w:rPr>
          <w:bCs/>
          <w:noProof/>
        </w:rPr>
        <w:t>8</w:t>
      </w:r>
      <w:r w:rsidR="00956E84" w:rsidRPr="00DB00EF">
        <w:rPr>
          <w:bCs/>
          <w:noProof/>
        </w:rPr>
        <w:t xml:space="preserve"> </w:t>
      </w:r>
      <w:r w:rsidRPr="00DB00EF">
        <w:rPr>
          <w:bCs/>
          <w:noProof/>
        </w:rPr>
        <w:t xml:space="preserve">of the </w:t>
      </w:r>
      <w:r w:rsidR="00956E84">
        <w:rPr>
          <w:bCs/>
          <w:noProof/>
        </w:rPr>
        <w:t>42</w:t>
      </w:r>
      <w:r w:rsidR="00956E84" w:rsidRPr="00DB00EF">
        <w:rPr>
          <w:bCs/>
          <w:noProof/>
        </w:rPr>
        <w:t xml:space="preserve"> </w:t>
      </w:r>
      <w:r w:rsidR="00614EEA">
        <w:rPr>
          <w:bCs/>
          <w:noProof/>
        </w:rPr>
        <w:t>patients</w:t>
      </w:r>
      <w:r w:rsidRPr="00DB00EF">
        <w:rPr>
          <w:bCs/>
          <w:noProof/>
        </w:rPr>
        <w:t xml:space="preserve"> with evaluable genotypic</w:t>
      </w:r>
      <w:r>
        <w:rPr>
          <w:bCs/>
          <w:noProof/>
        </w:rPr>
        <w:t xml:space="preserve"> data from paired baseline and </w:t>
      </w:r>
      <w:r w:rsidR="00716A4A">
        <w:rPr>
          <w:bCs/>
          <w:noProof/>
        </w:rPr>
        <w:t>STRIBILD</w:t>
      </w:r>
      <w:r w:rsidRPr="00DB00EF">
        <w:rPr>
          <w:bCs/>
          <w:noProof/>
        </w:rPr>
        <w:t xml:space="preserve"> treatment-failure isolates (</w:t>
      </w:r>
      <w:r w:rsidR="00956E84">
        <w:rPr>
          <w:bCs/>
          <w:noProof/>
        </w:rPr>
        <w:t>2.6</w:t>
      </w:r>
      <w:r w:rsidRPr="00DB00EF">
        <w:rPr>
          <w:bCs/>
          <w:noProof/>
        </w:rPr>
        <w:t xml:space="preserve">%, </w:t>
      </w:r>
      <w:r w:rsidR="00956E84" w:rsidRPr="00DB00EF">
        <w:rPr>
          <w:bCs/>
          <w:noProof/>
        </w:rPr>
        <w:t>1</w:t>
      </w:r>
      <w:r w:rsidR="00956E84">
        <w:rPr>
          <w:bCs/>
          <w:noProof/>
        </w:rPr>
        <w:t>8</w:t>
      </w:r>
      <w:r w:rsidRPr="00DB00EF">
        <w:rPr>
          <w:bCs/>
          <w:noProof/>
        </w:rPr>
        <w:t xml:space="preserve">/701 </w:t>
      </w:r>
      <w:r w:rsidR="00614EEA">
        <w:rPr>
          <w:bCs/>
          <w:noProof/>
        </w:rPr>
        <w:t>patients</w:t>
      </w:r>
      <w:r w:rsidRPr="00DB00EF">
        <w:rPr>
          <w:bCs/>
          <w:noProof/>
        </w:rPr>
        <w:t xml:space="preserve">). </w:t>
      </w:r>
      <w:r w:rsidR="00941F73">
        <w:t>Of the 18 patients with resistance development, 13 occurred through Week 48, 3 between Week 48-Week 96, and 2 between Week 96-Week 144 of treatment</w:t>
      </w:r>
      <w:r w:rsidR="00941F73" w:rsidRPr="00DB00EF">
        <w:rPr>
          <w:bCs/>
          <w:noProof/>
        </w:rPr>
        <w:t xml:space="preserve"> </w:t>
      </w:r>
      <w:r w:rsidRPr="00DB00EF">
        <w:rPr>
          <w:bCs/>
          <w:noProof/>
        </w:rPr>
        <w:t xml:space="preserve">The </w:t>
      </w:r>
      <w:r w:rsidR="00614EEA">
        <w:rPr>
          <w:bCs/>
          <w:noProof/>
        </w:rPr>
        <w:t>mutations</w:t>
      </w:r>
      <w:r w:rsidRPr="00DB00EF">
        <w:rPr>
          <w:bCs/>
          <w:noProof/>
        </w:rPr>
        <w:t xml:space="preserve"> that emerged were M184V/I </w:t>
      </w:r>
      <w:r w:rsidR="00956E84">
        <w:rPr>
          <w:bCs/>
          <w:noProof/>
        </w:rPr>
        <w:t xml:space="preserve">(N=17) </w:t>
      </w:r>
      <w:r w:rsidRPr="00DB00EF">
        <w:rPr>
          <w:bCs/>
          <w:noProof/>
        </w:rPr>
        <w:t>and K65R</w:t>
      </w:r>
      <w:r w:rsidR="00956E84">
        <w:rPr>
          <w:bCs/>
          <w:noProof/>
        </w:rPr>
        <w:t xml:space="preserve"> (N=5)</w:t>
      </w:r>
      <w:r w:rsidRPr="00DB00EF">
        <w:rPr>
          <w:bCs/>
          <w:noProof/>
        </w:rPr>
        <w:t xml:space="preserve"> in reverse transcriptase; and T66I</w:t>
      </w:r>
      <w:r w:rsidR="00956E84">
        <w:rPr>
          <w:bCs/>
          <w:noProof/>
        </w:rPr>
        <w:t xml:space="preserve"> (N=2)</w:t>
      </w:r>
      <w:r w:rsidRPr="00DB00EF">
        <w:rPr>
          <w:bCs/>
          <w:noProof/>
        </w:rPr>
        <w:t>, E92Q</w:t>
      </w:r>
      <w:r w:rsidR="00956E84">
        <w:rPr>
          <w:bCs/>
          <w:noProof/>
        </w:rPr>
        <w:t xml:space="preserve"> (N=9)</w:t>
      </w:r>
      <w:r w:rsidRPr="00DB00EF">
        <w:rPr>
          <w:bCs/>
          <w:noProof/>
        </w:rPr>
        <w:t>, Q148R</w:t>
      </w:r>
      <w:r w:rsidR="00956E84">
        <w:rPr>
          <w:bCs/>
          <w:noProof/>
        </w:rPr>
        <w:t xml:space="preserve"> (N=3)</w:t>
      </w:r>
      <w:r w:rsidRPr="00DB00EF">
        <w:rPr>
          <w:bCs/>
          <w:noProof/>
        </w:rPr>
        <w:t xml:space="preserve">, </w:t>
      </w:r>
      <w:r w:rsidR="00956E84">
        <w:rPr>
          <w:bCs/>
          <w:noProof/>
        </w:rPr>
        <w:t>T97A (N=1)</w:t>
      </w:r>
      <w:r w:rsidRPr="00DB00EF">
        <w:rPr>
          <w:bCs/>
          <w:noProof/>
        </w:rPr>
        <w:t xml:space="preserve">and N155H </w:t>
      </w:r>
      <w:r w:rsidR="00941F73">
        <w:rPr>
          <w:bCs/>
          <w:noProof/>
        </w:rPr>
        <w:t xml:space="preserve">(N=5) </w:t>
      </w:r>
      <w:r w:rsidRPr="00DB00EF">
        <w:rPr>
          <w:bCs/>
          <w:noProof/>
        </w:rPr>
        <w:t xml:space="preserve">in integrase. Other </w:t>
      </w:r>
      <w:r w:rsidR="00614EEA">
        <w:rPr>
          <w:bCs/>
          <w:noProof/>
        </w:rPr>
        <w:t>mutations</w:t>
      </w:r>
      <w:r w:rsidRPr="00DB00EF">
        <w:rPr>
          <w:bCs/>
          <w:noProof/>
        </w:rPr>
        <w:t xml:space="preserve"> in integrase that occurred in addition to a primary INSTI resistance substitution </w:t>
      </w:r>
      <w:r w:rsidR="00D306D0">
        <w:rPr>
          <w:bCs/>
          <w:noProof/>
        </w:rPr>
        <w:t xml:space="preserve">each </w:t>
      </w:r>
      <w:r w:rsidRPr="00DB00EF">
        <w:rPr>
          <w:bCs/>
          <w:noProof/>
        </w:rPr>
        <w:t xml:space="preserve">in single cases were H51Y, L68V, G140C, </w:t>
      </w:r>
      <w:r w:rsidR="00614EEA" w:rsidRPr="00DB00EF">
        <w:rPr>
          <w:bCs/>
          <w:noProof/>
        </w:rPr>
        <w:t>S153A</w:t>
      </w:r>
      <w:r w:rsidR="00956E84">
        <w:rPr>
          <w:bCs/>
          <w:noProof/>
        </w:rPr>
        <w:t>,</w:t>
      </w:r>
      <w:r w:rsidRPr="00DB00EF">
        <w:rPr>
          <w:bCs/>
          <w:noProof/>
        </w:rPr>
        <w:t>E157Q</w:t>
      </w:r>
      <w:r w:rsidR="00956E84">
        <w:rPr>
          <w:bCs/>
          <w:noProof/>
        </w:rPr>
        <w:t xml:space="preserve"> and</w:t>
      </w:r>
      <w:r w:rsidR="00E15E4F">
        <w:rPr>
          <w:bCs/>
          <w:noProof/>
        </w:rPr>
        <w:t xml:space="preserve"> </w:t>
      </w:r>
      <w:r w:rsidR="00956E84">
        <w:rPr>
          <w:bCs/>
          <w:noProof/>
        </w:rPr>
        <w:t>G163R</w:t>
      </w:r>
      <w:r w:rsidRPr="00DB00EF">
        <w:rPr>
          <w:bCs/>
          <w:noProof/>
        </w:rPr>
        <w:t xml:space="preserve">.  Most </w:t>
      </w:r>
      <w:r w:rsidR="00614EEA">
        <w:rPr>
          <w:bCs/>
          <w:noProof/>
        </w:rPr>
        <w:t>patients</w:t>
      </w:r>
      <w:r w:rsidRPr="00DB00EF">
        <w:rPr>
          <w:bCs/>
          <w:noProof/>
        </w:rPr>
        <w:t xml:space="preserve"> who developed r</w:t>
      </w:r>
      <w:r w:rsidR="00614EEA">
        <w:rPr>
          <w:bCs/>
          <w:noProof/>
        </w:rPr>
        <w:t>esistance</w:t>
      </w:r>
      <w:r w:rsidRPr="00DB00EF">
        <w:rPr>
          <w:bCs/>
          <w:noProof/>
        </w:rPr>
        <w:t xml:space="preserve"> </w:t>
      </w:r>
      <w:r w:rsidR="00614EEA">
        <w:rPr>
          <w:bCs/>
          <w:noProof/>
        </w:rPr>
        <w:t>mutations</w:t>
      </w:r>
      <w:r w:rsidRPr="00DB00EF">
        <w:rPr>
          <w:bCs/>
          <w:noProof/>
        </w:rPr>
        <w:t xml:space="preserve"> to elvitegravir developed resistance </w:t>
      </w:r>
      <w:r w:rsidR="00614EEA">
        <w:rPr>
          <w:bCs/>
          <w:noProof/>
        </w:rPr>
        <w:t>mutations</w:t>
      </w:r>
      <w:r w:rsidRPr="00DB00EF">
        <w:rPr>
          <w:bCs/>
          <w:noProof/>
        </w:rPr>
        <w:t xml:space="preserve"> to both emtricitabine and elvitegravir. In phenotypic analyses of </w:t>
      </w:r>
      <w:r w:rsidR="00614EEA">
        <w:rPr>
          <w:bCs/>
          <w:noProof/>
        </w:rPr>
        <w:t>patient</w:t>
      </w:r>
      <w:r w:rsidRPr="00DB00EF">
        <w:rPr>
          <w:bCs/>
          <w:noProof/>
        </w:rPr>
        <w:t xml:space="preserve">s in the resistance analysis population, </w:t>
      </w:r>
      <w:r w:rsidR="00956E84">
        <w:rPr>
          <w:bCs/>
          <w:noProof/>
        </w:rPr>
        <w:t>13/42</w:t>
      </w:r>
      <w:r w:rsidRPr="00DB00EF">
        <w:rPr>
          <w:bCs/>
          <w:noProof/>
        </w:rPr>
        <w:t xml:space="preserve"> (</w:t>
      </w:r>
      <w:r w:rsidR="00956E84">
        <w:rPr>
          <w:bCs/>
          <w:noProof/>
        </w:rPr>
        <w:t>31</w:t>
      </w:r>
      <w:r w:rsidRPr="00DB00EF">
        <w:rPr>
          <w:bCs/>
          <w:noProof/>
        </w:rPr>
        <w:t xml:space="preserve">%) patients had HIV-1 isolates with reduced susceptibility to elvitegravir, </w:t>
      </w:r>
      <w:r w:rsidR="00956E84">
        <w:rPr>
          <w:bCs/>
          <w:noProof/>
        </w:rPr>
        <w:t>17/42</w:t>
      </w:r>
      <w:r w:rsidRPr="00DB00EF">
        <w:rPr>
          <w:bCs/>
          <w:noProof/>
        </w:rPr>
        <w:t xml:space="preserve"> (</w:t>
      </w:r>
      <w:r w:rsidR="00956E84">
        <w:rPr>
          <w:bCs/>
          <w:noProof/>
        </w:rPr>
        <w:t>40</w:t>
      </w:r>
      <w:r w:rsidRPr="00DB00EF">
        <w:rPr>
          <w:bCs/>
          <w:noProof/>
        </w:rPr>
        <w:t>%) had reduced susceptibility to emtricitabine, and 2/</w:t>
      </w:r>
      <w:r w:rsidR="00956E84">
        <w:rPr>
          <w:bCs/>
          <w:noProof/>
        </w:rPr>
        <w:t>42</w:t>
      </w:r>
      <w:r w:rsidR="00956E84" w:rsidRPr="00DB00EF">
        <w:rPr>
          <w:bCs/>
          <w:noProof/>
        </w:rPr>
        <w:t xml:space="preserve"> </w:t>
      </w:r>
      <w:r w:rsidRPr="00DB00EF">
        <w:rPr>
          <w:bCs/>
          <w:noProof/>
        </w:rPr>
        <w:t>(</w:t>
      </w:r>
      <w:r w:rsidR="00956E84">
        <w:rPr>
          <w:bCs/>
          <w:noProof/>
        </w:rPr>
        <w:t>5</w:t>
      </w:r>
      <w:r w:rsidRPr="00DB00EF">
        <w:rPr>
          <w:bCs/>
          <w:noProof/>
        </w:rPr>
        <w:t>%) had reduced susceptibility to tenofovir.</w:t>
      </w:r>
    </w:p>
    <w:p w:rsidR="004B04C4" w:rsidRDefault="004B04C4" w:rsidP="004B04C4">
      <w:pPr>
        <w:pStyle w:val="Text10"/>
        <w:spacing w:after="0"/>
        <w:jc w:val="both"/>
        <w:rPr>
          <w:bCs/>
          <w:noProof/>
        </w:rPr>
      </w:pPr>
    </w:p>
    <w:p w:rsidR="00956E84" w:rsidRDefault="00956E84" w:rsidP="004B04C4">
      <w:pPr>
        <w:pStyle w:val="Text10"/>
        <w:spacing w:after="0"/>
        <w:jc w:val="both"/>
        <w:rPr>
          <w:bCs/>
          <w:noProof/>
        </w:rPr>
      </w:pPr>
      <w:r>
        <w:rPr>
          <w:bCs/>
          <w:noProof/>
        </w:rPr>
        <w:t xml:space="preserve">In Study </w:t>
      </w:r>
      <w:r w:rsidRPr="00DB00EF">
        <w:rPr>
          <w:bCs/>
          <w:noProof/>
        </w:rPr>
        <w:t>GS-US-236-0103</w:t>
      </w:r>
      <w:r>
        <w:rPr>
          <w:bCs/>
          <w:noProof/>
        </w:rPr>
        <w:t>, 27 patients treated with STRIBILD had the NNRTI-associated K103N substitution in RT at baseline and had virologic success (82% at Week144) similar to the overall population (78%), and no emergent resistance to elvitegravir, emtricitabine or tenofovir DF.</w:t>
      </w:r>
    </w:p>
    <w:p w:rsidR="001E3612" w:rsidRDefault="001E3612" w:rsidP="004B04C4">
      <w:pPr>
        <w:pStyle w:val="Text10"/>
        <w:spacing w:after="0"/>
        <w:jc w:val="both"/>
        <w:rPr>
          <w:bCs/>
          <w:noProof/>
        </w:rPr>
      </w:pPr>
    </w:p>
    <w:p w:rsidR="001E3612" w:rsidRDefault="001E3612" w:rsidP="004B04C4">
      <w:pPr>
        <w:pStyle w:val="Text10"/>
        <w:spacing w:after="0"/>
        <w:jc w:val="both"/>
        <w:rPr>
          <w:b/>
          <w:i/>
          <w:iCs/>
          <w:lang w:val="en-AU"/>
        </w:rPr>
      </w:pPr>
      <w:r>
        <w:rPr>
          <w:b/>
          <w:i/>
        </w:rPr>
        <w:t xml:space="preserve">In </w:t>
      </w:r>
      <w:r>
        <w:rPr>
          <w:b/>
          <w:i/>
          <w:iCs/>
          <w:lang w:val="en-AU"/>
        </w:rPr>
        <w:t>Virologically</w:t>
      </w:r>
      <w:r w:rsidR="00BC11A9">
        <w:rPr>
          <w:b/>
          <w:i/>
          <w:iCs/>
          <w:lang w:val="en-AU"/>
        </w:rPr>
        <w:t xml:space="preserve"> </w:t>
      </w:r>
      <w:r>
        <w:rPr>
          <w:b/>
          <w:i/>
          <w:iCs/>
          <w:lang w:val="en-AU"/>
        </w:rPr>
        <w:t>Supressed Patients</w:t>
      </w:r>
    </w:p>
    <w:p w:rsidR="001E3612" w:rsidRDefault="001E3612" w:rsidP="004B04C4">
      <w:pPr>
        <w:pStyle w:val="Text10"/>
        <w:spacing w:after="0"/>
        <w:jc w:val="both"/>
        <w:rPr>
          <w:bCs/>
          <w:noProof/>
        </w:rPr>
      </w:pPr>
    </w:p>
    <w:p w:rsidR="00956E84" w:rsidRDefault="001E3612" w:rsidP="004B04C4">
      <w:pPr>
        <w:pStyle w:val="Text10"/>
        <w:spacing w:after="0"/>
        <w:jc w:val="both"/>
        <w:rPr>
          <w:bCs/>
          <w:noProof/>
          <w:lang w:val="en-AU"/>
        </w:rPr>
      </w:pPr>
      <w:r w:rsidRPr="001E3612">
        <w:rPr>
          <w:bCs/>
          <w:noProof/>
          <w:lang w:val="en-AU"/>
        </w:rPr>
        <w:t xml:space="preserve">Through Week 48, no </w:t>
      </w:r>
      <w:r w:rsidR="00A451B9">
        <w:rPr>
          <w:bCs/>
          <w:noProof/>
          <w:lang w:val="en-AU"/>
        </w:rPr>
        <w:t>patients</w:t>
      </w:r>
      <w:r w:rsidRPr="001E3612">
        <w:rPr>
          <w:bCs/>
          <w:noProof/>
          <w:lang w:val="en-AU"/>
        </w:rPr>
        <w:t xml:space="preserve"> who switched to STRIBILD in Study </w:t>
      </w:r>
      <w:r w:rsidR="000228A1">
        <w:rPr>
          <w:bCs/>
          <w:noProof/>
          <w:lang w:val="en-AU"/>
        </w:rPr>
        <w:t>GS-US-</w:t>
      </w:r>
      <w:r w:rsidR="00A451B9">
        <w:rPr>
          <w:bCs/>
          <w:noProof/>
          <w:lang w:val="en-AU"/>
        </w:rPr>
        <w:t>236-0</w:t>
      </w:r>
      <w:r w:rsidRPr="001E3612">
        <w:rPr>
          <w:bCs/>
          <w:noProof/>
          <w:lang w:val="en-AU"/>
        </w:rPr>
        <w:t xml:space="preserve">115 (0 of 290 subjects), Study </w:t>
      </w:r>
      <w:r w:rsidR="00A451B9">
        <w:rPr>
          <w:bCs/>
          <w:noProof/>
          <w:lang w:val="en-AU"/>
        </w:rPr>
        <w:t>GS-US-236-0</w:t>
      </w:r>
      <w:r w:rsidRPr="001E3612">
        <w:rPr>
          <w:bCs/>
          <w:noProof/>
          <w:lang w:val="en-AU"/>
        </w:rPr>
        <w:t xml:space="preserve">121 (0 of 290 </w:t>
      </w:r>
      <w:r w:rsidR="00A451B9">
        <w:rPr>
          <w:bCs/>
          <w:noProof/>
          <w:lang w:val="en-AU"/>
        </w:rPr>
        <w:t>patient</w:t>
      </w:r>
      <w:r w:rsidRPr="001E3612">
        <w:rPr>
          <w:bCs/>
          <w:noProof/>
          <w:lang w:val="en-AU"/>
        </w:rPr>
        <w:t xml:space="preserve">s), or Study </w:t>
      </w:r>
      <w:r w:rsidR="00A451B9">
        <w:rPr>
          <w:bCs/>
          <w:noProof/>
          <w:lang w:val="en-AU"/>
        </w:rPr>
        <w:t>GS-US-236-0</w:t>
      </w:r>
      <w:r w:rsidRPr="001E3612">
        <w:rPr>
          <w:bCs/>
          <w:noProof/>
          <w:lang w:val="en-AU"/>
        </w:rPr>
        <w:t>123 (0 of 48 subjects) developed genotypic or phenotypic resistance to STRIBILD.</w:t>
      </w:r>
    </w:p>
    <w:p w:rsidR="000228A1" w:rsidRDefault="000228A1" w:rsidP="004B04C4">
      <w:pPr>
        <w:pStyle w:val="Text10"/>
        <w:spacing w:after="0"/>
        <w:jc w:val="both"/>
        <w:rPr>
          <w:bCs/>
          <w:noProof/>
          <w:lang w:val="en-AU"/>
        </w:rPr>
      </w:pPr>
    </w:p>
    <w:p w:rsidR="000228A1" w:rsidRDefault="000228A1" w:rsidP="004B04C4">
      <w:pPr>
        <w:pStyle w:val="Text10"/>
        <w:spacing w:after="0"/>
        <w:jc w:val="both"/>
        <w:rPr>
          <w:bCs/>
          <w:noProof/>
          <w:lang w:val="en-AU"/>
        </w:rPr>
      </w:pPr>
      <w:r w:rsidRPr="00F0076A">
        <w:t>Twenty patients from these studies who switched to STRIBILD had the NNRTI-associated K103N mutation in their historical genotype prior to starting antiretroviral therapy. Eighteen of these 20 patients maintained virologic suppression through 48 weeks. Due to protocol violation, two patients with historical K103N mutations discontinued early with HIV-1 RNA &lt;50 copies/mL.</w:t>
      </w:r>
    </w:p>
    <w:p w:rsidR="001E3612" w:rsidRDefault="001E3612" w:rsidP="004B04C4">
      <w:pPr>
        <w:pStyle w:val="Text10"/>
        <w:spacing w:after="0"/>
        <w:jc w:val="both"/>
        <w:rPr>
          <w:bCs/>
          <w:noProof/>
        </w:rPr>
      </w:pPr>
    </w:p>
    <w:p w:rsidR="0061539A" w:rsidRDefault="007254DD" w:rsidP="004B04C4">
      <w:pPr>
        <w:pStyle w:val="Text10"/>
        <w:spacing w:after="0"/>
        <w:jc w:val="both"/>
        <w:rPr>
          <w:b/>
          <w:noProof/>
        </w:rPr>
      </w:pPr>
      <w:r w:rsidRPr="008B7865">
        <w:rPr>
          <w:b/>
          <w:noProof/>
        </w:rPr>
        <w:t>Cross-resistance</w:t>
      </w:r>
      <w:r w:rsidR="003300F0" w:rsidRPr="008B7865">
        <w:rPr>
          <w:b/>
          <w:noProof/>
        </w:rPr>
        <w:t xml:space="preserve">: </w:t>
      </w:r>
    </w:p>
    <w:p w:rsidR="00DB00EF" w:rsidRDefault="00DB00EF" w:rsidP="004B04C4">
      <w:pPr>
        <w:pStyle w:val="Text10"/>
        <w:spacing w:after="0"/>
        <w:jc w:val="both"/>
        <w:rPr>
          <w:b/>
          <w:noProof/>
        </w:rPr>
      </w:pPr>
    </w:p>
    <w:p w:rsidR="008375B1" w:rsidRDefault="007D5B37" w:rsidP="00DB70E5">
      <w:pPr>
        <w:jc w:val="both"/>
        <w:rPr>
          <w:rFonts w:ascii="Times New Roman" w:hAnsi="Times New Roman"/>
          <w:bCs/>
          <w:sz w:val="24"/>
          <w:szCs w:val="24"/>
          <w:lang w:val="en-US"/>
        </w:rPr>
      </w:pPr>
      <w:r>
        <w:rPr>
          <w:rFonts w:ascii="Times New Roman" w:hAnsi="Times New Roman"/>
          <w:b/>
          <w:i/>
          <w:noProof/>
          <w:sz w:val="24"/>
          <w:szCs w:val="24"/>
        </w:rPr>
        <w:t xml:space="preserve">Tenofovir </w:t>
      </w:r>
      <w:r w:rsidR="00CF3DCF">
        <w:rPr>
          <w:rFonts w:ascii="Times New Roman" w:hAnsi="Times New Roman"/>
          <w:b/>
          <w:i/>
          <w:noProof/>
          <w:sz w:val="24"/>
          <w:szCs w:val="24"/>
        </w:rPr>
        <w:t>disoproxil fumarate</w:t>
      </w:r>
      <w:r>
        <w:rPr>
          <w:rFonts w:ascii="Times New Roman" w:hAnsi="Times New Roman"/>
          <w:b/>
          <w:i/>
          <w:noProof/>
          <w:sz w:val="24"/>
          <w:szCs w:val="24"/>
        </w:rPr>
        <w:t xml:space="preserve">, </w:t>
      </w:r>
      <w:r w:rsidR="00CF3DCF">
        <w:rPr>
          <w:rFonts w:ascii="Times New Roman" w:hAnsi="Times New Roman"/>
          <w:b/>
          <w:i/>
          <w:noProof/>
          <w:sz w:val="24"/>
          <w:szCs w:val="24"/>
        </w:rPr>
        <w:t>e</w:t>
      </w:r>
      <w:r>
        <w:rPr>
          <w:rFonts w:ascii="Times New Roman" w:hAnsi="Times New Roman"/>
          <w:b/>
          <w:i/>
          <w:noProof/>
          <w:sz w:val="24"/>
          <w:szCs w:val="24"/>
        </w:rPr>
        <w:t>mtricitabine</w:t>
      </w:r>
      <w:r w:rsidR="006A5EFE">
        <w:rPr>
          <w:rFonts w:ascii="Times New Roman" w:hAnsi="Times New Roman"/>
          <w:b/>
          <w:i/>
          <w:noProof/>
          <w:sz w:val="24"/>
          <w:szCs w:val="24"/>
        </w:rPr>
        <w:t>,</w:t>
      </w:r>
      <w:r>
        <w:rPr>
          <w:rFonts w:ascii="Times New Roman" w:hAnsi="Times New Roman"/>
          <w:b/>
          <w:i/>
          <w:noProof/>
          <w:sz w:val="24"/>
          <w:szCs w:val="24"/>
        </w:rPr>
        <w:t xml:space="preserve"> </w:t>
      </w:r>
      <w:r w:rsidR="006A5EFE" w:rsidRPr="006A5EFE">
        <w:rPr>
          <w:rFonts w:ascii="Times New Roman" w:hAnsi="Times New Roman"/>
          <w:b/>
          <w:i/>
          <w:noProof/>
          <w:sz w:val="24"/>
          <w:szCs w:val="24"/>
          <w:lang w:val="en-US"/>
        </w:rPr>
        <w:t xml:space="preserve">elvitegravir </w:t>
      </w:r>
      <w:r w:rsidR="00DB00EF">
        <w:rPr>
          <w:rFonts w:ascii="Times New Roman" w:hAnsi="Times New Roman"/>
          <w:b/>
          <w:i/>
          <w:noProof/>
          <w:sz w:val="24"/>
          <w:szCs w:val="24"/>
          <w:lang w:val="en-US"/>
        </w:rPr>
        <w:t>/</w:t>
      </w:r>
      <w:r w:rsidR="006A5EFE" w:rsidRPr="006A5EFE">
        <w:rPr>
          <w:rFonts w:ascii="Times New Roman" w:hAnsi="Times New Roman"/>
          <w:b/>
          <w:i/>
          <w:noProof/>
          <w:sz w:val="24"/>
          <w:szCs w:val="24"/>
          <w:lang w:val="en-US"/>
        </w:rPr>
        <w:t xml:space="preserve"> cobicistat</w:t>
      </w:r>
      <w:r>
        <w:rPr>
          <w:rFonts w:ascii="Times New Roman" w:hAnsi="Times New Roman"/>
          <w:b/>
          <w:i/>
          <w:noProof/>
          <w:sz w:val="24"/>
          <w:szCs w:val="24"/>
        </w:rPr>
        <w:t>:</w:t>
      </w:r>
      <w:r w:rsidR="005B436D">
        <w:rPr>
          <w:rFonts w:ascii="Times New Roman" w:hAnsi="Times New Roman"/>
          <w:b/>
          <w:i/>
          <w:noProof/>
          <w:sz w:val="24"/>
          <w:szCs w:val="24"/>
        </w:rPr>
        <w:t xml:space="preserve"> </w:t>
      </w:r>
      <w:r w:rsidR="00DB00EF" w:rsidRPr="00DB00EF">
        <w:rPr>
          <w:rFonts w:ascii="Times New Roman" w:hAnsi="Times New Roman"/>
          <w:sz w:val="24"/>
          <w:szCs w:val="24"/>
          <w:lang w:val="en-US"/>
        </w:rPr>
        <w:t xml:space="preserve">No significant cross-resistance has been demonstrated for elvitegravir-resistant HIV-1 isolates and emtricitabine or tenofovir, or for emtricitabine- or tenofovir-resistant </w:t>
      </w:r>
      <w:r w:rsidR="005B436D">
        <w:rPr>
          <w:rFonts w:ascii="Times New Roman" w:hAnsi="Times New Roman"/>
          <w:sz w:val="24"/>
          <w:szCs w:val="24"/>
          <w:lang w:val="en-US"/>
        </w:rPr>
        <w:t>isolates</w:t>
      </w:r>
      <w:r w:rsidR="00DB00EF" w:rsidRPr="00DB00EF">
        <w:rPr>
          <w:rFonts w:ascii="Times New Roman" w:hAnsi="Times New Roman"/>
          <w:sz w:val="24"/>
          <w:szCs w:val="24"/>
          <w:lang w:val="en-US"/>
        </w:rPr>
        <w:t xml:space="preserve"> and elvitegravir. </w:t>
      </w:r>
      <w:r w:rsidR="00DB00EF" w:rsidRPr="00DB00EF">
        <w:rPr>
          <w:rFonts w:ascii="Times New Roman" w:hAnsi="Times New Roman"/>
          <w:bCs/>
          <w:sz w:val="24"/>
          <w:szCs w:val="24"/>
          <w:lang w:val="en-US"/>
        </w:rPr>
        <w:t>Substantial cross</w:t>
      </w:r>
      <w:r w:rsidR="005B436D">
        <w:rPr>
          <w:rFonts w:ascii="Times New Roman" w:hAnsi="Times New Roman"/>
          <w:bCs/>
          <w:sz w:val="24"/>
          <w:szCs w:val="24"/>
          <w:lang w:val="en-US"/>
        </w:rPr>
        <w:t>-</w:t>
      </w:r>
      <w:r w:rsidR="00DB00EF" w:rsidRPr="00DB00EF">
        <w:rPr>
          <w:rFonts w:ascii="Times New Roman" w:hAnsi="Times New Roman"/>
          <w:bCs/>
          <w:sz w:val="24"/>
          <w:szCs w:val="24"/>
          <w:lang w:val="en-US"/>
        </w:rPr>
        <w:t>resistance was observed between elvitegravir-resistant HIV-1 isolates and raltegravir, and between emtricitabine-resistant i</w:t>
      </w:r>
      <w:r w:rsidR="005B436D">
        <w:rPr>
          <w:rFonts w:ascii="Times New Roman" w:hAnsi="Times New Roman"/>
          <w:bCs/>
          <w:sz w:val="24"/>
          <w:szCs w:val="24"/>
          <w:lang w:val="en-US"/>
        </w:rPr>
        <w:t>solates and lamivudine.  These patien</w:t>
      </w:r>
      <w:r w:rsidR="00DB00EF" w:rsidRPr="00DB00EF">
        <w:rPr>
          <w:rFonts w:ascii="Times New Roman" w:hAnsi="Times New Roman"/>
          <w:bCs/>
          <w:sz w:val="24"/>
          <w:szCs w:val="24"/>
          <w:lang w:val="en-US"/>
        </w:rPr>
        <w:t>t isolates remained susceptible to PIs, NNRTIs, and most other NRTIs</w:t>
      </w:r>
      <w:r w:rsidR="00DB00EF">
        <w:rPr>
          <w:rFonts w:ascii="Times New Roman" w:hAnsi="Times New Roman"/>
          <w:bCs/>
          <w:sz w:val="24"/>
          <w:szCs w:val="24"/>
          <w:lang w:val="en-US"/>
        </w:rPr>
        <w:t>.</w:t>
      </w:r>
    </w:p>
    <w:p w:rsidR="00DB00EF" w:rsidRPr="00D12A8F" w:rsidRDefault="00DB00EF" w:rsidP="00DB70E5">
      <w:pPr>
        <w:jc w:val="both"/>
        <w:rPr>
          <w:rFonts w:ascii="Times New Roman" w:hAnsi="Times New Roman"/>
          <w:sz w:val="24"/>
          <w:szCs w:val="24"/>
        </w:rPr>
      </w:pPr>
    </w:p>
    <w:p w:rsidR="00895BFB" w:rsidRPr="00896509" w:rsidRDefault="00C906F3" w:rsidP="00895BFB">
      <w:pPr>
        <w:pStyle w:val="Text10"/>
        <w:spacing w:after="0"/>
        <w:jc w:val="both"/>
      </w:pPr>
      <w:r w:rsidRPr="008B7865">
        <w:rPr>
          <w:b/>
          <w:i/>
          <w:szCs w:val="24"/>
        </w:rPr>
        <w:t xml:space="preserve">Tenofovir disoproxil fumarate: </w:t>
      </w:r>
      <w:r w:rsidRPr="008B7865">
        <w:rPr>
          <w:szCs w:val="24"/>
        </w:rPr>
        <w:t>The K65R</w:t>
      </w:r>
      <w:r w:rsidR="00E05159">
        <w:rPr>
          <w:szCs w:val="24"/>
        </w:rPr>
        <w:t xml:space="preserve"> and K70E</w:t>
      </w:r>
      <w:r w:rsidRPr="008B7865">
        <w:rPr>
          <w:szCs w:val="24"/>
        </w:rPr>
        <w:t xml:space="preserve"> mutation</w:t>
      </w:r>
      <w:r w:rsidR="00E05159">
        <w:rPr>
          <w:szCs w:val="24"/>
        </w:rPr>
        <w:t>s</w:t>
      </w:r>
      <w:r w:rsidRPr="008B7865">
        <w:rPr>
          <w:szCs w:val="24"/>
        </w:rPr>
        <w:t xml:space="preserve"> selected by tenofovir also show reduced susceptibility to</w:t>
      </w:r>
      <w:r w:rsidR="00E05159">
        <w:rPr>
          <w:szCs w:val="24"/>
        </w:rPr>
        <w:t xml:space="preserve"> abacavir, didanosine,</w:t>
      </w:r>
      <w:r w:rsidRPr="008B7865">
        <w:rPr>
          <w:szCs w:val="24"/>
        </w:rPr>
        <w:t xml:space="preserve"> emtricitabine and 3TC.  Therefore, cross-resistance among these drugs may occur in patients whose vi</w:t>
      </w:r>
      <w:r w:rsidR="00A14741" w:rsidRPr="008B7865">
        <w:rPr>
          <w:szCs w:val="24"/>
        </w:rPr>
        <w:t>rus harbours the K65R mutation.</w:t>
      </w:r>
      <w:r w:rsidRPr="008B7865">
        <w:rPr>
          <w:szCs w:val="24"/>
        </w:rPr>
        <w:t xml:space="preserve">  Patients with HIV</w:t>
      </w:r>
      <w:r w:rsidRPr="008B7865">
        <w:rPr>
          <w:szCs w:val="24"/>
        </w:rPr>
        <w:noBreakHyphen/>
        <w:t>1 expressing three or more thymidine analogue associated mutations (TAMs) that included either the M41L or L210W reverse transcriptase mutation showed reduced susceptibility to tenofovir DF.  Multinucleoside resistant HIV-1 with a T69S double insertion mutation in the reverse transcriptase showed reduced susceptibility to tenofovir.</w:t>
      </w:r>
      <w:r w:rsidR="00895BFB" w:rsidRPr="00896509">
        <w:rPr>
          <w:color w:val="FF0000"/>
          <w:szCs w:val="24"/>
        </w:rPr>
        <w:t xml:space="preserve">  </w:t>
      </w:r>
    </w:p>
    <w:p w:rsidR="00766661" w:rsidRDefault="00766661" w:rsidP="00895BFB">
      <w:pPr>
        <w:pStyle w:val="Text10"/>
        <w:spacing w:after="0"/>
        <w:jc w:val="both"/>
        <w:rPr>
          <w:b/>
          <w:i/>
        </w:rPr>
      </w:pPr>
    </w:p>
    <w:p w:rsidR="00C906F3" w:rsidRPr="008B7865" w:rsidRDefault="007254DD" w:rsidP="00895BFB">
      <w:pPr>
        <w:pStyle w:val="Text10"/>
        <w:spacing w:after="0"/>
        <w:jc w:val="both"/>
        <w:rPr>
          <w:rStyle w:val="CommentReference"/>
          <w:sz w:val="24"/>
          <w:szCs w:val="24"/>
        </w:rPr>
      </w:pPr>
      <w:r w:rsidRPr="008B7865">
        <w:rPr>
          <w:b/>
          <w:i/>
        </w:rPr>
        <w:t>Emtricitabine:</w:t>
      </w:r>
      <w:r w:rsidRPr="008B7865">
        <w:t xml:space="preserve"> Emtricitabine-resistant isolates (M184V/I) were cross-resistant to 3TC and zalcitabine but retained sensitivity to abacavir, didanosine, d4T, tenofovir, AZT</w:t>
      </w:r>
      <w:r w:rsidR="00FF02E6" w:rsidRPr="008B7865">
        <w:t xml:space="preserve"> </w:t>
      </w:r>
      <w:r w:rsidRPr="008B7865">
        <w:t xml:space="preserve">and NNRTIs (delavirdine, efavirenz, and nevirapine).  HIV-1 isolates containing the K65R mutation, selected </w:t>
      </w:r>
      <w:r w:rsidRPr="008B7865">
        <w:rPr>
          <w:i/>
        </w:rPr>
        <w:t>in vivo</w:t>
      </w:r>
      <w:r w:rsidRPr="008B7865">
        <w:t xml:space="preserve"> by abacavir, didanosine</w:t>
      </w:r>
      <w:r w:rsidR="002C4A9D">
        <w:t xml:space="preserve"> </w:t>
      </w:r>
      <w:r w:rsidR="00DC4C5D">
        <w:t>and</w:t>
      </w:r>
      <w:r w:rsidRPr="008B7865">
        <w:t xml:space="preserve"> tenofovir demonstrated reduced susceptibility to inhibition by emtricitabine.  Viruses harbouring mutations conferring reduced susceptibility to d4T and AZT (M41L, D67N, K70R, L210W, T215Y/F, </w:t>
      </w:r>
      <w:proofErr w:type="gramStart"/>
      <w:r w:rsidRPr="008B7865">
        <w:t>K219Q</w:t>
      </w:r>
      <w:proofErr w:type="gramEnd"/>
      <w:r w:rsidRPr="008B7865">
        <w:t xml:space="preserve">/E) or didanosine (L74V) remained sensitive to emtricitabine.  </w:t>
      </w:r>
      <w:r w:rsidR="00FF583B" w:rsidRPr="00FF583B">
        <w:rPr>
          <w:lang w:val="en-AU"/>
        </w:rPr>
        <w:t xml:space="preserve">HIV-1 containing the K103N </w:t>
      </w:r>
      <w:r w:rsidR="00FF583B">
        <w:rPr>
          <w:lang w:val="en-AU"/>
        </w:rPr>
        <w:t>mutation</w:t>
      </w:r>
      <w:r w:rsidR="00FF583B" w:rsidRPr="00FF583B">
        <w:rPr>
          <w:lang w:val="en-AU"/>
        </w:rPr>
        <w:t xml:space="preserve"> or substitutions associated with resistance to NNRTI </w:t>
      </w:r>
      <w:proofErr w:type="gramStart"/>
      <w:r w:rsidR="00FF583B" w:rsidRPr="00FF583B">
        <w:rPr>
          <w:lang w:val="en-AU"/>
        </w:rPr>
        <w:t>were</w:t>
      </w:r>
      <w:proofErr w:type="gramEnd"/>
      <w:r w:rsidR="00FF583B" w:rsidRPr="00FF583B">
        <w:rPr>
          <w:lang w:val="en-AU"/>
        </w:rPr>
        <w:t xml:space="preserve"> susceptible to emtricitabine</w:t>
      </w:r>
      <w:r w:rsidR="00FF583B">
        <w:rPr>
          <w:lang w:val="en-AU"/>
        </w:rPr>
        <w:t>.</w:t>
      </w:r>
    </w:p>
    <w:p w:rsidR="001B5997" w:rsidRDefault="001B5997" w:rsidP="00895BFB">
      <w:pPr>
        <w:pStyle w:val="Text10"/>
        <w:spacing w:after="0"/>
        <w:jc w:val="both"/>
        <w:rPr>
          <w:b/>
          <w:i/>
        </w:rPr>
      </w:pPr>
    </w:p>
    <w:p w:rsidR="00557646" w:rsidRPr="00976935" w:rsidRDefault="006A5EFE" w:rsidP="00FB586B">
      <w:pPr>
        <w:jc w:val="both"/>
        <w:rPr>
          <w:rFonts w:ascii="Times New Roman" w:hAnsi="Times New Roman"/>
          <w:b/>
          <w:i/>
          <w:sz w:val="24"/>
          <w:lang w:val="en-US"/>
        </w:rPr>
      </w:pPr>
      <w:r w:rsidRPr="00976935">
        <w:rPr>
          <w:rFonts w:ascii="Times New Roman" w:hAnsi="Times New Roman"/>
          <w:b/>
          <w:i/>
          <w:sz w:val="24"/>
          <w:lang w:val="en-US"/>
        </w:rPr>
        <w:t xml:space="preserve">Elvitegravir: </w:t>
      </w:r>
      <w:r w:rsidR="00976935" w:rsidRPr="00976935">
        <w:rPr>
          <w:rFonts w:ascii="Times New Roman" w:hAnsi="Times New Roman"/>
          <w:bCs/>
          <w:sz w:val="24"/>
          <w:lang w:val="en-US"/>
        </w:rPr>
        <w:t xml:space="preserve">Elvitegravir-resistant viruses show varying degrees of cross-resistance to the integrase strand transfer inhibitor raltegravir depending on the type and number of </w:t>
      </w:r>
      <w:r w:rsidR="00676038">
        <w:rPr>
          <w:rFonts w:ascii="Times New Roman" w:hAnsi="Times New Roman"/>
          <w:bCs/>
          <w:sz w:val="24"/>
          <w:lang w:val="en-US"/>
        </w:rPr>
        <w:t>mutation</w:t>
      </w:r>
      <w:r w:rsidR="00676038" w:rsidRPr="00976935">
        <w:rPr>
          <w:rFonts w:ascii="Times New Roman" w:hAnsi="Times New Roman"/>
          <w:bCs/>
          <w:sz w:val="24"/>
          <w:lang w:val="en-US"/>
        </w:rPr>
        <w:t>s</w:t>
      </w:r>
      <w:r w:rsidR="00976935" w:rsidRPr="00976935">
        <w:rPr>
          <w:rFonts w:ascii="Times New Roman" w:hAnsi="Times New Roman"/>
          <w:bCs/>
          <w:sz w:val="24"/>
          <w:lang w:val="en-US"/>
        </w:rPr>
        <w:t xml:space="preserve">.  Viruses expressing the T66I/A </w:t>
      </w:r>
      <w:r w:rsidR="00FF583B">
        <w:rPr>
          <w:rFonts w:ascii="Times New Roman" w:hAnsi="Times New Roman"/>
          <w:bCs/>
          <w:sz w:val="24"/>
          <w:lang w:val="en-US"/>
        </w:rPr>
        <w:t>mutation</w:t>
      </w:r>
      <w:r w:rsidR="00976935" w:rsidRPr="00976935">
        <w:rPr>
          <w:rFonts w:ascii="Times New Roman" w:hAnsi="Times New Roman"/>
          <w:bCs/>
          <w:sz w:val="24"/>
          <w:lang w:val="en-US"/>
        </w:rPr>
        <w:t>s maintain susceptibility to raltegravir, while most other patterns showed reduced susceptibility to raltegravir</w:t>
      </w:r>
      <w:r w:rsidR="00C765E2">
        <w:rPr>
          <w:rFonts w:ascii="Times New Roman" w:hAnsi="Times New Roman"/>
          <w:bCs/>
          <w:sz w:val="24"/>
          <w:lang w:val="en-US"/>
        </w:rPr>
        <w:t>.</w:t>
      </w:r>
    </w:p>
    <w:p w:rsidR="006A5EFE" w:rsidRPr="006A5EFE" w:rsidRDefault="006A5EFE" w:rsidP="00FB586B">
      <w:pPr>
        <w:jc w:val="both"/>
        <w:rPr>
          <w:rFonts w:ascii="Times New Roman" w:hAnsi="Times New Roman"/>
          <w:b/>
          <w:i/>
          <w:sz w:val="24"/>
          <w:highlight w:val="yellow"/>
          <w:u w:val="single"/>
          <w:lang w:val="en-US"/>
        </w:rPr>
      </w:pPr>
    </w:p>
    <w:p w:rsidR="00C94F3A" w:rsidRPr="008B7865" w:rsidRDefault="00C94F3A" w:rsidP="00FB586B">
      <w:pPr>
        <w:jc w:val="both"/>
        <w:rPr>
          <w:rStyle w:val="CommentReference"/>
          <w:vanish/>
          <w:sz w:val="24"/>
          <w:szCs w:val="24"/>
          <w:lang w:val="en-US"/>
        </w:rPr>
      </w:pPr>
    </w:p>
    <w:p w:rsidR="003838D3" w:rsidRDefault="00594C0A" w:rsidP="00FB586B">
      <w:pPr>
        <w:jc w:val="both"/>
        <w:rPr>
          <w:rFonts w:ascii="Times New Roman" w:hAnsi="Times New Roman"/>
          <w:b/>
          <w:noProof/>
          <w:sz w:val="24"/>
          <w:szCs w:val="24"/>
        </w:rPr>
      </w:pPr>
      <w:r>
        <w:rPr>
          <w:rFonts w:ascii="Times New Roman" w:hAnsi="Times New Roman"/>
          <w:b/>
          <w:noProof/>
          <w:sz w:val="24"/>
          <w:szCs w:val="24"/>
        </w:rPr>
        <w:t>Pharmacodynamics</w:t>
      </w:r>
    </w:p>
    <w:p w:rsidR="00976935" w:rsidRDefault="00976935" w:rsidP="00FB586B">
      <w:pPr>
        <w:jc w:val="both"/>
        <w:rPr>
          <w:rFonts w:ascii="Times New Roman" w:hAnsi="Times New Roman"/>
          <w:b/>
          <w:noProof/>
          <w:sz w:val="24"/>
          <w:szCs w:val="24"/>
        </w:rPr>
      </w:pPr>
    </w:p>
    <w:p w:rsidR="00594C0A" w:rsidRDefault="00594C0A" w:rsidP="001B5997">
      <w:pPr>
        <w:jc w:val="both"/>
        <w:rPr>
          <w:rFonts w:ascii="Times New Roman" w:hAnsi="Times New Roman"/>
          <w:b/>
          <w:noProof/>
          <w:sz w:val="24"/>
          <w:szCs w:val="24"/>
        </w:rPr>
      </w:pPr>
      <w:r>
        <w:rPr>
          <w:rFonts w:ascii="Times New Roman" w:hAnsi="Times New Roman"/>
          <w:b/>
          <w:noProof/>
          <w:sz w:val="24"/>
          <w:szCs w:val="24"/>
        </w:rPr>
        <w:t>Effects on Elect</w:t>
      </w:r>
      <w:r w:rsidR="00DB70E5">
        <w:rPr>
          <w:rFonts w:ascii="Times New Roman" w:hAnsi="Times New Roman"/>
          <w:b/>
          <w:noProof/>
          <w:sz w:val="24"/>
          <w:szCs w:val="24"/>
        </w:rPr>
        <w:t>r</w:t>
      </w:r>
      <w:r>
        <w:rPr>
          <w:rFonts w:ascii="Times New Roman" w:hAnsi="Times New Roman"/>
          <w:b/>
          <w:noProof/>
          <w:sz w:val="24"/>
          <w:szCs w:val="24"/>
        </w:rPr>
        <w:t>ocardiogram</w:t>
      </w:r>
    </w:p>
    <w:p w:rsidR="000A7C0A" w:rsidRPr="000A7C0A" w:rsidRDefault="000A7C0A" w:rsidP="004B04C4">
      <w:pPr>
        <w:pStyle w:val="Text10"/>
        <w:spacing w:after="0"/>
        <w:jc w:val="both"/>
        <w:rPr>
          <w:bCs/>
        </w:rPr>
      </w:pPr>
      <w:r w:rsidRPr="000A7C0A">
        <w:rPr>
          <w:bCs/>
        </w:rPr>
        <w:t xml:space="preserve">The electrocardiographic effects of cobicistat were determined in a study of </w:t>
      </w:r>
      <w:r w:rsidR="00DE21A4" w:rsidRPr="000A7C0A">
        <w:rPr>
          <w:bCs/>
        </w:rPr>
        <w:t>4</w:t>
      </w:r>
      <w:r w:rsidR="00DE21A4">
        <w:rPr>
          <w:bCs/>
        </w:rPr>
        <w:t>8</w:t>
      </w:r>
      <w:r w:rsidR="00DE21A4" w:rsidRPr="000A7C0A">
        <w:rPr>
          <w:bCs/>
        </w:rPr>
        <w:t xml:space="preserve"> </w:t>
      </w:r>
      <w:r w:rsidRPr="000A7C0A">
        <w:rPr>
          <w:bCs/>
        </w:rPr>
        <w:t>healthy adult subjects.  Cobicistat did not prolong QTcF interval at exposures 2- and 4-fold above the recommended therapeutic dose. A modest increase in PR interval (+9.6 msec) occurred around C</w:t>
      </w:r>
      <w:r w:rsidRPr="00676038">
        <w:rPr>
          <w:bCs/>
          <w:vertAlign w:val="subscript"/>
        </w:rPr>
        <w:t>max</w:t>
      </w:r>
      <w:r w:rsidRPr="000A7C0A">
        <w:rPr>
          <w:bCs/>
        </w:rPr>
        <w:t>, 3 to 5 hours after dosing</w:t>
      </w:r>
      <w:r w:rsidR="00EB3A03">
        <w:rPr>
          <w:bCs/>
        </w:rPr>
        <w:t xml:space="preserve"> with 250 mg of cobicistat</w:t>
      </w:r>
      <w:r w:rsidRPr="000A7C0A">
        <w:rPr>
          <w:bCs/>
        </w:rPr>
        <w:t xml:space="preserve">.  This finding was not considered to be clinically significant. </w:t>
      </w:r>
    </w:p>
    <w:p w:rsidR="00676038" w:rsidRDefault="000A7C0A" w:rsidP="004B04C4">
      <w:pPr>
        <w:pStyle w:val="Text10"/>
        <w:spacing w:after="0"/>
        <w:jc w:val="both"/>
        <w:rPr>
          <w:bCs/>
        </w:rPr>
      </w:pPr>
      <w:r w:rsidRPr="000A7C0A">
        <w:rPr>
          <w:bCs/>
          <w:lang w:val="en-AU"/>
        </w:rPr>
        <w:t>In a thorough QT/QTc study in 126 healthy subjects, elvitegravir at therapeutic or supratherapeutic doses approximately 2 times the recommended therapeutic dose did not affect the QT/QTc interval and did not prolong the PR interval.</w:t>
      </w:r>
      <w:r w:rsidR="00976935" w:rsidRPr="00976935">
        <w:rPr>
          <w:bCs/>
        </w:rPr>
        <w:t xml:space="preserve"> </w:t>
      </w:r>
    </w:p>
    <w:p w:rsidR="00310447" w:rsidRDefault="00310447" w:rsidP="004B04C4">
      <w:pPr>
        <w:pStyle w:val="Text10"/>
        <w:spacing w:after="0"/>
        <w:jc w:val="both"/>
        <w:rPr>
          <w:bCs/>
        </w:rPr>
      </w:pPr>
    </w:p>
    <w:p w:rsidR="00310447" w:rsidRDefault="00310447" w:rsidP="004B04C4">
      <w:pPr>
        <w:pStyle w:val="Text10"/>
        <w:spacing w:after="0"/>
        <w:jc w:val="both"/>
        <w:rPr>
          <w:bCs/>
        </w:rPr>
      </w:pPr>
    </w:p>
    <w:p w:rsidR="007254DD" w:rsidRDefault="007254DD" w:rsidP="004B04C4">
      <w:pPr>
        <w:jc w:val="both"/>
        <w:rPr>
          <w:rFonts w:ascii="Times New Roman" w:hAnsi="Times New Roman"/>
          <w:b/>
          <w:noProof/>
          <w:sz w:val="24"/>
          <w:szCs w:val="24"/>
        </w:rPr>
      </w:pPr>
      <w:r w:rsidRPr="008B7865">
        <w:rPr>
          <w:rFonts w:ascii="Times New Roman" w:hAnsi="Times New Roman"/>
          <w:b/>
          <w:noProof/>
          <w:sz w:val="24"/>
          <w:szCs w:val="24"/>
        </w:rPr>
        <w:t>Pharmacokinetics</w:t>
      </w:r>
    </w:p>
    <w:p w:rsidR="00074A4E" w:rsidRDefault="00074A4E" w:rsidP="004B04C4">
      <w:pPr>
        <w:jc w:val="both"/>
        <w:rPr>
          <w:rFonts w:ascii="Times New Roman" w:hAnsi="Times New Roman"/>
          <w:b/>
          <w:noProof/>
          <w:sz w:val="24"/>
          <w:szCs w:val="24"/>
        </w:rPr>
      </w:pPr>
    </w:p>
    <w:p w:rsidR="009C7377" w:rsidRPr="009C7377" w:rsidRDefault="00676038" w:rsidP="001B5997">
      <w:pPr>
        <w:jc w:val="both"/>
        <w:rPr>
          <w:rFonts w:ascii="Times New Roman" w:hAnsi="Times New Roman"/>
          <w:noProof/>
          <w:sz w:val="24"/>
          <w:szCs w:val="24"/>
        </w:rPr>
      </w:pPr>
      <w:r w:rsidRPr="008B7865">
        <w:rPr>
          <w:rFonts w:ascii="Times New Roman" w:hAnsi="Times New Roman"/>
          <w:b/>
          <w:i/>
          <w:noProof/>
          <w:sz w:val="24"/>
          <w:szCs w:val="24"/>
        </w:rPr>
        <w:t xml:space="preserve">Tenofovir disoproxil fumarate, emtricitabine and </w:t>
      </w:r>
      <w:r>
        <w:rPr>
          <w:rFonts w:ascii="Times New Roman" w:hAnsi="Times New Roman"/>
          <w:b/>
          <w:i/>
          <w:noProof/>
          <w:sz w:val="24"/>
          <w:szCs w:val="24"/>
        </w:rPr>
        <w:t>elvitegravir/cobicistat:</w:t>
      </w:r>
      <w:r w:rsidR="002C4A9D">
        <w:rPr>
          <w:rFonts w:ascii="Times New Roman" w:hAnsi="Times New Roman"/>
          <w:b/>
          <w:i/>
          <w:noProof/>
          <w:sz w:val="24"/>
          <w:szCs w:val="24"/>
        </w:rPr>
        <w:t xml:space="preserve"> </w:t>
      </w:r>
      <w:r w:rsidR="009C7377" w:rsidRPr="009C7377">
        <w:rPr>
          <w:rFonts w:ascii="Times New Roman" w:hAnsi="Times New Roman"/>
          <w:bCs/>
          <w:iCs/>
          <w:noProof/>
          <w:sz w:val="24"/>
          <w:szCs w:val="24"/>
          <w:lang w:val="en-US"/>
        </w:rPr>
        <w:t xml:space="preserve">Following oral administration of </w:t>
      </w:r>
      <w:r w:rsidR="00716A4A">
        <w:rPr>
          <w:rFonts w:ascii="Times New Roman" w:hAnsi="Times New Roman"/>
          <w:bCs/>
          <w:iCs/>
          <w:noProof/>
          <w:sz w:val="24"/>
          <w:szCs w:val="24"/>
          <w:lang w:val="en-US"/>
        </w:rPr>
        <w:t>STRIBILD</w:t>
      </w:r>
      <w:r w:rsidR="00EF3EC4">
        <w:rPr>
          <w:rFonts w:ascii="Times New Roman" w:hAnsi="Times New Roman"/>
          <w:bCs/>
          <w:iCs/>
          <w:noProof/>
          <w:sz w:val="24"/>
          <w:szCs w:val="24"/>
          <w:lang w:val="en-US"/>
        </w:rPr>
        <w:t xml:space="preserve"> </w:t>
      </w:r>
      <w:r w:rsidR="009C7377" w:rsidRPr="009C7377">
        <w:rPr>
          <w:rFonts w:ascii="Times New Roman" w:hAnsi="Times New Roman"/>
          <w:bCs/>
          <w:iCs/>
          <w:noProof/>
          <w:sz w:val="24"/>
          <w:szCs w:val="24"/>
          <w:lang w:val="en-US"/>
        </w:rPr>
        <w:t>with food in healthy subjects, peak plasma concentrations were observed 4.0 to 4.5 hours post-dose for elvitegravir and cobicistat, 2.5 hours post-dose for emtricitabine, and 3 hours for tenofovir following the rapid conversion of tenofovir DF. The steady-state mean C</w:t>
      </w:r>
      <w:r w:rsidR="009C7377" w:rsidRPr="009C7377">
        <w:rPr>
          <w:rFonts w:ascii="Times New Roman" w:hAnsi="Times New Roman"/>
          <w:bCs/>
          <w:iCs/>
          <w:noProof/>
          <w:sz w:val="24"/>
          <w:szCs w:val="24"/>
          <w:vertAlign w:val="subscript"/>
          <w:lang w:val="en-US"/>
        </w:rPr>
        <w:t>max</w:t>
      </w:r>
      <w:r w:rsidR="009C7377" w:rsidRPr="009C7377">
        <w:rPr>
          <w:rFonts w:ascii="Times New Roman" w:hAnsi="Times New Roman"/>
          <w:bCs/>
          <w:iCs/>
          <w:noProof/>
          <w:sz w:val="24"/>
          <w:szCs w:val="24"/>
          <w:lang w:val="en-US"/>
        </w:rPr>
        <w:t>, AUC</w:t>
      </w:r>
      <w:r w:rsidR="009C7377" w:rsidRPr="009C7377">
        <w:rPr>
          <w:rFonts w:ascii="Times New Roman" w:hAnsi="Times New Roman"/>
          <w:bCs/>
          <w:iCs/>
          <w:noProof/>
          <w:sz w:val="24"/>
          <w:szCs w:val="24"/>
          <w:vertAlign w:val="subscript"/>
          <w:lang w:val="en-US"/>
        </w:rPr>
        <w:t>tau</w:t>
      </w:r>
      <w:r w:rsidR="009C7377" w:rsidRPr="009C7377">
        <w:rPr>
          <w:rFonts w:ascii="Times New Roman" w:hAnsi="Times New Roman"/>
          <w:bCs/>
          <w:iCs/>
          <w:noProof/>
          <w:sz w:val="24"/>
          <w:szCs w:val="24"/>
          <w:lang w:val="en-US"/>
        </w:rPr>
        <w:t>, and C</w:t>
      </w:r>
      <w:r w:rsidR="009C7377" w:rsidRPr="009C7377">
        <w:rPr>
          <w:rFonts w:ascii="Times New Roman" w:hAnsi="Times New Roman"/>
          <w:bCs/>
          <w:iCs/>
          <w:noProof/>
          <w:sz w:val="24"/>
          <w:szCs w:val="24"/>
          <w:vertAlign w:val="subscript"/>
          <w:lang w:val="en-US"/>
        </w:rPr>
        <w:t>trough</w:t>
      </w:r>
      <w:r w:rsidR="009C7377" w:rsidRPr="009C7377">
        <w:rPr>
          <w:rFonts w:ascii="Times New Roman" w:hAnsi="Times New Roman"/>
          <w:bCs/>
          <w:iCs/>
          <w:noProof/>
          <w:sz w:val="24"/>
          <w:szCs w:val="24"/>
          <w:lang w:val="en-US"/>
        </w:rPr>
        <w:t xml:space="preserve"> (mean </w:t>
      </w:r>
      <w:r w:rsidR="009C7377" w:rsidRPr="009C7377">
        <w:rPr>
          <w:rFonts w:ascii="Times New Roman" w:hAnsi="Times New Roman"/>
          <w:noProof/>
          <w:sz w:val="24"/>
          <w:szCs w:val="24"/>
          <w:lang w:val="en-US"/>
        </w:rPr>
        <w:t>±</w:t>
      </w:r>
      <w:r w:rsidR="009C7377" w:rsidRPr="009C7377">
        <w:rPr>
          <w:rFonts w:ascii="Times New Roman" w:hAnsi="Times New Roman"/>
          <w:bCs/>
          <w:iCs/>
          <w:noProof/>
          <w:sz w:val="24"/>
          <w:szCs w:val="24"/>
          <w:lang w:val="en-US"/>
        </w:rPr>
        <w:t xml:space="preserve"> SD) following multiple doses of </w:t>
      </w:r>
      <w:r w:rsidR="00716A4A">
        <w:rPr>
          <w:rFonts w:ascii="Times New Roman" w:hAnsi="Times New Roman"/>
          <w:bCs/>
          <w:iCs/>
          <w:noProof/>
          <w:sz w:val="24"/>
          <w:szCs w:val="24"/>
          <w:lang w:val="en-US"/>
        </w:rPr>
        <w:t>STRIBILD</w:t>
      </w:r>
      <w:r w:rsidR="009C7377" w:rsidRPr="009C7377">
        <w:rPr>
          <w:rFonts w:ascii="Times New Roman" w:hAnsi="Times New Roman"/>
          <w:bCs/>
          <w:iCs/>
          <w:noProof/>
          <w:sz w:val="24"/>
          <w:szCs w:val="24"/>
          <w:lang w:val="en-US"/>
        </w:rPr>
        <w:t xml:space="preserve"> in HIV-1 infected subjects, respectively, were 1.7 ± 0.39  μg/mL,  23 </w:t>
      </w:r>
      <w:r w:rsidR="009C7377" w:rsidRPr="009C7377">
        <w:rPr>
          <w:rFonts w:ascii="Times New Roman" w:hAnsi="Times New Roman"/>
          <w:noProof/>
          <w:sz w:val="24"/>
          <w:szCs w:val="24"/>
          <w:lang w:val="en-US"/>
        </w:rPr>
        <w:t>±</w:t>
      </w:r>
      <w:r w:rsidR="009C7377" w:rsidRPr="009C7377">
        <w:rPr>
          <w:rFonts w:ascii="Times New Roman" w:hAnsi="Times New Roman"/>
          <w:bCs/>
          <w:iCs/>
          <w:noProof/>
          <w:sz w:val="24"/>
          <w:szCs w:val="24"/>
          <w:lang w:val="en-US"/>
        </w:rPr>
        <w:t xml:space="preserve"> 7.5 μg•hr/mL, and 0.45 ± 0.26 μg/mL for elvitegravir, which provides inhibitory quotient of ~ 10 (ratio of C</w:t>
      </w:r>
      <w:r w:rsidR="009C7377" w:rsidRPr="009C7377">
        <w:rPr>
          <w:rFonts w:ascii="Times New Roman" w:hAnsi="Times New Roman"/>
          <w:bCs/>
          <w:iCs/>
          <w:noProof/>
          <w:sz w:val="24"/>
          <w:szCs w:val="24"/>
          <w:vertAlign w:val="subscript"/>
          <w:lang w:val="en-US"/>
        </w:rPr>
        <w:t>trough</w:t>
      </w:r>
      <w:r w:rsidR="009C7377" w:rsidRPr="009C7377">
        <w:rPr>
          <w:rFonts w:ascii="Times New Roman" w:hAnsi="Times New Roman"/>
          <w:bCs/>
          <w:iCs/>
          <w:noProof/>
          <w:sz w:val="24"/>
          <w:szCs w:val="24"/>
          <w:lang w:val="en-US"/>
        </w:rPr>
        <w:t>: protein binding-adjusted IC</w:t>
      </w:r>
      <w:r w:rsidR="009C7377" w:rsidRPr="009C7377">
        <w:rPr>
          <w:rFonts w:ascii="Times New Roman" w:hAnsi="Times New Roman"/>
          <w:bCs/>
          <w:iCs/>
          <w:noProof/>
          <w:sz w:val="24"/>
          <w:szCs w:val="24"/>
          <w:vertAlign w:val="subscript"/>
          <w:lang w:val="en-US"/>
        </w:rPr>
        <w:t>95</w:t>
      </w:r>
      <w:r w:rsidR="009C7377" w:rsidRPr="009C7377">
        <w:rPr>
          <w:rFonts w:ascii="Times New Roman" w:hAnsi="Times New Roman"/>
          <w:bCs/>
          <w:iCs/>
          <w:noProof/>
          <w:sz w:val="24"/>
          <w:szCs w:val="24"/>
          <w:lang w:val="en-US"/>
        </w:rPr>
        <w:t xml:space="preserve"> for wild-type HIV-1 virus). Corresponding steady-state mean C</w:t>
      </w:r>
      <w:r w:rsidR="009C7377" w:rsidRPr="009C7377">
        <w:rPr>
          <w:rFonts w:ascii="Times New Roman" w:hAnsi="Times New Roman"/>
          <w:bCs/>
          <w:iCs/>
          <w:noProof/>
          <w:sz w:val="24"/>
          <w:szCs w:val="24"/>
          <w:vertAlign w:val="subscript"/>
          <w:lang w:val="en-US"/>
        </w:rPr>
        <w:t>max</w:t>
      </w:r>
      <w:r w:rsidR="009C7377" w:rsidRPr="009C7377">
        <w:rPr>
          <w:rFonts w:ascii="Times New Roman" w:hAnsi="Times New Roman"/>
          <w:bCs/>
          <w:iCs/>
          <w:noProof/>
          <w:sz w:val="24"/>
          <w:szCs w:val="24"/>
          <w:lang w:val="en-US"/>
        </w:rPr>
        <w:t>, AUC</w:t>
      </w:r>
      <w:r w:rsidR="009C7377" w:rsidRPr="009C7377">
        <w:rPr>
          <w:rFonts w:ascii="Times New Roman" w:hAnsi="Times New Roman"/>
          <w:bCs/>
          <w:iCs/>
          <w:noProof/>
          <w:sz w:val="24"/>
          <w:szCs w:val="24"/>
          <w:vertAlign w:val="subscript"/>
          <w:lang w:val="en-US"/>
        </w:rPr>
        <w:t>tau</w:t>
      </w:r>
      <w:r w:rsidR="009C7377" w:rsidRPr="009C7377">
        <w:rPr>
          <w:rFonts w:ascii="Times New Roman" w:hAnsi="Times New Roman"/>
          <w:bCs/>
          <w:iCs/>
          <w:noProof/>
          <w:sz w:val="24"/>
          <w:szCs w:val="24"/>
          <w:lang w:val="en-US"/>
        </w:rPr>
        <w:t>, and C</w:t>
      </w:r>
      <w:r w:rsidR="009C7377" w:rsidRPr="009C7377">
        <w:rPr>
          <w:rFonts w:ascii="Times New Roman" w:hAnsi="Times New Roman"/>
          <w:bCs/>
          <w:iCs/>
          <w:noProof/>
          <w:sz w:val="24"/>
          <w:szCs w:val="24"/>
          <w:vertAlign w:val="subscript"/>
          <w:lang w:val="en-US"/>
        </w:rPr>
        <w:t>trough</w:t>
      </w:r>
      <w:r w:rsidR="009C7377" w:rsidRPr="009C7377">
        <w:rPr>
          <w:rFonts w:ascii="Times New Roman" w:hAnsi="Times New Roman"/>
          <w:bCs/>
          <w:iCs/>
          <w:noProof/>
          <w:sz w:val="24"/>
          <w:szCs w:val="24"/>
          <w:lang w:val="en-US"/>
        </w:rPr>
        <w:t xml:space="preserve"> (mean ± SD) were 1.1 </w:t>
      </w:r>
      <w:r w:rsidR="009C7377" w:rsidRPr="009C7377">
        <w:rPr>
          <w:rFonts w:ascii="Times New Roman" w:hAnsi="Times New Roman"/>
          <w:noProof/>
          <w:sz w:val="24"/>
          <w:szCs w:val="24"/>
          <w:lang w:val="en-US"/>
        </w:rPr>
        <w:t>± 0.40</w:t>
      </w:r>
      <w:r w:rsidR="009C7377" w:rsidRPr="009C7377">
        <w:rPr>
          <w:rFonts w:ascii="Times New Roman" w:hAnsi="Times New Roman"/>
          <w:bCs/>
          <w:iCs/>
          <w:noProof/>
          <w:sz w:val="24"/>
          <w:szCs w:val="24"/>
          <w:lang w:val="en-US"/>
        </w:rPr>
        <w:t xml:space="preserve"> μg/mL,  8.3 ± 3.8 μg•hr/mL, and 0.05 ± 1.3 μg/mL for cobicistat, 1.9 ± </w:t>
      </w:r>
      <w:r w:rsidR="009C7377" w:rsidRPr="009C7377">
        <w:rPr>
          <w:rFonts w:ascii="Times New Roman" w:hAnsi="Times New Roman"/>
          <w:noProof/>
          <w:sz w:val="24"/>
          <w:szCs w:val="24"/>
          <w:lang w:val="en-US"/>
        </w:rPr>
        <w:t>0.5</w:t>
      </w:r>
      <w:r w:rsidR="009C7377" w:rsidRPr="009C7377">
        <w:rPr>
          <w:rFonts w:ascii="Times New Roman" w:hAnsi="Times New Roman"/>
          <w:bCs/>
          <w:iCs/>
          <w:noProof/>
          <w:sz w:val="24"/>
          <w:szCs w:val="24"/>
          <w:lang w:val="en-US"/>
        </w:rPr>
        <w:t xml:space="preserve"> μg/mL,  13 ± 4.5 μg•hr/mL, and 0.14 ± </w:t>
      </w:r>
      <w:r>
        <w:rPr>
          <w:rFonts w:ascii="Times New Roman" w:hAnsi="Times New Roman"/>
          <w:bCs/>
          <w:iCs/>
          <w:noProof/>
          <w:sz w:val="24"/>
          <w:szCs w:val="24"/>
          <w:lang w:val="en-US"/>
        </w:rPr>
        <w:t>0</w:t>
      </w:r>
      <w:r w:rsidR="009C7377" w:rsidRPr="009C7377">
        <w:rPr>
          <w:rFonts w:ascii="Times New Roman" w:hAnsi="Times New Roman"/>
          <w:bCs/>
          <w:iCs/>
          <w:noProof/>
          <w:sz w:val="24"/>
          <w:szCs w:val="24"/>
          <w:lang w:val="en-US"/>
        </w:rPr>
        <w:t>.25 μg/mL for emtricitabine, and 0.45 ± 0.16 μg/mL,  4.4 ± 2.2 μg•hr/mL, and 0.</w:t>
      </w:r>
      <w:r w:rsidR="00670625">
        <w:rPr>
          <w:rFonts w:ascii="Times New Roman" w:hAnsi="Times New Roman"/>
          <w:bCs/>
          <w:iCs/>
          <w:noProof/>
          <w:sz w:val="24"/>
          <w:szCs w:val="24"/>
          <w:lang w:val="en-US"/>
        </w:rPr>
        <w:t>1</w:t>
      </w:r>
      <w:r w:rsidR="009C7377" w:rsidRPr="009C7377">
        <w:rPr>
          <w:rFonts w:ascii="Times New Roman" w:hAnsi="Times New Roman"/>
          <w:bCs/>
          <w:iCs/>
          <w:noProof/>
          <w:sz w:val="24"/>
          <w:szCs w:val="24"/>
          <w:lang w:val="en-US"/>
        </w:rPr>
        <w:t xml:space="preserve"> ± 0.</w:t>
      </w:r>
      <w:r w:rsidR="00670625">
        <w:rPr>
          <w:rFonts w:ascii="Times New Roman" w:hAnsi="Times New Roman"/>
          <w:bCs/>
          <w:iCs/>
          <w:noProof/>
          <w:sz w:val="24"/>
          <w:szCs w:val="24"/>
          <w:lang w:val="en-US"/>
        </w:rPr>
        <w:t>08</w:t>
      </w:r>
      <w:r w:rsidR="009C7377" w:rsidRPr="009C7377">
        <w:rPr>
          <w:rFonts w:ascii="Times New Roman" w:hAnsi="Times New Roman"/>
          <w:bCs/>
          <w:iCs/>
          <w:noProof/>
          <w:sz w:val="24"/>
          <w:szCs w:val="24"/>
          <w:lang w:val="en-US"/>
        </w:rPr>
        <w:t xml:space="preserve"> μg/mL for tenofovir.</w:t>
      </w:r>
    </w:p>
    <w:p w:rsidR="00C906F3" w:rsidRPr="008B7865" w:rsidRDefault="00C906F3" w:rsidP="00C906F3">
      <w:pPr>
        <w:pStyle w:val="EMEABodyText"/>
        <w:jc w:val="both"/>
        <w:rPr>
          <w:b/>
          <w:i/>
          <w:sz w:val="24"/>
          <w:szCs w:val="24"/>
        </w:rPr>
      </w:pPr>
    </w:p>
    <w:p w:rsidR="00C906F3" w:rsidRPr="008B7865" w:rsidRDefault="00C906F3" w:rsidP="00C906F3">
      <w:pPr>
        <w:pStyle w:val="EMEABodyText"/>
        <w:jc w:val="both"/>
        <w:rPr>
          <w:sz w:val="24"/>
          <w:szCs w:val="24"/>
        </w:rPr>
      </w:pPr>
      <w:r w:rsidRPr="008B7865">
        <w:rPr>
          <w:b/>
          <w:i/>
          <w:sz w:val="24"/>
          <w:szCs w:val="24"/>
        </w:rPr>
        <w:t>Tenofovir disoproxil fumarate:</w:t>
      </w:r>
      <w:r w:rsidRPr="008B7865">
        <w:rPr>
          <w:sz w:val="24"/>
          <w:szCs w:val="24"/>
        </w:rPr>
        <w:t xml:space="preserve"> The pharmacokinetic properties of tenofovir DF are summarized in Table 1.  Following oral administration of </w:t>
      </w:r>
      <w:r w:rsidR="00676038">
        <w:rPr>
          <w:sz w:val="24"/>
          <w:szCs w:val="24"/>
        </w:rPr>
        <w:t>VIREAD</w:t>
      </w:r>
      <w:r w:rsidRPr="008B7865">
        <w:rPr>
          <w:sz w:val="24"/>
          <w:szCs w:val="24"/>
        </w:rPr>
        <w:t xml:space="preserve">, maximum tenofovir serum concentrations are achieved in 1.0 </w:t>
      </w:r>
      <w:r w:rsidRPr="008B7865">
        <w:rPr>
          <w:sz w:val="24"/>
          <w:szCs w:val="24"/>
        </w:rPr>
        <w:sym w:font="Symbol" w:char="00B1"/>
      </w:r>
      <w:r w:rsidRPr="008B7865">
        <w:rPr>
          <w:sz w:val="24"/>
          <w:szCs w:val="24"/>
        </w:rPr>
        <w:t xml:space="preserve"> 0.4 hour.  </w:t>
      </w:r>
      <w:r w:rsidRPr="008B7865">
        <w:rPr>
          <w:i/>
          <w:sz w:val="24"/>
          <w:szCs w:val="24"/>
        </w:rPr>
        <w:t>In vitro</w:t>
      </w:r>
      <w:r w:rsidRPr="008B7865">
        <w:rPr>
          <w:sz w:val="24"/>
          <w:szCs w:val="24"/>
        </w:rPr>
        <w:t xml:space="preserve"> binding of tenofovir to human plasma proteins is &lt;0.7% and is independent of concentration over the range of 0.01 to 25 μg/mL.  Approximately 70 to 80% of the intravenous dose of tenofovir is recovered as unchanged drug in the urine.  Tenofovir is eliminated by a combination of </w:t>
      </w:r>
      <w:r w:rsidRPr="008B7865">
        <w:rPr>
          <w:sz w:val="24"/>
          <w:szCs w:val="24"/>
        </w:rPr>
        <w:lastRenderedPageBreak/>
        <w:t xml:space="preserve">glomerular filtration and active tubular secretion.  Following a single oral dose of </w:t>
      </w:r>
      <w:r w:rsidR="00676038">
        <w:rPr>
          <w:sz w:val="24"/>
          <w:szCs w:val="24"/>
        </w:rPr>
        <w:t>VIREAD</w:t>
      </w:r>
      <w:r w:rsidRPr="008B7865">
        <w:rPr>
          <w:sz w:val="24"/>
          <w:szCs w:val="24"/>
        </w:rPr>
        <w:t xml:space="preserve">, the terminal elimination half-life of tenofovir is approximately 17 hours. </w:t>
      </w:r>
    </w:p>
    <w:p w:rsidR="00C906F3" w:rsidRPr="008B7865" w:rsidRDefault="00C906F3" w:rsidP="00C906F3">
      <w:pPr>
        <w:tabs>
          <w:tab w:val="left" w:pos="1260"/>
        </w:tabs>
        <w:ind w:left="1259" w:hanging="1259"/>
        <w:rPr>
          <w:rFonts w:ascii="Times New Roman" w:hAnsi="Times New Roman"/>
          <w:b/>
          <w:sz w:val="24"/>
          <w:szCs w:val="24"/>
        </w:rPr>
      </w:pPr>
    </w:p>
    <w:p w:rsidR="00C906F3" w:rsidRDefault="00C906F3" w:rsidP="00C906F3">
      <w:pPr>
        <w:pStyle w:val="EMEABodyText"/>
        <w:jc w:val="both"/>
        <w:rPr>
          <w:sz w:val="24"/>
          <w:szCs w:val="24"/>
        </w:rPr>
      </w:pPr>
      <w:r w:rsidRPr="008B7865">
        <w:rPr>
          <w:b/>
          <w:i/>
          <w:sz w:val="24"/>
          <w:szCs w:val="24"/>
        </w:rPr>
        <w:t>Emtricitabine:</w:t>
      </w:r>
      <w:r w:rsidRPr="008B7865">
        <w:rPr>
          <w:sz w:val="24"/>
          <w:szCs w:val="24"/>
        </w:rPr>
        <w:t xml:space="preserve"> The pharmacokinetic properties of emtricitabine are summarized in Table 1.  Fo</w:t>
      </w:r>
      <w:r w:rsidR="00676038">
        <w:rPr>
          <w:sz w:val="24"/>
          <w:szCs w:val="24"/>
        </w:rPr>
        <w:t>llowing oral administration of EMTRIVA</w:t>
      </w:r>
      <w:r w:rsidRPr="008B7865">
        <w:rPr>
          <w:sz w:val="24"/>
          <w:szCs w:val="24"/>
        </w:rPr>
        <w:t xml:space="preserve">, emtricitabine is rapidly absorbed with peak plasma concentrations occurring at 1 to 2 hours post-dose.  </w:t>
      </w:r>
      <w:r w:rsidRPr="008B7865">
        <w:rPr>
          <w:i/>
          <w:sz w:val="24"/>
          <w:szCs w:val="24"/>
        </w:rPr>
        <w:t>In vitro</w:t>
      </w:r>
      <w:r w:rsidRPr="008B7865">
        <w:rPr>
          <w:sz w:val="24"/>
          <w:szCs w:val="24"/>
        </w:rPr>
        <w:t xml:space="preserve"> binding of emtricitabine to human plasma proteins is &lt;4% and is independent of concentration over the range of 0.02 to 200 μg/mL.  Following administration of radiolabelled emtricitabine approximately 86% is recovered in the urine and 13% is recovered as metabolites.</w:t>
      </w:r>
      <w:r w:rsidR="00F56BC2" w:rsidRPr="008B7865">
        <w:rPr>
          <w:sz w:val="24"/>
          <w:szCs w:val="24"/>
        </w:rPr>
        <w:t xml:space="preserve"> </w:t>
      </w:r>
      <w:r w:rsidRPr="008B7865">
        <w:rPr>
          <w:sz w:val="24"/>
          <w:szCs w:val="24"/>
        </w:rPr>
        <w:t xml:space="preserve"> The metabolites of emtricitabine include 3′</w:t>
      </w:r>
      <w:r w:rsidRPr="008B7865">
        <w:rPr>
          <w:sz w:val="24"/>
          <w:szCs w:val="24"/>
        </w:rPr>
        <w:noBreakHyphen/>
        <w:t xml:space="preserve">sulfoxide diastereomers and their glucuronic acid conjugate.  Emtricitabine is eliminated by a combination of glomerular filtration and active tubular secretion. </w:t>
      </w:r>
      <w:r w:rsidR="00F56BC2" w:rsidRPr="008B7865">
        <w:rPr>
          <w:sz w:val="24"/>
          <w:szCs w:val="24"/>
        </w:rPr>
        <w:t xml:space="preserve"> </w:t>
      </w:r>
      <w:r w:rsidRPr="008B7865">
        <w:rPr>
          <w:sz w:val="24"/>
          <w:szCs w:val="24"/>
        </w:rPr>
        <w:t xml:space="preserve">Following a single oral dose of </w:t>
      </w:r>
      <w:r w:rsidR="00676038">
        <w:rPr>
          <w:sz w:val="24"/>
          <w:szCs w:val="24"/>
        </w:rPr>
        <w:t>EMTRIVA</w:t>
      </w:r>
      <w:r w:rsidRPr="008B7865">
        <w:rPr>
          <w:sz w:val="24"/>
          <w:szCs w:val="24"/>
        </w:rPr>
        <w:t xml:space="preserve">, the plasma emtricitabine half-life is approximately 10 hours. </w:t>
      </w:r>
    </w:p>
    <w:p w:rsidR="003D5E65" w:rsidRDefault="003D5E65" w:rsidP="00C906F3">
      <w:pPr>
        <w:pStyle w:val="EMEABodyText"/>
        <w:jc w:val="both"/>
        <w:rPr>
          <w:sz w:val="24"/>
          <w:szCs w:val="24"/>
        </w:rPr>
      </w:pPr>
    </w:p>
    <w:p w:rsidR="00E53903" w:rsidRDefault="00E53903" w:rsidP="00E53903">
      <w:pPr>
        <w:tabs>
          <w:tab w:val="left" w:pos="1260"/>
        </w:tabs>
        <w:ind w:left="1259" w:hanging="1259"/>
        <w:rPr>
          <w:rFonts w:ascii="Times New Roman" w:hAnsi="Times New Roman"/>
          <w:b/>
          <w:sz w:val="22"/>
          <w:szCs w:val="22"/>
          <w:vertAlign w:val="superscript"/>
        </w:rPr>
      </w:pPr>
      <w:proofErr w:type="gramStart"/>
      <w:r w:rsidRPr="001D23DE">
        <w:rPr>
          <w:rFonts w:ascii="Times New Roman" w:hAnsi="Times New Roman"/>
          <w:b/>
          <w:sz w:val="22"/>
          <w:szCs w:val="22"/>
        </w:rPr>
        <w:t>Table 1.</w:t>
      </w:r>
      <w:proofErr w:type="gramEnd"/>
      <w:r w:rsidRPr="00805F79">
        <w:rPr>
          <w:rFonts w:ascii="Times New Roman" w:hAnsi="Times New Roman"/>
          <w:b/>
          <w:sz w:val="22"/>
          <w:szCs w:val="22"/>
        </w:rPr>
        <w:t xml:space="preserve"> </w:t>
      </w:r>
      <w:r w:rsidRPr="00805F79">
        <w:rPr>
          <w:rFonts w:ascii="Times New Roman" w:hAnsi="Times New Roman"/>
          <w:b/>
          <w:sz w:val="22"/>
          <w:szCs w:val="22"/>
        </w:rPr>
        <w:tab/>
        <w:t xml:space="preserve">Single Dose Pharmacokinetic Parameters for </w:t>
      </w:r>
      <w:r>
        <w:rPr>
          <w:rFonts w:ascii="Times New Roman" w:hAnsi="Times New Roman"/>
          <w:b/>
          <w:sz w:val="22"/>
          <w:szCs w:val="22"/>
        </w:rPr>
        <w:t xml:space="preserve">Tenofovir and </w:t>
      </w:r>
      <w:r w:rsidRPr="00805F79">
        <w:rPr>
          <w:rFonts w:ascii="Times New Roman" w:hAnsi="Times New Roman"/>
          <w:b/>
          <w:sz w:val="22"/>
          <w:szCs w:val="22"/>
        </w:rPr>
        <w:t>Emtricitabine</w:t>
      </w:r>
      <w:r w:rsidR="00C17B8C">
        <w:rPr>
          <w:rFonts w:ascii="Times New Roman" w:hAnsi="Times New Roman"/>
          <w:b/>
          <w:sz w:val="22"/>
          <w:szCs w:val="22"/>
        </w:rPr>
        <w:t xml:space="preserve"> </w:t>
      </w:r>
      <w:r w:rsidRPr="00805F79">
        <w:rPr>
          <w:rFonts w:ascii="Times New Roman" w:hAnsi="Times New Roman"/>
          <w:b/>
          <w:sz w:val="22"/>
          <w:szCs w:val="22"/>
        </w:rPr>
        <w:t>in Adults</w:t>
      </w:r>
      <w:r w:rsidRPr="00805F79">
        <w:rPr>
          <w:rFonts w:ascii="Times New Roman" w:hAnsi="Times New Roman"/>
          <w:b/>
          <w:sz w:val="22"/>
          <w:szCs w:val="22"/>
          <w:vertAlign w:val="superscript"/>
        </w:rPr>
        <w:t>1</w:t>
      </w:r>
    </w:p>
    <w:p w:rsidR="00E53903" w:rsidRDefault="00E53903" w:rsidP="00E53903">
      <w:pPr>
        <w:tabs>
          <w:tab w:val="left" w:pos="1260"/>
        </w:tabs>
        <w:ind w:left="1259" w:hanging="1259"/>
        <w:rPr>
          <w:rFonts w:ascii="Times New Roman" w:hAnsi="Times New Roman"/>
          <w:b/>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1920"/>
        <w:gridCol w:w="2280"/>
      </w:tblGrid>
      <w:tr w:rsidR="00C17B8C" w:rsidRPr="00323B02" w:rsidTr="00323B02">
        <w:tc>
          <w:tcPr>
            <w:tcW w:w="4908" w:type="dxa"/>
            <w:tcBorders>
              <w:top w:val="single" w:sz="12" w:space="0" w:color="auto"/>
              <w:left w:val="nil"/>
              <w:bottom w:val="single" w:sz="12" w:space="0" w:color="auto"/>
            </w:tcBorders>
            <w:shd w:val="clear" w:color="auto" w:fill="auto"/>
          </w:tcPr>
          <w:p w:rsidR="00C17B8C" w:rsidRPr="00323B02" w:rsidRDefault="00C17B8C" w:rsidP="00323B02">
            <w:pPr>
              <w:tabs>
                <w:tab w:val="left" w:pos="1260"/>
              </w:tabs>
              <w:rPr>
                <w:rFonts w:ascii="Times New Roman" w:hAnsi="Times New Roman"/>
                <w:b/>
                <w:sz w:val="22"/>
                <w:szCs w:val="22"/>
              </w:rPr>
            </w:pPr>
          </w:p>
        </w:tc>
        <w:tc>
          <w:tcPr>
            <w:tcW w:w="1920" w:type="dxa"/>
            <w:tcBorders>
              <w:top w:val="single" w:sz="12" w:space="0" w:color="auto"/>
              <w:bottom w:val="single" w:sz="12" w:space="0" w:color="auto"/>
            </w:tcBorders>
            <w:shd w:val="clear" w:color="auto" w:fill="auto"/>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Tenofovir</w:t>
            </w:r>
          </w:p>
        </w:tc>
        <w:tc>
          <w:tcPr>
            <w:tcW w:w="2280" w:type="dxa"/>
            <w:tcBorders>
              <w:top w:val="single" w:sz="12" w:space="0" w:color="auto"/>
              <w:bottom w:val="single" w:sz="12" w:space="0" w:color="auto"/>
              <w:right w:val="nil"/>
            </w:tcBorders>
            <w:shd w:val="clear" w:color="auto" w:fill="auto"/>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Emtricitabine</w:t>
            </w:r>
          </w:p>
        </w:tc>
      </w:tr>
      <w:tr w:rsidR="00C17B8C" w:rsidRPr="00323B02" w:rsidTr="00323B02">
        <w:tc>
          <w:tcPr>
            <w:tcW w:w="4908" w:type="dxa"/>
            <w:tcBorders>
              <w:top w:val="single" w:sz="12" w:space="0" w:color="auto"/>
              <w:left w:val="nil"/>
              <w:bottom w:val="nil"/>
            </w:tcBorders>
            <w:shd w:val="clear" w:color="auto" w:fill="auto"/>
            <w:vAlign w:val="center"/>
          </w:tcPr>
          <w:p w:rsidR="00C17B8C" w:rsidRPr="00323B02" w:rsidRDefault="00C17B8C" w:rsidP="00323B02">
            <w:pPr>
              <w:tabs>
                <w:tab w:val="left" w:pos="1260"/>
              </w:tabs>
              <w:rPr>
                <w:rFonts w:ascii="Times New Roman" w:hAnsi="Times New Roman"/>
                <w:sz w:val="22"/>
                <w:szCs w:val="22"/>
              </w:rPr>
            </w:pPr>
            <w:r w:rsidRPr="00323B02">
              <w:rPr>
                <w:rFonts w:ascii="Times New Roman" w:hAnsi="Times New Roman"/>
                <w:sz w:val="22"/>
                <w:szCs w:val="22"/>
              </w:rPr>
              <w:t>Fasted Oral Bioavailability (%)</w:t>
            </w:r>
          </w:p>
        </w:tc>
        <w:tc>
          <w:tcPr>
            <w:tcW w:w="1920" w:type="dxa"/>
            <w:tcBorders>
              <w:top w:val="single" w:sz="12" w:space="0" w:color="auto"/>
              <w:bottom w:val="nil"/>
            </w:tcBorders>
            <w:shd w:val="clear" w:color="auto" w:fill="auto"/>
            <w:vAlign w:val="center"/>
          </w:tcPr>
          <w:p w:rsidR="00C17B8C" w:rsidRPr="00323B02" w:rsidRDefault="00C17B8C" w:rsidP="00323B02">
            <w:pPr>
              <w:tabs>
                <w:tab w:val="left" w:pos="475"/>
                <w:tab w:val="left" w:pos="1195"/>
              </w:tabs>
              <w:jc w:val="center"/>
              <w:rPr>
                <w:rFonts w:ascii="Times New Roman" w:hAnsi="Times New Roman"/>
                <w:sz w:val="22"/>
                <w:szCs w:val="22"/>
              </w:rPr>
            </w:pPr>
            <w:r w:rsidRPr="00323B02">
              <w:rPr>
                <w:rFonts w:ascii="Times New Roman" w:hAnsi="Times New Roman"/>
                <w:sz w:val="22"/>
                <w:szCs w:val="22"/>
              </w:rPr>
              <w:t>25</w:t>
            </w:r>
          </w:p>
        </w:tc>
        <w:tc>
          <w:tcPr>
            <w:tcW w:w="2280" w:type="dxa"/>
            <w:tcBorders>
              <w:top w:val="single" w:sz="12" w:space="0" w:color="auto"/>
              <w:bottom w:val="nil"/>
              <w:right w:val="nil"/>
            </w:tcBorders>
            <w:shd w:val="clear" w:color="auto" w:fill="auto"/>
            <w:vAlign w:val="center"/>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93</w:t>
            </w:r>
          </w:p>
        </w:tc>
      </w:tr>
      <w:tr w:rsidR="00C17B8C" w:rsidRPr="00323B02" w:rsidTr="00323B02">
        <w:tc>
          <w:tcPr>
            <w:tcW w:w="4908" w:type="dxa"/>
            <w:tcBorders>
              <w:top w:val="nil"/>
              <w:left w:val="nil"/>
              <w:bottom w:val="nil"/>
            </w:tcBorders>
            <w:shd w:val="clear" w:color="auto" w:fill="auto"/>
            <w:vAlign w:val="center"/>
          </w:tcPr>
          <w:p w:rsidR="00C17B8C" w:rsidRPr="00323B02" w:rsidRDefault="00C17B8C" w:rsidP="00323B02">
            <w:pPr>
              <w:tabs>
                <w:tab w:val="left" w:pos="1260"/>
              </w:tabs>
              <w:rPr>
                <w:rFonts w:ascii="Times New Roman" w:hAnsi="Times New Roman"/>
                <w:sz w:val="22"/>
                <w:szCs w:val="22"/>
              </w:rPr>
            </w:pPr>
            <w:r w:rsidRPr="00323B02">
              <w:rPr>
                <w:rFonts w:ascii="Times New Roman" w:hAnsi="Times New Roman"/>
                <w:sz w:val="22"/>
                <w:szCs w:val="22"/>
              </w:rPr>
              <w:t>Plasma Terminal Elimination Half-Life (hr)</w:t>
            </w:r>
          </w:p>
        </w:tc>
        <w:tc>
          <w:tcPr>
            <w:tcW w:w="1920" w:type="dxa"/>
            <w:tcBorders>
              <w:top w:val="nil"/>
              <w:bottom w:val="nil"/>
            </w:tcBorders>
            <w:shd w:val="clear" w:color="auto" w:fill="auto"/>
            <w:vAlign w:val="center"/>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17</w:t>
            </w:r>
          </w:p>
        </w:tc>
        <w:tc>
          <w:tcPr>
            <w:tcW w:w="2280" w:type="dxa"/>
            <w:tcBorders>
              <w:top w:val="nil"/>
              <w:bottom w:val="nil"/>
              <w:right w:val="nil"/>
            </w:tcBorders>
            <w:shd w:val="clear" w:color="auto" w:fill="auto"/>
            <w:vAlign w:val="center"/>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10</w:t>
            </w:r>
          </w:p>
        </w:tc>
      </w:tr>
      <w:tr w:rsidR="00C17B8C" w:rsidRPr="00323B02" w:rsidTr="00323B02">
        <w:tc>
          <w:tcPr>
            <w:tcW w:w="4908" w:type="dxa"/>
            <w:tcBorders>
              <w:top w:val="nil"/>
              <w:left w:val="nil"/>
              <w:bottom w:val="nil"/>
            </w:tcBorders>
            <w:shd w:val="clear" w:color="auto" w:fill="auto"/>
            <w:vAlign w:val="center"/>
          </w:tcPr>
          <w:p w:rsidR="00C17B8C" w:rsidRPr="00323B02" w:rsidRDefault="00C17B8C" w:rsidP="00653C9D">
            <w:pPr>
              <w:rPr>
                <w:rFonts w:ascii="Times New Roman" w:hAnsi="Times New Roman"/>
                <w:sz w:val="22"/>
                <w:szCs w:val="22"/>
              </w:rPr>
            </w:pPr>
            <w:r w:rsidRPr="00323B02">
              <w:rPr>
                <w:rFonts w:ascii="Times New Roman" w:hAnsi="Times New Roman"/>
                <w:sz w:val="22"/>
                <w:szCs w:val="22"/>
              </w:rPr>
              <w:t>C</w:t>
            </w:r>
            <w:r w:rsidRPr="00323B02">
              <w:rPr>
                <w:rFonts w:ascii="Times New Roman" w:hAnsi="Times New Roman"/>
                <w:sz w:val="22"/>
                <w:szCs w:val="22"/>
                <w:vertAlign w:val="subscript"/>
              </w:rPr>
              <w:t>max</w:t>
            </w:r>
            <w:r w:rsidR="00653C9D" w:rsidRPr="00323B02">
              <w:rPr>
                <w:rFonts w:ascii="Times New Roman" w:hAnsi="Times New Roman"/>
                <w:sz w:val="22"/>
                <w:szCs w:val="22"/>
              </w:rPr>
              <w:t xml:space="preserve"> (µg/mL)</w:t>
            </w:r>
          </w:p>
        </w:tc>
        <w:tc>
          <w:tcPr>
            <w:tcW w:w="1920" w:type="dxa"/>
            <w:tcBorders>
              <w:top w:val="nil"/>
              <w:bottom w:val="nil"/>
            </w:tcBorders>
            <w:shd w:val="clear" w:color="auto" w:fill="auto"/>
            <w:vAlign w:val="center"/>
          </w:tcPr>
          <w:p w:rsidR="00C17B8C" w:rsidRPr="00323B02" w:rsidRDefault="00C17B8C" w:rsidP="00323B02">
            <w:pPr>
              <w:jc w:val="center"/>
              <w:rPr>
                <w:rFonts w:ascii="Times New Roman" w:hAnsi="Times New Roman"/>
                <w:sz w:val="22"/>
                <w:szCs w:val="22"/>
              </w:rPr>
            </w:pPr>
            <w:r w:rsidRPr="00323B02">
              <w:rPr>
                <w:rFonts w:ascii="Times New Roman" w:hAnsi="Times New Roman"/>
                <w:sz w:val="22"/>
                <w:szCs w:val="22"/>
              </w:rPr>
              <w:t xml:space="preserve">0.30 </w:t>
            </w:r>
            <w:r w:rsidRPr="00323B02">
              <w:rPr>
                <w:rFonts w:ascii="Times New Roman" w:hAnsi="Times New Roman"/>
                <w:sz w:val="22"/>
                <w:szCs w:val="22"/>
              </w:rPr>
              <w:sym w:font="Symbol" w:char="00B1"/>
            </w:r>
            <w:r w:rsidR="00653C9D" w:rsidRPr="00323B02">
              <w:rPr>
                <w:rFonts w:ascii="Times New Roman" w:hAnsi="Times New Roman"/>
                <w:sz w:val="22"/>
                <w:szCs w:val="22"/>
              </w:rPr>
              <w:t xml:space="preserve"> 0.09</w:t>
            </w:r>
          </w:p>
        </w:tc>
        <w:tc>
          <w:tcPr>
            <w:tcW w:w="2280" w:type="dxa"/>
            <w:tcBorders>
              <w:top w:val="nil"/>
              <w:bottom w:val="nil"/>
              <w:right w:val="nil"/>
            </w:tcBorders>
            <w:shd w:val="clear" w:color="auto" w:fill="auto"/>
            <w:vAlign w:val="center"/>
          </w:tcPr>
          <w:p w:rsidR="00C17B8C" w:rsidRPr="00323B02" w:rsidRDefault="00C17B8C" w:rsidP="00323B02">
            <w:pPr>
              <w:jc w:val="center"/>
              <w:rPr>
                <w:rFonts w:ascii="Times New Roman" w:hAnsi="Times New Roman"/>
                <w:sz w:val="22"/>
                <w:szCs w:val="22"/>
              </w:rPr>
            </w:pPr>
            <w:r w:rsidRPr="00323B02">
              <w:rPr>
                <w:rFonts w:ascii="Times New Roman" w:hAnsi="Times New Roman"/>
                <w:sz w:val="22"/>
                <w:szCs w:val="22"/>
              </w:rPr>
              <w:t xml:space="preserve">1.8 </w:t>
            </w:r>
            <w:r w:rsidRPr="00323B02">
              <w:rPr>
                <w:rFonts w:ascii="Times New Roman" w:hAnsi="Times New Roman"/>
                <w:sz w:val="22"/>
                <w:szCs w:val="22"/>
              </w:rPr>
              <w:sym w:font="Symbol" w:char="00B1"/>
            </w:r>
            <w:r w:rsidRPr="00323B02">
              <w:rPr>
                <w:rFonts w:ascii="Times New Roman" w:hAnsi="Times New Roman"/>
                <w:sz w:val="22"/>
                <w:szCs w:val="22"/>
              </w:rPr>
              <w:t xml:space="preserve"> 0.7</w:t>
            </w:r>
            <w:r w:rsidRPr="00323B02">
              <w:rPr>
                <w:rFonts w:ascii="Times New Roman" w:hAnsi="Times New Roman"/>
                <w:sz w:val="22"/>
                <w:szCs w:val="22"/>
                <w:vertAlign w:val="superscript"/>
              </w:rPr>
              <w:t>2</w:t>
            </w:r>
          </w:p>
        </w:tc>
      </w:tr>
      <w:tr w:rsidR="00C17B8C" w:rsidRPr="00323B02" w:rsidTr="00323B02">
        <w:tc>
          <w:tcPr>
            <w:tcW w:w="4908" w:type="dxa"/>
            <w:tcBorders>
              <w:top w:val="nil"/>
              <w:left w:val="nil"/>
              <w:bottom w:val="nil"/>
            </w:tcBorders>
            <w:shd w:val="clear" w:color="auto" w:fill="auto"/>
            <w:vAlign w:val="center"/>
          </w:tcPr>
          <w:p w:rsidR="00C17B8C" w:rsidRPr="00323B02" w:rsidRDefault="00653C9D" w:rsidP="00653C9D">
            <w:pPr>
              <w:rPr>
                <w:rFonts w:ascii="Times New Roman" w:hAnsi="Times New Roman"/>
                <w:sz w:val="22"/>
                <w:szCs w:val="22"/>
              </w:rPr>
            </w:pPr>
            <w:r w:rsidRPr="00323B02">
              <w:rPr>
                <w:rFonts w:ascii="Times New Roman" w:hAnsi="Times New Roman"/>
                <w:sz w:val="22"/>
                <w:szCs w:val="22"/>
              </w:rPr>
              <w:t>AUC (µg*hr/mL)</w:t>
            </w:r>
          </w:p>
        </w:tc>
        <w:tc>
          <w:tcPr>
            <w:tcW w:w="1920" w:type="dxa"/>
            <w:tcBorders>
              <w:top w:val="nil"/>
              <w:bottom w:val="nil"/>
            </w:tcBorders>
            <w:shd w:val="clear" w:color="auto" w:fill="auto"/>
            <w:vAlign w:val="center"/>
          </w:tcPr>
          <w:p w:rsidR="00C17B8C" w:rsidRPr="00323B02" w:rsidRDefault="00C17B8C" w:rsidP="00323B02">
            <w:pPr>
              <w:jc w:val="center"/>
              <w:rPr>
                <w:rFonts w:ascii="Times New Roman" w:hAnsi="Times New Roman"/>
                <w:sz w:val="22"/>
                <w:szCs w:val="22"/>
              </w:rPr>
            </w:pPr>
            <w:r w:rsidRPr="00323B02">
              <w:rPr>
                <w:rFonts w:ascii="Times New Roman" w:hAnsi="Times New Roman"/>
                <w:sz w:val="22"/>
                <w:szCs w:val="22"/>
              </w:rPr>
              <w:t xml:space="preserve">2.29 </w:t>
            </w:r>
            <w:r w:rsidRPr="00323B02">
              <w:rPr>
                <w:rFonts w:ascii="Times New Roman" w:hAnsi="Times New Roman"/>
                <w:sz w:val="22"/>
                <w:szCs w:val="22"/>
              </w:rPr>
              <w:sym w:font="Symbol" w:char="00B1"/>
            </w:r>
            <w:r w:rsidR="00653C9D" w:rsidRPr="00323B02">
              <w:rPr>
                <w:rFonts w:ascii="Times New Roman" w:hAnsi="Times New Roman"/>
                <w:sz w:val="22"/>
                <w:szCs w:val="22"/>
              </w:rPr>
              <w:t xml:space="preserve"> 0.69</w:t>
            </w:r>
          </w:p>
        </w:tc>
        <w:tc>
          <w:tcPr>
            <w:tcW w:w="2280" w:type="dxa"/>
            <w:tcBorders>
              <w:top w:val="nil"/>
              <w:bottom w:val="nil"/>
              <w:right w:val="nil"/>
            </w:tcBorders>
            <w:shd w:val="clear" w:color="auto" w:fill="auto"/>
            <w:vAlign w:val="center"/>
          </w:tcPr>
          <w:p w:rsidR="00C17B8C" w:rsidRPr="00323B02" w:rsidRDefault="00C17B8C" w:rsidP="00323B02">
            <w:pPr>
              <w:jc w:val="center"/>
              <w:rPr>
                <w:rFonts w:ascii="Times New Roman" w:hAnsi="Times New Roman"/>
                <w:sz w:val="22"/>
                <w:szCs w:val="22"/>
              </w:rPr>
            </w:pPr>
            <w:r w:rsidRPr="00323B02">
              <w:rPr>
                <w:rFonts w:ascii="Times New Roman" w:hAnsi="Times New Roman"/>
                <w:sz w:val="22"/>
                <w:szCs w:val="22"/>
              </w:rPr>
              <w:t xml:space="preserve">10.0 </w:t>
            </w:r>
            <w:r w:rsidRPr="00323B02">
              <w:rPr>
                <w:rFonts w:ascii="Times New Roman" w:hAnsi="Times New Roman"/>
                <w:sz w:val="22"/>
                <w:szCs w:val="22"/>
              </w:rPr>
              <w:sym w:font="Symbol" w:char="00B1"/>
            </w:r>
            <w:r w:rsidRPr="00323B02">
              <w:rPr>
                <w:rFonts w:ascii="Times New Roman" w:hAnsi="Times New Roman"/>
                <w:sz w:val="22"/>
                <w:szCs w:val="22"/>
              </w:rPr>
              <w:t xml:space="preserve"> 3.1</w:t>
            </w:r>
            <w:r w:rsidRPr="00323B02">
              <w:rPr>
                <w:rFonts w:ascii="Times New Roman" w:hAnsi="Times New Roman"/>
                <w:sz w:val="22"/>
                <w:szCs w:val="22"/>
                <w:vertAlign w:val="superscript"/>
              </w:rPr>
              <w:t>2</w:t>
            </w:r>
          </w:p>
        </w:tc>
      </w:tr>
      <w:tr w:rsidR="00C17B8C" w:rsidRPr="00323B02" w:rsidTr="00323B02">
        <w:tc>
          <w:tcPr>
            <w:tcW w:w="4908" w:type="dxa"/>
            <w:tcBorders>
              <w:top w:val="nil"/>
              <w:left w:val="nil"/>
              <w:bottom w:val="nil"/>
            </w:tcBorders>
            <w:shd w:val="clear" w:color="auto" w:fill="auto"/>
            <w:vAlign w:val="center"/>
          </w:tcPr>
          <w:p w:rsidR="00C17B8C" w:rsidRPr="00323B02" w:rsidRDefault="00653C9D" w:rsidP="00653C9D">
            <w:pPr>
              <w:rPr>
                <w:rFonts w:ascii="Times New Roman" w:hAnsi="Times New Roman"/>
                <w:sz w:val="22"/>
                <w:szCs w:val="22"/>
                <w:lang w:val="fr-FR"/>
              </w:rPr>
            </w:pPr>
            <w:r w:rsidRPr="00323B02">
              <w:rPr>
                <w:rFonts w:ascii="Times New Roman" w:hAnsi="Times New Roman"/>
                <w:sz w:val="22"/>
                <w:szCs w:val="22"/>
                <w:lang w:val="fr-FR"/>
              </w:rPr>
              <w:t>CL/F (mL/min)</w:t>
            </w:r>
          </w:p>
        </w:tc>
        <w:tc>
          <w:tcPr>
            <w:tcW w:w="1920" w:type="dxa"/>
            <w:tcBorders>
              <w:top w:val="nil"/>
              <w:bottom w:val="nil"/>
            </w:tcBorders>
            <w:shd w:val="clear" w:color="auto" w:fill="auto"/>
            <w:vAlign w:val="center"/>
          </w:tcPr>
          <w:p w:rsidR="00C17B8C" w:rsidRPr="00323B02" w:rsidRDefault="00C17B8C" w:rsidP="00323B02">
            <w:pPr>
              <w:jc w:val="center"/>
              <w:rPr>
                <w:rFonts w:ascii="Times New Roman" w:hAnsi="Times New Roman"/>
                <w:sz w:val="22"/>
                <w:szCs w:val="22"/>
              </w:rPr>
            </w:pPr>
            <w:r w:rsidRPr="00323B02">
              <w:rPr>
                <w:rFonts w:ascii="Times New Roman" w:hAnsi="Times New Roman"/>
                <w:sz w:val="22"/>
                <w:szCs w:val="22"/>
              </w:rPr>
              <w:t xml:space="preserve">1043 </w:t>
            </w:r>
            <w:r w:rsidRPr="00323B02">
              <w:rPr>
                <w:rFonts w:ascii="Times New Roman" w:hAnsi="Times New Roman"/>
                <w:sz w:val="22"/>
                <w:szCs w:val="22"/>
              </w:rPr>
              <w:sym w:font="Symbol" w:char="00B1"/>
            </w:r>
            <w:r w:rsidR="00653C9D" w:rsidRPr="00323B02">
              <w:rPr>
                <w:rFonts w:ascii="Times New Roman" w:hAnsi="Times New Roman"/>
                <w:sz w:val="22"/>
                <w:szCs w:val="22"/>
              </w:rPr>
              <w:t xml:space="preserve"> 115</w:t>
            </w:r>
          </w:p>
        </w:tc>
        <w:tc>
          <w:tcPr>
            <w:tcW w:w="2280" w:type="dxa"/>
            <w:tcBorders>
              <w:top w:val="nil"/>
              <w:bottom w:val="nil"/>
              <w:right w:val="nil"/>
            </w:tcBorders>
            <w:shd w:val="clear" w:color="auto" w:fill="auto"/>
            <w:vAlign w:val="center"/>
          </w:tcPr>
          <w:p w:rsidR="00C17B8C" w:rsidRPr="00323B02" w:rsidRDefault="00C17B8C" w:rsidP="00323B02">
            <w:pPr>
              <w:jc w:val="center"/>
              <w:rPr>
                <w:rFonts w:ascii="Times New Roman" w:hAnsi="Times New Roman"/>
                <w:sz w:val="22"/>
                <w:szCs w:val="22"/>
              </w:rPr>
            </w:pPr>
            <w:r w:rsidRPr="00323B02">
              <w:rPr>
                <w:rFonts w:ascii="Times New Roman" w:hAnsi="Times New Roman"/>
                <w:sz w:val="22"/>
                <w:szCs w:val="22"/>
              </w:rPr>
              <w:t xml:space="preserve">302 </w:t>
            </w:r>
            <w:r w:rsidRPr="00323B02">
              <w:rPr>
                <w:rFonts w:ascii="Times New Roman" w:hAnsi="Times New Roman"/>
                <w:sz w:val="22"/>
                <w:szCs w:val="22"/>
              </w:rPr>
              <w:sym w:font="Symbol" w:char="00B1"/>
            </w:r>
            <w:r w:rsidR="00653C9D" w:rsidRPr="00323B02">
              <w:rPr>
                <w:rFonts w:ascii="Times New Roman" w:hAnsi="Times New Roman"/>
                <w:sz w:val="22"/>
                <w:szCs w:val="22"/>
              </w:rPr>
              <w:t xml:space="preserve"> 94</w:t>
            </w:r>
          </w:p>
        </w:tc>
      </w:tr>
      <w:tr w:rsidR="00C17B8C" w:rsidRPr="00323B02" w:rsidTr="00323B02">
        <w:tc>
          <w:tcPr>
            <w:tcW w:w="4908" w:type="dxa"/>
            <w:tcBorders>
              <w:top w:val="nil"/>
              <w:left w:val="nil"/>
              <w:bottom w:val="single" w:sz="12" w:space="0" w:color="auto"/>
            </w:tcBorders>
            <w:shd w:val="clear" w:color="auto" w:fill="auto"/>
            <w:vAlign w:val="center"/>
          </w:tcPr>
          <w:p w:rsidR="00C17B8C" w:rsidRPr="00323B02" w:rsidRDefault="00C17B8C" w:rsidP="00653C9D">
            <w:pPr>
              <w:rPr>
                <w:rFonts w:ascii="Times New Roman" w:hAnsi="Times New Roman"/>
                <w:sz w:val="22"/>
                <w:szCs w:val="22"/>
                <w:lang w:val="fr-FR"/>
              </w:rPr>
            </w:pPr>
            <w:r w:rsidRPr="00323B02">
              <w:rPr>
                <w:rFonts w:ascii="Times New Roman" w:hAnsi="Times New Roman"/>
                <w:sz w:val="22"/>
                <w:szCs w:val="22"/>
                <w:lang w:val="fr-FR"/>
              </w:rPr>
              <w:t>CL</w:t>
            </w:r>
            <w:r w:rsidRPr="00323B02">
              <w:rPr>
                <w:rFonts w:ascii="Times New Roman" w:hAnsi="Times New Roman"/>
                <w:sz w:val="22"/>
                <w:szCs w:val="22"/>
                <w:vertAlign w:val="subscript"/>
                <w:lang w:val="fr-FR"/>
              </w:rPr>
              <w:t xml:space="preserve">renal </w:t>
            </w:r>
            <w:r w:rsidR="00653C9D" w:rsidRPr="00323B02">
              <w:rPr>
                <w:rFonts w:ascii="Times New Roman" w:hAnsi="Times New Roman"/>
                <w:sz w:val="22"/>
                <w:szCs w:val="22"/>
                <w:lang w:val="fr-FR"/>
              </w:rPr>
              <w:t>(mL/min)</w:t>
            </w:r>
          </w:p>
        </w:tc>
        <w:tc>
          <w:tcPr>
            <w:tcW w:w="1920" w:type="dxa"/>
            <w:tcBorders>
              <w:top w:val="nil"/>
              <w:bottom w:val="single" w:sz="12" w:space="0" w:color="auto"/>
            </w:tcBorders>
            <w:shd w:val="clear" w:color="auto" w:fill="auto"/>
            <w:vAlign w:val="center"/>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 xml:space="preserve">243 </w:t>
            </w:r>
            <w:r w:rsidRPr="00323B02">
              <w:rPr>
                <w:rFonts w:ascii="Times New Roman" w:hAnsi="Times New Roman"/>
                <w:sz w:val="22"/>
                <w:szCs w:val="22"/>
              </w:rPr>
              <w:sym w:font="Symbol" w:char="00B1"/>
            </w:r>
            <w:r w:rsidRPr="00323B02">
              <w:rPr>
                <w:rFonts w:ascii="Times New Roman" w:hAnsi="Times New Roman"/>
                <w:sz w:val="22"/>
                <w:szCs w:val="22"/>
              </w:rPr>
              <w:t xml:space="preserve"> 33</w:t>
            </w:r>
          </w:p>
        </w:tc>
        <w:tc>
          <w:tcPr>
            <w:tcW w:w="2280" w:type="dxa"/>
            <w:tcBorders>
              <w:top w:val="nil"/>
              <w:bottom w:val="single" w:sz="12" w:space="0" w:color="auto"/>
              <w:right w:val="nil"/>
            </w:tcBorders>
            <w:shd w:val="clear" w:color="auto" w:fill="auto"/>
            <w:vAlign w:val="center"/>
          </w:tcPr>
          <w:p w:rsidR="00C17B8C" w:rsidRPr="00323B02" w:rsidRDefault="00C17B8C" w:rsidP="00323B02">
            <w:pPr>
              <w:tabs>
                <w:tab w:val="left" w:pos="1260"/>
              </w:tabs>
              <w:jc w:val="center"/>
              <w:rPr>
                <w:rFonts w:ascii="Times New Roman" w:hAnsi="Times New Roman"/>
                <w:sz w:val="22"/>
                <w:szCs w:val="22"/>
              </w:rPr>
            </w:pPr>
            <w:r w:rsidRPr="00323B02">
              <w:rPr>
                <w:rFonts w:ascii="Times New Roman" w:hAnsi="Times New Roman"/>
                <w:sz w:val="22"/>
                <w:szCs w:val="22"/>
              </w:rPr>
              <w:t xml:space="preserve">213 </w:t>
            </w:r>
            <w:r w:rsidRPr="00323B02">
              <w:rPr>
                <w:rFonts w:ascii="Times New Roman" w:hAnsi="Times New Roman"/>
                <w:sz w:val="22"/>
                <w:szCs w:val="22"/>
              </w:rPr>
              <w:sym w:font="Symbol" w:char="00B1"/>
            </w:r>
            <w:r w:rsidRPr="00323B02">
              <w:rPr>
                <w:rFonts w:ascii="Times New Roman" w:hAnsi="Times New Roman"/>
                <w:sz w:val="22"/>
                <w:szCs w:val="22"/>
              </w:rPr>
              <w:t xml:space="preserve"> 89</w:t>
            </w:r>
          </w:p>
        </w:tc>
      </w:tr>
    </w:tbl>
    <w:p w:rsidR="00E53903" w:rsidRPr="007254DD" w:rsidRDefault="00E53903" w:rsidP="00E53903">
      <w:pPr>
        <w:pStyle w:val="BodyText3"/>
        <w:numPr>
          <w:ilvl w:val="0"/>
          <w:numId w:val="12"/>
        </w:numPr>
        <w:tabs>
          <w:tab w:val="clear" w:pos="567"/>
        </w:tabs>
        <w:spacing w:line="240" w:lineRule="auto"/>
        <w:jc w:val="left"/>
        <w:rPr>
          <w:b w:val="0"/>
          <w:i w:val="0"/>
          <w:sz w:val="18"/>
          <w:szCs w:val="18"/>
        </w:rPr>
      </w:pPr>
      <w:r w:rsidRPr="007254DD">
        <w:rPr>
          <w:b w:val="0"/>
          <w:i w:val="0"/>
          <w:sz w:val="18"/>
          <w:szCs w:val="18"/>
        </w:rPr>
        <w:t>Data presented as mean values.</w:t>
      </w:r>
    </w:p>
    <w:p w:rsidR="00E53903" w:rsidRDefault="00E53903" w:rsidP="00E53903">
      <w:pPr>
        <w:pStyle w:val="BodyText3"/>
        <w:numPr>
          <w:ilvl w:val="0"/>
          <w:numId w:val="12"/>
        </w:numPr>
        <w:tabs>
          <w:tab w:val="clear" w:pos="567"/>
        </w:tabs>
        <w:spacing w:line="240" w:lineRule="auto"/>
        <w:jc w:val="left"/>
        <w:rPr>
          <w:b w:val="0"/>
          <w:i w:val="0"/>
          <w:sz w:val="18"/>
          <w:szCs w:val="18"/>
        </w:rPr>
      </w:pPr>
      <w:r w:rsidRPr="007254DD">
        <w:rPr>
          <w:b w:val="0"/>
          <w:i w:val="0"/>
          <w:sz w:val="18"/>
          <w:szCs w:val="18"/>
        </w:rPr>
        <w:t>Data presented as steady state values.</w:t>
      </w:r>
    </w:p>
    <w:p w:rsidR="00FB586B" w:rsidRDefault="00FB586B" w:rsidP="00FB586B">
      <w:pPr>
        <w:pStyle w:val="BodyText3"/>
        <w:tabs>
          <w:tab w:val="clear" w:pos="567"/>
        </w:tabs>
        <w:spacing w:line="240" w:lineRule="auto"/>
        <w:jc w:val="left"/>
        <w:rPr>
          <w:b w:val="0"/>
          <w:i w:val="0"/>
          <w:sz w:val="18"/>
          <w:szCs w:val="18"/>
        </w:rPr>
      </w:pPr>
    </w:p>
    <w:p w:rsidR="00FB586B" w:rsidRPr="007254DD" w:rsidRDefault="00FB586B" w:rsidP="00FB586B">
      <w:pPr>
        <w:pStyle w:val="BodyText3"/>
        <w:tabs>
          <w:tab w:val="clear" w:pos="567"/>
        </w:tabs>
        <w:spacing w:line="240" w:lineRule="auto"/>
        <w:jc w:val="left"/>
        <w:rPr>
          <w:b w:val="0"/>
          <w:i w:val="0"/>
          <w:sz w:val="18"/>
          <w:szCs w:val="18"/>
        </w:rPr>
      </w:pPr>
    </w:p>
    <w:p w:rsidR="00632051" w:rsidRDefault="00632051" w:rsidP="00FB586B">
      <w:pPr>
        <w:rPr>
          <w:rFonts w:ascii="Times New Roman" w:hAnsi="Times New Roman"/>
          <w:sz w:val="24"/>
          <w:szCs w:val="24"/>
        </w:rPr>
      </w:pPr>
      <w:r w:rsidRPr="00FB586B">
        <w:rPr>
          <w:rFonts w:ascii="Times New Roman" w:hAnsi="Times New Roman"/>
          <w:b/>
          <w:i/>
          <w:sz w:val="24"/>
          <w:szCs w:val="24"/>
        </w:rPr>
        <w:t xml:space="preserve">Elvitegravir: </w:t>
      </w:r>
      <w:r w:rsidR="00B47B7F" w:rsidRPr="00FB586B">
        <w:rPr>
          <w:rFonts w:ascii="Times New Roman" w:hAnsi="Times New Roman"/>
          <w:sz w:val="24"/>
          <w:szCs w:val="24"/>
        </w:rPr>
        <w:t xml:space="preserve">Elvitegravir is 98-99% bound to human plasma proteins and binding is independent of drug concentration over the range of 1 ng/mL </w:t>
      </w:r>
      <w:proofErr w:type="gramStart"/>
      <w:r w:rsidR="00B47B7F" w:rsidRPr="00FB586B">
        <w:rPr>
          <w:rFonts w:ascii="Times New Roman" w:hAnsi="Times New Roman"/>
          <w:sz w:val="24"/>
          <w:szCs w:val="24"/>
        </w:rPr>
        <w:t>to 1.6 µg/mL</w:t>
      </w:r>
      <w:proofErr w:type="gramEnd"/>
      <w:r w:rsidR="00B47B7F" w:rsidRPr="00FB586B">
        <w:rPr>
          <w:rFonts w:ascii="Times New Roman" w:hAnsi="Times New Roman"/>
          <w:sz w:val="24"/>
          <w:szCs w:val="24"/>
        </w:rPr>
        <w:t>.  The mean plasma to blood drug concentration ratio was 1.37. Elvitegravir undergoes primarily oxidative metabolism via CYP3A, and is secondarily glucuronidated via UGT1A1/3 enzymes. Following oral administration of boosted [</w:t>
      </w:r>
      <w:r w:rsidR="00B47B7F" w:rsidRPr="008A7A50">
        <w:rPr>
          <w:rFonts w:ascii="Times New Roman" w:hAnsi="Times New Roman"/>
          <w:sz w:val="24"/>
          <w:szCs w:val="24"/>
          <w:vertAlign w:val="superscript"/>
        </w:rPr>
        <w:t>14</w:t>
      </w:r>
      <w:r w:rsidR="00B47B7F" w:rsidRPr="00FB586B">
        <w:rPr>
          <w:rFonts w:ascii="Times New Roman" w:hAnsi="Times New Roman"/>
          <w:sz w:val="24"/>
          <w:szCs w:val="24"/>
        </w:rPr>
        <w:t>C</w:t>
      </w:r>
      <w:proofErr w:type="gramStart"/>
      <w:r w:rsidR="00B47B7F" w:rsidRPr="00FB586B">
        <w:rPr>
          <w:rFonts w:ascii="Times New Roman" w:hAnsi="Times New Roman"/>
          <w:sz w:val="24"/>
          <w:szCs w:val="24"/>
        </w:rPr>
        <w:t>]elvitegravir</w:t>
      </w:r>
      <w:proofErr w:type="gramEnd"/>
      <w:r w:rsidR="00B47B7F" w:rsidRPr="00FB586B">
        <w:rPr>
          <w:rFonts w:ascii="Times New Roman" w:hAnsi="Times New Roman"/>
          <w:sz w:val="24"/>
          <w:szCs w:val="24"/>
        </w:rPr>
        <w:t>, elvitegravir was the predominant species in plasma, representing ~ 9</w:t>
      </w:r>
      <w:r w:rsidR="00676038" w:rsidRPr="00FB586B">
        <w:rPr>
          <w:rFonts w:ascii="Times New Roman" w:hAnsi="Times New Roman"/>
          <w:sz w:val="24"/>
          <w:szCs w:val="24"/>
        </w:rPr>
        <w:t>4</w:t>
      </w:r>
      <w:r w:rsidR="00B47B7F" w:rsidRPr="00FB586B">
        <w:rPr>
          <w:rFonts w:ascii="Times New Roman" w:hAnsi="Times New Roman"/>
          <w:sz w:val="24"/>
          <w:szCs w:val="24"/>
        </w:rPr>
        <w:t xml:space="preserve">% of the circulating radioactivity. Aromatic and aliphatic hydroxylation or glucuronidation metabolites are present in very low levels, display considerably lower anti-HIV activity and do not contribute to the overall antiviral activity of elvitegravir. 94.8% of the dose was recovered in feces, consistent with the hepatobiliary excretion of elvitegravir; 6.7% of the administered dose was recovered in urine as unchanged elvitegravir. The median terminal plasma half-life of elvitegravir following administration of </w:t>
      </w:r>
      <w:r w:rsidR="00716A4A">
        <w:rPr>
          <w:rFonts w:ascii="Times New Roman" w:hAnsi="Times New Roman"/>
          <w:sz w:val="24"/>
          <w:szCs w:val="24"/>
        </w:rPr>
        <w:t>STRIBILD</w:t>
      </w:r>
      <w:r w:rsidR="00B47B7F" w:rsidRPr="00FB586B">
        <w:rPr>
          <w:rFonts w:ascii="Times New Roman" w:hAnsi="Times New Roman"/>
          <w:sz w:val="24"/>
          <w:szCs w:val="24"/>
        </w:rPr>
        <w:t xml:space="preserve"> is approximately 12.9 hours.</w:t>
      </w:r>
      <w:r w:rsidR="00676038" w:rsidRPr="00FB586B">
        <w:rPr>
          <w:rFonts w:ascii="Times New Roman" w:hAnsi="Times New Roman"/>
          <w:sz w:val="24"/>
          <w:szCs w:val="24"/>
        </w:rPr>
        <w:t xml:space="preserve">  Elvitegravir plasma exposures are non-linear and less than dose proportional, likely due to solubility-limited absorption.</w:t>
      </w:r>
    </w:p>
    <w:p w:rsidR="00FB586B" w:rsidRPr="00FB586B" w:rsidRDefault="00FB586B" w:rsidP="00FB586B">
      <w:pPr>
        <w:rPr>
          <w:rFonts w:ascii="Times New Roman" w:hAnsi="Times New Roman"/>
          <w:sz w:val="24"/>
          <w:szCs w:val="24"/>
        </w:rPr>
      </w:pPr>
    </w:p>
    <w:p w:rsidR="00B503DA" w:rsidRDefault="00632051" w:rsidP="00FB586B">
      <w:pPr>
        <w:rPr>
          <w:rFonts w:ascii="Times New Roman" w:hAnsi="Times New Roman"/>
          <w:sz w:val="24"/>
          <w:szCs w:val="24"/>
        </w:rPr>
      </w:pPr>
      <w:r w:rsidRPr="00FB586B">
        <w:rPr>
          <w:rFonts w:ascii="Times New Roman" w:hAnsi="Times New Roman"/>
          <w:b/>
          <w:i/>
          <w:sz w:val="24"/>
          <w:szCs w:val="24"/>
        </w:rPr>
        <w:t>Cobicistat</w:t>
      </w:r>
      <w:r w:rsidRPr="00FB586B">
        <w:rPr>
          <w:rFonts w:ascii="Times New Roman" w:hAnsi="Times New Roman"/>
          <w:sz w:val="24"/>
          <w:szCs w:val="24"/>
        </w:rPr>
        <w:t>:</w:t>
      </w:r>
      <w:r w:rsidR="00B47B7F" w:rsidRPr="00FB586B">
        <w:rPr>
          <w:rFonts w:ascii="Times New Roman" w:hAnsi="Times New Roman"/>
          <w:sz w:val="24"/>
          <w:szCs w:val="24"/>
        </w:rPr>
        <w:t xml:space="preserve"> Cobicistat is 97-98% bound to human plasma proteins and the mean plasma to blood drug concentration ratio was 2. </w:t>
      </w:r>
    </w:p>
    <w:p w:rsidR="00FB586B" w:rsidRPr="00FB586B" w:rsidRDefault="00FB586B" w:rsidP="00FB586B">
      <w:pPr>
        <w:rPr>
          <w:rFonts w:ascii="Times New Roman" w:hAnsi="Times New Roman"/>
          <w:sz w:val="24"/>
          <w:szCs w:val="24"/>
        </w:rPr>
      </w:pPr>
    </w:p>
    <w:p w:rsidR="00632051" w:rsidRDefault="00676038" w:rsidP="00FB586B">
      <w:pPr>
        <w:rPr>
          <w:rFonts w:ascii="Times New Roman" w:hAnsi="Times New Roman"/>
          <w:sz w:val="24"/>
          <w:szCs w:val="24"/>
        </w:rPr>
      </w:pPr>
      <w:r w:rsidRPr="00FB586B">
        <w:rPr>
          <w:rFonts w:ascii="Times New Roman" w:hAnsi="Times New Roman"/>
          <w:sz w:val="24"/>
          <w:szCs w:val="24"/>
        </w:rPr>
        <w:t>Cobicistat is metabolized via CYP3A (major</w:t>
      </w:r>
      <w:proofErr w:type="gramStart"/>
      <w:r w:rsidRPr="00FB586B">
        <w:rPr>
          <w:rFonts w:ascii="Times New Roman" w:hAnsi="Times New Roman"/>
          <w:sz w:val="24"/>
          <w:szCs w:val="24"/>
        </w:rPr>
        <w:t>)-</w:t>
      </w:r>
      <w:proofErr w:type="gramEnd"/>
      <w:r w:rsidRPr="00FB586B">
        <w:rPr>
          <w:rFonts w:ascii="Times New Roman" w:hAnsi="Times New Roman"/>
          <w:sz w:val="24"/>
          <w:szCs w:val="24"/>
        </w:rPr>
        <w:t xml:space="preserve"> and CYP2D6 (minor)-mediated oxidation and does not undergo glucuronidation. Following oral administration of [14C</w:t>
      </w:r>
      <w:proofErr w:type="gramStart"/>
      <w:r w:rsidRPr="00FB586B">
        <w:rPr>
          <w:rFonts w:ascii="Times New Roman" w:hAnsi="Times New Roman"/>
          <w:sz w:val="24"/>
          <w:szCs w:val="24"/>
        </w:rPr>
        <w:t>]cobicistat</w:t>
      </w:r>
      <w:proofErr w:type="gramEnd"/>
      <w:r w:rsidRPr="00FB586B">
        <w:rPr>
          <w:rFonts w:ascii="Times New Roman" w:hAnsi="Times New Roman"/>
          <w:sz w:val="24"/>
          <w:szCs w:val="24"/>
        </w:rPr>
        <w:t xml:space="preserve">, 99% of circulating radioactivity in plasma was unchanged cobicistat. Low levels of metabolites are observed in urine and feces and do not contribute to the CYP3A inhibitory activity of cobicistat. Eighty-six percent and 8.2% of </w:t>
      </w:r>
      <w:r w:rsidRPr="00FB586B">
        <w:rPr>
          <w:rFonts w:ascii="Times New Roman" w:hAnsi="Times New Roman"/>
          <w:sz w:val="24"/>
          <w:szCs w:val="24"/>
        </w:rPr>
        <w:lastRenderedPageBreak/>
        <w:t xml:space="preserve">the dose were recovered in feces and urine, respectively. The median terminal plasma half-life of cobicistat following administration of </w:t>
      </w:r>
      <w:r w:rsidR="00716A4A">
        <w:rPr>
          <w:rFonts w:ascii="Times New Roman" w:hAnsi="Times New Roman"/>
          <w:sz w:val="24"/>
          <w:szCs w:val="24"/>
        </w:rPr>
        <w:t>STRIBILD</w:t>
      </w:r>
      <w:r w:rsidRPr="00FB586B">
        <w:rPr>
          <w:rFonts w:ascii="Times New Roman" w:hAnsi="Times New Roman"/>
          <w:sz w:val="24"/>
          <w:szCs w:val="24"/>
        </w:rPr>
        <w:t xml:space="preserve"> is approximately 3.5 hours and the associated cobicistat exposures provide elvitegravir C</w:t>
      </w:r>
      <w:r w:rsidRPr="008412AB">
        <w:rPr>
          <w:rFonts w:ascii="Times New Roman" w:hAnsi="Times New Roman"/>
          <w:sz w:val="24"/>
          <w:szCs w:val="24"/>
          <w:vertAlign w:val="subscript"/>
        </w:rPr>
        <w:t>trough</w:t>
      </w:r>
      <w:r w:rsidRPr="00FB586B">
        <w:rPr>
          <w:rFonts w:ascii="Times New Roman" w:hAnsi="Times New Roman"/>
          <w:sz w:val="24"/>
          <w:szCs w:val="24"/>
        </w:rPr>
        <w:t xml:space="preserve"> approximately 10-fold above the protein-binding adjusted IC95 for wild-type HIV-1 virus. Cobicistat exposures are non-linear and greater than dose-proportional over the range of 50 mg to 400 mg, consistent with a mechanism-based CYP3A inhibitor.</w:t>
      </w:r>
    </w:p>
    <w:p w:rsidR="00FB586B" w:rsidRPr="00FB586B" w:rsidRDefault="00FB586B" w:rsidP="00FB586B">
      <w:pPr>
        <w:rPr>
          <w:rFonts w:ascii="Times New Roman" w:hAnsi="Times New Roman"/>
          <w:sz w:val="24"/>
          <w:szCs w:val="24"/>
        </w:rPr>
      </w:pPr>
    </w:p>
    <w:p w:rsidR="007254DD" w:rsidRPr="00A534A2" w:rsidRDefault="007254DD" w:rsidP="001B5997">
      <w:pPr>
        <w:jc w:val="both"/>
        <w:rPr>
          <w:rFonts w:ascii="Times New Roman" w:hAnsi="Times New Roman"/>
          <w:noProof/>
          <w:color w:val="FF0000"/>
          <w:sz w:val="24"/>
          <w:szCs w:val="24"/>
        </w:rPr>
      </w:pPr>
      <w:r w:rsidRPr="00A534A2">
        <w:rPr>
          <w:rFonts w:ascii="Times New Roman" w:hAnsi="Times New Roman"/>
          <w:b/>
          <w:noProof/>
          <w:sz w:val="24"/>
          <w:szCs w:val="24"/>
        </w:rPr>
        <w:t>Effect of food</w:t>
      </w:r>
      <w:r w:rsidRPr="00A534A2">
        <w:rPr>
          <w:rFonts w:ascii="Times New Roman" w:hAnsi="Times New Roman"/>
          <w:noProof/>
          <w:color w:val="FF0000"/>
          <w:sz w:val="24"/>
          <w:szCs w:val="24"/>
        </w:rPr>
        <w:t xml:space="preserve"> </w:t>
      </w:r>
    </w:p>
    <w:p w:rsidR="00632051" w:rsidRPr="00632051" w:rsidRDefault="00632051" w:rsidP="00632051">
      <w:pPr>
        <w:pStyle w:val="Heading2"/>
        <w:rPr>
          <w:b/>
          <w:i/>
          <w:lang w:val="en-GB"/>
        </w:rPr>
      </w:pPr>
    </w:p>
    <w:p w:rsidR="007D4831" w:rsidRDefault="001D23DE" w:rsidP="00632051">
      <w:pPr>
        <w:pStyle w:val="Heading2"/>
        <w:jc w:val="both"/>
        <w:rPr>
          <w:bCs/>
          <w:lang w:val="en-AU"/>
        </w:rPr>
      </w:pPr>
      <w:r w:rsidRPr="001D23DE">
        <w:rPr>
          <w:b/>
          <w:bCs/>
          <w:i/>
          <w:lang w:val="en-AU"/>
        </w:rPr>
        <w:t xml:space="preserve">Tenofovir </w:t>
      </w:r>
      <w:r w:rsidR="002C4A9D">
        <w:rPr>
          <w:b/>
          <w:bCs/>
          <w:i/>
          <w:lang w:val="en-AU"/>
        </w:rPr>
        <w:t>d</w:t>
      </w:r>
      <w:r w:rsidRPr="001D23DE">
        <w:rPr>
          <w:b/>
          <w:bCs/>
          <w:i/>
          <w:lang w:val="en-AU"/>
        </w:rPr>
        <w:t xml:space="preserve">isoproxil </w:t>
      </w:r>
      <w:r w:rsidR="002C4A9D">
        <w:rPr>
          <w:b/>
          <w:bCs/>
          <w:i/>
          <w:lang w:val="en-AU"/>
        </w:rPr>
        <w:t>f</w:t>
      </w:r>
      <w:r w:rsidRPr="001D23DE">
        <w:rPr>
          <w:b/>
          <w:bCs/>
          <w:i/>
          <w:lang w:val="en-AU"/>
        </w:rPr>
        <w:t>umarate</w:t>
      </w:r>
      <w:r>
        <w:rPr>
          <w:b/>
          <w:bCs/>
          <w:i/>
          <w:lang w:val="en-AU"/>
        </w:rPr>
        <w:t>,</w:t>
      </w:r>
      <w:r w:rsidRPr="001D23DE">
        <w:rPr>
          <w:b/>
          <w:bCs/>
          <w:i/>
          <w:lang w:val="en-AU"/>
        </w:rPr>
        <w:t xml:space="preserve"> </w:t>
      </w:r>
      <w:r w:rsidR="002C4A9D">
        <w:rPr>
          <w:b/>
          <w:bCs/>
          <w:i/>
          <w:lang w:val="en-AU"/>
        </w:rPr>
        <w:t>e</w:t>
      </w:r>
      <w:r w:rsidRPr="001D23DE">
        <w:rPr>
          <w:b/>
          <w:bCs/>
          <w:i/>
          <w:lang w:val="en-AU"/>
        </w:rPr>
        <w:t>mtricitabine</w:t>
      </w:r>
      <w:r>
        <w:rPr>
          <w:b/>
          <w:bCs/>
          <w:i/>
          <w:lang w:val="en-AU"/>
        </w:rPr>
        <w:t>,</w:t>
      </w:r>
      <w:r w:rsidRPr="001D23DE">
        <w:rPr>
          <w:b/>
          <w:bCs/>
          <w:i/>
          <w:lang w:val="en-AU"/>
        </w:rPr>
        <w:t xml:space="preserve"> </w:t>
      </w:r>
      <w:r w:rsidR="002C4A9D">
        <w:rPr>
          <w:b/>
          <w:bCs/>
          <w:i/>
          <w:lang w:val="en-AU"/>
        </w:rPr>
        <w:t>e</w:t>
      </w:r>
      <w:r w:rsidRPr="001D23DE">
        <w:rPr>
          <w:b/>
          <w:bCs/>
          <w:i/>
          <w:lang w:val="en-AU"/>
        </w:rPr>
        <w:t xml:space="preserve">lvitegravir </w:t>
      </w:r>
      <w:r w:rsidR="002C4A9D">
        <w:rPr>
          <w:b/>
          <w:bCs/>
          <w:i/>
          <w:lang w:val="en-AU"/>
        </w:rPr>
        <w:t>/</w:t>
      </w:r>
      <w:r w:rsidRPr="001D23DE">
        <w:rPr>
          <w:b/>
          <w:bCs/>
          <w:i/>
          <w:lang w:val="en-AU"/>
        </w:rPr>
        <w:t xml:space="preserve"> </w:t>
      </w:r>
      <w:r w:rsidR="002C4A9D">
        <w:rPr>
          <w:b/>
          <w:bCs/>
          <w:i/>
          <w:lang w:val="en-AU"/>
        </w:rPr>
        <w:t>c</w:t>
      </w:r>
      <w:r w:rsidRPr="001D23DE">
        <w:rPr>
          <w:b/>
          <w:bCs/>
          <w:i/>
          <w:lang w:val="en-AU"/>
        </w:rPr>
        <w:t>obicistat</w:t>
      </w:r>
      <w:r>
        <w:rPr>
          <w:b/>
          <w:bCs/>
          <w:i/>
          <w:lang w:val="en-AU"/>
        </w:rPr>
        <w:t>:</w:t>
      </w:r>
      <w:r w:rsidRPr="001D23DE">
        <w:rPr>
          <w:bCs/>
          <w:lang w:val="en-AU"/>
        </w:rPr>
        <w:t xml:space="preserve"> </w:t>
      </w:r>
      <w:r w:rsidR="009D34F2" w:rsidRPr="009D34F2">
        <w:rPr>
          <w:bCs/>
          <w:iCs/>
          <w:lang w:val="en-AU"/>
        </w:rPr>
        <w:t xml:space="preserve">Relative to fasting conditions, the administration of </w:t>
      </w:r>
      <w:r w:rsidR="00716A4A">
        <w:rPr>
          <w:bCs/>
          <w:iCs/>
          <w:lang w:val="en-AU"/>
        </w:rPr>
        <w:t>STRIBILD</w:t>
      </w:r>
      <w:r w:rsidR="009D34F2" w:rsidRPr="009D34F2">
        <w:rPr>
          <w:bCs/>
          <w:iCs/>
          <w:lang w:val="en-AU"/>
        </w:rPr>
        <w:t xml:space="preserve"> with a light meal (~373 kcal, 20% fat) or high-fat meal (~800 kcal, 50% fat) resulted in increased exposures of elvitegravir and tenofovir. For elvitegravir, C</w:t>
      </w:r>
      <w:r w:rsidR="009D34F2" w:rsidRPr="009D34F2">
        <w:rPr>
          <w:bCs/>
          <w:iCs/>
          <w:vertAlign w:val="subscript"/>
          <w:lang w:val="en-AU"/>
        </w:rPr>
        <w:t>max</w:t>
      </w:r>
      <w:r w:rsidR="009D34F2" w:rsidRPr="009D34F2">
        <w:rPr>
          <w:bCs/>
          <w:iCs/>
          <w:lang w:val="en-AU"/>
        </w:rPr>
        <w:t xml:space="preserve"> and AUC increased 22% and 36% with a light meal, while increasing 56% and 91% with a high-fat meal, respectively.  The C</w:t>
      </w:r>
      <w:r w:rsidR="009D34F2" w:rsidRPr="009D34F2">
        <w:rPr>
          <w:bCs/>
          <w:iCs/>
          <w:vertAlign w:val="subscript"/>
          <w:lang w:val="en-AU"/>
        </w:rPr>
        <w:t>max</w:t>
      </w:r>
      <w:r w:rsidR="009D34F2" w:rsidRPr="009D34F2">
        <w:rPr>
          <w:bCs/>
          <w:iCs/>
          <w:lang w:val="en-AU"/>
        </w:rPr>
        <w:t xml:space="preserve"> and AUC of tenofovir increased 20% and 25% respectively with a light meal, while the C</w:t>
      </w:r>
      <w:r w:rsidR="009D34F2" w:rsidRPr="009D34F2">
        <w:rPr>
          <w:bCs/>
          <w:iCs/>
          <w:vertAlign w:val="subscript"/>
          <w:lang w:val="en-AU"/>
        </w:rPr>
        <w:t>max</w:t>
      </w:r>
      <w:r w:rsidR="009D34F2" w:rsidRPr="009D34F2">
        <w:rPr>
          <w:bCs/>
          <w:iCs/>
          <w:lang w:val="en-AU"/>
        </w:rPr>
        <w:t xml:space="preserve"> was unaffected and AUC increased 25% with a high fat meal.  Cobicistat exposures were unaffected by a light meal and although there was a modest decrease of 24% and 18% in C</w:t>
      </w:r>
      <w:r w:rsidR="009D34F2" w:rsidRPr="009D34F2">
        <w:rPr>
          <w:bCs/>
          <w:iCs/>
          <w:vertAlign w:val="subscript"/>
          <w:lang w:val="en-AU"/>
        </w:rPr>
        <w:t>max</w:t>
      </w:r>
      <w:r w:rsidR="009D34F2" w:rsidRPr="009D34F2">
        <w:rPr>
          <w:bCs/>
          <w:iCs/>
          <w:lang w:val="en-AU"/>
        </w:rPr>
        <w:t xml:space="preserve"> and AUC respectively with a high-fat meal, no difference was observed in its pharmacoenhancing effect on elvitegravir. Emtricitabine exposures were unaffected with light or high-fat meal.</w:t>
      </w:r>
    </w:p>
    <w:p w:rsidR="001D23DE" w:rsidRDefault="001D23DE" w:rsidP="001D23DE"/>
    <w:p w:rsidR="007254DD" w:rsidRPr="008B7865" w:rsidRDefault="007254DD" w:rsidP="007254DD">
      <w:pPr>
        <w:jc w:val="both"/>
        <w:rPr>
          <w:rFonts w:ascii="Times New Roman" w:hAnsi="Times New Roman"/>
          <w:b/>
          <w:noProof/>
          <w:sz w:val="24"/>
          <w:szCs w:val="24"/>
        </w:rPr>
      </w:pPr>
      <w:r w:rsidRPr="008B7865">
        <w:rPr>
          <w:rFonts w:ascii="Times New Roman" w:hAnsi="Times New Roman"/>
          <w:b/>
          <w:noProof/>
          <w:sz w:val="24"/>
          <w:szCs w:val="24"/>
        </w:rPr>
        <w:t>Age</w:t>
      </w:r>
      <w:r w:rsidR="004603A7">
        <w:rPr>
          <w:rFonts w:ascii="Times New Roman" w:hAnsi="Times New Roman"/>
          <w:b/>
          <w:noProof/>
          <w:sz w:val="24"/>
          <w:szCs w:val="24"/>
        </w:rPr>
        <w:t>,</w:t>
      </w:r>
      <w:r w:rsidR="00D852BF" w:rsidRPr="008B7865">
        <w:rPr>
          <w:rFonts w:ascii="Times New Roman" w:hAnsi="Times New Roman"/>
          <w:b/>
          <w:noProof/>
          <w:sz w:val="24"/>
          <w:szCs w:val="24"/>
        </w:rPr>
        <w:t xml:space="preserve"> </w:t>
      </w:r>
      <w:r w:rsidRPr="008B7865">
        <w:rPr>
          <w:rFonts w:ascii="Times New Roman" w:hAnsi="Times New Roman"/>
          <w:b/>
          <w:noProof/>
          <w:sz w:val="24"/>
          <w:szCs w:val="24"/>
        </w:rPr>
        <w:t xml:space="preserve">Gender </w:t>
      </w:r>
      <w:r w:rsidR="004603A7">
        <w:rPr>
          <w:rFonts w:ascii="Times New Roman" w:hAnsi="Times New Roman"/>
          <w:b/>
          <w:noProof/>
          <w:sz w:val="24"/>
          <w:szCs w:val="24"/>
        </w:rPr>
        <w:t>and Ethnicity</w:t>
      </w:r>
    </w:p>
    <w:p w:rsidR="007254DD" w:rsidRPr="00700D12" w:rsidRDefault="00465B31" w:rsidP="007254DD">
      <w:pPr>
        <w:jc w:val="both"/>
        <w:rPr>
          <w:rFonts w:ascii="Times New Roman" w:hAnsi="Times New Roman"/>
          <w:noProof/>
          <w:sz w:val="24"/>
          <w:szCs w:val="24"/>
        </w:rPr>
      </w:pPr>
      <w:r w:rsidRPr="00465B31">
        <w:rPr>
          <w:rFonts w:ascii="Times New Roman" w:hAnsi="Times New Roman"/>
          <w:bCs/>
          <w:noProof/>
          <w:sz w:val="24"/>
          <w:szCs w:val="24"/>
          <w:lang w:val="en-US"/>
        </w:rPr>
        <w:t>No clinically relevant pharmacokinetic differences due to gender or ethnicity have been identified for cobicistat-boosted elvitegravir, emtricitabine, or tenofovir DF</w:t>
      </w:r>
      <w:r>
        <w:rPr>
          <w:rFonts w:ascii="Times New Roman" w:hAnsi="Times New Roman"/>
          <w:bCs/>
          <w:noProof/>
          <w:sz w:val="24"/>
          <w:szCs w:val="24"/>
          <w:lang w:val="en-US"/>
        </w:rPr>
        <w:t xml:space="preserve"> </w:t>
      </w:r>
      <w:r w:rsidR="007254DD" w:rsidRPr="00700D12">
        <w:rPr>
          <w:rFonts w:ascii="Times New Roman" w:hAnsi="Times New Roman"/>
          <w:noProof/>
          <w:sz w:val="24"/>
          <w:szCs w:val="24"/>
        </w:rPr>
        <w:t>(see PRECAUTIONS).</w:t>
      </w:r>
    </w:p>
    <w:p w:rsidR="007254DD" w:rsidRDefault="007254DD" w:rsidP="007254DD">
      <w:pPr>
        <w:jc w:val="both"/>
        <w:rPr>
          <w:rFonts w:ascii="Times New Roman" w:hAnsi="Times New Roman"/>
          <w:b/>
          <w:noProof/>
          <w:sz w:val="24"/>
          <w:szCs w:val="24"/>
          <w:highlight w:val="yellow"/>
        </w:rPr>
      </w:pPr>
    </w:p>
    <w:p w:rsidR="00465B31" w:rsidRDefault="00465B31" w:rsidP="007254DD">
      <w:pPr>
        <w:jc w:val="both"/>
        <w:rPr>
          <w:rFonts w:ascii="Times New Roman" w:hAnsi="Times New Roman"/>
          <w:bCs/>
          <w:noProof/>
          <w:sz w:val="24"/>
          <w:szCs w:val="24"/>
          <w:lang w:val="en-US"/>
        </w:rPr>
      </w:pPr>
      <w:r w:rsidRPr="00465B31">
        <w:rPr>
          <w:rFonts w:ascii="Times New Roman" w:hAnsi="Times New Roman"/>
          <w:bCs/>
          <w:noProof/>
          <w:sz w:val="24"/>
          <w:szCs w:val="24"/>
          <w:lang w:val="en-US"/>
        </w:rPr>
        <w:t>The pharmacokinetics of elvitegravir or cobicistat in p</w:t>
      </w:r>
      <w:r w:rsidR="008B129B">
        <w:rPr>
          <w:rFonts w:ascii="Times New Roman" w:hAnsi="Times New Roman"/>
          <w:bCs/>
          <w:noProof/>
          <w:sz w:val="24"/>
          <w:szCs w:val="24"/>
          <w:lang w:val="en-US"/>
        </w:rPr>
        <w:t>a</w:t>
      </w:r>
      <w:r w:rsidRPr="00465B31">
        <w:rPr>
          <w:rFonts w:ascii="Times New Roman" w:hAnsi="Times New Roman"/>
          <w:bCs/>
          <w:noProof/>
          <w:sz w:val="24"/>
          <w:szCs w:val="24"/>
          <w:lang w:val="en-US"/>
        </w:rPr>
        <w:t xml:space="preserve">ediatric </w:t>
      </w:r>
      <w:r w:rsidR="008B129B">
        <w:rPr>
          <w:rFonts w:ascii="Times New Roman" w:hAnsi="Times New Roman"/>
          <w:bCs/>
          <w:noProof/>
          <w:sz w:val="24"/>
          <w:szCs w:val="24"/>
          <w:lang w:val="en-US"/>
        </w:rPr>
        <w:t>patients</w:t>
      </w:r>
      <w:r w:rsidR="008B129B" w:rsidRPr="00465B31">
        <w:rPr>
          <w:rFonts w:ascii="Times New Roman" w:hAnsi="Times New Roman"/>
          <w:bCs/>
          <w:noProof/>
          <w:sz w:val="24"/>
          <w:szCs w:val="24"/>
          <w:lang w:val="en-US"/>
        </w:rPr>
        <w:t xml:space="preserve"> </w:t>
      </w:r>
      <w:r w:rsidRPr="00465B31">
        <w:rPr>
          <w:rFonts w:ascii="Times New Roman" w:hAnsi="Times New Roman"/>
          <w:bCs/>
          <w:noProof/>
          <w:sz w:val="24"/>
          <w:szCs w:val="24"/>
          <w:lang w:val="en-US"/>
        </w:rPr>
        <w:t>have not been established.</w:t>
      </w:r>
      <w:r>
        <w:rPr>
          <w:rFonts w:ascii="Times New Roman" w:hAnsi="Times New Roman"/>
          <w:bCs/>
          <w:noProof/>
          <w:sz w:val="24"/>
          <w:szCs w:val="24"/>
          <w:lang w:val="en-US"/>
        </w:rPr>
        <w:t xml:space="preserve">  </w:t>
      </w:r>
      <w:r w:rsidRPr="00465B31">
        <w:rPr>
          <w:rFonts w:ascii="Times New Roman" w:hAnsi="Times New Roman"/>
          <w:bCs/>
          <w:noProof/>
          <w:sz w:val="24"/>
          <w:szCs w:val="24"/>
          <w:lang w:val="en-US"/>
        </w:rPr>
        <w:t>Pharmacokinetics of elvitegravir, cobicistat, emtricitabine and tenofovir have not been fully evaluated in the elderly (65 years of age and older)</w:t>
      </w:r>
      <w:r>
        <w:rPr>
          <w:rFonts w:ascii="Times New Roman" w:hAnsi="Times New Roman"/>
          <w:bCs/>
          <w:noProof/>
          <w:sz w:val="24"/>
          <w:szCs w:val="24"/>
          <w:lang w:val="en-US"/>
        </w:rPr>
        <w:t>.</w:t>
      </w:r>
    </w:p>
    <w:p w:rsidR="00465B31" w:rsidRPr="00465B31" w:rsidRDefault="00465B31" w:rsidP="007254DD">
      <w:pPr>
        <w:jc w:val="both"/>
        <w:rPr>
          <w:rFonts w:ascii="Times New Roman" w:hAnsi="Times New Roman"/>
          <w:noProof/>
          <w:sz w:val="24"/>
          <w:szCs w:val="24"/>
        </w:rPr>
      </w:pPr>
    </w:p>
    <w:p w:rsidR="004603A7" w:rsidRPr="009621CF" w:rsidRDefault="00964138" w:rsidP="00CF3DCF">
      <w:pPr>
        <w:pStyle w:val="Text10"/>
        <w:spacing w:after="0"/>
        <w:jc w:val="both"/>
      </w:pPr>
      <w:r w:rsidRPr="00964138">
        <w:rPr>
          <w:bCs/>
          <w:lang w:val="en-AU"/>
        </w:rPr>
        <w:t>No clinically relevant pharmacokinetic differences have been observed between men and women for cobicistat-boosted elvitegravir, emtricitabine and tenofovir DF</w:t>
      </w:r>
      <w:r w:rsidR="004603A7" w:rsidRPr="002C2F37">
        <w:t>.</w:t>
      </w:r>
    </w:p>
    <w:p w:rsidR="007254DD" w:rsidRPr="008B7865" w:rsidRDefault="007254DD" w:rsidP="0059053A">
      <w:pPr>
        <w:jc w:val="both"/>
        <w:rPr>
          <w:rFonts w:ascii="Times New Roman" w:hAnsi="Times New Roman"/>
          <w:noProof/>
          <w:color w:val="FF0000"/>
          <w:sz w:val="24"/>
          <w:szCs w:val="24"/>
        </w:rPr>
      </w:pPr>
    </w:p>
    <w:p w:rsidR="007254DD" w:rsidRPr="008B7865" w:rsidRDefault="007254DD" w:rsidP="0059053A">
      <w:pPr>
        <w:jc w:val="both"/>
        <w:rPr>
          <w:rFonts w:ascii="Times New Roman" w:hAnsi="Times New Roman"/>
          <w:b/>
          <w:noProof/>
          <w:sz w:val="24"/>
          <w:szCs w:val="24"/>
        </w:rPr>
      </w:pPr>
      <w:r w:rsidRPr="008B7865">
        <w:rPr>
          <w:rFonts w:ascii="Times New Roman" w:hAnsi="Times New Roman"/>
          <w:b/>
          <w:noProof/>
          <w:sz w:val="24"/>
          <w:szCs w:val="24"/>
        </w:rPr>
        <w:t>Patients with Impaired Renal Function</w:t>
      </w:r>
    </w:p>
    <w:p w:rsidR="004603A7" w:rsidRDefault="004603A7" w:rsidP="007254DD">
      <w:pPr>
        <w:jc w:val="both"/>
        <w:rPr>
          <w:rFonts w:ascii="Times New Roman" w:hAnsi="Times New Roman"/>
          <w:noProof/>
          <w:sz w:val="24"/>
          <w:szCs w:val="24"/>
        </w:rPr>
      </w:pPr>
    </w:p>
    <w:p w:rsidR="007254DD" w:rsidRDefault="004603A7" w:rsidP="007254DD">
      <w:pPr>
        <w:jc w:val="both"/>
        <w:rPr>
          <w:rFonts w:ascii="Times New Roman" w:hAnsi="Times New Roman"/>
          <w:noProof/>
          <w:sz w:val="24"/>
          <w:szCs w:val="24"/>
        </w:rPr>
      </w:pPr>
      <w:r>
        <w:rPr>
          <w:rFonts w:ascii="Times New Roman" w:hAnsi="Times New Roman"/>
          <w:b/>
          <w:i/>
          <w:noProof/>
          <w:sz w:val="24"/>
          <w:szCs w:val="24"/>
        </w:rPr>
        <w:t xml:space="preserve">Tenofovir </w:t>
      </w:r>
      <w:r w:rsidR="00CF3DCF">
        <w:rPr>
          <w:rFonts w:ascii="Times New Roman" w:hAnsi="Times New Roman"/>
          <w:b/>
          <w:i/>
          <w:noProof/>
          <w:sz w:val="24"/>
          <w:szCs w:val="24"/>
        </w:rPr>
        <w:t>disoproxil fumarate</w:t>
      </w:r>
      <w:r>
        <w:rPr>
          <w:rFonts w:ascii="Times New Roman" w:hAnsi="Times New Roman"/>
          <w:b/>
          <w:i/>
          <w:noProof/>
          <w:sz w:val="24"/>
          <w:szCs w:val="24"/>
        </w:rPr>
        <w:t xml:space="preserve"> and </w:t>
      </w:r>
      <w:r w:rsidR="00CF3DCF">
        <w:rPr>
          <w:rFonts w:ascii="Times New Roman" w:hAnsi="Times New Roman"/>
          <w:b/>
          <w:i/>
          <w:noProof/>
          <w:sz w:val="24"/>
          <w:szCs w:val="24"/>
        </w:rPr>
        <w:t>e</w:t>
      </w:r>
      <w:r>
        <w:rPr>
          <w:rFonts w:ascii="Times New Roman" w:hAnsi="Times New Roman"/>
          <w:b/>
          <w:i/>
          <w:noProof/>
          <w:sz w:val="24"/>
          <w:szCs w:val="24"/>
        </w:rPr>
        <w:t>mtricitabine:</w:t>
      </w:r>
      <w:r w:rsidR="00C8160E" w:rsidRPr="00C8160E">
        <w:rPr>
          <w:bCs/>
          <w:lang w:val="en-US"/>
        </w:rPr>
        <w:t xml:space="preserve"> </w:t>
      </w:r>
      <w:r w:rsidR="00C8160E" w:rsidRPr="00C8160E">
        <w:rPr>
          <w:rFonts w:ascii="Times New Roman" w:hAnsi="Times New Roman"/>
          <w:bCs/>
          <w:noProof/>
          <w:sz w:val="24"/>
          <w:szCs w:val="24"/>
          <w:lang w:val="en-US"/>
        </w:rPr>
        <w:t xml:space="preserve">The pharmacokinetics of emtricitabine and tenofovir are altered in subjects with renal impairment. In subjects with creatinine clearance below 50 mL/min or with end stage renal disease </w:t>
      </w:r>
      <w:r w:rsidR="00964138">
        <w:rPr>
          <w:rFonts w:ascii="Times New Roman" w:hAnsi="Times New Roman"/>
          <w:bCs/>
          <w:noProof/>
          <w:sz w:val="24"/>
          <w:szCs w:val="24"/>
          <w:lang w:val="en-US"/>
        </w:rPr>
        <w:t xml:space="preserve">(ESRD) </w:t>
      </w:r>
      <w:r w:rsidR="00C8160E" w:rsidRPr="00C8160E">
        <w:rPr>
          <w:rFonts w:ascii="Times New Roman" w:hAnsi="Times New Roman"/>
          <w:bCs/>
          <w:noProof/>
          <w:sz w:val="24"/>
          <w:szCs w:val="24"/>
          <w:lang w:val="en-US"/>
        </w:rPr>
        <w:t>requiring dialysis, C</w:t>
      </w:r>
      <w:r w:rsidR="00C8160E" w:rsidRPr="00964138">
        <w:rPr>
          <w:rFonts w:ascii="Times New Roman" w:hAnsi="Times New Roman"/>
          <w:bCs/>
          <w:noProof/>
          <w:sz w:val="24"/>
          <w:szCs w:val="24"/>
          <w:vertAlign w:val="subscript"/>
          <w:lang w:val="en-US"/>
        </w:rPr>
        <w:t>max</w:t>
      </w:r>
      <w:r w:rsidR="00C8160E" w:rsidRPr="00C8160E">
        <w:rPr>
          <w:rFonts w:ascii="Times New Roman" w:hAnsi="Times New Roman"/>
          <w:bCs/>
          <w:noProof/>
          <w:sz w:val="24"/>
          <w:szCs w:val="24"/>
          <w:lang w:val="en-US"/>
        </w:rPr>
        <w:t>, and AUC</w:t>
      </w:r>
      <w:r w:rsidR="00964138" w:rsidRPr="00D407BD">
        <w:rPr>
          <w:rFonts w:ascii="Times New Roman" w:hAnsi="Times New Roman"/>
          <w:sz w:val="24"/>
          <w:szCs w:val="24"/>
          <w:vertAlign w:val="subscript"/>
        </w:rPr>
        <w:t>0-</w:t>
      </w:r>
      <w:r w:rsidR="00964138" w:rsidRPr="00D407BD">
        <w:rPr>
          <w:rFonts w:ascii="Times New Roman" w:hAnsi="Times New Roman"/>
          <w:sz w:val="24"/>
          <w:szCs w:val="24"/>
          <w:vertAlign w:val="subscript"/>
        </w:rPr>
        <w:sym w:font="Symbol" w:char="00A5"/>
      </w:r>
      <w:r w:rsidR="00C8160E" w:rsidRPr="00C8160E">
        <w:rPr>
          <w:rFonts w:ascii="Times New Roman" w:hAnsi="Times New Roman"/>
          <w:bCs/>
          <w:noProof/>
          <w:sz w:val="24"/>
          <w:szCs w:val="24"/>
          <w:lang w:val="en-US"/>
        </w:rPr>
        <w:t xml:space="preserve"> of emtricitabine and tenofovir were increased</w:t>
      </w:r>
      <w:r w:rsidR="007254DD" w:rsidRPr="008B7865">
        <w:rPr>
          <w:rFonts w:ascii="Times New Roman" w:hAnsi="Times New Roman"/>
          <w:noProof/>
          <w:sz w:val="24"/>
          <w:szCs w:val="24"/>
        </w:rPr>
        <w:t xml:space="preserve"> (see PRECAUTIONS).</w:t>
      </w:r>
    </w:p>
    <w:p w:rsidR="00123B1F" w:rsidRDefault="00123B1F" w:rsidP="007254DD">
      <w:pPr>
        <w:jc w:val="both"/>
        <w:rPr>
          <w:rFonts w:ascii="Times New Roman" w:hAnsi="Times New Roman"/>
          <w:noProof/>
          <w:sz w:val="24"/>
          <w:szCs w:val="24"/>
        </w:rPr>
      </w:pPr>
    </w:p>
    <w:p w:rsidR="004603A7" w:rsidRPr="0059053A" w:rsidRDefault="00123B1F" w:rsidP="0059053A">
      <w:pPr>
        <w:pStyle w:val="Text10"/>
        <w:spacing w:after="0"/>
        <w:jc w:val="both"/>
      </w:pPr>
      <w:r w:rsidRPr="00123B1F">
        <w:rPr>
          <w:b/>
          <w:i/>
          <w:szCs w:val="24"/>
        </w:rPr>
        <w:t>Elvitegravir and c</w:t>
      </w:r>
      <w:r w:rsidR="00632051" w:rsidRPr="00123B1F">
        <w:rPr>
          <w:b/>
          <w:i/>
          <w:szCs w:val="24"/>
        </w:rPr>
        <w:t>obicistat:</w:t>
      </w:r>
      <w:r w:rsidRPr="00123B1F">
        <w:rPr>
          <w:rFonts w:ascii="Arial" w:hAnsi="Arial"/>
          <w:bCs/>
          <w:sz w:val="20"/>
        </w:rPr>
        <w:t xml:space="preserve"> </w:t>
      </w:r>
      <w:r w:rsidR="00816006" w:rsidRPr="00816006">
        <w:rPr>
          <w:rFonts w:ascii="Arial" w:hAnsi="Arial"/>
          <w:bCs/>
          <w:sz w:val="20"/>
        </w:rPr>
        <w:t xml:space="preserve"> </w:t>
      </w:r>
      <w:r w:rsidR="00816006" w:rsidRPr="00816006">
        <w:rPr>
          <w:bCs/>
          <w:szCs w:val="24"/>
          <w:lang w:val="en-AU"/>
        </w:rPr>
        <w:t>A study of the pharmacokinetics of cobicistat-boosted elvitegravir was performed in non-HIV-1 infected subjects with severe renal impairment (estimated creatinine clearance below 30 mL/min). No clinically relevant differences in elvitegravir or cobicistat pharmacokinetics were observed between subjects with severe renal impairment and healthy subjects.</w:t>
      </w:r>
    </w:p>
    <w:p w:rsidR="00C906F3" w:rsidRDefault="00C906F3" w:rsidP="0059053A">
      <w:pPr>
        <w:jc w:val="both"/>
        <w:rPr>
          <w:rFonts w:ascii="Times New Roman" w:hAnsi="Times New Roman"/>
          <w:sz w:val="24"/>
          <w:szCs w:val="24"/>
        </w:rPr>
      </w:pPr>
    </w:p>
    <w:p w:rsidR="00165413" w:rsidRPr="008B7865" w:rsidRDefault="00165413" w:rsidP="0059053A">
      <w:pPr>
        <w:jc w:val="both"/>
        <w:rPr>
          <w:rFonts w:ascii="Times New Roman" w:hAnsi="Times New Roman"/>
          <w:sz w:val="24"/>
          <w:szCs w:val="24"/>
        </w:rPr>
      </w:pPr>
    </w:p>
    <w:p w:rsidR="007254DD" w:rsidRPr="008B7865" w:rsidRDefault="007254DD" w:rsidP="0059053A">
      <w:pPr>
        <w:jc w:val="both"/>
        <w:rPr>
          <w:rFonts w:ascii="Times New Roman" w:hAnsi="Times New Roman"/>
          <w:b/>
          <w:sz w:val="24"/>
          <w:szCs w:val="24"/>
        </w:rPr>
      </w:pPr>
      <w:r w:rsidRPr="008B7865">
        <w:rPr>
          <w:rFonts w:ascii="Times New Roman" w:hAnsi="Times New Roman"/>
          <w:b/>
          <w:sz w:val="24"/>
          <w:szCs w:val="24"/>
        </w:rPr>
        <w:t>Patients with Hepatic Impairment</w:t>
      </w:r>
    </w:p>
    <w:p w:rsidR="007254DD" w:rsidRPr="008B7865" w:rsidRDefault="007254DD" w:rsidP="0059053A">
      <w:pPr>
        <w:jc w:val="both"/>
        <w:rPr>
          <w:rFonts w:ascii="Times New Roman" w:hAnsi="Times New Roman"/>
          <w:noProof/>
          <w:sz w:val="24"/>
          <w:szCs w:val="24"/>
        </w:rPr>
      </w:pPr>
      <w:r w:rsidRPr="001A0AB9">
        <w:rPr>
          <w:rFonts w:ascii="Times New Roman" w:hAnsi="Times New Roman"/>
          <w:noProof/>
          <w:sz w:val="24"/>
          <w:szCs w:val="24"/>
        </w:rPr>
        <w:t xml:space="preserve">The pharmacokinetics of </w:t>
      </w:r>
      <w:r w:rsidR="00716A4A">
        <w:rPr>
          <w:rFonts w:ascii="Times New Roman" w:hAnsi="Times New Roman"/>
          <w:noProof/>
          <w:sz w:val="24"/>
          <w:szCs w:val="24"/>
        </w:rPr>
        <w:t>STRIBILD</w:t>
      </w:r>
      <w:r w:rsidRPr="001A0AB9">
        <w:rPr>
          <w:rFonts w:ascii="Times New Roman" w:hAnsi="Times New Roman"/>
          <w:noProof/>
          <w:sz w:val="24"/>
          <w:szCs w:val="24"/>
        </w:rPr>
        <w:t xml:space="preserve"> have not been</w:t>
      </w:r>
      <w:r w:rsidRPr="008B7865">
        <w:rPr>
          <w:rFonts w:ascii="Times New Roman" w:hAnsi="Times New Roman"/>
          <w:noProof/>
          <w:sz w:val="24"/>
          <w:szCs w:val="24"/>
        </w:rPr>
        <w:t xml:space="preserve"> studied in patients with hepatic impairment.  </w:t>
      </w:r>
    </w:p>
    <w:p w:rsidR="00B53C0C" w:rsidRPr="008B7865" w:rsidRDefault="00B53C0C" w:rsidP="007254DD">
      <w:pPr>
        <w:jc w:val="both"/>
        <w:rPr>
          <w:rFonts w:ascii="Times New Roman" w:hAnsi="Times New Roman"/>
          <w:noProof/>
          <w:sz w:val="24"/>
          <w:szCs w:val="24"/>
        </w:rPr>
      </w:pPr>
    </w:p>
    <w:p w:rsidR="00C906F3" w:rsidRPr="008B7865" w:rsidRDefault="00C906F3" w:rsidP="007254DD">
      <w:pPr>
        <w:jc w:val="both"/>
        <w:rPr>
          <w:rFonts w:ascii="Times New Roman" w:hAnsi="Times New Roman"/>
          <w:sz w:val="24"/>
          <w:szCs w:val="24"/>
        </w:rPr>
      </w:pPr>
      <w:r w:rsidRPr="008B7865">
        <w:rPr>
          <w:rFonts w:ascii="Times New Roman" w:hAnsi="Times New Roman"/>
          <w:b/>
          <w:i/>
          <w:sz w:val="24"/>
          <w:szCs w:val="24"/>
        </w:rPr>
        <w:lastRenderedPageBreak/>
        <w:t>Tenofovir disoproxil fumarate and emtricitabine:</w:t>
      </w:r>
      <w:r w:rsidRPr="008B7865">
        <w:rPr>
          <w:rFonts w:ascii="Times New Roman" w:hAnsi="Times New Roman"/>
          <w:b/>
          <w:sz w:val="24"/>
          <w:szCs w:val="24"/>
        </w:rPr>
        <w:t xml:space="preserve"> </w:t>
      </w:r>
      <w:r w:rsidRPr="008B7865">
        <w:rPr>
          <w:rFonts w:ascii="Times New Roman" w:hAnsi="Times New Roman"/>
          <w:sz w:val="24"/>
          <w:szCs w:val="24"/>
        </w:rPr>
        <w:t xml:space="preserve">The pharmacokinetics of tenofovir following a 300 mg dose of </w:t>
      </w:r>
      <w:r w:rsidR="00816006">
        <w:rPr>
          <w:rFonts w:ascii="Times New Roman" w:hAnsi="Times New Roman"/>
          <w:sz w:val="24"/>
          <w:szCs w:val="24"/>
        </w:rPr>
        <w:t>VIREAD</w:t>
      </w:r>
      <w:r w:rsidRPr="008B7865">
        <w:rPr>
          <w:rFonts w:ascii="Times New Roman" w:hAnsi="Times New Roman"/>
          <w:sz w:val="24"/>
          <w:szCs w:val="24"/>
        </w:rPr>
        <w:t xml:space="preserve"> </w:t>
      </w:r>
      <w:proofErr w:type="gramStart"/>
      <w:r w:rsidRPr="008B7865">
        <w:rPr>
          <w:rFonts w:ascii="Times New Roman" w:hAnsi="Times New Roman"/>
          <w:sz w:val="24"/>
          <w:szCs w:val="24"/>
        </w:rPr>
        <w:t>have</w:t>
      </w:r>
      <w:proofErr w:type="gramEnd"/>
      <w:r w:rsidRPr="008B7865">
        <w:rPr>
          <w:rFonts w:ascii="Times New Roman" w:hAnsi="Times New Roman"/>
          <w:sz w:val="24"/>
          <w:szCs w:val="24"/>
        </w:rPr>
        <w:t xml:space="preserve"> been studied in non-HIV infected patients with moderate to severe hepatic impairment.</w:t>
      </w:r>
      <w:r w:rsidR="00F56BC2" w:rsidRPr="008B7865">
        <w:rPr>
          <w:rFonts w:ascii="Times New Roman" w:hAnsi="Times New Roman"/>
          <w:sz w:val="24"/>
          <w:szCs w:val="24"/>
        </w:rPr>
        <w:t xml:space="preserve"> </w:t>
      </w:r>
      <w:r w:rsidRPr="008B7865">
        <w:rPr>
          <w:rFonts w:ascii="Times New Roman" w:hAnsi="Times New Roman"/>
          <w:sz w:val="24"/>
          <w:szCs w:val="24"/>
        </w:rPr>
        <w:t xml:space="preserve"> There were no substantial alterations in tenofovir pharmacokinetics in patients with hepatic impairment compared with unimpaired patients.</w:t>
      </w:r>
      <w:r w:rsidR="00F56BC2" w:rsidRPr="008B7865">
        <w:rPr>
          <w:rFonts w:ascii="Times New Roman" w:hAnsi="Times New Roman"/>
          <w:sz w:val="24"/>
          <w:szCs w:val="24"/>
        </w:rPr>
        <w:t xml:space="preserve"> </w:t>
      </w:r>
      <w:r w:rsidRPr="008B7865">
        <w:rPr>
          <w:rFonts w:ascii="Times New Roman" w:hAnsi="Times New Roman"/>
          <w:sz w:val="24"/>
          <w:szCs w:val="24"/>
        </w:rPr>
        <w:t xml:space="preserve"> The pharmacokinetics of emtricitabine </w:t>
      </w:r>
      <w:proofErr w:type="gramStart"/>
      <w:r w:rsidRPr="008B7865">
        <w:rPr>
          <w:rFonts w:ascii="Times New Roman" w:hAnsi="Times New Roman"/>
          <w:sz w:val="24"/>
          <w:szCs w:val="24"/>
        </w:rPr>
        <w:t>have</w:t>
      </w:r>
      <w:proofErr w:type="gramEnd"/>
      <w:r w:rsidRPr="008B7865">
        <w:rPr>
          <w:rFonts w:ascii="Times New Roman" w:hAnsi="Times New Roman"/>
          <w:sz w:val="24"/>
          <w:szCs w:val="24"/>
        </w:rPr>
        <w:t xml:space="preserve"> not been studied in </w:t>
      </w:r>
      <w:r w:rsidR="008A7A50" w:rsidRPr="008B7865">
        <w:rPr>
          <w:rFonts w:ascii="Times New Roman" w:hAnsi="Times New Roman"/>
          <w:sz w:val="24"/>
          <w:szCs w:val="24"/>
        </w:rPr>
        <w:t>patient’s</w:t>
      </w:r>
      <w:r w:rsidRPr="008B7865">
        <w:rPr>
          <w:rFonts w:ascii="Times New Roman" w:hAnsi="Times New Roman"/>
          <w:sz w:val="24"/>
          <w:szCs w:val="24"/>
        </w:rPr>
        <w:t xml:space="preserve"> </w:t>
      </w:r>
      <w:r w:rsidR="00F66FD3">
        <w:rPr>
          <w:rFonts w:ascii="Times New Roman" w:hAnsi="Times New Roman"/>
          <w:sz w:val="24"/>
          <w:szCs w:val="24"/>
        </w:rPr>
        <w:t xml:space="preserve">with </w:t>
      </w:r>
      <w:r w:rsidRPr="008B7865">
        <w:rPr>
          <w:rFonts w:ascii="Times New Roman" w:hAnsi="Times New Roman"/>
          <w:sz w:val="24"/>
          <w:szCs w:val="24"/>
        </w:rPr>
        <w:t xml:space="preserve">hepatic impairment; however, emtricitabine is not significantly metabolized by liver enzymes, so the impact of liver impairment should be limited. </w:t>
      </w:r>
    </w:p>
    <w:p w:rsidR="00C906F3" w:rsidRPr="008B7865" w:rsidRDefault="00C906F3" w:rsidP="007254DD">
      <w:pPr>
        <w:jc w:val="both"/>
        <w:rPr>
          <w:rFonts w:ascii="Times New Roman" w:hAnsi="Times New Roman"/>
          <w:sz w:val="24"/>
          <w:szCs w:val="24"/>
        </w:rPr>
      </w:pPr>
    </w:p>
    <w:p w:rsidR="00632051" w:rsidRPr="001A0AB9" w:rsidRDefault="00632051" w:rsidP="00632051">
      <w:pPr>
        <w:pStyle w:val="Text10"/>
        <w:spacing w:after="0"/>
        <w:jc w:val="both"/>
      </w:pPr>
      <w:r w:rsidRPr="003156E9">
        <w:rPr>
          <w:b/>
          <w:i/>
          <w:szCs w:val="24"/>
        </w:rPr>
        <w:t>Elvitegravir</w:t>
      </w:r>
      <w:r w:rsidR="001A0AB9" w:rsidRPr="003156E9">
        <w:rPr>
          <w:b/>
          <w:i/>
          <w:szCs w:val="24"/>
        </w:rPr>
        <w:t xml:space="preserve"> and c</w:t>
      </w:r>
      <w:r w:rsidRPr="003156E9">
        <w:rPr>
          <w:b/>
          <w:i/>
          <w:szCs w:val="24"/>
        </w:rPr>
        <w:t>obicistat:</w:t>
      </w:r>
      <w:r w:rsidR="001A0AB9" w:rsidRPr="003156E9">
        <w:rPr>
          <w:b/>
          <w:i/>
          <w:szCs w:val="24"/>
        </w:rPr>
        <w:t xml:space="preserve"> </w:t>
      </w:r>
      <w:r w:rsidR="001A0AB9" w:rsidRPr="003156E9">
        <w:rPr>
          <w:bCs/>
          <w:szCs w:val="24"/>
          <w:lang w:val="en-AU"/>
        </w:rPr>
        <w:t>Both elvitegravir and cobicistat are primarily metabolized and eliminated by the liver. A study of pharmacokinetics of cobicistat-boosted elvitegravir was performed in non-HIV-1 infected subjects with moderate hepatic impairment. No clinically relevant differences in elvitegravir or cobicistat pharmacokinetics were observed between subjects with moderate impairment and healthy subjects.</w:t>
      </w:r>
      <w:r w:rsidR="001A0AB9" w:rsidRPr="001A0AB9">
        <w:rPr>
          <w:bCs/>
          <w:szCs w:val="24"/>
          <w:lang w:val="en-AU"/>
        </w:rPr>
        <w:t xml:space="preserve"> No dosage adjustment of elvitegravir or cobicistat is necessary for patients with mild to moderate hepatic impairment. The effect of severe hepatic impairment on the pharmacokinetics of elvitegravir or cobicistat has not been studied</w:t>
      </w:r>
      <w:r w:rsidR="001A0AB9">
        <w:rPr>
          <w:bCs/>
          <w:szCs w:val="24"/>
          <w:lang w:val="en-AU"/>
        </w:rPr>
        <w:t>.</w:t>
      </w:r>
    </w:p>
    <w:p w:rsidR="00632051" w:rsidRDefault="00632051" w:rsidP="0089165A">
      <w:pPr>
        <w:pStyle w:val="Text10"/>
        <w:spacing w:after="0"/>
        <w:rPr>
          <w:rStyle w:val="Subheading2Char"/>
          <w:i w:val="0"/>
        </w:rPr>
      </w:pPr>
    </w:p>
    <w:p w:rsidR="0059053A" w:rsidRPr="0059053A" w:rsidRDefault="0059053A" w:rsidP="0089165A">
      <w:pPr>
        <w:pStyle w:val="Text10"/>
        <w:spacing w:after="0"/>
        <w:rPr>
          <w:rStyle w:val="Subheading2Char"/>
          <w:i w:val="0"/>
        </w:rPr>
      </w:pPr>
      <w:r w:rsidRPr="0059053A">
        <w:rPr>
          <w:rStyle w:val="Subheading2Char"/>
          <w:i w:val="0"/>
        </w:rPr>
        <w:t>Hepatitis B and/or hepatitis C virus co-infection</w:t>
      </w:r>
    </w:p>
    <w:p w:rsidR="0059053A" w:rsidRDefault="0059053A" w:rsidP="0089165A">
      <w:pPr>
        <w:pStyle w:val="Text10"/>
        <w:spacing w:after="0"/>
        <w:jc w:val="both"/>
        <w:rPr>
          <w:bCs/>
          <w:lang w:val="en-AU"/>
        </w:rPr>
      </w:pPr>
      <w:r>
        <w:t xml:space="preserve">Pharmacokinetics of tenofovir DF and emtricitabine have not been fully evaluated in hepatitis B and/or C co-infected patients.  </w:t>
      </w:r>
      <w:r w:rsidR="008E107F" w:rsidRPr="008E107F">
        <w:rPr>
          <w:bCs/>
          <w:lang w:val="en-AU"/>
        </w:rPr>
        <w:t>Limited data from population pharmacokinetic analysis (N=24) indicated that hepatitis B and/or C virus infection had no clinically relevant effect on the exposure of boosted elvitegravir.</w:t>
      </w:r>
    </w:p>
    <w:p w:rsidR="00795556" w:rsidRPr="009621CF" w:rsidRDefault="00795556" w:rsidP="0089165A">
      <w:pPr>
        <w:pStyle w:val="Text10"/>
        <w:spacing w:after="0"/>
        <w:jc w:val="both"/>
      </w:pPr>
    </w:p>
    <w:p w:rsidR="007F48BD" w:rsidRDefault="00074A4E" w:rsidP="0059053A">
      <w:pPr>
        <w:pStyle w:val="Heading3"/>
        <w:ind w:right="0"/>
        <w:jc w:val="both"/>
        <w:rPr>
          <w:bCs/>
          <w:i/>
          <w:szCs w:val="24"/>
          <w:lang w:val="en-US"/>
        </w:rPr>
      </w:pPr>
      <w:r w:rsidRPr="00074A4E">
        <w:rPr>
          <w:bCs/>
          <w:i/>
          <w:szCs w:val="24"/>
          <w:lang w:val="en-US"/>
        </w:rPr>
        <w:t>Assessment of Drug Interactions</w:t>
      </w:r>
    </w:p>
    <w:p w:rsidR="00074A4E" w:rsidRDefault="00074A4E" w:rsidP="004006B4">
      <w:pPr>
        <w:jc w:val="both"/>
        <w:rPr>
          <w:rFonts w:ascii="Times New Roman" w:hAnsi="Times New Roman"/>
          <w:sz w:val="24"/>
          <w:szCs w:val="24"/>
          <w:lang w:val="en-US"/>
        </w:rPr>
      </w:pPr>
      <w:r w:rsidRPr="00074A4E">
        <w:rPr>
          <w:rFonts w:ascii="Times New Roman" w:hAnsi="Times New Roman"/>
          <w:bCs/>
          <w:sz w:val="24"/>
          <w:szCs w:val="24"/>
          <w:lang w:val="en-US"/>
        </w:rPr>
        <w:t>The drug interaction studies</w:t>
      </w:r>
      <w:r w:rsidR="00C27E1F">
        <w:rPr>
          <w:rFonts w:ascii="Times New Roman" w:hAnsi="Times New Roman"/>
          <w:bCs/>
          <w:sz w:val="24"/>
          <w:szCs w:val="24"/>
          <w:lang w:val="en-US"/>
        </w:rPr>
        <w:t xml:space="preserve"> described were conducted with </w:t>
      </w:r>
      <w:r w:rsidR="00716A4A">
        <w:rPr>
          <w:rFonts w:ascii="Times New Roman" w:hAnsi="Times New Roman"/>
          <w:bCs/>
          <w:sz w:val="24"/>
          <w:szCs w:val="24"/>
          <w:lang w:val="en-US"/>
        </w:rPr>
        <w:t>STRIBILD</w:t>
      </w:r>
      <w:r w:rsidRPr="00074A4E">
        <w:rPr>
          <w:rFonts w:ascii="Times New Roman" w:hAnsi="Times New Roman"/>
          <w:bCs/>
          <w:sz w:val="24"/>
          <w:szCs w:val="24"/>
          <w:lang w:val="en-US"/>
        </w:rPr>
        <w:t>, elvitegravir (coadministered with cobicistat or ritonavir), emtricitabine, or tenofovir DF.</w:t>
      </w:r>
      <w:r w:rsidRPr="00074A4E">
        <w:rPr>
          <w:rFonts w:ascii="Times New Roman" w:hAnsi="Times New Roman"/>
          <w:sz w:val="24"/>
          <w:szCs w:val="24"/>
          <w:lang w:val="en-US"/>
        </w:rPr>
        <w:t xml:space="preserve"> </w:t>
      </w:r>
    </w:p>
    <w:p w:rsidR="004006B4" w:rsidRPr="00074A4E" w:rsidRDefault="004006B4" w:rsidP="004006B4">
      <w:pPr>
        <w:jc w:val="both"/>
        <w:rPr>
          <w:rFonts w:ascii="Times New Roman" w:hAnsi="Times New Roman"/>
          <w:sz w:val="24"/>
          <w:szCs w:val="24"/>
          <w:lang w:val="en-US"/>
        </w:rPr>
      </w:pPr>
    </w:p>
    <w:p w:rsidR="00074A4E" w:rsidRPr="00074A4E" w:rsidRDefault="00C27E1F" w:rsidP="004006B4">
      <w:pPr>
        <w:jc w:val="both"/>
        <w:rPr>
          <w:rFonts w:ascii="Times New Roman" w:hAnsi="Times New Roman"/>
          <w:sz w:val="24"/>
          <w:szCs w:val="24"/>
          <w:lang w:val="en-US"/>
        </w:rPr>
      </w:pPr>
      <w:r>
        <w:rPr>
          <w:rFonts w:ascii="Times New Roman" w:hAnsi="Times New Roman"/>
          <w:sz w:val="24"/>
          <w:szCs w:val="24"/>
          <w:lang w:val="en-US"/>
        </w:rPr>
        <w:t xml:space="preserve">As </w:t>
      </w:r>
      <w:r w:rsidR="00716A4A">
        <w:rPr>
          <w:rFonts w:ascii="Times New Roman" w:hAnsi="Times New Roman"/>
          <w:sz w:val="24"/>
          <w:szCs w:val="24"/>
          <w:lang w:val="en-US"/>
        </w:rPr>
        <w:t>STRIBILD</w:t>
      </w:r>
      <w:r w:rsidR="00074A4E" w:rsidRPr="00074A4E">
        <w:rPr>
          <w:rFonts w:ascii="Times New Roman" w:hAnsi="Times New Roman"/>
          <w:sz w:val="24"/>
          <w:szCs w:val="24"/>
          <w:lang w:val="en-US"/>
        </w:rPr>
        <w:t xml:space="preserve"> is indicated for use as a complete regimen for the treatment of HIV-1 infection and should not be administered with other antiretroviral medications, information regarding drug-drug interactions with other antiretrovirals agents is not provided</w:t>
      </w:r>
      <w:r w:rsidR="00074A4E">
        <w:rPr>
          <w:rFonts w:ascii="Times New Roman" w:hAnsi="Times New Roman"/>
          <w:sz w:val="24"/>
          <w:szCs w:val="24"/>
          <w:lang w:val="en-US"/>
        </w:rPr>
        <w:t xml:space="preserve"> (see PREC</w:t>
      </w:r>
      <w:r w:rsidR="004006B4">
        <w:rPr>
          <w:rFonts w:ascii="Times New Roman" w:hAnsi="Times New Roman"/>
          <w:sz w:val="24"/>
          <w:szCs w:val="24"/>
          <w:lang w:val="en-US"/>
        </w:rPr>
        <w:t>AU</w:t>
      </w:r>
      <w:r w:rsidR="00074A4E">
        <w:rPr>
          <w:rFonts w:ascii="Times New Roman" w:hAnsi="Times New Roman"/>
          <w:sz w:val="24"/>
          <w:szCs w:val="24"/>
          <w:lang w:val="en-US"/>
        </w:rPr>
        <w:t>TIONS).</w:t>
      </w:r>
    </w:p>
    <w:p w:rsidR="00074A4E" w:rsidRDefault="00074A4E" w:rsidP="004006B4">
      <w:pPr>
        <w:jc w:val="both"/>
      </w:pPr>
    </w:p>
    <w:p w:rsidR="00074A4E" w:rsidRDefault="00074A4E" w:rsidP="004006B4">
      <w:pPr>
        <w:jc w:val="both"/>
        <w:rPr>
          <w:rFonts w:ascii="Times New Roman" w:hAnsi="Times New Roman"/>
          <w:sz w:val="24"/>
          <w:szCs w:val="24"/>
          <w:lang w:val="en-US"/>
        </w:rPr>
      </w:pPr>
      <w:r w:rsidRPr="001220E6">
        <w:rPr>
          <w:rFonts w:ascii="Times New Roman" w:hAnsi="Times New Roman"/>
          <w:b/>
          <w:i/>
          <w:sz w:val="24"/>
          <w:szCs w:val="24"/>
          <w:lang w:val="en-US"/>
        </w:rPr>
        <w:t>Elvitegravir:</w:t>
      </w:r>
      <w:r w:rsidRPr="00074A4E">
        <w:rPr>
          <w:rFonts w:ascii="Times New Roman" w:hAnsi="Times New Roman"/>
          <w:i/>
          <w:sz w:val="24"/>
          <w:szCs w:val="24"/>
          <w:lang w:val="en-US"/>
        </w:rPr>
        <w:t xml:space="preserve"> </w:t>
      </w:r>
      <w:r w:rsidRPr="00074A4E">
        <w:rPr>
          <w:rFonts w:ascii="Times New Roman" w:hAnsi="Times New Roman"/>
          <w:sz w:val="24"/>
          <w:szCs w:val="24"/>
          <w:lang w:val="en-US"/>
        </w:rPr>
        <w:t xml:space="preserve"> Elvitegravir is primarily metabolized by cytochrome CYP3A, and drugs that induce or inhibit CYP3A may affect the exposure of elv</w:t>
      </w:r>
      <w:r w:rsidR="001220E6">
        <w:rPr>
          <w:rFonts w:ascii="Times New Roman" w:hAnsi="Times New Roman"/>
          <w:sz w:val="24"/>
          <w:szCs w:val="24"/>
          <w:lang w:val="en-US"/>
        </w:rPr>
        <w:t xml:space="preserve">itegravir. Coadministration of </w:t>
      </w:r>
      <w:r w:rsidR="00716A4A">
        <w:rPr>
          <w:rFonts w:ascii="Times New Roman" w:hAnsi="Times New Roman"/>
          <w:sz w:val="24"/>
          <w:szCs w:val="24"/>
          <w:lang w:val="en-US"/>
        </w:rPr>
        <w:t>STRIBILD</w:t>
      </w:r>
      <w:r w:rsidRPr="00074A4E">
        <w:rPr>
          <w:rFonts w:ascii="Times New Roman" w:hAnsi="Times New Roman"/>
          <w:sz w:val="24"/>
          <w:szCs w:val="24"/>
          <w:lang w:val="en-US"/>
        </w:rPr>
        <w:t xml:space="preserve"> with drugs that induce CYP3A may result in decreased plasma concentrations of elvitegravir and re</w:t>
      </w:r>
      <w:r w:rsidR="001220E6">
        <w:rPr>
          <w:rFonts w:ascii="Times New Roman" w:hAnsi="Times New Roman"/>
          <w:sz w:val="24"/>
          <w:szCs w:val="24"/>
          <w:lang w:val="en-US"/>
        </w:rPr>
        <w:t xml:space="preserve">duce the therapeutic effect of </w:t>
      </w:r>
      <w:r w:rsidR="00716A4A">
        <w:rPr>
          <w:rFonts w:ascii="Times New Roman" w:hAnsi="Times New Roman"/>
          <w:sz w:val="24"/>
          <w:szCs w:val="24"/>
          <w:lang w:val="en-US"/>
        </w:rPr>
        <w:t>STRIBILD</w:t>
      </w:r>
      <w:r w:rsidR="00A83EE0">
        <w:rPr>
          <w:rFonts w:ascii="Times New Roman" w:hAnsi="Times New Roman"/>
          <w:sz w:val="24"/>
          <w:szCs w:val="24"/>
          <w:lang w:val="en-US"/>
        </w:rPr>
        <w:t xml:space="preserve"> (see CONTRAINDICATONS).</w:t>
      </w:r>
    </w:p>
    <w:p w:rsidR="001220E6" w:rsidRPr="00074A4E" w:rsidRDefault="001220E6" w:rsidP="004006B4">
      <w:pPr>
        <w:jc w:val="both"/>
        <w:rPr>
          <w:rFonts w:ascii="Times New Roman" w:hAnsi="Times New Roman"/>
          <w:sz w:val="24"/>
          <w:szCs w:val="24"/>
          <w:lang w:val="en-US"/>
        </w:rPr>
      </w:pPr>
    </w:p>
    <w:p w:rsidR="00FB586B" w:rsidRDefault="00074A4E" w:rsidP="004006B4">
      <w:pPr>
        <w:jc w:val="both"/>
        <w:rPr>
          <w:rFonts w:ascii="Times New Roman" w:hAnsi="Times New Roman"/>
          <w:sz w:val="24"/>
          <w:szCs w:val="24"/>
          <w:lang w:val="en-US"/>
        </w:rPr>
      </w:pPr>
      <w:r w:rsidRPr="00074A4E">
        <w:rPr>
          <w:rFonts w:ascii="Times New Roman" w:hAnsi="Times New Roman"/>
          <w:sz w:val="24"/>
          <w:szCs w:val="24"/>
          <w:lang w:val="en-US"/>
        </w:rPr>
        <w:t xml:space="preserve">The effects of coadministered drugs on the exposure of elvitegravir are shown in Table </w:t>
      </w:r>
      <w:r w:rsidR="001220E6" w:rsidRPr="00795556">
        <w:rPr>
          <w:rFonts w:ascii="Times New Roman" w:hAnsi="Times New Roman"/>
          <w:sz w:val="24"/>
          <w:szCs w:val="24"/>
          <w:lang w:val="en-US"/>
        </w:rPr>
        <w:t>2</w:t>
      </w:r>
      <w:r w:rsidRPr="00074A4E">
        <w:rPr>
          <w:rFonts w:ascii="Times New Roman" w:hAnsi="Times New Roman"/>
          <w:sz w:val="24"/>
          <w:szCs w:val="24"/>
          <w:lang w:val="en-US"/>
        </w:rPr>
        <w:t xml:space="preserve">.  The effects of elvitegravir on the exposure of coadministered drugs are shown in Table </w:t>
      </w:r>
      <w:r w:rsidR="0083514C">
        <w:rPr>
          <w:rFonts w:ascii="Times New Roman" w:hAnsi="Times New Roman"/>
          <w:sz w:val="24"/>
          <w:szCs w:val="24"/>
          <w:lang w:val="en-US"/>
        </w:rPr>
        <w:t>3</w:t>
      </w:r>
      <w:r w:rsidR="001220E6">
        <w:rPr>
          <w:rFonts w:ascii="Times New Roman" w:hAnsi="Times New Roman"/>
          <w:sz w:val="24"/>
          <w:szCs w:val="24"/>
          <w:lang w:val="en-US"/>
        </w:rPr>
        <w:t>.</w:t>
      </w:r>
    </w:p>
    <w:p w:rsidR="001220E6" w:rsidRDefault="00FB586B" w:rsidP="004006B4">
      <w:pPr>
        <w:jc w:val="both"/>
        <w:rPr>
          <w:rFonts w:ascii="Times New Roman" w:hAnsi="Times New Roman"/>
          <w:sz w:val="24"/>
          <w:szCs w:val="24"/>
          <w:lang w:val="en-US"/>
        </w:rPr>
      </w:pPr>
      <w:r>
        <w:rPr>
          <w:rFonts w:ascii="Times New Roman" w:hAnsi="Times New Roman"/>
          <w:sz w:val="24"/>
          <w:szCs w:val="24"/>
          <w:lang w:val="en-US"/>
        </w:rPr>
        <w:br w:type="page"/>
      </w:r>
    </w:p>
    <w:p w:rsidR="001220E6" w:rsidRPr="00795556" w:rsidRDefault="001220E6" w:rsidP="004006B4">
      <w:pPr>
        <w:jc w:val="both"/>
        <w:rPr>
          <w:rFonts w:ascii="Times New Roman" w:hAnsi="Times New Roman"/>
          <w:b/>
          <w:bCs/>
          <w:sz w:val="22"/>
          <w:szCs w:val="22"/>
          <w:lang w:val="en-US"/>
        </w:rPr>
      </w:pPr>
      <w:r w:rsidRPr="00E21D68">
        <w:rPr>
          <w:rFonts w:ascii="Times New Roman" w:hAnsi="Times New Roman"/>
          <w:b/>
          <w:sz w:val="22"/>
          <w:szCs w:val="22"/>
          <w:lang w:val="en-US"/>
        </w:rPr>
        <w:t>Table</w:t>
      </w:r>
      <w:r w:rsidR="00795556" w:rsidRPr="00E21D68">
        <w:rPr>
          <w:rFonts w:ascii="Times New Roman" w:hAnsi="Times New Roman"/>
          <w:b/>
          <w:sz w:val="22"/>
          <w:szCs w:val="22"/>
          <w:lang w:val="en-US"/>
        </w:rPr>
        <w:t xml:space="preserve"> 2</w:t>
      </w:r>
      <w:r w:rsidRPr="00E21D68">
        <w:rPr>
          <w:rFonts w:ascii="Times New Roman" w:hAnsi="Times New Roman"/>
          <w:b/>
          <w:sz w:val="22"/>
          <w:szCs w:val="22"/>
          <w:lang w:val="en-US"/>
        </w:rPr>
        <w:tab/>
      </w:r>
      <w:r w:rsidR="005A04E3" w:rsidRPr="00795556">
        <w:rPr>
          <w:rFonts w:ascii="Times New Roman" w:hAnsi="Times New Roman"/>
          <w:b/>
          <w:sz w:val="22"/>
          <w:szCs w:val="22"/>
          <w:lang w:val="en-US"/>
        </w:rPr>
        <w:tab/>
      </w:r>
      <w:r w:rsidRPr="00795556">
        <w:rPr>
          <w:rFonts w:ascii="Times New Roman" w:hAnsi="Times New Roman"/>
          <w:b/>
          <w:sz w:val="22"/>
          <w:szCs w:val="22"/>
          <w:lang w:val="en-US"/>
        </w:rPr>
        <w:t xml:space="preserve">Drug </w:t>
      </w:r>
      <w:r w:rsidR="008A7A50" w:rsidRPr="00795556">
        <w:rPr>
          <w:rFonts w:ascii="Times New Roman" w:hAnsi="Times New Roman"/>
          <w:b/>
          <w:sz w:val="22"/>
          <w:szCs w:val="22"/>
          <w:lang w:val="en-US"/>
        </w:rPr>
        <w:t>Interactions: Changes</w:t>
      </w:r>
      <w:r w:rsidRPr="00795556">
        <w:rPr>
          <w:rFonts w:ascii="Times New Roman" w:hAnsi="Times New Roman"/>
          <w:b/>
          <w:sz w:val="22"/>
          <w:szCs w:val="22"/>
          <w:lang w:val="en-US"/>
        </w:rPr>
        <w:t xml:space="preserve"> in Pharmacokinetic Parameters for Elvitegravir in the </w:t>
      </w:r>
      <w:r w:rsidR="002C4A9D">
        <w:rPr>
          <w:rFonts w:ascii="Times New Roman" w:hAnsi="Times New Roman"/>
          <w:b/>
          <w:sz w:val="22"/>
          <w:szCs w:val="22"/>
          <w:lang w:val="en-US"/>
        </w:rPr>
        <w:tab/>
      </w:r>
      <w:r w:rsidR="002C4A9D">
        <w:rPr>
          <w:rFonts w:ascii="Times New Roman" w:hAnsi="Times New Roman"/>
          <w:b/>
          <w:sz w:val="22"/>
          <w:szCs w:val="22"/>
          <w:lang w:val="en-US"/>
        </w:rPr>
        <w:tab/>
      </w:r>
      <w:r w:rsidR="002C4A9D">
        <w:rPr>
          <w:rFonts w:ascii="Times New Roman" w:hAnsi="Times New Roman"/>
          <w:b/>
          <w:sz w:val="22"/>
          <w:szCs w:val="22"/>
          <w:lang w:val="en-US"/>
        </w:rPr>
        <w:tab/>
      </w:r>
      <w:r w:rsidRPr="00795556">
        <w:rPr>
          <w:rFonts w:ascii="Times New Roman" w:hAnsi="Times New Roman"/>
          <w:b/>
          <w:sz w:val="22"/>
          <w:szCs w:val="22"/>
          <w:lang w:val="en-US"/>
        </w:rPr>
        <w:t>Presence of the Coadministered Drug</w:t>
      </w:r>
      <w:r w:rsidRPr="00795556">
        <w:rPr>
          <w:rFonts w:ascii="Times New Roman" w:hAnsi="Times New Roman"/>
          <w:b/>
          <w:sz w:val="22"/>
          <w:szCs w:val="22"/>
          <w:vertAlign w:val="superscript"/>
          <w:lang w:val="en-US"/>
        </w:rPr>
        <w:t>a</w:t>
      </w:r>
    </w:p>
    <w:tbl>
      <w:tblPr>
        <w:tblW w:w="9390" w:type="dxa"/>
        <w:tblLayout w:type="fixed"/>
        <w:tblCellMar>
          <w:left w:w="30" w:type="dxa"/>
          <w:right w:w="30" w:type="dxa"/>
        </w:tblCellMar>
        <w:tblLook w:val="0000" w:firstRow="0" w:lastRow="0" w:firstColumn="0" w:lastColumn="0" w:noHBand="0" w:noVBand="0"/>
      </w:tblPr>
      <w:tblGrid>
        <w:gridCol w:w="1470"/>
        <w:gridCol w:w="1440"/>
        <w:gridCol w:w="1200"/>
        <w:gridCol w:w="1200"/>
        <w:gridCol w:w="600"/>
        <w:gridCol w:w="1200"/>
        <w:gridCol w:w="1142"/>
        <w:gridCol w:w="1138"/>
      </w:tblGrid>
      <w:tr w:rsidR="001220E6" w:rsidRPr="00795556" w:rsidTr="008F7265">
        <w:trPr>
          <w:trHeight w:val="660"/>
          <w:tblHeader/>
        </w:trPr>
        <w:tc>
          <w:tcPr>
            <w:tcW w:w="1470" w:type="dxa"/>
            <w:vMerge w:val="restart"/>
            <w:tcBorders>
              <w:top w:val="single" w:sz="12" w:space="0" w:color="auto"/>
              <w:bottom w:val="single" w:sz="12" w:space="0" w:color="auto"/>
              <w:right w:val="single" w:sz="12" w:space="0" w:color="auto"/>
            </w:tcBorders>
            <w:vAlign w:val="center"/>
          </w:tcPr>
          <w:p w:rsidR="001220E6" w:rsidRPr="00DC1E19" w:rsidRDefault="001220E6" w:rsidP="00970152">
            <w:pPr>
              <w:jc w:val="center"/>
              <w:rPr>
                <w:rFonts w:ascii="Times New Roman" w:hAnsi="Times New Roman"/>
                <w:b/>
                <w:lang w:val="en-US"/>
              </w:rPr>
            </w:pPr>
            <w:r w:rsidRPr="00DC1E19">
              <w:rPr>
                <w:rFonts w:ascii="Times New Roman" w:hAnsi="Times New Roman"/>
                <w:b/>
                <w:lang w:val="en-US"/>
              </w:rPr>
              <w:t>Coadministered Drug</w:t>
            </w:r>
          </w:p>
        </w:tc>
        <w:tc>
          <w:tcPr>
            <w:tcW w:w="1440" w:type="dxa"/>
            <w:vMerge w:val="restart"/>
            <w:tcBorders>
              <w:top w:val="single" w:sz="12" w:space="0" w:color="auto"/>
              <w:left w:val="single" w:sz="12" w:space="0" w:color="auto"/>
              <w:bottom w:val="single" w:sz="12" w:space="0" w:color="auto"/>
              <w:right w:val="single" w:sz="12" w:space="0" w:color="auto"/>
            </w:tcBorders>
            <w:vAlign w:val="center"/>
          </w:tcPr>
          <w:p w:rsidR="001220E6" w:rsidRPr="00DC1E19" w:rsidRDefault="001220E6" w:rsidP="00970152">
            <w:pPr>
              <w:jc w:val="center"/>
              <w:rPr>
                <w:rFonts w:ascii="Times New Roman" w:hAnsi="Times New Roman"/>
                <w:b/>
                <w:lang w:val="en-US"/>
              </w:rPr>
            </w:pPr>
            <w:r w:rsidRPr="00DC1E19">
              <w:rPr>
                <w:rFonts w:ascii="Times New Roman" w:hAnsi="Times New Roman"/>
                <w:b/>
                <w:lang w:val="en-US"/>
              </w:rPr>
              <w:t>Dose of Coadministered Drug (mg)</w:t>
            </w:r>
          </w:p>
        </w:tc>
        <w:tc>
          <w:tcPr>
            <w:tcW w:w="1200" w:type="dxa"/>
            <w:vMerge w:val="restart"/>
            <w:tcBorders>
              <w:top w:val="single" w:sz="12" w:space="0" w:color="auto"/>
              <w:left w:val="single" w:sz="12" w:space="0" w:color="auto"/>
              <w:bottom w:val="single" w:sz="12" w:space="0" w:color="auto"/>
              <w:right w:val="single" w:sz="12" w:space="0" w:color="auto"/>
            </w:tcBorders>
            <w:vAlign w:val="center"/>
          </w:tcPr>
          <w:p w:rsidR="001220E6" w:rsidRPr="00DC1E19" w:rsidRDefault="001220E6" w:rsidP="00970152">
            <w:pPr>
              <w:jc w:val="center"/>
              <w:rPr>
                <w:rFonts w:ascii="Times New Roman" w:hAnsi="Times New Roman"/>
                <w:b/>
                <w:lang w:val="en-US"/>
              </w:rPr>
            </w:pPr>
            <w:r w:rsidRPr="00DC1E19">
              <w:rPr>
                <w:rFonts w:ascii="Times New Roman" w:hAnsi="Times New Roman"/>
                <w:b/>
                <w:lang w:val="en-US"/>
              </w:rPr>
              <w:t>Elvitegravir Dose (mg)</w:t>
            </w:r>
          </w:p>
        </w:tc>
        <w:tc>
          <w:tcPr>
            <w:tcW w:w="1200" w:type="dxa"/>
            <w:vMerge w:val="restart"/>
            <w:tcBorders>
              <w:top w:val="single" w:sz="12" w:space="0" w:color="auto"/>
              <w:left w:val="single" w:sz="12" w:space="0" w:color="auto"/>
              <w:bottom w:val="single" w:sz="12" w:space="0" w:color="auto"/>
              <w:right w:val="single" w:sz="12" w:space="0" w:color="auto"/>
            </w:tcBorders>
            <w:vAlign w:val="center"/>
          </w:tcPr>
          <w:p w:rsidR="001220E6" w:rsidRPr="00DC1E19" w:rsidRDefault="001220E6" w:rsidP="00970152">
            <w:pPr>
              <w:jc w:val="center"/>
              <w:rPr>
                <w:rFonts w:ascii="Times New Roman" w:hAnsi="Times New Roman"/>
                <w:b/>
                <w:lang w:val="en-US"/>
              </w:rPr>
            </w:pPr>
            <w:r w:rsidRPr="00DC1E19">
              <w:rPr>
                <w:rFonts w:ascii="Times New Roman" w:hAnsi="Times New Roman"/>
                <w:b/>
                <w:lang w:val="en-US"/>
              </w:rPr>
              <w:t>Cobicistat or Ritonavir Booster Dose</w:t>
            </w:r>
          </w:p>
        </w:tc>
        <w:tc>
          <w:tcPr>
            <w:tcW w:w="600" w:type="dxa"/>
            <w:vMerge w:val="restart"/>
            <w:tcBorders>
              <w:top w:val="single" w:sz="12" w:space="0" w:color="auto"/>
              <w:left w:val="single" w:sz="12" w:space="0" w:color="auto"/>
              <w:bottom w:val="single" w:sz="12" w:space="0" w:color="auto"/>
              <w:right w:val="single" w:sz="12" w:space="0" w:color="auto"/>
            </w:tcBorders>
            <w:vAlign w:val="center"/>
          </w:tcPr>
          <w:p w:rsidR="001220E6" w:rsidRPr="00DC1E19" w:rsidRDefault="001220E6" w:rsidP="00970152">
            <w:pPr>
              <w:jc w:val="center"/>
              <w:rPr>
                <w:rFonts w:ascii="Times New Roman" w:hAnsi="Times New Roman"/>
                <w:b/>
                <w:lang w:val="en-US"/>
              </w:rPr>
            </w:pPr>
            <w:r w:rsidRPr="00DC1E19">
              <w:rPr>
                <w:rFonts w:ascii="Times New Roman" w:hAnsi="Times New Roman"/>
                <w:b/>
                <w:lang w:val="en-US"/>
              </w:rPr>
              <w:t>N</w:t>
            </w:r>
          </w:p>
        </w:tc>
        <w:tc>
          <w:tcPr>
            <w:tcW w:w="3480" w:type="dxa"/>
            <w:gridSpan w:val="3"/>
            <w:tcBorders>
              <w:top w:val="single" w:sz="12" w:space="0" w:color="auto"/>
              <w:left w:val="single" w:sz="12" w:space="0" w:color="auto"/>
              <w:bottom w:val="single" w:sz="12" w:space="0" w:color="auto"/>
            </w:tcBorders>
            <w:vAlign w:val="center"/>
          </w:tcPr>
          <w:p w:rsidR="001220E6" w:rsidRPr="00DC1E19" w:rsidRDefault="001220E6" w:rsidP="00970152">
            <w:pPr>
              <w:jc w:val="center"/>
              <w:rPr>
                <w:rFonts w:ascii="Times New Roman" w:hAnsi="Times New Roman"/>
                <w:b/>
                <w:lang w:val="en-US"/>
              </w:rPr>
            </w:pPr>
            <w:r w:rsidRPr="00DC1E19">
              <w:rPr>
                <w:rFonts w:ascii="Times New Roman" w:hAnsi="Times New Roman"/>
                <w:b/>
                <w:lang w:val="en-US"/>
              </w:rPr>
              <w:t xml:space="preserve">% Change of Elvitegravir Pharmacokinetic </w:t>
            </w:r>
            <w:r w:rsidRPr="00DC1E19">
              <w:rPr>
                <w:rFonts w:ascii="Times New Roman" w:hAnsi="Times New Roman"/>
                <w:b/>
                <w:lang w:val="en-US"/>
              </w:rPr>
              <w:br/>
              <w:t>Parameters</w:t>
            </w:r>
            <w:r w:rsidRPr="00DC1E19">
              <w:rPr>
                <w:rFonts w:ascii="Times New Roman" w:hAnsi="Times New Roman"/>
                <w:b/>
                <w:vertAlign w:val="superscript"/>
                <w:lang w:val="en-US"/>
              </w:rPr>
              <w:t xml:space="preserve">b </w:t>
            </w:r>
            <w:r w:rsidRPr="00DC1E19">
              <w:rPr>
                <w:rFonts w:ascii="Times New Roman" w:hAnsi="Times New Roman"/>
                <w:b/>
                <w:lang w:val="en-US"/>
              </w:rPr>
              <w:t>(90% CI)</w:t>
            </w:r>
          </w:p>
        </w:tc>
      </w:tr>
      <w:tr w:rsidR="00DC1E19" w:rsidRPr="00795556" w:rsidTr="003D5E65">
        <w:trPr>
          <w:trHeight w:val="242"/>
          <w:tblHeader/>
        </w:trPr>
        <w:tc>
          <w:tcPr>
            <w:tcW w:w="1470" w:type="dxa"/>
            <w:vMerge/>
            <w:tcBorders>
              <w:top w:val="single" w:sz="12" w:space="0" w:color="auto"/>
              <w:bottom w:val="single" w:sz="12" w:space="0" w:color="auto"/>
              <w:right w:val="single" w:sz="12" w:space="0" w:color="auto"/>
            </w:tcBorders>
            <w:vAlign w:val="center"/>
          </w:tcPr>
          <w:p w:rsidR="001220E6" w:rsidRPr="00795556" w:rsidRDefault="001220E6" w:rsidP="00970152">
            <w:pPr>
              <w:jc w:val="center"/>
              <w:rPr>
                <w:rFonts w:ascii="Times New Roman" w:hAnsi="Times New Roman"/>
                <w:b/>
                <w:sz w:val="22"/>
                <w:szCs w:val="22"/>
                <w:lang w:val="en-US"/>
              </w:rPr>
            </w:pPr>
          </w:p>
        </w:tc>
        <w:tc>
          <w:tcPr>
            <w:tcW w:w="1440" w:type="dxa"/>
            <w:vMerge/>
            <w:tcBorders>
              <w:top w:val="single" w:sz="4" w:space="0" w:color="auto"/>
              <w:left w:val="single" w:sz="12" w:space="0" w:color="auto"/>
              <w:bottom w:val="single" w:sz="12" w:space="0" w:color="auto"/>
              <w:right w:val="single" w:sz="12" w:space="0" w:color="auto"/>
            </w:tcBorders>
            <w:vAlign w:val="center"/>
          </w:tcPr>
          <w:p w:rsidR="001220E6" w:rsidRPr="00795556" w:rsidRDefault="001220E6" w:rsidP="00970152">
            <w:pPr>
              <w:jc w:val="center"/>
              <w:rPr>
                <w:rFonts w:ascii="Times New Roman" w:hAnsi="Times New Roman"/>
                <w:b/>
                <w:sz w:val="22"/>
                <w:szCs w:val="22"/>
                <w:lang w:val="en-US"/>
              </w:rPr>
            </w:pPr>
          </w:p>
        </w:tc>
        <w:tc>
          <w:tcPr>
            <w:tcW w:w="1200" w:type="dxa"/>
            <w:vMerge/>
            <w:tcBorders>
              <w:top w:val="single" w:sz="4" w:space="0" w:color="auto"/>
              <w:left w:val="single" w:sz="12" w:space="0" w:color="auto"/>
              <w:bottom w:val="single" w:sz="12" w:space="0" w:color="auto"/>
              <w:right w:val="single" w:sz="12" w:space="0" w:color="auto"/>
            </w:tcBorders>
            <w:vAlign w:val="center"/>
          </w:tcPr>
          <w:p w:rsidR="001220E6" w:rsidRPr="00795556" w:rsidRDefault="001220E6" w:rsidP="00970152">
            <w:pPr>
              <w:jc w:val="center"/>
              <w:rPr>
                <w:rFonts w:ascii="Times New Roman" w:hAnsi="Times New Roman"/>
                <w:b/>
                <w:sz w:val="22"/>
                <w:szCs w:val="22"/>
                <w:lang w:val="en-US"/>
              </w:rPr>
            </w:pPr>
          </w:p>
        </w:tc>
        <w:tc>
          <w:tcPr>
            <w:tcW w:w="1200" w:type="dxa"/>
            <w:vMerge/>
            <w:tcBorders>
              <w:top w:val="single" w:sz="4" w:space="0" w:color="auto"/>
              <w:left w:val="single" w:sz="12" w:space="0" w:color="auto"/>
              <w:bottom w:val="single" w:sz="12" w:space="0" w:color="auto"/>
              <w:right w:val="single" w:sz="12" w:space="0" w:color="auto"/>
            </w:tcBorders>
            <w:vAlign w:val="center"/>
          </w:tcPr>
          <w:p w:rsidR="001220E6" w:rsidRPr="00795556" w:rsidRDefault="001220E6" w:rsidP="00970152">
            <w:pPr>
              <w:jc w:val="center"/>
              <w:rPr>
                <w:rFonts w:ascii="Times New Roman" w:hAnsi="Times New Roman"/>
                <w:b/>
                <w:sz w:val="22"/>
                <w:szCs w:val="22"/>
                <w:lang w:val="en-US"/>
              </w:rPr>
            </w:pPr>
          </w:p>
        </w:tc>
        <w:tc>
          <w:tcPr>
            <w:tcW w:w="600" w:type="dxa"/>
            <w:vMerge/>
            <w:tcBorders>
              <w:top w:val="single" w:sz="4" w:space="0" w:color="auto"/>
              <w:left w:val="single" w:sz="12" w:space="0" w:color="auto"/>
              <w:bottom w:val="single" w:sz="12" w:space="0" w:color="auto"/>
              <w:right w:val="single" w:sz="12" w:space="0" w:color="auto"/>
            </w:tcBorders>
            <w:vAlign w:val="center"/>
          </w:tcPr>
          <w:p w:rsidR="001220E6" w:rsidRPr="00795556" w:rsidRDefault="001220E6" w:rsidP="00970152">
            <w:pPr>
              <w:jc w:val="center"/>
              <w:rPr>
                <w:rFonts w:ascii="Times New Roman" w:hAnsi="Times New Roman"/>
                <w:b/>
                <w:sz w:val="22"/>
                <w:szCs w:val="22"/>
                <w:lang w:val="en-US"/>
              </w:rPr>
            </w:pPr>
          </w:p>
        </w:tc>
        <w:tc>
          <w:tcPr>
            <w:tcW w:w="1200" w:type="dxa"/>
            <w:tcBorders>
              <w:top w:val="single" w:sz="12" w:space="0" w:color="auto"/>
              <w:left w:val="single" w:sz="12" w:space="0" w:color="auto"/>
              <w:bottom w:val="single" w:sz="12" w:space="0" w:color="auto"/>
              <w:right w:val="single" w:sz="4" w:space="0" w:color="auto"/>
            </w:tcBorders>
            <w:vAlign w:val="center"/>
          </w:tcPr>
          <w:p w:rsidR="001220E6" w:rsidRPr="00795556" w:rsidRDefault="001220E6" w:rsidP="00970152">
            <w:pPr>
              <w:jc w:val="center"/>
              <w:rPr>
                <w:rFonts w:ascii="Times New Roman" w:hAnsi="Times New Roman"/>
                <w:b/>
                <w:sz w:val="22"/>
                <w:szCs w:val="22"/>
                <w:lang w:val="en-US"/>
              </w:rPr>
            </w:pPr>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max</w:t>
            </w:r>
          </w:p>
        </w:tc>
        <w:tc>
          <w:tcPr>
            <w:tcW w:w="1142" w:type="dxa"/>
            <w:tcBorders>
              <w:top w:val="single" w:sz="12" w:space="0" w:color="auto"/>
              <w:left w:val="single" w:sz="4" w:space="0" w:color="auto"/>
              <w:bottom w:val="single" w:sz="12" w:space="0" w:color="auto"/>
              <w:right w:val="single" w:sz="4" w:space="0" w:color="auto"/>
            </w:tcBorders>
            <w:vAlign w:val="center"/>
          </w:tcPr>
          <w:p w:rsidR="001220E6" w:rsidRPr="00795556" w:rsidRDefault="001220E6" w:rsidP="00970152">
            <w:pPr>
              <w:jc w:val="center"/>
              <w:rPr>
                <w:rFonts w:ascii="Times New Roman" w:hAnsi="Times New Roman"/>
                <w:b/>
                <w:sz w:val="22"/>
                <w:szCs w:val="22"/>
                <w:lang w:val="en-US"/>
              </w:rPr>
            </w:pPr>
            <w:r w:rsidRPr="00795556">
              <w:rPr>
                <w:rFonts w:ascii="Times New Roman" w:hAnsi="Times New Roman"/>
                <w:b/>
                <w:sz w:val="22"/>
                <w:szCs w:val="22"/>
                <w:lang w:val="en-US"/>
              </w:rPr>
              <w:t>AUC</w:t>
            </w:r>
          </w:p>
        </w:tc>
        <w:tc>
          <w:tcPr>
            <w:tcW w:w="1138" w:type="dxa"/>
            <w:tcBorders>
              <w:top w:val="single" w:sz="12" w:space="0" w:color="auto"/>
              <w:left w:val="single" w:sz="4" w:space="0" w:color="auto"/>
              <w:bottom w:val="single" w:sz="12" w:space="0" w:color="auto"/>
            </w:tcBorders>
            <w:vAlign w:val="center"/>
          </w:tcPr>
          <w:p w:rsidR="001220E6" w:rsidRPr="00795556" w:rsidRDefault="001220E6" w:rsidP="00970152">
            <w:pPr>
              <w:jc w:val="center"/>
              <w:rPr>
                <w:rFonts w:ascii="Times New Roman" w:hAnsi="Times New Roman"/>
                <w:b/>
                <w:sz w:val="22"/>
                <w:szCs w:val="22"/>
                <w:lang w:val="en-US"/>
              </w:rPr>
            </w:pPr>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min</w:t>
            </w:r>
          </w:p>
        </w:tc>
      </w:tr>
      <w:tr w:rsidR="00DC1E19" w:rsidRPr="00795556" w:rsidTr="003D5E65">
        <w:trPr>
          <w:trHeight w:val="240"/>
        </w:trPr>
        <w:tc>
          <w:tcPr>
            <w:tcW w:w="1470" w:type="dxa"/>
            <w:vMerge w:val="restart"/>
            <w:tcBorders>
              <w:top w:val="single" w:sz="12" w:space="0" w:color="auto"/>
              <w:bottom w:val="single" w:sz="8" w:space="0" w:color="auto"/>
              <w:right w:val="single" w:sz="8" w:space="0" w:color="auto"/>
            </w:tcBorders>
            <w:shd w:val="clear" w:color="auto" w:fill="auto"/>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br w:type="page"/>
              <w:t>Antacids</w:t>
            </w:r>
          </w:p>
        </w:tc>
        <w:tc>
          <w:tcPr>
            <w:tcW w:w="1440" w:type="dxa"/>
            <w:tcBorders>
              <w:top w:val="single" w:sz="12"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20 mL single dose ± 2 hours or ± 4 hours from elvitegravir administration</w:t>
            </w:r>
          </w:p>
        </w:tc>
        <w:tc>
          <w:tcPr>
            <w:tcW w:w="1200" w:type="dxa"/>
            <w:tcBorders>
              <w:top w:val="single" w:sz="12"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50 single dose</w:t>
            </w:r>
          </w:p>
        </w:tc>
        <w:tc>
          <w:tcPr>
            <w:tcW w:w="1200" w:type="dxa"/>
            <w:tcBorders>
              <w:top w:val="single" w:sz="12"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Ritonavir</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100 single dose</w:t>
            </w:r>
          </w:p>
        </w:tc>
        <w:tc>
          <w:tcPr>
            <w:tcW w:w="600" w:type="dxa"/>
            <w:tcBorders>
              <w:top w:val="single" w:sz="12"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39</w:t>
            </w:r>
          </w:p>
        </w:tc>
        <w:tc>
          <w:tcPr>
            <w:tcW w:w="1200" w:type="dxa"/>
            <w:tcBorders>
              <w:top w:val="single" w:sz="12"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DB"/>
            </w:r>
          </w:p>
        </w:tc>
        <w:tc>
          <w:tcPr>
            <w:tcW w:w="1142" w:type="dxa"/>
            <w:tcBorders>
              <w:top w:val="single" w:sz="12"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DB"/>
            </w:r>
          </w:p>
        </w:tc>
        <w:tc>
          <w:tcPr>
            <w:tcW w:w="1138" w:type="dxa"/>
            <w:tcBorders>
              <w:top w:val="single" w:sz="12" w:space="0" w:color="auto"/>
              <w:left w:val="single" w:sz="8" w:space="0" w:color="auto"/>
              <w:bottom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DB"/>
            </w:r>
          </w:p>
        </w:tc>
      </w:tr>
      <w:tr w:rsidR="00DC1E19" w:rsidRPr="00795556" w:rsidTr="003D5E65">
        <w:trPr>
          <w:trHeight w:val="240"/>
        </w:trPr>
        <w:tc>
          <w:tcPr>
            <w:tcW w:w="1470" w:type="dxa"/>
            <w:vMerge/>
            <w:tcBorders>
              <w:top w:val="single" w:sz="8" w:space="0" w:color="auto"/>
              <w:bottom w:val="single" w:sz="8" w:space="0" w:color="auto"/>
              <w:right w:val="single" w:sz="8" w:space="0" w:color="auto"/>
            </w:tcBorders>
            <w:shd w:val="clear" w:color="auto" w:fill="auto"/>
            <w:vAlign w:val="center"/>
          </w:tcPr>
          <w:p w:rsidR="001220E6" w:rsidRPr="00795556" w:rsidRDefault="001220E6" w:rsidP="00970152">
            <w:pPr>
              <w:jc w:val="cente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20 mL single dose simultaneously administered with elvitegravir</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50 single dose</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Ritonavir</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100 single dose</w:t>
            </w:r>
          </w:p>
        </w:tc>
        <w:tc>
          <w:tcPr>
            <w:tcW w:w="6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13</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sidRPr="00795556">
              <w:rPr>
                <w:rFonts w:ascii="Times New Roman" w:hAnsi="Times New Roman"/>
                <w:sz w:val="22"/>
                <w:szCs w:val="22"/>
                <w:lang w:val="en-US"/>
              </w:rPr>
              <w:t>47</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 xml:space="preserve">53 to </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40)</w:t>
            </w:r>
          </w:p>
        </w:tc>
        <w:tc>
          <w:tcPr>
            <w:tcW w:w="1142"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sidRPr="00795556">
              <w:rPr>
                <w:rFonts w:ascii="Times New Roman" w:hAnsi="Times New Roman"/>
                <w:sz w:val="22"/>
                <w:szCs w:val="22"/>
                <w:lang w:val="en-US"/>
              </w:rPr>
              <w:t>45</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 xml:space="preserve">50 to </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40)</w:t>
            </w:r>
          </w:p>
        </w:tc>
        <w:tc>
          <w:tcPr>
            <w:tcW w:w="1138" w:type="dxa"/>
            <w:tcBorders>
              <w:top w:val="single" w:sz="8" w:space="0" w:color="auto"/>
              <w:left w:val="single" w:sz="8" w:space="0" w:color="auto"/>
              <w:bottom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sidRPr="00795556">
              <w:rPr>
                <w:rFonts w:ascii="Times New Roman" w:hAnsi="Times New Roman"/>
                <w:sz w:val="22"/>
                <w:szCs w:val="22"/>
                <w:lang w:val="en-US"/>
              </w:rPr>
              <w:t>41</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 xml:space="preserve">48 to </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33)</w:t>
            </w:r>
          </w:p>
        </w:tc>
      </w:tr>
      <w:tr w:rsidR="00DC1E19" w:rsidRPr="00795556" w:rsidTr="003D5E65">
        <w:trPr>
          <w:trHeight w:val="240"/>
        </w:trPr>
        <w:tc>
          <w:tcPr>
            <w:tcW w:w="1470" w:type="dxa"/>
            <w:tcBorders>
              <w:top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Ketoconazole</w:t>
            </w:r>
          </w:p>
        </w:tc>
        <w:tc>
          <w:tcPr>
            <w:tcW w:w="144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200 twice daily</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Ritonavir</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100 once daily</w:t>
            </w:r>
          </w:p>
        </w:tc>
        <w:tc>
          <w:tcPr>
            <w:tcW w:w="6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18</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DB"/>
            </w:r>
          </w:p>
        </w:tc>
        <w:tc>
          <w:tcPr>
            <w:tcW w:w="1142"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sidRPr="00795556">
              <w:rPr>
                <w:rFonts w:ascii="Times New Roman" w:hAnsi="Times New Roman"/>
                <w:sz w:val="22"/>
                <w:szCs w:val="22"/>
                <w:lang w:val="en-US"/>
              </w:rPr>
              <w:t>48</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sidRPr="00795556">
              <w:rPr>
                <w:rFonts w:ascii="Times New Roman" w:hAnsi="Times New Roman"/>
                <w:sz w:val="22"/>
                <w:szCs w:val="22"/>
                <w:lang w:val="en-US"/>
              </w:rPr>
              <w:t xml:space="preserve">36 to </w:t>
            </w:r>
            <w:r w:rsidRPr="00795556">
              <w:rPr>
                <w:rFonts w:ascii="Times New Roman" w:hAnsi="Times New Roman"/>
                <w:sz w:val="22"/>
                <w:szCs w:val="22"/>
                <w:lang w:val="en-US"/>
              </w:rPr>
              <w:sym w:font="Symbol" w:char="F0AD"/>
            </w:r>
            <w:r w:rsidRPr="00795556">
              <w:rPr>
                <w:rFonts w:ascii="Times New Roman" w:hAnsi="Times New Roman"/>
                <w:sz w:val="22"/>
                <w:szCs w:val="22"/>
                <w:lang w:val="en-US"/>
              </w:rPr>
              <w:t>62)</w:t>
            </w:r>
          </w:p>
        </w:tc>
        <w:tc>
          <w:tcPr>
            <w:tcW w:w="1138" w:type="dxa"/>
            <w:tcBorders>
              <w:top w:val="single" w:sz="8" w:space="0" w:color="auto"/>
              <w:left w:val="single" w:sz="8" w:space="0" w:color="auto"/>
              <w:bottom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sidRPr="00795556">
              <w:rPr>
                <w:rFonts w:ascii="Times New Roman" w:hAnsi="Times New Roman"/>
                <w:sz w:val="22"/>
                <w:szCs w:val="22"/>
                <w:lang w:val="en-US"/>
              </w:rPr>
              <w:t>67</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sidRPr="00795556">
              <w:rPr>
                <w:rFonts w:ascii="Times New Roman" w:hAnsi="Times New Roman"/>
                <w:sz w:val="22"/>
                <w:szCs w:val="22"/>
                <w:lang w:val="en-US"/>
              </w:rPr>
              <w:t xml:space="preserve">48 to </w:t>
            </w:r>
            <w:r w:rsidRPr="00795556">
              <w:rPr>
                <w:rFonts w:ascii="Times New Roman" w:hAnsi="Times New Roman"/>
                <w:sz w:val="22"/>
                <w:szCs w:val="22"/>
                <w:lang w:val="en-US"/>
              </w:rPr>
              <w:sym w:font="Symbol" w:char="F0AD"/>
            </w:r>
            <w:r w:rsidRPr="00795556">
              <w:rPr>
                <w:rFonts w:ascii="Times New Roman" w:hAnsi="Times New Roman"/>
                <w:sz w:val="22"/>
                <w:szCs w:val="22"/>
                <w:lang w:val="en-US"/>
              </w:rPr>
              <w:t>88)</w:t>
            </w:r>
          </w:p>
        </w:tc>
      </w:tr>
      <w:tr w:rsidR="00970152" w:rsidRPr="00795556" w:rsidTr="003D5E65">
        <w:trPr>
          <w:trHeight w:val="240"/>
        </w:trPr>
        <w:tc>
          <w:tcPr>
            <w:tcW w:w="1470" w:type="dxa"/>
            <w:tcBorders>
              <w:top w:val="single" w:sz="8" w:space="0" w:color="auto"/>
              <w:bottom w:val="single" w:sz="8" w:space="0" w:color="auto"/>
              <w:right w:val="single" w:sz="8" w:space="0" w:color="auto"/>
            </w:tcBorders>
            <w:shd w:val="clear" w:color="auto" w:fill="auto"/>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Rifabutin</w:t>
            </w:r>
          </w:p>
          <w:p w:rsidR="001220E6" w:rsidRPr="00795556" w:rsidRDefault="001220E6" w:rsidP="00970152">
            <w:pPr>
              <w:jc w:val="cente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150 once every other day</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Cobicistat</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12</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DB"/>
            </w:r>
          </w:p>
        </w:tc>
        <w:tc>
          <w:tcPr>
            <w:tcW w:w="1142" w:type="dxa"/>
            <w:tcBorders>
              <w:top w:val="single" w:sz="8" w:space="0" w:color="auto"/>
              <w:left w:val="single" w:sz="8" w:space="0" w:color="auto"/>
              <w:bottom w:val="single" w:sz="8" w:space="0" w:color="auto"/>
              <w:right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sidRPr="00795556">
              <w:rPr>
                <w:rFonts w:ascii="Times New Roman" w:hAnsi="Times New Roman"/>
                <w:sz w:val="22"/>
                <w:szCs w:val="22"/>
                <w:lang w:val="en-US"/>
              </w:rPr>
              <w:t>21</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 xml:space="preserve">26 to </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15)</w:t>
            </w:r>
          </w:p>
        </w:tc>
        <w:tc>
          <w:tcPr>
            <w:tcW w:w="1138" w:type="dxa"/>
            <w:tcBorders>
              <w:top w:val="single" w:sz="8" w:space="0" w:color="auto"/>
              <w:left w:val="single" w:sz="8" w:space="0" w:color="auto"/>
              <w:bottom w:val="single" w:sz="8" w:space="0" w:color="auto"/>
            </w:tcBorders>
            <w:vAlign w:val="center"/>
          </w:tcPr>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sidRPr="00795556">
              <w:rPr>
                <w:rFonts w:ascii="Times New Roman" w:hAnsi="Times New Roman"/>
                <w:sz w:val="22"/>
                <w:szCs w:val="22"/>
                <w:lang w:val="en-US"/>
              </w:rPr>
              <w:t>67</w:t>
            </w:r>
          </w:p>
          <w:p w:rsidR="001220E6" w:rsidRPr="00795556" w:rsidRDefault="001220E6" w:rsidP="00970152">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 xml:space="preserve">73 to </w:t>
            </w:r>
            <w:r w:rsidRPr="00795556">
              <w:rPr>
                <w:rFonts w:ascii="Times New Roman" w:hAnsi="Times New Roman"/>
                <w:sz w:val="22"/>
                <w:szCs w:val="22"/>
                <w:lang w:val="en-US"/>
              </w:rPr>
              <w:sym w:font="Symbol" w:char="F0AF"/>
            </w:r>
            <w:r w:rsidRPr="00795556">
              <w:rPr>
                <w:rFonts w:ascii="Times New Roman" w:hAnsi="Times New Roman"/>
                <w:sz w:val="22"/>
                <w:szCs w:val="22"/>
                <w:lang w:val="en-US"/>
              </w:rPr>
              <w:t>60)</w:t>
            </w:r>
          </w:p>
        </w:tc>
      </w:tr>
      <w:tr w:rsidR="00750113" w:rsidRPr="008412AB" w:rsidTr="003D5E65">
        <w:trPr>
          <w:trHeight w:val="240"/>
        </w:trPr>
        <w:tc>
          <w:tcPr>
            <w:tcW w:w="1470" w:type="dxa"/>
            <w:tcBorders>
              <w:top w:val="single" w:sz="8" w:space="0" w:color="auto"/>
              <w:bottom w:val="single" w:sz="8" w:space="0" w:color="auto"/>
              <w:right w:val="single" w:sz="8" w:space="0" w:color="auto"/>
            </w:tcBorders>
            <w:shd w:val="clear" w:color="auto" w:fill="auto"/>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t>Rosuvastatin</w:t>
            </w:r>
          </w:p>
        </w:tc>
        <w:tc>
          <w:tcPr>
            <w:tcW w:w="1440" w:type="dxa"/>
            <w:tcBorders>
              <w:top w:val="single" w:sz="8" w:space="0" w:color="auto"/>
              <w:left w:val="single" w:sz="8" w:space="0" w:color="auto"/>
              <w:bottom w:val="single" w:sz="8" w:space="0" w:color="auto"/>
              <w:right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t>10 single dose</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t>Cobicistat</w:t>
            </w:r>
          </w:p>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t>10</w:t>
            </w:r>
          </w:p>
        </w:tc>
        <w:tc>
          <w:tcPr>
            <w:tcW w:w="1200" w:type="dxa"/>
            <w:tcBorders>
              <w:top w:val="single" w:sz="8" w:space="0" w:color="auto"/>
              <w:left w:val="single" w:sz="8" w:space="0" w:color="auto"/>
              <w:bottom w:val="single" w:sz="8" w:space="0" w:color="auto"/>
              <w:right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sym w:font="Symbol" w:char="F0DB"/>
            </w:r>
          </w:p>
        </w:tc>
        <w:tc>
          <w:tcPr>
            <w:tcW w:w="1142" w:type="dxa"/>
            <w:tcBorders>
              <w:top w:val="single" w:sz="8" w:space="0" w:color="auto"/>
              <w:left w:val="single" w:sz="8" w:space="0" w:color="auto"/>
              <w:bottom w:val="single" w:sz="8" w:space="0" w:color="auto"/>
              <w:right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sym w:font="Symbol" w:char="F0DB"/>
            </w:r>
          </w:p>
        </w:tc>
        <w:tc>
          <w:tcPr>
            <w:tcW w:w="1138" w:type="dxa"/>
            <w:tcBorders>
              <w:top w:val="single" w:sz="8" w:space="0" w:color="auto"/>
              <w:left w:val="single" w:sz="8" w:space="0" w:color="auto"/>
              <w:bottom w:val="single" w:sz="8" w:space="0" w:color="auto"/>
            </w:tcBorders>
            <w:vAlign w:val="center"/>
          </w:tcPr>
          <w:p w:rsidR="001220E6" w:rsidRPr="008412AB" w:rsidRDefault="001220E6" w:rsidP="00750113">
            <w:pPr>
              <w:jc w:val="center"/>
              <w:rPr>
                <w:rFonts w:ascii="Times New Roman" w:hAnsi="Times New Roman"/>
                <w:sz w:val="24"/>
                <w:szCs w:val="24"/>
                <w:lang w:val="en-US"/>
              </w:rPr>
            </w:pPr>
            <w:r w:rsidRPr="008412AB">
              <w:rPr>
                <w:rFonts w:ascii="Times New Roman" w:hAnsi="Times New Roman"/>
                <w:sz w:val="24"/>
                <w:szCs w:val="24"/>
                <w:lang w:val="en-US"/>
              </w:rPr>
              <w:sym w:font="Symbol" w:char="F0DB"/>
            </w:r>
          </w:p>
        </w:tc>
      </w:tr>
    </w:tbl>
    <w:p w:rsidR="001220E6" w:rsidRPr="001220E6" w:rsidRDefault="001220E6" w:rsidP="001220E6">
      <w:pPr>
        <w:rPr>
          <w:rFonts w:ascii="Times New Roman" w:hAnsi="Times New Roman"/>
          <w:sz w:val="18"/>
          <w:szCs w:val="18"/>
          <w:lang w:val="en-US"/>
        </w:rPr>
      </w:pPr>
      <w:r w:rsidRPr="001220E6">
        <w:rPr>
          <w:rFonts w:ascii="Times New Roman" w:hAnsi="Times New Roman"/>
          <w:sz w:val="18"/>
          <w:szCs w:val="18"/>
          <w:lang w:val="en-US"/>
        </w:rPr>
        <w:t>a.</w:t>
      </w:r>
      <w:r w:rsidRPr="001220E6">
        <w:rPr>
          <w:rFonts w:ascii="Times New Roman" w:hAnsi="Times New Roman"/>
          <w:sz w:val="18"/>
          <w:szCs w:val="18"/>
          <w:lang w:val="en-US"/>
        </w:rPr>
        <w:tab/>
        <w:t>All interaction studies conducted in healthy volunteers</w:t>
      </w:r>
    </w:p>
    <w:p w:rsidR="001220E6" w:rsidRDefault="001220E6" w:rsidP="001220E6">
      <w:pPr>
        <w:rPr>
          <w:rFonts w:ascii="Times New Roman" w:hAnsi="Times New Roman"/>
          <w:sz w:val="18"/>
          <w:szCs w:val="18"/>
          <w:lang w:val="en-US"/>
        </w:rPr>
      </w:pPr>
      <w:r w:rsidRPr="001220E6">
        <w:rPr>
          <w:rFonts w:ascii="Times New Roman" w:hAnsi="Times New Roman"/>
          <w:sz w:val="18"/>
          <w:szCs w:val="18"/>
          <w:lang w:val="en-US"/>
        </w:rPr>
        <w:t>b.</w:t>
      </w:r>
      <w:r w:rsidRPr="001220E6">
        <w:rPr>
          <w:rFonts w:ascii="Times New Roman" w:hAnsi="Times New Roman"/>
          <w:sz w:val="18"/>
          <w:szCs w:val="18"/>
          <w:lang w:val="en-US"/>
        </w:rPr>
        <w:tab/>
      </w:r>
      <w:r w:rsidRPr="001220E6">
        <w:rPr>
          <w:rFonts w:ascii="Times New Roman" w:hAnsi="Times New Roman"/>
          <w:sz w:val="18"/>
          <w:szCs w:val="18"/>
          <w:lang w:val="en-US"/>
        </w:rPr>
        <w:sym w:font="Symbol" w:char="F0AD"/>
      </w:r>
      <w:r w:rsidRPr="001220E6">
        <w:rPr>
          <w:rFonts w:ascii="Times New Roman" w:hAnsi="Times New Roman"/>
          <w:sz w:val="18"/>
          <w:szCs w:val="18"/>
          <w:lang w:val="en-US"/>
        </w:rPr>
        <w:t xml:space="preserve"> = Increase; </w:t>
      </w:r>
      <w:r w:rsidRPr="001220E6">
        <w:rPr>
          <w:rFonts w:ascii="Times New Roman" w:hAnsi="Times New Roman"/>
          <w:sz w:val="18"/>
          <w:szCs w:val="18"/>
          <w:lang w:val="en-US"/>
        </w:rPr>
        <w:sym w:font="Symbol" w:char="F0AF"/>
      </w:r>
      <w:r w:rsidRPr="001220E6">
        <w:rPr>
          <w:rFonts w:ascii="Times New Roman" w:hAnsi="Times New Roman"/>
          <w:sz w:val="18"/>
          <w:szCs w:val="18"/>
          <w:lang w:val="en-US"/>
        </w:rPr>
        <w:t xml:space="preserve"> = Decrease; </w:t>
      </w:r>
      <w:r w:rsidRPr="001220E6">
        <w:rPr>
          <w:rFonts w:ascii="Times New Roman" w:hAnsi="Times New Roman"/>
          <w:sz w:val="18"/>
          <w:szCs w:val="18"/>
          <w:lang w:val="en-US"/>
        </w:rPr>
        <w:sym w:font="Symbol" w:char="F0DB"/>
      </w:r>
      <w:r w:rsidRPr="001220E6">
        <w:rPr>
          <w:rFonts w:ascii="Times New Roman" w:hAnsi="Times New Roman"/>
          <w:sz w:val="18"/>
          <w:szCs w:val="18"/>
          <w:lang w:val="en-US"/>
        </w:rPr>
        <w:t xml:space="preserve"> = No Effect; NA = Not Applicable</w:t>
      </w:r>
    </w:p>
    <w:p w:rsidR="001220E6" w:rsidRDefault="001220E6" w:rsidP="001220E6">
      <w:pPr>
        <w:rPr>
          <w:rFonts w:ascii="Times New Roman" w:hAnsi="Times New Roman"/>
          <w:sz w:val="18"/>
          <w:szCs w:val="18"/>
          <w:lang w:val="en-US"/>
        </w:rPr>
      </w:pPr>
    </w:p>
    <w:p w:rsidR="00F40B2C" w:rsidRDefault="00F40B2C" w:rsidP="001220E6">
      <w:pPr>
        <w:rPr>
          <w:rFonts w:ascii="Times New Roman" w:hAnsi="Times New Roman"/>
          <w:sz w:val="24"/>
          <w:szCs w:val="24"/>
          <w:lang w:val="en-US"/>
        </w:rPr>
      </w:pPr>
    </w:p>
    <w:p w:rsidR="00F40B2C" w:rsidRDefault="00F40B2C" w:rsidP="00F40B2C">
      <w:pPr>
        <w:rPr>
          <w:rFonts w:ascii="Times New Roman" w:hAnsi="Times New Roman"/>
          <w:sz w:val="24"/>
          <w:szCs w:val="24"/>
          <w:lang w:val="en-US"/>
        </w:rPr>
      </w:pPr>
      <w:r w:rsidRPr="001220E6">
        <w:rPr>
          <w:rFonts w:ascii="Times New Roman" w:hAnsi="Times New Roman"/>
          <w:sz w:val="24"/>
          <w:szCs w:val="24"/>
          <w:lang w:val="en-US"/>
        </w:rPr>
        <w:t xml:space="preserve">In drug interaction studies conducted with elvitegravir, </w:t>
      </w:r>
      <w:proofErr w:type="gramStart"/>
      <w:r w:rsidRPr="001220E6">
        <w:rPr>
          <w:rFonts w:ascii="Times New Roman" w:hAnsi="Times New Roman"/>
          <w:sz w:val="24"/>
          <w:szCs w:val="24"/>
          <w:lang w:val="en-US"/>
        </w:rPr>
        <w:t>neither famotidine</w:t>
      </w:r>
      <w:r w:rsidR="0057031D">
        <w:rPr>
          <w:rFonts w:ascii="Times New Roman" w:hAnsi="Times New Roman"/>
          <w:sz w:val="24"/>
          <w:szCs w:val="24"/>
          <w:lang w:val="en-US"/>
        </w:rPr>
        <w:t xml:space="preserve">, </w:t>
      </w:r>
      <w:r w:rsidRPr="001220E6">
        <w:rPr>
          <w:rFonts w:ascii="Times New Roman" w:hAnsi="Times New Roman"/>
          <w:sz w:val="24"/>
          <w:szCs w:val="24"/>
          <w:lang w:val="en-US"/>
        </w:rPr>
        <w:t>omeprazole</w:t>
      </w:r>
      <w:r w:rsidR="0057031D">
        <w:rPr>
          <w:rFonts w:ascii="Times New Roman" w:hAnsi="Times New Roman"/>
          <w:sz w:val="24"/>
          <w:szCs w:val="24"/>
          <w:lang w:val="en-US"/>
        </w:rPr>
        <w:t xml:space="preserve"> or</w:t>
      </w:r>
      <w:proofErr w:type="gramEnd"/>
      <w:r w:rsidR="0057031D">
        <w:rPr>
          <w:rFonts w:ascii="Times New Roman" w:hAnsi="Times New Roman"/>
          <w:sz w:val="24"/>
          <w:szCs w:val="24"/>
          <w:lang w:val="en-US"/>
        </w:rPr>
        <w:t xml:space="preserve"> telaprevir</w:t>
      </w:r>
      <w:r>
        <w:rPr>
          <w:rFonts w:ascii="Times New Roman" w:hAnsi="Times New Roman"/>
          <w:sz w:val="24"/>
          <w:szCs w:val="24"/>
          <w:lang w:val="en-US"/>
        </w:rPr>
        <w:t xml:space="preserve">, </w:t>
      </w:r>
      <w:r w:rsidRPr="001220E6">
        <w:rPr>
          <w:rFonts w:ascii="Times New Roman" w:hAnsi="Times New Roman"/>
          <w:sz w:val="24"/>
          <w:szCs w:val="24"/>
          <w:lang w:val="en-US"/>
        </w:rPr>
        <w:t>had clinically significant effect on the C</w:t>
      </w:r>
      <w:r w:rsidRPr="001220E6">
        <w:rPr>
          <w:rFonts w:ascii="Times New Roman" w:hAnsi="Times New Roman"/>
          <w:sz w:val="24"/>
          <w:szCs w:val="24"/>
          <w:vertAlign w:val="subscript"/>
          <w:lang w:val="en-US"/>
        </w:rPr>
        <w:t>max</w:t>
      </w:r>
      <w:r w:rsidRPr="001220E6">
        <w:rPr>
          <w:rFonts w:ascii="Times New Roman" w:hAnsi="Times New Roman"/>
          <w:sz w:val="24"/>
          <w:szCs w:val="24"/>
          <w:lang w:val="en-US"/>
        </w:rPr>
        <w:t>, AUC, or C</w:t>
      </w:r>
      <w:r w:rsidRPr="001220E6">
        <w:rPr>
          <w:rFonts w:ascii="Times New Roman" w:hAnsi="Times New Roman"/>
          <w:sz w:val="24"/>
          <w:szCs w:val="24"/>
          <w:vertAlign w:val="subscript"/>
          <w:lang w:val="en-US"/>
        </w:rPr>
        <w:t>min</w:t>
      </w:r>
      <w:r w:rsidRPr="001220E6">
        <w:rPr>
          <w:rFonts w:ascii="Times New Roman" w:hAnsi="Times New Roman"/>
          <w:sz w:val="24"/>
          <w:szCs w:val="24"/>
          <w:lang w:val="en-US"/>
        </w:rPr>
        <w:t xml:space="preserve"> of elvitegravir.</w:t>
      </w:r>
    </w:p>
    <w:p w:rsidR="00214036" w:rsidRDefault="004B04C4" w:rsidP="001220E6">
      <w:pPr>
        <w:rPr>
          <w:rFonts w:ascii="Times New Roman" w:hAnsi="Times New Roman"/>
          <w:sz w:val="24"/>
          <w:szCs w:val="24"/>
          <w:lang w:val="en-US"/>
        </w:rPr>
      </w:pPr>
      <w:r>
        <w:rPr>
          <w:rFonts w:ascii="Times New Roman" w:hAnsi="Times New Roman"/>
          <w:sz w:val="24"/>
          <w:szCs w:val="24"/>
          <w:lang w:val="en-US"/>
        </w:rPr>
        <w:br w:type="page"/>
      </w:r>
    </w:p>
    <w:p w:rsidR="00454FC1" w:rsidRPr="00795556" w:rsidRDefault="00454FC1" w:rsidP="00454FC1">
      <w:pPr>
        <w:pStyle w:val="Caption"/>
        <w:rPr>
          <w:rFonts w:ascii="Times New Roman" w:hAnsi="Times New Roman"/>
          <w:szCs w:val="22"/>
        </w:rPr>
      </w:pPr>
      <w:r w:rsidRPr="00E21D68">
        <w:rPr>
          <w:rFonts w:ascii="Times New Roman" w:hAnsi="Times New Roman"/>
          <w:szCs w:val="22"/>
        </w:rPr>
        <w:t xml:space="preserve">Table </w:t>
      </w:r>
      <w:r w:rsidR="00795556" w:rsidRPr="00E21D68">
        <w:rPr>
          <w:rFonts w:ascii="Times New Roman" w:hAnsi="Times New Roman"/>
          <w:szCs w:val="22"/>
        </w:rPr>
        <w:t>3</w:t>
      </w:r>
      <w:r w:rsidRPr="00795556">
        <w:rPr>
          <w:rFonts w:ascii="Times New Roman" w:hAnsi="Times New Roman"/>
          <w:szCs w:val="22"/>
        </w:rPr>
        <w:tab/>
        <w:t>Drug Interactions: Changes in Pharmacokinetic Parameters for Coadministered Drug in the Presence of Elvitegravir</w:t>
      </w:r>
      <w:r w:rsidRPr="00795556">
        <w:rPr>
          <w:rFonts w:ascii="Times New Roman" w:hAnsi="Times New Roman"/>
          <w:szCs w:val="22"/>
          <w:vertAlign w:val="superscript"/>
        </w:rPr>
        <w:t>a</w:t>
      </w:r>
    </w:p>
    <w:tbl>
      <w:tblPr>
        <w:tblpPr w:leftFromText="180" w:rightFromText="180" w:vertAnchor="text" w:tblpX="30" w:tblpY="1"/>
        <w:tblOverlap w:val="never"/>
        <w:tblW w:w="9390" w:type="dxa"/>
        <w:tblLayout w:type="fixed"/>
        <w:tblCellMar>
          <w:left w:w="30" w:type="dxa"/>
          <w:right w:w="30" w:type="dxa"/>
        </w:tblCellMar>
        <w:tblLook w:val="0000" w:firstRow="0" w:lastRow="0" w:firstColumn="0" w:lastColumn="0" w:noHBand="0" w:noVBand="0"/>
      </w:tblPr>
      <w:tblGrid>
        <w:gridCol w:w="1470"/>
        <w:gridCol w:w="1440"/>
        <w:gridCol w:w="1200"/>
        <w:gridCol w:w="1200"/>
        <w:gridCol w:w="600"/>
        <w:gridCol w:w="1200"/>
        <w:gridCol w:w="1196"/>
        <w:gridCol w:w="1084"/>
      </w:tblGrid>
      <w:tr w:rsidR="00454FC1" w:rsidRPr="00795556" w:rsidTr="008F7265">
        <w:trPr>
          <w:cantSplit/>
          <w:trHeight w:val="660"/>
          <w:tblHeader/>
        </w:trPr>
        <w:tc>
          <w:tcPr>
            <w:tcW w:w="1470" w:type="dxa"/>
            <w:vMerge w:val="restart"/>
            <w:tcBorders>
              <w:top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Coadministered Drug</w:t>
            </w:r>
          </w:p>
        </w:tc>
        <w:tc>
          <w:tcPr>
            <w:tcW w:w="1440" w:type="dxa"/>
            <w:vMerge w:val="restart"/>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 xml:space="preserve">Dose of Coadministered </w:t>
            </w:r>
            <w:r w:rsidRPr="000C3FEA">
              <w:rPr>
                <w:rFonts w:ascii="Times New Roman" w:hAnsi="Times New Roman" w:cs="Times New Roman"/>
                <w:b/>
              </w:rPr>
              <w:br/>
              <w:t>Drug (mg)</w:t>
            </w:r>
          </w:p>
        </w:tc>
        <w:tc>
          <w:tcPr>
            <w:tcW w:w="1200" w:type="dxa"/>
            <w:vMerge w:val="restart"/>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Elvitegravir Dose (mg)</w:t>
            </w:r>
          </w:p>
        </w:tc>
        <w:tc>
          <w:tcPr>
            <w:tcW w:w="1200" w:type="dxa"/>
            <w:vMerge w:val="restart"/>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Cobicistat or Ritonavir Booster Dose</w:t>
            </w:r>
          </w:p>
        </w:tc>
        <w:tc>
          <w:tcPr>
            <w:tcW w:w="600" w:type="dxa"/>
            <w:vMerge w:val="restart"/>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N</w:t>
            </w:r>
          </w:p>
        </w:tc>
        <w:tc>
          <w:tcPr>
            <w:tcW w:w="3480" w:type="dxa"/>
            <w:gridSpan w:val="3"/>
            <w:tcBorders>
              <w:top w:val="single" w:sz="12" w:space="0" w:color="auto"/>
              <w:left w:val="single" w:sz="12" w:space="0" w:color="auto"/>
              <w:bottom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 xml:space="preserve">% Change of Coadministered </w:t>
            </w:r>
            <w:r w:rsidRPr="000C3FEA">
              <w:rPr>
                <w:rFonts w:ascii="Times New Roman" w:hAnsi="Times New Roman" w:cs="Times New Roman"/>
                <w:b/>
              </w:rPr>
              <w:br/>
              <w:t xml:space="preserve">Drug Pharmacokinetic </w:t>
            </w:r>
            <w:r w:rsidRPr="000C3FEA">
              <w:rPr>
                <w:rFonts w:ascii="Times New Roman" w:hAnsi="Times New Roman" w:cs="Times New Roman"/>
                <w:b/>
              </w:rPr>
              <w:br/>
              <w:t>Parameters</w:t>
            </w:r>
            <w:r w:rsidRPr="000C3FEA">
              <w:rPr>
                <w:rFonts w:ascii="Times New Roman" w:hAnsi="Times New Roman" w:cs="Times New Roman"/>
                <w:b/>
                <w:vertAlign w:val="superscript"/>
              </w:rPr>
              <w:t>b</w:t>
            </w:r>
            <w:r w:rsidRPr="000C3FEA">
              <w:rPr>
                <w:rFonts w:ascii="Times New Roman" w:hAnsi="Times New Roman" w:cs="Times New Roman"/>
                <w:b/>
                <w:caps/>
                <w:vertAlign w:val="superscript"/>
              </w:rPr>
              <w:t xml:space="preserve"> </w:t>
            </w:r>
            <w:r w:rsidRPr="000C3FEA">
              <w:rPr>
                <w:rFonts w:ascii="Times New Roman" w:hAnsi="Times New Roman" w:cs="Times New Roman"/>
                <w:b/>
              </w:rPr>
              <w:t>(90% CI)</w:t>
            </w:r>
          </w:p>
        </w:tc>
      </w:tr>
      <w:tr w:rsidR="00454FC1" w:rsidRPr="00795556" w:rsidTr="008F7265">
        <w:trPr>
          <w:cantSplit/>
          <w:trHeight w:val="224"/>
          <w:tblHeader/>
        </w:trPr>
        <w:tc>
          <w:tcPr>
            <w:tcW w:w="1470" w:type="dxa"/>
            <w:vMerge/>
            <w:tcBorders>
              <w:top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strike/>
              </w:rPr>
            </w:pPr>
          </w:p>
        </w:tc>
        <w:tc>
          <w:tcPr>
            <w:tcW w:w="1440" w:type="dxa"/>
            <w:vMerge/>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strike/>
              </w:rPr>
            </w:pPr>
          </w:p>
        </w:tc>
        <w:tc>
          <w:tcPr>
            <w:tcW w:w="1200" w:type="dxa"/>
            <w:vMerge/>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strike/>
              </w:rPr>
            </w:pPr>
          </w:p>
        </w:tc>
        <w:tc>
          <w:tcPr>
            <w:tcW w:w="1200" w:type="dxa"/>
            <w:vMerge/>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strike/>
              </w:rPr>
            </w:pPr>
          </w:p>
        </w:tc>
        <w:tc>
          <w:tcPr>
            <w:tcW w:w="600" w:type="dxa"/>
            <w:vMerge/>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strike/>
              </w:rPr>
            </w:pPr>
          </w:p>
        </w:tc>
        <w:tc>
          <w:tcPr>
            <w:tcW w:w="1200" w:type="dxa"/>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C</w:t>
            </w:r>
            <w:r w:rsidRPr="000C3FEA">
              <w:rPr>
                <w:rFonts w:ascii="Times New Roman" w:hAnsi="Times New Roman" w:cs="Times New Roman"/>
                <w:b/>
                <w:vertAlign w:val="subscript"/>
              </w:rPr>
              <w:t>max</w:t>
            </w:r>
          </w:p>
        </w:tc>
        <w:tc>
          <w:tcPr>
            <w:tcW w:w="1196" w:type="dxa"/>
            <w:tcBorders>
              <w:top w:val="single" w:sz="12" w:space="0" w:color="auto"/>
              <w:left w:val="single" w:sz="12" w:space="0" w:color="auto"/>
              <w:bottom w:val="single" w:sz="12" w:space="0" w:color="auto"/>
              <w:right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AUC</w:t>
            </w:r>
          </w:p>
        </w:tc>
        <w:tc>
          <w:tcPr>
            <w:tcW w:w="1084" w:type="dxa"/>
            <w:tcBorders>
              <w:top w:val="single" w:sz="12" w:space="0" w:color="auto"/>
              <w:left w:val="single" w:sz="12" w:space="0" w:color="auto"/>
              <w:bottom w:val="single" w:sz="12" w:space="0" w:color="auto"/>
            </w:tcBorders>
            <w:vAlign w:val="center"/>
          </w:tcPr>
          <w:p w:rsidR="00454FC1" w:rsidRPr="000C3FEA" w:rsidRDefault="00454FC1" w:rsidP="00103400">
            <w:pPr>
              <w:pStyle w:val="TableText"/>
              <w:keepNext w:val="0"/>
              <w:keepLines w:val="0"/>
              <w:rPr>
                <w:rFonts w:ascii="Times New Roman" w:hAnsi="Times New Roman" w:cs="Times New Roman"/>
                <w:b/>
              </w:rPr>
            </w:pPr>
            <w:r w:rsidRPr="000C3FEA">
              <w:rPr>
                <w:rFonts w:ascii="Times New Roman" w:hAnsi="Times New Roman" w:cs="Times New Roman"/>
                <w:b/>
              </w:rPr>
              <w:t>C</w:t>
            </w:r>
            <w:r w:rsidRPr="000C3FEA">
              <w:rPr>
                <w:rFonts w:ascii="Times New Roman" w:hAnsi="Times New Roman" w:cs="Times New Roman"/>
                <w:b/>
                <w:vertAlign w:val="subscript"/>
              </w:rPr>
              <w:t>min</w:t>
            </w:r>
          </w:p>
        </w:tc>
      </w:tr>
    </w:tbl>
    <w:p w:rsidR="00323B02" w:rsidRPr="00323B02" w:rsidRDefault="00323B02" w:rsidP="00323B02">
      <w:pPr>
        <w:rPr>
          <w:vanish/>
        </w:rPr>
      </w:pPr>
    </w:p>
    <w:tbl>
      <w:tblPr>
        <w:tblW w:w="9390" w:type="dxa"/>
        <w:tblLayout w:type="fixed"/>
        <w:tblCellMar>
          <w:left w:w="30" w:type="dxa"/>
          <w:right w:w="30" w:type="dxa"/>
        </w:tblCellMar>
        <w:tblLook w:val="0000" w:firstRow="0" w:lastRow="0" w:firstColumn="0" w:lastColumn="0" w:noHBand="0" w:noVBand="0"/>
      </w:tblPr>
      <w:tblGrid>
        <w:gridCol w:w="1470"/>
        <w:gridCol w:w="1440"/>
        <w:gridCol w:w="1200"/>
        <w:gridCol w:w="1200"/>
        <w:gridCol w:w="600"/>
        <w:gridCol w:w="1200"/>
        <w:gridCol w:w="1200"/>
        <w:gridCol w:w="1080"/>
      </w:tblGrid>
      <w:tr w:rsidR="003A4D6E" w:rsidRPr="00795556" w:rsidTr="009D2888">
        <w:trPr>
          <w:trHeight w:val="456"/>
        </w:trPr>
        <w:tc>
          <w:tcPr>
            <w:tcW w:w="1470" w:type="dxa"/>
            <w:tcBorders>
              <w:top w:val="single" w:sz="12" w:space="0" w:color="auto"/>
              <w:bottom w:val="single" w:sz="8" w:space="0" w:color="auto"/>
              <w:right w:val="single" w:sz="8" w:space="0" w:color="auto"/>
            </w:tcBorders>
            <w:shd w:val="clear" w:color="auto" w:fill="auto"/>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Buprenorphine</w:t>
            </w:r>
          </w:p>
        </w:tc>
        <w:tc>
          <w:tcPr>
            <w:tcW w:w="1440" w:type="dxa"/>
            <w:vMerge w:val="restart"/>
            <w:tcBorders>
              <w:top w:val="single" w:sz="12" w:space="0" w:color="auto"/>
              <w:left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16-24 once daily</w:t>
            </w:r>
          </w:p>
        </w:tc>
        <w:tc>
          <w:tcPr>
            <w:tcW w:w="1200" w:type="dxa"/>
            <w:vMerge w:val="restart"/>
            <w:tcBorders>
              <w:top w:val="single" w:sz="12" w:space="0" w:color="auto"/>
              <w:left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150 once daily</w:t>
            </w:r>
          </w:p>
        </w:tc>
        <w:tc>
          <w:tcPr>
            <w:tcW w:w="1200" w:type="dxa"/>
            <w:vMerge w:val="restart"/>
            <w:tcBorders>
              <w:top w:val="single" w:sz="12" w:space="0" w:color="auto"/>
              <w:left w:val="single" w:sz="8" w:space="0" w:color="auto"/>
              <w:right w:val="single" w:sz="8" w:space="0" w:color="auto"/>
            </w:tcBorders>
            <w:vAlign w:val="center"/>
          </w:tcPr>
          <w:p w:rsidR="00BB0904" w:rsidRDefault="00BB0904" w:rsidP="009D2888">
            <w:pPr>
              <w:jc w:val="center"/>
              <w:rPr>
                <w:rStyle w:val="CommentReference"/>
                <w:rFonts w:ascii="Times New Roman" w:hAnsi="Times New Roman"/>
                <w:sz w:val="22"/>
                <w:szCs w:val="22"/>
              </w:rPr>
            </w:pPr>
            <w:r w:rsidRPr="00795556">
              <w:rPr>
                <w:rStyle w:val="CommentReference"/>
                <w:rFonts w:ascii="Times New Roman" w:hAnsi="Times New Roman"/>
                <w:sz w:val="22"/>
                <w:szCs w:val="22"/>
              </w:rPr>
              <w:t>Cobicista</w:t>
            </w:r>
            <w:r>
              <w:rPr>
                <w:rStyle w:val="CommentReference"/>
                <w:rFonts w:ascii="Times New Roman" w:hAnsi="Times New Roman"/>
                <w:sz w:val="22"/>
                <w:szCs w:val="22"/>
              </w:rPr>
              <w:t>t</w:t>
            </w:r>
          </w:p>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150 once daily</w:t>
            </w:r>
          </w:p>
        </w:tc>
        <w:tc>
          <w:tcPr>
            <w:tcW w:w="600" w:type="dxa"/>
            <w:vMerge w:val="restart"/>
            <w:tcBorders>
              <w:top w:val="single" w:sz="12" w:space="0" w:color="auto"/>
              <w:left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17</w:t>
            </w:r>
          </w:p>
        </w:tc>
        <w:tc>
          <w:tcPr>
            <w:tcW w:w="1200" w:type="dxa"/>
            <w:tcBorders>
              <w:top w:val="single" w:sz="12"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Pr>
                <w:rFonts w:ascii="Times New Roman" w:hAnsi="Times New Roman"/>
                <w:sz w:val="22"/>
                <w:szCs w:val="22"/>
                <w:lang w:val="en-US"/>
              </w:rPr>
              <w:t>12</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Pr>
                <w:rFonts w:ascii="Times New Roman" w:hAnsi="Times New Roman"/>
                <w:sz w:val="22"/>
                <w:szCs w:val="22"/>
                <w:lang w:val="en-US"/>
              </w:rPr>
              <w:t>2</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D"/>
            </w:r>
            <w:r>
              <w:rPr>
                <w:rFonts w:ascii="Times New Roman" w:hAnsi="Times New Roman"/>
                <w:sz w:val="22"/>
                <w:szCs w:val="22"/>
                <w:lang w:val="en-US"/>
              </w:rPr>
              <w:t>27</w:t>
            </w:r>
            <w:r w:rsidRPr="00795556">
              <w:rPr>
                <w:rFonts w:ascii="Times New Roman" w:hAnsi="Times New Roman"/>
                <w:sz w:val="22"/>
                <w:szCs w:val="22"/>
                <w:lang w:val="en-US"/>
              </w:rPr>
              <w:t>)</w:t>
            </w:r>
          </w:p>
        </w:tc>
        <w:tc>
          <w:tcPr>
            <w:tcW w:w="1200" w:type="dxa"/>
            <w:tcBorders>
              <w:top w:val="single" w:sz="12"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Pr>
                <w:rFonts w:ascii="Times New Roman" w:hAnsi="Times New Roman"/>
                <w:sz w:val="22"/>
                <w:szCs w:val="22"/>
                <w:lang w:val="en-US"/>
              </w:rPr>
              <w:t>35</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Pr>
                <w:rFonts w:ascii="Times New Roman" w:hAnsi="Times New Roman"/>
                <w:sz w:val="22"/>
                <w:szCs w:val="22"/>
                <w:lang w:val="en-US"/>
              </w:rPr>
              <w:t>18</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D"/>
            </w:r>
            <w:r>
              <w:rPr>
                <w:rFonts w:ascii="Times New Roman" w:hAnsi="Times New Roman"/>
                <w:sz w:val="22"/>
                <w:szCs w:val="22"/>
                <w:lang w:val="en-US"/>
              </w:rPr>
              <w:t>55</w:t>
            </w:r>
            <w:r w:rsidRPr="00795556">
              <w:rPr>
                <w:rFonts w:ascii="Times New Roman" w:hAnsi="Times New Roman"/>
                <w:sz w:val="22"/>
                <w:szCs w:val="22"/>
                <w:lang w:val="en-US"/>
              </w:rPr>
              <w:t>)</w:t>
            </w:r>
          </w:p>
        </w:tc>
        <w:tc>
          <w:tcPr>
            <w:tcW w:w="1080" w:type="dxa"/>
            <w:tcBorders>
              <w:top w:val="single" w:sz="12" w:space="0" w:color="auto"/>
              <w:left w:val="single" w:sz="8" w:space="0" w:color="auto"/>
              <w:bottom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Pr>
                <w:rFonts w:ascii="Times New Roman" w:hAnsi="Times New Roman"/>
                <w:sz w:val="22"/>
                <w:szCs w:val="22"/>
                <w:lang w:val="en-US"/>
              </w:rPr>
              <w:t>66</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Pr>
                <w:rFonts w:ascii="Times New Roman" w:hAnsi="Times New Roman"/>
                <w:sz w:val="22"/>
                <w:szCs w:val="22"/>
                <w:lang w:val="en-US"/>
              </w:rPr>
              <w:t>43</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D"/>
            </w:r>
            <w:r>
              <w:rPr>
                <w:rFonts w:ascii="Times New Roman" w:hAnsi="Times New Roman"/>
                <w:sz w:val="22"/>
                <w:szCs w:val="22"/>
                <w:lang w:val="en-US"/>
              </w:rPr>
              <w:t>93</w:t>
            </w:r>
            <w:r w:rsidRPr="00795556">
              <w:rPr>
                <w:rFonts w:ascii="Times New Roman" w:hAnsi="Times New Roman"/>
                <w:sz w:val="22"/>
                <w:szCs w:val="22"/>
                <w:lang w:val="en-US"/>
              </w:rPr>
              <w:t>)</w:t>
            </w:r>
          </w:p>
        </w:tc>
      </w:tr>
      <w:tr w:rsidR="003A4D6E" w:rsidRPr="00795556" w:rsidTr="009D2888">
        <w:trPr>
          <w:trHeight w:val="240"/>
        </w:trPr>
        <w:tc>
          <w:tcPr>
            <w:tcW w:w="1470" w:type="dxa"/>
            <w:tcBorders>
              <w:top w:val="single" w:sz="8" w:space="0" w:color="auto"/>
              <w:bottom w:val="single" w:sz="8" w:space="0" w:color="auto"/>
              <w:right w:val="single" w:sz="8" w:space="0" w:color="auto"/>
            </w:tcBorders>
            <w:shd w:val="clear" w:color="auto" w:fill="auto"/>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Norbuprenorphine</w:t>
            </w:r>
          </w:p>
        </w:tc>
        <w:tc>
          <w:tcPr>
            <w:tcW w:w="1440" w:type="dxa"/>
            <w:vMerge/>
            <w:tcBorders>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p>
        </w:tc>
        <w:tc>
          <w:tcPr>
            <w:tcW w:w="1200" w:type="dxa"/>
            <w:vMerge/>
            <w:tcBorders>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p>
        </w:tc>
        <w:tc>
          <w:tcPr>
            <w:tcW w:w="1200" w:type="dxa"/>
            <w:vMerge/>
            <w:tcBorders>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p>
        </w:tc>
        <w:tc>
          <w:tcPr>
            <w:tcW w:w="600" w:type="dxa"/>
            <w:vMerge/>
            <w:tcBorders>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Pr>
                <w:rFonts w:ascii="Times New Roman" w:hAnsi="Times New Roman"/>
                <w:sz w:val="22"/>
                <w:szCs w:val="22"/>
                <w:lang w:val="en-US"/>
              </w:rPr>
              <w:t>24</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Pr>
                <w:rFonts w:ascii="Times New Roman" w:hAnsi="Times New Roman"/>
                <w:sz w:val="22"/>
                <w:szCs w:val="22"/>
                <w:lang w:val="en-US"/>
              </w:rPr>
              <w:t>3</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D"/>
            </w:r>
            <w:r>
              <w:rPr>
                <w:rFonts w:ascii="Times New Roman" w:hAnsi="Times New Roman"/>
                <w:sz w:val="22"/>
                <w:szCs w:val="22"/>
                <w:lang w:val="en-US"/>
              </w:rPr>
              <w:t>49</w:t>
            </w:r>
            <w:r w:rsidRPr="00795556">
              <w:rPr>
                <w:rFonts w:ascii="Times New Roman" w:hAnsi="Times New Roman"/>
                <w:sz w:val="22"/>
                <w:szCs w:val="22"/>
                <w:lang w:val="en-US"/>
              </w:rPr>
              <w:t>)</w:t>
            </w:r>
          </w:p>
        </w:tc>
        <w:tc>
          <w:tcPr>
            <w:tcW w:w="120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Pr>
                <w:rFonts w:ascii="Times New Roman" w:hAnsi="Times New Roman"/>
                <w:sz w:val="22"/>
                <w:szCs w:val="22"/>
                <w:lang w:val="en-US"/>
              </w:rPr>
              <w:t>42</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Pr>
                <w:rFonts w:ascii="Times New Roman" w:hAnsi="Times New Roman"/>
                <w:sz w:val="22"/>
                <w:szCs w:val="22"/>
                <w:lang w:val="en-US"/>
              </w:rPr>
              <w:t>22</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D"/>
            </w:r>
            <w:r>
              <w:rPr>
                <w:rFonts w:ascii="Times New Roman" w:hAnsi="Times New Roman"/>
                <w:sz w:val="22"/>
                <w:szCs w:val="22"/>
                <w:lang w:val="en-US"/>
              </w:rPr>
              <w:t>67</w:t>
            </w:r>
            <w:r w:rsidRPr="00795556">
              <w:rPr>
                <w:rFonts w:ascii="Times New Roman" w:hAnsi="Times New Roman"/>
                <w:sz w:val="22"/>
                <w:szCs w:val="22"/>
                <w:lang w:val="en-US"/>
              </w:rPr>
              <w:t>)</w:t>
            </w:r>
          </w:p>
        </w:tc>
        <w:tc>
          <w:tcPr>
            <w:tcW w:w="1080" w:type="dxa"/>
            <w:tcBorders>
              <w:top w:val="single" w:sz="8" w:space="0" w:color="auto"/>
              <w:left w:val="single" w:sz="8" w:space="0" w:color="auto"/>
              <w:bottom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D"/>
            </w:r>
            <w:r>
              <w:rPr>
                <w:rFonts w:ascii="Times New Roman" w:hAnsi="Times New Roman"/>
                <w:sz w:val="22"/>
                <w:szCs w:val="22"/>
                <w:lang w:val="en-US"/>
              </w:rPr>
              <w:t>57</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D"/>
            </w:r>
            <w:r>
              <w:rPr>
                <w:rFonts w:ascii="Times New Roman" w:hAnsi="Times New Roman"/>
                <w:sz w:val="22"/>
                <w:szCs w:val="22"/>
                <w:lang w:val="en-US"/>
              </w:rPr>
              <w:t>31</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D"/>
            </w:r>
            <w:r>
              <w:rPr>
                <w:rFonts w:ascii="Times New Roman" w:hAnsi="Times New Roman"/>
                <w:sz w:val="22"/>
                <w:szCs w:val="22"/>
                <w:lang w:val="en-US"/>
              </w:rPr>
              <w:t>88</w:t>
            </w:r>
            <w:r w:rsidRPr="00795556">
              <w:rPr>
                <w:rFonts w:ascii="Times New Roman" w:hAnsi="Times New Roman"/>
                <w:sz w:val="22"/>
                <w:szCs w:val="22"/>
                <w:lang w:val="en-US"/>
              </w:rPr>
              <w:t>)</w:t>
            </w:r>
          </w:p>
        </w:tc>
      </w:tr>
      <w:tr w:rsidR="003A4D6E" w:rsidRPr="00795556" w:rsidTr="005B57BE">
        <w:trPr>
          <w:trHeight w:val="240"/>
        </w:trPr>
        <w:tc>
          <w:tcPr>
            <w:tcW w:w="1470" w:type="dxa"/>
            <w:tcBorders>
              <w:top w:val="single" w:sz="8" w:space="0" w:color="auto"/>
              <w:bottom w:val="single" w:sz="8" w:space="0" w:color="auto"/>
              <w:right w:val="single" w:sz="8" w:space="0" w:color="auto"/>
            </w:tcBorders>
            <w:shd w:val="clear" w:color="auto" w:fill="auto"/>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 xml:space="preserve">Naloxone </w:t>
            </w:r>
          </w:p>
        </w:tc>
        <w:tc>
          <w:tcPr>
            <w:tcW w:w="144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4-6 once daily</w:t>
            </w:r>
          </w:p>
        </w:tc>
        <w:tc>
          <w:tcPr>
            <w:tcW w:w="120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BB0904" w:rsidRDefault="00BB0904" w:rsidP="009D2888">
            <w:pPr>
              <w:jc w:val="center"/>
              <w:rPr>
                <w:rStyle w:val="CommentReference"/>
                <w:rFonts w:ascii="Times New Roman" w:hAnsi="Times New Roman"/>
                <w:sz w:val="22"/>
                <w:szCs w:val="22"/>
              </w:rPr>
            </w:pPr>
            <w:r w:rsidRPr="00795556">
              <w:rPr>
                <w:rStyle w:val="CommentReference"/>
                <w:rFonts w:ascii="Times New Roman" w:hAnsi="Times New Roman"/>
                <w:sz w:val="22"/>
                <w:szCs w:val="22"/>
              </w:rPr>
              <w:t>Cobicista</w:t>
            </w:r>
            <w:r>
              <w:rPr>
                <w:rStyle w:val="CommentReference"/>
                <w:rFonts w:ascii="Times New Roman" w:hAnsi="Times New Roman"/>
                <w:sz w:val="22"/>
                <w:szCs w:val="22"/>
              </w:rPr>
              <w:t>t</w:t>
            </w:r>
          </w:p>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17</w:t>
            </w:r>
          </w:p>
        </w:tc>
        <w:tc>
          <w:tcPr>
            <w:tcW w:w="120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Pr>
                <w:rFonts w:ascii="Times New Roman" w:hAnsi="Times New Roman"/>
                <w:sz w:val="22"/>
                <w:szCs w:val="22"/>
                <w:lang w:val="en-US"/>
              </w:rPr>
              <w:t>28</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Pr>
                <w:rFonts w:ascii="Times New Roman" w:hAnsi="Times New Roman"/>
                <w:sz w:val="22"/>
                <w:szCs w:val="22"/>
                <w:lang w:val="en-US"/>
              </w:rPr>
              <w:t>39</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F"/>
            </w:r>
            <w:r>
              <w:rPr>
                <w:rFonts w:ascii="Times New Roman" w:hAnsi="Times New Roman"/>
                <w:sz w:val="22"/>
                <w:szCs w:val="22"/>
                <w:lang w:val="en-US"/>
              </w:rPr>
              <w:t>15</w:t>
            </w:r>
            <w:r w:rsidRPr="00795556">
              <w:rPr>
                <w:rFonts w:ascii="Times New Roman" w:hAnsi="Times New Roman"/>
                <w:sz w:val="22"/>
                <w:szCs w:val="22"/>
                <w:lang w:val="en-US"/>
              </w:rPr>
              <w:t>)</w:t>
            </w:r>
          </w:p>
        </w:tc>
        <w:tc>
          <w:tcPr>
            <w:tcW w:w="1200" w:type="dxa"/>
            <w:tcBorders>
              <w:top w:val="single" w:sz="8" w:space="0" w:color="auto"/>
              <w:left w:val="single" w:sz="8" w:space="0" w:color="auto"/>
              <w:bottom w:val="single" w:sz="8" w:space="0" w:color="auto"/>
              <w:right w:val="single" w:sz="8" w:space="0" w:color="auto"/>
            </w:tcBorders>
            <w:vAlign w:val="center"/>
          </w:tcPr>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sym w:font="Symbol" w:char="F0AF"/>
            </w:r>
            <w:r>
              <w:rPr>
                <w:rFonts w:ascii="Times New Roman" w:hAnsi="Times New Roman"/>
                <w:sz w:val="22"/>
                <w:szCs w:val="22"/>
                <w:lang w:val="en-US"/>
              </w:rPr>
              <w:t>28</w:t>
            </w:r>
          </w:p>
          <w:p w:rsidR="003A4D6E" w:rsidRPr="00795556" w:rsidRDefault="003A4D6E" w:rsidP="009D2888">
            <w:pPr>
              <w:jc w:val="center"/>
              <w:rPr>
                <w:rFonts w:ascii="Times New Roman" w:hAnsi="Times New Roman"/>
                <w:sz w:val="22"/>
                <w:szCs w:val="22"/>
                <w:lang w:val="en-US"/>
              </w:rPr>
            </w:pPr>
            <w:r w:rsidRPr="00795556">
              <w:rPr>
                <w:rFonts w:ascii="Times New Roman" w:hAnsi="Times New Roman"/>
                <w:sz w:val="22"/>
                <w:szCs w:val="22"/>
                <w:lang w:val="en-US"/>
              </w:rPr>
              <w:t>(</w:t>
            </w:r>
            <w:r w:rsidRPr="00795556">
              <w:rPr>
                <w:rFonts w:ascii="Times New Roman" w:hAnsi="Times New Roman"/>
                <w:sz w:val="22"/>
                <w:szCs w:val="22"/>
                <w:lang w:val="en-US"/>
              </w:rPr>
              <w:sym w:font="Symbol" w:char="F0AF"/>
            </w:r>
            <w:r>
              <w:rPr>
                <w:rFonts w:ascii="Times New Roman" w:hAnsi="Times New Roman"/>
                <w:sz w:val="22"/>
                <w:szCs w:val="22"/>
                <w:lang w:val="en-US"/>
              </w:rPr>
              <w:t>41</w:t>
            </w:r>
            <w:r w:rsidRPr="00795556">
              <w:rPr>
                <w:rFonts w:ascii="Times New Roman" w:hAnsi="Times New Roman"/>
                <w:sz w:val="22"/>
                <w:szCs w:val="22"/>
                <w:lang w:val="en-US"/>
              </w:rPr>
              <w:t xml:space="preserve"> to </w:t>
            </w:r>
            <w:r w:rsidRPr="00795556">
              <w:rPr>
                <w:rFonts w:ascii="Times New Roman" w:hAnsi="Times New Roman"/>
                <w:sz w:val="22"/>
                <w:szCs w:val="22"/>
                <w:lang w:val="en-US"/>
              </w:rPr>
              <w:sym w:font="Symbol" w:char="F0AF"/>
            </w:r>
            <w:r>
              <w:rPr>
                <w:rFonts w:ascii="Times New Roman" w:hAnsi="Times New Roman"/>
                <w:sz w:val="22"/>
                <w:szCs w:val="22"/>
                <w:lang w:val="en-US"/>
              </w:rPr>
              <w:t>13</w:t>
            </w:r>
            <w:r w:rsidRPr="00795556">
              <w:rPr>
                <w:rFonts w:ascii="Times New Roman" w:hAnsi="Times New Roman"/>
                <w:sz w:val="22"/>
                <w:szCs w:val="22"/>
                <w:lang w:val="en-US"/>
              </w:rPr>
              <w:t>)</w:t>
            </w:r>
          </w:p>
        </w:tc>
        <w:tc>
          <w:tcPr>
            <w:tcW w:w="1080" w:type="dxa"/>
            <w:tcBorders>
              <w:top w:val="single" w:sz="8" w:space="0" w:color="auto"/>
              <w:left w:val="single" w:sz="8" w:space="0" w:color="auto"/>
              <w:bottom w:val="single" w:sz="8" w:space="0" w:color="auto"/>
            </w:tcBorders>
            <w:vAlign w:val="center"/>
          </w:tcPr>
          <w:p w:rsidR="003A4D6E" w:rsidRPr="00795556" w:rsidRDefault="003A4D6E" w:rsidP="009D2888">
            <w:pPr>
              <w:jc w:val="center"/>
              <w:rPr>
                <w:rFonts w:ascii="Times New Roman" w:hAnsi="Times New Roman"/>
                <w:sz w:val="22"/>
                <w:szCs w:val="22"/>
                <w:lang w:val="en-US"/>
              </w:rPr>
            </w:pPr>
            <w:r>
              <w:rPr>
                <w:rFonts w:ascii="Times New Roman" w:hAnsi="Times New Roman"/>
                <w:sz w:val="22"/>
                <w:szCs w:val="22"/>
                <w:lang w:val="en-US"/>
              </w:rPr>
              <w:t>N/A</w:t>
            </w:r>
          </w:p>
        </w:tc>
      </w:tr>
    </w:tbl>
    <w:p w:rsidR="00262968" w:rsidRPr="00262968" w:rsidRDefault="00262968" w:rsidP="00262968">
      <w:pPr>
        <w:rPr>
          <w:snapToGrid w:val="0"/>
          <w:vanish/>
          <w:color w:val="000000"/>
          <w:sz w:val="18"/>
          <w:lang w:val="en-US"/>
        </w:rPr>
      </w:pPr>
    </w:p>
    <w:tbl>
      <w:tblPr>
        <w:tblpPr w:leftFromText="180" w:rightFromText="180" w:vertAnchor="text" w:tblpX="30" w:tblpY="1"/>
        <w:tblOverlap w:val="never"/>
        <w:tblW w:w="9390" w:type="dxa"/>
        <w:tblLayout w:type="fixed"/>
        <w:tblCellMar>
          <w:left w:w="30" w:type="dxa"/>
          <w:right w:w="30" w:type="dxa"/>
        </w:tblCellMar>
        <w:tblLook w:val="0000" w:firstRow="0" w:lastRow="0" w:firstColumn="0" w:lastColumn="0" w:noHBand="0" w:noVBand="0"/>
      </w:tblPr>
      <w:tblGrid>
        <w:gridCol w:w="1470"/>
        <w:gridCol w:w="1440"/>
        <w:gridCol w:w="1200"/>
        <w:gridCol w:w="1200"/>
        <w:gridCol w:w="600"/>
        <w:gridCol w:w="1200"/>
        <w:gridCol w:w="1196"/>
        <w:gridCol w:w="1084"/>
      </w:tblGrid>
      <w:tr w:rsidR="00454FC1" w:rsidRPr="00795556" w:rsidTr="005B57BE">
        <w:trPr>
          <w:cantSplit/>
          <w:trHeight w:val="240"/>
        </w:trPr>
        <w:tc>
          <w:tcPr>
            <w:tcW w:w="1470" w:type="dxa"/>
            <w:vMerge w:val="restart"/>
            <w:tcBorders>
              <w:top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ind w:left="90"/>
              <w:rPr>
                <w:rFonts w:ascii="Times New Roman" w:hAnsi="Times New Roman" w:cs="Times New Roman"/>
                <w:sz w:val="22"/>
                <w:szCs w:val="22"/>
              </w:rPr>
            </w:pPr>
            <w:r w:rsidRPr="00795556">
              <w:rPr>
                <w:rFonts w:ascii="Times New Roman" w:hAnsi="Times New Roman" w:cs="Times New Roman"/>
                <w:sz w:val="22"/>
                <w:szCs w:val="22"/>
              </w:rPr>
              <w:t>Norgestimate/ ethinyl estradiol</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0.180/0.215/ 0.250 norgestimate once daily</w:t>
            </w:r>
          </w:p>
        </w:tc>
        <w:tc>
          <w:tcPr>
            <w:tcW w:w="1200" w:type="dxa"/>
            <w:vMerge w:val="restart"/>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150 once daily</w:t>
            </w:r>
            <w:r w:rsidRPr="00795556">
              <w:rPr>
                <w:rFonts w:ascii="Times New Roman" w:hAnsi="Times New Roman" w:cs="Times New Roman"/>
                <w:sz w:val="22"/>
                <w:szCs w:val="22"/>
                <w:vertAlign w:val="superscript"/>
              </w:rPr>
              <w:t>c</w:t>
            </w:r>
          </w:p>
        </w:tc>
        <w:tc>
          <w:tcPr>
            <w:tcW w:w="1200" w:type="dxa"/>
            <w:vMerge w:val="restart"/>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Style w:val="CommentReference"/>
                <w:rFonts w:ascii="Times New Roman" w:hAnsi="Times New Roman" w:cs="Times New Roman"/>
                <w:sz w:val="22"/>
                <w:szCs w:val="22"/>
              </w:rPr>
            </w:pPr>
            <w:r w:rsidRPr="00795556">
              <w:rPr>
                <w:rStyle w:val="CommentReference"/>
                <w:rFonts w:ascii="Times New Roman" w:hAnsi="Times New Roman" w:cs="Times New Roman"/>
                <w:sz w:val="22"/>
                <w:szCs w:val="22"/>
              </w:rPr>
              <w:t>Cobicistat</w:t>
            </w:r>
          </w:p>
          <w:p w:rsidR="00454FC1" w:rsidRPr="00795556" w:rsidRDefault="00454FC1" w:rsidP="000C3FEA">
            <w:pPr>
              <w:pStyle w:val="TableText"/>
              <w:keepNext w:val="0"/>
              <w:keepLines w:val="0"/>
              <w:rPr>
                <w:rStyle w:val="CommentReference"/>
                <w:rFonts w:ascii="Times New Roman" w:hAnsi="Times New Roman" w:cs="Times New Roman"/>
                <w:sz w:val="22"/>
                <w:szCs w:val="22"/>
              </w:rPr>
            </w:pPr>
            <w:r w:rsidRPr="00795556">
              <w:rPr>
                <w:rStyle w:val="CommentReference"/>
                <w:rFonts w:ascii="Times New Roman" w:hAnsi="Times New Roman" w:cs="Times New Roman"/>
                <w:sz w:val="22"/>
                <w:szCs w:val="22"/>
              </w:rPr>
              <w:t>150 once daily</w:t>
            </w:r>
            <w:r w:rsidRPr="00795556">
              <w:rPr>
                <w:rFonts w:ascii="Times New Roman" w:hAnsi="Times New Roman" w:cs="Times New Roman"/>
                <w:sz w:val="22"/>
                <w:szCs w:val="22"/>
                <w:vertAlign w:val="superscript"/>
              </w:rPr>
              <w:t>c</w:t>
            </w:r>
          </w:p>
        </w:tc>
        <w:tc>
          <w:tcPr>
            <w:tcW w:w="600" w:type="dxa"/>
            <w:vMerge w:val="restart"/>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13</w:t>
            </w:r>
          </w:p>
        </w:tc>
        <w:tc>
          <w:tcPr>
            <w:tcW w:w="1200"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108</w:t>
            </w:r>
          </w:p>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100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117)</w:t>
            </w:r>
          </w:p>
        </w:tc>
        <w:tc>
          <w:tcPr>
            <w:tcW w:w="1196"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126</w:t>
            </w:r>
          </w:p>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115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137)</w:t>
            </w:r>
          </w:p>
        </w:tc>
        <w:tc>
          <w:tcPr>
            <w:tcW w:w="1084" w:type="dxa"/>
            <w:tcBorders>
              <w:top w:val="single" w:sz="8" w:space="0" w:color="auto"/>
              <w:left w:val="single" w:sz="8" w:space="0" w:color="auto"/>
              <w:bottom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167</w:t>
            </w:r>
          </w:p>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143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192)</w:t>
            </w:r>
          </w:p>
        </w:tc>
      </w:tr>
      <w:tr w:rsidR="00454FC1" w:rsidRPr="00795556" w:rsidTr="008F7265">
        <w:trPr>
          <w:cantSplit/>
          <w:trHeight w:val="240"/>
        </w:trPr>
        <w:tc>
          <w:tcPr>
            <w:tcW w:w="1470" w:type="dxa"/>
            <w:vMerge/>
            <w:tcBorders>
              <w:top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ind w:left="90"/>
              <w:rPr>
                <w:rFonts w:ascii="Times New Roman" w:hAnsi="Times New Roman" w:cs="Times New Roman"/>
                <w:sz w:val="22"/>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454FC1" w:rsidRPr="00795556" w:rsidRDefault="00454FC1" w:rsidP="000C3FEA">
            <w:pPr>
              <w:pStyle w:val="TableText"/>
              <w:keepNext w:val="0"/>
              <w:keepLines w:val="0"/>
              <w:rPr>
                <w:rFonts w:ascii="Times New Roman" w:hAnsi="Times New Roman" w:cs="Times New Roman"/>
                <w:sz w:val="22"/>
                <w:szCs w:val="22"/>
                <w:highlight w:val="yellow"/>
              </w:rPr>
            </w:pPr>
            <w:r w:rsidRPr="00795556">
              <w:rPr>
                <w:rFonts w:ascii="Times New Roman" w:hAnsi="Times New Roman" w:cs="Times New Roman"/>
                <w:sz w:val="22"/>
                <w:szCs w:val="22"/>
              </w:rPr>
              <w:t>0.025 ethinyl estradiol once daily</w:t>
            </w:r>
          </w:p>
        </w:tc>
        <w:tc>
          <w:tcPr>
            <w:tcW w:w="1200" w:type="dxa"/>
            <w:vMerge/>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p>
        </w:tc>
        <w:tc>
          <w:tcPr>
            <w:tcW w:w="1200" w:type="dxa"/>
            <w:vMerge/>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Style w:val="CommentReference"/>
                <w:rFonts w:ascii="Times New Roman" w:hAnsi="Times New Roman" w:cs="Times New Roman"/>
                <w:sz w:val="22"/>
                <w:szCs w:val="22"/>
              </w:rPr>
            </w:pPr>
          </w:p>
        </w:tc>
        <w:tc>
          <w:tcPr>
            <w:tcW w:w="600" w:type="dxa"/>
            <w:vMerge/>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p>
        </w:tc>
        <w:tc>
          <w:tcPr>
            <w:tcW w:w="1200"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DB"/>
            </w:r>
          </w:p>
        </w:tc>
        <w:tc>
          <w:tcPr>
            <w:tcW w:w="1196"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AF"/>
            </w:r>
            <w:r w:rsidRPr="00795556">
              <w:rPr>
                <w:rFonts w:ascii="Times New Roman" w:hAnsi="Times New Roman" w:cs="Times New Roman"/>
                <w:sz w:val="22"/>
                <w:szCs w:val="22"/>
              </w:rPr>
              <w:t>25</w:t>
            </w:r>
          </w:p>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F"/>
            </w:r>
            <w:r w:rsidRPr="00795556">
              <w:rPr>
                <w:rFonts w:ascii="Times New Roman" w:hAnsi="Times New Roman" w:cs="Times New Roman"/>
                <w:sz w:val="22"/>
                <w:szCs w:val="22"/>
              </w:rPr>
              <w:t xml:space="preserve">31 to </w:t>
            </w:r>
            <w:r w:rsidRPr="00795556">
              <w:rPr>
                <w:rFonts w:ascii="Times New Roman" w:hAnsi="Times New Roman" w:cs="Times New Roman"/>
                <w:sz w:val="22"/>
                <w:szCs w:val="22"/>
              </w:rPr>
              <w:sym w:font="Symbol" w:char="F0AF"/>
            </w:r>
            <w:r w:rsidRPr="00795556">
              <w:rPr>
                <w:rFonts w:ascii="Times New Roman" w:hAnsi="Times New Roman" w:cs="Times New Roman"/>
                <w:sz w:val="22"/>
                <w:szCs w:val="22"/>
              </w:rPr>
              <w:t>19)</w:t>
            </w:r>
          </w:p>
        </w:tc>
        <w:tc>
          <w:tcPr>
            <w:tcW w:w="1084" w:type="dxa"/>
            <w:tcBorders>
              <w:top w:val="single" w:sz="8" w:space="0" w:color="auto"/>
              <w:left w:val="single" w:sz="8" w:space="0" w:color="auto"/>
              <w:bottom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AF"/>
            </w:r>
            <w:r w:rsidRPr="00795556">
              <w:rPr>
                <w:rFonts w:ascii="Times New Roman" w:hAnsi="Times New Roman" w:cs="Times New Roman"/>
                <w:sz w:val="22"/>
                <w:szCs w:val="22"/>
              </w:rPr>
              <w:t>44</w:t>
            </w:r>
          </w:p>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F"/>
            </w:r>
            <w:r w:rsidRPr="00795556">
              <w:rPr>
                <w:rFonts w:ascii="Times New Roman" w:hAnsi="Times New Roman" w:cs="Times New Roman"/>
                <w:sz w:val="22"/>
                <w:szCs w:val="22"/>
              </w:rPr>
              <w:t xml:space="preserve">48 to </w:t>
            </w:r>
            <w:r w:rsidRPr="00795556">
              <w:rPr>
                <w:rFonts w:ascii="Times New Roman" w:hAnsi="Times New Roman" w:cs="Times New Roman"/>
                <w:sz w:val="22"/>
                <w:szCs w:val="22"/>
              </w:rPr>
              <w:sym w:font="Symbol" w:char="F0AF"/>
            </w:r>
            <w:r w:rsidRPr="00795556">
              <w:rPr>
                <w:rFonts w:ascii="Times New Roman" w:hAnsi="Times New Roman" w:cs="Times New Roman"/>
                <w:sz w:val="22"/>
                <w:szCs w:val="22"/>
              </w:rPr>
              <w:t>39)</w:t>
            </w:r>
          </w:p>
        </w:tc>
      </w:tr>
      <w:tr w:rsidR="00454FC1" w:rsidRPr="00795556" w:rsidTr="008F7265">
        <w:trPr>
          <w:cantSplit/>
          <w:trHeight w:val="590"/>
        </w:trPr>
        <w:tc>
          <w:tcPr>
            <w:tcW w:w="1470" w:type="dxa"/>
            <w:tcBorders>
              <w:top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ind w:left="90"/>
              <w:rPr>
                <w:rFonts w:ascii="Times New Roman" w:hAnsi="Times New Roman" w:cs="Times New Roman"/>
                <w:sz w:val="22"/>
                <w:szCs w:val="22"/>
              </w:rPr>
            </w:pPr>
            <w:r w:rsidRPr="00795556">
              <w:rPr>
                <w:rFonts w:ascii="Times New Roman" w:hAnsi="Times New Roman" w:cs="Times New Roman"/>
                <w:sz w:val="22"/>
                <w:szCs w:val="22"/>
              </w:rPr>
              <w:t>Rifabutin</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150 once every other day</w:t>
            </w:r>
          </w:p>
        </w:tc>
        <w:tc>
          <w:tcPr>
            <w:tcW w:w="1200" w:type="dxa"/>
            <w:vMerge w:val="restart"/>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150 once daily</w:t>
            </w:r>
          </w:p>
        </w:tc>
        <w:tc>
          <w:tcPr>
            <w:tcW w:w="1200" w:type="dxa"/>
            <w:vMerge w:val="restart"/>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Style w:val="CommentReference"/>
                <w:rFonts w:ascii="Times New Roman" w:hAnsi="Times New Roman" w:cs="Times New Roman"/>
                <w:sz w:val="22"/>
                <w:szCs w:val="22"/>
              </w:rPr>
            </w:pPr>
            <w:r w:rsidRPr="00795556">
              <w:rPr>
                <w:rStyle w:val="CommentReference"/>
                <w:rFonts w:ascii="Times New Roman" w:hAnsi="Times New Roman" w:cs="Times New Roman"/>
                <w:sz w:val="22"/>
                <w:szCs w:val="22"/>
              </w:rPr>
              <w:t>Cobicistat</w:t>
            </w:r>
          </w:p>
          <w:p w:rsidR="00454FC1" w:rsidRPr="00795556" w:rsidRDefault="00454FC1" w:rsidP="000C3FEA">
            <w:pPr>
              <w:pStyle w:val="TableText"/>
              <w:keepNext w:val="0"/>
              <w:keepLines w:val="0"/>
              <w:rPr>
                <w:rStyle w:val="CommentReference"/>
                <w:rFonts w:ascii="Times New Roman" w:hAnsi="Times New Roman" w:cs="Times New Roman"/>
                <w:sz w:val="22"/>
                <w:szCs w:val="22"/>
              </w:rPr>
            </w:pPr>
            <w:r w:rsidRPr="00795556">
              <w:rPr>
                <w:rStyle w:val="CommentReference"/>
                <w:rFonts w:ascii="Times New Roman" w:hAnsi="Times New Roman" w:cs="Times New Roman"/>
                <w:sz w:val="22"/>
                <w:szCs w:val="22"/>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12</w:t>
            </w:r>
          </w:p>
        </w:tc>
        <w:tc>
          <w:tcPr>
            <w:tcW w:w="1200"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DB"/>
            </w:r>
          </w:p>
        </w:tc>
        <w:tc>
          <w:tcPr>
            <w:tcW w:w="1196"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DB"/>
            </w:r>
          </w:p>
        </w:tc>
        <w:tc>
          <w:tcPr>
            <w:tcW w:w="1084" w:type="dxa"/>
            <w:tcBorders>
              <w:top w:val="single" w:sz="8" w:space="0" w:color="auto"/>
              <w:left w:val="single" w:sz="8" w:space="0" w:color="auto"/>
              <w:bottom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sym w:font="Symbol" w:char="F0DB"/>
            </w:r>
          </w:p>
        </w:tc>
      </w:tr>
      <w:tr w:rsidR="00454FC1" w:rsidRPr="00795556" w:rsidTr="008F7265">
        <w:trPr>
          <w:cantSplit/>
          <w:trHeight w:val="326"/>
        </w:trPr>
        <w:tc>
          <w:tcPr>
            <w:tcW w:w="1470" w:type="dxa"/>
            <w:tcBorders>
              <w:top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ind w:left="90"/>
              <w:rPr>
                <w:rFonts w:ascii="Times New Roman" w:hAnsi="Times New Roman" w:cs="Times New Roman"/>
                <w:sz w:val="22"/>
                <w:szCs w:val="22"/>
              </w:rPr>
            </w:pPr>
            <w:r w:rsidRPr="00795556">
              <w:rPr>
                <w:rFonts w:ascii="Times New Roman" w:hAnsi="Times New Roman" w:cs="Times New Roman"/>
                <w:sz w:val="22"/>
                <w:szCs w:val="22"/>
              </w:rPr>
              <w:t>25-O-desacetyl-rifabutin</w:t>
            </w:r>
          </w:p>
        </w:tc>
        <w:tc>
          <w:tcPr>
            <w:tcW w:w="144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54FC1" w:rsidRPr="00795556" w:rsidRDefault="00454FC1" w:rsidP="000C3FEA">
            <w:pPr>
              <w:pStyle w:val="TableText"/>
              <w:keepNext w:val="0"/>
              <w:keepLines w:val="0"/>
              <w:rPr>
                <w:rFonts w:ascii="Times New Roman" w:hAnsi="Times New Roman" w:cs="Times New Roman"/>
                <w:sz w:val="22"/>
                <w:szCs w:val="22"/>
              </w:rPr>
            </w:pPr>
          </w:p>
        </w:tc>
        <w:tc>
          <w:tcPr>
            <w:tcW w:w="1200" w:type="dxa"/>
            <w:vMerge/>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p>
        </w:tc>
        <w:tc>
          <w:tcPr>
            <w:tcW w:w="1200" w:type="dxa"/>
            <w:vMerge/>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rPr>
                <w:rStyle w:val="CommentReference"/>
                <w:rFonts w:ascii="Times New Roman" w:hAnsi="Times New Roman" w:cs="Times New Roman"/>
                <w:sz w:val="22"/>
                <w:szCs w:val="22"/>
              </w:rPr>
            </w:pPr>
          </w:p>
        </w:tc>
        <w:tc>
          <w:tcPr>
            <w:tcW w:w="600"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t>12</w:t>
            </w:r>
          </w:p>
        </w:tc>
        <w:tc>
          <w:tcPr>
            <w:tcW w:w="1200"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384</w:t>
            </w:r>
          </w:p>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309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474)</w:t>
            </w:r>
          </w:p>
        </w:tc>
        <w:tc>
          <w:tcPr>
            <w:tcW w:w="1196" w:type="dxa"/>
            <w:tcBorders>
              <w:top w:val="single" w:sz="8" w:space="0" w:color="auto"/>
              <w:left w:val="single" w:sz="8" w:space="0" w:color="auto"/>
              <w:bottom w:val="single" w:sz="8" w:space="0" w:color="auto"/>
              <w:right w:val="single" w:sz="8" w:space="0" w:color="auto"/>
            </w:tcBorders>
            <w:vAlign w:val="center"/>
          </w:tcPr>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525</w:t>
            </w:r>
          </w:p>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408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669)</w:t>
            </w:r>
          </w:p>
        </w:tc>
        <w:tc>
          <w:tcPr>
            <w:tcW w:w="1084" w:type="dxa"/>
            <w:tcBorders>
              <w:top w:val="single" w:sz="8" w:space="0" w:color="auto"/>
              <w:left w:val="single" w:sz="8" w:space="0" w:color="auto"/>
              <w:bottom w:val="single" w:sz="8" w:space="0" w:color="auto"/>
            </w:tcBorders>
            <w:vAlign w:val="center"/>
          </w:tcPr>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394</w:t>
            </w:r>
          </w:p>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304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504)</w:t>
            </w:r>
          </w:p>
        </w:tc>
      </w:tr>
      <w:tr w:rsidR="00454FC1" w:rsidRPr="00795556" w:rsidTr="008F7265">
        <w:trPr>
          <w:cantSplit/>
          <w:trHeight w:val="551"/>
        </w:trPr>
        <w:tc>
          <w:tcPr>
            <w:tcW w:w="1470" w:type="dxa"/>
            <w:tcBorders>
              <w:top w:val="single" w:sz="8" w:space="0" w:color="auto"/>
              <w:bottom w:val="single" w:sz="12" w:space="0" w:color="auto"/>
              <w:right w:val="single" w:sz="8" w:space="0" w:color="auto"/>
            </w:tcBorders>
            <w:vAlign w:val="center"/>
          </w:tcPr>
          <w:p w:rsidR="00454FC1" w:rsidRPr="00795556" w:rsidRDefault="00454FC1" w:rsidP="000C3FEA">
            <w:pPr>
              <w:pStyle w:val="TableText"/>
              <w:keepNext w:val="0"/>
              <w:keepLines w:val="0"/>
              <w:ind w:left="90"/>
              <w:rPr>
                <w:rFonts w:ascii="Times New Roman" w:hAnsi="Times New Roman" w:cs="Times New Roman"/>
                <w:sz w:val="22"/>
                <w:szCs w:val="22"/>
              </w:rPr>
            </w:pPr>
            <w:r w:rsidRPr="00795556">
              <w:rPr>
                <w:rFonts w:ascii="Times New Roman" w:hAnsi="Times New Roman" w:cs="Times New Roman"/>
                <w:sz w:val="22"/>
                <w:szCs w:val="22"/>
              </w:rPr>
              <w:t>Rosuvastatin</w:t>
            </w:r>
          </w:p>
        </w:tc>
        <w:tc>
          <w:tcPr>
            <w:tcW w:w="1440" w:type="dxa"/>
            <w:tcBorders>
              <w:top w:val="single" w:sz="8" w:space="0" w:color="auto"/>
              <w:left w:val="single" w:sz="8" w:space="0" w:color="auto"/>
              <w:bottom w:val="single" w:sz="12" w:space="0" w:color="auto"/>
              <w:right w:val="single" w:sz="8" w:space="0" w:color="auto"/>
            </w:tcBorders>
            <w:shd w:val="clear" w:color="auto" w:fill="auto"/>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10 single dose</w:t>
            </w:r>
          </w:p>
        </w:tc>
        <w:tc>
          <w:tcPr>
            <w:tcW w:w="1200" w:type="dxa"/>
            <w:tcBorders>
              <w:top w:val="single" w:sz="8" w:space="0" w:color="auto"/>
              <w:left w:val="single" w:sz="8" w:space="0" w:color="auto"/>
              <w:bottom w:val="single" w:sz="12" w:space="0" w:color="auto"/>
              <w:right w:val="single" w:sz="8" w:space="0" w:color="auto"/>
            </w:tcBorders>
            <w:vAlign w:val="center"/>
          </w:tcPr>
          <w:p w:rsidR="00454FC1" w:rsidRPr="00795556" w:rsidRDefault="00454FC1" w:rsidP="000C3FEA">
            <w:pPr>
              <w:pStyle w:val="TableText"/>
              <w:keepNext w:val="0"/>
              <w:keepLines w:val="0"/>
              <w:rPr>
                <w:rFonts w:ascii="Times New Roman" w:hAnsi="Times New Roman" w:cs="Times New Roman"/>
                <w:sz w:val="22"/>
                <w:szCs w:val="22"/>
              </w:rPr>
            </w:pPr>
            <w:r w:rsidRPr="00795556">
              <w:rPr>
                <w:rFonts w:ascii="Times New Roman" w:hAnsi="Times New Roman" w:cs="Times New Roman"/>
                <w:sz w:val="22"/>
                <w:szCs w:val="22"/>
              </w:rPr>
              <w:t>150 single dose</w:t>
            </w:r>
          </w:p>
        </w:tc>
        <w:tc>
          <w:tcPr>
            <w:tcW w:w="1200" w:type="dxa"/>
            <w:tcBorders>
              <w:top w:val="single" w:sz="8" w:space="0" w:color="auto"/>
              <w:left w:val="single" w:sz="8" w:space="0" w:color="auto"/>
              <w:bottom w:val="single" w:sz="12" w:space="0" w:color="auto"/>
              <w:right w:val="single" w:sz="8" w:space="0" w:color="auto"/>
            </w:tcBorders>
            <w:vAlign w:val="center"/>
          </w:tcPr>
          <w:p w:rsidR="00454FC1" w:rsidRPr="00795556" w:rsidRDefault="00454FC1" w:rsidP="000C3FEA">
            <w:pPr>
              <w:pStyle w:val="TableText"/>
              <w:keepNext w:val="0"/>
              <w:keepLines w:val="0"/>
              <w:rPr>
                <w:rStyle w:val="CommentReference"/>
                <w:rFonts w:ascii="Times New Roman" w:hAnsi="Times New Roman" w:cs="Times New Roman"/>
                <w:sz w:val="22"/>
                <w:szCs w:val="22"/>
              </w:rPr>
            </w:pPr>
            <w:r w:rsidRPr="00795556">
              <w:rPr>
                <w:rStyle w:val="CommentReference"/>
                <w:rFonts w:ascii="Times New Roman" w:hAnsi="Times New Roman" w:cs="Times New Roman"/>
                <w:sz w:val="22"/>
                <w:szCs w:val="22"/>
              </w:rPr>
              <w:t>Cobicistat</w:t>
            </w:r>
          </w:p>
          <w:p w:rsidR="00454FC1" w:rsidRPr="00795556" w:rsidRDefault="00454FC1" w:rsidP="000C3FEA">
            <w:pPr>
              <w:pStyle w:val="TableText"/>
              <w:keepNext w:val="0"/>
              <w:keepLines w:val="0"/>
              <w:rPr>
                <w:rStyle w:val="CommentReference"/>
                <w:rFonts w:ascii="Times New Roman" w:hAnsi="Times New Roman" w:cs="Times New Roman"/>
                <w:sz w:val="22"/>
                <w:szCs w:val="22"/>
              </w:rPr>
            </w:pPr>
            <w:r w:rsidRPr="00795556">
              <w:rPr>
                <w:rStyle w:val="CommentReference"/>
                <w:rFonts w:ascii="Times New Roman" w:hAnsi="Times New Roman" w:cs="Times New Roman"/>
                <w:sz w:val="22"/>
                <w:szCs w:val="22"/>
              </w:rPr>
              <w:t>150 single dose</w:t>
            </w:r>
          </w:p>
        </w:tc>
        <w:tc>
          <w:tcPr>
            <w:tcW w:w="600" w:type="dxa"/>
            <w:tcBorders>
              <w:top w:val="single" w:sz="8" w:space="0" w:color="auto"/>
              <w:left w:val="single" w:sz="8" w:space="0" w:color="auto"/>
              <w:bottom w:val="single" w:sz="12" w:space="0" w:color="auto"/>
              <w:right w:val="single" w:sz="8" w:space="0" w:color="auto"/>
            </w:tcBorders>
            <w:vAlign w:val="center"/>
          </w:tcPr>
          <w:p w:rsidR="00454FC1" w:rsidRPr="00795556" w:rsidRDefault="00454FC1" w:rsidP="000C3FEA">
            <w:pPr>
              <w:pStyle w:val="Caption"/>
              <w:spacing w:before="0" w:after="0"/>
              <w:jc w:val="center"/>
              <w:rPr>
                <w:rFonts w:ascii="Times New Roman" w:hAnsi="Times New Roman"/>
                <w:b w:val="0"/>
                <w:szCs w:val="22"/>
              </w:rPr>
            </w:pPr>
            <w:r w:rsidRPr="00795556">
              <w:rPr>
                <w:rFonts w:ascii="Times New Roman" w:hAnsi="Times New Roman"/>
                <w:b w:val="0"/>
                <w:szCs w:val="22"/>
              </w:rPr>
              <w:t>10</w:t>
            </w:r>
          </w:p>
        </w:tc>
        <w:tc>
          <w:tcPr>
            <w:tcW w:w="1200" w:type="dxa"/>
            <w:tcBorders>
              <w:top w:val="single" w:sz="8" w:space="0" w:color="auto"/>
              <w:left w:val="single" w:sz="8" w:space="0" w:color="auto"/>
              <w:bottom w:val="single" w:sz="12" w:space="0" w:color="auto"/>
              <w:right w:val="single" w:sz="8" w:space="0" w:color="auto"/>
            </w:tcBorders>
            <w:vAlign w:val="center"/>
          </w:tcPr>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89</w:t>
            </w:r>
          </w:p>
          <w:p w:rsidR="00454FC1" w:rsidRPr="00795556" w:rsidRDefault="00454FC1" w:rsidP="000C3FEA">
            <w:pPr>
              <w:pStyle w:val="TableText"/>
              <w:keepNext w:val="0"/>
              <w:keepLines w:val="0"/>
              <w:spacing w:before="0" w:after="0"/>
              <w:rPr>
                <w:rFonts w:ascii="Times New Roman" w:hAnsi="Times New Roman" w:cs="Times New Roman"/>
                <w:sz w:val="22"/>
                <w:szCs w:val="22"/>
              </w:rPr>
            </w:pPr>
            <w:r w:rsidRPr="00795556">
              <w:rPr>
                <w:rFonts w:ascii="Times New Roman" w:hAnsi="Times New Roman" w:cs="Times New Roman"/>
                <w:sz w:val="22"/>
                <w:szCs w:val="22"/>
              </w:rPr>
              <w:t>(</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 xml:space="preserve">48 to </w:t>
            </w:r>
            <w:r w:rsidRPr="00795556">
              <w:rPr>
                <w:rFonts w:ascii="Times New Roman" w:hAnsi="Times New Roman" w:cs="Times New Roman"/>
                <w:sz w:val="22"/>
                <w:szCs w:val="22"/>
              </w:rPr>
              <w:sym w:font="Symbol" w:char="F0AD"/>
            </w:r>
            <w:r w:rsidRPr="00795556">
              <w:rPr>
                <w:rFonts w:ascii="Times New Roman" w:hAnsi="Times New Roman" w:cs="Times New Roman"/>
                <w:sz w:val="22"/>
                <w:szCs w:val="22"/>
              </w:rPr>
              <w:t>142)</w:t>
            </w:r>
          </w:p>
        </w:tc>
        <w:tc>
          <w:tcPr>
            <w:tcW w:w="1196" w:type="dxa"/>
            <w:tcBorders>
              <w:top w:val="single" w:sz="8" w:space="0" w:color="auto"/>
              <w:left w:val="single" w:sz="8" w:space="0" w:color="auto"/>
              <w:bottom w:val="single" w:sz="12" w:space="0" w:color="auto"/>
              <w:right w:val="single" w:sz="8" w:space="0" w:color="auto"/>
            </w:tcBorders>
            <w:vAlign w:val="center"/>
          </w:tcPr>
          <w:p w:rsidR="00454FC1" w:rsidRPr="00795556" w:rsidRDefault="00454FC1" w:rsidP="000C3FEA">
            <w:pPr>
              <w:pStyle w:val="Caption"/>
              <w:spacing w:before="0" w:after="0"/>
              <w:jc w:val="center"/>
              <w:rPr>
                <w:rFonts w:ascii="Times New Roman" w:hAnsi="Times New Roman"/>
                <w:b w:val="0"/>
                <w:szCs w:val="22"/>
              </w:rPr>
            </w:pPr>
            <w:r w:rsidRPr="00795556">
              <w:rPr>
                <w:rFonts w:ascii="Times New Roman" w:hAnsi="Times New Roman"/>
                <w:b w:val="0"/>
                <w:szCs w:val="22"/>
              </w:rPr>
              <w:sym w:font="Symbol" w:char="F0AD"/>
            </w:r>
            <w:r w:rsidRPr="00795556">
              <w:rPr>
                <w:rFonts w:ascii="Times New Roman" w:hAnsi="Times New Roman"/>
                <w:b w:val="0"/>
                <w:szCs w:val="22"/>
              </w:rPr>
              <w:t>38</w:t>
            </w:r>
          </w:p>
          <w:p w:rsidR="00454FC1" w:rsidRPr="00795556" w:rsidRDefault="00454FC1" w:rsidP="000C3FEA">
            <w:pPr>
              <w:pStyle w:val="Caption"/>
              <w:spacing w:before="0" w:after="0"/>
              <w:jc w:val="center"/>
              <w:rPr>
                <w:rFonts w:ascii="Times New Roman" w:hAnsi="Times New Roman"/>
                <w:b w:val="0"/>
                <w:szCs w:val="22"/>
              </w:rPr>
            </w:pPr>
            <w:r w:rsidRPr="00795556">
              <w:rPr>
                <w:rFonts w:ascii="Times New Roman" w:hAnsi="Times New Roman"/>
                <w:b w:val="0"/>
                <w:szCs w:val="22"/>
              </w:rPr>
              <w:t>(</w:t>
            </w:r>
            <w:r w:rsidRPr="00795556">
              <w:rPr>
                <w:rFonts w:ascii="Times New Roman" w:hAnsi="Times New Roman"/>
                <w:b w:val="0"/>
                <w:szCs w:val="22"/>
              </w:rPr>
              <w:sym w:font="Symbol" w:char="F0AD"/>
            </w:r>
            <w:r w:rsidRPr="00795556">
              <w:rPr>
                <w:rFonts w:ascii="Times New Roman" w:hAnsi="Times New Roman"/>
                <w:b w:val="0"/>
                <w:szCs w:val="22"/>
              </w:rPr>
              <w:t xml:space="preserve">13 to </w:t>
            </w:r>
            <w:r w:rsidRPr="00795556">
              <w:rPr>
                <w:rFonts w:ascii="Times New Roman" w:hAnsi="Times New Roman"/>
                <w:b w:val="0"/>
                <w:szCs w:val="22"/>
              </w:rPr>
              <w:sym w:font="Symbol" w:char="F0AD"/>
            </w:r>
            <w:r w:rsidRPr="00795556">
              <w:rPr>
                <w:rFonts w:ascii="Times New Roman" w:hAnsi="Times New Roman"/>
                <w:b w:val="0"/>
                <w:szCs w:val="22"/>
              </w:rPr>
              <w:t>67)</w:t>
            </w:r>
          </w:p>
        </w:tc>
        <w:tc>
          <w:tcPr>
            <w:tcW w:w="1084" w:type="dxa"/>
            <w:tcBorders>
              <w:top w:val="single" w:sz="8" w:space="0" w:color="auto"/>
              <w:left w:val="single" w:sz="8" w:space="0" w:color="auto"/>
              <w:bottom w:val="single" w:sz="12" w:space="0" w:color="auto"/>
            </w:tcBorders>
            <w:vAlign w:val="center"/>
          </w:tcPr>
          <w:p w:rsidR="00454FC1" w:rsidRPr="00795556" w:rsidRDefault="00454FC1" w:rsidP="000C3FEA">
            <w:pPr>
              <w:pStyle w:val="Caption"/>
              <w:spacing w:before="0" w:after="0"/>
              <w:jc w:val="center"/>
              <w:rPr>
                <w:rFonts w:ascii="Times New Roman" w:hAnsi="Times New Roman"/>
                <w:b w:val="0"/>
                <w:szCs w:val="22"/>
              </w:rPr>
            </w:pPr>
            <w:r w:rsidRPr="00795556">
              <w:rPr>
                <w:rFonts w:ascii="Times New Roman" w:hAnsi="Times New Roman"/>
                <w:b w:val="0"/>
                <w:szCs w:val="22"/>
              </w:rPr>
              <w:t>N/A</w:t>
            </w:r>
          </w:p>
        </w:tc>
      </w:tr>
      <w:tr w:rsidR="00454FC1" w:rsidRPr="001D3FDA" w:rsidTr="008F7265">
        <w:trPr>
          <w:cantSplit/>
          <w:trHeight w:val="240"/>
        </w:trPr>
        <w:tc>
          <w:tcPr>
            <w:tcW w:w="9390" w:type="dxa"/>
            <w:gridSpan w:val="8"/>
            <w:tcBorders>
              <w:top w:val="single" w:sz="12" w:space="0" w:color="auto"/>
            </w:tcBorders>
            <w:vAlign w:val="center"/>
          </w:tcPr>
          <w:p w:rsidR="00454FC1" w:rsidRPr="001D3FDA" w:rsidRDefault="00454FC1" w:rsidP="00103400">
            <w:pPr>
              <w:pStyle w:val="Table-Footer"/>
              <w:keepNext w:val="0"/>
              <w:keepLines w:val="0"/>
              <w:rPr>
                <w:rFonts w:ascii="Times New Roman" w:hAnsi="Times New Roman"/>
                <w:sz w:val="18"/>
                <w:szCs w:val="18"/>
              </w:rPr>
            </w:pPr>
            <w:r w:rsidRPr="001D3FDA">
              <w:rPr>
                <w:rFonts w:ascii="Times New Roman" w:hAnsi="Times New Roman"/>
                <w:sz w:val="18"/>
                <w:szCs w:val="18"/>
              </w:rPr>
              <w:t>a.</w:t>
            </w:r>
            <w:r w:rsidRPr="001D3FDA">
              <w:rPr>
                <w:rFonts w:ascii="Times New Roman" w:hAnsi="Times New Roman"/>
                <w:sz w:val="18"/>
                <w:szCs w:val="18"/>
              </w:rPr>
              <w:tab/>
              <w:t>All interaction studies conducted in healthy volunteers</w:t>
            </w:r>
          </w:p>
          <w:p w:rsidR="00454FC1" w:rsidRPr="001D3FDA" w:rsidRDefault="00454FC1" w:rsidP="00103400">
            <w:pPr>
              <w:pStyle w:val="Table-Footer"/>
              <w:keepNext w:val="0"/>
              <w:keepLines w:val="0"/>
              <w:rPr>
                <w:rFonts w:ascii="Times New Roman" w:hAnsi="Times New Roman"/>
                <w:sz w:val="18"/>
                <w:szCs w:val="18"/>
              </w:rPr>
            </w:pPr>
            <w:r w:rsidRPr="001D3FDA">
              <w:rPr>
                <w:rFonts w:ascii="Times New Roman" w:hAnsi="Times New Roman"/>
                <w:sz w:val="18"/>
                <w:szCs w:val="18"/>
              </w:rPr>
              <w:t>b.</w:t>
            </w:r>
            <w:r w:rsidRPr="001D3FDA">
              <w:rPr>
                <w:rFonts w:ascii="Times New Roman" w:hAnsi="Times New Roman"/>
                <w:sz w:val="18"/>
                <w:szCs w:val="18"/>
              </w:rPr>
              <w:tab/>
            </w:r>
            <w:r w:rsidRPr="001D3FDA">
              <w:rPr>
                <w:rFonts w:ascii="Times New Roman" w:hAnsi="Times New Roman"/>
                <w:sz w:val="18"/>
                <w:szCs w:val="18"/>
              </w:rPr>
              <w:sym w:font="Symbol" w:char="F0AD"/>
            </w:r>
            <w:r w:rsidRPr="001D3FDA">
              <w:rPr>
                <w:rFonts w:ascii="Times New Roman" w:hAnsi="Times New Roman"/>
                <w:sz w:val="18"/>
                <w:szCs w:val="18"/>
              </w:rPr>
              <w:t xml:space="preserve"> = Increase; </w:t>
            </w:r>
            <w:r w:rsidRPr="001D3FDA">
              <w:rPr>
                <w:rFonts w:ascii="Times New Roman" w:hAnsi="Times New Roman"/>
                <w:sz w:val="18"/>
                <w:szCs w:val="18"/>
              </w:rPr>
              <w:sym w:font="Symbol" w:char="F0AF"/>
            </w:r>
            <w:r w:rsidRPr="001D3FDA">
              <w:rPr>
                <w:rFonts w:ascii="Times New Roman" w:hAnsi="Times New Roman"/>
                <w:sz w:val="18"/>
                <w:szCs w:val="18"/>
              </w:rPr>
              <w:t xml:space="preserve"> = Decrease; </w:t>
            </w:r>
            <w:r w:rsidRPr="001D3FDA">
              <w:rPr>
                <w:rFonts w:ascii="Times New Roman" w:hAnsi="Times New Roman"/>
                <w:sz w:val="18"/>
                <w:szCs w:val="18"/>
              </w:rPr>
              <w:sym w:font="Symbol" w:char="F0DB"/>
            </w:r>
            <w:r w:rsidRPr="001D3FDA">
              <w:rPr>
                <w:rFonts w:ascii="Times New Roman" w:hAnsi="Times New Roman"/>
                <w:sz w:val="18"/>
                <w:szCs w:val="18"/>
              </w:rPr>
              <w:t xml:space="preserve"> = No Effect; NA = Not Applicable</w:t>
            </w:r>
          </w:p>
          <w:p w:rsidR="00454FC1" w:rsidRPr="001D3FDA" w:rsidRDefault="00454FC1" w:rsidP="00103400">
            <w:pPr>
              <w:pStyle w:val="TableText"/>
              <w:keepNext w:val="0"/>
              <w:keepLines w:val="0"/>
              <w:tabs>
                <w:tab w:val="left" w:pos="325"/>
              </w:tabs>
              <w:jc w:val="left"/>
              <w:rPr>
                <w:rStyle w:val="CommentReference"/>
                <w:rFonts w:ascii="Times New Roman" w:hAnsi="Times New Roman" w:cs="Times New Roman"/>
                <w:sz w:val="18"/>
                <w:szCs w:val="18"/>
              </w:rPr>
            </w:pPr>
            <w:r w:rsidRPr="001D3FDA">
              <w:rPr>
                <w:rFonts w:ascii="Times New Roman" w:hAnsi="Times New Roman"/>
                <w:sz w:val="18"/>
                <w:szCs w:val="18"/>
              </w:rPr>
              <w:t>c.</w:t>
            </w:r>
            <w:r w:rsidRPr="001D3FDA">
              <w:rPr>
                <w:rFonts w:ascii="Times New Roman" w:hAnsi="Times New Roman"/>
                <w:sz w:val="18"/>
                <w:szCs w:val="18"/>
              </w:rPr>
              <w:tab/>
              <w:t xml:space="preserve">  </w:t>
            </w:r>
            <w:r w:rsidR="001D3FDA">
              <w:rPr>
                <w:rFonts w:ascii="Times New Roman" w:hAnsi="Times New Roman"/>
                <w:sz w:val="18"/>
                <w:szCs w:val="18"/>
              </w:rPr>
              <w:t xml:space="preserve">Study conducted with </w:t>
            </w:r>
            <w:r w:rsidR="00716A4A">
              <w:rPr>
                <w:rFonts w:ascii="Times New Roman" w:hAnsi="Times New Roman"/>
                <w:sz w:val="18"/>
                <w:szCs w:val="18"/>
              </w:rPr>
              <w:t>STRIBILD</w:t>
            </w:r>
          </w:p>
        </w:tc>
      </w:tr>
    </w:tbl>
    <w:p w:rsidR="00214036" w:rsidRDefault="00214036" w:rsidP="001220E6">
      <w:pPr>
        <w:rPr>
          <w:rFonts w:ascii="Times New Roman" w:hAnsi="Times New Roman"/>
          <w:sz w:val="24"/>
          <w:szCs w:val="24"/>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CE401D" w:rsidRDefault="00CE401D" w:rsidP="00F40B2C">
      <w:pPr>
        <w:autoSpaceDE w:val="0"/>
        <w:autoSpaceDN w:val="0"/>
        <w:adjustRightInd w:val="0"/>
        <w:rPr>
          <w:rFonts w:ascii="Times New Roman" w:hAnsi="Times New Roman"/>
          <w:sz w:val="24"/>
          <w:szCs w:val="24"/>
          <w:lang w:eastAsia="en-AU"/>
        </w:rPr>
      </w:pPr>
    </w:p>
    <w:p w:rsidR="00F40B2C" w:rsidRDefault="00F40B2C" w:rsidP="00F40B2C">
      <w:pPr>
        <w:autoSpaceDE w:val="0"/>
        <w:autoSpaceDN w:val="0"/>
        <w:adjustRightInd w:val="0"/>
        <w:rPr>
          <w:rFonts w:ascii="Times New Roman" w:hAnsi="Times New Roman"/>
          <w:lang w:eastAsia="en-AU"/>
        </w:rPr>
      </w:pPr>
      <w:r>
        <w:rPr>
          <w:rFonts w:ascii="Times New Roman" w:hAnsi="Times New Roman"/>
          <w:sz w:val="24"/>
          <w:szCs w:val="24"/>
          <w:lang w:eastAsia="en-AU"/>
        </w:rPr>
        <w:t>In drug interaction studies conducted with elvitegravir, there was no clinically significant</w:t>
      </w:r>
      <w:r w:rsidR="00CE401D">
        <w:rPr>
          <w:rFonts w:ascii="Times New Roman" w:hAnsi="Times New Roman"/>
          <w:sz w:val="24"/>
          <w:szCs w:val="24"/>
          <w:lang w:eastAsia="en-AU"/>
        </w:rPr>
        <w:t xml:space="preserve"> </w:t>
      </w:r>
      <w:r>
        <w:rPr>
          <w:rFonts w:ascii="Times New Roman" w:hAnsi="Times New Roman"/>
          <w:sz w:val="24"/>
          <w:szCs w:val="24"/>
          <w:lang w:eastAsia="en-AU"/>
        </w:rPr>
        <w:t>effect on the C</w:t>
      </w:r>
      <w:r>
        <w:rPr>
          <w:rFonts w:ascii="Times New Roman" w:hAnsi="Times New Roman"/>
          <w:sz w:val="16"/>
          <w:szCs w:val="16"/>
          <w:lang w:eastAsia="en-AU"/>
        </w:rPr>
        <w:t>max</w:t>
      </w:r>
      <w:r>
        <w:rPr>
          <w:rFonts w:ascii="Times New Roman" w:hAnsi="Times New Roman"/>
          <w:sz w:val="24"/>
          <w:szCs w:val="24"/>
          <w:lang w:eastAsia="en-AU"/>
        </w:rPr>
        <w:t>, AUC, or C</w:t>
      </w:r>
      <w:r>
        <w:rPr>
          <w:rFonts w:ascii="Times New Roman" w:hAnsi="Times New Roman"/>
          <w:sz w:val="16"/>
          <w:szCs w:val="16"/>
          <w:lang w:eastAsia="en-AU"/>
        </w:rPr>
        <w:t xml:space="preserve">min </w:t>
      </w:r>
      <w:r>
        <w:rPr>
          <w:rFonts w:ascii="Times New Roman" w:hAnsi="Times New Roman"/>
          <w:sz w:val="24"/>
          <w:szCs w:val="24"/>
          <w:lang w:eastAsia="en-AU"/>
        </w:rPr>
        <w:t>of R/S-methadone or telaprevir.</w:t>
      </w:r>
    </w:p>
    <w:p w:rsidR="00F40B2C" w:rsidRDefault="00F40B2C" w:rsidP="00896300">
      <w:pPr>
        <w:rPr>
          <w:rFonts w:ascii="Times New Roman" w:hAnsi="Times New Roman"/>
          <w:sz w:val="24"/>
          <w:szCs w:val="24"/>
          <w:lang w:val="en-US"/>
        </w:rPr>
      </w:pPr>
    </w:p>
    <w:p w:rsidR="001D3FDA" w:rsidRDefault="001D3FDA" w:rsidP="001D3FDA">
      <w:pPr>
        <w:jc w:val="both"/>
        <w:rPr>
          <w:rFonts w:ascii="Times New Roman" w:hAnsi="Times New Roman"/>
          <w:sz w:val="24"/>
          <w:szCs w:val="24"/>
          <w:lang w:val="en-US"/>
        </w:rPr>
      </w:pPr>
      <w:r w:rsidRPr="001D3FDA">
        <w:rPr>
          <w:rFonts w:ascii="Times New Roman" w:hAnsi="Times New Roman"/>
          <w:b/>
          <w:bCs/>
          <w:i/>
          <w:sz w:val="24"/>
          <w:szCs w:val="24"/>
          <w:lang w:val="en-US"/>
        </w:rPr>
        <w:t>Cobicistat</w:t>
      </w:r>
      <w:r w:rsidRPr="001D3FDA">
        <w:rPr>
          <w:rFonts w:ascii="Times New Roman" w:hAnsi="Times New Roman"/>
          <w:bCs/>
          <w:sz w:val="24"/>
          <w:szCs w:val="24"/>
          <w:lang w:val="en-US"/>
        </w:rPr>
        <w:t xml:space="preserve">: Cobicistat is an inhibitor of cytochrome P450 (CYP3A), and is also a CYP3A substrate.  Agents that are highly dependent on CYP3A metabolism and have high first pass metabolism are the most susceptible to large increases in exposure when coadministered with cobicistat.  Agents that inhibit </w:t>
      </w:r>
      <w:r w:rsidRPr="001D3FDA">
        <w:rPr>
          <w:rFonts w:ascii="Times New Roman" w:hAnsi="Times New Roman"/>
          <w:bCs/>
          <w:sz w:val="24"/>
          <w:szCs w:val="24"/>
          <w:lang w:val="en-US"/>
        </w:rPr>
        <w:lastRenderedPageBreak/>
        <w:t xml:space="preserve">CYP3A </w:t>
      </w:r>
      <w:r w:rsidRPr="001D3FDA">
        <w:rPr>
          <w:rFonts w:ascii="Times New Roman" w:hAnsi="Times New Roman"/>
          <w:sz w:val="24"/>
          <w:szCs w:val="24"/>
          <w:lang w:val="en-US"/>
        </w:rPr>
        <w:t xml:space="preserve">may decrease the clearance of cobicistat, resulting in increased plasma concentration of cobicistat </w:t>
      </w:r>
      <w:r>
        <w:rPr>
          <w:rFonts w:ascii="Times New Roman" w:hAnsi="Times New Roman"/>
          <w:sz w:val="24"/>
          <w:szCs w:val="24"/>
          <w:lang w:val="en-US"/>
        </w:rPr>
        <w:t>(see CONTRAINDICATIONS).</w:t>
      </w:r>
    </w:p>
    <w:p w:rsidR="00BE3972" w:rsidRDefault="00BE3972" w:rsidP="001D3FDA">
      <w:pPr>
        <w:jc w:val="both"/>
        <w:rPr>
          <w:rFonts w:ascii="Times New Roman" w:hAnsi="Times New Roman"/>
          <w:sz w:val="24"/>
          <w:szCs w:val="24"/>
          <w:lang w:val="en-US"/>
        </w:rPr>
      </w:pPr>
    </w:p>
    <w:p w:rsidR="00BE3972" w:rsidRPr="00BE3972" w:rsidRDefault="00BE3972" w:rsidP="00BE3972">
      <w:pPr>
        <w:jc w:val="both"/>
        <w:rPr>
          <w:rFonts w:ascii="Times New Roman" w:hAnsi="Times New Roman"/>
          <w:sz w:val="24"/>
          <w:szCs w:val="24"/>
        </w:rPr>
      </w:pPr>
      <w:r w:rsidRPr="00BE3972">
        <w:rPr>
          <w:rFonts w:ascii="Times New Roman" w:hAnsi="Times New Roman"/>
          <w:sz w:val="24"/>
          <w:szCs w:val="24"/>
        </w:rPr>
        <w:t xml:space="preserve">Cobicistat is an inhibitor of the following transporter: p-glycoprotein (P-gp), BCRP, OATP1B1 and OATP1B3. Co-administration of STRIBILD with drugs that are substrates of P-gp, BCRP, OATP1B1 and OATP1B3 may result in increased plasma concentrations of such drugs. </w:t>
      </w:r>
    </w:p>
    <w:p w:rsidR="001D3FDA" w:rsidRDefault="001D3FDA" w:rsidP="001D3FDA">
      <w:pPr>
        <w:jc w:val="both"/>
        <w:rPr>
          <w:rFonts w:ascii="Times New Roman" w:hAnsi="Times New Roman"/>
          <w:sz w:val="24"/>
          <w:szCs w:val="24"/>
          <w:lang w:val="en-US"/>
        </w:rPr>
      </w:pPr>
    </w:p>
    <w:p w:rsidR="001D3FDA" w:rsidRPr="001D3FDA" w:rsidRDefault="001D3FDA" w:rsidP="001D3FDA">
      <w:pPr>
        <w:jc w:val="both"/>
        <w:rPr>
          <w:rFonts w:ascii="Times New Roman" w:hAnsi="Times New Roman"/>
          <w:sz w:val="24"/>
          <w:szCs w:val="24"/>
          <w:lang w:val="en-US"/>
        </w:rPr>
      </w:pPr>
      <w:r w:rsidRPr="001D3FDA">
        <w:rPr>
          <w:rFonts w:ascii="Times New Roman" w:hAnsi="Times New Roman"/>
          <w:b/>
          <w:i/>
          <w:sz w:val="24"/>
          <w:szCs w:val="24"/>
          <w:lang w:val="en-US"/>
        </w:rPr>
        <w:t xml:space="preserve">Tenofovir </w:t>
      </w:r>
      <w:r w:rsidR="00766D0A">
        <w:rPr>
          <w:rFonts w:ascii="Times New Roman" w:hAnsi="Times New Roman"/>
          <w:b/>
          <w:i/>
          <w:sz w:val="24"/>
          <w:szCs w:val="24"/>
          <w:lang w:val="en-US"/>
        </w:rPr>
        <w:t>d</w:t>
      </w:r>
      <w:r w:rsidRPr="001D3FDA">
        <w:rPr>
          <w:rFonts w:ascii="Times New Roman" w:hAnsi="Times New Roman"/>
          <w:b/>
          <w:i/>
          <w:sz w:val="24"/>
          <w:szCs w:val="24"/>
          <w:lang w:val="en-US"/>
        </w:rPr>
        <w:t xml:space="preserve">isoproxil </w:t>
      </w:r>
      <w:r w:rsidR="00766D0A">
        <w:rPr>
          <w:rFonts w:ascii="Times New Roman" w:hAnsi="Times New Roman"/>
          <w:b/>
          <w:i/>
          <w:sz w:val="24"/>
          <w:szCs w:val="24"/>
          <w:lang w:val="en-US"/>
        </w:rPr>
        <w:t>f</w:t>
      </w:r>
      <w:r w:rsidRPr="001D3FDA">
        <w:rPr>
          <w:rFonts w:ascii="Times New Roman" w:hAnsi="Times New Roman"/>
          <w:b/>
          <w:i/>
          <w:sz w:val="24"/>
          <w:szCs w:val="24"/>
          <w:lang w:val="en-US"/>
        </w:rPr>
        <w:t xml:space="preserve">umarate and </w:t>
      </w:r>
      <w:r w:rsidR="00766D0A">
        <w:rPr>
          <w:rFonts w:ascii="Times New Roman" w:hAnsi="Times New Roman"/>
          <w:b/>
          <w:i/>
          <w:sz w:val="24"/>
          <w:szCs w:val="24"/>
          <w:lang w:val="en-US"/>
        </w:rPr>
        <w:t>e</w:t>
      </w:r>
      <w:r w:rsidRPr="001D3FDA">
        <w:rPr>
          <w:rFonts w:ascii="Times New Roman" w:hAnsi="Times New Roman"/>
          <w:b/>
          <w:i/>
          <w:sz w:val="24"/>
          <w:szCs w:val="24"/>
          <w:lang w:val="en-US"/>
        </w:rPr>
        <w:t xml:space="preserve">mtricitabine: </w:t>
      </w:r>
      <w:r w:rsidRPr="001D3FDA">
        <w:rPr>
          <w:rFonts w:ascii="Times New Roman" w:hAnsi="Times New Roman"/>
          <w:b/>
          <w:sz w:val="24"/>
          <w:szCs w:val="24"/>
          <w:lang w:val="en-US"/>
        </w:rPr>
        <w:t xml:space="preserve"> </w:t>
      </w:r>
      <w:r w:rsidRPr="001D3FDA">
        <w:rPr>
          <w:rFonts w:ascii="Times New Roman" w:hAnsi="Times New Roman"/>
          <w:i/>
          <w:sz w:val="24"/>
          <w:szCs w:val="24"/>
          <w:lang w:val="en-US"/>
        </w:rPr>
        <w:t>In vitro</w:t>
      </w:r>
      <w:r w:rsidRPr="001D3FDA">
        <w:rPr>
          <w:rFonts w:ascii="Times New Roman" w:hAnsi="Times New Roman"/>
          <w:sz w:val="24"/>
          <w:szCs w:val="24"/>
          <w:lang w:val="en-US"/>
        </w:rPr>
        <w:t xml:space="preserve"> and clinical pharmacokinetic drug-drug interaction studies have shown that the potential for CYP mediated interactions involving emtricitabine and tenofovir with other medicinal products is low.</w:t>
      </w:r>
    </w:p>
    <w:p w:rsidR="001D3FDA" w:rsidRDefault="001D3FDA" w:rsidP="001D3FDA">
      <w:pPr>
        <w:jc w:val="both"/>
        <w:rPr>
          <w:rFonts w:ascii="Times New Roman" w:hAnsi="Times New Roman"/>
          <w:sz w:val="24"/>
          <w:szCs w:val="24"/>
          <w:lang w:val="en-US"/>
        </w:rPr>
      </w:pPr>
      <w:r w:rsidRPr="001D3FDA">
        <w:rPr>
          <w:rFonts w:ascii="Times New Roman" w:hAnsi="Times New Roman"/>
          <w:sz w:val="24"/>
          <w:szCs w:val="24"/>
          <w:lang w:val="en-US"/>
        </w:rPr>
        <w:t>Emtricitabine and tenofovir are primarily excreted by the kidneys by a combination of glomerular filtration and active tubular secretion.  No drug-drug interactions due to competition for renal excretion have been observed; however, coadministration of emtricitabine and tenofovir DF with drugs that are eliminated by active tubular secretion may increase concentrations of emtricitabine, tenofovir, and/or the coadministered drug.</w:t>
      </w:r>
    </w:p>
    <w:p w:rsidR="0044378F" w:rsidRPr="001D3FDA" w:rsidRDefault="0044378F" w:rsidP="001D3FDA">
      <w:pPr>
        <w:jc w:val="both"/>
        <w:rPr>
          <w:rFonts w:ascii="Times New Roman" w:hAnsi="Times New Roman"/>
          <w:sz w:val="24"/>
          <w:szCs w:val="24"/>
          <w:lang w:val="en-US"/>
        </w:rPr>
      </w:pPr>
    </w:p>
    <w:p w:rsidR="001D3FDA" w:rsidRDefault="001D3FDA" w:rsidP="001D3FDA">
      <w:pPr>
        <w:jc w:val="both"/>
        <w:rPr>
          <w:rFonts w:ascii="Times New Roman" w:hAnsi="Times New Roman"/>
          <w:sz w:val="24"/>
          <w:szCs w:val="24"/>
          <w:lang w:val="en-US"/>
        </w:rPr>
      </w:pPr>
      <w:r w:rsidRPr="001D3FDA">
        <w:rPr>
          <w:rFonts w:ascii="Times New Roman" w:hAnsi="Times New Roman"/>
          <w:sz w:val="24"/>
          <w:szCs w:val="24"/>
          <w:lang w:val="en-US"/>
        </w:rPr>
        <w:t>Drugs that decrease renal function may increase concentrations of emtricitabine and/or tenofovir.</w:t>
      </w:r>
    </w:p>
    <w:p w:rsidR="0044378F" w:rsidRPr="001D3FDA" w:rsidRDefault="0044378F" w:rsidP="001D3FDA">
      <w:pPr>
        <w:jc w:val="both"/>
        <w:rPr>
          <w:rFonts w:ascii="Times New Roman" w:hAnsi="Times New Roman"/>
          <w:sz w:val="24"/>
          <w:szCs w:val="24"/>
          <w:lang w:val="en-US"/>
        </w:rPr>
      </w:pPr>
    </w:p>
    <w:p w:rsidR="001D3FDA" w:rsidRDefault="001D3FDA" w:rsidP="001D3FDA">
      <w:pPr>
        <w:jc w:val="both"/>
        <w:rPr>
          <w:rFonts w:ascii="Times New Roman" w:hAnsi="Times New Roman"/>
          <w:sz w:val="24"/>
          <w:szCs w:val="24"/>
          <w:lang w:val="en-US"/>
        </w:rPr>
      </w:pPr>
      <w:r w:rsidRPr="001D3FDA">
        <w:rPr>
          <w:rFonts w:ascii="Times New Roman" w:hAnsi="Times New Roman"/>
          <w:sz w:val="24"/>
          <w:szCs w:val="24"/>
          <w:lang w:val="en-US"/>
        </w:rPr>
        <w:t>In drug interaction studies conducted with emtricitabine and with tenofovir DF, coadministration of emtricitabine and famciclovir had no effect on the C</w:t>
      </w:r>
      <w:r w:rsidRPr="001D3FDA">
        <w:rPr>
          <w:rFonts w:ascii="Times New Roman" w:hAnsi="Times New Roman"/>
          <w:sz w:val="24"/>
          <w:szCs w:val="24"/>
          <w:vertAlign w:val="subscript"/>
          <w:lang w:val="en-US"/>
        </w:rPr>
        <w:t>max</w:t>
      </w:r>
      <w:r w:rsidRPr="001D3FDA">
        <w:rPr>
          <w:rFonts w:ascii="Times New Roman" w:hAnsi="Times New Roman"/>
          <w:sz w:val="24"/>
          <w:szCs w:val="24"/>
          <w:lang w:val="en-US"/>
        </w:rPr>
        <w:t xml:space="preserve"> or AUC of either drug, coadministration of tenofovir and entecavir had no effect on the C</w:t>
      </w:r>
      <w:r w:rsidRPr="001D3FDA">
        <w:rPr>
          <w:rFonts w:ascii="Times New Roman" w:hAnsi="Times New Roman"/>
          <w:sz w:val="24"/>
          <w:szCs w:val="24"/>
          <w:vertAlign w:val="subscript"/>
          <w:lang w:val="en-US"/>
        </w:rPr>
        <w:t>max</w:t>
      </w:r>
      <w:r w:rsidRPr="001D3FDA">
        <w:rPr>
          <w:rFonts w:ascii="Times New Roman" w:hAnsi="Times New Roman"/>
          <w:sz w:val="24"/>
          <w:szCs w:val="24"/>
          <w:lang w:val="en-US"/>
        </w:rPr>
        <w:t xml:space="preserve"> or AUC of either drug, and coadministration of tenofovir and ribavirin had no effect on the C</w:t>
      </w:r>
      <w:r w:rsidRPr="001D3FDA">
        <w:rPr>
          <w:rFonts w:ascii="Times New Roman" w:hAnsi="Times New Roman"/>
          <w:sz w:val="24"/>
          <w:szCs w:val="24"/>
          <w:vertAlign w:val="subscript"/>
          <w:lang w:val="en-US"/>
        </w:rPr>
        <w:t>max</w:t>
      </w:r>
      <w:r w:rsidRPr="001D3FDA">
        <w:rPr>
          <w:rFonts w:ascii="Times New Roman" w:hAnsi="Times New Roman"/>
          <w:sz w:val="24"/>
          <w:szCs w:val="24"/>
          <w:lang w:val="en-US"/>
        </w:rPr>
        <w:t xml:space="preserve"> and AUC of entecavir or ribavirin.</w:t>
      </w:r>
    </w:p>
    <w:p w:rsidR="00552526" w:rsidRDefault="00552526" w:rsidP="001D3FDA">
      <w:pPr>
        <w:jc w:val="both"/>
        <w:rPr>
          <w:rFonts w:ascii="Times New Roman" w:hAnsi="Times New Roman"/>
          <w:sz w:val="24"/>
          <w:szCs w:val="24"/>
        </w:rPr>
      </w:pPr>
    </w:p>
    <w:p w:rsidR="00074A4E" w:rsidRPr="00074A4E" w:rsidRDefault="00074A4E" w:rsidP="00074A4E"/>
    <w:p w:rsidR="00B7441E" w:rsidRPr="008B7865" w:rsidRDefault="00B7441E" w:rsidP="0059053A">
      <w:pPr>
        <w:pStyle w:val="Heading3"/>
        <w:ind w:right="0"/>
        <w:jc w:val="both"/>
        <w:rPr>
          <w:bCs/>
          <w:szCs w:val="24"/>
        </w:rPr>
      </w:pPr>
      <w:r w:rsidRPr="009D42C9">
        <w:rPr>
          <w:bCs/>
          <w:szCs w:val="24"/>
        </w:rPr>
        <w:t>C</w:t>
      </w:r>
      <w:r w:rsidR="0006444E" w:rsidRPr="009D42C9">
        <w:rPr>
          <w:bCs/>
          <w:szCs w:val="24"/>
        </w:rPr>
        <w:t>LINICAL TRIALS</w:t>
      </w:r>
    </w:p>
    <w:p w:rsidR="008E3721" w:rsidRDefault="008E3721" w:rsidP="00D41DBE">
      <w:pPr>
        <w:autoSpaceDE w:val="0"/>
        <w:autoSpaceDN w:val="0"/>
        <w:adjustRightInd w:val="0"/>
        <w:jc w:val="both"/>
        <w:rPr>
          <w:rFonts w:ascii="Times New Roman" w:hAnsi="Times New Roman"/>
          <w:b/>
          <w:bCs/>
          <w:sz w:val="22"/>
          <w:szCs w:val="22"/>
          <w:lang w:val="en-US"/>
        </w:rPr>
      </w:pPr>
    </w:p>
    <w:p w:rsidR="009D42C9" w:rsidRDefault="00B03098" w:rsidP="009D42C9">
      <w:pPr>
        <w:jc w:val="both"/>
        <w:outlineLvl w:val="0"/>
        <w:rPr>
          <w:rFonts w:ascii="Times New Roman" w:hAnsi="Times New Roman"/>
          <w:noProof/>
          <w:sz w:val="24"/>
          <w:szCs w:val="24"/>
          <w:lang w:val="en-US"/>
        </w:rPr>
      </w:pPr>
      <w:r>
        <w:rPr>
          <w:rFonts w:ascii="Times New Roman" w:hAnsi="Times New Roman"/>
          <w:noProof/>
          <w:sz w:val="24"/>
          <w:szCs w:val="24"/>
          <w:lang w:val="en-US"/>
        </w:rPr>
        <w:t xml:space="preserve">The efficacy of </w:t>
      </w:r>
      <w:r w:rsidR="00716A4A">
        <w:rPr>
          <w:rFonts w:ascii="Times New Roman" w:hAnsi="Times New Roman"/>
          <w:noProof/>
          <w:sz w:val="24"/>
          <w:szCs w:val="24"/>
          <w:lang w:val="en-US"/>
        </w:rPr>
        <w:t>STRIBILD</w:t>
      </w:r>
      <w:r w:rsidR="009D42C9" w:rsidRPr="009D42C9">
        <w:rPr>
          <w:rFonts w:ascii="Times New Roman" w:hAnsi="Times New Roman"/>
          <w:noProof/>
          <w:sz w:val="24"/>
          <w:szCs w:val="24"/>
          <w:lang w:val="en-US"/>
        </w:rPr>
        <w:t xml:space="preserve"> </w:t>
      </w:r>
      <w:r w:rsidR="00750ECE">
        <w:rPr>
          <w:rFonts w:ascii="Times New Roman" w:hAnsi="Times New Roman"/>
          <w:noProof/>
          <w:sz w:val="24"/>
          <w:szCs w:val="24"/>
          <w:lang w:val="en-US"/>
        </w:rPr>
        <w:t xml:space="preserve">in </w:t>
      </w:r>
      <w:r w:rsidR="00066678">
        <w:rPr>
          <w:rFonts w:ascii="Times New Roman" w:hAnsi="Times New Roman"/>
          <w:noProof/>
          <w:sz w:val="24"/>
          <w:szCs w:val="24"/>
          <w:lang w:val="en-US"/>
        </w:rPr>
        <w:t xml:space="preserve">HIV-1 infected </w:t>
      </w:r>
      <w:r w:rsidR="00750ECE">
        <w:rPr>
          <w:rFonts w:ascii="Times New Roman" w:hAnsi="Times New Roman"/>
          <w:noProof/>
          <w:sz w:val="24"/>
          <w:szCs w:val="24"/>
          <w:lang w:val="en-US"/>
        </w:rPr>
        <w:t>trea</w:t>
      </w:r>
      <w:r w:rsidR="00F97BE2">
        <w:rPr>
          <w:rFonts w:ascii="Times New Roman" w:hAnsi="Times New Roman"/>
          <w:noProof/>
          <w:sz w:val="24"/>
          <w:szCs w:val="24"/>
          <w:lang w:val="en-US"/>
        </w:rPr>
        <w:t>t</w:t>
      </w:r>
      <w:r w:rsidR="00750ECE">
        <w:rPr>
          <w:rFonts w:ascii="Times New Roman" w:hAnsi="Times New Roman"/>
          <w:noProof/>
          <w:sz w:val="24"/>
          <w:szCs w:val="24"/>
          <w:lang w:val="en-US"/>
        </w:rPr>
        <w:t>ment</w:t>
      </w:r>
      <w:r w:rsidR="00676FA9">
        <w:rPr>
          <w:rFonts w:ascii="Times New Roman" w:hAnsi="Times New Roman"/>
          <w:noProof/>
          <w:sz w:val="24"/>
          <w:szCs w:val="24"/>
          <w:lang w:val="en-US"/>
        </w:rPr>
        <w:t>-</w:t>
      </w:r>
      <w:r w:rsidR="00750ECE">
        <w:rPr>
          <w:rFonts w:ascii="Times New Roman" w:hAnsi="Times New Roman"/>
          <w:noProof/>
          <w:sz w:val="24"/>
          <w:szCs w:val="24"/>
          <w:lang w:val="en-US"/>
        </w:rPr>
        <w:t xml:space="preserve">naïve patients </w:t>
      </w:r>
      <w:r w:rsidR="002A6AC7" w:rsidRPr="002A6AC7">
        <w:rPr>
          <w:rFonts w:ascii="Times New Roman" w:hAnsi="Times New Roman"/>
          <w:noProof/>
          <w:sz w:val="24"/>
          <w:szCs w:val="24"/>
          <w:lang w:val="en-US"/>
        </w:rPr>
        <w:t xml:space="preserve">is based on the analyses of </w:t>
      </w:r>
      <w:r w:rsidR="00744124">
        <w:rPr>
          <w:rFonts w:ascii="Times New Roman" w:hAnsi="Times New Roman"/>
          <w:noProof/>
          <w:sz w:val="24"/>
          <w:szCs w:val="24"/>
          <w:lang w:val="en-US"/>
        </w:rPr>
        <w:t>144</w:t>
      </w:r>
      <w:r w:rsidR="009623CB">
        <w:rPr>
          <w:rFonts w:ascii="Times New Roman" w:hAnsi="Times New Roman"/>
          <w:noProof/>
          <w:sz w:val="24"/>
          <w:szCs w:val="24"/>
          <w:lang w:val="en-US"/>
        </w:rPr>
        <w:t xml:space="preserve"> </w:t>
      </w:r>
      <w:r w:rsidR="002A6AC7" w:rsidRPr="002A6AC7">
        <w:rPr>
          <w:rFonts w:ascii="Times New Roman" w:hAnsi="Times New Roman"/>
          <w:noProof/>
          <w:sz w:val="24"/>
          <w:szCs w:val="24"/>
          <w:lang w:val="en-US"/>
        </w:rPr>
        <w:t xml:space="preserve">week data from two  </w:t>
      </w:r>
      <w:r w:rsidR="00EB45D5" w:rsidRPr="002A6AC7">
        <w:rPr>
          <w:rFonts w:ascii="Times New Roman" w:hAnsi="Times New Roman"/>
          <w:noProof/>
          <w:sz w:val="24"/>
          <w:szCs w:val="24"/>
          <w:lang w:val="en-US"/>
        </w:rPr>
        <w:t>randomi</w:t>
      </w:r>
      <w:r w:rsidR="00EB45D5">
        <w:rPr>
          <w:rFonts w:ascii="Times New Roman" w:hAnsi="Times New Roman"/>
          <w:noProof/>
          <w:sz w:val="24"/>
          <w:szCs w:val="24"/>
          <w:lang w:val="en-US"/>
        </w:rPr>
        <w:t>s</w:t>
      </w:r>
      <w:r w:rsidR="00EB45D5" w:rsidRPr="002A6AC7">
        <w:rPr>
          <w:rFonts w:ascii="Times New Roman" w:hAnsi="Times New Roman"/>
          <w:noProof/>
          <w:sz w:val="24"/>
          <w:szCs w:val="24"/>
          <w:lang w:val="en-US"/>
        </w:rPr>
        <w:t>ed</w:t>
      </w:r>
      <w:r w:rsidR="002A6AC7" w:rsidRPr="002A6AC7">
        <w:rPr>
          <w:rFonts w:ascii="Times New Roman" w:hAnsi="Times New Roman"/>
          <w:noProof/>
          <w:sz w:val="24"/>
          <w:szCs w:val="24"/>
          <w:lang w:val="en-US"/>
        </w:rPr>
        <w:t xml:space="preserve">, double-blind, active-controlled </w:t>
      </w:r>
      <w:r w:rsidR="00BE6C22">
        <w:rPr>
          <w:rFonts w:ascii="Times New Roman" w:hAnsi="Times New Roman"/>
          <w:noProof/>
          <w:sz w:val="24"/>
          <w:szCs w:val="24"/>
          <w:lang w:val="en-US"/>
        </w:rPr>
        <w:t>trials</w:t>
      </w:r>
      <w:r w:rsidR="002A6AC7" w:rsidRPr="002A6AC7">
        <w:rPr>
          <w:rFonts w:ascii="Times New Roman" w:hAnsi="Times New Roman"/>
          <w:noProof/>
          <w:sz w:val="24"/>
          <w:szCs w:val="24"/>
          <w:lang w:val="en-US"/>
        </w:rPr>
        <w:t xml:space="preserve"> Study </w:t>
      </w:r>
      <w:r w:rsidR="00676FA9">
        <w:rPr>
          <w:rFonts w:ascii="Times New Roman" w:hAnsi="Times New Roman"/>
          <w:noProof/>
          <w:sz w:val="24"/>
          <w:szCs w:val="24"/>
          <w:lang w:val="en-US"/>
        </w:rPr>
        <w:t>GS-US-236-0</w:t>
      </w:r>
      <w:r w:rsidR="002A6AC7" w:rsidRPr="002A6AC7">
        <w:rPr>
          <w:rFonts w:ascii="Times New Roman" w:hAnsi="Times New Roman"/>
          <w:noProof/>
          <w:sz w:val="24"/>
          <w:szCs w:val="24"/>
          <w:lang w:val="en-US"/>
        </w:rPr>
        <w:t xml:space="preserve">102 and Study </w:t>
      </w:r>
      <w:r w:rsidR="00676FA9">
        <w:rPr>
          <w:rFonts w:ascii="Times New Roman" w:hAnsi="Times New Roman"/>
          <w:noProof/>
          <w:sz w:val="24"/>
          <w:szCs w:val="24"/>
          <w:lang w:val="en-US"/>
        </w:rPr>
        <w:t>GS-US-236-</w:t>
      </w:r>
      <w:r w:rsidR="00BB77DD">
        <w:rPr>
          <w:rFonts w:ascii="Times New Roman" w:hAnsi="Times New Roman"/>
          <w:noProof/>
          <w:sz w:val="24"/>
          <w:szCs w:val="24"/>
          <w:lang w:val="en-US"/>
        </w:rPr>
        <w:t>0</w:t>
      </w:r>
      <w:r w:rsidR="002A6AC7" w:rsidRPr="002A6AC7">
        <w:rPr>
          <w:rFonts w:ascii="Times New Roman" w:hAnsi="Times New Roman"/>
          <w:noProof/>
          <w:sz w:val="24"/>
          <w:szCs w:val="24"/>
          <w:lang w:val="en-US"/>
        </w:rPr>
        <w:t>103 (N=1408)</w:t>
      </w:r>
      <w:r w:rsidR="00750ECE">
        <w:rPr>
          <w:rFonts w:ascii="Times New Roman" w:hAnsi="Times New Roman"/>
          <w:noProof/>
          <w:sz w:val="24"/>
          <w:szCs w:val="24"/>
          <w:lang w:val="en-US"/>
        </w:rPr>
        <w:t>.</w:t>
      </w:r>
      <w:r w:rsidR="009D42C9" w:rsidRPr="009D42C9">
        <w:rPr>
          <w:rFonts w:ascii="Times New Roman" w:hAnsi="Times New Roman"/>
          <w:noProof/>
          <w:sz w:val="24"/>
          <w:szCs w:val="24"/>
          <w:lang w:val="en-US"/>
        </w:rPr>
        <w:t xml:space="preserve">  </w:t>
      </w:r>
      <w:r w:rsidR="00750ECE" w:rsidRPr="00750ECE">
        <w:rPr>
          <w:rFonts w:ascii="Times New Roman" w:hAnsi="Times New Roman"/>
          <w:bCs/>
          <w:iCs/>
          <w:noProof/>
          <w:sz w:val="24"/>
          <w:szCs w:val="24"/>
          <w:lang w:val="en-US"/>
        </w:rPr>
        <w:t xml:space="preserve">The efficacy of STRIBILD in </w:t>
      </w:r>
      <w:r w:rsidR="00066678">
        <w:rPr>
          <w:rFonts w:ascii="Times New Roman" w:hAnsi="Times New Roman"/>
          <w:noProof/>
          <w:sz w:val="24"/>
          <w:szCs w:val="24"/>
          <w:lang w:val="en-US"/>
        </w:rPr>
        <w:t xml:space="preserve">HIV-1 infected </w:t>
      </w:r>
      <w:r w:rsidR="00750ECE" w:rsidRPr="00750ECE">
        <w:rPr>
          <w:rFonts w:ascii="Times New Roman" w:hAnsi="Times New Roman"/>
          <w:bCs/>
          <w:iCs/>
          <w:noProof/>
          <w:sz w:val="24"/>
          <w:szCs w:val="24"/>
          <w:lang w:val="en-US"/>
        </w:rPr>
        <w:t>virologically-suppressed patients is based on the analyses of 48-week data from two randomi</w:t>
      </w:r>
      <w:r w:rsidR="00750ECE">
        <w:rPr>
          <w:rFonts w:ascii="Times New Roman" w:hAnsi="Times New Roman"/>
          <w:bCs/>
          <w:iCs/>
          <w:noProof/>
          <w:sz w:val="24"/>
          <w:szCs w:val="24"/>
          <w:lang w:val="en-US"/>
        </w:rPr>
        <w:t>s</w:t>
      </w:r>
      <w:r w:rsidR="00750ECE" w:rsidRPr="00750ECE">
        <w:rPr>
          <w:rFonts w:ascii="Times New Roman" w:hAnsi="Times New Roman"/>
          <w:bCs/>
          <w:iCs/>
          <w:noProof/>
          <w:sz w:val="24"/>
          <w:szCs w:val="24"/>
          <w:lang w:val="en-US"/>
        </w:rPr>
        <w:t>ed, open-label, controlled studies, Study</w:t>
      </w:r>
      <w:r w:rsidR="00016C3A">
        <w:rPr>
          <w:rFonts w:ascii="Times New Roman" w:hAnsi="Times New Roman"/>
          <w:bCs/>
          <w:iCs/>
          <w:noProof/>
          <w:sz w:val="24"/>
          <w:szCs w:val="24"/>
          <w:lang w:val="en-US"/>
        </w:rPr>
        <w:t xml:space="preserve"> GS-US-236-0</w:t>
      </w:r>
      <w:r w:rsidR="00750ECE" w:rsidRPr="00750ECE">
        <w:rPr>
          <w:rFonts w:ascii="Times New Roman" w:hAnsi="Times New Roman"/>
          <w:bCs/>
          <w:iCs/>
          <w:noProof/>
          <w:sz w:val="24"/>
          <w:szCs w:val="24"/>
          <w:lang w:val="en-US"/>
        </w:rPr>
        <w:t>115</w:t>
      </w:r>
      <w:r w:rsidR="00066678">
        <w:rPr>
          <w:rFonts w:ascii="Times New Roman" w:hAnsi="Times New Roman"/>
          <w:bCs/>
          <w:iCs/>
          <w:noProof/>
          <w:sz w:val="24"/>
          <w:szCs w:val="24"/>
          <w:lang w:val="en-US"/>
        </w:rPr>
        <w:t xml:space="preserve">, </w:t>
      </w:r>
      <w:r w:rsidR="00750ECE" w:rsidRPr="00750ECE">
        <w:rPr>
          <w:rFonts w:ascii="Times New Roman" w:hAnsi="Times New Roman"/>
          <w:bCs/>
          <w:iCs/>
          <w:noProof/>
          <w:sz w:val="24"/>
          <w:szCs w:val="24"/>
          <w:lang w:val="en-US"/>
        </w:rPr>
        <w:t xml:space="preserve">Study </w:t>
      </w:r>
      <w:r w:rsidR="00F71412">
        <w:rPr>
          <w:rFonts w:ascii="Times New Roman" w:hAnsi="Times New Roman"/>
          <w:bCs/>
          <w:iCs/>
          <w:noProof/>
          <w:sz w:val="24"/>
          <w:szCs w:val="24"/>
          <w:lang w:val="en-US"/>
        </w:rPr>
        <w:t>GS-US-236-0</w:t>
      </w:r>
      <w:r w:rsidR="00750ECE" w:rsidRPr="00750ECE">
        <w:rPr>
          <w:rFonts w:ascii="Times New Roman" w:hAnsi="Times New Roman"/>
          <w:bCs/>
          <w:iCs/>
          <w:noProof/>
          <w:sz w:val="24"/>
          <w:szCs w:val="24"/>
          <w:lang w:val="en-US"/>
        </w:rPr>
        <w:t>121, and a single-group open-</w:t>
      </w:r>
      <w:r w:rsidR="00066678">
        <w:rPr>
          <w:rFonts w:ascii="Times New Roman" w:hAnsi="Times New Roman"/>
          <w:bCs/>
          <w:iCs/>
          <w:noProof/>
          <w:sz w:val="24"/>
          <w:szCs w:val="24"/>
          <w:lang w:val="en-US"/>
        </w:rPr>
        <w:t>label study, Study</w:t>
      </w:r>
      <w:r w:rsidR="00016C3A">
        <w:rPr>
          <w:rFonts w:ascii="Times New Roman" w:hAnsi="Times New Roman"/>
          <w:bCs/>
          <w:iCs/>
          <w:noProof/>
          <w:sz w:val="24"/>
          <w:szCs w:val="24"/>
          <w:lang w:val="en-US"/>
        </w:rPr>
        <w:t xml:space="preserve"> GS-US-236-0</w:t>
      </w:r>
      <w:r w:rsidR="00066678">
        <w:rPr>
          <w:rFonts w:ascii="Times New Roman" w:hAnsi="Times New Roman"/>
          <w:bCs/>
          <w:iCs/>
          <w:noProof/>
          <w:sz w:val="24"/>
          <w:szCs w:val="24"/>
          <w:lang w:val="en-US"/>
        </w:rPr>
        <w:t>123, (N=910) 628</w:t>
      </w:r>
      <w:r w:rsidR="00750ECE" w:rsidRPr="00750ECE">
        <w:rPr>
          <w:rFonts w:ascii="Times New Roman" w:hAnsi="Times New Roman"/>
          <w:bCs/>
          <w:iCs/>
          <w:noProof/>
          <w:sz w:val="24"/>
          <w:szCs w:val="24"/>
          <w:lang w:val="en-US"/>
        </w:rPr>
        <w:t xml:space="preserve"> </w:t>
      </w:r>
      <w:r w:rsidR="00066678">
        <w:rPr>
          <w:rFonts w:ascii="Times New Roman" w:hAnsi="Times New Roman"/>
          <w:bCs/>
          <w:iCs/>
          <w:noProof/>
          <w:sz w:val="24"/>
          <w:szCs w:val="24"/>
          <w:lang w:val="en-US"/>
        </w:rPr>
        <w:t xml:space="preserve">receiving STRIBILD). </w:t>
      </w:r>
      <w:r w:rsidR="00750ECE" w:rsidRPr="00750ECE">
        <w:rPr>
          <w:rFonts w:ascii="Times New Roman" w:hAnsi="Times New Roman"/>
          <w:bCs/>
          <w:iCs/>
          <w:noProof/>
          <w:sz w:val="24"/>
          <w:szCs w:val="24"/>
          <w:lang w:val="en-US"/>
        </w:rPr>
        <w:t xml:space="preserve">Patients in all five studies had estimated creatinine clearance </w:t>
      </w:r>
      <w:r w:rsidR="00066678">
        <w:rPr>
          <w:rFonts w:ascii="Times New Roman" w:hAnsi="Times New Roman"/>
          <w:bCs/>
          <w:iCs/>
          <w:noProof/>
          <w:sz w:val="24"/>
          <w:szCs w:val="24"/>
          <w:lang w:val="en-US"/>
        </w:rPr>
        <w:t>&gt;</w:t>
      </w:r>
      <w:r w:rsidR="00750ECE" w:rsidRPr="00750ECE">
        <w:rPr>
          <w:rFonts w:ascii="Times New Roman" w:hAnsi="Times New Roman"/>
          <w:bCs/>
          <w:iCs/>
          <w:noProof/>
          <w:sz w:val="24"/>
          <w:szCs w:val="24"/>
          <w:lang w:val="en-US"/>
        </w:rPr>
        <w:t xml:space="preserve"> 70 mL/min at screening.</w:t>
      </w:r>
    </w:p>
    <w:p w:rsidR="009D42C9" w:rsidRPr="009D42C9" w:rsidRDefault="009D42C9" w:rsidP="009D42C9">
      <w:pPr>
        <w:jc w:val="both"/>
        <w:outlineLvl w:val="0"/>
        <w:rPr>
          <w:rFonts w:ascii="Times New Roman" w:hAnsi="Times New Roman"/>
          <w:noProof/>
          <w:sz w:val="24"/>
          <w:szCs w:val="24"/>
          <w:lang w:val="en-US"/>
        </w:rPr>
      </w:pPr>
    </w:p>
    <w:p w:rsidR="00750ECE" w:rsidRPr="00750ECE" w:rsidRDefault="00750ECE" w:rsidP="009D42C9">
      <w:pPr>
        <w:jc w:val="both"/>
        <w:outlineLvl w:val="0"/>
        <w:rPr>
          <w:rFonts w:ascii="Times New Roman" w:hAnsi="Times New Roman"/>
          <w:b/>
          <w:i/>
          <w:noProof/>
          <w:sz w:val="24"/>
          <w:szCs w:val="24"/>
          <w:lang w:val="en-US"/>
        </w:rPr>
      </w:pPr>
      <w:r w:rsidRPr="00750ECE">
        <w:rPr>
          <w:rFonts w:ascii="Times New Roman" w:hAnsi="Times New Roman"/>
          <w:b/>
          <w:i/>
          <w:noProof/>
          <w:sz w:val="24"/>
          <w:szCs w:val="24"/>
          <w:lang w:val="en-US"/>
        </w:rPr>
        <w:t>Treatment Naïve Patients</w:t>
      </w:r>
    </w:p>
    <w:p w:rsidR="009D42C9" w:rsidRDefault="002A6AC7" w:rsidP="009D42C9">
      <w:pPr>
        <w:jc w:val="both"/>
        <w:outlineLvl w:val="0"/>
        <w:rPr>
          <w:rFonts w:ascii="Times New Roman" w:hAnsi="Times New Roman"/>
          <w:noProof/>
          <w:sz w:val="24"/>
          <w:szCs w:val="24"/>
          <w:lang w:val="en-US"/>
        </w:rPr>
      </w:pPr>
      <w:r w:rsidRPr="002A6AC7">
        <w:rPr>
          <w:rFonts w:ascii="Times New Roman" w:hAnsi="Times New Roman"/>
          <w:noProof/>
          <w:sz w:val="24"/>
          <w:szCs w:val="24"/>
          <w:lang w:val="en-US"/>
        </w:rPr>
        <w:t xml:space="preserve">In Study </w:t>
      </w:r>
      <w:r w:rsidR="00DB6838">
        <w:rPr>
          <w:rFonts w:ascii="Times New Roman" w:hAnsi="Times New Roman"/>
          <w:noProof/>
          <w:sz w:val="24"/>
          <w:szCs w:val="24"/>
          <w:lang w:val="en-US"/>
        </w:rPr>
        <w:t>GS-US-236-0</w:t>
      </w:r>
      <w:r w:rsidRPr="002A6AC7">
        <w:rPr>
          <w:rFonts w:ascii="Times New Roman" w:hAnsi="Times New Roman"/>
          <w:noProof/>
          <w:sz w:val="24"/>
          <w:szCs w:val="24"/>
          <w:lang w:val="en-US"/>
        </w:rPr>
        <w:t xml:space="preserve">102, subjects were </w:t>
      </w:r>
      <w:r w:rsidR="00EB45D5" w:rsidRPr="002A6AC7">
        <w:rPr>
          <w:rFonts w:ascii="Times New Roman" w:hAnsi="Times New Roman"/>
          <w:noProof/>
          <w:sz w:val="24"/>
          <w:szCs w:val="24"/>
          <w:lang w:val="en-US"/>
        </w:rPr>
        <w:t>randomi</w:t>
      </w:r>
      <w:r w:rsidR="00EB45D5">
        <w:rPr>
          <w:rFonts w:ascii="Times New Roman" w:hAnsi="Times New Roman"/>
          <w:noProof/>
          <w:sz w:val="24"/>
          <w:szCs w:val="24"/>
          <w:lang w:val="en-US"/>
        </w:rPr>
        <w:t>s</w:t>
      </w:r>
      <w:r w:rsidR="00EB45D5" w:rsidRPr="002A6AC7">
        <w:rPr>
          <w:rFonts w:ascii="Times New Roman" w:hAnsi="Times New Roman"/>
          <w:noProof/>
          <w:sz w:val="24"/>
          <w:szCs w:val="24"/>
          <w:lang w:val="en-US"/>
        </w:rPr>
        <w:t xml:space="preserve">ed </w:t>
      </w:r>
      <w:r w:rsidRPr="002A6AC7">
        <w:rPr>
          <w:rFonts w:ascii="Times New Roman" w:hAnsi="Times New Roman"/>
          <w:noProof/>
          <w:sz w:val="24"/>
          <w:szCs w:val="24"/>
          <w:lang w:val="en-US"/>
        </w:rPr>
        <w:t>in</w:t>
      </w:r>
      <w:r w:rsidR="005D5526">
        <w:rPr>
          <w:rFonts w:ascii="Times New Roman" w:hAnsi="Times New Roman"/>
          <w:noProof/>
          <w:sz w:val="24"/>
          <w:szCs w:val="24"/>
          <w:lang w:val="en-US"/>
        </w:rPr>
        <w:t xml:space="preserve"> a 1:1 ratio to receive either </w:t>
      </w:r>
      <w:r w:rsidR="00716A4A">
        <w:rPr>
          <w:rFonts w:ascii="Times New Roman" w:hAnsi="Times New Roman"/>
          <w:noProof/>
          <w:sz w:val="24"/>
          <w:szCs w:val="24"/>
          <w:lang w:val="en-US"/>
        </w:rPr>
        <w:t>STRIBILD</w:t>
      </w:r>
      <w:r w:rsidRPr="002A6AC7">
        <w:rPr>
          <w:rFonts w:ascii="Times New Roman" w:hAnsi="Times New Roman"/>
          <w:noProof/>
          <w:sz w:val="24"/>
          <w:szCs w:val="24"/>
          <w:lang w:val="en-US"/>
        </w:rPr>
        <w:t xml:space="preserve"> (</w:t>
      </w:r>
      <w:r w:rsidR="005D5526" w:rsidRPr="002A6AC7">
        <w:rPr>
          <w:rFonts w:ascii="Times New Roman" w:hAnsi="Times New Roman"/>
          <w:noProof/>
          <w:sz w:val="24"/>
          <w:szCs w:val="24"/>
          <w:lang w:val="en-US"/>
        </w:rPr>
        <w:t>tenofovir DF</w:t>
      </w:r>
      <w:r w:rsidR="003725A6">
        <w:rPr>
          <w:rFonts w:ascii="Times New Roman" w:hAnsi="Times New Roman"/>
          <w:noProof/>
          <w:sz w:val="24"/>
          <w:szCs w:val="24"/>
          <w:lang w:val="en-US"/>
        </w:rPr>
        <w:t xml:space="preserve"> </w:t>
      </w:r>
      <w:r w:rsidR="003725A6" w:rsidRPr="002A6AC7">
        <w:rPr>
          <w:rFonts w:ascii="Times New Roman" w:hAnsi="Times New Roman"/>
          <w:noProof/>
          <w:sz w:val="24"/>
          <w:szCs w:val="24"/>
          <w:lang w:val="en-US"/>
        </w:rPr>
        <w:t>300 mg</w:t>
      </w:r>
      <w:r w:rsidR="003725A6">
        <w:rPr>
          <w:rFonts w:ascii="Times New Roman" w:hAnsi="Times New Roman"/>
          <w:noProof/>
          <w:sz w:val="24"/>
          <w:szCs w:val="24"/>
          <w:lang w:val="en-US"/>
        </w:rPr>
        <w:t xml:space="preserve"> </w:t>
      </w:r>
      <w:r w:rsidR="005D5526">
        <w:rPr>
          <w:rFonts w:ascii="Times New Roman" w:hAnsi="Times New Roman"/>
          <w:noProof/>
          <w:sz w:val="24"/>
          <w:szCs w:val="24"/>
          <w:lang w:val="en-US"/>
        </w:rPr>
        <w:t>/</w:t>
      </w:r>
      <w:r w:rsidR="005D5526" w:rsidRPr="002A6AC7">
        <w:rPr>
          <w:rFonts w:ascii="Times New Roman" w:hAnsi="Times New Roman"/>
          <w:noProof/>
          <w:sz w:val="24"/>
          <w:szCs w:val="24"/>
          <w:lang w:val="en-US"/>
        </w:rPr>
        <w:t>emtricitabine 200 mg/</w:t>
      </w:r>
      <w:r w:rsidRPr="002A6AC7">
        <w:rPr>
          <w:rFonts w:ascii="Times New Roman" w:hAnsi="Times New Roman"/>
          <w:noProof/>
          <w:sz w:val="24"/>
          <w:szCs w:val="24"/>
          <w:lang w:val="en-US"/>
        </w:rPr>
        <w:t>elvitegravir 150 mg/cobicistat 150 mg N=348) once daily or ATRIPLA</w:t>
      </w:r>
      <w:r w:rsidR="005D5526" w:rsidRPr="005D5526">
        <w:rPr>
          <w:rFonts w:ascii="Times New Roman" w:hAnsi="Times New Roman"/>
          <w:noProof/>
          <w:sz w:val="24"/>
          <w:szCs w:val="24"/>
          <w:vertAlign w:val="superscript"/>
          <w:lang w:val="en-US"/>
        </w:rPr>
        <w:t>®</w:t>
      </w:r>
      <w:r w:rsidRPr="002A6AC7">
        <w:rPr>
          <w:rFonts w:ascii="Times New Roman" w:hAnsi="Times New Roman"/>
          <w:noProof/>
          <w:sz w:val="24"/>
          <w:szCs w:val="24"/>
          <w:lang w:val="en-US"/>
        </w:rPr>
        <w:t xml:space="preserve"> (tenofovir DF 300</w:t>
      </w:r>
      <w:r w:rsidR="005D5526">
        <w:rPr>
          <w:rFonts w:ascii="Times New Roman" w:hAnsi="Times New Roman"/>
          <w:noProof/>
          <w:sz w:val="24"/>
          <w:szCs w:val="24"/>
          <w:lang w:val="en-US"/>
        </w:rPr>
        <w:t xml:space="preserve"> mg/</w:t>
      </w:r>
      <w:r w:rsidR="005D5526" w:rsidRPr="002A6AC7">
        <w:rPr>
          <w:rFonts w:ascii="Times New Roman" w:hAnsi="Times New Roman"/>
          <w:noProof/>
          <w:sz w:val="24"/>
          <w:szCs w:val="24"/>
          <w:lang w:val="en-US"/>
        </w:rPr>
        <w:t>emtricitabine 200 mg/</w:t>
      </w:r>
      <w:r w:rsidR="005D5526" w:rsidRPr="005D5526">
        <w:rPr>
          <w:rFonts w:ascii="Times New Roman" w:hAnsi="Times New Roman"/>
          <w:noProof/>
          <w:sz w:val="24"/>
          <w:szCs w:val="24"/>
          <w:lang w:val="en-US"/>
        </w:rPr>
        <w:t xml:space="preserve"> </w:t>
      </w:r>
      <w:r w:rsidR="005D5526" w:rsidRPr="002A6AC7">
        <w:rPr>
          <w:rFonts w:ascii="Times New Roman" w:hAnsi="Times New Roman"/>
          <w:noProof/>
          <w:sz w:val="24"/>
          <w:szCs w:val="24"/>
          <w:lang w:val="en-US"/>
        </w:rPr>
        <w:t>efavirenz 600 mg</w:t>
      </w:r>
      <w:r w:rsidRPr="002A6AC7">
        <w:rPr>
          <w:rFonts w:ascii="Times New Roman" w:hAnsi="Times New Roman"/>
          <w:noProof/>
          <w:sz w:val="24"/>
          <w:szCs w:val="24"/>
          <w:lang w:val="en-US"/>
        </w:rPr>
        <w:t xml:space="preserve"> N=352) once daily.  The mean age was 38 years (range 18-67), 89% were male, 63% were White, and 28% were Black. The mean baseline plasma HIV-1 RNA was 4.8 log</w:t>
      </w:r>
      <w:r w:rsidRPr="002A6AC7">
        <w:rPr>
          <w:rFonts w:ascii="Times New Roman" w:hAnsi="Times New Roman"/>
          <w:noProof/>
          <w:sz w:val="24"/>
          <w:szCs w:val="24"/>
          <w:vertAlign w:val="subscript"/>
          <w:lang w:val="en-US"/>
        </w:rPr>
        <w:t>10</w:t>
      </w:r>
      <w:r w:rsidRPr="002A6AC7">
        <w:rPr>
          <w:rFonts w:ascii="Times New Roman" w:hAnsi="Times New Roman"/>
          <w:noProof/>
          <w:sz w:val="24"/>
          <w:szCs w:val="24"/>
          <w:lang w:val="en-US"/>
        </w:rPr>
        <w:t> copies/mL (range 2.6–6.5). The mean baseline CD4+ cell count was 386 cells/mm</w:t>
      </w:r>
      <w:r w:rsidRPr="002A6AC7">
        <w:rPr>
          <w:rFonts w:ascii="Times New Roman" w:hAnsi="Times New Roman"/>
          <w:noProof/>
          <w:sz w:val="24"/>
          <w:szCs w:val="24"/>
          <w:vertAlign w:val="superscript"/>
          <w:lang w:val="en-US"/>
        </w:rPr>
        <w:t>3</w:t>
      </w:r>
      <w:r w:rsidRPr="002A6AC7">
        <w:rPr>
          <w:rFonts w:ascii="Times New Roman" w:hAnsi="Times New Roman"/>
          <w:noProof/>
          <w:sz w:val="24"/>
          <w:szCs w:val="24"/>
          <w:lang w:val="en-US"/>
        </w:rPr>
        <w:t xml:space="preserve"> (range 3–1348) and 13% had CD4+ cell counts &lt;200 cells/mm</w:t>
      </w:r>
      <w:r w:rsidRPr="002A6AC7">
        <w:rPr>
          <w:rFonts w:ascii="Times New Roman" w:hAnsi="Times New Roman"/>
          <w:noProof/>
          <w:sz w:val="24"/>
          <w:szCs w:val="24"/>
          <w:vertAlign w:val="superscript"/>
          <w:lang w:val="en-US"/>
        </w:rPr>
        <w:t>3</w:t>
      </w:r>
      <w:r w:rsidRPr="002A6AC7">
        <w:rPr>
          <w:rFonts w:ascii="Times New Roman" w:hAnsi="Times New Roman"/>
          <w:noProof/>
          <w:sz w:val="24"/>
          <w:szCs w:val="24"/>
          <w:lang w:val="en-US"/>
        </w:rPr>
        <w:t>. Thirty-three percent of subjects had baseline viral loads &gt;100,000 copies</w:t>
      </w:r>
      <w:r w:rsidR="005D5526" w:rsidRPr="005D5526">
        <w:rPr>
          <w:rFonts w:ascii="Times New Roman" w:hAnsi="Times New Roman"/>
          <w:noProof/>
          <w:sz w:val="24"/>
          <w:szCs w:val="24"/>
          <w:lang w:val="en-US"/>
        </w:rPr>
        <w:t>/mL</w:t>
      </w:r>
      <w:r>
        <w:rPr>
          <w:rFonts w:ascii="Times New Roman" w:hAnsi="Times New Roman"/>
          <w:noProof/>
          <w:sz w:val="24"/>
          <w:szCs w:val="24"/>
          <w:lang w:val="en-US"/>
        </w:rPr>
        <w:t>.</w:t>
      </w:r>
      <w:r w:rsidR="009D42C9" w:rsidRPr="009D42C9">
        <w:rPr>
          <w:rFonts w:ascii="Times New Roman" w:hAnsi="Times New Roman"/>
          <w:noProof/>
          <w:sz w:val="24"/>
          <w:szCs w:val="24"/>
          <w:lang w:val="en-US"/>
        </w:rPr>
        <w:t xml:space="preserve"> </w:t>
      </w:r>
    </w:p>
    <w:p w:rsidR="00B97A4D" w:rsidRDefault="00B97A4D" w:rsidP="009D42C9">
      <w:pPr>
        <w:jc w:val="both"/>
        <w:outlineLvl w:val="0"/>
        <w:rPr>
          <w:rFonts w:ascii="Times New Roman" w:hAnsi="Times New Roman"/>
          <w:noProof/>
          <w:sz w:val="24"/>
          <w:szCs w:val="24"/>
          <w:lang w:val="en-US"/>
        </w:rPr>
      </w:pPr>
    </w:p>
    <w:p w:rsidR="009D42C9" w:rsidRDefault="002A6AC7" w:rsidP="009D42C9">
      <w:pPr>
        <w:jc w:val="both"/>
        <w:outlineLvl w:val="0"/>
        <w:rPr>
          <w:rFonts w:ascii="Times New Roman" w:hAnsi="Times New Roman"/>
          <w:noProof/>
          <w:sz w:val="24"/>
          <w:szCs w:val="24"/>
          <w:lang w:val="en-US"/>
        </w:rPr>
      </w:pPr>
      <w:r w:rsidRPr="002A6AC7">
        <w:rPr>
          <w:rFonts w:ascii="Times New Roman" w:hAnsi="Times New Roman"/>
          <w:noProof/>
          <w:sz w:val="24"/>
          <w:szCs w:val="24"/>
          <w:lang w:val="en-US"/>
        </w:rPr>
        <w:t xml:space="preserve">In Study </w:t>
      </w:r>
      <w:r w:rsidR="00DB6838">
        <w:rPr>
          <w:rFonts w:ascii="Times New Roman" w:hAnsi="Times New Roman"/>
          <w:noProof/>
          <w:sz w:val="24"/>
          <w:szCs w:val="24"/>
          <w:lang w:val="en-US"/>
        </w:rPr>
        <w:t>GS-US-236-0</w:t>
      </w:r>
      <w:r w:rsidRPr="002A6AC7">
        <w:rPr>
          <w:rFonts w:ascii="Times New Roman" w:hAnsi="Times New Roman"/>
          <w:noProof/>
          <w:sz w:val="24"/>
          <w:szCs w:val="24"/>
          <w:lang w:val="en-US"/>
        </w:rPr>
        <w:t xml:space="preserve">103, </w:t>
      </w:r>
      <w:r w:rsidR="00B97A4D">
        <w:rPr>
          <w:rFonts w:ascii="Times New Roman" w:hAnsi="Times New Roman"/>
          <w:noProof/>
          <w:sz w:val="24"/>
          <w:szCs w:val="24"/>
          <w:lang w:val="en-US"/>
        </w:rPr>
        <w:t>patients</w:t>
      </w:r>
      <w:r w:rsidRPr="002A6AC7">
        <w:rPr>
          <w:rFonts w:ascii="Times New Roman" w:hAnsi="Times New Roman"/>
          <w:noProof/>
          <w:sz w:val="24"/>
          <w:szCs w:val="24"/>
          <w:lang w:val="en-US"/>
        </w:rPr>
        <w:t xml:space="preserve"> were </w:t>
      </w:r>
      <w:r w:rsidR="00EB45D5" w:rsidRPr="002A6AC7">
        <w:rPr>
          <w:rFonts w:ascii="Times New Roman" w:hAnsi="Times New Roman"/>
          <w:noProof/>
          <w:sz w:val="24"/>
          <w:szCs w:val="24"/>
          <w:lang w:val="en-US"/>
        </w:rPr>
        <w:t>randomi</w:t>
      </w:r>
      <w:r w:rsidR="00EB45D5">
        <w:rPr>
          <w:rFonts w:ascii="Times New Roman" w:hAnsi="Times New Roman"/>
          <w:noProof/>
          <w:sz w:val="24"/>
          <w:szCs w:val="24"/>
          <w:lang w:val="en-US"/>
        </w:rPr>
        <w:t>s</w:t>
      </w:r>
      <w:r w:rsidR="00EB45D5" w:rsidRPr="002A6AC7">
        <w:rPr>
          <w:rFonts w:ascii="Times New Roman" w:hAnsi="Times New Roman"/>
          <w:noProof/>
          <w:sz w:val="24"/>
          <w:szCs w:val="24"/>
          <w:lang w:val="en-US"/>
        </w:rPr>
        <w:t xml:space="preserve">ed </w:t>
      </w:r>
      <w:r w:rsidRPr="002A6AC7">
        <w:rPr>
          <w:rFonts w:ascii="Times New Roman" w:hAnsi="Times New Roman"/>
          <w:noProof/>
          <w:sz w:val="24"/>
          <w:szCs w:val="24"/>
          <w:lang w:val="en-US"/>
        </w:rPr>
        <w:t>in a 1:1 ra</w:t>
      </w:r>
      <w:r w:rsidR="00766D0A">
        <w:rPr>
          <w:rFonts w:ascii="Times New Roman" w:hAnsi="Times New Roman"/>
          <w:noProof/>
          <w:sz w:val="24"/>
          <w:szCs w:val="24"/>
          <w:lang w:val="en-US"/>
        </w:rPr>
        <w:t xml:space="preserve">tio to receive either </w:t>
      </w:r>
      <w:r w:rsidR="00716A4A">
        <w:rPr>
          <w:rFonts w:ascii="Times New Roman" w:hAnsi="Times New Roman"/>
          <w:noProof/>
          <w:sz w:val="24"/>
          <w:szCs w:val="24"/>
          <w:lang w:val="en-US"/>
        </w:rPr>
        <w:t>STRIBILD</w:t>
      </w:r>
      <w:r w:rsidRPr="002A6AC7">
        <w:rPr>
          <w:rFonts w:ascii="Times New Roman" w:hAnsi="Times New Roman"/>
          <w:noProof/>
          <w:sz w:val="24"/>
          <w:szCs w:val="24"/>
          <w:lang w:val="en-US"/>
        </w:rPr>
        <w:t xml:space="preserve"> (</w:t>
      </w:r>
      <w:r w:rsidR="00B97A4D" w:rsidRPr="002A6AC7">
        <w:rPr>
          <w:rFonts w:ascii="Times New Roman" w:hAnsi="Times New Roman"/>
          <w:noProof/>
          <w:sz w:val="24"/>
          <w:szCs w:val="24"/>
          <w:lang w:val="en-US"/>
        </w:rPr>
        <w:t>tenofovir DF</w:t>
      </w:r>
      <w:r w:rsidR="003725A6">
        <w:rPr>
          <w:rFonts w:ascii="Times New Roman" w:hAnsi="Times New Roman"/>
          <w:noProof/>
          <w:sz w:val="24"/>
          <w:szCs w:val="24"/>
          <w:lang w:val="en-US"/>
        </w:rPr>
        <w:t xml:space="preserve"> </w:t>
      </w:r>
      <w:r w:rsidR="003725A6" w:rsidRPr="002A6AC7">
        <w:rPr>
          <w:rFonts w:ascii="Times New Roman" w:hAnsi="Times New Roman"/>
          <w:noProof/>
          <w:sz w:val="24"/>
          <w:szCs w:val="24"/>
          <w:lang w:val="en-US"/>
        </w:rPr>
        <w:t>300 mg</w:t>
      </w:r>
      <w:r w:rsidR="003725A6">
        <w:rPr>
          <w:rFonts w:ascii="Times New Roman" w:hAnsi="Times New Roman"/>
          <w:noProof/>
          <w:sz w:val="24"/>
          <w:szCs w:val="24"/>
          <w:lang w:val="en-US"/>
        </w:rPr>
        <w:t xml:space="preserve"> </w:t>
      </w:r>
      <w:r w:rsidR="00B97A4D">
        <w:rPr>
          <w:rFonts w:ascii="Times New Roman" w:hAnsi="Times New Roman"/>
          <w:noProof/>
          <w:sz w:val="24"/>
          <w:szCs w:val="24"/>
          <w:lang w:val="en-US"/>
        </w:rPr>
        <w:t>/</w:t>
      </w:r>
      <w:r w:rsidR="00B97A4D" w:rsidRPr="002A6AC7">
        <w:rPr>
          <w:rFonts w:ascii="Times New Roman" w:hAnsi="Times New Roman"/>
          <w:noProof/>
          <w:sz w:val="24"/>
          <w:szCs w:val="24"/>
          <w:lang w:val="en-US"/>
        </w:rPr>
        <w:t>emtricitabine 200 mg/elvitegravir 150 mg/cobicistat</w:t>
      </w:r>
      <w:r w:rsidR="00B97A4D">
        <w:rPr>
          <w:rFonts w:ascii="Times New Roman" w:hAnsi="Times New Roman"/>
          <w:noProof/>
          <w:sz w:val="24"/>
          <w:szCs w:val="24"/>
          <w:lang w:val="en-US"/>
        </w:rPr>
        <w:t>150 mg,</w:t>
      </w:r>
      <w:r w:rsidRPr="002A6AC7">
        <w:rPr>
          <w:rFonts w:ascii="Times New Roman" w:hAnsi="Times New Roman"/>
          <w:noProof/>
          <w:sz w:val="24"/>
          <w:szCs w:val="24"/>
          <w:lang w:val="en-US"/>
        </w:rPr>
        <w:t xml:space="preserve"> N=353) once daily or ATV/r </w:t>
      </w:r>
      <w:r w:rsidRPr="002A6AC7">
        <w:rPr>
          <w:rFonts w:ascii="Times New Roman" w:hAnsi="Times New Roman"/>
          <w:noProof/>
          <w:sz w:val="24"/>
          <w:szCs w:val="24"/>
          <w:lang w:val="en-US"/>
        </w:rPr>
        <w:lastRenderedPageBreak/>
        <w:t xml:space="preserve">(atazanavir 300 mg + ritonavir 100 mg) </w:t>
      </w:r>
      <w:r w:rsidR="00B97A4D">
        <w:rPr>
          <w:rFonts w:ascii="Times New Roman" w:hAnsi="Times New Roman"/>
          <w:noProof/>
          <w:sz w:val="24"/>
          <w:szCs w:val="24"/>
          <w:lang w:val="en-US"/>
        </w:rPr>
        <w:t>+ TRUVADA (</w:t>
      </w:r>
      <w:r w:rsidRPr="002A6AC7">
        <w:rPr>
          <w:rFonts w:ascii="Times New Roman" w:hAnsi="Times New Roman"/>
          <w:noProof/>
          <w:sz w:val="24"/>
          <w:szCs w:val="24"/>
          <w:lang w:val="en-US"/>
        </w:rPr>
        <w:t>tenofovir DF 300 mg</w:t>
      </w:r>
      <w:r w:rsidR="00B97A4D">
        <w:rPr>
          <w:rFonts w:ascii="Times New Roman" w:hAnsi="Times New Roman"/>
          <w:noProof/>
          <w:sz w:val="24"/>
          <w:szCs w:val="24"/>
          <w:lang w:val="en-US"/>
        </w:rPr>
        <w:t>/emtricitabine 200 mg</w:t>
      </w:r>
      <w:r w:rsidRPr="002A6AC7">
        <w:rPr>
          <w:rFonts w:ascii="Times New Roman" w:hAnsi="Times New Roman"/>
          <w:noProof/>
          <w:sz w:val="24"/>
          <w:szCs w:val="24"/>
          <w:lang w:val="en-US"/>
        </w:rPr>
        <w:t>) (N=355) once daily.  The mean age was 38 years (range 19-72), 90% were male, 74% were White, 17% were Black, and 5% were Asian. The mean baseline plasma HIV-1 RNA was 4.8 log</w:t>
      </w:r>
      <w:r w:rsidRPr="002A6AC7">
        <w:rPr>
          <w:rFonts w:ascii="Times New Roman" w:hAnsi="Times New Roman"/>
          <w:noProof/>
          <w:sz w:val="24"/>
          <w:szCs w:val="24"/>
          <w:vertAlign w:val="subscript"/>
          <w:lang w:val="en-US"/>
        </w:rPr>
        <w:t>10</w:t>
      </w:r>
      <w:r w:rsidRPr="002A6AC7">
        <w:rPr>
          <w:rFonts w:ascii="Times New Roman" w:hAnsi="Times New Roman"/>
          <w:noProof/>
          <w:sz w:val="24"/>
          <w:szCs w:val="24"/>
          <w:lang w:val="en-US"/>
        </w:rPr>
        <w:t> copies/mL (range 1.7-6.6). The mean baseline CD4+ cell count was 370 cells/mm</w:t>
      </w:r>
      <w:r w:rsidRPr="002A6AC7">
        <w:rPr>
          <w:rFonts w:ascii="Times New Roman" w:hAnsi="Times New Roman"/>
          <w:noProof/>
          <w:sz w:val="24"/>
          <w:szCs w:val="24"/>
          <w:vertAlign w:val="superscript"/>
          <w:lang w:val="en-US"/>
        </w:rPr>
        <w:t>3</w:t>
      </w:r>
      <w:r w:rsidRPr="002A6AC7">
        <w:rPr>
          <w:rFonts w:ascii="Times New Roman" w:hAnsi="Times New Roman"/>
          <w:noProof/>
          <w:sz w:val="24"/>
          <w:szCs w:val="24"/>
          <w:lang w:val="en-US"/>
        </w:rPr>
        <w:t xml:space="preserve"> (range 5-1132) and 13% had CD4+ cell count &lt;200 cells/mm</w:t>
      </w:r>
      <w:r w:rsidRPr="002A6AC7">
        <w:rPr>
          <w:rFonts w:ascii="Times New Roman" w:hAnsi="Times New Roman"/>
          <w:noProof/>
          <w:sz w:val="24"/>
          <w:szCs w:val="24"/>
          <w:vertAlign w:val="superscript"/>
          <w:lang w:val="en-US"/>
        </w:rPr>
        <w:t>3</w:t>
      </w:r>
      <w:r w:rsidRPr="002A6AC7">
        <w:rPr>
          <w:rFonts w:ascii="Times New Roman" w:hAnsi="Times New Roman"/>
          <w:noProof/>
          <w:sz w:val="24"/>
          <w:szCs w:val="24"/>
          <w:lang w:val="en-US"/>
        </w:rPr>
        <w:t>. Forty percent of subjects had baseline viral loads &gt;100,000 copies/mL.</w:t>
      </w:r>
      <w:r w:rsidR="009D42C9" w:rsidRPr="009D42C9">
        <w:rPr>
          <w:rFonts w:ascii="Times New Roman" w:hAnsi="Times New Roman"/>
          <w:noProof/>
          <w:sz w:val="24"/>
          <w:szCs w:val="24"/>
          <w:lang w:val="en-US"/>
        </w:rPr>
        <w:t xml:space="preserve"> </w:t>
      </w:r>
    </w:p>
    <w:p w:rsidR="009D42C9" w:rsidRPr="009D42C9" w:rsidRDefault="009D42C9" w:rsidP="009D42C9">
      <w:pPr>
        <w:jc w:val="both"/>
        <w:outlineLvl w:val="0"/>
        <w:rPr>
          <w:rFonts w:ascii="Times New Roman" w:hAnsi="Times New Roman"/>
          <w:noProof/>
          <w:sz w:val="24"/>
          <w:szCs w:val="24"/>
          <w:lang w:val="en-US"/>
        </w:rPr>
      </w:pPr>
    </w:p>
    <w:p w:rsidR="000E13C5" w:rsidRDefault="009D42C9" w:rsidP="009D42C9">
      <w:pPr>
        <w:jc w:val="both"/>
        <w:outlineLvl w:val="0"/>
        <w:rPr>
          <w:rFonts w:ascii="Times New Roman" w:hAnsi="Times New Roman"/>
          <w:noProof/>
          <w:sz w:val="24"/>
          <w:szCs w:val="24"/>
          <w:lang w:val="en-US"/>
        </w:rPr>
      </w:pPr>
      <w:r w:rsidRPr="009D42C9">
        <w:rPr>
          <w:rFonts w:ascii="Times New Roman" w:hAnsi="Times New Roman"/>
          <w:noProof/>
          <w:sz w:val="24"/>
          <w:szCs w:val="24"/>
          <w:lang w:val="en-US"/>
        </w:rPr>
        <w:t>In both studies, patients were stratified by baseline H</w:t>
      </w:r>
      <w:r w:rsidR="002A6AC7">
        <w:rPr>
          <w:rFonts w:ascii="Times New Roman" w:hAnsi="Times New Roman"/>
          <w:noProof/>
          <w:sz w:val="24"/>
          <w:szCs w:val="24"/>
          <w:lang w:val="en-US"/>
        </w:rPr>
        <w:t xml:space="preserve">IV-1 RNA </w:t>
      </w:r>
      <w:r w:rsidR="002A6AC7" w:rsidRPr="002A6AC7">
        <w:rPr>
          <w:rFonts w:ascii="Times New Roman" w:hAnsi="Times New Roman"/>
          <w:noProof/>
          <w:sz w:val="24"/>
          <w:szCs w:val="24"/>
          <w:lang w:val="en-US"/>
        </w:rPr>
        <w:t xml:space="preserve"> (≤ 100,000 copies/mL or &gt;100,000 copies/mL)</w:t>
      </w:r>
      <w:r w:rsidR="002A6AC7">
        <w:rPr>
          <w:rFonts w:ascii="Times New Roman" w:hAnsi="Times New Roman"/>
          <w:noProof/>
          <w:sz w:val="24"/>
          <w:szCs w:val="24"/>
          <w:lang w:val="en-US"/>
        </w:rPr>
        <w:t>.</w:t>
      </w:r>
    </w:p>
    <w:p w:rsidR="001C0238" w:rsidRDefault="001C0238" w:rsidP="009D42C9">
      <w:pPr>
        <w:jc w:val="both"/>
        <w:outlineLvl w:val="0"/>
        <w:rPr>
          <w:rFonts w:ascii="Times New Roman" w:hAnsi="Times New Roman"/>
          <w:noProof/>
          <w:sz w:val="24"/>
          <w:szCs w:val="24"/>
          <w:lang w:val="en-US"/>
        </w:rPr>
      </w:pPr>
    </w:p>
    <w:p w:rsidR="001C0238" w:rsidRDefault="001C0238" w:rsidP="009D42C9">
      <w:pPr>
        <w:jc w:val="both"/>
        <w:outlineLvl w:val="0"/>
        <w:rPr>
          <w:rFonts w:ascii="Times New Roman" w:hAnsi="Times New Roman"/>
          <w:noProof/>
          <w:sz w:val="24"/>
          <w:szCs w:val="24"/>
          <w:lang w:val="en-US"/>
        </w:rPr>
      </w:pPr>
      <w:r w:rsidRPr="009D42C9">
        <w:rPr>
          <w:rFonts w:ascii="Times New Roman" w:hAnsi="Times New Roman"/>
          <w:noProof/>
          <w:sz w:val="24"/>
          <w:szCs w:val="24"/>
          <w:lang w:val="en-US"/>
        </w:rPr>
        <w:t xml:space="preserve">Treatment outcomes of Study </w:t>
      </w:r>
      <w:r w:rsidR="00EF2CE8">
        <w:rPr>
          <w:rFonts w:ascii="Times New Roman" w:hAnsi="Times New Roman"/>
          <w:noProof/>
          <w:sz w:val="24"/>
          <w:szCs w:val="24"/>
          <w:lang w:val="en-US"/>
        </w:rPr>
        <w:t>GS-US-236-0</w:t>
      </w:r>
      <w:r w:rsidRPr="009D42C9">
        <w:rPr>
          <w:rFonts w:ascii="Times New Roman" w:hAnsi="Times New Roman"/>
          <w:noProof/>
          <w:sz w:val="24"/>
          <w:szCs w:val="24"/>
          <w:lang w:val="en-US"/>
        </w:rPr>
        <w:t xml:space="preserve">102 and Study </w:t>
      </w:r>
      <w:r w:rsidR="00EF2CE8">
        <w:rPr>
          <w:rFonts w:ascii="Times New Roman" w:hAnsi="Times New Roman"/>
          <w:noProof/>
          <w:sz w:val="24"/>
          <w:szCs w:val="24"/>
          <w:lang w:val="en-US"/>
        </w:rPr>
        <w:t>GS-US-236-0</w:t>
      </w:r>
      <w:r w:rsidR="00A83EE0" w:rsidRPr="009D42C9">
        <w:rPr>
          <w:rFonts w:ascii="Times New Roman" w:hAnsi="Times New Roman"/>
          <w:noProof/>
          <w:sz w:val="24"/>
          <w:szCs w:val="24"/>
          <w:lang w:val="en-US"/>
        </w:rPr>
        <w:t>10</w:t>
      </w:r>
      <w:r w:rsidR="00A83EE0">
        <w:rPr>
          <w:rFonts w:ascii="Times New Roman" w:hAnsi="Times New Roman"/>
          <w:noProof/>
          <w:sz w:val="24"/>
          <w:szCs w:val="24"/>
          <w:lang w:val="en-US"/>
        </w:rPr>
        <w:t>3</w:t>
      </w:r>
      <w:r w:rsidR="00A83EE0" w:rsidRPr="009D42C9">
        <w:rPr>
          <w:rFonts w:ascii="Times New Roman" w:hAnsi="Times New Roman"/>
          <w:noProof/>
          <w:sz w:val="24"/>
          <w:szCs w:val="24"/>
          <w:lang w:val="en-US"/>
        </w:rPr>
        <w:t xml:space="preserve"> </w:t>
      </w:r>
      <w:r w:rsidRPr="009D42C9">
        <w:rPr>
          <w:rFonts w:ascii="Times New Roman" w:hAnsi="Times New Roman"/>
          <w:noProof/>
          <w:sz w:val="24"/>
          <w:szCs w:val="24"/>
          <w:lang w:val="en-US"/>
        </w:rPr>
        <w:t xml:space="preserve">through </w:t>
      </w:r>
      <w:r w:rsidR="00EF2CE8">
        <w:rPr>
          <w:rFonts w:ascii="Times New Roman" w:hAnsi="Times New Roman"/>
          <w:noProof/>
          <w:sz w:val="24"/>
          <w:szCs w:val="24"/>
          <w:lang w:val="en-US"/>
        </w:rPr>
        <w:t>144</w:t>
      </w:r>
      <w:r w:rsidR="00EF2CE8" w:rsidRPr="009D42C9">
        <w:rPr>
          <w:rFonts w:ascii="Times New Roman" w:hAnsi="Times New Roman"/>
          <w:noProof/>
          <w:sz w:val="24"/>
          <w:szCs w:val="24"/>
          <w:lang w:val="en-US"/>
        </w:rPr>
        <w:t xml:space="preserve"> </w:t>
      </w:r>
      <w:r w:rsidRPr="009D42C9">
        <w:rPr>
          <w:rFonts w:ascii="Times New Roman" w:hAnsi="Times New Roman"/>
          <w:noProof/>
          <w:sz w:val="24"/>
          <w:szCs w:val="24"/>
          <w:lang w:val="en-US"/>
        </w:rPr>
        <w:t xml:space="preserve">weeks are presented in Table </w:t>
      </w:r>
      <w:r w:rsidR="00FB586B">
        <w:rPr>
          <w:rFonts w:ascii="Times New Roman" w:hAnsi="Times New Roman"/>
          <w:noProof/>
          <w:sz w:val="24"/>
          <w:szCs w:val="24"/>
          <w:lang w:val="en-US"/>
        </w:rPr>
        <w:t>4</w:t>
      </w:r>
      <w:r w:rsidR="00E33425">
        <w:rPr>
          <w:rFonts w:ascii="Times New Roman" w:hAnsi="Times New Roman"/>
          <w:noProof/>
          <w:sz w:val="24"/>
          <w:szCs w:val="24"/>
          <w:lang w:val="en-US"/>
        </w:rPr>
        <w:t>.</w:t>
      </w:r>
    </w:p>
    <w:p w:rsidR="009D42C9" w:rsidRDefault="009D42C9" w:rsidP="009D42C9">
      <w:pPr>
        <w:jc w:val="both"/>
        <w:outlineLvl w:val="0"/>
        <w:rPr>
          <w:rFonts w:ascii="Times New Roman" w:hAnsi="Times New Roman"/>
          <w:noProof/>
          <w:sz w:val="24"/>
          <w:szCs w:val="24"/>
          <w:lang w:val="en-US"/>
        </w:rPr>
      </w:pPr>
    </w:p>
    <w:p w:rsidR="009D42C9" w:rsidRDefault="009D42C9" w:rsidP="00016C3A">
      <w:pPr>
        <w:ind w:left="1440" w:hanging="1440"/>
        <w:jc w:val="both"/>
        <w:outlineLvl w:val="0"/>
        <w:rPr>
          <w:rFonts w:ascii="Times New Roman" w:hAnsi="Times New Roman"/>
          <w:b/>
          <w:noProof/>
          <w:sz w:val="24"/>
          <w:szCs w:val="24"/>
          <w:lang w:val="en-US"/>
        </w:rPr>
      </w:pPr>
      <w:r w:rsidRPr="008C14AF">
        <w:rPr>
          <w:rFonts w:ascii="Times New Roman" w:hAnsi="Times New Roman"/>
          <w:b/>
          <w:noProof/>
          <w:sz w:val="24"/>
          <w:szCs w:val="24"/>
          <w:lang w:val="en-US"/>
        </w:rPr>
        <w:t xml:space="preserve">Table </w:t>
      </w:r>
      <w:r w:rsidR="00FB586B">
        <w:rPr>
          <w:rFonts w:ascii="Times New Roman" w:hAnsi="Times New Roman"/>
          <w:b/>
          <w:noProof/>
          <w:sz w:val="24"/>
          <w:szCs w:val="24"/>
          <w:lang w:val="en-US"/>
        </w:rPr>
        <w:t>4</w:t>
      </w:r>
      <w:r w:rsidR="002A6AC7" w:rsidRPr="008C14AF">
        <w:rPr>
          <w:rFonts w:ascii="Times New Roman" w:hAnsi="Times New Roman"/>
          <w:b/>
          <w:noProof/>
          <w:sz w:val="24"/>
          <w:szCs w:val="24"/>
          <w:lang w:val="en-US"/>
        </w:rPr>
        <w:tab/>
      </w:r>
      <w:r w:rsidRPr="008C14AF">
        <w:rPr>
          <w:rFonts w:ascii="Times New Roman" w:hAnsi="Times New Roman"/>
          <w:b/>
          <w:noProof/>
          <w:sz w:val="24"/>
          <w:szCs w:val="24"/>
          <w:lang w:val="en-US"/>
        </w:rPr>
        <w:t xml:space="preserve">Virologic Outcome of </w:t>
      </w:r>
      <w:r w:rsidR="00EB45D5" w:rsidRPr="008C14AF">
        <w:rPr>
          <w:rFonts w:ascii="Times New Roman" w:hAnsi="Times New Roman"/>
          <w:b/>
          <w:noProof/>
          <w:sz w:val="24"/>
          <w:szCs w:val="24"/>
          <w:lang w:val="en-US"/>
        </w:rPr>
        <w:t>Randomi</w:t>
      </w:r>
      <w:r w:rsidR="00EB45D5">
        <w:rPr>
          <w:rFonts w:ascii="Times New Roman" w:hAnsi="Times New Roman"/>
          <w:b/>
          <w:noProof/>
          <w:sz w:val="24"/>
          <w:szCs w:val="24"/>
          <w:lang w:val="en-US"/>
        </w:rPr>
        <w:t>s</w:t>
      </w:r>
      <w:r w:rsidR="00EB45D5" w:rsidRPr="008C14AF">
        <w:rPr>
          <w:rFonts w:ascii="Times New Roman" w:hAnsi="Times New Roman"/>
          <w:b/>
          <w:noProof/>
          <w:sz w:val="24"/>
          <w:szCs w:val="24"/>
          <w:lang w:val="en-US"/>
        </w:rPr>
        <w:t xml:space="preserve">ed </w:t>
      </w:r>
      <w:r w:rsidRPr="008C14AF">
        <w:rPr>
          <w:rFonts w:ascii="Times New Roman" w:hAnsi="Times New Roman"/>
          <w:b/>
          <w:noProof/>
          <w:sz w:val="24"/>
          <w:szCs w:val="24"/>
          <w:lang w:val="en-US"/>
        </w:rPr>
        <w:t xml:space="preserve">Treatment of Study </w:t>
      </w:r>
      <w:r w:rsidR="00016C3A">
        <w:rPr>
          <w:rFonts w:ascii="Times New Roman" w:hAnsi="Times New Roman"/>
          <w:b/>
          <w:noProof/>
          <w:sz w:val="24"/>
          <w:szCs w:val="24"/>
          <w:lang w:val="en-US"/>
        </w:rPr>
        <w:t>GS-US-236-0</w:t>
      </w:r>
      <w:r w:rsidRPr="008C14AF">
        <w:rPr>
          <w:rFonts w:ascii="Times New Roman" w:hAnsi="Times New Roman"/>
          <w:b/>
          <w:noProof/>
          <w:sz w:val="24"/>
          <w:szCs w:val="24"/>
          <w:lang w:val="en-US"/>
        </w:rPr>
        <w:t xml:space="preserve">102 and Study </w:t>
      </w:r>
      <w:r w:rsidR="00016C3A">
        <w:rPr>
          <w:rFonts w:ascii="Times New Roman" w:hAnsi="Times New Roman"/>
          <w:b/>
          <w:noProof/>
          <w:sz w:val="24"/>
          <w:szCs w:val="24"/>
          <w:lang w:val="en-US"/>
        </w:rPr>
        <w:tab/>
        <w:t>GS-US-236-0</w:t>
      </w:r>
      <w:r w:rsidRPr="008C14AF">
        <w:rPr>
          <w:rFonts w:ascii="Times New Roman" w:hAnsi="Times New Roman"/>
          <w:b/>
          <w:noProof/>
          <w:sz w:val="24"/>
          <w:szCs w:val="24"/>
          <w:lang w:val="en-US"/>
        </w:rPr>
        <w:t>103 at Week 48</w:t>
      </w:r>
      <w:r w:rsidRPr="008C14AF">
        <w:rPr>
          <w:rFonts w:ascii="Times New Roman" w:hAnsi="Times New Roman"/>
          <w:b/>
          <w:noProof/>
          <w:sz w:val="24"/>
          <w:szCs w:val="24"/>
          <w:vertAlign w:val="superscript"/>
          <w:lang w:val="en-US"/>
        </w:rPr>
        <w:t>a</w:t>
      </w:r>
      <w:r w:rsidRPr="008C14AF">
        <w:rPr>
          <w:rFonts w:ascii="Times New Roman" w:hAnsi="Times New Roman"/>
          <w:b/>
          <w:noProof/>
          <w:sz w:val="24"/>
          <w:szCs w:val="24"/>
          <w:lang w:val="en-US"/>
        </w:rPr>
        <w:t xml:space="preserve"> </w:t>
      </w:r>
      <w:r w:rsidR="00744124">
        <w:rPr>
          <w:rFonts w:ascii="Times New Roman" w:hAnsi="Times New Roman"/>
          <w:b/>
          <w:noProof/>
          <w:sz w:val="24"/>
          <w:szCs w:val="24"/>
          <w:lang w:val="en-US"/>
        </w:rPr>
        <w:t xml:space="preserve">and </w:t>
      </w:r>
      <w:r w:rsidR="00BB77DD">
        <w:rPr>
          <w:rFonts w:ascii="Times New Roman" w:hAnsi="Times New Roman"/>
          <w:b/>
          <w:noProof/>
          <w:sz w:val="24"/>
          <w:szCs w:val="24"/>
          <w:lang w:val="en-US"/>
        </w:rPr>
        <w:t>W</w:t>
      </w:r>
      <w:r w:rsidR="00744124">
        <w:rPr>
          <w:rFonts w:ascii="Times New Roman" w:hAnsi="Times New Roman"/>
          <w:b/>
          <w:noProof/>
          <w:sz w:val="24"/>
          <w:szCs w:val="24"/>
          <w:lang w:val="en-US"/>
        </w:rPr>
        <w:t>eek 144</w:t>
      </w:r>
      <w:r w:rsidR="002A5B92" w:rsidRPr="002A5B92">
        <w:rPr>
          <w:rFonts w:ascii="Times New Roman" w:hAnsi="Times New Roman"/>
          <w:b/>
          <w:noProof/>
          <w:sz w:val="24"/>
          <w:szCs w:val="24"/>
          <w:vertAlign w:val="superscript"/>
          <w:lang w:val="en-US"/>
        </w:rPr>
        <w:t xml:space="preserve"> </w:t>
      </w:r>
      <w:r w:rsidR="00A07D12">
        <w:rPr>
          <w:rFonts w:ascii="Times New Roman" w:hAnsi="Times New Roman"/>
          <w:b/>
          <w:noProof/>
          <w:sz w:val="24"/>
          <w:szCs w:val="24"/>
          <w:vertAlign w:val="superscript"/>
          <w:lang w:val="en-US"/>
        </w:rPr>
        <w:t>b</w:t>
      </w:r>
      <w:r w:rsidR="00F1245B">
        <w:rPr>
          <w:rFonts w:ascii="Times New Roman" w:hAnsi="Times New Roman"/>
          <w:b/>
          <w:noProof/>
          <w:sz w:val="24"/>
          <w:szCs w:val="24"/>
          <w:vertAlign w:val="superscript"/>
          <w:lang w:val="en-US"/>
        </w:rPr>
        <w:t xml:space="preserve"> </w:t>
      </w:r>
    </w:p>
    <w:tbl>
      <w:tblPr>
        <w:tblpPr w:leftFromText="180" w:rightFromText="180" w:vertAnchor="text" w:horzAnchor="page" w:tblpX="1342" w:tblpY="809"/>
        <w:tblW w:w="1044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085"/>
        <w:gridCol w:w="1080"/>
        <w:gridCol w:w="1080"/>
        <w:gridCol w:w="1079"/>
        <w:gridCol w:w="1079"/>
        <w:gridCol w:w="1259"/>
        <w:gridCol w:w="1079"/>
        <w:gridCol w:w="1259"/>
      </w:tblGrid>
      <w:tr w:rsidR="00F1245B" w:rsidRPr="00675FCB" w:rsidTr="009D2196">
        <w:trPr>
          <w:cantSplit/>
          <w:tblHeader/>
        </w:trPr>
        <w:tc>
          <w:tcPr>
            <w:tcW w:w="1440" w:type="dxa"/>
            <w:tcBorders>
              <w:top w:val="single" w:sz="12" w:space="0" w:color="auto"/>
              <w:bottom w:val="single" w:sz="12" w:space="0" w:color="auto"/>
            </w:tcBorders>
            <w:shd w:val="clear" w:color="auto" w:fill="FFFFFF"/>
            <w:vAlign w:val="bottom"/>
          </w:tcPr>
          <w:p w:rsidR="00F1245B" w:rsidRPr="00675FCB" w:rsidRDefault="00F1245B" w:rsidP="00EC0236">
            <w:pPr>
              <w:pStyle w:val="Table-Text"/>
              <w:keepNext w:val="0"/>
              <w:keepLines w:val="0"/>
              <w:rPr>
                <w:b/>
              </w:rPr>
            </w:pPr>
          </w:p>
        </w:tc>
        <w:tc>
          <w:tcPr>
            <w:tcW w:w="4324" w:type="dxa"/>
            <w:gridSpan w:val="4"/>
            <w:tcBorders>
              <w:top w:val="single" w:sz="12" w:space="0" w:color="auto"/>
              <w:bottom w:val="single" w:sz="12" w:space="0" w:color="auto"/>
            </w:tcBorders>
            <w:shd w:val="clear" w:color="auto" w:fill="FFFFFF"/>
            <w:vAlign w:val="bottom"/>
          </w:tcPr>
          <w:p w:rsidR="00F1245B" w:rsidRPr="007D1EE7" w:rsidRDefault="00F1245B" w:rsidP="007D1EE7">
            <w:pPr>
              <w:pStyle w:val="Table-Heading"/>
              <w:keepNext w:val="0"/>
              <w:keepLines w:val="0"/>
              <w:jc w:val="center"/>
            </w:pPr>
            <w:r w:rsidRPr="007D1EE7">
              <w:t>At Week 48</w:t>
            </w:r>
          </w:p>
        </w:tc>
        <w:tc>
          <w:tcPr>
            <w:tcW w:w="4676" w:type="dxa"/>
            <w:gridSpan w:val="4"/>
            <w:tcBorders>
              <w:top w:val="single" w:sz="12" w:space="0" w:color="auto"/>
              <w:bottom w:val="single" w:sz="12" w:space="0" w:color="auto"/>
            </w:tcBorders>
            <w:shd w:val="clear" w:color="auto" w:fill="FFFFFF"/>
            <w:vAlign w:val="bottom"/>
          </w:tcPr>
          <w:p w:rsidR="00F1245B" w:rsidRPr="007D1EE7" w:rsidRDefault="009D2196" w:rsidP="007D1EE7">
            <w:pPr>
              <w:pStyle w:val="Table-Heading"/>
              <w:keepNext w:val="0"/>
              <w:keepLines w:val="0"/>
              <w:jc w:val="center"/>
            </w:pPr>
            <w:r w:rsidRPr="007D1EE7">
              <w:t>At Week 144</w:t>
            </w:r>
          </w:p>
        </w:tc>
      </w:tr>
      <w:tr w:rsidR="009D2196" w:rsidRPr="00675FCB" w:rsidTr="009D2196">
        <w:trPr>
          <w:cantSplit/>
          <w:tblHeader/>
        </w:trPr>
        <w:tc>
          <w:tcPr>
            <w:tcW w:w="1440" w:type="dxa"/>
            <w:tcBorders>
              <w:top w:val="single" w:sz="12" w:space="0" w:color="auto"/>
              <w:bottom w:val="single" w:sz="12" w:space="0" w:color="auto"/>
            </w:tcBorders>
            <w:shd w:val="clear" w:color="auto" w:fill="FFFFFF"/>
            <w:vAlign w:val="bottom"/>
          </w:tcPr>
          <w:p w:rsidR="009D2196" w:rsidRPr="00675FCB" w:rsidRDefault="009D2196" w:rsidP="009D2196">
            <w:pPr>
              <w:pStyle w:val="Table-Text"/>
              <w:keepNext w:val="0"/>
              <w:keepLines w:val="0"/>
              <w:rPr>
                <w:b/>
              </w:rPr>
            </w:pPr>
          </w:p>
        </w:tc>
        <w:tc>
          <w:tcPr>
            <w:tcW w:w="2165" w:type="dxa"/>
            <w:gridSpan w:val="2"/>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Study GS-US-236-0102</w:t>
            </w:r>
          </w:p>
        </w:tc>
        <w:tc>
          <w:tcPr>
            <w:tcW w:w="2159" w:type="dxa"/>
            <w:gridSpan w:val="2"/>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Study GS-US-236-0103</w:t>
            </w:r>
          </w:p>
        </w:tc>
        <w:tc>
          <w:tcPr>
            <w:tcW w:w="2338" w:type="dxa"/>
            <w:gridSpan w:val="2"/>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Study GS-US-236-0102</w:t>
            </w:r>
          </w:p>
        </w:tc>
        <w:tc>
          <w:tcPr>
            <w:tcW w:w="2338" w:type="dxa"/>
            <w:gridSpan w:val="2"/>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Study GS-US-236-0103</w:t>
            </w:r>
          </w:p>
        </w:tc>
      </w:tr>
      <w:tr w:rsidR="009D2196" w:rsidRPr="00675FCB" w:rsidTr="009D2196">
        <w:trPr>
          <w:cantSplit/>
          <w:tblHeader/>
        </w:trPr>
        <w:tc>
          <w:tcPr>
            <w:tcW w:w="1440" w:type="dxa"/>
            <w:tcBorders>
              <w:top w:val="single" w:sz="12" w:space="0" w:color="auto"/>
              <w:bottom w:val="single" w:sz="12" w:space="0" w:color="auto"/>
            </w:tcBorders>
            <w:shd w:val="clear" w:color="auto" w:fill="FFFFFF"/>
            <w:vAlign w:val="bottom"/>
          </w:tcPr>
          <w:p w:rsidR="009D2196" w:rsidRPr="007D1EE7" w:rsidRDefault="009D2196" w:rsidP="009D2196">
            <w:pPr>
              <w:pStyle w:val="Table-Text"/>
              <w:keepNext w:val="0"/>
              <w:keepLines w:val="0"/>
              <w:rPr>
                <w:b/>
              </w:rPr>
            </w:pPr>
          </w:p>
        </w:tc>
        <w:tc>
          <w:tcPr>
            <w:tcW w:w="1085"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STRIBILD</w:t>
            </w:r>
            <w:r w:rsidRPr="007D1EE7">
              <w:br/>
              <w:t>(N=348)</w:t>
            </w:r>
          </w:p>
        </w:tc>
        <w:tc>
          <w:tcPr>
            <w:tcW w:w="1080"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ATRIPLA</w:t>
            </w:r>
            <w:r w:rsidRPr="007D1EE7">
              <w:br/>
              <w:t>(N=352)</w:t>
            </w:r>
          </w:p>
        </w:tc>
        <w:tc>
          <w:tcPr>
            <w:tcW w:w="1080"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STRIBILD</w:t>
            </w:r>
            <w:r w:rsidRPr="007D1EE7">
              <w:br/>
              <w:t>(N=353)</w:t>
            </w:r>
          </w:p>
        </w:tc>
        <w:tc>
          <w:tcPr>
            <w:tcW w:w="1079"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ATV+RTV+ TRUVADA</w:t>
            </w:r>
            <w:r w:rsidRPr="007D1EE7">
              <w:br/>
              <w:t>(N=355)</w:t>
            </w:r>
          </w:p>
        </w:tc>
        <w:tc>
          <w:tcPr>
            <w:tcW w:w="1079"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STRIBILD</w:t>
            </w:r>
            <w:r w:rsidRPr="007D1EE7">
              <w:br/>
              <w:t>(N=348)</w:t>
            </w:r>
          </w:p>
        </w:tc>
        <w:tc>
          <w:tcPr>
            <w:tcW w:w="1259"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ATRIPLA</w:t>
            </w:r>
            <w:r w:rsidRPr="007D1EE7">
              <w:br/>
              <w:t>(N=352)</w:t>
            </w:r>
          </w:p>
        </w:tc>
        <w:tc>
          <w:tcPr>
            <w:tcW w:w="1079"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STRIBILD</w:t>
            </w:r>
            <w:r w:rsidRPr="007D1EE7">
              <w:br/>
              <w:t>(N=353)</w:t>
            </w:r>
          </w:p>
        </w:tc>
        <w:tc>
          <w:tcPr>
            <w:tcW w:w="1259" w:type="dxa"/>
            <w:tcBorders>
              <w:top w:val="single" w:sz="12" w:space="0" w:color="auto"/>
              <w:bottom w:val="single" w:sz="12" w:space="0" w:color="auto"/>
            </w:tcBorders>
            <w:shd w:val="clear" w:color="auto" w:fill="FFFFFF"/>
            <w:vAlign w:val="bottom"/>
          </w:tcPr>
          <w:p w:rsidR="009D2196" w:rsidRPr="007D1EE7" w:rsidRDefault="009D2196" w:rsidP="009D2196">
            <w:pPr>
              <w:pStyle w:val="Table-Heading"/>
              <w:keepNext w:val="0"/>
              <w:keepLines w:val="0"/>
              <w:jc w:val="center"/>
            </w:pPr>
            <w:r w:rsidRPr="007D1EE7">
              <w:t>ATV+RTV+ TRUVADA</w:t>
            </w:r>
            <w:r w:rsidRPr="007D1EE7">
              <w:br/>
              <w:t>(N=355)</w:t>
            </w:r>
          </w:p>
        </w:tc>
      </w:tr>
      <w:tr w:rsidR="009D2196" w:rsidRPr="00675FCB" w:rsidTr="009D2196">
        <w:trPr>
          <w:cantSplit/>
        </w:trPr>
        <w:tc>
          <w:tcPr>
            <w:tcW w:w="1440" w:type="dxa"/>
            <w:tcBorders>
              <w:top w:val="single" w:sz="12" w:space="0" w:color="auto"/>
            </w:tcBorders>
            <w:shd w:val="clear" w:color="auto" w:fill="FFFFFF"/>
            <w:vAlign w:val="center"/>
          </w:tcPr>
          <w:p w:rsidR="009D2196" w:rsidRPr="007D1EE7" w:rsidRDefault="009D2196" w:rsidP="009D2196">
            <w:pPr>
              <w:rPr>
                <w:rFonts w:ascii="Times New Roman" w:hAnsi="Times New Roman"/>
              </w:rPr>
            </w:pPr>
            <w:r w:rsidRPr="007D1EE7">
              <w:rPr>
                <w:rFonts w:ascii="Times New Roman" w:hAnsi="Times New Roman"/>
              </w:rPr>
              <w:t xml:space="preserve">Virologic Success </w:t>
            </w:r>
          </w:p>
          <w:p w:rsidR="009D2196" w:rsidRPr="007D1EE7" w:rsidRDefault="009D2196" w:rsidP="009D2196">
            <w:pPr>
              <w:rPr>
                <w:rFonts w:ascii="Times New Roman" w:hAnsi="Times New Roman"/>
                <w:b/>
              </w:rPr>
            </w:pPr>
            <w:r w:rsidRPr="007D1EE7">
              <w:rPr>
                <w:rFonts w:ascii="Times New Roman" w:hAnsi="Times New Roman"/>
                <w:b/>
              </w:rPr>
              <w:t>HIV-1 RNA &lt; 50 copies/mL</w:t>
            </w:r>
          </w:p>
        </w:tc>
        <w:tc>
          <w:tcPr>
            <w:tcW w:w="1085" w:type="dxa"/>
            <w:tcBorders>
              <w:top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88%</w:t>
            </w:r>
          </w:p>
        </w:tc>
        <w:tc>
          <w:tcPr>
            <w:tcW w:w="1080" w:type="dxa"/>
            <w:tcBorders>
              <w:top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84%</w:t>
            </w:r>
          </w:p>
        </w:tc>
        <w:tc>
          <w:tcPr>
            <w:tcW w:w="1080" w:type="dxa"/>
            <w:tcBorders>
              <w:top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90%</w:t>
            </w:r>
          </w:p>
        </w:tc>
        <w:tc>
          <w:tcPr>
            <w:tcW w:w="1079" w:type="dxa"/>
            <w:tcBorders>
              <w:top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87%</w:t>
            </w:r>
          </w:p>
        </w:tc>
        <w:tc>
          <w:tcPr>
            <w:tcW w:w="1079" w:type="dxa"/>
            <w:tcBorders>
              <w:top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80%</w:t>
            </w:r>
          </w:p>
        </w:tc>
        <w:tc>
          <w:tcPr>
            <w:tcW w:w="1259" w:type="dxa"/>
            <w:tcBorders>
              <w:top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75%</w:t>
            </w:r>
          </w:p>
        </w:tc>
        <w:tc>
          <w:tcPr>
            <w:tcW w:w="1079" w:type="dxa"/>
            <w:tcBorders>
              <w:top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78%</w:t>
            </w:r>
          </w:p>
        </w:tc>
        <w:tc>
          <w:tcPr>
            <w:tcW w:w="1259" w:type="dxa"/>
            <w:tcBorders>
              <w:top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75%</w:t>
            </w:r>
          </w:p>
        </w:tc>
      </w:tr>
      <w:tr w:rsidR="009D2196" w:rsidRPr="00675FCB" w:rsidTr="009D2196">
        <w:trPr>
          <w:cantSplit/>
        </w:trPr>
        <w:tc>
          <w:tcPr>
            <w:tcW w:w="1440" w:type="dxa"/>
            <w:shd w:val="clear" w:color="auto" w:fill="FFFFFF"/>
            <w:vAlign w:val="center"/>
          </w:tcPr>
          <w:p w:rsidR="009D2196" w:rsidRPr="007D1EE7" w:rsidRDefault="009D2196" w:rsidP="009D2196">
            <w:pPr>
              <w:ind w:left="180"/>
              <w:rPr>
                <w:rFonts w:ascii="Times New Roman" w:hAnsi="Times New Roman"/>
                <w:b/>
              </w:rPr>
            </w:pPr>
            <w:r w:rsidRPr="007D1EE7">
              <w:rPr>
                <w:rFonts w:ascii="Times New Roman" w:hAnsi="Times New Roman"/>
                <w:b/>
              </w:rPr>
              <w:t>Treatment Difference</w:t>
            </w:r>
          </w:p>
        </w:tc>
        <w:tc>
          <w:tcPr>
            <w:tcW w:w="2165" w:type="dxa"/>
            <w:gridSpan w:val="2"/>
            <w:shd w:val="clear" w:color="auto" w:fill="FFFFFF"/>
            <w:vAlign w:val="center"/>
          </w:tcPr>
          <w:p w:rsidR="009D2196" w:rsidRPr="007D1EE7" w:rsidRDefault="009D2196" w:rsidP="009D2196">
            <w:pPr>
              <w:pStyle w:val="Table-Text"/>
              <w:keepNext w:val="0"/>
              <w:keepLines w:val="0"/>
              <w:spacing w:before="20" w:after="20"/>
              <w:jc w:val="center"/>
            </w:pPr>
            <w:r w:rsidRPr="007D1EE7">
              <w:t>3.6% (95% CI = -1.6%, 8.8%)</w:t>
            </w:r>
          </w:p>
        </w:tc>
        <w:tc>
          <w:tcPr>
            <w:tcW w:w="2159" w:type="dxa"/>
            <w:gridSpan w:val="2"/>
            <w:shd w:val="clear" w:color="auto" w:fill="FFFFFF"/>
            <w:vAlign w:val="center"/>
          </w:tcPr>
          <w:p w:rsidR="009D2196" w:rsidRPr="007D1EE7" w:rsidRDefault="009D2196" w:rsidP="009D2196">
            <w:pPr>
              <w:pStyle w:val="Table-Text"/>
              <w:keepNext w:val="0"/>
              <w:keepLines w:val="0"/>
              <w:spacing w:before="20" w:after="20"/>
              <w:jc w:val="center"/>
            </w:pPr>
            <w:r w:rsidRPr="007D1EE7">
              <w:t>3.0% (95% CI = -1.9%, 7.8%)</w:t>
            </w:r>
          </w:p>
        </w:tc>
        <w:tc>
          <w:tcPr>
            <w:tcW w:w="2338" w:type="dxa"/>
            <w:gridSpan w:val="2"/>
            <w:shd w:val="clear" w:color="auto" w:fill="FFFFFF"/>
            <w:vAlign w:val="center"/>
          </w:tcPr>
          <w:p w:rsidR="009D2196" w:rsidRPr="007D1EE7" w:rsidRDefault="009D2196" w:rsidP="009D2196">
            <w:pPr>
              <w:pStyle w:val="Table-Text"/>
              <w:keepNext w:val="0"/>
              <w:keepLines w:val="0"/>
              <w:spacing w:before="20" w:after="20"/>
              <w:jc w:val="center"/>
            </w:pPr>
            <w:r w:rsidRPr="007D1EE7">
              <w:t xml:space="preserve">4.9% (95% CI = </w:t>
            </w:r>
            <w:r w:rsidR="00B13153">
              <w:t>-</w:t>
            </w:r>
            <w:r w:rsidRPr="007D1EE7">
              <w:t>1.3%, 11.1%)</w:t>
            </w:r>
          </w:p>
        </w:tc>
        <w:tc>
          <w:tcPr>
            <w:tcW w:w="2338" w:type="dxa"/>
            <w:gridSpan w:val="2"/>
            <w:shd w:val="clear" w:color="auto" w:fill="FFFFFF"/>
            <w:vAlign w:val="center"/>
          </w:tcPr>
          <w:p w:rsidR="009D2196" w:rsidRPr="007D1EE7" w:rsidRDefault="009D2196" w:rsidP="009D2196">
            <w:pPr>
              <w:pStyle w:val="Table-Text"/>
              <w:keepNext w:val="0"/>
              <w:keepLines w:val="0"/>
              <w:spacing w:before="20" w:after="20"/>
              <w:jc w:val="center"/>
            </w:pPr>
            <w:r w:rsidRPr="007D1EE7">
              <w:t>3.1% (95% CI = -3.2%, 9.4%)</w:t>
            </w:r>
          </w:p>
        </w:tc>
      </w:tr>
      <w:tr w:rsidR="009D2196" w:rsidRPr="00675FCB" w:rsidTr="009D2196">
        <w:trPr>
          <w:cantSplit/>
        </w:trPr>
        <w:tc>
          <w:tcPr>
            <w:tcW w:w="1440" w:type="dxa"/>
            <w:shd w:val="clear" w:color="auto" w:fill="FFFFFF"/>
            <w:vAlign w:val="center"/>
          </w:tcPr>
          <w:p w:rsidR="009D2196" w:rsidRPr="007D1EE7" w:rsidRDefault="009D2196" w:rsidP="009D2196">
            <w:pPr>
              <w:rPr>
                <w:rFonts w:ascii="Times New Roman" w:hAnsi="Times New Roman"/>
              </w:rPr>
            </w:pPr>
            <w:r w:rsidRPr="007D1EE7">
              <w:rPr>
                <w:rFonts w:ascii="Times New Roman" w:hAnsi="Times New Roman"/>
              </w:rPr>
              <w:t>Virologic Failure</w:t>
            </w:r>
            <w:r w:rsidRPr="007D1EE7">
              <w:rPr>
                <w:rFonts w:ascii="Times New Roman" w:hAnsi="Times New Roman"/>
                <w:vertAlign w:val="superscript"/>
              </w:rPr>
              <w:t>c</w:t>
            </w:r>
            <w:r w:rsidRPr="007D1EE7">
              <w:rPr>
                <w:rFonts w:ascii="Times New Roman" w:hAnsi="Times New Roman"/>
              </w:rPr>
              <w:t xml:space="preserve"> </w:t>
            </w:r>
          </w:p>
        </w:tc>
        <w:tc>
          <w:tcPr>
            <w:tcW w:w="1085"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7%</w:t>
            </w:r>
          </w:p>
        </w:tc>
        <w:tc>
          <w:tcPr>
            <w:tcW w:w="1080"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7%</w:t>
            </w:r>
          </w:p>
        </w:tc>
        <w:tc>
          <w:tcPr>
            <w:tcW w:w="1080"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5%</w:t>
            </w:r>
          </w:p>
        </w:tc>
        <w:tc>
          <w:tcPr>
            <w:tcW w:w="1079"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5%</w:t>
            </w: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r w:rsidRPr="007D1EE7">
              <w:t>7%</w:t>
            </w:r>
          </w:p>
        </w:tc>
        <w:tc>
          <w:tcPr>
            <w:tcW w:w="1259" w:type="dxa"/>
            <w:shd w:val="clear" w:color="auto" w:fill="FFFFFF"/>
            <w:vAlign w:val="center"/>
          </w:tcPr>
          <w:p w:rsidR="009D2196" w:rsidRPr="007D1EE7" w:rsidRDefault="009D2196" w:rsidP="009D2196">
            <w:pPr>
              <w:pStyle w:val="Table-Text"/>
              <w:keepNext w:val="0"/>
              <w:keepLines w:val="0"/>
              <w:spacing w:before="20" w:after="20"/>
              <w:jc w:val="center"/>
            </w:pPr>
            <w:r w:rsidRPr="007D1EE7">
              <w:t>10%</w:t>
            </w: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r w:rsidRPr="007D1EE7">
              <w:t>8%</w:t>
            </w:r>
          </w:p>
        </w:tc>
        <w:tc>
          <w:tcPr>
            <w:tcW w:w="1259" w:type="dxa"/>
            <w:shd w:val="clear" w:color="auto" w:fill="FFFFFF"/>
            <w:vAlign w:val="center"/>
          </w:tcPr>
          <w:p w:rsidR="009D2196" w:rsidRPr="007D1EE7" w:rsidRDefault="009D2196" w:rsidP="009D2196">
            <w:pPr>
              <w:pStyle w:val="Table-Text"/>
              <w:keepNext w:val="0"/>
              <w:keepLines w:val="0"/>
              <w:spacing w:before="20" w:after="20"/>
              <w:jc w:val="center"/>
            </w:pPr>
            <w:r w:rsidRPr="007D1EE7">
              <w:t>7%</w:t>
            </w:r>
          </w:p>
        </w:tc>
      </w:tr>
      <w:tr w:rsidR="009D2196" w:rsidRPr="00675FCB" w:rsidTr="009D2196">
        <w:trPr>
          <w:cantSplit/>
        </w:trPr>
        <w:tc>
          <w:tcPr>
            <w:tcW w:w="1440" w:type="dxa"/>
            <w:shd w:val="clear" w:color="auto" w:fill="FFFFFF"/>
            <w:vAlign w:val="center"/>
          </w:tcPr>
          <w:p w:rsidR="009D2196" w:rsidRPr="007D1EE7" w:rsidRDefault="009D2196" w:rsidP="009D2196">
            <w:pPr>
              <w:pStyle w:val="Table-Heading"/>
              <w:keepNext w:val="0"/>
              <w:keepLines w:val="0"/>
            </w:pPr>
            <w:r w:rsidRPr="007D1EE7">
              <w:t>No Virologic Data in Week 48  or 144 Window</w:t>
            </w:r>
          </w:p>
        </w:tc>
        <w:tc>
          <w:tcPr>
            <w:tcW w:w="1085" w:type="dxa"/>
            <w:shd w:val="clear" w:color="auto" w:fill="FFFFFF"/>
            <w:vAlign w:val="center"/>
          </w:tcPr>
          <w:p w:rsidR="009D2196" w:rsidRPr="007D1EE7" w:rsidRDefault="009D2196" w:rsidP="009D2196">
            <w:pPr>
              <w:pStyle w:val="Table-Text"/>
              <w:keepNext w:val="0"/>
              <w:keepLines w:val="0"/>
              <w:spacing w:before="20" w:after="20"/>
              <w:jc w:val="center"/>
            </w:pPr>
          </w:p>
        </w:tc>
        <w:tc>
          <w:tcPr>
            <w:tcW w:w="1080" w:type="dxa"/>
            <w:shd w:val="clear" w:color="auto" w:fill="FFFFFF"/>
            <w:vAlign w:val="center"/>
          </w:tcPr>
          <w:p w:rsidR="009D2196" w:rsidRPr="007D1EE7" w:rsidRDefault="009D2196" w:rsidP="009D2196">
            <w:pPr>
              <w:pStyle w:val="Table-Text"/>
              <w:keepNext w:val="0"/>
              <w:keepLines w:val="0"/>
              <w:spacing w:before="20" w:after="20"/>
              <w:jc w:val="center"/>
            </w:pPr>
          </w:p>
        </w:tc>
        <w:tc>
          <w:tcPr>
            <w:tcW w:w="1080" w:type="dxa"/>
            <w:shd w:val="clear" w:color="auto" w:fill="FFFFFF"/>
            <w:vAlign w:val="center"/>
          </w:tcPr>
          <w:p w:rsidR="009D2196" w:rsidRPr="007D1EE7" w:rsidRDefault="009D2196" w:rsidP="009D2196">
            <w:pPr>
              <w:pStyle w:val="Table-Text"/>
              <w:keepNext w:val="0"/>
              <w:keepLines w:val="0"/>
              <w:spacing w:before="20" w:after="20"/>
              <w:jc w:val="center"/>
            </w:pP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p>
        </w:tc>
        <w:tc>
          <w:tcPr>
            <w:tcW w:w="1259" w:type="dxa"/>
            <w:shd w:val="clear" w:color="auto" w:fill="FFFFFF"/>
            <w:vAlign w:val="center"/>
          </w:tcPr>
          <w:p w:rsidR="009D2196" w:rsidRPr="007D1EE7" w:rsidRDefault="009D2196" w:rsidP="009D2196">
            <w:pPr>
              <w:pStyle w:val="Table-Text"/>
              <w:keepNext w:val="0"/>
              <w:keepLines w:val="0"/>
              <w:spacing w:before="20" w:after="20"/>
              <w:jc w:val="center"/>
            </w:pP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p>
        </w:tc>
        <w:tc>
          <w:tcPr>
            <w:tcW w:w="1259" w:type="dxa"/>
            <w:shd w:val="clear" w:color="auto" w:fill="FFFFFF"/>
            <w:vAlign w:val="center"/>
          </w:tcPr>
          <w:p w:rsidR="009D2196" w:rsidRPr="007D1EE7" w:rsidRDefault="009D2196" w:rsidP="009D2196">
            <w:pPr>
              <w:pStyle w:val="Table-Text"/>
              <w:keepNext w:val="0"/>
              <w:keepLines w:val="0"/>
              <w:spacing w:before="20" w:after="20"/>
              <w:jc w:val="center"/>
            </w:pPr>
          </w:p>
        </w:tc>
      </w:tr>
      <w:tr w:rsidR="009D2196" w:rsidRPr="00675FCB" w:rsidTr="009D2196">
        <w:trPr>
          <w:cantSplit/>
        </w:trPr>
        <w:tc>
          <w:tcPr>
            <w:tcW w:w="1440" w:type="dxa"/>
            <w:shd w:val="clear" w:color="auto" w:fill="FFFFFF"/>
            <w:vAlign w:val="center"/>
          </w:tcPr>
          <w:p w:rsidR="009D2196" w:rsidRPr="007D1EE7" w:rsidRDefault="009D2196" w:rsidP="009D2196">
            <w:pPr>
              <w:rPr>
                <w:rFonts w:ascii="Times New Roman" w:hAnsi="Times New Roman"/>
              </w:rPr>
            </w:pPr>
            <w:r w:rsidRPr="007D1EE7">
              <w:rPr>
                <w:rFonts w:ascii="Times New Roman" w:hAnsi="Times New Roman"/>
              </w:rPr>
              <w:t>Discontinued Study Drug Due to AE or Death</w:t>
            </w:r>
            <w:r w:rsidRPr="007D1EE7">
              <w:rPr>
                <w:rFonts w:ascii="Times New Roman" w:hAnsi="Times New Roman"/>
                <w:vertAlign w:val="superscript"/>
              </w:rPr>
              <w:t>d</w:t>
            </w:r>
          </w:p>
        </w:tc>
        <w:tc>
          <w:tcPr>
            <w:tcW w:w="1085"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3%</w:t>
            </w:r>
          </w:p>
        </w:tc>
        <w:tc>
          <w:tcPr>
            <w:tcW w:w="1080"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5 %</w:t>
            </w:r>
          </w:p>
        </w:tc>
        <w:tc>
          <w:tcPr>
            <w:tcW w:w="1080"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3%</w:t>
            </w:r>
          </w:p>
        </w:tc>
        <w:tc>
          <w:tcPr>
            <w:tcW w:w="1079" w:type="dxa"/>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5%</w:t>
            </w: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r w:rsidRPr="007D1EE7">
              <w:t>6%</w:t>
            </w:r>
          </w:p>
        </w:tc>
        <w:tc>
          <w:tcPr>
            <w:tcW w:w="1259" w:type="dxa"/>
            <w:shd w:val="clear" w:color="auto" w:fill="FFFFFF"/>
            <w:vAlign w:val="center"/>
          </w:tcPr>
          <w:p w:rsidR="009D2196" w:rsidRPr="007D1EE7" w:rsidRDefault="009D2196" w:rsidP="00ED582E">
            <w:pPr>
              <w:pStyle w:val="Table-Text"/>
              <w:keepNext w:val="0"/>
              <w:keepLines w:val="0"/>
              <w:spacing w:before="20" w:after="20"/>
              <w:jc w:val="center"/>
            </w:pPr>
            <w:r w:rsidRPr="007D1EE7">
              <w:t>8%</w:t>
            </w:r>
          </w:p>
        </w:tc>
        <w:tc>
          <w:tcPr>
            <w:tcW w:w="1079" w:type="dxa"/>
            <w:shd w:val="clear" w:color="auto" w:fill="FFFFFF"/>
            <w:vAlign w:val="center"/>
          </w:tcPr>
          <w:p w:rsidR="009D2196" w:rsidRPr="007D1EE7" w:rsidRDefault="009D2196" w:rsidP="009D2196">
            <w:pPr>
              <w:pStyle w:val="Table-Text"/>
              <w:keepNext w:val="0"/>
              <w:keepLines w:val="0"/>
              <w:spacing w:before="20" w:after="20"/>
              <w:jc w:val="center"/>
            </w:pPr>
            <w:r w:rsidRPr="007D1EE7">
              <w:t>6%</w:t>
            </w:r>
          </w:p>
        </w:tc>
        <w:tc>
          <w:tcPr>
            <w:tcW w:w="1259" w:type="dxa"/>
            <w:shd w:val="clear" w:color="auto" w:fill="FFFFFF"/>
            <w:vAlign w:val="center"/>
          </w:tcPr>
          <w:p w:rsidR="009D2196" w:rsidRPr="007D1EE7" w:rsidRDefault="009D2196" w:rsidP="009D2196">
            <w:pPr>
              <w:pStyle w:val="Table-Text"/>
              <w:keepNext w:val="0"/>
              <w:keepLines w:val="0"/>
              <w:spacing w:before="20" w:after="20"/>
              <w:jc w:val="center"/>
            </w:pPr>
            <w:r w:rsidRPr="007D1EE7">
              <w:t>8%</w:t>
            </w:r>
          </w:p>
        </w:tc>
      </w:tr>
      <w:tr w:rsidR="009D2196" w:rsidRPr="00675FCB" w:rsidTr="009D2196">
        <w:trPr>
          <w:cantSplit/>
        </w:trPr>
        <w:tc>
          <w:tcPr>
            <w:tcW w:w="1440" w:type="dxa"/>
            <w:tcBorders>
              <w:bottom w:val="single" w:sz="4" w:space="0" w:color="auto"/>
            </w:tcBorders>
            <w:shd w:val="clear" w:color="auto" w:fill="FFFFFF"/>
            <w:vAlign w:val="center"/>
          </w:tcPr>
          <w:p w:rsidR="009D2196" w:rsidRPr="007D1EE7" w:rsidRDefault="009D2196" w:rsidP="009D2196">
            <w:pPr>
              <w:rPr>
                <w:rFonts w:ascii="Times New Roman" w:hAnsi="Times New Roman"/>
              </w:rPr>
            </w:pPr>
            <w:r w:rsidRPr="007D1EE7">
              <w:rPr>
                <w:rFonts w:ascii="Times New Roman" w:hAnsi="Times New Roman"/>
              </w:rPr>
              <w:t>Discontinued Study Drug Due to Other Reasons and Last Available HIV-1 RNA &lt; 50 copies/mL</w:t>
            </w:r>
            <w:r w:rsidRPr="007D1EE7">
              <w:rPr>
                <w:rFonts w:ascii="Times New Roman" w:hAnsi="Times New Roman"/>
                <w:vertAlign w:val="superscript"/>
              </w:rPr>
              <w:t>e</w:t>
            </w:r>
          </w:p>
        </w:tc>
        <w:tc>
          <w:tcPr>
            <w:tcW w:w="1085" w:type="dxa"/>
            <w:tcBorders>
              <w:bottom w:val="single" w:sz="4"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2%</w:t>
            </w:r>
          </w:p>
        </w:tc>
        <w:tc>
          <w:tcPr>
            <w:tcW w:w="1080" w:type="dxa"/>
            <w:tcBorders>
              <w:bottom w:val="single" w:sz="4"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3%</w:t>
            </w:r>
          </w:p>
        </w:tc>
        <w:tc>
          <w:tcPr>
            <w:tcW w:w="1080" w:type="dxa"/>
            <w:tcBorders>
              <w:bottom w:val="single" w:sz="4"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2%</w:t>
            </w:r>
          </w:p>
        </w:tc>
        <w:tc>
          <w:tcPr>
            <w:tcW w:w="1079" w:type="dxa"/>
            <w:tcBorders>
              <w:bottom w:val="single" w:sz="4"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3%</w:t>
            </w:r>
          </w:p>
        </w:tc>
        <w:tc>
          <w:tcPr>
            <w:tcW w:w="1079" w:type="dxa"/>
            <w:tcBorders>
              <w:bottom w:val="single" w:sz="4"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5%</w:t>
            </w:r>
          </w:p>
        </w:tc>
        <w:tc>
          <w:tcPr>
            <w:tcW w:w="1259" w:type="dxa"/>
            <w:tcBorders>
              <w:bottom w:val="single" w:sz="4"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7%</w:t>
            </w:r>
          </w:p>
        </w:tc>
        <w:tc>
          <w:tcPr>
            <w:tcW w:w="1079" w:type="dxa"/>
            <w:tcBorders>
              <w:bottom w:val="single" w:sz="4"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8%</w:t>
            </w:r>
          </w:p>
        </w:tc>
        <w:tc>
          <w:tcPr>
            <w:tcW w:w="1259" w:type="dxa"/>
            <w:tcBorders>
              <w:bottom w:val="single" w:sz="4"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9%</w:t>
            </w:r>
          </w:p>
        </w:tc>
      </w:tr>
      <w:tr w:rsidR="009D2196" w:rsidRPr="00675FCB" w:rsidTr="009D2196">
        <w:trPr>
          <w:cantSplit/>
        </w:trPr>
        <w:tc>
          <w:tcPr>
            <w:tcW w:w="1440" w:type="dxa"/>
            <w:tcBorders>
              <w:bottom w:val="single" w:sz="12" w:space="0" w:color="auto"/>
            </w:tcBorders>
            <w:shd w:val="clear" w:color="auto" w:fill="FFFFFF"/>
            <w:vAlign w:val="center"/>
          </w:tcPr>
          <w:p w:rsidR="009D2196" w:rsidRPr="007D1EE7" w:rsidRDefault="009D2196" w:rsidP="009D2196">
            <w:pPr>
              <w:rPr>
                <w:rFonts w:ascii="Times New Roman" w:hAnsi="Times New Roman"/>
              </w:rPr>
            </w:pPr>
            <w:r w:rsidRPr="007D1EE7">
              <w:rPr>
                <w:rFonts w:ascii="Times New Roman" w:hAnsi="Times New Roman"/>
              </w:rPr>
              <w:t>Missing Data During Window but on Study Drug</w:t>
            </w:r>
          </w:p>
        </w:tc>
        <w:tc>
          <w:tcPr>
            <w:tcW w:w="1085" w:type="dxa"/>
            <w:tcBorders>
              <w:bottom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0%</w:t>
            </w:r>
          </w:p>
        </w:tc>
        <w:tc>
          <w:tcPr>
            <w:tcW w:w="1080" w:type="dxa"/>
            <w:tcBorders>
              <w:bottom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0%</w:t>
            </w:r>
          </w:p>
        </w:tc>
        <w:tc>
          <w:tcPr>
            <w:tcW w:w="1080" w:type="dxa"/>
            <w:tcBorders>
              <w:bottom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0%</w:t>
            </w:r>
          </w:p>
        </w:tc>
        <w:tc>
          <w:tcPr>
            <w:tcW w:w="1079" w:type="dxa"/>
            <w:tcBorders>
              <w:bottom w:val="single" w:sz="12" w:space="0" w:color="auto"/>
            </w:tcBorders>
            <w:shd w:val="clear" w:color="auto" w:fill="FFFFFF"/>
            <w:vAlign w:val="center"/>
          </w:tcPr>
          <w:p w:rsidR="009D2196" w:rsidRPr="007D1EE7" w:rsidRDefault="009D2196" w:rsidP="009D2196">
            <w:pPr>
              <w:spacing w:before="20" w:after="20"/>
              <w:jc w:val="center"/>
              <w:rPr>
                <w:rFonts w:ascii="Times New Roman" w:hAnsi="Times New Roman"/>
              </w:rPr>
            </w:pPr>
            <w:r w:rsidRPr="007D1EE7">
              <w:rPr>
                <w:rFonts w:ascii="Times New Roman" w:hAnsi="Times New Roman"/>
              </w:rPr>
              <w:t>0%</w:t>
            </w:r>
          </w:p>
        </w:tc>
        <w:tc>
          <w:tcPr>
            <w:tcW w:w="1079" w:type="dxa"/>
            <w:tcBorders>
              <w:bottom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1%</w:t>
            </w:r>
          </w:p>
        </w:tc>
        <w:tc>
          <w:tcPr>
            <w:tcW w:w="1259" w:type="dxa"/>
            <w:tcBorders>
              <w:bottom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0%</w:t>
            </w:r>
          </w:p>
        </w:tc>
        <w:tc>
          <w:tcPr>
            <w:tcW w:w="1079" w:type="dxa"/>
            <w:tcBorders>
              <w:bottom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1%</w:t>
            </w:r>
          </w:p>
        </w:tc>
        <w:tc>
          <w:tcPr>
            <w:tcW w:w="1259" w:type="dxa"/>
            <w:tcBorders>
              <w:bottom w:val="single" w:sz="12" w:space="0" w:color="auto"/>
            </w:tcBorders>
            <w:shd w:val="clear" w:color="auto" w:fill="FFFFFF"/>
            <w:vAlign w:val="center"/>
          </w:tcPr>
          <w:p w:rsidR="009D2196" w:rsidRPr="007D1EE7" w:rsidRDefault="009D2196" w:rsidP="009D2196">
            <w:pPr>
              <w:pStyle w:val="Table-Text"/>
              <w:keepNext w:val="0"/>
              <w:keepLines w:val="0"/>
              <w:spacing w:before="20" w:after="20"/>
              <w:jc w:val="center"/>
            </w:pPr>
            <w:r w:rsidRPr="007D1EE7">
              <w:t>1%</w:t>
            </w:r>
          </w:p>
        </w:tc>
      </w:tr>
    </w:tbl>
    <w:p w:rsidR="00F1245B" w:rsidRDefault="00F1245B" w:rsidP="00F1245B">
      <w:pPr>
        <w:jc w:val="both"/>
        <w:outlineLvl w:val="0"/>
        <w:rPr>
          <w:rFonts w:ascii="Times New Roman" w:hAnsi="Times New Roman"/>
          <w:b/>
          <w:noProof/>
          <w:sz w:val="24"/>
          <w:szCs w:val="24"/>
          <w:lang w:val="en-US"/>
        </w:rPr>
      </w:pPr>
    </w:p>
    <w:p w:rsidR="00F1245B" w:rsidRDefault="00F1245B" w:rsidP="00F1245B">
      <w:pPr>
        <w:jc w:val="both"/>
        <w:outlineLvl w:val="0"/>
        <w:rPr>
          <w:rFonts w:ascii="Times New Roman" w:hAnsi="Times New Roman"/>
          <w:b/>
          <w:noProof/>
          <w:sz w:val="24"/>
          <w:szCs w:val="24"/>
          <w:lang w:val="en-US"/>
        </w:rPr>
      </w:pPr>
    </w:p>
    <w:p w:rsidR="00F1245B" w:rsidRPr="008C14AF" w:rsidRDefault="00F1245B" w:rsidP="00016C3A">
      <w:pPr>
        <w:ind w:left="1440" w:hanging="1440"/>
        <w:jc w:val="both"/>
        <w:outlineLvl w:val="0"/>
        <w:rPr>
          <w:rFonts w:ascii="Times New Roman" w:hAnsi="Times New Roman"/>
          <w:b/>
          <w:noProof/>
          <w:sz w:val="24"/>
          <w:szCs w:val="24"/>
          <w:lang w:val="en-US"/>
        </w:rPr>
      </w:pPr>
    </w:p>
    <w:p w:rsidR="009D42C9" w:rsidRDefault="009D42C9" w:rsidP="00C73978">
      <w:pPr>
        <w:numPr>
          <w:ilvl w:val="0"/>
          <w:numId w:val="36"/>
        </w:numPr>
        <w:ind w:hanging="1080"/>
        <w:jc w:val="both"/>
        <w:outlineLvl w:val="0"/>
        <w:rPr>
          <w:rFonts w:ascii="Times New Roman" w:hAnsi="Times New Roman"/>
          <w:noProof/>
          <w:sz w:val="18"/>
          <w:szCs w:val="18"/>
          <w:lang w:val="en-US"/>
        </w:rPr>
      </w:pPr>
      <w:r w:rsidRPr="00204D36">
        <w:rPr>
          <w:rFonts w:ascii="Times New Roman" w:hAnsi="Times New Roman"/>
          <w:noProof/>
          <w:sz w:val="18"/>
          <w:szCs w:val="18"/>
          <w:lang w:val="en-US"/>
        </w:rPr>
        <w:t>Week 48 window is between Day 309 and 378 (inclusive).</w:t>
      </w:r>
    </w:p>
    <w:p w:rsidR="00C73978" w:rsidRPr="00C73978" w:rsidRDefault="00C73978" w:rsidP="00C73978">
      <w:pPr>
        <w:numPr>
          <w:ilvl w:val="0"/>
          <w:numId w:val="36"/>
        </w:numPr>
        <w:ind w:hanging="1080"/>
        <w:jc w:val="both"/>
        <w:outlineLvl w:val="0"/>
        <w:rPr>
          <w:rFonts w:ascii="Times New Roman" w:hAnsi="Times New Roman"/>
          <w:noProof/>
          <w:sz w:val="18"/>
          <w:szCs w:val="18"/>
          <w:lang w:val="en-US"/>
        </w:rPr>
      </w:pPr>
      <w:r w:rsidRPr="00204D36">
        <w:rPr>
          <w:rFonts w:ascii="Times New Roman" w:hAnsi="Times New Roman"/>
          <w:noProof/>
          <w:sz w:val="18"/>
          <w:szCs w:val="18"/>
          <w:lang w:val="en-US"/>
        </w:rPr>
        <w:lastRenderedPageBreak/>
        <w:t>Week 144 window is between Day 967 and 1050 (inclusive).</w:t>
      </w:r>
    </w:p>
    <w:p w:rsidR="009D42C9" w:rsidRPr="00204D36" w:rsidRDefault="00C73978" w:rsidP="002E0DF5">
      <w:pPr>
        <w:ind w:left="720" w:hanging="720"/>
        <w:jc w:val="both"/>
        <w:outlineLvl w:val="0"/>
        <w:rPr>
          <w:rFonts w:ascii="Times New Roman" w:hAnsi="Times New Roman"/>
          <w:noProof/>
          <w:sz w:val="18"/>
          <w:szCs w:val="18"/>
          <w:lang w:val="en-US"/>
        </w:rPr>
      </w:pPr>
      <w:r>
        <w:rPr>
          <w:rFonts w:ascii="Times New Roman" w:hAnsi="Times New Roman"/>
          <w:noProof/>
          <w:sz w:val="18"/>
          <w:szCs w:val="18"/>
          <w:lang w:val="en-US"/>
        </w:rPr>
        <w:t>c</w:t>
      </w:r>
      <w:r w:rsidR="009D42C9" w:rsidRPr="00204D36">
        <w:rPr>
          <w:rFonts w:ascii="Times New Roman" w:hAnsi="Times New Roman"/>
          <w:noProof/>
          <w:sz w:val="18"/>
          <w:szCs w:val="18"/>
          <w:lang w:val="en-US"/>
        </w:rPr>
        <w:t>.</w:t>
      </w:r>
      <w:r w:rsidR="009D42C9" w:rsidRPr="00204D36">
        <w:rPr>
          <w:rFonts w:ascii="Times New Roman" w:hAnsi="Times New Roman"/>
          <w:noProof/>
          <w:sz w:val="18"/>
          <w:szCs w:val="18"/>
          <w:lang w:val="en-US"/>
        </w:rPr>
        <w:tab/>
      </w:r>
      <w:r w:rsidR="008C5CF4" w:rsidRPr="00204D36">
        <w:rPr>
          <w:rFonts w:ascii="Times New Roman" w:hAnsi="Times New Roman"/>
          <w:noProof/>
          <w:sz w:val="18"/>
          <w:szCs w:val="18"/>
        </w:rPr>
        <w:t xml:space="preserve">Includes </w:t>
      </w:r>
      <w:r w:rsidR="009623CB">
        <w:rPr>
          <w:rFonts w:ascii="Times New Roman" w:hAnsi="Times New Roman"/>
          <w:noProof/>
          <w:sz w:val="18"/>
          <w:szCs w:val="18"/>
        </w:rPr>
        <w:t>patients</w:t>
      </w:r>
      <w:r w:rsidR="008C5CF4" w:rsidRPr="00204D36">
        <w:rPr>
          <w:rFonts w:ascii="Times New Roman" w:hAnsi="Times New Roman"/>
          <w:noProof/>
          <w:sz w:val="18"/>
          <w:szCs w:val="18"/>
        </w:rPr>
        <w:t xml:space="preserve"> who had ≥50 copies/mL in the Week </w:t>
      </w:r>
      <w:r w:rsidR="00BB77DD">
        <w:rPr>
          <w:rFonts w:ascii="Times New Roman" w:hAnsi="Times New Roman"/>
          <w:noProof/>
          <w:sz w:val="18"/>
          <w:szCs w:val="18"/>
        </w:rPr>
        <w:t xml:space="preserve">48 or </w:t>
      </w:r>
      <w:r w:rsidR="008C5CF4" w:rsidRPr="00204D36">
        <w:rPr>
          <w:rFonts w:ascii="Times New Roman" w:hAnsi="Times New Roman"/>
          <w:noProof/>
          <w:sz w:val="18"/>
          <w:szCs w:val="18"/>
        </w:rPr>
        <w:t>144 window</w:t>
      </w:r>
      <w:r w:rsidR="00BB77DD">
        <w:rPr>
          <w:rFonts w:ascii="Times New Roman" w:hAnsi="Times New Roman"/>
          <w:noProof/>
          <w:sz w:val="18"/>
          <w:szCs w:val="18"/>
        </w:rPr>
        <w:t>s</w:t>
      </w:r>
      <w:r w:rsidR="008C5CF4" w:rsidRPr="00204D36">
        <w:rPr>
          <w:rFonts w:ascii="Times New Roman" w:hAnsi="Times New Roman"/>
          <w:noProof/>
          <w:sz w:val="18"/>
          <w:szCs w:val="18"/>
        </w:rPr>
        <w:t xml:space="preserve">, </w:t>
      </w:r>
      <w:r w:rsidR="009623CB">
        <w:rPr>
          <w:rFonts w:ascii="Times New Roman" w:hAnsi="Times New Roman"/>
          <w:noProof/>
          <w:sz w:val="18"/>
          <w:szCs w:val="18"/>
        </w:rPr>
        <w:t>patients</w:t>
      </w:r>
      <w:r w:rsidR="008C5CF4" w:rsidRPr="00204D36">
        <w:rPr>
          <w:rFonts w:ascii="Times New Roman" w:hAnsi="Times New Roman"/>
          <w:noProof/>
          <w:sz w:val="18"/>
          <w:szCs w:val="18"/>
        </w:rPr>
        <w:t xml:space="preserve"> who discontinued early due to lack or loss of efficacy, </w:t>
      </w:r>
      <w:r w:rsidR="009623CB">
        <w:rPr>
          <w:rFonts w:ascii="Times New Roman" w:hAnsi="Times New Roman"/>
          <w:noProof/>
          <w:sz w:val="18"/>
          <w:szCs w:val="18"/>
        </w:rPr>
        <w:t>patient</w:t>
      </w:r>
      <w:r w:rsidR="008C5CF4" w:rsidRPr="00204D36">
        <w:rPr>
          <w:rFonts w:ascii="Times New Roman" w:hAnsi="Times New Roman"/>
          <w:noProof/>
          <w:sz w:val="18"/>
          <w:szCs w:val="18"/>
        </w:rPr>
        <w:t>s who discontinued for reasons other than an adverse event, death or lack or loss of efficacy and at the time of discontinuation had a viral value of ≥50 copies/mL.</w:t>
      </w:r>
    </w:p>
    <w:p w:rsidR="008C5CF4" w:rsidRPr="00204D36" w:rsidRDefault="00C73978" w:rsidP="008C5CF4">
      <w:pPr>
        <w:ind w:left="720" w:hanging="720"/>
        <w:jc w:val="both"/>
        <w:outlineLvl w:val="0"/>
        <w:rPr>
          <w:rFonts w:ascii="Times New Roman" w:hAnsi="Times New Roman"/>
          <w:noProof/>
          <w:sz w:val="18"/>
          <w:szCs w:val="18"/>
          <w:lang w:val="en-US"/>
        </w:rPr>
      </w:pPr>
      <w:r>
        <w:rPr>
          <w:rFonts w:ascii="Times New Roman" w:hAnsi="Times New Roman"/>
          <w:noProof/>
          <w:sz w:val="18"/>
          <w:szCs w:val="18"/>
          <w:lang w:val="en-US"/>
        </w:rPr>
        <w:t>d</w:t>
      </w:r>
      <w:r w:rsidR="009D42C9" w:rsidRPr="00204D36">
        <w:rPr>
          <w:rFonts w:ascii="Times New Roman" w:hAnsi="Times New Roman"/>
          <w:noProof/>
          <w:sz w:val="18"/>
          <w:szCs w:val="18"/>
          <w:lang w:val="en-US"/>
        </w:rPr>
        <w:t>.</w:t>
      </w:r>
      <w:r w:rsidR="009D42C9" w:rsidRPr="00204D36">
        <w:rPr>
          <w:rFonts w:ascii="Times New Roman" w:hAnsi="Times New Roman"/>
          <w:noProof/>
          <w:sz w:val="18"/>
          <w:szCs w:val="18"/>
          <w:lang w:val="en-US"/>
        </w:rPr>
        <w:tab/>
      </w:r>
      <w:r w:rsidR="008C5CF4" w:rsidRPr="00204D36">
        <w:rPr>
          <w:rFonts w:ascii="Times New Roman" w:hAnsi="Times New Roman"/>
          <w:noProof/>
          <w:sz w:val="18"/>
          <w:szCs w:val="18"/>
          <w:lang w:val="en-US"/>
        </w:rPr>
        <w:t xml:space="preserve">Includes patients who discontinued due to adverse event or death at any time point from Day 1 through the time window if this resulted in no virologic data on treatment during the specified window </w:t>
      </w:r>
    </w:p>
    <w:p w:rsidR="007D1EE7" w:rsidRPr="00204D36" w:rsidRDefault="007D1EE7" w:rsidP="007D1EE7">
      <w:pPr>
        <w:ind w:left="720" w:hanging="720"/>
        <w:jc w:val="both"/>
        <w:outlineLvl w:val="0"/>
        <w:rPr>
          <w:rFonts w:ascii="Times New Roman" w:hAnsi="Times New Roman"/>
          <w:noProof/>
          <w:sz w:val="18"/>
          <w:szCs w:val="18"/>
          <w:lang w:val="en-US"/>
        </w:rPr>
      </w:pPr>
      <w:r>
        <w:rPr>
          <w:rFonts w:ascii="Times New Roman" w:hAnsi="Times New Roman"/>
          <w:noProof/>
          <w:sz w:val="18"/>
          <w:szCs w:val="18"/>
          <w:lang w:val="en-US"/>
        </w:rPr>
        <w:t>e.</w:t>
      </w:r>
      <w:r>
        <w:rPr>
          <w:rFonts w:ascii="Times New Roman" w:hAnsi="Times New Roman"/>
          <w:noProof/>
          <w:sz w:val="18"/>
          <w:szCs w:val="18"/>
          <w:lang w:val="en-US"/>
        </w:rPr>
        <w:tab/>
      </w:r>
      <w:r w:rsidRPr="007D1EE7">
        <w:rPr>
          <w:rFonts w:ascii="Times New Roman" w:hAnsi="Times New Roman"/>
          <w:noProof/>
          <w:sz w:val="18"/>
          <w:szCs w:val="18"/>
          <w:lang w:val="en-US"/>
        </w:rPr>
        <w:t>Includes patients who discontinued for reasons other than an adverse event, death or lack or loss of efficacy, e.g., withdrew consent, loss to follow-up, etc.</w:t>
      </w:r>
    </w:p>
    <w:p w:rsidR="00AB74C4" w:rsidRDefault="00AB74C4" w:rsidP="009D42C9">
      <w:pPr>
        <w:jc w:val="both"/>
        <w:outlineLvl w:val="0"/>
        <w:rPr>
          <w:rFonts w:ascii="Times New Roman" w:hAnsi="Times New Roman"/>
          <w:noProof/>
          <w:lang w:val="en-US"/>
        </w:rPr>
      </w:pPr>
    </w:p>
    <w:p w:rsidR="00AB74C4" w:rsidRDefault="00716A4A" w:rsidP="009D42C9">
      <w:pPr>
        <w:jc w:val="both"/>
        <w:outlineLvl w:val="0"/>
        <w:rPr>
          <w:rFonts w:ascii="Times New Roman" w:hAnsi="Times New Roman"/>
          <w:noProof/>
          <w:sz w:val="24"/>
          <w:szCs w:val="24"/>
          <w:lang w:val="en-US"/>
        </w:rPr>
      </w:pPr>
      <w:r>
        <w:rPr>
          <w:rFonts w:ascii="Times New Roman" w:hAnsi="Times New Roman"/>
          <w:noProof/>
          <w:sz w:val="24"/>
          <w:szCs w:val="24"/>
          <w:lang w:val="en-US"/>
        </w:rPr>
        <w:t>STRIBILD</w:t>
      </w:r>
      <w:r w:rsidR="00AB74C4" w:rsidRPr="009D42C9">
        <w:rPr>
          <w:rFonts w:ascii="Times New Roman" w:hAnsi="Times New Roman"/>
          <w:noProof/>
          <w:sz w:val="24"/>
          <w:szCs w:val="24"/>
          <w:lang w:val="en-US"/>
        </w:rPr>
        <w:t xml:space="preserve"> </w:t>
      </w:r>
      <w:r w:rsidR="002A6AC7" w:rsidRPr="002A6AC7">
        <w:rPr>
          <w:rFonts w:ascii="Times New Roman" w:hAnsi="Times New Roman"/>
          <w:noProof/>
          <w:sz w:val="24"/>
          <w:szCs w:val="24"/>
          <w:lang w:val="en-US"/>
        </w:rPr>
        <w:t xml:space="preserve">met the noninferiority criteria in achieving HIV-1 RNA &lt; 50 copies/mL when compared to ATRIPLA and when compared to </w:t>
      </w:r>
      <w:r w:rsidR="006D636B">
        <w:rPr>
          <w:rFonts w:ascii="Times New Roman" w:hAnsi="Times New Roman"/>
          <w:noProof/>
          <w:sz w:val="24"/>
          <w:szCs w:val="24"/>
          <w:lang w:val="en-US"/>
        </w:rPr>
        <w:t xml:space="preserve">ATV </w:t>
      </w:r>
      <w:r w:rsidR="002A6AC7" w:rsidRPr="002A6AC7">
        <w:rPr>
          <w:rFonts w:ascii="Times New Roman" w:hAnsi="Times New Roman"/>
          <w:noProof/>
          <w:sz w:val="24"/>
          <w:szCs w:val="24"/>
          <w:lang w:val="en-US"/>
        </w:rPr>
        <w:t xml:space="preserve"> + </w:t>
      </w:r>
      <w:r w:rsidR="006D636B">
        <w:rPr>
          <w:rFonts w:ascii="Times New Roman" w:hAnsi="Times New Roman"/>
          <w:noProof/>
          <w:sz w:val="24"/>
          <w:szCs w:val="24"/>
          <w:lang w:val="en-US"/>
        </w:rPr>
        <w:t xml:space="preserve">RTV + </w:t>
      </w:r>
      <w:r w:rsidR="002A6AC7" w:rsidRPr="002A6AC7">
        <w:rPr>
          <w:rFonts w:ascii="Times New Roman" w:hAnsi="Times New Roman"/>
          <w:noProof/>
          <w:sz w:val="24"/>
          <w:szCs w:val="24"/>
          <w:lang w:val="en-US"/>
        </w:rPr>
        <w:t>TRUVADA</w:t>
      </w:r>
      <w:r w:rsidR="002A6AC7">
        <w:rPr>
          <w:rFonts w:ascii="Times New Roman" w:hAnsi="Times New Roman"/>
          <w:noProof/>
          <w:sz w:val="24"/>
          <w:szCs w:val="24"/>
          <w:lang w:val="en-US"/>
        </w:rPr>
        <w:t>.</w:t>
      </w:r>
    </w:p>
    <w:p w:rsidR="002A6AC7" w:rsidRDefault="002A6AC7" w:rsidP="009D42C9">
      <w:pPr>
        <w:jc w:val="both"/>
        <w:outlineLvl w:val="0"/>
        <w:rPr>
          <w:rFonts w:ascii="Times New Roman" w:hAnsi="Times New Roman"/>
          <w:noProof/>
          <w:lang w:val="en-US"/>
        </w:rPr>
      </w:pPr>
    </w:p>
    <w:p w:rsidR="00AB74C4" w:rsidRDefault="002A6AC7" w:rsidP="009D42C9">
      <w:pPr>
        <w:jc w:val="both"/>
        <w:outlineLvl w:val="0"/>
        <w:rPr>
          <w:rFonts w:ascii="Times New Roman" w:hAnsi="Times New Roman"/>
          <w:noProof/>
          <w:sz w:val="24"/>
          <w:szCs w:val="24"/>
          <w:lang w:val="en-US"/>
        </w:rPr>
      </w:pPr>
      <w:r w:rsidRPr="002A6AC7">
        <w:rPr>
          <w:rFonts w:ascii="Times New Roman" w:hAnsi="Times New Roman"/>
          <w:noProof/>
          <w:sz w:val="24"/>
          <w:szCs w:val="24"/>
          <w:lang w:val="en-US"/>
        </w:rPr>
        <w:t xml:space="preserve">In Study </w:t>
      </w:r>
      <w:r w:rsidR="00272418">
        <w:rPr>
          <w:rFonts w:ascii="Times New Roman" w:hAnsi="Times New Roman"/>
          <w:noProof/>
          <w:sz w:val="24"/>
          <w:szCs w:val="24"/>
          <w:lang w:val="en-US"/>
        </w:rPr>
        <w:t>GS-US-236-0</w:t>
      </w:r>
      <w:r w:rsidRPr="002A6AC7">
        <w:rPr>
          <w:rFonts w:ascii="Times New Roman" w:hAnsi="Times New Roman"/>
          <w:noProof/>
          <w:sz w:val="24"/>
          <w:szCs w:val="24"/>
          <w:lang w:val="en-US"/>
        </w:rPr>
        <w:t xml:space="preserve">102, the mean increase from baseline in CD4+ cell count at Week </w:t>
      </w:r>
      <w:r w:rsidR="001808C5">
        <w:rPr>
          <w:rFonts w:ascii="Times New Roman" w:hAnsi="Times New Roman"/>
          <w:noProof/>
          <w:sz w:val="24"/>
          <w:szCs w:val="24"/>
          <w:lang w:val="en-US"/>
        </w:rPr>
        <w:t>144</w:t>
      </w:r>
      <w:r w:rsidR="001808C5" w:rsidRPr="002A6AC7">
        <w:rPr>
          <w:rFonts w:ascii="Times New Roman" w:hAnsi="Times New Roman"/>
          <w:noProof/>
          <w:sz w:val="24"/>
          <w:szCs w:val="24"/>
          <w:lang w:val="en-US"/>
        </w:rPr>
        <w:t xml:space="preserve"> </w:t>
      </w:r>
      <w:r w:rsidRPr="002A6AC7">
        <w:rPr>
          <w:rFonts w:ascii="Times New Roman" w:hAnsi="Times New Roman"/>
          <w:noProof/>
          <w:sz w:val="24"/>
          <w:szCs w:val="24"/>
          <w:lang w:val="en-US"/>
        </w:rPr>
        <w:t xml:space="preserve">was </w:t>
      </w:r>
      <w:r w:rsidR="001B50C3">
        <w:rPr>
          <w:rFonts w:ascii="Times New Roman" w:hAnsi="Times New Roman"/>
          <w:noProof/>
          <w:sz w:val="24"/>
          <w:szCs w:val="24"/>
          <w:lang w:val="en-US"/>
        </w:rPr>
        <w:t>321</w:t>
      </w:r>
      <w:r w:rsidR="001808C5" w:rsidRPr="002A6AC7">
        <w:rPr>
          <w:rFonts w:ascii="Times New Roman" w:hAnsi="Times New Roman"/>
          <w:noProof/>
          <w:sz w:val="24"/>
          <w:szCs w:val="24"/>
          <w:lang w:val="en-US"/>
        </w:rPr>
        <w:t xml:space="preserve"> </w:t>
      </w:r>
      <w:r w:rsidRPr="002A6AC7">
        <w:rPr>
          <w:rFonts w:ascii="Times New Roman" w:hAnsi="Times New Roman"/>
          <w:noProof/>
          <w:sz w:val="24"/>
          <w:szCs w:val="24"/>
          <w:lang w:val="en-US"/>
        </w:rPr>
        <w:t>cells/mm</w:t>
      </w:r>
      <w:r w:rsidRPr="002A6AC7">
        <w:rPr>
          <w:rFonts w:ascii="Times New Roman" w:hAnsi="Times New Roman"/>
          <w:noProof/>
          <w:sz w:val="24"/>
          <w:szCs w:val="24"/>
          <w:vertAlign w:val="superscript"/>
          <w:lang w:val="en-US"/>
        </w:rPr>
        <w:t>3</w:t>
      </w:r>
      <w:r w:rsidR="008D62A7">
        <w:rPr>
          <w:rFonts w:ascii="Times New Roman" w:hAnsi="Times New Roman"/>
          <w:noProof/>
          <w:sz w:val="24"/>
          <w:szCs w:val="24"/>
          <w:lang w:val="en-US"/>
        </w:rPr>
        <w:t xml:space="preserve"> in the </w:t>
      </w:r>
      <w:r w:rsidR="00716A4A">
        <w:rPr>
          <w:rFonts w:ascii="Times New Roman" w:hAnsi="Times New Roman"/>
          <w:noProof/>
          <w:sz w:val="24"/>
          <w:szCs w:val="24"/>
          <w:lang w:val="en-US"/>
        </w:rPr>
        <w:t>STRIBILD</w:t>
      </w:r>
      <w:r w:rsidR="00766D0A">
        <w:rPr>
          <w:rFonts w:ascii="Times New Roman" w:hAnsi="Times New Roman"/>
          <w:noProof/>
          <w:sz w:val="24"/>
          <w:szCs w:val="24"/>
          <w:lang w:val="en-US"/>
        </w:rPr>
        <w:t xml:space="preserve"> </w:t>
      </w:r>
      <w:r w:rsidRPr="002A6AC7">
        <w:rPr>
          <w:rFonts w:ascii="Times New Roman" w:hAnsi="Times New Roman"/>
          <w:noProof/>
          <w:sz w:val="24"/>
          <w:szCs w:val="24"/>
          <w:lang w:val="en-US"/>
        </w:rPr>
        <w:t xml:space="preserve">treated </w:t>
      </w:r>
      <w:r w:rsidR="008D62A7">
        <w:rPr>
          <w:rFonts w:ascii="Times New Roman" w:hAnsi="Times New Roman"/>
          <w:noProof/>
          <w:sz w:val="24"/>
          <w:szCs w:val="24"/>
          <w:lang w:val="en-US"/>
        </w:rPr>
        <w:t>patient</w:t>
      </w:r>
      <w:r w:rsidRPr="002A6AC7">
        <w:rPr>
          <w:rFonts w:ascii="Times New Roman" w:hAnsi="Times New Roman"/>
          <w:noProof/>
          <w:sz w:val="24"/>
          <w:szCs w:val="24"/>
          <w:lang w:val="en-US"/>
        </w:rPr>
        <w:t xml:space="preserve">s and </w:t>
      </w:r>
      <w:r w:rsidR="001B50C3">
        <w:rPr>
          <w:rFonts w:ascii="Times New Roman" w:hAnsi="Times New Roman"/>
          <w:noProof/>
          <w:sz w:val="24"/>
          <w:szCs w:val="24"/>
          <w:lang w:val="en-US"/>
        </w:rPr>
        <w:t>300</w:t>
      </w:r>
      <w:r w:rsidR="001808C5" w:rsidRPr="002A6AC7">
        <w:rPr>
          <w:rFonts w:ascii="Times New Roman" w:hAnsi="Times New Roman"/>
          <w:noProof/>
          <w:sz w:val="24"/>
          <w:szCs w:val="24"/>
          <w:lang w:val="en-US"/>
        </w:rPr>
        <w:t xml:space="preserve"> </w:t>
      </w:r>
      <w:r w:rsidRPr="002A6AC7">
        <w:rPr>
          <w:rFonts w:ascii="Times New Roman" w:hAnsi="Times New Roman"/>
          <w:noProof/>
          <w:sz w:val="24"/>
          <w:szCs w:val="24"/>
          <w:lang w:val="en-US"/>
        </w:rPr>
        <w:t>cells/mm</w:t>
      </w:r>
      <w:r w:rsidRPr="002A6AC7">
        <w:rPr>
          <w:rFonts w:ascii="Times New Roman" w:hAnsi="Times New Roman"/>
          <w:noProof/>
          <w:sz w:val="24"/>
          <w:szCs w:val="24"/>
          <w:vertAlign w:val="superscript"/>
          <w:lang w:val="en-US"/>
        </w:rPr>
        <w:t>3</w:t>
      </w:r>
      <w:r w:rsidRPr="002A6AC7">
        <w:rPr>
          <w:rFonts w:ascii="Times New Roman" w:hAnsi="Times New Roman"/>
          <w:noProof/>
          <w:sz w:val="24"/>
          <w:szCs w:val="24"/>
          <w:lang w:val="en-US"/>
        </w:rPr>
        <w:t xml:space="preserve"> in the ATRIPLA-treated </w:t>
      </w:r>
      <w:r w:rsidR="008D62A7">
        <w:rPr>
          <w:rFonts w:ascii="Times New Roman" w:hAnsi="Times New Roman"/>
          <w:noProof/>
          <w:sz w:val="24"/>
          <w:szCs w:val="24"/>
          <w:lang w:val="en-US"/>
        </w:rPr>
        <w:t>patients</w:t>
      </w:r>
      <w:r w:rsidRPr="002A6AC7">
        <w:rPr>
          <w:rFonts w:ascii="Times New Roman" w:hAnsi="Times New Roman"/>
          <w:noProof/>
          <w:sz w:val="24"/>
          <w:szCs w:val="24"/>
          <w:lang w:val="en-US"/>
        </w:rPr>
        <w:t xml:space="preserve">.  In Study </w:t>
      </w:r>
      <w:r w:rsidR="00272418">
        <w:rPr>
          <w:rFonts w:ascii="Times New Roman" w:hAnsi="Times New Roman"/>
          <w:noProof/>
          <w:sz w:val="24"/>
          <w:szCs w:val="24"/>
          <w:lang w:val="en-US"/>
        </w:rPr>
        <w:t>GS-US-236-0</w:t>
      </w:r>
      <w:r w:rsidRPr="002A6AC7">
        <w:rPr>
          <w:rFonts w:ascii="Times New Roman" w:hAnsi="Times New Roman"/>
          <w:noProof/>
          <w:sz w:val="24"/>
          <w:szCs w:val="24"/>
          <w:lang w:val="en-US"/>
        </w:rPr>
        <w:t xml:space="preserve">103, the mean increase from baseline in CD4+ cell count at Week </w:t>
      </w:r>
      <w:r w:rsidR="001808C5">
        <w:rPr>
          <w:rFonts w:ascii="Times New Roman" w:hAnsi="Times New Roman"/>
          <w:noProof/>
          <w:sz w:val="24"/>
          <w:szCs w:val="24"/>
          <w:lang w:val="en-US"/>
        </w:rPr>
        <w:t>144</w:t>
      </w:r>
      <w:r w:rsidR="001808C5" w:rsidRPr="002A6AC7">
        <w:rPr>
          <w:rFonts w:ascii="Times New Roman" w:hAnsi="Times New Roman"/>
          <w:noProof/>
          <w:sz w:val="24"/>
          <w:szCs w:val="24"/>
          <w:lang w:val="en-US"/>
        </w:rPr>
        <w:t xml:space="preserve"> </w:t>
      </w:r>
      <w:r w:rsidRPr="002A6AC7">
        <w:rPr>
          <w:rFonts w:ascii="Times New Roman" w:hAnsi="Times New Roman"/>
          <w:noProof/>
          <w:sz w:val="24"/>
          <w:szCs w:val="24"/>
          <w:lang w:val="en-US"/>
        </w:rPr>
        <w:t xml:space="preserve">was </w:t>
      </w:r>
      <w:r w:rsidR="004048D7">
        <w:rPr>
          <w:rFonts w:ascii="Times New Roman" w:hAnsi="Times New Roman"/>
          <w:noProof/>
          <w:sz w:val="24"/>
          <w:szCs w:val="24"/>
          <w:lang w:val="en-US"/>
        </w:rPr>
        <w:t>280</w:t>
      </w:r>
      <w:r w:rsidR="001808C5" w:rsidRPr="002A6AC7">
        <w:rPr>
          <w:rFonts w:ascii="Times New Roman" w:hAnsi="Times New Roman"/>
          <w:noProof/>
          <w:sz w:val="24"/>
          <w:szCs w:val="24"/>
          <w:lang w:val="en-US"/>
        </w:rPr>
        <w:t xml:space="preserve"> </w:t>
      </w:r>
      <w:r w:rsidRPr="002A6AC7">
        <w:rPr>
          <w:rFonts w:ascii="Times New Roman" w:hAnsi="Times New Roman"/>
          <w:noProof/>
          <w:sz w:val="24"/>
          <w:szCs w:val="24"/>
          <w:lang w:val="en-US"/>
        </w:rPr>
        <w:t>cells/mm</w:t>
      </w:r>
      <w:r w:rsidRPr="002A6AC7">
        <w:rPr>
          <w:rFonts w:ascii="Times New Roman" w:hAnsi="Times New Roman"/>
          <w:noProof/>
          <w:sz w:val="24"/>
          <w:szCs w:val="24"/>
          <w:vertAlign w:val="superscript"/>
          <w:lang w:val="en-US"/>
        </w:rPr>
        <w:t>3</w:t>
      </w:r>
      <w:r w:rsidR="008D62A7">
        <w:rPr>
          <w:rFonts w:ascii="Times New Roman" w:hAnsi="Times New Roman"/>
          <w:noProof/>
          <w:sz w:val="24"/>
          <w:szCs w:val="24"/>
          <w:lang w:val="en-US"/>
        </w:rPr>
        <w:t xml:space="preserve"> in the </w:t>
      </w:r>
      <w:r w:rsidR="00716A4A">
        <w:rPr>
          <w:rFonts w:ascii="Times New Roman" w:hAnsi="Times New Roman"/>
          <w:noProof/>
          <w:sz w:val="24"/>
          <w:szCs w:val="24"/>
          <w:lang w:val="en-US"/>
        </w:rPr>
        <w:t>STRIBILD</w:t>
      </w:r>
      <w:r w:rsidRPr="002A6AC7">
        <w:rPr>
          <w:rFonts w:ascii="Times New Roman" w:hAnsi="Times New Roman"/>
          <w:noProof/>
          <w:sz w:val="24"/>
          <w:szCs w:val="24"/>
          <w:lang w:val="en-US"/>
        </w:rPr>
        <w:t xml:space="preserve">-treated </w:t>
      </w:r>
      <w:r w:rsidR="008D62A7">
        <w:rPr>
          <w:rFonts w:ascii="Times New Roman" w:hAnsi="Times New Roman"/>
          <w:noProof/>
          <w:sz w:val="24"/>
          <w:szCs w:val="24"/>
          <w:lang w:val="en-US"/>
        </w:rPr>
        <w:t>patients</w:t>
      </w:r>
      <w:r w:rsidRPr="002A6AC7">
        <w:rPr>
          <w:rFonts w:ascii="Times New Roman" w:hAnsi="Times New Roman"/>
          <w:noProof/>
          <w:sz w:val="24"/>
          <w:szCs w:val="24"/>
          <w:lang w:val="en-US"/>
        </w:rPr>
        <w:t xml:space="preserve"> and </w:t>
      </w:r>
      <w:r w:rsidR="004048D7">
        <w:rPr>
          <w:rFonts w:ascii="Times New Roman" w:hAnsi="Times New Roman"/>
          <w:noProof/>
          <w:sz w:val="24"/>
          <w:szCs w:val="24"/>
          <w:lang w:val="en-US"/>
        </w:rPr>
        <w:t>293</w:t>
      </w:r>
      <w:r w:rsidR="001808C5" w:rsidRPr="002A6AC7">
        <w:rPr>
          <w:rFonts w:ascii="Times New Roman" w:hAnsi="Times New Roman"/>
          <w:noProof/>
          <w:sz w:val="24"/>
          <w:szCs w:val="24"/>
          <w:lang w:val="en-US"/>
        </w:rPr>
        <w:t xml:space="preserve"> </w:t>
      </w:r>
      <w:r w:rsidRPr="002A6AC7">
        <w:rPr>
          <w:rFonts w:ascii="Times New Roman" w:hAnsi="Times New Roman"/>
          <w:noProof/>
          <w:sz w:val="24"/>
          <w:szCs w:val="24"/>
          <w:lang w:val="en-US"/>
        </w:rPr>
        <w:t>cells/mm</w:t>
      </w:r>
      <w:r w:rsidRPr="002A6AC7">
        <w:rPr>
          <w:rFonts w:ascii="Times New Roman" w:hAnsi="Times New Roman"/>
          <w:noProof/>
          <w:sz w:val="24"/>
          <w:szCs w:val="24"/>
          <w:vertAlign w:val="superscript"/>
          <w:lang w:val="en-US"/>
        </w:rPr>
        <w:t>3</w:t>
      </w:r>
      <w:r w:rsidRPr="002A6AC7">
        <w:rPr>
          <w:rFonts w:ascii="Times New Roman" w:hAnsi="Times New Roman"/>
          <w:noProof/>
          <w:sz w:val="24"/>
          <w:szCs w:val="24"/>
          <w:lang w:val="en-US"/>
        </w:rPr>
        <w:t xml:space="preserve"> in the </w:t>
      </w:r>
      <w:r w:rsidR="00F04279">
        <w:rPr>
          <w:rFonts w:ascii="Times New Roman" w:hAnsi="Times New Roman"/>
          <w:noProof/>
          <w:sz w:val="24"/>
          <w:szCs w:val="24"/>
          <w:lang w:val="en-US"/>
        </w:rPr>
        <w:t>ATV + RTV + TRUVADA</w:t>
      </w:r>
      <w:r w:rsidRPr="002A6AC7">
        <w:rPr>
          <w:rFonts w:ascii="Times New Roman" w:hAnsi="Times New Roman"/>
          <w:noProof/>
          <w:sz w:val="24"/>
          <w:szCs w:val="24"/>
          <w:lang w:val="en-US"/>
        </w:rPr>
        <w:t xml:space="preserve">-treated </w:t>
      </w:r>
      <w:r w:rsidR="008D62A7">
        <w:rPr>
          <w:rFonts w:ascii="Times New Roman" w:hAnsi="Times New Roman"/>
          <w:noProof/>
          <w:sz w:val="24"/>
          <w:szCs w:val="24"/>
          <w:lang w:val="en-US"/>
        </w:rPr>
        <w:t>patients.</w:t>
      </w:r>
    </w:p>
    <w:p w:rsidR="00FB586B" w:rsidRDefault="00FB586B" w:rsidP="009D42C9">
      <w:pPr>
        <w:jc w:val="both"/>
        <w:outlineLvl w:val="0"/>
        <w:rPr>
          <w:rFonts w:ascii="Times New Roman" w:hAnsi="Times New Roman"/>
          <w:noProof/>
          <w:sz w:val="24"/>
          <w:szCs w:val="24"/>
          <w:lang w:val="en-US"/>
        </w:rPr>
      </w:pPr>
    </w:p>
    <w:p w:rsidR="00750ECE" w:rsidRPr="00750ECE" w:rsidRDefault="00750ECE" w:rsidP="00750ECE">
      <w:pPr>
        <w:jc w:val="both"/>
        <w:outlineLvl w:val="0"/>
        <w:rPr>
          <w:rFonts w:ascii="Times New Roman" w:hAnsi="Times New Roman"/>
          <w:b/>
          <w:i/>
          <w:noProof/>
          <w:sz w:val="24"/>
          <w:szCs w:val="24"/>
          <w:lang w:val="en-US"/>
        </w:rPr>
      </w:pPr>
      <w:r>
        <w:rPr>
          <w:rFonts w:ascii="Times New Roman" w:hAnsi="Times New Roman"/>
          <w:b/>
          <w:i/>
          <w:noProof/>
          <w:sz w:val="24"/>
          <w:szCs w:val="24"/>
          <w:lang w:val="en-US"/>
        </w:rPr>
        <w:t>Virologically Supressed</w:t>
      </w:r>
      <w:r w:rsidRPr="00750ECE">
        <w:rPr>
          <w:rFonts w:ascii="Times New Roman" w:hAnsi="Times New Roman"/>
          <w:b/>
          <w:i/>
          <w:noProof/>
          <w:sz w:val="24"/>
          <w:szCs w:val="24"/>
          <w:lang w:val="en-US"/>
        </w:rPr>
        <w:t xml:space="preserve"> Patients</w:t>
      </w:r>
    </w:p>
    <w:p w:rsidR="00FB586B" w:rsidRDefault="00593777" w:rsidP="009D42C9">
      <w:pPr>
        <w:jc w:val="both"/>
        <w:outlineLvl w:val="0"/>
        <w:rPr>
          <w:rFonts w:ascii="Times New Roman" w:hAnsi="Times New Roman"/>
          <w:noProof/>
          <w:sz w:val="24"/>
          <w:szCs w:val="24"/>
          <w:lang w:val="en-US"/>
        </w:rPr>
      </w:pPr>
      <w:r w:rsidRPr="00593777">
        <w:rPr>
          <w:rFonts w:ascii="Times New Roman" w:hAnsi="Times New Roman"/>
          <w:noProof/>
          <w:sz w:val="24"/>
          <w:szCs w:val="24"/>
          <w:lang w:val="en-US"/>
        </w:rPr>
        <w:t xml:space="preserve">In Study </w:t>
      </w:r>
      <w:r w:rsidR="00272418">
        <w:rPr>
          <w:rFonts w:ascii="Times New Roman" w:hAnsi="Times New Roman"/>
          <w:noProof/>
          <w:sz w:val="24"/>
          <w:szCs w:val="24"/>
          <w:lang w:val="en-US"/>
        </w:rPr>
        <w:t>GS-US-236-0</w:t>
      </w:r>
      <w:r w:rsidRPr="00593777">
        <w:rPr>
          <w:rFonts w:ascii="Times New Roman" w:hAnsi="Times New Roman"/>
          <w:noProof/>
          <w:sz w:val="24"/>
          <w:szCs w:val="24"/>
          <w:lang w:val="en-US"/>
        </w:rPr>
        <w:t xml:space="preserve">115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had to be on either their first or second antiretroviral regimen with no history of virologic failure, have no current or past history of resistance to the antiretroviral components of STRIBILD and must have been suppressed (HIV-1 RNA &lt;50 copies/mL) on a ritonavir-boosted PI in combination with TRUVADA for at least 6 months prior to screening. </w:t>
      </w:r>
      <w:r w:rsidR="00066678">
        <w:rPr>
          <w:rFonts w:ascii="Times New Roman" w:hAnsi="Times New Roman"/>
          <w:noProof/>
          <w:sz w:val="24"/>
          <w:szCs w:val="24"/>
          <w:lang w:val="en-US"/>
        </w:rPr>
        <w:t>Patients</w:t>
      </w:r>
      <w:r w:rsidRPr="00593777">
        <w:rPr>
          <w:rFonts w:ascii="Times New Roman" w:hAnsi="Times New Roman"/>
          <w:noProof/>
          <w:sz w:val="24"/>
          <w:szCs w:val="24"/>
          <w:lang w:val="en-US"/>
        </w:rPr>
        <w:t xml:space="preserve"> were randomi</w:t>
      </w:r>
      <w:r w:rsidR="00665A4E">
        <w:rPr>
          <w:rFonts w:ascii="Times New Roman" w:hAnsi="Times New Roman"/>
          <w:noProof/>
          <w:sz w:val="24"/>
          <w:szCs w:val="24"/>
          <w:lang w:val="en-US"/>
        </w:rPr>
        <w:t>s</w:t>
      </w:r>
      <w:r w:rsidRPr="00593777">
        <w:rPr>
          <w:rFonts w:ascii="Times New Roman" w:hAnsi="Times New Roman"/>
          <w:noProof/>
          <w:sz w:val="24"/>
          <w:szCs w:val="24"/>
          <w:lang w:val="en-US"/>
        </w:rPr>
        <w:t>ed in a 2:1 ratio to either switch to STRIBILD (STRIBILD arm, N = 293</w:t>
      </w:r>
      <w:r w:rsidR="00066678">
        <w:rPr>
          <w:rFonts w:ascii="Times New Roman" w:hAnsi="Times New Roman"/>
          <w:noProof/>
          <w:sz w:val="24"/>
          <w:szCs w:val="24"/>
          <w:lang w:val="en-US"/>
        </w:rPr>
        <w:t>, randomised or dosed</w:t>
      </w:r>
      <w:r w:rsidRPr="00593777">
        <w:rPr>
          <w:rFonts w:ascii="Times New Roman" w:hAnsi="Times New Roman"/>
          <w:noProof/>
          <w:sz w:val="24"/>
          <w:szCs w:val="24"/>
          <w:lang w:val="en-US"/>
        </w:rPr>
        <w:t>) or stay on their baseline antiretroviral regimen for 48 weeks (PI + RTV + TRUVADA arm, N = 140</w:t>
      </w:r>
      <w:r w:rsidR="00066678">
        <w:rPr>
          <w:rFonts w:ascii="Times New Roman" w:hAnsi="Times New Roman"/>
          <w:noProof/>
          <w:sz w:val="24"/>
          <w:szCs w:val="24"/>
          <w:lang w:val="en-US"/>
        </w:rPr>
        <w:t>, randomised or dosed</w:t>
      </w:r>
      <w:r w:rsidRPr="00593777">
        <w:rPr>
          <w:rFonts w:ascii="Times New Roman" w:hAnsi="Times New Roman"/>
          <w:noProof/>
          <w:sz w:val="24"/>
          <w:szCs w:val="24"/>
          <w:lang w:val="en-US"/>
        </w:rPr>
        <w:t xml:space="preserve">).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had a mean age of 41 years (range 21-76), 86% were male, 80% were White, and 15% were Black. The mean baseline CD4+ cell count was 610 cells per mm</w:t>
      </w:r>
      <w:r w:rsidRPr="00593777">
        <w:rPr>
          <w:rFonts w:ascii="Times New Roman" w:hAnsi="Times New Roman"/>
          <w:noProof/>
          <w:sz w:val="24"/>
          <w:szCs w:val="24"/>
          <w:vertAlign w:val="superscript"/>
          <w:lang w:val="en-US"/>
        </w:rPr>
        <w:t>3</w:t>
      </w:r>
      <w:r w:rsidRPr="00593777">
        <w:rPr>
          <w:rFonts w:ascii="Times New Roman" w:hAnsi="Times New Roman"/>
          <w:noProof/>
          <w:sz w:val="24"/>
          <w:szCs w:val="24"/>
          <w:lang w:val="en-US"/>
        </w:rPr>
        <w:t xml:space="preserve"> (range 74-1919). At screening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were receiving atazanavir (40%), darunavir (40%), lopinavir (17%), fosamprenavir (3%), or saquinavir (&lt;1%) as the PI in their regimen</w:t>
      </w:r>
      <w:r>
        <w:rPr>
          <w:rFonts w:ascii="Times New Roman" w:hAnsi="Times New Roman"/>
          <w:noProof/>
          <w:sz w:val="24"/>
          <w:szCs w:val="24"/>
          <w:lang w:val="en-US"/>
        </w:rPr>
        <w:t>.</w:t>
      </w:r>
    </w:p>
    <w:p w:rsidR="00593777" w:rsidRDefault="00593777" w:rsidP="009D42C9">
      <w:pPr>
        <w:jc w:val="both"/>
        <w:outlineLvl w:val="0"/>
        <w:rPr>
          <w:rFonts w:ascii="Times New Roman" w:hAnsi="Times New Roman"/>
          <w:noProof/>
          <w:sz w:val="24"/>
          <w:szCs w:val="24"/>
          <w:lang w:val="en-US"/>
        </w:rPr>
      </w:pPr>
    </w:p>
    <w:p w:rsidR="00593777" w:rsidRDefault="00593777" w:rsidP="009D42C9">
      <w:pPr>
        <w:jc w:val="both"/>
        <w:outlineLvl w:val="0"/>
        <w:rPr>
          <w:rFonts w:ascii="Times New Roman" w:hAnsi="Times New Roman"/>
          <w:noProof/>
          <w:sz w:val="24"/>
          <w:szCs w:val="24"/>
          <w:lang w:val="en-US"/>
        </w:rPr>
      </w:pPr>
      <w:r w:rsidRPr="00593777">
        <w:rPr>
          <w:rFonts w:ascii="Times New Roman" w:hAnsi="Times New Roman"/>
          <w:noProof/>
          <w:sz w:val="24"/>
          <w:szCs w:val="24"/>
          <w:lang w:val="en-US"/>
        </w:rPr>
        <w:t xml:space="preserve">In Study </w:t>
      </w:r>
      <w:r w:rsidR="00272418">
        <w:rPr>
          <w:rFonts w:ascii="Times New Roman" w:hAnsi="Times New Roman"/>
          <w:noProof/>
          <w:sz w:val="24"/>
          <w:szCs w:val="24"/>
          <w:lang w:val="en-US"/>
        </w:rPr>
        <w:t>GS-US-236-0</w:t>
      </w:r>
      <w:r w:rsidRPr="00593777">
        <w:rPr>
          <w:rFonts w:ascii="Times New Roman" w:hAnsi="Times New Roman"/>
          <w:noProof/>
          <w:sz w:val="24"/>
          <w:szCs w:val="24"/>
          <w:lang w:val="en-US"/>
        </w:rPr>
        <w:t xml:space="preserve">121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had to be on either their first or second antiretroviral regimen with no history of virologic failure, have no current or past history of resistance to the antiretroviral components of STRIBILD and must have been suppressed (HIV-1 RNA &lt;50 copies/mL) on a NNRTI in combination with TRUVADA for at least 6 months prior to screening. </w:t>
      </w:r>
      <w:r w:rsidR="00BC073F">
        <w:rPr>
          <w:rFonts w:ascii="Times New Roman" w:hAnsi="Times New Roman"/>
          <w:noProof/>
          <w:sz w:val="24"/>
          <w:szCs w:val="24"/>
          <w:lang w:val="en-US"/>
        </w:rPr>
        <w:t>Patients</w:t>
      </w:r>
      <w:r w:rsidRPr="00593777">
        <w:rPr>
          <w:rFonts w:ascii="Times New Roman" w:hAnsi="Times New Roman"/>
          <w:noProof/>
          <w:sz w:val="24"/>
          <w:szCs w:val="24"/>
          <w:lang w:val="en-US"/>
        </w:rPr>
        <w:t xml:space="preserve"> were randomi</w:t>
      </w:r>
      <w:r w:rsidR="002A6391">
        <w:rPr>
          <w:rFonts w:ascii="Times New Roman" w:hAnsi="Times New Roman"/>
          <w:noProof/>
          <w:sz w:val="24"/>
          <w:szCs w:val="24"/>
          <w:lang w:val="en-US"/>
        </w:rPr>
        <w:t>s</w:t>
      </w:r>
      <w:r w:rsidRPr="00593777">
        <w:rPr>
          <w:rFonts w:ascii="Times New Roman" w:hAnsi="Times New Roman"/>
          <w:noProof/>
          <w:sz w:val="24"/>
          <w:szCs w:val="24"/>
          <w:lang w:val="en-US"/>
        </w:rPr>
        <w:t>ed in a 2:1 ratio to either switch to STRIBILD (STRIBILD arm, N = 291</w:t>
      </w:r>
      <w:r w:rsidR="00BC073F">
        <w:rPr>
          <w:rFonts w:ascii="Times New Roman" w:hAnsi="Times New Roman"/>
          <w:noProof/>
          <w:sz w:val="24"/>
          <w:szCs w:val="24"/>
          <w:lang w:val="en-US"/>
        </w:rPr>
        <w:t>, randomised and dosed</w:t>
      </w:r>
      <w:r w:rsidRPr="00593777">
        <w:rPr>
          <w:rFonts w:ascii="Times New Roman" w:hAnsi="Times New Roman"/>
          <w:noProof/>
          <w:sz w:val="24"/>
          <w:szCs w:val="24"/>
          <w:lang w:val="en-US"/>
        </w:rPr>
        <w:t>), or stay on their baseline antiretroviral regimen for 48 weeks (NNRTI +TRUVADA arm, N = 143</w:t>
      </w:r>
      <w:r w:rsidR="00BC073F">
        <w:rPr>
          <w:rFonts w:ascii="Times New Roman" w:hAnsi="Times New Roman"/>
          <w:noProof/>
          <w:sz w:val="24"/>
          <w:szCs w:val="24"/>
          <w:lang w:val="en-US"/>
        </w:rPr>
        <w:t>, randomised and dosed</w:t>
      </w:r>
      <w:r w:rsidRPr="00593777">
        <w:rPr>
          <w:rFonts w:ascii="Times New Roman" w:hAnsi="Times New Roman"/>
          <w:noProof/>
          <w:sz w:val="24"/>
          <w:szCs w:val="24"/>
          <w:lang w:val="en-US"/>
        </w:rPr>
        <w:t xml:space="preserve">).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had a mean age of 41 years (range 20-72), 93% were male, 78% were White, and 17% were Black. The mean baseline CD4+ cell count was 588 cells per mm</w:t>
      </w:r>
      <w:r w:rsidRPr="00593777">
        <w:rPr>
          <w:rFonts w:ascii="Times New Roman" w:hAnsi="Times New Roman"/>
          <w:noProof/>
          <w:sz w:val="24"/>
          <w:szCs w:val="24"/>
          <w:vertAlign w:val="superscript"/>
          <w:lang w:val="en-US"/>
        </w:rPr>
        <w:t>3</w:t>
      </w:r>
      <w:r w:rsidRPr="00593777">
        <w:rPr>
          <w:rFonts w:ascii="Times New Roman" w:hAnsi="Times New Roman"/>
          <w:noProof/>
          <w:sz w:val="24"/>
          <w:szCs w:val="24"/>
          <w:lang w:val="en-US"/>
        </w:rPr>
        <w:t xml:space="preserve"> (range 100-1614).  Randomi</w:t>
      </w:r>
      <w:r w:rsidR="00665A4E">
        <w:rPr>
          <w:rFonts w:ascii="Times New Roman" w:hAnsi="Times New Roman"/>
          <w:noProof/>
          <w:sz w:val="24"/>
          <w:szCs w:val="24"/>
          <w:lang w:val="en-US"/>
        </w:rPr>
        <w:t>s</w:t>
      </w:r>
      <w:r w:rsidRPr="00593777">
        <w:rPr>
          <w:rFonts w:ascii="Times New Roman" w:hAnsi="Times New Roman"/>
          <w:noProof/>
          <w:sz w:val="24"/>
          <w:szCs w:val="24"/>
          <w:lang w:val="en-US"/>
        </w:rPr>
        <w:t xml:space="preserve">ation was stratified by use of efavirenz in the baseline regimen. At screening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were receiving efavirenz (78%) (predominantly as ATRIPLA [74%]), nevirapine (17%), rilpivirine (4%) (as </w:t>
      </w:r>
      <w:r w:rsidR="00665A4E">
        <w:rPr>
          <w:rFonts w:ascii="Times New Roman" w:hAnsi="Times New Roman"/>
          <w:noProof/>
          <w:sz w:val="24"/>
          <w:szCs w:val="24"/>
          <w:lang w:val="en-US"/>
        </w:rPr>
        <w:t>EVIPLERA</w:t>
      </w:r>
      <w:r w:rsidRPr="00593777">
        <w:rPr>
          <w:rFonts w:ascii="Times New Roman" w:hAnsi="Times New Roman"/>
          <w:noProof/>
          <w:sz w:val="24"/>
          <w:szCs w:val="24"/>
          <w:lang w:val="en-US"/>
        </w:rPr>
        <w:t xml:space="preserve"> [4%]), or etravirine (1%)  as the NNRTI in their regimen.</w:t>
      </w:r>
    </w:p>
    <w:p w:rsidR="00593777" w:rsidRDefault="00593777" w:rsidP="009D42C9">
      <w:pPr>
        <w:jc w:val="both"/>
        <w:outlineLvl w:val="0"/>
        <w:rPr>
          <w:rFonts w:ascii="Times New Roman" w:hAnsi="Times New Roman"/>
          <w:noProof/>
          <w:sz w:val="24"/>
          <w:szCs w:val="24"/>
          <w:lang w:val="en-US"/>
        </w:rPr>
      </w:pPr>
    </w:p>
    <w:p w:rsidR="00593777" w:rsidRPr="00593777" w:rsidRDefault="00593777" w:rsidP="00593777">
      <w:pPr>
        <w:jc w:val="both"/>
        <w:outlineLvl w:val="0"/>
        <w:rPr>
          <w:rFonts w:ascii="Times New Roman" w:hAnsi="Times New Roman"/>
          <w:noProof/>
          <w:sz w:val="24"/>
          <w:szCs w:val="24"/>
          <w:lang w:val="en-US"/>
        </w:rPr>
      </w:pPr>
      <w:r w:rsidRPr="00593777">
        <w:rPr>
          <w:rFonts w:ascii="Times New Roman" w:hAnsi="Times New Roman"/>
          <w:noProof/>
          <w:sz w:val="24"/>
          <w:szCs w:val="24"/>
          <w:lang w:val="en-US"/>
        </w:rPr>
        <w:t xml:space="preserve">Virologic outcomes of Study </w:t>
      </w:r>
      <w:r w:rsidR="00272418">
        <w:rPr>
          <w:rFonts w:ascii="Times New Roman" w:hAnsi="Times New Roman"/>
          <w:noProof/>
          <w:sz w:val="24"/>
          <w:szCs w:val="24"/>
          <w:lang w:val="en-US"/>
        </w:rPr>
        <w:t>GS-US-236-0</w:t>
      </w:r>
      <w:r w:rsidRPr="00593777">
        <w:rPr>
          <w:rFonts w:ascii="Times New Roman" w:hAnsi="Times New Roman"/>
          <w:noProof/>
          <w:sz w:val="24"/>
          <w:szCs w:val="24"/>
          <w:lang w:val="en-US"/>
        </w:rPr>
        <w:t xml:space="preserve">115 and Study </w:t>
      </w:r>
      <w:r w:rsidR="00272418">
        <w:rPr>
          <w:rFonts w:ascii="Times New Roman" w:hAnsi="Times New Roman"/>
          <w:noProof/>
          <w:sz w:val="24"/>
          <w:szCs w:val="24"/>
          <w:lang w:val="en-US"/>
        </w:rPr>
        <w:t>GS-US-236-0</w:t>
      </w:r>
      <w:r w:rsidRPr="00593777">
        <w:rPr>
          <w:rFonts w:ascii="Times New Roman" w:hAnsi="Times New Roman"/>
          <w:noProof/>
          <w:sz w:val="24"/>
          <w:szCs w:val="24"/>
          <w:lang w:val="en-US"/>
        </w:rPr>
        <w:t xml:space="preserve">121 are presented in Table </w:t>
      </w:r>
      <w:r w:rsidR="00682D92">
        <w:rPr>
          <w:rFonts w:ascii="Times New Roman" w:hAnsi="Times New Roman"/>
          <w:noProof/>
          <w:sz w:val="24"/>
          <w:szCs w:val="24"/>
          <w:lang w:val="en-US"/>
        </w:rPr>
        <w:t>5</w:t>
      </w:r>
      <w:r w:rsidRPr="00593777">
        <w:rPr>
          <w:rFonts w:ascii="Times New Roman" w:hAnsi="Times New Roman"/>
          <w:noProof/>
          <w:sz w:val="24"/>
          <w:szCs w:val="24"/>
          <w:lang w:val="en-US"/>
        </w:rPr>
        <w:t xml:space="preserve">. Five treated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were excluded from the efficacy analysis: in Study </w:t>
      </w:r>
      <w:r w:rsidR="00272418">
        <w:rPr>
          <w:rFonts w:ascii="Times New Roman" w:hAnsi="Times New Roman"/>
          <w:noProof/>
          <w:sz w:val="24"/>
          <w:szCs w:val="24"/>
          <w:lang w:val="en-US"/>
        </w:rPr>
        <w:t>GS-US-236-0</w:t>
      </w:r>
      <w:r w:rsidRPr="00593777">
        <w:rPr>
          <w:rFonts w:ascii="Times New Roman" w:hAnsi="Times New Roman"/>
          <w:noProof/>
          <w:sz w:val="24"/>
          <w:szCs w:val="24"/>
          <w:lang w:val="en-US"/>
        </w:rPr>
        <w:t xml:space="preserve">115, three STRIBILD </w:t>
      </w:r>
      <w:r w:rsidR="00665A4E">
        <w:rPr>
          <w:rFonts w:ascii="Times New Roman" w:hAnsi="Times New Roman"/>
          <w:noProof/>
          <w:sz w:val="24"/>
          <w:szCs w:val="24"/>
          <w:lang w:val="en-US"/>
        </w:rPr>
        <w:t>patients</w:t>
      </w:r>
      <w:r w:rsidRPr="00593777">
        <w:rPr>
          <w:rFonts w:ascii="Times New Roman" w:hAnsi="Times New Roman"/>
          <w:noProof/>
          <w:sz w:val="24"/>
          <w:szCs w:val="24"/>
          <w:lang w:val="en-US"/>
        </w:rPr>
        <w:t xml:space="preserve"> had protocol-prohibited documented resistance and one PI + RTV + TRUVADA </w:t>
      </w:r>
      <w:r w:rsidR="00665A4E">
        <w:rPr>
          <w:rFonts w:ascii="Times New Roman" w:hAnsi="Times New Roman"/>
          <w:noProof/>
          <w:sz w:val="24"/>
          <w:szCs w:val="24"/>
          <w:lang w:val="en-US"/>
        </w:rPr>
        <w:t>patient</w:t>
      </w:r>
      <w:r w:rsidRPr="00593777">
        <w:rPr>
          <w:rFonts w:ascii="Times New Roman" w:hAnsi="Times New Roman"/>
          <w:noProof/>
          <w:sz w:val="24"/>
          <w:szCs w:val="24"/>
          <w:lang w:val="en-US"/>
        </w:rPr>
        <w:t xml:space="preserve"> was not on a protease inhibitor-based regimen at screening; in Study </w:t>
      </w:r>
      <w:r w:rsidR="00272418">
        <w:rPr>
          <w:rFonts w:ascii="Times New Roman" w:hAnsi="Times New Roman"/>
          <w:noProof/>
          <w:sz w:val="24"/>
          <w:szCs w:val="24"/>
          <w:lang w:val="en-US"/>
        </w:rPr>
        <w:t>GS-US-236-0</w:t>
      </w:r>
      <w:r w:rsidRPr="00593777">
        <w:rPr>
          <w:rFonts w:ascii="Times New Roman" w:hAnsi="Times New Roman"/>
          <w:noProof/>
          <w:sz w:val="24"/>
          <w:szCs w:val="24"/>
          <w:lang w:val="en-US"/>
        </w:rPr>
        <w:t xml:space="preserve">121, one STRIBILD </w:t>
      </w:r>
      <w:r w:rsidR="00665A4E">
        <w:rPr>
          <w:rFonts w:ascii="Times New Roman" w:hAnsi="Times New Roman"/>
          <w:noProof/>
          <w:sz w:val="24"/>
          <w:szCs w:val="24"/>
          <w:lang w:val="en-US"/>
        </w:rPr>
        <w:t>patient</w:t>
      </w:r>
      <w:r w:rsidR="00665A4E" w:rsidRPr="00593777">
        <w:rPr>
          <w:rFonts w:ascii="Times New Roman" w:hAnsi="Times New Roman"/>
          <w:noProof/>
          <w:sz w:val="24"/>
          <w:szCs w:val="24"/>
          <w:lang w:val="en-US"/>
        </w:rPr>
        <w:t xml:space="preserve"> </w:t>
      </w:r>
      <w:r w:rsidRPr="00593777">
        <w:rPr>
          <w:rFonts w:ascii="Times New Roman" w:hAnsi="Times New Roman"/>
          <w:noProof/>
          <w:sz w:val="24"/>
          <w:szCs w:val="24"/>
          <w:lang w:val="en-US"/>
        </w:rPr>
        <w:t>had protocol-prohibited documented resistance.</w:t>
      </w:r>
    </w:p>
    <w:p w:rsidR="00593777" w:rsidRDefault="00593777" w:rsidP="009D42C9">
      <w:pPr>
        <w:jc w:val="both"/>
        <w:outlineLvl w:val="0"/>
        <w:rPr>
          <w:rFonts w:ascii="Times New Roman" w:hAnsi="Times New Roman"/>
          <w:noProof/>
          <w:sz w:val="24"/>
          <w:szCs w:val="24"/>
          <w:lang w:val="en-US"/>
        </w:rPr>
      </w:pPr>
    </w:p>
    <w:p w:rsidR="00682D92" w:rsidRDefault="00682D92" w:rsidP="00682D92">
      <w:pPr>
        <w:jc w:val="both"/>
        <w:outlineLvl w:val="0"/>
        <w:rPr>
          <w:rFonts w:ascii="Times New Roman" w:hAnsi="Times New Roman"/>
          <w:noProof/>
          <w:sz w:val="24"/>
          <w:szCs w:val="24"/>
          <w:lang w:val="en-US"/>
        </w:rPr>
      </w:pPr>
    </w:p>
    <w:p w:rsidR="000E0588" w:rsidRDefault="000E0588" w:rsidP="00682D92">
      <w:pPr>
        <w:jc w:val="both"/>
        <w:outlineLvl w:val="0"/>
        <w:rPr>
          <w:rFonts w:ascii="Times New Roman" w:hAnsi="Times New Roman"/>
          <w:noProof/>
          <w:sz w:val="24"/>
          <w:szCs w:val="24"/>
          <w:lang w:val="en-US"/>
        </w:rPr>
      </w:pPr>
      <w:r>
        <w:rPr>
          <w:rFonts w:ascii="Times New Roman" w:hAnsi="Times New Roman"/>
          <w:noProof/>
          <w:sz w:val="24"/>
          <w:szCs w:val="24"/>
          <w:lang w:val="en-US"/>
        </w:rPr>
        <w:br w:type="page"/>
      </w:r>
    </w:p>
    <w:p w:rsidR="00682D92" w:rsidRDefault="00682D92" w:rsidP="00682D92">
      <w:pPr>
        <w:ind w:left="1440" w:hanging="1440"/>
        <w:jc w:val="both"/>
        <w:outlineLvl w:val="0"/>
        <w:rPr>
          <w:rFonts w:ascii="Times New Roman" w:hAnsi="Times New Roman"/>
          <w:b/>
          <w:noProof/>
          <w:sz w:val="24"/>
          <w:szCs w:val="24"/>
          <w:lang w:val="en-US"/>
        </w:rPr>
      </w:pPr>
      <w:r w:rsidRPr="008C14AF">
        <w:rPr>
          <w:rFonts w:ascii="Times New Roman" w:hAnsi="Times New Roman"/>
          <w:b/>
          <w:noProof/>
          <w:sz w:val="24"/>
          <w:szCs w:val="24"/>
          <w:lang w:val="en-US"/>
        </w:rPr>
        <w:t xml:space="preserve">Table </w:t>
      </w:r>
      <w:r>
        <w:rPr>
          <w:rFonts w:ascii="Times New Roman" w:hAnsi="Times New Roman"/>
          <w:b/>
          <w:noProof/>
          <w:sz w:val="24"/>
          <w:szCs w:val="24"/>
          <w:lang w:val="en-US"/>
        </w:rPr>
        <w:t>5</w:t>
      </w:r>
      <w:r w:rsidRPr="008C14AF">
        <w:rPr>
          <w:rFonts w:ascii="Times New Roman" w:hAnsi="Times New Roman"/>
          <w:b/>
          <w:noProof/>
          <w:sz w:val="24"/>
          <w:szCs w:val="24"/>
          <w:lang w:val="en-US"/>
        </w:rPr>
        <w:tab/>
      </w:r>
      <w:r w:rsidRPr="00682D92">
        <w:rPr>
          <w:rFonts w:ascii="Times New Roman" w:hAnsi="Times New Roman"/>
          <w:b/>
          <w:noProof/>
          <w:sz w:val="24"/>
          <w:szCs w:val="24"/>
          <w:lang w:val="en-US"/>
        </w:rPr>
        <w:t>Virologic Outcomes of Randomi</w:t>
      </w:r>
      <w:r w:rsidR="002A6391">
        <w:rPr>
          <w:rFonts w:ascii="Times New Roman" w:hAnsi="Times New Roman"/>
          <w:b/>
          <w:noProof/>
          <w:sz w:val="24"/>
          <w:szCs w:val="24"/>
          <w:lang w:val="en-US"/>
        </w:rPr>
        <w:t>s</w:t>
      </w:r>
      <w:r w:rsidRPr="00682D92">
        <w:rPr>
          <w:rFonts w:ascii="Times New Roman" w:hAnsi="Times New Roman"/>
          <w:b/>
          <w:noProof/>
          <w:sz w:val="24"/>
          <w:szCs w:val="24"/>
          <w:lang w:val="en-US"/>
        </w:rPr>
        <w:t xml:space="preserve">ed Treatment in Study </w:t>
      </w:r>
      <w:r w:rsidR="00245440">
        <w:rPr>
          <w:rFonts w:ascii="Times New Roman" w:hAnsi="Times New Roman"/>
          <w:b/>
          <w:noProof/>
          <w:sz w:val="24"/>
          <w:szCs w:val="24"/>
          <w:lang w:val="en-US"/>
        </w:rPr>
        <w:t>GS-US-236-</w:t>
      </w:r>
      <w:r w:rsidR="004048D7">
        <w:rPr>
          <w:rFonts w:ascii="Times New Roman" w:hAnsi="Times New Roman"/>
          <w:b/>
          <w:noProof/>
          <w:sz w:val="24"/>
          <w:szCs w:val="24"/>
          <w:lang w:val="en-US"/>
        </w:rPr>
        <w:t>0</w:t>
      </w:r>
      <w:r w:rsidRPr="00682D92">
        <w:rPr>
          <w:rFonts w:ascii="Times New Roman" w:hAnsi="Times New Roman"/>
          <w:b/>
          <w:noProof/>
          <w:sz w:val="24"/>
          <w:szCs w:val="24"/>
          <w:lang w:val="en-US"/>
        </w:rPr>
        <w:t xml:space="preserve">115 and Study </w:t>
      </w:r>
      <w:r w:rsidR="00F71412">
        <w:rPr>
          <w:rFonts w:ascii="Times New Roman" w:hAnsi="Times New Roman"/>
          <w:b/>
          <w:noProof/>
          <w:sz w:val="24"/>
          <w:szCs w:val="24"/>
          <w:lang w:val="en-US"/>
        </w:rPr>
        <w:t>GS-US-236-0</w:t>
      </w:r>
      <w:r w:rsidRPr="00682D92">
        <w:rPr>
          <w:rFonts w:ascii="Times New Roman" w:hAnsi="Times New Roman"/>
          <w:b/>
          <w:noProof/>
          <w:sz w:val="24"/>
          <w:szCs w:val="24"/>
          <w:lang w:val="en-US"/>
        </w:rPr>
        <w:t>121 at Week 48</w:t>
      </w:r>
    </w:p>
    <w:tbl>
      <w:tblPr>
        <w:tblpPr w:leftFromText="180" w:rightFromText="180" w:vertAnchor="text" w:horzAnchor="margin" w:tblpY="361"/>
        <w:tblW w:w="92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699"/>
        <w:gridCol w:w="1176"/>
        <w:gridCol w:w="2070"/>
        <w:gridCol w:w="1350"/>
        <w:gridCol w:w="1980"/>
      </w:tblGrid>
      <w:tr w:rsidR="00682D92" w:rsidRPr="00675FCB" w:rsidTr="00AD25C7">
        <w:trPr>
          <w:cantSplit/>
          <w:tblHeader/>
        </w:trPr>
        <w:tc>
          <w:tcPr>
            <w:tcW w:w="2699" w:type="dxa"/>
            <w:vMerge w:val="restart"/>
            <w:tcBorders>
              <w:top w:val="single" w:sz="12" w:space="0" w:color="auto"/>
              <w:left w:val="nil"/>
              <w:right w:val="single" w:sz="4" w:space="0" w:color="auto"/>
            </w:tcBorders>
            <w:shd w:val="clear" w:color="auto" w:fill="FFFFFF"/>
            <w:vAlign w:val="bottom"/>
          </w:tcPr>
          <w:p w:rsidR="00682D92" w:rsidRPr="00675FCB" w:rsidRDefault="00682D92" w:rsidP="00EC086F">
            <w:pPr>
              <w:pStyle w:val="Table-Text"/>
              <w:keepNext w:val="0"/>
              <w:keepLines w:val="0"/>
              <w:rPr>
                <w:b/>
              </w:rPr>
            </w:pPr>
          </w:p>
        </w:tc>
        <w:tc>
          <w:tcPr>
            <w:tcW w:w="3246"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pStyle w:val="Table-Heading"/>
              <w:keepNext w:val="0"/>
              <w:keepLines w:val="0"/>
              <w:jc w:val="center"/>
              <w:rPr>
                <w:sz w:val="22"/>
                <w:szCs w:val="22"/>
              </w:rPr>
            </w:pPr>
            <w:r w:rsidRPr="000E0588">
              <w:rPr>
                <w:sz w:val="22"/>
                <w:szCs w:val="22"/>
              </w:rPr>
              <w:t>Study GS-US-236-0115</w:t>
            </w:r>
            <w:r w:rsidRPr="000E0588">
              <w:rPr>
                <w:sz w:val="22"/>
                <w:szCs w:val="22"/>
                <w:vertAlign w:val="superscript"/>
              </w:rPr>
              <w:t>a</w:t>
            </w:r>
          </w:p>
        </w:tc>
        <w:tc>
          <w:tcPr>
            <w:tcW w:w="3330" w:type="dxa"/>
            <w:gridSpan w:val="2"/>
            <w:tcBorders>
              <w:top w:val="single" w:sz="12" w:space="0" w:color="auto"/>
              <w:left w:val="single" w:sz="4" w:space="0" w:color="auto"/>
              <w:bottom w:val="single" w:sz="12" w:space="0" w:color="auto"/>
              <w:right w:val="nil"/>
            </w:tcBorders>
            <w:shd w:val="clear" w:color="auto" w:fill="FFFFFF"/>
            <w:vAlign w:val="center"/>
          </w:tcPr>
          <w:p w:rsidR="00682D92" w:rsidRPr="000E0588" w:rsidRDefault="00682D92" w:rsidP="000E0588">
            <w:pPr>
              <w:pStyle w:val="Table-Heading"/>
              <w:keepNext w:val="0"/>
              <w:keepLines w:val="0"/>
              <w:jc w:val="center"/>
              <w:rPr>
                <w:sz w:val="22"/>
                <w:szCs w:val="22"/>
              </w:rPr>
            </w:pPr>
            <w:r w:rsidRPr="000E0588">
              <w:rPr>
                <w:sz w:val="22"/>
                <w:szCs w:val="22"/>
              </w:rPr>
              <w:t>Study GS-US-236-0121</w:t>
            </w:r>
            <w:r w:rsidRPr="000E0588">
              <w:rPr>
                <w:sz w:val="22"/>
                <w:szCs w:val="22"/>
                <w:vertAlign w:val="superscript"/>
              </w:rPr>
              <w:t>a</w:t>
            </w:r>
          </w:p>
        </w:tc>
      </w:tr>
      <w:tr w:rsidR="00682D92" w:rsidRPr="00675FCB" w:rsidTr="00AD25C7">
        <w:trPr>
          <w:cantSplit/>
          <w:tblHeader/>
        </w:trPr>
        <w:tc>
          <w:tcPr>
            <w:tcW w:w="2699" w:type="dxa"/>
            <w:vMerge/>
            <w:tcBorders>
              <w:left w:val="nil"/>
              <w:bottom w:val="single" w:sz="12" w:space="0" w:color="auto"/>
              <w:right w:val="single" w:sz="4" w:space="0" w:color="auto"/>
            </w:tcBorders>
            <w:shd w:val="clear" w:color="auto" w:fill="FFFFFF"/>
            <w:vAlign w:val="bottom"/>
          </w:tcPr>
          <w:p w:rsidR="00682D92" w:rsidRPr="00675FCB" w:rsidRDefault="00682D92" w:rsidP="00EC086F">
            <w:pPr>
              <w:pStyle w:val="Table-Text"/>
              <w:keepNext w:val="0"/>
              <w:keepLines w:val="0"/>
              <w:rPr>
                <w:b/>
              </w:rPr>
            </w:pPr>
          </w:p>
        </w:tc>
        <w:tc>
          <w:tcPr>
            <w:tcW w:w="1176" w:type="dxa"/>
            <w:tcBorders>
              <w:top w:val="single" w:sz="12"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pStyle w:val="Table-Heading"/>
              <w:keepNext w:val="0"/>
              <w:keepLines w:val="0"/>
              <w:jc w:val="center"/>
              <w:rPr>
                <w:sz w:val="22"/>
                <w:szCs w:val="22"/>
              </w:rPr>
            </w:pPr>
            <w:r w:rsidRPr="000E0588">
              <w:rPr>
                <w:sz w:val="22"/>
                <w:szCs w:val="22"/>
              </w:rPr>
              <w:t>STRIBILD</w:t>
            </w:r>
          </w:p>
          <w:p w:rsidR="00682D92" w:rsidRPr="000E0588" w:rsidRDefault="00682D92" w:rsidP="000E0588">
            <w:pPr>
              <w:jc w:val="center"/>
              <w:rPr>
                <w:rFonts w:ascii="Times New Roman" w:hAnsi="Times New Roman"/>
                <w:sz w:val="22"/>
                <w:szCs w:val="22"/>
              </w:rPr>
            </w:pPr>
            <w:r w:rsidRPr="000E0588">
              <w:rPr>
                <w:rFonts w:ascii="Times New Roman" w:hAnsi="Times New Roman"/>
                <w:sz w:val="22"/>
                <w:szCs w:val="22"/>
              </w:rPr>
              <w:t>(N=290)</w:t>
            </w:r>
          </w:p>
        </w:tc>
        <w:tc>
          <w:tcPr>
            <w:tcW w:w="2070" w:type="dxa"/>
            <w:tcBorders>
              <w:top w:val="single" w:sz="12"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pStyle w:val="Table-Heading"/>
              <w:keepNext w:val="0"/>
              <w:keepLines w:val="0"/>
              <w:jc w:val="center"/>
              <w:rPr>
                <w:sz w:val="22"/>
                <w:szCs w:val="22"/>
              </w:rPr>
            </w:pPr>
            <w:r w:rsidRPr="000E0588">
              <w:rPr>
                <w:sz w:val="22"/>
                <w:szCs w:val="22"/>
              </w:rPr>
              <w:t>PI+RTV+TRUVADA</w:t>
            </w:r>
          </w:p>
          <w:p w:rsidR="00682D92" w:rsidRPr="000E0588" w:rsidRDefault="00682D92" w:rsidP="000E0588">
            <w:pPr>
              <w:jc w:val="center"/>
              <w:rPr>
                <w:rFonts w:ascii="Times New Roman" w:hAnsi="Times New Roman"/>
                <w:sz w:val="22"/>
                <w:szCs w:val="22"/>
              </w:rPr>
            </w:pPr>
            <w:r w:rsidRPr="000E0588">
              <w:rPr>
                <w:rFonts w:ascii="Times New Roman" w:hAnsi="Times New Roman"/>
                <w:sz w:val="22"/>
                <w:szCs w:val="22"/>
              </w:rPr>
              <w:t>(N=139)</w:t>
            </w:r>
          </w:p>
        </w:tc>
        <w:tc>
          <w:tcPr>
            <w:tcW w:w="1350" w:type="dxa"/>
            <w:tcBorders>
              <w:top w:val="single" w:sz="12"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pStyle w:val="Table-Heading"/>
              <w:keepNext w:val="0"/>
              <w:keepLines w:val="0"/>
              <w:jc w:val="center"/>
              <w:rPr>
                <w:sz w:val="22"/>
                <w:szCs w:val="22"/>
              </w:rPr>
            </w:pPr>
            <w:r w:rsidRPr="000E0588">
              <w:rPr>
                <w:sz w:val="22"/>
                <w:szCs w:val="22"/>
              </w:rPr>
              <w:t>STRIBILD</w:t>
            </w:r>
          </w:p>
          <w:p w:rsidR="00682D92" w:rsidRPr="000E0588" w:rsidRDefault="00682D92" w:rsidP="000E0588">
            <w:pPr>
              <w:jc w:val="center"/>
              <w:rPr>
                <w:rFonts w:ascii="Times New Roman" w:hAnsi="Times New Roman"/>
                <w:sz w:val="22"/>
                <w:szCs w:val="22"/>
              </w:rPr>
            </w:pPr>
            <w:r w:rsidRPr="000E0588">
              <w:rPr>
                <w:rFonts w:ascii="Times New Roman" w:hAnsi="Times New Roman"/>
                <w:sz w:val="22"/>
                <w:szCs w:val="22"/>
              </w:rPr>
              <w:t>(N=290)</w:t>
            </w:r>
          </w:p>
        </w:tc>
        <w:tc>
          <w:tcPr>
            <w:tcW w:w="1980" w:type="dxa"/>
            <w:tcBorders>
              <w:top w:val="single" w:sz="12" w:space="0" w:color="auto"/>
              <w:left w:val="single" w:sz="4" w:space="0" w:color="auto"/>
              <w:bottom w:val="single" w:sz="12" w:space="0" w:color="auto"/>
              <w:right w:val="nil"/>
            </w:tcBorders>
            <w:shd w:val="clear" w:color="auto" w:fill="FFFFFF"/>
            <w:vAlign w:val="center"/>
          </w:tcPr>
          <w:p w:rsidR="00682D92" w:rsidRPr="000E0588" w:rsidRDefault="00682D92" w:rsidP="000E0588">
            <w:pPr>
              <w:pStyle w:val="Table-Heading"/>
              <w:keepNext w:val="0"/>
              <w:keepLines w:val="0"/>
              <w:jc w:val="center"/>
              <w:rPr>
                <w:sz w:val="22"/>
                <w:szCs w:val="22"/>
              </w:rPr>
            </w:pPr>
            <w:r w:rsidRPr="000E0588">
              <w:rPr>
                <w:sz w:val="22"/>
                <w:szCs w:val="22"/>
              </w:rPr>
              <w:t>NNTRI+TRUVADA</w:t>
            </w:r>
          </w:p>
          <w:p w:rsidR="00682D92" w:rsidRPr="000E0588" w:rsidRDefault="00682D92" w:rsidP="000E0588">
            <w:pPr>
              <w:jc w:val="center"/>
              <w:rPr>
                <w:rFonts w:ascii="Times New Roman" w:hAnsi="Times New Roman"/>
                <w:sz w:val="22"/>
                <w:szCs w:val="22"/>
              </w:rPr>
            </w:pPr>
            <w:r w:rsidRPr="000E0588">
              <w:rPr>
                <w:rFonts w:ascii="Times New Roman" w:hAnsi="Times New Roman"/>
                <w:sz w:val="22"/>
                <w:szCs w:val="22"/>
              </w:rPr>
              <w:t>(N=143)</w:t>
            </w:r>
          </w:p>
        </w:tc>
      </w:tr>
      <w:tr w:rsidR="00682D92" w:rsidRPr="00675FCB" w:rsidTr="00AD25C7">
        <w:trPr>
          <w:cantSplit/>
        </w:trPr>
        <w:tc>
          <w:tcPr>
            <w:tcW w:w="2699" w:type="dxa"/>
            <w:tcBorders>
              <w:top w:val="single" w:sz="12" w:space="0" w:color="auto"/>
              <w:left w:val="nil"/>
              <w:bottom w:val="single" w:sz="4" w:space="0" w:color="auto"/>
              <w:right w:val="single" w:sz="4" w:space="0" w:color="auto"/>
            </w:tcBorders>
            <w:shd w:val="clear" w:color="auto" w:fill="FFFFFF"/>
          </w:tcPr>
          <w:p w:rsidR="00682D92" w:rsidRPr="000E0588" w:rsidRDefault="00682D92" w:rsidP="00EC086F">
            <w:pPr>
              <w:rPr>
                <w:rFonts w:ascii="Times New Roman" w:hAnsi="Times New Roman"/>
                <w:b/>
                <w:sz w:val="22"/>
                <w:szCs w:val="22"/>
              </w:rPr>
            </w:pPr>
            <w:r w:rsidRPr="000E0588">
              <w:rPr>
                <w:rFonts w:ascii="Times New Roman" w:hAnsi="Times New Roman"/>
                <w:b/>
                <w:sz w:val="22"/>
                <w:szCs w:val="22"/>
              </w:rPr>
              <w:t>Virologic Success</w:t>
            </w:r>
          </w:p>
          <w:p w:rsidR="00682D92" w:rsidRPr="000E0588" w:rsidRDefault="00682D92" w:rsidP="00EC086F">
            <w:pPr>
              <w:rPr>
                <w:rFonts w:ascii="Times New Roman" w:hAnsi="Times New Roman"/>
                <w:b/>
                <w:sz w:val="22"/>
                <w:szCs w:val="22"/>
              </w:rPr>
            </w:pPr>
            <w:r w:rsidRPr="000E0588">
              <w:rPr>
                <w:rFonts w:ascii="Times New Roman" w:hAnsi="Times New Roman"/>
                <w:b/>
                <w:sz w:val="22"/>
                <w:szCs w:val="22"/>
              </w:rPr>
              <w:t>HIV-1 RNA &lt; 50 copies/mL</w:t>
            </w:r>
          </w:p>
        </w:tc>
        <w:tc>
          <w:tcPr>
            <w:tcW w:w="1176" w:type="dxa"/>
            <w:tcBorders>
              <w:top w:val="single" w:sz="12"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94%</w:t>
            </w:r>
          </w:p>
        </w:tc>
        <w:tc>
          <w:tcPr>
            <w:tcW w:w="2070" w:type="dxa"/>
            <w:tcBorders>
              <w:top w:val="single" w:sz="12"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87%</w:t>
            </w:r>
          </w:p>
        </w:tc>
        <w:tc>
          <w:tcPr>
            <w:tcW w:w="1350" w:type="dxa"/>
            <w:tcBorders>
              <w:top w:val="single" w:sz="12"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93%</w:t>
            </w:r>
          </w:p>
        </w:tc>
        <w:tc>
          <w:tcPr>
            <w:tcW w:w="1980" w:type="dxa"/>
            <w:tcBorders>
              <w:top w:val="single" w:sz="12" w:space="0" w:color="auto"/>
              <w:left w:val="single" w:sz="4" w:space="0" w:color="auto"/>
              <w:bottom w:val="single" w:sz="4" w:space="0" w:color="auto"/>
              <w:right w:val="nil"/>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88%</w:t>
            </w:r>
          </w:p>
        </w:tc>
      </w:tr>
      <w:tr w:rsidR="00682D92" w:rsidRPr="00675FCB" w:rsidTr="00AD25C7">
        <w:trPr>
          <w:cantSplit/>
        </w:trPr>
        <w:tc>
          <w:tcPr>
            <w:tcW w:w="2699" w:type="dxa"/>
            <w:tcBorders>
              <w:top w:val="single" w:sz="4" w:space="0" w:color="auto"/>
              <w:left w:val="nil"/>
              <w:bottom w:val="single" w:sz="4" w:space="0" w:color="auto"/>
              <w:right w:val="single" w:sz="4" w:space="0" w:color="auto"/>
            </w:tcBorders>
            <w:shd w:val="clear" w:color="auto" w:fill="FFFFFF"/>
          </w:tcPr>
          <w:p w:rsidR="00682D92" w:rsidRPr="000E0588" w:rsidRDefault="00682D92" w:rsidP="00EC086F">
            <w:pPr>
              <w:tabs>
                <w:tab w:val="left" w:pos="455"/>
              </w:tabs>
              <w:rPr>
                <w:rFonts w:ascii="Times New Roman" w:hAnsi="Times New Roman"/>
                <w:sz w:val="22"/>
                <w:szCs w:val="22"/>
              </w:rPr>
            </w:pPr>
            <w:r w:rsidRPr="000E0588">
              <w:rPr>
                <w:rFonts w:ascii="Times New Roman" w:hAnsi="Times New Roman"/>
                <w:sz w:val="22"/>
                <w:szCs w:val="22"/>
              </w:rPr>
              <w:tab/>
              <w:t>Treatment Difference</w:t>
            </w:r>
          </w:p>
        </w:tc>
        <w:tc>
          <w:tcPr>
            <w:tcW w:w="3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6.7% (95% CI, 0.4%, 13.7%)</w:t>
            </w:r>
          </w:p>
        </w:tc>
        <w:tc>
          <w:tcPr>
            <w:tcW w:w="3330" w:type="dxa"/>
            <w:gridSpan w:val="2"/>
            <w:tcBorders>
              <w:top w:val="single" w:sz="4" w:space="0" w:color="auto"/>
              <w:left w:val="single" w:sz="4" w:space="0" w:color="auto"/>
              <w:bottom w:val="single" w:sz="4" w:space="0" w:color="auto"/>
              <w:right w:val="nil"/>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5.3% (95% CI, -0.5%, 12.0%)</w:t>
            </w:r>
          </w:p>
        </w:tc>
      </w:tr>
      <w:tr w:rsidR="00682D92" w:rsidRPr="00675FCB" w:rsidTr="00AD25C7">
        <w:trPr>
          <w:cantSplit/>
        </w:trPr>
        <w:tc>
          <w:tcPr>
            <w:tcW w:w="2699" w:type="dxa"/>
            <w:tcBorders>
              <w:top w:val="single" w:sz="4" w:space="0" w:color="auto"/>
              <w:left w:val="nil"/>
              <w:bottom w:val="single" w:sz="4" w:space="0" w:color="auto"/>
              <w:right w:val="single" w:sz="4" w:space="0" w:color="auto"/>
            </w:tcBorders>
            <w:shd w:val="clear" w:color="auto" w:fill="FFFFFF"/>
          </w:tcPr>
          <w:p w:rsidR="00682D92" w:rsidRPr="000E0588" w:rsidRDefault="00682D92" w:rsidP="00EC086F">
            <w:pPr>
              <w:rPr>
                <w:rFonts w:ascii="Times New Roman" w:hAnsi="Times New Roman"/>
                <w:b/>
                <w:sz w:val="22"/>
                <w:szCs w:val="22"/>
              </w:rPr>
            </w:pPr>
            <w:r w:rsidRPr="000E0588">
              <w:rPr>
                <w:rFonts w:ascii="Times New Roman" w:hAnsi="Times New Roman"/>
                <w:b/>
                <w:sz w:val="22"/>
                <w:szCs w:val="22"/>
              </w:rPr>
              <w:t>Virologic Failure</w:t>
            </w:r>
            <w:r w:rsidRPr="000E0588">
              <w:rPr>
                <w:rFonts w:ascii="Times New Roman" w:hAnsi="Times New Roman"/>
                <w:b/>
                <w:sz w:val="22"/>
                <w:szCs w:val="22"/>
                <w:vertAlign w:val="superscript"/>
              </w:rPr>
              <w:t>b</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c>
          <w:tcPr>
            <w:tcW w:w="1980" w:type="dxa"/>
            <w:tcBorders>
              <w:top w:val="single" w:sz="4" w:space="0" w:color="auto"/>
              <w:left w:val="single" w:sz="4" w:space="0" w:color="auto"/>
              <w:bottom w:val="single" w:sz="4" w:space="0" w:color="auto"/>
              <w:right w:val="nil"/>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r>
      <w:tr w:rsidR="00682D92" w:rsidRPr="00675FCB" w:rsidTr="00AD25C7">
        <w:trPr>
          <w:cantSplit/>
        </w:trPr>
        <w:tc>
          <w:tcPr>
            <w:tcW w:w="2699" w:type="dxa"/>
            <w:tcBorders>
              <w:top w:val="single" w:sz="4" w:space="0" w:color="auto"/>
              <w:left w:val="nil"/>
              <w:bottom w:val="single" w:sz="4" w:space="0" w:color="auto"/>
              <w:right w:val="single" w:sz="4" w:space="0" w:color="auto"/>
            </w:tcBorders>
            <w:shd w:val="clear" w:color="auto" w:fill="FFFFFF"/>
          </w:tcPr>
          <w:p w:rsidR="00682D92" w:rsidRPr="000E0588" w:rsidRDefault="00682D92" w:rsidP="00C47162">
            <w:pPr>
              <w:pStyle w:val="Table-Heading"/>
              <w:keepNext w:val="0"/>
              <w:keepLines w:val="0"/>
              <w:rPr>
                <w:sz w:val="22"/>
                <w:szCs w:val="22"/>
              </w:rPr>
            </w:pPr>
            <w:r w:rsidRPr="000E0588">
              <w:rPr>
                <w:sz w:val="22"/>
                <w:szCs w:val="22"/>
              </w:rPr>
              <w:t xml:space="preserve">No Virologic Data </w:t>
            </w:r>
            <w:r w:rsidR="00C47162">
              <w:rPr>
                <w:sz w:val="22"/>
                <w:szCs w:val="22"/>
              </w:rPr>
              <w:t>in</w:t>
            </w:r>
            <w:r w:rsidRPr="000E0588">
              <w:rPr>
                <w:sz w:val="22"/>
                <w:szCs w:val="22"/>
              </w:rPr>
              <w:t xml:space="preserve"> Week 48  </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pStyle w:val="Table-Text"/>
              <w:keepNext w:val="0"/>
              <w:keepLines w:val="0"/>
              <w:spacing w:before="20" w:after="20"/>
              <w:jc w:val="center"/>
              <w:rPr>
                <w:sz w:val="22"/>
                <w:szCs w:val="22"/>
              </w:rPr>
            </w:pPr>
            <w:r w:rsidRPr="000E0588">
              <w:rPr>
                <w:sz w:val="22"/>
                <w:szCs w:val="22"/>
              </w:rPr>
              <w:t>6%</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pStyle w:val="Table-Text"/>
              <w:keepNext w:val="0"/>
              <w:keepLines w:val="0"/>
              <w:spacing w:before="20" w:after="20"/>
              <w:jc w:val="center"/>
              <w:rPr>
                <w:sz w:val="22"/>
                <w:szCs w:val="22"/>
              </w:rPr>
            </w:pPr>
            <w:r w:rsidRPr="000E0588">
              <w:rPr>
                <w:sz w:val="22"/>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pStyle w:val="Table-Text"/>
              <w:keepNext w:val="0"/>
              <w:keepLines w:val="0"/>
              <w:spacing w:before="20" w:after="20"/>
              <w:jc w:val="center"/>
              <w:rPr>
                <w:sz w:val="22"/>
                <w:szCs w:val="22"/>
              </w:rPr>
            </w:pPr>
            <w:r w:rsidRPr="000E0588">
              <w:rPr>
                <w:sz w:val="22"/>
                <w:szCs w:val="22"/>
              </w:rPr>
              <w:t>6%</w:t>
            </w:r>
          </w:p>
        </w:tc>
        <w:tc>
          <w:tcPr>
            <w:tcW w:w="1980" w:type="dxa"/>
            <w:tcBorders>
              <w:top w:val="single" w:sz="4" w:space="0" w:color="auto"/>
              <w:left w:val="single" w:sz="4" w:space="0" w:color="auto"/>
              <w:bottom w:val="single" w:sz="4" w:space="0" w:color="auto"/>
              <w:right w:val="nil"/>
            </w:tcBorders>
            <w:shd w:val="clear" w:color="auto" w:fill="FFFFFF"/>
            <w:vAlign w:val="center"/>
          </w:tcPr>
          <w:p w:rsidR="00682D92" w:rsidRPr="000E0588" w:rsidRDefault="00682D92" w:rsidP="000E0588">
            <w:pPr>
              <w:pStyle w:val="Table-Text"/>
              <w:keepNext w:val="0"/>
              <w:keepLines w:val="0"/>
              <w:spacing w:before="20" w:after="20"/>
              <w:jc w:val="center"/>
              <w:rPr>
                <w:sz w:val="22"/>
                <w:szCs w:val="22"/>
              </w:rPr>
            </w:pPr>
            <w:r w:rsidRPr="000E0588">
              <w:rPr>
                <w:sz w:val="22"/>
                <w:szCs w:val="22"/>
              </w:rPr>
              <w:t>11%</w:t>
            </w:r>
          </w:p>
        </w:tc>
      </w:tr>
      <w:tr w:rsidR="00682D92" w:rsidRPr="00675FCB" w:rsidTr="00AD25C7">
        <w:trPr>
          <w:cantSplit/>
        </w:trPr>
        <w:tc>
          <w:tcPr>
            <w:tcW w:w="2699" w:type="dxa"/>
            <w:tcBorders>
              <w:top w:val="single" w:sz="4" w:space="0" w:color="auto"/>
              <w:left w:val="nil"/>
              <w:bottom w:val="single" w:sz="4" w:space="0" w:color="auto"/>
              <w:right w:val="single" w:sz="4" w:space="0" w:color="auto"/>
            </w:tcBorders>
            <w:shd w:val="clear" w:color="auto" w:fill="FFFFFF"/>
            <w:vAlign w:val="center"/>
          </w:tcPr>
          <w:p w:rsidR="00682D92" w:rsidRPr="000E0588" w:rsidRDefault="00682D92" w:rsidP="000E0588">
            <w:pPr>
              <w:tabs>
                <w:tab w:val="left" w:pos="365"/>
              </w:tabs>
              <w:rPr>
                <w:rFonts w:ascii="Times New Roman" w:hAnsi="Times New Roman"/>
                <w:sz w:val="22"/>
                <w:szCs w:val="22"/>
              </w:rPr>
            </w:pPr>
            <w:r w:rsidRPr="000E0588">
              <w:rPr>
                <w:rFonts w:ascii="Times New Roman" w:hAnsi="Times New Roman"/>
                <w:sz w:val="22"/>
                <w:szCs w:val="22"/>
              </w:rPr>
              <w:tab/>
              <w:t xml:space="preserve">Discontinued Study </w:t>
            </w:r>
            <w:r w:rsidRPr="000E0588">
              <w:rPr>
                <w:rFonts w:ascii="Times New Roman" w:hAnsi="Times New Roman"/>
                <w:sz w:val="22"/>
                <w:szCs w:val="22"/>
              </w:rPr>
              <w:tab/>
              <w:t>Drug Due to AE or</w:t>
            </w:r>
            <w:r w:rsidR="000E0588">
              <w:rPr>
                <w:rFonts w:ascii="Times New Roman" w:hAnsi="Times New Roman"/>
                <w:sz w:val="22"/>
                <w:szCs w:val="22"/>
              </w:rPr>
              <w:br/>
              <w:t xml:space="preserve">      </w:t>
            </w:r>
            <w:r w:rsidRPr="000E0588">
              <w:rPr>
                <w:rFonts w:ascii="Times New Roman" w:hAnsi="Times New Roman"/>
                <w:sz w:val="22"/>
                <w:szCs w:val="22"/>
              </w:rPr>
              <w:t>Death</w:t>
            </w:r>
            <w:r w:rsidRPr="000E0588">
              <w:rPr>
                <w:rFonts w:ascii="Times New Roman" w:hAnsi="Times New Roman"/>
                <w:sz w:val="22"/>
                <w:szCs w:val="22"/>
                <w:vertAlign w:val="superscript"/>
              </w:rPr>
              <w:t>c</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2%</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2%</w:t>
            </w:r>
          </w:p>
        </w:tc>
        <w:tc>
          <w:tcPr>
            <w:tcW w:w="1980" w:type="dxa"/>
            <w:tcBorders>
              <w:top w:val="single" w:sz="4" w:space="0" w:color="auto"/>
              <w:left w:val="single" w:sz="4" w:space="0" w:color="auto"/>
              <w:bottom w:val="single" w:sz="4" w:space="0" w:color="auto"/>
              <w:right w:val="nil"/>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r>
      <w:tr w:rsidR="00682D92" w:rsidRPr="00675FCB" w:rsidTr="00AD25C7">
        <w:trPr>
          <w:cantSplit/>
        </w:trPr>
        <w:tc>
          <w:tcPr>
            <w:tcW w:w="2699" w:type="dxa"/>
            <w:tcBorders>
              <w:top w:val="single" w:sz="4" w:space="0" w:color="auto"/>
              <w:left w:val="nil"/>
              <w:bottom w:val="single" w:sz="4" w:space="0" w:color="auto"/>
              <w:right w:val="single" w:sz="4" w:space="0" w:color="auto"/>
            </w:tcBorders>
            <w:shd w:val="clear" w:color="auto" w:fill="FFFFFF"/>
            <w:vAlign w:val="center"/>
          </w:tcPr>
          <w:p w:rsidR="00682D92" w:rsidRPr="000E0588" w:rsidRDefault="00682D92" w:rsidP="000E0588">
            <w:pPr>
              <w:tabs>
                <w:tab w:val="left" w:pos="365"/>
              </w:tabs>
              <w:rPr>
                <w:rFonts w:ascii="Times New Roman" w:hAnsi="Times New Roman"/>
                <w:sz w:val="22"/>
                <w:szCs w:val="22"/>
              </w:rPr>
            </w:pPr>
            <w:r w:rsidRPr="000E0588">
              <w:rPr>
                <w:rFonts w:ascii="Times New Roman" w:hAnsi="Times New Roman"/>
                <w:sz w:val="22"/>
                <w:szCs w:val="22"/>
              </w:rPr>
              <w:tab/>
              <w:t xml:space="preserve">Discontinued Study </w:t>
            </w:r>
            <w:r w:rsidRPr="000E0588">
              <w:rPr>
                <w:rFonts w:ascii="Times New Roman" w:hAnsi="Times New Roman"/>
                <w:sz w:val="22"/>
                <w:szCs w:val="22"/>
              </w:rPr>
              <w:tab/>
              <w:t xml:space="preserve">Drug Due to Other </w:t>
            </w:r>
            <w:r w:rsidR="000E0588">
              <w:rPr>
                <w:rFonts w:ascii="Times New Roman" w:hAnsi="Times New Roman"/>
                <w:sz w:val="22"/>
                <w:szCs w:val="22"/>
              </w:rPr>
              <w:br/>
              <w:t xml:space="preserve">      </w:t>
            </w:r>
            <w:r w:rsidRPr="000E0588">
              <w:rPr>
                <w:rFonts w:ascii="Times New Roman" w:hAnsi="Times New Roman"/>
                <w:sz w:val="22"/>
                <w:szCs w:val="22"/>
              </w:rPr>
              <w:t xml:space="preserve">Reasons and Last </w:t>
            </w:r>
            <w:r w:rsidR="000E0588">
              <w:rPr>
                <w:rFonts w:ascii="Times New Roman" w:hAnsi="Times New Roman"/>
                <w:sz w:val="22"/>
                <w:szCs w:val="22"/>
              </w:rPr>
              <w:br/>
              <w:t xml:space="preserve">      </w:t>
            </w:r>
            <w:r w:rsidRPr="000E0588">
              <w:rPr>
                <w:rFonts w:ascii="Times New Roman" w:hAnsi="Times New Roman"/>
                <w:sz w:val="22"/>
                <w:szCs w:val="22"/>
              </w:rPr>
              <w:t xml:space="preserve">Available HIV-1 </w:t>
            </w:r>
            <w:r w:rsidRPr="000E0588">
              <w:rPr>
                <w:rFonts w:ascii="Times New Roman" w:hAnsi="Times New Roman"/>
                <w:sz w:val="22"/>
                <w:szCs w:val="22"/>
              </w:rPr>
              <w:tab/>
              <w:t>RNA</w:t>
            </w:r>
            <w:r w:rsidR="000E0588">
              <w:rPr>
                <w:rFonts w:ascii="Times New Roman" w:hAnsi="Times New Roman"/>
                <w:sz w:val="22"/>
                <w:szCs w:val="22"/>
              </w:rPr>
              <w:br/>
              <w:t xml:space="preserve">     </w:t>
            </w:r>
            <w:r w:rsidRPr="000E0588">
              <w:rPr>
                <w:rFonts w:ascii="Times New Roman" w:hAnsi="Times New Roman"/>
                <w:sz w:val="22"/>
                <w:szCs w:val="22"/>
              </w:rPr>
              <w:t>&lt; 50 copies/mL</w:t>
            </w:r>
            <w:r w:rsidRPr="000E0588">
              <w:rPr>
                <w:rFonts w:ascii="Times New Roman" w:hAnsi="Times New Roman"/>
                <w:sz w:val="22"/>
                <w:szCs w:val="22"/>
                <w:vertAlign w:val="superscript"/>
              </w:rPr>
              <w:t>d</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4%</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4%</w:t>
            </w:r>
          </w:p>
        </w:tc>
        <w:tc>
          <w:tcPr>
            <w:tcW w:w="1980" w:type="dxa"/>
            <w:tcBorders>
              <w:top w:val="single" w:sz="4" w:space="0" w:color="auto"/>
              <w:left w:val="single" w:sz="4" w:space="0" w:color="auto"/>
              <w:bottom w:val="single" w:sz="4" w:space="0" w:color="auto"/>
              <w:right w:val="nil"/>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9%</w:t>
            </w:r>
          </w:p>
        </w:tc>
      </w:tr>
      <w:tr w:rsidR="00682D92" w:rsidRPr="00675FCB" w:rsidTr="00AD25C7">
        <w:trPr>
          <w:cantSplit/>
        </w:trPr>
        <w:tc>
          <w:tcPr>
            <w:tcW w:w="2699" w:type="dxa"/>
            <w:tcBorders>
              <w:top w:val="single" w:sz="4" w:space="0" w:color="auto"/>
              <w:left w:val="nil"/>
              <w:bottom w:val="single" w:sz="12" w:space="0" w:color="auto"/>
              <w:right w:val="single" w:sz="4" w:space="0" w:color="auto"/>
            </w:tcBorders>
            <w:shd w:val="clear" w:color="auto" w:fill="FFFFFF"/>
            <w:vAlign w:val="center"/>
          </w:tcPr>
          <w:p w:rsidR="00682D92" w:rsidRPr="000E0588" w:rsidRDefault="00682D92" w:rsidP="000E0588">
            <w:pPr>
              <w:tabs>
                <w:tab w:val="left" w:pos="393"/>
              </w:tabs>
              <w:rPr>
                <w:rFonts w:ascii="Times New Roman" w:hAnsi="Times New Roman"/>
                <w:sz w:val="22"/>
                <w:szCs w:val="22"/>
              </w:rPr>
            </w:pPr>
            <w:r w:rsidRPr="000E0588">
              <w:rPr>
                <w:rFonts w:ascii="Times New Roman" w:hAnsi="Times New Roman"/>
                <w:sz w:val="22"/>
                <w:szCs w:val="22"/>
              </w:rPr>
              <w:tab/>
              <w:t xml:space="preserve">Missing Data During </w:t>
            </w:r>
            <w:r w:rsidRPr="000E0588">
              <w:rPr>
                <w:rFonts w:ascii="Times New Roman" w:hAnsi="Times New Roman"/>
                <w:sz w:val="22"/>
                <w:szCs w:val="22"/>
              </w:rPr>
              <w:tab/>
              <w:t xml:space="preserve">Window but on Study </w:t>
            </w:r>
            <w:r w:rsidRPr="000E0588">
              <w:rPr>
                <w:rFonts w:ascii="Times New Roman" w:hAnsi="Times New Roman"/>
                <w:sz w:val="22"/>
                <w:szCs w:val="22"/>
              </w:rPr>
              <w:tab/>
              <w:t>Drug</w:t>
            </w:r>
          </w:p>
        </w:tc>
        <w:tc>
          <w:tcPr>
            <w:tcW w:w="1176" w:type="dxa"/>
            <w:tcBorders>
              <w:top w:val="single" w:sz="4"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0%</w:t>
            </w:r>
          </w:p>
        </w:tc>
        <w:tc>
          <w:tcPr>
            <w:tcW w:w="2070" w:type="dxa"/>
            <w:tcBorders>
              <w:top w:val="single" w:sz="4"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0%</w:t>
            </w:r>
          </w:p>
        </w:tc>
        <w:tc>
          <w:tcPr>
            <w:tcW w:w="1350" w:type="dxa"/>
            <w:tcBorders>
              <w:top w:val="single" w:sz="4" w:space="0" w:color="auto"/>
              <w:left w:val="single" w:sz="4" w:space="0" w:color="auto"/>
              <w:bottom w:val="single" w:sz="12" w:space="0" w:color="auto"/>
              <w:right w:val="single" w:sz="4" w:space="0" w:color="auto"/>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0%</w:t>
            </w:r>
          </w:p>
        </w:tc>
        <w:tc>
          <w:tcPr>
            <w:tcW w:w="1980" w:type="dxa"/>
            <w:tcBorders>
              <w:top w:val="single" w:sz="4" w:space="0" w:color="auto"/>
              <w:left w:val="single" w:sz="4" w:space="0" w:color="auto"/>
              <w:bottom w:val="single" w:sz="12" w:space="0" w:color="auto"/>
              <w:right w:val="nil"/>
            </w:tcBorders>
            <w:shd w:val="clear" w:color="auto" w:fill="FFFFFF"/>
            <w:vAlign w:val="center"/>
          </w:tcPr>
          <w:p w:rsidR="00682D92" w:rsidRPr="000E0588" w:rsidRDefault="00682D92" w:rsidP="000E0588">
            <w:pPr>
              <w:spacing w:before="20" w:after="20"/>
              <w:jc w:val="center"/>
              <w:rPr>
                <w:rFonts w:ascii="Times New Roman" w:hAnsi="Times New Roman"/>
                <w:sz w:val="22"/>
                <w:szCs w:val="22"/>
              </w:rPr>
            </w:pPr>
            <w:r w:rsidRPr="000E0588">
              <w:rPr>
                <w:rFonts w:ascii="Times New Roman" w:hAnsi="Times New Roman"/>
                <w:sz w:val="22"/>
                <w:szCs w:val="22"/>
              </w:rPr>
              <w:t>1%</w:t>
            </w:r>
          </w:p>
        </w:tc>
      </w:tr>
    </w:tbl>
    <w:p w:rsidR="00682D92" w:rsidRDefault="00682D92" w:rsidP="00682D92">
      <w:pPr>
        <w:tabs>
          <w:tab w:val="left" w:pos="360"/>
        </w:tabs>
        <w:ind w:left="360" w:hanging="360"/>
        <w:rPr>
          <w:rFonts w:cs="Arial"/>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CE401D" w:rsidRDefault="00CE401D" w:rsidP="00682D92">
      <w:pPr>
        <w:tabs>
          <w:tab w:val="left" w:pos="360"/>
        </w:tabs>
        <w:ind w:left="360" w:hanging="360"/>
        <w:rPr>
          <w:rFonts w:ascii="Times New Roman" w:hAnsi="Times New Roman"/>
          <w:sz w:val="18"/>
          <w:szCs w:val="18"/>
        </w:rPr>
      </w:pPr>
    </w:p>
    <w:p w:rsidR="00682D92" w:rsidRPr="00204D36" w:rsidRDefault="00682D92" w:rsidP="00682D92">
      <w:pPr>
        <w:tabs>
          <w:tab w:val="left" w:pos="360"/>
        </w:tabs>
        <w:ind w:left="360" w:hanging="360"/>
        <w:rPr>
          <w:rFonts w:ascii="Times New Roman" w:hAnsi="Times New Roman"/>
          <w:sz w:val="18"/>
          <w:szCs w:val="18"/>
        </w:rPr>
      </w:pPr>
      <w:r w:rsidRPr="00204D36">
        <w:rPr>
          <w:rFonts w:ascii="Times New Roman" w:hAnsi="Times New Roman"/>
          <w:sz w:val="18"/>
          <w:szCs w:val="18"/>
        </w:rPr>
        <w:t>a.</w:t>
      </w:r>
      <w:r w:rsidRPr="00204D36">
        <w:rPr>
          <w:rFonts w:ascii="Times New Roman" w:hAnsi="Times New Roman"/>
          <w:sz w:val="18"/>
          <w:szCs w:val="18"/>
        </w:rPr>
        <w:tab/>
        <w:t xml:space="preserve"> Week 48 window is between Day 295 and 378 (inclusive).</w:t>
      </w:r>
    </w:p>
    <w:p w:rsidR="00682D92" w:rsidRPr="00204D36" w:rsidRDefault="00682D92" w:rsidP="00682D92">
      <w:pPr>
        <w:tabs>
          <w:tab w:val="left" w:pos="360"/>
        </w:tabs>
        <w:ind w:left="360" w:hanging="360"/>
        <w:rPr>
          <w:rFonts w:ascii="Times New Roman" w:hAnsi="Times New Roman"/>
          <w:sz w:val="18"/>
          <w:szCs w:val="18"/>
        </w:rPr>
      </w:pPr>
      <w:r w:rsidRPr="00204D36">
        <w:rPr>
          <w:rFonts w:ascii="Times New Roman" w:hAnsi="Times New Roman"/>
          <w:sz w:val="18"/>
          <w:szCs w:val="18"/>
        </w:rPr>
        <w:t>b.</w:t>
      </w:r>
      <w:r w:rsidRPr="00204D36">
        <w:rPr>
          <w:rFonts w:ascii="Times New Roman" w:hAnsi="Times New Roman"/>
          <w:sz w:val="18"/>
          <w:szCs w:val="18"/>
        </w:rPr>
        <w:tab/>
        <w:t xml:space="preserve">Includes </w:t>
      </w:r>
      <w:r w:rsidR="00204D36">
        <w:rPr>
          <w:rFonts w:ascii="Times New Roman" w:hAnsi="Times New Roman"/>
          <w:sz w:val="18"/>
          <w:szCs w:val="18"/>
        </w:rPr>
        <w:t>patients</w:t>
      </w:r>
      <w:r w:rsidRPr="00204D36">
        <w:rPr>
          <w:rFonts w:ascii="Times New Roman" w:hAnsi="Times New Roman"/>
          <w:sz w:val="18"/>
          <w:szCs w:val="18"/>
        </w:rPr>
        <w:t xml:space="preserve"> who had </w:t>
      </w:r>
      <w:proofErr w:type="gramStart"/>
      <w:r w:rsidRPr="00204D36">
        <w:rPr>
          <w:rFonts w:ascii="Times New Roman" w:hAnsi="Times New Roman"/>
          <w:sz w:val="18"/>
          <w:szCs w:val="18"/>
        </w:rPr>
        <w:t>≥ 50 copies/mL</w:t>
      </w:r>
      <w:proofErr w:type="gramEnd"/>
      <w:r w:rsidRPr="00204D36">
        <w:rPr>
          <w:rFonts w:ascii="Times New Roman" w:hAnsi="Times New Roman"/>
          <w:sz w:val="18"/>
          <w:szCs w:val="18"/>
        </w:rPr>
        <w:t xml:space="preserve"> in the Week 48 window, </w:t>
      </w:r>
      <w:r w:rsidR="00204D36">
        <w:rPr>
          <w:rFonts w:ascii="Times New Roman" w:hAnsi="Times New Roman"/>
          <w:sz w:val="18"/>
          <w:szCs w:val="18"/>
        </w:rPr>
        <w:t>patients</w:t>
      </w:r>
      <w:r w:rsidRPr="00204D36">
        <w:rPr>
          <w:rFonts w:ascii="Times New Roman" w:hAnsi="Times New Roman"/>
          <w:sz w:val="18"/>
          <w:szCs w:val="18"/>
        </w:rPr>
        <w:t xml:space="preserve"> who discontinued early due to lack or loss of efficacy, </w:t>
      </w:r>
      <w:r w:rsidR="00204D36">
        <w:rPr>
          <w:rFonts w:ascii="Times New Roman" w:hAnsi="Times New Roman"/>
          <w:sz w:val="18"/>
          <w:szCs w:val="18"/>
        </w:rPr>
        <w:t>patients</w:t>
      </w:r>
      <w:r w:rsidRPr="00204D36">
        <w:rPr>
          <w:rFonts w:ascii="Times New Roman" w:hAnsi="Times New Roman"/>
          <w:sz w:val="18"/>
          <w:szCs w:val="18"/>
        </w:rPr>
        <w:t xml:space="preserve"> who discontinued for reasons other than an adverse event, death or lack or loss of efficacy and at the time of discontinuation had a viral value of ≥50 copies/mL.</w:t>
      </w:r>
    </w:p>
    <w:p w:rsidR="00682D92" w:rsidRPr="00204D36" w:rsidRDefault="00682D92" w:rsidP="00682D92">
      <w:pPr>
        <w:tabs>
          <w:tab w:val="left" w:pos="360"/>
        </w:tabs>
        <w:ind w:left="360" w:hanging="360"/>
        <w:rPr>
          <w:rFonts w:ascii="Times New Roman" w:hAnsi="Times New Roman"/>
          <w:sz w:val="18"/>
          <w:szCs w:val="18"/>
        </w:rPr>
      </w:pPr>
      <w:r w:rsidRPr="00204D36">
        <w:rPr>
          <w:rFonts w:ascii="Times New Roman" w:hAnsi="Times New Roman"/>
          <w:sz w:val="18"/>
          <w:szCs w:val="18"/>
        </w:rPr>
        <w:t>c.</w:t>
      </w:r>
      <w:r w:rsidRPr="00204D36">
        <w:rPr>
          <w:rFonts w:ascii="Times New Roman" w:hAnsi="Times New Roman"/>
          <w:sz w:val="18"/>
          <w:szCs w:val="18"/>
        </w:rPr>
        <w:tab/>
        <w:t xml:space="preserve">Includes </w:t>
      </w:r>
      <w:r w:rsidR="00204D36">
        <w:rPr>
          <w:rFonts w:ascii="Times New Roman" w:hAnsi="Times New Roman"/>
          <w:sz w:val="18"/>
          <w:szCs w:val="18"/>
        </w:rPr>
        <w:t>patients</w:t>
      </w:r>
      <w:r w:rsidRPr="00204D36">
        <w:rPr>
          <w:rFonts w:ascii="Times New Roman" w:hAnsi="Times New Roman"/>
          <w:sz w:val="18"/>
          <w:szCs w:val="18"/>
        </w:rPr>
        <w:t xml:space="preserve"> who discontinued due to adverse event or death at any time point from Day 1 through the time window if this resulted in no virologic data on treatment during the specified window.</w:t>
      </w:r>
    </w:p>
    <w:p w:rsidR="00682D92" w:rsidRPr="00204D36" w:rsidRDefault="00682D92" w:rsidP="00682D92">
      <w:pPr>
        <w:tabs>
          <w:tab w:val="left" w:pos="360"/>
        </w:tabs>
        <w:ind w:left="360" w:hanging="360"/>
        <w:rPr>
          <w:rFonts w:ascii="Times New Roman" w:hAnsi="Times New Roman"/>
          <w:sz w:val="18"/>
          <w:szCs w:val="18"/>
        </w:rPr>
      </w:pPr>
      <w:r w:rsidRPr="00204D36">
        <w:rPr>
          <w:rFonts w:ascii="Times New Roman" w:hAnsi="Times New Roman"/>
          <w:sz w:val="18"/>
          <w:szCs w:val="18"/>
        </w:rPr>
        <w:t>d.</w:t>
      </w:r>
      <w:r w:rsidRPr="00204D36">
        <w:rPr>
          <w:rFonts w:ascii="Times New Roman" w:hAnsi="Times New Roman"/>
          <w:sz w:val="18"/>
          <w:szCs w:val="18"/>
        </w:rPr>
        <w:tab/>
        <w:t xml:space="preserve">Includes </w:t>
      </w:r>
      <w:r w:rsidR="00204D36">
        <w:rPr>
          <w:rFonts w:ascii="Times New Roman" w:hAnsi="Times New Roman"/>
          <w:sz w:val="18"/>
          <w:szCs w:val="18"/>
        </w:rPr>
        <w:t>patients</w:t>
      </w:r>
      <w:r w:rsidRPr="00204D36">
        <w:rPr>
          <w:rFonts w:ascii="Times New Roman" w:hAnsi="Times New Roman"/>
          <w:sz w:val="18"/>
          <w:szCs w:val="18"/>
        </w:rPr>
        <w:t xml:space="preserve"> who discontinued for reasons other than an adverse event, death or lack or loss of efficacy, e.g., withdrew consent, loss to follow-up</w:t>
      </w:r>
      <w:r w:rsidR="00204D36" w:rsidRPr="00204D36">
        <w:rPr>
          <w:rFonts w:ascii="Times New Roman" w:hAnsi="Times New Roman"/>
          <w:sz w:val="18"/>
          <w:szCs w:val="18"/>
        </w:rPr>
        <w:t>.</w:t>
      </w:r>
    </w:p>
    <w:p w:rsidR="00682D92" w:rsidRPr="00682D92" w:rsidRDefault="00682D92" w:rsidP="00682D92">
      <w:pPr>
        <w:ind w:left="1440" w:hanging="1440"/>
        <w:jc w:val="both"/>
        <w:outlineLvl w:val="0"/>
        <w:rPr>
          <w:rFonts w:ascii="Times New Roman" w:hAnsi="Times New Roman"/>
          <w:noProof/>
          <w:sz w:val="24"/>
          <w:szCs w:val="24"/>
          <w:lang w:val="en-US"/>
        </w:rPr>
      </w:pPr>
    </w:p>
    <w:p w:rsidR="00682D92" w:rsidRDefault="00EC086F" w:rsidP="009D42C9">
      <w:pPr>
        <w:jc w:val="both"/>
        <w:outlineLvl w:val="0"/>
        <w:rPr>
          <w:rFonts w:ascii="Times New Roman" w:hAnsi="Times New Roman"/>
          <w:noProof/>
          <w:sz w:val="24"/>
          <w:szCs w:val="24"/>
          <w:lang w:val="en-US"/>
        </w:rPr>
      </w:pPr>
      <w:r w:rsidRPr="00EC086F">
        <w:rPr>
          <w:rFonts w:ascii="Times New Roman" w:hAnsi="Times New Roman"/>
          <w:noProof/>
          <w:sz w:val="24"/>
          <w:szCs w:val="24"/>
          <w:lang w:val="en-US"/>
        </w:rPr>
        <w:t xml:space="preserve">In Study </w:t>
      </w:r>
      <w:r w:rsidR="00272418">
        <w:rPr>
          <w:rFonts w:ascii="Times New Roman" w:hAnsi="Times New Roman"/>
          <w:noProof/>
          <w:sz w:val="24"/>
          <w:szCs w:val="24"/>
          <w:lang w:val="en-US"/>
        </w:rPr>
        <w:t>GS-US-236-0</w:t>
      </w:r>
      <w:r w:rsidRPr="00EC086F">
        <w:rPr>
          <w:rFonts w:ascii="Times New Roman" w:hAnsi="Times New Roman"/>
          <w:noProof/>
          <w:sz w:val="24"/>
          <w:szCs w:val="24"/>
          <w:lang w:val="en-US"/>
        </w:rPr>
        <w:t>115, the mean increase from baseline in CD4+ cell count at Week 48 was 40 cells per mm</w:t>
      </w:r>
      <w:r w:rsidRPr="00EC086F">
        <w:rPr>
          <w:rFonts w:ascii="Times New Roman" w:hAnsi="Times New Roman"/>
          <w:noProof/>
          <w:sz w:val="24"/>
          <w:szCs w:val="24"/>
          <w:vertAlign w:val="superscript"/>
          <w:lang w:val="en-US"/>
        </w:rPr>
        <w:t>3</w:t>
      </w:r>
      <w:r w:rsidRPr="00EC086F">
        <w:rPr>
          <w:rFonts w:ascii="Times New Roman" w:hAnsi="Times New Roman"/>
          <w:noProof/>
          <w:sz w:val="24"/>
          <w:szCs w:val="24"/>
          <w:lang w:val="en-US"/>
        </w:rPr>
        <w:t xml:space="preserve"> in the STRIBILD-treated </w:t>
      </w:r>
      <w:r>
        <w:rPr>
          <w:rFonts w:ascii="Times New Roman" w:hAnsi="Times New Roman"/>
          <w:noProof/>
          <w:sz w:val="24"/>
          <w:szCs w:val="24"/>
          <w:lang w:val="en-US"/>
        </w:rPr>
        <w:t>patients</w:t>
      </w:r>
      <w:r w:rsidRPr="00EC086F">
        <w:rPr>
          <w:rFonts w:ascii="Times New Roman" w:hAnsi="Times New Roman"/>
          <w:noProof/>
          <w:sz w:val="24"/>
          <w:szCs w:val="24"/>
          <w:lang w:val="en-US"/>
        </w:rPr>
        <w:t xml:space="preserve"> and 32 cells per mm</w:t>
      </w:r>
      <w:r w:rsidRPr="00EC086F">
        <w:rPr>
          <w:rFonts w:ascii="Times New Roman" w:hAnsi="Times New Roman"/>
          <w:noProof/>
          <w:sz w:val="24"/>
          <w:szCs w:val="24"/>
          <w:vertAlign w:val="superscript"/>
          <w:lang w:val="en-US"/>
        </w:rPr>
        <w:t>3</w:t>
      </w:r>
      <w:r w:rsidRPr="00EC086F">
        <w:rPr>
          <w:rFonts w:ascii="Times New Roman" w:hAnsi="Times New Roman"/>
          <w:noProof/>
          <w:sz w:val="24"/>
          <w:szCs w:val="24"/>
          <w:lang w:val="en-US"/>
        </w:rPr>
        <w:t xml:space="preserve"> in the PI + RTV + TRUVADA-treated </w:t>
      </w:r>
      <w:r>
        <w:rPr>
          <w:rFonts w:ascii="Times New Roman" w:hAnsi="Times New Roman"/>
          <w:noProof/>
          <w:sz w:val="24"/>
          <w:szCs w:val="24"/>
          <w:lang w:val="en-US"/>
        </w:rPr>
        <w:t>patients</w:t>
      </w:r>
      <w:r w:rsidRPr="00EC086F">
        <w:rPr>
          <w:rFonts w:ascii="Times New Roman" w:hAnsi="Times New Roman"/>
          <w:noProof/>
          <w:sz w:val="24"/>
          <w:szCs w:val="24"/>
          <w:lang w:val="en-US"/>
        </w:rPr>
        <w:t xml:space="preserve">. In Study </w:t>
      </w:r>
      <w:r w:rsidR="00F71412">
        <w:rPr>
          <w:rFonts w:ascii="Times New Roman" w:hAnsi="Times New Roman"/>
          <w:noProof/>
          <w:sz w:val="24"/>
          <w:szCs w:val="24"/>
          <w:lang w:val="en-US"/>
        </w:rPr>
        <w:t>GS-US-236-0</w:t>
      </w:r>
      <w:r w:rsidRPr="00EC086F">
        <w:rPr>
          <w:rFonts w:ascii="Times New Roman" w:hAnsi="Times New Roman"/>
          <w:noProof/>
          <w:sz w:val="24"/>
          <w:szCs w:val="24"/>
          <w:lang w:val="en-US"/>
        </w:rPr>
        <w:t>121, the mean increase from baseline in CD4+ cell count at Week 48 was 56 cells/mm</w:t>
      </w:r>
      <w:r w:rsidRPr="00EC086F">
        <w:rPr>
          <w:rFonts w:ascii="Times New Roman" w:hAnsi="Times New Roman"/>
          <w:noProof/>
          <w:sz w:val="24"/>
          <w:szCs w:val="24"/>
          <w:vertAlign w:val="superscript"/>
          <w:lang w:val="en-US"/>
        </w:rPr>
        <w:t>3</w:t>
      </w:r>
      <w:r w:rsidRPr="00EC086F">
        <w:rPr>
          <w:rFonts w:ascii="Times New Roman" w:hAnsi="Times New Roman"/>
          <w:noProof/>
          <w:sz w:val="24"/>
          <w:szCs w:val="24"/>
          <w:lang w:val="en-US"/>
        </w:rPr>
        <w:t xml:space="preserve"> in the STRIBILD-treated </w:t>
      </w:r>
      <w:r>
        <w:rPr>
          <w:rFonts w:ascii="Times New Roman" w:hAnsi="Times New Roman"/>
          <w:noProof/>
          <w:sz w:val="24"/>
          <w:szCs w:val="24"/>
          <w:lang w:val="en-US"/>
        </w:rPr>
        <w:t>patients</w:t>
      </w:r>
      <w:r w:rsidRPr="00EC086F">
        <w:rPr>
          <w:rFonts w:ascii="Times New Roman" w:hAnsi="Times New Roman"/>
          <w:noProof/>
          <w:sz w:val="24"/>
          <w:szCs w:val="24"/>
          <w:lang w:val="en-US"/>
        </w:rPr>
        <w:t xml:space="preserve"> and 58 cells per mm</w:t>
      </w:r>
      <w:r w:rsidRPr="00EC086F">
        <w:rPr>
          <w:rFonts w:ascii="Times New Roman" w:hAnsi="Times New Roman"/>
          <w:noProof/>
          <w:sz w:val="24"/>
          <w:szCs w:val="24"/>
          <w:vertAlign w:val="superscript"/>
          <w:lang w:val="en-US"/>
        </w:rPr>
        <w:t>3</w:t>
      </w:r>
      <w:r w:rsidRPr="00EC086F">
        <w:rPr>
          <w:rFonts w:ascii="Times New Roman" w:hAnsi="Times New Roman"/>
          <w:noProof/>
          <w:sz w:val="24"/>
          <w:szCs w:val="24"/>
          <w:lang w:val="en-US"/>
        </w:rPr>
        <w:t xml:space="preserve"> in the NNTRI + TRUVADA-treated </w:t>
      </w:r>
      <w:r>
        <w:rPr>
          <w:rFonts w:ascii="Times New Roman" w:hAnsi="Times New Roman"/>
          <w:noProof/>
          <w:sz w:val="24"/>
          <w:szCs w:val="24"/>
          <w:lang w:val="en-US"/>
        </w:rPr>
        <w:t>patients</w:t>
      </w:r>
      <w:r w:rsidRPr="00EC086F">
        <w:rPr>
          <w:rFonts w:ascii="Times New Roman" w:hAnsi="Times New Roman"/>
          <w:noProof/>
          <w:sz w:val="24"/>
          <w:szCs w:val="24"/>
          <w:lang w:val="en-US"/>
        </w:rPr>
        <w:t>.</w:t>
      </w:r>
    </w:p>
    <w:p w:rsidR="00593777" w:rsidRDefault="00593777" w:rsidP="009D42C9">
      <w:pPr>
        <w:jc w:val="both"/>
        <w:outlineLvl w:val="0"/>
        <w:rPr>
          <w:rFonts w:ascii="Times New Roman" w:hAnsi="Times New Roman"/>
          <w:noProof/>
          <w:sz w:val="24"/>
          <w:szCs w:val="24"/>
          <w:lang w:val="en-US"/>
        </w:rPr>
      </w:pPr>
    </w:p>
    <w:p w:rsidR="00E57D61" w:rsidRPr="00E57D61" w:rsidRDefault="00E57D61" w:rsidP="00E57D61">
      <w:pPr>
        <w:jc w:val="both"/>
        <w:outlineLvl w:val="0"/>
        <w:rPr>
          <w:rFonts w:ascii="Times New Roman" w:hAnsi="Times New Roman"/>
          <w:noProof/>
          <w:sz w:val="24"/>
          <w:szCs w:val="24"/>
          <w:lang w:val="en-US"/>
        </w:rPr>
      </w:pPr>
      <w:r w:rsidRPr="00E57D61">
        <w:rPr>
          <w:rFonts w:ascii="Times New Roman" w:hAnsi="Times New Roman"/>
          <w:noProof/>
          <w:sz w:val="24"/>
          <w:szCs w:val="24"/>
          <w:lang w:val="en-US"/>
        </w:rPr>
        <w:t xml:space="preserve">In Study </w:t>
      </w:r>
      <w:r w:rsidR="00272418">
        <w:rPr>
          <w:rFonts w:ascii="Times New Roman" w:hAnsi="Times New Roman"/>
          <w:noProof/>
          <w:sz w:val="24"/>
          <w:szCs w:val="24"/>
          <w:lang w:val="en-US"/>
        </w:rPr>
        <w:t>GS-US-236-0</w:t>
      </w:r>
      <w:r w:rsidRPr="00E57D61">
        <w:rPr>
          <w:rFonts w:ascii="Times New Roman" w:hAnsi="Times New Roman"/>
          <w:noProof/>
          <w:sz w:val="24"/>
          <w:szCs w:val="24"/>
          <w:lang w:val="en-US"/>
        </w:rPr>
        <w:t xml:space="preserve">123 </w:t>
      </w:r>
      <w:r>
        <w:rPr>
          <w:rFonts w:ascii="Times New Roman" w:hAnsi="Times New Roman"/>
          <w:noProof/>
          <w:sz w:val="24"/>
          <w:szCs w:val="24"/>
          <w:lang w:val="en-US"/>
        </w:rPr>
        <w:t>patients</w:t>
      </w:r>
      <w:r w:rsidRPr="00E57D61">
        <w:rPr>
          <w:rFonts w:ascii="Times New Roman" w:hAnsi="Times New Roman"/>
          <w:noProof/>
          <w:sz w:val="24"/>
          <w:szCs w:val="24"/>
          <w:lang w:val="en-US"/>
        </w:rPr>
        <w:t xml:space="preserve"> had to have previously only received raltegravir in combination with TRUVADA as their first antiretroviral regimen for at least six months.  </w:t>
      </w:r>
      <w:r>
        <w:rPr>
          <w:rFonts w:ascii="Times New Roman" w:hAnsi="Times New Roman"/>
          <w:noProof/>
          <w:sz w:val="24"/>
          <w:szCs w:val="24"/>
          <w:lang w:val="en-US"/>
        </w:rPr>
        <w:t>Patients</w:t>
      </w:r>
      <w:r w:rsidRPr="00E57D61">
        <w:rPr>
          <w:rFonts w:ascii="Times New Roman" w:hAnsi="Times New Roman"/>
          <w:noProof/>
          <w:sz w:val="24"/>
          <w:szCs w:val="24"/>
          <w:lang w:val="en-US"/>
        </w:rPr>
        <w:t xml:space="preserve"> had to be stably suppressed for at least 6 months prior to study entry, have no current or past history of resistance to the antiretroviral components of STRIBILD, and have HIV-1 RNA &lt; 50 copies/mL at screening. All 48 </w:t>
      </w:r>
      <w:r>
        <w:rPr>
          <w:rFonts w:ascii="Times New Roman" w:hAnsi="Times New Roman"/>
          <w:noProof/>
          <w:sz w:val="24"/>
          <w:szCs w:val="24"/>
          <w:lang w:val="en-US"/>
        </w:rPr>
        <w:t>patients</w:t>
      </w:r>
      <w:r w:rsidRPr="00E57D61">
        <w:rPr>
          <w:rFonts w:ascii="Times New Roman" w:hAnsi="Times New Roman"/>
          <w:noProof/>
          <w:sz w:val="24"/>
          <w:szCs w:val="24"/>
          <w:lang w:val="en-US"/>
        </w:rPr>
        <w:t xml:space="preserve"> who received at least one dose of STRIBILD remained suppressed (HIV-1 RNA &lt; 50 copies/mL) through Week 48. The mean increase from baseline in CD4+ cell count at Week 48 was 23 cells mm</w:t>
      </w:r>
      <w:r w:rsidRPr="00E57D61">
        <w:rPr>
          <w:rFonts w:ascii="Times New Roman" w:hAnsi="Times New Roman"/>
          <w:noProof/>
          <w:sz w:val="24"/>
          <w:szCs w:val="24"/>
          <w:vertAlign w:val="superscript"/>
          <w:lang w:val="en-US"/>
        </w:rPr>
        <w:t>3</w:t>
      </w:r>
      <w:r w:rsidRPr="00E57D61">
        <w:rPr>
          <w:rFonts w:ascii="Times New Roman" w:hAnsi="Times New Roman"/>
          <w:noProof/>
          <w:sz w:val="24"/>
          <w:szCs w:val="24"/>
          <w:lang w:val="en-US"/>
        </w:rPr>
        <w:t>.</w:t>
      </w:r>
    </w:p>
    <w:p w:rsidR="00DD7D68" w:rsidRDefault="00DD7D68" w:rsidP="009D42C9">
      <w:pPr>
        <w:jc w:val="both"/>
        <w:outlineLvl w:val="0"/>
        <w:rPr>
          <w:rFonts w:ascii="Times New Roman" w:hAnsi="Times New Roman"/>
          <w:noProof/>
          <w:sz w:val="24"/>
          <w:szCs w:val="24"/>
          <w:lang w:val="en-US"/>
        </w:rPr>
      </w:pPr>
    </w:p>
    <w:p w:rsidR="00DD7D68" w:rsidRDefault="00DD7D68" w:rsidP="009D42C9">
      <w:pPr>
        <w:jc w:val="both"/>
        <w:outlineLvl w:val="0"/>
        <w:rPr>
          <w:rFonts w:ascii="Times New Roman" w:hAnsi="Times New Roman"/>
          <w:noProof/>
          <w:sz w:val="24"/>
          <w:szCs w:val="24"/>
          <w:lang w:val="en-US"/>
        </w:rPr>
      </w:pPr>
    </w:p>
    <w:p w:rsidR="007254DD" w:rsidRPr="008B7865" w:rsidRDefault="007254DD" w:rsidP="007B0768">
      <w:pPr>
        <w:jc w:val="both"/>
        <w:outlineLvl w:val="0"/>
        <w:rPr>
          <w:rFonts w:ascii="Times New Roman" w:hAnsi="Times New Roman"/>
          <w:noProof/>
          <w:sz w:val="24"/>
          <w:szCs w:val="24"/>
        </w:rPr>
      </w:pPr>
      <w:r w:rsidRPr="008B7865">
        <w:rPr>
          <w:rFonts w:ascii="Times New Roman" w:hAnsi="Times New Roman"/>
          <w:b/>
          <w:noProof/>
          <w:sz w:val="24"/>
          <w:szCs w:val="24"/>
        </w:rPr>
        <w:lastRenderedPageBreak/>
        <w:t>INDICATIONS</w:t>
      </w:r>
    </w:p>
    <w:p w:rsidR="001F6DE0" w:rsidRDefault="00E5740F" w:rsidP="00446AE8">
      <w:pPr>
        <w:jc w:val="both"/>
        <w:rPr>
          <w:rFonts w:ascii="Times New Roman" w:hAnsi="Times New Roman"/>
          <w:sz w:val="24"/>
          <w:szCs w:val="24"/>
        </w:rPr>
      </w:pPr>
      <w:r>
        <w:rPr>
          <w:rFonts w:ascii="Times New Roman" w:hAnsi="Times New Roman"/>
          <w:noProof/>
          <w:sz w:val="24"/>
          <w:szCs w:val="24"/>
        </w:rPr>
        <w:t>S</w:t>
      </w:r>
      <w:r w:rsidRPr="005B57BE">
        <w:rPr>
          <w:rFonts w:ascii="Times New Roman" w:hAnsi="Times New Roman"/>
          <w:noProof/>
          <w:sz w:val="24"/>
          <w:szCs w:val="24"/>
        </w:rPr>
        <w:t xml:space="preserve">TRIBILD </w:t>
      </w:r>
      <w:r w:rsidRPr="005B57BE">
        <w:rPr>
          <w:rFonts w:ascii="Times New Roman" w:hAnsi="Times New Roman"/>
          <w:noProof/>
          <w:sz w:val="24"/>
          <w:szCs w:val="24"/>
          <w:lang w:val="en-US"/>
        </w:rPr>
        <w:t xml:space="preserve">is indicated as a single tablet regimen for the treatment of HIV infection </w:t>
      </w:r>
      <w:r w:rsidRPr="005B57BE">
        <w:rPr>
          <w:rFonts w:ascii="Times New Roman" w:hAnsi="Times New Roman"/>
          <w:sz w:val="24"/>
          <w:szCs w:val="24"/>
        </w:rPr>
        <w:t>in treatment-naive adults</w:t>
      </w:r>
      <w:r w:rsidR="001F6DE0">
        <w:rPr>
          <w:rFonts w:ascii="Times New Roman" w:hAnsi="Times New Roman"/>
          <w:sz w:val="24"/>
          <w:szCs w:val="24"/>
        </w:rPr>
        <w:t xml:space="preserve">.  </w:t>
      </w:r>
      <w:r w:rsidR="001F6DE0" w:rsidRPr="001F6DE0">
        <w:rPr>
          <w:rFonts w:ascii="Times New Roman" w:hAnsi="Times New Roman"/>
          <w:noProof/>
          <w:sz w:val="24"/>
          <w:szCs w:val="24"/>
          <w:lang w:val="en-US"/>
        </w:rPr>
        <w:t xml:space="preserve">STRIBILD is also indicated in certain virologically suppressed (HIV1 RNA &lt;50 copies/mL) adult patients on a stable antiretroviral regimen at start of therapy in order to replace their current antiretroviral treatment regimen (see Clinical Trials). </w:t>
      </w:r>
      <w:r>
        <w:rPr>
          <w:rFonts w:ascii="Times New Roman" w:hAnsi="Times New Roman"/>
          <w:sz w:val="24"/>
          <w:szCs w:val="24"/>
        </w:rPr>
        <w:t xml:space="preserve"> </w:t>
      </w:r>
      <w:r w:rsidR="001F6DE0" w:rsidRPr="001F6DE0">
        <w:rPr>
          <w:rFonts w:ascii="Times New Roman" w:hAnsi="Times New Roman"/>
          <w:noProof/>
          <w:sz w:val="24"/>
          <w:szCs w:val="24"/>
          <w:lang w:val="en-US"/>
        </w:rPr>
        <w:t xml:space="preserve">Patients must not have a history of treatment failure or known mutations associated with resistance to the </w:t>
      </w:r>
      <w:r w:rsidR="00E95D73">
        <w:rPr>
          <w:rFonts w:ascii="Times New Roman" w:hAnsi="Times New Roman"/>
          <w:noProof/>
          <w:sz w:val="24"/>
          <w:szCs w:val="24"/>
          <w:lang w:val="en-US"/>
        </w:rPr>
        <w:t xml:space="preserve">antiretroviral </w:t>
      </w:r>
      <w:r w:rsidR="001F6DE0" w:rsidRPr="001F6DE0">
        <w:rPr>
          <w:rFonts w:ascii="Times New Roman" w:hAnsi="Times New Roman"/>
          <w:noProof/>
          <w:sz w:val="24"/>
          <w:szCs w:val="24"/>
          <w:lang w:val="en-US"/>
        </w:rPr>
        <w:t>components of STRIBILD (tenofovir DF, emtricitabine or elvitegravir)</w:t>
      </w:r>
      <w:r w:rsidR="001F6DE0">
        <w:rPr>
          <w:rFonts w:ascii="Times New Roman" w:hAnsi="Times New Roman"/>
          <w:noProof/>
          <w:sz w:val="24"/>
          <w:szCs w:val="24"/>
          <w:lang w:val="en-US"/>
        </w:rPr>
        <w:t xml:space="preserve">. </w:t>
      </w:r>
    </w:p>
    <w:p w:rsidR="001F6DE0" w:rsidRDefault="001F6DE0" w:rsidP="00446AE8">
      <w:pPr>
        <w:jc w:val="both"/>
        <w:rPr>
          <w:rFonts w:ascii="Times New Roman" w:hAnsi="Times New Roman"/>
          <w:noProof/>
          <w:sz w:val="24"/>
          <w:szCs w:val="24"/>
          <w:lang w:val="en-US"/>
        </w:rPr>
      </w:pPr>
    </w:p>
    <w:p w:rsidR="00E5740F" w:rsidRDefault="00E5740F" w:rsidP="00E5740F">
      <w:pPr>
        <w:jc w:val="both"/>
        <w:rPr>
          <w:rFonts w:ascii="Times New Roman" w:hAnsi="Times New Roman"/>
          <w:iCs/>
          <w:sz w:val="24"/>
          <w:szCs w:val="24"/>
        </w:rPr>
      </w:pPr>
      <w:r w:rsidRPr="00446AE8">
        <w:rPr>
          <w:rFonts w:ascii="Times New Roman" w:hAnsi="Times New Roman"/>
          <w:iCs/>
          <w:sz w:val="24"/>
          <w:szCs w:val="24"/>
        </w:rPr>
        <w:t xml:space="preserve">STRIBILD is a fixed dose combination of one integrase inhibitor, one pharmacokinetic enhancer and two </w:t>
      </w:r>
      <w:proofErr w:type="gramStart"/>
      <w:r w:rsidRPr="00446AE8">
        <w:rPr>
          <w:rFonts w:ascii="Times New Roman" w:hAnsi="Times New Roman"/>
          <w:iCs/>
          <w:sz w:val="24"/>
          <w:szCs w:val="24"/>
        </w:rPr>
        <w:t>nucleos(</w:t>
      </w:r>
      <w:proofErr w:type="gramEnd"/>
      <w:r w:rsidRPr="00446AE8">
        <w:rPr>
          <w:rFonts w:ascii="Times New Roman" w:hAnsi="Times New Roman"/>
          <w:iCs/>
          <w:sz w:val="24"/>
          <w:szCs w:val="24"/>
        </w:rPr>
        <w:t>t)ide HIV-1 reverse transcriptase inhibitors.</w:t>
      </w:r>
    </w:p>
    <w:p w:rsidR="005B57BE" w:rsidRPr="00446AE8" w:rsidRDefault="005B57BE" w:rsidP="00446AE8">
      <w:pPr>
        <w:jc w:val="both"/>
        <w:rPr>
          <w:rFonts w:ascii="Times New Roman" w:hAnsi="Times New Roman"/>
          <w:noProof/>
          <w:sz w:val="24"/>
          <w:szCs w:val="24"/>
          <w:lang w:val="en-US"/>
        </w:rPr>
      </w:pPr>
    </w:p>
    <w:p w:rsidR="007254DD" w:rsidRPr="008B7865" w:rsidRDefault="007254DD" w:rsidP="007254DD">
      <w:pPr>
        <w:ind w:left="567" w:hanging="567"/>
        <w:jc w:val="both"/>
        <w:rPr>
          <w:rFonts w:ascii="Times New Roman" w:hAnsi="Times New Roman"/>
          <w:noProof/>
          <w:sz w:val="24"/>
          <w:szCs w:val="24"/>
          <w:lang w:val="en-US"/>
        </w:rPr>
      </w:pPr>
      <w:r w:rsidRPr="00784436">
        <w:rPr>
          <w:rFonts w:ascii="Times New Roman" w:hAnsi="Times New Roman"/>
          <w:b/>
          <w:noProof/>
          <w:sz w:val="24"/>
          <w:szCs w:val="24"/>
          <w:lang w:val="en-US"/>
        </w:rPr>
        <w:t>CONTRAINDICATIONS</w:t>
      </w:r>
    </w:p>
    <w:p w:rsidR="007254DD" w:rsidRDefault="00716A4A" w:rsidP="007254DD">
      <w:pPr>
        <w:jc w:val="both"/>
        <w:rPr>
          <w:rFonts w:ascii="Times New Roman" w:hAnsi="Times New Roman"/>
          <w:noProof/>
          <w:sz w:val="24"/>
          <w:szCs w:val="24"/>
        </w:rPr>
      </w:pPr>
      <w:r>
        <w:rPr>
          <w:rFonts w:ascii="Times New Roman" w:hAnsi="Times New Roman"/>
          <w:noProof/>
          <w:sz w:val="24"/>
          <w:szCs w:val="24"/>
        </w:rPr>
        <w:t>STRIBILD</w:t>
      </w:r>
      <w:r w:rsidR="007254DD" w:rsidRPr="008B7865">
        <w:rPr>
          <w:rFonts w:ascii="Times New Roman" w:hAnsi="Times New Roman"/>
          <w:noProof/>
          <w:sz w:val="24"/>
          <w:szCs w:val="24"/>
        </w:rPr>
        <w:t xml:space="preserve"> is contraindicated in patients with know</w:t>
      </w:r>
      <w:r w:rsidR="00EB45D5">
        <w:rPr>
          <w:rFonts w:ascii="Times New Roman" w:hAnsi="Times New Roman"/>
          <w:noProof/>
          <w:sz w:val="24"/>
          <w:szCs w:val="24"/>
        </w:rPr>
        <w:t>n</w:t>
      </w:r>
      <w:r w:rsidR="007254DD" w:rsidRPr="008B7865">
        <w:rPr>
          <w:rFonts w:ascii="Times New Roman" w:hAnsi="Times New Roman"/>
          <w:noProof/>
          <w:sz w:val="24"/>
          <w:szCs w:val="24"/>
        </w:rPr>
        <w:t xml:space="preserve"> hypersensitivity to any of the active substances or any other component of the tablets.</w:t>
      </w:r>
    </w:p>
    <w:p w:rsidR="00D34236" w:rsidRDefault="00D34236" w:rsidP="007254DD">
      <w:pPr>
        <w:jc w:val="both"/>
        <w:rPr>
          <w:rFonts w:ascii="Times New Roman" w:hAnsi="Times New Roman"/>
          <w:noProof/>
          <w:sz w:val="24"/>
          <w:szCs w:val="24"/>
        </w:rPr>
      </w:pPr>
    </w:p>
    <w:p w:rsidR="0066333F" w:rsidRDefault="00716A4A" w:rsidP="0066333F">
      <w:pPr>
        <w:jc w:val="both"/>
        <w:rPr>
          <w:rFonts w:ascii="Times New Roman" w:hAnsi="Times New Roman"/>
          <w:noProof/>
          <w:sz w:val="24"/>
          <w:szCs w:val="24"/>
          <w:lang w:val="en-US"/>
        </w:rPr>
      </w:pPr>
      <w:r>
        <w:rPr>
          <w:rFonts w:ascii="Times New Roman" w:hAnsi="Times New Roman"/>
          <w:noProof/>
          <w:sz w:val="24"/>
          <w:szCs w:val="24"/>
          <w:lang w:val="en-US"/>
        </w:rPr>
        <w:t>STRIBILD</w:t>
      </w:r>
      <w:r w:rsidR="00D34236" w:rsidRPr="0066333F">
        <w:rPr>
          <w:rFonts w:ascii="Times New Roman" w:hAnsi="Times New Roman"/>
          <w:noProof/>
          <w:sz w:val="24"/>
          <w:szCs w:val="24"/>
          <w:lang w:val="en-US"/>
        </w:rPr>
        <w:t xml:space="preserve"> must not be administered to children or adolescents under the age of 18 years.</w:t>
      </w:r>
    </w:p>
    <w:p w:rsidR="00D34236" w:rsidRDefault="00D34236" w:rsidP="0066333F">
      <w:pPr>
        <w:jc w:val="both"/>
        <w:rPr>
          <w:rFonts w:ascii="Times New Roman" w:hAnsi="Times New Roman"/>
          <w:noProof/>
          <w:sz w:val="24"/>
          <w:szCs w:val="24"/>
          <w:lang w:val="en-US"/>
        </w:rPr>
      </w:pPr>
    </w:p>
    <w:p w:rsidR="0000016E" w:rsidRDefault="0000016E" w:rsidP="0000016E">
      <w:pPr>
        <w:jc w:val="both"/>
        <w:rPr>
          <w:rFonts w:ascii="Times New Roman" w:hAnsi="Times New Roman"/>
          <w:noProof/>
          <w:sz w:val="24"/>
          <w:szCs w:val="24"/>
          <w:lang w:val="en-US"/>
        </w:rPr>
      </w:pPr>
      <w:r w:rsidRPr="0000016E">
        <w:rPr>
          <w:rFonts w:ascii="Times New Roman" w:hAnsi="Times New Roman"/>
          <w:noProof/>
          <w:sz w:val="24"/>
          <w:szCs w:val="24"/>
          <w:lang w:val="en-US"/>
        </w:rPr>
        <w:t>Coadministration with the following drugs is contraindicated due to the potential for serious and/or life-threatening events or loss of virologic respo</w:t>
      </w:r>
      <w:r>
        <w:rPr>
          <w:rFonts w:ascii="Times New Roman" w:hAnsi="Times New Roman"/>
          <w:noProof/>
          <w:sz w:val="24"/>
          <w:szCs w:val="24"/>
          <w:lang w:val="en-US"/>
        </w:rPr>
        <w:t xml:space="preserve">nse and possible resistance to </w:t>
      </w:r>
      <w:r w:rsidR="00716A4A">
        <w:rPr>
          <w:rFonts w:ascii="Times New Roman" w:hAnsi="Times New Roman"/>
          <w:noProof/>
          <w:sz w:val="24"/>
          <w:szCs w:val="24"/>
          <w:lang w:val="en-US"/>
        </w:rPr>
        <w:t>STRIBILD</w:t>
      </w:r>
      <w:r w:rsidRPr="0000016E">
        <w:rPr>
          <w:rFonts w:ascii="Times New Roman" w:hAnsi="Times New Roman"/>
          <w:noProof/>
          <w:sz w:val="24"/>
          <w:szCs w:val="24"/>
          <w:lang w:val="en-US"/>
        </w:rPr>
        <w:t xml:space="preserve"> </w:t>
      </w:r>
      <w:r w:rsidR="00431BFC" w:rsidRPr="00431BFC">
        <w:rPr>
          <w:rFonts w:ascii="Times New Roman" w:hAnsi="Times New Roman"/>
          <w:noProof/>
          <w:sz w:val="24"/>
          <w:szCs w:val="24"/>
          <w:lang w:val="en-US"/>
        </w:rPr>
        <w:t>(See Drug Interactions)</w:t>
      </w:r>
      <w:r w:rsidRPr="00431BFC">
        <w:rPr>
          <w:rFonts w:ascii="Times New Roman" w:hAnsi="Times New Roman"/>
          <w:noProof/>
          <w:sz w:val="24"/>
          <w:szCs w:val="24"/>
          <w:lang w:val="en-US"/>
        </w:rPr>
        <w:t>:</w:t>
      </w:r>
    </w:p>
    <w:p w:rsidR="00431BFC" w:rsidRPr="0000016E" w:rsidRDefault="00431BFC" w:rsidP="0000016E">
      <w:pPr>
        <w:jc w:val="both"/>
        <w:rPr>
          <w:rFonts w:ascii="Times New Roman" w:hAnsi="Times New Roman"/>
          <w:noProof/>
          <w:sz w:val="24"/>
          <w:szCs w:val="24"/>
          <w:lang w:val="en-US"/>
        </w:rPr>
      </w:pP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Alpha 1-adrenoreceptor antagonists: alfuzosin</w:t>
      </w: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Antimycobacterials:</w:t>
      </w:r>
      <w:r w:rsidR="00F32A65">
        <w:rPr>
          <w:rFonts w:ascii="Times New Roman" w:hAnsi="Times New Roman"/>
          <w:noProof/>
          <w:sz w:val="24"/>
          <w:szCs w:val="24"/>
          <w:lang w:val="en-US"/>
        </w:rPr>
        <w:t xml:space="preserve"> rifampicin</w:t>
      </w: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Ergot derivatives: dihydroergotamine, ergonovine, ergotamine, methylergonovine</w:t>
      </w: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GI motility agents: cisapride</w:t>
      </w: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Herbal products: St. John’s wort (</w:t>
      </w:r>
      <w:r w:rsidRPr="0000016E">
        <w:rPr>
          <w:rFonts w:ascii="Times New Roman" w:hAnsi="Times New Roman"/>
          <w:i/>
          <w:noProof/>
          <w:sz w:val="24"/>
          <w:szCs w:val="24"/>
          <w:lang w:val="en-US"/>
        </w:rPr>
        <w:t>Hypericum perforatum</w:t>
      </w:r>
      <w:r w:rsidRPr="0000016E">
        <w:rPr>
          <w:rFonts w:ascii="Times New Roman" w:hAnsi="Times New Roman"/>
          <w:noProof/>
          <w:sz w:val="24"/>
          <w:szCs w:val="24"/>
          <w:lang w:val="en-US"/>
        </w:rPr>
        <w:t>)</w:t>
      </w: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HMG CoA reductase inhibitors: lovastatin, simvastatin</w:t>
      </w:r>
    </w:p>
    <w:p w:rsidR="0000016E" w:rsidRP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Neuroleptics: pimozide</w:t>
      </w:r>
    </w:p>
    <w:p w:rsidR="0000016E" w:rsidRDefault="0000016E" w:rsidP="0000016E">
      <w:pPr>
        <w:numPr>
          <w:ilvl w:val="0"/>
          <w:numId w:val="31"/>
        </w:numPr>
        <w:jc w:val="both"/>
        <w:rPr>
          <w:rFonts w:ascii="Times New Roman" w:hAnsi="Times New Roman"/>
          <w:noProof/>
          <w:sz w:val="24"/>
          <w:szCs w:val="24"/>
          <w:lang w:val="en-US"/>
        </w:rPr>
      </w:pPr>
      <w:r w:rsidRPr="0000016E">
        <w:rPr>
          <w:rFonts w:ascii="Times New Roman" w:hAnsi="Times New Roman"/>
          <w:noProof/>
          <w:sz w:val="24"/>
          <w:szCs w:val="24"/>
          <w:lang w:val="en-US"/>
        </w:rPr>
        <w:t>PDE-5 inhibitors: sildenafil for the treatment of pulmonary arterial hypertension</w:t>
      </w:r>
    </w:p>
    <w:p w:rsidR="00431BFC" w:rsidRPr="0000016E" w:rsidRDefault="00431BFC" w:rsidP="0000016E">
      <w:pPr>
        <w:numPr>
          <w:ilvl w:val="0"/>
          <w:numId w:val="31"/>
        </w:numPr>
        <w:jc w:val="both"/>
        <w:rPr>
          <w:rFonts w:ascii="Times New Roman" w:hAnsi="Times New Roman"/>
          <w:noProof/>
          <w:sz w:val="24"/>
          <w:szCs w:val="24"/>
          <w:lang w:val="en-US"/>
        </w:rPr>
      </w:pPr>
      <w:r>
        <w:rPr>
          <w:rFonts w:ascii="Times New Roman" w:hAnsi="Times New Roman"/>
          <w:noProof/>
          <w:sz w:val="24"/>
          <w:szCs w:val="24"/>
          <w:lang w:val="en-US"/>
        </w:rPr>
        <w:t>Sedat</w:t>
      </w:r>
      <w:r w:rsidRPr="0000016E">
        <w:rPr>
          <w:rFonts w:ascii="Times New Roman" w:hAnsi="Times New Roman"/>
          <w:noProof/>
          <w:sz w:val="24"/>
          <w:szCs w:val="24"/>
          <w:lang w:val="en-US"/>
        </w:rPr>
        <w:t>ive/hypnotics: orally administered midazolam, triazolam</w:t>
      </w:r>
    </w:p>
    <w:p w:rsidR="0066333F" w:rsidRPr="008B7865" w:rsidRDefault="0066333F" w:rsidP="007254DD">
      <w:pPr>
        <w:jc w:val="both"/>
        <w:rPr>
          <w:rFonts w:ascii="Times New Roman" w:hAnsi="Times New Roman"/>
          <w:noProof/>
          <w:sz w:val="24"/>
          <w:szCs w:val="24"/>
        </w:rPr>
      </w:pPr>
    </w:p>
    <w:p w:rsidR="00CF6B32" w:rsidRDefault="00716A4A" w:rsidP="00D34236">
      <w:pPr>
        <w:jc w:val="both"/>
        <w:outlineLvl w:val="0"/>
        <w:rPr>
          <w:rFonts w:ascii="Times New Roman" w:hAnsi="Times New Roman"/>
          <w:noProof/>
          <w:sz w:val="24"/>
          <w:szCs w:val="24"/>
          <w:lang w:val="en-US"/>
        </w:rPr>
      </w:pPr>
      <w:r>
        <w:rPr>
          <w:rFonts w:ascii="Times New Roman" w:hAnsi="Times New Roman"/>
          <w:noProof/>
          <w:sz w:val="24"/>
          <w:szCs w:val="24"/>
          <w:lang w:val="en-US"/>
        </w:rPr>
        <w:t>STRIBILD</w:t>
      </w:r>
      <w:r w:rsidR="00D34236" w:rsidRPr="0066333F">
        <w:rPr>
          <w:rFonts w:ascii="Times New Roman" w:hAnsi="Times New Roman"/>
          <w:noProof/>
          <w:sz w:val="24"/>
          <w:szCs w:val="24"/>
          <w:lang w:val="en-US"/>
        </w:rPr>
        <w:t xml:space="preserve"> is a fixed-dose combination of tenofovir DF, emtricitabine</w:t>
      </w:r>
      <w:r w:rsidR="00D34236">
        <w:rPr>
          <w:rFonts w:ascii="Times New Roman" w:hAnsi="Times New Roman"/>
          <w:noProof/>
          <w:sz w:val="24"/>
          <w:szCs w:val="24"/>
          <w:lang w:val="en-US"/>
        </w:rPr>
        <w:t>,</w:t>
      </w:r>
      <w:r w:rsidR="00D34236" w:rsidRPr="0066333F">
        <w:rPr>
          <w:rFonts w:ascii="Times New Roman" w:hAnsi="Times New Roman"/>
          <w:noProof/>
          <w:sz w:val="24"/>
          <w:szCs w:val="24"/>
          <w:lang w:val="en-US"/>
        </w:rPr>
        <w:t xml:space="preserve"> </w:t>
      </w:r>
      <w:r w:rsidR="00D34236" w:rsidRPr="007D2219">
        <w:rPr>
          <w:rFonts w:ascii="Times New Roman" w:hAnsi="Times New Roman"/>
          <w:bCs/>
          <w:noProof/>
          <w:sz w:val="24"/>
          <w:szCs w:val="24"/>
        </w:rPr>
        <w:t>elvitegravir and cobicistat</w:t>
      </w:r>
      <w:r w:rsidR="00D34236" w:rsidRPr="007D2219">
        <w:rPr>
          <w:rFonts w:ascii="Times New Roman" w:hAnsi="Times New Roman"/>
          <w:noProof/>
          <w:sz w:val="24"/>
          <w:szCs w:val="24"/>
          <w:lang w:val="en-US"/>
        </w:rPr>
        <w:t>.</w:t>
      </w:r>
      <w:r w:rsidR="00D34236" w:rsidRPr="0066333F">
        <w:rPr>
          <w:rFonts w:ascii="Times New Roman" w:hAnsi="Times New Roman"/>
          <w:noProof/>
          <w:sz w:val="24"/>
          <w:szCs w:val="24"/>
          <w:lang w:val="en-US"/>
        </w:rPr>
        <w:t xml:space="preserve">  </w:t>
      </w:r>
      <w:r>
        <w:rPr>
          <w:rFonts w:ascii="Times New Roman" w:hAnsi="Times New Roman"/>
          <w:noProof/>
          <w:sz w:val="24"/>
          <w:szCs w:val="24"/>
          <w:lang w:val="en-US"/>
        </w:rPr>
        <w:t>STRIBILD</w:t>
      </w:r>
      <w:r w:rsidR="00D34236" w:rsidRPr="0066333F">
        <w:rPr>
          <w:rFonts w:ascii="Times New Roman" w:hAnsi="Times New Roman"/>
          <w:noProof/>
          <w:sz w:val="24"/>
          <w:szCs w:val="24"/>
          <w:lang w:val="en-US"/>
        </w:rPr>
        <w:t xml:space="preserve"> should not be administered concurrently with other medicinal products containing any of the same active components</w:t>
      </w:r>
      <w:r w:rsidR="00D34236">
        <w:rPr>
          <w:rFonts w:ascii="Times New Roman" w:hAnsi="Times New Roman"/>
          <w:noProof/>
          <w:sz w:val="24"/>
          <w:szCs w:val="24"/>
          <w:lang w:val="en-US"/>
        </w:rPr>
        <w:t>:</w:t>
      </w:r>
      <w:r w:rsidR="00D34236" w:rsidRPr="0066333F">
        <w:rPr>
          <w:rFonts w:ascii="Times New Roman" w:hAnsi="Times New Roman"/>
          <w:noProof/>
          <w:sz w:val="24"/>
          <w:szCs w:val="24"/>
          <w:lang w:val="en-US"/>
        </w:rPr>
        <w:t xml:space="preserve"> tenofovir DF, emtricitabine,</w:t>
      </w:r>
      <w:r w:rsidR="00B22DE1">
        <w:rPr>
          <w:rFonts w:ascii="Times New Roman" w:hAnsi="Times New Roman"/>
          <w:noProof/>
          <w:sz w:val="24"/>
          <w:szCs w:val="24"/>
          <w:lang w:val="en-US"/>
        </w:rPr>
        <w:t xml:space="preserve"> </w:t>
      </w:r>
      <w:r w:rsidR="00B22DE1" w:rsidRPr="007D2219">
        <w:rPr>
          <w:rFonts w:ascii="Times New Roman" w:hAnsi="Times New Roman"/>
          <w:bCs/>
          <w:noProof/>
          <w:sz w:val="24"/>
          <w:szCs w:val="24"/>
        </w:rPr>
        <w:t xml:space="preserve">elvitegravir </w:t>
      </w:r>
      <w:r w:rsidR="00B22DE1">
        <w:rPr>
          <w:rFonts w:ascii="Times New Roman" w:hAnsi="Times New Roman"/>
          <w:bCs/>
          <w:noProof/>
          <w:sz w:val="24"/>
          <w:szCs w:val="24"/>
        </w:rPr>
        <w:t>or</w:t>
      </w:r>
      <w:r w:rsidR="00B22DE1" w:rsidRPr="007D2219">
        <w:rPr>
          <w:rFonts w:ascii="Times New Roman" w:hAnsi="Times New Roman"/>
          <w:bCs/>
          <w:noProof/>
          <w:sz w:val="24"/>
          <w:szCs w:val="24"/>
        </w:rPr>
        <w:t xml:space="preserve"> cobicistat</w:t>
      </w:r>
      <w:r w:rsidR="00B80A6E">
        <w:rPr>
          <w:rFonts w:ascii="Times New Roman" w:hAnsi="Times New Roman"/>
          <w:noProof/>
          <w:sz w:val="24"/>
          <w:szCs w:val="24"/>
          <w:lang w:val="en-US"/>
        </w:rPr>
        <w:t xml:space="preserve">. </w:t>
      </w:r>
      <w:r w:rsidR="00D34236" w:rsidRPr="0066333F">
        <w:rPr>
          <w:rFonts w:ascii="Times New Roman" w:hAnsi="Times New Roman"/>
          <w:noProof/>
          <w:sz w:val="24"/>
          <w:szCs w:val="24"/>
          <w:lang w:val="en-US"/>
        </w:rPr>
        <w:t xml:space="preserve"> </w:t>
      </w:r>
      <w:r>
        <w:rPr>
          <w:rFonts w:ascii="Times New Roman" w:hAnsi="Times New Roman"/>
          <w:noProof/>
          <w:sz w:val="24"/>
          <w:szCs w:val="24"/>
          <w:lang w:val="en-US"/>
        </w:rPr>
        <w:t>STRIBILD</w:t>
      </w:r>
      <w:r w:rsidR="00A9288C" w:rsidRPr="00A9288C">
        <w:rPr>
          <w:rFonts w:ascii="Times New Roman" w:hAnsi="Times New Roman"/>
          <w:noProof/>
          <w:sz w:val="24"/>
          <w:szCs w:val="24"/>
          <w:lang w:val="en-US"/>
        </w:rPr>
        <w:t xml:space="preserve"> should not be administered</w:t>
      </w:r>
      <w:r w:rsidR="00A9288C" w:rsidRPr="0066333F">
        <w:rPr>
          <w:rFonts w:ascii="Times New Roman" w:hAnsi="Times New Roman"/>
          <w:noProof/>
          <w:sz w:val="24"/>
          <w:szCs w:val="24"/>
          <w:lang w:val="en-US"/>
        </w:rPr>
        <w:t xml:space="preserve"> </w:t>
      </w:r>
      <w:r w:rsidR="00D34236" w:rsidRPr="0066333F">
        <w:rPr>
          <w:rFonts w:ascii="Times New Roman" w:hAnsi="Times New Roman"/>
          <w:noProof/>
          <w:sz w:val="24"/>
          <w:szCs w:val="24"/>
          <w:lang w:val="en-US"/>
        </w:rPr>
        <w:t xml:space="preserve">with </w:t>
      </w:r>
      <w:r w:rsidR="00766D0A">
        <w:rPr>
          <w:rFonts w:ascii="Times New Roman" w:hAnsi="Times New Roman"/>
          <w:noProof/>
          <w:sz w:val="24"/>
          <w:szCs w:val="24"/>
          <w:lang w:val="en-US"/>
        </w:rPr>
        <w:t>adefovir dipivoxil.</w:t>
      </w:r>
    </w:p>
    <w:p w:rsidR="008D62A7" w:rsidRDefault="008D62A7" w:rsidP="007254DD">
      <w:pPr>
        <w:ind w:left="567" w:hanging="567"/>
        <w:jc w:val="both"/>
        <w:outlineLvl w:val="0"/>
        <w:rPr>
          <w:rFonts w:ascii="Times New Roman" w:hAnsi="Times New Roman"/>
          <w:b/>
          <w:noProof/>
          <w:sz w:val="24"/>
          <w:szCs w:val="24"/>
        </w:rPr>
      </w:pPr>
    </w:p>
    <w:p w:rsidR="001E0B05" w:rsidRPr="008B7865" w:rsidRDefault="001E0B05" w:rsidP="007254DD">
      <w:pPr>
        <w:ind w:left="567" w:hanging="567"/>
        <w:jc w:val="both"/>
        <w:outlineLvl w:val="0"/>
        <w:rPr>
          <w:rFonts w:ascii="Times New Roman" w:hAnsi="Times New Roman"/>
          <w:b/>
          <w:noProof/>
          <w:sz w:val="24"/>
          <w:szCs w:val="24"/>
        </w:rPr>
      </w:pPr>
    </w:p>
    <w:p w:rsidR="007254DD" w:rsidRPr="008B7865" w:rsidRDefault="007254DD" w:rsidP="007254DD">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PRECAUTIONS</w:t>
      </w:r>
    </w:p>
    <w:p w:rsidR="00CF6B32" w:rsidRPr="008B7865" w:rsidRDefault="00CF6B32" w:rsidP="007254DD">
      <w:pPr>
        <w:jc w:val="both"/>
        <w:rPr>
          <w:rFonts w:ascii="Times New Roman" w:hAnsi="Times New Roman"/>
          <w:b/>
          <w:color w:val="000000"/>
          <w:sz w:val="24"/>
          <w:szCs w:val="24"/>
        </w:rPr>
      </w:pPr>
    </w:p>
    <w:p w:rsidR="007254DD" w:rsidRPr="008B7865" w:rsidRDefault="007254DD" w:rsidP="007254DD">
      <w:pPr>
        <w:jc w:val="both"/>
        <w:rPr>
          <w:rFonts w:ascii="Times New Roman" w:hAnsi="Times New Roman"/>
          <w:b/>
          <w:color w:val="000000"/>
          <w:sz w:val="24"/>
          <w:szCs w:val="24"/>
        </w:rPr>
      </w:pPr>
      <w:r w:rsidRPr="0019221F">
        <w:rPr>
          <w:rFonts w:ascii="Times New Roman" w:hAnsi="Times New Roman"/>
          <w:b/>
          <w:color w:val="000000"/>
          <w:sz w:val="24"/>
          <w:szCs w:val="24"/>
        </w:rPr>
        <w:t>General</w:t>
      </w:r>
    </w:p>
    <w:p w:rsidR="007254DD" w:rsidRPr="008B7865" w:rsidRDefault="007254DD" w:rsidP="007254DD">
      <w:pPr>
        <w:jc w:val="both"/>
        <w:rPr>
          <w:rFonts w:ascii="Times New Roman" w:hAnsi="Times New Roman"/>
          <w:color w:val="000000"/>
          <w:sz w:val="24"/>
          <w:szCs w:val="24"/>
        </w:rPr>
      </w:pPr>
      <w:r w:rsidRPr="008B7865">
        <w:rPr>
          <w:rFonts w:ascii="Times New Roman" w:hAnsi="Times New Roman"/>
          <w:color w:val="000000"/>
          <w:sz w:val="24"/>
          <w:szCs w:val="24"/>
        </w:rPr>
        <w:t xml:space="preserve">Patients receiving </w:t>
      </w:r>
      <w:r w:rsidR="00716A4A">
        <w:rPr>
          <w:rFonts w:ascii="Times New Roman" w:hAnsi="Times New Roman"/>
          <w:noProof/>
          <w:sz w:val="24"/>
          <w:szCs w:val="24"/>
        </w:rPr>
        <w:t>STRIBILD</w:t>
      </w:r>
      <w:r w:rsidRPr="008B7865">
        <w:rPr>
          <w:rFonts w:ascii="Times New Roman" w:hAnsi="Times New Roman"/>
          <w:color w:val="000000"/>
          <w:sz w:val="24"/>
          <w:szCs w:val="24"/>
        </w:rPr>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7254DD" w:rsidRPr="008B7865" w:rsidRDefault="007254DD" w:rsidP="007254DD">
      <w:pPr>
        <w:jc w:val="both"/>
        <w:rPr>
          <w:rFonts w:ascii="Times New Roman" w:hAnsi="Times New Roman"/>
          <w:color w:val="000000"/>
          <w:sz w:val="24"/>
          <w:szCs w:val="24"/>
        </w:rPr>
      </w:pPr>
    </w:p>
    <w:p w:rsidR="007254DD" w:rsidRDefault="007254DD" w:rsidP="007254DD">
      <w:pPr>
        <w:jc w:val="both"/>
        <w:rPr>
          <w:rFonts w:ascii="Times New Roman" w:hAnsi="Times New Roman"/>
          <w:color w:val="000000"/>
          <w:sz w:val="24"/>
          <w:szCs w:val="24"/>
        </w:rPr>
      </w:pPr>
      <w:r w:rsidRPr="008B7865">
        <w:rPr>
          <w:rFonts w:ascii="Times New Roman" w:hAnsi="Times New Roman"/>
          <w:color w:val="000000"/>
          <w:sz w:val="24"/>
          <w:szCs w:val="24"/>
        </w:rPr>
        <w:lastRenderedPageBreak/>
        <w:t xml:space="preserve">Patients should be advised that antiretroviral therapies, including </w:t>
      </w:r>
      <w:r w:rsidR="00716A4A">
        <w:rPr>
          <w:rFonts w:ascii="Times New Roman" w:hAnsi="Times New Roman"/>
          <w:noProof/>
          <w:sz w:val="24"/>
          <w:szCs w:val="24"/>
        </w:rPr>
        <w:t>STRIBILD</w:t>
      </w:r>
      <w:r w:rsidRPr="008B7865">
        <w:rPr>
          <w:rFonts w:ascii="Times New Roman" w:hAnsi="Times New Roman"/>
          <w:color w:val="000000"/>
          <w:sz w:val="24"/>
          <w:szCs w:val="24"/>
        </w:rPr>
        <w:t xml:space="preserve">, have not been proven to prevent the risk of transmission of HIV to others through sexual contact or blood contamination. </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Appropriate precautions must continue to be used.</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 xml:space="preserve"> Patients should also be informed that </w:t>
      </w:r>
      <w:r w:rsidR="00716A4A">
        <w:rPr>
          <w:rFonts w:ascii="Times New Roman" w:hAnsi="Times New Roman"/>
          <w:noProof/>
          <w:sz w:val="24"/>
          <w:szCs w:val="24"/>
        </w:rPr>
        <w:t>STRIBILD</w:t>
      </w:r>
      <w:r w:rsidRPr="008B7865">
        <w:rPr>
          <w:rFonts w:ascii="Times New Roman" w:hAnsi="Times New Roman"/>
          <w:color w:val="000000"/>
          <w:sz w:val="24"/>
          <w:szCs w:val="24"/>
        </w:rPr>
        <w:t xml:space="preserve"> is not a cure for HIV infection.</w:t>
      </w:r>
    </w:p>
    <w:p w:rsidR="007254DD" w:rsidRDefault="007254DD" w:rsidP="007254DD">
      <w:pPr>
        <w:jc w:val="both"/>
        <w:rPr>
          <w:rFonts w:ascii="Times New Roman" w:hAnsi="Times New Roman"/>
          <w:color w:val="000000"/>
          <w:sz w:val="24"/>
          <w:szCs w:val="24"/>
        </w:rPr>
      </w:pPr>
    </w:p>
    <w:p w:rsidR="008F757A" w:rsidRDefault="008F757A" w:rsidP="007254DD">
      <w:pPr>
        <w:jc w:val="both"/>
        <w:rPr>
          <w:rFonts w:ascii="Times New Roman" w:hAnsi="Times New Roman"/>
          <w:color w:val="000000"/>
          <w:sz w:val="24"/>
          <w:szCs w:val="24"/>
        </w:rPr>
      </w:pPr>
    </w:p>
    <w:p w:rsidR="007254DD" w:rsidRPr="008B7865" w:rsidRDefault="007254DD" w:rsidP="007254DD">
      <w:pPr>
        <w:keepLines/>
        <w:jc w:val="both"/>
        <w:rPr>
          <w:rFonts w:ascii="Times New Roman" w:hAnsi="Times New Roman"/>
          <w:b/>
          <w:color w:val="000000"/>
          <w:sz w:val="24"/>
          <w:szCs w:val="24"/>
        </w:rPr>
      </w:pPr>
      <w:r w:rsidRPr="0019221F">
        <w:rPr>
          <w:rFonts w:ascii="Times New Roman" w:hAnsi="Times New Roman"/>
          <w:b/>
          <w:color w:val="000000"/>
          <w:sz w:val="24"/>
          <w:szCs w:val="24"/>
        </w:rPr>
        <w:t>Lactic Acidosis/Severe Hepatomegaly with Steatosis</w:t>
      </w:r>
    </w:p>
    <w:p w:rsidR="007254DD" w:rsidRPr="008B7865" w:rsidRDefault="007254DD" w:rsidP="007254DD">
      <w:pPr>
        <w:tabs>
          <w:tab w:val="left" w:pos="8640"/>
          <w:tab w:val="left" w:pos="8820"/>
        </w:tabs>
        <w:jc w:val="both"/>
        <w:rPr>
          <w:rFonts w:ascii="Times New Roman" w:hAnsi="Times New Roman"/>
          <w:color w:val="000000"/>
          <w:sz w:val="24"/>
          <w:szCs w:val="24"/>
        </w:rPr>
      </w:pPr>
      <w:r w:rsidRPr="008B7865">
        <w:rPr>
          <w:rFonts w:ascii="Times New Roman" w:hAnsi="Times New Roman"/>
          <w:color w:val="000000"/>
          <w:sz w:val="24"/>
          <w:szCs w:val="24"/>
        </w:rPr>
        <w:t xml:space="preserve">Lactic acidosis and severe hepatomegaly with steatosis, including fatal cases have been reported with the use of antiretroviral nucleoside analogues </w:t>
      </w:r>
      <w:r w:rsidR="0004728A">
        <w:rPr>
          <w:rFonts w:ascii="Times New Roman" w:hAnsi="Times New Roman"/>
          <w:color w:val="000000"/>
          <w:sz w:val="24"/>
          <w:szCs w:val="24"/>
        </w:rPr>
        <w:t xml:space="preserve">including </w:t>
      </w:r>
      <w:r w:rsidR="00C003EA">
        <w:rPr>
          <w:rFonts w:ascii="Times New Roman" w:hAnsi="Times New Roman"/>
          <w:color w:val="000000"/>
          <w:sz w:val="24"/>
          <w:szCs w:val="24"/>
        </w:rPr>
        <w:t>the tenofovir DF</w:t>
      </w:r>
      <w:r w:rsidR="0004728A">
        <w:rPr>
          <w:rFonts w:ascii="Times New Roman" w:hAnsi="Times New Roman"/>
          <w:color w:val="000000"/>
          <w:sz w:val="24"/>
          <w:szCs w:val="24"/>
        </w:rPr>
        <w:t xml:space="preserve"> component of </w:t>
      </w:r>
      <w:r w:rsidR="00716A4A">
        <w:rPr>
          <w:rFonts w:ascii="Times New Roman" w:hAnsi="Times New Roman"/>
          <w:noProof/>
          <w:sz w:val="24"/>
          <w:szCs w:val="24"/>
        </w:rPr>
        <w:t>STRIBILD</w:t>
      </w:r>
      <w:r w:rsidR="0004728A">
        <w:rPr>
          <w:rFonts w:ascii="Times New Roman" w:hAnsi="Times New Roman"/>
          <w:color w:val="000000"/>
          <w:sz w:val="24"/>
          <w:szCs w:val="24"/>
        </w:rPr>
        <w:t>,</w:t>
      </w:r>
      <w:r w:rsidRPr="008B7865">
        <w:rPr>
          <w:rFonts w:ascii="Times New Roman" w:hAnsi="Times New Roman"/>
          <w:color w:val="000000"/>
          <w:sz w:val="24"/>
          <w:szCs w:val="24"/>
        </w:rPr>
        <w:t xml:space="preserve"> </w:t>
      </w:r>
      <w:r w:rsidR="00C003EA">
        <w:rPr>
          <w:rFonts w:ascii="Times New Roman" w:hAnsi="Times New Roman"/>
          <w:color w:val="000000"/>
          <w:sz w:val="24"/>
          <w:szCs w:val="24"/>
        </w:rPr>
        <w:t xml:space="preserve">alone or </w:t>
      </w:r>
      <w:r w:rsidRPr="008B7865">
        <w:rPr>
          <w:rFonts w:ascii="Times New Roman" w:hAnsi="Times New Roman"/>
          <w:color w:val="000000"/>
          <w:sz w:val="24"/>
          <w:szCs w:val="24"/>
        </w:rPr>
        <w:t>in combination</w:t>
      </w:r>
      <w:r w:rsidR="0004728A">
        <w:rPr>
          <w:rFonts w:ascii="Times New Roman" w:hAnsi="Times New Roman"/>
          <w:color w:val="000000"/>
          <w:sz w:val="24"/>
          <w:szCs w:val="24"/>
        </w:rPr>
        <w:t xml:space="preserve"> with other antiretrovirals</w:t>
      </w:r>
      <w:r w:rsidRPr="008B7865">
        <w:rPr>
          <w:rFonts w:ascii="Times New Roman" w:hAnsi="Times New Roman"/>
          <w:color w:val="000000"/>
          <w:sz w:val="24"/>
          <w:szCs w:val="24"/>
        </w:rPr>
        <w:t xml:space="preserve">, in the treatment of HIV infection. </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A majority of these cases have been in women.</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 xml:space="preserve"> </w:t>
      </w:r>
      <w:r w:rsidRPr="008B7865">
        <w:rPr>
          <w:rFonts w:ascii="Times New Roman" w:hAnsi="Times New Roman"/>
          <w:sz w:val="24"/>
          <w:szCs w:val="24"/>
        </w:rPr>
        <w:t xml:space="preserve">Obesity and prolonged nucleoside exposure may be risk factors. </w:t>
      </w:r>
      <w:r w:rsidR="0006444E" w:rsidRPr="008B7865">
        <w:rPr>
          <w:rFonts w:ascii="Times New Roman" w:hAnsi="Times New Roman"/>
          <w:sz w:val="24"/>
          <w:szCs w:val="24"/>
        </w:rPr>
        <w:t xml:space="preserve"> </w:t>
      </w:r>
      <w:r w:rsidRPr="008B7865">
        <w:rPr>
          <w:rFonts w:ascii="Times New Roman" w:hAnsi="Times New Roman"/>
          <w:color w:val="000000"/>
          <w:sz w:val="24"/>
          <w:szCs w:val="24"/>
        </w:rPr>
        <w:t xml:space="preserve">Particular caution should be exercised when administering nucleoside analogues to any patient with known risk factors for liver </w:t>
      </w:r>
      <w:r w:rsidR="008637BF" w:rsidRPr="008B7865">
        <w:rPr>
          <w:rFonts w:ascii="Times New Roman" w:hAnsi="Times New Roman"/>
          <w:color w:val="000000"/>
          <w:sz w:val="24"/>
          <w:szCs w:val="24"/>
        </w:rPr>
        <w:t>disease;</w:t>
      </w:r>
      <w:r w:rsidRPr="008B7865">
        <w:rPr>
          <w:rFonts w:ascii="Times New Roman" w:hAnsi="Times New Roman"/>
          <w:color w:val="000000"/>
          <w:sz w:val="24"/>
          <w:szCs w:val="24"/>
        </w:rPr>
        <w:t xml:space="preserve"> </w:t>
      </w:r>
      <w:r w:rsidRPr="008B7865">
        <w:rPr>
          <w:rFonts w:ascii="Times New Roman" w:hAnsi="Times New Roman"/>
          <w:sz w:val="24"/>
          <w:szCs w:val="24"/>
        </w:rPr>
        <w:t>however, cases have also been reported in patients with no known risk factors</w:t>
      </w:r>
      <w:r w:rsidRPr="008B7865">
        <w:rPr>
          <w:rFonts w:ascii="Times New Roman" w:hAnsi="Times New Roman"/>
          <w:color w:val="000000"/>
          <w:sz w:val="24"/>
          <w:szCs w:val="24"/>
        </w:rPr>
        <w:t xml:space="preserve">. </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 xml:space="preserve">Treatment with </w:t>
      </w:r>
      <w:r w:rsidR="00716A4A">
        <w:rPr>
          <w:rFonts w:ascii="Times New Roman" w:hAnsi="Times New Roman"/>
          <w:noProof/>
          <w:sz w:val="24"/>
          <w:szCs w:val="24"/>
        </w:rPr>
        <w:t>STRIBILD</w:t>
      </w:r>
      <w:r w:rsidRPr="008B7865">
        <w:rPr>
          <w:rFonts w:ascii="Times New Roman" w:hAnsi="Times New Roman"/>
          <w:color w:val="000000"/>
          <w:sz w:val="24"/>
          <w:szCs w:val="24"/>
        </w:rPr>
        <w:t xml:space="preserve"> should be suspended in any patient who develops clinical or laboratory findings suggestive of lactic acidosis or </w:t>
      </w:r>
      <w:r w:rsidRPr="008B7865">
        <w:rPr>
          <w:rFonts w:ascii="Times New Roman" w:hAnsi="Times New Roman"/>
          <w:sz w:val="24"/>
          <w:szCs w:val="24"/>
        </w:rPr>
        <w:t>pronounced</w:t>
      </w:r>
      <w:r w:rsidRPr="008B7865">
        <w:rPr>
          <w:rFonts w:ascii="Times New Roman" w:hAnsi="Times New Roman"/>
          <w:color w:val="000000"/>
          <w:sz w:val="24"/>
          <w:szCs w:val="24"/>
        </w:rPr>
        <w:t xml:space="preserve"> hepatotoxicity </w:t>
      </w:r>
      <w:r w:rsidRPr="008B7865">
        <w:rPr>
          <w:rFonts w:ascii="Times New Roman" w:hAnsi="Times New Roman"/>
          <w:sz w:val="24"/>
          <w:szCs w:val="24"/>
        </w:rPr>
        <w:t>(which may include hepatomegaly and steatosis even in the absence of marked transaminase elevations)</w:t>
      </w:r>
      <w:r w:rsidRPr="008B7865">
        <w:rPr>
          <w:rFonts w:ascii="Times New Roman" w:hAnsi="Times New Roman"/>
          <w:color w:val="000000"/>
          <w:sz w:val="24"/>
          <w:szCs w:val="24"/>
        </w:rPr>
        <w:t>.</w:t>
      </w:r>
    </w:p>
    <w:p w:rsidR="008F3AA4" w:rsidRPr="008B7865" w:rsidRDefault="008F3AA4" w:rsidP="008F3AA4">
      <w:pPr>
        <w:jc w:val="both"/>
        <w:rPr>
          <w:rFonts w:ascii="Times New Roman" w:hAnsi="Times New Roman"/>
          <w:b/>
          <w:color w:val="000000"/>
          <w:sz w:val="24"/>
          <w:szCs w:val="24"/>
        </w:rPr>
      </w:pPr>
    </w:p>
    <w:p w:rsidR="008F3AA4" w:rsidRPr="008B7865" w:rsidRDefault="008F3AA4" w:rsidP="008F3AA4">
      <w:pPr>
        <w:jc w:val="both"/>
        <w:rPr>
          <w:rFonts w:ascii="Times New Roman" w:hAnsi="Times New Roman"/>
          <w:b/>
          <w:color w:val="000000"/>
          <w:sz w:val="24"/>
          <w:szCs w:val="24"/>
        </w:rPr>
      </w:pPr>
      <w:r w:rsidRPr="008B7865">
        <w:rPr>
          <w:rFonts w:ascii="Times New Roman" w:hAnsi="Times New Roman"/>
          <w:b/>
          <w:color w:val="000000"/>
          <w:sz w:val="24"/>
          <w:szCs w:val="24"/>
        </w:rPr>
        <w:t>Renal Impairment</w:t>
      </w:r>
    </w:p>
    <w:p w:rsidR="002E7604" w:rsidRDefault="007E3151" w:rsidP="008F3AA4">
      <w:pPr>
        <w:jc w:val="both"/>
        <w:rPr>
          <w:rFonts w:ascii="Times New Roman" w:hAnsi="Times New Roman"/>
          <w:noProof/>
          <w:sz w:val="24"/>
          <w:szCs w:val="24"/>
        </w:rPr>
      </w:pPr>
      <w:r w:rsidRPr="00913E02">
        <w:rPr>
          <w:rFonts w:ascii="Times New Roman" w:hAnsi="Times New Roman"/>
          <w:noProof/>
          <w:sz w:val="24"/>
          <w:szCs w:val="24"/>
        </w:rPr>
        <w:t>The e</w:t>
      </w:r>
      <w:r w:rsidR="008F3AA4" w:rsidRPr="00913E02">
        <w:rPr>
          <w:rFonts w:ascii="Times New Roman" w:hAnsi="Times New Roman"/>
          <w:noProof/>
          <w:sz w:val="24"/>
          <w:szCs w:val="24"/>
        </w:rPr>
        <w:t xml:space="preserve">mtricitabine and tenofovir DF </w:t>
      </w:r>
      <w:r w:rsidRPr="00913E02">
        <w:rPr>
          <w:rFonts w:ascii="Times New Roman" w:hAnsi="Times New Roman"/>
          <w:noProof/>
          <w:sz w:val="24"/>
          <w:szCs w:val="24"/>
        </w:rPr>
        <w:t xml:space="preserve">components of </w:t>
      </w:r>
      <w:r w:rsidR="00716A4A" w:rsidRPr="00913E02">
        <w:rPr>
          <w:rFonts w:ascii="Times New Roman" w:hAnsi="Times New Roman"/>
          <w:noProof/>
          <w:sz w:val="24"/>
          <w:szCs w:val="24"/>
        </w:rPr>
        <w:t>STRIBILD</w:t>
      </w:r>
      <w:r w:rsidRPr="00913E02">
        <w:rPr>
          <w:rFonts w:ascii="Times New Roman" w:hAnsi="Times New Roman"/>
          <w:noProof/>
          <w:sz w:val="24"/>
          <w:szCs w:val="24"/>
        </w:rPr>
        <w:t xml:space="preserve"> </w:t>
      </w:r>
      <w:r w:rsidR="008F3AA4" w:rsidRPr="00913E02">
        <w:rPr>
          <w:rFonts w:ascii="Times New Roman" w:hAnsi="Times New Roman"/>
          <w:noProof/>
          <w:sz w:val="24"/>
          <w:szCs w:val="24"/>
        </w:rPr>
        <w:t>are p</w:t>
      </w:r>
      <w:r w:rsidR="001310A9" w:rsidRPr="00913E02">
        <w:rPr>
          <w:rFonts w:ascii="Times New Roman" w:hAnsi="Times New Roman"/>
          <w:noProof/>
          <w:sz w:val="24"/>
          <w:szCs w:val="24"/>
        </w:rPr>
        <w:t>rimarily excreted by the kidney.</w:t>
      </w:r>
      <w:r w:rsidR="008F3AA4" w:rsidRPr="00913E02">
        <w:rPr>
          <w:rFonts w:ascii="Times New Roman" w:hAnsi="Times New Roman"/>
          <w:noProof/>
          <w:sz w:val="24"/>
          <w:szCs w:val="24"/>
        </w:rPr>
        <w:t xml:space="preserve">  </w:t>
      </w:r>
      <w:r w:rsidR="002E7604" w:rsidRPr="00913E02">
        <w:rPr>
          <w:rFonts w:ascii="Times New Roman" w:hAnsi="Times New Roman"/>
          <w:sz w:val="24"/>
          <w:szCs w:val="24"/>
        </w:rPr>
        <w:t>Renal failure, renal impairment, elevated creatinine, hypophosphataemia and Fanconi syndrome have been reported with the use of tenofovir DF</w:t>
      </w:r>
      <w:r w:rsidR="00CB58C0" w:rsidRPr="00913E02">
        <w:rPr>
          <w:rFonts w:ascii="Times New Roman" w:hAnsi="Times New Roman"/>
          <w:sz w:val="24"/>
          <w:szCs w:val="24"/>
        </w:rPr>
        <w:t>.</w:t>
      </w:r>
      <w:r w:rsidR="002E7604" w:rsidRPr="008B7865">
        <w:rPr>
          <w:rFonts w:ascii="Times New Roman" w:hAnsi="Times New Roman"/>
          <w:sz w:val="24"/>
          <w:szCs w:val="24"/>
        </w:rPr>
        <w:t xml:space="preserve"> </w:t>
      </w:r>
    </w:p>
    <w:p w:rsidR="002E7604" w:rsidRDefault="002E7604" w:rsidP="008F3AA4">
      <w:pPr>
        <w:jc w:val="both"/>
        <w:rPr>
          <w:rFonts w:ascii="Times New Roman" w:hAnsi="Times New Roman"/>
          <w:noProof/>
          <w:sz w:val="24"/>
          <w:szCs w:val="24"/>
        </w:rPr>
      </w:pPr>
    </w:p>
    <w:p w:rsidR="00C266A5" w:rsidRPr="00C266A5" w:rsidRDefault="00C266A5" w:rsidP="00C266A5">
      <w:pPr>
        <w:rPr>
          <w:rFonts w:ascii="Times New Roman" w:hAnsi="Times New Roman"/>
          <w:sz w:val="24"/>
          <w:szCs w:val="24"/>
        </w:rPr>
      </w:pPr>
      <w:r w:rsidRPr="00C266A5">
        <w:rPr>
          <w:rFonts w:ascii="Times New Roman" w:hAnsi="Times New Roman"/>
          <w:sz w:val="24"/>
          <w:szCs w:val="24"/>
        </w:rPr>
        <w:t>Estimated creatinine clearance, urine glucose, and urine protein should be documented in all</w:t>
      </w:r>
    </w:p>
    <w:p w:rsidR="008F3AA4" w:rsidRPr="00C266A5" w:rsidRDefault="00C266A5" w:rsidP="00C266A5">
      <w:pPr>
        <w:rPr>
          <w:rFonts w:ascii="Times New Roman" w:hAnsi="Times New Roman"/>
          <w:noProof/>
          <w:sz w:val="24"/>
          <w:szCs w:val="24"/>
        </w:rPr>
      </w:pPr>
      <w:proofErr w:type="gramStart"/>
      <w:r w:rsidRPr="00C266A5">
        <w:rPr>
          <w:rFonts w:ascii="Times New Roman" w:hAnsi="Times New Roman"/>
          <w:sz w:val="24"/>
          <w:szCs w:val="24"/>
        </w:rPr>
        <w:t>patients</w:t>
      </w:r>
      <w:proofErr w:type="gramEnd"/>
      <w:r w:rsidRPr="00C266A5">
        <w:rPr>
          <w:rFonts w:ascii="Times New Roman" w:hAnsi="Times New Roman"/>
          <w:sz w:val="24"/>
          <w:szCs w:val="24"/>
        </w:rPr>
        <w:t xml:space="preserve"> prior to initiating therapy with STRIBILD.  </w:t>
      </w:r>
      <w:r w:rsidR="00716A4A" w:rsidRPr="00913E02">
        <w:rPr>
          <w:rFonts w:ascii="Times New Roman" w:hAnsi="Times New Roman"/>
          <w:noProof/>
          <w:sz w:val="24"/>
          <w:szCs w:val="24"/>
        </w:rPr>
        <w:t>STRIBILD</w:t>
      </w:r>
      <w:r w:rsidR="008F3AA4" w:rsidRPr="00913E02">
        <w:rPr>
          <w:rFonts w:ascii="Times New Roman" w:hAnsi="Times New Roman"/>
          <w:noProof/>
          <w:sz w:val="24"/>
          <w:szCs w:val="24"/>
        </w:rPr>
        <w:t xml:space="preserve"> </w:t>
      </w:r>
      <w:r w:rsidR="00C37B7A" w:rsidRPr="00913E02">
        <w:rPr>
          <w:rFonts w:ascii="Times New Roman" w:hAnsi="Times New Roman"/>
          <w:noProof/>
          <w:sz w:val="24"/>
          <w:szCs w:val="24"/>
        </w:rPr>
        <w:t>should not be initiated in patients with estimated creatinine clearance below 70 mL/min</w:t>
      </w:r>
      <w:r w:rsidR="0023326F" w:rsidRPr="00913E02">
        <w:rPr>
          <w:rFonts w:ascii="Times New Roman" w:hAnsi="Times New Roman"/>
          <w:noProof/>
          <w:sz w:val="24"/>
          <w:szCs w:val="24"/>
        </w:rPr>
        <w:t>.</w:t>
      </w:r>
      <w:r w:rsidR="00F467BD" w:rsidRPr="00C266A5">
        <w:rPr>
          <w:rFonts w:ascii="Times New Roman" w:hAnsi="Times New Roman"/>
          <w:noProof/>
          <w:sz w:val="24"/>
          <w:szCs w:val="24"/>
        </w:rPr>
        <w:t xml:space="preserve"> </w:t>
      </w:r>
    </w:p>
    <w:p w:rsidR="00C56601" w:rsidRPr="00C266A5" w:rsidRDefault="00C56601" w:rsidP="00CF6B32">
      <w:pPr>
        <w:jc w:val="both"/>
        <w:rPr>
          <w:rFonts w:ascii="Times New Roman" w:hAnsi="Times New Roman"/>
          <w:noProof/>
          <w:sz w:val="24"/>
          <w:szCs w:val="24"/>
        </w:rPr>
      </w:pPr>
    </w:p>
    <w:p w:rsidR="008F3AA4" w:rsidRDefault="00CB58C0" w:rsidP="008F3AA4">
      <w:pPr>
        <w:pStyle w:val="Text10"/>
        <w:spacing w:after="0"/>
        <w:jc w:val="both"/>
        <w:rPr>
          <w:noProof/>
          <w:szCs w:val="24"/>
        </w:rPr>
      </w:pPr>
      <w:r w:rsidRPr="00913E02">
        <w:rPr>
          <w:noProof/>
          <w:szCs w:val="24"/>
        </w:rPr>
        <w:t xml:space="preserve">Routine monitoring of estimated creatine clearance should be performed during </w:t>
      </w:r>
      <w:r w:rsidR="00716A4A" w:rsidRPr="00913E02">
        <w:rPr>
          <w:noProof/>
          <w:szCs w:val="24"/>
        </w:rPr>
        <w:t>STRIBILD</w:t>
      </w:r>
      <w:r w:rsidRPr="00913E02">
        <w:rPr>
          <w:noProof/>
          <w:szCs w:val="24"/>
        </w:rPr>
        <w:t xml:space="preserve"> therapy in patients</w:t>
      </w:r>
      <w:r w:rsidR="00543754">
        <w:rPr>
          <w:noProof/>
          <w:szCs w:val="24"/>
        </w:rPr>
        <w:t>, a</w:t>
      </w:r>
      <w:r w:rsidR="00E91CD0" w:rsidRPr="00913E02">
        <w:rPr>
          <w:noProof/>
          <w:szCs w:val="24"/>
        </w:rPr>
        <w:t>d</w:t>
      </w:r>
      <w:r w:rsidR="0077192F">
        <w:rPr>
          <w:noProof/>
          <w:szCs w:val="24"/>
        </w:rPr>
        <w:t>d</w:t>
      </w:r>
      <w:r w:rsidR="00E91CD0" w:rsidRPr="00913E02">
        <w:rPr>
          <w:noProof/>
          <w:szCs w:val="24"/>
        </w:rPr>
        <w:t>itionally</w:t>
      </w:r>
      <w:r w:rsidR="0085267E">
        <w:rPr>
          <w:noProof/>
          <w:szCs w:val="24"/>
        </w:rPr>
        <w:t>,</w:t>
      </w:r>
      <w:r w:rsidR="00E91CD0" w:rsidRPr="00913E02">
        <w:rPr>
          <w:noProof/>
          <w:szCs w:val="24"/>
        </w:rPr>
        <w:t xml:space="preserve"> serum </w:t>
      </w:r>
      <w:r w:rsidR="00F66FD3" w:rsidRPr="00F66FD3">
        <w:rPr>
          <w:bCs/>
          <w:noProof/>
          <w:szCs w:val="24"/>
          <w:lang w:val="en-AU"/>
        </w:rPr>
        <w:t>phosphorus</w:t>
      </w:r>
      <w:r w:rsidR="00E91CD0" w:rsidRPr="00913E02">
        <w:rPr>
          <w:noProof/>
          <w:szCs w:val="24"/>
        </w:rPr>
        <w:t xml:space="preserve"> sho</w:t>
      </w:r>
      <w:r w:rsidR="00BA224A">
        <w:rPr>
          <w:noProof/>
          <w:szCs w:val="24"/>
        </w:rPr>
        <w:t>u</w:t>
      </w:r>
      <w:r w:rsidR="00E91CD0" w:rsidRPr="00913E02">
        <w:rPr>
          <w:noProof/>
          <w:szCs w:val="24"/>
        </w:rPr>
        <w:t>ld be measured in patients at risk</w:t>
      </w:r>
      <w:r w:rsidRPr="00913E02">
        <w:rPr>
          <w:noProof/>
          <w:szCs w:val="24"/>
        </w:rPr>
        <w:t xml:space="preserve"> </w:t>
      </w:r>
      <w:r w:rsidR="00E91CD0" w:rsidRPr="00913E02">
        <w:rPr>
          <w:noProof/>
          <w:szCs w:val="24"/>
        </w:rPr>
        <w:t xml:space="preserve">for </w:t>
      </w:r>
      <w:r w:rsidRPr="00913E02">
        <w:rPr>
          <w:noProof/>
          <w:szCs w:val="24"/>
        </w:rPr>
        <w:t>r</w:t>
      </w:r>
      <w:r w:rsidR="00C266A5" w:rsidRPr="00913E02">
        <w:rPr>
          <w:noProof/>
          <w:szCs w:val="24"/>
        </w:rPr>
        <w:t>enal</w:t>
      </w:r>
      <w:r w:rsidRPr="00913E02">
        <w:rPr>
          <w:noProof/>
          <w:szCs w:val="24"/>
        </w:rPr>
        <w:t xml:space="preserve"> impairment.  </w:t>
      </w:r>
      <w:r w:rsidR="00716A4A" w:rsidRPr="00913E02">
        <w:rPr>
          <w:noProof/>
          <w:szCs w:val="24"/>
        </w:rPr>
        <w:t>STRIBILD</w:t>
      </w:r>
      <w:r w:rsidR="00C56601" w:rsidRPr="00913E02">
        <w:rPr>
          <w:noProof/>
          <w:szCs w:val="24"/>
        </w:rPr>
        <w:t xml:space="preserve"> should be discontinued if estimated creatinine clearance declines below 50 mL/min as dose interval adjustment required for tenofovir disoproxil fumarate and emtricitabine cannot be achieved with the fixed-dose combination tablet</w:t>
      </w:r>
      <w:r w:rsidR="0077192F">
        <w:rPr>
          <w:noProof/>
          <w:szCs w:val="24"/>
        </w:rPr>
        <w:t>.</w:t>
      </w:r>
    </w:p>
    <w:p w:rsidR="001A7AA7" w:rsidRPr="00557646" w:rsidRDefault="001A7AA7" w:rsidP="008F3AA4">
      <w:pPr>
        <w:pStyle w:val="Text10"/>
        <w:spacing w:after="0"/>
        <w:jc w:val="both"/>
        <w:rPr>
          <w:noProof/>
          <w:szCs w:val="24"/>
        </w:rPr>
      </w:pPr>
    </w:p>
    <w:p w:rsidR="001A7AA7" w:rsidRPr="00557646" w:rsidRDefault="001A7AA7" w:rsidP="001A7AA7">
      <w:pPr>
        <w:autoSpaceDE w:val="0"/>
        <w:autoSpaceDN w:val="0"/>
        <w:adjustRightInd w:val="0"/>
        <w:rPr>
          <w:rFonts w:ascii="Times New Roman" w:hAnsi="Times New Roman"/>
          <w:sz w:val="24"/>
          <w:szCs w:val="24"/>
          <w:lang w:eastAsia="en-AU"/>
        </w:rPr>
      </w:pPr>
      <w:r w:rsidRPr="00557646">
        <w:rPr>
          <w:rFonts w:ascii="Times New Roman" w:hAnsi="Times New Roman"/>
          <w:sz w:val="24"/>
          <w:szCs w:val="24"/>
          <w:lang w:eastAsia="en-AU"/>
        </w:rPr>
        <w:t>Although cobicistat may cause modest increases in serum creatinine and modest declines in estimated creatinine clearance without affecting renal glomerular function, patients who experience a confirmed increase in serum creatinine of greater than 0.4 mg per dL from baseline should be monitored for renal safety</w:t>
      </w:r>
      <w:r w:rsidR="00543754" w:rsidRPr="00557646">
        <w:rPr>
          <w:rFonts w:ascii="Times New Roman" w:hAnsi="Times New Roman"/>
          <w:sz w:val="24"/>
          <w:szCs w:val="24"/>
          <w:lang w:eastAsia="en-AU"/>
        </w:rPr>
        <w:t xml:space="preserve">, including measuring serum </w:t>
      </w:r>
      <w:r w:rsidR="00F66FD3" w:rsidRPr="00557646">
        <w:rPr>
          <w:rFonts w:ascii="Times New Roman" w:hAnsi="Times New Roman"/>
          <w:bCs/>
          <w:sz w:val="24"/>
          <w:szCs w:val="24"/>
          <w:lang w:eastAsia="en-AU"/>
        </w:rPr>
        <w:t>phosphorus</w:t>
      </w:r>
      <w:r w:rsidR="00543754" w:rsidRPr="00557646">
        <w:rPr>
          <w:rFonts w:ascii="Times New Roman" w:hAnsi="Times New Roman"/>
          <w:sz w:val="24"/>
          <w:szCs w:val="24"/>
          <w:lang w:eastAsia="en-AU"/>
        </w:rPr>
        <w:t xml:space="preserve">, urine glucose and urine protein </w:t>
      </w:r>
      <w:r w:rsidRPr="00557646">
        <w:rPr>
          <w:rFonts w:ascii="Times New Roman" w:hAnsi="Times New Roman"/>
          <w:sz w:val="24"/>
          <w:szCs w:val="24"/>
          <w:lang w:eastAsia="en-AU"/>
        </w:rPr>
        <w:t>(see ADVERSE EFFECTS, CLINICAL TRIALS).</w:t>
      </w:r>
    </w:p>
    <w:p w:rsidR="00C56601" w:rsidRPr="00557646" w:rsidRDefault="00C56601" w:rsidP="008F3AA4">
      <w:pPr>
        <w:pStyle w:val="Text10"/>
        <w:spacing w:after="0"/>
        <w:jc w:val="both"/>
        <w:rPr>
          <w:noProof/>
          <w:szCs w:val="24"/>
        </w:rPr>
      </w:pPr>
    </w:p>
    <w:p w:rsidR="008F3AA4" w:rsidRPr="00557646" w:rsidRDefault="00716A4A" w:rsidP="008F3AA4">
      <w:pPr>
        <w:jc w:val="both"/>
        <w:rPr>
          <w:rFonts w:ascii="Times New Roman" w:hAnsi="Times New Roman"/>
          <w:sz w:val="24"/>
          <w:szCs w:val="24"/>
        </w:rPr>
      </w:pPr>
      <w:r w:rsidRPr="00557646">
        <w:rPr>
          <w:rFonts w:ascii="Times New Roman" w:hAnsi="Times New Roman"/>
          <w:noProof/>
          <w:sz w:val="24"/>
          <w:szCs w:val="24"/>
        </w:rPr>
        <w:t>STRIBILD</w:t>
      </w:r>
      <w:r w:rsidR="008F3AA4" w:rsidRPr="00557646">
        <w:rPr>
          <w:rFonts w:ascii="Times New Roman" w:hAnsi="Times New Roman"/>
          <w:sz w:val="24"/>
          <w:szCs w:val="24"/>
        </w:rPr>
        <w:t xml:space="preserve"> should be avoided with concurrent or recent use of a nephrotoxic agent. </w:t>
      </w:r>
    </w:p>
    <w:p w:rsidR="0089161D" w:rsidRPr="00557646" w:rsidRDefault="0089161D" w:rsidP="008F3AA4">
      <w:pPr>
        <w:jc w:val="both"/>
        <w:rPr>
          <w:rFonts w:ascii="Times New Roman" w:hAnsi="Times New Roman"/>
          <w:sz w:val="24"/>
          <w:szCs w:val="24"/>
        </w:rPr>
      </w:pPr>
    </w:p>
    <w:p w:rsidR="0089161D" w:rsidRPr="00557646" w:rsidRDefault="0089161D" w:rsidP="0089161D">
      <w:pPr>
        <w:jc w:val="both"/>
        <w:rPr>
          <w:rFonts w:ascii="Times New Roman" w:hAnsi="Times New Roman"/>
          <w:b/>
          <w:sz w:val="24"/>
          <w:szCs w:val="24"/>
        </w:rPr>
      </w:pPr>
      <w:r w:rsidRPr="00557646">
        <w:rPr>
          <w:rFonts w:ascii="Times New Roman" w:hAnsi="Times New Roman"/>
          <w:b/>
          <w:sz w:val="24"/>
          <w:szCs w:val="24"/>
        </w:rPr>
        <w:t>Hepatic Impairment</w:t>
      </w:r>
    </w:p>
    <w:p w:rsidR="0089161D" w:rsidRPr="0089161D" w:rsidRDefault="0089161D" w:rsidP="0089161D">
      <w:pPr>
        <w:jc w:val="both"/>
        <w:rPr>
          <w:rFonts w:ascii="Times New Roman" w:hAnsi="Times New Roman"/>
          <w:b/>
          <w:noProof/>
          <w:sz w:val="24"/>
          <w:szCs w:val="24"/>
        </w:rPr>
      </w:pPr>
      <w:r w:rsidRPr="00557646">
        <w:rPr>
          <w:rFonts w:ascii="Times New Roman" w:hAnsi="Times New Roman"/>
          <w:iCs/>
          <w:noProof/>
          <w:sz w:val="24"/>
          <w:szCs w:val="24"/>
        </w:rPr>
        <w:t>STRIBILD has not been studied in patients with severe hepatic impairment (Child-Pugh Class</w:t>
      </w:r>
      <w:r w:rsidRPr="0089161D">
        <w:rPr>
          <w:rFonts w:ascii="Times New Roman" w:hAnsi="Times New Roman"/>
          <w:iCs/>
          <w:noProof/>
          <w:sz w:val="24"/>
          <w:szCs w:val="24"/>
        </w:rPr>
        <w:t xml:space="preserve"> C). Therefore, STRIBILD is not recommended for use in patients with severe hepatic impairment.</w:t>
      </w:r>
    </w:p>
    <w:p w:rsidR="008F3AA4" w:rsidRPr="008B7865" w:rsidRDefault="008F3AA4" w:rsidP="008F3AA4">
      <w:pPr>
        <w:jc w:val="both"/>
        <w:rPr>
          <w:rFonts w:ascii="Times New Roman" w:hAnsi="Times New Roman"/>
          <w:b/>
          <w:color w:val="000000"/>
          <w:sz w:val="24"/>
          <w:szCs w:val="24"/>
        </w:rPr>
      </w:pPr>
    </w:p>
    <w:p w:rsidR="008F3AA4" w:rsidRPr="008B7865" w:rsidRDefault="008F3AA4" w:rsidP="008F3AA4">
      <w:pPr>
        <w:jc w:val="both"/>
        <w:rPr>
          <w:rFonts w:ascii="Times New Roman" w:hAnsi="Times New Roman"/>
          <w:b/>
          <w:color w:val="000000"/>
          <w:sz w:val="24"/>
          <w:szCs w:val="24"/>
        </w:rPr>
      </w:pPr>
      <w:r w:rsidRPr="00863D22">
        <w:rPr>
          <w:rFonts w:ascii="Times New Roman" w:hAnsi="Times New Roman"/>
          <w:b/>
          <w:color w:val="000000"/>
          <w:sz w:val="24"/>
          <w:szCs w:val="24"/>
        </w:rPr>
        <w:t>Bone Effects</w:t>
      </w:r>
    </w:p>
    <w:p w:rsidR="008F3AA4" w:rsidRDefault="008F3AA4" w:rsidP="008F3AA4">
      <w:pPr>
        <w:jc w:val="both"/>
        <w:rPr>
          <w:rFonts w:ascii="Times New Roman" w:hAnsi="Times New Roman"/>
          <w:color w:val="000000"/>
          <w:sz w:val="24"/>
          <w:szCs w:val="24"/>
        </w:rPr>
      </w:pPr>
      <w:r w:rsidRPr="008B7865">
        <w:rPr>
          <w:rFonts w:ascii="Times New Roman" w:hAnsi="Times New Roman"/>
          <w:color w:val="000000"/>
          <w:sz w:val="24"/>
          <w:szCs w:val="24"/>
        </w:rPr>
        <w:lastRenderedPageBreak/>
        <w:t>Bone toxicit</w:t>
      </w:r>
      <w:r w:rsidR="00CF6B32" w:rsidRPr="008B7865">
        <w:rPr>
          <w:rFonts w:ascii="Times New Roman" w:hAnsi="Times New Roman"/>
          <w:color w:val="000000"/>
          <w:sz w:val="24"/>
          <w:szCs w:val="24"/>
        </w:rPr>
        <w:t xml:space="preserve">y including </w:t>
      </w:r>
      <w:r w:rsidRPr="008B7865">
        <w:rPr>
          <w:rFonts w:ascii="Times New Roman" w:hAnsi="Times New Roman"/>
          <w:snapToGrid w:val="0"/>
          <w:sz w:val="24"/>
          <w:szCs w:val="24"/>
        </w:rPr>
        <w:t>a reduction in bone mineral density</w:t>
      </w:r>
      <w:r w:rsidRPr="008B7865">
        <w:rPr>
          <w:rFonts w:ascii="Times New Roman" w:hAnsi="Times New Roman"/>
          <w:color w:val="000000"/>
          <w:sz w:val="24"/>
          <w:szCs w:val="24"/>
        </w:rPr>
        <w:t xml:space="preserve"> </w:t>
      </w:r>
      <w:r w:rsidR="009D7C0D">
        <w:rPr>
          <w:rFonts w:ascii="Times New Roman" w:hAnsi="Times New Roman"/>
          <w:color w:val="000000"/>
          <w:sz w:val="24"/>
          <w:szCs w:val="24"/>
        </w:rPr>
        <w:t>(BMD)</w:t>
      </w:r>
      <w:r w:rsidR="00863D22">
        <w:rPr>
          <w:rFonts w:ascii="Times New Roman" w:hAnsi="Times New Roman"/>
          <w:color w:val="000000"/>
          <w:sz w:val="24"/>
          <w:szCs w:val="24"/>
        </w:rPr>
        <w:t xml:space="preserve"> </w:t>
      </w:r>
      <w:proofErr w:type="gramStart"/>
      <w:r w:rsidR="00267A7C" w:rsidRPr="008B7865">
        <w:rPr>
          <w:rFonts w:ascii="Times New Roman" w:hAnsi="Times New Roman"/>
          <w:color w:val="000000"/>
          <w:sz w:val="24"/>
          <w:szCs w:val="24"/>
        </w:rPr>
        <w:t>have</w:t>
      </w:r>
      <w:proofErr w:type="gramEnd"/>
      <w:r w:rsidR="00267A7C" w:rsidRPr="008B7865">
        <w:rPr>
          <w:rFonts w:ascii="Times New Roman" w:hAnsi="Times New Roman"/>
          <w:color w:val="000000"/>
          <w:sz w:val="24"/>
          <w:szCs w:val="24"/>
        </w:rPr>
        <w:t xml:space="preserve"> been observed in tenofovir DF studies in three animal species</w:t>
      </w:r>
      <w:r w:rsidR="00CF6B32" w:rsidRPr="008B7865">
        <w:rPr>
          <w:rFonts w:ascii="Times New Roman" w:hAnsi="Times New Roman"/>
          <w:color w:val="000000"/>
          <w:sz w:val="24"/>
          <w:szCs w:val="24"/>
        </w:rPr>
        <w:t>.</w:t>
      </w:r>
      <w:r w:rsidRPr="008B7865">
        <w:rPr>
          <w:rFonts w:ascii="Times New Roman" w:hAnsi="Times New Roman"/>
          <w:color w:val="000000"/>
          <w:sz w:val="24"/>
          <w:szCs w:val="24"/>
        </w:rPr>
        <w:t xml:space="preserve">  </w:t>
      </w:r>
      <w:r w:rsidRPr="008B7865">
        <w:rPr>
          <w:rFonts w:ascii="Times New Roman" w:hAnsi="Times New Roman"/>
          <w:snapToGrid w:val="0"/>
          <w:sz w:val="24"/>
          <w:szCs w:val="24"/>
        </w:rPr>
        <w:t>C</w:t>
      </w:r>
      <w:r w:rsidRPr="008B7865">
        <w:rPr>
          <w:rFonts w:ascii="Times New Roman" w:hAnsi="Times New Roman"/>
          <w:sz w:val="24"/>
          <w:szCs w:val="24"/>
        </w:rPr>
        <w:t xml:space="preserve">linically relevant bone abnormalities have not been seen in long term clinical studies (&gt;3 years) with </w:t>
      </w:r>
      <w:r w:rsidR="00267A7C" w:rsidRPr="008B7865">
        <w:rPr>
          <w:rFonts w:ascii="Times New Roman" w:hAnsi="Times New Roman"/>
          <w:sz w:val="24"/>
          <w:szCs w:val="24"/>
        </w:rPr>
        <w:t>VIREAD</w:t>
      </w:r>
      <w:r w:rsidR="00CF6C6B">
        <w:rPr>
          <w:rFonts w:ascii="Times New Roman" w:hAnsi="Times New Roman"/>
          <w:sz w:val="24"/>
          <w:szCs w:val="24"/>
        </w:rPr>
        <w:t>, or in 144 week studies with STRIBILD</w:t>
      </w:r>
      <w:r w:rsidRPr="008B7865">
        <w:rPr>
          <w:rFonts w:ascii="Times New Roman" w:hAnsi="Times New Roman"/>
          <w:sz w:val="24"/>
          <w:szCs w:val="24"/>
        </w:rPr>
        <w:t>.</w:t>
      </w:r>
      <w:r w:rsidRPr="008B7865">
        <w:rPr>
          <w:rFonts w:ascii="Times New Roman" w:hAnsi="Times New Roman"/>
          <w:color w:val="FF0000"/>
          <w:sz w:val="24"/>
          <w:szCs w:val="24"/>
        </w:rPr>
        <w:t xml:space="preserve"> </w:t>
      </w:r>
      <w:r w:rsidRPr="008B7865">
        <w:rPr>
          <w:rFonts w:ascii="Times New Roman" w:hAnsi="Times New Roman"/>
          <w:sz w:val="24"/>
          <w:szCs w:val="24"/>
        </w:rPr>
        <w:t xml:space="preserve"> However, </w:t>
      </w:r>
      <w:r w:rsidR="00CF6B32" w:rsidRPr="008B7865">
        <w:rPr>
          <w:rFonts w:ascii="Times New Roman" w:hAnsi="Times New Roman"/>
          <w:sz w:val="24"/>
          <w:szCs w:val="24"/>
        </w:rPr>
        <w:t xml:space="preserve">bone abnormalities (infrequently contributing to fractures) may be associated </w:t>
      </w:r>
      <w:r w:rsidRPr="008B7865">
        <w:rPr>
          <w:rFonts w:ascii="Times New Roman" w:hAnsi="Times New Roman"/>
          <w:sz w:val="24"/>
          <w:szCs w:val="24"/>
        </w:rPr>
        <w:t xml:space="preserve">with proximal renal tubulopathy </w:t>
      </w:r>
      <w:r w:rsidR="007E3151" w:rsidRPr="008B7865">
        <w:rPr>
          <w:rFonts w:ascii="Times New Roman" w:hAnsi="Times New Roman"/>
          <w:sz w:val="24"/>
          <w:szCs w:val="24"/>
        </w:rPr>
        <w:t>(see ADVERSE EVENTS)</w:t>
      </w:r>
      <w:r w:rsidRPr="008B7865">
        <w:rPr>
          <w:rFonts w:ascii="Times New Roman" w:hAnsi="Times New Roman"/>
          <w:sz w:val="24"/>
          <w:szCs w:val="24"/>
        </w:rPr>
        <w:t xml:space="preserve">.  </w:t>
      </w:r>
      <w:r w:rsidRPr="008B7865">
        <w:rPr>
          <w:rFonts w:ascii="Times New Roman" w:hAnsi="Times New Roman"/>
          <w:color w:val="000000"/>
          <w:sz w:val="24"/>
          <w:szCs w:val="24"/>
        </w:rPr>
        <w:t>If bone abnormalities are suspected during therapy then appropriate consultation should be obtained.</w:t>
      </w:r>
      <w:r w:rsidR="00EB61B7">
        <w:rPr>
          <w:rFonts w:ascii="Times New Roman" w:hAnsi="Times New Roman"/>
          <w:color w:val="000000"/>
          <w:sz w:val="24"/>
          <w:szCs w:val="24"/>
        </w:rPr>
        <w:t xml:space="preserve"> </w:t>
      </w:r>
      <w:r w:rsidR="007C2103" w:rsidRPr="0020248C">
        <w:rPr>
          <w:rFonts w:ascii="Times New Roman" w:hAnsi="Times New Roman"/>
          <w:color w:val="000000"/>
          <w:sz w:val="24"/>
          <w:szCs w:val="24"/>
        </w:rPr>
        <w:t xml:space="preserve"> </w:t>
      </w:r>
    </w:p>
    <w:p w:rsidR="00084C08" w:rsidRDefault="00084C08" w:rsidP="008F3AA4">
      <w:pPr>
        <w:jc w:val="both"/>
        <w:rPr>
          <w:rFonts w:ascii="Times New Roman" w:hAnsi="Times New Roman"/>
          <w:b/>
          <w:noProof/>
          <w:sz w:val="24"/>
          <w:szCs w:val="24"/>
        </w:rPr>
      </w:pPr>
    </w:p>
    <w:p w:rsidR="00084C08" w:rsidRDefault="00084C08" w:rsidP="008F3AA4">
      <w:pPr>
        <w:jc w:val="both"/>
        <w:rPr>
          <w:rFonts w:ascii="Times New Roman" w:hAnsi="Times New Roman"/>
          <w:b/>
          <w:noProof/>
          <w:sz w:val="24"/>
          <w:szCs w:val="24"/>
        </w:rPr>
      </w:pPr>
    </w:p>
    <w:p w:rsidR="007254DD" w:rsidRPr="008B7865" w:rsidRDefault="007254DD" w:rsidP="007254DD">
      <w:pPr>
        <w:pStyle w:val="text1Char0"/>
        <w:spacing w:after="0"/>
        <w:jc w:val="both"/>
        <w:rPr>
          <w:rFonts w:ascii="Times New Roman" w:hAnsi="Times New Roman"/>
          <w:b/>
          <w:snapToGrid w:val="0"/>
          <w:szCs w:val="24"/>
        </w:rPr>
      </w:pPr>
      <w:r w:rsidRPr="00863D22">
        <w:rPr>
          <w:rFonts w:ascii="Times New Roman" w:hAnsi="Times New Roman"/>
          <w:b/>
          <w:snapToGrid w:val="0"/>
          <w:szCs w:val="24"/>
        </w:rPr>
        <w:t xml:space="preserve">HIV and Hepatitis B Virus </w:t>
      </w:r>
      <w:r w:rsidR="00CF6B32" w:rsidRPr="00863D22">
        <w:rPr>
          <w:rFonts w:ascii="Times New Roman" w:hAnsi="Times New Roman"/>
          <w:b/>
          <w:snapToGrid w:val="0"/>
          <w:szCs w:val="24"/>
        </w:rPr>
        <w:t xml:space="preserve">(HBV) </w:t>
      </w:r>
      <w:r w:rsidRPr="00863D22">
        <w:rPr>
          <w:rFonts w:ascii="Times New Roman" w:hAnsi="Times New Roman"/>
          <w:b/>
          <w:snapToGrid w:val="0"/>
          <w:szCs w:val="24"/>
        </w:rPr>
        <w:t>Co-infection</w:t>
      </w:r>
      <w:r w:rsidRPr="008B7865">
        <w:rPr>
          <w:rFonts w:ascii="Times New Roman" w:hAnsi="Times New Roman"/>
          <w:b/>
          <w:snapToGrid w:val="0"/>
          <w:szCs w:val="24"/>
        </w:rPr>
        <w:t xml:space="preserve">  </w:t>
      </w:r>
    </w:p>
    <w:p w:rsidR="00F32DE4" w:rsidRDefault="001D6462" w:rsidP="007254DD">
      <w:pPr>
        <w:autoSpaceDE w:val="0"/>
        <w:autoSpaceDN w:val="0"/>
        <w:adjustRightInd w:val="0"/>
        <w:jc w:val="both"/>
        <w:rPr>
          <w:rFonts w:ascii="Times New Roman" w:hAnsi="Times New Roman"/>
          <w:sz w:val="24"/>
          <w:szCs w:val="24"/>
          <w:lang w:val="en-US"/>
        </w:rPr>
      </w:pPr>
      <w:r w:rsidRPr="001D6462">
        <w:rPr>
          <w:rFonts w:ascii="Times New Roman" w:hAnsi="Times New Roman"/>
          <w:sz w:val="24"/>
          <w:szCs w:val="24"/>
          <w:lang w:val="en-US"/>
        </w:rPr>
        <w:t xml:space="preserve">The safety and efficacy of </w:t>
      </w:r>
      <w:r w:rsidR="00716A4A">
        <w:rPr>
          <w:rFonts w:ascii="Times New Roman" w:hAnsi="Times New Roman"/>
          <w:sz w:val="24"/>
          <w:szCs w:val="24"/>
          <w:lang w:val="en-US"/>
        </w:rPr>
        <w:t>STRIBILD</w:t>
      </w:r>
      <w:r w:rsidRPr="001D6462">
        <w:rPr>
          <w:rFonts w:ascii="Times New Roman" w:hAnsi="Times New Roman"/>
          <w:sz w:val="24"/>
          <w:szCs w:val="24"/>
          <w:lang w:val="en-US"/>
        </w:rPr>
        <w:t xml:space="preserve"> have not been established in patients coinfected with HBV and HIV-1.</w:t>
      </w:r>
      <w:r>
        <w:rPr>
          <w:rFonts w:ascii="Times New Roman" w:hAnsi="Times New Roman"/>
          <w:sz w:val="24"/>
          <w:szCs w:val="24"/>
          <w:lang w:val="en-US"/>
        </w:rPr>
        <w:t xml:space="preserve">  </w:t>
      </w:r>
      <w:r w:rsidR="00CF6B32" w:rsidRPr="008B7865">
        <w:rPr>
          <w:rFonts w:ascii="Times New Roman" w:hAnsi="Times New Roman"/>
          <w:sz w:val="24"/>
          <w:szCs w:val="24"/>
        </w:rPr>
        <w:t xml:space="preserve">Discontinuation of </w:t>
      </w:r>
      <w:r w:rsidR="00716A4A">
        <w:rPr>
          <w:rFonts w:ascii="Times New Roman" w:hAnsi="Times New Roman"/>
          <w:noProof/>
          <w:sz w:val="24"/>
          <w:szCs w:val="24"/>
        </w:rPr>
        <w:t>STRIBILD</w:t>
      </w:r>
      <w:r w:rsidR="00CF6B32" w:rsidRPr="008B7865">
        <w:rPr>
          <w:rFonts w:ascii="Times New Roman" w:hAnsi="Times New Roman"/>
          <w:sz w:val="24"/>
          <w:szCs w:val="24"/>
        </w:rPr>
        <w:t xml:space="preserve"> therapy in patients co-infected with HIV and HBV may be associated with severe acute</w:t>
      </w:r>
      <w:r w:rsidR="007254DD" w:rsidRPr="008B7865">
        <w:rPr>
          <w:rFonts w:ascii="Times New Roman" w:hAnsi="Times New Roman"/>
          <w:sz w:val="24"/>
          <w:szCs w:val="24"/>
        </w:rPr>
        <w:t xml:space="preserve"> exacerbations of hepatitis </w:t>
      </w:r>
      <w:r w:rsidR="00CF6B32" w:rsidRPr="008B7865">
        <w:rPr>
          <w:rFonts w:ascii="Times New Roman" w:hAnsi="Times New Roman"/>
          <w:sz w:val="24"/>
          <w:szCs w:val="24"/>
        </w:rPr>
        <w:t xml:space="preserve">due to the emtricitabine and tenofovir DF components of </w:t>
      </w:r>
      <w:r w:rsidR="00716A4A">
        <w:rPr>
          <w:rFonts w:ascii="Times New Roman" w:hAnsi="Times New Roman"/>
          <w:noProof/>
          <w:sz w:val="24"/>
          <w:szCs w:val="24"/>
        </w:rPr>
        <w:t>STRIBILD</w:t>
      </w:r>
      <w:r w:rsidR="00CF6B32" w:rsidRPr="008B7865">
        <w:rPr>
          <w:rFonts w:ascii="Times New Roman" w:hAnsi="Times New Roman"/>
          <w:sz w:val="24"/>
          <w:szCs w:val="24"/>
        </w:rPr>
        <w:t xml:space="preserve">. </w:t>
      </w:r>
      <w:r w:rsidR="007254DD" w:rsidRPr="008B7865">
        <w:rPr>
          <w:rFonts w:ascii="Times New Roman" w:hAnsi="Times New Roman"/>
          <w:sz w:val="24"/>
          <w:szCs w:val="24"/>
        </w:rPr>
        <w:t xml:space="preserve">Patients co-infected with </w:t>
      </w:r>
      <w:r w:rsidR="00CF6B32" w:rsidRPr="008B7865">
        <w:rPr>
          <w:rFonts w:ascii="Times New Roman" w:hAnsi="Times New Roman"/>
          <w:sz w:val="24"/>
          <w:szCs w:val="24"/>
        </w:rPr>
        <w:t xml:space="preserve">HIV and </w:t>
      </w:r>
      <w:r w:rsidR="007254DD" w:rsidRPr="008B7865">
        <w:rPr>
          <w:rFonts w:ascii="Times New Roman" w:hAnsi="Times New Roman"/>
          <w:sz w:val="24"/>
          <w:szCs w:val="24"/>
        </w:rPr>
        <w:t xml:space="preserve">HBV should be closely monitored with both clinical and laboratory follow-up for at least several months after stopping </w:t>
      </w:r>
      <w:r w:rsidR="00716A4A">
        <w:rPr>
          <w:rFonts w:ascii="Times New Roman" w:hAnsi="Times New Roman"/>
          <w:noProof/>
          <w:sz w:val="24"/>
          <w:szCs w:val="24"/>
        </w:rPr>
        <w:t>STRIBILD</w:t>
      </w:r>
      <w:r w:rsidR="00267A7C" w:rsidRPr="008B7865">
        <w:rPr>
          <w:rFonts w:ascii="Times New Roman" w:hAnsi="Times New Roman"/>
          <w:sz w:val="24"/>
          <w:szCs w:val="24"/>
        </w:rPr>
        <w:t xml:space="preserve"> </w:t>
      </w:r>
      <w:r w:rsidR="007254DD" w:rsidRPr="008B7865">
        <w:rPr>
          <w:rFonts w:ascii="Times New Roman" w:hAnsi="Times New Roman"/>
          <w:sz w:val="24"/>
          <w:szCs w:val="24"/>
        </w:rPr>
        <w:t xml:space="preserve">treatment.  </w:t>
      </w:r>
      <w:r w:rsidR="00CF6B32" w:rsidRPr="008B7865">
        <w:rPr>
          <w:rFonts w:ascii="Times New Roman" w:hAnsi="Times New Roman"/>
          <w:sz w:val="24"/>
          <w:szCs w:val="24"/>
        </w:rPr>
        <w:t xml:space="preserve">If appropriate, resumption of anti-hepatitis B therapy may be warranted.  In patients with advanced liver disease or cirrhosis, discontinuation </w:t>
      </w:r>
      <w:r w:rsidR="0069040F">
        <w:rPr>
          <w:rFonts w:ascii="Times New Roman" w:hAnsi="Times New Roman"/>
          <w:sz w:val="24"/>
          <w:szCs w:val="24"/>
        </w:rPr>
        <w:t xml:space="preserve">of anti-hepatitis B therapy </w:t>
      </w:r>
      <w:r w:rsidR="00CF6B32" w:rsidRPr="008B7865">
        <w:rPr>
          <w:rFonts w:ascii="Times New Roman" w:hAnsi="Times New Roman"/>
          <w:sz w:val="24"/>
          <w:szCs w:val="24"/>
        </w:rPr>
        <w:t xml:space="preserve">is not recommended since post-treatment </w:t>
      </w:r>
      <w:r w:rsidR="007254DD" w:rsidRPr="008B7865">
        <w:rPr>
          <w:rFonts w:ascii="Times New Roman" w:hAnsi="Times New Roman"/>
          <w:sz w:val="24"/>
          <w:szCs w:val="24"/>
        </w:rPr>
        <w:t>exacerbation of hepatitis</w:t>
      </w:r>
      <w:r w:rsidR="00FC6A9A" w:rsidRPr="008B7865">
        <w:rPr>
          <w:rFonts w:ascii="Times New Roman" w:hAnsi="Times New Roman"/>
          <w:sz w:val="24"/>
          <w:szCs w:val="24"/>
        </w:rPr>
        <w:t xml:space="preserve"> may lead to hepatic decompensation</w:t>
      </w:r>
      <w:r w:rsidR="007254DD" w:rsidRPr="008B7865">
        <w:rPr>
          <w:rFonts w:ascii="Times New Roman" w:hAnsi="Times New Roman"/>
          <w:sz w:val="24"/>
          <w:szCs w:val="24"/>
        </w:rPr>
        <w:t>.</w:t>
      </w:r>
      <w:r w:rsidR="007254DD" w:rsidRPr="008B7865">
        <w:rPr>
          <w:rFonts w:ascii="Times New Roman" w:hAnsi="Times New Roman"/>
          <w:sz w:val="24"/>
          <w:szCs w:val="24"/>
          <w:lang w:val="en-US"/>
        </w:rPr>
        <w:t xml:space="preserve"> </w:t>
      </w:r>
    </w:p>
    <w:p w:rsidR="001E2CD2" w:rsidRDefault="001E2CD2" w:rsidP="007254DD">
      <w:pPr>
        <w:autoSpaceDE w:val="0"/>
        <w:autoSpaceDN w:val="0"/>
        <w:adjustRightInd w:val="0"/>
        <w:jc w:val="both"/>
        <w:rPr>
          <w:rFonts w:ascii="Times New Roman" w:hAnsi="Times New Roman"/>
          <w:sz w:val="24"/>
          <w:szCs w:val="24"/>
          <w:lang w:val="en-US"/>
        </w:rPr>
      </w:pPr>
    </w:p>
    <w:p w:rsidR="00A9288C" w:rsidRDefault="00A9288C" w:rsidP="007254DD">
      <w:pPr>
        <w:autoSpaceDE w:val="0"/>
        <w:autoSpaceDN w:val="0"/>
        <w:adjustRightInd w:val="0"/>
        <w:jc w:val="both"/>
        <w:rPr>
          <w:rFonts w:ascii="Times New Roman" w:hAnsi="Times New Roman"/>
          <w:b/>
          <w:sz w:val="24"/>
          <w:szCs w:val="24"/>
          <w:lang w:val="en-US"/>
        </w:rPr>
      </w:pPr>
      <w:r w:rsidRPr="00A9288C">
        <w:rPr>
          <w:rFonts w:ascii="Times New Roman" w:hAnsi="Times New Roman"/>
          <w:b/>
          <w:sz w:val="24"/>
          <w:szCs w:val="24"/>
          <w:lang w:val="en-US"/>
        </w:rPr>
        <w:t>Use with Other Antiretroviral Products</w:t>
      </w:r>
    </w:p>
    <w:p w:rsidR="00A9288C" w:rsidRDefault="00716A4A" w:rsidP="00A9288C">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STRIBILD</w:t>
      </w:r>
      <w:r w:rsidR="00A9288C">
        <w:rPr>
          <w:rFonts w:ascii="Times New Roman" w:hAnsi="Times New Roman"/>
          <w:sz w:val="24"/>
          <w:szCs w:val="24"/>
          <w:lang w:val="en-US"/>
        </w:rPr>
        <w:t xml:space="preserve"> </w:t>
      </w:r>
      <w:r w:rsidR="00A9288C" w:rsidRPr="00A9288C">
        <w:rPr>
          <w:rFonts w:ascii="Times New Roman" w:hAnsi="Times New Roman"/>
          <w:sz w:val="24"/>
          <w:szCs w:val="24"/>
          <w:lang w:val="en-US"/>
        </w:rPr>
        <w:t>is indicated for use as a complete regimen for the treatment of HIV-1 infection and should not be coadministered with other antiretroviral products.</w:t>
      </w:r>
      <w:r w:rsidR="00A9288C">
        <w:rPr>
          <w:rFonts w:ascii="Times New Roman" w:hAnsi="Times New Roman"/>
          <w:sz w:val="24"/>
          <w:szCs w:val="24"/>
          <w:lang w:val="en-US"/>
        </w:rPr>
        <w:t xml:space="preserve">  </w:t>
      </w:r>
      <w:r>
        <w:rPr>
          <w:rFonts w:ascii="Times New Roman" w:hAnsi="Times New Roman"/>
          <w:sz w:val="24"/>
          <w:szCs w:val="24"/>
          <w:lang w:val="en-US"/>
        </w:rPr>
        <w:t>STRIBILD</w:t>
      </w:r>
      <w:r w:rsidR="00A9288C" w:rsidRPr="00A9288C">
        <w:rPr>
          <w:rFonts w:ascii="Times New Roman" w:hAnsi="Times New Roman"/>
          <w:sz w:val="24"/>
          <w:szCs w:val="24"/>
          <w:lang w:val="en-US"/>
        </w:rPr>
        <w:t xml:space="preserve"> should not be used in conjunction with protease inhibitors or non-nucleoside reverse transcriptase inhibitors due to potential drug-drug interactions including altered and/or suboptimal pharmacokinetics of cobicistat, elvitegravir, and/or the coadministered antiretroviral products.  </w:t>
      </w:r>
    </w:p>
    <w:p w:rsidR="00A9288C" w:rsidRPr="00A9288C" w:rsidRDefault="00A9288C" w:rsidP="00A9288C">
      <w:pPr>
        <w:autoSpaceDE w:val="0"/>
        <w:autoSpaceDN w:val="0"/>
        <w:adjustRightInd w:val="0"/>
        <w:jc w:val="both"/>
        <w:rPr>
          <w:rFonts w:ascii="Times New Roman" w:hAnsi="Times New Roman"/>
          <w:sz w:val="24"/>
          <w:szCs w:val="24"/>
          <w:lang w:val="en-US"/>
        </w:rPr>
      </w:pPr>
    </w:p>
    <w:p w:rsidR="00A9288C" w:rsidRPr="00A9288C" w:rsidRDefault="00716A4A" w:rsidP="00A9288C">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STRIBILD</w:t>
      </w:r>
      <w:r w:rsidR="00A9288C" w:rsidRPr="00A9288C">
        <w:rPr>
          <w:rFonts w:ascii="Times New Roman" w:hAnsi="Times New Roman"/>
          <w:sz w:val="24"/>
          <w:szCs w:val="24"/>
          <w:lang w:val="en-US"/>
        </w:rPr>
        <w:t xml:space="preserve"> should not be coadministered with products containing any of the same active components, emtricitabine or tenofovir disoproxil fumarate; or with p</w:t>
      </w:r>
      <w:r w:rsidR="00A9288C">
        <w:rPr>
          <w:rFonts w:ascii="Times New Roman" w:hAnsi="Times New Roman"/>
          <w:sz w:val="24"/>
          <w:szCs w:val="24"/>
          <w:lang w:val="en-US"/>
        </w:rPr>
        <w:t xml:space="preserve">roducts containing lamivudine. </w:t>
      </w:r>
      <w:r>
        <w:rPr>
          <w:rFonts w:ascii="Times New Roman" w:hAnsi="Times New Roman"/>
          <w:sz w:val="24"/>
          <w:szCs w:val="24"/>
          <w:lang w:val="en-US"/>
        </w:rPr>
        <w:t>STRIBILD</w:t>
      </w:r>
      <w:r w:rsidR="00A9288C" w:rsidRPr="00A9288C">
        <w:rPr>
          <w:rFonts w:ascii="Times New Roman" w:hAnsi="Times New Roman"/>
          <w:sz w:val="24"/>
          <w:szCs w:val="24"/>
          <w:lang w:val="en-US"/>
        </w:rPr>
        <w:t xml:space="preserve"> should not be administered concurrently with ritonavir or ritonavir-containing products or regimens due to similar effects of cobic</w:t>
      </w:r>
      <w:r w:rsidR="00A9288C">
        <w:rPr>
          <w:rFonts w:ascii="Times New Roman" w:hAnsi="Times New Roman"/>
          <w:sz w:val="24"/>
          <w:szCs w:val="24"/>
          <w:lang w:val="en-US"/>
        </w:rPr>
        <w:t xml:space="preserve">istat and ritonavir on CYP3A.  </w:t>
      </w:r>
      <w:r>
        <w:rPr>
          <w:rFonts w:ascii="Times New Roman" w:hAnsi="Times New Roman"/>
          <w:sz w:val="24"/>
          <w:szCs w:val="24"/>
          <w:lang w:val="en-US"/>
        </w:rPr>
        <w:t>STRIBILD</w:t>
      </w:r>
      <w:r w:rsidR="00A9288C" w:rsidRPr="00A9288C">
        <w:rPr>
          <w:rFonts w:ascii="Times New Roman" w:hAnsi="Times New Roman"/>
          <w:sz w:val="24"/>
          <w:szCs w:val="24"/>
          <w:lang w:val="en-US"/>
        </w:rPr>
        <w:t xml:space="preserve"> should not be administered with adefovir dipivoxil.</w:t>
      </w:r>
    </w:p>
    <w:p w:rsidR="00DD03BE" w:rsidRPr="008B7865" w:rsidRDefault="00DD03BE" w:rsidP="007254DD">
      <w:pPr>
        <w:autoSpaceDE w:val="0"/>
        <w:autoSpaceDN w:val="0"/>
        <w:adjustRightInd w:val="0"/>
        <w:jc w:val="both"/>
        <w:rPr>
          <w:rFonts w:ascii="Times New Roman" w:hAnsi="Times New Roman"/>
          <w:b/>
          <w:bCs/>
          <w:sz w:val="24"/>
          <w:szCs w:val="24"/>
        </w:rPr>
      </w:pPr>
    </w:p>
    <w:p w:rsidR="007254DD" w:rsidRPr="008B7865" w:rsidRDefault="007254DD" w:rsidP="007254DD">
      <w:pPr>
        <w:jc w:val="both"/>
        <w:rPr>
          <w:rFonts w:ascii="Times New Roman" w:hAnsi="Times New Roman"/>
          <w:b/>
          <w:color w:val="000000"/>
          <w:sz w:val="24"/>
          <w:szCs w:val="24"/>
        </w:rPr>
      </w:pPr>
      <w:r w:rsidRPr="003825D5">
        <w:rPr>
          <w:rFonts w:ascii="Times New Roman" w:hAnsi="Times New Roman"/>
          <w:b/>
          <w:color w:val="000000"/>
          <w:sz w:val="24"/>
          <w:szCs w:val="24"/>
        </w:rPr>
        <w:t>Lipodystrophy</w:t>
      </w:r>
    </w:p>
    <w:p w:rsidR="007254DD" w:rsidRPr="008B7865" w:rsidRDefault="007254DD" w:rsidP="007254DD">
      <w:pPr>
        <w:jc w:val="both"/>
        <w:rPr>
          <w:rFonts w:ascii="Times New Roman" w:hAnsi="Times New Roman"/>
          <w:color w:val="000000"/>
          <w:sz w:val="24"/>
          <w:szCs w:val="24"/>
        </w:rPr>
      </w:pPr>
      <w:r w:rsidRPr="008B7865">
        <w:rPr>
          <w:rFonts w:ascii="Times New Roman" w:hAnsi="Times New Roman"/>
          <w:color w:val="000000"/>
          <w:sz w:val="24"/>
          <w:szCs w:val="24"/>
        </w:rPr>
        <w:t>Combination antiretroviral therapy has been associated with the redistribution of body fat (lipodystrophy) in HIV patients.  The long-term consequences of these events are currently unknown.  Knowledge about the mechanism is incomplete.  A connection between visceral lipomatosis and protease inhibitors and lipoatrophy and nucleoside reverse transcriptase inhibitors has been hypothesised.  A higher risk of lipodystrophy has been associated with individual factors such as older age, and with drug related factors such as longer duration of antiretroviral treatment and associated metabolic disturbances.  Clinical examination should include evaluation for physical signs of fat redistribution.  Consideration should be given to the measurement of fasting serum lipids and blood glucose.  Lipid disorders should be managed as clinically appropriate.</w:t>
      </w:r>
    </w:p>
    <w:p w:rsidR="007254DD" w:rsidRPr="008B7865" w:rsidRDefault="007254DD" w:rsidP="007254DD">
      <w:pPr>
        <w:pStyle w:val="text1"/>
        <w:spacing w:after="0"/>
        <w:jc w:val="both"/>
        <w:rPr>
          <w:b/>
          <w:i/>
          <w:szCs w:val="24"/>
          <w:lang w:val="en-AU"/>
        </w:rPr>
      </w:pPr>
    </w:p>
    <w:p w:rsidR="007254DD" w:rsidRPr="008B7865" w:rsidRDefault="007254DD" w:rsidP="007254DD">
      <w:pPr>
        <w:autoSpaceDE w:val="0"/>
        <w:autoSpaceDN w:val="0"/>
        <w:adjustRightInd w:val="0"/>
        <w:jc w:val="both"/>
        <w:rPr>
          <w:rFonts w:ascii="Times New Roman" w:hAnsi="Times New Roman"/>
          <w:b/>
          <w:bCs/>
          <w:sz w:val="24"/>
          <w:szCs w:val="24"/>
        </w:rPr>
      </w:pPr>
      <w:r w:rsidRPr="003825D5">
        <w:rPr>
          <w:rFonts w:ascii="Times New Roman" w:hAnsi="Times New Roman"/>
          <w:b/>
          <w:bCs/>
          <w:sz w:val="24"/>
          <w:szCs w:val="24"/>
        </w:rPr>
        <w:t>Immune Reconstitution Syndrome</w:t>
      </w:r>
    </w:p>
    <w:p w:rsidR="007254DD" w:rsidRPr="009B52A6" w:rsidRDefault="00DD6D60" w:rsidP="007254DD">
      <w:pPr>
        <w:autoSpaceDE w:val="0"/>
        <w:autoSpaceDN w:val="0"/>
        <w:adjustRightInd w:val="0"/>
        <w:jc w:val="both"/>
        <w:rPr>
          <w:rFonts w:ascii="Times New Roman" w:hAnsi="Times New Roman"/>
          <w:sz w:val="24"/>
          <w:szCs w:val="24"/>
        </w:rPr>
      </w:pPr>
      <w:r w:rsidRPr="008B7865">
        <w:rPr>
          <w:rFonts w:ascii="Times New Roman" w:hAnsi="Times New Roman"/>
          <w:sz w:val="24"/>
          <w:szCs w:val="24"/>
        </w:rPr>
        <w:t xml:space="preserve">Immune reconstitution syndrome has been reported in patients treated with combination antiretroviral therapy, including </w:t>
      </w:r>
      <w:r w:rsidR="00CB58C0">
        <w:rPr>
          <w:rFonts w:ascii="Times New Roman" w:hAnsi="Times New Roman"/>
          <w:sz w:val="24"/>
          <w:szCs w:val="24"/>
        </w:rPr>
        <w:t>tenofovir DF and emtricitabine</w:t>
      </w:r>
      <w:r w:rsidR="003825D5">
        <w:rPr>
          <w:rFonts w:ascii="Times New Roman" w:hAnsi="Times New Roman"/>
          <w:sz w:val="24"/>
          <w:szCs w:val="24"/>
        </w:rPr>
        <w:t>.</w:t>
      </w:r>
      <w:r w:rsidR="007A5A28" w:rsidRPr="008B7865">
        <w:rPr>
          <w:rFonts w:ascii="Times New Roman" w:hAnsi="Times New Roman"/>
          <w:sz w:val="24"/>
          <w:szCs w:val="24"/>
        </w:rPr>
        <w:t xml:space="preserve"> </w:t>
      </w:r>
      <w:r w:rsidRPr="008B7865">
        <w:rPr>
          <w:rFonts w:ascii="Times New Roman" w:hAnsi="Times New Roman"/>
          <w:sz w:val="24"/>
          <w:szCs w:val="24"/>
        </w:rPr>
        <w:t xml:space="preserve"> </w:t>
      </w:r>
      <w:r w:rsidR="007254DD" w:rsidRPr="008B7865">
        <w:rPr>
          <w:rFonts w:ascii="Times New Roman" w:hAnsi="Times New Roman"/>
          <w:sz w:val="24"/>
          <w:szCs w:val="24"/>
        </w:rPr>
        <w:t xml:space="preserve">In HIV-infected patients with severe immune </w:t>
      </w:r>
      <w:r w:rsidR="007254DD" w:rsidRPr="008B7865">
        <w:rPr>
          <w:rFonts w:ascii="Times New Roman" w:hAnsi="Times New Roman"/>
          <w:sz w:val="24"/>
          <w:szCs w:val="24"/>
        </w:rPr>
        <w:lastRenderedPageBreak/>
        <w:t xml:space="preserve">deficiency at the time of initiation of antiretroviral therapy, an inflammatory reaction to asymptomatic or residual opportunistic pathogens may arise and cause serious clinical conditions, or aggravation of symptoms. </w:t>
      </w:r>
      <w:r w:rsidR="0006444E" w:rsidRPr="008B7865">
        <w:rPr>
          <w:rFonts w:ascii="Times New Roman" w:hAnsi="Times New Roman"/>
          <w:sz w:val="24"/>
          <w:szCs w:val="24"/>
        </w:rPr>
        <w:t xml:space="preserve"> </w:t>
      </w:r>
      <w:r w:rsidR="007254DD" w:rsidRPr="008B7865">
        <w:rPr>
          <w:rFonts w:ascii="Times New Roman" w:hAnsi="Times New Roman"/>
          <w:sz w:val="24"/>
          <w:szCs w:val="24"/>
        </w:rPr>
        <w:t xml:space="preserve">Typically, such reactions have been observed within the first few weeks or months of initiation of antiretroviral therapy. </w:t>
      </w:r>
      <w:r w:rsidR="00000812" w:rsidRPr="008B7865">
        <w:rPr>
          <w:rFonts w:ascii="Times New Roman" w:hAnsi="Times New Roman"/>
          <w:sz w:val="24"/>
          <w:szCs w:val="24"/>
        </w:rPr>
        <w:t xml:space="preserve"> </w:t>
      </w:r>
      <w:r w:rsidR="007254DD" w:rsidRPr="008B7865">
        <w:rPr>
          <w:rFonts w:ascii="Times New Roman" w:hAnsi="Times New Roman"/>
          <w:sz w:val="24"/>
          <w:szCs w:val="24"/>
        </w:rPr>
        <w:t xml:space="preserve">Relevant examples </w:t>
      </w:r>
      <w:r w:rsidR="007F5EC2">
        <w:rPr>
          <w:rFonts w:ascii="Times New Roman" w:hAnsi="Times New Roman"/>
          <w:sz w:val="24"/>
          <w:szCs w:val="24"/>
        </w:rPr>
        <w:t>include</w:t>
      </w:r>
      <w:r w:rsidR="007F5EC2" w:rsidRPr="008B7865">
        <w:rPr>
          <w:rFonts w:ascii="Times New Roman" w:hAnsi="Times New Roman"/>
          <w:sz w:val="24"/>
          <w:szCs w:val="24"/>
        </w:rPr>
        <w:t xml:space="preserve"> </w:t>
      </w:r>
      <w:r w:rsidR="007254DD" w:rsidRPr="009B52A6">
        <w:rPr>
          <w:rFonts w:ascii="Times New Roman" w:hAnsi="Times New Roman"/>
          <w:sz w:val="24"/>
          <w:szCs w:val="24"/>
        </w:rPr>
        <w:t xml:space="preserve">cytomegalovirus retinitis, generalised and/or focal mycobacterial infections and </w:t>
      </w:r>
      <w:r w:rsidR="007254DD" w:rsidRPr="009B52A6">
        <w:rPr>
          <w:rFonts w:ascii="Times New Roman" w:hAnsi="Times New Roman"/>
          <w:i/>
          <w:sz w:val="24"/>
          <w:szCs w:val="24"/>
        </w:rPr>
        <w:t xml:space="preserve">Pneumocystis </w:t>
      </w:r>
      <w:r w:rsidR="00FC6A9A" w:rsidRPr="009B52A6">
        <w:rPr>
          <w:rFonts w:ascii="Times New Roman" w:hAnsi="Times New Roman"/>
          <w:i/>
          <w:sz w:val="24"/>
          <w:szCs w:val="24"/>
        </w:rPr>
        <w:t>jirovecii</w:t>
      </w:r>
      <w:r w:rsidR="007254DD" w:rsidRPr="009B52A6">
        <w:rPr>
          <w:rFonts w:ascii="Times New Roman" w:hAnsi="Times New Roman"/>
          <w:sz w:val="24"/>
          <w:szCs w:val="24"/>
        </w:rPr>
        <w:t xml:space="preserve"> pneumonia.</w:t>
      </w:r>
      <w:r w:rsidR="0006444E" w:rsidRPr="009B52A6">
        <w:rPr>
          <w:rFonts w:ascii="Times New Roman" w:hAnsi="Times New Roman"/>
          <w:sz w:val="24"/>
          <w:szCs w:val="24"/>
        </w:rPr>
        <w:t xml:space="preserve"> </w:t>
      </w:r>
      <w:r w:rsidR="007254DD" w:rsidRPr="009B52A6">
        <w:rPr>
          <w:rFonts w:ascii="Times New Roman" w:hAnsi="Times New Roman"/>
          <w:sz w:val="24"/>
          <w:szCs w:val="24"/>
        </w:rPr>
        <w:t xml:space="preserve"> Any inflammatory symptoms should be evaluated and treatment instituted when necessary.</w:t>
      </w:r>
    </w:p>
    <w:p w:rsidR="007F5EC2" w:rsidRPr="009B52A6" w:rsidRDefault="007F5EC2" w:rsidP="007254DD">
      <w:pPr>
        <w:autoSpaceDE w:val="0"/>
        <w:autoSpaceDN w:val="0"/>
        <w:adjustRightInd w:val="0"/>
        <w:jc w:val="both"/>
        <w:rPr>
          <w:rFonts w:ascii="Times New Roman" w:hAnsi="Times New Roman"/>
          <w:sz w:val="24"/>
          <w:szCs w:val="24"/>
        </w:rPr>
      </w:pPr>
    </w:p>
    <w:p w:rsidR="007F5EC2" w:rsidRPr="009B52A6" w:rsidRDefault="007F5EC2" w:rsidP="007F5EC2">
      <w:pPr>
        <w:pStyle w:val="Default"/>
        <w:spacing w:after="240"/>
        <w:rPr>
          <w:color w:val="auto"/>
        </w:rPr>
      </w:pPr>
      <w:r w:rsidRPr="009B52A6">
        <w:rPr>
          <w:color w:val="auto"/>
        </w:rPr>
        <w:t>Autoimmune disorders have also been reported to occur in the setting of immune reconstitution; however, the reported time to onset is more variable, and these events can occur many months after initiation of treatment.</w:t>
      </w:r>
    </w:p>
    <w:p w:rsidR="00005C1B" w:rsidRPr="00D858B8" w:rsidRDefault="00005C1B" w:rsidP="00005C1B">
      <w:pPr>
        <w:jc w:val="both"/>
        <w:rPr>
          <w:rFonts w:ascii="Times New Roman" w:hAnsi="Times New Roman"/>
          <w:b/>
          <w:noProof/>
          <w:sz w:val="24"/>
          <w:szCs w:val="24"/>
        </w:rPr>
      </w:pPr>
      <w:r w:rsidRPr="00D858B8">
        <w:rPr>
          <w:rFonts w:ascii="Times New Roman" w:hAnsi="Times New Roman"/>
          <w:b/>
          <w:noProof/>
          <w:sz w:val="24"/>
          <w:szCs w:val="24"/>
        </w:rPr>
        <w:t>Impairment of Fertility</w:t>
      </w:r>
    </w:p>
    <w:p w:rsidR="00005C1B" w:rsidRPr="008B7865" w:rsidRDefault="00005C1B" w:rsidP="00005C1B">
      <w:pPr>
        <w:jc w:val="both"/>
        <w:rPr>
          <w:rFonts w:ascii="Times New Roman" w:hAnsi="Times New Roman"/>
          <w:color w:val="000000"/>
          <w:sz w:val="24"/>
          <w:szCs w:val="24"/>
        </w:rPr>
      </w:pPr>
      <w:r w:rsidRPr="00D858B8">
        <w:rPr>
          <w:rFonts w:ascii="Times New Roman" w:hAnsi="Times New Roman"/>
          <w:color w:val="000000"/>
          <w:sz w:val="24"/>
          <w:szCs w:val="24"/>
        </w:rPr>
        <w:t>No reproductive toxicity studies have been conducted with tenofovir DF</w:t>
      </w:r>
      <w:r w:rsidR="001F59C9">
        <w:rPr>
          <w:rFonts w:ascii="Times New Roman" w:hAnsi="Times New Roman"/>
          <w:color w:val="000000"/>
          <w:sz w:val="24"/>
          <w:szCs w:val="24"/>
        </w:rPr>
        <w:t>,</w:t>
      </w:r>
      <w:r w:rsidR="006F4F8A">
        <w:rPr>
          <w:rFonts w:ascii="Times New Roman" w:hAnsi="Times New Roman"/>
          <w:color w:val="000000"/>
          <w:sz w:val="24"/>
          <w:szCs w:val="24"/>
        </w:rPr>
        <w:t xml:space="preserve"> </w:t>
      </w:r>
      <w:r w:rsidRPr="00D858B8">
        <w:rPr>
          <w:rFonts w:ascii="Times New Roman" w:hAnsi="Times New Roman"/>
          <w:color w:val="000000"/>
          <w:sz w:val="24"/>
          <w:szCs w:val="24"/>
        </w:rPr>
        <w:t>emtricitabine</w:t>
      </w:r>
      <w:r w:rsidR="00DB3747" w:rsidRPr="00D858B8">
        <w:rPr>
          <w:rFonts w:ascii="Times New Roman" w:hAnsi="Times New Roman"/>
          <w:color w:val="000000"/>
          <w:sz w:val="24"/>
          <w:szCs w:val="24"/>
        </w:rPr>
        <w:t>,</w:t>
      </w:r>
      <w:r w:rsidR="001F59C9">
        <w:rPr>
          <w:rFonts w:ascii="Times New Roman" w:hAnsi="Times New Roman"/>
          <w:color w:val="000000"/>
          <w:sz w:val="24"/>
          <w:szCs w:val="24"/>
        </w:rPr>
        <w:t xml:space="preserve"> and e</w:t>
      </w:r>
      <w:r w:rsidR="001F59C9" w:rsidRPr="001F59C9">
        <w:rPr>
          <w:rFonts w:ascii="Times New Roman" w:hAnsi="Times New Roman"/>
          <w:color w:val="000000"/>
          <w:sz w:val="24"/>
          <w:szCs w:val="24"/>
        </w:rPr>
        <w:t>lvitegravir</w:t>
      </w:r>
      <w:r w:rsidR="001F59C9">
        <w:rPr>
          <w:rFonts w:ascii="Times New Roman" w:hAnsi="Times New Roman"/>
          <w:color w:val="000000"/>
          <w:sz w:val="24"/>
          <w:szCs w:val="24"/>
        </w:rPr>
        <w:t xml:space="preserve"> and </w:t>
      </w:r>
      <w:r w:rsidR="001F59C9" w:rsidRPr="001F59C9">
        <w:rPr>
          <w:rFonts w:ascii="Times New Roman" w:hAnsi="Times New Roman"/>
          <w:color w:val="000000"/>
          <w:sz w:val="24"/>
          <w:szCs w:val="24"/>
        </w:rPr>
        <w:t>co</w:t>
      </w:r>
      <w:r w:rsidR="001F59C9" w:rsidRPr="001F59C9">
        <w:rPr>
          <w:rFonts w:ascii="Times New Roman" w:hAnsi="Times New Roman"/>
          <w:sz w:val="24"/>
          <w:szCs w:val="24"/>
        </w:rPr>
        <w:t>bicistat</w:t>
      </w:r>
      <w:r w:rsidRPr="001F59C9">
        <w:rPr>
          <w:rFonts w:ascii="Times New Roman" w:hAnsi="Times New Roman"/>
          <w:b/>
          <w:color w:val="000000"/>
          <w:sz w:val="24"/>
          <w:szCs w:val="24"/>
        </w:rPr>
        <w:t xml:space="preserve"> </w:t>
      </w:r>
      <w:r w:rsidRPr="00D858B8">
        <w:rPr>
          <w:rFonts w:ascii="Times New Roman" w:hAnsi="Times New Roman"/>
          <w:color w:val="000000"/>
          <w:sz w:val="24"/>
          <w:szCs w:val="24"/>
        </w:rPr>
        <w:t>in combination</w:t>
      </w:r>
      <w:r w:rsidRPr="008B7865">
        <w:rPr>
          <w:rFonts w:ascii="Times New Roman" w:hAnsi="Times New Roman"/>
          <w:color w:val="000000"/>
          <w:sz w:val="24"/>
          <w:szCs w:val="24"/>
        </w:rPr>
        <w:t xml:space="preserve">.  </w:t>
      </w:r>
    </w:p>
    <w:p w:rsidR="00005C1B" w:rsidRPr="008B7865" w:rsidRDefault="00005C1B" w:rsidP="00005C1B">
      <w:pPr>
        <w:jc w:val="both"/>
        <w:rPr>
          <w:rFonts w:ascii="Times New Roman" w:hAnsi="Times New Roman"/>
          <w:color w:val="000000"/>
          <w:sz w:val="24"/>
          <w:szCs w:val="24"/>
        </w:rPr>
      </w:pPr>
    </w:p>
    <w:p w:rsidR="00005C1B" w:rsidRPr="008B7865" w:rsidRDefault="00005C1B" w:rsidP="00005C1B">
      <w:pPr>
        <w:jc w:val="both"/>
        <w:rPr>
          <w:rFonts w:ascii="Times New Roman" w:hAnsi="Times New Roman"/>
          <w:color w:val="000000"/>
          <w:sz w:val="24"/>
          <w:szCs w:val="24"/>
        </w:rPr>
      </w:pPr>
      <w:r w:rsidRPr="008B7865">
        <w:rPr>
          <w:rFonts w:ascii="Times New Roman" w:hAnsi="Times New Roman"/>
          <w:b/>
          <w:i/>
          <w:color w:val="000000"/>
          <w:sz w:val="24"/>
          <w:szCs w:val="24"/>
        </w:rPr>
        <w:t xml:space="preserve">Tenofovir disoproxil fumarate: </w:t>
      </w:r>
      <w:r w:rsidRPr="008B7865">
        <w:rPr>
          <w:rFonts w:ascii="Times New Roman" w:hAnsi="Times New Roman"/>
          <w:color w:val="000000"/>
          <w:sz w:val="24"/>
          <w:szCs w:val="24"/>
        </w:rPr>
        <w:t>Male and female rat fertility and mating performance or early embryonic development were unaffected by an oral tenofovir DF dose (600 mg/kg/day) that achieved systemic drug exposures that were in excess of the expected value in humans receiving the therapeutic dose (5-fold based on plasma AUC).  There was, however, an alteration of the oestrous cycle in female rats.</w:t>
      </w:r>
    </w:p>
    <w:p w:rsidR="00005C1B" w:rsidRPr="008B7865" w:rsidRDefault="00005C1B" w:rsidP="00005C1B">
      <w:pPr>
        <w:jc w:val="both"/>
        <w:rPr>
          <w:rFonts w:ascii="Times New Roman" w:hAnsi="Times New Roman"/>
          <w:color w:val="FF0000"/>
          <w:sz w:val="24"/>
          <w:szCs w:val="24"/>
        </w:rPr>
      </w:pPr>
    </w:p>
    <w:p w:rsidR="00005C1B" w:rsidRPr="008B7865" w:rsidRDefault="00005C1B" w:rsidP="00005C1B">
      <w:pPr>
        <w:jc w:val="both"/>
        <w:rPr>
          <w:rFonts w:ascii="Times New Roman" w:hAnsi="Times New Roman"/>
          <w:b/>
          <w:color w:val="000000"/>
          <w:sz w:val="24"/>
          <w:szCs w:val="24"/>
        </w:rPr>
      </w:pPr>
      <w:r w:rsidRPr="008B7865">
        <w:rPr>
          <w:rFonts w:ascii="Times New Roman" w:hAnsi="Times New Roman"/>
          <w:b/>
          <w:i/>
          <w:color w:val="000000"/>
          <w:sz w:val="24"/>
          <w:szCs w:val="24"/>
        </w:rPr>
        <w:t xml:space="preserve">Emtricitabine: </w:t>
      </w:r>
      <w:r w:rsidRPr="008B7865">
        <w:rPr>
          <w:rFonts w:ascii="Times New Roman" w:hAnsi="Times New Roman"/>
          <w:color w:val="000000"/>
          <w:sz w:val="24"/>
          <w:szCs w:val="24"/>
        </w:rPr>
        <w:t>Emtricitabine did not affect fertility in male rats or in female and male mice at respective approximate exposures (AUC) of 130 and 50 to 80 times the exposure in humans.  The fertility of offspring was unaffected by treatment of mice from early gestation to the end of lactation (50 times the human exposure).</w:t>
      </w:r>
    </w:p>
    <w:p w:rsidR="00005C1B" w:rsidRPr="00C21CF9" w:rsidRDefault="00005C1B" w:rsidP="00005C1B">
      <w:pPr>
        <w:autoSpaceDE w:val="0"/>
        <w:autoSpaceDN w:val="0"/>
        <w:adjustRightInd w:val="0"/>
        <w:jc w:val="both"/>
        <w:rPr>
          <w:rFonts w:ascii="Times New Roman" w:hAnsi="Times New Roman"/>
          <w:b/>
          <w:i/>
          <w:sz w:val="24"/>
          <w:szCs w:val="24"/>
        </w:rPr>
      </w:pPr>
    </w:p>
    <w:p w:rsidR="00DB3747" w:rsidRDefault="00DB3747" w:rsidP="00005C1B">
      <w:pPr>
        <w:jc w:val="both"/>
        <w:outlineLvl w:val="0"/>
        <w:rPr>
          <w:rFonts w:ascii="Times New Roman" w:hAnsi="Times New Roman"/>
          <w:bCs/>
          <w:sz w:val="24"/>
          <w:szCs w:val="24"/>
          <w:lang w:val="en-US"/>
        </w:rPr>
      </w:pPr>
      <w:r w:rsidRPr="007D7972">
        <w:rPr>
          <w:rFonts w:ascii="Times New Roman" w:hAnsi="Times New Roman"/>
          <w:b/>
          <w:i/>
          <w:sz w:val="24"/>
          <w:szCs w:val="24"/>
        </w:rPr>
        <w:t>Elvitegravir</w:t>
      </w:r>
      <w:r w:rsidR="00005C1B" w:rsidRPr="007D7972">
        <w:rPr>
          <w:rFonts w:ascii="Times New Roman" w:hAnsi="Times New Roman"/>
          <w:b/>
          <w:i/>
          <w:sz w:val="24"/>
          <w:szCs w:val="24"/>
        </w:rPr>
        <w:t>:</w:t>
      </w:r>
      <w:r w:rsidR="007D7972" w:rsidRPr="007D7972">
        <w:rPr>
          <w:rFonts w:ascii="Times New Roman" w:hAnsi="Times New Roman"/>
          <w:b/>
          <w:i/>
          <w:sz w:val="24"/>
          <w:szCs w:val="24"/>
        </w:rPr>
        <w:t xml:space="preserve"> </w:t>
      </w:r>
      <w:r w:rsidR="007D7972" w:rsidRPr="007D7972">
        <w:rPr>
          <w:rFonts w:ascii="Times New Roman" w:hAnsi="Times New Roman"/>
          <w:bCs/>
          <w:sz w:val="24"/>
          <w:szCs w:val="24"/>
          <w:lang w:val="en-US"/>
        </w:rPr>
        <w:t xml:space="preserve">Elvitegravir did not affect fertility in male and female rats at </w:t>
      </w:r>
      <w:r w:rsidR="00CE16CD">
        <w:rPr>
          <w:rFonts w:ascii="Times New Roman" w:hAnsi="Times New Roman"/>
          <w:bCs/>
          <w:sz w:val="24"/>
          <w:szCs w:val="24"/>
          <w:lang w:val="en-US"/>
        </w:rPr>
        <w:t xml:space="preserve">a dose achieving greater than 10 fold </w:t>
      </w:r>
      <w:r w:rsidR="007D7972" w:rsidRPr="007D7972">
        <w:rPr>
          <w:rFonts w:ascii="Times New Roman" w:hAnsi="Times New Roman"/>
          <w:bCs/>
          <w:sz w:val="24"/>
          <w:szCs w:val="24"/>
          <w:lang w:val="en-US"/>
        </w:rPr>
        <w:t xml:space="preserve">higher exposures (AUC), than in humans </w:t>
      </w:r>
      <w:r w:rsidR="00CE16CD">
        <w:rPr>
          <w:rFonts w:ascii="Times New Roman" w:hAnsi="Times New Roman"/>
          <w:bCs/>
          <w:sz w:val="24"/>
          <w:szCs w:val="24"/>
          <w:lang w:val="en-US"/>
        </w:rPr>
        <w:t>with</w:t>
      </w:r>
      <w:r w:rsidR="00CE16CD" w:rsidRPr="007D7972">
        <w:rPr>
          <w:rFonts w:ascii="Times New Roman" w:hAnsi="Times New Roman"/>
          <w:bCs/>
          <w:sz w:val="24"/>
          <w:szCs w:val="24"/>
          <w:lang w:val="en-US"/>
        </w:rPr>
        <w:t xml:space="preserve"> </w:t>
      </w:r>
      <w:r w:rsidR="007D7972" w:rsidRPr="007D7972">
        <w:rPr>
          <w:rFonts w:ascii="Times New Roman" w:hAnsi="Times New Roman"/>
          <w:bCs/>
          <w:sz w:val="24"/>
          <w:szCs w:val="24"/>
          <w:lang w:val="en-US"/>
        </w:rPr>
        <w:t>the therapeutic 150 mg daily dose.</w:t>
      </w:r>
    </w:p>
    <w:p w:rsidR="001D6462" w:rsidRDefault="001D6462" w:rsidP="00005C1B">
      <w:pPr>
        <w:jc w:val="both"/>
        <w:outlineLvl w:val="0"/>
        <w:rPr>
          <w:rFonts w:ascii="Times New Roman" w:hAnsi="Times New Roman"/>
          <w:bCs/>
          <w:sz w:val="24"/>
          <w:szCs w:val="24"/>
          <w:lang w:val="en-US"/>
        </w:rPr>
      </w:pPr>
    </w:p>
    <w:p w:rsidR="001D6462" w:rsidRPr="001D6462" w:rsidRDefault="001D6462" w:rsidP="00005C1B">
      <w:pPr>
        <w:jc w:val="both"/>
        <w:outlineLvl w:val="0"/>
        <w:rPr>
          <w:rFonts w:ascii="Times New Roman" w:hAnsi="Times New Roman"/>
          <w:sz w:val="24"/>
          <w:szCs w:val="24"/>
        </w:rPr>
      </w:pPr>
      <w:r w:rsidRPr="001D6462">
        <w:rPr>
          <w:rFonts w:ascii="Times New Roman" w:hAnsi="Times New Roman"/>
          <w:bCs/>
          <w:sz w:val="24"/>
          <w:szCs w:val="24"/>
          <w:lang w:val="en-US"/>
        </w:rPr>
        <w:t>Fertility was normal in the offspring of rats exposed daily from before birth (in utero) through sexual maturity at daily exposures (AUC) of approximately 18-fold higher than human exposures at the recommended 150 mg daily dose.</w:t>
      </w:r>
    </w:p>
    <w:p w:rsidR="00DB3747" w:rsidRPr="00DB3747" w:rsidRDefault="00DB3747" w:rsidP="00005C1B">
      <w:pPr>
        <w:jc w:val="both"/>
        <w:outlineLvl w:val="0"/>
        <w:rPr>
          <w:rFonts w:ascii="Times New Roman" w:hAnsi="Times New Roman"/>
          <w:b/>
          <w:i/>
          <w:sz w:val="24"/>
          <w:szCs w:val="24"/>
          <w:highlight w:val="yellow"/>
        </w:rPr>
      </w:pPr>
    </w:p>
    <w:p w:rsidR="002E23F9" w:rsidRDefault="00DB3747" w:rsidP="002E23F9">
      <w:pPr>
        <w:jc w:val="both"/>
        <w:outlineLvl w:val="0"/>
        <w:rPr>
          <w:rFonts w:ascii="Times New Roman" w:hAnsi="Times New Roman"/>
          <w:bCs/>
          <w:sz w:val="24"/>
          <w:szCs w:val="24"/>
        </w:rPr>
      </w:pPr>
      <w:r w:rsidRPr="007D7972">
        <w:rPr>
          <w:rFonts w:ascii="Times New Roman" w:hAnsi="Times New Roman"/>
          <w:b/>
          <w:i/>
          <w:sz w:val="24"/>
          <w:szCs w:val="24"/>
        </w:rPr>
        <w:t>Cobicistat:</w:t>
      </w:r>
      <w:r w:rsidR="007D7972" w:rsidRPr="007D7972">
        <w:rPr>
          <w:bCs/>
          <w:lang w:val="en-US"/>
        </w:rPr>
        <w:t xml:space="preserve"> </w:t>
      </w:r>
      <w:r w:rsidR="002E23F9" w:rsidRPr="002E23F9">
        <w:rPr>
          <w:rFonts w:ascii="Times New Roman" w:hAnsi="Times New Roman"/>
          <w:bCs/>
          <w:sz w:val="24"/>
          <w:szCs w:val="24"/>
          <w:lang w:val="en-US"/>
        </w:rPr>
        <w:t xml:space="preserve"> </w:t>
      </w:r>
      <w:r w:rsidR="002E23F9" w:rsidRPr="002E23F9">
        <w:rPr>
          <w:rFonts w:ascii="Times New Roman" w:hAnsi="Times New Roman"/>
          <w:bCs/>
          <w:sz w:val="24"/>
          <w:szCs w:val="24"/>
        </w:rPr>
        <w:t xml:space="preserve">Cobicistat did not affect fertility in male or female rats at daily exposures (AUC) </w:t>
      </w:r>
      <w:r w:rsidR="00CE16CD">
        <w:rPr>
          <w:rFonts w:ascii="Times New Roman" w:hAnsi="Times New Roman"/>
          <w:bCs/>
          <w:sz w:val="24"/>
          <w:szCs w:val="24"/>
        </w:rPr>
        <w:t>greater than</w:t>
      </w:r>
      <w:r w:rsidR="00CE16CD" w:rsidRPr="002E23F9">
        <w:rPr>
          <w:rFonts w:ascii="Times New Roman" w:hAnsi="Times New Roman"/>
          <w:bCs/>
          <w:sz w:val="24"/>
          <w:szCs w:val="24"/>
        </w:rPr>
        <w:t xml:space="preserve"> </w:t>
      </w:r>
      <w:r w:rsidR="002E23F9" w:rsidRPr="002E23F9">
        <w:rPr>
          <w:rFonts w:ascii="Times New Roman" w:hAnsi="Times New Roman"/>
          <w:bCs/>
          <w:sz w:val="24"/>
          <w:szCs w:val="24"/>
        </w:rPr>
        <w:t xml:space="preserve">4-fold higher than human exposures </w:t>
      </w:r>
      <w:r w:rsidR="00CE16CD">
        <w:rPr>
          <w:rFonts w:ascii="Times New Roman" w:hAnsi="Times New Roman"/>
          <w:bCs/>
          <w:sz w:val="24"/>
          <w:szCs w:val="24"/>
        </w:rPr>
        <w:t>with</w:t>
      </w:r>
      <w:r w:rsidR="00CE16CD" w:rsidRPr="002E23F9">
        <w:rPr>
          <w:rFonts w:ascii="Times New Roman" w:hAnsi="Times New Roman"/>
          <w:bCs/>
          <w:sz w:val="24"/>
          <w:szCs w:val="24"/>
        </w:rPr>
        <w:t xml:space="preserve"> </w:t>
      </w:r>
      <w:r w:rsidR="002E23F9" w:rsidRPr="002E23F9">
        <w:rPr>
          <w:rFonts w:ascii="Times New Roman" w:hAnsi="Times New Roman"/>
          <w:bCs/>
          <w:sz w:val="24"/>
          <w:szCs w:val="24"/>
        </w:rPr>
        <w:t>the 150 mg daily dose.</w:t>
      </w:r>
    </w:p>
    <w:p w:rsidR="002E23F9" w:rsidRPr="002E23F9" w:rsidRDefault="002E23F9" w:rsidP="002E23F9">
      <w:pPr>
        <w:jc w:val="both"/>
        <w:outlineLvl w:val="0"/>
        <w:rPr>
          <w:bCs/>
        </w:rPr>
      </w:pPr>
    </w:p>
    <w:p w:rsidR="00005C1B" w:rsidRPr="007D7972" w:rsidRDefault="007D7972" w:rsidP="00005C1B">
      <w:pPr>
        <w:jc w:val="both"/>
        <w:outlineLvl w:val="0"/>
        <w:rPr>
          <w:rFonts w:ascii="Times New Roman" w:hAnsi="Times New Roman"/>
          <w:sz w:val="24"/>
          <w:szCs w:val="24"/>
        </w:rPr>
      </w:pPr>
      <w:r w:rsidRPr="007D7972">
        <w:rPr>
          <w:rFonts w:ascii="Times New Roman" w:hAnsi="Times New Roman"/>
          <w:bCs/>
          <w:sz w:val="24"/>
          <w:szCs w:val="24"/>
          <w:lang w:val="en-US"/>
        </w:rPr>
        <w:t xml:space="preserve">Fertility was normal in the offspring of rats exposed daily from before birth (in utero) through sexual maturity at daily exposures (AUC) of approximately </w:t>
      </w:r>
      <w:r w:rsidR="00F76BF9">
        <w:rPr>
          <w:rFonts w:ascii="Times New Roman" w:hAnsi="Times New Roman"/>
          <w:bCs/>
          <w:sz w:val="24"/>
          <w:szCs w:val="24"/>
          <w:lang w:val="en-US"/>
        </w:rPr>
        <w:t>1.2-</w:t>
      </w:r>
      <w:r w:rsidRPr="007D7972">
        <w:rPr>
          <w:rFonts w:ascii="Times New Roman" w:hAnsi="Times New Roman"/>
          <w:bCs/>
          <w:sz w:val="24"/>
          <w:szCs w:val="24"/>
          <w:lang w:val="en-US"/>
        </w:rPr>
        <w:t>fold higher than human exposures at the recommended 150 mg daily dose.</w:t>
      </w:r>
    </w:p>
    <w:p w:rsidR="00005C1B" w:rsidRPr="007D7972" w:rsidRDefault="00005C1B" w:rsidP="00005C1B">
      <w:pPr>
        <w:ind w:left="567" w:hanging="567"/>
        <w:jc w:val="both"/>
        <w:outlineLvl w:val="0"/>
        <w:rPr>
          <w:rFonts w:ascii="Times New Roman" w:hAnsi="Times New Roman"/>
          <w:b/>
          <w:noProof/>
          <w:sz w:val="24"/>
          <w:szCs w:val="24"/>
        </w:rPr>
      </w:pPr>
    </w:p>
    <w:p w:rsidR="00005C1B" w:rsidRPr="008B7865" w:rsidRDefault="00005C1B" w:rsidP="00005C1B">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 xml:space="preserve">Use in Pregnancy </w:t>
      </w:r>
    </w:p>
    <w:p w:rsidR="00005C1B" w:rsidRPr="008B7865" w:rsidRDefault="00005C1B" w:rsidP="00005C1B">
      <w:pPr>
        <w:jc w:val="both"/>
        <w:rPr>
          <w:rFonts w:ascii="Times New Roman" w:hAnsi="Times New Roman"/>
          <w:noProof/>
          <w:sz w:val="24"/>
          <w:szCs w:val="24"/>
        </w:rPr>
      </w:pPr>
      <w:r w:rsidRPr="00E21D68">
        <w:rPr>
          <w:rFonts w:ascii="Times New Roman" w:hAnsi="Times New Roman"/>
          <w:noProof/>
          <w:sz w:val="24"/>
          <w:szCs w:val="24"/>
        </w:rPr>
        <w:t>Pregnancy Category B3</w:t>
      </w:r>
      <w:r w:rsidR="00E21D68">
        <w:rPr>
          <w:rFonts w:ascii="Times New Roman" w:hAnsi="Times New Roman"/>
          <w:noProof/>
          <w:sz w:val="24"/>
          <w:szCs w:val="24"/>
        </w:rPr>
        <w:t>.</w:t>
      </w:r>
    </w:p>
    <w:p w:rsidR="00005C1B" w:rsidRPr="008B7865" w:rsidRDefault="00005C1B" w:rsidP="00005C1B">
      <w:pPr>
        <w:autoSpaceDE w:val="0"/>
        <w:autoSpaceDN w:val="0"/>
        <w:adjustRightInd w:val="0"/>
        <w:jc w:val="both"/>
        <w:rPr>
          <w:rFonts w:ascii="Times New Roman" w:hAnsi="Times New Roman"/>
          <w:noProof/>
          <w:sz w:val="24"/>
          <w:szCs w:val="24"/>
        </w:rPr>
      </w:pPr>
    </w:p>
    <w:p w:rsidR="00005C1B" w:rsidRPr="008B7865" w:rsidRDefault="00005C1B" w:rsidP="00005C1B">
      <w:pPr>
        <w:jc w:val="both"/>
        <w:rPr>
          <w:rFonts w:ascii="Times New Roman" w:hAnsi="Times New Roman"/>
          <w:noProof/>
          <w:sz w:val="24"/>
          <w:szCs w:val="24"/>
        </w:rPr>
      </w:pPr>
      <w:r w:rsidRPr="008E107F">
        <w:rPr>
          <w:rFonts w:ascii="Times New Roman" w:hAnsi="Times New Roman"/>
          <w:color w:val="000000"/>
          <w:sz w:val="24"/>
          <w:szCs w:val="24"/>
        </w:rPr>
        <w:t xml:space="preserve">There are no well controlled clinical studies of </w:t>
      </w:r>
      <w:r w:rsidR="00716A4A">
        <w:rPr>
          <w:rFonts w:ascii="Times New Roman" w:hAnsi="Times New Roman"/>
          <w:noProof/>
          <w:sz w:val="24"/>
          <w:szCs w:val="24"/>
        </w:rPr>
        <w:t>STRIBILD</w:t>
      </w:r>
      <w:r w:rsidRPr="008E107F">
        <w:rPr>
          <w:rFonts w:ascii="Times New Roman" w:hAnsi="Times New Roman"/>
          <w:color w:val="000000"/>
          <w:sz w:val="24"/>
          <w:szCs w:val="24"/>
        </w:rPr>
        <w:t xml:space="preserve"> in pregnant women.</w:t>
      </w:r>
      <w:r w:rsidRPr="008B7865">
        <w:rPr>
          <w:rFonts w:ascii="Times New Roman" w:hAnsi="Times New Roman"/>
          <w:color w:val="000000"/>
          <w:sz w:val="24"/>
          <w:szCs w:val="24"/>
        </w:rPr>
        <w:t xml:space="preserve">  </w:t>
      </w:r>
      <w:r>
        <w:rPr>
          <w:rFonts w:ascii="Times New Roman" w:hAnsi="Times New Roman"/>
          <w:color w:val="000000"/>
          <w:sz w:val="24"/>
          <w:szCs w:val="24"/>
        </w:rPr>
        <w:t xml:space="preserve">Because animal reproductive studies are not always predictive of human response, </w:t>
      </w:r>
      <w:r w:rsidR="00716A4A">
        <w:rPr>
          <w:rFonts w:ascii="Times New Roman" w:hAnsi="Times New Roman"/>
          <w:noProof/>
          <w:sz w:val="24"/>
          <w:szCs w:val="24"/>
        </w:rPr>
        <w:t>STRIBILD</w:t>
      </w:r>
      <w:r w:rsidRPr="008B7865">
        <w:rPr>
          <w:rFonts w:ascii="Times New Roman" w:hAnsi="Times New Roman"/>
          <w:noProof/>
          <w:sz w:val="24"/>
          <w:szCs w:val="24"/>
        </w:rPr>
        <w:t xml:space="preserve"> should be used during pregnancy </w:t>
      </w:r>
      <w:r>
        <w:rPr>
          <w:rFonts w:ascii="Times New Roman" w:hAnsi="Times New Roman"/>
          <w:noProof/>
          <w:sz w:val="24"/>
          <w:szCs w:val="24"/>
        </w:rPr>
        <w:t xml:space="preserve">only if </w:t>
      </w:r>
      <w:r w:rsidRPr="008B7865">
        <w:rPr>
          <w:rFonts w:ascii="Times New Roman" w:hAnsi="Times New Roman"/>
          <w:noProof/>
          <w:sz w:val="24"/>
          <w:szCs w:val="24"/>
        </w:rPr>
        <w:t xml:space="preserve">the potential benefit </w:t>
      </w:r>
      <w:r>
        <w:rPr>
          <w:rFonts w:ascii="Times New Roman" w:hAnsi="Times New Roman"/>
          <w:noProof/>
          <w:sz w:val="24"/>
          <w:szCs w:val="24"/>
        </w:rPr>
        <w:t>justifies</w:t>
      </w:r>
      <w:r w:rsidRPr="008B7865">
        <w:rPr>
          <w:rFonts w:ascii="Times New Roman" w:hAnsi="Times New Roman"/>
          <w:noProof/>
          <w:sz w:val="24"/>
          <w:szCs w:val="24"/>
        </w:rPr>
        <w:t xml:space="preserve"> the potential risk to the fetus.</w:t>
      </w:r>
    </w:p>
    <w:p w:rsidR="00005C1B" w:rsidRDefault="00005C1B" w:rsidP="00005C1B">
      <w:pPr>
        <w:autoSpaceDE w:val="0"/>
        <w:autoSpaceDN w:val="0"/>
        <w:adjustRightInd w:val="0"/>
        <w:jc w:val="both"/>
        <w:rPr>
          <w:rFonts w:ascii="Times New Roman" w:hAnsi="Times New Roman"/>
          <w:noProof/>
          <w:sz w:val="24"/>
          <w:szCs w:val="24"/>
        </w:rPr>
      </w:pPr>
    </w:p>
    <w:p w:rsidR="00005C1B" w:rsidRDefault="00005C1B" w:rsidP="00005C1B">
      <w:pPr>
        <w:autoSpaceDE w:val="0"/>
        <w:autoSpaceDN w:val="0"/>
        <w:adjustRightInd w:val="0"/>
        <w:jc w:val="both"/>
        <w:rPr>
          <w:rFonts w:ascii="Times New Roman" w:hAnsi="Times New Roman"/>
          <w:color w:val="000000"/>
          <w:sz w:val="24"/>
          <w:szCs w:val="24"/>
        </w:rPr>
      </w:pPr>
      <w:r>
        <w:rPr>
          <w:rFonts w:ascii="Times New Roman" w:hAnsi="Times New Roman"/>
          <w:b/>
          <w:i/>
          <w:noProof/>
          <w:sz w:val="24"/>
          <w:szCs w:val="24"/>
        </w:rPr>
        <w:t xml:space="preserve">Tenofovir disoproxil fumarate: </w:t>
      </w:r>
      <w:r w:rsidRPr="00315BD2">
        <w:rPr>
          <w:rFonts w:ascii="Times New Roman" w:hAnsi="Times New Roman"/>
          <w:color w:val="000000"/>
          <w:sz w:val="24"/>
          <w:szCs w:val="24"/>
        </w:rPr>
        <w:t xml:space="preserve">Reproductive toxicity studies performed in rats and rabbits did not reveal any evidence of harm to the fetus due to tenofovir at respective exposures (AUC) of 4-13 and 66-fold the human exposure.  Subcutaneous treatment of pregnant rhesus monkeys with a dose of 30 mg/kg/day of the tenofovir base during the last half of pregnancy resulted in reduced fetal serum phosphorus concentrations.  </w:t>
      </w:r>
    </w:p>
    <w:p w:rsidR="00005C1B" w:rsidRDefault="00005C1B" w:rsidP="00005C1B">
      <w:pPr>
        <w:jc w:val="both"/>
        <w:rPr>
          <w:rFonts w:ascii="Times New Roman" w:hAnsi="Times New Roman"/>
          <w:color w:val="000000"/>
          <w:sz w:val="24"/>
          <w:szCs w:val="24"/>
        </w:rPr>
      </w:pPr>
    </w:p>
    <w:p w:rsidR="00005C1B" w:rsidRPr="00315BD2" w:rsidRDefault="00005C1B" w:rsidP="00005C1B">
      <w:pPr>
        <w:jc w:val="both"/>
        <w:rPr>
          <w:rFonts w:ascii="Times New Roman" w:hAnsi="Times New Roman"/>
          <w:strike/>
          <w:snapToGrid w:val="0"/>
          <w:color w:val="000000"/>
          <w:sz w:val="24"/>
          <w:szCs w:val="24"/>
        </w:rPr>
      </w:pPr>
      <w:r>
        <w:rPr>
          <w:rFonts w:ascii="Times New Roman" w:hAnsi="Times New Roman"/>
          <w:b/>
          <w:i/>
          <w:color w:val="000000"/>
          <w:sz w:val="24"/>
          <w:szCs w:val="24"/>
        </w:rPr>
        <w:t xml:space="preserve">Emtricitabine: </w:t>
      </w:r>
      <w:r w:rsidRPr="00315BD2">
        <w:rPr>
          <w:rFonts w:ascii="Times New Roman" w:hAnsi="Times New Roman"/>
          <w:color w:val="000000"/>
          <w:sz w:val="24"/>
          <w:szCs w:val="24"/>
        </w:rPr>
        <w:t xml:space="preserve">No evidence of embryofoetal toxicity or teratogenicity was observed in mice or rabbits at respective emtricitabine exposures (AUC) of 50 and 130 fold the clinical exposure.  Impaired weight gain observed in pregnant rabbits at doses resulting in emtricitabine exposures (AUC) at least 33 times the clinical exposure was not associated with any adverse fetal effects.  </w:t>
      </w:r>
    </w:p>
    <w:p w:rsidR="00005C1B" w:rsidRPr="0087127B" w:rsidRDefault="00005C1B" w:rsidP="00005C1B">
      <w:pPr>
        <w:jc w:val="both"/>
        <w:rPr>
          <w:rFonts w:ascii="Times New Roman" w:hAnsi="Times New Roman"/>
          <w:noProof/>
          <w:sz w:val="24"/>
          <w:szCs w:val="24"/>
        </w:rPr>
      </w:pPr>
    </w:p>
    <w:p w:rsidR="00DB3747" w:rsidRPr="008E107F" w:rsidRDefault="00DB3747" w:rsidP="00DB3747">
      <w:pPr>
        <w:pStyle w:val="Subheading2"/>
        <w:rPr>
          <w:lang w:val="en-AU"/>
        </w:rPr>
      </w:pPr>
      <w:r w:rsidRPr="008E107F">
        <w:rPr>
          <w:lang w:val="en-AU"/>
        </w:rPr>
        <w:t>Elvitegravir:</w:t>
      </w:r>
      <w:r w:rsidR="008E107F" w:rsidRPr="008E107F">
        <w:rPr>
          <w:lang w:val="en-AU"/>
        </w:rPr>
        <w:t xml:space="preserve"> </w:t>
      </w:r>
      <w:r w:rsidR="008E107F" w:rsidRPr="008E107F">
        <w:rPr>
          <w:b w:val="0"/>
          <w:i w:val="0"/>
          <w:lang w:val="en-AU"/>
        </w:rPr>
        <w:t>Studies in animals have shown no evidence of teratogenicity or an effect on reproductive function. In offspring from rat and rabbit dams treated with elvitegravir during pregnancy, there were no toxicologically significant effects on developmental endpoints. The exposures at the embryo-fetal No Observed Adverse Effects Levels (NOAELs) in rats and rabbits were respectively 2</w:t>
      </w:r>
      <w:r w:rsidR="001B426C">
        <w:rPr>
          <w:b w:val="0"/>
          <w:i w:val="0"/>
          <w:lang w:val="en-AU"/>
        </w:rPr>
        <w:t>3</w:t>
      </w:r>
      <w:r w:rsidR="008E107F" w:rsidRPr="008E107F">
        <w:rPr>
          <w:b w:val="0"/>
          <w:i w:val="0"/>
          <w:lang w:val="en-AU"/>
        </w:rPr>
        <w:t xml:space="preserve"> and 0.2 times higher than the exposure in humans at the recommended dose of 150 mg/day</w:t>
      </w:r>
      <w:r w:rsidR="008E107F">
        <w:rPr>
          <w:b w:val="0"/>
          <w:i w:val="0"/>
          <w:lang w:val="en-AU"/>
        </w:rPr>
        <w:t>.</w:t>
      </w:r>
    </w:p>
    <w:p w:rsidR="00005C1B" w:rsidRDefault="00DB3747" w:rsidP="00DB3747">
      <w:pPr>
        <w:pStyle w:val="Subheading2"/>
        <w:jc w:val="both"/>
        <w:rPr>
          <w:b w:val="0"/>
          <w:i w:val="0"/>
        </w:rPr>
      </w:pPr>
      <w:r w:rsidRPr="007362EC">
        <w:rPr>
          <w:lang w:val="en-AU"/>
        </w:rPr>
        <w:t>Cobicistat</w:t>
      </w:r>
      <w:r w:rsidR="00F66FD3">
        <w:rPr>
          <w:lang w:val="en-AU"/>
        </w:rPr>
        <w:t>:</w:t>
      </w:r>
      <w:r w:rsidR="00005C1B" w:rsidRPr="009262E4">
        <w:rPr>
          <w:b w:val="0"/>
          <w:i w:val="0"/>
        </w:rPr>
        <w:t xml:space="preserve"> </w:t>
      </w:r>
      <w:r w:rsidR="00853EFE" w:rsidRPr="00853EFE">
        <w:rPr>
          <w:b w:val="0"/>
          <w:i w:val="0"/>
          <w:lang w:val="en-AU"/>
        </w:rPr>
        <w:t>Studies in animals have shown no evidence of teratogenicity or an effect on reproductive function. In offspring from rat and rabbit dams treated with cobicistat during pregnancy, there were no toxicologically significant effects on developmental endpoints. The exposures at the embryo-fetal No Observed Adverse Effects Levels (NOAELs) in rats and rabbits were respectively 1.8 and 4.3 times higher than the exposure in humans at the recommended daily dose of 150 mg</w:t>
      </w:r>
      <w:r w:rsidR="007362EC" w:rsidRPr="007362EC">
        <w:rPr>
          <w:b w:val="0"/>
          <w:i w:val="0"/>
          <w:lang w:val="en-AU"/>
        </w:rPr>
        <w:t>.</w:t>
      </w:r>
    </w:p>
    <w:p w:rsidR="00005C1B" w:rsidRDefault="00005C1B" w:rsidP="00005C1B">
      <w:pPr>
        <w:jc w:val="both"/>
        <w:rPr>
          <w:rFonts w:ascii="Times New Roman" w:hAnsi="Times New Roman"/>
          <w:b/>
          <w:noProof/>
          <w:sz w:val="24"/>
          <w:szCs w:val="24"/>
        </w:rPr>
      </w:pPr>
      <w:r w:rsidRPr="008B7865">
        <w:rPr>
          <w:rFonts w:ascii="Times New Roman" w:hAnsi="Times New Roman"/>
          <w:b/>
          <w:noProof/>
          <w:sz w:val="24"/>
          <w:szCs w:val="24"/>
        </w:rPr>
        <w:t>Use in Lactation</w:t>
      </w:r>
    </w:p>
    <w:p w:rsidR="00323FFC" w:rsidRDefault="00323FFC" w:rsidP="00005C1B">
      <w:pPr>
        <w:jc w:val="both"/>
        <w:rPr>
          <w:rFonts w:ascii="Times New Roman" w:hAnsi="Times New Roman"/>
          <w:b/>
          <w:noProof/>
          <w:sz w:val="24"/>
          <w:szCs w:val="24"/>
        </w:rPr>
      </w:pPr>
    </w:p>
    <w:p w:rsidR="00F96BAE" w:rsidRDefault="00F96BAE" w:rsidP="00005C1B">
      <w:pPr>
        <w:jc w:val="both"/>
        <w:rPr>
          <w:rFonts w:ascii="Times New Roman" w:hAnsi="Times New Roman"/>
          <w:noProof/>
          <w:sz w:val="24"/>
          <w:szCs w:val="24"/>
        </w:rPr>
      </w:pPr>
      <w:r w:rsidRPr="008B7865">
        <w:rPr>
          <w:rFonts w:ascii="Times New Roman" w:hAnsi="Times New Roman"/>
          <w:noProof/>
          <w:sz w:val="24"/>
          <w:szCs w:val="24"/>
        </w:rPr>
        <w:t xml:space="preserve">It is not known whether </w:t>
      </w:r>
      <w:r w:rsidRPr="00F43623">
        <w:rPr>
          <w:rFonts w:ascii="Times New Roman" w:hAnsi="Times New Roman"/>
          <w:bCs/>
          <w:noProof/>
          <w:sz w:val="24"/>
          <w:szCs w:val="24"/>
        </w:rPr>
        <w:t>elvitegravir and cobicistat</w:t>
      </w:r>
      <w:r>
        <w:rPr>
          <w:rFonts w:ascii="Times New Roman" w:hAnsi="Times New Roman"/>
          <w:noProof/>
          <w:sz w:val="24"/>
          <w:szCs w:val="24"/>
        </w:rPr>
        <w:t xml:space="preserve"> are excreted in human milk.</w:t>
      </w:r>
      <w:r w:rsidRPr="008B7865">
        <w:rPr>
          <w:rFonts w:ascii="Times New Roman" w:hAnsi="Times New Roman"/>
          <w:noProof/>
          <w:sz w:val="24"/>
          <w:szCs w:val="24"/>
        </w:rPr>
        <w:t xml:space="preserve">  </w:t>
      </w:r>
    </w:p>
    <w:p w:rsidR="00323FFC" w:rsidRPr="008B7865" w:rsidRDefault="00323FFC" w:rsidP="00005C1B">
      <w:pPr>
        <w:jc w:val="both"/>
        <w:rPr>
          <w:rFonts w:ascii="Times New Roman" w:hAnsi="Times New Roman"/>
          <w:noProof/>
          <w:sz w:val="24"/>
          <w:szCs w:val="24"/>
        </w:rPr>
      </w:pPr>
    </w:p>
    <w:p w:rsidR="00005C1B" w:rsidRPr="008B7865" w:rsidRDefault="00005C1B" w:rsidP="00005C1B">
      <w:pPr>
        <w:jc w:val="both"/>
        <w:rPr>
          <w:rFonts w:ascii="Times New Roman" w:hAnsi="Times New Roman"/>
          <w:noProof/>
          <w:sz w:val="24"/>
          <w:szCs w:val="24"/>
        </w:rPr>
      </w:pPr>
      <w:r w:rsidRPr="008B7865">
        <w:rPr>
          <w:rFonts w:ascii="Times New Roman" w:hAnsi="Times New Roman"/>
          <w:noProof/>
          <w:sz w:val="24"/>
          <w:szCs w:val="24"/>
        </w:rPr>
        <w:t xml:space="preserve">Studies in rats have demonstrated that </w:t>
      </w:r>
      <w:r w:rsidR="007362EC" w:rsidRPr="007362EC">
        <w:rPr>
          <w:rFonts w:ascii="Times New Roman" w:hAnsi="Times New Roman"/>
          <w:bCs/>
          <w:noProof/>
          <w:sz w:val="24"/>
          <w:szCs w:val="24"/>
        </w:rPr>
        <w:t>elvitegravir and cobicistat</w:t>
      </w:r>
      <w:r w:rsidR="007362EC">
        <w:rPr>
          <w:rFonts w:ascii="Times New Roman" w:hAnsi="Times New Roman"/>
          <w:noProof/>
          <w:sz w:val="24"/>
          <w:szCs w:val="24"/>
        </w:rPr>
        <w:t xml:space="preserve"> </w:t>
      </w:r>
      <w:r w:rsidR="007362EC" w:rsidRPr="007362EC">
        <w:rPr>
          <w:rFonts w:ascii="Times New Roman" w:hAnsi="Times New Roman"/>
          <w:noProof/>
          <w:sz w:val="24"/>
          <w:szCs w:val="24"/>
          <w:lang w:val="en-US"/>
        </w:rPr>
        <w:t>are secreted into milk.</w:t>
      </w:r>
    </w:p>
    <w:p w:rsidR="00005C1B" w:rsidRPr="008B7865" w:rsidRDefault="00005C1B" w:rsidP="00005C1B">
      <w:pPr>
        <w:jc w:val="both"/>
        <w:rPr>
          <w:rFonts w:ascii="Times New Roman" w:hAnsi="Times New Roman"/>
          <w:noProof/>
          <w:sz w:val="24"/>
          <w:szCs w:val="24"/>
        </w:rPr>
      </w:pPr>
    </w:p>
    <w:p w:rsidR="00323FFC" w:rsidRPr="00754CB3" w:rsidRDefault="00323FFC" w:rsidP="00323FFC">
      <w:pPr>
        <w:jc w:val="both"/>
        <w:rPr>
          <w:rFonts w:ascii="Times New Roman" w:hAnsi="Times New Roman"/>
          <w:sz w:val="24"/>
          <w:szCs w:val="24"/>
        </w:rPr>
      </w:pPr>
      <w:r w:rsidRPr="00754CB3">
        <w:rPr>
          <w:rFonts w:ascii="Times New Roman" w:hAnsi="Times New Roman"/>
          <w:i/>
          <w:sz w:val="24"/>
          <w:szCs w:val="24"/>
        </w:rPr>
        <w:t>Tenofovir disoproxil fumarate:</w:t>
      </w:r>
      <w:r w:rsidRPr="00754CB3">
        <w:rPr>
          <w:rFonts w:ascii="Times New Roman" w:hAnsi="Times New Roman"/>
          <w:sz w:val="24"/>
          <w:szCs w:val="24"/>
        </w:rPr>
        <w:t xml:space="preserve"> In humans, samples of breast milk obtained from five HIV</w:t>
      </w:r>
      <w:r>
        <w:rPr>
          <w:rFonts w:ascii="Times New Roman" w:hAnsi="Times New Roman"/>
          <w:sz w:val="24"/>
          <w:szCs w:val="24"/>
        </w:rPr>
        <w:t>-1</w:t>
      </w:r>
      <w:r w:rsidRPr="00754CB3">
        <w:rPr>
          <w:rFonts w:ascii="Times New Roman" w:hAnsi="Times New Roman"/>
          <w:sz w:val="24"/>
          <w:szCs w:val="24"/>
        </w:rPr>
        <w:t xml:space="preserve"> infected mothers show that tenofovir is secreted in human milk at low concentrations (estimated neonatal concentrations 128 to 266 times lower </w:t>
      </w:r>
      <w:r w:rsidRPr="00754CB3">
        <w:rPr>
          <w:rFonts w:ascii="Times New Roman" w:hAnsi="Times New Roman"/>
          <w:iCs/>
          <w:sz w:val="24"/>
          <w:szCs w:val="24"/>
          <w:lang w:val="en-GB"/>
        </w:rPr>
        <w:t>than the tenofovir IC</w:t>
      </w:r>
      <w:r w:rsidRPr="00754CB3">
        <w:rPr>
          <w:rFonts w:ascii="Times New Roman" w:hAnsi="Times New Roman"/>
          <w:iCs/>
          <w:sz w:val="24"/>
          <w:szCs w:val="24"/>
          <w:vertAlign w:val="subscript"/>
          <w:lang w:val="en-GB"/>
        </w:rPr>
        <w:t>50</w:t>
      </w:r>
      <w:r w:rsidRPr="00754CB3">
        <w:rPr>
          <w:rFonts w:ascii="Times New Roman" w:hAnsi="Times New Roman"/>
          <w:iCs/>
          <w:sz w:val="24"/>
          <w:szCs w:val="24"/>
          <w:lang w:val="en-GB"/>
        </w:rPr>
        <w:t xml:space="preserve"> (</w:t>
      </w:r>
      <w:r w:rsidRPr="00754CB3">
        <w:rPr>
          <w:rFonts w:ascii="Times New Roman" w:hAnsi="Times New Roman"/>
          <w:iCs/>
          <w:noProof/>
          <w:sz w:val="24"/>
          <w:szCs w:val="24"/>
          <w:lang w:val="en-GB"/>
        </w:rPr>
        <w:t xml:space="preserve">50% </w:t>
      </w:r>
      <w:r>
        <w:rPr>
          <w:rFonts w:ascii="Times New Roman" w:hAnsi="Times New Roman"/>
          <w:iCs/>
          <w:noProof/>
          <w:sz w:val="24"/>
          <w:szCs w:val="24"/>
          <w:lang w:val="en-GB"/>
        </w:rPr>
        <w:t xml:space="preserve">maximal </w:t>
      </w:r>
      <w:r w:rsidRPr="00754CB3">
        <w:rPr>
          <w:rFonts w:ascii="Times New Roman" w:hAnsi="Times New Roman"/>
          <w:iCs/>
          <w:noProof/>
          <w:sz w:val="24"/>
          <w:szCs w:val="24"/>
          <w:lang w:val="en-GB"/>
        </w:rPr>
        <w:t>inhibitory concentration)</w:t>
      </w:r>
      <w:r w:rsidRPr="00754CB3">
        <w:rPr>
          <w:rFonts w:ascii="Times New Roman" w:hAnsi="Times New Roman"/>
          <w:iCs/>
          <w:sz w:val="24"/>
          <w:szCs w:val="24"/>
          <w:lang w:val="en-GB"/>
        </w:rPr>
        <w:t>.  Tenofovir associated risks, including the risk of developing viral resistance to tenofovir, in infants breastfed by mothers being treated with tenofovir disoproxil fumarate are unknown.</w:t>
      </w:r>
      <w:r w:rsidRPr="00754CB3">
        <w:rPr>
          <w:rFonts w:ascii="Times New Roman" w:hAnsi="Times New Roman"/>
          <w:sz w:val="24"/>
          <w:szCs w:val="24"/>
        </w:rPr>
        <w:t xml:space="preserve">  </w:t>
      </w:r>
    </w:p>
    <w:p w:rsidR="00323FFC" w:rsidRPr="00754CB3" w:rsidRDefault="00323FFC" w:rsidP="00323FFC">
      <w:pPr>
        <w:jc w:val="both"/>
        <w:rPr>
          <w:rFonts w:ascii="Times New Roman" w:hAnsi="Times New Roman"/>
          <w:sz w:val="24"/>
          <w:szCs w:val="24"/>
        </w:rPr>
      </w:pPr>
    </w:p>
    <w:p w:rsidR="00323FFC" w:rsidRDefault="00323FFC" w:rsidP="00323FFC">
      <w:pPr>
        <w:pStyle w:val="Default"/>
        <w:jc w:val="both"/>
        <w:rPr>
          <w:color w:val="auto"/>
        </w:rPr>
      </w:pPr>
      <w:r w:rsidRPr="00754CB3">
        <w:rPr>
          <w:i/>
          <w:color w:val="auto"/>
        </w:rPr>
        <w:t>Emtricitabine:</w:t>
      </w:r>
      <w:r w:rsidRPr="00754CB3">
        <w:rPr>
          <w:color w:val="auto"/>
        </w:rPr>
        <w:t xml:space="preserve"> Samples of breast milk obtained from five HIV</w:t>
      </w:r>
      <w:r>
        <w:rPr>
          <w:color w:val="auto"/>
        </w:rPr>
        <w:t>-1</w:t>
      </w:r>
      <w:r w:rsidRPr="00754CB3">
        <w:rPr>
          <w:color w:val="auto"/>
        </w:rPr>
        <w:t xml:space="preserve"> infected mothers show that emtricitabine is secreted in human milk at estimated neonatal concentrations 3 to 12 times higher than the emtricitabine </w:t>
      </w:r>
      <w:r w:rsidRPr="00754CB3">
        <w:rPr>
          <w:iCs/>
          <w:color w:val="auto"/>
          <w:lang w:val="en-GB"/>
        </w:rPr>
        <w:t>IC</w:t>
      </w:r>
      <w:r w:rsidRPr="00754CB3">
        <w:rPr>
          <w:iCs/>
          <w:color w:val="auto"/>
          <w:vertAlign w:val="subscript"/>
          <w:lang w:val="en-GB"/>
        </w:rPr>
        <w:t>50</w:t>
      </w:r>
      <w:r w:rsidRPr="00754CB3">
        <w:rPr>
          <w:color w:val="auto"/>
          <w:sz w:val="16"/>
          <w:szCs w:val="16"/>
        </w:rPr>
        <w:t xml:space="preserve"> </w:t>
      </w:r>
      <w:r w:rsidRPr="00754CB3">
        <w:rPr>
          <w:color w:val="auto"/>
        </w:rPr>
        <w:t>but 3 to 12 times lower than the C</w:t>
      </w:r>
      <w:r w:rsidRPr="00754CB3">
        <w:rPr>
          <w:color w:val="auto"/>
          <w:sz w:val="16"/>
          <w:szCs w:val="16"/>
        </w:rPr>
        <w:t>min</w:t>
      </w:r>
      <w:r w:rsidRPr="00754CB3">
        <w:rPr>
          <w:color w:val="auto"/>
        </w:rPr>
        <w:t xml:space="preserve"> (</w:t>
      </w:r>
      <w:r>
        <w:rPr>
          <w:color w:val="auto"/>
        </w:rPr>
        <w:t xml:space="preserve">minimal expected </w:t>
      </w:r>
      <w:r w:rsidRPr="00754CB3">
        <w:rPr>
          <w:noProof/>
          <w:color w:val="auto"/>
        </w:rPr>
        <w:t>trough concentration</w:t>
      </w:r>
      <w:r>
        <w:rPr>
          <w:noProof/>
          <w:color w:val="auto"/>
        </w:rPr>
        <w:t>s</w:t>
      </w:r>
      <w:r w:rsidRPr="00754CB3">
        <w:rPr>
          <w:noProof/>
          <w:color w:val="auto"/>
        </w:rPr>
        <w:t xml:space="preserve"> in adults)</w:t>
      </w:r>
      <w:r w:rsidRPr="00754CB3">
        <w:rPr>
          <w:color w:val="auto"/>
          <w:sz w:val="16"/>
          <w:szCs w:val="16"/>
        </w:rPr>
        <w:t xml:space="preserve"> </w:t>
      </w:r>
      <w:r w:rsidRPr="00754CB3">
        <w:rPr>
          <w:color w:val="auto"/>
        </w:rPr>
        <w:t xml:space="preserve">achieved from oral administration of emtricitabine. Breastfeeding infants whose mothers are being treated with emtricitabine may be at risk for developing viral resistance to emtricitabine. Other emtricitabine-associated risks in </w:t>
      </w:r>
      <w:proofErr w:type="gramStart"/>
      <w:r w:rsidRPr="00754CB3">
        <w:rPr>
          <w:color w:val="auto"/>
        </w:rPr>
        <w:t>infants</w:t>
      </w:r>
      <w:proofErr w:type="gramEnd"/>
      <w:r w:rsidRPr="00754CB3">
        <w:rPr>
          <w:color w:val="auto"/>
        </w:rPr>
        <w:t xml:space="preserve"> breastfed by mothers being treated with emtricitabine are unknown. </w:t>
      </w:r>
    </w:p>
    <w:p w:rsidR="00F96BAE" w:rsidRPr="00754CB3" w:rsidRDefault="00F96BAE" w:rsidP="00323FFC">
      <w:pPr>
        <w:pStyle w:val="Default"/>
        <w:jc w:val="both"/>
        <w:rPr>
          <w:color w:val="auto"/>
        </w:rPr>
      </w:pPr>
    </w:p>
    <w:p w:rsidR="00005C1B" w:rsidRPr="008B7865" w:rsidRDefault="00005C1B" w:rsidP="00005C1B">
      <w:pPr>
        <w:jc w:val="both"/>
        <w:rPr>
          <w:rFonts w:ascii="Times New Roman" w:hAnsi="Times New Roman"/>
          <w:noProof/>
          <w:sz w:val="24"/>
          <w:szCs w:val="24"/>
        </w:rPr>
      </w:pPr>
      <w:r w:rsidRPr="008B7865">
        <w:rPr>
          <w:rFonts w:ascii="Times New Roman" w:hAnsi="Times New Roman"/>
          <w:noProof/>
          <w:sz w:val="24"/>
          <w:szCs w:val="24"/>
        </w:rPr>
        <w:t xml:space="preserve">Because of the potential for both HIV transmission and for serious adverse events in nursing infants, mothers should be instructed not to breast feed if they are receiving </w:t>
      </w:r>
      <w:r w:rsidR="00716A4A">
        <w:rPr>
          <w:rFonts w:ascii="Times New Roman" w:hAnsi="Times New Roman"/>
          <w:noProof/>
          <w:sz w:val="24"/>
          <w:szCs w:val="24"/>
        </w:rPr>
        <w:t>STRIBILD</w:t>
      </w:r>
      <w:r w:rsidRPr="008B7865">
        <w:rPr>
          <w:rFonts w:ascii="Times New Roman" w:hAnsi="Times New Roman"/>
          <w:noProof/>
          <w:sz w:val="24"/>
          <w:szCs w:val="24"/>
        </w:rPr>
        <w:t xml:space="preserve">.  </w:t>
      </w:r>
    </w:p>
    <w:p w:rsidR="00005C1B" w:rsidRDefault="00005C1B" w:rsidP="00005C1B">
      <w:pPr>
        <w:jc w:val="both"/>
        <w:rPr>
          <w:rFonts w:ascii="Times New Roman" w:hAnsi="Times New Roman"/>
          <w:b/>
          <w:sz w:val="24"/>
          <w:szCs w:val="24"/>
        </w:rPr>
      </w:pPr>
    </w:p>
    <w:p w:rsidR="002F61C4" w:rsidRDefault="002F61C4" w:rsidP="00005C1B">
      <w:pPr>
        <w:jc w:val="both"/>
        <w:rPr>
          <w:rFonts w:ascii="Times New Roman" w:hAnsi="Times New Roman"/>
          <w:b/>
          <w:sz w:val="24"/>
          <w:szCs w:val="24"/>
        </w:rPr>
      </w:pPr>
    </w:p>
    <w:p w:rsidR="00005C1B" w:rsidRDefault="00005C1B" w:rsidP="00005C1B">
      <w:pPr>
        <w:jc w:val="both"/>
        <w:rPr>
          <w:rFonts w:ascii="Times New Roman" w:hAnsi="Times New Roman"/>
          <w:b/>
          <w:sz w:val="24"/>
          <w:szCs w:val="24"/>
        </w:rPr>
      </w:pPr>
      <w:r w:rsidRPr="008B7865">
        <w:rPr>
          <w:rFonts w:ascii="Times New Roman" w:hAnsi="Times New Roman"/>
          <w:b/>
          <w:sz w:val="24"/>
          <w:szCs w:val="24"/>
        </w:rPr>
        <w:t xml:space="preserve">Animal Toxicology </w:t>
      </w:r>
    </w:p>
    <w:p w:rsidR="007C12CE" w:rsidRPr="008B7865" w:rsidRDefault="007C12CE" w:rsidP="00005C1B">
      <w:pPr>
        <w:jc w:val="both"/>
        <w:rPr>
          <w:rFonts w:ascii="Times New Roman" w:hAnsi="Times New Roman"/>
          <w:b/>
          <w:sz w:val="24"/>
          <w:szCs w:val="24"/>
        </w:rPr>
      </w:pPr>
    </w:p>
    <w:p w:rsidR="00005C1B" w:rsidRPr="008B7865" w:rsidRDefault="00005C1B" w:rsidP="00005C1B">
      <w:pPr>
        <w:jc w:val="both"/>
        <w:rPr>
          <w:rFonts w:ascii="Times New Roman" w:hAnsi="Times New Roman"/>
          <w:snapToGrid w:val="0"/>
          <w:sz w:val="24"/>
          <w:szCs w:val="24"/>
        </w:rPr>
      </w:pPr>
      <w:r w:rsidRPr="008B7865">
        <w:rPr>
          <w:rFonts w:ascii="Times New Roman" w:hAnsi="Times New Roman"/>
          <w:b/>
          <w:i/>
          <w:snapToGrid w:val="0"/>
          <w:sz w:val="24"/>
          <w:szCs w:val="24"/>
        </w:rPr>
        <w:t xml:space="preserve">Tenofovir disoproxil fumarate: </w:t>
      </w:r>
      <w:r w:rsidRPr="008B7865">
        <w:rPr>
          <w:rFonts w:ascii="Times New Roman" w:hAnsi="Times New Roman"/>
          <w:snapToGrid w:val="0"/>
          <w:sz w:val="24"/>
          <w:szCs w:val="24"/>
        </w:rPr>
        <w:t xml:space="preserve">Tenofovir and tenofovir DF administered in toxicology studies to rats, dogs and monkeys at exposures (based on AUCs) greater than or equal to 6-fold those observed in humans caused bone toxicity.  In monkeys the bone toxicity was diagnosed as osteomalacia.  Osteomalacia observed in monkeys appeared to be reversible upon dose reduction or discontinuation of tenofovir.  In rats and dogs, the bone toxicity manifested as reduced bone mineral density.  The mechanism(s) underlying bone toxicity is unknown. </w:t>
      </w:r>
    </w:p>
    <w:p w:rsidR="00005C1B" w:rsidRPr="008B7865" w:rsidRDefault="00005C1B" w:rsidP="00005C1B">
      <w:pPr>
        <w:jc w:val="both"/>
        <w:rPr>
          <w:rFonts w:ascii="Times New Roman" w:hAnsi="Times New Roman"/>
          <w:snapToGrid w:val="0"/>
          <w:sz w:val="24"/>
          <w:szCs w:val="24"/>
        </w:rPr>
      </w:pPr>
    </w:p>
    <w:p w:rsidR="00005C1B" w:rsidRPr="00F8604F" w:rsidRDefault="00005C1B" w:rsidP="00005C1B">
      <w:pPr>
        <w:pStyle w:val="Footer"/>
        <w:tabs>
          <w:tab w:val="left" w:pos="720"/>
        </w:tabs>
        <w:jc w:val="both"/>
        <w:rPr>
          <w:rFonts w:ascii="Times New Roman" w:hAnsi="Times New Roman"/>
          <w:snapToGrid w:val="0"/>
          <w:sz w:val="24"/>
          <w:szCs w:val="24"/>
        </w:rPr>
      </w:pPr>
      <w:r w:rsidRPr="008B7865">
        <w:rPr>
          <w:rFonts w:ascii="Times New Roman" w:hAnsi="Times New Roman"/>
          <w:snapToGrid w:val="0"/>
          <w:sz w:val="24"/>
          <w:szCs w:val="24"/>
        </w:rPr>
        <w:t>Evidence of renal toxicity was noted in 4 animal species.  Increases in serum creatinine, BUN, glycosuria, proteinuria, phosphaturia and/or calciuria and decreases in serum phosphate were observed to var</w:t>
      </w:r>
      <w:r w:rsidRPr="00F8604F">
        <w:rPr>
          <w:rFonts w:ascii="Times New Roman" w:hAnsi="Times New Roman"/>
          <w:snapToGrid w:val="0"/>
          <w:sz w:val="24"/>
          <w:szCs w:val="24"/>
        </w:rPr>
        <w:t>ying degrees in these animals.  These toxicities were noted at exposures (based on AUCs) 2 to 20 times higher than those observed in humans.  The relationship of the renal abnormalities, particularly the phosphaturia, to the bone toxicity is not known.</w:t>
      </w:r>
    </w:p>
    <w:p w:rsidR="001E0B05" w:rsidRPr="00FB586B" w:rsidRDefault="001E0B05" w:rsidP="001E0B05">
      <w:pPr>
        <w:pStyle w:val="Text10"/>
        <w:spacing w:after="0"/>
        <w:rPr>
          <w:rStyle w:val="Subheading2Char"/>
          <w:i w:val="0"/>
        </w:rPr>
      </w:pPr>
    </w:p>
    <w:p w:rsidR="00005C1B" w:rsidRPr="008B7865" w:rsidRDefault="00005C1B" w:rsidP="00005C1B">
      <w:pPr>
        <w:jc w:val="both"/>
        <w:rPr>
          <w:rFonts w:ascii="Times New Roman" w:hAnsi="Times New Roman"/>
          <w:b/>
          <w:color w:val="000000"/>
          <w:sz w:val="24"/>
          <w:szCs w:val="24"/>
        </w:rPr>
      </w:pPr>
      <w:r w:rsidRPr="008B7865">
        <w:rPr>
          <w:rFonts w:ascii="Times New Roman" w:hAnsi="Times New Roman"/>
          <w:b/>
          <w:color w:val="000000"/>
          <w:sz w:val="24"/>
          <w:szCs w:val="24"/>
        </w:rPr>
        <w:t>Use in Children</w:t>
      </w:r>
    </w:p>
    <w:p w:rsidR="00005C1B" w:rsidRPr="008B7865" w:rsidRDefault="00716A4A" w:rsidP="00005C1B">
      <w:pPr>
        <w:jc w:val="both"/>
        <w:rPr>
          <w:rFonts w:ascii="Times New Roman" w:hAnsi="Times New Roman"/>
          <w:sz w:val="24"/>
          <w:szCs w:val="24"/>
        </w:rPr>
      </w:pPr>
      <w:r>
        <w:rPr>
          <w:rFonts w:ascii="Times New Roman" w:hAnsi="Times New Roman"/>
          <w:noProof/>
          <w:sz w:val="24"/>
          <w:szCs w:val="24"/>
        </w:rPr>
        <w:t>STRIBILD</w:t>
      </w:r>
      <w:r w:rsidR="00005C1B" w:rsidRPr="008B7865">
        <w:rPr>
          <w:rFonts w:ascii="Times New Roman" w:hAnsi="Times New Roman"/>
          <w:sz w:val="24"/>
          <w:szCs w:val="24"/>
        </w:rPr>
        <w:t xml:space="preserve"> is not recommended for use in children</w:t>
      </w:r>
      <w:r w:rsidR="00EB45D5">
        <w:rPr>
          <w:rFonts w:ascii="Times New Roman" w:hAnsi="Times New Roman"/>
          <w:sz w:val="24"/>
          <w:szCs w:val="24"/>
        </w:rPr>
        <w:t xml:space="preserve"> or adolescents</w:t>
      </w:r>
      <w:r w:rsidR="00005C1B" w:rsidRPr="008B7865">
        <w:rPr>
          <w:rFonts w:ascii="Times New Roman" w:hAnsi="Times New Roman"/>
          <w:sz w:val="24"/>
          <w:szCs w:val="24"/>
        </w:rPr>
        <w:t xml:space="preserve"> below 18 years of age due to insufficient data on safety and efficacy.  </w:t>
      </w:r>
    </w:p>
    <w:p w:rsidR="00331C8C" w:rsidRDefault="00331C8C" w:rsidP="00005C1B">
      <w:pPr>
        <w:jc w:val="both"/>
        <w:rPr>
          <w:rFonts w:ascii="Times New Roman" w:hAnsi="Times New Roman"/>
          <w:sz w:val="24"/>
          <w:szCs w:val="24"/>
        </w:rPr>
      </w:pPr>
    </w:p>
    <w:p w:rsidR="00005C1B" w:rsidRPr="008B7865" w:rsidRDefault="00005C1B" w:rsidP="00005C1B">
      <w:pPr>
        <w:widowControl w:val="0"/>
        <w:jc w:val="both"/>
        <w:rPr>
          <w:rFonts w:ascii="Times New Roman" w:hAnsi="Times New Roman"/>
          <w:color w:val="000000"/>
          <w:sz w:val="24"/>
          <w:szCs w:val="24"/>
        </w:rPr>
      </w:pPr>
      <w:r w:rsidRPr="008B7865">
        <w:rPr>
          <w:rFonts w:ascii="Times New Roman" w:hAnsi="Times New Roman"/>
          <w:b/>
          <w:color w:val="000000"/>
          <w:sz w:val="24"/>
          <w:szCs w:val="24"/>
        </w:rPr>
        <w:t>Use in the Elderly</w:t>
      </w:r>
    </w:p>
    <w:p w:rsidR="00005C1B" w:rsidRPr="008B7865" w:rsidRDefault="00005C1B" w:rsidP="00005C1B">
      <w:pPr>
        <w:widowControl w:val="0"/>
        <w:jc w:val="both"/>
        <w:rPr>
          <w:rFonts w:ascii="Times New Roman" w:hAnsi="Times New Roman"/>
          <w:color w:val="000000"/>
          <w:sz w:val="24"/>
          <w:szCs w:val="24"/>
        </w:rPr>
      </w:pPr>
      <w:r w:rsidRPr="008B7865">
        <w:rPr>
          <w:rFonts w:ascii="Times New Roman" w:hAnsi="Times New Roman"/>
          <w:color w:val="000000"/>
          <w:sz w:val="24"/>
          <w:szCs w:val="24"/>
        </w:rPr>
        <w:t xml:space="preserve">Clinical studies of </w:t>
      </w:r>
      <w:r w:rsidR="00716A4A">
        <w:rPr>
          <w:rFonts w:ascii="Times New Roman" w:hAnsi="Times New Roman"/>
          <w:color w:val="000000"/>
          <w:sz w:val="24"/>
          <w:szCs w:val="24"/>
          <w:lang w:val="en-US"/>
        </w:rPr>
        <w:t>STRIBILD</w:t>
      </w:r>
      <w:r w:rsidRPr="008B7865">
        <w:rPr>
          <w:rFonts w:ascii="Times New Roman" w:hAnsi="Times New Roman"/>
          <w:color w:val="000000"/>
          <w:sz w:val="24"/>
          <w:szCs w:val="24"/>
        </w:rPr>
        <w:t xml:space="preserve"> did not contain sufficient numbers of patients aged 65 years and over to determine whether they respond differently from younger patients.  Caution should be exercised when prescribing </w:t>
      </w:r>
      <w:r w:rsidR="00716A4A">
        <w:rPr>
          <w:rFonts w:ascii="Times New Roman" w:hAnsi="Times New Roman"/>
          <w:noProof/>
          <w:sz w:val="24"/>
          <w:szCs w:val="24"/>
        </w:rPr>
        <w:t>STRIBILD</w:t>
      </w:r>
      <w:r w:rsidRPr="008B7865">
        <w:rPr>
          <w:rFonts w:ascii="Times New Roman" w:hAnsi="Times New Roman"/>
          <w:color w:val="000000"/>
          <w:sz w:val="24"/>
          <w:szCs w:val="24"/>
        </w:rPr>
        <w:t xml:space="preserve"> to the elderly, keeping in mind the greater frequency of decreased hepatic, renal or cardiac function, and of concomitant disease or other drug therapy.</w:t>
      </w:r>
    </w:p>
    <w:p w:rsidR="00005C1B" w:rsidRPr="00F8604F" w:rsidRDefault="00005C1B" w:rsidP="00005C1B">
      <w:pPr>
        <w:jc w:val="both"/>
        <w:rPr>
          <w:rFonts w:ascii="Times New Roman" w:hAnsi="Times New Roman"/>
          <w:noProof/>
          <w:color w:val="FF0000"/>
          <w:sz w:val="24"/>
          <w:szCs w:val="24"/>
        </w:rPr>
      </w:pPr>
    </w:p>
    <w:p w:rsidR="00005C1B" w:rsidRPr="008375B1" w:rsidRDefault="00005C1B" w:rsidP="00005C1B">
      <w:pPr>
        <w:ind w:left="567" w:hanging="567"/>
        <w:jc w:val="both"/>
        <w:outlineLvl w:val="0"/>
        <w:rPr>
          <w:rFonts w:ascii="Times New Roman" w:hAnsi="Times New Roman"/>
          <w:b/>
          <w:noProof/>
          <w:sz w:val="24"/>
          <w:szCs w:val="24"/>
        </w:rPr>
      </w:pPr>
      <w:r w:rsidRPr="008375B1">
        <w:rPr>
          <w:rFonts w:ascii="Times New Roman" w:hAnsi="Times New Roman"/>
          <w:b/>
          <w:noProof/>
          <w:sz w:val="24"/>
          <w:szCs w:val="24"/>
        </w:rPr>
        <w:t>Genotoxicity</w:t>
      </w:r>
    </w:p>
    <w:p w:rsidR="00005C1B" w:rsidRDefault="00005C1B" w:rsidP="00005C1B">
      <w:pPr>
        <w:pStyle w:val="BodyText"/>
        <w:ind w:right="0"/>
        <w:jc w:val="both"/>
        <w:rPr>
          <w:i/>
          <w:color w:val="auto"/>
          <w:szCs w:val="24"/>
        </w:rPr>
      </w:pPr>
      <w:r w:rsidRPr="00F8604F">
        <w:rPr>
          <w:color w:val="auto"/>
          <w:szCs w:val="24"/>
        </w:rPr>
        <w:t xml:space="preserve">No </w:t>
      </w:r>
      <w:r>
        <w:rPr>
          <w:color w:val="auto"/>
          <w:szCs w:val="24"/>
        </w:rPr>
        <w:t>genotoxicity</w:t>
      </w:r>
      <w:r w:rsidRPr="00F8604F">
        <w:rPr>
          <w:color w:val="auto"/>
          <w:szCs w:val="24"/>
        </w:rPr>
        <w:t xml:space="preserve"> studies have been conducted with tenofovir DF</w:t>
      </w:r>
      <w:r w:rsidR="00A6486F">
        <w:rPr>
          <w:color w:val="auto"/>
          <w:szCs w:val="24"/>
        </w:rPr>
        <w:t>,</w:t>
      </w:r>
      <w:r w:rsidR="002234AE">
        <w:rPr>
          <w:color w:val="auto"/>
          <w:szCs w:val="24"/>
        </w:rPr>
        <w:t xml:space="preserve"> </w:t>
      </w:r>
      <w:r w:rsidR="00A6486F">
        <w:rPr>
          <w:color w:val="auto"/>
          <w:szCs w:val="24"/>
        </w:rPr>
        <w:t>emtricitabine,</w:t>
      </w:r>
      <w:r w:rsidR="00A6486F" w:rsidRPr="00A6486F">
        <w:rPr>
          <w:b/>
          <w:bCs/>
          <w:i/>
          <w:szCs w:val="24"/>
        </w:rPr>
        <w:t xml:space="preserve"> </w:t>
      </w:r>
      <w:r w:rsidR="00A6486F" w:rsidRPr="00A6486F">
        <w:rPr>
          <w:bCs/>
          <w:szCs w:val="24"/>
        </w:rPr>
        <w:t>elvitegravir and c</w:t>
      </w:r>
      <w:r w:rsidR="00A6486F">
        <w:rPr>
          <w:bCs/>
          <w:szCs w:val="24"/>
        </w:rPr>
        <w:t>obicistat</w:t>
      </w:r>
      <w:r w:rsidR="00A6486F" w:rsidRPr="00A6486F">
        <w:rPr>
          <w:color w:val="auto"/>
          <w:szCs w:val="24"/>
        </w:rPr>
        <w:t xml:space="preserve"> </w:t>
      </w:r>
      <w:r w:rsidRPr="00A6486F">
        <w:rPr>
          <w:color w:val="auto"/>
          <w:szCs w:val="24"/>
        </w:rPr>
        <w:t>i</w:t>
      </w:r>
      <w:r w:rsidRPr="00F8604F">
        <w:rPr>
          <w:color w:val="auto"/>
          <w:szCs w:val="24"/>
        </w:rPr>
        <w:t>n combination.</w:t>
      </w:r>
      <w:r w:rsidRPr="00F8604F">
        <w:rPr>
          <w:i/>
          <w:color w:val="auto"/>
          <w:szCs w:val="24"/>
        </w:rPr>
        <w:t xml:space="preserve">  </w:t>
      </w:r>
    </w:p>
    <w:p w:rsidR="00005C1B" w:rsidRDefault="00005C1B" w:rsidP="00005C1B">
      <w:pPr>
        <w:pStyle w:val="BodyText"/>
        <w:ind w:right="0"/>
        <w:jc w:val="both"/>
        <w:rPr>
          <w:i/>
          <w:color w:val="auto"/>
          <w:szCs w:val="24"/>
        </w:rPr>
      </w:pPr>
    </w:p>
    <w:p w:rsidR="00005C1B" w:rsidRDefault="00005C1B" w:rsidP="00005C1B">
      <w:pPr>
        <w:pStyle w:val="BodyText"/>
        <w:ind w:right="0"/>
        <w:jc w:val="both"/>
      </w:pPr>
      <w:r>
        <w:rPr>
          <w:b/>
          <w:i/>
          <w:noProof/>
        </w:rPr>
        <w:t xml:space="preserve">Tenofovir disoproxil fumarate </w:t>
      </w:r>
      <w:r>
        <w:rPr>
          <w:noProof/>
        </w:rPr>
        <w:t>was</w:t>
      </w:r>
      <w:r w:rsidRPr="008B7865">
        <w:t xml:space="preserve"> mutagenic in an in vitro mouse L5178Y lymphoma cell assay (tk locus) and in an </w:t>
      </w:r>
      <w:r w:rsidRPr="008B7865">
        <w:rPr>
          <w:i/>
        </w:rPr>
        <w:t>ex vivo</w:t>
      </w:r>
      <w:r w:rsidRPr="008B7865">
        <w:t xml:space="preserve"> assay for unscheduled DNA synthesis in rat hepatocytes, but it was negative in </w:t>
      </w:r>
      <w:r w:rsidRPr="008B7865">
        <w:rPr>
          <w:i/>
        </w:rPr>
        <w:t>in vitro</w:t>
      </w:r>
      <w:r w:rsidRPr="008B7865">
        <w:t xml:space="preserve"> bacterial assays for gene mutation and an </w:t>
      </w:r>
      <w:r w:rsidRPr="008B7865">
        <w:rPr>
          <w:i/>
        </w:rPr>
        <w:t>in vivo</w:t>
      </w:r>
      <w:r w:rsidRPr="008B7865">
        <w:t xml:space="preserve"> mouse micronucleus test for chromosomal damage.  </w:t>
      </w:r>
    </w:p>
    <w:p w:rsidR="00005C1B" w:rsidRDefault="00005C1B" w:rsidP="00005C1B">
      <w:pPr>
        <w:jc w:val="both"/>
        <w:rPr>
          <w:rFonts w:ascii="Times New Roman" w:hAnsi="Times New Roman"/>
          <w:sz w:val="24"/>
          <w:szCs w:val="24"/>
        </w:rPr>
      </w:pPr>
    </w:p>
    <w:p w:rsidR="00005C1B" w:rsidRDefault="00005C1B" w:rsidP="00005C1B">
      <w:pPr>
        <w:jc w:val="both"/>
        <w:rPr>
          <w:rFonts w:ascii="Times New Roman" w:hAnsi="Times New Roman"/>
          <w:sz w:val="24"/>
          <w:szCs w:val="24"/>
        </w:rPr>
      </w:pPr>
      <w:r w:rsidRPr="008B7865">
        <w:rPr>
          <w:rFonts w:ascii="Times New Roman" w:hAnsi="Times New Roman"/>
          <w:b/>
          <w:i/>
          <w:noProof/>
          <w:sz w:val="24"/>
          <w:szCs w:val="24"/>
        </w:rPr>
        <w:t>Emtricitabine</w:t>
      </w:r>
      <w:r>
        <w:rPr>
          <w:rFonts w:ascii="Times New Roman" w:hAnsi="Times New Roman"/>
          <w:b/>
          <w:i/>
          <w:noProof/>
          <w:sz w:val="24"/>
          <w:szCs w:val="24"/>
        </w:rPr>
        <w:t xml:space="preserve"> </w:t>
      </w:r>
      <w:r w:rsidRPr="008B7865">
        <w:rPr>
          <w:rFonts w:ascii="Times New Roman" w:hAnsi="Times New Roman"/>
          <w:sz w:val="24"/>
          <w:szCs w:val="24"/>
        </w:rPr>
        <w:t xml:space="preserve">was not mutagenic in bacteria or mouse lymphoma cell assays </w:t>
      </w:r>
      <w:r w:rsidRPr="008B7865">
        <w:rPr>
          <w:rFonts w:ascii="Times New Roman" w:hAnsi="Times New Roman"/>
          <w:i/>
          <w:sz w:val="24"/>
          <w:szCs w:val="24"/>
        </w:rPr>
        <w:t>in vitro</w:t>
      </w:r>
      <w:r w:rsidRPr="008B7865">
        <w:rPr>
          <w:rFonts w:ascii="Times New Roman" w:hAnsi="Times New Roman"/>
          <w:sz w:val="24"/>
          <w:szCs w:val="24"/>
        </w:rPr>
        <w:t xml:space="preserve"> </w:t>
      </w:r>
      <w:proofErr w:type="gramStart"/>
      <w:r w:rsidRPr="008B7865">
        <w:rPr>
          <w:rFonts w:ascii="Times New Roman" w:hAnsi="Times New Roman"/>
          <w:sz w:val="24"/>
          <w:szCs w:val="24"/>
        </w:rPr>
        <w:t>nor</w:t>
      </w:r>
      <w:proofErr w:type="gramEnd"/>
      <w:r w:rsidRPr="008B7865">
        <w:rPr>
          <w:rFonts w:ascii="Times New Roman" w:hAnsi="Times New Roman"/>
          <w:sz w:val="24"/>
          <w:szCs w:val="24"/>
        </w:rPr>
        <w:t xml:space="preserve"> clastogenic in the mouse micronucleus test </w:t>
      </w:r>
      <w:r w:rsidRPr="008B7865">
        <w:rPr>
          <w:rFonts w:ascii="Times New Roman" w:hAnsi="Times New Roman"/>
          <w:i/>
          <w:sz w:val="24"/>
          <w:szCs w:val="24"/>
        </w:rPr>
        <w:t>in vivo</w:t>
      </w:r>
      <w:r w:rsidRPr="008B7865">
        <w:rPr>
          <w:rFonts w:ascii="Times New Roman" w:hAnsi="Times New Roman"/>
          <w:sz w:val="24"/>
          <w:szCs w:val="24"/>
        </w:rPr>
        <w:t>.</w:t>
      </w:r>
    </w:p>
    <w:p w:rsidR="00005C1B" w:rsidRDefault="00005C1B" w:rsidP="00005C1B">
      <w:pPr>
        <w:jc w:val="both"/>
        <w:rPr>
          <w:rFonts w:ascii="Times New Roman" w:hAnsi="Times New Roman"/>
          <w:sz w:val="24"/>
          <w:szCs w:val="24"/>
        </w:rPr>
      </w:pPr>
    </w:p>
    <w:p w:rsidR="00005C1B" w:rsidRDefault="00924A61" w:rsidP="00005C1B">
      <w:pPr>
        <w:jc w:val="both"/>
        <w:rPr>
          <w:rFonts w:ascii="Times New Roman" w:hAnsi="Times New Roman"/>
          <w:b/>
          <w:i/>
          <w:sz w:val="24"/>
          <w:szCs w:val="24"/>
        </w:rPr>
      </w:pPr>
      <w:r w:rsidRPr="002234AE">
        <w:rPr>
          <w:rFonts w:ascii="Times New Roman" w:hAnsi="Times New Roman"/>
          <w:b/>
          <w:bCs/>
          <w:i/>
          <w:sz w:val="24"/>
          <w:szCs w:val="24"/>
        </w:rPr>
        <w:t>Elvitegravir</w:t>
      </w:r>
      <w:r w:rsidR="002234AE">
        <w:rPr>
          <w:rFonts w:ascii="Times New Roman" w:hAnsi="Times New Roman"/>
          <w:b/>
          <w:i/>
          <w:sz w:val="24"/>
          <w:szCs w:val="24"/>
        </w:rPr>
        <w:t xml:space="preserve"> </w:t>
      </w:r>
      <w:r w:rsidR="00CC5010" w:rsidRPr="00CC5010">
        <w:rPr>
          <w:rFonts w:ascii="Times New Roman" w:hAnsi="Times New Roman"/>
          <w:sz w:val="24"/>
          <w:szCs w:val="24"/>
        </w:rPr>
        <w:t>showed an equivocal response in an</w:t>
      </w:r>
      <w:r w:rsidR="00CC5010" w:rsidRPr="00CC5010">
        <w:rPr>
          <w:rFonts w:ascii="Times New Roman" w:hAnsi="Times New Roman"/>
          <w:i/>
          <w:sz w:val="24"/>
          <w:szCs w:val="24"/>
        </w:rPr>
        <w:t xml:space="preserve"> in vitro </w:t>
      </w:r>
      <w:r w:rsidR="00CC5010" w:rsidRPr="00CC5010">
        <w:rPr>
          <w:rFonts w:ascii="Times New Roman" w:hAnsi="Times New Roman"/>
          <w:sz w:val="24"/>
          <w:szCs w:val="24"/>
        </w:rPr>
        <w:t>chromosomal aberration assay in Chinese hamster lung cells, but only in the absence of metabolic activation.  No genotoxicity was observed in a test for bacterial reverse mutation</w:t>
      </w:r>
      <w:r w:rsidR="00CC5010" w:rsidRPr="00CC5010">
        <w:rPr>
          <w:rFonts w:ascii="Times New Roman" w:hAnsi="Times New Roman"/>
          <w:i/>
          <w:sz w:val="24"/>
          <w:szCs w:val="24"/>
        </w:rPr>
        <w:t xml:space="preserve"> in vitro,</w:t>
      </w:r>
      <w:r w:rsidR="00CC5010" w:rsidRPr="00CC5010">
        <w:rPr>
          <w:rFonts w:ascii="Times New Roman" w:hAnsi="Times New Roman"/>
          <w:sz w:val="24"/>
          <w:szCs w:val="24"/>
        </w:rPr>
        <w:t xml:space="preserve"> or</w:t>
      </w:r>
      <w:r w:rsidR="00CC5010" w:rsidRPr="00CC5010">
        <w:rPr>
          <w:rFonts w:ascii="Times New Roman" w:hAnsi="Times New Roman"/>
          <w:i/>
          <w:sz w:val="24"/>
          <w:szCs w:val="24"/>
        </w:rPr>
        <w:t xml:space="preserve"> in vivo</w:t>
      </w:r>
      <w:r w:rsidR="00CC5010" w:rsidRPr="00CC5010">
        <w:rPr>
          <w:rFonts w:ascii="Times New Roman" w:hAnsi="Times New Roman"/>
          <w:sz w:val="24"/>
          <w:szCs w:val="24"/>
        </w:rPr>
        <w:t xml:space="preserve"> rat micronucleus test.</w:t>
      </w:r>
    </w:p>
    <w:p w:rsidR="00924A61" w:rsidRDefault="00924A61" w:rsidP="00005C1B">
      <w:pPr>
        <w:jc w:val="both"/>
        <w:rPr>
          <w:rFonts w:ascii="Times New Roman" w:hAnsi="Times New Roman"/>
          <w:b/>
          <w:i/>
          <w:sz w:val="24"/>
          <w:szCs w:val="24"/>
        </w:rPr>
      </w:pPr>
    </w:p>
    <w:p w:rsidR="00924A61" w:rsidRPr="002234AE" w:rsidRDefault="00924A61" w:rsidP="00005C1B">
      <w:pPr>
        <w:jc w:val="both"/>
        <w:rPr>
          <w:rFonts w:ascii="Times New Roman" w:hAnsi="Times New Roman"/>
          <w:sz w:val="24"/>
          <w:szCs w:val="24"/>
        </w:rPr>
      </w:pPr>
      <w:r w:rsidRPr="002234AE">
        <w:rPr>
          <w:rFonts w:ascii="Times New Roman" w:hAnsi="Times New Roman"/>
          <w:b/>
          <w:bCs/>
          <w:i/>
          <w:sz w:val="24"/>
          <w:szCs w:val="24"/>
        </w:rPr>
        <w:t>Cobicistat</w:t>
      </w:r>
      <w:r w:rsidR="002234AE">
        <w:rPr>
          <w:rFonts w:ascii="Times New Roman" w:hAnsi="Times New Roman"/>
          <w:b/>
          <w:bCs/>
          <w:i/>
          <w:sz w:val="24"/>
          <w:szCs w:val="24"/>
        </w:rPr>
        <w:t xml:space="preserve"> </w:t>
      </w:r>
      <w:r w:rsidR="002234AE" w:rsidRPr="002234AE">
        <w:rPr>
          <w:rFonts w:ascii="Times New Roman" w:hAnsi="Times New Roman"/>
          <w:bCs/>
          <w:sz w:val="24"/>
          <w:szCs w:val="24"/>
          <w:lang w:val="en-US"/>
        </w:rPr>
        <w:t xml:space="preserve">was not genotoxic in </w:t>
      </w:r>
      <w:r w:rsidR="00CC5010" w:rsidRPr="00CC5010">
        <w:rPr>
          <w:rFonts w:ascii="Times New Roman" w:hAnsi="Times New Roman"/>
          <w:bCs/>
          <w:i/>
          <w:sz w:val="24"/>
          <w:szCs w:val="24"/>
          <w:lang w:val="en-US"/>
        </w:rPr>
        <w:t>in vitro</w:t>
      </w:r>
      <w:r w:rsidR="00CC5010">
        <w:rPr>
          <w:rFonts w:ascii="Times New Roman" w:hAnsi="Times New Roman"/>
          <w:bCs/>
          <w:i/>
          <w:sz w:val="24"/>
          <w:szCs w:val="24"/>
          <w:lang w:val="en-US"/>
        </w:rPr>
        <w:t xml:space="preserve"> </w:t>
      </w:r>
      <w:r w:rsidR="00CC5010" w:rsidRPr="00CC5010">
        <w:rPr>
          <w:rFonts w:ascii="Times New Roman" w:hAnsi="Times New Roman"/>
          <w:bCs/>
          <w:sz w:val="24"/>
          <w:szCs w:val="24"/>
          <w:lang w:val="en-US"/>
        </w:rPr>
        <w:t xml:space="preserve">tests for bacterial </w:t>
      </w:r>
      <w:r w:rsidR="002234AE" w:rsidRPr="002234AE">
        <w:rPr>
          <w:rFonts w:ascii="Times New Roman" w:hAnsi="Times New Roman"/>
          <w:bCs/>
          <w:sz w:val="24"/>
          <w:szCs w:val="24"/>
          <w:lang w:val="en-US"/>
        </w:rPr>
        <w:t>reverse</w:t>
      </w:r>
      <w:r w:rsidR="00CC5010">
        <w:rPr>
          <w:rFonts w:ascii="Times New Roman" w:hAnsi="Times New Roman"/>
          <w:bCs/>
          <w:sz w:val="24"/>
          <w:szCs w:val="24"/>
          <w:lang w:val="en-US"/>
        </w:rPr>
        <w:t xml:space="preserve"> gene</w:t>
      </w:r>
      <w:r w:rsidR="002234AE" w:rsidRPr="002234AE">
        <w:rPr>
          <w:rFonts w:ascii="Times New Roman" w:hAnsi="Times New Roman"/>
          <w:bCs/>
          <w:sz w:val="24"/>
          <w:szCs w:val="24"/>
          <w:lang w:val="en-US"/>
        </w:rPr>
        <w:t xml:space="preserve"> mutation</w:t>
      </w:r>
      <w:r w:rsidR="00CC5010">
        <w:rPr>
          <w:rFonts w:ascii="Times New Roman" w:hAnsi="Times New Roman"/>
          <w:bCs/>
          <w:sz w:val="24"/>
          <w:szCs w:val="24"/>
          <w:lang w:val="en-US"/>
        </w:rPr>
        <w:t xml:space="preserve"> or gene mutation in mouse lymphoma L5178Y cells (tk locus), or in an </w:t>
      </w:r>
      <w:r w:rsidR="00CC5010" w:rsidRPr="00CC5010">
        <w:rPr>
          <w:rFonts w:ascii="Times New Roman" w:hAnsi="Times New Roman"/>
          <w:bCs/>
          <w:i/>
          <w:sz w:val="24"/>
          <w:szCs w:val="24"/>
          <w:lang w:val="en-US"/>
        </w:rPr>
        <w:t>in vivo</w:t>
      </w:r>
      <w:r w:rsidR="00CC5010">
        <w:rPr>
          <w:rFonts w:ascii="Times New Roman" w:hAnsi="Times New Roman"/>
          <w:bCs/>
          <w:sz w:val="24"/>
          <w:szCs w:val="24"/>
          <w:lang w:val="en-US"/>
        </w:rPr>
        <w:t xml:space="preserve"> rat</w:t>
      </w:r>
      <w:r w:rsidR="002234AE" w:rsidRPr="002234AE">
        <w:rPr>
          <w:rFonts w:ascii="Times New Roman" w:hAnsi="Times New Roman"/>
          <w:bCs/>
          <w:sz w:val="24"/>
          <w:szCs w:val="24"/>
          <w:lang w:val="en-US"/>
        </w:rPr>
        <w:t xml:space="preserve"> micronucleus</w:t>
      </w:r>
      <w:r w:rsidR="00CC5010">
        <w:rPr>
          <w:rFonts w:ascii="Times New Roman" w:hAnsi="Times New Roman"/>
          <w:bCs/>
          <w:sz w:val="24"/>
          <w:szCs w:val="24"/>
          <w:lang w:val="en-US"/>
        </w:rPr>
        <w:t xml:space="preserve"> test</w:t>
      </w:r>
      <w:r w:rsidR="002234AE" w:rsidRPr="002234AE">
        <w:rPr>
          <w:rFonts w:ascii="Times New Roman" w:hAnsi="Times New Roman"/>
          <w:bCs/>
          <w:sz w:val="24"/>
          <w:szCs w:val="24"/>
          <w:lang w:val="en-US"/>
        </w:rPr>
        <w:t>.</w:t>
      </w:r>
    </w:p>
    <w:p w:rsidR="00005C1B" w:rsidRDefault="00005C1B" w:rsidP="00005C1B">
      <w:pPr>
        <w:jc w:val="both"/>
        <w:rPr>
          <w:rFonts w:ascii="Times New Roman" w:hAnsi="Times New Roman"/>
          <w:noProof/>
          <w:sz w:val="24"/>
          <w:szCs w:val="24"/>
        </w:rPr>
      </w:pPr>
    </w:p>
    <w:p w:rsidR="00005C1B" w:rsidRPr="00F8604F" w:rsidRDefault="00005C1B" w:rsidP="00005C1B">
      <w:pPr>
        <w:ind w:left="567" w:hanging="567"/>
        <w:jc w:val="both"/>
        <w:outlineLvl w:val="0"/>
        <w:rPr>
          <w:rFonts w:ascii="Times New Roman" w:hAnsi="Times New Roman"/>
          <w:noProof/>
          <w:sz w:val="24"/>
          <w:szCs w:val="24"/>
        </w:rPr>
      </w:pPr>
      <w:r w:rsidRPr="00F8604F">
        <w:rPr>
          <w:rFonts w:ascii="Times New Roman" w:hAnsi="Times New Roman"/>
          <w:b/>
          <w:noProof/>
          <w:sz w:val="24"/>
          <w:szCs w:val="24"/>
        </w:rPr>
        <w:t xml:space="preserve">Carcinogenicity </w:t>
      </w:r>
    </w:p>
    <w:p w:rsidR="00005C1B" w:rsidRPr="00F8604F" w:rsidRDefault="00005C1B" w:rsidP="00005C1B">
      <w:pPr>
        <w:pStyle w:val="BodyText"/>
        <w:ind w:right="0"/>
        <w:jc w:val="both"/>
        <w:rPr>
          <w:i/>
          <w:color w:val="auto"/>
          <w:szCs w:val="24"/>
        </w:rPr>
      </w:pPr>
      <w:r w:rsidRPr="00F8604F">
        <w:rPr>
          <w:color w:val="auto"/>
          <w:szCs w:val="24"/>
        </w:rPr>
        <w:lastRenderedPageBreak/>
        <w:t>No carcinogenicity studies have been conducted with tenofovir DF</w:t>
      </w:r>
      <w:r w:rsidR="00A6486F">
        <w:rPr>
          <w:color w:val="auto"/>
          <w:szCs w:val="24"/>
        </w:rPr>
        <w:t xml:space="preserve">, </w:t>
      </w:r>
      <w:r w:rsidRPr="00F8604F">
        <w:rPr>
          <w:color w:val="auto"/>
          <w:szCs w:val="24"/>
        </w:rPr>
        <w:t>emtricitabine</w:t>
      </w:r>
      <w:r w:rsidR="00A6486F">
        <w:rPr>
          <w:color w:val="auto"/>
          <w:szCs w:val="24"/>
        </w:rPr>
        <w:t xml:space="preserve">, </w:t>
      </w:r>
      <w:r w:rsidR="00A6486F" w:rsidRPr="00A6486F">
        <w:rPr>
          <w:bCs/>
          <w:szCs w:val="24"/>
        </w:rPr>
        <w:t>elvitegravir and c</w:t>
      </w:r>
      <w:r w:rsidR="00A6486F">
        <w:rPr>
          <w:bCs/>
          <w:szCs w:val="24"/>
        </w:rPr>
        <w:t>obicistat</w:t>
      </w:r>
      <w:r w:rsidR="00924A61">
        <w:rPr>
          <w:color w:val="auto"/>
          <w:szCs w:val="24"/>
        </w:rPr>
        <w:t xml:space="preserve"> </w:t>
      </w:r>
      <w:r w:rsidRPr="00F8604F">
        <w:rPr>
          <w:color w:val="auto"/>
          <w:szCs w:val="24"/>
        </w:rPr>
        <w:t>in combination.</w:t>
      </w:r>
      <w:r w:rsidRPr="00F8604F">
        <w:rPr>
          <w:i/>
          <w:color w:val="auto"/>
          <w:szCs w:val="24"/>
        </w:rPr>
        <w:t xml:space="preserve">  </w:t>
      </w:r>
    </w:p>
    <w:p w:rsidR="00005C1B" w:rsidRPr="00F8604F" w:rsidRDefault="00005C1B" w:rsidP="00005C1B">
      <w:pPr>
        <w:jc w:val="both"/>
        <w:rPr>
          <w:rFonts w:ascii="Times New Roman" w:hAnsi="Times New Roman"/>
          <w:b/>
          <w:i/>
          <w:noProof/>
          <w:sz w:val="24"/>
          <w:szCs w:val="24"/>
        </w:rPr>
      </w:pPr>
    </w:p>
    <w:p w:rsidR="00005C1B" w:rsidRDefault="00005C1B" w:rsidP="00005C1B">
      <w:pPr>
        <w:jc w:val="both"/>
        <w:rPr>
          <w:rFonts w:ascii="Times New Roman" w:hAnsi="Times New Roman"/>
          <w:sz w:val="24"/>
          <w:szCs w:val="24"/>
        </w:rPr>
      </w:pPr>
      <w:r w:rsidRPr="00F8604F">
        <w:rPr>
          <w:rFonts w:ascii="Times New Roman" w:hAnsi="Times New Roman"/>
          <w:b/>
          <w:i/>
          <w:noProof/>
          <w:sz w:val="24"/>
          <w:szCs w:val="24"/>
        </w:rPr>
        <w:t>Tenofovir disoproxil fumarate:</w:t>
      </w:r>
      <w:r w:rsidRPr="00F8604F">
        <w:rPr>
          <w:rFonts w:ascii="Times New Roman" w:hAnsi="Times New Roman"/>
          <w:b/>
          <w:noProof/>
          <w:sz w:val="24"/>
          <w:szCs w:val="24"/>
        </w:rPr>
        <w:t xml:space="preserve"> </w:t>
      </w:r>
      <w:r w:rsidRPr="00F8604F">
        <w:rPr>
          <w:rFonts w:ascii="Times New Roman" w:hAnsi="Times New Roman"/>
          <w:sz w:val="24"/>
          <w:szCs w:val="24"/>
        </w:rPr>
        <w:t>In a long-term carcinogenicity study conducted in mice with tenofovir DF there was a low incidence of duodenal tumours</w:t>
      </w:r>
      <w:r w:rsidRPr="008B7865">
        <w:rPr>
          <w:rFonts w:ascii="Times New Roman" w:hAnsi="Times New Roman"/>
          <w:sz w:val="24"/>
          <w:szCs w:val="24"/>
        </w:rPr>
        <w:t xml:space="preserve"> with the highest dose of 600 mg/kg/day.  These were associated with a high incidence of duodenal mucosal hyperplasia, which was also observed with a dose of 300 mg/kg/day.  These findings may be related to high local drug concentrations in the gastro-intestinal tract, likely to result in much higher exposure margins than that based on the AUC.  At therapeutic doses the risk of these duodenal effects occurring in humans is likely to be low.  The systemic drug exposure (AUC) with the 600 mg/kg/day dose was approximately 15 times the human exposure at the therapeutic dose of 300 mg/day.  No tumourigenic response was observed in rats treated with doses of up to 300 mg/kg/day (5 times the human systemic exposure at the therapeutic dose based on AUC).</w:t>
      </w:r>
    </w:p>
    <w:p w:rsidR="004B04C4" w:rsidRDefault="004B04C4" w:rsidP="00005C1B">
      <w:pPr>
        <w:jc w:val="both"/>
        <w:rPr>
          <w:rFonts w:ascii="Times New Roman" w:hAnsi="Times New Roman"/>
          <w:sz w:val="24"/>
          <w:szCs w:val="24"/>
        </w:rPr>
      </w:pPr>
    </w:p>
    <w:p w:rsidR="00005C1B" w:rsidRPr="008B7865" w:rsidRDefault="00005C1B" w:rsidP="00005C1B">
      <w:pPr>
        <w:jc w:val="both"/>
        <w:rPr>
          <w:rFonts w:ascii="Times New Roman" w:hAnsi="Times New Roman"/>
          <w:sz w:val="24"/>
          <w:szCs w:val="24"/>
        </w:rPr>
      </w:pPr>
      <w:r w:rsidRPr="008B7865">
        <w:rPr>
          <w:rFonts w:ascii="Times New Roman" w:hAnsi="Times New Roman"/>
          <w:b/>
          <w:i/>
          <w:noProof/>
          <w:sz w:val="24"/>
          <w:szCs w:val="24"/>
        </w:rPr>
        <w:t xml:space="preserve">Emtricitabine: </w:t>
      </w:r>
      <w:r w:rsidRPr="008B7865">
        <w:rPr>
          <w:rFonts w:ascii="Times New Roman" w:hAnsi="Times New Roman"/>
          <w:sz w:val="24"/>
          <w:szCs w:val="24"/>
        </w:rPr>
        <w:t xml:space="preserve">In long-term oral carcinogenicity studies conducted with emtricitabine, no drug-related increases in tumour incidence were found in mice at doses up to 750 mg/kg/day (32 times the human systemic exposure (AUC) at the therapeutic dose of 200 mg/day) or in rats at doses up to 600 mg/kg/day (38 times the human systemic exposure at the therapeutic dose). </w:t>
      </w:r>
    </w:p>
    <w:p w:rsidR="00005C1B" w:rsidRPr="008B7865" w:rsidRDefault="00005C1B" w:rsidP="00005C1B">
      <w:pPr>
        <w:jc w:val="both"/>
        <w:rPr>
          <w:rFonts w:ascii="Times New Roman" w:hAnsi="Times New Roman"/>
          <w:sz w:val="24"/>
          <w:szCs w:val="24"/>
        </w:rPr>
      </w:pPr>
    </w:p>
    <w:p w:rsidR="001E0B05" w:rsidRDefault="00924A61" w:rsidP="00924A61">
      <w:pPr>
        <w:jc w:val="both"/>
        <w:rPr>
          <w:rFonts w:ascii="Times New Roman" w:hAnsi="Times New Roman"/>
          <w:bCs/>
          <w:sz w:val="24"/>
          <w:szCs w:val="24"/>
          <w:lang w:val="en-US"/>
        </w:rPr>
      </w:pPr>
      <w:r w:rsidRPr="00224708">
        <w:rPr>
          <w:rFonts w:ascii="Times New Roman" w:hAnsi="Times New Roman"/>
          <w:b/>
          <w:bCs/>
          <w:i/>
          <w:sz w:val="24"/>
          <w:szCs w:val="24"/>
        </w:rPr>
        <w:t>Elvitegravir</w:t>
      </w:r>
      <w:r w:rsidR="009E3494">
        <w:rPr>
          <w:rFonts w:ascii="Times New Roman" w:hAnsi="Times New Roman"/>
          <w:b/>
          <w:bCs/>
          <w:i/>
          <w:sz w:val="24"/>
          <w:szCs w:val="24"/>
        </w:rPr>
        <w:t>:</w:t>
      </w:r>
      <w:r w:rsidR="00224708" w:rsidRPr="00224708">
        <w:rPr>
          <w:rFonts w:ascii="Times New Roman" w:hAnsi="Times New Roman"/>
          <w:sz w:val="24"/>
          <w:szCs w:val="24"/>
        </w:rPr>
        <w:t xml:space="preserve"> </w:t>
      </w:r>
      <w:r w:rsidR="00224708" w:rsidRPr="00224708">
        <w:rPr>
          <w:rFonts w:ascii="Times New Roman" w:hAnsi="Times New Roman"/>
          <w:bCs/>
          <w:sz w:val="24"/>
          <w:szCs w:val="24"/>
          <w:lang w:val="en-US"/>
        </w:rPr>
        <w:t xml:space="preserve">In </w:t>
      </w:r>
      <w:r w:rsidR="001937D2">
        <w:rPr>
          <w:rFonts w:ascii="Times New Roman" w:hAnsi="Times New Roman"/>
          <w:bCs/>
          <w:sz w:val="24"/>
          <w:szCs w:val="24"/>
          <w:lang w:val="en-US"/>
        </w:rPr>
        <w:t xml:space="preserve">a </w:t>
      </w:r>
      <w:r w:rsidR="00224708" w:rsidRPr="00224708">
        <w:rPr>
          <w:rFonts w:ascii="Times New Roman" w:hAnsi="Times New Roman"/>
          <w:bCs/>
          <w:sz w:val="24"/>
          <w:szCs w:val="24"/>
          <w:lang w:val="en-US"/>
        </w:rPr>
        <w:t xml:space="preserve">long-term carcinogenicity </w:t>
      </w:r>
      <w:r w:rsidR="001937D2" w:rsidRPr="00224708">
        <w:rPr>
          <w:rFonts w:ascii="Times New Roman" w:hAnsi="Times New Roman"/>
          <w:bCs/>
          <w:sz w:val="24"/>
          <w:szCs w:val="24"/>
          <w:lang w:val="en-US"/>
        </w:rPr>
        <w:t>stud</w:t>
      </w:r>
      <w:r w:rsidR="001937D2">
        <w:rPr>
          <w:rFonts w:ascii="Times New Roman" w:hAnsi="Times New Roman"/>
          <w:bCs/>
          <w:sz w:val="24"/>
          <w:szCs w:val="24"/>
          <w:lang w:val="en-US"/>
        </w:rPr>
        <w:t>y in mice, no</w:t>
      </w:r>
      <w:r w:rsidR="001937D2" w:rsidRPr="00224708">
        <w:rPr>
          <w:rFonts w:ascii="Times New Roman" w:hAnsi="Times New Roman"/>
          <w:bCs/>
          <w:sz w:val="24"/>
          <w:szCs w:val="24"/>
          <w:lang w:val="en-US"/>
        </w:rPr>
        <w:t xml:space="preserve"> </w:t>
      </w:r>
      <w:r w:rsidR="001937D2">
        <w:rPr>
          <w:rFonts w:ascii="Times New Roman" w:hAnsi="Times New Roman"/>
          <w:bCs/>
          <w:sz w:val="24"/>
          <w:szCs w:val="24"/>
          <w:lang w:val="en-US"/>
        </w:rPr>
        <w:t xml:space="preserve">tumourigenic response was seen </w:t>
      </w:r>
      <w:r w:rsidR="008A7A50">
        <w:rPr>
          <w:rFonts w:ascii="Times New Roman" w:hAnsi="Times New Roman"/>
          <w:bCs/>
          <w:sz w:val="24"/>
          <w:szCs w:val="24"/>
          <w:lang w:val="en-US"/>
        </w:rPr>
        <w:t xml:space="preserve">with </w:t>
      </w:r>
      <w:r w:rsidR="008A7A50" w:rsidRPr="00224708">
        <w:rPr>
          <w:rFonts w:ascii="Times New Roman" w:hAnsi="Times New Roman"/>
          <w:bCs/>
          <w:sz w:val="24"/>
          <w:szCs w:val="24"/>
          <w:lang w:val="en-US"/>
        </w:rPr>
        <w:t>doses</w:t>
      </w:r>
      <w:r w:rsidR="001937D2">
        <w:rPr>
          <w:rFonts w:ascii="Times New Roman" w:hAnsi="Times New Roman"/>
          <w:bCs/>
          <w:sz w:val="24"/>
          <w:szCs w:val="24"/>
          <w:lang w:val="en-US"/>
        </w:rPr>
        <w:t xml:space="preserve"> of</w:t>
      </w:r>
      <w:r w:rsidR="00224708" w:rsidRPr="00224708">
        <w:rPr>
          <w:rFonts w:ascii="Times New Roman" w:hAnsi="Times New Roman"/>
          <w:bCs/>
          <w:sz w:val="24"/>
          <w:szCs w:val="24"/>
          <w:lang w:val="en-US"/>
        </w:rPr>
        <w:t xml:space="preserve"> up to 2000 mg/kg/day</w:t>
      </w:r>
      <w:r w:rsidR="001937D2">
        <w:rPr>
          <w:rFonts w:ascii="Times New Roman" w:hAnsi="Times New Roman"/>
          <w:bCs/>
          <w:sz w:val="24"/>
          <w:szCs w:val="24"/>
          <w:lang w:val="en-US"/>
        </w:rPr>
        <w:t>, with the highest dose also being given together</w:t>
      </w:r>
      <w:r w:rsidR="00224708" w:rsidRPr="00224708">
        <w:rPr>
          <w:rFonts w:ascii="Times New Roman" w:hAnsi="Times New Roman"/>
          <w:bCs/>
          <w:sz w:val="24"/>
          <w:szCs w:val="24"/>
          <w:lang w:val="en-US"/>
        </w:rPr>
        <w:t xml:space="preserve"> with 25 mg/kg/day ritonavir</w:t>
      </w:r>
      <w:r w:rsidR="001937D2">
        <w:rPr>
          <w:rFonts w:ascii="Times New Roman" w:hAnsi="Times New Roman"/>
          <w:bCs/>
          <w:sz w:val="24"/>
          <w:szCs w:val="24"/>
          <w:lang w:val="en-US"/>
        </w:rPr>
        <w:t>. Respective elvitegravir exposures (AUC) with this dose were</w:t>
      </w:r>
      <w:r w:rsidR="00105C2F">
        <w:rPr>
          <w:rFonts w:ascii="Times New Roman" w:hAnsi="Times New Roman"/>
          <w:bCs/>
          <w:sz w:val="24"/>
          <w:szCs w:val="24"/>
          <w:lang w:val="en-US"/>
        </w:rPr>
        <w:t xml:space="preserve"> </w:t>
      </w:r>
      <w:r w:rsidR="00792703">
        <w:rPr>
          <w:rFonts w:ascii="Times New Roman" w:hAnsi="Times New Roman"/>
          <w:bCs/>
          <w:sz w:val="24"/>
          <w:szCs w:val="24"/>
          <w:lang w:val="en-US"/>
        </w:rPr>
        <w:t>approximately</w:t>
      </w:r>
      <w:r w:rsidR="00105C2F">
        <w:rPr>
          <w:rFonts w:ascii="Times New Roman" w:hAnsi="Times New Roman"/>
          <w:bCs/>
          <w:sz w:val="24"/>
          <w:szCs w:val="24"/>
          <w:lang w:val="en-US"/>
        </w:rPr>
        <w:t xml:space="preserve"> </w:t>
      </w:r>
      <w:r w:rsidR="00B768FB">
        <w:rPr>
          <w:rFonts w:ascii="Times New Roman" w:hAnsi="Times New Roman"/>
          <w:bCs/>
          <w:sz w:val="24"/>
          <w:szCs w:val="24"/>
          <w:lang w:val="en-US"/>
        </w:rPr>
        <w:t>3.1</w:t>
      </w:r>
      <w:r w:rsidR="001937D2">
        <w:rPr>
          <w:rFonts w:ascii="Times New Roman" w:hAnsi="Times New Roman"/>
          <w:bCs/>
          <w:sz w:val="24"/>
          <w:szCs w:val="24"/>
          <w:lang w:val="en-US"/>
        </w:rPr>
        <w:t xml:space="preserve"> and </w:t>
      </w:r>
      <w:r w:rsidR="00B768FB">
        <w:rPr>
          <w:rFonts w:ascii="Times New Roman" w:hAnsi="Times New Roman"/>
          <w:bCs/>
          <w:sz w:val="24"/>
          <w:szCs w:val="24"/>
          <w:lang w:val="en-US"/>
        </w:rPr>
        <w:t>14</w:t>
      </w:r>
      <w:r w:rsidR="001937D2">
        <w:rPr>
          <w:rFonts w:ascii="Times New Roman" w:hAnsi="Times New Roman"/>
          <w:bCs/>
          <w:sz w:val="24"/>
          <w:szCs w:val="24"/>
          <w:lang w:val="en-US"/>
        </w:rPr>
        <w:t xml:space="preserve"> times the human exposure with the</w:t>
      </w:r>
      <w:r w:rsidR="00224708" w:rsidRPr="00224708">
        <w:rPr>
          <w:rFonts w:ascii="Times New Roman" w:hAnsi="Times New Roman"/>
          <w:bCs/>
          <w:sz w:val="24"/>
          <w:szCs w:val="24"/>
          <w:lang w:val="en-US"/>
        </w:rPr>
        <w:t xml:space="preserve"> 150 mg</w:t>
      </w:r>
      <w:r w:rsidR="001937D2">
        <w:rPr>
          <w:rFonts w:ascii="Times New Roman" w:hAnsi="Times New Roman"/>
          <w:bCs/>
          <w:sz w:val="24"/>
          <w:szCs w:val="24"/>
          <w:lang w:val="en-US"/>
        </w:rPr>
        <w:t>/day</w:t>
      </w:r>
      <w:r w:rsidR="00E364DF">
        <w:rPr>
          <w:rFonts w:ascii="Times New Roman" w:hAnsi="Times New Roman"/>
          <w:bCs/>
          <w:sz w:val="24"/>
          <w:szCs w:val="24"/>
          <w:lang w:val="en-US"/>
        </w:rPr>
        <w:t xml:space="preserve"> dose</w:t>
      </w:r>
      <w:r w:rsidR="001937D2">
        <w:rPr>
          <w:rFonts w:ascii="Times New Roman" w:hAnsi="Times New Roman"/>
          <w:bCs/>
          <w:sz w:val="24"/>
          <w:szCs w:val="24"/>
          <w:lang w:val="en-US"/>
        </w:rPr>
        <w:t>. No tumourigenic response was seen in a long-term study</w:t>
      </w:r>
      <w:r w:rsidR="00224708" w:rsidRPr="00224708">
        <w:rPr>
          <w:rFonts w:ascii="Times New Roman" w:hAnsi="Times New Roman"/>
          <w:bCs/>
          <w:sz w:val="24"/>
          <w:szCs w:val="24"/>
          <w:lang w:val="en-US"/>
        </w:rPr>
        <w:t xml:space="preserve"> in rats</w:t>
      </w:r>
      <w:r w:rsidR="001937D2">
        <w:rPr>
          <w:rFonts w:ascii="Times New Roman" w:hAnsi="Times New Roman"/>
          <w:bCs/>
          <w:sz w:val="24"/>
          <w:szCs w:val="24"/>
          <w:lang w:val="en-US"/>
        </w:rPr>
        <w:t xml:space="preserve"> with</w:t>
      </w:r>
      <w:r w:rsidR="00224708" w:rsidRPr="00224708">
        <w:rPr>
          <w:rFonts w:ascii="Times New Roman" w:hAnsi="Times New Roman"/>
          <w:bCs/>
          <w:sz w:val="24"/>
          <w:szCs w:val="24"/>
          <w:lang w:val="en-US"/>
        </w:rPr>
        <w:t xml:space="preserve"> doses up to 2000 mg/kg/day (</w:t>
      </w:r>
      <w:r w:rsidR="00B768FB">
        <w:rPr>
          <w:rFonts w:ascii="Times New Roman" w:hAnsi="Times New Roman"/>
          <w:bCs/>
          <w:sz w:val="24"/>
          <w:szCs w:val="24"/>
          <w:lang w:val="en-US"/>
        </w:rPr>
        <w:t>12</w:t>
      </w:r>
      <w:r w:rsidR="001937D2" w:rsidRPr="00224708">
        <w:rPr>
          <w:rFonts w:ascii="Times New Roman" w:hAnsi="Times New Roman"/>
          <w:bCs/>
          <w:sz w:val="24"/>
          <w:szCs w:val="24"/>
          <w:lang w:val="en-US"/>
        </w:rPr>
        <w:t xml:space="preserve"> </w:t>
      </w:r>
      <w:r w:rsidR="00224708" w:rsidRPr="00224708">
        <w:rPr>
          <w:rFonts w:ascii="Times New Roman" w:hAnsi="Times New Roman"/>
          <w:bCs/>
          <w:sz w:val="24"/>
          <w:szCs w:val="24"/>
          <w:lang w:val="en-US"/>
        </w:rPr>
        <w:t>times</w:t>
      </w:r>
      <w:r w:rsidR="001937D2">
        <w:rPr>
          <w:rFonts w:ascii="Times New Roman" w:hAnsi="Times New Roman"/>
          <w:bCs/>
          <w:sz w:val="24"/>
          <w:szCs w:val="24"/>
          <w:lang w:val="en-US"/>
        </w:rPr>
        <w:t xml:space="preserve"> in males and </w:t>
      </w:r>
      <w:r w:rsidR="00B768FB">
        <w:rPr>
          <w:rFonts w:ascii="Times New Roman" w:hAnsi="Times New Roman"/>
          <w:bCs/>
          <w:sz w:val="24"/>
          <w:szCs w:val="24"/>
          <w:lang w:val="en-US"/>
        </w:rPr>
        <w:t>27</w:t>
      </w:r>
      <w:r w:rsidR="001937D2">
        <w:rPr>
          <w:rFonts w:ascii="Times New Roman" w:hAnsi="Times New Roman"/>
          <w:bCs/>
          <w:sz w:val="24"/>
          <w:szCs w:val="24"/>
          <w:lang w:val="en-US"/>
        </w:rPr>
        <w:t xml:space="preserve"> times in females</w:t>
      </w:r>
      <w:r w:rsidR="00224708" w:rsidRPr="00224708">
        <w:rPr>
          <w:rFonts w:ascii="Times New Roman" w:hAnsi="Times New Roman"/>
          <w:bCs/>
          <w:sz w:val="24"/>
          <w:szCs w:val="24"/>
          <w:lang w:val="en-US"/>
        </w:rPr>
        <w:t xml:space="preserve"> the human exposure</w:t>
      </w:r>
      <w:r w:rsidR="001937D2">
        <w:rPr>
          <w:rFonts w:ascii="Times New Roman" w:hAnsi="Times New Roman"/>
          <w:bCs/>
          <w:sz w:val="24"/>
          <w:szCs w:val="24"/>
          <w:lang w:val="en-US"/>
        </w:rPr>
        <w:t xml:space="preserve"> (AUC) with</w:t>
      </w:r>
      <w:r w:rsidR="00224708" w:rsidRPr="00224708">
        <w:rPr>
          <w:rFonts w:ascii="Times New Roman" w:hAnsi="Times New Roman"/>
          <w:bCs/>
          <w:sz w:val="24"/>
          <w:szCs w:val="24"/>
          <w:lang w:val="en-US"/>
        </w:rPr>
        <w:t xml:space="preserve"> the therapeutic dose).</w:t>
      </w:r>
    </w:p>
    <w:p w:rsidR="009E3494" w:rsidRDefault="009E3494" w:rsidP="00924A61">
      <w:pPr>
        <w:jc w:val="both"/>
        <w:rPr>
          <w:rFonts w:ascii="Times New Roman" w:hAnsi="Times New Roman"/>
          <w:bCs/>
          <w:sz w:val="24"/>
          <w:szCs w:val="24"/>
          <w:lang w:val="en-US"/>
        </w:rPr>
      </w:pPr>
    </w:p>
    <w:p w:rsidR="009E3494" w:rsidRPr="009E3494" w:rsidRDefault="009E3494" w:rsidP="00924A61">
      <w:pPr>
        <w:jc w:val="both"/>
        <w:rPr>
          <w:rFonts w:ascii="Times New Roman" w:hAnsi="Times New Roman"/>
          <w:bCs/>
          <w:sz w:val="24"/>
          <w:szCs w:val="24"/>
          <w:lang w:val="en-US"/>
        </w:rPr>
      </w:pPr>
      <w:r w:rsidRPr="009E3494">
        <w:rPr>
          <w:rFonts w:ascii="Times New Roman" w:hAnsi="Times New Roman"/>
          <w:b/>
          <w:bCs/>
          <w:i/>
          <w:sz w:val="24"/>
          <w:szCs w:val="24"/>
          <w:lang w:val="en-US"/>
        </w:rPr>
        <w:t>Cobicistat:</w:t>
      </w:r>
      <w:r>
        <w:rPr>
          <w:rFonts w:ascii="Times New Roman" w:hAnsi="Times New Roman"/>
          <w:bCs/>
          <w:sz w:val="24"/>
          <w:szCs w:val="24"/>
          <w:lang w:val="en-US"/>
        </w:rPr>
        <w:t xml:space="preserve"> In a long term study in mice with doses of up to 50 mg/kg/day in males and 100 mg/kg/day in females (</w:t>
      </w:r>
      <w:r w:rsidR="00B768FB">
        <w:rPr>
          <w:rFonts w:ascii="Times New Roman" w:hAnsi="Times New Roman"/>
          <w:bCs/>
          <w:sz w:val="24"/>
          <w:szCs w:val="24"/>
          <w:lang w:val="en-US"/>
        </w:rPr>
        <w:t>9-21</w:t>
      </w:r>
      <w:r>
        <w:rPr>
          <w:rFonts w:ascii="Times New Roman" w:hAnsi="Times New Roman"/>
          <w:bCs/>
          <w:sz w:val="24"/>
          <w:szCs w:val="24"/>
          <w:lang w:val="en-US"/>
        </w:rPr>
        <w:t xml:space="preserve"> times the human exposure (AUC) at 150mg daily), cobicistat treatment did not result in any increased tumour incidences.  In a corresponding study, with doses of up to 50 mg/kg/day in males and 30 mg/kg/day in females (1.9-2.6 times the human exposure with 150 mg daily), treatment resulted in increased incidence of thyroid follicular cell tumours.  Hepatocyt</w:t>
      </w:r>
      <w:r w:rsidR="00B768FB">
        <w:rPr>
          <w:rFonts w:ascii="Times New Roman" w:hAnsi="Times New Roman"/>
          <w:bCs/>
          <w:sz w:val="24"/>
          <w:szCs w:val="24"/>
          <w:lang w:val="en-US"/>
        </w:rPr>
        <w:t>e</w:t>
      </w:r>
      <w:r>
        <w:rPr>
          <w:rFonts w:ascii="Times New Roman" w:hAnsi="Times New Roman"/>
          <w:bCs/>
          <w:sz w:val="24"/>
          <w:szCs w:val="24"/>
          <w:lang w:val="en-US"/>
        </w:rPr>
        <w:t xml:space="preserve"> hypertrophy was also observed, and this on</w:t>
      </w:r>
      <w:r w:rsidR="004533C9">
        <w:rPr>
          <w:rFonts w:ascii="Times New Roman" w:hAnsi="Times New Roman"/>
          <w:bCs/>
          <w:sz w:val="24"/>
          <w:szCs w:val="24"/>
          <w:lang w:val="en-US"/>
        </w:rPr>
        <w:t>co</w:t>
      </w:r>
      <w:r>
        <w:rPr>
          <w:rFonts w:ascii="Times New Roman" w:hAnsi="Times New Roman"/>
          <w:bCs/>
          <w:sz w:val="24"/>
          <w:szCs w:val="24"/>
          <w:lang w:val="en-US"/>
        </w:rPr>
        <w:t>genic response is most likely related to alterations in thyroid hormones and to be specific to species.</w:t>
      </w:r>
    </w:p>
    <w:p w:rsidR="00F1258B" w:rsidRDefault="00F1258B" w:rsidP="00924A61">
      <w:pPr>
        <w:jc w:val="both"/>
        <w:rPr>
          <w:rFonts w:ascii="Times New Roman" w:hAnsi="Times New Roman"/>
          <w:b/>
          <w:i/>
          <w:sz w:val="24"/>
          <w:szCs w:val="24"/>
        </w:rPr>
      </w:pPr>
    </w:p>
    <w:p w:rsidR="008F757A" w:rsidRDefault="008F757A" w:rsidP="00CF1E3A">
      <w:pPr>
        <w:jc w:val="both"/>
        <w:outlineLvl w:val="0"/>
        <w:rPr>
          <w:rFonts w:ascii="Times New Roman" w:hAnsi="Times New Roman"/>
          <w:b/>
          <w:noProof/>
          <w:sz w:val="24"/>
          <w:szCs w:val="24"/>
        </w:rPr>
      </w:pPr>
    </w:p>
    <w:p w:rsidR="007216E4" w:rsidRDefault="007216E4" w:rsidP="00CF1E3A">
      <w:pPr>
        <w:jc w:val="both"/>
        <w:outlineLvl w:val="0"/>
        <w:rPr>
          <w:rFonts w:ascii="Times New Roman" w:hAnsi="Times New Roman"/>
          <w:b/>
          <w:noProof/>
          <w:sz w:val="24"/>
          <w:szCs w:val="24"/>
        </w:rPr>
      </w:pPr>
    </w:p>
    <w:p w:rsidR="007216E4" w:rsidRDefault="007216E4" w:rsidP="00CF1E3A">
      <w:pPr>
        <w:jc w:val="both"/>
        <w:outlineLvl w:val="0"/>
        <w:rPr>
          <w:rFonts w:ascii="Times New Roman" w:hAnsi="Times New Roman"/>
          <w:b/>
          <w:noProof/>
          <w:sz w:val="24"/>
          <w:szCs w:val="24"/>
        </w:rPr>
      </w:pPr>
    </w:p>
    <w:p w:rsidR="007254DD" w:rsidRPr="00BD0903" w:rsidRDefault="007254DD" w:rsidP="00CF1E3A">
      <w:pPr>
        <w:jc w:val="both"/>
        <w:outlineLvl w:val="0"/>
        <w:rPr>
          <w:rFonts w:ascii="Times New Roman" w:hAnsi="Times New Roman"/>
          <w:b/>
          <w:noProof/>
          <w:sz w:val="24"/>
          <w:szCs w:val="24"/>
        </w:rPr>
      </w:pPr>
      <w:r w:rsidRPr="00BD0903">
        <w:rPr>
          <w:rFonts w:ascii="Times New Roman" w:hAnsi="Times New Roman"/>
          <w:b/>
          <w:noProof/>
          <w:sz w:val="24"/>
          <w:szCs w:val="24"/>
        </w:rPr>
        <w:t xml:space="preserve">Drug Interactions </w:t>
      </w:r>
      <w:r w:rsidR="00DB756C" w:rsidRPr="00BD0903">
        <w:rPr>
          <w:rFonts w:ascii="Times New Roman" w:hAnsi="Times New Roman"/>
          <w:b/>
          <w:noProof/>
          <w:sz w:val="24"/>
          <w:szCs w:val="24"/>
        </w:rPr>
        <w:t>and Other Forms of Interactions</w:t>
      </w:r>
    </w:p>
    <w:p w:rsidR="001D148F" w:rsidRPr="00924A61" w:rsidRDefault="001D148F" w:rsidP="00CF1E3A">
      <w:pPr>
        <w:jc w:val="both"/>
        <w:outlineLvl w:val="0"/>
        <w:rPr>
          <w:rFonts w:ascii="Times New Roman" w:hAnsi="Times New Roman"/>
          <w:b/>
          <w:noProof/>
          <w:sz w:val="24"/>
          <w:szCs w:val="24"/>
          <w:highlight w:val="yellow"/>
        </w:rPr>
      </w:pPr>
    </w:p>
    <w:p w:rsidR="00607615" w:rsidRPr="00BD0903" w:rsidRDefault="00607615" w:rsidP="00CF1E3A">
      <w:pPr>
        <w:jc w:val="both"/>
        <w:rPr>
          <w:rFonts w:ascii="Times New Roman" w:hAnsi="Times New Roman"/>
          <w:b/>
          <w:noProof/>
          <w:sz w:val="24"/>
          <w:szCs w:val="24"/>
        </w:rPr>
      </w:pPr>
      <w:r w:rsidRPr="00BD0903">
        <w:rPr>
          <w:rFonts w:ascii="Times New Roman" w:hAnsi="Times New Roman"/>
          <w:b/>
          <w:noProof/>
          <w:sz w:val="24"/>
          <w:szCs w:val="24"/>
        </w:rPr>
        <w:t>General</w:t>
      </w:r>
    </w:p>
    <w:p w:rsidR="007254DD" w:rsidRDefault="00DB62F6" w:rsidP="00CF1E3A">
      <w:pPr>
        <w:jc w:val="both"/>
        <w:rPr>
          <w:rFonts w:ascii="Times New Roman" w:hAnsi="Times New Roman"/>
          <w:noProof/>
          <w:sz w:val="24"/>
          <w:szCs w:val="24"/>
        </w:rPr>
      </w:pPr>
      <w:r w:rsidRPr="008B7865">
        <w:rPr>
          <w:rFonts w:ascii="Times New Roman" w:hAnsi="Times New Roman"/>
          <w:noProof/>
          <w:sz w:val="24"/>
          <w:szCs w:val="24"/>
        </w:rPr>
        <w:t xml:space="preserve">As </w:t>
      </w:r>
      <w:r w:rsidR="00716A4A">
        <w:rPr>
          <w:rFonts w:ascii="Times New Roman" w:hAnsi="Times New Roman"/>
          <w:noProof/>
          <w:sz w:val="24"/>
          <w:szCs w:val="24"/>
        </w:rPr>
        <w:t>STRIBILD</w:t>
      </w:r>
      <w:r w:rsidRPr="008B7865">
        <w:rPr>
          <w:rFonts w:ascii="Times New Roman" w:hAnsi="Times New Roman"/>
          <w:noProof/>
          <w:sz w:val="24"/>
          <w:szCs w:val="24"/>
        </w:rPr>
        <w:t xml:space="preserve"> contains </w:t>
      </w:r>
      <w:r w:rsidR="00E5614F" w:rsidRPr="008B7865">
        <w:rPr>
          <w:rFonts w:ascii="Times New Roman" w:hAnsi="Times New Roman"/>
          <w:noProof/>
          <w:sz w:val="24"/>
          <w:szCs w:val="24"/>
        </w:rPr>
        <w:t>tenofovir DF, emtricitabine</w:t>
      </w:r>
      <w:r w:rsidR="00924A61">
        <w:rPr>
          <w:rFonts w:ascii="Times New Roman" w:hAnsi="Times New Roman"/>
          <w:noProof/>
          <w:sz w:val="24"/>
          <w:szCs w:val="24"/>
        </w:rPr>
        <w:t xml:space="preserve">, </w:t>
      </w:r>
      <w:r w:rsidR="00924A61" w:rsidRPr="00BD0903">
        <w:rPr>
          <w:rFonts w:ascii="Times New Roman" w:hAnsi="Times New Roman"/>
          <w:bCs/>
          <w:noProof/>
          <w:sz w:val="24"/>
          <w:szCs w:val="24"/>
        </w:rPr>
        <w:t>elvitegravir and cobicistat</w:t>
      </w:r>
      <w:r w:rsidRPr="00BD0903">
        <w:rPr>
          <w:rFonts w:ascii="Times New Roman" w:hAnsi="Times New Roman"/>
          <w:noProof/>
          <w:sz w:val="24"/>
          <w:szCs w:val="24"/>
        </w:rPr>
        <w:t>,</w:t>
      </w:r>
      <w:r w:rsidRPr="008B7865">
        <w:rPr>
          <w:rFonts w:ascii="Times New Roman" w:hAnsi="Times New Roman"/>
          <w:noProof/>
          <w:sz w:val="24"/>
          <w:szCs w:val="24"/>
        </w:rPr>
        <w:t xml:space="preserve"> any interactions that have been identified with these agents individually may occur with </w:t>
      </w:r>
      <w:r w:rsidR="00716A4A">
        <w:rPr>
          <w:rFonts w:ascii="Times New Roman" w:hAnsi="Times New Roman"/>
          <w:noProof/>
          <w:sz w:val="24"/>
          <w:szCs w:val="24"/>
        </w:rPr>
        <w:t>STRIBILD</w:t>
      </w:r>
      <w:r w:rsidRPr="008B7865">
        <w:rPr>
          <w:rFonts w:ascii="Times New Roman" w:hAnsi="Times New Roman"/>
          <w:noProof/>
          <w:sz w:val="24"/>
          <w:szCs w:val="24"/>
        </w:rPr>
        <w:t>.</w:t>
      </w:r>
      <w:r w:rsidR="007254DD" w:rsidRPr="008B7865">
        <w:rPr>
          <w:rFonts w:ascii="Times New Roman" w:hAnsi="Times New Roman"/>
          <w:noProof/>
          <w:sz w:val="24"/>
          <w:szCs w:val="24"/>
        </w:rPr>
        <w:t xml:space="preserve"> </w:t>
      </w:r>
    </w:p>
    <w:p w:rsidR="00DB0F7E" w:rsidRPr="008B7865" w:rsidRDefault="00DB0F7E" w:rsidP="00CF1E3A">
      <w:pPr>
        <w:jc w:val="both"/>
        <w:rPr>
          <w:rFonts w:ascii="Times New Roman" w:hAnsi="Times New Roman"/>
          <w:noProof/>
          <w:sz w:val="24"/>
          <w:szCs w:val="24"/>
        </w:rPr>
      </w:pPr>
    </w:p>
    <w:p w:rsidR="008B2BB9" w:rsidRDefault="008B2BB9" w:rsidP="00CF1E3A">
      <w:pPr>
        <w:jc w:val="both"/>
        <w:rPr>
          <w:rFonts w:ascii="Times New Roman" w:hAnsi="Times New Roman"/>
          <w:b/>
          <w:sz w:val="24"/>
          <w:szCs w:val="24"/>
        </w:rPr>
      </w:pPr>
      <w:r w:rsidRPr="00BD0903">
        <w:rPr>
          <w:rFonts w:ascii="Times New Roman" w:hAnsi="Times New Roman"/>
          <w:b/>
          <w:sz w:val="24"/>
          <w:szCs w:val="24"/>
        </w:rPr>
        <w:t xml:space="preserve">CYP3A </w:t>
      </w:r>
      <w:r w:rsidR="00EE6579" w:rsidRPr="00EE6579">
        <w:rPr>
          <w:rFonts w:ascii="Times New Roman" w:hAnsi="Times New Roman"/>
          <w:b/>
          <w:sz w:val="24"/>
          <w:szCs w:val="24"/>
          <w:lang w:val="en-US"/>
        </w:rPr>
        <w:t>Associated Drug-Drug Interactions</w:t>
      </w:r>
      <w:r w:rsidR="00EE6579" w:rsidRPr="00EE6579">
        <w:rPr>
          <w:rFonts w:ascii="Times New Roman" w:hAnsi="Times New Roman"/>
          <w:b/>
          <w:sz w:val="24"/>
          <w:szCs w:val="24"/>
        </w:rPr>
        <w:t xml:space="preserve"> </w:t>
      </w:r>
    </w:p>
    <w:p w:rsidR="00BD0903" w:rsidRPr="00BD0903" w:rsidRDefault="00B02DCB" w:rsidP="00BD0903">
      <w:pPr>
        <w:pStyle w:val="Text10"/>
        <w:jc w:val="both"/>
      </w:pPr>
      <w:r>
        <w:t xml:space="preserve">Cobicistat, a component of </w:t>
      </w:r>
      <w:r w:rsidR="00716A4A">
        <w:t>STRIBILD</w:t>
      </w:r>
      <w:r w:rsidR="00BD0903" w:rsidRPr="00BD0903">
        <w:t>, is a strong inhibitor of cytochrome P450 (CYP3A) and a CYP3A substr</w:t>
      </w:r>
      <w:r>
        <w:t xml:space="preserve">ate.  Thus, coadministration of </w:t>
      </w:r>
      <w:r w:rsidR="00716A4A">
        <w:t>STRIBILD</w:t>
      </w:r>
      <w:r w:rsidR="00BD0903" w:rsidRPr="00BD0903">
        <w:t xml:space="preserve"> with drugs that are primarily metabolized by CYP3A may result in increased plasma concentrations of </w:t>
      </w:r>
      <w:r>
        <w:t xml:space="preserve">such drugs. Coadministration of </w:t>
      </w:r>
      <w:r w:rsidR="00716A4A">
        <w:t>STRIBILD</w:t>
      </w:r>
      <w:r w:rsidR="00BD0903" w:rsidRPr="00BD0903">
        <w:t xml:space="preserve"> with drugs that </w:t>
      </w:r>
      <w:r w:rsidR="00BD0903" w:rsidRPr="00BD0903">
        <w:lastRenderedPageBreak/>
        <w:t>inhibit CYP3A may decrease the clearance of cobicistat, resulting in increased plasma concentration of cobicistat.</w:t>
      </w:r>
      <w:r w:rsidR="00DB0F7E">
        <w:t xml:space="preserve">  </w:t>
      </w:r>
      <w:proofErr w:type="gramStart"/>
      <w:r w:rsidR="00DB0F7E" w:rsidRPr="00215B8E">
        <w:rPr>
          <w:szCs w:val="24"/>
        </w:rPr>
        <w:t>Cobicistat,</w:t>
      </w:r>
      <w:proofErr w:type="gramEnd"/>
      <w:r w:rsidR="00DB0F7E" w:rsidRPr="00215B8E">
        <w:rPr>
          <w:szCs w:val="24"/>
        </w:rPr>
        <w:t xml:space="preserve"> is also an inhibitor of CYP2D6.  The transporters that cobicistat inhibits included </w:t>
      </w:r>
      <w:r w:rsidR="00DB0F7E" w:rsidRPr="00215B8E">
        <w:rPr>
          <w:szCs w:val="24"/>
          <w:lang w:val="en-AU"/>
        </w:rPr>
        <w:t>p-glycoprotein (P-gp), BCRP, OATP1B1 and OATP1B3. Thus, coadministration of STRIBILD with drugs that are primarily metabolized by CYP3A or CYP2D6, or are substrates of P-gp, BCRP, OATP1B1 or OATP1B3 may result in increased plasma concentrations of such drugs</w:t>
      </w:r>
      <w:r w:rsidR="00DB0F7E">
        <w:rPr>
          <w:szCs w:val="24"/>
          <w:lang w:val="en-AU"/>
        </w:rPr>
        <w:t xml:space="preserve">. </w:t>
      </w:r>
    </w:p>
    <w:p w:rsidR="008B2BB9" w:rsidRDefault="00B02DCB" w:rsidP="00BD0903">
      <w:pPr>
        <w:pStyle w:val="Text10"/>
        <w:jc w:val="both"/>
        <w:rPr>
          <w:lang w:val="en-AU"/>
        </w:rPr>
      </w:pPr>
      <w:r>
        <w:rPr>
          <w:lang w:val="en-AU"/>
        </w:rPr>
        <w:t>Elvitegravir, a component of</w:t>
      </w:r>
      <w:r w:rsidR="003C391B">
        <w:rPr>
          <w:lang w:val="en-AU"/>
        </w:rPr>
        <w:t xml:space="preserve"> </w:t>
      </w:r>
      <w:r w:rsidR="00716A4A">
        <w:rPr>
          <w:lang w:val="en-AU"/>
        </w:rPr>
        <w:t>STRIBILD</w:t>
      </w:r>
      <w:r w:rsidR="00BD0903" w:rsidRPr="00BD0903">
        <w:rPr>
          <w:lang w:val="en-AU"/>
        </w:rPr>
        <w:t>, is metabolized by CYP3A. Drugs that induce CYP3A activity are expected to increase the clearance of elvitegravir and cobicistat, resulting in decreased plasma concentration of elvitegravir and cobicistat, which may lead to</w:t>
      </w:r>
      <w:r w:rsidR="003C391B">
        <w:rPr>
          <w:lang w:val="en-AU"/>
        </w:rPr>
        <w:t xml:space="preserve"> loss of therapeutic effect of </w:t>
      </w:r>
      <w:r w:rsidR="00716A4A">
        <w:rPr>
          <w:lang w:val="en-AU"/>
        </w:rPr>
        <w:t>STRIBILD</w:t>
      </w:r>
      <w:r w:rsidR="00BD0903" w:rsidRPr="00BD0903">
        <w:rPr>
          <w:lang w:val="en-AU"/>
        </w:rPr>
        <w:t xml:space="preserve"> and development of resistance</w:t>
      </w:r>
      <w:r w:rsidR="00A11BB1">
        <w:rPr>
          <w:lang w:val="en-AU"/>
        </w:rPr>
        <w:t>.</w:t>
      </w:r>
    </w:p>
    <w:p w:rsidR="00A11BB1" w:rsidRPr="00105642" w:rsidRDefault="00A11BB1" w:rsidP="00A11BB1">
      <w:pPr>
        <w:jc w:val="both"/>
        <w:rPr>
          <w:rFonts w:ascii="Times New Roman" w:hAnsi="Times New Roman"/>
          <w:b/>
          <w:sz w:val="24"/>
          <w:szCs w:val="24"/>
        </w:rPr>
      </w:pPr>
      <w:r w:rsidRPr="00BD0903">
        <w:rPr>
          <w:rFonts w:ascii="Times New Roman" w:hAnsi="Times New Roman"/>
          <w:b/>
          <w:sz w:val="24"/>
          <w:szCs w:val="24"/>
        </w:rPr>
        <w:t xml:space="preserve">Drugs </w:t>
      </w:r>
      <w:r>
        <w:rPr>
          <w:rFonts w:ascii="Times New Roman" w:hAnsi="Times New Roman"/>
          <w:b/>
          <w:sz w:val="24"/>
          <w:szCs w:val="24"/>
        </w:rPr>
        <w:t>Affecting Renal Functions</w:t>
      </w:r>
    </w:p>
    <w:p w:rsidR="00A11BB1" w:rsidRDefault="00A11BB1" w:rsidP="004B04C4">
      <w:pPr>
        <w:pStyle w:val="Text10"/>
        <w:spacing w:after="0"/>
        <w:jc w:val="both"/>
        <w:rPr>
          <w:lang w:val="en-AU"/>
        </w:rPr>
      </w:pPr>
      <w:r>
        <w:rPr>
          <w:lang w:val="en-AU"/>
        </w:rPr>
        <w:t>T</w:t>
      </w:r>
      <w:r w:rsidRPr="00A11BB1">
        <w:rPr>
          <w:lang w:val="en-AU"/>
        </w:rPr>
        <w:t>enofovir</w:t>
      </w:r>
      <w:r>
        <w:rPr>
          <w:lang w:val="en-AU"/>
        </w:rPr>
        <w:t xml:space="preserve"> and e</w:t>
      </w:r>
      <w:r w:rsidRPr="00A11BB1">
        <w:rPr>
          <w:lang w:val="en-AU"/>
        </w:rPr>
        <w:t>mtricitabine and are primarily excreted by the kidneys by a combination of glomerular filtration and active tubular secretion</w:t>
      </w:r>
      <w:r>
        <w:rPr>
          <w:lang w:val="en-AU"/>
        </w:rPr>
        <w:t>.</w:t>
      </w:r>
      <w:r w:rsidRPr="00A11BB1">
        <w:rPr>
          <w:lang w:val="en-AU"/>
        </w:rPr>
        <w:t xml:space="preserve">  No drug-drug interactions due to competition for renal excretion have been observed; however, coadministration of </w:t>
      </w:r>
      <w:r w:rsidR="00716A4A">
        <w:rPr>
          <w:lang w:val="en-AU"/>
        </w:rPr>
        <w:t>STRIBILD</w:t>
      </w:r>
      <w:r w:rsidRPr="00A11BB1">
        <w:rPr>
          <w:lang w:val="en-AU"/>
        </w:rPr>
        <w:t xml:space="preserve"> with drugs that are eliminated by active tubular secretion may increase concentrations of </w:t>
      </w:r>
      <w:r>
        <w:rPr>
          <w:lang w:val="en-AU"/>
        </w:rPr>
        <w:t>T</w:t>
      </w:r>
      <w:r w:rsidRPr="00A11BB1">
        <w:rPr>
          <w:lang w:val="en-AU"/>
        </w:rPr>
        <w:t>enofovir</w:t>
      </w:r>
      <w:r>
        <w:rPr>
          <w:lang w:val="en-AU"/>
        </w:rPr>
        <w:t xml:space="preserve"> and e</w:t>
      </w:r>
      <w:r w:rsidRPr="00A11BB1">
        <w:rPr>
          <w:lang w:val="en-AU"/>
        </w:rPr>
        <w:t>mtricitabine, and/or the coadministered drug.  Some examples include, but are not limited to acyclovir, adefovir dipivoxil, cidofovir, ganciclovir, valacyclovir, and valganciclovir.   Drugs that decrease renal function may increase concentrations of tenofovir</w:t>
      </w:r>
      <w:r w:rsidR="00766D0A">
        <w:rPr>
          <w:lang w:val="en-AU"/>
        </w:rPr>
        <w:t xml:space="preserve"> </w:t>
      </w:r>
      <w:r w:rsidRPr="00A11BB1">
        <w:rPr>
          <w:lang w:val="en-AU"/>
        </w:rPr>
        <w:t>and</w:t>
      </w:r>
      <w:r w:rsidR="00766D0A">
        <w:rPr>
          <w:lang w:val="en-AU"/>
        </w:rPr>
        <w:t xml:space="preserve"> </w:t>
      </w:r>
      <w:r w:rsidRPr="00A11BB1">
        <w:rPr>
          <w:lang w:val="en-AU"/>
        </w:rPr>
        <w:t>/</w:t>
      </w:r>
      <w:r w:rsidR="00766D0A">
        <w:rPr>
          <w:lang w:val="en-AU"/>
        </w:rPr>
        <w:t xml:space="preserve"> </w:t>
      </w:r>
      <w:r w:rsidRPr="00A11BB1">
        <w:rPr>
          <w:lang w:val="en-AU"/>
        </w:rPr>
        <w:t>o</w:t>
      </w:r>
      <w:r>
        <w:rPr>
          <w:lang w:val="en-AU"/>
        </w:rPr>
        <w:t>r</w:t>
      </w:r>
      <w:r w:rsidRPr="00A11BB1">
        <w:rPr>
          <w:lang w:val="en-AU"/>
        </w:rPr>
        <w:t xml:space="preserve"> emtricitabine</w:t>
      </w:r>
      <w:r>
        <w:rPr>
          <w:lang w:val="en-AU"/>
        </w:rPr>
        <w:t>.</w:t>
      </w:r>
    </w:p>
    <w:p w:rsidR="001D148F" w:rsidRPr="00A11BB1" w:rsidRDefault="001D148F" w:rsidP="004B04C4">
      <w:pPr>
        <w:pStyle w:val="Text10"/>
        <w:spacing w:after="0"/>
        <w:jc w:val="both"/>
      </w:pPr>
    </w:p>
    <w:p w:rsidR="001D148F" w:rsidRPr="00107D91" w:rsidRDefault="001D148F" w:rsidP="001D148F">
      <w:pPr>
        <w:rPr>
          <w:rFonts w:ascii="Times New Roman" w:hAnsi="Times New Roman"/>
          <w:b/>
          <w:sz w:val="24"/>
          <w:szCs w:val="24"/>
        </w:rPr>
      </w:pPr>
      <w:r w:rsidRPr="00107D91">
        <w:rPr>
          <w:rFonts w:ascii="Times New Roman" w:hAnsi="Times New Roman"/>
          <w:b/>
          <w:sz w:val="24"/>
          <w:szCs w:val="24"/>
        </w:rPr>
        <w:t>Co-administration of other medicinal products</w:t>
      </w:r>
    </w:p>
    <w:p w:rsidR="00FE48DC" w:rsidRDefault="001D148F" w:rsidP="001D148F">
      <w:pPr>
        <w:pStyle w:val="Text10"/>
        <w:spacing w:after="0"/>
        <w:jc w:val="both"/>
        <w:rPr>
          <w:b/>
          <w:lang w:val="en-AU"/>
        </w:rPr>
      </w:pPr>
      <w:r>
        <w:rPr>
          <w:lang w:val="en-AU"/>
        </w:rPr>
        <w:t>E</w:t>
      </w:r>
      <w:r w:rsidRPr="00107D91">
        <w:rPr>
          <w:lang w:val="en-AU"/>
        </w:rPr>
        <w:t xml:space="preserve">xposure to didanosine is significantly increased following co-administration with tenofovir </w:t>
      </w:r>
      <w:r>
        <w:rPr>
          <w:lang w:val="en-AU"/>
        </w:rPr>
        <w:t>DF</w:t>
      </w:r>
      <w:r w:rsidRPr="00107D91">
        <w:rPr>
          <w:lang w:val="en-AU"/>
        </w:rPr>
        <w:t xml:space="preserve"> that may increase the risk of didanosine-related adverse reactions</w:t>
      </w:r>
      <w:r>
        <w:rPr>
          <w:lang w:val="en-AU"/>
        </w:rPr>
        <w:t>.</w:t>
      </w:r>
      <w:r w:rsidRPr="00107D91">
        <w:rPr>
          <w:lang w:val="en-AU"/>
        </w:rPr>
        <w:t xml:space="preserve"> Rarely, pancreatitis and lactic acidosis, sometimes fatal, have been reported</w:t>
      </w:r>
      <w:r>
        <w:rPr>
          <w:lang w:val="en-AU"/>
        </w:rPr>
        <w:t xml:space="preserve"> (see </w:t>
      </w:r>
      <w:r w:rsidRPr="001D148F">
        <w:rPr>
          <w:lang w:val="en-AU"/>
        </w:rPr>
        <w:t>Established and Other Potentially Significant Interactions)</w:t>
      </w:r>
      <w:r>
        <w:rPr>
          <w:b/>
          <w:lang w:val="en-AU"/>
        </w:rPr>
        <w:t>.</w:t>
      </w:r>
    </w:p>
    <w:p w:rsidR="001D148F" w:rsidRDefault="001D148F" w:rsidP="001D148F">
      <w:pPr>
        <w:pStyle w:val="Text10"/>
        <w:spacing w:after="0"/>
        <w:jc w:val="both"/>
        <w:rPr>
          <w:lang w:val="en-AU"/>
        </w:rPr>
      </w:pPr>
    </w:p>
    <w:p w:rsidR="00331C8C" w:rsidRDefault="00331C8C" w:rsidP="001D148F">
      <w:pPr>
        <w:pStyle w:val="Text10"/>
        <w:spacing w:after="0"/>
        <w:jc w:val="both"/>
        <w:rPr>
          <w:lang w:val="en-AU"/>
        </w:rPr>
      </w:pPr>
    </w:p>
    <w:p w:rsidR="00FE48DC" w:rsidRDefault="00FE48DC" w:rsidP="004B04C4">
      <w:pPr>
        <w:pStyle w:val="Text10"/>
        <w:spacing w:after="0"/>
        <w:jc w:val="both"/>
        <w:rPr>
          <w:b/>
          <w:lang w:val="en-AU"/>
        </w:rPr>
      </w:pPr>
      <w:r w:rsidRPr="00FE48DC">
        <w:rPr>
          <w:b/>
          <w:lang w:val="en-AU"/>
        </w:rPr>
        <w:t>Established and Other Potentially Significant Interactions</w:t>
      </w:r>
    </w:p>
    <w:p w:rsidR="00FE48DC" w:rsidRDefault="00FE48DC" w:rsidP="004B04C4">
      <w:pPr>
        <w:pStyle w:val="Text10"/>
        <w:spacing w:after="0"/>
        <w:jc w:val="both"/>
        <w:rPr>
          <w:b/>
          <w:lang w:val="en-AU"/>
        </w:rPr>
      </w:pPr>
    </w:p>
    <w:p w:rsidR="00FE48DC" w:rsidRDefault="00716A4A" w:rsidP="004B04C4">
      <w:pPr>
        <w:pStyle w:val="Text10"/>
        <w:spacing w:after="0"/>
        <w:jc w:val="both"/>
        <w:rPr>
          <w:i/>
        </w:rPr>
      </w:pPr>
      <w:r>
        <w:t>STRIBILD</w:t>
      </w:r>
      <w:r w:rsidR="00FE48DC" w:rsidRPr="00FE48DC">
        <w:t xml:space="preserve"> is indicated for use as a complete regimen for the treatment of HIV-1 infection and should not be administered with other antiretroviral products.  Therefore, information regarding drug-drug interac</w:t>
      </w:r>
      <w:r w:rsidR="00840604">
        <w:t>tions with other antiretroviral</w:t>
      </w:r>
      <w:r w:rsidR="00FE48DC" w:rsidRPr="00FE48DC">
        <w:t xml:space="preserve"> products (including protease inhibitors and non-nucleoside reverse transcriptase inhibitors) is not provided</w:t>
      </w:r>
      <w:r w:rsidR="00A11BB1">
        <w:t>.</w:t>
      </w:r>
      <w:r w:rsidR="00FE48DC" w:rsidRPr="00FE48DC">
        <w:t xml:space="preserve">  Drug interaction information for </w:t>
      </w:r>
      <w:r>
        <w:t>STRIBILD</w:t>
      </w:r>
      <w:r w:rsidR="00FE48DC" w:rsidRPr="00FE48DC">
        <w:t xml:space="preserve"> with potential concomitant drugs is summarized in Table </w:t>
      </w:r>
      <w:r w:rsidR="009623CB">
        <w:t>6</w:t>
      </w:r>
      <w:r w:rsidR="00FE48DC" w:rsidRPr="00FE48DC">
        <w:t>. The drug interactions described are based on studies co</w:t>
      </w:r>
      <w:r w:rsidR="00FE48DC">
        <w:t xml:space="preserve">nducted with </w:t>
      </w:r>
      <w:r w:rsidR="00C47162">
        <w:t xml:space="preserve">STRIBILD or </w:t>
      </w:r>
      <w:r w:rsidR="00FE48DC">
        <w:t xml:space="preserve">the components of </w:t>
      </w:r>
      <w:r>
        <w:t>STRIBILD</w:t>
      </w:r>
      <w:r w:rsidR="00FE48DC" w:rsidRPr="00FE48DC">
        <w:t>, (tenofovir DF</w:t>
      </w:r>
      <w:r w:rsidR="00FE48DC">
        <w:t>,</w:t>
      </w:r>
      <w:r w:rsidR="00FE48DC" w:rsidRPr="00FE48DC">
        <w:t xml:space="preserve"> emtricitabine</w:t>
      </w:r>
      <w:r w:rsidR="00FE48DC">
        <w:t>,</w:t>
      </w:r>
      <w:r w:rsidR="00FE48DC" w:rsidRPr="00FE48DC">
        <w:t xml:space="preserve"> </w:t>
      </w:r>
      <w:r w:rsidR="00FE48DC">
        <w:t>elvitegravir and cobicistat</w:t>
      </w:r>
      <w:r w:rsidR="00FE48DC" w:rsidRPr="00FE48DC">
        <w:t>) as individual agents and/or in combination, or are potential drug interactions</w:t>
      </w:r>
      <w:r w:rsidR="00FE48DC">
        <w:t xml:space="preserve"> that may occur with </w:t>
      </w:r>
      <w:r>
        <w:t>STRIBILD</w:t>
      </w:r>
      <w:r w:rsidR="00FE48DC" w:rsidRPr="00FE48DC">
        <w:t xml:space="preserve">. </w:t>
      </w:r>
      <w:r w:rsidR="00FE48DC">
        <w:t xml:space="preserve"> </w:t>
      </w:r>
    </w:p>
    <w:p w:rsidR="00A50E2A" w:rsidRDefault="00A50E2A" w:rsidP="004B04C4">
      <w:pPr>
        <w:pStyle w:val="Text10"/>
        <w:spacing w:after="0"/>
        <w:jc w:val="both"/>
        <w:rPr>
          <w:i/>
        </w:rPr>
      </w:pPr>
    </w:p>
    <w:p w:rsidR="00694D8C" w:rsidRPr="00694D8C" w:rsidRDefault="00694D8C" w:rsidP="00FE48DC">
      <w:pPr>
        <w:pStyle w:val="Text10"/>
        <w:jc w:val="both"/>
      </w:pPr>
      <w:r w:rsidRPr="00694D8C">
        <w:rPr>
          <w:lang w:val="en-AU"/>
        </w:rPr>
        <w:t xml:space="preserve">The table is not all-inclusive </w:t>
      </w:r>
      <w:r>
        <w:rPr>
          <w:lang w:val="en-AU"/>
        </w:rPr>
        <w:t>(see CONTRAINDICATIONS).</w:t>
      </w:r>
    </w:p>
    <w:p w:rsidR="00FE1039" w:rsidRPr="00FE1039" w:rsidRDefault="00FE1039" w:rsidP="00FE1039">
      <w:pPr>
        <w:pStyle w:val="Caption"/>
        <w:rPr>
          <w:rFonts w:ascii="Times New Roman" w:hAnsi="Times New Roman"/>
          <w:sz w:val="24"/>
          <w:szCs w:val="24"/>
        </w:rPr>
      </w:pPr>
      <w:bookmarkStart w:id="1" w:name="_Ref267326457"/>
      <w:bookmarkStart w:id="2" w:name="_Toc267935016"/>
      <w:r w:rsidRPr="00FE1039">
        <w:rPr>
          <w:rFonts w:ascii="Times New Roman" w:hAnsi="Times New Roman"/>
          <w:sz w:val="24"/>
          <w:szCs w:val="24"/>
        </w:rPr>
        <w:t>Table</w:t>
      </w:r>
      <w:bookmarkEnd w:id="1"/>
      <w:r w:rsidR="00653C9D">
        <w:rPr>
          <w:rFonts w:ascii="Times New Roman" w:hAnsi="Times New Roman"/>
          <w:sz w:val="24"/>
          <w:szCs w:val="24"/>
        </w:rPr>
        <w:t xml:space="preserve"> </w:t>
      </w:r>
      <w:r w:rsidR="009623CB">
        <w:rPr>
          <w:rFonts w:ascii="Times New Roman" w:hAnsi="Times New Roman"/>
          <w:sz w:val="24"/>
          <w:szCs w:val="24"/>
        </w:rPr>
        <w:t>6</w:t>
      </w:r>
      <w:r w:rsidR="00282338">
        <w:rPr>
          <w:rFonts w:ascii="Times New Roman" w:hAnsi="Times New Roman"/>
          <w:sz w:val="24"/>
          <w:szCs w:val="24"/>
        </w:rPr>
        <w:tab/>
        <w:t>Established</w:t>
      </w:r>
      <w:r w:rsidR="00353F7D">
        <w:rPr>
          <w:rFonts w:ascii="Times New Roman" w:hAnsi="Times New Roman"/>
          <w:sz w:val="24"/>
          <w:szCs w:val="24"/>
        </w:rPr>
        <w:t xml:space="preserve"> Significant </w:t>
      </w:r>
      <w:r w:rsidRPr="00FE1039">
        <w:rPr>
          <w:rFonts w:ascii="Times New Roman" w:hAnsi="Times New Roman"/>
          <w:sz w:val="24"/>
          <w:szCs w:val="24"/>
          <w:vertAlign w:val="superscript"/>
        </w:rPr>
        <w:t>a</w:t>
      </w:r>
      <w:r w:rsidRPr="00FE1039">
        <w:rPr>
          <w:rFonts w:ascii="Times New Roman" w:hAnsi="Times New Roman"/>
          <w:sz w:val="24"/>
          <w:szCs w:val="24"/>
        </w:rPr>
        <w:t xml:space="preserve"> Drug Interactions</w:t>
      </w:r>
      <w:bookmarkEnd w:id="2"/>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484"/>
        <w:gridCol w:w="2234"/>
        <w:gridCol w:w="5797"/>
      </w:tblGrid>
      <w:tr w:rsidR="00FE1039" w:rsidRPr="009621CF" w:rsidTr="00953BE4">
        <w:trPr>
          <w:cantSplit/>
          <w:tblHeader/>
        </w:trPr>
        <w:tc>
          <w:tcPr>
            <w:tcW w:w="2268" w:type="dxa"/>
            <w:tcBorders>
              <w:top w:val="single" w:sz="12" w:space="0" w:color="auto"/>
              <w:bottom w:val="single" w:sz="12" w:space="0" w:color="auto"/>
            </w:tcBorders>
          </w:tcPr>
          <w:p w:rsidR="00FE1039" w:rsidRPr="00653C9D" w:rsidRDefault="00FE1039" w:rsidP="008115BC">
            <w:pPr>
              <w:pStyle w:val="Table-Heading"/>
              <w:rPr>
                <w:sz w:val="22"/>
                <w:szCs w:val="22"/>
              </w:rPr>
            </w:pPr>
            <w:r w:rsidRPr="00653C9D">
              <w:rPr>
                <w:sz w:val="22"/>
                <w:szCs w:val="22"/>
              </w:rPr>
              <w:lastRenderedPageBreak/>
              <w:t xml:space="preserve">Concomitant Drug Class: </w:t>
            </w:r>
            <w:r w:rsidRPr="00653C9D">
              <w:rPr>
                <w:sz w:val="22"/>
                <w:szCs w:val="22"/>
              </w:rPr>
              <w:br/>
              <w:t>Drug Name</w:t>
            </w:r>
          </w:p>
        </w:tc>
        <w:tc>
          <w:tcPr>
            <w:tcW w:w="2040" w:type="dxa"/>
            <w:tcBorders>
              <w:top w:val="single" w:sz="12" w:space="0" w:color="auto"/>
              <w:bottom w:val="single" w:sz="12" w:space="0" w:color="auto"/>
            </w:tcBorders>
          </w:tcPr>
          <w:p w:rsidR="00FE1039" w:rsidRPr="00653C9D" w:rsidRDefault="00FE1039" w:rsidP="008115BC">
            <w:pPr>
              <w:pStyle w:val="Table-Heading"/>
              <w:rPr>
                <w:sz w:val="22"/>
                <w:szCs w:val="22"/>
              </w:rPr>
            </w:pPr>
            <w:r w:rsidRPr="00653C9D">
              <w:rPr>
                <w:sz w:val="22"/>
                <w:szCs w:val="22"/>
              </w:rPr>
              <w:t>Effect</w:t>
            </w:r>
            <w:r w:rsidRPr="00653C9D">
              <w:rPr>
                <w:sz w:val="22"/>
                <w:szCs w:val="22"/>
                <w:vertAlign w:val="superscript"/>
              </w:rPr>
              <w:t>b</w:t>
            </w:r>
          </w:p>
        </w:tc>
        <w:tc>
          <w:tcPr>
            <w:tcW w:w="5293" w:type="dxa"/>
            <w:tcBorders>
              <w:top w:val="single" w:sz="12" w:space="0" w:color="auto"/>
              <w:bottom w:val="single" w:sz="12" w:space="0" w:color="auto"/>
            </w:tcBorders>
          </w:tcPr>
          <w:p w:rsidR="00FE1039" w:rsidRPr="00653C9D" w:rsidRDefault="00FE1039" w:rsidP="008115BC">
            <w:pPr>
              <w:pStyle w:val="Table-Heading"/>
              <w:rPr>
                <w:sz w:val="22"/>
                <w:szCs w:val="22"/>
              </w:rPr>
            </w:pPr>
            <w:r w:rsidRPr="00653C9D">
              <w:rPr>
                <w:sz w:val="22"/>
                <w:szCs w:val="22"/>
              </w:rPr>
              <w:t>Clinical Comment</w:t>
            </w:r>
          </w:p>
        </w:tc>
      </w:tr>
      <w:tr w:rsidR="00FD27B9" w:rsidRPr="00FD27B9" w:rsidTr="00953BE4">
        <w:trPr>
          <w:cantSplit/>
        </w:trPr>
        <w:tc>
          <w:tcPr>
            <w:tcW w:w="2268" w:type="dxa"/>
          </w:tcPr>
          <w:p w:rsidR="00FD27B9" w:rsidRPr="00331C8C" w:rsidRDefault="00FD27B9" w:rsidP="00FD27B9">
            <w:pPr>
              <w:pStyle w:val="Table-Heading"/>
              <w:rPr>
                <w:bCs/>
              </w:rPr>
            </w:pPr>
            <w:r w:rsidRPr="00331C8C">
              <w:rPr>
                <w:bCs/>
              </w:rPr>
              <w:t>Acid Reducing Agents:</w:t>
            </w:r>
          </w:p>
          <w:p w:rsidR="00FD27B9" w:rsidRPr="00FD27B9" w:rsidRDefault="00FD27B9" w:rsidP="00FD27B9">
            <w:pPr>
              <w:pStyle w:val="Table-Heading"/>
              <w:keepNext w:val="0"/>
              <w:keepLines w:val="0"/>
              <w:rPr>
                <w:b w:val="0"/>
                <w:bCs/>
              </w:rPr>
            </w:pPr>
            <w:r w:rsidRPr="00331C8C">
              <w:rPr>
                <w:b w:val="0"/>
                <w:bCs/>
                <w:lang w:val="en-AU"/>
              </w:rPr>
              <w:t>antacids</w:t>
            </w:r>
          </w:p>
        </w:tc>
        <w:tc>
          <w:tcPr>
            <w:tcW w:w="2040" w:type="dxa"/>
          </w:tcPr>
          <w:p w:rsidR="00FD27B9" w:rsidRPr="00FD27B9" w:rsidRDefault="00FD27B9" w:rsidP="00FD27B9">
            <w:pPr>
              <w:pStyle w:val="Table-Text"/>
              <w:rPr>
                <w:sz w:val="20"/>
              </w:rPr>
            </w:pPr>
            <w:r w:rsidRPr="00FD27B9">
              <w:rPr>
                <w:sz w:val="20"/>
              </w:rPr>
              <w:sym w:font="Symbol" w:char="F0AF"/>
            </w:r>
            <w:r w:rsidRPr="00FD27B9">
              <w:rPr>
                <w:sz w:val="20"/>
              </w:rPr>
              <w:t xml:space="preserve"> elvitegravir</w:t>
            </w:r>
          </w:p>
          <w:p w:rsidR="00FD27B9" w:rsidRPr="00FD27B9" w:rsidRDefault="00FD27B9" w:rsidP="008115BC">
            <w:pPr>
              <w:pStyle w:val="Table-Text"/>
              <w:keepNext w:val="0"/>
              <w:keepLines w:val="0"/>
              <w:rPr>
                <w:b/>
                <w:sz w:val="20"/>
              </w:rPr>
            </w:pPr>
          </w:p>
        </w:tc>
        <w:tc>
          <w:tcPr>
            <w:tcW w:w="5293" w:type="dxa"/>
          </w:tcPr>
          <w:p w:rsidR="00FD27B9" w:rsidRDefault="00FD27B9" w:rsidP="003150E5">
            <w:pPr>
              <w:pStyle w:val="TableText"/>
              <w:keepNext w:val="0"/>
              <w:keepLines w:val="0"/>
              <w:jc w:val="left"/>
              <w:rPr>
                <w:rFonts w:ascii="Times New Roman" w:hAnsi="Times New Roman" w:cs="Times New Roman"/>
              </w:rPr>
            </w:pPr>
            <w:r w:rsidRPr="00FD27B9">
              <w:rPr>
                <w:rFonts w:ascii="Times New Roman" w:hAnsi="Times New Roman" w:cs="Times New Roman"/>
              </w:rPr>
              <w:t xml:space="preserve">Elvitegravir plasma concentrations are lower with antacids due to local complexation in the GI tract and not to changes in gastric pH. It is recommended to separate </w:t>
            </w:r>
            <w:r w:rsidR="00716A4A">
              <w:rPr>
                <w:rFonts w:ascii="Times New Roman" w:hAnsi="Times New Roman" w:cs="Times New Roman"/>
              </w:rPr>
              <w:t>STRIBILD</w:t>
            </w:r>
            <w:r w:rsidRPr="00FD27B9">
              <w:rPr>
                <w:rFonts w:ascii="Times New Roman" w:hAnsi="Times New Roman" w:cs="Times New Roman"/>
              </w:rPr>
              <w:t xml:space="preserve"> and antacid administration by at least 2 hours.</w:t>
            </w:r>
          </w:p>
          <w:p w:rsidR="00BE01AA" w:rsidRPr="00FD27B9" w:rsidRDefault="00BE01AA" w:rsidP="003150E5">
            <w:pPr>
              <w:pStyle w:val="TableText"/>
              <w:keepNext w:val="0"/>
              <w:keepLines w:val="0"/>
              <w:jc w:val="left"/>
              <w:rPr>
                <w:rFonts w:ascii="Times New Roman" w:hAnsi="Times New Roman" w:cs="Times New Roman"/>
              </w:rPr>
            </w:pPr>
            <w:r w:rsidRPr="00F63D89">
              <w:rPr>
                <w:rFonts w:ascii="Times New Roman" w:hAnsi="Times New Roman" w:cs="Times New Roman"/>
              </w:rPr>
              <w:t>For information on other acid reducing agents (e.g. H</w:t>
            </w:r>
            <w:r w:rsidRPr="00F63D89">
              <w:rPr>
                <w:rFonts w:ascii="Times New Roman" w:hAnsi="Times New Roman" w:cs="Times New Roman"/>
                <w:vertAlign w:val="subscript"/>
              </w:rPr>
              <w:t>2</w:t>
            </w:r>
            <w:r w:rsidRPr="00F63D89">
              <w:rPr>
                <w:rFonts w:ascii="Times New Roman" w:hAnsi="Times New Roman" w:cs="Times New Roman"/>
              </w:rPr>
              <w:t>-receptor antagonists and proton pump inhibitors), see</w:t>
            </w:r>
            <w:r w:rsidR="008D28AA">
              <w:rPr>
                <w:rFonts w:ascii="Times New Roman" w:hAnsi="Times New Roman" w:cs="Times New Roman"/>
              </w:rPr>
              <w:t xml:space="preserve"> </w:t>
            </w:r>
            <w:r w:rsidR="008D28AA" w:rsidRPr="008D28AA">
              <w:rPr>
                <w:rFonts w:ascii="Times New Roman" w:hAnsi="Times New Roman" w:cs="Times New Roman"/>
                <w:i/>
                <w:lang w:val="en-AU"/>
              </w:rPr>
              <w:t>Drugs Without Clinically Significant Interactions</w:t>
            </w:r>
            <w:r w:rsidR="008D28AA" w:rsidRPr="008D28AA">
              <w:rPr>
                <w:rFonts w:ascii="Times New Roman" w:hAnsi="Times New Roman" w:cs="Times New Roman"/>
                <w:i/>
              </w:rPr>
              <w:t>.</w:t>
            </w:r>
          </w:p>
        </w:tc>
      </w:tr>
      <w:tr w:rsidR="00FD27B9" w:rsidRPr="00FD27B9" w:rsidTr="00953BE4">
        <w:trPr>
          <w:cantSplit/>
        </w:trPr>
        <w:tc>
          <w:tcPr>
            <w:tcW w:w="2268" w:type="dxa"/>
          </w:tcPr>
          <w:p w:rsidR="00FD27B9" w:rsidRPr="00FD27B9" w:rsidRDefault="00FD27B9" w:rsidP="003150E5">
            <w:pPr>
              <w:spacing w:before="60" w:after="60"/>
              <w:rPr>
                <w:rFonts w:ascii="Times New Roman" w:hAnsi="Times New Roman"/>
                <w:color w:val="000000"/>
              </w:rPr>
            </w:pPr>
            <w:r w:rsidRPr="00FD27B9">
              <w:rPr>
                <w:rFonts w:ascii="Times New Roman" w:hAnsi="Times New Roman"/>
                <w:b/>
                <w:color w:val="000000"/>
              </w:rPr>
              <w:t>Alpha 1-Adrenoreceptor Antagonist:</w:t>
            </w:r>
            <w:r w:rsidRPr="00FD27B9">
              <w:rPr>
                <w:rFonts w:ascii="Times New Roman" w:hAnsi="Times New Roman"/>
                <w:color w:val="000000"/>
              </w:rPr>
              <w:t xml:space="preserve"> </w:t>
            </w:r>
          </w:p>
          <w:p w:rsidR="00FD27B9" w:rsidRPr="00FD27B9" w:rsidRDefault="00FD27B9" w:rsidP="003150E5">
            <w:pPr>
              <w:spacing w:before="60" w:after="60"/>
              <w:rPr>
                <w:rFonts w:ascii="Times New Roman" w:hAnsi="Times New Roman"/>
                <w:color w:val="000000"/>
              </w:rPr>
            </w:pPr>
            <w:r w:rsidRPr="00FD27B9">
              <w:rPr>
                <w:rFonts w:ascii="Times New Roman" w:hAnsi="Times New Roman"/>
                <w:color w:val="000000"/>
              </w:rPr>
              <w:t>alfuzosin</w:t>
            </w:r>
          </w:p>
        </w:tc>
        <w:tc>
          <w:tcPr>
            <w:tcW w:w="2040" w:type="dxa"/>
          </w:tcPr>
          <w:p w:rsidR="00FD27B9" w:rsidRPr="00FD27B9" w:rsidRDefault="00FD27B9" w:rsidP="003150E5">
            <w:pPr>
              <w:spacing w:before="40" w:after="40"/>
              <w:rPr>
                <w:rFonts w:ascii="Times New Roman" w:hAnsi="Times New Roman"/>
                <w:color w:val="000000"/>
              </w:rPr>
            </w:pPr>
            <w:r w:rsidRPr="00FD27B9">
              <w:rPr>
                <w:rFonts w:ascii="Times New Roman" w:hAnsi="Times New Roman"/>
                <w:color w:val="000000"/>
              </w:rPr>
              <w:sym w:font="Symbol" w:char="F0AD"/>
            </w:r>
            <w:r w:rsidRPr="00FD27B9">
              <w:rPr>
                <w:rFonts w:ascii="Times New Roman" w:hAnsi="Times New Roman"/>
                <w:color w:val="000000"/>
              </w:rPr>
              <w:t xml:space="preserve"> alfuzosin</w:t>
            </w:r>
          </w:p>
        </w:tc>
        <w:tc>
          <w:tcPr>
            <w:tcW w:w="5293" w:type="dxa"/>
          </w:tcPr>
          <w:p w:rsidR="00FD27B9" w:rsidRPr="00FD27B9" w:rsidRDefault="00FD27B9" w:rsidP="003150E5">
            <w:pPr>
              <w:spacing w:before="40" w:after="40"/>
              <w:rPr>
                <w:rFonts w:ascii="Times New Roman" w:hAnsi="Times New Roman"/>
                <w:color w:val="000000"/>
              </w:rPr>
            </w:pPr>
            <w:r w:rsidRPr="00FD27B9">
              <w:rPr>
                <w:rFonts w:ascii="Times New Roman" w:hAnsi="Times New Roman"/>
              </w:rPr>
              <w:t>Alfuzosin is primarily metabolized b</w:t>
            </w:r>
            <w:r w:rsidR="00FE48DC">
              <w:rPr>
                <w:rFonts w:ascii="Times New Roman" w:hAnsi="Times New Roman"/>
              </w:rPr>
              <w:t xml:space="preserve">y CYP3A.  Coadministration with </w:t>
            </w:r>
            <w:r w:rsidR="00716A4A">
              <w:rPr>
                <w:rFonts w:ascii="Times New Roman" w:hAnsi="Times New Roman"/>
              </w:rPr>
              <w:t>STRIBILD</w:t>
            </w:r>
            <w:r w:rsidR="00FE48DC">
              <w:rPr>
                <w:rFonts w:ascii="Times New Roman" w:hAnsi="Times New Roman"/>
              </w:rPr>
              <w:t xml:space="preserve"> </w:t>
            </w:r>
            <w:r w:rsidRPr="00FD27B9">
              <w:rPr>
                <w:rFonts w:ascii="Times New Roman" w:hAnsi="Times New Roman"/>
              </w:rPr>
              <w:t>may result in increased plasma concentrations of alfuzosin, which is</w:t>
            </w:r>
            <w:r w:rsidRPr="00FD27B9">
              <w:rPr>
                <w:rFonts w:ascii="Times New Roman" w:hAnsi="Times New Roman"/>
                <w:color w:val="000000"/>
              </w:rPr>
              <w:t xml:space="preserve"> associated with the potential for serious and/or life-threatening reactions. </w:t>
            </w:r>
          </w:p>
          <w:p w:rsidR="00FD27B9" w:rsidRPr="00FD27B9" w:rsidRDefault="00FE48DC" w:rsidP="003150E5">
            <w:pPr>
              <w:spacing w:before="40" w:after="40"/>
              <w:rPr>
                <w:rFonts w:ascii="Times New Roman" w:hAnsi="Times New Roman"/>
                <w:color w:val="000000"/>
              </w:rPr>
            </w:pPr>
            <w:r>
              <w:rPr>
                <w:rFonts w:ascii="Times New Roman" w:hAnsi="Times New Roman"/>
                <w:color w:val="000000"/>
              </w:rPr>
              <w:t xml:space="preserve">Coadministration of </w:t>
            </w:r>
            <w:r w:rsidR="00716A4A">
              <w:rPr>
                <w:rFonts w:ascii="Times New Roman" w:hAnsi="Times New Roman"/>
                <w:color w:val="000000"/>
              </w:rPr>
              <w:t>STRIBILD</w:t>
            </w:r>
            <w:r w:rsidR="00FD27B9" w:rsidRPr="00FD27B9">
              <w:rPr>
                <w:rFonts w:ascii="Times New Roman" w:hAnsi="Times New Roman"/>
                <w:color w:val="000000"/>
              </w:rPr>
              <w:t xml:space="preserve"> and alfuzosin is contraindicated.</w:t>
            </w:r>
          </w:p>
        </w:tc>
      </w:tr>
      <w:tr w:rsidR="00FD27B9" w:rsidRPr="00FD27B9" w:rsidTr="00953BE4">
        <w:trPr>
          <w:cantSplit/>
        </w:trPr>
        <w:tc>
          <w:tcPr>
            <w:tcW w:w="2268" w:type="dxa"/>
          </w:tcPr>
          <w:p w:rsidR="00FD27B9" w:rsidRPr="00246D03" w:rsidRDefault="00FD27B9"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t>Antiarrhythmics:</w:t>
            </w:r>
          </w:p>
          <w:p w:rsidR="00FD27B9" w:rsidRPr="00246D03" w:rsidRDefault="00FD27B9"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amiodarone</w:t>
            </w:r>
          </w:p>
          <w:p w:rsidR="00FD27B9" w:rsidRPr="00246D03" w:rsidRDefault="00FD27B9"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disopyramide</w:t>
            </w:r>
          </w:p>
          <w:p w:rsidR="00FD27B9" w:rsidRPr="00246D03" w:rsidRDefault="00FD27B9"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flecainide</w:t>
            </w:r>
          </w:p>
          <w:p w:rsidR="00FD27B9" w:rsidRPr="00246D03" w:rsidRDefault="00FD27B9"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systemic lidocaine </w:t>
            </w:r>
          </w:p>
          <w:p w:rsidR="00FD27B9" w:rsidRDefault="00FD27B9"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propafenone</w:t>
            </w:r>
          </w:p>
          <w:p w:rsidR="007C2103" w:rsidRPr="00246D03" w:rsidRDefault="007C2103" w:rsidP="007C2103">
            <w:pPr>
              <w:pStyle w:val="TableText"/>
              <w:keepNext w:val="0"/>
              <w:keepLines w:val="0"/>
              <w:spacing w:before="0" w:after="0"/>
              <w:jc w:val="left"/>
              <w:rPr>
                <w:rFonts w:ascii="Times New Roman" w:hAnsi="Times New Roman" w:cs="Times New Roman"/>
              </w:rPr>
            </w:pPr>
            <w:r>
              <w:rPr>
                <w:rFonts w:ascii="Times New Roman" w:hAnsi="Times New Roman" w:cs="Times New Roman"/>
              </w:rPr>
              <w:t>digoxin</w:t>
            </w:r>
          </w:p>
          <w:p w:rsidR="007C2103" w:rsidRPr="00246D03" w:rsidRDefault="007C2103" w:rsidP="003150E5">
            <w:pPr>
              <w:pStyle w:val="TableText"/>
              <w:keepNext w:val="0"/>
              <w:keepLines w:val="0"/>
              <w:spacing w:before="0" w:after="0"/>
              <w:jc w:val="left"/>
              <w:rPr>
                <w:rFonts w:ascii="Times New Roman" w:hAnsi="Times New Roman" w:cs="Times New Roman"/>
              </w:rPr>
            </w:pPr>
          </w:p>
          <w:p w:rsidR="00FD27B9" w:rsidRPr="00246D03" w:rsidRDefault="00FD27B9" w:rsidP="004572CE">
            <w:pPr>
              <w:pStyle w:val="TableText"/>
              <w:keepNext w:val="0"/>
              <w:keepLines w:val="0"/>
              <w:spacing w:before="0" w:after="0"/>
              <w:jc w:val="left"/>
              <w:rPr>
                <w:rFonts w:ascii="Times New Roman" w:hAnsi="Times New Roman" w:cs="Times New Roman"/>
              </w:rPr>
            </w:pPr>
          </w:p>
        </w:tc>
        <w:tc>
          <w:tcPr>
            <w:tcW w:w="2040" w:type="dxa"/>
          </w:tcPr>
          <w:p w:rsidR="00FD27B9" w:rsidRDefault="00FD27B9"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antiarrhythmics</w:t>
            </w:r>
          </w:p>
          <w:p w:rsidR="007C2103" w:rsidRPr="00BC09E0" w:rsidRDefault="00105642"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007C2103">
              <w:rPr>
                <w:rFonts w:ascii="Times New Roman" w:hAnsi="Times New Roman"/>
                <w:color w:val="000000"/>
              </w:rPr>
              <w:t xml:space="preserve"> digoxin</w:t>
            </w:r>
          </w:p>
        </w:tc>
        <w:tc>
          <w:tcPr>
            <w:tcW w:w="5293" w:type="dxa"/>
          </w:tcPr>
          <w:p w:rsidR="00FD27B9" w:rsidRPr="00BC09E0" w:rsidRDefault="00FD27B9" w:rsidP="003150E5">
            <w:pPr>
              <w:pStyle w:val="TableText"/>
              <w:keepNext w:val="0"/>
              <w:keepLines w:val="0"/>
              <w:jc w:val="left"/>
              <w:rPr>
                <w:rFonts w:ascii="Times New Roman" w:hAnsi="Times New Roman" w:cs="Times New Roman"/>
              </w:rPr>
            </w:pPr>
            <w:r w:rsidRPr="00BC09E0">
              <w:rPr>
                <w:rFonts w:ascii="Times New Roman" w:hAnsi="Times New Roman" w:cs="Times New Roman"/>
              </w:rPr>
              <w:t xml:space="preserve">Concentrations of these antiarrhythmic drugs may be increased when coadministered with cobicistat. Caution is warranted and clinical monitoring is recommended upon coadministration of these agents with </w:t>
            </w:r>
            <w:r w:rsidR="00716A4A">
              <w:rPr>
                <w:rFonts w:ascii="Times New Roman" w:hAnsi="Times New Roman" w:cs="Times New Roman"/>
              </w:rPr>
              <w:t>STRIBILD</w:t>
            </w:r>
            <w:r w:rsidRPr="00BC09E0">
              <w:rPr>
                <w:rFonts w:ascii="Times New Roman" w:hAnsi="Times New Roman" w:cs="Times New Roman"/>
              </w:rPr>
              <w:t xml:space="preserve">. </w:t>
            </w:r>
          </w:p>
        </w:tc>
      </w:tr>
      <w:tr w:rsidR="003B0970" w:rsidRPr="00FD27B9" w:rsidTr="00953BE4">
        <w:trPr>
          <w:cantSplit/>
        </w:trPr>
        <w:tc>
          <w:tcPr>
            <w:tcW w:w="2268" w:type="dxa"/>
          </w:tcPr>
          <w:p w:rsidR="003B0970" w:rsidRPr="00246D03" w:rsidRDefault="003B0970"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t>Antibacterials:</w:t>
            </w:r>
          </w:p>
          <w:p w:rsidR="003B0970" w:rsidRDefault="00465733" w:rsidP="003150E5">
            <w:pPr>
              <w:pStyle w:val="TableText"/>
              <w:keepNext w:val="0"/>
              <w:keepLines w:val="0"/>
              <w:spacing w:before="0" w:after="0"/>
              <w:jc w:val="left"/>
              <w:rPr>
                <w:rFonts w:ascii="Times New Roman" w:hAnsi="Times New Roman" w:cs="Times New Roman"/>
              </w:rPr>
            </w:pPr>
            <w:r>
              <w:rPr>
                <w:rFonts w:ascii="Times New Roman" w:hAnsi="Times New Roman" w:cs="Times New Roman"/>
              </w:rPr>
              <w:t>c</w:t>
            </w:r>
            <w:r w:rsidR="003B0970" w:rsidRPr="00246D03">
              <w:rPr>
                <w:rFonts w:ascii="Times New Roman" w:hAnsi="Times New Roman" w:cs="Times New Roman"/>
              </w:rPr>
              <w:t>larithromycin</w:t>
            </w:r>
          </w:p>
          <w:p w:rsidR="00465733" w:rsidRDefault="00465733" w:rsidP="003150E5">
            <w:pPr>
              <w:pStyle w:val="TableText"/>
              <w:keepNext w:val="0"/>
              <w:keepLines w:val="0"/>
              <w:spacing w:before="0" w:after="0"/>
              <w:jc w:val="left"/>
              <w:rPr>
                <w:rFonts w:ascii="Times New Roman" w:hAnsi="Times New Roman" w:cs="Times New Roman"/>
              </w:rPr>
            </w:pPr>
            <w:r>
              <w:rPr>
                <w:rFonts w:ascii="Times New Roman" w:hAnsi="Times New Roman" w:cs="Times New Roman"/>
              </w:rPr>
              <w:t>telithromycin</w:t>
            </w:r>
          </w:p>
          <w:p w:rsidR="003B0970" w:rsidRPr="00CF3F08" w:rsidRDefault="003B0970" w:rsidP="003150E5">
            <w:pPr>
              <w:pStyle w:val="TableText"/>
              <w:keepNext w:val="0"/>
              <w:keepLines w:val="0"/>
              <w:spacing w:before="0" w:after="0"/>
              <w:jc w:val="left"/>
              <w:rPr>
                <w:rFonts w:ascii="Times New Roman" w:hAnsi="Times New Roman" w:cs="Times New Roman"/>
              </w:rPr>
            </w:pPr>
          </w:p>
        </w:tc>
        <w:tc>
          <w:tcPr>
            <w:tcW w:w="2040" w:type="dxa"/>
          </w:tcPr>
          <w:p w:rsidR="003B097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clarithromycin</w:t>
            </w: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t xml:space="preserve"> </w:t>
            </w:r>
            <w:r w:rsidRPr="00CF3F08">
              <w:rPr>
                <w:rFonts w:ascii="Times New Roman" w:hAnsi="Times New Roman" w:cs="Times New Roman"/>
              </w:rPr>
              <w:t>telithromycin</w:t>
            </w: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cobicistat</w:t>
            </w:r>
          </w:p>
        </w:tc>
        <w:tc>
          <w:tcPr>
            <w:tcW w:w="5293" w:type="dxa"/>
          </w:tcPr>
          <w:p w:rsidR="007027D7" w:rsidRDefault="003B0970" w:rsidP="003150E5">
            <w:pPr>
              <w:spacing w:before="40" w:after="40"/>
              <w:rPr>
                <w:rFonts w:ascii="Times New Roman" w:hAnsi="Times New Roman"/>
              </w:rPr>
            </w:pPr>
            <w:r w:rsidRPr="00407119">
              <w:rPr>
                <w:rFonts w:ascii="Times New Roman" w:hAnsi="Times New Roman"/>
              </w:rPr>
              <w:t xml:space="preserve">Concentrations of clarithromycin and/or cobicistat may be altered with coadministration of </w:t>
            </w:r>
            <w:r w:rsidR="00716A4A">
              <w:rPr>
                <w:rFonts w:ascii="Times New Roman" w:hAnsi="Times New Roman"/>
              </w:rPr>
              <w:t>STRIBILD</w:t>
            </w:r>
            <w:r w:rsidRPr="00407119">
              <w:rPr>
                <w:rFonts w:ascii="Times New Roman" w:hAnsi="Times New Roman"/>
              </w:rPr>
              <w:t>.</w:t>
            </w:r>
          </w:p>
          <w:p w:rsidR="007027D7" w:rsidRDefault="007027D7" w:rsidP="003150E5">
            <w:pPr>
              <w:spacing w:before="40" w:after="40"/>
              <w:rPr>
                <w:rFonts w:ascii="Times New Roman" w:hAnsi="Times New Roman"/>
              </w:rPr>
            </w:pPr>
          </w:p>
          <w:p w:rsidR="007027D7" w:rsidRDefault="007027D7" w:rsidP="003150E5">
            <w:pPr>
              <w:spacing w:before="40" w:after="40"/>
              <w:rPr>
                <w:rFonts w:ascii="Times New Roman" w:hAnsi="Times New Roman"/>
              </w:rPr>
            </w:pPr>
            <w:r w:rsidRPr="007027D7">
              <w:rPr>
                <w:rFonts w:ascii="Times New Roman" w:hAnsi="Times New Roman"/>
              </w:rPr>
              <w:t>No dose adjustment of clarithromycin is required for patients with normal renal function or mild renal impairment (CLcr 60-90 m</w:t>
            </w:r>
            <w:r w:rsidR="00792703">
              <w:rPr>
                <w:rFonts w:ascii="Times New Roman" w:hAnsi="Times New Roman"/>
              </w:rPr>
              <w:t>L</w:t>
            </w:r>
            <w:r w:rsidRPr="007027D7">
              <w:rPr>
                <w:rFonts w:ascii="Times New Roman" w:hAnsi="Times New Roman"/>
              </w:rPr>
              <w:t>/min).  Clinical monitoring is recommended for patients with CLcr &lt;90 m</w:t>
            </w:r>
            <w:r w:rsidR="00792703">
              <w:rPr>
                <w:rFonts w:ascii="Times New Roman" w:hAnsi="Times New Roman"/>
              </w:rPr>
              <w:t>L</w:t>
            </w:r>
            <w:r w:rsidRPr="007027D7">
              <w:rPr>
                <w:rFonts w:ascii="Times New Roman" w:hAnsi="Times New Roman"/>
              </w:rPr>
              <w:t>/min.  For patients with CLcr &lt;60 mL/min, alternative antibacterials should be considered when administering</w:t>
            </w:r>
            <w:r w:rsidR="00465733">
              <w:rPr>
                <w:rFonts w:ascii="Times New Roman" w:hAnsi="Times New Roman"/>
              </w:rPr>
              <w:t xml:space="preserve"> </w:t>
            </w:r>
            <w:r w:rsidR="00716A4A">
              <w:rPr>
                <w:rFonts w:ascii="Times New Roman" w:hAnsi="Times New Roman"/>
              </w:rPr>
              <w:t>STRIBILD</w:t>
            </w:r>
            <w:r w:rsidRPr="007027D7">
              <w:rPr>
                <w:rFonts w:ascii="Times New Roman" w:hAnsi="Times New Roman"/>
              </w:rPr>
              <w:t>.</w:t>
            </w:r>
          </w:p>
          <w:p w:rsidR="003B0970" w:rsidRPr="00407119" w:rsidRDefault="00465733" w:rsidP="003150E5">
            <w:pPr>
              <w:spacing w:before="40" w:after="40"/>
              <w:rPr>
                <w:rFonts w:ascii="Times New Roman" w:hAnsi="Times New Roman"/>
              </w:rPr>
            </w:pPr>
            <w:r>
              <w:rPr>
                <w:rFonts w:ascii="Times New Roman" w:hAnsi="Times New Roman"/>
              </w:rPr>
              <w:t xml:space="preserve">Concentrations of telithromycin and/or cobicistat may be altered with co-administration of </w:t>
            </w:r>
            <w:r w:rsidR="00716A4A">
              <w:rPr>
                <w:rFonts w:ascii="Times New Roman" w:hAnsi="Times New Roman"/>
              </w:rPr>
              <w:t>STRIBILD</w:t>
            </w:r>
            <w:r>
              <w:rPr>
                <w:rFonts w:ascii="Times New Roman" w:hAnsi="Times New Roman"/>
              </w:rPr>
              <w:t xml:space="preserve">.  Clinical monitoring is recommended upon co-administration with </w:t>
            </w:r>
            <w:r w:rsidR="00716A4A">
              <w:rPr>
                <w:rFonts w:ascii="Times New Roman" w:hAnsi="Times New Roman"/>
              </w:rPr>
              <w:t>STRIBILD</w:t>
            </w:r>
            <w:r>
              <w:rPr>
                <w:rFonts w:ascii="Times New Roman" w:hAnsi="Times New Roman"/>
              </w:rPr>
              <w:t xml:space="preserve">. </w:t>
            </w:r>
          </w:p>
          <w:p w:rsidR="003B0970" w:rsidRPr="002F340F" w:rsidRDefault="003B0970" w:rsidP="003150E5">
            <w:pPr>
              <w:spacing w:before="40" w:after="40"/>
              <w:rPr>
                <w:rFonts w:ascii="Times New Roman" w:hAnsi="Times New Roman"/>
                <w:strike/>
              </w:rPr>
            </w:pPr>
          </w:p>
        </w:tc>
      </w:tr>
      <w:tr w:rsidR="003B0970" w:rsidRPr="00FD27B9" w:rsidTr="00953BE4">
        <w:trPr>
          <w:cantSplit/>
        </w:trPr>
        <w:tc>
          <w:tcPr>
            <w:tcW w:w="2268" w:type="dxa"/>
          </w:tcPr>
          <w:p w:rsidR="003B0970" w:rsidRPr="00246D03" w:rsidRDefault="003B0970"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t>Anticoagulants:</w:t>
            </w:r>
          </w:p>
          <w:p w:rsidR="003B0970" w:rsidRPr="00246D03" w:rsidRDefault="003B0970" w:rsidP="003150E5">
            <w:pPr>
              <w:pStyle w:val="TableText"/>
              <w:keepNext w:val="0"/>
              <w:keepLines w:val="0"/>
              <w:jc w:val="left"/>
              <w:rPr>
                <w:rFonts w:ascii="Times New Roman" w:hAnsi="Times New Roman" w:cs="Times New Roman"/>
              </w:rPr>
            </w:pPr>
            <w:r w:rsidRPr="00246D03">
              <w:rPr>
                <w:rFonts w:ascii="Times New Roman" w:hAnsi="Times New Roman" w:cs="Times New Roman"/>
              </w:rPr>
              <w:t>warfarin</w:t>
            </w:r>
          </w:p>
        </w:tc>
        <w:tc>
          <w:tcPr>
            <w:tcW w:w="2040" w:type="dxa"/>
          </w:tcPr>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or </w:t>
            </w:r>
            <w:r w:rsidRPr="00BC09E0">
              <w:rPr>
                <w:rFonts w:ascii="Times New Roman" w:hAnsi="Times New Roman" w:cs="Times New Roman"/>
              </w:rPr>
              <w:sym w:font="Symbol" w:char="F0AF"/>
            </w:r>
            <w:r w:rsidRPr="00BC09E0">
              <w:rPr>
                <w:rFonts w:ascii="Times New Roman" w:hAnsi="Times New Roman" w:cs="Times New Roman"/>
              </w:rPr>
              <w:t xml:space="preserve"> warfarin</w:t>
            </w:r>
          </w:p>
        </w:tc>
        <w:tc>
          <w:tcPr>
            <w:tcW w:w="5293" w:type="dxa"/>
          </w:tcPr>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t xml:space="preserve">Concentrations of warfarin may be affected upon coadministration with </w:t>
            </w:r>
            <w:r w:rsidR="00716A4A">
              <w:rPr>
                <w:rFonts w:ascii="Times New Roman" w:hAnsi="Times New Roman" w:cs="Times New Roman"/>
              </w:rPr>
              <w:t>STRIBILD</w:t>
            </w:r>
            <w:r w:rsidRPr="00BC09E0">
              <w:rPr>
                <w:rFonts w:ascii="Times New Roman" w:hAnsi="Times New Roman" w:cs="Times New Roman"/>
              </w:rPr>
              <w:t xml:space="preserve">. It is recommended that the international normalized ratio (INR) be monitored upon coadministration of </w:t>
            </w:r>
            <w:r w:rsidR="00716A4A">
              <w:rPr>
                <w:rFonts w:ascii="Times New Roman" w:hAnsi="Times New Roman" w:cs="Times New Roman"/>
              </w:rPr>
              <w:t>STRIBILD</w:t>
            </w:r>
            <w:r w:rsidRPr="00BC09E0">
              <w:rPr>
                <w:rFonts w:ascii="Times New Roman" w:hAnsi="Times New Roman" w:cs="Times New Roman"/>
              </w:rPr>
              <w:t>.</w:t>
            </w:r>
          </w:p>
        </w:tc>
      </w:tr>
      <w:tr w:rsidR="003B0970" w:rsidRPr="00FD27B9" w:rsidTr="00953BE4">
        <w:trPr>
          <w:cantSplit/>
        </w:trPr>
        <w:tc>
          <w:tcPr>
            <w:tcW w:w="2268" w:type="dxa"/>
          </w:tcPr>
          <w:p w:rsidR="003B0970" w:rsidRPr="00246D03" w:rsidRDefault="003B0970"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lastRenderedPageBreak/>
              <w:t>Anticonvulsants:</w:t>
            </w:r>
          </w:p>
          <w:p w:rsidR="003B0970" w:rsidRPr="009E39B9" w:rsidRDefault="003B0970" w:rsidP="003150E5">
            <w:pPr>
              <w:pStyle w:val="TableText"/>
              <w:spacing w:before="0" w:after="0"/>
              <w:jc w:val="left"/>
              <w:rPr>
                <w:rFonts w:ascii="Times New Roman" w:hAnsi="Times New Roman" w:cs="Times New Roman"/>
              </w:rPr>
            </w:pPr>
            <w:r>
              <w:rPr>
                <w:rFonts w:ascii="Times New Roman" w:hAnsi="Times New Roman" w:cs="Times New Roman"/>
              </w:rPr>
              <w:t>carbamazepine</w:t>
            </w:r>
          </w:p>
          <w:p w:rsidR="003B0970" w:rsidRDefault="003B0970" w:rsidP="003150E5">
            <w:pPr>
              <w:pStyle w:val="TableText"/>
              <w:spacing w:before="0" w:after="0"/>
              <w:jc w:val="left"/>
              <w:rPr>
                <w:rFonts w:ascii="Times New Roman" w:hAnsi="Times New Roman" w:cs="Times New Roman"/>
              </w:rPr>
            </w:pPr>
            <w:r>
              <w:rPr>
                <w:rFonts w:ascii="Times New Roman" w:hAnsi="Times New Roman" w:cs="Times New Roman"/>
              </w:rPr>
              <w:t>o</w:t>
            </w:r>
            <w:r w:rsidRPr="009E39B9">
              <w:rPr>
                <w:rFonts w:ascii="Times New Roman" w:hAnsi="Times New Roman" w:cs="Times New Roman"/>
              </w:rPr>
              <w:t>xcarbazepine</w:t>
            </w:r>
            <w:r>
              <w:rPr>
                <w:rFonts w:ascii="Times New Roman" w:hAnsi="Times New Roman" w:cs="Times New Roman"/>
              </w:rPr>
              <w:t xml:space="preserve"> </w:t>
            </w:r>
          </w:p>
          <w:p w:rsidR="003B0970" w:rsidRDefault="003B0970" w:rsidP="003150E5">
            <w:pPr>
              <w:pStyle w:val="TableText"/>
              <w:spacing w:before="0" w:after="0"/>
              <w:jc w:val="left"/>
              <w:rPr>
                <w:rFonts w:ascii="Times New Roman" w:hAnsi="Times New Roman" w:cs="Times New Roman"/>
              </w:rPr>
            </w:pPr>
            <w:r>
              <w:rPr>
                <w:rFonts w:ascii="Times New Roman" w:hAnsi="Times New Roman" w:cs="Times New Roman"/>
              </w:rPr>
              <w:t>phenytoin</w:t>
            </w:r>
          </w:p>
          <w:p w:rsidR="003B0970" w:rsidRDefault="003B0970" w:rsidP="003150E5">
            <w:pPr>
              <w:pStyle w:val="TableText"/>
              <w:keepNext w:val="0"/>
              <w:keepLines w:val="0"/>
              <w:spacing w:before="0" w:after="0"/>
              <w:jc w:val="left"/>
              <w:rPr>
                <w:rFonts w:ascii="Times New Roman" w:hAnsi="Times New Roman" w:cs="Times New Roman"/>
              </w:rPr>
            </w:pPr>
          </w:p>
          <w:p w:rsidR="003B0970" w:rsidRDefault="003B0970" w:rsidP="003150E5">
            <w:pPr>
              <w:pStyle w:val="TableText"/>
              <w:keepNext w:val="0"/>
              <w:keepLines w:val="0"/>
              <w:spacing w:before="0" w:after="0"/>
              <w:jc w:val="left"/>
              <w:rPr>
                <w:rFonts w:ascii="Times New Roman" w:hAnsi="Times New Roman" w:cs="Times New Roman"/>
              </w:rPr>
            </w:pPr>
          </w:p>
          <w:p w:rsidR="00BE01AA" w:rsidRDefault="00BE01AA" w:rsidP="003150E5">
            <w:pPr>
              <w:pStyle w:val="TableText"/>
              <w:keepNext w:val="0"/>
              <w:keepLines w:val="0"/>
              <w:spacing w:before="0" w:after="0"/>
              <w:jc w:val="left"/>
              <w:rPr>
                <w:rFonts w:ascii="Times New Roman" w:hAnsi="Times New Roman" w:cs="Times New Roman"/>
              </w:rPr>
            </w:pPr>
          </w:p>
          <w:p w:rsidR="003B0970" w:rsidRDefault="003B0970" w:rsidP="003150E5">
            <w:pPr>
              <w:pStyle w:val="TableText"/>
              <w:keepNext w:val="0"/>
              <w:keepLines w:val="0"/>
              <w:spacing w:before="0" w:after="0"/>
              <w:jc w:val="left"/>
              <w:rPr>
                <w:rFonts w:ascii="Times New Roman" w:hAnsi="Times New Roman" w:cs="Times New Roman"/>
              </w:rPr>
            </w:pPr>
          </w:p>
          <w:p w:rsidR="003B0970" w:rsidRPr="00246D03"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clonazepam</w:t>
            </w:r>
          </w:p>
          <w:p w:rsidR="003B0970"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ethosuximide</w:t>
            </w:r>
          </w:p>
          <w:p w:rsidR="003B0970" w:rsidRPr="00246D03" w:rsidRDefault="003B0970" w:rsidP="003150E5">
            <w:pPr>
              <w:pStyle w:val="TableText"/>
              <w:keepNext w:val="0"/>
              <w:keepLines w:val="0"/>
              <w:jc w:val="left"/>
              <w:rPr>
                <w:rFonts w:ascii="Times New Roman" w:hAnsi="Times New Roman" w:cs="Times New Roman"/>
                <w:b/>
              </w:rPr>
            </w:pPr>
          </w:p>
        </w:tc>
        <w:tc>
          <w:tcPr>
            <w:tcW w:w="2040" w:type="dxa"/>
          </w:tcPr>
          <w:p w:rsidR="003B0970" w:rsidRDefault="003B0970" w:rsidP="003150E5">
            <w:pPr>
              <w:spacing w:beforeLines="60" w:before="144" w:afterLines="60" w:after="144"/>
              <w:rPr>
                <w:rFonts w:ascii="Times New Roman" w:hAnsi="Times New Roman"/>
                <w:color w:val="000000"/>
              </w:rPr>
            </w:pPr>
          </w:p>
          <w:p w:rsidR="003B0970" w:rsidRPr="00CF3F08" w:rsidRDefault="003B0970" w:rsidP="003150E5">
            <w:pPr>
              <w:spacing w:beforeLines="60" w:before="144" w:afterLines="60" w:after="144"/>
              <w:rPr>
                <w:rFonts w:ascii="Times New Roman" w:hAnsi="Times New Roman"/>
                <w:color w:val="000000"/>
              </w:rPr>
            </w:pPr>
            <w:r w:rsidRPr="00CF3F08">
              <w:rPr>
                <w:rFonts w:ascii="Times New Roman" w:hAnsi="Times New Roman"/>
                <w:color w:val="000000"/>
              </w:rPr>
              <w:sym w:font="Symbol" w:char="F0AF"/>
            </w:r>
            <w:r w:rsidRPr="00CF3F08">
              <w:rPr>
                <w:rFonts w:ascii="Times New Roman" w:hAnsi="Times New Roman"/>
                <w:color w:val="000000"/>
              </w:rPr>
              <w:t xml:space="preserve"> elvitegravir</w:t>
            </w:r>
          </w:p>
          <w:p w:rsidR="003B0970" w:rsidRPr="00CF3F08" w:rsidRDefault="003B0970" w:rsidP="003150E5">
            <w:pPr>
              <w:pStyle w:val="TableText"/>
              <w:keepNext w:val="0"/>
              <w:keepLines w:val="0"/>
              <w:spacing w:beforeLines="60" w:before="144" w:afterLines="60" w:after="144"/>
              <w:jc w:val="left"/>
              <w:rPr>
                <w:rFonts w:ascii="Times New Roman" w:hAnsi="Times New Roman" w:cs="Times New Roman"/>
              </w:rPr>
            </w:pPr>
            <w:r w:rsidRPr="00CF3F08">
              <w:rPr>
                <w:rFonts w:ascii="Times New Roman" w:hAnsi="Times New Roman" w:cs="Times New Roman"/>
                <w:color w:val="000000"/>
              </w:rPr>
              <w:sym w:font="Symbol" w:char="F0AF"/>
            </w:r>
            <w:r w:rsidRPr="00CF3F08">
              <w:rPr>
                <w:rFonts w:ascii="Times New Roman" w:hAnsi="Times New Roman" w:cs="Times New Roman"/>
                <w:color w:val="000000"/>
              </w:rPr>
              <w:t xml:space="preserve"> cobicistat</w:t>
            </w:r>
            <w:r w:rsidRPr="00CF3F08">
              <w:rPr>
                <w:rFonts w:ascii="Times New Roman" w:hAnsi="Times New Roman" w:cs="Times New Roman"/>
              </w:rPr>
              <w:t xml:space="preserve"> </w:t>
            </w:r>
          </w:p>
          <w:p w:rsidR="00BE01AA" w:rsidRDefault="00BE01AA" w:rsidP="003150E5">
            <w:pPr>
              <w:pStyle w:val="TableText"/>
              <w:keepNext w:val="0"/>
              <w:keepLines w:val="0"/>
              <w:spacing w:beforeLines="60" w:before="144" w:afterLines="60" w:after="144"/>
              <w:jc w:val="left"/>
              <w:rPr>
                <w:rFonts w:ascii="Times New Roman" w:hAnsi="Times New Roman" w:cs="Times New Roman"/>
              </w:rPr>
            </w:pPr>
          </w:p>
          <w:p w:rsidR="003B0970" w:rsidRPr="00CF3F08" w:rsidRDefault="003B0970" w:rsidP="003150E5">
            <w:pPr>
              <w:pStyle w:val="TableText"/>
              <w:keepNext w:val="0"/>
              <w:keepLines w:val="0"/>
              <w:spacing w:beforeLines="60" w:before="144" w:afterLines="60" w:after="144"/>
              <w:jc w:val="left"/>
              <w:rPr>
                <w:rFonts w:ascii="Times New Roman" w:hAnsi="Times New Roman" w:cs="Times New Roman"/>
              </w:rPr>
            </w:pPr>
            <w:r w:rsidRPr="00CF3F08">
              <w:rPr>
                <w:rFonts w:ascii="Times New Roman" w:hAnsi="Times New Roman" w:cs="Times New Roman"/>
              </w:rPr>
              <w:sym w:font="Symbol" w:char="F0AD"/>
            </w:r>
            <w:r w:rsidRPr="00CF3F08">
              <w:rPr>
                <w:rFonts w:ascii="Times New Roman" w:hAnsi="Times New Roman" w:cs="Times New Roman"/>
              </w:rPr>
              <w:t xml:space="preserve">  clonazepam</w:t>
            </w:r>
          </w:p>
          <w:p w:rsidR="003B0970" w:rsidRPr="00BC09E0" w:rsidRDefault="003B0970" w:rsidP="003150E5">
            <w:pPr>
              <w:pStyle w:val="TableText"/>
              <w:keepNext w:val="0"/>
              <w:keepLines w:val="0"/>
              <w:spacing w:beforeLines="60" w:before="144" w:afterLines="60" w:after="144"/>
              <w:jc w:val="left"/>
              <w:rPr>
                <w:rFonts w:ascii="Times New Roman" w:hAnsi="Times New Roman" w:cs="Times New Roman"/>
              </w:rPr>
            </w:pPr>
            <w:r w:rsidRPr="00CF3F08">
              <w:rPr>
                <w:rFonts w:ascii="Times New Roman" w:hAnsi="Times New Roman"/>
              </w:rPr>
              <w:sym w:font="Symbol" w:char="F0AD"/>
            </w:r>
            <w:r w:rsidRPr="00CF3F08">
              <w:rPr>
                <w:rFonts w:ascii="Times New Roman" w:hAnsi="Times New Roman"/>
              </w:rPr>
              <w:t xml:space="preserve"> ethosuximide</w:t>
            </w:r>
          </w:p>
        </w:tc>
        <w:tc>
          <w:tcPr>
            <w:tcW w:w="5293" w:type="dxa"/>
          </w:tcPr>
          <w:p w:rsidR="003B0970" w:rsidRDefault="003B0970" w:rsidP="003150E5">
            <w:pPr>
              <w:pStyle w:val="TableText"/>
              <w:jc w:val="left"/>
              <w:rPr>
                <w:rFonts w:ascii="Times New Roman" w:hAnsi="Times New Roman" w:cs="Times New Roman"/>
              </w:rPr>
            </w:pPr>
          </w:p>
          <w:p w:rsidR="003B0970" w:rsidRDefault="003B0970" w:rsidP="003150E5">
            <w:pPr>
              <w:pStyle w:val="TableText"/>
              <w:jc w:val="left"/>
              <w:rPr>
                <w:rFonts w:ascii="Times New Roman" w:hAnsi="Times New Roman" w:cs="Times New Roman"/>
              </w:rPr>
            </w:pPr>
            <w:r w:rsidRPr="00824361">
              <w:rPr>
                <w:rFonts w:ascii="Times New Roman" w:hAnsi="Times New Roman" w:cs="Times New Roman"/>
              </w:rPr>
              <w:t xml:space="preserve">Coadministration of phenobarbital, phenytoin, carbamazepine, and oxcarbazepine, CYP3A </w:t>
            </w:r>
            <w:proofErr w:type="gramStart"/>
            <w:r w:rsidRPr="00824361">
              <w:rPr>
                <w:rFonts w:ascii="Times New Roman" w:hAnsi="Times New Roman" w:cs="Times New Roman"/>
              </w:rPr>
              <w:t>inducers,</w:t>
            </w:r>
            <w:proofErr w:type="gramEnd"/>
            <w:r w:rsidRPr="00824361">
              <w:rPr>
                <w:rFonts w:ascii="Times New Roman" w:hAnsi="Times New Roman" w:cs="Times New Roman"/>
              </w:rPr>
              <w:t xml:space="preserve"> may significantly decrease cobicistat and elvitegravir plasma concentrations, which may result in loss of therapeutic effect and development of resistance.</w:t>
            </w:r>
            <w:r>
              <w:rPr>
                <w:rFonts w:ascii="Times New Roman" w:hAnsi="Times New Roman" w:cs="Times New Roman"/>
              </w:rPr>
              <w:t xml:space="preserve">  </w:t>
            </w:r>
            <w:r w:rsidRPr="00824361">
              <w:rPr>
                <w:rFonts w:ascii="Times New Roman" w:hAnsi="Times New Roman" w:cs="Times New Roman"/>
              </w:rPr>
              <w:t xml:space="preserve">Alternative </w:t>
            </w:r>
            <w:r>
              <w:rPr>
                <w:rFonts w:ascii="Times New Roman" w:hAnsi="Times New Roman" w:cs="Times New Roman"/>
              </w:rPr>
              <w:t xml:space="preserve">anticonvulsants </w:t>
            </w:r>
            <w:r w:rsidRPr="00824361">
              <w:rPr>
                <w:rFonts w:ascii="Times New Roman" w:hAnsi="Times New Roman" w:cs="Times New Roman"/>
              </w:rPr>
              <w:t>should be considered when administering</w:t>
            </w:r>
            <w:r w:rsidR="00FE48DC">
              <w:rPr>
                <w:rFonts w:ascii="Times New Roman" w:hAnsi="Times New Roman" w:cs="Times New Roman"/>
              </w:rPr>
              <w:t xml:space="preserve"> with </w:t>
            </w:r>
            <w:r w:rsidR="00716A4A">
              <w:rPr>
                <w:rFonts w:ascii="Times New Roman" w:hAnsi="Times New Roman" w:cs="Times New Roman"/>
              </w:rPr>
              <w:t>STRIBILD</w:t>
            </w:r>
            <w:r>
              <w:rPr>
                <w:rFonts w:ascii="Times New Roman" w:hAnsi="Times New Roman" w:cs="Times New Roman"/>
              </w:rPr>
              <w:t>.</w:t>
            </w:r>
          </w:p>
          <w:p w:rsidR="003B0970" w:rsidRDefault="003B0970" w:rsidP="003150E5">
            <w:pPr>
              <w:pStyle w:val="TableText"/>
              <w:keepNext w:val="0"/>
              <w:keepLines w:val="0"/>
              <w:jc w:val="left"/>
              <w:rPr>
                <w:rFonts w:ascii="Times New Roman" w:hAnsi="Times New Roman" w:cs="Times New Roman"/>
              </w:rPr>
            </w:pP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t xml:space="preserve">Concentrations of </w:t>
            </w:r>
            <w:r>
              <w:rPr>
                <w:rFonts w:ascii="Times New Roman" w:hAnsi="Times New Roman" w:cs="Times New Roman"/>
              </w:rPr>
              <w:t xml:space="preserve">clonazepam and ethosuximide </w:t>
            </w:r>
            <w:r w:rsidRPr="00BC09E0">
              <w:rPr>
                <w:rFonts w:ascii="Times New Roman" w:hAnsi="Times New Roman" w:cs="Times New Roman"/>
              </w:rPr>
              <w:t xml:space="preserve">may be increased when coadministered with cobicistat. Clinical monitoring is recommended upon coadministration of </w:t>
            </w:r>
            <w:r w:rsidR="00716A4A">
              <w:rPr>
                <w:rFonts w:ascii="Times New Roman" w:hAnsi="Times New Roman" w:cs="Times New Roman"/>
              </w:rPr>
              <w:t>STRIBILD</w:t>
            </w:r>
            <w:r w:rsidRPr="00BC09E0">
              <w:rPr>
                <w:rFonts w:ascii="Times New Roman" w:hAnsi="Times New Roman" w:cs="Times New Roman"/>
              </w:rPr>
              <w:t>.</w:t>
            </w:r>
          </w:p>
        </w:tc>
      </w:tr>
      <w:tr w:rsidR="003B0970" w:rsidRPr="00FD27B9" w:rsidTr="00953BE4">
        <w:trPr>
          <w:cantSplit/>
        </w:trPr>
        <w:tc>
          <w:tcPr>
            <w:tcW w:w="2268" w:type="dxa"/>
          </w:tcPr>
          <w:p w:rsidR="003B0970" w:rsidRPr="00246D03" w:rsidRDefault="003B0970"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t>Antidepressants:</w:t>
            </w:r>
          </w:p>
          <w:p w:rsidR="003B0970" w:rsidRPr="00246D03"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Selective Serotonin Reuptake Inhibitors (SSRIs)</w:t>
            </w:r>
          </w:p>
          <w:p w:rsidR="003B0970" w:rsidRPr="00246D03"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trazodone</w:t>
            </w:r>
          </w:p>
        </w:tc>
        <w:tc>
          <w:tcPr>
            <w:tcW w:w="2040" w:type="dxa"/>
          </w:tcPr>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SSRIs</w:t>
            </w: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trazodone</w:t>
            </w:r>
          </w:p>
        </w:tc>
        <w:tc>
          <w:tcPr>
            <w:tcW w:w="5293" w:type="dxa"/>
          </w:tcPr>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t>Concentrations of these antidepressant agents may be increased when coadministered with cobicistat. Dose titration may be required for most drugs of the SSRI class.</w:t>
            </w: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t>Concentrations of trazodone may increase upon coadministration with cobicistat. Dose reduction should be considered whe</w:t>
            </w:r>
            <w:r w:rsidR="00FE48DC">
              <w:rPr>
                <w:rFonts w:ascii="Times New Roman" w:hAnsi="Times New Roman" w:cs="Times New Roman"/>
              </w:rPr>
              <w:t xml:space="preserve">n administering trazodone with </w:t>
            </w:r>
            <w:r w:rsidR="00716A4A">
              <w:rPr>
                <w:rFonts w:ascii="Times New Roman" w:hAnsi="Times New Roman" w:cs="Times New Roman"/>
              </w:rPr>
              <w:t>STRIBILD</w:t>
            </w:r>
            <w:r w:rsidRPr="00BC09E0">
              <w:rPr>
                <w:rFonts w:ascii="Times New Roman" w:hAnsi="Times New Roman" w:cs="Times New Roman"/>
              </w:rPr>
              <w:t>.</w:t>
            </w:r>
          </w:p>
        </w:tc>
      </w:tr>
      <w:tr w:rsidR="003B0970" w:rsidRPr="00FD27B9" w:rsidTr="00953BE4">
        <w:trPr>
          <w:cantSplit/>
        </w:trPr>
        <w:tc>
          <w:tcPr>
            <w:tcW w:w="2268" w:type="dxa"/>
          </w:tcPr>
          <w:p w:rsidR="003B0970" w:rsidRPr="00246D03" w:rsidRDefault="003B0970" w:rsidP="003150E5">
            <w:pPr>
              <w:pStyle w:val="TableText"/>
              <w:keepNext w:val="0"/>
              <w:keepLines w:val="0"/>
              <w:jc w:val="left"/>
              <w:rPr>
                <w:rFonts w:ascii="Times New Roman" w:hAnsi="Times New Roman" w:cs="Times New Roman"/>
              </w:rPr>
            </w:pPr>
            <w:r w:rsidRPr="00246D03">
              <w:rPr>
                <w:rFonts w:ascii="Times New Roman" w:hAnsi="Times New Roman" w:cs="Times New Roman"/>
                <w:b/>
              </w:rPr>
              <w:t>Antifungals</w:t>
            </w:r>
            <w:r w:rsidRPr="00246D03">
              <w:rPr>
                <w:rFonts w:ascii="Times New Roman" w:hAnsi="Times New Roman" w:cs="Times New Roman"/>
              </w:rPr>
              <w:t>:</w:t>
            </w:r>
          </w:p>
          <w:p w:rsidR="003B0970" w:rsidRPr="00246D03"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itraconazole ketoconazole </w:t>
            </w:r>
          </w:p>
          <w:p w:rsidR="003B0970" w:rsidRPr="00246D03"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voriconazole</w:t>
            </w:r>
          </w:p>
          <w:p w:rsidR="003B0970" w:rsidRPr="00246D03" w:rsidRDefault="003B0970"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b/>
              </w:rPr>
              <w:tab/>
            </w:r>
          </w:p>
        </w:tc>
        <w:tc>
          <w:tcPr>
            <w:tcW w:w="2040" w:type="dxa"/>
          </w:tcPr>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antifungals</w:t>
            </w: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cobicistat</w:t>
            </w:r>
          </w:p>
        </w:tc>
        <w:tc>
          <w:tcPr>
            <w:tcW w:w="5293" w:type="dxa"/>
          </w:tcPr>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t xml:space="preserve">Concentrations of ketoconazole and/or cobicistat may increase with coadministration of </w:t>
            </w:r>
            <w:r w:rsidR="00716A4A">
              <w:rPr>
                <w:rFonts w:ascii="Times New Roman" w:hAnsi="Times New Roman" w:cs="Times New Roman"/>
              </w:rPr>
              <w:t>STRIBILD</w:t>
            </w:r>
            <w:r w:rsidRPr="00BC09E0">
              <w:rPr>
                <w:rFonts w:ascii="Times New Roman" w:hAnsi="Times New Roman" w:cs="Times New Roman"/>
              </w:rPr>
              <w:t xml:space="preserve">. When administering with </w:t>
            </w:r>
            <w:r w:rsidR="00716A4A">
              <w:rPr>
                <w:rFonts w:ascii="Times New Roman" w:hAnsi="Times New Roman" w:cs="Times New Roman"/>
              </w:rPr>
              <w:t>STRIBILD</w:t>
            </w:r>
            <w:r w:rsidRPr="00BC09E0">
              <w:rPr>
                <w:rFonts w:ascii="Times New Roman" w:hAnsi="Times New Roman" w:cs="Times New Roman"/>
              </w:rPr>
              <w:t xml:space="preserve">, the maximum daily dose of ketoconazole </w:t>
            </w:r>
            <w:r w:rsidR="005877E8">
              <w:rPr>
                <w:rFonts w:ascii="Times New Roman" w:hAnsi="Times New Roman" w:cs="Times New Roman"/>
              </w:rPr>
              <w:t xml:space="preserve">and </w:t>
            </w:r>
            <w:r w:rsidR="00F66FD3" w:rsidRPr="00F66FD3">
              <w:rPr>
                <w:rFonts w:ascii="Times New Roman" w:hAnsi="Times New Roman" w:cs="Times New Roman"/>
                <w:bCs/>
                <w:lang w:val="en-AU"/>
              </w:rPr>
              <w:t>itraconazole</w:t>
            </w:r>
            <w:r w:rsidR="005877E8" w:rsidRPr="00BC09E0">
              <w:rPr>
                <w:rFonts w:ascii="Times New Roman" w:hAnsi="Times New Roman" w:cs="Times New Roman"/>
              </w:rPr>
              <w:t xml:space="preserve"> </w:t>
            </w:r>
            <w:r w:rsidRPr="00BC09E0">
              <w:rPr>
                <w:rFonts w:ascii="Times New Roman" w:hAnsi="Times New Roman" w:cs="Times New Roman"/>
              </w:rPr>
              <w:t>should not exceed 200 mg per day.</w:t>
            </w:r>
          </w:p>
          <w:p w:rsidR="003B0970" w:rsidRPr="00BC09E0" w:rsidRDefault="003B0970" w:rsidP="003150E5">
            <w:pPr>
              <w:pStyle w:val="TableText"/>
              <w:keepNext w:val="0"/>
              <w:keepLines w:val="0"/>
              <w:jc w:val="left"/>
              <w:rPr>
                <w:rFonts w:ascii="Times New Roman" w:hAnsi="Times New Roman" w:cs="Times New Roman"/>
              </w:rPr>
            </w:pPr>
            <w:r w:rsidRPr="00BC09E0">
              <w:rPr>
                <w:rFonts w:ascii="Times New Roman" w:hAnsi="Times New Roman" w:cs="Times New Roman"/>
              </w:rPr>
              <w:t>Concentrations of voriconazole may be increased when coadministered with cobicistat. Clinical monitoring may be nee</w:t>
            </w:r>
            <w:r w:rsidR="00FE48DC">
              <w:rPr>
                <w:rFonts w:ascii="Times New Roman" w:hAnsi="Times New Roman" w:cs="Times New Roman"/>
              </w:rPr>
              <w:t xml:space="preserve">ded upon coadministration with </w:t>
            </w:r>
            <w:r w:rsidR="00716A4A">
              <w:rPr>
                <w:rFonts w:ascii="Times New Roman" w:hAnsi="Times New Roman" w:cs="Times New Roman"/>
              </w:rPr>
              <w:t>STRIBILD</w:t>
            </w:r>
            <w:r w:rsidRPr="00BC09E0">
              <w:rPr>
                <w:rFonts w:ascii="Times New Roman" w:hAnsi="Times New Roman" w:cs="Times New Roman"/>
              </w:rPr>
              <w:t>.</w:t>
            </w:r>
          </w:p>
        </w:tc>
      </w:tr>
      <w:tr w:rsidR="003B26BC" w:rsidRPr="00FD27B9" w:rsidTr="00953BE4">
        <w:trPr>
          <w:cantSplit/>
        </w:trPr>
        <w:tc>
          <w:tcPr>
            <w:tcW w:w="2268" w:type="dxa"/>
          </w:tcPr>
          <w:p w:rsidR="003B26BC" w:rsidRPr="003B26BC" w:rsidRDefault="003B26BC" w:rsidP="001220E6">
            <w:pPr>
              <w:pStyle w:val="TableText"/>
              <w:keepNext w:val="0"/>
              <w:keepLines w:val="0"/>
              <w:jc w:val="left"/>
              <w:rPr>
                <w:rFonts w:ascii="Times New Roman" w:hAnsi="Times New Roman" w:cs="Times New Roman"/>
                <w:b/>
              </w:rPr>
            </w:pPr>
            <w:r w:rsidRPr="003B26BC">
              <w:rPr>
                <w:rFonts w:ascii="Times New Roman" w:hAnsi="Times New Roman" w:cs="Times New Roman"/>
                <w:b/>
              </w:rPr>
              <w:t>Anti-gout:</w:t>
            </w:r>
          </w:p>
          <w:p w:rsidR="003B26BC" w:rsidRPr="003B26BC" w:rsidRDefault="003B26BC" w:rsidP="001220E6">
            <w:pPr>
              <w:pStyle w:val="TableText"/>
              <w:keepNext w:val="0"/>
              <w:keepLines w:val="0"/>
              <w:jc w:val="left"/>
              <w:rPr>
                <w:rFonts w:ascii="Times New Roman" w:hAnsi="Times New Roman" w:cs="Times New Roman"/>
              </w:rPr>
            </w:pPr>
            <w:r w:rsidRPr="003B26BC">
              <w:rPr>
                <w:rFonts w:ascii="Times New Roman" w:hAnsi="Times New Roman" w:cs="Times New Roman"/>
              </w:rPr>
              <w:t>colchicine</w:t>
            </w:r>
          </w:p>
        </w:tc>
        <w:tc>
          <w:tcPr>
            <w:tcW w:w="2040" w:type="dxa"/>
          </w:tcPr>
          <w:p w:rsidR="003B26BC" w:rsidRPr="003B26BC" w:rsidRDefault="003B26BC" w:rsidP="001220E6">
            <w:pPr>
              <w:pStyle w:val="TableText"/>
              <w:keepNext w:val="0"/>
              <w:keepLines w:val="0"/>
              <w:jc w:val="left"/>
              <w:rPr>
                <w:rFonts w:ascii="Times New Roman" w:hAnsi="Times New Roman" w:cs="Times New Roman"/>
              </w:rPr>
            </w:pPr>
            <w:r w:rsidRPr="003B26BC">
              <w:rPr>
                <w:rFonts w:ascii="Times New Roman" w:hAnsi="Times New Roman" w:cs="Times New Roman"/>
              </w:rPr>
              <w:sym w:font="Symbol" w:char="F0AD"/>
            </w:r>
            <w:r w:rsidRPr="003B26BC">
              <w:rPr>
                <w:rFonts w:ascii="Times New Roman" w:hAnsi="Times New Roman" w:cs="Times New Roman"/>
              </w:rPr>
              <w:t xml:space="preserve"> colchicine</w:t>
            </w:r>
          </w:p>
          <w:p w:rsidR="003B26BC" w:rsidRPr="003B26BC" w:rsidRDefault="003B26BC" w:rsidP="001220E6">
            <w:pPr>
              <w:pStyle w:val="TableText"/>
              <w:keepNext w:val="0"/>
              <w:keepLines w:val="0"/>
              <w:jc w:val="left"/>
              <w:rPr>
                <w:rFonts w:ascii="Times New Roman" w:hAnsi="Times New Roman" w:cs="Times New Roman"/>
              </w:rPr>
            </w:pPr>
          </w:p>
        </w:tc>
        <w:tc>
          <w:tcPr>
            <w:tcW w:w="5293" w:type="dxa"/>
          </w:tcPr>
          <w:p w:rsidR="003B26BC" w:rsidRPr="003B26BC" w:rsidRDefault="003B26BC" w:rsidP="001220E6">
            <w:pPr>
              <w:pStyle w:val="TableText"/>
              <w:jc w:val="left"/>
              <w:rPr>
                <w:rFonts w:ascii="Times New Roman" w:hAnsi="Times New Roman" w:cs="Times New Roman"/>
              </w:rPr>
            </w:pPr>
            <w:r w:rsidRPr="003B26BC">
              <w:rPr>
                <w:rFonts w:ascii="Times New Roman" w:hAnsi="Times New Roman" w:cs="Times New Roman"/>
              </w:rPr>
              <w:t xml:space="preserve">Dose reductions </w:t>
            </w:r>
            <w:r>
              <w:rPr>
                <w:rFonts w:ascii="Times New Roman" w:hAnsi="Times New Roman" w:cs="Times New Roman"/>
              </w:rPr>
              <w:t xml:space="preserve">of colchicine may be required. </w:t>
            </w:r>
            <w:r w:rsidR="00716A4A">
              <w:rPr>
                <w:rFonts w:ascii="Times New Roman" w:hAnsi="Times New Roman" w:cs="Times New Roman"/>
              </w:rPr>
              <w:t>STRIBILD</w:t>
            </w:r>
            <w:r>
              <w:rPr>
                <w:rFonts w:ascii="Times New Roman" w:hAnsi="Times New Roman" w:cs="Times New Roman"/>
              </w:rPr>
              <w:t xml:space="preserve"> </w:t>
            </w:r>
            <w:r w:rsidRPr="003B26BC">
              <w:rPr>
                <w:rFonts w:ascii="Times New Roman" w:hAnsi="Times New Roman" w:cs="Times New Roman"/>
              </w:rPr>
              <w:t>should not be coadministered with colchicine in patients with renal or hepatic impairment.</w:t>
            </w:r>
          </w:p>
        </w:tc>
      </w:tr>
      <w:tr w:rsidR="003D1781" w:rsidRPr="00FD27B9" w:rsidTr="00953BE4">
        <w:trPr>
          <w:cantSplit/>
        </w:trPr>
        <w:tc>
          <w:tcPr>
            <w:tcW w:w="2268" w:type="dxa"/>
          </w:tcPr>
          <w:p w:rsidR="003D1781" w:rsidRPr="00BE30BE" w:rsidRDefault="003D1781" w:rsidP="003D1781">
            <w:pPr>
              <w:pStyle w:val="TableText"/>
              <w:keepNext w:val="0"/>
              <w:keepLines w:val="0"/>
              <w:jc w:val="left"/>
              <w:rPr>
                <w:rFonts w:ascii="Times New Roman" w:hAnsi="Times New Roman" w:cs="Times New Roman"/>
                <w:b/>
              </w:rPr>
            </w:pPr>
            <w:r w:rsidRPr="00BE30BE">
              <w:rPr>
                <w:rFonts w:ascii="Times New Roman" w:hAnsi="Times New Roman" w:cs="Times New Roman"/>
                <w:b/>
              </w:rPr>
              <w:t>Antihistamines:</w:t>
            </w:r>
          </w:p>
          <w:p w:rsidR="006E0CCF" w:rsidRPr="006E0CCF" w:rsidRDefault="006E0CCF" w:rsidP="006E0CCF">
            <w:pPr>
              <w:rPr>
                <w:rFonts w:ascii="Times New Roman" w:hAnsi="Times New Roman"/>
              </w:rPr>
            </w:pPr>
            <w:r w:rsidRPr="006E0CCF">
              <w:rPr>
                <w:rFonts w:ascii="Times New Roman" w:hAnsi="Times New Roman"/>
              </w:rPr>
              <w:t xml:space="preserve">astemizole </w:t>
            </w:r>
          </w:p>
          <w:p w:rsidR="003D1781" w:rsidRPr="009414AD" w:rsidRDefault="003D1781" w:rsidP="006E0CCF">
            <w:pPr>
              <w:rPr>
                <w:b/>
                <w:color w:val="000000"/>
              </w:rPr>
            </w:pPr>
            <w:r w:rsidRPr="006E0CCF">
              <w:rPr>
                <w:rFonts w:ascii="Times New Roman" w:hAnsi="Times New Roman"/>
              </w:rPr>
              <w:t>terfenadine</w:t>
            </w:r>
          </w:p>
        </w:tc>
        <w:tc>
          <w:tcPr>
            <w:tcW w:w="2040" w:type="dxa"/>
          </w:tcPr>
          <w:p w:rsidR="007A1D66" w:rsidRDefault="007A1D66" w:rsidP="004572CE">
            <w:pPr>
              <w:spacing w:before="40" w:after="40"/>
              <w:rPr>
                <w:rFonts w:ascii="Times New Roman" w:hAnsi="Times New Roman"/>
              </w:rPr>
            </w:pPr>
            <w:r w:rsidRPr="003B26BC">
              <w:rPr>
                <w:rFonts w:ascii="Times New Roman" w:hAnsi="Times New Roman"/>
              </w:rPr>
              <w:sym w:font="Symbol" w:char="F0AD"/>
            </w:r>
            <w:r>
              <w:rPr>
                <w:rFonts w:ascii="Times New Roman" w:hAnsi="Times New Roman"/>
              </w:rPr>
              <w:t xml:space="preserve"> </w:t>
            </w:r>
            <w:r w:rsidRPr="00BE30BE">
              <w:rPr>
                <w:rFonts w:ascii="Times New Roman" w:hAnsi="Times New Roman"/>
              </w:rPr>
              <w:t>astemizole</w:t>
            </w:r>
          </w:p>
          <w:p w:rsidR="003D1781" w:rsidRPr="00BE30BE" w:rsidRDefault="003D1781" w:rsidP="004572CE">
            <w:pPr>
              <w:spacing w:before="40" w:after="40"/>
              <w:rPr>
                <w:rFonts w:ascii="Times New Roman" w:hAnsi="Times New Roman"/>
              </w:rPr>
            </w:pPr>
            <w:r w:rsidRPr="00BE30BE">
              <w:rPr>
                <w:rFonts w:ascii="Times New Roman" w:hAnsi="Times New Roman"/>
              </w:rPr>
              <w:sym w:font="Symbol" w:char="F0AD"/>
            </w:r>
            <w:r w:rsidRPr="00BE30BE">
              <w:rPr>
                <w:rFonts w:ascii="Times New Roman" w:hAnsi="Times New Roman"/>
              </w:rPr>
              <w:t xml:space="preserve"> terfenadine</w:t>
            </w:r>
          </w:p>
        </w:tc>
        <w:tc>
          <w:tcPr>
            <w:tcW w:w="5293" w:type="dxa"/>
          </w:tcPr>
          <w:p w:rsidR="003D1781" w:rsidRPr="00BE30BE" w:rsidRDefault="003D1781" w:rsidP="004572CE">
            <w:pPr>
              <w:spacing w:before="40" w:after="40"/>
              <w:rPr>
                <w:rFonts w:ascii="Times New Roman" w:hAnsi="Times New Roman"/>
              </w:rPr>
            </w:pPr>
            <w:r w:rsidRPr="00BE30BE">
              <w:rPr>
                <w:rFonts w:ascii="Times New Roman" w:hAnsi="Times New Roman"/>
              </w:rPr>
              <w:t xml:space="preserve">Concentrations of astemizole and terfenadine may be increased when coadministered with cobicistat. Clinical monitoring is recommended when these agents are coadministered with </w:t>
            </w:r>
            <w:r w:rsidR="00716A4A">
              <w:rPr>
                <w:rFonts w:ascii="Times New Roman" w:hAnsi="Times New Roman"/>
              </w:rPr>
              <w:t>STRIBILD</w:t>
            </w:r>
            <w:r w:rsidRPr="00BE30BE">
              <w:rPr>
                <w:rFonts w:ascii="Times New Roman" w:hAnsi="Times New Roman"/>
              </w:rPr>
              <w:t>.</w:t>
            </w:r>
          </w:p>
        </w:tc>
      </w:tr>
      <w:tr w:rsidR="003D1781" w:rsidRPr="00FD27B9" w:rsidTr="00953BE4">
        <w:trPr>
          <w:cantSplit/>
        </w:trPr>
        <w:tc>
          <w:tcPr>
            <w:tcW w:w="2268" w:type="dxa"/>
          </w:tcPr>
          <w:p w:rsidR="003D1781" w:rsidRPr="009414AD" w:rsidRDefault="003D1781" w:rsidP="003150E5">
            <w:pPr>
              <w:spacing w:before="60" w:after="60"/>
              <w:rPr>
                <w:rFonts w:ascii="Times New Roman" w:hAnsi="Times New Roman"/>
                <w:color w:val="000000"/>
              </w:rPr>
            </w:pPr>
            <w:r w:rsidRPr="009414AD">
              <w:rPr>
                <w:rFonts w:ascii="Times New Roman" w:hAnsi="Times New Roman"/>
                <w:b/>
                <w:color w:val="000000"/>
              </w:rPr>
              <w:t>Antimycobacterial:</w:t>
            </w:r>
            <w:r w:rsidRPr="009414AD">
              <w:rPr>
                <w:rFonts w:ascii="Times New Roman" w:hAnsi="Times New Roman"/>
                <w:color w:val="000000"/>
              </w:rPr>
              <w:t xml:space="preserve"> </w:t>
            </w:r>
          </w:p>
          <w:p w:rsidR="003D1781" w:rsidRDefault="00C03200" w:rsidP="003150E5">
            <w:pPr>
              <w:rPr>
                <w:rFonts w:ascii="Times New Roman" w:hAnsi="Times New Roman"/>
                <w:color w:val="000000"/>
              </w:rPr>
            </w:pPr>
            <w:r>
              <w:rPr>
                <w:rFonts w:ascii="Times New Roman" w:hAnsi="Times New Roman"/>
                <w:color w:val="000000"/>
              </w:rPr>
              <w:t>r</w:t>
            </w:r>
            <w:r w:rsidRPr="009414AD">
              <w:rPr>
                <w:rFonts w:ascii="Times New Roman" w:hAnsi="Times New Roman"/>
                <w:color w:val="000000"/>
              </w:rPr>
              <w:t>ifabutin</w:t>
            </w:r>
          </w:p>
          <w:p w:rsidR="00C03200" w:rsidRPr="009414AD" w:rsidRDefault="00C03200" w:rsidP="003150E5">
            <w:pPr>
              <w:rPr>
                <w:rFonts w:ascii="Times New Roman" w:hAnsi="Times New Roman"/>
                <w:color w:val="000000"/>
              </w:rPr>
            </w:pPr>
            <w:r>
              <w:rPr>
                <w:rFonts w:ascii="Times New Roman" w:hAnsi="Times New Roman"/>
                <w:color w:val="000000"/>
              </w:rPr>
              <w:t>rifapentine</w:t>
            </w:r>
          </w:p>
          <w:p w:rsidR="003D1781" w:rsidRPr="009414AD" w:rsidRDefault="003D1781" w:rsidP="003150E5">
            <w:pPr>
              <w:rPr>
                <w:rFonts w:ascii="Times New Roman" w:hAnsi="Times New Roman"/>
                <w:color w:val="000000"/>
              </w:rPr>
            </w:pPr>
          </w:p>
        </w:tc>
        <w:tc>
          <w:tcPr>
            <w:tcW w:w="2040" w:type="dxa"/>
          </w:tcPr>
          <w:p w:rsidR="003D1781" w:rsidRPr="00BC09E0" w:rsidRDefault="003D1781" w:rsidP="003150E5">
            <w:pPr>
              <w:spacing w:before="40" w:after="40"/>
              <w:rPr>
                <w:rFonts w:ascii="Times New Roman" w:hAnsi="Times New Roman"/>
                <w:color w:val="000000"/>
              </w:rPr>
            </w:pPr>
            <w:r w:rsidRPr="00BC09E0">
              <w:rPr>
                <w:rFonts w:ascii="Times New Roman" w:hAnsi="Times New Roman"/>
                <w:color w:val="000000"/>
              </w:rPr>
              <w:sym w:font="Symbol" w:char="F0AF"/>
            </w:r>
            <w:r w:rsidRPr="00BC09E0">
              <w:rPr>
                <w:rFonts w:ascii="Times New Roman" w:hAnsi="Times New Roman"/>
                <w:color w:val="000000"/>
              </w:rPr>
              <w:t xml:space="preserve"> elvitegravir</w:t>
            </w:r>
          </w:p>
          <w:p w:rsidR="003D1781" w:rsidRPr="00BC09E0" w:rsidRDefault="003D1781" w:rsidP="003150E5">
            <w:pPr>
              <w:spacing w:before="40" w:after="40"/>
              <w:rPr>
                <w:rFonts w:ascii="Times New Roman" w:hAnsi="Times New Roman"/>
                <w:color w:val="000000"/>
              </w:rPr>
            </w:pPr>
            <w:r w:rsidRPr="00BC09E0">
              <w:rPr>
                <w:rFonts w:ascii="Times New Roman" w:hAnsi="Times New Roman"/>
                <w:color w:val="000000"/>
              </w:rPr>
              <w:sym w:font="Symbol" w:char="F0AF"/>
            </w:r>
            <w:r w:rsidRPr="00BC09E0">
              <w:rPr>
                <w:rFonts w:ascii="Times New Roman" w:hAnsi="Times New Roman"/>
                <w:color w:val="000000"/>
              </w:rPr>
              <w:t xml:space="preserve"> cobicistat</w:t>
            </w:r>
          </w:p>
        </w:tc>
        <w:tc>
          <w:tcPr>
            <w:tcW w:w="5293" w:type="dxa"/>
          </w:tcPr>
          <w:p w:rsidR="003D1781" w:rsidRPr="00BC09E0" w:rsidRDefault="003D1781" w:rsidP="003150E5">
            <w:pPr>
              <w:spacing w:before="40" w:after="40"/>
              <w:rPr>
                <w:rFonts w:ascii="Times New Roman" w:hAnsi="Times New Roman"/>
                <w:color w:val="000000"/>
              </w:rPr>
            </w:pPr>
            <w:r w:rsidRPr="00BC09E0">
              <w:rPr>
                <w:rFonts w:ascii="Times New Roman" w:hAnsi="Times New Roman"/>
                <w:color w:val="000000"/>
              </w:rPr>
              <w:t>Coadministration of, rifabutin, and rifapentine</w:t>
            </w:r>
            <w:r w:rsidR="00C03200">
              <w:rPr>
                <w:rFonts w:ascii="Times New Roman" w:hAnsi="Times New Roman"/>
                <w:color w:val="000000"/>
              </w:rPr>
              <w:t xml:space="preserve"> with STRIBILD</w:t>
            </w:r>
            <w:r w:rsidR="00FF1997">
              <w:rPr>
                <w:rFonts w:ascii="Times New Roman" w:hAnsi="Times New Roman"/>
                <w:color w:val="000000"/>
              </w:rPr>
              <w:t xml:space="preserve"> </w:t>
            </w:r>
            <w:r w:rsidRPr="00BC09E0">
              <w:rPr>
                <w:rFonts w:ascii="Times New Roman" w:hAnsi="Times New Roman"/>
                <w:color w:val="000000"/>
              </w:rPr>
              <w:t>may significantly decrease cobicistat and elvitegravir plasma concentrations, which may result in loss of therapeutic effect and development of resistance.</w:t>
            </w:r>
          </w:p>
          <w:p w:rsidR="003D1781" w:rsidRPr="00BC09E0" w:rsidRDefault="003D1781" w:rsidP="003150E5">
            <w:pPr>
              <w:spacing w:before="40" w:after="40"/>
              <w:rPr>
                <w:rFonts w:ascii="Times New Roman" w:hAnsi="Times New Roman"/>
                <w:color w:val="000000"/>
              </w:rPr>
            </w:pPr>
            <w:r w:rsidRPr="00BC09E0">
              <w:rPr>
                <w:rFonts w:ascii="Times New Roman" w:hAnsi="Times New Roman"/>
                <w:color w:val="000000"/>
              </w:rPr>
              <w:t xml:space="preserve">Coadministration of </w:t>
            </w:r>
            <w:r w:rsidR="00716A4A">
              <w:rPr>
                <w:rFonts w:ascii="Times New Roman" w:hAnsi="Times New Roman"/>
                <w:color w:val="000000"/>
              </w:rPr>
              <w:t>STRIBILD</w:t>
            </w:r>
            <w:r w:rsidRPr="00BC09E0">
              <w:rPr>
                <w:rFonts w:ascii="Times New Roman" w:hAnsi="Times New Roman"/>
                <w:color w:val="000000"/>
              </w:rPr>
              <w:t xml:space="preserve"> </w:t>
            </w:r>
            <w:r w:rsidR="00C03200">
              <w:rPr>
                <w:rFonts w:ascii="Times New Roman" w:hAnsi="Times New Roman"/>
                <w:color w:val="000000"/>
              </w:rPr>
              <w:t xml:space="preserve">with rifabutin or rifapentine is not recommended. </w:t>
            </w:r>
          </w:p>
        </w:tc>
      </w:tr>
      <w:tr w:rsidR="003D1781" w:rsidRPr="00FD27B9" w:rsidTr="00953BE4">
        <w:trPr>
          <w:cantSplit/>
        </w:trPr>
        <w:tc>
          <w:tcPr>
            <w:tcW w:w="2268" w:type="dxa"/>
          </w:tcPr>
          <w:p w:rsidR="003D1781" w:rsidRPr="00246D03" w:rsidRDefault="003D1781"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t>Beta-Blockers:</w:t>
            </w:r>
          </w:p>
          <w:p w:rsidR="003D1781" w:rsidRPr="00246D03"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metoprolol</w:t>
            </w:r>
          </w:p>
          <w:p w:rsidR="003D1781" w:rsidRPr="00246D03"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timolol</w:t>
            </w:r>
          </w:p>
        </w:tc>
        <w:tc>
          <w:tcPr>
            <w:tcW w:w="2040" w:type="dxa"/>
          </w:tcPr>
          <w:p w:rsidR="003D1781" w:rsidRPr="00BC09E0" w:rsidRDefault="003D1781"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beta-blockers</w:t>
            </w:r>
          </w:p>
        </w:tc>
        <w:tc>
          <w:tcPr>
            <w:tcW w:w="5293" w:type="dxa"/>
          </w:tcPr>
          <w:p w:rsidR="003D1781" w:rsidRPr="00BC09E0" w:rsidRDefault="003D1781" w:rsidP="003150E5">
            <w:pPr>
              <w:pStyle w:val="TableText"/>
              <w:keepNext w:val="0"/>
              <w:keepLines w:val="0"/>
              <w:jc w:val="left"/>
              <w:rPr>
                <w:rFonts w:ascii="Times New Roman" w:hAnsi="Times New Roman" w:cs="Times New Roman"/>
              </w:rPr>
            </w:pPr>
            <w:r w:rsidRPr="00BC09E0">
              <w:rPr>
                <w:rFonts w:ascii="Times New Roman" w:hAnsi="Times New Roman" w:cs="Times New Roman"/>
              </w:rPr>
              <w:t xml:space="preserve">Concentrations of beta-blockers may be increased when coadministered with cobicistat. Clinical monitoring is recommended and a dose decrease may be necessary when these agents are coadministered with </w:t>
            </w:r>
            <w:r w:rsidR="00716A4A">
              <w:rPr>
                <w:rFonts w:ascii="Times New Roman" w:hAnsi="Times New Roman" w:cs="Times New Roman"/>
              </w:rPr>
              <w:t>STRIBILD</w:t>
            </w:r>
            <w:r w:rsidRPr="00BC09E0">
              <w:rPr>
                <w:rFonts w:ascii="Times New Roman" w:hAnsi="Times New Roman" w:cs="Times New Roman"/>
              </w:rPr>
              <w:t>.</w:t>
            </w:r>
          </w:p>
        </w:tc>
      </w:tr>
      <w:tr w:rsidR="003D1781" w:rsidRPr="00FD27B9" w:rsidTr="00953BE4">
        <w:trPr>
          <w:cantSplit/>
        </w:trPr>
        <w:tc>
          <w:tcPr>
            <w:tcW w:w="2268" w:type="dxa"/>
          </w:tcPr>
          <w:p w:rsidR="003D1781" w:rsidRPr="00246D03" w:rsidRDefault="003D1781" w:rsidP="003150E5">
            <w:pPr>
              <w:pStyle w:val="TableText"/>
              <w:keepNext w:val="0"/>
              <w:keepLines w:val="0"/>
              <w:jc w:val="left"/>
              <w:rPr>
                <w:rFonts w:ascii="Times New Roman" w:hAnsi="Times New Roman" w:cs="Times New Roman"/>
                <w:b/>
              </w:rPr>
            </w:pPr>
            <w:r w:rsidRPr="00246D03">
              <w:rPr>
                <w:rFonts w:ascii="Times New Roman" w:hAnsi="Times New Roman" w:cs="Times New Roman"/>
                <w:b/>
              </w:rPr>
              <w:lastRenderedPageBreak/>
              <w:t>Calcium Channel Blockers:</w:t>
            </w:r>
          </w:p>
          <w:p w:rsidR="003D1781"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amlodipine </w:t>
            </w:r>
          </w:p>
          <w:p w:rsidR="003D1781" w:rsidRPr="00246D03"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diltiazem</w:t>
            </w:r>
          </w:p>
          <w:p w:rsidR="003D1781" w:rsidRPr="00246D03"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felodipine</w:t>
            </w:r>
          </w:p>
          <w:p w:rsidR="003D1781" w:rsidRPr="00246D03"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nifedipine</w:t>
            </w:r>
          </w:p>
          <w:p w:rsidR="003D1781" w:rsidRPr="00246D03" w:rsidRDefault="003D1781"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verapamil</w:t>
            </w:r>
          </w:p>
          <w:p w:rsidR="003D1781" w:rsidRPr="00246D03" w:rsidRDefault="003D1781" w:rsidP="003150E5">
            <w:pPr>
              <w:pStyle w:val="TableText"/>
              <w:keepNext w:val="0"/>
              <w:keepLines w:val="0"/>
              <w:spacing w:before="0" w:after="0"/>
              <w:jc w:val="left"/>
              <w:rPr>
                <w:rFonts w:ascii="Times New Roman" w:hAnsi="Times New Roman" w:cs="Times New Roman"/>
              </w:rPr>
            </w:pPr>
          </w:p>
        </w:tc>
        <w:tc>
          <w:tcPr>
            <w:tcW w:w="2040" w:type="dxa"/>
          </w:tcPr>
          <w:p w:rsidR="003D1781" w:rsidRPr="00BC09E0" w:rsidRDefault="003D1781" w:rsidP="003150E5">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calcium channel blockers</w:t>
            </w:r>
          </w:p>
        </w:tc>
        <w:tc>
          <w:tcPr>
            <w:tcW w:w="5293" w:type="dxa"/>
          </w:tcPr>
          <w:p w:rsidR="003D1781" w:rsidRPr="00BC09E0" w:rsidRDefault="003D1781" w:rsidP="003150E5">
            <w:pPr>
              <w:pStyle w:val="TableText"/>
              <w:keepNext w:val="0"/>
              <w:keepLines w:val="0"/>
              <w:jc w:val="left"/>
              <w:rPr>
                <w:rFonts w:ascii="Times New Roman" w:hAnsi="Times New Roman" w:cs="Times New Roman"/>
              </w:rPr>
            </w:pPr>
            <w:r w:rsidRPr="00BC09E0">
              <w:rPr>
                <w:rFonts w:ascii="Times New Roman" w:hAnsi="Times New Roman" w:cs="Times New Roman"/>
              </w:rPr>
              <w:t>Concentrations of calcium channel blockers may be increased when coadministered with cobicistat. Caution is warranted and clinical monitoring is recommen</w:t>
            </w:r>
            <w:r>
              <w:rPr>
                <w:rFonts w:ascii="Times New Roman" w:hAnsi="Times New Roman" w:cs="Times New Roman"/>
              </w:rPr>
              <w:t xml:space="preserve">ded upon coadministration with </w:t>
            </w:r>
            <w:r w:rsidR="00716A4A">
              <w:rPr>
                <w:rFonts w:ascii="Times New Roman" w:hAnsi="Times New Roman" w:cs="Times New Roman"/>
              </w:rPr>
              <w:t>STRIBILD</w:t>
            </w:r>
            <w:r w:rsidRPr="00BC09E0">
              <w:rPr>
                <w:rFonts w:ascii="Times New Roman" w:hAnsi="Times New Roman" w:cs="Times New Roman"/>
              </w:rPr>
              <w:t>.</w:t>
            </w:r>
          </w:p>
        </w:tc>
      </w:tr>
      <w:tr w:rsidR="007B10C3" w:rsidRPr="00FD27B9" w:rsidTr="00953BE4">
        <w:trPr>
          <w:cantSplit/>
        </w:trPr>
        <w:tc>
          <w:tcPr>
            <w:tcW w:w="2268" w:type="dxa"/>
          </w:tcPr>
          <w:p w:rsidR="007B10C3" w:rsidRDefault="007B10C3" w:rsidP="00113804">
            <w:pPr>
              <w:pStyle w:val="TableText"/>
              <w:keepNext w:val="0"/>
              <w:keepLines w:val="0"/>
              <w:jc w:val="left"/>
              <w:rPr>
                <w:rFonts w:ascii="Times New Roman" w:hAnsi="Times New Roman" w:cs="Times New Roman"/>
                <w:b/>
              </w:rPr>
            </w:pPr>
            <w:r w:rsidRPr="00246D03">
              <w:rPr>
                <w:rFonts w:ascii="Times New Roman" w:hAnsi="Times New Roman" w:cs="Times New Roman"/>
                <w:b/>
              </w:rPr>
              <w:t>Corticosteroid:</w:t>
            </w:r>
          </w:p>
          <w:p w:rsidR="00562DEF" w:rsidRPr="00246D03" w:rsidRDefault="00562DEF" w:rsidP="00113804">
            <w:pPr>
              <w:pStyle w:val="TableText"/>
              <w:keepNext w:val="0"/>
              <w:keepLines w:val="0"/>
              <w:jc w:val="left"/>
              <w:rPr>
                <w:rFonts w:ascii="Times New Roman" w:hAnsi="Times New Roman" w:cs="Times New Roman"/>
                <w:b/>
              </w:rPr>
            </w:pPr>
            <w:r>
              <w:rPr>
                <w:rFonts w:ascii="Times New Roman" w:hAnsi="Times New Roman" w:cs="Times New Roman"/>
                <w:b/>
              </w:rPr>
              <w:t>Systemic:</w:t>
            </w:r>
          </w:p>
          <w:p w:rsidR="007B10C3" w:rsidRDefault="007B10C3" w:rsidP="00113804">
            <w:pPr>
              <w:pStyle w:val="TableText"/>
              <w:keepNext w:val="0"/>
              <w:keepLines w:val="0"/>
              <w:jc w:val="left"/>
              <w:rPr>
                <w:rFonts w:ascii="Times New Roman" w:hAnsi="Times New Roman" w:cs="Times New Roman"/>
              </w:rPr>
            </w:pPr>
            <w:r w:rsidRPr="00E61562">
              <w:rPr>
                <w:rFonts w:ascii="Times New Roman" w:hAnsi="Times New Roman" w:cs="Times New Roman"/>
              </w:rPr>
              <w:t>dexamethasone</w:t>
            </w:r>
          </w:p>
          <w:p w:rsidR="007B10C3" w:rsidRDefault="007B10C3" w:rsidP="00113804">
            <w:pPr>
              <w:pStyle w:val="TableText"/>
              <w:keepNext w:val="0"/>
              <w:keepLines w:val="0"/>
              <w:jc w:val="left"/>
              <w:rPr>
                <w:rFonts w:ascii="Times New Roman" w:hAnsi="Times New Roman" w:cs="Times New Roman"/>
              </w:rPr>
            </w:pPr>
          </w:p>
          <w:p w:rsidR="007B10C3" w:rsidRDefault="007B10C3" w:rsidP="00113804">
            <w:pPr>
              <w:pStyle w:val="TableText"/>
              <w:keepNext w:val="0"/>
              <w:keepLines w:val="0"/>
              <w:jc w:val="left"/>
              <w:rPr>
                <w:rFonts w:ascii="Times New Roman" w:hAnsi="Times New Roman" w:cs="Times New Roman"/>
              </w:rPr>
            </w:pPr>
          </w:p>
          <w:p w:rsidR="007B10C3" w:rsidRPr="00246D03" w:rsidRDefault="007B10C3" w:rsidP="00113804">
            <w:pPr>
              <w:pStyle w:val="TableText"/>
              <w:keepNext w:val="0"/>
              <w:keepLines w:val="0"/>
              <w:jc w:val="left"/>
              <w:rPr>
                <w:rFonts w:ascii="Times New Roman" w:hAnsi="Times New Roman" w:cs="Times New Roman"/>
              </w:rPr>
            </w:pPr>
          </w:p>
        </w:tc>
        <w:tc>
          <w:tcPr>
            <w:tcW w:w="2040" w:type="dxa"/>
          </w:tcPr>
          <w:p w:rsidR="007B10C3" w:rsidRDefault="007B10C3" w:rsidP="00113804">
            <w:pPr>
              <w:pStyle w:val="TableText"/>
              <w:keepNext w:val="0"/>
              <w:keepLines w:val="0"/>
              <w:spacing w:beforeLines="60" w:before="144" w:afterLines="60" w:after="144"/>
              <w:jc w:val="left"/>
              <w:rPr>
                <w:rFonts w:ascii="Times New Roman" w:hAnsi="Times New Roman" w:cs="Times New Roman"/>
              </w:rPr>
            </w:pPr>
          </w:p>
          <w:p w:rsidR="007B10C3" w:rsidRPr="009414AD" w:rsidRDefault="007B10C3" w:rsidP="00113804">
            <w:pPr>
              <w:spacing w:beforeLines="60" w:before="144" w:afterLines="60" w:after="144"/>
              <w:rPr>
                <w:rFonts w:ascii="Times New Roman" w:hAnsi="Times New Roman"/>
                <w:color w:val="000000"/>
              </w:rPr>
            </w:pPr>
            <w:r w:rsidRPr="009414AD">
              <w:rPr>
                <w:rFonts w:ascii="Times New Roman" w:hAnsi="Times New Roman"/>
                <w:color w:val="000000"/>
              </w:rPr>
              <w:sym w:font="Symbol" w:char="F0AF"/>
            </w:r>
            <w:r w:rsidRPr="009414AD">
              <w:rPr>
                <w:rFonts w:ascii="Times New Roman" w:hAnsi="Times New Roman"/>
                <w:color w:val="000000"/>
              </w:rPr>
              <w:t xml:space="preserve"> elvitegravir</w:t>
            </w:r>
          </w:p>
          <w:p w:rsidR="007B10C3" w:rsidRDefault="007B10C3" w:rsidP="00113804">
            <w:pPr>
              <w:pStyle w:val="TableText"/>
              <w:keepNext w:val="0"/>
              <w:keepLines w:val="0"/>
              <w:spacing w:beforeLines="60" w:before="144" w:afterLines="60" w:after="144"/>
              <w:jc w:val="left"/>
              <w:rPr>
                <w:rFonts w:ascii="Times New Roman" w:hAnsi="Times New Roman" w:cs="Times New Roman"/>
              </w:rPr>
            </w:pPr>
            <w:r w:rsidRPr="009414AD">
              <w:rPr>
                <w:rFonts w:ascii="Times New Roman" w:hAnsi="Times New Roman"/>
                <w:color w:val="000000"/>
              </w:rPr>
              <w:sym w:font="Symbol" w:char="F0AF"/>
            </w:r>
            <w:r w:rsidRPr="009414AD">
              <w:rPr>
                <w:rFonts w:ascii="Times New Roman" w:hAnsi="Times New Roman"/>
                <w:color w:val="000000"/>
              </w:rPr>
              <w:t xml:space="preserve"> cobicistat</w:t>
            </w:r>
          </w:p>
          <w:p w:rsidR="007B10C3" w:rsidRPr="00BC09E0" w:rsidRDefault="007B10C3" w:rsidP="00113804">
            <w:pPr>
              <w:pStyle w:val="TableText"/>
              <w:keepNext w:val="0"/>
              <w:keepLines w:val="0"/>
              <w:spacing w:beforeLines="60" w:before="144" w:afterLines="60" w:after="144"/>
              <w:jc w:val="left"/>
              <w:rPr>
                <w:rFonts w:ascii="Times New Roman" w:hAnsi="Times New Roman" w:cs="Times New Roman"/>
              </w:rPr>
            </w:pPr>
          </w:p>
        </w:tc>
        <w:tc>
          <w:tcPr>
            <w:tcW w:w="5293" w:type="dxa"/>
          </w:tcPr>
          <w:p w:rsidR="007B10C3" w:rsidRDefault="007B10C3" w:rsidP="00113804">
            <w:pPr>
              <w:spacing w:before="60" w:after="60"/>
              <w:rPr>
                <w:rFonts w:ascii="Times New Roman" w:hAnsi="Times New Roman"/>
                <w:color w:val="000000"/>
              </w:rPr>
            </w:pPr>
          </w:p>
          <w:p w:rsidR="007B10C3" w:rsidRDefault="007B10C3" w:rsidP="00113804">
            <w:pPr>
              <w:spacing w:before="60" w:after="60"/>
              <w:rPr>
                <w:rFonts w:ascii="Times New Roman" w:hAnsi="Times New Roman"/>
                <w:color w:val="000000"/>
              </w:rPr>
            </w:pPr>
          </w:p>
          <w:p w:rsidR="007B10C3" w:rsidRDefault="007B10C3" w:rsidP="00113804">
            <w:pPr>
              <w:spacing w:before="60" w:after="60"/>
              <w:rPr>
                <w:rFonts w:ascii="Times New Roman" w:hAnsi="Times New Roman"/>
                <w:color w:val="000000"/>
              </w:rPr>
            </w:pPr>
            <w:r w:rsidRPr="00CF3F08">
              <w:rPr>
                <w:rFonts w:ascii="Times New Roman" w:hAnsi="Times New Roman"/>
                <w:color w:val="000000"/>
              </w:rPr>
              <w:t xml:space="preserve">Coadministration of </w:t>
            </w:r>
            <w:r w:rsidRPr="00CF3F08">
              <w:rPr>
                <w:rFonts w:ascii="Times New Roman" w:hAnsi="Times New Roman"/>
              </w:rPr>
              <w:t>dexamethasone,</w:t>
            </w:r>
            <w:r w:rsidRPr="00CF3F08">
              <w:rPr>
                <w:rFonts w:ascii="Times New Roman" w:hAnsi="Times New Roman"/>
                <w:color w:val="000000"/>
              </w:rPr>
              <w:t xml:space="preserve"> a CYP3A inducer, may significantly decrease cobicistat and elvitegravir plasma concentrations, which may result in loss of therapeutic effect and development of resistance.</w:t>
            </w:r>
          </w:p>
          <w:p w:rsidR="00482538" w:rsidRPr="00CF3F08" w:rsidRDefault="00482538" w:rsidP="00113804">
            <w:pPr>
              <w:spacing w:before="60" w:after="60"/>
              <w:rPr>
                <w:rFonts w:ascii="Times New Roman" w:hAnsi="Times New Roman"/>
                <w:color w:val="000000"/>
              </w:rPr>
            </w:pPr>
            <w:r>
              <w:rPr>
                <w:rFonts w:ascii="Times New Roman" w:hAnsi="Times New Roman"/>
                <w:color w:val="000000"/>
              </w:rPr>
              <w:t xml:space="preserve">Alternative systemic corticosteroids should be considered. </w:t>
            </w:r>
          </w:p>
          <w:p w:rsidR="007B10C3" w:rsidRPr="00CF3F08" w:rsidRDefault="007B10C3" w:rsidP="00113804">
            <w:pPr>
              <w:autoSpaceDE w:val="0"/>
              <w:autoSpaceDN w:val="0"/>
              <w:adjustRightInd w:val="0"/>
              <w:spacing w:before="60" w:after="60"/>
              <w:rPr>
                <w:rFonts w:ascii="Times New Roman" w:hAnsi="Times New Roman"/>
              </w:rPr>
            </w:pPr>
          </w:p>
        </w:tc>
      </w:tr>
      <w:tr w:rsidR="007B10C3" w:rsidRPr="00FD27B9" w:rsidTr="00953BE4">
        <w:trPr>
          <w:cantSplit/>
        </w:trPr>
        <w:tc>
          <w:tcPr>
            <w:tcW w:w="2268" w:type="dxa"/>
          </w:tcPr>
          <w:p w:rsidR="00562DEF" w:rsidRDefault="00562DEF" w:rsidP="00562DEF">
            <w:pPr>
              <w:pStyle w:val="TableText"/>
              <w:keepNext w:val="0"/>
              <w:keepLines w:val="0"/>
              <w:jc w:val="left"/>
              <w:rPr>
                <w:rFonts w:ascii="Times New Roman" w:hAnsi="Times New Roman" w:cs="Times New Roman"/>
                <w:b/>
              </w:rPr>
            </w:pPr>
            <w:r w:rsidRPr="00246D03">
              <w:rPr>
                <w:rFonts w:ascii="Times New Roman" w:hAnsi="Times New Roman" w:cs="Times New Roman"/>
                <w:b/>
              </w:rPr>
              <w:t>Corticosteroid</w:t>
            </w:r>
            <w:r w:rsidR="000C442D">
              <w:rPr>
                <w:rFonts w:ascii="Times New Roman" w:hAnsi="Times New Roman" w:cs="Times New Roman"/>
                <w:b/>
              </w:rPr>
              <w:t>s</w:t>
            </w:r>
            <w:r w:rsidRPr="00246D03">
              <w:rPr>
                <w:rFonts w:ascii="Times New Roman" w:hAnsi="Times New Roman" w:cs="Times New Roman"/>
                <w:b/>
              </w:rPr>
              <w:t>:</w:t>
            </w:r>
          </w:p>
          <w:p w:rsidR="007B10C3" w:rsidRDefault="00562DEF" w:rsidP="00562DEF">
            <w:pPr>
              <w:pStyle w:val="TableText"/>
              <w:keepNext w:val="0"/>
              <w:keepLines w:val="0"/>
              <w:jc w:val="left"/>
              <w:rPr>
                <w:rFonts w:ascii="Times New Roman" w:hAnsi="Times New Roman" w:cs="Times New Roman"/>
                <w:b/>
              </w:rPr>
            </w:pPr>
            <w:r>
              <w:rPr>
                <w:rFonts w:ascii="Times New Roman" w:hAnsi="Times New Roman" w:cs="Times New Roman"/>
                <w:b/>
              </w:rPr>
              <w:t>Inhaled/Nasal:</w:t>
            </w:r>
          </w:p>
          <w:p w:rsidR="00562DEF" w:rsidRPr="00246D03" w:rsidRDefault="00562DEF" w:rsidP="00562DEF">
            <w:pPr>
              <w:pStyle w:val="TableText"/>
              <w:keepNext w:val="0"/>
              <w:keepLines w:val="0"/>
              <w:jc w:val="left"/>
              <w:rPr>
                <w:rFonts w:ascii="Times New Roman" w:hAnsi="Times New Roman" w:cs="Times New Roman"/>
              </w:rPr>
            </w:pPr>
            <w:r w:rsidRPr="00246D03">
              <w:rPr>
                <w:rFonts w:ascii="Times New Roman" w:hAnsi="Times New Roman" w:cs="Times New Roman"/>
              </w:rPr>
              <w:t>fluticasone</w:t>
            </w:r>
          </w:p>
        </w:tc>
        <w:tc>
          <w:tcPr>
            <w:tcW w:w="2040" w:type="dxa"/>
          </w:tcPr>
          <w:p w:rsidR="007B10C3" w:rsidRPr="00BC09E0" w:rsidRDefault="00562DEF" w:rsidP="003150E5">
            <w:pPr>
              <w:pStyle w:val="TableText"/>
              <w:keepNext w:val="0"/>
              <w:keepLines w:val="0"/>
              <w:spacing w:beforeLines="60" w:before="144" w:afterLines="60" w:after="144"/>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fluticasone</w:t>
            </w:r>
          </w:p>
        </w:tc>
        <w:tc>
          <w:tcPr>
            <w:tcW w:w="5293" w:type="dxa"/>
          </w:tcPr>
          <w:p w:rsidR="007B10C3" w:rsidRPr="00CF3F08" w:rsidRDefault="00562DEF" w:rsidP="003150E5">
            <w:pPr>
              <w:autoSpaceDE w:val="0"/>
              <w:autoSpaceDN w:val="0"/>
              <w:adjustRightInd w:val="0"/>
              <w:spacing w:before="60" w:after="60"/>
              <w:rPr>
                <w:rFonts w:ascii="Times New Roman" w:hAnsi="Times New Roman"/>
              </w:rPr>
            </w:pPr>
            <w:r>
              <w:rPr>
                <w:rFonts w:ascii="Times New Roman" w:hAnsi="Times New Roman"/>
              </w:rPr>
              <w:t xml:space="preserve">Concomitant use of inhaled or nasal </w:t>
            </w:r>
            <w:r w:rsidRPr="00BC09E0">
              <w:rPr>
                <w:rFonts w:ascii="Times New Roman" w:hAnsi="Times New Roman"/>
              </w:rPr>
              <w:t>fluticasone</w:t>
            </w:r>
            <w:r>
              <w:rPr>
                <w:rFonts w:ascii="Times New Roman" w:hAnsi="Times New Roman"/>
              </w:rPr>
              <w:t xml:space="preserve"> and STRIBILD may increase plasma concentrations of </w:t>
            </w:r>
            <w:r w:rsidRPr="00BC09E0">
              <w:rPr>
                <w:rFonts w:ascii="Times New Roman" w:hAnsi="Times New Roman"/>
              </w:rPr>
              <w:t>fluticasone</w:t>
            </w:r>
            <w:r>
              <w:rPr>
                <w:rFonts w:ascii="Times New Roman" w:hAnsi="Times New Roman"/>
              </w:rPr>
              <w:t>, resulting in reduced serum cortisol concentrations.  Alternative corticosteroids should be considered, particularly for long term use.</w:t>
            </w:r>
          </w:p>
        </w:tc>
      </w:tr>
      <w:tr w:rsidR="007B10C3" w:rsidRPr="00FD27B9" w:rsidTr="00953BE4">
        <w:trPr>
          <w:cantSplit/>
        </w:trPr>
        <w:tc>
          <w:tcPr>
            <w:tcW w:w="2268" w:type="dxa"/>
          </w:tcPr>
          <w:p w:rsidR="007B10C3" w:rsidRPr="00547EF8" w:rsidRDefault="007B10C3" w:rsidP="001220E6">
            <w:pPr>
              <w:pStyle w:val="TableText"/>
              <w:keepNext w:val="0"/>
              <w:keepLines w:val="0"/>
              <w:jc w:val="left"/>
              <w:rPr>
                <w:rFonts w:ascii="Times New Roman" w:hAnsi="Times New Roman" w:cs="Times New Roman"/>
                <w:b/>
              </w:rPr>
            </w:pPr>
            <w:r w:rsidRPr="00547EF8">
              <w:rPr>
                <w:rFonts w:ascii="Times New Roman" w:hAnsi="Times New Roman" w:cs="Times New Roman"/>
                <w:b/>
              </w:rPr>
              <w:t>Endothelin Receptor Antagonists:</w:t>
            </w:r>
          </w:p>
          <w:p w:rsidR="007B10C3" w:rsidRPr="00547EF8" w:rsidRDefault="007B10C3" w:rsidP="001220E6">
            <w:pPr>
              <w:pStyle w:val="TableText"/>
              <w:keepNext w:val="0"/>
              <w:keepLines w:val="0"/>
              <w:jc w:val="left"/>
              <w:rPr>
                <w:rFonts w:ascii="Times New Roman" w:hAnsi="Times New Roman" w:cs="Times New Roman"/>
              </w:rPr>
            </w:pPr>
            <w:r w:rsidRPr="00547EF8">
              <w:rPr>
                <w:rFonts w:ascii="Times New Roman" w:hAnsi="Times New Roman" w:cs="Times New Roman"/>
              </w:rPr>
              <w:t>bosentan</w:t>
            </w:r>
          </w:p>
        </w:tc>
        <w:tc>
          <w:tcPr>
            <w:tcW w:w="2040" w:type="dxa"/>
          </w:tcPr>
          <w:p w:rsidR="007B10C3" w:rsidRPr="00547EF8" w:rsidRDefault="007B10C3" w:rsidP="001220E6">
            <w:pPr>
              <w:spacing w:beforeLines="60" w:before="144" w:afterLines="60" w:after="144"/>
              <w:rPr>
                <w:rFonts w:ascii="Times New Roman" w:hAnsi="Times New Roman"/>
                <w:color w:val="000000"/>
              </w:rPr>
            </w:pPr>
            <w:r w:rsidRPr="00547EF8">
              <w:rPr>
                <w:rFonts w:ascii="Times New Roman" w:hAnsi="Times New Roman"/>
              </w:rPr>
              <w:sym w:font="Symbol" w:char="F0AD"/>
            </w:r>
            <w:r w:rsidRPr="00547EF8">
              <w:rPr>
                <w:rFonts w:ascii="Times New Roman" w:hAnsi="Times New Roman"/>
              </w:rPr>
              <w:t xml:space="preserve"> bosentan</w:t>
            </w:r>
          </w:p>
          <w:p w:rsidR="007B10C3" w:rsidRPr="00547EF8" w:rsidRDefault="007B10C3" w:rsidP="001220E6">
            <w:pPr>
              <w:spacing w:beforeLines="60" w:before="144" w:afterLines="60" w:after="144"/>
              <w:rPr>
                <w:rFonts w:ascii="Times New Roman" w:hAnsi="Times New Roman"/>
                <w:color w:val="000000"/>
              </w:rPr>
            </w:pPr>
            <w:r w:rsidRPr="00547EF8">
              <w:rPr>
                <w:rFonts w:ascii="Times New Roman" w:hAnsi="Times New Roman"/>
                <w:color w:val="000000"/>
              </w:rPr>
              <w:sym w:font="Symbol" w:char="F0AF"/>
            </w:r>
            <w:r w:rsidRPr="00547EF8">
              <w:rPr>
                <w:rFonts w:ascii="Times New Roman" w:hAnsi="Times New Roman"/>
                <w:color w:val="000000"/>
              </w:rPr>
              <w:t xml:space="preserve"> elvitegravir</w:t>
            </w:r>
          </w:p>
          <w:p w:rsidR="007B10C3" w:rsidRPr="00547EF8" w:rsidRDefault="007B10C3" w:rsidP="001220E6">
            <w:pPr>
              <w:pStyle w:val="TableText"/>
              <w:keepNext w:val="0"/>
              <w:keepLines w:val="0"/>
              <w:spacing w:beforeLines="60" w:before="144" w:afterLines="60" w:after="144"/>
              <w:jc w:val="left"/>
              <w:rPr>
                <w:rFonts w:ascii="Times New Roman" w:hAnsi="Times New Roman" w:cs="Times New Roman"/>
              </w:rPr>
            </w:pPr>
            <w:r w:rsidRPr="00547EF8">
              <w:rPr>
                <w:rFonts w:ascii="Times New Roman" w:hAnsi="Times New Roman"/>
                <w:color w:val="000000"/>
              </w:rPr>
              <w:sym w:font="Symbol" w:char="F0AF"/>
            </w:r>
            <w:r w:rsidRPr="00547EF8">
              <w:rPr>
                <w:rFonts w:ascii="Times New Roman" w:hAnsi="Times New Roman"/>
                <w:color w:val="000000"/>
              </w:rPr>
              <w:t xml:space="preserve"> cobicistat</w:t>
            </w:r>
          </w:p>
          <w:p w:rsidR="007B10C3" w:rsidRPr="00547EF8" w:rsidRDefault="007B10C3" w:rsidP="001220E6">
            <w:pPr>
              <w:pStyle w:val="TableText"/>
              <w:keepNext w:val="0"/>
              <w:keepLines w:val="0"/>
              <w:spacing w:beforeLines="60" w:before="144" w:afterLines="60" w:after="144"/>
              <w:jc w:val="left"/>
              <w:rPr>
                <w:rFonts w:ascii="Times New Roman" w:hAnsi="Times New Roman" w:cs="Times New Roman"/>
              </w:rPr>
            </w:pPr>
          </w:p>
        </w:tc>
        <w:tc>
          <w:tcPr>
            <w:tcW w:w="5293" w:type="dxa"/>
          </w:tcPr>
          <w:p w:rsidR="000C442D" w:rsidRPr="00547EF8" w:rsidRDefault="007B10C3" w:rsidP="001220E6">
            <w:pPr>
              <w:spacing w:before="60" w:after="60"/>
              <w:rPr>
                <w:rFonts w:ascii="Times New Roman" w:hAnsi="Times New Roman"/>
                <w:color w:val="000000"/>
              </w:rPr>
            </w:pPr>
            <w:r>
              <w:rPr>
                <w:rFonts w:ascii="Times New Roman" w:hAnsi="Times New Roman"/>
                <w:color w:val="000000"/>
              </w:rPr>
              <w:t>Coadministration with STRIBILD</w:t>
            </w:r>
            <w:r w:rsidRPr="00547EF8">
              <w:rPr>
                <w:rFonts w:ascii="Times New Roman" w:hAnsi="Times New Roman"/>
                <w:color w:val="000000"/>
              </w:rPr>
              <w:t xml:space="preserve"> may lead to decreased elvitegravir and/or cobicistat exposures and loss of therapeutic effect. Coadministration is not recommended.</w:t>
            </w:r>
          </w:p>
        </w:tc>
      </w:tr>
      <w:tr w:rsidR="007B10C3" w:rsidRPr="00FD27B9" w:rsidTr="00953BE4">
        <w:trPr>
          <w:cantSplit/>
        </w:trPr>
        <w:tc>
          <w:tcPr>
            <w:tcW w:w="2268" w:type="dxa"/>
          </w:tcPr>
          <w:p w:rsidR="007B10C3" w:rsidRPr="00246D03" w:rsidRDefault="007B10C3" w:rsidP="003150E5">
            <w:pPr>
              <w:spacing w:before="60" w:after="60"/>
              <w:rPr>
                <w:rFonts w:ascii="Times New Roman" w:hAnsi="Times New Roman"/>
                <w:color w:val="000000"/>
              </w:rPr>
            </w:pPr>
            <w:r w:rsidRPr="00246D03">
              <w:rPr>
                <w:rFonts w:ascii="Times New Roman" w:hAnsi="Times New Roman"/>
                <w:b/>
                <w:color w:val="000000"/>
              </w:rPr>
              <w:t>Ergot Derivatives:</w:t>
            </w:r>
            <w:r w:rsidRPr="00246D03">
              <w:rPr>
                <w:rFonts w:ascii="Times New Roman" w:hAnsi="Times New Roman"/>
                <w:color w:val="000000"/>
              </w:rPr>
              <w:t xml:space="preserve"> </w:t>
            </w:r>
          </w:p>
          <w:p w:rsidR="007B10C3" w:rsidRPr="00246D03" w:rsidRDefault="007B10C3" w:rsidP="003150E5">
            <w:pPr>
              <w:rPr>
                <w:rFonts w:ascii="Times New Roman" w:hAnsi="Times New Roman"/>
                <w:color w:val="000000"/>
              </w:rPr>
            </w:pPr>
            <w:r w:rsidRPr="00246D03">
              <w:rPr>
                <w:rFonts w:ascii="Times New Roman" w:hAnsi="Times New Roman"/>
                <w:color w:val="000000"/>
              </w:rPr>
              <w:t>dihydroergotamine</w:t>
            </w:r>
          </w:p>
          <w:p w:rsidR="007B10C3" w:rsidRDefault="007B10C3" w:rsidP="003150E5">
            <w:pPr>
              <w:rPr>
                <w:rFonts w:ascii="Times New Roman" w:hAnsi="Times New Roman"/>
                <w:color w:val="000000"/>
              </w:rPr>
            </w:pPr>
            <w:r w:rsidRPr="00246D03">
              <w:rPr>
                <w:rFonts w:ascii="Times New Roman" w:hAnsi="Times New Roman"/>
                <w:color w:val="000000"/>
              </w:rPr>
              <w:t>ergotamine</w:t>
            </w:r>
          </w:p>
          <w:p w:rsidR="00671251" w:rsidRPr="00671251" w:rsidRDefault="00671251" w:rsidP="00671251">
            <w:pPr>
              <w:rPr>
                <w:rFonts w:ascii="Times New Roman" w:hAnsi="Times New Roman"/>
                <w:color w:val="000000"/>
                <w:lang w:val="en-US"/>
              </w:rPr>
            </w:pPr>
            <w:r w:rsidRPr="00671251">
              <w:rPr>
                <w:rFonts w:ascii="Times New Roman" w:hAnsi="Times New Roman"/>
                <w:color w:val="000000"/>
                <w:lang w:val="en-US"/>
              </w:rPr>
              <w:t>ergonovine methylergonovine</w:t>
            </w:r>
          </w:p>
          <w:p w:rsidR="00671251" w:rsidRPr="00246D03" w:rsidRDefault="00671251" w:rsidP="003150E5">
            <w:pPr>
              <w:rPr>
                <w:rFonts w:ascii="Times New Roman" w:hAnsi="Times New Roman"/>
                <w:color w:val="000000"/>
              </w:rPr>
            </w:pPr>
          </w:p>
          <w:p w:rsidR="007B10C3" w:rsidRPr="00246D03" w:rsidRDefault="007B10C3" w:rsidP="001E32D8">
            <w:pPr>
              <w:rPr>
                <w:color w:val="000000"/>
              </w:rPr>
            </w:pPr>
          </w:p>
        </w:tc>
        <w:tc>
          <w:tcPr>
            <w:tcW w:w="2040" w:type="dxa"/>
          </w:tcPr>
          <w:p w:rsidR="007B10C3" w:rsidRPr="00BC09E0" w:rsidRDefault="007B10C3" w:rsidP="003150E5">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ergot derivatives</w:t>
            </w:r>
          </w:p>
        </w:tc>
        <w:tc>
          <w:tcPr>
            <w:tcW w:w="5293" w:type="dxa"/>
          </w:tcPr>
          <w:p w:rsidR="007B10C3" w:rsidRPr="00BC09E0" w:rsidRDefault="007B10C3" w:rsidP="003150E5">
            <w:pPr>
              <w:spacing w:before="40" w:after="40"/>
              <w:rPr>
                <w:rFonts w:ascii="Times New Roman" w:hAnsi="Times New Roman"/>
                <w:color w:val="000000"/>
              </w:rPr>
            </w:pPr>
            <w:r w:rsidRPr="00BC09E0">
              <w:rPr>
                <w:rFonts w:ascii="Times New Roman" w:hAnsi="Times New Roman"/>
              </w:rPr>
              <w:t>Ergot derivatives are primarily metabolized by</w:t>
            </w:r>
            <w:r>
              <w:rPr>
                <w:rFonts w:ascii="Times New Roman" w:hAnsi="Times New Roman"/>
              </w:rPr>
              <w:t xml:space="preserve"> CYP3A.  Coadministration with STRIBILD</w:t>
            </w:r>
            <w:r w:rsidRPr="00BC09E0">
              <w:rPr>
                <w:rFonts w:ascii="Times New Roman" w:hAnsi="Times New Roman"/>
              </w:rPr>
              <w:t xml:space="preserve"> may result in increased plasma concentrations of these drugs, which is</w:t>
            </w:r>
            <w:r w:rsidRPr="00BC09E0">
              <w:rPr>
                <w:rFonts w:ascii="Times New Roman" w:hAnsi="Times New Roman"/>
                <w:color w:val="000000"/>
              </w:rPr>
              <w:t xml:space="preserve"> associated with the potential for serious and/or life-threatening reactions.</w:t>
            </w:r>
          </w:p>
          <w:p w:rsidR="007B10C3" w:rsidRPr="00BC09E0" w:rsidRDefault="007B10C3" w:rsidP="003150E5">
            <w:pPr>
              <w:spacing w:before="40" w:after="40"/>
              <w:rPr>
                <w:rFonts w:ascii="Times New Roman" w:hAnsi="Times New Roman"/>
                <w:color w:val="000000"/>
              </w:rPr>
            </w:pPr>
            <w:r w:rsidRPr="00BC09E0">
              <w:rPr>
                <w:rFonts w:ascii="Times New Roman" w:hAnsi="Times New Roman"/>
                <w:color w:val="000000"/>
              </w:rPr>
              <w:t xml:space="preserve">Coadministration of </w:t>
            </w:r>
            <w:r>
              <w:rPr>
                <w:rFonts w:ascii="Times New Roman" w:hAnsi="Times New Roman"/>
                <w:color w:val="000000"/>
              </w:rPr>
              <w:t>STRIBILD</w:t>
            </w:r>
            <w:r w:rsidRPr="00BC09E0">
              <w:rPr>
                <w:rFonts w:ascii="Times New Roman" w:hAnsi="Times New Roman"/>
                <w:color w:val="000000"/>
              </w:rPr>
              <w:t xml:space="preserve"> and dihydroergotamine</w:t>
            </w:r>
            <w:r w:rsidR="00671251">
              <w:rPr>
                <w:rFonts w:ascii="Times New Roman" w:hAnsi="Times New Roman"/>
                <w:color w:val="000000"/>
              </w:rPr>
              <w:t>,</w:t>
            </w:r>
            <w:r w:rsidR="001E32D8">
              <w:rPr>
                <w:rFonts w:ascii="Times New Roman" w:hAnsi="Times New Roman"/>
                <w:color w:val="000000"/>
              </w:rPr>
              <w:t xml:space="preserve"> </w:t>
            </w:r>
            <w:r>
              <w:rPr>
                <w:rFonts w:ascii="Times New Roman" w:hAnsi="Times New Roman"/>
                <w:color w:val="000000"/>
              </w:rPr>
              <w:t>ergotamine</w:t>
            </w:r>
            <w:r w:rsidR="00671251">
              <w:rPr>
                <w:rFonts w:ascii="Times New Roman" w:hAnsi="Times New Roman"/>
                <w:color w:val="000000"/>
              </w:rPr>
              <w:t xml:space="preserve">, </w:t>
            </w:r>
            <w:r w:rsidR="00671251" w:rsidRPr="00671251">
              <w:rPr>
                <w:rFonts w:ascii="Times New Roman" w:hAnsi="Times New Roman"/>
                <w:color w:val="000000"/>
                <w:lang w:val="en-US"/>
              </w:rPr>
              <w:t>ergonovine</w:t>
            </w:r>
            <w:r w:rsidR="00671251">
              <w:rPr>
                <w:rFonts w:ascii="Times New Roman" w:hAnsi="Times New Roman"/>
                <w:color w:val="000000"/>
                <w:lang w:val="en-US"/>
              </w:rPr>
              <w:t xml:space="preserve"> and </w:t>
            </w:r>
            <w:r w:rsidR="00671251" w:rsidRPr="00671251">
              <w:rPr>
                <w:rFonts w:ascii="Times New Roman" w:hAnsi="Times New Roman"/>
                <w:color w:val="000000"/>
                <w:lang w:val="en-US"/>
              </w:rPr>
              <w:t>methylergonovine</w:t>
            </w:r>
            <w:r w:rsidRPr="00BC09E0">
              <w:rPr>
                <w:rFonts w:ascii="Times New Roman" w:hAnsi="Times New Roman"/>
                <w:color w:val="000000"/>
              </w:rPr>
              <w:t xml:space="preserve"> are contraindicated.</w:t>
            </w:r>
          </w:p>
        </w:tc>
      </w:tr>
      <w:tr w:rsidR="007B10C3" w:rsidRPr="00FD27B9" w:rsidTr="00953BE4">
        <w:trPr>
          <w:cantSplit/>
        </w:trPr>
        <w:tc>
          <w:tcPr>
            <w:tcW w:w="2268" w:type="dxa"/>
          </w:tcPr>
          <w:p w:rsidR="007B10C3" w:rsidRPr="00246D03" w:rsidRDefault="007B10C3" w:rsidP="003150E5">
            <w:pPr>
              <w:spacing w:before="60" w:after="60"/>
              <w:rPr>
                <w:rFonts w:ascii="Times New Roman" w:hAnsi="Times New Roman"/>
                <w:color w:val="000000"/>
              </w:rPr>
            </w:pPr>
            <w:r w:rsidRPr="00246D03">
              <w:rPr>
                <w:rFonts w:ascii="Times New Roman" w:hAnsi="Times New Roman"/>
                <w:b/>
                <w:color w:val="000000"/>
              </w:rPr>
              <w:t>Herbal Products:</w:t>
            </w:r>
            <w:r w:rsidRPr="00246D03">
              <w:rPr>
                <w:rFonts w:ascii="Times New Roman" w:hAnsi="Times New Roman"/>
                <w:color w:val="000000"/>
              </w:rPr>
              <w:t xml:space="preserve"> </w:t>
            </w:r>
          </w:p>
          <w:p w:rsidR="007B10C3" w:rsidRPr="00246D03" w:rsidRDefault="007B10C3" w:rsidP="003150E5">
            <w:pPr>
              <w:spacing w:before="60" w:after="60"/>
              <w:rPr>
                <w:rFonts w:ascii="Times New Roman" w:hAnsi="Times New Roman"/>
                <w:color w:val="000000"/>
              </w:rPr>
            </w:pPr>
            <w:r w:rsidRPr="00246D03">
              <w:rPr>
                <w:rFonts w:ascii="Times New Roman" w:hAnsi="Times New Roman"/>
                <w:color w:val="000000"/>
              </w:rPr>
              <w:t>St. John’s wort (Hypericum perforatum)</w:t>
            </w:r>
          </w:p>
        </w:tc>
        <w:tc>
          <w:tcPr>
            <w:tcW w:w="2040" w:type="dxa"/>
          </w:tcPr>
          <w:p w:rsidR="007B10C3" w:rsidRPr="00BC09E0" w:rsidRDefault="007B10C3" w:rsidP="003150E5">
            <w:pPr>
              <w:spacing w:before="40" w:after="40"/>
              <w:rPr>
                <w:rFonts w:ascii="Times New Roman" w:hAnsi="Times New Roman"/>
                <w:color w:val="000000"/>
              </w:rPr>
            </w:pPr>
            <w:r w:rsidRPr="00BC09E0">
              <w:rPr>
                <w:rFonts w:ascii="Times New Roman" w:hAnsi="Times New Roman"/>
                <w:color w:val="000000"/>
              </w:rPr>
              <w:sym w:font="Symbol" w:char="F0AF"/>
            </w:r>
            <w:r w:rsidRPr="00BC09E0">
              <w:rPr>
                <w:rFonts w:ascii="Times New Roman" w:hAnsi="Times New Roman"/>
                <w:color w:val="000000"/>
              </w:rPr>
              <w:t xml:space="preserve"> elvitegravir</w:t>
            </w:r>
          </w:p>
          <w:p w:rsidR="007B10C3" w:rsidRPr="00BC09E0" w:rsidRDefault="007B10C3" w:rsidP="003150E5">
            <w:pPr>
              <w:spacing w:before="40" w:after="40"/>
              <w:rPr>
                <w:rFonts w:ascii="Times New Roman" w:hAnsi="Times New Roman"/>
                <w:color w:val="0000FF"/>
              </w:rPr>
            </w:pPr>
            <w:r w:rsidRPr="00BC09E0">
              <w:rPr>
                <w:rFonts w:ascii="Times New Roman" w:hAnsi="Times New Roman"/>
                <w:color w:val="000000"/>
              </w:rPr>
              <w:sym w:font="Symbol" w:char="F0AF"/>
            </w:r>
            <w:r w:rsidRPr="00BC09E0">
              <w:rPr>
                <w:rFonts w:ascii="Times New Roman" w:hAnsi="Times New Roman"/>
              </w:rPr>
              <w:t xml:space="preserve"> cobicistat</w:t>
            </w:r>
          </w:p>
        </w:tc>
        <w:tc>
          <w:tcPr>
            <w:tcW w:w="5293" w:type="dxa"/>
          </w:tcPr>
          <w:p w:rsidR="007B10C3" w:rsidRPr="00BC09E0" w:rsidRDefault="007B10C3" w:rsidP="003150E5">
            <w:pPr>
              <w:spacing w:before="40" w:after="40"/>
              <w:rPr>
                <w:rFonts w:ascii="Times New Roman" w:hAnsi="Times New Roman"/>
                <w:color w:val="000000"/>
              </w:rPr>
            </w:pPr>
            <w:r w:rsidRPr="00BC09E0">
              <w:rPr>
                <w:rFonts w:ascii="Times New Roman" w:hAnsi="Times New Roman"/>
                <w:color w:val="000000"/>
              </w:rPr>
              <w:t>Coadministration of St. John’s wort, a potent CYP3A inducer, may significantly decrease cobicistat and elvitegravir plasma concentrations, which may result in loss of therapeutic effect and development of resistance.</w:t>
            </w:r>
          </w:p>
          <w:p w:rsidR="007B10C3" w:rsidRPr="00BC09E0" w:rsidRDefault="007B10C3" w:rsidP="003150E5">
            <w:pPr>
              <w:spacing w:before="40" w:after="40"/>
              <w:rPr>
                <w:rFonts w:ascii="Times New Roman" w:hAnsi="Times New Roman"/>
                <w:color w:val="000000"/>
              </w:rPr>
            </w:pPr>
            <w:r>
              <w:rPr>
                <w:rFonts w:ascii="Times New Roman" w:hAnsi="Times New Roman"/>
                <w:color w:val="000000"/>
              </w:rPr>
              <w:t xml:space="preserve">Coadministration of STRIBILD </w:t>
            </w:r>
            <w:r w:rsidRPr="00BC09E0">
              <w:rPr>
                <w:rFonts w:ascii="Times New Roman" w:hAnsi="Times New Roman"/>
                <w:color w:val="000000"/>
              </w:rPr>
              <w:t>and St. John’s wort is contraindicated.</w:t>
            </w:r>
          </w:p>
        </w:tc>
      </w:tr>
      <w:tr w:rsidR="007B10C3" w:rsidRPr="00FD27B9" w:rsidTr="00953BE4">
        <w:trPr>
          <w:cantSplit/>
        </w:trPr>
        <w:tc>
          <w:tcPr>
            <w:tcW w:w="2268" w:type="dxa"/>
          </w:tcPr>
          <w:p w:rsidR="007B10C3" w:rsidRDefault="007B10C3" w:rsidP="003150E5">
            <w:pPr>
              <w:pStyle w:val="TableText"/>
              <w:keepNext w:val="0"/>
              <w:keepLines w:val="0"/>
              <w:jc w:val="left"/>
              <w:rPr>
                <w:rFonts w:ascii="Times New Roman" w:hAnsi="Times New Roman"/>
                <w:color w:val="000000"/>
              </w:rPr>
            </w:pPr>
            <w:r w:rsidRPr="00246D03">
              <w:rPr>
                <w:rFonts w:ascii="Times New Roman" w:hAnsi="Times New Roman"/>
                <w:b/>
                <w:color w:val="000000"/>
              </w:rPr>
              <w:lastRenderedPageBreak/>
              <w:t>HMG CoA Reductase Inhibitors:</w:t>
            </w:r>
            <w:r w:rsidRPr="00246D03">
              <w:rPr>
                <w:rFonts w:ascii="Times New Roman" w:hAnsi="Times New Roman"/>
                <w:color w:val="000000"/>
              </w:rPr>
              <w:t xml:space="preserve"> </w:t>
            </w:r>
          </w:p>
          <w:p w:rsidR="007B10C3" w:rsidRPr="00246D03" w:rsidRDefault="007B10C3" w:rsidP="003150E5">
            <w:pPr>
              <w:pStyle w:val="TableText"/>
              <w:keepNext w:val="0"/>
              <w:keepLines w:val="0"/>
              <w:spacing w:before="0" w:after="0"/>
              <w:jc w:val="left"/>
              <w:rPr>
                <w:rFonts w:ascii="Times New Roman" w:hAnsi="Times New Roman"/>
                <w:color w:val="000000"/>
              </w:rPr>
            </w:pPr>
            <w:r w:rsidRPr="00246D03">
              <w:rPr>
                <w:rFonts w:ascii="Times New Roman" w:hAnsi="Times New Roman" w:cs="Times New Roman"/>
              </w:rPr>
              <w:t>atorvastatin</w:t>
            </w:r>
          </w:p>
          <w:p w:rsidR="007B10C3" w:rsidRPr="00246D03" w:rsidRDefault="007B10C3" w:rsidP="003150E5">
            <w:pPr>
              <w:pStyle w:val="TableText"/>
              <w:keepNext w:val="0"/>
              <w:keepLines w:val="0"/>
              <w:spacing w:before="0" w:after="0"/>
              <w:jc w:val="left"/>
              <w:rPr>
                <w:rFonts w:ascii="Times New Roman" w:hAnsi="Times New Roman"/>
                <w:color w:val="000000"/>
              </w:rPr>
            </w:pPr>
            <w:r w:rsidRPr="00246D03">
              <w:rPr>
                <w:rFonts w:ascii="Times New Roman" w:hAnsi="Times New Roman"/>
                <w:color w:val="000000"/>
              </w:rPr>
              <w:t>lovastatin</w:t>
            </w:r>
          </w:p>
          <w:p w:rsidR="007B10C3" w:rsidRPr="00246D03" w:rsidRDefault="007B10C3" w:rsidP="003150E5">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rosuvastatin </w:t>
            </w:r>
          </w:p>
          <w:p w:rsidR="007B10C3" w:rsidRPr="00246D03" w:rsidRDefault="007B10C3" w:rsidP="003150E5">
            <w:pPr>
              <w:pStyle w:val="TableText"/>
              <w:keepNext w:val="0"/>
              <w:keepLines w:val="0"/>
              <w:spacing w:before="0" w:after="0"/>
              <w:jc w:val="left"/>
              <w:rPr>
                <w:rFonts w:ascii="Times New Roman" w:hAnsi="Times New Roman" w:cs="Times New Roman"/>
                <w:color w:val="000000"/>
              </w:rPr>
            </w:pPr>
            <w:r w:rsidRPr="00246D03">
              <w:rPr>
                <w:rFonts w:ascii="Times New Roman" w:hAnsi="Times New Roman"/>
                <w:color w:val="000000"/>
              </w:rPr>
              <w:t>simvastatin</w:t>
            </w:r>
          </w:p>
          <w:p w:rsidR="007B10C3" w:rsidRPr="00246D03" w:rsidRDefault="007B10C3" w:rsidP="003150E5">
            <w:pPr>
              <w:pStyle w:val="TableText"/>
              <w:keepNext w:val="0"/>
              <w:keepLines w:val="0"/>
              <w:spacing w:before="0" w:after="0"/>
              <w:jc w:val="left"/>
              <w:rPr>
                <w:rFonts w:ascii="Times New Roman" w:hAnsi="Times New Roman" w:cs="Times New Roman"/>
              </w:rPr>
            </w:pPr>
          </w:p>
          <w:p w:rsidR="007B10C3" w:rsidRPr="00246D03" w:rsidRDefault="007B10C3" w:rsidP="003150E5">
            <w:pPr>
              <w:pStyle w:val="TableText"/>
              <w:keepNext w:val="0"/>
              <w:keepLines w:val="0"/>
              <w:spacing w:before="0" w:after="0"/>
              <w:jc w:val="left"/>
              <w:rPr>
                <w:rFonts w:ascii="Times New Roman" w:hAnsi="Times New Roman"/>
                <w:color w:val="0000FF"/>
              </w:rPr>
            </w:pPr>
          </w:p>
        </w:tc>
        <w:tc>
          <w:tcPr>
            <w:tcW w:w="2040" w:type="dxa"/>
          </w:tcPr>
          <w:p w:rsidR="007B10C3" w:rsidRPr="00BC09E0" w:rsidRDefault="007B10C3" w:rsidP="003150E5">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HMG-CoA reductase inhibitors</w:t>
            </w:r>
          </w:p>
        </w:tc>
        <w:tc>
          <w:tcPr>
            <w:tcW w:w="5293" w:type="dxa"/>
          </w:tcPr>
          <w:p w:rsidR="007B10C3" w:rsidRPr="00BC09E0" w:rsidRDefault="007B10C3" w:rsidP="003150E5">
            <w:pPr>
              <w:spacing w:before="40" w:after="40"/>
              <w:rPr>
                <w:rFonts w:ascii="Times New Roman" w:hAnsi="Times New Roman"/>
                <w:color w:val="000000"/>
              </w:rPr>
            </w:pPr>
            <w:r w:rsidRPr="00BC09E0">
              <w:rPr>
                <w:rFonts w:ascii="Times New Roman" w:hAnsi="Times New Roman"/>
              </w:rPr>
              <w:t>HMG CoA reductase inhib</w:t>
            </w:r>
            <w:r>
              <w:rPr>
                <w:rFonts w:ascii="Times New Roman" w:hAnsi="Times New Roman"/>
              </w:rPr>
              <w:t>i</w:t>
            </w:r>
            <w:r w:rsidRPr="00BC09E0">
              <w:rPr>
                <w:rFonts w:ascii="Times New Roman" w:hAnsi="Times New Roman"/>
              </w:rPr>
              <w:t xml:space="preserve">tors are primarily metabolized by CYP3A.  Coadministration with </w:t>
            </w:r>
            <w:r>
              <w:rPr>
                <w:rFonts w:ascii="Times New Roman" w:hAnsi="Times New Roman"/>
              </w:rPr>
              <w:t>STRIBILD</w:t>
            </w:r>
            <w:r w:rsidRPr="00BC09E0">
              <w:rPr>
                <w:rFonts w:ascii="Times New Roman" w:hAnsi="Times New Roman"/>
              </w:rPr>
              <w:t xml:space="preserve"> may result in increased plasma concentrations of lovastatin or simvastatin, which </w:t>
            </w:r>
            <w:r w:rsidRPr="00BC09E0">
              <w:rPr>
                <w:rFonts w:ascii="Times New Roman" w:hAnsi="Times New Roman"/>
                <w:color w:val="000000"/>
              </w:rPr>
              <w:t xml:space="preserve">are associated with the potential for serious and/or life-threatening reactions. </w:t>
            </w:r>
          </w:p>
          <w:p w:rsidR="007B10C3" w:rsidRPr="00BC09E0" w:rsidRDefault="007B10C3" w:rsidP="003150E5">
            <w:pPr>
              <w:pStyle w:val="TableText"/>
              <w:keepNext w:val="0"/>
              <w:keepLines w:val="0"/>
              <w:jc w:val="left"/>
              <w:rPr>
                <w:rFonts w:ascii="Times New Roman" w:hAnsi="Times New Roman" w:cs="Times New Roman"/>
              </w:rPr>
            </w:pPr>
            <w:r>
              <w:rPr>
                <w:rFonts w:ascii="Times New Roman" w:hAnsi="Times New Roman"/>
                <w:color w:val="000000"/>
              </w:rPr>
              <w:t>Coadministration of STRIBILD</w:t>
            </w:r>
            <w:r w:rsidRPr="00BC09E0">
              <w:rPr>
                <w:rFonts w:ascii="Times New Roman" w:hAnsi="Times New Roman"/>
                <w:color w:val="000000"/>
              </w:rPr>
              <w:t xml:space="preserve"> and</w:t>
            </w:r>
            <w:r>
              <w:rPr>
                <w:rFonts w:ascii="Times New Roman" w:hAnsi="Times New Roman"/>
                <w:color w:val="000000"/>
              </w:rPr>
              <w:t xml:space="preserve"> </w:t>
            </w:r>
            <w:r w:rsidRPr="00BC09E0">
              <w:rPr>
                <w:rFonts w:ascii="Times New Roman" w:hAnsi="Times New Roman"/>
                <w:color w:val="000000"/>
              </w:rPr>
              <w:t>lovastatin and simvastatin are contraindicated.</w:t>
            </w:r>
            <w:r w:rsidRPr="00BC09E0">
              <w:rPr>
                <w:rFonts w:ascii="Times New Roman" w:hAnsi="Times New Roman" w:cs="Times New Roman"/>
              </w:rPr>
              <w:t xml:space="preserve"> </w:t>
            </w:r>
          </w:p>
          <w:p w:rsidR="007B10C3" w:rsidRPr="00BC09E0" w:rsidRDefault="007B10C3" w:rsidP="003150E5">
            <w:pPr>
              <w:pStyle w:val="TableText"/>
              <w:keepNext w:val="0"/>
              <w:keepLines w:val="0"/>
              <w:jc w:val="left"/>
              <w:rPr>
                <w:rFonts w:ascii="Times New Roman" w:hAnsi="Times New Roman" w:cs="Times New Roman"/>
              </w:rPr>
            </w:pPr>
            <w:r w:rsidRPr="00BC09E0">
              <w:rPr>
                <w:rFonts w:ascii="Times New Roman" w:hAnsi="Times New Roman" w:cs="Times New Roman"/>
              </w:rPr>
              <w:t xml:space="preserve">Concentrations of atorvastatin may be increased when administered with elvitegravir and cobicistat. Start with the lowest possible dose of atorvastatin with careful monitoring upon </w:t>
            </w:r>
            <w:r>
              <w:rPr>
                <w:rFonts w:ascii="Times New Roman" w:hAnsi="Times New Roman"/>
                <w:color w:val="000000"/>
              </w:rPr>
              <w:t>coadministration with STRIBILD</w:t>
            </w:r>
            <w:r w:rsidRPr="00BC09E0">
              <w:rPr>
                <w:rFonts w:ascii="Times New Roman" w:hAnsi="Times New Roman" w:cs="Times New Roman"/>
              </w:rPr>
              <w:t>.</w:t>
            </w:r>
          </w:p>
          <w:p w:rsidR="007B10C3" w:rsidRPr="00BC09E0" w:rsidRDefault="007B10C3" w:rsidP="003150E5">
            <w:pPr>
              <w:pStyle w:val="TableText"/>
              <w:keepNext w:val="0"/>
              <w:keepLines w:val="0"/>
              <w:jc w:val="left"/>
              <w:rPr>
                <w:rFonts w:ascii="Times New Roman" w:hAnsi="Times New Roman" w:cs="Times New Roman"/>
                <w:color w:val="FF0000"/>
              </w:rPr>
            </w:pPr>
            <w:r w:rsidRPr="00BC09E0">
              <w:rPr>
                <w:rFonts w:ascii="Times New Roman" w:hAnsi="Times New Roman" w:cs="Times New Roman"/>
              </w:rPr>
              <w:t>Concentrations of rosuvastatin are transiently increased when administered with elvitegravir and cobicistat. Dose modifications are not necessary when rosuvastatin is ad</w:t>
            </w:r>
            <w:r>
              <w:rPr>
                <w:rFonts w:ascii="Times New Roman" w:hAnsi="Times New Roman" w:cs="Times New Roman"/>
              </w:rPr>
              <w:t>ministered in combination with STRIBILD</w:t>
            </w:r>
            <w:r w:rsidRPr="00BC09E0">
              <w:rPr>
                <w:rFonts w:ascii="Times New Roman" w:hAnsi="Times New Roman" w:cs="Times New Roman"/>
              </w:rPr>
              <w:t>.</w:t>
            </w:r>
            <w:r w:rsidRPr="00BC09E0">
              <w:rPr>
                <w:rFonts w:ascii="Times New Roman" w:hAnsi="Times New Roman" w:cs="Times New Roman"/>
                <w:color w:val="FF0000"/>
              </w:rPr>
              <w:t xml:space="preserve"> </w:t>
            </w:r>
          </w:p>
        </w:tc>
      </w:tr>
      <w:tr w:rsidR="007B10C3" w:rsidRPr="003B0970" w:rsidTr="00953BE4">
        <w:trPr>
          <w:cantSplit/>
        </w:trPr>
        <w:tc>
          <w:tcPr>
            <w:tcW w:w="2268" w:type="dxa"/>
          </w:tcPr>
          <w:p w:rsidR="007B10C3" w:rsidRPr="003B0970" w:rsidRDefault="007B10C3" w:rsidP="003150E5">
            <w:pPr>
              <w:pStyle w:val="TableText"/>
              <w:keepNext w:val="0"/>
              <w:keepLines w:val="0"/>
              <w:jc w:val="left"/>
              <w:rPr>
                <w:rFonts w:ascii="Times New Roman" w:hAnsi="Times New Roman" w:cs="Times New Roman"/>
                <w:b/>
              </w:rPr>
            </w:pPr>
            <w:r w:rsidRPr="003B0970">
              <w:rPr>
                <w:rFonts w:ascii="Times New Roman" w:hAnsi="Times New Roman" w:cs="Times New Roman"/>
                <w:b/>
              </w:rPr>
              <w:t>Immunosuppressants:</w:t>
            </w:r>
          </w:p>
          <w:p w:rsidR="007B10C3" w:rsidRDefault="007B10C3" w:rsidP="003150E5">
            <w:pPr>
              <w:pStyle w:val="TableText"/>
              <w:keepNext w:val="0"/>
              <w:keepLines w:val="0"/>
              <w:spacing w:before="0" w:after="0"/>
              <w:jc w:val="left"/>
              <w:rPr>
                <w:rFonts w:ascii="Times New Roman" w:hAnsi="Times New Roman" w:cs="Times New Roman"/>
              </w:rPr>
            </w:pPr>
            <w:r>
              <w:rPr>
                <w:rFonts w:ascii="Times New Roman" w:hAnsi="Times New Roman" w:cs="Times New Roman"/>
              </w:rPr>
              <w:t>cyclosporine</w:t>
            </w:r>
          </w:p>
          <w:p w:rsidR="007B10C3" w:rsidRPr="003B0970" w:rsidRDefault="007B10C3" w:rsidP="003150E5">
            <w:pPr>
              <w:pStyle w:val="TableText"/>
              <w:keepNext w:val="0"/>
              <w:keepLines w:val="0"/>
              <w:spacing w:before="0" w:after="0"/>
              <w:jc w:val="left"/>
              <w:rPr>
                <w:rFonts w:ascii="Times New Roman" w:hAnsi="Times New Roman" w:cs="Times New Roman"/>
              </w:rPr>
            </w:pPr>
            <w:r w:rsidRPr="003B0970">
              <w:rPr>
                <w:rFonts w:ascii="Times New Roman" w:hAnsi="Times New Roman" w:cs="Times New Roman"/>
              </w:rPr>
              <w:t>sirolimus</w:t>
            </w:r>
          </w:p>
          <w:p w:rsidR="007B10C3" w:rsidRPr="003B0970" w:rsidRDefault="007B10C3" w:rsidP="003150E5">
            <w:pPr>
              <w:pStyle w:val="TableText"/>
              <w:keepNext w:val="0"/>
              <w:keepLines w:val="0"/>
              <w:spacing w:before="0" w:after="0"/>
              <w:jc w:val="left"/>
              <w:rPr>
                <w:rFonts w:ascii="Times New Roman" w:hAnsi="Times New Roman" w:cs="Times New Roman"/>
              </w:rPr>
            </w:pPr>
            <w:r w:rsidRPr="003B0970">
              <w:rPr>
                <w:rFonts w:ascii="Times New Roman" w:hAnsi="Times New Roman" w:cs="Times New Roman"/>
              </w:rPr>
              <w:t>tacrolimus</w:t>
            </w:r>
          </w:p>
          <w:p w:rsidR="007B10C3" w:rsidRPr="003B0970" w:rsidRDefault="007B10C3" w:rsidP="003150E5">
            <w:pPr>
              <w:pStyle w:val="TableText"/>
              <w:keepNext w:val="0"/>
              <w:keepLines w:val="0"/>
              <w:jc w:val="left"/>
              <w:rPr>
                <w:rFonts w:ascii="Times New Roman" w:hAnsi="Times New Roman" w:cs="Times New Roman"/>
              </w:rPr>
            </w:pPr>
          </w:p>
        </w:tc>
        <w:tc>
          <w:tcPr>
            <w:tcW w:w="2040" w:type="dxa"/>
          </w:tcPr>
          <w:p w:rsidR="007B10C3" w:rsidRPr="003B0970" w:rsidRDefault="007B10C3" w:rsidP="003150E5">
            <w:pPr>
              <w:pStyle w:val="TableText"/>
              <w:keepNext w:val="0"/>
              <w:keepLines w:val="0"/>
              <w:jc w:val="left"/>
              <w:rPr>
                <w:rFonts w:ascii="Times New Roman" w:hAnsi="Times New Roman" w:cs="Times New Roman"/>
              </w:rPr>
            </w:pPr>
            <w:r w:rsidRPr="003B0970">
              <w:rPr>
                <w:rFonts w:ascii="Times New Roman" w:hAnsi="Times New Roman" w:cs="Times New Roman"/>
              </w:rPr>
              <w:sym w:font="Symbol" w:char="F0AD"/>
            </w:r>
            <w:r w:rsidRPr="003B0970">
              <w:rPr>
                <w:rFonts w:ascii="Times New Roman" w:hAnsi="Times New Roman" w:cs="Times New Roman"/>
              </w:rPr>
              <w:t xml:space="preserve"> immunosuppresants</w:t>
            </w:r>
          </w:p>
        </w:tc>
        <w:tc>
          <w:tcPr>
            <w:tcW w:w="5293" w:type="dxa"/>
          </w:tcPr>
          <w:p w:rsidR="007B10C3" w:rsidRPr="003B0970" w:rsidRDefault="007B10C3" w:rsidP="00434E68">
            <w:pPr>
              <w:pStyle w:val="BodyText3"/>
              <w:spacing w:before="60" w:after="60" w:line="240" w:lineRule="auto"/>
              <w:jc w:val="left"/>
              <w:rPr>
                <w:b w:val="0"/>
                <w:i w:val="0"/>
                <w:sz w:val="20"/>
              </w:rPr>
            </w:pPr>
            <w:r w:rsidRPr="003B0970">
              <w:rPr>
                <w:b w:val="0"/>
                <w:i w:val="0"/>
                <w:sz w:val="20"/>
              </w:rPr>
              <w:t>Concentrations of these immunosuppressant agents may be increased when administered with cobicistat. Therapeutic monitoring is recommen</w:t>
            </w:r>
            <w:r>
              <w:rPr>
                <w:b w:val="0"/>
                <w:i w:val="0"/>
                <w:sz w:val="20"/>
              </w:rPr>
              <w:t>ded upon coadministration with STRIBILD</w:t>
            </w:r>
            <w:r w:rsidRPr="003B0970">
              <w:rPr>
                <w:b w:val="0"/>
                <w:i w:val="0"/>
                <w:sz w:val="20"/>
              </w:rPr>
              <w:t>.</w:t>
            </w:r>
          </w:p>
        </w:tc>
      </w:tr>
      <w:tr w:rsidR="004235E7" w:rsidRPr="00557646" w:rsidTr="00113804">
        <w:trPr>
          <w:cantSplit/>
        </w:trPr>
        <w:tc>
          <w:tcPr>
            <w:tcW w:w="2268" w:type="dxa"/>
          </w:tcPr>
          <w:p w:rsidR="004235E7" w:rsidRPr="00557646" w:rsidRDefault="004235E7" w:rsidP="004235E7">
            <w:pPr>
              <w:pStyle w:val="TableText"/>
              <w:keepNext w:val="0"/>
              <w:keepLines w:val="0"/>
              <w:jc w:val="left"/>
              <w:rPr>
                <w:rFonts w:ascii="Times New Roman" w:hAnsi="Times New Roman" w:cs="Times New Roman"/>
                <w:b/>
              </w:rPr>
            </w:pPr>
            <w:r w:rsidRPr="00557646">
              <w:rPr>
                <w:rFonts w:ascii="Times New Roman" w:hAnsi="Times New Roman" w:cs="Times New Roman"/>
                <w:b/>
              </w:rPr>
              <w:t>Narcotic Analgesics:</w:t>
            </w:r>
          </w:p>
          <w:p w:rsidR="004235E7" w:rsidRPr="00557646" w:rsidRDefault="004235E7" w:rsidP="004235E7">
            <w:pPr>
              <w:pStyle w:val="TableText"/>
              <w:keepNext w:val="0"/>
              <w:keepLines w:val="0"/>
              <w:jc w:val="left"/>
              <w:rPr>
                <w:rFonts w:ascii="Times New Roman" w:hAnsi="Times New Roman" w:cs="Times New Roman"/>
              </w:rPr>
            </w:pPr>
            <w:r w:rsidRPr="00557646">
              <w:rPr>
                <w:rFonts w:ascii="Times New Roman" w:hAnsi="Times New Roman" w:cs="Times New Roman"/>
              </w:rPr>
              <w:t>Methadone</w:t>
            </w:r>
          </w:p>
          <w:p w:rsidR="004235E7" w:rsidRPr="00557646" w:rsidRDefault="004235E7" w:rsidP="004235E7">
            <w:pPr>
              <w:pStyle w:val="TableText"/>
              <w:keepNext w:val="0"/>
              <w:keepLines w:val="0"/>
              <w:jc w:val="left"/>
              <w:rPr>
                <w:rFonts w:ascii="Times New Roman" w:hAnsi="Times New Roman" w:cs="Times New Roman"/>
              </w:rPr>
            </w:pPr>
          </w:p>
          <w:p w:rsidR="004235E7" w:rsidRPr="00557646" w:rsidRDefault="004235E7" w:rsidP="004235E7">
            <w:pPr>
              <w:pStyle w:val="TableText"/>
              <w:keepNext w:val="0"/>
              <w:keepLines w:val="0"/>
              <w:jc w:val="left"/>
              <w:rPr>
                <w:rFonts w:ascii="Times New Roman" w:hAnsi="Times New Roman" w:cs="Times New Roman"/>
              </w:rPr>
            </w:pPr>
          </w:p>
          <w:p w:rsidR="004235E7" w:rsidRPr="00557646" w:rsidRDefault="004235E7" w:rsidP="004235E7">
            <w:pPr>
              <w:autoSpaceDE w:val="0"/>
              <w:autoSpaceDN w:val="0"/>
              <w:adjustRightInd w:val="0"/>
              <w:rPr>
                <w:rFonts w:ascii="Times New Roman" w:hAnsi="Times New Roman"/>
                <w:lang w:eastAsia="en-AU"/>
              </w:rPr>
            </w:pPr>
            <w:r w:rsidRPr="00557646">
              <w:rPr>
                <w:rFonts w:ascii="Times New Roman" w:hAnsi="Times New Roman"/>
                <w:lang w:eastAsia="en-AU"/>
              </w:rPr>
              <w:t>Buprenorphine/naloxone</w:t>
            </w:r>
          </w:p>
          <w:p w:rsidR="004235E7" w:rsidRPr="00557646" w:rsidRDefault="004235E7" w:rsidP="004235E7">
            <w:pPr>
              <w:autoSpaceDE w:val="0"/>
              <w:autoSpaceDN w:val="0"/>
              <w:adjustRightInd w:val="0"/>
              <w:rPr>
                <w:rFonts w:ascii="Times New Roman" w:hAnsi="Times New Roman"/>
              </w:rPr>
            </w:pPr>
          </w:p>
        </w:tc>
        <w:tc>
          <w:tcPr>
            <w:tcW w:w="2040" w:type="dxa"/>
            <w:vAlign w:val="center"/>
          </w:tcPr>
          <w:p w:rsidR="004235E7" w:rsidRPr="00557646" w:rsidRDefault="004235E7" w:rsidP="004235E7">
            <w:pPr>
              <w:pStyle w:val="TableText"/>
              <w:keepNext w:val="0"/>
              <w:keepLines w:val="0"/>
              <w:jc w:val="left"/>
              <w:rPr>
                <w:rFonts w:ascii="Times New Roman" w:hAnsi="Times New Roman" w:cs="Times New Roman"/>
              </w:rPr>
            </w:pPr>
            <w:r w:rsidRPr="00557646">
              <w:rPr>
                <w:rFonts w:ascii="Times New Roman" w:hAnsi="Times New Roman" w:cs="Times New Roman"/>
              </w:rPr>
              <w:sym w:font="Symbol" w:char="F0DB"/>
            </w:r>
            <w:r w:rsidRPr="00557646">
              <w:rPr>
                <w:rFonts w:ascii="Times New Roman" w:hAnsi="Times New Roman" w:cs="Times New Roman"/>
              </w:rPr>
              <w:t xml:space="preserve"> R- Methadone</w:t>
            </w:r>
          </w:p>
          <w:p w:rsidR="004235E7" w:rsidRPr="00557646" w:rsidRDefault="004235E7" w:rsidP="004235E7">
            <w:pPr>
              <w:pStyle w:val="TableText"/>
              <w:keepNext w:val="0"/>
              <w:keepLines w:val="0"/>
              <w:jc w:val="left"/>
              <w:rPr>
                <w:rFonts w:ascii="Times New Roman" w:hAnsi="Times New Roman" w:cs="Times New Roman"/>
              </w:rPr>
            </w:pPr>
            <w:r w:rsidRPr="00557646">
              <w:rPr>
                <w:rFonts w:ascii="Times New Roman" w:hAnsi="Times New Roman" w:cs="Times New Roman"/>
              </w:rPr>
              <w:sym w:font="Symbol" w:char="F0DB"/>
            </w:r>
            <w:r w:rsidRPr="00557646">
              <w:rPr>
                <w:rFonts w:ascii="Times New Roman" w:hAnsi="Times New Roman" w:cs="Times New Roman"/>
              </w:rPr>
              <w:t xml:space="preserve"> S- Methadone</w:t>
            </w:r>
          </w:p>
          <w:p w:rsidR="004235E7" w:rsidRPr="00557646" w:rsidRDefault="004235E7" w:rsidP="004235E7">
            <w:pPr>
              <w:pStyle w:val="TableText"/>
              <w:keepNext w:val="0"/>
              <w:keepLines w:val="0"/>
              <w:jc w:val="left"/>
              <w:rPr>
                <w:rFonts w:ascii="Times New Roman" w:hAnsi="Times New Roman" w:cs="Times New Roman"/>
              </w:rPr>
            </w:pPr>
          </w:p>
          <w:p w:rsidR="004235E7" w:rsidRPr="00557646" w:rsidRDefault="004235E7" w:rsidP="004235E7">
            <w:pPr>
              <w:autoSpaceDE w:val="0"/>
              <w:autoSpaceDN w:val="0"/>
              <w:adjustRightInd w:val="0"/>
              <w:rPr>
                <w:rFonts w:ascii="Times New Roman" w:hAnsi="Times New Roman"/>
                <w:lang w:eastAsia="en-AU"/>
              </w:rPr>
            </w:pPr>
            <w:r w:rsidRPr="00557646">
              <w:rPr>
                <w:rFonts w:ascii="Times New Roman" w:hAnsi="Times New Roman"/>
              </w:rPr>
              <w:sym w:font="Symbol" w:char="F0AD"/>
            </w:r>
            <w:r w:rsidRPr="00557646">
              <w:rPr>
                <w:rFonts w:ascii="Times New Roman" w:hAnsi="Times New Roman"/>
                <w:lang w:eastAsia="en-AU"/>
              </w:rPr>
              <w:t>buprenorphine</w:t>
            </w:r>
          </w:p>
          <w:p w:rsidR="004235E7" w:rsidRPr="00557646" w:rsidRDefault="004235E7" w:rsidP="004235E7">
            <w:pPr>
              <w:autoSpaceDE w:val="0"/>
              <w:autoSpaceDN w:val="0"/>
              <w:adjustRightInd w:val="0"/>
              <w:rPr>
                <w:rFonts w:ascii="Times New Roman" w:hAnsi="Times New Roman"/>
                <w:lang w:eastAsia="en-AU"/>
              </w:rPr>
            </w:pPr>
          </w:p>
          <w:p w:rsidR="004235E7" w:rsidRPr="00557646" w:rsidRDefault="004235E7" w:rsidP="004235E7">
            <w:pPr>
              <w:autoSpaceDE w:val="0"/>
              <w:autoSpaceDN w:val="0"/>
              <w:adjustRightInd w:val="0"/>
              <w:rPr>
                <w:rFonts w:ascii="Times New Roman" w:hAnsi="Times New Roman"/>
                <w:lang w:eastAsia="en-AU"/>
              </w:rPr>
            </w:pPr>
            <w:r w:rsidRPr="00557646">
              <w:rPr>
                <w:rFonts w:ascii="Times New Roman" w:hAnsi="Times New Roman"/>
              </w:rPr>
              <w:sym w:font="Symbol" w:char="F0AD"/>
            </w:r>
            <w:r w:rsidRPr="00557646">
              <w:rPr>
                <w:rFonts w:ascii="Times New Roman" w:hAnsi="Times New Roman"/>
                <w:lang w:eastAsia="en-AU"/>
              </w:rPr>
              <w:t>norbuprenorphine</w:t>
            </w:r>
          </w:p>
          <w:p w:rsidR="004235E7" w:rsidRPr="00557646" w:rsidRDefault="004235E7" w:rsidP="004235E7">
            <w:pPr>
              <w:autoSpaceDE w:val="0"/>
              <w:autoSpaceDN w:val="0"/>
              <w:adjustRightInd w:val="0"/>
              <w:rPr>
                <w:rFonts w:ascii="Times New Roman" w:hAnsi="Times New Roman"/>
                <w:lang w:eastAsia="en-AU"/>
              </w:rPr>
            </w:pPr>
          </w:p>
          <w:p w:rsidR="004235E7" w:rsidRPr="00557646" w:rsidRDefault="004235E7" w:rsidP="004235E7">
            <w:pPr>
              <w:autoSpaceDE w:val="0"/>
              <w:autoSpaceDN w:val="0"/>
              <w:adjustRightInd w:val="0"/>
              <w:rPr>
                <w:rFonts w:ascii="Times New Roman" w:hAnsi="Times New Roman"/>
                <w:lang w:eastAsia="en-AU"/>
              </w:rPr>
            </w:pPr>
            <w:r w:rsidRPr="00557646">
              <w:rPr>
                <w:rFonts w:ascii="Times New Roman" w:hAnsi="Times New Roman"/>
                <w:color w:val="000000"/>
              </w:rPr>
              <w:sym w:font="Symbol" w:char="F0AF"/>
            </w:r>
            <w:r w:rsidRPr="00557646">
              <w:rPr>
                <w:rFonts w:ascii="Times New Roman" w:hAnsi="Times New Roman"/>
                <w:lang w:eastAsia="en-AU"/>
              </w:rPr>
              <w:t>naloxone</w:t>
            </w:r>
          </w:p>
          <w:p w:rsidR="004235E7" w:rsidRPr="00557646" w:rsidRDefault="004235E7" w:rsidP="004235E7">
            <w:pPr>
              <w:pStyle w:val="TableText"/>
              <w:keepNext w:val="0"/>
              <w:keepLines w:val="0"/>
              <w:jc w:val="left"/>
              <w:rPr>
                <w:rFonts w:ascii="Times New Roman" w:hAnsi="Times New Roman" w:cs="Times New Roman"/>
              </w:rPr>
            </w:pPr>
          </w:p>
        </w:tc>
        <w:tc>
          <w:tcPr>
            <w:tcW w:w="5293" w:type="dxa"/>
          </w:tcPr>
          <w:p w:rsidR="004235E7" w:rsidRPr="00557646" w:rsidRDefault="004235E7" w:rsidP="004235E7">
            <w:pPr>
              <w:autoSpaceDE w:val="0"/>
              <w:autoSpaceDN w:val="0"/>
              <w:adjustRightInd w:val="0"/>
              <w:rPr>
                <w:rFonts w:ascii="Times New Roman" w:hAnsi="Times New Roman"/>
                <w:lang w:eastAsia="en-AU"/>
              </w:rPr>
            </w:pPr>
            <w:r w:rsidRPr="00557646">
              <w:rPr>
                <w:rFonts w:ascii="Times New Roman" w:hAnsi="Times New Roman"/>
                <w:lang w:eastAsia="en-AU"/>
              </w:rPr>
              <w:t>Methadone exposures are unaffected upon coadministration with elvitegravir and cobicistat. No dose adjustment of methadone is required upon coadministration with STRIBILD.</w:t>
            </w:r>
          </w:p>
          <w:p w:rsidR="004235E7" w:rsidRPr="00557646" w:rsidRDefault="004235E7" w:rsidP="004235E7">
            <w:pPr>
              <w:pStyle w:val="BodyText3"/>
              <w:spacing w:line="240" w:lineRule="auto"/>
              <w:rPr>
                <w:b w:val="0"/>
                <w:i w:val="0"/>
                <w:sz w:val="20"/>
              </w:rPr>
            </w:pPr>
          </w:p>
          <w:p w:rsidR="004235E7" w:rsidRPr="00557646" w:rsidRDefault="004235E7" w:rsidP="004235E7">
            <w:pPr>
              <w:pStyle w:val="BodyText3"/>
              <w:spacing w:line="240" w:lineRule="auto"/>
              <w:rPr>
                <w:b w:val="0"/>
                <w:i w:val="0"/>
                <w:sz w:val="20"/>
              </w:rPr>
            </w:pPr>
          </w:p>
          <w:p w:rsidR="004235E7" w:rsidRPr="00557646" w:rsidRDefault="004235E7" w:rsidP="004235E7">
            <w:pPr>
              <w:pStyle w:val="BodyText3"/>
              <w:spacing w:line="240" w:lineRule="auto"/>
              <w:rPr>
                <w:b w:val="0"/>
                <w:i w:val="0"/>
                <w:sz w:val="20"/>
              </w:rPr>
            </w:pPr>
          </w:p>
          <w:p w:rsidR="004235E7" w:rsidRPr="00557646" w:rsidRDefault="004235E7" w:rsidP="004235E7">
            <w:pPr>
              <w:pStyle w:val="BodyText3"/>
              <w:spacing w:line="240" w:lineRule="auto"/>
              <w:rPr>
                <w:b w:val="0"/>
                <w:i w:val="0"/>
                <w:sz w:val="20"/>
              </w:rPr>
            </w:pPr>
            <w:r w:rsidRPr="00557646">
              <w:rPr>
                <w:b w:val="0"/>
                <w:i w:val="0"/>
                <w:sz w:val="20"/>
                <w:lang w:val="en-AU"/>
              </w:rPr>
              <w:t xml:space="preserve">Concentrations of buprenorphine and norbuprenorphine are modestly increased and concentrations of naloxone are modestly decreased when coadministered with elvitegravir and cobicistat, with no changes on opioid pharmacodynamics. Accordingly, the observed concentration changes are not considered clinically relevant and no dose adjustment of buprenorphine/naloxone is required </w:t>
            </w:r>
            <w:r w:rsidRPr="00557646">
              <w:rPr>
                <w:b w:val="0"/>
                <w:i w:val="0"/>
                <w:sz w:val="20"/>
              </w:rPr>
              <w:t>upon coadministration with STRIBILD.</w:t>
            </w:r>
          </w:p>
        </w:tc>
      </w:tr>
      <w:tr w:rsidR="004235E7" w:rsidRPr="003B0970" w:rsidTr="00953BE4">
        <w:trPr>
          <w:cantSplit/>
        </w:trPr>
        <w:tc>
          <w:tcPr>
            <w:tcW w:w="2268" w:type="dxa"/>
          </w:tcPr>
          <w:p w:rsidR="004235E7" w:rsidRPr="00650D82" w:rsidRDefault="004235E7" w:rsidP="004235E7">
            <w:pPr>
              <w:pStyle w:val="TableText"/>
              <w:keepNext w:val="0"/>
              <w:keepLines w:val="0"/>
              <w:jc w:val="left"/>
              <w:rPr>
                <w:rFonts w:ascii="Times New Roman" w:hAnsi="Times New Roman" w:cs="Times New Roman"/>
                <w:b/>
              </w:rPr>
            </w:pPr>
            <w:r w:rsidRPr="00650D82">
              <w:rPr>
                <w:rFonts w:ascii="Times New Roman" w:hAnsi="Times New Roman" w:cs="Times New Roman"/>
                <w:b/>
              </w:rPr>
              <w:t>Inhaled Beta Agonist:</w:t>
            </w:r>
          </w:p>
          <w:p w:rsidR="004235E7" w:rsidRPr="00650D82" w:rsidRDefault="004235E7" w:rsidP="004235E7">
            <w:pPr>
              <w:pStyle w:val="TableText"/>
              <w:keepNext w:val="0"/>
              <w:keepLines w:val="0"/>
              <w:jc w:val="left"/>
              <w:rPr>
                <w:rFonts w:ascii="Times New Roman" w:hAnsi="Times New Roman" w:cs="Times New Roman"/>
              </w:rPr>
            </w:pPr>
            <w:r w:rsidRPr="00650D82">
              <w:rPr>
                <w:rFonts w:ascii="Times New Roman" w:hAnsi="Times New Roman" w:cs="Times New Roman"/>
              </w:rPr>
              <w:t>salmeterol</w:t>
            </w:r>
          </w:p>
        </w:tc>
        <w:tc>
          <w:tcPr>
            <w:tcW w:w="2040" w:type="dxa"/>
          </w:tcPr>
          <w:p w:rsidR="004235E7" w:rsidRPr="00650D82" w:rsidRDefault="004235E7" w:rsidP="004235E7">
            <w:pPr>
              <w:pStyle w:val="TableText"/>
              <w:keepNext w:val="0"/>
              <w:keepLines w:val="0"/>
              <w:jc w:val="left"/>
              <w:rPr>
                <w:rFonts w:ascii="Times New Roman" w:hAnsi="Times New Roman" w:cs="Times New Roman"/>
              </w:rPr>
            </w:pPr>
            <w:r w:rsidRPr="00650D82">
              <w:rPr>
                <w:rFonts w:ascii="Times New Roman" w:hAnsi="Times New Roman" w:cs="Times New Roman"/>
              </w:rPr>
              <w:sym w:font="Symbol" w:char="F0AD"/>
            </w:r>
            <w:r w:rsidRPr="00650D82">
              <w:rPr>
                <w:rFonts w:ascii="Times New Roman" w:hAnsi="Times New Roman" w:cs="Times New Roman"/>
              </w:rPr>
              <w:t xml:space="preserve"> salmeterol</w:t>
            </w:r>
          </w:p>
        </w:tc>
        <w:tc>
          <w:tcPr>
            <w:tcW w:w="5293" w:type="dxa"/>
          </w:tcPr>
          <w:p w:rsidR="004235E7" w:rsidRPr="00650D82" w:rsidRDefault="004235E7" w:rsidP="004235E7">
            <w:pPr>
              <w:pStyle w:val="BodyText3"/>
              <w:spacing w:line="240" w:lineRule="auto"/>
              <w:rPr>
                <w:sz w:val="20"/>
              </w:rPr>
            </w:pPr>
            <w:r w:rsidRPr="005F07E2">
              <w:rPr>
                <w:b w:val="0"/>
                <w:i w:val="0"/>
                <w:sz w:val="20"/>
              </w:rPr>
              <w:t xml:space="preserve">Coadministration with </w:t>
            </w:r>
            <w:r>
              <w:rPr>
                <w:b w:val="0"/>
                <w:i w:val="0"/>
                <w:sz w:val="20"/>
              </w:rPr>
              <w:t>STRIBILD</w:t>
            </w:r>
            <w:r w:rsidRPr="005F07E2">
              <w:rPr>
                <w:b w:val="0"/>
                <w:i w:val="0"/>
                <w:sz w:val="20"/>
              </w:rPr>
              <w:t xml:space="preserve"> may result in increased plasma concentrations of salmeterol, which is</w:t>
            </w:r>
            <w:r w:rsidRPr="005F07E2">
              <w:rPr>
                <w:b w:val="0"/>
                <w:i w:val="0"/>
                <w:color w:val="000000"/>
                <w:sz w:val="20"/>
              </w:rPr>
              <w:t xml:space="preserve"> associated with the potential for serious and/or life-threatening reactions. </w:t>
            </w:r>
            <w:r w:rsidRPr="005F07E2">
              <w:rPr>
                <w:b w:val="0"/>
                <w:i w:val="0"/>
                <w:sz w:val="20"/>
              </w:rPr>
              <w:t xml:space="preserve">Concurrent administration of salmeterol and </w:t>
            </w:r>
            <w:r>
              <w:rPr>
                <w:b w:val="0"/>
                <w:i w:val="0"/>
                <w:sz w:val="20"/>
              </w:rPr>
              <w:t>STRIBILD</w:t>
            </w:r>
            <w:r w:rsidRPr="005F07E2">
              <w:rPr>
                <w:b w:val="0"/>
                <w:i w:val="0"/>
                <w:sz w:val="20"/>
              </w:rPr>
              <w:t xml:space="preserve"> is not recommended.  </w:t>
            </w:r>
          </w:p>
        </w:tc>
      </w:tr>
      <w:tr w:rsidR="004235E7" w:rsidRPr="003B0970" w:rsidTr="00953BE4">
        <w:trPr>
          <w:cantSplit/>
        </w:trPr>
        <w:tc>
          <w:tcPr>
            <w:tcW w:w="2268" w:type="dxa"/>
          </w:tcPr>
          <w:p w:rsidR="004235E7" w:rsidRPr="00246D03" w:rsidRDefault="004235E7" w:rsidP="004235E7">
            <w:pPr>
              <w:rPr>
                <w:rFonts w:ascii="Times New Roman" w:hAnsi="Times New Roman"/>
                <w:color w:val="000000"/>
              </w:rPr>
            </w:pPr>
            <w:r w:rsidRPr="00246D03">
              <w:rPr>
                <w:rFonts w:ascii="Times New Roman" w:hAnsi="Times New Roman"/>
                <w:b/>
                <w:color w:val="000000"/>
              </w:rPr>
              <w:t>Neuroleptics</w:t>
            </w:r>
            <w:r w:rsidRPr="00246D03">
              <w:rPr>
                <w:rFonts w:ascii="Times New Roman" w:hAnsi="Times New Roman"/>
                <w:color w:val="000000"/>
              </w:rPr>
              <w:t xml:space="preserve">: </w:t>
            </w:r>
          </w:p>
          <w:p w:rsidR="004235E7" w:rsidRPr="00246D03" w:rsidRDefault="004235E7" w:rsidP="004235E7">
            <w:pPr>
              <w:rPr>
                <w:rFonts w:ascii="Times New Roman" w:hAnsi="Times New Roman"/>
                <w:color w:val="000000"/>
              </w:rPr>
            </w:pPr>
            <w:r w:rsidRPr="00246D03">
              <w:rPr>
                <w:rFonts w:ascii="Times New Roman" w:hAnsi="Times New Roman"/>
              </w:rPr>
              <w:t>perphenazine</w:t>
            </w:r>
            <w:r w:rsidRPr="00246D03">
              <w:rPr>
                <w:rFonts w:ascii="Times New Roman" w:hAnsi="Times New Roman"/>
                <w:color w:val="000000"/>
              </w:rPr>
              <w:t xml:space="preserve"> </w:t>
            </w:r>
          </w:p>
          <w:p w:rsidR="004235E7" w:rsidRPr="00246D03" w:rsidRDefault="004235E7" w:rsidP="004235E7">
            <w:pPr>
              <w:rPr>
                <w:rFonts w:ascii="Times New Roman" w:hAnsi="Times New Roman"/>
                <w:color w:val="000000"/>
              </w:rPr>
            </w:pPr>
            <w:r w:rsidRPr="00246D03">
              <w:rPr>
                <w:rFonts w:ascii="Times New Roman" w:hAnsi="Times New Roman"/>
              </w:rPr>
              <w:t>risperidone</w:t>
            </w:r>
          </w:p>
        </w:tc>
        <w:tc>
          <w:tcPr>
            <w:tcW w:w="2040" w:type="dxa"/>
          </w:tcPr>
          <w:p w:rsidR="004235E7" w:rsidRPr="00BC09E0" w:rsidRDefault="004235E7" w:rsidP="004235E7">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neuroleptics</w:t>
            </w:r>
          </w:p>
        </w:tc>
        <w:tc>
          <w:tcPr>
            <w:tcW w:w="5293" w:type="dxa"/>
          </w:tcPr>
          <w:p w:rsidR="004235E7" w:rsidRPr="00BC09E0" w:rsidRDefault="004235E7" w:rsidP="004235E7">
            <w:pPr>
              <w:spacing w:before="40" w:after="40"/>
              <w:rPr>
                <w:rFonts w:ascii="Times New Roman" w:hAnsi="Times New Roman"/>
              </w:rPr>
            </w:pPr>
            <w:r w:rsidRPr="00BC09E0">
              <w:rPr>
                <w:rFonts w:ascii="Times New Roman" w:hAnsi="Times New Roman"/>
              </w:rPr>
              <w:t>For</w:t>
            </w:r>
            <w:r w:rsidRPr="002F340F">
              <w:rPr>
                <w:rFonts w:ascii="Times New Roman" w:hAnsi="Times New Roman"/>
                <w:strike/>
              </w:rPr>
              <w:t xml:space="preserve"> </w:t>
            </w:r>
            <w:r w:rsidRPr="00BC09E0">
              <w:rPr>
                <w:rFonts w:ascii="Times New Roman" w:hAnsi="Times New Roman"/>
              </w:rPr>
              <w:t>neuroleptics, consider reducing the dose of the neuroleptic upon coadmi</w:t>
            </w:r>
            <w:r>
              <w:rPr>
                <w:rFonts w:ascii="Times New Roman" w:hAnsi="Times New Roman"/>
              </w:rPr>
              <w:t>nistration with STRIBILD</w:t>
            </w:r>
            <w:r w:rsidRPr="00BC09E0">
              <w:rPr>
                <w:rFonts w:ascii="Times New Roman" w:hAnsi="Times New Roman"/>
              </w:rPr>
              <w:t>.</w:t>
            </w:r>
          </w:p>
        </w:tc>
      </w:tr>
      <w:tr w:rsidR="004235E7" w:rsidRPr="003B0970" w:rsidTr="00953BE4">
        <w:trPr>
          <w:cantSplit/>
        </w:trPr>
        <w:tc>
          <w:tcPr>
            <w:tcW w:w="2268" w:type="dxa"/>
          </w:tcPr>
          <w:p w:rsidR="004235E7" w:rsidRPr="009414AD" w:rsidRDefault="004235E7" w:rsidP="004235E7">
            <w:pPr>
              <w:pStyle w:val="TableText"/>
              <w:keepNext w:val="0"/>
              <w:keepLines w:val="0"/>
              <w:spacing w:before="0"/>
              <w:jc w:val="left"/>
              <w:rPr>
                <w:rFonts w:ascii="Times New Roman" w:hAnsi="Times New Roman" w:cs="Times New Roman"/>
                <w:b/>
                <w:color w:val="FF0000"/>
              </w:rPr>
            </w:pPr>
            <w:r w:rsidRPr="009414AD">
              <w:rPr>
                <w:rFonts w:ascii="Times New Roman" w:hAnsi="Times New Roman" w:cs="Times New Roman"/>
                <w:b/>
                <w:color w:val="000000"/>
              </w:rPr>
              <w:lastRenderedPageBreak/>
              <w:t>Phosphodiesterase-5 (PDE5) Inhibitors:</w:t>
            </w:r>
            <w:r w:rsidRPr="009414AD">
              <w:rPr>
                <w:rFonts w:ascii="Times New Roman" w:hAnsi="Times New Roman" w:cs="Times New Roman"/>
                <w:b/>
                <w:color w:val="FF0000"/>
              </w:rPr>
              <w:t xml:space="preserve"> </w:t>
            </w:r>
          </w:p>
          <w:p w:rsidR="004235E7" w:rsidRPr="009414AD" w:rsidRDefault="004235E7" w:rsidP="004235E7">
            <w:pPr>
              <w:pStyle w:val="TableText"/>
              <w:keepNext w:val="0"/>
              <w:keepLines w:val="0"/>
              <w:spacing w:before="0" w:after="0"/>
              <w:jc w:val="left"/>
              <w:rPr>
                <w:rFonts w:ascii="Times New Roman" w:hAnsi="Times New Roman" w:cs="Times New Roman"/>
              </w:rPr>
            </w:pPr>
            <w:r w:rsidRPr="009414AD">
              <w:rPr>
                <w:rFonts w:ascii="Times New Roman" w:hAnsi="Times New Roman" w:cs="Times New Roman"/>
              </w:rPr>
              <w:t xml:space="preserve">sildenafil </w:t>
            </w:r>
          </w:p>
          <w:p w:rsidR="004235E7" w:rsidRPr="009414AD" w:rsidRDefault="004235E7" w:rsidP="004235E7">
            <w:pPr>
              <w:pStyle w:val="TableText"/>
              <w:keepNext w:val="0"/>
              <w:keepLines w:val="0"/>
              <w:spacing w:before="0" w:after="0"/>
              <w:jc w:val="left"/>
              <w:rPr>
                <w:rFonts w:ascii="Times New Roman" w:hAnsi="Times New Roman" w:cs="Times New Roman"/>
                <w:color w:val="000000"/>
              </w:rPr>
            </w:pPr>
            <w:r w:rsidRPr="009414AD">
              <w:rPr>
                <w:rFonts w:ascii="Times New Roman" w:hAnsi="Times New Roman" w:cs="Times New Roman"/>
                <w:color w:val="000000"/>
              </w:rPr>
              <w:t xml:space="preserve">tadalafil </w:t>
            </w:r>
          </w:p>
          <w:p w:rsidR="004235E7" w:rsidRPr="009414AD" w:rsidRDefault="004235E7" w:rsidP="004235E7">
            <w:pPr>
              <w:pStyle w:val="TableText"/>
              <w:keepNext w:val="0"/>
              <w:keepLines w:val="0"/>
              <w:spacing w:before="0" w:after="0"/>
              <w:jc w:val="left"/>
              <w:rPr>
                <w:rFonts w:ascii="Times New Roman" w:hAnsi="Times New Roman" w:cs="Times New Roman"/>
                <w:b/>
                <w:color w:val="FF0000"/>
              </w:rPr>
            </w:pPr>
            <w:r w:rsidRPr="009414AD">
              <w:rPr>
                <w:rFonts w:ascii="Times New Roman" w:hAnsi="Times New Roman" w:cs="Times New Roman"/>
              </w:rPr>
              <w:t>vardenafil</w:t>
            </w:r>
          </w:p>
        </w:tc>
        <w:tc>
          <w:tcPr>
            <w:tcW w:w="2040" w:type="dxa"/>
          </w:tcPr>
          <w:p w:rsidR="004235E7" w:rsidRPr="00BC09E0" w:rsidRDefault="004235E7" w:rsidP="004235E7">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PDE5 inhibitors</w:t>
            </w:r>
          </w:p>
        </w:tc>
        <w:tc>
          <w:tcPr>
            <w:tcW w:w="5293" w:type="dxa"/>
          </w:tcPr>
          <w:p w:rsidR="004235E7" w:rsidRPr="00BC09E0" w:rsidRDefault="004235E7" w:rsidP="004235E7">
            <w:pPr>
              <w:spacing w:before="40" w:after="40"/>
              <w:rPr>
                <w:rFonts w:ascii="Times New Roman" w:hAnsi="Times New Roman"/>
                <w:color w:val="000000"/>
              </w:rPr>
            </w:pPr>
            <w:r w:rsidRPr="00BC09E0">
              <w:rPr>
                <w:rFonts w:ascii="Times New Roman" w:hAnsi="Times New Roman"/>
              </w:rPr>
              <w:t xml:space="preserve">PDE5 inhibitors are primarily metabolized by CYP3A.  Coadministration with </w:t>
            </w:r>
            <w:r>
              <w:rPr>
                <w:rFonts w:ascii="Times New Roman" w:hAnsi="Times New Roman"/>
              </w:rPr>
              <w:t>STRIBILD</w:t>
            </w:r>
            <w:r w:rsidRPr="00BC09E0">
              <w:rPr>
                <w:rFonts w:ascii="Times New Roman" w:hAnsi="Times New Roman"/>
              </w:rPr>
              <w:t xml:space="preserve"> may result in increased plasma concentrations of sildenafil and tadalafil, which </w:t>
            </w:r>
            <w:r w:rsidRPr="00BC09E0">
              <w:rPr>
                <w:rFonts w:ascii="Times New Roman" w:hAnsi="Times New Roman"/>
                <w:color w:val="000000"/>
              </w:rPr>
              <w:t>may result in PDE5 inhibitor-associated adverse reactions.</w:t>
            </w:r>
          </w:p>
          <w:p w:rsidR="004235E7" w:rsidRPr="00BC09E0" w:rsidRDefault="004235E7" w:rsidP="004235E7">
            <w:pPr>
              <w:spacing w:before="40" w:after="40"/>
              <w:rPr>
                <w:rFonts w:ascii="Times New Roman" w:hAnsi="Times New Roman"/>
                <w:color w:val="000000"/>
              </w:rPr>
            </w:pPr>
            <w:r>
              <w:rPr>
                <w:rFonts w:ascii="Times New Roman" w:hAnsi="Times New Roman"/>
                <w:color w:val="000000"/>
              </w:rPr>
              <w:t>Coadministration of STRIBILD</w:t>
            </w:r>
            <w:r w:rsidRPr="00BC09E0">
              <w:rPr>
                <w:rFonts w:ascii="Times New Roman" w:hAnsi="Times New Roman"/>
                <w:color w:val="000000"/>
              </w:rPr>
              <w:t xml:space="preserve"> and sildenafil for the treatment of pulmonary arterial hypertension are contraindicated</w:t>
            </w:r>
            <w:r>
              <w:rPr>
                <w:rFonts w:ascii="Times New Roman" w:hAnsi="Times New Roman"/>
                <w:color w:val="000000"/>
              </w:rPr>
              <w:t xml:space="preserve"> while coadministration of STRIBILD with tadalafil is not recommended</w:t>
            </w:r>
            <w:r w:rsidRPr="00BC09E0">
              <w:rPr>
                <w:rFonts w:ascii="Times New Roman" w:hAnsi="Times New Roman"/>
                <w:color w:val="000000"/>
              </w:rPr>
              <w:t xml:space="preserve">. </w:t>
            </w:r>
          </w:p>
          <w:p w:rsidR="004235E7" w:rsidRDefault="004235E7" w:rsidP="004235E7">
            <w:pPr>
              <w:spacing w:before="40" w:after="40"/>
              <w:rPr>
                <w:rFonts w:ascii="Times New Roman" w:hAnsi="Times New Roman"/>
              </w:rPr>
            </w:pPr>
            <w:r w:rsidRPr="00BC09E0">
              <w:rPr>
                <w:rFonts w:ascii="Times New Roman" w:hAnsi="Times New Roman"/>
              </w:rPr>
              <w:t>For the treatment of erectile dysfunction, it is recommended that a single dose of sildenafil no more than 25 mg in 48 hours</w:t>
            </w:r>
            <w:r w:rsidR="001E32D8">
              <w:rPr>
                <w:rFonts w:ascii="Times New Roman" w:hAnsi="Times New Roman"/>
              </w:rPr>
              <w:t xml:space="preserve"> </w:t>
            </w:r>
            <w:r w:rsidRPr="00BC09E0">
              <w:rPr>
                <w:rFonts w:ascii="Times New Roman" w:hAnsi="Times New Roman"/>
              </w:rPr>
              <w:t xml:space="preserve">or tadalafil no more than 10 mg in 72 hours be coadministered with </w:t>
            </w:r>
            <w:r>
              <w:rPr>
                <w:rFonts w:ascii="Times New Roman" w:hAnsi="Times New Roman"/>
              </w:rPr>
              <w:t>STRIBILD</w:t>
            </w:r>
            <w:r w:rsidRPr="00BC09E0">
              <w:rPr>
                <w:rFonts w:ascii="Times New Roman" w:hAnsi="Times New Roman"/>
              </w:rPr>
              <w:t>.</w:t>
            </w:r>
          </w:p>
          <w:p w:rsidR="004235E7" w:rsidRPr="00BC09E0" w:rsidRDefault="004235E7" w:rsidP="004235E7">
            <w:pPr>
              <w:spacing w:before="40" w:after="40"/>
              <w:rPr>
                <w:rFonts w:ascii="Times New Roman" w:hAnsi="Times New Roman"/>
                <w:color w:val="000000"/>
              </w:rPr>
            </w:pPr>
            <w:r>
              <w:rPr>
                <w:rFonts w:ascii="Times New Roman" w:hAnsi="Times New Roman"/>
              </w:rPr>
              <w:t>V</w:t>
            </w:r>
            <w:r w:rsidRPr="009414AD">
              <w:rPr>
                <w:rFonts w:ascii="Times New Roman" w:hAnsi="Times New Roman"/>
              </w:rPr>
              <w:t>ardenafil</w:t>
            </w:r>
            <w:r>
              <w:rPr>
                <w:rFonts w:ascii="Times New Roman" w:hAnsi="Times New Roman"/>
              </w:rPr>
              <w:t xml:space="preserve"> should not be coadministered with STRIBILD. </w:t>
            </w:r>
          </w:p>
        </w:tc>
      </w:tr>
      <w:tr w:rsidR="004235E7" w:rsidRPr="003B0970" w:rsidTr="009D2888">
        <w:trPr>
          <w:cantSplit/>
        </w:trPr>
        <w:tc>
          <w:tcPr>
            <w:tcW w:w="2268" w:type="dxa"/>
          </w:tcPr>
          <w:p w:rsidR="004235E7" w:rsidRPr="00246D03" w:rsidRDefault="004235E7" w:rsidP="004235E7">
            <w:pPr>
              <w:spacing w:before="60" w:after="60"/>
              <w:rPr>
                <w:rFonts w:ascii="Times New Roman" w:hAnsi="Times New Roman"/>
                <w:color w:val="000000"/>
              </w:rPr>
            </w:pPr>
            <w:r w:rsidRPr="00246D03">
              <w:rPr>
                <w:rFonts w:ascii="Times New Roman" w:hAnsi="Times New Roman"/>
                <w:b/>
                <w:color w:val="000000"/>
              </w:rPr>
              <w:t>Sedative/hypnotics:</w:t>
            </w:r>
            <w:r w:rsidRPr="00246D03">
              <w:rPr>
                <w:rFonts w:ascii="Times New Roman" w:hAnsi="Times New Roman"/>
                <w:color w:val="000000"/>
              </w:rPr>
              <w:t xml:space="preserve"> </w:t>
            </w:r>
          </w:p>
          <w:p w:rsidR="004235E7" w:rsidRPr="00246D03" w:rsidRDefault="004235E7" w:rsidP="004235E7">
            <w:pPr>
              <w:rPr>
                <w:rFonts w:ascii="Times New Roman" w:hAnsi="Times New Roman"/>
              </w:rPr>
            </w:pPr>
            <w:r w:rsidRPr="00246D03">
              <w:rPr>
                <w:rFonts w:ascii="Times New Roman" w:hAnsi="Times New Roman"/>
              </w:rPr>
              <w:t xml:space="preserve">buspirone </w:t>
            </w:r>
          </w:p>
          <w:p w:rsidR="004235E7" w:rsidRPr="00246D03" w:rsidRDefault="004235E7" w:rsidP="004235E7">
            <w:pPr>
              <w:rPr>
                <w:rFonts w:ascii="Times New Roman" w:hAnsi="Times New Roman"/>
              </w:rPr>
            </w:pPr>
            <w:r w:rsidRPr="00246D03">
              <w:rPr>
                <w:rFonts w:ascii="Times New Roman" w:hAnsi="Times New Roman"/>
              </w:rPr>
              <w:t xml:space="preserve">clorazepate </w:t>
            </w:r>
          </w:p>
          <w:p w:rsidR="004235E7" w:rsidRPr="00246D03" w:rsidRDefault="004235E7" w:rsidP="004235E7">
            <w:pPr>
              <w:rPr>
                <w:rFonts w:ascii="Times New Roman" w:hAnsi="Times New Roman"/>
              </w:rPr>
            </w:pPr>
            <w:r w:rsidRPr="00246D03">
              <w:rPr>
                <w:rFonts w:ascii="Times New Roman" w:hAnsi="Times New Roman"/>
              </w:rPr>
              <w:t>diazepam</w:t>
            </w:r>
          </w:p>
          <w:p w:rsidR="004235E7" w:rsidRPr="00246D03" w:rsidRDefault="004235E7" w:rsidP="004235E7">
            <w:pPr>
              <w:rPr>
                <w:rFonts w:ascii="Times New Roman" w:hAnsi="Times New Roman"/>
                <w:color w:val="000000"/>
              </w:rPr>
            </w:pPr>
            <w:r w:rsidRPr="00246D03">
              <w:rPr>
                <w:rFonts w:ascii="Times New Roman" w:hAnsi="Times New Roman"/>
                <w:color w:val="000000"/>
              </w:rPr>
              <w:t>orally-administered midazolam</w:t>
            </w:r>
          </w:p>
          <w:p w:rsidR="004235E7" w:rsidRPr="00246D03" w:rsidRDefault="004235E7" w:rsidP="004235E7">
            <w:pPr>
              <w:rPr>
                <w:rFonts w:ascii="Times New Roman" w:hAnsi="Times New Roman"/>
              </w:rPr>
            </w:pPr>
            <w:r w:rsidRPr="00246D03">
              <w:rPr>
                <w:rFonts w:ascii="Times New Roman" w:hAnsi="Times New Roman"/>
                <w:color w:val="000000"/>
              </w:rPr>
              <w:t>triazolam</w:t>
            </w:r>
            <w:r w:rsidRPr="00246D03">
              <w:rPr>
                <w:rFonts w:ascii="Times New Roman" w:hAnsi="Times New Roman"/>
              </w:rPr>
              <w:t xml:space="preserve"> </w:t>
            </w:r>
          </w:p>
          <w:p w:rsidR="004235E7" w:rsidRPr="00246D03" w:rsidRDefault="004235E7" w:rsidP="004235E7">
            <w:pPr>
              <w:rPr>
                <w:rFonts w:ascii="Times New Roman" w:hAnsi="Times New Roman"/>
                <w:color w:val="000000"/>
              </w:rPr>
            </w:pPr>
            <w:r w:rsidRPr="00246D03">
              <w:rPr>
                <w:rFonts w:ascii="Times New Roman" w:hAnsi="Times New Roman"/>
              </w:rPr>
              <w:t>zolpidem</w:t>
            </w:r>
          </w:p>
        </w:tc>
        <w:tc>
          <w:tcPr>
            <w:tcW w:w="2040" w:type="dxa"/>
          </w:tcPr>
          <w:p w:rsidR="004235E7" w:rsidRPr="00BC09E0" w:rsidRDefault="004235E7" w:rsidP="004235E7">
            <w:pPr>
              <w:spacing w:before="60" w:after="6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sedatives/hypnotics</w:t>
            </w:r>
          </w:p>
          <w:p w:rsidR="004235E7" w:rsidRPr="00BC09E0" w:rsidRDefault="004235E7" w:rsidP="004235E7">
            <w:pPr>
              <w:spacing w:before="40" w:after="40"/>
              <w:rPr>
                <w:rFonts w:ascii="Times New Roman" w:hAnsi="Times New Roman"/>
                <w:color w:val="000000"/>
              </w:rPr>
            </w:pPr>
          </w:p>
        </w:tc>
        <w:tc>
          <w:tcPr>
            <w:tcW w:w="5293" w:type="dxa"/>
          </w:tcPr>
          <w:p w:rsidR="004235E7" w:rsidRPr="00BC09E0" w:rsidRDefault="004235E7" w:rsidP="004235E7">
            <w:pPr>
              <w:spacing w:before="40" w:after="40"/>
              <w:rPr>
                <w:rFonts w:ascii="Times New Roman" w:hAnsi="Times New Roman"/>
                <w:color w:val="000000"/>
              </w:rPr>
            </w:pPr>
            <w:r w:rsidRPr="00BC09E0">
              <w:rPr>
                <w:rFonts w:ascii="Times New Roman" w:hAnsi="Times New Roman"/>
              </w:rPr>
              <w:t xml:space="preserve">Midazolam and triazolam are primarily metabolized by CYP3A.  Coadministration with </w:t>
            </w:r>
            <w:r>
              <w:rPr>
                <w:rFonts w:ascii="Times New Roman" w:hAnsi="Times New Roman"/>
              </w:rPr>
              <w:t>STRIBILD</w:t>
            </w:r>
            <w:r w:rsidRPr="00BC09E0">
              <w:rPr>
                <w:rFonts w:ascii="Times New Roman" w:hAnsi="Times New Roman"/>
              </w:rPr>
              <w:t xml:space="preserve"> may result in increased plasma concentrations of these drugs, which </w:t>
            </w:r>
            <w:r w:rsidRPr="00BC09E0">
              <w:rPr>
                <w:rFonts w:ascii="Times New Roman" w:hAnsi="Times New Roman"/>
                <w:color w:val="000000"/>
              </w:rPr>
              <w:t>are associated with the potential for serious and/or life-threatening reactions.</w:t>
            </w:r>
          </w:p>
          <w:p w:rsidR="004235E7" w:rsidRPr="00BC09E0" w:rsidRDefault="004235E7" w:rsidP="004235E7">
            <w:pPr>
              <w:spacing w:before="40" w:after="40"/>
              <w:rPr>
                <w:rFonts w:ascii="Times New Roman" w:hAnsi="Times New Roman"/>
                <w:color w:val="000000"/>
              </w:rPr>
            </w:pPr>
            <w:r w:rsidRPr="00BC09E0">
              <w:rPr>
                <w:rFonts w:ascii="Times New Roman" w:hAnsi="Times New Roman"/>
                <w:color w:val="000000"/>
              </w:rPr>
              <w:t xml:space="preserve">Coadministration of </w:t>
            </w:r>
            <w:r>
              <w:rPr>
                <w:rFonts w:ascii="Times New Roman" w:hAnsi="Times New Roman"/>
                <w:color w:val="000000"/>
              </w:rPr>
              <w:t>STRIBILD</w:t>
            </w:r>
            <w:r w:rsidRPr="00BC09E0">
              <w:rPr>
                <w:rFonts w:ascii="Times New Roman" w:hAnsi="Times New Roman"/>
                <w:color w:val="000000"/>
              </w:rPr>
              <w:t xml:space="preserve"> and orally administered midazolam and triazolam are contraindicated.</w:t>
            </w:r>
            <w:r w:rsidRPr="00BC09E0">
              <w:rPr>
                <w:rFonts w:ascii="Times New Roman" w:hAnsi="Times New Roman"/>
              </w:rPr>
              <w:t xml:space="preserve"> With other sedative/hypnotics, dose reduction may be necessary and concentration monitoring is recommended.</w:t>
            </w:r>
          </w:p>
        </w:tc>
      </w:tr>
      <w:tr w:rsidR="004235E7" w:rsidRPr="003B0970" w:rsidTr="00953BE4">
        <w:trPr>
          <w:cantSplit/>
        </w:trPr>
        <w:tc>
          <w:tcPr>
            <w:tcW w:w="2268" w:type="dxa"/>
          </w:tcPr>
          <w:p w:rsidR="004235E7" w:rsidRDefault="004235E7" w:rsidP="004235E7">
            <w:pPr>
              <w:spacing w:before="100" w:beforeAutospacing="1" w:after="100" w:afterAutospacing="1"/>
              <w:rPr>
                <w:rFonts w:ascii="Times New Roman" w:hAnsi="Times New Roman"/>
                <w:b/>
                <w:color w:val="000000"/>
              </w:rPr>
            </w:pPr>
            <w:r>
              <w:rPr>
                <w:rFonts w:ascii="Times New Roman" w:hAnsi="Times New Roman"/>
                <w:b/>
                <w:color w:val="000000"/>
              </w:rPr>
              <w:t>Hormonal Contraceptives:</w:t>
            </w:r>
          </w:p>
          <w:p w:rsidR="004235E7" w:rsidRDefault="004235E7" w:rsidP="004235E7">
            <w:pPr>
              <w:rPr>
                <w:rFonts w:ascii="Times New Roman" w:hAnsi="Times New Roman"/>
              </w:rPr>
            </w:pPr>
            <w:r>
              <w:rPr>
                <w:rFonts w:ascii="Times New Roman" w:hAnsi="Times New Roman"/>
              </w:rPr>
              <w:t>norgestimate</w:t>
            </w:r>
            <w:r w:rsidR="00941F8F">
              <w:rPr>
                <w:rFonts w:ascii="Times New Roman" w:hAnsi="Times New Roman"/>
              </w:rPr>
              <w:t>/</w:t>
            </w:r>
          </w:p>
          <w:p w:rsidR="004235E7" w:rsidRPr="00246D03" w:rsidRDefault="004235E7" w:rsidP="004235E7">
            <w:pPr>
              <w:rPr>
                <w:rFonts w:ascii="Times New Roman" w:hAnsi="Times New Roman"/>
                <w:color w:val="000000"/>
              </w:rPr>
            </w:pPr>
            <w:r>
              <w:rPr>
                <w:rFonts w:ascii="Times New Roman" w:hAnsi="Times New Roman"/>
              </w:rPr>
              <w:t>ethinyl oestradiol</w:t>
            </w:r>
            <w:r w:rsidRPr="00246D03">
              <w:rPr>
                <w:rFonts w:ascii="Times New Roman" w:hAnsi="Times New Roman"/>
                <w:b/>
                <w:color w:val="000000"/>
              </w:rPr>
              <w:t xml:space="preserve"> </w:t>
            </w:r>
          </w:p>
        </w:tc>
        <w:tc>
          <w:tcPr>
            <w:tcW w:w="2040" w:type="dxa"/>
          </w:tcPr>
          <w:p w:rsidR="004235E7" w:rsidRDefault="004235E7" w:rsidP="004235E7">
            <w:pPr>
              <w:spacing w:before="60" w:after="60"/>
              <w:rPr>
                <w:rFonts w:ascii="Times New Roman" w:hAnsi="Times New Roman"/>
              </w:rPr>
            </w:pPr>
            <w:r w:rsidRPr="00BC09E0">
              <w:rPr>
                <w:rFonts w:ascii="Times New Roman" w:hAnsi="Times New Roman"/>
                <w:color w:val="000000"/>
              </w:rPr>
              <w:sym w:font="Symbol" w:char="F0AD"/>
            </w:r>
            <w:r>
              <w:rPr>
                <w:rFonts w:ascii="Times New Roman" w:hAnsi="Times New Roman"/>
              </w:rPr>
              <w:t xml:space="preserve"> norgestimate</w:t>
            </w:r>
          </w:p>
          <w:p w:rsidR="004235E7" w:rsidRPr="00BC09E0" w:rsidRDefault="004235E7" w:rsidP="004235E7">
            <w:pPr>
              <w:spacing w:before="40" w:after="40"/>
              <w:rPr>
                <w:rFonts w:ascii="Times New Roman" w:hAnsi="Times New Roman"/>
                <w:color w:val="000000"/>
              </w:rPr>
            </w:pPr>
            <w:r w:rsidRPr="00BC09E0">
              <w:rPr>
                <w:rFonts w:ascii="Times New Roman" w:hAnsi="Times New Roman"/>
                <w:color w:val="000000"/>
              </w:rPr>
              <w:sym w:font="Symbol" w:char="F0AF"/>
            </w:r>
            <w:r>
              <w:rPr>
                <w:rFonts w:ascii="Times New Roman" w:hAnsi="Times New Roman"/>
                <w:color w:val="000000"/>
              </w:rPr>
              <w:t xml:space="preserve"> </w:t>
            </w:r>
            <w:r>
              <w:rPr>
                <w:rFonts w:ascii="Times New Roman" w:hAnsi="Times New Roman"/>
              </w:rPr>
              <w:t>ethinyl oestradiol</w:t>
            </w:r>
          </w:p>
        </w:tc>
        <w:tc>
          <w:tcPr>
            <w:tcW w:w="5293" w:type="dxa"/>
          </w:tcPr>
          <w:p w:rsidR="004235E7" w:rsidRDefault="004235E7" w:rsidP="004235E7">
            <w:pPr>
              <w:spacing w:before="40" w:after="40"/>
              <w:rPr>
                <w:rFonts w:ascii="Times New Roman" w:hAnsi="Times New Roman"/>
              </w:rPr>
            </w:pPr>
            <w:r>
              <w:rPr>
                <w:rFonts w:ascii="Times New Roman" w:hAnsi="Times New Roman"/>
              </w:rPr>
              <w:t>The effects of increases in the concentration of the progestational component of norgestimate are not fully known and can include increased risk of insulin resistance, dysipidemia, acne and venous thrombosis.  The potential risks and benefits associated with coadministration of norgestimate/ethinyl oestradiol with STRIBILD should be considered, particularly in women who have risk factors for these events.</w:t>
            </w:r>
          </w:p>
          <w:p w:rsidR="004235E7" w:rsidRDefault="004235E7" w:rsidP="004235E7">
            <w:pPr>
              <w:spacing w:before="40" w:after="40"/>
              <w:rPr>
                <w:rFonts w:ascii="Times New Roman" w:hAnsi="Times New Roman"/>
              </w:rPr>
            </w:pPr>
          </w:p>
          <w:p w:rsidR="004235E7" w:rsidRPr="00BC09E0" w:rsidRDefault="004235E7" w:rsidP="004235E7">
            <w:pPr>
              <w:spacing w:before="40" w:after="40"/>
              <w:rPr>
                <w:rFonts w:ascii="Times New Roman" w:hAnsi="Times New Roman"/>
                <w:color w:val="000000"/>
              </w:rPr>
            </w:pPr>
            <w:r>
              <w:rPr>
                <w:rFonts w:ascii="Times New Roman" w:hAnsi="Times New Roman"/>
              </w:rPr>
              <w:t>Coadministration of STRIBILD with other hormonal contraceptives (e.g., contraceptive patch, contraceptive vaginal ring, or injectable contraceptives) or oral contraceptive containing progesterones other than norgestimate has not been studied; therefore alternative (non hormonal) method of contraception can be considered.</w:t>
            </w:r>
          </w:p>
        </w:tc>
      </w:tr>
    </w:tbl>
    <w:p w:rsidR="00FE1039" w:rsidRPr="001E0B05" w:rsidRDefault="00EA649B" w:rsidP="001E0B05">
      <w:pPr>
        <w:rPr>
          <w:rFonts w:ascii="Times New Roman" w:hAnsi="Times New Roman"/>
          <w:sz w:val="16"/>
          <w:szCs w:val="16"/>
        </w:rPr>
      </w:pPr>
      <w:r w:rsidRPr="001E0B05">
        <w:rPr>
          <w:rFonts w:ascii="Times New Roman" w:hAnsi="Times New Roman"/>
          <w:sz w:val="16"/>
          <w:szCs w:val="16"/>
        </w:rPr>
        <w:t>a.</w:t>
      </w:r>
      <w:r w:rsidRPr="001E0B05">
        <w:rPr>
          <w:rFonts w:ascii="Times New Roman" w:hAnsi="Times New Roman"/>
          <w:sz w:val="16"/>
          <w:szCs w:val="16"/>
        </w:rPr>
        <w:tab/>
      </w:r>
      <w:r w:rsidR="00DE3BF8" w:rsidRPr="001E0B05">
        <w:rPr>
          <w:rFonts w:ascii="Times New Roman" w:hAnsi="Times New Roman"/>
          <w:sz w:val="16"/>
          <w:szCs w:val="16"/>
        </w:rPr>
        <w:t>This table is not all inclusive.</w:t>
      </w:r>
      <w:r w:rsidR="001E0B05" w:rsidRPr="001E0B05">
        <w:rPr>
          <w:rFonts w:ascii="Times New Roman" w:hAnsi="Times New Roman"/>
          <w:sz w:val="16"/>
          <w:szCs w:val="16"/>
        </w:rPr>
        <w:br/>
      </w:r>
      <w:r w:rsidRPr="001E0B05">
        <w:rPr>
          <w:rFonts w:ascii="Times New Roman" w:hAnsi="Times New Roman"/>
          <w:sz w:val="16"/>
          <w:szCs w:val="16"/>
        </w:rPr>
        <w:t>b.</w:t>
      </w:r>
      <w:r w:rsidR="00FE1039" w:rsidRPr="001E0B05">
        <w:rPr>
          <w:rFonts w:ascii="Times New Roman" w:hAnsi="Times New Roman"/>
          <w:sz w:val="16"/>
          <w:szCs w:val="16"/>
        </w:rPr>
        <w:tab/>
      </w:r>
      <w:r w:rsidRPr="001E0B05">
        <w:rPr>
          <w:rFonts w:ascii="Times New Roman" w:hAnsi="Times New Roman"/>
          <w:sz w:val="16"/>
          <w:szCs w:val="16"/>
        </w:rPr>
        <w:sym w:font="Symbol" w:char="F0AD"/>
      </w:r>
      <w:r w:rsidR="00FE1039" w:rsidRPr="001E0B05">
        <w:rPr>
          <w:rFonts w:ascii="Times New Roman" w:hAnsi="Times New Roman"/>
          <w:sz w:val="16"/>
          <w:szCs w:val="16"/>
        </w:rPr>
        <w:t xml:space="preserve"> = increase, </w:t>
      </w:r>
      <w:r w:rsidRPr="001E0B05">
        <w:rPr>
          <w:rFonts w:ascii="Times New Roman" w:hAnsi="Times New Roman"/>
          <w:sz w:val="16"/>
          <w:szCs w:val="16"/>
        </w:rPr>
        <w:sym w:font="Symbol" w:char="F0AF"/>
      </w:r>
      <w:r w:rsidR="00FE1039" w:rsidRPr="001E0B05">
        <w:rPr>
          <w:rFonts w:ascii="Times New Roman" w:hAnsi="Times New Roman"/>
          <w:sz w:val="16"/>
          <w:szCs w:val="16"/>
        </w:rPr>
        <w:t xml:space="preserve"> = decrease</w:t>
      </w:r>
      <w:r w:rsidR="00353F7D" w:rsidRPr="001E0B05">
        <w:rPr>
          <w:rFonts w:ascii="Times New Roman" w:hAnsi="Times New Roman"/>
          <w:sz w:val="16"/>
          <w:szCs w:val="16"/>
        </w:rPr>
        <w:t>, ↔ = no effect</w:t>
      </w:r>
    </w:p>
    <w:p w:rsidR="00567D26" w:rsidRDefault="00567D26" w:rsidP="00FE1039">
      <w:pPr>
        <w:pStyle w:val="Table-Footer"/>
        <w:rPr>
          <w:rFonts w:ascii="Times New Roman" w:hAnsi="Times New Roman"/>
          <w:sz w:val="20"/>
        </w:rPr>
      </w:pPr>
    </w:p>
    <w:p w:rsidR="00571E90" w:rsidRPr="00B91472" w:rsidRDefault="00571E90" w:rsidP="00571E90">
      <w:pPr>
        <w:pStyle w:val="Text10"/>
        <w:spacing w:after="0"/>
        <w:rPr>
          <w:b/>
        </w:rPr>
      </w:pPr>
      <w:r w:rsidRPr="00B91472">
        <w:rPr>
          <w:b/>
        </w:rPr>
        <w:t xml:space="preserve">Drugs </w:t>
      </w:r>
      <w:proofErr w:type="gramStart"/>
      <w:r w:rsidRPr="00B91472">
        <w:rPr>
          <w:b/>
        </w:rPr>
        <w:t>Without</w:t>
      </w:r>
      <w:proofErr w:type="gramEnd"/>
      <w:r w:rsidRPr="00B91472">
        <w:rPr>
          <w:b/>
        </w:rPr>
        <w:t xml:space="preserve"> Clinically Significant Interactions</w:t>
      </w:r>
      <w:r w:rsidR="00434E68">
        <w:rPr>
          <w:b/>
        </w:rPr>
        <w:t xml:space="preserve"> with </w:t>
      </w:r>
      <w:r w:rsidR="00716A4A">
        <w:rPr>
          <w:b/>
        </w:rPr>
        <w:t>STRIBILD</w:t>
      </w:r>
    </w:p>
    <w:p w:rsidR="00571E90" w:rsidRPr="009E4330" w:rsidRDefault="00571E90" w:rsidP="00571E90">
      <w:pPr>
        <w:pStyle w:val="Text10"/>
        <w:spacing w:after="0"/>
        <w:jc w:val="both"/>
      </w:pPr>
    </w:p>
    <w:p w:rsidR="00607B93" w:rsidRDefault="00434E68" w:rsidP="007254DD">
      <w:pPr>
        <w:jc w:val="both"/>
        <w:rPr>
          <w:rFonts w:ascii="Times New Roman" w:hAnsi="Times New Roman"/>
          <w:sz w:val="24"/>
          <w:lang w:val="en-US"/>
        </w:rPr>
      </w:pPr>
      <w:r w:rsidRPr="00434E68">
        <w:rPr>
          <w:rFonts w:ascii="Times New Roman" w:hAnsi="Times New Roman"/>
          <w:sz w:val="24"/>
          <w:lang w:val="en-US"/>
        </w:rPr>
        <w:t>Based on drug interaction studies co</w:t>
      </w:r>
      <w:r>
        <w:rPr>
          <w:rFonts w:ascii="Times New Roman" w:hAnsi="Times New Roman"/>
          <w:sz w:val="24"/>
          <w:lang w:val="en-US"/>
        </w:rPr>
        <w:t>nducted with</w:t>
      </w:r>
      <w:r w:rsidR="00C47162">
        <w:rPr>
          <w:rFonts w:ascii="Times New Roman" w:hAnsi="Times New Roman"/>
          <w:sz w:val="24"/>
          <w:lang w:val="en-US"/>
        </w:rPr>
        <w:t xml:space="preserve"> STRIBILD or</w:t>
      </w:r>
      <w:r>
        <w:rPr>
          <w:rFonts w:ascii="Times New Roman" w:hAnsi="Times New Roman"/>
          <w:sz w:val="24"/>
          <w:lang w:val="en-US"/>
        </w:rPr>
        <w:t xml:space="preserve"> the components of </w:t>
      </w:r>
      <w:r w:rsidR="00716A4A">
        <w:rPr>
          <w:rFonts w:ascii="Times New Roman" w:hAnsi="Times New Roman"/>
          <w:sz w:val="24"/>
          <w:lang w:val="en-US"/>
        </w:rPr>
        <w:t>STRIBILD</w:t>
      </w:r>
      <w:r w:rsidRPr="00434E68">
        <w:rPr>
          <w:rFonts w:ascii="Times New Roman" w:hAnsi="Times New Roman"/>
          <w:sz w:val="24"/>
          <w:lang w:val="en-US"/>
        </w:rPr>
        <w:t>, no clinically significant drug interactions have been either observed or are expected between</w:t>
      </w:r>
      <w:r>
        <w:rPr>
          <w:rFonts w:ascii="Times New Roman" w:hAnsi="Times New Roman"/>
          <w:sz w:val="24"/>
          <w:lang w:val="en-US"/>
        </w:rPr>
        <w:t xml:space="preserve"> the components of </w:t>
      </w:r>
      <w:r w:rsidR="00716A4A">
        <w:rPr>
          <w:rFonts w:ascii="Times New Roman" w:hAnsi="Times New Roman"/>
          <w:sz w:val="24"/>
          <w:lang w:val="en-US"/>
        </w:rPr>
        <w:t>STRIBILD</w:t>
      </w:r>
      <w:r w:rsidRPr="00434E68">
        <w:rPr>
          <w:rFonts w:ascii="Times New Roman" w:hAnsi="Times New Roman"/>
          <w:sz w:val="24"/>
          <w:lang w:val="en-US"/>
        </w:rPr>
        <w:t xml:space="preserve"> and the following drugs: entecavir, famciclovir, famotidine</w:t>
      </w:r>
      <w:proofErr w:type="gramStart"/>
      <w:r w:rsidRPr="00434E68">
        <w:rPr>
          <w:rFonts w:ascii="Times New Roman" w:hAnsi="Times New Roman"/>
          <w:sz w:val="24"/>
          <w:lang w:val="en-US"/>
        </w:rPr>
        <w:t>,</w:t>
      </w:r>
      <w:r w:rsidR="00AD14A1">
        <w:rPr>
          <w:rFonts w:ascii="Times New Roman" w:hAnsi="Times New Roman"/>
          <w:sz w:val="24"/>
          <w:lang w:val="en-US"/>
        </w:rPr>
        <w:t xml:space="preserve"> </w:t>
      </w:r>
      <w:r w:rsidRPr="00434E68">
        <w:rPr>
          <w:rFonts w:ascii="Times New Roman" w:hAnsi="Times New Roman"/>
          <w:sz w:val="24"/>
          <w:lang w:val="en-US"/>
        </w:rPr>
        <w:t xml:space="preserve"> omeprazole</w:t>
      </w:r>
      <w:proofErr w:type="gramEnd"/>
      <w:r w:rsidRPr="00434E68">
        <w:rPr>
          <w:rFonts w:ascii="Times New Roman" w:hAnsi="Times New Roman"/>
          <w:sz w:val="24"/>
          <w:lang w:val="en-US"/>
        </w:rPr>
        <w:t xml:space="preserve">, </w:t>
      </w:r>
      <w:r w:rsidR="00ED1913">
        <w:rPr>
          <w:rFonts w:ascii="Times New Roman" w:hAnsi="Times New Roman"/>
          <w:sz w:val="24"/>
          <w:lang w:val="en-US"/>
        </w:rPr>
        <w:t xml:space="preserve">telaprevir </w:t>
      </w:r>
      <w:r w:rsidRPr="00434E68">
        <w:rPr>
          <w:rFonts w:ascii="Times New Roman" w:hAnsi="Times New Roman"/>
          <w:sz w:val="24"/>
          <w:lang w:val="en-US"/>
        </w:rPr>
        <w:t>and ribavirin</w:t>
      </w:r>
      <w:r>
        <w:rPr>
          <w:rFonts w:ascii="Times New Roman" w:hAnsi="Times New Roman"/>
          <w:sz w:val="24"/>
          <w:lang w:val="en-US"/>
        </w:rPr>
        <w:t>.</w:t>
      </w:r>
    </w:p>
    <w:p w:rsidR="00ED1913" w:rsidRPr="00ED1913" w:rsidRDefault="00ED1913" w:rsidP="00ED1913">
      <w:pPr>
        <w:jc w:val="both"/>
        <w:rPr>
          <w:rFonts w:ascii="Times New Roman" w:hAnsi="Times New Roman"/>
          <w:sz w:val="24"/>
          <w:szCs w:val="24"/>
        </w:rPr>
      </w:pPr>
    </w:p>
    <w:p w:rsidR="001E32D8" w:rsidRDefault="001E32D8" w:rsidP="007254DD">
      <w:pPr>
        <w:jc w:val="both"/>
        <w:rPr>
          <w:rFonts w:ascii="Times New Roman" w:hAnsi="Times New Roman"/>
          <w:b/>
          <w:sz w:val="24"/>
          <w:szCs w:val="24"/>
        </w:rPr>
      </w:pPr>
    </w:p>
    <w:p w:rsidR="007254DD" w:rsidRPr="00B91472" w:rsidRDefault="007254DD" w:rsidP="007254DD">
      <w:pPr>
        <w:jc w:val="both"/>
        <w:rPr>
          <w:rFonts w:ascii="Times New Roman" w:hAnsi="Times New Roman"/>
          <w:b/>
          <w:color w:val="000000"/>
          <w:sz w:val="24"/>
          <w:szCs w:val="24"/>
        </w:rPr>
      </w:pPr>
      <w:r w:rsidRPr="00B91472">
        <w:rPr>
          <w:rFonts w:ascii="Times New Roman" w:hAnsi="Times New Roman"/>
          <w:b/>
          <w:color w:val="000000"/>
          <w:sz w:val="24"/>
          <w:szCs w:val="24"/>
        </w:rPr>
        <w:t>Effects on ability to drive and use machines</w:t>
      </w:r>
    </w:p>
    <w:p w:rsidR="009D42C9" w:rsidRDefault="00BA0F96" w:rsidP="00A72531">
      <w:pPr>
        <w:rPr>
          <w:rFonts w:ascii="Times New Roman" w:hAnsi="Times New Roman"/>
          <w:sz w:val="24"/>
          <w:szCs w:val="24"/>
        </w:rPr>
      </w:pPr>
      <w:r w:rsidRPr="00A72531">
        <w:rPr>
          <w:rFonts w:ascii="Times New Roman" w:hAnsi="Times New Roman"/>
          <w:sz w:val="24"/>
          <w:szCs w:val="24"/>
        </w:rPr>
        <w:lastRenderedPageBreak/>
        <w:t xml:space="preserve">No studies on the effects of </w:t>
      </w:r>
      <w:r w:rsidR="00716A4A">
        <w:rPr>
          <w:rFonts w:ascii="Times New Roman" w:hAnsi="Times New Roman"/>
          <w:noProof/>
          <w:sz w:val="24"/>
          <w:szCs w:val="24"/>
        </w:rPr>
        <w:t>STRIBILD</w:t>
      </w:r>
      <w:r w:rsidRPr="00A72531">
        <w:rPr>
          <w:rFonts w:ascii="Times New Roman" w:hAnsi="Times New Roman"/>
          <w:sz w:val="24"/>
          <w:szCs w:val="24"/>
        </w:rPr>
        <w:t xml:space="preserve"> on the ability to drive and use machines have been performed. However, patients should be informed that dizziness has been reported during treatment with </w:t>
      </w:r>
      <w:r w:rsidR="00716A4A">
        <w:rPr>
          <w:rFonts w:ascii="Times New Roman" w:hAnsi="Times New Roman"/>
          <w:sz w:val="24"/>
          <w:szCs w:val="24"/>
        </w:rPr>
        <w:t>STRIBILD</w:t>
      </w:r>
      <w:r w:rsidR="00B91472" w:rsidRPr="00A72531">
        <w:rPr>
          <w:rFonts w:ascii="Times New Roman" w:hAnsi="Times New Roman"/>
          <w:sz w:val="24"/>
          <w:szCs w:val="24"/>
        </w:rPr>
        <w:t>.</w:t>
      </w:r>
    </w:p>
    <w:p w:rsidR="00A72531" w:rsidRPr="00A72531" w:rsidRDefault="00A72531" w:rsidP="00A72531">
      <w:pPr>
        <w:rPr>
          <w:rFonts w:ascii="Times New Roman" w:hAnsi="Times New Roman"/>
          <w:sz w:val="24"/>
          <w:szCs w:val="24"/>
        </w:rPr>
      </w:pPr>
    </w:p>
    <w:p w:rsidR="00A72531" w:rsidRPr="00A72531" w:rsidRDefault="00A72531" w:rsidP="004B04C4"/>
    <w:p w:rsidR="00B74FDB" w:rsidRDefault="007254DD" w:rsidP="004B04C4">
      <w:pPr>
        <w:pStyle w:val="Text10"/>
        <w:spacing w:after="0"/>
        <w:jc w:val="both"/>
        <w:rPr>
          <w:b/>
          <w:noProof/>
          <w:szCs w:val="24"/>
        </w:rPr>
      </w:pPr>
      <w:r w:rsidRPr="008B7865">
        <w:rPr>
          <w:b/>
          <w:noProof/>
          <w:szCs w:val="24"/>
        </w:rPr>
        <w:t xml:space="preserve">ADVERSE </w:t>
      </w:r>
      <w:r w:rsidR="00B74FDB" w:rsidRPr="008B7865">
        <w:rPr>
          <w:b/>
          <w:noProof/>
          <w:szCs w:val="24"/>
        </w:rPr>
        <w:t>EFFECTS</w:t>
      </w:r>
    </w:p>
    <w:p w:rsidR="004B04C4" w:rsidRPr="008B7865" w:rsidRDefault="004B04C4" w:rsidP="004B04C4">
      <w:pPr>
        <w:pStyle w:val="Text10"/>
        <w:spacing w:after="0"/>
        <w:jc w:val="both"/>
        <w:rPr>
          <w:b/>
          <w:noProof/>
          <w:szCs w:val="24"/>
        </w:rPr>
      </w:pPr>
    </w:p>
    <w:p w:rsidR="007254DD" w:rsidRPr="008B7865" w:rsidRDefault="00B74FDB" w:rsidP="004B04C4">
      <w:pPr>
        <w:jc w:val="both"/>
        <w:outlineLvl w:val="0"/>
        <w:rPr>
          <w:rFonts w:ascii="Times New Roman" w:hAnsi="Times New Roman"/>
          <w:noProof/>
          <w:sz w:val="24"/>
          <w:szCs w:val="24"/>
        </w:rPr>
      </w:pPr>
      <w:r w:rsidRPr="008B7865">
        <w:rPr>
          <w:rFonts w:ascii="Times New Roman" w:hAnsi="Times New Roman"/>
          <w:noProof/>
          <w:sz w:val="24"/>
          <w:szCs w:val="24"/>
        </w:rPr>
        <w:t>As</w:t>
      </w:r>
      <w:r w:rsidR="007254DD" w:rsidRPr="008B7865">
        <w:rPr>
          <w:rFonts w:ascii="Times New Roman" w:hAnsi="Times New Roman"/>
          <w:noProof/>
          <w:sz w:val="24"/>
          <w:szCs w:val="24"/>
        </w:rPr>
        <w:t xml:space="preserve"> </w:t>
      </w:r>
      <w:r w:rsidR="00716A4A">
        <w:rPr>
          <w:rFonts w:ascii="Times New Roman" w:hAnsi="Times New Roman"/>
          <w:noProof/>
          <w:sz w:val="24"/>
          <w:szCs w:val="24"/>
        </w:rPr>
        <w:t>STRIBILD</w:t>
      </w:r>
      <w:r w:rsidR="007254DD" w:rsidRPr="008B7865">
        <w:rPr>
          <w:rFonts w:ascii="Times New Roman" w:hAnsi="Times New Roman"/>
          <w:noProof/>
          <w:sz w:val="24"/>
          <w:szCs w:val="24"/>
        </w:rPr>
        <w:t xml:space="preserve"> contains </w:t>
      </w:r>
      <w:r w:rsidR="00E5614F" w:rsidRPr="008B7865">
        <w:rPr>
          <w:rFonts w:ascii="Times New Roman" w:hAnsi="Times New Roman"/>
          <w:noProof/>
          <w:sz w:val="24"/>
          <w:szCs w:val="24"/>
        </w:rPr>
        <w:t>tenofovir DF, emtricitabine</w:t>
      </w:r>
      <w:r w:rsidR="00575C03">
        <w:rPr>
          <w:rFonts w:ascii="Times New Roman" w:hAnsi="Times New Roman"/>
          <w:noProof/>
          <w:sz w:val="24"/>
          <w:szCs w:val="24"/>
        </w:rPr>
        <w:t xml:space="preserve">, </w:t>
      </w:r>
      <w:r w:rsidR="00575C03" w:rsidRPr="00E21D68">
        <w:rPr>
          <w:rFonts w:ascii="Times New Roman" w:hAnsi="Times New Roman"/>
          <w:bCs/>
          <w:noProof/>
          <w:sz w:val="24"/>
          <w:szCs w:val="24"/>
        </w:rPr>
        <w:t>elvitegravir and cobicistat</w:t>
      </w:r>
      <w:r w:rsidR="007254DD" w:rsidRPr="00E21D68">
        <w:rPr>
          <w:rFonts w:ascii="Times New Roman" w:hAnsi="Times New Roman"/>
          <w:noProof/>
          <w:sz w:val="24"/>
          <w:szCs w:val="24"/>
        </w:rPr>
        <w:t>, adverse</w:t>
      </w:r>
      <w:r w:rsidR="007254DD" w:rsidRPr="008B7865">
        <w:rPr>
          <w:rFonts w:ascii="Times New Roman" w:hAnsi="Times New Roman"/>
          <w:noProof/>
          <w:sz w:val="24"/>
          <w:szCs w:val="24"/>
        </w:rPr>
        <w:t xml:space="preserve"> </w:t>
      </w:r>
      <w:r w:rsidRPr="008B7865">
        <w:rPr>
          <w:rFonts w:ascii="Times New Roman" w:hAnsi="Times New Roman"/>
          <w:noProof/>
          <w:sz w:val="24"/>
          <w:szCs w:val="24"/>
        </w:rPr>
        <w:t>events</w:t>
      </w:r>
      <w:r w:rsidR="007254DD" w:rsidRPr="008B7865">
        <w:rPr>
          <w:rFonts w:ascii="Times New Roman" w:hAnsi="Times New Roman"/>
          <w:noProof/>
          <w:sz w:val="24"/>
          <w:szCs w:val="24"/>
        </w:rPr>
        <w:t xml:space="preserve"> associated with these individual antiretroviral agents may be expected to occur with the fixed combination tablet</w:t>
      </w:r>
      <w:r w:rsidR="00CA1306" w:rsidRPr="008B7865">
        <w:rPr>
          <w:rFonts w:ascii="Times New Roman" w:hAnsi="Times New Roman"/>
          <w:noProof/>
          <w:sz w:val="24"/>
          <w:szCs w:val="24"/>
        </w:rPr>
        <w:t>.</w:t>
      </w:r>
      <w:r w:rsidR="007254DD" w:rsidRPr="008B7865">
        <w:rPr>
          <w:rFonts w:ascii="Times New Roman" w:hAnsi="Times New Roman"/>
          <w:noProof/>
          <w:sz w:val="24"/>
          <w:szCs w:val="24"/>
        </w:rPr>
        <w:t xml:space="preserve">  </w:t>
      </w:r>
    </w:p>
    <w:p w:rsidR="008C05FB" w:rsidRPr="008B7865" w:rsidRDefault="008C05FB" w:rsidP="007B74F5">
      <w:pPr>
        <w:autoSpaceDE w:val="0"/>
        <w:autoSpaceDN w:val="0"/>
        <w:adjustRightInd w:val="0"/>
        <w:jc w:val="both"/>
        <w:rPr>
          <w:rFonts w:ascii="Times New Roman" w:hAnsi="Times New Roman"/>
          <w:b/>
          <w:bCs/>
          <w:sz w:val="24"/>
          <w:szCs w:val="24"/>
          <w:lang w:val="en-US"/>
        </w:rPr>
      </w:pPr>
    </w:p>
    <w:p w:rsidR="008C05FB" w:rsidRPr="008B7865" w:rsidRDefault="008C05FB" w:rsidP="007B74F5">
      <w:pPr>
        <w:autoSpaceDE w:val="0"/>
        <w:autoSpaceDN w:val="0"/>
        <w:adjustRightInd w:val="0"/>
        <w:jc w:val="both"/>
        <w:rPr>
          <w:rFonts w:ascii="Times New Roman" w:hAnsi="Times New Roman"/>
          <w:bCs/>
          <w:sz w:val="24"/>
          <w:szCs w:val="24"/>
          <w:lang w:val="en-US"/>
        </w:rPr>
      </w:pPr>
      <w:r w:rsidRPr="008B7865">
        <w:rPr>
          <w:rFonts w:ascii="Times New Roman" w:hAnsi="Times New Roman"/>
          <w:bCs/>
          <w:sz w:val="24"/>
          <w:szCs w:val="24"/>
          <w:lang w:val="en-US"/>
        </w:rPr>
        <w:t>For additional safety information about VIREAD (tenofovir DF), EMTRIVA (emtrici</w:t>
      </w:r>
      <w:r w:rsidR="00C65C6A" w:rsidRPr="008B7865">
        <w:rPr>
          <w:rFonts w:ascii="Times New Roman" w:hAnsi="Times New Roman"/>
          <w:bCs/>
          <w:sz w:val="24"/>
          <w:szCs w:val="24"/>
          <w:lang w:val="en-US"/>
        </w:rPr>
        <w:t>t</w:t>
      </w:r>
      <w:r w:rsidRPr="008B7865">
        <w:rPr>
          <w:rFonts w:ascii="Times New Roman" w:hAnsi="Times New Roman"/>
          <w:bCs/>
          <w:sz w:val="24"/>
          <w:szCs w:val="24"/>
          <w:lang w:val="en-US"/>
        </w:rPr>
        <w:t xml:space="preserve">abine) in combination with other antiretroviral agents, consult the Product Information for these products. </w:t>
      </w:r>
    </w:p>
    <w:p w:rsidR="008C05FB" w:rsidRDefault="008C05FB" w:rsidP="007B74F5">
      <w:pPr>
        <w:autoSpaceDE w:val="0"/>
        <w:autoSpaceDN w:val="0"/>
        <w:adjustRightInd w:val="0"/>
        <w:jc w:val="both"/>
        <w:rPr>
          <w:rFonts w:ascii="Times New Roman" w:hAnsi="Times New Roman"/>
          <w:bCs/>
          <w:sz w:val="24"/>
          <w:szCs w:val="24"/>
          <w:lang w:val="en-US"/>
        </w:rPr>
      </w:pPr>
    </w:p>
    <w:p w:rsidR="007C12CE" w:rsidRPr="008B7865" w:rsidRDefault="007C12CE" w:rsidP="007B74F5">
      <w:pPr>
        <w:autoSpaceDE w:val="0"/>
        <w:autoSpaceDN w:val="0"/>
        <w:adjustRightInd w:val="0"/>
        <w:jc w:val="both"/>
        <w:rPr>
          <w:rFonts w:ascii="Times New Roman" w:hAnsi="Times New Roman"/>
          <w:bCs/>
          <w:sz w:val="24"/>
          <w:szCs w:val="24"/>
          <w:lang w:val="en-US"/>
        </w:rPr>
      </w:pPr>
    </w:p>
    <w:p w:rsidR="007254DD" w:rsidRDefault="007254DD" w:rsidP="007B74F5">
      <w:pPr>
        <w:autoSpaceDE w:val="0"/>
        <w:autoSpaceDN w:val="0"/>
        <w:adjustRightInd w:val="0"/>
        <w:jc w:val="both"/>
        <w:rPr>
          <w:rFonts w:ascii="Times New Roman" w:hAnsi="Times New Roman"/>
          <w:b/>
          <w:bCs/>
          <w:sz w:val="24"/>
          <w:szCs w:val="24"/>
          <w:lang w:val="en-US"/>
        </w:rPr>
      </w:pPr>
      <w:r w:rsidRPr="003150E5">
        <w:rPr>
          <w:rFonts w:ascii="Times New Roman" w:hAnsi="Times New Roman"/>
          <w:b/>
          <w:bCs/>
          <w:sz w:val="24"/>
          <w:szCs w:val="24"/>
          <w:lang w:val="en-US"/>
        </w:rPr>
        <w:t>CLINICAL TRIALS</w:t>
      </w:r>
    </w:p>
    <w:p w:rsidR="00CF1EBC" w:rsidRPr="00575C03" w:rsidRDefault="00CF1EBC" w:rsidP="007B74F5">
      <w:pPr>
        <w:autoSpaceDE w:val="0"/>
        <w:autoSpaceDN w:val="0"/>
        <w:adjustRightInd w:val="0"/>
        <w:jc w:val="both"/>
        <w:rPr>
          <w:rFonts w:ascii="Times New Roman" w:hAnsi="Times New Roman"/>
          <w:b/>
          <w:bCs/>
          <w:sz w:val="24"/>
          <w:szCs w:val="24"/>
          <w:highlight w:val="yellow"/>
          <w:lang w:val="en-US"/>
        </w:rPr>
      </w:pPr>
    </w:p>
    <w:p w:rsidR="00CF1EBC" w:rsidRPr="00750ECE" w:rsidRDefault="00CF1EBC" w:rsidP="00CF1EBC">
      <w:pPr>
        <w:jc w:val="both"/>
        <w:outlineLvl w:val="0"/>
        <w:rPr>
          <w:rFonts w:ascii="Times New Roman" w:hAnsi="Times New Roman"/>
          <w:b/>
          <w:i/>
          <w:noProof/>
          <w:sz w:val="24"/>
          <w:szCs w:val="24"/>
          <w:lang w:val="en-US"/>
        </w:rPr>
      </w:pPr>
      <w:r w:rsidRPr="00750ECE">
        <w:rPr>
          <w:rFonts w:ascii="Times New Roman" w:hAnsi="Times New Roman"/>
          <w:b/>
          <w:i/>
          <w:noProof/>
          <w:sz w:val="24"/>
          <w:szCs w:val="24"/>
          <w:lang w:val="en-US"/>
        </w:rPr>
        <w:t>Treatment Naïve Patients</w:t>
      </w:r>
    </w:p>
    <w:p w:rsidR="000E13C5" w:rsidRDefault="003150E5" w:rsidP="007B74F5">
      <w:pPr>
        <w:autoSpaceDE w:val="0"/>
        <w:autoSpaceDN w:val="0"/>
        <w:adjustRightInd w:val="0"/>
        <w:ind w:left="22" w:hanging="22"/>
        <w:jc w:val="both"/>
        <w:rPr>
          <w:rFonts w:ascii="Times New Roman" w:hAnsi="Times New Roman"/>
          <w:bCs/>
          <w:sz w:val="24"/>
          <w:szCs w:val="24"/>
          <w:lang w:val="en-US"/>
        </w:rPr>
      </w:pPr>
      <w:r w:rsidRPr="003150E5">
        <w:rPr>
          <w:rFonts w:ascii="Times New Roman" w:hAnsi="Times New Roman"/>
          <w:bCs/>
          <w:sz w:val="24"/>
          <w:szCs w:val="24"/>
          <w:lang w:val="en-US"/>
        </w:rPr>
        <w:t xml:space="preserve">The safety assessment of </w:t>
      </w:r>
      <w:r w:rsidR="00716A4A">
        <w:rPr>
          <w:rFonts w:ascii="Times New Roman" w:hAnsi="Times New Roman"/>
          <w:bCs/>
          <w:sz w:val="24"/>
          <w:szCs w:val="24"/>
          <w:lang w:val="en-US"/>
        </w:rPr>
        <w:t>STRIBILD</w:t>
      </w:r>
      <w:r w:rsidR="007D2208">
        <w:rPr>
          <w:rFonts w:ascii="Times New Roman" w:hAnsi="Times New Roman"/>
          <w:bCs/>
          <w:sz w:val="24"/>
          <w:szCs w:val="24"/>
          <w:lang w:val="en-US"/>
        </w:rPr>
        <w:t xml:space="preserve"> </w:t>
      </w:r>
      <w:r w:rsidRPr="003150E5">
        <w:rPr>
          <w:rFonts w:ascii="Times New Roman" w:hAnsi="Times New Roman"/>
          <w:bCs/>
          <w:sz w:val="24"/>
          <w:szCs w:val="24"/>
          <w:lang w:val="en-US"/>
        </w:rPr>
        <w:t xml:space="preserve">is based on pooled data from 1408 patients in the Phase 3 trials Study </w:t>
      </w:r>
      <w:r w:rsidR="00272418">
        <w:rPr>
          <w:rFonts w:ascii="Times New Roman" w:hAnsi="Times New Roman"/>
          <w:noProof/>
          <w:sz w:val="24"/>
          <w:szCs w:val="24"/>
          <w:lang w:val="en-US"/>
        </w:rPr>
        <w:t>GS-US-236-0</w:t>
      </w:r>
      <w:r w:rsidRPr="003150E5">
        <w:rPr>
          <w:rFonts w:ascii="Times New Roman" w:hAnsi="Times New Roman"/>
          <w:bCs/>
          <w:sz w:val="24"/>
          <w:szCs w:val="24"/>
          <w:lang w:val="en-US"/>
        </w:rPr>
        <w:t xml:space="preserve">102 and Study </w:t>
      </w:r>
      <w:r w:rsidR="00272418">
        <w:rPr>
          <w:rFonts w:ascii="Times New Roman" w:hAnsi="Times New Roman"/>
          <w:noProof/>
          <w:sz w:val="24"/>
          <w:szCs w:val="24"/>
          <w:lang w:val="en-US"/>
        </w:rPr>
        <w:t>GS-US-236-0</w:t>
      </w:r>
      <w:r w:rsidRPr="003150E5">
        <w:rPr>
          <w:rFonts w:ascii="Times New Roman" w:hAnsi="Times New Roman"/>
          <w:bCs/>
          <w:sz w:val="24"/>
          <w:szCs w:val="24"/>
          <w:lang w:val="en-US"/>
        </w:rPr>
        <w:t xml:space="preserve">103 in antiretroviral treatment-naive HIV-1 infected adult patients. A total of 701 patients received </w:t>
      </w:r>
      <w:r w:rsidR="00716A4A">
        <w:rPr>
          <w:rFonts w:ascii="Times New Roman" w:hAnsi="Times New Roman"/>
          <w:bCs/>
          <w:sz w:val="24"/>
          <w:szCs w:val="24"/>
          <w:lang w:val="en-US"/>
        </w:rPr>
        <w:t>STRIBILD</w:t>
      </w:r>
      <w:r w:rsidRPr="003150E5">
        <w:rPr>
          <w:rFonts w:ascii="Times New Roman" w:hAnsi="Times New Roman"/>
          <w:bCs/>
          <w:sz w:val="24"/>
          <w:szCs w:val="24"/>
          <w:lang w:val="en-US"/>
        </w:rPr>
        <w:t xml:space="preserve"> once daily for </w:t>
      </w:r>
      <w:r w:rsidR="006C5CFE">
        <w:rPr>
          <w:rFonts w:ascii="Times New Roman" w:hAnsi="Times New Roman"/>
          <w:bCs/>
          <w:sz w:val="24"/>
          <w:szCs w:val="24"/>
          <w:lang w:val="en-US"/>
        </w:rPr>
        <w:t>144</w:t>
      </w:r>
      <w:r w:rsidR="006C5CFE" w:rsidRPr="003150E5">
        <w:rPr>
          <w:rFonts w:ascii="Times New Roman" w:hAnsi="Times New Roman"/>
          <w:bCs/>
          <w:sz w:val="24"/>
          <w:szCs w:val="24"/>
          <w:lang w:val="en-US"/>
        </w:rPr>
        <w:t xml:space="preserve"> </w:t>
      </w:r>
      <w:r w:rsidRPr="003150E5">
        <w:rPr>
          <w:rFonts w:ascii="Times New Roman" w:hAnsi="Times New Roman"/>
          <w:bCs/>
          <w:sz w:val="24"/>
          <w:szCs w:val="24"/>
          <w:lang w:val="en-US"/>
        </w:rPr>
        <w:t>weeks.</w:t>
      </w:r>
    </w:p>
    <w:p w:rsidR="003150E5" w:rsidRDefault="003150E5" w:rsidP="007B74F5">
      <w:pPr>
        <w:autoSpaceDE w:val="0"/>
        <w:autoSpaceDN w:val="0"/>
        <w:adjustRightInd w:val="0"/>
        <w:ind w:left="22" w:hanging="22"/>
        <w:jc w:val="both"/>
        <w:rPr>
          <w:rFonts w:ascii="Times New Roman" w:hAnsi="Times New Roman"/>
          <w:bCs/>
          <w:sz w:val="24"/>
          <w:szCs w:val="24"/>
        </w:rPr>
      </w:pPr>
    </w:p>
    <w:p w:rsidR="00465733" w:rsidRDefault="003150E5" w:rsidP="007B74F5">
      <w:pPr>
        <w:autoSpaceDE w:val="0"/>
        <w:autoSpaceDN w:val="0"/>
        <w:adjustRightInd w:val="0"/>
        <w:ind w:left="22" w:hanging="22"/>
        <w:jc w:val="both"/>
        <w:rPr>
          <w:rFonts w:ascii="Times New Roman" w:hAnsi="Times New Roman"/>
          <w:bCs/>
          <w:sz w:val="24"/>
          <w:szCs w:val="24"/>
          <w:lang w:val="en-US"/>
        </w:rPr>
      </w:pPr>
      <w:r w:rsidRPr="003150E5">
        <w:rPr>
          <w:rFonts w:ascii="Times New Roman" w:hAnsi="Times New Roman"/>
          <w:bCs/>
          <w:sz w:val="24"/>
          <w:szCs w:val="24"/>
          <w:lang w:val="en-US"/>
        </w:rPr>
        <w:t xml:space="preserve">The proportion of </w:t>
      </w:r>
      <w:r w:rsidR="00EB45D5" w:rsidRPr="003150E5">
        <w:rPr>
          <w:rFonts w:ascii="Times New Roman" w:hAnsi="Times New Roman"/>
          <w:bCs/>
          <w:sz w:val="24"/>
          <w:szCs w:val="24"/>
          <w:lang w:val="en-US"/>
        </w:rPr>
        <w:t>patients</w:t>
      </w:r>
      <w:r w:rsidRPr="003150E5">
        <w:rPr>
          <w:rFonts w:ascii="Times New Roman" w:hAnsi="Times New Roman"/>
          <w:bCs/>
          <w:sz w:val="24"/>
          <w:szCs w:val="24"/>
          <w:lang w:val="en-US"/>
        </w:rPr>
        <w:t xml:space="preserve"> who discontinued treatment with </w:t>
      </w:r>
      <w:r w:rsidR="00716A4A">
        <w:rPr>
          <w:rFonts w:ascii="Times New Roman" w:hAnsi="Times New Roman"/>
          <w:bCs/>
          <w:sz w:val="24"/>
          <w:szCs w:val="24"/>
          <w:lang w:val="en-US"/>
        </w:rPr>
        <w:t>STRIBILD</w:t>
      </w:r>
      <w:r w:rsidRPr="003150E5">
        <w:rPr>
          <w:rFonts w:ascii="Times New Roman" w:hAnsi="Times New Roman"/>
          <w:bCs/>
          <w:sz w:val="24"/>
          <w:szCs w:val="24"/>
          <w:lang w:val="en-US"/>
        </w:rPr>
        <w:t>, A</w:t>
      </w:r>
      <w:r w:rsidR="007D2208">
        <w:rPr>
          <w:rFonts w:ascii="Times New Roman" w:hAnsi="Times New Roman"/>
          <w:bCs/>
          <w:sz w:val="24"/>
          <w:szCs w:val="24"/>
          <w:lang w:val="en-US"/>
        </w:rPr>
        <w:t>TRIPLA</w:t>
      </w:r>
      <w:r w:rsidRPr="003150E5">
        <w:rPr>
          <w:rFonts w:ascii="Times New Roman" w:hAnsi="Times New Roman"/>
          <w:bCs/>
          <w:sz w:val="24"/>
          <w:szCs w:val="24"/>
          <w:lang w:val="en-US"/>
        </w:rPr>
        <w:t xml:space="preserve"> or atazanavir/r + </w:t>
      </w:r>
      <w:r w:rsidR="007B74F5">
        <w:rPr>
          <w:rFonts w:ascii="Times New Roman" w:hAnsi="Times New Roman"/>
          <w:bCs/>
          <w:sz w:val="24"/>
          <w:szCs w:val="24"/>
          <w:lang w:val="en-US"/>
        </w:rPr>
        <w:t>TRUVADA</w:t>
      </w:r>
      <w:r w:rsidRPr="003150E5">
        <w:rPr>
          <w:rFonts w:ascii="Times New Roman" w:hAnsi="Times New Roman"/>
          <w:bCs/>
          <w:sz w:val="24"/>
          <w:szCs w:val="24"/>
          <w:lang w:val="en-US"/>
        </w:rPr>
        <w:t xml:space="preserve"> due to adverse events, regardless of severity, was </w:t>
      </w:r>
      <w:r w:rsidR="006C5CFE">
        <w:rPr>
          <w:rFonts w:ascii="Times New Roman" w:hAnsi="Times New Roman"/>
          <w:bCs/>
          <w:sz w:val="24"/>
          <w:szCs w:val="24"/>
          <w:lang w:val="en-US"/>
        </w:rPr>
        <w:t>6.0</w:t>
      </w:r>
      <w:r w:rsidRPr="003150E5">
        <w:rPr>
          <w:rFonts w:ascii="Times New Roman" w:hAnsi="Times New Roman"/>
          <w:bCs/>
          <w:sz w:val="24"/>
          <w:szCs w:val="24"/>
          <w:lang w:val="en-US"/>
        </w:rPr>
        <w:t xml:space="preserve">%, </w:t>
      </w:r>
      <w:r w:rsidR="006C5CFE">
        <w:rPr>
          <w:rFonts w:ascii="Times New Roman" w:hAnsi="Times New Roman"/>
          <w:bCs/>
          <w:sz w:val="24"/>
          <w:szCs w:val="24"/>
          <w:lang w:val="en-US"/>
        </w:rPr>
        <w:t>7.4</w:t>
      </w:r>
      <w:r w:rsidRPr="003150E5">
        <w:rPr>
          <w:rFonts w:ascii="Times New Roman" w:hAnsi="Times New Roman"/>
          <w:bCs/>
          <w:sz w:val="24"/>
          <w:szCs w:val="24"/>
          <w:lang w:val="en-US"/>
        </w:rPr>
        <w:t xml:space="preserve">% and </w:t>
      </w:r>
      <w:r w:rsidR="006C5CFE">
        <w:rPr>
          <w:rFonts w:ascii="Times New Roman" w:hAnsi="Times New Roman"/>
          <w:bCs/>
          <w:sz w:val="24"/>
          <w:szCs w:val="24"/>
          <w:lang w:val="en-US"/>
        </w:rPr>
        <w:t>8.5</w:t>
      </w:r>
      <w:r w:rsidRPr="003150E5">
        <w:rPr>
          <w:rFonts w:ascii="Times New Roman" w:hAnsi="Times New Roman"/>
          <w:bCs/>
          <w:sz w:val="24"/>
          <w:szCs w:val="24"/>
          <w:lang w:val="en-US"/>
        </w:rPr>
        <w:t xml:space="preserve">%, respectively. The most common adverse reactions (incidence greater than or equal to </w:t>
      </w:r>
      <w:r w:rsidR="00230554">
        <w:rPr>
          <w:rFonts w:ascii="Times New Roman" w:hAnsi="Times New Roman"/>
          <w:bCs/>
          <w:sz w:val="24"/>
          <w:szCs w:val="24"/>
          <w:lang w:val="en-US"/>
        </w:rPr>
        <w:t>8</w:t>
      </w:r>
      <w:r w:rsidRPr="003150E5">
        <w:rPr>
          <w:rFonts w:ascii="Times New Roman" w:hAnsi="Times New Roman"/>
          <w:bCs/>
          <w:sz w:val="24"/>
          <w:szCs w:val="24"/>
          <w:lang w:val="en-US"/>
        </w:rPr>
        <w:t xml:space="preserve">%) occurring in </w:t>
      </w:r>
      <w:r w:rsidR="00EB45D5" w:rsidRPr="003150E5">
        <w:rPr>
          <w:rFonts w:ascii="Times New Roman" w:hAnsi="Times New Roman"/>
          <w:bCs/>
          <w:sz w:val="24"/>
          <w:szCs w:val="24"/>
          <w:lang w:val="en-US"/>
        </w:rPr>
        <w:t>patients</w:t>
      </w:r>
      <w:r w:rsidRPr="003150E5">
        <w:rPr>
          <w:rFonts w:ascii="Times New Roman" w:hAnsi="Times New Roman"/>
          <w:bCs/>
          <w:sz w:val="24"/>
          <w:szCs w:val="24"/>
          <w:lang w:val="en-US"/>
        </w:rPr>
        <w:t xml:space="preserve"> receiving </w:t>
      </w:r>
      <w:r w:rsidR="00716A4A">
        <w:rPr>
          <w:rFonts w:ascii="Times New Roman" w:hAnsi="Times New Roman"/>
          <w:bCs/>
          <w:sz w:val="24"/>
          <w:szCs w:val="24"/>
          <w:lang w:val="en-US"/>
        </w:rPr>
        <w:t>STRIBILD</w:t>
      </w:r>
      <w:r w:rsidR="007D2208">
        <w:rPr>
          <w:rFonts w:ascii="Times New Roman" w:hAnsi="Times New Roman"/>
          <w:bCs/>
          <w:sz w:val="24"/>
          <w:szCs w:val="24"/>
          <w:lang w:val="en-US"/>
        </w:rPr>
        <w:t xml:space="preserve"> </w:t>
      </w:r>
      <w:r w:rsidRPr="003150E5">
        <w:rPr>
          <w:rFonts w:ascii="Times New Roman" w:hAnsi="Times New Roman"/>
          <w:bCs/>
          <w:sz w:val="24"/>
          <w:szCs w:val="24"/>
          <w:lang w:val="en-US"/>
        </w:rPr>
        <w:t xml:space="preserve">in </w:t>
      </w:r>
      <w:r w:rsidR="004048D7">
        <w:rPr>
          <w:rFonts w:ascii="Times New Roman" w:hAnsi="Times New Roman"/>
          <w:bCs/>
          <w:sz w:val="24"/>
          <w:szCs w:val="24"/>
          <w:lang w:val="en-US"/>
        </w:rPr>
        <w:t>S</w:t>
      </w:r>
      <w:r w:rsidR="004048D7" w:rsidRPr="003150E5">
        <w:rPr>
          <w:rFonts w:ascii="Times New Roman" w:hAnsi="Times New Roman"/>
          <w:bCs/>
          <w:sz w:val="24"/>
          <w:szCs w:val="24"/>
          <w:lang w:val="en-US"/>
        </w:rPr>
        <w:t xml:space="preserve">tudies </w:t>
      </w:r>
      <w:r w:rsidR="00ED582E">
        <w:rPr>
          <w:rFonts w:ascii="Times New Roman" w:hAnsi="Times New Roman"/>
          <w:noProof/>
          <w:sz w:val="24"/>
          <w:szCs w:val="24"/>
          <w:lang w:val="en-US"/>
        </w:rPr>
        <w:t>GS-US-236-0</w:t>
      </w:r>
      <w:r w:rsidRPr="003150E5">
        <w:rPr>
          <w:rFonts w:ascii="Times New Roman" w:hAnsi="Times New Roman"/>
          <w:bCs/>
          <w:sz w:val="24"/>
          <w:szCs w:val="24"/>
          <w:lang w:val="en-US"/>
        </w:rPr>
        <w:t xml:space="preserve">102 and </w:t>
      </w:r>
      <w:r w:rsidR="00ED582E">
        <w:rPr>
          <w:rFonts w:ascii="Times New Roman" w:hAnsi="Times New Roman"/>
          <w:noProof/>
          <w:sz w:val="24"/>
          <w:szCs w:val="24"/>
          <w:lang w:val="en-US"/>
        </w:rPr>
        <w:t>GS-US-236-0</w:t>
      </w:r>
      <w:r w:rsidRPr="003150E5">
        <w:rPr>
          <w:rFonts w:ascii="Times New Roman" w:hAnsi="Times New Roman"/>
          <w:bCs/>
          <w:sz w:val="24"/>
          <w:szCs w:val="24"/>
          <w:lang w:val="en-US"/>
        </w:rPr>
        <w:t xml:space="preserve">103 </w:t>
      </w:r>
      <w:r w:rsidRPr="006A7A7C">
        <w:rPr>
          <w:rFonts w:ascii="Times New Roman" w:hAnsi="Times New Roman"/>
          <w:bCs/>
          <w:sz w:val="24"/>
          <w:szCs w:val="24"/>
          <w:lang w:val="en-US"/>
        </w:rPr>
        <w:t xml:space="preserve">include </w:t>
      </w:r>
      <w:r w:rsidR="00FC6DF2" w:rsidRPr="00FC6DF2">
        <w:rPr>
          <w:rFonts w:ascii="Times New Roman" w:hAnsi="Times New Roman"/>
          <w:bCs/>
          <w:sz w:val="24"/>
          <w:szCs w:val="24"/>
        </w:rPr>
        <w:t>diarrhoea</w:t>
      </w:r>
      <w:r w:rsidR="006A7A7C" w:rsidRPr="006A7A7C">
        <w:rPr>
          <w:rFonts w:ascii="Times New Roman" w:hAnsi="Times New Roman"/>
          <w:bCs/>
          <w:sz w:val="24"/>
          <w:szCs w:val="24"/>
          <w:lang w:val="en-US"/>
        </w:rPr>
        <w:t xml:space="preserve">, </w:t>
      </w:r>
      <w:r w:rsidR="00E10F27" w:rsidRPr="00E10F27">
        <w:rPr>
          <w:rFonts w:ascii="Times New Roman" w:hAnsi="Times New Roman"/>
          <w:bCs/>
          <w:sz w:val="24"/>
          <w:szCs w:val="24"/>
          <w:lang w:val="en-US"/>
        </w:rPr>
        <w:t>upper respiratory tract infection</w:t>
      </w:r>
      <w:r w:rsidR="00E10F27">
        <w:rPr>
          <w:rFonts w:ascii="Times New Roman" w:hAnsi="Times New Roman"/>
          <w:bCs/>
          <w:sz w:val="24"/>
          <w:szCs w:val="24"/>
          <w:lang w:val="en-US"/>
        </w:rPr>
        <w:t>,</w:t>
      </w:r>
      <w:r w:rsidR="00E10F27" w:rsidRPr="00E10F27" w:rsidDel="00230554">
        <w:rPr>
          <w:rFonts w:ascii="Times New Roman" w:hAnsi="Times New Roman"/>
          <w:bCs/>
          <w:sz w:val="24"/>
          <w:szCs w:val="24"/>
          <w:lang w:val="en-US"/>
        </w:rPr>
        <w:t xml:space="preserve"> </w:t>
      </w:r>
      <w:r w:rsidR="00F76BF9" w:rsidRPr="006A7A7C">
        <w:rPr>
          <w:rFonts w:ascii="Times New Roman" w:hAnsi="Times New Roman"/>
          <w:bCs/>
          <w:sz w:val="24"/>
          <w:szCs w:val="24"/>
          <w:lang w:val="en-US"/>
        </w:rPr>
        <w:t>and</w:t>
      </w:r>
      <w:r w:rsidRPr="006A7A7C">
        <w:rPr>
          <w:rFonts w:ascii="Times New Roman" w:hAnsi="Times New Roman"/>
          <w:bCs/>
          <w:sz w:val="24"/>
          <w:szCs w:val="24"/>
          <w:lang w:val="en-US"/>
        </w:rPr>
        <w:t xml:space="preserve"> </w:t>
      </w:r>
      <w:r w:rsidR="00E10F27">
        <w:rPr>
          <w:rFonts w:ascii="Times New Roman" w:hAnsi="Times New Roman"/>
          <w:bCs/>
          <w:sz w:val="24"/>
          <w:szCs w:val="24"/>
          <w:lang w:val="en-US"/>
        </w:rPr>
        <w:t>depression</w:t>
      </w:r>
      <w:r w:rsidR="00F76BF9" w:rsidRPr="006A7A7C">
        <w:rPr>
          <w:rFonts w:ascii="Times New Roman" w:hAnsi="Times New Roman"/>
          <w:bCs/>
          <w:sz w:val="24"/>
          <w:szCs w:val="24"/>
          <w:lang w:val="en-US"/>
        </w:rPr>
        <w:t>.</w:t>
      </w:r>
      <w:r w:rsidR="00F76BF9">
        <w:rPr>
          <w:rFonts w:ascii="Times New Roman" w:hAnsi="Times New Roman"/>
          <w:bCs/>
          <w:sz w:val="24"/>
          <w:szCs w:val="24"/>
          <w:lang w:val="en-US"/>
        </w:rPr>
        <w:t xml:space="preserve"> </w:t>
      </w:r>
      <w:r w:rsidRPr="003150E5">
        <w:rPr>
          <w:rFonts w:ascii="Times New Roman" w:hAnsi="Times New Roman"/>
          <w:bCs/>
          <w:sz w:val="24"/>
          <w:szCs w:val="24"/>
          <w:lang w:val="en-US"/>
        </w:rPr>
        <w:t xml:space="preserve">  See also </w:t>
      </w:r>
      <w:r w:rsidRPr="007D2208">
        <w:rPr>
          <w:rFonts w:ascii="Times New Roman" w:hAnsi="Times New Roman"/>
          <w:bCs/>
          <w:sz w:val="24"/>
          <w:szCs w:val="24"/>
          <w:lang w:val="en-US"/>
        </w:rPr>
        <w:t xml:space="preserve">Table </w:t>
      </w:r>
      <w:r w:rsidR="00AC30A0">
        <w:rPr>
          <w:rFonts w:ascii="Times New Roman" w:hAnsi="Times New Roman"/>
          <w:bCs/>
          <w:sz w:val="24"/>
          <w:szCs w:val="24"/>
          <w:lang w:val="en-US"/>
        </w:rPr>
        <w:t>7</w:t>
      </w:r>
      <w:r w:rsidR="00AC30A0" w:rsidRPr="003150E5">
        <w:rPr>
          <w:rFonts w:ascii="Times New Roman" w:hAnsi="Times New Roman"/>
          <w:bCs/>
          <w:sz w:val="24"/>
          <w:szCs w:val="24"/>
          <w:lang w:val="en-US"/>
        </w:rPr>
        <w:t xml:space="preserve"> </w:t>
      </w:r>
      <w:r w:rsidRPr="003150E5">
        <w:rPr>
          <w:rFonts w:ascii="Times New Roman" w:hAnsi="Times New Roman"/>
          <w:bCs/>
          <w:sz w:val="24"/>
          <w:szCs w:val="24"/>
          <w:lang w:val="en-US"/>
        </w:rPr>
        <w:t xml:space="preserve">for the frequency of adverse reaction (Grade 2-4) occurring in at least </w:t>
      </w:r>
      <w:r w:rsidR="00C85620">
        <w:rPr>
          <w:rFonts w:ascii="Times New Roman" w:hAnsi="Times New Roman"/>
          <w:bCs/>
          <w:sz w:val="24"/>
          <w:szCs w:val="24"/>
          <w:lang w:val="en-US"/>
        </w:rPr>
        <w:t>5</w:t>
      </w:r>
      <w:r w:rsidRPr="003150E5">
        <w:rPr>
          <w:rFonts w:ascii="Times New Roman" w:hAnsi="Times New Roman"/>
          <w:bCs/>
          <w:sz w:val="24"/>
          <w:szCs w:val="24"/>
          <w:lang w:val="en-US"/>
        </w:rPr>
        <w:t xml:space="preserve">% of subjects </w:t>
      </w:r>
      <w:r w:rsidR="00E10F27" w:rsidRPr="00E10F27">
        <w:rPr>
          <w:rFonts w:ascii="Times New Roman" w:hAnsi="Times New Roman"/>
          <w:bCs/>
          <w:sz w:val="24"/>
          <w:szCs w:val="24"/>
          <w:lang w:val="en-US"/>
        </w:rPr>
        <w:t xml:space="preserve">receiving STRIBILD </w:t>
      </w:r>
      <w:r w:rsidRPr="003150E5">
        <w:rPr>
          <w:rFonts w:ascii="Times New Roman" w:hAnsi="Times New Roman"/>
          <w:bCs/>
          <w:sz w:val="24"/>
          <w:szCs w:val="24"/>
          <w:lang w:val="en-US"/>
        </w:rPr>
        <w:t xml:space="preserve">in Studies </w:t>
      </w:r>
      <w:r w:rsidR="00E10F27">
        <w:rPr>
          <w:rFonts w:ascii="Times New Roman" w:hAnsi="Times New Roman"/>
          <w:bCs/>
          <w:sz w:val="24"/>
          <w:szCs w:val="24"/>
          <w:lang w:val="en-US"/>
        </w:rPr>
        <w:t>GS-US-236-0</w:t>
      </w:r>
      <w:r w:rsidRPr="003150E5">
        <w:rPr>
          <w:rFonts w:ascii="Times New Roman" w:hAnsi="Times New Roman"/>
          <w:bCs/>
          <w:sz w:val="24"/>
          <w:szCs w:val="24"/>
          <w:lang w:val="en-US"/>
        </w:rPr>
        <w:t xml:space="preserve">102 and </w:t>
      </w:r>
      <w:r w:rsidR="00E10F27">
        <w:rPr>
          <w:rFonts w:ascii="Times New Roman" w:hAnsi="Times New Roman"/>
          <w:bCs/>
          <w:sz w:val="24"/>
          <w:szCs w:val="24"/>
          <w:lang w:val="en-US"/>
        </w:rPr>
        <w:t>GS-US-236-0</w:t>
      </w:r>
      <w:r w:rsidRPr="003150E5">
        <w:rPr>
          <w:rFonts w:ascii="Times New Roman" w:hAnsi="Times New Roman"/>
          <w:bCs/>
          <w:sz w:val="24"/>
          <w:szCs w:val="24"/>
          <w:lang w:val="en-US"/>
        </w:rPr>
        <w:t>103</w:t>
      </w:r>
      <w:r>
        <w:rPr>
          <w:rFonts w:ascii="Times New Roman" w:hAnsi="Times New Roman"/>
          <w:bCs/>
          <w:sz w:val="24"/>
          <w:szCs w:val="24"/>
          <w:lang w:val="en-US"/>
        </w:rPr>
        <w:t>.</w:t>
      </w:r>
    </w:p>
    <w:p w:rsidR="003150E5" w:rsidRDefault="003150E5" w:rsidP="00187C0D">
      <w:pPr>
        <w:autoSpaceDE w:val="0"/>
        <w:autoSpaceDN w:val="0"/>
        <w:adjustRightInd w:val="0"/>
        <w:ind w:left="22" w:hanging="22"/>
        <w:jc w:val="both"/>
        <w:rPr>
          <w:rFonts w:ascii="Times New Roman" w:hAnsi="Times New Roman"/>
          <w:bCs/>
          <w:sz w:val="24"/>
          <w:szCs w:val="24"/>
          <w:lang w:val="en-US"/>
        </w:rPr>
      </w:pPr>
    </w:p>
    <w:p w:rsidR="003150E5" w:rsidRPr="003150E5" w:rsidRDefault="003150E5" w:rsidP="003150E5">
      <w:pPr>
        <w:pStyle w:val="Caption"/>
        <w:keepLines/>
        <w:rPr>
          <w:rFonts w:ascii="Times New Roman" w:hAnsi="Times New Roman"/>
          <w:sz w:val="24"/>
          <w:szCs w:val="24"/>
        </w:rPr>
      </w:pPr>
      <w:r w:rsidRPr="007D2208">
        <w:rPr>
          <w:rFonts w:ascii="Times New Roman" w:hAnsi="Times New Roman"/>
          <w:sz w:val="24"/>
          <w:szCs w:val="24"/>
        </w:rPr>
        <w:t xml:space="preserve">Table </w:t>
      </w:r>
      <w:r w:rsidR="00AC30A0">
        <w:rPr>
          <w:rFonts w:ascii="Times New Roman" w:hAnsi="Times New Roman"/>
          <w:sz w:val="24"/>
          <w:szCs w:val="24"/>
        </w:rPr>
        <w:t>7</w:t>
      </w:r>
      <w:r w:rsidR="00795556">
        <w:rPr>
          <w:rFonts w:ascii="Times New Roman" w:hAnsi="Times New Roman"/>
          <w:sz w:val="24"/>
          <w:szCs w:val="24"/>
        </w:rPr>
        <w:tab/>
      </w:r>
      <w:r w:rsidRPr="003150E5">
        <w:rPr>
          <w:rFonts w:ascii="Times New Roman" w:hAnsi="Times New Roman"/>
          <w:sz w:val="24"/>
          <w:szCs w:val="24"/>
        </w:rPr>
        <w:t>Treatment-Emergent Adverse Drug Reactions</w:t>
      </w:r>
      <w:r w:rsidRPr="003150E5">
        <w:rPr>
          <w:rFonts w:ascii="Times New Roman" w:hAnsi="Times New Roman"/>
          <w:sz w:val="24"/>
          <w:szCs w:val="24"/>
          <w:vertAlign w:val="superscript"/>
        </w:rPr>
        <w:t>a</w:t>
      </w:r>
      <w:r w:rsidRPr="003150E5">
        <w:rPr>
          <w:rFonts w:ascii="Times New Roman" w:hAnsi="Times New Roman"/>
          <w:sz w:val="24"/>
          <w:szCs w:val="24"/>
        </w:rPr>
        <w:t xml:space="preserve"> (Grades 2-4) Reported in ≥ </w:t>
      </w:r>
      <w:r w:rsidR="006C5CFE">
        <w:rPr>
          <w:rFonts w:ascii="Times New Roman" w:hAnsi="Times New Roman"/>
          <w:sz w:val="24"/>
          <w:szCs w:val="24"/>
        </w:rPr>
        <w:t>5</w:t>
      </w:r>
      <w:r w:rsidRPr="003150E5">
        <w:rPr>
          <w:rFonts w:ascii="Times New Roman" w:hAnsi="Times New Roman"/>
          <w:sz w:val="24"/>
          <w:szCs w:val="24"/>
        </w:rPr>
        <w:t xml:space="preserve">% of </w:t>
      </w:r>
      <w:r w:rsidR="00C85620">
        <w:rPr>
          <w:rFonts w:ascii="Times New Roman" w:hAnsi="Times New Roman"/>
          <w:sz w:val="24"/>
          <w:szCs w:val="24"/>
        </w:rPr>
        <w:t>Patients</w:t>
      </w:r>
      <w:r w:rsidR="00C85620" w:rsidRPr="0006675C">
        <w:rPr>
          <w:rFonts w:ascii="Times New Roman" w:hAnsi="Times New Roman"/>
          <w:b w:val="0"/>
          <w:sz w:val="20"/>
        </w:rPr>
        <w:t xml:space="preserve"> </w:t>
      </w:r>
      <w:r w:rsidR="0006675C" w:rsidRPr="0006675C">
        <w:rPr>
          <w:rFonts w:ascii="Times New Roman" w:hAnsi="Times New Roman"/>
          <w:sz w:val="24"/>
          <w:szCs w:val="24"/>
          <w:lang w:val="en-AU"/>
        </w:rPr>
        <w:t xml:space="preserve">Receiving </w:t>
      </w:r>
      <w:r w:rsidR="00716A4A">
        <w:rPr>
          <w:rFonts w:ascii="Times New Roman" w:hAnsi="Times New Roman"/>
          <w:sz w:val="24"/>
          <w:szCs w:val="24"/>
          <w:lang w:val="en-AU"/>
        </w:rPr>
        <w:t>STRIBILD</w:t>
      </w:r>
      <w:r w:rsidR="0006675C" w:rsidRPr="0006675C">
        <w:rPr>
          <w:rFonts w:ascii="Times New Roman" w:hAnsi="Times New Roman"/>
          <w:sz w:val="24"/>
          <w:szCs w:val="24"/>
          <w:lang w:val="en-AU"/>
        </w:rPr>
        <w:t xml:space="preserve"> in Studies </w:t>
      </w:r>
      <w:r w:rsidR="009E402A">
        <w:rPr>
          <w:rFonts w:ascii="Times New Roman" w:hAnsi="Times New Roman"/>
          <w:sz w:val="24"/>
          <w:szCs w:val="24"/>
          <w:lang w:val="en-AU"/>
        </w:rPr>
        <w:t>GS-US-236-0</w:t>
      </w:r>
      <w:r w:rsidR="0006675C" w:rsidRPr="0006675C">
        <w:rPr>
          <w:rFonts w:ascii="Times New Roman" w:hAnsi="Times New Roman"/>
          <w:sz w:val="24"/>
          <w:szCs w:val="24"/>
          <w:lang w:val="en-AU"/>
        </w:rPr>
        <w:t xml:space="preserve">102 and </w:t>
      </w:r>
      <w:r w:rsidR="009E402A">
        <w:rPr>
          <w:rFonts w:ascii="Times New Roman" w:hAnsi="Times New Roman"/>
          <w:sz w:val="24"/>
          <w:szCs w:val="24"/>
          <w:lang w:val="en-AU"/>
        </w:rPr>
        <w:t>GS-US-236-0</w:t>
      </w:r>
      <w:r w:rsidR="0006675C" w:rsidRPr="0006675C">
        <w:rPr>
          <w:rFonts w:ascii="Times New Roman" w:hAnsi="Times New Roman"/>
          <w:sz w:val="24"/>
          <w:szCs w:val="24"/>
          <w:lang w:val="en-AU"/>
        </w:rPr>
        <w:t xml:space="preserve">103 (Week </w:t>
      </w:r>
      <w:r w:rsidR="006C5CFE">
        <w:rPr>
          <w:rFonts w:ascii="Times New Roman" w:hAnsi="Times New Roman"/>
          <w:sz w:val="24"/>
          <w:szCs w:val="24"/>
          <w:lang w:val="en-AU"/>
        </w:rPr>
        <w:t>144</w:t>
      </w:r>
      <w:r w:rsidR="006C5CFE" w:rsidRPr="0006675C">
        <w:rPr>
          <w:rFonts w:ascii="Times New Roman" w:hAnsi="Times New Roman"/>
          <w:sz w:val="24"/>
          <w:szCs w:val="24"/>
          <w:lang w:val="en-AU"/>
        </w:rPr>
        <w:t xml:space="preserve"> </w:t>
      </w:r>
      <w:r w:rsidR="0006675C" w:rsidRPr="0006675C">
        <w:rPr>
          <w:rFonts w:ascii="Times New Roman" w:hAnsi="Times New Roman"/>
          <w:sz w:val="24"/>
          <w:szCs w:val="24"/>
          <w:lang w:val="en-AU"/>
        </w:rPr>
        <w:t>analysis)</w:t>
      </w:r>
    </w:p>
    <w:tbl>
      <w:tblPr>
        <w:tblW w:w="9475" w:type="dxa"/>
        <w:tblBorders>
          <w:top w:val="single" w:sz="2" w:space="0" w:color="auto"/>
          <w:left w:val="single" w:sz="2" w:space="0" w:color="auto"/>
          <w:bottom w:val="single" w:sz="2" w:space="0" w:color="auto"/>
          <w:right w:val="single" w:sz="2" w:space="0" w:color="auto"/>
        </w:tblBorders>
        <w:tblLayout w:type="fixed"/>
        <w:tblCellMar>
          <w:left w:w="115" w:type="dxa"/>
          <w:right w:w="115" w:type="dxa"/>
        </w:tblCellMar>
        <w:tblLook w:val="0000" w:firstRow="0" w:lastRow="0" w:firstColumn="0" w:lastColumn="0" w:noHBand="0" w:noVBand="0"/>
      </w:tblPr>
      <w:tblGrid>
        <w:gridCol w:w="3535"/>
        <w:gridCol w:w="1980"/>
        <w:gridCol w:w="2040"/>
        <w:gridCol w:w="1920"/>
      </w:tblGrid>
      <w:tr w:rsidR="00B5482C" w:rsidRPr="00DC01FD" w:rsidTr="008F7265">
        <w:trPr>
          <w:tblHeader/>
        </w:trPr>
        <w:tc>
          <w:tcPr>
            <w:tcW w:w="3535" w:type="dxa"/>
            <w:tcBorders>
              <w:top w:val="single" w:sz="12" w:space="0" w:color="auto"/>
              <w:left w:val="nil"/>
              <w:bottom w:val="single" w:sz="12" w:space="0" w:color="auto"/>
              <w:right w:val="single" w:sz="12" w:space="0" w:color="auto"/>
            </w:tcBorders>
            <w:shd w:val="clear" w:color="auto" w:fill="auto"/>
            <w:vAlign w:val="center"/>
          </w:tcPr>
          <w:p w:rsidR="00B5482C" w:rsidRPr="00DC01FD" w:rsidRDefault="00B5482C" w:rsidP="001220E6">
            <w:pPr>
              <w:keepNext/>
              <w:keepLines/>
              <w:spacing w:before="40" w:after="40"/>
              <w:rPr>
                <w:rFonts w:ascii="Times New Roman" w:hAnsi="Times New Roman"/>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rsidR="00B5482C" w:rsidRPr="00DC01FD" w:rsidRDefault="00716A4A" w:rsidP="001220E6">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STRIBILD</w:t>
            </w:r>
          </w:p>
        </w:tc>
        <w:tc>
          <w:tcPr>
            <w:tcW w:w="2040" w:type="dxa"/>
            <w:tcBorders>
              <w:top w:val="single" w:sz="12" w:space="0" w:color="auto"/>
              <w:left w:val="single" w:sz="12" w:space="0" w:color="auto"/>
              <w:bottom w:val="single" w:sz="12" w:space="0" w:color="auto"/>
              <w:right w:val="single" w:sz="12" w:space="0" w:color="auto"/>
            </w:tcBorders>
            <w:vAlign w:val="center"/>
          </w:tcPr>
          <w:p w:rsidR="00B5482C" w:rsidRPr="00DC01FD" w:rsidRDefault="00B5482C" w:rsidP="001220E6">
            <w:pPr>
              <w:keepNext/>
              <w:keepLines/>
              <w:spacing w:before="40" w:after="40"/>
              <w:jc w:val="center"/>
              <w:rPr>
                <w:rFonts w:ascii="Times New Roman" w:hAnsi="Times New Roman"/>
                <w:b/>
              </w:rPr>
            </w:pPr>
            <w:r w:rsidRPr="00DC01FD">
              <w:rPr>
                <w:rFonts w:ascii="Times New Roman" w:hAnsi="Times New Roman"/>
                <w:b/>
              </w:rPr>
              <w:t>ATRIPLA</w:t>
            </w:r>
          </w:p>
        </w:tc>
        <w:tc>
          <w:tcPr>
            <w:tcW w:w="1920" w:type="dxa"/>
            <w:tcBorders>
              <w:top w:val="single" w:sz="12" w:space="0" w:color="auto"/>
              <w:left w:val="single" w:sz="12" w:space="0" w:color="auto"/>
              <w:bottom w:val="single" w:sz="12" w:space="0" w:color="auto"/>
              <w:right w:val="nil"/>
            </w:tcBorders>
            <w:shd w:val="clear" w:color="auto" w:fill="auto"/>
            <w:vAlign w:val="center"/>
          </w:tcPr>
          <w:p w:rsidR="00B5482C" w:rsidRPr="00DC01FD" w:rsidRDefault="00B5482C" w:rsidP="001220E6">
            <w:pPr>
              <w:keepNext/>
              <w:keepLines/>
              <w:spacing w:before="40" w:after="40"/>
              <w:jc w:val="center"/>
              <w:rPr>
                <w:rFonts w:ascii="Times New Roman" w:hAnsi="Times New Roman"/>
                <w:b/>
              </w:rPr>
            </w:pPr>
            <w:r w:rsidRPr="00DC01FD">
              <w:rPr>
                <w:rFonts w:ascii="Times New Roman" w:hAnsi="Times New Roman"/>
                <w:b/>
              </w:rPr>
              <w:t xml:space="preserve">Atazanavir/r </w:t>
            </w:r>
            <w:r w:rsidRPr="00DC01FD">
              <w:rPr>
                <w:rFonts w:ascii="Times New Roman" w:hAnsi="Times New Roman"/>
                <w:b/>
              </w:rPr>
              <w:br/>
              <w:t xml:space="preserve">+ </w:t>
            </w:r>
            <w:r>
              <w:rPr>
                <w:rFonts w:ascii="Times New Roman" w:hAnsi="Times New Roman"/>
                <w:b/>
              </w:rPr>
              <w:t>TRUVADA</w:t>
            </w:r>
          </w:p>
        </w:tc>
      </w:tr>
      <w:tr w:rsidR="00B5482C" w:rsidRPr="00DC01FD" w:rsidTr="00B75C27">
        <w:trPr>
          <w:tblHeader/>
        </w:trPr>
        <w:tc>
          <w:tcPr>
            <w:tcW w:w="3535" w:type="dxa"/>
            <w:tcBorders>
              <w:top w:val="single" w:sz="12" w:space="0" w:color="auto"/>
              <w:left w:val="nil"/>
              <w:bottom w:val="single" w:sz="12" w:space="0" w:color="auto"/>
              <w:right w:val="single" w:sz="12" w:space="0" w:color="auto"/>
            </w:tcBorders>
            <w:shd w:val="clear" w:color="auto" w:fill="auto"/>
            <w:vAlign w:val="center"/>
          </w:tcPr>
          <w:p w:rsidR="00B5482C" w:rsidRPr="00DC01FD" w:rsidRDefault="00B5482C" w:rsidP="001220E6">
            <w:pPr>
              <w:spacing w:before="40" w:after="40"/>
              <w:rPr>
                <w:rFonts w:ascii="Times New Roman" w:hAnsi="Times New Roman"/>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rsidR="00B5482C" w:rsidRPr="00DC01FD"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rsidRPr="00DC01FD">
              <w:t>N=701</w:t>
            </w:r>
          </w:p>
        </w:tc>
        <w:tc>
          <w:tcPr>
            <w:tcW w:w="2040" w:type="dxa"/>
            <w:tcBorders>
              <w:top w:val="single" w:sz="12" w:space="0" w:color="auto"/>
              <w:left w:val="single" w:sz="12" w:space="0" w:color="auto"/>
              <w:bottom w:val="single" w:sz="12" w:space="0" w:color="auto"/>
              <w:right w:val="single" w:sz="12" w:space="0" w:color="auto"/>
            </w:tcBorders>
            <w:vAlign w:val="center"/>
          </w:tcPr>
          <w:p w:rsidR="00B5482C" w:rsidRPr="00DC01FD" w:rsidRDefault="00B5482C" w:rsidP="001220E6">
            <w:pPr>
              <w:spacing w:before="40" w:after="40"/>
              <w:jc w:val="center"/>
              <w:rPr>
                <w:rFonts w:ascii="Times New Roman" w:hAnsi="Times New Roman"/>
              </w:rPr>
            </w:pPr>
            <w:r w:rsidRPr="00DC01FD">
              <w:rPr>
                <w:rFonts w:ascii="Times New Roman" w:hAnsi="Times New Roman"/>
              </w:rPr>
              <w:t>N=352</w:t>
            </w:r>
          </w:p>
        </w:tc>
        <w:tc>
          <w:tcPr>
            <w:tcW w:w="1920" w:type="dxa"/>
            <w:tcBorders>
              <w:top w:val="single" w:sz="12" w:space="0" w:color="auto"/>
              <w:left w:val="single" w:sz="12" w:space="0" w:color="auto"/>
              <w:bottom w:val="single" w:sz="12" w:space="0" w:color="auto"/>
              <w:right w:val="nil"/>
            </w:tcBorders>
            <w:shd w:val="clear" w:color="auto" w:fill="auto"/>
            <w:vAlign w:val="center"/>
          </w:tcPr>
          <w:p w:rsidR="00B5482C" w:rsidRPr="00DC01FD" w:rsidRDefault="00B5482C" w:rsidP="001220E6">
            <w:pPr>
              <w:spacing w:before="40" w:after="40"/>
              <w:jc w:val="center"/>
              <w:rPr>
                <w:rFonts w:ascii="Times New Roman" w:hAnsi="Times New Roman"/>
              </w:rPr>
            </w:pPr>
            <w:r w:rsidRPr="00DC01FD">
              <w:rPr>
                <w:rFonts w:ascii="Times New Roman" w:hAnsi="Times New Roman"/>
              </w:rPr>
              <w:t>N=355</w:t>
            </w:r>
          </w:p>
        </w:tc>
      </w:tr>
      <w:tr w:rsidR="00B5482C" w:rsidRPr="00DC01FD" w:rsidTr="00B75C27">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C01FD" w:rsidRDefault="00B5482C" w:rsidP="001220E6">
            <w:pPr>
              <w:rPr>
                <w:rFonts w:ascii="Times New Roman" w:hAnsi="Times New Roman"/>
              </w:rPr>
            </w:pPr>
            <w:r w:rsidRPr="00DC01FD">
              <w:rPr>
                <w:rFonts w:ascii="Times New Roman" w:hAnsi="Times New Roman"/>
              </w:rPr>
              <w:t>GASTROINTESTINAL DISORDERS</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tc>
        <w:tc>
          <w:tcPr>
            <w:tcW w:w="2040" w:type="dxa"/>
            <w:tcBorders>
              <w:top w:val="single" w:sz="8" w:space="0" w:color="auto"/>
              <w:left w:val="single" w:sz="8" w:space="0" w:color="auto"/>
              <w:bottom w:val="single" w:sz="8" w:space="0" w:color="auto"/>
              <w:right w:val="single" w:sz="8" w:space="0" w:color="auto"/>
            </w:tcBorders>
          </w:tcPr>
          <w:p w:rsidR="00B5482C" w:rsidRPr="00DC01FD" w:rsidRDefault="00B5482C" w:rsidP="001220E6">
            <w:pPr>
              <w:spacing w:before="40" w:after="40"/>
              <w:jc w:val="center"/>
              <w:rPr>
                <w:rFonts w:ascii="Times New Roman" w:hAnsi="Times New Roman"/>
              </w:rPr>
            </w:pP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B5482C" w:rsidP="001220E6">
            <w:pPr>
              <w:spacing w:before="40" w:after="40"/>
              <w:jc w:val="center"/>
              <w:rPr>
                <w:rFonts w:ascii="Times New Roman" w:hAnsi="Times New Roman"/>
              </w:rPr>
            </w:pPr>
          </w:p>
        </w:tc>
      </w:tr>
      <w:tr w:rsidR="00B5482C"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FC6DF2" w:rsidRDefault="00FC6DF2" w:rsidP="001220E6">
            <w:pPr>
              <w:ind w:left="720"/>
              <w:rPr>
                <w:rFonts w:ascii="Times New Roman" w:hAnsi="Times New Roman"/>
              </w:rPr>
            </w:pPr>
            <w:r w:rsidRPr="00FC6DF2">
              <w:rPr>
                <w:rFonts w:ascii="Times New Roman" w:hAnsi="Times New Roman"/>
                <w:bCs/>
              </w:rPr>
              <w:t>diarrhoea</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9E402A" w:rsidP="009E402A">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8</w:t>
            </w:r>
            <w:r w:rsidR="00B5482C" w:rsidRPr="00DC01FD">
              <w:t>%</w:t>
            </w:r>
          </w:p>
        </w:tc>
        <w:tc>
          <w:tcPr>
            <w:tcW w:w="2040" w:type="dxa"/>
            <w:tcBorders>
              <w:top w:val="single" w:sz="8" w:space="0" w:color="auto"/>
              <w:left w:val="single" w:sz="8" w:space="0" w:color="auto"/>
              <w:bottom w:val="single" w:sz="8" w:space="0" w:color="auto"/>
              <w:right w:val="single" w:sz="8" w:space="0" w:color="auto"/>
            </w:tcBorders>
          </w:tcPr>
          <w:p w:rsidR="00B5482C" w:rsidRPr="00DC01FD" w:rsidRDefault="009E402A" w:rsidP="009E402A">
            <w:pPr>
              <w:spacing w:before="40" w:after="40"/>
              <w:jc w:val="center"/>
              <w:rPr>
                <w:rFonts w:ascii="Times New Roman" w:hAnsi="Times New Roman"/>
              </w:rPr>
            </w:pPr>
            <w:r>
              <w:rPr>
                <w:rFonts w:ascii="Times New Roman" w:hAnsi="Times New Roman"/>
              </w:rPr>
              <w:t>8</w:t>
            </w:r>
            <w:r w:rsidR="00B5482C" w:rsidRPr="00DC01FD">
              <w:rPr>
                <w:rFonts w:ascii="Times New Roman" w:hAnsi="Times New Roman"/>
              </w:rPr>
              <w:t>%</w:t>
            </w: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6C5CFE" w:rsidP="009E402A">
            <w:pPr>
              <w:spacing w:before="40" w:after="40"/>
              <w:jc w:val="center"/>
              <w:rPr>
                <w:rFonts w:ascii="Times New Roman" w:hAnsi="Times New Roman"/>
              </w:rPr>
            </w:pPr>
            <w:r>
              <w:rPr>
                <w:rFonts w:ascii="Times New Roman" w:hAnsi="Times New Roman"/>
              </w:rPr>
              <w:t>1</w:t>
            </w:r>
            <w:r w:rsidR="009E402A">
              <w:rPr>
                <w:rFonts w:ascii="Times New Roman" w:hAnsi="Times New Roman"/>
              </w:rPr>
              <w:t>0</w:t>
            </w:r>
            <w:r w:rsidR="00B5482C" w:rsidRPr="00DC01FD">
              <w:rPr>
                <w:rFonts w:ascii="Times New Roman" w:hAnsi="Times New Roman"/>
              </w:rPr>
              <w:t>%</w:t>
            </w:r>
          </w:p>
        </w:tc>
      </w:tr>
      <w:tr w:rsidR="00B5482C"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C01FD" w:rsidRDefault="00B5482C" w:rsidP="001220E6">
            <w:pPr>
              <w:spacing w:before="40" w:after="40"/>
              <w:rPr>
                <w:rFonts w:ascii="Times New Roman" w:hAnsi="Times New Roman"/>
              </w:rPr>
            </w:pPr>
            <w:r>
              <w:rPr>
                <w:rFonts w:ascii="Times New Roman" w:hAnsi="Times New Roman"/>
              </w:rPr>
              <w:t>INFECTIONS AND INFESTATIONS</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2040" w:type="dxa"/>
            <w:tcBorders>
              <w:top w:val="single" w:sz="8" w:space="0" w:color="auto"/>
              <w:left w:val="single" w:sz="8" w:space="0" w:color="auto"/>
              <w:bottom w:val="single" w:sz="8" w:space="0" w:color="auto"/>
              <w:right w:val="single" w:sz="8" w:space="0" w:color="auto"/>
            </w:tcBorders>
            <w:vAlign w:val="center"/>
          </w:tcPr>
          <w:p w:rsidR="00B5482C" w:rsidRPr="00DC01FD" w:rsidRDefault="00B5482C" w:rsidP="001220E6">
            <w:pPr>
              <w:spacing w:before="40" w:after="40"/>
              <w:jc w:val="center"/>
              <w:rPr>
                <w:rFonts w:ascii="Times New Roman" w:hAnsi="Times New Roman"/>
              </w:rPr>
            </w:pP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B5482C" w:rsidP="001220E6">
            <w:pPr>
              <w:spacing w:before="40" w:after="40"/>
              <w:jc w:val="center"/>
              <w:rPr>
                <w:rFonts w:ascii="Times New Roman" w:hAnsi="Times New Roman"/>
              </w:rPr>
            </w:pPr>
          </w:p>
        </w:tc>
      </w:tr>
      <w:tr w:rsidR="00B5482C" w:rsidRPr="00D070D2"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070D2" w:rsidRDefault="00B5482C" w:rsidP="001220E6">
            <w:pPr>
              <w:spacing w:before="40" w:after="40"/>
              <w:ind w:left="765"/>
              <w:rPr>
                <w:rFonts w:ascii="Times New Roman" w:hAnsi="Times New Roman"/>
              </w:rPr>
            </w:pPr>
            <w:r w:rsidRPr="00D070D2">
              <w:rPr>
                <w:rFonts w:ascii="Times New Roman" w:hAnsi="Times New Roman"/>
              </w:rPr>
              <w:t>Upper respiratory tract infection</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070D2" w:rsidRDefault="009E402A"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8</w:t>
            </w:r>
            <w:r w:rsidR="00B5482C" w:rsidRPr="00D070D2">
              <w:t>%</w:t>
            </w:r>
          </w:p>
        </w:tc>
        <w:tc>
          <w:tcPr>
            <w:tcW w:w="2040" w:type="dxa"/>
            <w:tcBorders>
              <w:top w:val="single" w:sz="8" w:space="0" w:color="auto"/>
              <w:left w:val="single" w:sz="8" w:space="0" w:color="auto"/>
              <w:bottom w:val="single" w:sz="8" w:space="0" w:color="auto"/>
              <w:right w:val="single" w:sz="8" w:space="0" w:color="auto"/>
            </w:tcBorders>
            <w:vAlign w:val="center"/>
          </w:tcPr>
          <w:p w:rsidR="00B5482C" w:rsidRPr="00D070D2" w:rsidRDefault="009E402A" w:rsidP="001220E6">
            <w:pPr>
              <w:spacing w:before="40" w:after="40"/>
              <w:jc w:val="center"/>
              <w:rPr>
                <w:rFonts w:ascii="Times New Roman" w:hAnsi="Times New Roman"/>
              </w:rPr>
            </w:pPr>
            <w:r>
              <w:rPr>
                <w:rFonts w:ascii="Times New Roman" w:hAnsi="Times New Roman"/>
              </w:rPr>
              <w:t>7</w:t>
            </w:r>
            <w:r w:rsidR="00B5482C" w:rsidRPr="00D070D2">
              <w:rPr>
                <w:rFonts w:ascii="Times New Roman" w:hAnsi="Times New Roman"/>
              </w:rPr>
              <w:t>%</w:t>
            </w: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070D2" w:rsidRDefault="009E402A" w:rsidP="001220E6">
            <w:pPr>
              <w:spacing w:before="40" w:after="40"/>
              <w:jc w:val="center"/>
              <w:rPr>
                <w:rFonts w:ascii="Times New Roman" w:hAnsi="Times New Roman"/>
              </w:rPr>
            </w:pPr>
            <w:r>
              <w:rPr>
                <w:rFonts w:ascii="Times New Roman" w:hAnsi="Times New Roman"/>
              </w:rPr>
              <w:t>7</w:t>
            </w:r>
            <w:r w:rsidR="00B5482C" w:rsidRPr="00D070D2">
              <w:rPr>
                <w:rFonts w:ascii="Times New Roman" w:hAnsi="Times New Roman"/>
              </w:rPr>
              <w:t>%</w:t>
            </w:r>
          </w:p>
        </w:tc>
      </w:tr>
      <w:tr w:rsidR="00B5482C" w:rsidRPr="00D070D2"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070D2" w:rsidRDefault="00B5482C" w:rsidP="001220E6">
            <w:pPr>
              <w:spacing w:before="40" w:after="40"/>
              <w:ind w:left="765"/>
              <w:rPr>
                <w:rFonts w:ascii="Times New Roman" w:hAnsi="Times New Roman"/>
              </w:rPr>
            </w:pPr>
            <w:r>
              <w:rPr>
                <w:rFonts w:ascii="Times New Roman" w:hAnsi="Times New Roman"/>
              </w:rPr>
              <w:t>Bronchitis</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070D2" w:rsidRDefault="009E402A"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7</w:t>
            </w:r>
            <w:r w:rsidR="00B5482C">
              <w:t>%</w:t>
            </w:r>
          </w:p>
        </w:tc>
        <w:tc>
          <w:tcPr>
            <w:tcW w:w="2040" w:type="dxa"/>
            <w:tcBorders>
              <w:top w:val="single" w:sz="8" w:space="0" w:color="auto"/>
              <w:left w:val="single" w:sz="8" w:space="0" w:color="auto"/>
              <w:bottom w:val="single" w:sz="8" w:space="0" w:color="auto"/>
              <w:right w:val="single" w:sz="8" w:space="0" w:color="auto"/>
            </w:tcBorders>
            <w:vAlign w:val="center"/>
          </w:tcPr>
          <w:p w:rsidR="00B5482C" w:rsidRPr="00D070D2" w:rsidRDefault="009E402A" w:rsidP="001220E6">
            <w:pPr>
              <w:spacing w:before="40" w:after="40"/>
              <w:jc w:val="center"/>
              <w:rPr>
                <w:rFonts w:ascii="Times New Roman" w:hAnsi="Times New Roman"/>
              </w:rPr>
            </w:pPr>
            <w:r>
              <w:rPr>
                <w:rFonts w:ascii="Times New Roman" w:hAnsi="Times New Roman"/>
              </w:rPr>
              <w:t>4</w:t>
            </w:r>
            <w:r w:rsidR="00B5482C">
              <w:rPr>
                <w:rFonts w:ascii="Times New Roman" w:hAnsi="Times New Roman"/>
              </w:rPr>
              <w:t>%</w:t>
            </w: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070D2" w:rsidRDefault="009E402A" w:rsidP="001220E6">
            <w:pPr>
              <w:spacing w:before="40" w:after="40"/>
              <w:jc w:val="center"/>
              <w:rPr>
                <w:rFonts w:ascii="Times New Roman" w:hAnsi="Times New Roman"/>
              </w:rPr>
            </w:pPr>
            <w:r>
              <w:rPr>
                <w:rFonts w:ascii="Times New Roman" w:hAnsi="Times New Roman"/>
              </w:rPr>
              <w:t>6</w:t>
            </w:r>
            <w:r w:rsidR="00B5482C">
              <w:rPr>
                <w:rFonts w:ascii="Times New Roman" w:hAnsi="Times New Roman"/>
              </w:rPr>
              <w:t>%</w:t>
            </w:r>
          </w:p>
        </w:tc>
      </w:tr>
      <w:tr w:rsidR="00B5482C"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C01FD" w:rsidRDefault="00B5482C" w:rsidP="001220E6">
            <w:pPr>
              <w:ind w:left="45"/>
              <w:rPr>
                <w:rFonts w:ascii="Times New Roman" w:hAnsi="Times New Roman"/>
              </w:rPr>
            </w:pPr>
            <w:r>
              <w:rPr>
                <w:rFonts w:ascii="Times New Roman" w:hAnsi="Times New Roman"/>
              </w:rPr>
              <w:t>MUSCULOSKELETAL AND CONNECTIVE TISSUE DISORDERS</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2040" w:type="dxa"/>
            <w:tcBorders>
              <w:top w:val="single" w:sz="8" w:space="0" w:color="auto"/>
              <w:left w:val="single" w:sz="8" w:space="0" w:color="auto"/>
              <w:bottom w:val="single" w:sz="8" w:space="0" w:color="auto"/>
              <w:right w:val="single" w:sz="8" w:space="0" w:color="auto"/>
            </w:tcBorders>
          </w:tcPr>
          <w:p w:rsidR="00B5482C" w:rsidRPr="00DC01FD" w:rsidRDefault="00B5482C" w:rsidP="001220E6">
            <w:pPr>
              <w:spacing w:before="40" w:after="40"/>
              <w:jc w:val="center"/>
              <w:rPr>
                <w:rFonts w:ascii="Times New Roman" w:hAnsi="Times New Roman"/>
              </w:rPr>
            </w:pP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B5482C" w:rsidP="001220E6">
            <w:pPr>
              <w:spacing w:before="40" w:after="40"/>
              <w:jc w:val="center"/>
              <w:rPr>
                <w:rFonts w:ascii="Times New Roman" w:hAnsi="Times New Roman"/>
              </w:rPr>
            </w:pPr>
          </w:p>
        </w:tc>
      </w:tr>
      <w:tr w:rsidR="00B5482C" w:rsidRPr="00D070D2"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070D2" w:rsidRDefault="00B5482C" w:rsidP="001220E6">
            <w:pPr>
              <w:ind w:left="45" w:firstLine="720"/>
              <w:rPr>
                <w:rFonts w:ascii="Times New Roman" w:hAnsi="Times New Roman"/>
              </w:rPr>
            </w:pP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070D2"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2040" w:type="dxa"/>
            <w:tcBorders>
              <w:top w:val="single" w:sz="8" w:space="0" w:color="auto"/>
              <w:left w:val="single" w:sz="8" w:space="0" w:color="auto"/>
              <w:bottom w:val="single" w:sz="8" w:space="0" w:color="auto"/>
              <w:right w:val="single" w:sz="8" w:space="0" w:color="auto"/>
            </w:tcBorders>
          </w:tcPr>
          <w:p w:rsidR="00B5482C" w:rsidRPr="00D070D2" w:rsidRDefault="00B5482C" w:rsidP="001220E6">
            <w:pPr>
              <w:spacing w:before="40" w:after="40"/>
              <w:jc w:val="center"/>
              <w:rPr>
                <w:rFonts w:ascii="Times New Roman" w:hAnsi="Times New Roman"/>
              </w:rPr>
            </w:pP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070D2" w:rsidRDefault="00B5482C" w:rsidP="001220E6">
            <w:pPr>
              <w:spacing w:before="40" w:after="40"/>
              <w:jc w:val="center"/>
              <w:rPr>
                <w:rFonts w:ascii="Times New Roman" w:hAnsi="Times New Roman"/>
              </w:rPr>
            </w:pPr>
          </w:p>
        </w:tc>
      </w:tr>
      <w:tr w:rsidR="009E402A"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9E402A" w:rsidRPr="00DC01FD" w:rsidRDefault="009E402A" w:rsidP="009E402A">
            <w:pPr>
              <w:ind w:left="709"/>
              <w:rPr>
                <w:rFonts w:ascii="Times New Roman" w:hAnsi="Times New Roman"/>
              </w:rPr>
            </w:pPr>
            <w:r>
              <w:rPr>
                <w:rFonts w:ascii="Times New Roman" w:hAnsi="Times New Roman"/>
              </w:rPr>
              <w:t xml:space="preserve"> </w:t>
            </w:r>
            <w:r w:rsidRPr="009E402A">
              <w:rPr>
                <w:rFonts w:ascii="Times New Roman" w:hAnsi="Times New Roman"/>
                <w:lang w:val="en-US"/>
              </w:rPr>
              <w:t>Arthralgia</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9E402A" w:rsidRPr="00DC01FD" w:rsidRDefault="009E402A"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5%</w:t>
            </w:r>
          </w:p>
        </w:tc>
        <w:tc>
          <w:tcPr>
            <w:tcW w:w="2040" w:type="dxa"/>
            <w:tcBorders>
              <w:top w:val="single" w:sz="8" w:space="0" w:color="auto"/>
              <w:left w:val="single" w:sz="8" w:space="0" w:color="auto"/>
              <w:bottom w:val="single" w:sz="8" w:space="0" w:color="auto"/>
              <w:right w:val="single" w:sz="8" w:space="0" w:color="auto"/>
            </w:tcBorders>
          </w:tcPr>
          <w:p w:rsidR="009E402A" w:rsidRPr="00DC01FD" w:rsidRDefault="009E402A" w:rsidP="001220E6">
            <w:pPr>
              <w:spacing w:before="40" w:after="40"/>
              <w:jc w:val="center"/>
              <w:rPr>
                <w:rFonts w:ascii="Times New Roman" w:hAnsi="Times New Roman"/>
              </w:rPr>
            </w:pPr>
            <w:r>
              <w:rPr>
                <w:rFonts w:ascii="Times New Roman" w:hAnsi="Times New Roman"/>
              </w:rPr>
              <w:t>2%</w:t>
            </w:r>
          </w:p>
        </w:tc>
        <w:tc>
          <w:tcPr>
            <w:tcW w:w="1920" w:type="dxa"/>
            <w:tcBorders>
              <w:top w:val="single" w:sz="8" w:space="0" w:color="auto"/>
              <w:left w:val="single" w:sz="8" w:space="0" w:color="auto"/>
              <w:bottom w:val="single" w:sz="8" w:space="0" w:color="auto"/>
              <w:right w:val="nil"/>
            </w:tcBorders>
            <w:shd w:val="clear" w:color="auto" w:fill="auto"/>
            <w:vAlign w:val="center"/>
          </w:tcPr>
          <w:p w:rsidR="009E402A" w:rsidRPr="00DC01FD" w:rsidRDefault="009E402A" w:rsidP="001220E6">
            <w:pPr>
              <w:spacing w:before="40" w:after="40"/>
              <w:jc w:val="center"/>
              <w:rPr>
                <w:rFonts w:ascii="Times New Roman" w:hAnsi="Times New Roman"/>
              </w:rPr>
            </w:pPr>
            <w:r>
              <w:rPr>
                <w:rFonts w:ascii="Times New Roman" w:hAnsi="Times New Roman"/>
              </w:rPr>
              <w:t>2%</w:t>
            </w:r>
          </w:p>
        </w:tc>
      </w:tr>
      <w:tr w:rsidR="00B5482C"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C01FD" w:rsidRDefault="00B5482C" w:rsidP="001220E6">
            <w:pPr>
              <w:rPr>
                <w:rFonts w:ascii="Times New Roman" w:hAnsi="Times New Roman"/>
              </w:rPr>
            </w:pPr>
            <w:r w:rsidRPr="00DC01FD">
              <w:rPr>
                <w:rFonts w:ascii="Times New Roman" w:hAnsi="Times New Roman"/>
              </w:rPr>
              <w:lastRenderedPageBreak/>
              <w:t>NERVOUS SYSTEM DISORDERS</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2040" w:type="dxa"/>
            <w:tcBorders>
              <w:top w:val="single" w:sz="8" w:space="0" w:color="auto"/>
              <w:left w:val="single" w:sz="8" w:space="0" w:color="auto"/>
              <w:bottom w:val="single" w:sz="8" w:space="0" w:color="auto"/>
              <w:right w:val="single" w:sz="8" w:space="0" w:color="auto"/>
            </w:tcBorders>
          </w:tcPr>
          <w:p w:rsidR="00B5482C" w:rsidRPr="00DC01FD" w:rsidRDefault="00B5482C" w:rsidP="001220E6">
            <w:pPr>
              <w:spacing w:before="40" w:after="40"/>
              <w:jc w:val="center"/>
              <w:rPr>
                <w:rFonts w:ascii="Times New Roman" w:hAnsi="Times New Roman"/>
              </w:rPr>
            </w:pP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B5482C" w:rsidP="001220E6">
            <w:pPr>
              <w:spacing w:before="40" w:after="40"/>
              <w:jc w:val="center"/>
              <w:rPr>
                <w:rFonts w:ascii="Times New Roman" w:hAnsi="Times New Roman"/>
              </w:rPr>
            </w:pPr>
          </w:p>
        </w:tc>
      </w:tr>
      <w:tr w:rsidR="00B5482C"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C01FD" w:rsidRDefault="00B5482C" w:rsidP="001220E6">
            <w:pPr>
              <w:ind w:left="720"/>
              <w:rPr>
                <w:rFonts w:ascii="Times New Roman" w:hAnsi="Times New Roman"/>
              </w:rPr>
            </w:pPr>
            <w:r w:rsidRPr="00DC01FD">
              <w:rPr>
                <w:rFonts w:ascii="Times New Roman" w:hAnsi="Times New Roman"/>
              </w:rPr>
              <w:t>Headache</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9E402A"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5</w:t>
            </w:r>
            <w:r w:rsidR="00B5482C" w:rsidRPr="00DC01FD">
              <w:t>%</w:t>
            </w:r>
          </w:p>
        </w:tc>
        <w:tc>
          <w:tcPr>
            <w:tcW w:w="2040" w:type="dxa"/>
            <w:tcBorders>
              <w:top w:val="single" w:sz="8" w:space="0" w:color="auto"/>
              <w:left w:val="single" w:sz="8" w:space="0" w:color="auto"/>
              <w:bottom w:val="single" w:sz="8" w:space="0" w:color="auto"/>
              <w:right w:val="single" w:sz="8" w:space="0" w:color="auto"/>
            </w:tcBorders>
          </w:tcPr>
          <w:p w:rsidR="00B5482C" w:rsidRPr="00DC01FD" w:rsidRDefault="009E402A" w:rsidP="001220E6">
            <w:pPr>
              <w:spacing w:before="40" w:after="40"/>
              <w:jc w:val="center"/>
              <w:rPr>
                <w:rFonts w:ascii="Times New Roman" w:hAnsi="Times New Roman"/>
              </w:rPr>
            </w:pPr>
            <w:r>
              <w:rPr>
                <w:rFonts w:ascii="Times New Roman" w:hAnsi="Times New Roman"/>
              </w:rPr>
              <w:t>2</w:t>
            </w:r>
            <w:r w:rsidR="00B5482C" w:rsidRPr="00DC01FD">
              <w:rPr>
                <w:rFonts w:ascii="Times New Roman" w:hAnsi="Times New Roman"/>
              </w:rPr>
              <w:t>%</w:t>
            </w: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9E402A" w:rsidP="001220E6">
            <w:pPr>
              <w:spacing w:before="40" w:after="40"/>
              <w:jc w:val="center"/>
              <w:rPr>
                <w:rFonts w:ascii="Times New Roman" w:hAnsi="Times New Roman"/>
              </w:rPr>
            </w:pPr>
            <w:r>
              <w:rPr>
                <w:rFonts w:ascii="Times New Roman" w:hAnsi="Times New Roman"/>
              </w:rPr>
              <w:t>4</w:t>
            </w:r>
            <w:r w:rsidR="00B5482C" w:rsidRPr="00DC01FD">
              <w:rPr>
                <w:rFonts w:ascii="Times New Roman" w:hAnsi="Times New Roman"/>
              </w:rPr>
              <w:t>%</w:t>
            </w:r>
          </w:p>
        </w:tc>
      </w:tr>
      <w:tr w:rsidR="00B5482C" w:rsidRPr="00DC01FD" w:rsidTr="008F7265">
        <w:trPr>
          <w:tblHeader/>
        </w:trPr>
        <w:tc>
          <w:tcPr>
            <w:tcW w:w="3535" w:type="dxa"/>
            <w:tcBorders>
              <w:top w:val="single" w:sz="8" w:space="0" w:color="auto"/>
              <w:left w:val="nil"/>
              <w:bottom w:val="single" w:sz="8" w:space="0" w:color="auto"/>
              <w:right w:val="single" w:sz="8" w:space="0" w:color="auto"/>
            </w:tcBorders>
            <w:shd w:val="clear" w:color="auto" w:fill="auto"/>
            <w:vAlign w:val="center"/>
          </w:tcPr>
          <w:p w:rsidR="00B5482C" w:rsidRPr="00DC01FD" w:rsidRDefault="00B5482C" w:rsidP="001220E6">
            <w:pPr>
              <w:rPr>
                <w:rFonts w:ascii="Times New Roman" w:hAnsi="Times New Roman"/>
                <w:b/>
              </w:rPr>
            </w:pPr>
            <w:r w:rsidRPr="00DC01FD">
              <w:rPr>
                <w:rFonts w:ascii="Times New Roman" w:hAnsi="Times New Roman"/>
              </w:rPr>
              <w:t>PSYCHIATRIC DISORDERS</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rsidR="00B5482C" w:rsidRPr="00DC01FD" w:rsidRDefault="00B5482C"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2040" w:type="dxa"/>
            <w:tcBorders>
              <w:top w:val="single" w:sz="8" w:space="0" w:color="auto"/>
              <w:left w:val="single" w:sz="8" w:space="0" w:color="auto"/>
              <w:bottom w:val="single" w:sz="8" w:space="0" w:color="auto"/>
              <w:right w:val="single" w:sz="8" w:space="0" w:color="auto"/>
            </w:tcBorders>
          </w:tcPr>
          <w:p w:rsidR="00B5482C" w:rsidRPr="00DC01FD" w:rsidRDefault="00B5482C" w:rsidP="001220E6">
            <w:pPr>
              <w:spacing w:before="40" w:after="40"/>
              <w:jc w:val="center"/>
              <w:rPr>
                <w:rFonts w:ascii="Times New Roman" w:hAnsi="Times New Roman"/>
              </w:rPr>
            </w:pPr>
          </w:p>
        </w:tc>
        <w:tc>
          <w:tcPr>
            <w:tcW w:w="1920" w:type="dxa"/>
            <w:tcBorders>
              <w:top w:val="single" w:sz="8" w:space="0" w:color="auto"/>
              <w:left w:val="single" w:sz="8" w:space="0" w:color="auto"/>
              <w:bottom w:val="single" w:sz="8" w:space="0" w:color="auto"/>
              <w:right w:val="nil"/>
            </w:tcBorders>
            <w:shd w:val="clear" w:color="auto" w:fill="auto"/>
            <w:vAlign w:val="center"/>
          </w:tcPr>
          <w:p w:rsidR="00B5482C" w:rsidRPr="00DC01FD" w:rsidRDefault="00B5482C" w:rsidP="001220E6">
            <w:pPr>
              <w:spacing w:before="40" w:after="40"/>
              <w:jc w:val="center"/>
              <w:rPr>
                <w:rFonts w:ascii="Times New Roman" w:hAnsi="Times New Roman"/>
              </w:rPr>
            </w:pPr>
          </w:p>
        </w:tc>
      </w:tr>
      <w:tr w:rsidR="00B5482C" w:rsidRPr="00DC01FD" w:rsidTr="008F7265">
        <w:trPr>
          <w:tblHeader/>
        </w:trPr>
        <w:tc>
          <w:tcPr>
            <w:tcW w:w="3535" w:type="dxa"/>
            <w:tcBorders>
              <w:top w:val="single" w:sz="8" w:space="0" w:color="auto"/>
              <w:left w:val="nil"/>
              <w:bottom w:val="single" w:sz="12" w:space="0" w:color="auto"/>
              <w:right w:val="single" w:sz="8" w:space="0" w:color="auto"/>
            </w:tcBorders>
            <w:shd w:val="clear" w:color="auto" w:fill="auto"/>
            <w:vAlign w:val="center"/>
          </w:tcPr>
          <w:p w:rsidR="00B5482C" w:rsidRPr="00DC01FD" w:rsidRDefault="00B5482C" w:rsidP="001220E6">
            <w:pPr>
              <w:spacing w:before="40" w:after="40"/>
              <w:ind w:left="720"/>
              <w:rPr>
                <w:rFonts w:ascii="Times New Roman" w:hAnsi="Times New Roman"/>
                <w:b/>
              </w:rPr>
            </w:pPr>
            <w:r w:rsidRPr="00DC01FD">
              <w:rPr>
                <w:rFonts w:ascii="Times New Roman" w:hAnsi="Times New Roman"/>
              </w:rPr>
              <w:t>Depression</w:t>
            </w:r>
          </w:p>
        </w:tc>
        <w:tc>
          <w:tcPr>
            <w:tcW w:w="1980" w:type="dxa"/>
            <w:tcBorders>
              <w:top w:val="single" w:sz="8" w:space="0" w:color="auto"/>
              <w:left w:val="single" w:sz="8" w:space="0" w:color="auto"/>
              <w:bottom w:val="single" w:sz="12" w:space="0" w:color="auto"/>
              <w:right w:val="single" w:sz="8" w:space="0" w:color="auto"/>
            </w:tcBorders>
            <w:shd w:val="clear" w:color="auto" w:fill="auto"/>
            <w:vAlign w:val="center"/>
          </w:tcPr>
          <w:p w:rsidR="00B5482C" w:rsidRPr="00DC01FD" w:rsidRDefault="009E402A" w:rsidP="001220E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8</w:t>
            </w:r>
            <w:r w:rsidR="00B5482C" w:rsidRPr="00DC01FD">
              <w:t>%</w:t>
            </w:r>
          </w:p>
        </w:tc>
        <w:tc>
          <w:tcPr>
            <w:tcW w:w="2040" w:type="dxa"/>
            <w:tcBorders>
              <w:top w:val="single" w:sz="8" w:space="0" w:color="auto"/>
              <w:left w:val="single" w:sz="8" w:space="0" w:color="auto"/>
              <w:bottom w:val="single" w:sz="12" w:space="0" w:color="auto"/>
              <w:right w:val="single" w:sz="8" w:space="0" w:color="auto"/>
            </w:tcBorders>
          </w:tcPr>
          <w:p w:rsidR="00B5482C" w:rsidRPr="00DC01FD" w:rsidRDefault="009E402A" w:rsidP="001220E6">
            <w:pPr>
              <w:spacing w:before="40" w:after="40"/>
              <w:jc w:val="center"/>
              <w:rPr>
                <w:rFonts w:ascii="Times New Roman" w:hAnsi="Times New Roman"/>
              </w:rPr>
            </w:pPr>
            <w:r>
              <w:rPr>
                <w:rFonts w:ascii="Times New Roman" w:hAnsi="Times New Roman"/>
              </w:rPr>
              <w:t>10</w:t>
            </w:r>
            <w:r w:rsidR="00B5482C" w:rsidRPr="00DC01FD">
              <w:rPr>
                <w:rFonts w:ascii="Times New Roman" w:hAnsi="Times New Roman"/>
              </w:rPr>
              <w:t>%</w:t>
            </w:r>
          </w:p>
        </w:tc>
        <w:tc>
          <w:tcPr>
            <w:tcW w:w="1920" w:type="dxa"/>
            <w:tcBorders>
              <w:top w:val="single" w:sz="8" w:space="0" w:color="auto"/>
              <w:left w:val="single" w:sz="8" w:space="0" w:color="auto"/>
              <w:bottom w:val="single" w:sz="12" w:space="0" w:color="auto"/>
              <w:right w:val="nil"/>
            </w:tcBorders>
            <w:shd w:val="clear" w:color="auto" w:fill="auto"/>
            <w:vAlign w:val="center"/>
          </w:tcPr>
          <w:p w:rsidR="00B5482C" w:rsidRPr="00DC01FD" w:rsidRDefault="009E402A" w:rsidP="001220E6">
            <w:pPr>
              <w:spacing w:before="40" w:after="40"/>
              <w:jc w:val="center"/>
              <w:rPr>
                <w:rFonts w:ascii="Times New Roman" w:hAnsi="Times New Roman"/>
              </w:rPr>
            </w:pPr>
            <w:r>
              <w:rPr>
                <w:rFonts w:ascii="Times New Roman" w:hAnsi="Times New Roman"/>
              </w:rPr>
              <w:t>9</w:t>
            </w:r>
            <w:r w:rsidR="00B5482C" w:rsidRPr="00DC01FD">
              <w:rPr>
                <w:rFonts w:ascii="Times New Roman" w:hAnsi="Times New Roman"/>
              </w:rPr>
              <w:t>%</w:t>
            </w:r>
          </w:p>
        </w:tc>
      </w:tr>
    </w:tbl>
    <w:p w:rsidR="003150E5" w:rsidRPr="00B75C27" w:rsidRDefault="003150E5" w:rsidP="00C338D1">
      <w:pPr>
        <w:numPr>
          <w:ilvl w:val="0"/>
          <w:numId w:val="35"/>
        </w:numPr>
        <w:autoSpaceDE w:val="0"/>
        <w:autoSpaceDN w:val="0"/>
        <w:adjustRightInd w:val="0"/>
        <w:rPr>
          <w:rFonts w:ascii="Times New Roman" w:hAnsi="Times New Roman"/>
          <w:sz w:val="18"/>
          <w:szCs w:val="18"/>
        </w:rPr>
      </w:pPr>
      <w:r w:rsidRPr="00C338D1">
        <w:rPr>
          <w:rFonts w:ascii="Times New Roman" w:hAnsi="Times New Roman"/>
          <w:sz w:val="18"/>
          <w:szCs w:val="18"/>
        </w:rPr>
        <w:t>Frequenc</w:t>
      </w:r>
      <w:r w:rsidRPr="00B75C27">
        <w:rPr>
          <w:rFonts w:ascii="Times New Roman" w:hAnsi="Times New Roman"/>
          <w:sz w:val="18"/>
          <w:szCs w:val="18"/>
        </w:rPr>
        <w:t>ies of adverse reactions are based on</w:t>
      </w:r>
      <w:r w:rsidR="00B768FB" w:rsidRPr="00B75C27">
        <w:rPr>
          <w:rFonts w:ascii="Times New Roman" w:hAnsi="Times New Roman"/>
          <w:sz w:val="18"/>
          <w:szCs w:val="18"/>
        </w:rPr>
        <w:t xml:space="preserve"> grade 2- 4</w:t>
      </w:r>
      <w:r w:rsidRPr="00B75C27">
        <w:rPr>
          <w:rFonts w:ascii="Times New Roman" w:hAnsi="Times New Roman"/>
          <w:sz w:val="18"/>
          <w:szCs w:val="18"/>
        </w:rPr>
        <w:t xml:space="preserve"> treatment-emergent adverse events, regardless of relationship to study drugs</w:t>
      </w:r>
      <w:r w:rsidR="009E402A">
        <w:rPr>
          <w:rFonts w:ascii="Times New Roman" w:hAnsi="Times New Roman"/>
          <w:sz w:val="18"/>
          <w:szCs w:val="18"/>
        </w:rPr>
        <w:t xml:space="preserve"> </w:t>
      </w:r>
    </w:p>
    <w:p w:rsidR="000C050F" w:rsidRDefault="000C050F" w:rsidP="00C338D1">
      <w:pPr>
        <w:autoSpaceDE w:val="0"/>
        <w:autoSpaceDN w:val="0"/>
        <w:adjustRightInd w:val="0"/>
        <w:ind w:left="22" w:hanging="22"/>
        <w:rPr>
          <w:rFonts w:ascii="Times New Roman" w:hAnsi="Times New Roman"/>
          <w:bCs/>
          <w:sz w:val="24"/>
          <w:szCs w:val="24"/>
          <w:lang w:val="en-US"/>
        </w:rPr>
      </w:pPr>
    </w:p>
    <w:p w:rsidR="000C050F" w:rsidRDefault="000C050F" w:rsidP="003150E5">
      <w:pPr>
        <w:autoSpaceDE w:val="0"/>
        <w:autoSpaceDN w:val="0"/>
        <w:adjustRightInd w:val="0"/>
        <w:ind w:left="22" w:hanging="22"/>
        <w:rPr>
          <w:rFonts w:ascii="Times New Roman" w:hAnsi="Times New Roman"/>
          <w:bCs/>
          <w:sz w:val="24"/>
          <w:szCs w:val="24"/>
          <w:lang w:val="en-US"/>
        </w:rPr>
      </w:pPr>
      <w:r>
        <w:rPr>
          <w:rFonts w:ascii="Times New Roman" w:hAnsi="Times New Roman"/>
          <w:bCs/>
          <w:sz w:val="24"/>
          <w:szCs w:val="24"/>
          <w:lang w:val="en-US"/>
        </w:rPr>
        <w:t>T</w:t>
      </w:r>
      <w:r w:rsidRPr="000C050F">
        <w:rPr>
          <w:rFonts w:ascii="Times New Roman" w:hAnsi="Times New Roman"/>
          <w:bCs/>
          <w:sz w:val="24"/>
          <w:szCs w:val="24"/>
          <w:lang w:val="en-US"/>
        </w:rPr>
        <w:t>reatment-emergent adverse drug reactions of at least moderate intensity (≥ Grade 2) that occurred in less th</w:t>
      </w:r>
      <w:r>
        <w:rPr>
          <w:rFonts w:ascii="Times New Roman" w:hAnsi="Times New Roman"/>
          <w:bCs/>
          <w:sz w:val="24"/>
          <w:szCs w:val="24"/>
          <w:lang w:val="en-US"/>
        </w:rPr>
        <w:t xml:space="preserve">an </w:t>
      </w:r>
      <w:r w:rsidR="00675261">
        <w:rPr>
          <w:rFonts w:ascii="Times New Roman" w:hAnsi="Times New Roman"/>
          <w:bCs/>
          <w:sz w:val="24"/>
          <w:szCs w:val="24"/>
          <w:lang w:val="en-US"/>
        </w:rPr>
        <w:t>5</w:t>
      </w:r>
      <w:r>
        <w:rPr>
          <w:rFonts w:ascii="Times New Roman" w:hAnsi="Times New Roman"/>
          <w:bCs/>
          <w:sz w:val="24"/>
          <w:szCs w:val="24"/>
          <w:lang w:val="en-US"/>
        </w:rPr>
        <w:t xml:space="preserve">% of </w:t>
      </w:r>
      <w:r w:rsidR="00EB45D5" w:rsidRPr="003150E5">
        <w:rPr>
          <w:rFonts w:ascii="Times New Roman" w:hAnsi="Times New Roman"/>
          <w:bCs/>
          <w:sz w:val="24"/>
          <w:szCs w:val="24"/>
          <w:lang w:val="en-US"/>
        </w:rPr>
        <w:t>patients</w:t>
      </w:r>
      <w:r>
        <w:rPr>
          <w:rFonts w:ascii="Times New Roman" w:hAnsi="Times New Roman"/>
          <w:bCs/>
          <w:sz w:val="24"/>
          <w:szCs w:val="24"/>
          <w:lang w:val="en-US"/>
        </w:rPr>
        <w:t xml:space="preserve"> treated with </w:t>
      </w:r>
      <w:r w:rsidR="00716A4A">
        <w:rPr>
          <w:rFonts w:ascii="Times New Roman" w:hAnsi="Times New Roman"/>
          <w:bCs/>
          <w:sz w:val="24"/>
          <w:szCs w:val="24"/>
          <w:lang w:val="en-US"/>
        </w:rPr>
        <w:t>STRIBILD</w:t>
      </w:r>
      <w:r w:rsidRPr="000C050F">
        <w:rPr>
          <w:rFonts w:ascii="Times New Roman" w:hAnsi="Times New Roman"/>
          <w:bCs/>
          <w:sz w:val="24"/>
          <w:szCs w:val="24"/>
          <w:lang w:val="en-US"/>
        </w:rPr>
        <w:t xml:space="preserve"> in Studies </w:t>
      </w:r>
      <w:r w:rsidR="00675261">
        <w:rPr>
          <w:rFonts w:ascii="Times New Roman" w:hAnsi="Times New Roman"/>
          <w:bCs/>
          <w:sz w:val="24"/>
          <w:szCs w:val="24"/>
          <w:lang w:val="en-US"/>
        </w:rPr>
        <w:t>GS-US-236-0</w:t>
      </w:r>
      <w:r w:rsidRPr="000C050F">
        <w:rPr>
          <w:rFonts w:ascii="Times New Roman" w:hAnsi="Times New Roman"/>
          <w:bCs/>
          <w:sz w:val="24"/>
          <w:szCs w:val="24"/>
          <w:lang w:val="en-US"/>
        </w:rPr>
        <w:t xml:space="preserve">102 and </w:t>
      </w:r>
      <w:r w:rsidR="00675261">
        <w:rPr>
          <w:rFonts w:ascii="Times New Roman" w:hAnsi="Times New Roman"/>
          <w:bCs/>
          <w:sz w:val="24"/>
          <w:szCs w:val="24"/>
          <w:lang w:val="en-US"/>
        </w:rPr>
        <w:t>GS-US-236-0</w:t>
      </w:r>
      <w:r w:rsidRPr="000C050F">
        <w:rPr>
          <w:rFonts w:ascii="Times New Roman" w:hAnsi="Times New Roman"/>
          <w:bCs/>
          <w:sz w:val="24"/>
          <w:szCs w:val="24"/>
          <w:lang w:val="en-US"/>
        </w:rPr>
        <w:t>103 include</w:t>
      </w:r>
      <w:r w:rsidR="00675261">
        <w:rPr>
          <w:rFonts w:ascii="Times New Roman" w:hAnsi="Times New Roman"/>
          <w:bCs/>
          <w:sz w:val="24"/>
          <w:szCs w:val="24"/>
          <w:lang w:val="en-US"/>
        </w:rPr>
        <w:t xml:space="preserve"> back pain, fatigue, nausea,</w:t>
      </w:r>
      <w:r w:rsidRPr="000C050F">
        <w:rPr>
          <w:rFonts w:ascii="Times New Roman" w:hAnsi="Times New Roman"/>
          <w:bCs/>
          <w:sz w:val="24"/>
          <w:szCs w:val="24"/>
          <w:lang w:val="en-US"/>
        </w:rPr>
        <w:t xml:space="preserve"> vomiting, abdominal pain, dyspepsia, flatulence, dizziness, insomnia, abnormal dreams, renal failure, Fanconi syndrome acquired, blood creatinine increased, and rash</w:t>
      </w:r>
      <w:r>
        <w:rPr>
          <w:rFonts w:ascii="Times New Roman" w:hAnsi="Times New Roman"/>
          <w:bCs/>
          <w:sz w:val="24"/>
          <w:szCs w:val="24"/>
          <w:lang w:val="en-US"/>
        </w:rPr>
        <w:t>.</w:t>
      </w:r>
    </w:p>
    <w:p w:rsidR="000C050F" w:rsidRDefault="000C050F" w:rsidP="003150E5">
      <w:pPr>
        <w:autoSpaceDE w:val="0"/>
        <w:autoSpaceDN w:val="0"/>
        <w:adjustRightInd w:val="0"/>
        <w:ind w:left="22" w:hanging="22"/>
        <w:rPr>
          <w:rFonts w:ascii="Times New Roman" w:hAnsi="Times New Roman"/>
          <w:bCs/>
          <w:sz w:val="24"/>
          <w:szCs w:val="24"/>
          <w:lang w:val="en-US"/>
        </w:rPr>
      </w:pPr>
    </w:p>
    <w:p w:rsidR="00BE3972" w:rsidRDefault="00BE3972" w:rsidP="00BE3972">
      <w:pPr>
        <w:autoSpaceDE w:val="0"/>
        <w:autoSpaceDN w:val="0"/>
        <w:adjustRightInd w:val="0"/>
        <w:ind w:left="22" w:hanging="22"/>
        <w:rPr>
          <w:rFonts w:ascii="Times New Roman" w:hAnsi="Times New Roman"/>
          <w:bCs/>
          <w:sz w:val="24"/>
          <w:szCs w:val="24"/>
        </w:rPr>
      </w:pPr>
      <w:r w:rsidRPr="00BE3972">
        <w:rPr>
          <w:rFonts w:ascii="Times New Roman" w:hAnsi="Times New Roman"/>
          <w:bCs/>
          <w:sz w:val="24"/>
          <w:szCs w:val="24"/>
        </w:rPr>
        <w:t>In the clinical trials of STRIBILD over 144 weeks, 13 (1.</w:t>
      </w:r>
      <w:r>
        <w:rPr>
          <w:rFonts w:ascii="Times New Roman" w:hAnsi="Times New Roman"/>
          <w:bCs/>
          <w:sz w:val="24"/>
          <w:szCs w:val="24"/>
        </w:rPr>
        <w:t>9</w:t>
      </w:r>
      <w:r w:rsidRPr="00BE3972">
        <w:rPr>
          <w:rFonts w:ascii="Times New Roman" w:hAnsi="Times New Roman"/>
          <w:bCs/>
          <w:sz w:val="24"/>
          <w:szCs w:val="24"/>
        </w:rPr>
        <w:t xml:space="preserve">%) patients in the STRIBILD group (N=701) and </w:t>
      </w:r>
      <w:r>
        <w:rPr>
          <w:rFonts w:ascii="Times New Roman" w:hAnsi="Times New Roman"/>
          <w:bCs/>
          <w:sz w:val="24"/>
          <w:szCs w:val="24"/>
        </w:rPr>
        <w:t>8</w:t>
      </w:r>
      <w:r w:rsidRPr="00BE3972">
        <w:rPr>
          <w:rFonts w:ascii="Times New Roman" w:hAnsi="Times New Roman"/>
          <w:bCs/>
          <w:sz w:val="24"/>
          <w:szCs w:val="24"/>
        </w:rPr>
        <w:t xml:space="preserve"> (2.3%) patients in the atazanavir + ritonavir + TRUVADA group (N=355) discontinued study drug due to a renal adverse reaction. Of these discontinuations, 7 in the STRIBILD group and 1 in the atazanavir + ritonavir + TRUVADA group occurred during the first 48 weeks. The renal adverse reactions seen with STRIBILD were consistent with previous experience with tenofovir disoproxil fumarate. Four (0.6%) patients who received STRIBILD developed laboratory findings consistent with proximal renal tubular dysfunction leading to discontinuation of STRIBILD during the first 48 weeks. No additional proximal renal tubular dysfunction cases were reported from Week 48 to Week 144. Two of the four patients had renal impairment (i.e. estimated creatinine clearance less than 70 mL per min) at baseline. The laboratory findings in these 4 patients with evidence of proximal tubulopathy improved without clinical consequence upon discontinuation of STRIBILD but did not completely resolve in all patients. Three (0.8%) patients who received atazan</w:t>
      </w:r>
      <w:r w:rsidR="00DA7D32">
        <w:rPr>
          <w:rFonts w:ascii="Times New Roman" w:hAnsi="Times New Roman"/>
          <w:bCs/>
          <w:sz w:val="24"/>
          <w:szCs w:val="24"/>
        </w:rPr>
        <w:t>a</w:t>
      </w:r>
      <w:r w:rsidRPr="00BE3972">
        <w:rPr>
          <w:rFonts w:ascii="Times New Roman" w:hAnsi="Times New Roman"/>
          <w:bCs/>
          <w:sz w:val="24"/>
          <w:szCs w:val="24"/>
        </w:rPr>
        <w:t>vir + ritonavir + TRUVADA developed laboratory findings consistent with proximal renal tubular dysfunction leading to discontinuation of atazan</w:t>
      </w:r>
      <w:r w:rsidR="00DA7D32">
        <w:rPr>
          <w:rFonts w:ascii="Times New Roman" w:hAnsi="Times New Roman"/>
          <w:bCs/>
          <w:sz w:val="24"/>
          <w:szCs w:val="24"/>
        </w:rPr>
        <w:t>a</w:t>
      </w:r>
      <w:r w:rsidRPr="00BE3972">
        <w:rPr>
          <w:rFonts w:ascii="Times New Roman" w:hAnsi="Times New Roman"/>
          <w:bCs/>
          <w:sz w:val="24"/>
          <w:szCs w:val="24"/>
        </w:rPr>
        <w:t>vir + ritonavir + TRUVADA after Week 96</w:t>
      </w:r>
      <w:r w:rsidR="002658CE">
        <w:rPr>
          <w:rFonts w:ascii="Times New Roman" w:hAnsi="Times New Roman"/>
          <w:bCs/>
          <w:sz w:val="24"/>
          <w:szCs w:val="24"/>
        </w:rPr>
        <w:t>.</w:t>
      </w:r>
      <w:r w:rsidR="00C312E6" w:rsidRPr="00C312E6">
        <w:rPr>
          <w:rFonts w:ascii="Times New Roman" w:hAnsi="Times New Roman"/>
          <w:bCs/>
          <w:sz w:val="24"/>
          <w:szCs w:val="24"/>
          <w:lang w:val="en-US"/>
        </w:rPr>
        <w:t xml:space="preserve"> </w:t>
      </w:r>
    </w:p>
    <w:p w:rsidR="00BE3972" w:rsidRDefault="00BE3972" w:rsidP="00BE3972">
      <w:pPr>
        <w:autoSpaceDE w:val="0"/>
        <w:autoSpaceDN w:val="0"/>
        <w:adjustRightInd w:val="0"/>
        <w:ind w:left="22" w:hanging="22"/>
        <w:rPr>
          <w:rFonts w:ascii="Times New Roman" w:hAnsi="Times New Roman"/>
          <w:bCs/>
          <w:sz w:val="24"/>
          <w:szCs w:val="24"/>
        </w:rPr>
      </w:pPr>
    </w:p>
    <w:p w:rsidR="00C47162" w:rsidRPr="00BE3972" w:rsidRDefault="00C47162" w:rsidP="00C47162">
      <w:pPr>
        <w:autoSpaceDE w:val="0"/>
        <w:autoSpaceDN w:val="0"/>
        <w:adjustRightInd w:val="0"/>
        <w:ind w:left="22" w:hanging="22"/>
        <w:rPr>
          <w:rFonts w:ascii="Times New Roman" w:hAnsi="Times New Roman"/>
          <w:bCs/>
          <w:sz w:val="24"/>
          <w:szCs w:val="24"/>
        </w:rPr>
      </w:pPr>
      <w:r w:rsidRPr="00C47162">
        <w:rPr>
          <w:rFonts w:ascii="Times New Roman" w:hAnsi="Times New Roman"/>
          <w:bCs/>
          <w:sz w:val="24"/>
          <w:szCs w:val="24"/>
          <w:lang w:val="en-US"/>
        </w:rPr>
        <w:t>Additional adverse drug reactions observed with STRIBILD included suicidal ideation</w:t>
      </w:r>
      <w:r w:rsidR="00CE401D">
        <w:rPr>
          <w:rFonts w:ascii="Times New Roman" w:hAnsi="Times New Roman"/>
          <w:bCs/>
          <w:sz w:val="24"/>
          <w:szCs w:val="24"/>
          <w:lang w:val="en-US"/>
        </w:rPr>
        <w:t xml:space="preserve"> </w:t>
      </w:r>
      <w:r w:rsidRPr="00C47162">
        <w:rPr>
          <w:rFonts w:ascii="Times New Roman" w:hAnsi="Times New Roman"/>
          <w:bCs/>
          <w:sz w:val="24"/>
          <w:szCs w:val="24"/>
          <w:lang w:val="en-US"/>
        </w:rPr>
        <w:t>and suicide attempt (0.3%</w:t>
      </w:r>
      <w:r w:rsidR="00BE6E18">
        <w:rPr>
          <w:rFonts w:ascii="Times New Roman" w:hAnsi="Times New Roman"/>
          <w:bCs/>
          <w:sz w:val="24"/>
          <w:szCs w:val="24"/>
          <w:lang w:val="en-US"/>
        </w:rPr>
        <w:t>, 2 of 701</w:t>
      </w:r>
      <w:r w:rsidRPr="00C47162">
        <w:rPr>
          <w:rFonts w:ascii="Times New Roman" w:hAnsi="Times New Roman"/>
          <w:bCs/>
          <w:sz w:val="24"/>
          <w:szCs w:val="24"/>
          <w:lang w:val="en-US"/>
        </w:rPr>
        <w:t>)</w:t>
      </w:r>
      <w:proofErr w:type="gramStart"/>
      <w:r w:rsidRPr="00C47162">
        <w:rPr>
          <w:rFonts w:ascii="Times New Roman" w:hAnsi="Times New Roman"/>
          <w:bCs/>
          <w:sz w:val="24"/>
          <w:szCs w:val="24"/>
          <w:lang w:val="en-US"/>
        </w:rPr>
        <w:t>,</w:t>
      </w:r>
      <w:proofErr w:type="gramEnd"/>
      <w:r w:rsidRPr="00C47162">
        <w:rPr>
          <w:rFonts w:ascii="Times New Roman" w:hAnsi="Times New Roman"/>
          <w:bCs/>
          <w:sz w:val="24"/>
          <w:szCs w:val="24"/>
          <w:lang w:val="en-US"/>
        </w:rPr>
        <w:t xml:space="preserve"> </w:t>
      </w:r>
      <w:r w:rsidR="00BE6E18">
        <w:rPr>
          <w:rFonts w:ascii="Times New Roman" w:hAnsi="Times New Roman"/>
          <w:bCs/>
          <w:sz w:val="24"/>
          <w:szCs w:val="24"/>
          <w:lang w:val="en-US"/>
        </w:rPr>
        <w:t xml:space="preserve">these two patients had </w:t>
      </w:r>
      <w:r w:rsidR="00E74712">
        <w:rPr>
          <w:rFonts w:ascii="Times New Roman" w:hAnsi="Times New Roman"/>
          <w:bCs/>
          <w:sz w:val="24"/>
          <w:szCs w:val="24"/>
          <w:lang w:val="en-US"/>
        </w:rPr>
        <w:t xml:space="preserve">a </w:t>
      </w:r>
      <w:r w:rsidRPr="00C47162">
        <w:rPr>
          <w:rFonts w:ascii="Times New Roman" w:hAnsi="Times New Roman"/>
          <w:bCs/>
          <w:sz w:val="24"/>
          <w:szCs w:val="24"/>
          <w:lang w:val="en-US"/>
        </w:rPr>
        <w:t>pre-existing history of depression or</w:t>
      </w:r>
      <w:r w:rsidR="00987D4D">
        <w:rPr>
          <w:rFonts w:ascii="Times New Roman" w:hAnsi="Times New Roman"/>
          <w:bCs/>
          <w:sz w:val="24"/>
          <w:szCs w:val="24"/>
          <w:lang w:val="en-US"/>
        </w:rPr>
        <w:t xml:space="preserve"> </w:t>
      </w:r>
      <w:r w:rsidRPr="00C47162">
        <w:rPr>
          <w:rFonts w:ascii="Times New Roman" w:hAnsi="Times New Roman"/>
          <w:bCs/>
          <w:sz w:val="24"/>
          <w:szCs w:val="24"/>
          <w:lang w:val="en-US"/>
        </w:rPr>
        <w:t>psychiatric illness</w:t>
      </w:r>
      <w:r>
        <w:rPr>
          <w:rFonts w:ascii="Times New Roman" w:hAnsi="Times New Roman"/>
          <w:bCs/>
          <w:sz w:val="24"/>
          <w:szCs w:val="24"/>
          <w:lang w:val="en-US"/>
        </w:rPr>
        <w:t>.</w:t>
      </w:r>
    </w:p>
    <w:p w:rsidR="00BF2523" w:rsidRDefault="00BF2523" w:rsidP="00BE3972">
      <w:pPr>
        <w:autoSpaceDE w:val="0"/>
        <w:autoSpaceDN w:val="0"/>
        <w:adjustRightInd w:val="0"/>
        <w:ind w:left="22" w:hanging="22"/>
        <w:rPr>
          <w:rFonts w:ascii="Times New Roman" w:hAnsi="Times New Roman"/>
          <w:bCs/>
          <w:sz w:val="24"/>
          <w:szCs w:val="24"/>
          <w:lang w:val="en-US"/>
        </w:rPr>
      </w:pPr>
    </w:p>
    <w:p w:rsidR="00BB7E50" w:rsidRDefault="00BF2523" w:rsidP="00C30639">
      <w:pPr>
        <w:autoSpaceDE w:val="0"/>
        <w:autoSpaceDN w:val="0"/>
        <w:adjustRightInd w:val="0"/>
        <w:jc w:val="both"/>
        <w:rPr>
          <w:rFonts w:ascii="Times New Roman" w:hAnsi="Times New Roman"/>
          <w:bCs/>
          <w:sz w:val="24"/>
          <w:szCs w:val="24"/>
          <w:lang w:val="en-US"/>
        </w:rPr>
      </w:pPr>
      <w:r w:rsidRPr="00C30639">
        <w:rPr>
          <w:rFonts w:ascii="Times New Roman" w:hAnsi="Times New Roman"/>
          <w:bCs/>
          <w:sz w:val="24"/>
          <w:szCs w:val="24"/>
          <w:lang w:val="en-US"/>
        </w:rPr>
        <w:t xml:space="preserve">The cobicistat component </w:t>
      </w:r>
      <w:r>
        <w:rPr>
          <w:rFonts w:ascii="Times New Roman" w:hAnsi="Times New Roman"/>
          <w:bCs/>
          <w:sz w:val="24"/>
          <w:szCs w:val="24"/>
          <w:lang w:val="en-US"/>
        </w:rPr>
        <w:t xml:space="preserve">of STRIBILD </w:t>
      </w:r>
      <w:r w:rsidRPr="00A77D9F">
        <w:rPr>
          <w:rFonts w:ascii="Times New Roman" w:hAnsi="Times New Roman"/>
          <w:bCs/>
          <w:sz w:val="24"/>
          <w:szCs w:val="24"/>
          <w:lang w:val="en-US"/>
        </w:rPr>
        <w:t>has been shown to decrease estimated creatinine clearance due to inhibition of tubular secretion of creatinine without affecting renal glomerular function. In Studies 102 and 103, decreases in estimated creatinine clearance occurred early in</w:t>
      </w:r>
      <w:r>
        <w:rPr>
          <w:rFonts w:ascii="Times New Roman" w:hAnsi="Times New Roman"/>
          <w:bCs/>
          <w:sz w:val="24"/>
          <w:szCs w:val="24"/>
          <w:lang w:val="en-US"/>
        </w:rPr>
        <w:t xml:space="preserve"> treatment with STRIBILD</w:t>
      </w:r>
      <w:r w:rsidRPr="00A77D9F">
        <w:rPr>
          <w:rFonts w:ascii="Times New Roman" w:hAnsi="Times New Roman"/>
          <w:bCs/>
          <w:sz w:val="24"/>
          <w:szCs w:val="24"/>
          <w:lang w:val="en-US"/>
        </w:rPr>
        <w:t xml:space="preserve">, after which they stabilized.  The mean±SD change in estimated glomerular filtration rate (eGFR) by Cockcroft-Gault method after </w:t>
      </w:r>
      <w:r>
        <w:rPr>
          <w:rFonts w:ascii="Times New Roman" w:hAnsi="Times New Roman"/>
          <w:bCs/>
          <w:sz w:val="24"/>
          <w:szCs w:val="24"/>
          <w:lang w:val="en-US"/>
        </w:rPr>
        <w:t>144</w:t>
      </w:r>
      <w:r w:rsidRPr="00A77D9F">
        <w:rPr>
          <w:rFonts w:ascii="Times New Roman" w:hAnsi="Times New Roman"/>
          <w:bCs/>
          <w:sz w:val="24"/>
          <w:szCs w:val="24"/>
          <w:lang w:val="en-US"/>
        </w:rPr>
        <w:t xml:space="preserve"> weeks of treat</w:t>
      </w:r>
      <w:r>
        <w:rPr>
          <w:rFonts w:ascii="Times New Roman" w:hAnsi="Times New Roman"/>
          <w:bCs/>
          <w:sz w:val="24"/>
          <w:szCs w:val="24"/>
          <w:lang w:val="en-US"/>
        </w:rPr>
        <w:t xml:space="preserve">ment was </w:t>
      </w:r>
      <w:r>
        <w:rPr>
          <w:rFonts w:ascii="Times New Roman" w:hAnsi="Times New Roman"/>
          <w:bCs/>
          <w:sz w:val="24"/>
          <w:szCs w:val="24"/>
          <w:lang w:val="en-US"/>
        </w:rPr>
        <w:noBreakHyphen/>
        <w:t xml:space="preserve">14.0  </w:t>
      </w:r>
      <w:r w:rsidRPr="00A77D9F">
        <w:rPr>
          <w:rFonts w:ascii="Times New Roman" w:hAnsi="Times New Roman"/>
          <w:bCs/>
          <w:sz w:val="24"/>
          <w:szCs w:val="24"/>
          <w:lang w:val="en-US"/>
        </w:rPr>
        <w:t>±</w:t>
      </w:r>
      <w:r>
        <w:rPr>
          <w:rFonts w:ascii="Times New Roman" w:hAnsi="Times New Roman"/>
          <w:bCs/>
          <w:sz w:val="24"/>
          <w:szCs w:val="24"/>
          <w:lang w:val="en-US"/>
        </w:rPr>
        <w:t>16.6 mL/min for STRIBILD</w:t>
      </w:r>
      <w:r w:rsidRPr="00A77D9F">
        <w:rPr>
          <w:rFonts w:ascii="Times New Roman" w:hAnsi="Times New Roman"/>
          <w:bCs/>
          <w:sz w:val="24"/>
          <w:szCs w:val="24"/>
          <w:lang w:val="en-US"/>
        </w:rPr>
        <w:t>, -1.</w:t>
      </w:r>
      <w:r>
        <w:rPr>
          <w:rFonts w:ascii="Times New Roman" w:hAnsi="Times New Roman"/>
          <w:bCs/>
          <w:sz w:val="24"/>
          <w:szCs w:val="24"/>
          <w:lang w:val="en-US"/>
        </w:rPr>
        <w:t>9</w:t>
      </w:r>
      <w:r w:rsidRPr="00A77D9F">
        <w:rPr>
          <w:rFonts w:ascii="Times New Roman" w:hAnsi="Times New Roman"/>
          <w:bCs/>
          <w:sz w:val="24"/>
          <w:szCs w:val="24"/>
          <w:lang w:val="en-US"/>
        </w:rPr>
        <w:t xml:space="preserve"> ±</w:t>
      </w:r>
      <w:r>
        <w:rPr>
          <w:rFonts w:ascii="Times New Roman" w:hAnsi="Times New Roman"/>
          <w:bCs/>
          <w:sz w:val="24"/>
          <w:szCs w:val="24"/>
          <w:lang w:val="en-US"/>
        </w:rPr>
        <w:t>17.9</w:t>
      </w:r>
      <w:r w:rsidRPr="00A77D9F">
        <w:rPr>
          <w:rFonts w:ascii="Times New Roman" w:hAnsi="Times New Roman"/>
          <w:bCs/>
          <w:sz w:val="24"/>
          <w:szCs w:val="24"/>
          <w:lang w:val="en-US"/>
        </w:rPr>
        <w:t xml:space="preserve"> mL/min for ATRIPLA, and -9.</w:t>
      </w:r>
      <w:r>
        <w:rPr>
          <w:rFonts w:ascii="Times New Roman" w:hAnsi="Times New Roman"/>
          <w:bCs/>
          <w:sz w:val="24"/>
          <w:szCs w:val="24"/>
          <w:lang w:val="en-US"/>
        </w:rPr>
        <w:t>8</w:t>
      </w:r>
      <w:r w:rsidRPr="00A77D9F">
        <w:rPr>
          <w:rFonts w:ascii="Times New Roman" w:hAnsi="Times New Roman"/>
          <w:bCs/>
          <w:sz w:val="24"/>
          <w:szCs w:val="24"/>
          <w:lang w:val="en-US"/>
        </w:rPr>
        <w:t>±</w:t>
      </w:r>
      <w:r>
        <w:rPr>
          <w:rFonts w:ascii="Times New Roman" w:hAnsi="Times New Roman"/>
          <w:bCs/>
          <w:sz w:val="24"/>
          <w:szCs w:val="24"/>
          <w:lang w:val="en-US"/>
        </w:rPr>
        <w:t>19.4</w:t>
      </w:r>
      <w:r w:rsidRPr="00A77D9F">
        <w:rPr>
          <w:rFonts w:ascii="Times New Roman" w:hAnsi="Times New Roman"/>
          <w:bCs/>
          <w:sz w:val="24"/>
          <w:szCs w:val="24"/>
          <w:lang w:val="en-US"/>
        </w:rPr>
        <w:t xml:space="preserve"> mL/min for </w:t>
      </w:r>
      <w:r w:rsidR="002C45FB" w:rsidRPr="002C45FB">
        <w:rPr>
          <w:rFonts w:ascii="Times New Roman" w:hAnsi="Times New Roman"/>
          <w:bCs/>
          <w:sz w:val="24"/>
          <w:szCs w:val="24"/>
          <w:lang w:val="en-US"/>
        </w:rPr>
        <w:t>ATV+ RTV +TRUVADA</w:t>
      </w:r>
      <w:r>
        <w:rPr>
          <w:rFonts w:ascii="Times New Roman" w:hAnsi="Times New Roman"/>
          <w:bCs/>
          <w:sz w:val="24"/>
          <w:szCs w:val="24"/>
          <w:lang w:val="en-US"/>
        </w:rPr>
        <w:t>.</w:t>
      </w:r>
    </w:p>
    <w:p w:rsidR="00BF2523" w:rsidRPr="00C85620" w:rsidRDefault="00BF2523" w:rsidP="00C30639">
      <w:pPr>
        <w:autoSpaceDE w:val="0"/>
        <w:autoSpaceDN w:val="0"/>
        <w:adjustRightInd w:val="0"/>
        <w:jc w:val="both"/>
        <w:rPr>
          <w:rFonts w:ascii="Times New Roman" w:hAnsi="Times New Roman"/>
          <w:b/>
          <w:bCs/>
          <w:sz w:val="24"/>
          <w:szCs w:val="24"/>
          <w:lang w:val="en-US"/>
        </w:rPr>
      </w:pPr>
    </w:p>
    <w:p w:rsidR="00F23C35" w:rsidRPr="00C85620" w:rsidRDefault="00F23C35" w:rsidP="00F23C35">
      <w:pPr>
        <w:autoSpaceDE w:val="0"/>
        <w:autoSpaceDN w:val="0"/>
        <w:adjustRightInd w:val="0"/>
        <w:jc w:val="both"/>
        <w:rPr>
          <w:rFonts w:ascii="Times New Roman" w:hAnsi="Times New Roman"/>
          <w:b/>
          <w:bCs/>
          <w:i/>
          <w:iCs/>
          <w:sz w:val="24"/>
          <w:szCs w:val="24"/>
        </w:rPr>
      </w:pPr>
      <w:r w:rsidRPr="00C85620">
        <w:rPr>
          <w:rFonts w:ascii="Times New Roman" w:hAnsi="Times New Roman"/>
          <w:b/>
          <w:bCs/>
          <w:i/>
          <w:iCs/>
          <w:sz w:val="24"/>
          <w:szCs w:val="24"/>
        </w:rPr>
        <w:t xml:space="preserve">Clinical Trials in </w:t>
      </w:r>
      <w:r w:rsidR="002A3DF3" w:rsidRPr="00C85620">
        <w:rPr>
          <w:rFonts w:ascii="Times New Roman" w:hAnsi="Times New Roman"/>
          <w:b/>
          <w:bCs/>
          <w:i/>
          <w:iCs/>
          <w:sz w:val="24"/>
          <w:szCs w:val="24"/>
        </w:rPr>
        <w:t>Patients</w:t>
      </w:r>
      <w:r w:rsidRPr="00C85620">
        <w:rPr>
          <w:rFonts w:ascii="Times New Roman" w:hAnsi="Times New Roman"/>
          <w:b/>
          <w:bCs/>
          <w:i/>
          <w:iCs/>
          <w:sz w:val="24"/>
          <w:szCs w:val="24"/>
        </w:rPr>
        <w:t xml:space="preserve"> with Mild to Moderate Renal Impairment</w:t>
      </w:r>
    </w:p>
    <w:p w:rsidR="00F23C35" w:rsidRDefault="00F23C35" w:rsidP="00F23C35">
      <w:pPr>
        <w:autoSpaceDE w:val="0"/>
        <w:autoSpaceDN w:val="0"/>
        <w:adjustRightInd w:val="0"/>
        <w:jc w:val="both"/>
        <w:rPr>
          <w:rFonts w:ascii="Times New Roman" w:hAnsi="Times New Roman"/>
          <w:bCs/>
          <w:sz w:val="24"/>
          <w:szCs w:val="24"/>
        </w:rPr>
      </w:pPr>
      <w:r w:rsidRPr="00F23C35">
        <w:rPr>
          <w:rFonts w:ascii="Times New Roman" w:hAnsi="Times New Roman"/>
          <w:bCs/>
          <w:sz w:val="24"/>
          <w:szCs w:val="24"/>
        </w:rPr>
        <w:t xml:space="preserve">In Study </w:t>
      </w:r>
      <w:r w:rsidR="002A3DF3">
        <w:rPr>
          <w:rFonts w:ascii="Times New Roman" w:hAnsi="Times New Roman"/>
          <w:bCs/>
          <w:sz w:val="24"/>
          <w:szCs w:val="24"/>
        </w:rPr>
        <w:t>GS-US-2</w:t>
      </w:r>
      <w:r w:rsidR="00596B6E">
        <w:rPr>
          <w:rFonts w:ascii="Times New Roman" w:hAnsi="Times New Roman"/>
          <w:bCs/>
          <w:sz w:val="24"/>
          <w:szCs w:val="24"/>
        </w:rPr>
        <w:t>36</w:t>
      </w:r>
      <w:r w:rsidR="002A3DF3">
        <w:rPr>
          <w:rFonts w:ascii="Times New Roman" w:hAnsi="Times New Roman"/>
          <w:bCs/>
          <w:sz w:val="24"/>
          <w:szCs w:val="24"/>
        </w:rPr>
        <w:t>-</w:t>
      </w:r>
      <w:r w:rsidR="00596B6E">
        <w:rPr>
          <w:rFonts w:ascii="Times New Roman" w:hAnsi="Times New Roman"/>
          <w:bCs/>
          <w:sz w:val="24"/>
          <w:szCs w:val="24"/>
        </w:rPr>
        <w:t>0</w:t>
      </w:r>
      <w:r w:rsidRPr="00F23C35">
        <w:rPr>
          <w:rFonts w:ascii="Times New Roman" w:hAnsi="Times New Roman"/>
          <w:bCs/>
          <w:sz w:val="24"/>
          <w:szCs w:val="24"/>
        </w:rPr>
        <w:t xml:space="preserve">118, 33 </w:t>
      </w:r>
      <w:r w:rsidR="002A3DF3">
        <w:rPr>
          <w:rFonts w:ascii="Times New Roman" w:hAnsi="Times New Roman"/>
          <w:bCs/>
          <w:sz w:val="24"/>
          <w:szCs w:val="24"/>
        </w:rPr>
        <w:t>HIV-1 infected treatment</w:t>
      </w:r>
      <w:r w:rsidR="002B54E8">
        <w:rPr>
          <w:rFonts w:ascii="Times New Roman" w:hAnsi="Times New Roman"/>
          <w:bCs/>
          <w:sz w:val="24"/>
          <w:szCs w:val="24"/>
        </w:rPr>
        <w:t>-</w:t>
      </w:r>
      <w:r w:rsidR="002A3DF3">
        <w:rPr>
          <w:rFonts w:ascii="Times New Roman" w:hAnsi="Times New Roman"/>
          <w:bCs/>
          <w:sz w:val="24"/>
          <w:szCs w:val="24"/>
        </w:rPr>
        <w:t>naïve patients</w:t>
      </w:r>
      <w:r w:rsidRPr="00F23C35">
        <w:rPr>
          <w:rFonts w:ascii="Times New Roman" w:hAnsi="Times New Roman"/>
          <w:bCs/>
          <w:sz w:val="24"/>
          <w:szCs w:val="24"/>
        </w:rPr>
        <w:t xml:space="preserve"> with mild to moderate renal</w:t>
      </w:r>
      <w:r>
        <w:rPr>
          <w:rFonts w:ascii="Times New Roman" w:hAnsi="Times New Roman"/>
          <w:bCs/>
          <w:sz w:val="24"/>
          <w:szCs w:val="24"/>
        </w:rPr>
        <w:t xml:space="preserve"> </w:t>
      </w:r>
      <w:r w:rsidRPr="00F23C35">
        <w:rPr>
          <w:rFonts w:ascii="Times New Roman" w:hAnsi="Times New Roman"/>
          <w:bCs/>
          <w:sz w:val="24"/>
          <w:szCs w:val="24"/>
        </w:rPr>
        <w:t>impairment (eGFR by Cockcroft-Gault method between 50 and 89 mL/minute) were</w:t>
      </w:r>
      <w:r>
        <w:rPr>
          <w:rFonts w:ascii="Times New Roman" w:hAnsi="Times New Roman"/>
          <w:bCs/>
          <w:sz w:val="24"/>
          <w:szCs w:val="24"/>
        </w:rPr>
        <w:t xml:space="preserve"> </w:t>
      </w:r>
      <w:r w:rsidRPr="00F23C35">
        <w:rPr>
          <w:rFonts w:ascii="Times New Roman" w:hAnsi="Times New Roman"/>
          <w:bCs/>
          <w:sz w:val="24"/>
          <w:szCs w:val="24"/>
        </w:rPr>
        <w:t>studied in an open-label clinical trial evaluating the safety of 48 weeks of treatment with</w:t>
      </w:r>
      <w:r>
        <w:rPr>
          <w:rFonts w:ascii="Times New Roman" w:hAnsi="Times New Roman"/>
          <w:bCs/>
          <w:sz w:val="24"/>
          <w:szCs w:val="24"/>
        </w:rPr>
        <w:t xml:space="preserve"> </w:t>
      </w:r>
      <w:r w:rsidRPr="00F23C35">
        <w:rPr>
          <w:rFonts w:ascii="Times New Roman" w:hAnsi="Times New Roman"/>
          <w:bCs/>
          <w:sz w:val="24"/>
          <w:szCs w:val="24"/>
        </w:rPr>
        <w:t xml:space="preserve">STRIBILD. </w:t>
      </w:r>
      <w:r w:rsidR="002B54E8">
        <w:rPr>
          <w:rFonts w:ascii="Times New Roman" w:hAnsi="Times New Roman"/>
          <w:bCs/>
          <w:sz w:val="24"/>
          <w:szCs w:val="24"/>
        </w:rPr>
        <w:t xml:space="preserve">By </w:t>
      </w:r>
      <w:r w:rsidR="00596B6E">
        <w:rPr>
          <w:rFonts w:ascii="Times New Roman" w:hAnsi="Times New Roman"/>
          <w:bCs/>
          <w:sz w:val="24"/>
          <w:szCs w:val="24"/>
        </w:rPr>
        <w:t>W</w:t>
      </w:r>
      <w:r w:rsidR="002B54E8">
        <w:rPr>
          <w:rFonts w:ascii="Times New Roman" w:hAnsi="Times New Roman"/>
          <w:bCs/>
          <w:sz w:val="24"/>
          <w:szCs w:val="24"/>
        </w:rPr>
        <w:t>eek 48 t</w:t>
      </w:r>
      <w:r w:rsidRPr="00F23C35">
        <w:rPr>
          <w:rFonts w:ascii="Times New Roman" w:hAnsi="Times New Roman"/>
          <w:bCs/>
          <w:sz w:val="24"/>
          <w:szCs w:val="24"/>
        </w:rPr>
        <w:t xml:space="preserve">hree (9.1%) </w:t>
      </w:r>
      <w:r w:rsidR="002A3DF3">
        <w:rPr>
          <w:rFonts w:ascii="Times New Roman" w:hAnsi="Times New Roman"/>
          <w:bCs/>
          <w:sz w:val="24"/>
          <w:szCs w:val="24"/>
        </w:rPr>
        <w:t>patients</w:t>
      </w:r>
      <w:r w:rsidRPr="00F23C35">
        <w:rPr>
          <w:rFonts w:ascii="Times New Roman" w:hAnsi="Times New Roman"/>
          <w:bCs/>
          <w:sz w:val="24"/>
          <w:szCs w:val="24"/>
        </w:rPr>
        <w:t xml:space="preserve"> all of whom had baseline eGFR between 50-60</w:t>
      </w:r>
      <w:r>
        <w:rPr>
          <w:rFonts w:ascii="Times New Roman" w:hAnsi="Times New Roman"/>
          <w:bCs/>
          <w:sz w:val="24"/>
          <w:szCs w:val="24"/>
        </w:rPr>
        <w:t xml:space="preserve"> </w:t>
      </w:r>
      <w:r w:rsidRPr="00F23C35">
        <w:rPr>
          <w:rFonts w:ascii="Times New Roman" w:hAnsi="Times New Roman"/>
          <w:bCs/>
          <w:sz w:val="24"/>
          <w:szCs w:val="24"/>
        </w:rPr>
        <w:t>mL/minute discontinued due to a renal adverse event; none developed laboratory</w:t>
      </w:r>
      <w:r>
        <w:rPr>
          <w:rFonts w:ascii="Times New Roman" w:hAnsi="Times New Roman"/>
          <w:bCs/>
          <w:sz w:val="24"/>
          <w:szCs w:val="24"/>
        </w:rPr>
        <w:t xml:space="preserve"> </w:t>
      </w:r>
      <w:r w:rsidRPr="00F23C35">
        <w:rPr>
          <w:rFonts w:ascii="Times New Roman" w:hAnsi="Times New Roman"/>
          <w:bCs/>
          <w:sz w:val="24"/>
          <w:szCs w:val="24"/>
        </w:rPr>
        <w:t>findings consistent with proximal renal tubular dysfunction. After 48 weeks of</w:t>
      </w:r>
      <w:r>
        <w:rPr>
          <w:rFonts w:ascii="Times New Roman" w:hAnsi="Times New Roman"/>
          <w:bCs/>
          <w:sz w:val="24"/>
          <w:szCs w:val="24"/>
        </w:rPr>
        <w:t xml:space="preserve"> </w:t>
      </w:r>
      <w:r w:rsidRPr="00F23C35">
        <w:rPr>
          <w:rFonts w:ascii="Times New Roman" w:hAnsi="Times New Roman"/>
          <w:bCs/>
          <w:sz w:val="24"/>
          <w:szCs w:val="24"/>
        </w:rPr>
        <w:t>treatment, the mean change in serum creatinine was 0.17 ± 0.14 mg/dL and the</w:t>
      </w:r>
      <w:r>
        <w:rPr>
          <w:rFonts w:ascii="Times New Roman" w:hAnsi="Times New Roman"/>
          <w:bCs/>
          <w:sz w:val="24"/>
          <w:szCs w:val="24"/>
        </w:rPr>
        <w:t xml:space="preserve"> </w:t>
      </w:r>
      <w:r w:rsidRPr="00F23C35">
        <w:rPr>
          <w:rFonts w:ascii="Times New Roman" w:hAnsi="Times New Roman"/>
          <w:bCs/>
          <w:sz w:val="24"/>
          <w:szCs w:val="24"/>
        </w:rPr>
        <w:t>mean change in eGFR by Cockcroft-Gault method was -6.9 ± 9.0 mL/minute for</w:t>
      </w:r>
      <w:r>
        <w:rPr>
          <w:rFonts w:ascii="Times New Roman" w:hAnsi="Times New Roman"/>
          <w:bCs/>
          <w:sz w:val="24"/>
          <w:szCs w:val="24"/>
        </w:rPr>
        <w:t xml:space="preserve"> </w:t>
      </w:r>
      <w:r w:rsidRPr="00F23C35">
        <w:rPr>
          <w:rFonts w:ascii="Times New Roman" w:hAnsi="Times New Roman"/>
          <w:bCs/>
          <w:sz w:val="24"/>
          <w:szCs w:val="24"/>
        </w:rPr>
        <w:t>STRIBILD. The renal safe</w:t>
      </w:r>
      <w:r w:rsidR="002A3DF3">
        <w:rPr>
          <w:rFonts w:ascii="Times New Roman" w:hAnsi="Times New Roman"/>
          <w:bCs/>
          <w:sz w:val="24"/>
          <w:szCs w:val="24"/>
        </w:rPr>
        <w:t xml:space="preserve">ty of </w:t>
      </w:r>
      <w:r w:rsidR="002A3DF3">
        <w:rPr>
          <w:rFonts w:ascii="Times New Roman" w:hAnsi="Times New Roman"/>
          <w:bCs/>
          <w:sz w:val="24"/>
          <w:szCs w:val="24"/>
        </w:rPr>
        <w:lastRenderedPageBreak/>
        <w:t xml:space="preserve">STRIBILD in Study </w:t>
      </w:r>
      <w:r w:rsidR="00272418">
        <w:rPr>
          <w:rFonts w:ascii="Times New Roman" w:hAnsi="Times New Roman"/>
          <w:noProof/>
          <w:sz w:val="24"/>
          <w:szCs w:val="24"/>
          <w:lang w:val="en-US"/>
        </w:rPr>
        <w:t>GS-US-236-0</w:t>
      </w:r>
      <w:r w:rsidR="002A3DF3">
        <w:rPr>
          <w:rFonts w:ascii="Times New Roman" w:hAnsi="Times New Roman"/>
          <w:bCs/>
          <w:sz w:val="24"/>
          <w:szCs w:val="24"/>
        </w:rPr>
        <w:t>118 in patients</w:t>
      </w:r>
      <w:r w:rsidRPr="00F23C35">
        <w:rPr>
          <w:rFonts w:ascii="Times New Roman" w:hAnsi="Times New Roman"/>
          <w:bCs/>
          <w:sz w:val="24"/>
          <w:szCs w:val="24"/>
        </w:rPr>
        <w:t xml:space="preserve"> with mild to moderate</w:t>
      </w:r>
      <w:r>
        <w:rPr>
          <w:rFonts w:ascii="Times New Roman" w:hAnsi="Times New Roman"/>
          <w:bCs/>
          <w:sz w:val="24"/>
          <w:szCs w:val="24"/>
        </w:rPr>
        <w:t xml:space="preserve"> </w:t>
      </w:r>
      <w:r w:rsidRPr="00F23C35">
        <w:rPr>
          <w:rFonts w:ascii="Times New Roman" w:hAnsi="Times New Roman"/>
          <w:bCs/>
          <w:sz w:val="24"/>
          <w:szCs w:val="24"/>
        </w:rPr>
        <w:t xml:space="preserve">renal impairment was consistent with the overall renal findings in Studies </w:t>
      </w:r>
      <w:r w:rsidR="003E2632">
        <w:rPr>
          <w:rFonts w:ascii="Times New Roman" w:hAnsi="Times New Roman"/>
          <w:bCs/>
          <w:sz w:val="24"/>
          <w:szCs w:val="24"/>
        </w:rPr>
        <w:t>GS-US-236-</w:t>
      </w:r>
      <w:r w:rsidRPr="00F23C35">
        <w:rPr>
          <w:rFonts w:ascii="Times New Roman" w:hAnsi="Times New Roman"/>
          <w:bCs/>
          <w:sz w:val="24"/>
          <w:szCs w:val="24"/>
        </w:rPr>
        <w:t xml:space="preserve">102 and </w:t>
      </w:r>
      <w:r w:rsidR="003E2632">
        <w:rPr>
          <w:rFonts w:ascii="Times New Roman" w:hAnsi="Times New Roman"/>
          <w:bCs/>
          <w:sz w:val="24"/>
          <w:szCs w:val="24"/>
        </w:rPr>
        <w:t>GS-US-236-</w:t>
      </w:r>
      <w:r w:rsidRPr="00F23C35">
        <w:rPr>
          <w:rFonts w:ascii="Times New Roman" w:hAnsi="Times New Roman"/>
          <w:bCs/>
          <w:sz w:val="24"/>
          <w:szCs w:val="24"/>
        </w:rPr>
        <w:t>103.</w:t>
      </w:r>
      <w:r>
        <w:rPr>
          <w:rFonts w:ascii="Times New Roman" w:hAnsi="Times New Roman"/>
          <w:bCs/>
          <w:sz w:val="24"/>
          <w:szCs w:val="24"/>
        </w:rPr>
        <w:t xml:space="preserve"> </w:t>
      </w:r>
    </w:p>
    <w:p w:rsidR="00CF1EBC" w:rsidRDefault="00CF1EBC" w:rsidP="00F23C35">
      <w:pPr>
        <w:autoSpaceDE w:val="0"/>
        <w:autoSpaceDN w:val="0"/>
        <w:adjustRightInd w:val="0"/>
        <w:jc w:val="both"/>
        <w:rPr>
          <w:rFonts w:ascii="Times New Roman" w:hAnsi="Times New Roman"/>
          <w:bCs/>
          <w:sz w:val="24"/>
          <w:szCs w:val="24"/>
        </w:rPr>
      </w:pPr>
    </w:p>
    <w:p w:rsidR="00CF1EBC" w:rsidRPr="00750ECE" w:rsidRDefault="00CF1EBC" w:rsidP="00CF1EBC">
      <w:pPr>
        <w:jc w:val="both"/>
        <w:outlineLvl w:val="0"/>
        <w:rPr>
          <w:rFonts w:ascii="Times New Roman" w:hAnsi="Times New Roman"/>
          <w:b/>
          <w:i/>
          <w:noProof/>
          <w:sz w:val="24"/>
          <w:szCs w:val="24"/>
          <w:lang w:val="en-US"/>
        </w:rPr>
      </w:pPr>
      <w:r>
        <w:rPr>
          <w:rFonts w:ascii="Times New Roman" w:hAnsi="Times New Roman"/>
          <w:b/>
          <w:i/>
          <w:noProof/>
          <w:sz w:val="24"/>
          <w:szCs w:val="24"/>
          <w:lang w:val="en-US"/>
        </w:rPr>
        <w:t>Virologically Supressed</w:t>
      </w:r>
      <w:r w:rsidRPr="00750ECE">
        <w:rPr>
          <w:rFonts w:ascii="Times New Roman" w:hAnsi="Times New Roman"/>
          <w:b/>
          <w:i/>
          <w:noProof/>
          <w:sz w:val="24"/>
          <w:szCs w:val="24"/>
          <w:lang w:val="en-US"/>
        </w:rPr>
        <w:t xml:space="preserve"> Patients</w:t>
      </w:r>
    </w:p>
    <w:p w:rsidR="00CF1EBC" w:rsidRPr="00CF1EBC" w:rsidRDefault="00CF1EBC" w:rsidP="00CF1EBC">
      <w:pPr>
        <w:autoSpaceDE w:val="0"/>
        <w:autoSpaceDN w:val="0"/>
        <w:adjustRightInd w:val="0"/>
        <w:jc w:val="both"/>
        <w:rPr>
          <w:rFonts w:ascii="Times New Roman" w:hAnsi="Times New Roman"/>
          <w:bCs/>
          <w:i/>
          <w:sz w:val="24"/>
          <w:szCs w:val="24"/>
          <w:lang w:val="en-US"/>
        </w:rPr>
      </w:pPr>
      <w:r w:rsidRPr="00CF1EBC">
        <w:rPr>
          <w:rFonts w:ascii="Times New Roman" w:hAnsi="Times New Roman"/>
          <w:bCs/>
          <w:sz w:val="24"/>
          <w:szCs w:val="24"/>
          <w:lang w:val="en-US"/>
        </w:rPr>
        <w:t xml:space="preserve">No new adverse reactions to STRIBILD through Week 48 were identified in virologically stably suppressed </w:t>
      </w:r>
      <w:r>
        <w:rPr>
          <w:rFonts w:ascii="Times New Roman" w:hAnsi="Times New Roman"/>
          <w:bCs/>
          <w:sz w:val="24"/>
          <w:szCs w:val="24"/>
          <w:lang w:val="en-US"/>
        </w:rPr>
        <w:t>patients</w:t>
      </w:r>
      <w:r w:rsidRPr="00CF1EBC">
        <w:rPr>
          <w:rFonts w:ascii="Times New Roman" w:hAnsi="Times New Roman"/>
          <w:bCs/>
          <w:sz w:val="24"/>
          <w:szCs w:val="24"/>
          <w:lang w:val="en-US"/>
        </w:rPr>
        <w:t xml:space="preserve"> switching to STRIBILD from a regimen containing a ritonavir-boosted protease inhibitor (PI), a non-nucleoside reverse transcriptase inhibitor (NNRTI) or raltegravir. Overall, most adverse reactions were Grade 1; the frequency of adverse reactions (Grades 2-4) was 4% in the </w:t>
      </w:r>
      <w:r>
        <w:rPr>
          <w:rFonts w:ascii="Times New Roman" w:hAnsi="Times New Roman"/>
          <w:bCs/>
          <w:sz w:val="24"/>
          <w:szCs w:val="24"/>
          <w:lang w:val="en-US"/>
        </w:rPr>
        <w:t>patients</w:t>
      </w:r>
      <w:r w:rsidRPr="00CF1EBC">
        <w:rPr>
          <w:rFonts w:ascii="Times New Roman" w:hAnsi="Times New Roman"/>
          <w:bCs/>
          <w:sz w:val="24"/>
          <w:szCs w:val="24"/>
          <w:lang w:val="en-US"/>
        </w:rPr>
        <w:t xml:space="preserve"> switching to STRIBILD (N=293) and 1% in the </w:t>
      </w:r>
      <w:r>
        <w:rPr>
          <w:rFonts w:ascii="Times New Roman" w:hAnsi="Times New Roman"/>
          <w:bCs/>
          <w:sz w:val="24"/>
          <w:szCs w:val="24"/>
          <w:lang w:val="en-US"/>
        </w:rPr>
        <w:t>patients</w:t>
      </w:r>
      <w:r w:rsidRPr="00CF1EBC">
        <w:rPr>
          <w:rFonts w:ascii="Times New Roman" w:hAnsi="Times New Roman"/>
          <w:bCs/>
          <w:sz w:val="24"/>
          <w:szCs w:val="24"/>
          <w:lang w:val="en-US"/>
        </w:rPr>
        <w:t xml:space="preserve"> remaining on a ritonavir-boosted PI (N=140) in Study </w:t>
      </w:r>
      <w:r w:rsidR="00272418">
        <w:rPr>
          <w:rFonts w:ascii="Times New Roman" w:hAnsi="Times New Roman"/>
          <w:noProof/>
          <w:sz w:val="24"/>
          <w:szCs w:val="24"/>
          <w:lang w:val="en-US"/>
        </w:rPr>
        <w:t>GS-US-236-0</w:t>
      </w:r>
      <w:r w:rsidRPr="00CF1EBC">
        <w:rPr>
          <w:rFonts w:ascii="Times New Roman" w:hAnsi="Times New Roman"/>
          <w:bCs/>
          <w:sz w:val="24"/>
          <w:szCs w:val="24"/>
          <w:lang w:val="en-US"/>
        </w:rPr>
        <w:t xml:space="preserve">115, and </w:t>
      </w:r>
      <w:r w:rsidR="00596B6E">
        <w:rPr>
          <w:rFonts w:ascii="Times New Roman" w:hAnsi="Times New Roman"/>
          <w:bCs/>
          <w:sz w:val="24"/>
          <w:szCs w:val="24"/>
          <w:lang w:val="en-US"/>
        </w:rPr>
        <w:t>5</w:t>
      </w:r>
      <w:r w:rsidRPr="00CF1EBC">
        <w:rPr>
          <w:rFonts w:ascii="Times New Roman" w:hAnsi="Times New Roman"/>
          <w:bCs/>
          <w:sz w:val="24"/>
          <w:szCs w:val="24"/>
          <w:lang w:val="en-US"/>
        </w:rPr>
        <w:t xml:space="preserve">% in the </w:t>
      </w:r>
      <w:r>
        <w:rPr>
          <w:rFonts w:ascii="Times New Roman" w:hAnsi="Times New Roman"/>
          <w:bCs/>
          <w:sz w:val="24"/>
          <w:szCs w:val="24"/>
          <w:lang w:val="en-US"/>
        </w:rPr>
        <w:t>patients</w:t>
      </w:r>
      <w:r w:rsidRPr="00CF1EBC">
        <w:rPr>
          <w:rFonts w:ascii="Times New Roman" w:hAnsi="Times New Roman"/>
          <w:bCs/>
          <w:sz w:val="24"/>
          <w:szCs w:val="24"/>
          <w:lang w:val="en-US"/>
        </w:rPr>
        <w:t xml:space="preserve"> switching to STRIBILD  (N=291) and 1% in the </w:t>
      </w:r>
      <w:r>
        <w:rPr>
          <w:rFonts w:ascii="Times New Roman" w:hAnsi="Times New Roman"/>
          <w:bCs/>
          <w:sz w:val="24"/>
          <w:szCs w:val="24"/>
          <w:lang w:val="en-US"/>
        </w:rPr>
        <w:t>patients</w:t>
      </w:r>
      <w:r w:rsidRPr="00CF1EBC">
        <w:rPr>
          <w:rFonts w:ascii="Times New Roman" w:hAnsi="Times New Roman"/>
          <w:bCs/>
          <w:sz w:val="24"/>
          <w:szCs w:val="24"/>
          <w:lang w:val="en-US"/>
        </w:rPr>
        <w:t xml:space="preserve"> remaining on an NNRTI (N=143) in Study </w:t>
      </w:r>
      <w:r w:rsidR="00F71412">
        <w:rPr>
          <w:rFonts w:ascii="Times New Roman" w:hAnsi="Times New Roman"/>
          <w:bCs/>
          <w:sz w:val="24"/>
          <w:szCs w:val="24"/>
          <w:lang w:val="en-US"/>
        </w:rPr>
        <w:t>GS-US-236-0</w:t>
      </w:r>
      <w:r w:rsidRPr="00CF1EBC">
        <w:rPr>
          <w:rFonts w:ascii="Times New Roman" w:hAnsi="Times New Roman"/>
          <w:bCs/>
          <w:sz w:val="24"/>
          <w:szCs w:val="24"/>
          <w:lang w:val="en-US"/>
        </w:rPr>
        <w:t xml:space="preserve">121, and 2% in the </w:t>
      </w:r>
      <w:r>
        <w:rPr>
          <w:rFonts w:ascii="Times New Roman" w:hAnsi="Times New Roman"/>
          <w:bCs/>
          <w:sz w:val="24"/>
          <w:szCs w:val="24"/>
          <w:lang w:val="en-US"/>
        </w:rPr>
        <w:t>patients</w:t>
      </w:r>
      <w:r w:rsidRPr="00CF1EBC">
        <w:rPr>
          <w:rFonts w:ascii="Times New Roman" w:hAnsi="Times New Roman"/>
          <w:bCs/>
          <w:sz w:val="24"/>
          <w:szCs w:val="24"/>
          <w:lang w:val="en-US"/>
        </w:rPr>
        <w:t xml:space="preserve"> switching to STRIBILD (N=48) in Study </w:t>
      </w:r>
      <w:r w:rsidR="00596B6E">
        <w:rPr>
          <w:rFonts w:ascii="Times New Roman" w:hAnsi="Times New Roman"/>
          <w:bCs/>
          <w:sz w:val="24"/>
          <w:szCs w:val="24"/>
          <w:lang w:val="en-US"/>
        </w:rPr>
        <w:t>GS-US-236-0</w:t>
      </w:r>
      <w:r w:rsidRPr="00CF1EBC">
        <w:rPr>
          <w:rFonts w:ascii="Times New Roman" w:hAnsi="Times New Roman"/>
          <w:bCs/>
          <w:sz w:val="24"/>
          <w:szCs w:val="24"/>
          <w:lang w:val="en-US"/>
        </w:rPr>
        <w:t xml:space="preserve">123. </w:t>
      </w:r>
    </w:p>
    <w:p w:rsidR="00F23C35" w:rsidRDefault="00F23C35" w:rsidP="00C30639">
      <w:pPr>
        <w:autoSpaceDE w:val="0"/>
        <w:autoSpaceDN w:val="0"/>
        <w:adjustRightInd w:val="0"/>
        <w:jc w:val="both"/>
        <w:rPr>
          <w:rFonts w:ascii="Times New Roman" w:hAnsi="Times New Roman"/>
          <w:bCs/>
          <w:sz w:val="24"/>
          <w:szCs w:val="24"/>
          <w:lang w:val="en-US"/>
        </w:rPr>
      </w:pPr>
    </w:p>
    <w:p w:rsidR="00962C49" w:rsidRDefault="00962C49" w:rsidP="00962C49">
      <w:pPr>
        <w:autoSpaceDE w:val="0"/>
        <w:autoSpaceDN w:val="0"/>
        <w:adjustRightInd w:val="0"/>
        <w:rPr>
          <w:rFonts w:ascii="Times New Roman" w:hAnsi="Times New Roman"/>
          <w:bCs/>
          <w:sz w:val="24"/>
          <w:szCs w:val="24"/>
          <w:lang w:val="en-US"/>
        </w:rPr>
      </w:pPr>
      <w:r w:rsidRPr="00962C49">
        <w:rPr>
          <w:rFonts w:ascii="Times New Roman" w:hAnsi="Times New Roman"/>
          <w:b/>
          <w:bCs/>
          <w:i/>
          <w:sz w:val="24"/>
          <w:szCs w:val="24"/>
          <w:lang w:val="en-US"/>
        </w:rPr>
        <w:t xml:space="preserve">Tenofovir </w:t>
      </w:r>
      <w:r w:rsidR="00766D0A">
        <w:rPr>
          <w:rFonts w:ascii="Times New Roman" w:hAnsi="Times New Roman"/>
          <w:b/>
          <w:bCs/>
          <w:i/>
          <w:sz w:val="24"/>
          <w:szCs w:val="24"/>
          <w:lang w:val="en-US"/>
        </w:rPr>
        <w:t>d</w:t>
      </w:r>
      <w:r w:rsidRPr="00962C49">
        <w:rPr>
          <w:rFonts w:ascii="Times New Roman" w:hAnsi="Times New Roman"/>
          <w:b/>
          <w:bCs/>
          <w:i/>
          <w:sz w:val="24"/>
          <w:szCs w:val="24"/>
          <w:lang w:val="en-US"/>
        </w:rPr>
        <w:t xml:space="preserve">isoproxil </w:t>
      </w:r>
      <w:r w:rsidR="00766D0A">
        <w:rPr>
          <w:rFonts w:ascii="Times New Roman" w:hAnsi="Times New Roman"/>
          <w:b/>
          <w:bCs/>
          <w:i/>
          <w:sz w:val="24"/>
          <w:szCs w:val="24"/>
          <w:lang w:val="en-US"/>
        </w:rPr>
        <w:t>f</w:t>
      </w:r>
      <w:r w:rsidRPr="00962C49">
        <w:rPr>
          <w:rFonts w:ascii="Times New Roman" w:hAnsi="Times New Roman"/>
          <w:b/>
          <w:bCs/>
          <w:i/>
          <w:sz w:val="24"/>
          <w:szCs w:val="24"/>
          <w:lang w:val="en-US"/>
        </w:rPr>
        <w:t xml:space="preserve">umarate and </w:t>
      </w:r>
      <w:r w:rsidR="00766D0A">
        <w:rPr>
          <w:rFonts w:ascii="Times New Roman" w:hAnsi="Times New Roman"/>
          <w:b/>
          <w:bCs/>
          <w:i/>
          <w:sz w:val="24"/>
          <w:szCs w:val="24"/>
          <w:lang w:val="en-US"/>
        </w:rPr>
        <w:t>e</w:t>
      </w:r>
      <w:r w:rsidRPr="00962C49">
        <w:rPr>
          <w:rFonts w:ascii="Times New Roman" w:hAnsi="Times New Roman"/>
          <w:b/>
          <w:bCs/>
          <w:i/>
          <w:sz w:val="24"/>
          <w:szCs w:val="24"/>
          <w:lang w:val="en-US"/>
        </w:rPr>
        <w:t xml:space="preserve">mtricitabine: </w:t>
      </w:r>
      <w:r w:rsidRPr="00962C49">
        <w:rPr>
          <w:rFonts w:ascii="Times New Roman" w:hAnsi="Times New Roman"/>
          <w:bCs/>
          <w:sz w:val="24"/>
          <w:szCs w:val="24"/>
          <w:lang w:val="en-US"/>
        </w:rPr>
        <w:t>In addition to the advers</w:t>
      </w:r>
      <w:r w:rsidR="00C35AAA">
        <w:rPr>
          <w:rFonts w:ascii="Times New Roman" w:hAnsi="Times New Roman"/>
          <w:bCs/>
          <w:sz w:val="24"/>
          <w:szCs w:val="24"/>
          <w:lang w:val="en-US"/>
        </w:rPr>
        <w:t xml:space="preserve">e drug reactions observed with </w:t>
      </w:r>
      <w:r w:rsidR="00716A4A">
        <w:rPr>
          <w:rFonts w:ascii="Times New Roman" w:hAnsi="Times New Roman"/>
          <w:bCs/>
          <w:sz w:val="24"/>
          <w:szCs w:val="24"/>
          <w:lang w:val="en-US"/>
        </w:rPr>
        <w:t>STRIBILD</w:t>
      </w:r>
      <w:r w:rsidRPr="00962C49">
        <w:rPr>
          <w:rFonts w:ascii="Times New Roman" w:hAnsi="Times New Roman"/>
          <w:bCs/>
          <w:sz w:val="24"/>
          <w:szCs w:val="24"/>
          <w:lang w:val="en-US"/>
        </w:rPr>
        <w:t xml:space="preserve">, the following adverse drug reactions occurred in at least 5% of treatment-experienced or treatment-naive </w:t>
      </w:r>
      <w:r w:rsidR="00EB45D5" w:rsidRPr="003150E5">
        <w:rPr>
          <w:rFonts w:ascii="Times New Roman" w:hAnsi="Times New Roman"/>
          <w:bCs/>
          <w:sz w:val="24"/>
          <w:szCs w:val="24"/>
          <w:lang w:val="en-US"/>
        </w:rPr>
        <w:t>patients</w:t>
      </w:r>
      <w:r w:rsidRPr="00962C49">
        <w:rPr>
          <w:rFonts w:ascii="Times New Roman" w:hAnsi="Times New Roman"/>
          <w:bCs/>
          <w:sz w:val="24"/>
          <w:szCs w:val="24"/>
          <w:lang w:val="en-US"/>
        </w:rPr>
        <w:t xml:space="preserve"> receiving emtricitabine or tenofovir DF with other antiretroviral agents in other clinical trials: fever, pain, nasopharyngitis, pneumonia, sinusitis, myalgia, paresthesia, peripheral neuropathy (including peripheral neuritis and neuropathy), anxiety, increased cough, and rhinitis. </w:t>
      </w:r>
    </w:p>
    <w:p w:rsidR="00FB2482" w:rsidRPr="00962C49" w:rsidRDefault="00FB2482" w:rsidP="00962C49">
      <w:pPr>
        <w:autoSpaceDE w:val="0"/>
        <w:autoSpaceDN w:val="0"/>
        <w:adjustRightInd w:val="0"/>
        <w:rPr>
          <w:rFonts w:ascii="Times New Roman" w:hAnsi="Times New Roman"/>
          <w:bCs/>
          <w:sz w:val="24"/>
          <w:szCs w:val="24"/>
          <w:lang w:val="en-US"/>
        </w:rPr>
      </w:pPr>
    </w:p>
    <w:p w:rsidR="003D376F" w:rsidRDefault="00962C49" w:rsidP="00962C49">
      <w:pPr>
        <w:autoSpaceDE w:val="0"/>
        <w:autoSpaceDN w:val="0"/>
        <w:adjustRightInd w:val="0"/>
        <w:ind w:left="22" w:hanging="22"/>
        <w:rPr>
          <w:rFonts w:ascii="Times New Roman" w:hAnsi="Times New Roman"/>
          <w:bCs/>
          <w:sz w:val="24"/>
          <w:szCs w:val="24"/>
          <w:lang w:val="en-US"/>
        </w:rPr>
      </w:pPr>
      <w:r w:rsidRPr="00962C49">
        <w:rPr>
          <w:rFonts w:ascii="Times New Roman" w:hAnsi="Times New Roman"/>
          <w:bCs/>
          <w:sz w:val="24"/>
          <w:szCs w:val="24"/>
          <w:lang w:val="en-US"/>
        </w:rPr>
        <w:t>Skin discoloration has been reported with higher frequency among emtricitabine-treated subjects; it was manifested by hyperpigmentation on the palms and/or soles and was generally mild and asymptomatic. The mechanism and clinical significance are unknown</w:t>
      </w:r>
      <w:r>
        <w:rPr>
          <w:rFonts w:ascii="Times New Roman" w:hAnsi="Times New Roman"/>
          <w:bCs/>
          <w:sz w:val="24"/>
          <w:szCs w:val="24"/>
          <w:lang w:val="en-US"/>
        </w:rPr>
        <w:t>.</w:t>
      </w:r>
    </w:p>
    <w:p w:rsidR="00BE3972" w:rsidRDefault="00BE3972" w:rsidP="00962C49">
      <w:pPr>
        <w:autoSpaceDE w:val="0"/>
        <w:autoSpaceDN w:val="0"/>
        <w:adjustRightInd w:val="0"/>
        <w:ind w:left="22" w:hanging="22"/>
        <w:rPr>
          <w:rFonts w:ascii="Times New Roman" w:hAnsi="Times New Roman"/>
          <w:bCs/>
          <w:sz w:val="24"/>
          <w:szCs w:val="24"/>
          <w:lang w:val="en-US"/>
        </w:rPr>
      </w:pPr>
    </w:p>
    <w:p w:rsidR="003D376F" w:rsidRDefault="003D376F" w:rsidP="003D376F">
      <w:pPr>
        <w:autoSpaceDE w:val="0"/>
        <w:autoSpaceDN w:val="0"/>
        <w:adjustRightInd w:val="0"/>
        <w:jc w:val="both"/>
        <w:rPr>
          <w:rFonts w:ascii="Times New Roman" w:hAnsi="Times New Roman"/>
          <w:bCs/>
          <w:sz w:val="24"/>
          <w:szCs w:val="24"/>
          <w:lang w:val="en-US"/>
        </w:rPr>
      </w:pPr>
      <w:r w:rsidRPr="003150E5">
        <w:rPr>
          <w:rFonts w:ascii="Times New Roman" w:hAnsi="Times New Roman"/>
          <w:b/>
          <w:bCs/>
          <w:sz w:val="24"/>
          <w:szCs w:val="24"/>
          <w:lang w:val="en-US"/>
        </w:rPr>
        <w:t>Laboratory Abnormalities:</w:t>
      </w:r>
      <w:r w:rsidRPr="003150E5">
        <w:rPr>
          <w:lang w:val="en-US"/>
        </w:rPr>
        <w:t xml:space="preserve"> </w:t>
      </w:r>
      <w:r w:rsidRPr="003150E5">
        <w:rPr>
          <w:rFonts w:ascii="Times New Roman" w:hAnsi="Times New Roman"/>
          <w:bCs/>
          <w:sz w:val="24"/>
          <w:szCs w:val="24"/>
          <w:lang w:val="en-US"/>
        </w:rPr>
        <w:t>The frequen</w:t>
      </w:r>
      <w:r w:rsidR="008412AB">
        <w:rPr>
          <w:rFonts w:ascii="Times New Roman" w:hAnsi="Times New Roman"/>
          <w:bCs/>
          <w:sz w:val="24"/>
          <w:szCs w:val="24"/>
          <w:lang w:val="en-US"/>
        </w:rPr>
        <w:t>c</w:t>
      </w:r>
      <w:r w:rsidRPr="003150E5">
        <w:rPr>
          <w:rFonts w:ascii="Times New Roman" w:hAnsi="Times New Roman"/>
          <w:bCs/>
          <w:sz w:val="24"/>
          <w:szCs w:val="24"/>
          <w:lang w:val="en-US"/>
        </w:rPr>
        <w:t>y of treatment-emergent laboratory abnormalities (Grade 3-4)</w:t>
      </w:r>
      <w:r>
        <w:rPr>
          <w:rFonts w:ascii="Times New Roman" w:hAnsi="Times New Roman"/>
          <w:bCs/>
          <w:sz w:val="24"/>
          <w:szCs w:val="24"/>
          <w:lang w:val="en-US"/>
        </w:rPr>
        <w:t xml:space="preserve"> </w:t>
      </w:r>
      <w:r w:rsidRPr="003150E5">
        <w:rPr>
          <w:rFonts w:ascii="Times New Roman" w:hAnsi="Times New Roman"/>
          <w:bCs/>
          <w:sz w:val="24"/>
          <w:szCs w:val="24"/>
          <w:lang w:val="en-US"/>
        </w:rPr>
        <w:t xml:space="preserve">occurring in at least 2% of </w:t>
      </w:r>
      <w:r w:rsidR="00AC30A0">
        <w:rPr>
          <w:rFonts w:ascii="Times New Roman" w:hAnsi="Times New Roman"/>
          <w:bCs/>
          <w:sz w:val="24"/>
          <w:szCs w:val="24"/>
          <w:lang w:val="en-US"/>
        </w:rPr>
        <w:t xml:space="preserve">patients </w:t>
      </w:r>
      <w:r w:rsidR="006811AF">
        <w:rPr>
          <w:rFonts w:ascii="Times New Roman" w:hAnsi="Times New Roman"/>
          <w:bCs/>
          <w:sz w:val="24"/>
          <w:szCs w:val="24"/>
          <w:lang w:val="en-US"/>
        </w:rPr>
        <w:t xml:space="preserve">receiving </w:t>
      </w:r>
      <w:r w:rsidR="00716A4A">
        <w:rPr>
          <w:rFonts w:ascii="Times New Roman" w:hAnsi="Times New Roman"/>
          <w:bCs/>
          <w:sz w:val="24"/>
          <w:szCs w:val="24"/>
          <w:lang w:val="en-US"/>
        </w:rPr>
        <w:t>STRIBILD</w:t>
      </w:r>
      <w:r w:rsidRPr="003150E5">
        <w:rPr>
          <w:rFonts w:ascii="Times New Roman" w:hAnsi="Times New Roman"/>
          <w:bCs/>
          <w:sz w:val="24"/>
          <w:szCs w:val="24"/>
          <w:lang w:val="en-US"/>
        </w:rPr>
        <w:t xml:space="preserve"> in Studies 102 and 103 are presented in </w:t>
      </w:r>
      <w:r w:rsidRPr="000C050F">
        <w:rPr>
          <w:rFonts w:ascii="Times New Roman" w:hAnsi="Times New Roman"/>
          <w:bCs/>
          <w:sz w:val="24"/>
          <w:szCs w:val="24"/>
          <w:lang w:val="en-US"/>
        </w:rPr>
        <w:t xml:space="preserve">Table </w:t>
      </w:r>
      <w:r w:rsidR="00AC30A0">
        <w:rPr>
          <w:rFonts w:ascii="Times New Roman" w:hAnsi="Times New Roman"/>
          <w:bCs/>
          <w:sz w:val="24"/>
          <w:szCs w:val="24"/>
          <w:lang w:val="en-US"/>
        </w:rPr>
        <w:t>8</w:t>
      </w:r>
      <w:r w:rsidRPr="000C050F">
        <w:rPr>
          <w:rFonts w:ascii="Times New Roman" w:hAnsi="Times New Roman"/>
          <w:bCs/>
          <w:sz w:val="24"/>
          <w:szCs w:val="24"/>
          <w:lang w:val="en-US"/>
        </w:rPr>
        <w:t>.</w:t>
      </w:r>
    </w:p>
    <w:p w:rsidR="003D376F" w:rsidRDefault="003D376F" w:rsidP="003D376F">
      <w:pPr>
        <w:autoSpaceDE w:val="0"/>
        <w:autoSpaceDN w:val="0"/>
        <w:adjustRightInd w:val="0"/>
        <w:jc w:val="both"/>
        <w:rPr>
          <w:rFonts w:ascii="Times New Roman" w:hAnsi="Times New Roman"/>
          <w:bCs/>
          <w:sz w:val="24"/>
          <w:szCs w:val="24"/>
          <w:lang w:val="en-US"/>
        </w:rPr>
      </w:pPr>
    </w:p>
    <w:p w:rsidR="003D376F" w:rsidRDefault="003D376F" w:rsidP="00A9350E">
      <w:pPr>
        <w:autoSpaceDE w:val="0"/>
        <w:autoSpaceDN w:val="0"/>
        <w:adjustRightInd w:val="0"/>
        <w:ind w:left="1440" w:hanging="1440"/>
        <w:jc w:val="both"/>
        <w:rPr>
          <w:rFonts w:ascii="Times New Roman" w:hAnsi="Times New Roman"/>
          <w:b/>
          <w:sz w:val="24"/>
          <w:szCs w:val="24"/>
          <w:lang w:val="en-US"/>
        </w:rPr>
      </w:pPr>
      <w:r w:rsidRPr="00A34416">
        <w:rPr>
          <w:rFonts w:ascii="Times New Roman" w:hAnsi="Times New Roman"/>
          <w:b/>
          <w:sz w:val="24"/>
          <w:szCs w:val="24"/>
          <w:lang w:val="en-US"/>
        </w:rPr>
        <w:t xml:space="preserve">Table </w:t>
      </w:r>
      <w:r w:rsidR="00AC30A0">
        <w:rPr>
          <w:rFonts w:ascii="Times New Roman" w:hAnsi="Times New Roman"/>
          <w:b/>
          <w:sz w:val="24"/>
          <w:szCs w:val="24"/>
          <w:lang w:val="en-US"/>
        </w:rPr>
        <w:t>8</w:t>
      </w:r>
      <w:r w:rsidRPr="00A34416">
        <w:rPr>
          <w:rFonts w:ascii="Times New Roman" w:hAnsi="Times New Roman"/>
          <w:b/>
          <w:sz w:val="24"/>
          <w:szCs w:val="24"/>
          <w:lang w:val="en-US"/>
        </w:rPr>
        <w:t>:</w:t>
      </w:r>
      <w:r w:rsidRPr="003150E5">
        <w:rPr>
          <w:rFonts w:ascii="Times New Roman" w:hAnsi="Times New Roman"/>
          <w:b/>
          <w:sz w:val="24"/>
          <w:szCs w:val="24"/>
          <w:lang w:val="en-US"/>
        </w:rPr>
        <w:t xml:space="preserve"> </w:t>
      </w:r>
      <w:r w:rsidRPr="003150E5">
        <w:rPr>
          <w:rFonts w:ascii="Times New Roman" w:hAnsi="Times New Roman"/>
          <w:b/>
          <w:sz w:val="24"/>
          <w:szCs w:val="24"/>
          <w:lang w:val="en-US"/>
        </w:rPr>
        <w:tab/>
        <w:t xml:space="preserve">Laboratory Abnormalities (Grades 3-4) Reported in ≥ 2% of </w:t>
      </w:r>
      <w:r w:rsidR="00F017A2">
        <w:rPr>
          <w:rFonts w:ascii="Times New Roman" w:hAnsi="Times New Roman"/>
          <w:b/>
          <w:sz w:val="24"/>
          <w:szCs w:val="24"/>
          <w:lang w:val="en-US"/>
        </w:rPr>
        <w:t>Patients</w:t>
      </w:r>
      <w:r w:rsidR="00F017A2" w:rsidRPr="00395527">
        <w:rPr>
          <w:rFonts w:ascii="Times New Roman" w:hAnsi="Times New Roman"/>
          <w:b/>
          <w:sz w:val="24"/>
          <w:szCs w:val="24"/>
          <w:lang w:val="en-US"/>
        </w:rPr>
        <w:t xml:space="preserve"> </w:t>
      </w:r>
      <w:r>
        <w:rPr>
          <w:rFonts w:ascii="Times New Roman" w:hAnsi="Times New Roman"/>
          <w:b/>
          <w:sz w:val="24"/>
          <w:szCs w:val="24"/>
          <w:lang w:val="en-US"/>
        </w:rPr>
        <w:t xml:space="preserve">Receiving </w:t>
      </w:r>
      <w:r w:rsidR="00716A4A">
        <w:rPr>
          <w:rFonts w:ascii="Times New Roman" w:hAnsi="Times New Roman"/>
          <w:b/>
          <w:sz w:val="24"/>
          <w:szCs w:val="24"/>
          <w:lang w:val="en-US"/>
        </w:rPr>
        <w:t>STRIBILD</w:t>
      </w:r>
      <w:r w:rsidRPr="003150E5">
        <w:rPr>
          <w:rFonts w:ascii="Times New Roman" w:hAnsi="Times New Roman"/>
          <w:b/>
          <w:sz w:val="24"/>
          <w:szCs w:val="24"/>
          <w:lang w:val="en-US"/>
        </w:rPr>
        <w:t xml:space="preserve"> in Studies 102 and 103 (Week </w:t>
      </w:r>
      <w:r w:rsidR="006C5CFE">
        <w:rPr>
          <w:rFonts w:ascii="Times New Roman" w:hAnsi="Times New Roman"/>
          <w:b/>
          <w:sz w:val="24"/>
          <w:szCs w:val="24"/>
          <w:lang w:val="en-US"/>
        </w:rPr>
        <w:t>144</w:t>
      </w:r>
      <w:r w:rsidR="006C5CFE" w:rsidRPr="003150E5">
        <w:rPr>
          <w:rFonts w:ascii="Times New Roman" w:hAnsi="Times New Roman"/>
          <w:b/>
          <w:sz w:val="24"/>
          <w:szCs w:val="24"/>
          <w:lang w:val="en-US"/>
        </w:rPr>
        <w:t xml:space="preserve"> </w:t>
      </w:r>
      <w:r w:rsidRPr="003150E5">
        <w:rPr>
          <w:rFonts w:ascii="Times New Roman" w:hAnsi="Times New Roman"/>
          <w:b/>
          <w:sz w:val="24"/>
          <w:szCs w:val="24"/>
          <w:lang w:val="en-US"/>
        </w:rPr>
        <w:t>analysis)</w:t>
      </w:r>
    </w:p>
    <w:tbl>
      <w:tblPr>
        <w:tblW w:w="9250" w:type="dxa"/>
        <w:tblBorders>
          <w:top w:val="single" w:sz="2" w:space="0" w:color="auto"/>
          <w:left w:val="single" w:sz="2" w:space="0" w:color="auto"/>
          <w:bottom w:val="single" w:sz="2" w:space="0" w:color="auto"/>
          <w:right w:val="single" w:sz="2" w:space="0" w:color="auto"/>
        </w:tblBorders>
        <w:tblLayout w:type="fixed"/>
        <w:tblCellMar>
          <w:left w:w="115" w:type="dxa"/>
          <w:right w:w="115" w:type="dxa"/>
        </w:tblCellMar>
        <w:tblLook w:val="0000" w:firstRow="0" w:lastRow="0" w:firstColumn="0" w:lastColumn="0" w:noHBand="0" w:noVBand="0"/>
      </w:tblPr>
      <w:tblGrid>
        <w:gridCol w:w="4300"/>
        <w:gridCol w:w="1800"/>
        <w:gridCol w:w="1530"/>
        <w:gridCol w:w="1620"/>
      </w:tblGrid>
      <w:tr w:rsidR="003D376F" w:rsidRPr="00DC01FD" w:rsidTr="008F7265">
        <w:trPr>
          <w:tblHeader/>
        </w:trPr>
        <w:tc>
          <w:tcPr>
            <w:tcW w:w="4300" w:type="dxa"/>
            <w:tcBorders>
              <w:top w:val="single" w:sz="12" w:space="0" w:color="auto"/>
              <w:left w:val="nil"/>
              <w:bottom w:val="single" w:sz="12" w:space="0" w:color="auto"/>
              <w:right w:val="single" w:sz="2" w:space="0" w:color="auto"/>
            </w:tcBorders>
            <w:shd w:val="clear" w:color="auto" w:fill="auto"/>
            <w:vAlign w:val="center"/>
          </w:tcPr>
          <w:p w:rsidR="003D376F" w:rsidRPr="00DC01FD" w:rsidRDefault="003D376F" w:rsidP="009F6CC6">
            <w:pPr>
              <w:keepNext/>
              <w:keepLines/>
              <w:spacing w:before="40" w:after="40"/>
              <w:rPr>
                <w:rFonts w:ascii="Times New Roman" w:hAnsi="Times New Roman"/>
              </w:rPr>
            </w:pPr>
          </w:p>
        </w:tc>
        <w:tc>
          <w:tcPr>
            <w:tcW w:w="1800" w:type="dxa"/>
            <w:tcBorders>
              <w:top w:val="single" w:sz="12" w:space="0" w:color="auto"/>
              <w:left w:val="single" w:sz="2" w:space="0" w:color="auto"/>
              <w:bottom w:val="single" w:sz="12" w:space="0" w:color="auto"/>
              <w:right w:val="single" w:sz="2" w:space="0" w:color="auto"/>
            </w:tcBorders>
            <w:shd w:val="clear" w:color="auto" w:fill="auto"/>
            <w:vAlign w:val="center"/>
          </w:tcPr>
          <w:p w:rsidR="003D376F" w:rsidRPr="00DC01FD" w:rsidRDefault="00716A4A" w:rsidP="009F6CC6">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STRIBILD</w:t>
            </w:r>
          </w:p>
        </w:tc>
        <w:tc>
          <w:tcPr>
            <w:tcW w:w="1530" w:type="dxa"/>
            <w:tcBorders>
              <w:top w:val="single" w:sz="12" w:space="0" w:color="auto"/>
              <w:left w:val="single" w:sz="2" w:space="0" w:color="auto"/>
              <w:bottom w:val="single" w:sz="12" w:space="0" w:color="auto"/>
              <w:right w:val="single" w:sz="2" w:space="0" w:color="auto"/>
            </w:tcBorders>
            <w:vAlign w:val="center"/>
          </w:tcPr>
          <w:p w:rsidR="003D376F" w:rsidRPr="00DC01FD" w:rsidRDefault="003D376F" w:rsidP="009F6CC6">
            <w:pPr>
              <w:keepNext/>
              <w:keepLines/>
              <w:spacing w:before="40" w:after="40"/>
              <w:jc w:val="center"/>
              <w:rPr>
                <w:rFonts w:ascii="Times New Roman" w:hAnsi="Times New Roman"/>
                <w:b/>
              </w:rPr>
            </w:pPr>
            <w:r w:rsidRPr="00DC01FD">
              <w:rPr>
                <w:rFonts w:ascii="Times New Roman" w:hAnsi="Times New Roman"/>
                <w:b/>
              </w:rPr>
              <w:t>ATRIPLA</w:t>
            </w:r>
          </w:p>
        </w:tc>
        <w:tc>
          <w:tcPr>
            <w:tcW w:w="1620" w:type="dxa"/>
            <w:tcBorders>
              <w:top w:val="single" w:sz="12" w:space="0" w:color="auto"/>
              <w:left w:val="single" w:sz="2" w:space="0" w:color="auto"/>
              <w:bottom w:val="single" w:sz="12" w:space="0" w:color="auto"/>
              <w:right w:val="nil"/>
            </w:tcBorders>
            <w:shd w:val="clear" w:color="auto" w:fill="auto"/>
            <w:vAlign w:val="center"/>
          </w:tcPr>
          <w:p w:rsidR="003D376F" w:rsidRPr="00DC01FD" w:rsidRDefault="003D376F" w:rsidP="009F6CC6">
            <w:pPr>
              <w:keepNext/>
              <w:keepLines/>
              <w:spacing w:before="40" w:after="40"/>
              <w:jc w:val="center"/>
              <w:rPr>
                <w:rFonts w:ascii="Times New Roman" w:hAnsi="Times New Roman"/>
                <w:b/>
              </w:rPr>
            </w:pPr>
            <w:r w:rsidRPr="00DC01FD">
              <w:rPr>
                <w:rFonts w:ascii="Times New Roman" w:hAnsi="Times New Roman"/>
                <w:b/>
              </w:rPr>
              <w:t xml:space="preserve">Atazanavir/r </w:t>
            </w:r>
            <w:r w:rsidRPr="00DC01FD">
              <w:rPr>
                <w:rFonts w:ascii="Times New Roman" w:hAnsi="Times New Roman"/>
                <w:b/>
              </w:rPr>
              <w:br/>
              <w:t xml:space="preserve">+ </w:t>
            </w:r>
            <w:r>
              <w:rPr>
                <w:rFonts w:ascii="Times New Roman" w:hAnsi="Times New Roman"/>
                <w:b/>
              </w:rPr>
              <w:t>TRUVADA</w:t>
            </w:r>
          </w:p>
        </w:tc>
      </w:tr>
      <w:tr w:rsidR="003D376F" w:rsidRPr="00DC01FD" w:rsidTr="008F7265">
        <w:trPr>
          <w:tblHeader/>
        </w:trPr>
        <w:tc>
          <w:tcPr>
            <w:tcW w:w="4300" w:type="dxa"/>
            <w:tcBorders>
              <w:top w:val="single" w:sz="12" w:space="0" w:color="auto"/>
              <w:left w:val="nil"/>
              <w:bottom w:val="single" w:sz="2" w:space="0" w:color="auto"/>
              <w:right w:val="single" w:sz="2" w:space="0" w:color="auto"/>
            </w:tcBorders>
            <w:shd w:val="clear" w:color="auto" w:fill="auto"/>
            <w:vAlign w:val="center"/>
          </w:tcPr>
          <w:p w:rsidR="003D376F" w:rsidRPr="00D804F4" w:rsidRDefault="003D376F" w:rsidP="009F6CC6">
            <w:pPr>
              <w:spacing w:before="40" w:after="40"/>
              <w:rPr>
                <w:rFonts w:ascii="Times New Roman" w:hAnsi="Times New Roman"/>
              </w:rPr>
            </w:pPr>
            <w:r w:rsidRPr="00D804F4">
              <w:rPr>
                <w:rFonts w:ascii="Times New Roman" w:hAnsi="Times New Roman"/>
                <w:b/>
                <w:bCs/>
              </w:rPr>
              <w:t>Laboratory Parameter Abnormality</w:t>
            </w:r>
          </w:p>
        </w:tc>
        <w:tc>
          <w:tcPr>
            <w:tcW w:w="1800" w:type="dxa"/>
            <w:tcBorders>
              <w:top w:val="single" w:sz="12" w:space="0" w:color="auto"/>
              <w:left w:val="single" w:sz="2" w:space="0" w:color="auto"/>
              <w:bottom w:val="single" w:sz="2" w:space="0" w:color="auto"/>
              <w:right w:val="single" w:sz="2" w:space="0" w:color="auto"/>
            </w:tcBorders>
            <w:shd w:val="clear" w:color="auto" w:fill="auto"/>
            <w:vAlign w:val="center"/>
          </w:tcPr>
          <w:p w:rsidR="003D376F" w:rsidRPr="00DC01FD" w:rsidRDefault="003D376F"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rsidRPr="00DC01FD">
              <w:t>N=701</w:t>
            </w:r>
          </w:p>
        </w:tc>
        <w:tc>
          <w:tcPr>
            <w:tcW w:w="1530" w:type="dxa"/>
            <w:tcBorders>
              <w:top w:val="single" w:sz="12" w:space="0" w:color="auto"/>
              <w:left w:val="single" w:sz="2" w:space="0" w:color="auto"/>
              <w:bottom w:val="single" w:sz="2" w:space="0" w:color="auto"/>
              <w:right w:val="single" w:sz="2" w:space="0" w:color="auto"/>
            </w:tcBorders>
            <w:vAlign w:val="center"/>
          </w:tcPr>
          <w:p w:rsidR="003D376F" w:rsidRPr="00DC01FD" w:rsidRDefault="003D376F" w:rsidP="009F6CC6">
            <w:pPr>
              <w:spacing w:before="40" w:after="40"/>
              <w:jc w:val="center"/>
              <w:rPr>
                <w:rFonts w:ascii="Times New Roman" w:hAnsi="Times New Roman"/>
              </w:rPr>
            </w:pPr>
            <w:r w:rsidRPr="00DC01FD">
              <w:rPr>
                <w:rFonts w:ascii="Times New Roman" w:hAnsi="Times New Roman"/>
              </w:rPr>
              <w:t>N=352</w:t>
            </w:r>
          </w:p>
        </w:tc>
        <w:tc>
          <w:tcPr>
            <w:tcW w:w="1620" w:type="dxa"/>
            <w:tcBorders>
              <w:top w:val="single" w:sz="12" w:space="0" w:color="auto"/>
              <w:left w:val="single" w:sz="2" w:space="0" w:color="auto"/>
              <w:bottom w:val="single" w:sz="2" w:space="0" w:color="auto"/>
              <w:right w:val="nil"/>
            </w:tcBorders>
            <w:shd w:val="clear" w:color="auto" w:fill="auto"/>
            <w:vAlign w:val="center"/>
          </w:tcPr>
          <w:p w:rsidR="003D376F" w:rsidRPr="00DC01FD" w:rsidRDefault="003D376F" w:rsidP="009F6CC6">
            <w:pPr>
              <w:spacing w:before="40" w:after="40"/>
              <w:jc w:val="center"/>
              <w:rPr>
                <w:rFonts w:ascii="Times New Roman" w:hAnsi="Times New Roman"/>
              </w:rPr>
            </w:pPr>
            <w:r w:rsidRPr="00DC01FD">
              <w:rPr>
                <w:rFonts w:ascii="Times New Roman" w:hAnsi="Times New Roman"/>
              </w:rPr>
              <w:t>N=355</w:t>
            </w:r>
          </w:p>
        </w:tc>
      </w:tr>
      <w:tr w:rsidR="003D376F" w:rsidRPr="00607C65" w:rsidTr="008F7265">
        <w:trPr>
          <w:tblHeader/>
        </w:trPr>
        <w:tc>
          <w:tcPr>
            <w:tcW w:w="4300" w:type="dxa"/>
            <w:tcBorders>
              <w:top w:val="single" w:sz="2" w:space="0" w:color="auto"/>
              <w:left w:val="nil"/>
              <w:bottom w:val="single" w:sz="8" w:space="0" w:color="auto"/>
              <w:right w:val="single" w:sz="8" w:space="0" w:color="auto"/>
            </w:tcBorders>
            <w:shd w:val="clear" w:color="auto" w:fill="auto"/>
            <w:vAlign w:val="center"/>
          </w:tcPr>
          <w:p w:rsidR="003D376F" w:rsidRPr="00D804F4" w:rsidRDefault="003D376F" w:rsidP="009F6CC6">
            <w:pPr>
              <w:spacing w:before="40" w:after="40"/>
              <w:rPr>
                <w:rFonts w:ascii="Times New Roman" w:hAnsi="Times New Roman"/>
              </w:rPr>
            </w:pPr>
            <w:r>
              <w:rPr>
                <w:rFonts w:ascii="Times New Roman" w:hAnsi="Times New Roman"/>
              </w:rPr>
              <w:t>AST (&gt;5.0 x ULN)</w:t>
            </w:r>
          </w:p>
        </w:tc>
        <w:tc>
          <w:tcPr>
            <w:tcW w:w="1800" w:type="dxa"/>
            <w:tcBorders>
              <w:top w:val="single" w:sz="2" w:space="0" w:color="auto"/>
              <w:left w:val="single" w:sz="8" w:space="0" w:color="auto"/>
              <w:bottom w:val="single" w:sz="8" w:space="0" w:color="auto"/>
              <w:right w:val="single" w:sz="8" w:space="0" w:color="auto"/>
            </w:tcBorders>
            <w:shd w:val="clear" w:color="auto" w:fill="auto"/>
            <w:vAlign w:val="center"/>
          </w:tcPr>
          <w:p w:rsidR="003D376F" w:rsidRPr="00D804F4" w:rsidRDefault="006C5CFE"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3</w:t>
            </w:r>
            <w:r w:rsidR="003D376F">
              <w:t>%</w:t>
            </w:r>
          </w:p>
        </w:tc>
        <w:tc>
          <w:tcPr>
            <w:tcW w:w="1530" w:type="dxa"/>
            <w:tcBorders>
              <w:top w:val="single" w:sz="2" w:space="0" w:color="auto"/>
              <w:left w:val="single" w:sz="8" w:space="0" w:color="auto"/>
              <w:bottom w:val="single" w:sz="8" w:space="0" w:color="auto"/>
              <w:right w:val="single" w:sz="8" w:space="0" w:color="auto"/>
            </w:tcBorders>
            <w:shd w:val="clear" w:color="auto" w:fill="auto"/>
          </w:tcPr>
          <w:p w:rsidR="003D376F" w:rsidRPr="00D804F4" w:rsidRDefault="006C5CFE" w:rsidP="009F6CC6">
            <w:pPr>
              <w:spacing w:before="40" w:after="40"/>
              <w:jc w:val="center"/>
              <w:rPr>
                <w:rFonts w:ascii="Times New Roman" w:hAnsi="Times New Roman"/>
              </w:rPr>
            </w:pPr>
            <w:r>
              <w:rPr>
                <w:rFonts w:ascii="Times New Roman" w:hAnsi="Times New Roman"/>
              </w:rPr>
              <w:t>6</w:t>
            </w:r>
            <w:r w:rsidR="003D376F">
              <w:rPr>
                <w:rFonts w:ascii="Times New Roman" w:hAnsi="Times New Roman"/>
              </w:rPr>
              <w:t>%</w:t>
            </w:r>
          </w:p>
        </w:tc>
        <w:tc>
          <w:tcPr>
            <w:tcW w:w="1620" w:type="dxa"/>
            <w:tcBorders>
              <w:top w:val="single" w:sz="2" w:space="0" w:color="auto"/>
              <w:left w:val="single" w:sz="8" w:space="0" w:color="auto"/>
              <w:bottom w:val="single" w:sz="8" w:space="0" w:color="auto"/>
              <w:right w:val="nil"/>
            </w:tcBorders>
            <w:shd w:val="clear" w:color="auto" w:fill="auto"/>
            <w:vAlign w:val="center"/>
          </w:tcPr>
          <w:p w:rsidR="003D376F" w:rsidRPr="00D804F4" w:rsidRDefault="006C5CFE" w:rsidP="009F6CC6">
            <w:pPr>
              <w:spacing w:before="40" w:after="40"/>
              <w:jc w:val="center"/>
              <w:rPr>
                <w:rFonts w:ascii="Times New Roman" w:hAnsi="Times New Roman"/>
              </w:rPr>
            </w:pPr>
            <w:r>
              <w:rPr>
                <w:rFonts w:ascii="Times New Roman" w:hAnsi="Times New Roman"/>
              </w:rPr>
              <w:t>6</w:t>
            </w:r>
            <w:r w:rsidR="003D376F">
              <w:rPr>
                <w:rFonts w:ascii="Times New Roman" w:hAnsi="Times New Roman"/>
              </w:rPr>
              <w:t>%</w:t>
            </w:r>
          </w:p>
        </w:tc>
      </w:tr>
      <w:tr w:rsidR="00563BA1" w:rsidRPr="00607C65" w:rsidTr="008F7265">
        <w:trPr>
          <w:tblHeader/>
        </w:trPr>
        <w:tc>
          <w:tcPr>
            <w:tcW w:w="4300" w:type="dxa"/>
            <w:tcBorders>
              <w:top w:val="single" w:sz="8" w:space="0" w:color="auto"/>
              <w:left w:val="nil"/>
              <w:bottom w:val="single" w:sz="8" w:space="0" w:color="auto"/>
              <w:right w:val="single" w:sz="8" w:space="0" w:color="auto"/>
            </w:tcBorders>
            <w:shd w:val="clear" w:color="auto" w:fill="auto"/>
            <w:vAlign w:val="center"/>
          </w:tcPr>
          <w:p w:rsidR="00563BA1" w:rsidRDefault="00563BA1" w:rsidP="00563BA1">
            <w:pPr>
              <w:spacing w:before="40" w:after="40"/>
              <w:rPr>
                <w:rFonts w:ascii="Times New Roman" w:hAnsi="Times New Roman"/>
              </w:rPr>
            </w:pPr>
            <w:r>
              <w:rPr>
                <w:rFonts w:ascii="Times New Roman" w:hAnsi="Times New Roman"/>
              </w:rPr>
              <w:t>ALT (&gt;3.0 x ULN)</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563BA1" w:rsidRDefault="00563BA1"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2%</w:t>
            </w:r>
          </w:p>
        </w:tc>
        <w:tc>
          <w:tcPr>
            <w:tcW w:w="1530" w:type="dxa"/>
            <w:tcBorders>
              <w:top w:val="single" w:sz="8" w:space="0" w:color="auto"/>
              <w:left w:val="single" w:sz="8" w:space="0" w:color="auto"/>
              <w:bottom w:val="single" w:sz="8" w:space="0" w:color="auto"/>
              <w:right w:val="single" w:sz="8" w:space="0" w:color="auto"/>
            </w:tcBorders>
            <w:shd w:val="clear" w:color="auto" w:fill="auto"/>
          </w:tcPr>
          <w:p w:rsidR="00563BA1" w:rsidRDefault="00563BA1" w:rsidP="009F6CC6">
            <w:pPr>
              <w:spacing w:before="40" w:after="40"/>
              <w:jc w:val="center"/>
              <w:rPr>
                <w:rFonts w:ascii="Times New Roman" w:hAnsi="Times New Roman"/>
              </w:rPr>
            </w:pPr>
            <w:r>
              <w:rPr>
                <w:rFonts w:ascii="Times New Roman" w:hAnsi="Times New Roman"/>
              </w:rPr>
              <w:t>5%</w:t>
            </w:r>
          </w:p>
        </w:tc>
        <w:tc>
          <w:tcPr>
            <w:tcW w:w="1620" w:type="dxa"/>
            <w:tcBorders>
              <w:top w:val="single" w:sz="8" w:space="0" w:color="auto"/>
              <w:left w:val="single" w:sz="8" w:space="0" w:color="auto"/>
              <w:bottom w:val="single" w:sz="8" w:space="0" w:color="auto"/>
              <w:right w:val="nil"/>
            </w:tcBorders>
            <w:shd w:val="clear" w:color="auto" w:fill="auto"/>
            <w:vAlign w:val="center"/>
          </w:tcPr>
          <w:p w:rsidR="00563BA1" w:rsidRDefault="00563BA1" w:rsidP="009F6CC6">
            <w:pPr>
              <w:spacing w:before="40" w:after="40"/>
              <w:jc w:val="center"/>
              <w:rPr>
                <w:rFonts w:ascii="Times New Roman" w:hAnsi="Times New Roman"/>
              </w:rPr>
            </w:pPr>
            <w:r>
              <w:rPr>
                <w:rFonts w:ascii="Times New Roman" w:hAnsi="Times New Roman"/>
              </w:rPr>
              <w:t>4%</w:t>
            </w:r>
          </w:p>
        </w:tc>
      </w:tr>
      <w:tr w:rsidR="003D376F" w:rsidRPr="00607C65" w:rsidTr="008F7265">
        <w:trPr>
          <w:tblHeader/>
        </w:trPr>
        <w:tc>
          <w:tcPr>
            <w:tcW w:w="4300" w:type="dxa"/>
            <w:tcBorders>
              <w:top w:val="single" w:sz="8" w:space="0" w:color="auto"/>
              <w:left w:val="nil"/>
              <w:bottom w:val="single" w:sz="8" w:space="0" w:color="auto"/>
              <w:right w:val="single" w:sz="8" w:space="0" w:color="auto"/>
            </w:tcBorders>
            <w:shd w:val="clear" w:color="auto" w:fill="auto"/>
            <w:vAlign w:val="center"/>
          </w:tcPr>
          <w:p w:rsidR="003D376F" w:rsidRPr="00D804F4" w:rsidRDefault="003D376F" w:rsidP="009F6CC6">
            <w:pPr>
              <w:spacing w:before="40" w:after="40"/>
              <w:rPr>
                <w:rFonts w:ascii="Times New Roman" w:hAnsi="Times New Roman"/>
              </w:rPr>
            </w:pPr>
            <w:r>
              <w:rPr>
                <w:rFonts w:ascii="Times New Roman" w:hAnsi="Times New Roman"/>
              </w:rPr>
              <w:t xml:space="preserve">Amylase* </w:t>
            </w:r>
            <w:r w:rsidRPr="006830B0">
              <w:rPr>
                <w:rFonts w:ascii="Times New Roman" w:hAnsi="Times New Roman"/>
              </w:rPr>
              <w:t>(&gt;2.0 x ULN)</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3D376F" w:rsidRPr="00D804F4" w:rsidRDefault="00563BA1"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3</w:t>
            </w:r>
            <w:r w:rsidR="003D376F">
              <w:t>%</w:t>
            </w:r>
          </w:p>
        </w:tc>
        <w:tc>
          <w:tcPr>
            <w:tcW w:w="1530" w:type="dxa"/>
            <w:tcBorders>
              <w:top w:val="single" w:sz="8" w:space="0" w:color="auto"/>
              <w:left w:val="single" w:sz="8" w:space="0" w:color="auto"/>
              <w:bottom w:val="single" w:sz="8" w:space="0" w:color="auto"/>
              <w:right w:val="single" w:sz="8" w:space="0" w:color="auto"/>
            </w:tcBorders>
            <w:shd w:val="clear" w:color="auto" w:fill="auto"/>
          </w:tcPr>
          <w:p w:rsidR="003D376F" w:rsidRPr="00D804F4" w:rsidRDefault="00563BA1" w:rsidP="009F6CC6">
            <w:pPr>
              <w:spacing w:before="40" w:after="40"/>
              <w:jc w:val="center"/>
              <w:rPr>
                <w:rFonts w:ascii="Times New Roman" w:hAnsi="Times New Roman"/>
              </w:rPr>
            </w:pPr>
            <w:r>
              <w:rPr>
                <w:rFonts w:ascii="Times New Roman" w:hAnsi="Times New Roman"/>
              </w:rPr>
              <w:t>3</w:t>
            </w:r>
            <w:r w:rsidR="003D376F">
              <w:rPr>
                <w:rFonts w:ascii="Times New Roman" w:hAnsi="Times New Roman"/>
              </w:rPr>
              <w:t>%</w:t>
            </w:r>
          </w:p>
        </w:tc>
        <w:tc>
          <w:tcPr>
            <w:tcW w:w="1620" w:type="dxa"/>
            <w:tcBorders>
              <w:top w:val="single" w:sz="8" w:space="0" w:color="auto"/>
              <w:left w:val="single" w:sz="8" w:space="0" w:color="auto"/>
              <w:bottom w:val="single" w:sz="8" w:space="0" w:color="auto"/>
              <w:right w:val="nil"/>
            </w:tcBorders>
            <w:shd w:val="clear" w:color="auto" w:fill="auto"/>
            <w:vAlign w:val="center"/>
          </w:tcPr>
          <w:p w:rsidR="003D376F" w:rsidRPr="00D804F4" w:rsidRDefault="00563BA1" w:rsidP="009F6CC6">
            <w:pPr>
              <w:spacing w:before="40" w:after="40"/>
              <w:jc w:val="center"/>
              <w:rPr>
                <w:rFonts w:ascii="Times New Roman" w:hAnsi="Times New Roman"/>
              </w:rPr>
            </w:pPr>
            <w:r>
              <w:rPr>
                <w:rFonts w:ascii="Times New Roman" w:hAnsi="Times New Roman"/>
              </w:rPr>
              <w:t>5</w:t>
            </w:r>
            <w:r w:rsidR="003D376F">
              <w:rPr>
                <w:rFonts w:ascii="Times New Roman" w:hAnsi="Times New Roman"/>
              </w:rPr>
              <w:t>%</w:t>
            </w:r>
          </w:p>
        </w:tc>
      </w:tr>
      <w:tr w:rsidR="003D376F" w:rsidRPr="00607C65" w:rsidTr="008F7265">
        <w:trPr>
          <w:tblHeader/>
        </w:trPr>
        <w:tc>
          <w:tcPr>
            <w:tcW w:w="4300" w:type="dxa"/>
            <w:tcBorders>
              <w:top w:val="single" w:sz="8" w:space="0" w:color="auto"/>
              <w:left w:val="nil"/>
              <w:bottom w:val="single" w:sz="8" w:space="0" w:color="auto"/>
              <w:right w:val="single" w:sz="8" w:space="0" w:color="auto"/>
            </w:tcBorders>
            <w:shd w:val="clear" w:color="auto" w:fill="auto"/>
            <w:vAlign w:val="center"/>
          </w:tcPr>
          <w:p w:rsidR="003D376F" w:rsidRPr="00D804F4" w:rsidRDefault="003D376F" w:rsidP="009F6CC6">
            <w:pPr>
              <w:spacing w:before="40" w:after="40"/>
              <w:rPr>
                <w:rFonts w:ascii="Times New Roman" w:hAnsi="Times New Roman"/>
              </w:rPr>
            </w:pPr>
            <w:r>
              <w:rPr>
                <w:rFonts w:ascii="Times New Roman" w:hAnsi="Times New Roman"/>
              </w:rPr>
              <w:t>Creatine Kinase (</w:t>
            </w:r>
            <w:r>
              <w:rPr>
                <w:rFonts w:ascii="Times New Roman" w:hAnsi="Times New Roman"/>
              </w:rPr>
              <w:sym w:font="Symbol" w:char="F0B3"/>
            </w:r>
            <w:r>
              <w:rPr>
                <w:rFonts w:ascii="Times New Roman" w:hAnsi="Times New Roman"/>
              </w:rPr>
              <w:t xml:space="preserve"> 10.0 x ULN)</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3D376F" w:rsidRPr="00D804F4" w:rsidRDefault="00563BA1"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8</w:t>
            </w:r>
            <w:r w:rsidR="003D376F">
              <w:t>%</w:t>
            </w:r>
          </w:p>
        </w:tc>
        <w:tc>
          <w:tcPr>
            <w:tcW w:w="1530" w:type="dxa"/>
            <w:tcBorders>
              <w:top w:val="single" w:sz="8" w:space="0" w:color="auto"/>
              <w:left w:val="single" w:sz="8" w:space="0" w:color="auto"/>
              <w:bottom w:val="single" w:sz="8" w:space="0" w:color="auto"/>
              <w:right w:val="single" w:sz="8" w:space="0" w:color="auto"/>
            </w:tcBorders>
            <w:shd w:val="clear" w:color="auto" w:fill="auto"/>
          </w:tcPr>
          <w:p w:rsidR="003D376F" w:rsidRPr="00D804F4" w:rsidRDefault="00563BA1" w:rsidP="009F6CC6">
            <w:pPr>
              <w:spacing w:before="40" w:after="40"/>
              <w:jc w:val="center"/>
              <w:rPr>
                <w:rFonts w:ascii="Times New Roman" w:hAnsi="Times New Roman"/>
              </w:rPr>
            </w:pPr>
            <w:r>
              <w:rPr>
                <w:rFonts w:ascii="Times New Roman" w:hAnsi="Times New Roman"/>
              </w:rPr>
              <w:t>15</w:t>
            </w:r>
            <w:r w:rsidR="003D376F">
              <w:rPr>
                <w:rFonts w:ascii="Times New Roman" w:hAnsi="Times New Roman"/>
              </w:rPr>
              <w:t>%</w:t>
            </w:r>
          </w:p>
        </w:tc>
        <w:tc>
          <w:tcPr>
            <w:tcW w:w="1620" w:type="dxa"/>
            <w:tcBorders>
              <w:top w:val="single" w:sz="8" w:space="0" w:color="auto"/>
              <w:left w:val="single" w:sz="8" w:space="0" w:color="auto"/>
              <w:bottom w:val="single" w:sz="8" w:space="0" w:color="auto"/>
              <w:right w:val="nil"/>
            </w:tcBorders>
            <w:shd w:val="clear" w:color="auto" w:fill="auto"/>
            <w:vAlign w:val="center"/>
          </w:tcPr>
          <w:p w:rsidR="003D376F" w:rsidRPr="00D804F4" w:rsidRDefault="00563BA1" w:rsidP="009F6CC6">
            <w:pPr>
              <w:spacing w:before="40" w:after="40"/>
              <w:jc w:val="center"/>
              <w:rPr>
                <w:rFonts w:ascii="Times New Roman" w:hAnsi="Times New Roman"/>
              </w:rPr>
            </w:pPr>
            <w:r>
              <w:rPr>
                <w:rFonts w:ascii="Times New Roman" w:hAnsi="Times New Roman"/>
              </w:rPr>
              <w:t>11</w:t>
            </w:r>
            <w:r w:rsidR="003D376F">
              <w:rPr>
                <w:rFonts w:ascii="Times New Roman" w:hAnsi="Times New Roman"/>
              </w:rPr>
              <w:t>%</w:t>
            </w:r>
          </w:p>
        </w:tc>
      </w:tr>
      <w:tr w:rsidR="003D376F" w:rsidRPr="00607C65" w:rsidTr="008F7265">
        <w:trPr>
          <w:tblHeader/>
        </w:trPr>
        <w:tc>
          <w:tcPr>
            <w:tcW w:w="4300" w:type="dxa"/>
            <w:tcBorders>
              <w:top w:val="single" w:sz="8" w:space="0" w:color="auto"/>
              <w:left w:val="nil"/>
              <w:bottom w:val="single" w:sz="12" w:space="0" w:color="auto"/>
              <w:right w:val="single" w:sz="2" w:space="0" w:color="auto"/>
            </w:tcBorders>
            <w:shd w:val="clear" w:color="auto" w:fill="auto"/>
            <w:vAlign w:val="center"/>
          </w:tcPr>
          <w:p w:rsidR="003D376F" w:rsidRPr="00A7135B" w:rsidRDefault="003D376F" w:rsidP="009F6CC6">
            <w:pPr>
              <w:spacing w:before="40" w:after="40"/>
              <w:rPr>
                <w:rFonts w:ascii="Times New Roman" w:hAnsi="Times New Roman"/>
              </w:rPr>
            </w:pPr>
            <w:r>
              <w:rPr>
                <w:rFonts w:ascii="Times New Roman" w:hAnsi="Times New Roman"/>
              </w:rPr>
              <w:t>Urine RBC (Hematuria) (&gt; 75 RBC/HPF)</w:t>
            </w:r>
          </w:p>
        </w:tc>
        <w:tc>
          <w:tcPr>
            <w:tcW w:w="1800" w:type="dxa"/>
            <w:tcBorders>
              <w:top w:val="single" w:sz="8" w:space="0" w:color="auto"/>
              <w:left w:val="single" w:sz="2" w:space="0" w:color="auto"/>
              <w:bottom w:val="single" w:sz="12" w:space="0" w:color="auto"/>
              <w:right w:val="single" w:sz="2" w:space="0" w:color="auto"/>
            </w:tcBorders>
            <w:shd w:val="clear" w:color="auto" w:fill="auto"/>
            <w:vAlign w:val="center"/>
          </w:tcPr>
          <w:p w:rsidR="003D376F" w:rsidRDefault="00563BA1"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4</w:t>
            </w:r>
            <w:r w:rsidR="003D376F">
              <w:t>%</w:t>
            </w:r>
          </w:p>
        </w:tc>
        <w:tc>
          <w:tcPr>
            <w:tcW w:w="1530" w:type="dxa"/>
            <w:tcBorders>
              <w:top w:val="single" w:sz="8" w:space="0" w:color="auto"/>
              <w:left w:val="single" w:sz="2" w:space="0" w:color="auto"/>
              <w:bottom w:val="single" w:sz="12" w:space="0" w:color="auto"/>
              <w:right w:val="single" w:sz="2" w:space="0" w:color="auto"/>
            </w:tcBorders>
            <w:shd w:val="clear" w:color="auto" w:fill="auto"/>
          </w:tcPr>
          <w:p w:rsidR="003D376F" w:rsidRDefault="00563BA1" w:rsidP="009F6CC6">
            <w:pPr>
              <w:spacing w:before="40" w:after="40"/>
              <w:jc w:val="center"/>
              <w:rPr>
                <w:rFonts w:ascii="Times New Roman" w:hAnsi="Times New Roman"/>
              </w:rPr>
            </w:pPr>
            <w:r>
              <w:rPr>
                <w:rFonts w:ascii="Times New Roman" w:hAnsi="Times New Roman"/>
              </w:rPr>
              <w:t>2</w:t>
            </w:r>
            <w:r w:rsidR="003D376F">
              <w:rPr>
                <w:rFonts w:ascii="Times New Roman" w:hAnsi="Times New Roman"/>
              </w:rPr>
              <w:t>%</w:t>
            </w:r>
          </w:p>
        </w:tc>
        <w:tc>
          <w:tcPr>
            <w:tcW w:w="1620" w:type="dxa"/>
            <w:tcBorders>
              <w:top w:val="single" w:sz="8" w:space="0" w:color="auto"/>
              <w:left w:val="single" w:sz="2" w:space="0" w:color="auto"/>
              <w:bottom w:val="single" w:sz="12" w:space="0" w:color="auto"/>
              <w:right w:val="nil"/>
            </w:tcBorders>
            <w:shd w:val="clear" w:color="auto" w:fill="auto"/>
            <w:vAlign w:val="center"/>
          </w:tcPr>
          <w:p w:rsidR="003D376F" w:rsidRDefault="00563BA1" w:rsidP="009F6CC6">
            <w:pPr>
              <w:spacing w:before="40" w:after="40"/>
              <w:jc w:val="center"/>
              <w:rPr>
                <w:rFonts w:ascii="Times New Roman" w:hAnsi="Times New Roman"/>
              </w:rPr>
            </w:pPr>
            <w:r>
              <w:rPr>
                <w:rFonts w:ascii="Times New Roman" w:hAnsi="Times New Roman"/>
              </w:rPr>
              <w:t>4</w:t>
            </w:r>
            <w:r w:rsidR="003D376F">
              <w:rPr>
                <w:rFonts w:ascii="Times New Roman" w:hAnsi="Times New Roman"/>
              </w:rPr>
              <w:t>%</w:t>
            </w:r>
          </w:p>
        </w:tc>
      </w:tr>
    </w:tbl>
    <w:p w:rsidR="003D376F" w:rsidRPr="00D91870" w:rsidRDefault="003D376F" w:rsidP="003D376F">
      <w:pPr>
        <w:pStyle w:val="TableFootnote"/>
        <w:rPr>
          <w:rFonts w:ascii="Times New Roman" w:hAnsi="Times New Roman"/>
        </w:rPr>
      </w:pPr>
      <w:r w:rsidRPr="00D91870">
        <w:rPr>
          <w:rFonts w:ascii="Times New Roman" w:hAnsi="Times New Roman"/>
        </w:rPr>
        <w:t xml:space="preserve">* For </w:t>
      </w:r>
      <w:r w:rsidR="00AC30A0">
        <w:rPr>
          <w:rFonts w:ascii="Times New Roman" w:hAnsi="Times New Roman"/>
        </w:rPr>
        <w:t>patients</w:t>
      </w:r>
      <w:r w:rsidR="00AC30A0" w:rsidRPr="00D91870">
        <w:rPr>
          <w:rFonts w:ascii="Times New Roman" w:hAnsi="Times New Roman"/>
        </w:rPr>
        <w:t xml:space="preserve"> </w:t>
      </w:r>
      <w:r w:rsidRPr="00D91870">
        <w:rPr>
          <w:rFonts w:ascii="Times New Roman" w:hAnsi="Times New Roman"/>
        </w:rPr>
        <w:t>with serum amylase &gt; 1.5 x upper limit of normal, lipase test was also performed.  The frequency of increased lipase (Grade 3-4) occu</w:t>
      </w:r>
      <w:r w:rsidR="008F7265">
        <w:rPr>
          <w:rFonts w:ascii="Times New Roman" w:hAnsi="Times New Roman"/>
        </w:rPr>
        <w:t xml:space="preserve">rring in </w:t>
      </w:r>
      <w:r w:rsidR="00716A4A">
        <w:rPr>
          <w:rFonts w:ascii="Times New Roman" w:hAnsi="Times New Roman"/>
        </w:rPr>
        <w:t>STRIBILD</w:t>
      </w:r>
      <w:r w:rsidRPr="00D91870">
        <w:rPr>
          <w:rFonts w:ascii="Times New Roman" w:hAnsi="Times New Roman"/>
        </w:rPr>
        <w:t xml:space="preserve"> (N=</w:t>
      </w:r>
      <w:r w:rsidR="00563BA1">
        <w:rPr>
          <w:rFonts w:ascii="Times New Roman" w:hAnsi="Times New Roman"/>
        </w:rPr>
        <w:t>69</w:t>
      </w:r>
      <w:r w:rsidRPr="00D91870">
        <w:rPr>
          <w:rFonts w:ascii="Times New Roman" w:hAnsi="Times New Roman"/>
        </w:rPr>
        <w:t>), ATRIPLA (N=</w:t>
      </w:r>
      <w:r w:rsidR="00563BA1">
        <w:rPr>
          <w:rFonts w:ascii="Times New Roman" w:hAnsi="Times New Roman"/>
        </w:rPr>
        <w:t>40</w:t>
      </w:r>
      <w:r w:rsidRPr="00D91870">
        <w:rPr>
          <w:rFonts w:ascii="Times New Roman" w:hAnsi="Times New Roman"/>
        </w:rPr>
        <w:t>), and Atazanavir/r + TRUVADA (N=</w:t>
      </w:r>
      <w:r w:rsidR="00563BA1">
        <w:rPr>
          <w:rFonts w:ascii="Times New Roman" w:hAnsi="Times New Roman"/>
        </w:rPr>
        <w:t>38</w:t>
      </w:r>
      <w:r w:rsidRPr="00D91870">
        <w:rPr>
          <w:rFonts w:ascii="Times New Roman" w:hAnsi="Times New Roman"/>
        </w:rPr>
        <w:t xml:space="preserve">) was </w:t>
      </w:r>
      <w:r w:rsidR="00563BA1">
        <w:rPr>
          <w:rFonts w:ascii="Times New Roman" w:hAnsi="Times New Roman"/>
        </w:rPr>
        <w:t>17</w:t>
      </w:r>
      <w:r w:rsidRPr="00D91870">
        <w:rPr>
          <w:rFonts w:ascii="Times New Roman" w:hAnsi="Times New Roman"/>
        </w:rPr>
        <w:t xml:space="preserve">%, 15%, and </w:t>
      </w:r>
      <w:r w:rsidR="00563BA1">
        <w:rPr>
          <w:rFonts w:ascii="Times New Roman" w:hAnsi="Times New Roman"/>
        </w:rPr>
        <w:t>24</w:t>
      </w:r>
      <w:r w:rsidRPr="00D91870">
        <w:rPr>
          <w:rFonts w:ascii="Times New Roman" w:hAnsi="Times New Roman"/>
        </w:rPr>
        <w:t>%, respectively.</w:t>
      </w:r>
    </w:p>
    <w:p w:rsidR="003D376F" w:rsidRDefault="003D376F" w:rsidP="00BB7E50">
      <w:pPr>
        <w:autoSpaceDE w:val="0"/>
        <w:autoSpaceDN w:val="0"/>
        <w:adjustRightInd w:val="0"/>
        <w:rPr>
          <w:rFonts w:ascii="Times New Roman" w:hAnsi="Times New Roman"/>
          <w:bCs/>
          <w:sz w:val="24"/>
          <w:szCs w:val="24"/>
          <w:lang w:val="en-US"/>
        </w:rPr>
      </w:pPr>
    </w:p>
    <w:p w:rsidR="00962C49" w:rsidRDefault="00962C49" w:rsidP="00962C49">
      <w:pPr>
        <w:autoSpaceDE w:val="0"/>
        <w:autoSpaceDN w:val="0"/>
        <w:adjustRightInd w:val="0"/>
        <w:jc w:val="both"/>
        <w:rPr>
          <w:rFonts w:ascii="Times New Roman" w:hAnsi="Times New Roman"/>
          <w:bCs/>
          <w:sz w:val="24"/>
          <w:szCs w:val="24"/>
          <w:lang w:val="en-US"/>
        </w:rPr>
      </w:pPr>
      <w:r w:rsidRPr="00593D96">
        <w:rPr>
          <w:rFonts w:ascii="Times New Roman" w:hAnsi="Times New Roman"/>
          <w:b/>
          <w:bCs/>
          <w:i/>
          <w:sz w:val="24"/>
          <w:szCs w:val="24"/>
          <w:lang w:val="en-US"/>
        </w:rPr>
        <w:t xml:space="preserve">Tenofovir </w:t>
      </w:r>
      <w:r w:rsidR="00766D0A">
        <w:rPr>
          <w:rFonts w:ascii="Times New Roman" w:hAnsi="Times New Roman"/>
          <w:b/>
          <w:bCs/>
          <w:i/>
          <w:sz w:val="24"/>
          <w:szCs w:val="24"/>
          <w:lang w:val="en-US"/>
        </w:rPr>
        <w:t>d</w:t>
      </w:r>
      <w:r w:rsidRPr="00593D96">
        <w:rPr>
          <w:rFonts w:ascii="Times New Roman" w:hAnsi="Times New Roman"/>
          <w:b/>
          <w:bCs/>
          <w:i/>
          <w:sz w:val="24"/>
          <w:szCs w:val="24"/>
          <w:lang w:val="en-US"/>
        </w:rPr>
        <w:t xml:space="preserve">isoproxil </w:t>
      </w:r>
      <w:r w:rsidR="00766D0A">
        <w:rPr>
          <w:rFonts w:ascii="Times New Roman" w:hAnsi="Times New Roman"/>
          <w:b/>
          <w:bCs/>
          <w:i/>
          <w:sz w:val="24"/>
          <w:szCs w:val="24"/>
          <w:lang w:val="en-US"/>
        </w:rPr>
        <w:t>f</w:t>
      </w:r>
      <w:r w:rsidRPr="00593D96">
        <w:rPr>
          <w:rFonts w:ascii="Times New Roman" w:hAnsi="Times New Roman"/>
          <w:b/>
          <w:bCs/>
          <w:i/>
          <w:sz w:val="24"/>
          <w:szCs w:val="24"/>
          <w:lang w:val="en-US"/>
        </w:rPr>
        <w:t xml:space="preserve">umarate or </w:t>
      </w:r>
      <w:r w:rsidR="00766D0A">
        <w:rPr>
          <w:rFonts w:ascii="Times New Roman" w:hAnsi="Times New Roman"/>
          <w:b/>
          <w:bCs/>
          <w:i/>
          <w:sz w:val="24"/>
          <w:szCs w:val="24"/>
          <w:lang w:val="en-US"/>
        </w:rPr>
        <w:t>e</w:t>
      </w:r>
      <w:r w:rsidRPr="00593D96">
        <w:rPr>
          <w:rFonts w:ascii="Times New Roman" w:hAnsi="Times New Roman"/>
          <w:b/>
          <w:bCs/>
          <w:i/>
          <w:sz w:val="24"/>
          <w:szCs w:val="24"/>
          <w:lang w:val="en-US"/>
        </w:rPr>
        <w:t>mtricitabine:</w:t>
      </w:r>
      <w:r w:rsidRPr="00593D96">
        <w:rPr>
          <w:rFonts w:ascii="Times New Roman" w:hAnsi="Times New Roman"/>
          <w:bCs/>
          <w:sz w:val="24"/>
          <w:szCs w:val="24"/>
          <w:lang w:val="en-US"/>
        </w:rPr>
        <w:t xml:space="preserve"> In addition to the laborato</w:t>
      </w:r>
      <w:r>
        <w:rPr>
          <w:rFonts w:ascii="Times New Roman" w:hAnsi="Times New Roman"/>
          <w:bCs/>
          <w:sz w:val="24"/>
          <w:szCs w:val="24"/>
          <w:lang w:val="en-US"/>
        </w:rPr>
        <w:t xml:space="preserve">ry abnormalities observed with </w:t>
      </w:r>
      <w:r w:rsidR="00716A4A">
        <w:rPr>
          <w:rFonts w:ascii="Times New Roman" w:hAnsi="Times New Roman"/>
          <w:bCs/>
          <w:sz w:val="24"/>
          <w:szCs w:val="24"/>
          <w:lang w:val="en-US"/>
        </w:rPr>
        <w:t>STRIBILD</w:t>
      </w:r>
      <w:r w:rsidRPr="00593D96">
        <w:rPr>
          <w:rFonts w:ascii="Times New Roman" w:hAnsi="Times New Roman"/>
          <w:bCs/>
          <w:sz w:val="24"/>
          <w:szCs w:val="24"/>
          <w:lang w:val="en-US"/>
        </w:rPr>
        <w:t xml:space="preserve">, the following laboratory abnormalities have been previously reported in </w:t>
      </w:r>
      <w:r w:rsidR="00EB45D5" w:rsidRPr="003150E5">
        <w:rPr>
          <w:rFonts w:ascii="Times New Roman" w:hAnsi="Times New Roman"/>
          <w:bCs/>
          <w:sz w:val="24"/>
          <w:szCs w:val="24"/>
          <w:lang w:val="en-US"/>
        </w:rPr>
        <w:t>patients</w:t>
      </w:r>
      <w:r w:rsidRPr="00593D96">
        <w:rPr>
          <w:rFonts w:ascii="Times New Roman" w:hAnsi="Times New Roman"/>
          <w:bCs/>
          <w:sz w:val="24"/>
          <w:szCs w:val="24"/>
          <w:lang w:val="en-US"/>
        </w:rPr>
        <w:t xml:space="preserve"> treated with emtricitabine or tenofovir DF with other antiretroviral agents in other clinical trials:  Grade 3 or 4 laboratory abnormalities of ALT (M: &gt;215 U/L; F: &gt;170 U/L), alkaline phosphatase (&gt;550 U/L), bilirubin </w:t>
      </w:r>
      <w:r w:rsidRPr="00593D96">
        <w:rPr>
          <w:rFonts w:ascii="Times New Roman" w:hAnsi="Times New Roman"/>
          <w:bCs/>
          <w:sz w:val="24"/>
          <w:szCs w:val="24"/>
          <w:lang w:val="en-US"/>
        </w:rPr>
        <w:lastRenderedPageBreak/>
        <w:t>(&gt;2.5 x ULN), serum glucose (&lt;40 or &gt;250 mg/dL), glycosuria (≥3+),  neutrophils (&lt;750/mm</w:t>
      </w:r>
      <w:r w:rsidRPr="00593D96">
        <w:rPr>
          <w:rFonts w:ascii="Times New Roman" w:hAnsi="Times New Roman"/>
          <w:bCs/>
          <w:sz w:val="24"/>
          <w:szCs w:val="24"/>
          <w:vertAlign w:val="superscript"/>
          <w:lang w:val="en-US"/>
        </w:rPr>
        <w:t>3</w:t>
      </w:r>
      <w:r w:rsidRPr="00593D96">
        <w:rPr>
          <w:rFonts w:ascii="Times New Roman" w:hAnsi="Times New Roman"/>
          <w:bCs/>
          <w:sz w:val="24"/>
          <w:szCs w:val="24"/>
          <w:lang w:val="en-US"/>
        </w:rPr>
        <w:t>), fasting cholesterol (&gt;240 mg/dL), and fasting triglycerides (&gt;750 mg/dL).</w:t>
      </w:r>
    </w:p>
    <w:p w:rsidR="009B374E" w:rsidRDefault="009B374E" w:rsidP="006165E0">
      <w:pPr>
        <w:pStyle w:val="TOCHeadings"/>
        <w:widowControl/>
        <w:tabs>
          <w:tab w:val="left" w:pos="720"/>
        </w:tabs>
        <w:spacing w:before="0" w:after="0"/>
        <w:jc w:val="both"/>
        <w:rPr>
          <w:rFonts w:ascii="Times New Roman" w:hAnsi="Times New Roman"/>
          <w:sz w:val="24"/>
          <w:szCs w:val="24"/>
          <w:lang w:val="en-AU"/>
        </w:rPr>
      </w:pPr>
    </w:p>
    <w:p w:rsidR="00067F24" w:rsidRDefault="00067F24" w:rsidP="006165E0">
      <w:pPr>
        <w:pStyle w:val="TOCHeadings"/>
        <w:widowControl/>
        <w:tabs>
          <w:tab w:val="left" w:pos="720"/>
        </w:tabs>
        <w:spacing w:before="0" w:after="0"/>
        <w:jc w:val="both"/>
        <w:rPr>
          <w:rFonts w:ascii="Times New Roman" w:hAnsi="Times New Roman"/>
          <w:sz w:val="24"/>
          <w:szCs w:val="24"/>
          <w:lang w:val="en-AU"/>
        </w:rPr>
      </w:pPr>
    </w:p>
    <w:p w:rsidR="007254DD" w:rsidRPr="008B7865" w:rsidRDefault="007254DD" w:rsidP="006165E0">
      <w:pPr>
        <w:pStyle w:val="TOCHeadings"/>
        <w:widowControl/>
        <w:tabs>
          <w:tab w:val="left" w:pos="720"/>
        </w:tabs>
        <w:spacing w:before="0" w:after="0"/>
        <w:jc w:val="both"/>
        <w:rPr>
          <w:rFonts w:ascii="Times New Roman" w:hAnsi="Times New Roman"/>
          <w:sz w:val="24"/>
          <w:szCs w:val="24"/>
          <w:lang w:val="en-AU"/>
        </w:rPr>
      </w:pPr>
      <w:r w:rsidRPr="0092781D">
        <w:rPr>
          <w:rFonts w:ascii="Times New Roman" w:hAnsi="Times New Roman"/>
          <w:sz w:val="24"/>
          <w:szCs w:val="24"/>
          <w:lang w:val="en-AU"/>
        </w:rPr>
        <w:t>POST MARKETING SURVEILLANCE</w:t>
      </w:r>
    </w:p>
    <w:p w:rsidR="002B56FB" w:rsidRPr="008B7865" w:rsidRDefault="002B56FB" w:rsidP="006165E0">
      <w:pPr>
        <w:pStyle w:val="TOCHeadings"/>
        <w:widowControl/>
        <w:tabs>
          <w:tab w:val="left" w:pos="720"/>
        </w:tabs>
        <w:spacing w:before="0" w:after="0"/>
        <w:jc w:val="both"/>
        <w:rPr>
          <w:rFonts w:ascii="Times New Roman" w:hAnsi="Times New Roman"/>
          <w:sz w:val="24"/>
          <w:szCs w:val="24"/>
          <w:lang w:val="en-AU"/>
        </w:rPr>
      </w:pPr>
    </w:p>
    <w:p w:rsidR="007254DD" w:rsidRPr="008B7865" w:rsidRDefault="007254DD" w:rsidP="006165E0">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In addition to adverse events reported from clinical trials, the following events have been reported in post</w:t>
      </w:r>
      <w:r w:rsidR="00F73CBF" w:rsidRPr="008B7865">
        <w:rPr>
          <w:rFonts w:ascii="Times New Roman" w:hAnsi="Times New Roman"/>
          <w:snapToGrid w:val="0"/>
          <w:color w:val="000000"/>
          <w:sz w:val="24"/>
          <w:szCs w:val="24"/>
        </w:rPr>
        <w:t xml:space="preserve"> </w:t>
      </w:r>
      <w:r w:rsidRPr="008B7865">
        <w:rPr>
          <w:rFonts w:ascii="Times New Roman" w:hAnsi="Times New Roman"/>
          <w:snapToGrid w:val="0"/>
          <w:color w:val="000000"/>
          <w:sz w:val="24"/>
          <w:szCs w:val="24"/>
        </w:rPr>
        <w:t>marketing surveillance</w:t>
      </w:r>
      <w:r w:rsidR="00F26D0A" w:rsidRPr="008B7865">
        <w:rPr>
          <w:rFonts w:ascii="Times New Roman" w:hAnsi="Times New Roman"/>
          <w:snapToGrid w:val="0"/>
          <w:color w:val="000000"/>
          <w:sz w:val="24"/>
          <w:szCs w:val="24"/>
        </w:rPr>
        <w:t>.</w:t>
      </w:r>
      <w:r w:rsidR="0050639A" w:rsidRPr="008B7865">
        <w:rPr>
          <w:rFonts w:ascii="Times New Roman" w:hAnsi="Times New Roman"/>
          <w:snapToGrid w:val="0"/>
          <w:color w:val="000000"/>
          <w:sz w:val="24"/>
          <w:szCs w:val="24"/>
        </w:rPr>
        <w:t xml:space="preserve">  Because these events have been reported voluntarily from a population of unknown size, estimates of frequency cannot be made.</w:t>
      </w:r>
    </w:p>
    <w:p w:rsidR="007254DD" w:rsidRPr="008B7865" w:rsidRDefault="007254DD" w:rsidP="006165E0">
      <w:pPr>
        <w:jc w:val="both"/>
        <w:rPr>
          <w:rFonts w:ascii="Times New Roman" w:hAnsi="Times New Roman"/>
          <w:b/>
          <w:snapToGrid w:val="0"/>
          <w:color w:val="000000"/>
          <w:sz w:val="24"/>
          <w:szCs w:val="24"/>
          <w:u w:val="single"/>
        </w:rPr>
      </w:pPr>
    </w:p>
    <w:p w:rsidR="007A5A28" w:rsidRPr="008B7865" w:rsidRDefault="007A5A28" w:rsidP="007A5A28">
      <w:pPr>
        <w:pStyle w:val="TOCHeadings"/>
        <w:widowControl/>
        <w:tabs>
          <w:tab w:val="left" w:pos="720"/>
        </w:tabs>
        <w:spacing w:before="0" w:after="0"/>
        <w:jc w:val="both"/>
        <w:rPr>
          <w:rFonts w:ascii="Times New Roman" w:hAnsi="Times New Roman"/>
          <w:i/>
          <w:sz w:val="24"/>
          <w:szCs w:val="24"/>
          <w:lang w:val="en-AU"/>
        </w:rPr>
      </w:pPr>
      <w:r w:rsidRPr="008B7865">
        <w:rPr>
          <w:rFonts w:ascii="Times New Roman" w:hAnsi="Times New Roman"/>
          <w:i/>
          <w:sz w:val="24"/>
          <w:szCs w:val="24"/>
          <w:lang w:val="en-AU"/>
        </w:rPr>
        <w:t>Tenofovir disoproxil fumarate</w:t>
      </w:r>
    </w:p>
    <w:p w:rsidR="002B56FB" w:rsidRPr="008B7865" w:rsidRDefault="002B56FB"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IMMUNE SYSTEM DISORDERS</w:t>
      </w:r>
    </w:p>
    <w:p w:rsidR="007A5A28" w:rsidRPr="008B7865" w:rsidRDefault="002B56FB"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A</w:t>
      </w:r>
      <w:r w:rsidR="007A5A28" w:rsidRPr="008B7865">
        <w:rPr>
          <w:rFonts w:ascii="Times New Roman" w:hAnsi="Times New Roman"/>
          <w:snapToGrid w:val="0"/>
          <w:color w:val="000000"/>
          <w:sz w:val="24"/>
          <w:szCs w:val="24"/>
        </w:rPr>
        <w:t>llergic reaction</w:t>
      </w:r>
      <w:r w:rsidR="00F010B3">
        <w:rPr>
          <w:rFonts w:ascii="Times New Roman" w:hAnsi="Times New Roman"/>
          <w:snapToGrid w:val="0"/>
          <w:color w:val="000000"/>
          <w:sz w:val="24"/>
          <w:szCs w:val="24"/>
        </w:rPr>
        <w:t xml:space="preserve"> (including angioedema)</w:t>
      </w:r>
      <w:r w:rsidR="00D96C9C">
        <w:rPr>
          <w:rFonts w:ascii="Times New Roman" w:hAnsi="Times New Roman"/>
          <w:snapToGrid w:val="0"/>
          <w:color w:val="000000"/>
          <w:sz w:val="24"/>
          <w:szCs w:val="24"/>
        </w:rPr>
        <w:t>, immune reconstitution syndrome</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M</w:t>
      </w:r>
      <w:r w:rsidR="002B56FB" w:rsidRPr="008B7865">
        <w:rPr>
          <w:rFonts w:ascii="Times New Roman" w:hAnsi="Times New Roman"/>
          <w:snapToGrid w:val="0"/>
          <w:color w:val="000000"/>
          <w:sz w:val="24"/>
          <w:szCs w:val="24"/>
        </w:rPr>
        <w:t>ETABOLISM AND NUTRITION DISORDERS</w:t>
      </w:r>
      <w:r w:rsidR="007A5A28" w:rsidRPr="008B7865">
        <w:rPr>
          <w:rFonts w:ascii="Times New Roman" w:hAnsi="Times New Roman"/>
          <w:snapToGrid w:val="0"/>
          <w:color w:val="000000"/>
          <w:sz w:val="24"/>
          <w:szCs w:val="24"/>
        </w:rPr>
        <w:t xml:space="preserve"> </w:t>
      </w:r>
    </w:p>
    <w:p w:rsidR="007A5A28" w:rsidRPr="008B7865" w:rsidRDefault="006811AF" w:rsidP="007A5A28">
      <w:pPr>
        <w:jc w:val="both"/>
        <w:rPr>
          <w:rFonts w:ascii="Times New Roman" w:hAnsi="Times New Roman"/>
          <w:snapToGrid w:val="0"/>
          <w:color w:val="000000"/>
          <w:sz w:val="24"/>
          <w:szCs w:val="24"/>
        </w:rPr>
      </w:pPr>
      <w:r>
        <w:rPr>
          <w:rFonts w:ascii="Times New Roman" w:hAnsi="Times New Roman"/>
          <w:snapToGrid w:val="0"/>
          <w:color w:val="000000"/>
          <w:sz w:val="24"/>
          <w:szCs w:val="24"/>
        </w:rPr>
        <w:t>L</w:t>
      </w:r>
      <w:r w:rsidRPr="008B7865">
        <w:rPr>
          <w:rFonts w:ascii="Times New Roman" w:hAnsi="Times New Roman"/>
          <w:snapToGrid w:val="0"/>
          <w:color w:val="000000"/>
          <w:sz w:val="24"/>
          <w:szCs w:val="24"/>
        </w:rPr>
        <w:t>actic acidosis</w:t>
      </w:r>
      <w:r>
        <w:rPr>
          <w:rFonts w:ascii="Times New Roman" w:hAnsi="Times New Roman"/>
          <w:snapToGrid w:val="0"/>
          <w:color w:val="000000"/>
          <w:sz w:val="24"/>
          <w:szCs w:val="24"/>
        </w:rPr>
        <w:t>, h</w:t>
      </w:r>
      <w:r w:rsidR="007A5A28" w:rsidRPr="008B7865">
        <w:rPr>
          <w:rFonts w:ascii="Times New Roman" w:hAnsi="Times New Roman"/>
          <w:snapToGrid w:val="0"/>
          <w:color w:val="000000"/>
          <w:sz w:val="24"/>
          <w:szCs w:val="24"/>
        </w:rPr>
        <w:t>ypo</w:t>
      </w:r>
      <w:r w:rsidR="002B56FB" w:rsidRPr="008B7865">
        <w:rPr>
          <w:rFonts w:ascii="Times New Roman" w:hAnsi="Times New Roman"/>
          <w:snapToGrid w:val="0"/>
          <w:color w:val="000000"/>
          <w:sz w:val="24"/>
          <w:szCs w:val="24"/>
        </w:rPr>
        <w:t>kaleamia, hypo</w:t>
      </w:r>
      <w:r w:rsidR="007A5A28" w:rsidRPr="008B7865">
        <w:rPr>
          <w:rFonts w:ascii="Times New Roman" w:hAnsi="Times New Roman"/>
          <w:snapToGrid w:val="0"/>
          <w:color w:val="000000"/>
          <w:sz w:val="24"/>
          <w:szCs w:val="24"/>
        </w:rPr>
        <w:t xml:space="preserve">phosphataemia </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R</w:t>
      </w:r>
      <w:r w:rsidR="002B56FB" w:rsidRPr="008B7865">
        <w:rPr>
          <w:rFonts w:ascii="Times New Roman" w:hAnsi="Times New Roman"/>
          <w:snapToGrid w:val="0"/>
          <w:color w:val="000000"/>
          <w:sz w:val="24"/>
          <w:szCs w:val="24"/>
        </w:rPr>
        <w:t>ESPIRATORY, THORACIC AND MEDIASTINAL DISORDERS</w:t>
      </w:r>
      <w:r w:rsidR="007A5A28" w:rsidRPr="008B7865">
        <w:rPr>
          <w:rFonts w:ascii="Times New Roman" w:hAnsi="Times New Roman"/>
          <w:snapToGrid w:val="0"/>
          <w:color w:val="000000"/>
          <w:sz w:val="24"/>
          <w:szCs w:val="24"/>
        </w:rPr>
        <w:t xml:space="preserve"> </w:t>
      </w:r>
    </w:p>
    <w:p w:rsidR="007A5A28" w:rsidRPr="008B7865" w:rsidRDefault="002B56FB"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D</w:t>
      </w:r>
      <w:r w:rsidR="007A5A28" w:rsidRPr="008B7865">
        <w:rPr>
          <w:rFonts w:ascii="Times New Roman" w:hAnsi="Times New Roman"/>
          <w:snapToGrid w:val="0"/>
          <w:color w:val="000000"/>
          <w:sz w:val="24"/>
          <w:szCs w:val="24"/>
        </w:rPr>
        <w:t>yspnoea</w:t>
      </w:r>
    </w:p>
    <w:p w:rsidR="002B56FB" w:rsidRPr="008B7865" w:rsidRDefault="002B56FB" w:rsidP="002B56FB">
      <w:pPr>
        <w:jc w:val="both"/>
        <w:rPr>
          <w:rFonts w:ascii="Times New Roman" w:hAnsi="Times New Roman"/>
          <w:snapToGrid w:val="0"/>
          <w:color w:val="000000"/>
          <w:sz w:val="24"/>
          <w:szCs w:val="24"/>
        </w:rPr>
      </w:pPr>
    </w:p>
    <w:p w:rsidR="002B56FB" w:rsidRPr="008B7865" w:rsidRDefault="002B56FB" w:rsidP="002B56FB">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GASTROINTESTINAL DISORDERS</w:t>
      </w:r>
    </w:p>
    <w:p w:rsidR="002B56FB" w:rsidRPr="008B7865" w:rsidRDefault="002B56FB" w:rsidP="002B56FB">
      <w:pPr>
        <w:jc w:val="both"/>
        <w:rPr>
          <w:rFonts w:ascii="Times New Roman" w:hAnsi="Times New Roman"/>
          <w:strike/>
          <w:snapToGrid w:val="0"/>
          <w:sz w:val="24"/>
          <w:szCs w:val="24"/>
          <w:highlight w:val="yellow"/>
        </w:rPr>
      </w:pPr>
      <w:r w:rsidRPr="008B7865">
        <w:rPr>
          <w:rFonts w:ascii="Times New Roman" w:hAnsi="Times New Roman"/>
          <w:snapToGrid w:val="0"/>
          <w:color w:val="000000"/>
          <w:sz w:val="24"/>
          <w:szCs w:val="24"/>
        </w:rPr>
        <w:t>Increased amylase, abdominal pain, pancreatitis</w:t>
      </w:r>
    </w:p>
    <w:p w:rsidR="002B56FB" w:rsidRPr="008B7865" w:rsidRDefault="002B56FB" w:rsidP="007A5A28">
      <w:pPr>
        <w:jc w:val="both"/>
        <w:rPr>
          <w:rFonts w:ascii="Times New Roman" w:hAnsi="Times New Roman"/>
          <w:snapToGrid w:val="0"/>
          <w:sz w:val="24"/>
          <w:szCs w:val="24"/>
        </w:rPr>
      </w:pPr>
    </w:p>
    <w:p w:rsidR="002B56FB" w:rsidRPr="008B7865" w:rsidRDefault="002B56FB" w:rsidP="007A5A28">
      <w:pPr>
        <w:jc w:val="both"/>
        <w:rPr>
          <w:rFonts w:ascii="Times New Roman" w:hAnsi="Times New Roman"/>
          <w:snapToGrid w:val="0"/>
          <w:color w:val="000000"/>
          <w:sz w:val="24"/>
          <w:szCs w:val="24"/>
        </w:rPr>
      </w:pPr>
      <w:r w:rsidRPr="008B7865">
        <w:rPr>
          <w:rFonts w:ascii="Times New Roman" w:hAnsi="Times New Roman"/>
          <w:snapToGrid w:val="0"/>
          <w:sz w:val="24"/>
          <w:szCs w:val="24"/>
        </w:rPr>
        <w:t>HEPATOBILIARY DISORDERS</w:t>
      </w:r>
      <w:r w:rsidR="007A5A28" w:rsidRPr="008B7865">
        <w:rPr>
          <w:rFonts w:ascii="Times New Roman" w:hAnsi="Times New Roman"/>
          <w:snapToGrid w:val="0"/>
          <w:color w:val="000000"/>
          <w:sz w:val="24"/>
          <w:szCs w:val="24"/>
        </w:rPr>
        <w:t xml:space="preserve"> </w:t>
      </w:r>
    </w:p>
    <w:p w:rsidR="007A5A28" w:rsidRPr="008B7865" w:rsidRDefault="002B56FB" w:rsidP="007A5A28">
      <w:pPr>
        <w:jc w:val="both"/>
        <w:rPr>
          <w:rFonts w:ascii="Times New Roman" w:hAnsi="Times New Roman"/>
          <w:snapToGrid w:val="0"/>
          <w:sz w:val="24"/>
          <w:szCs w:val="24"/>
        </w:rPr>
      </w:pPr>
      <w:r w:rsidRPr="008B7865">
        <w:rPr>
          <w:rFonts w:ascii="Times New Roman" w:hAnsi="Times New Roman"/>
          <w:snapToGrid w:val="0"/>
          <w:color w:val="000000"/>
          <w:sz w:val="24"/>
          <w:szCs w:val="24"/>
        </w:rPr>
        <w:t xml:space="preserve">Hepatic steatosis, hepatitis, </w:t>
      </w:r>
      <w:r w:rsidR="007A5A28" w:rsidRPr="008B7865">
        <w:rPr>
          <w:rFonts w:ascii="Times New Roman" w:hAnsi="Times New Roman"/>
          <w:snapToGrid w:val="0"/>
          <w:color w:val="000000"/>
          <w:sz w:val="24"/>
          <w:szCs w:val="24"/>
        </w:rPr>
        <w:t xml:space="preserve">increased liver enzymes (most commonly </w:t>
      </w:r>
      <w:r w:rsidR="007A5A28" w:rsidRPr="008B7865">
        <w:rPr>
          <w:rFonts w:ascii="Times New Roman" w:hAnsi="Times New Roman"/>
          <w:snapToGrid w:val="0"/>
          <w:sz w:val="24"/>
          <w:szCs w:val="24"/>
        </w:rPr>
        <w:t>AST, ALT, gamma GT)</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S</w:t>
      </w:r>
      <w:r w:rsidR="002B56FB" w:rsidRPr="008B7865">
        <w:rPr>
          <w:rFonts w:ascii="Times New Roman" w:hAnsi="Times New Roman"/>
          <w:snapToGrid w:val="0"/>
          <w:color w:val="000000"/>
          <w:sz w:val="24"/>
          <w:szCs w:val="24"/>
        </w:rPr>
        <w:t>KIN AND SUBCUTANEOUS TISSUE DISORDERS</w:t>
      </w:r>
    </w:p>
    <w:p w:rsidR="007A5A28" w:rsidRPr="008B7865" w:rsidRDefault="002B56FB"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R</w:t>
      </w:r>
      <w:r w:rsidR="007A5A28" w:rsidRPr="008B7865">
        <w:rPr>
          <w:rFonts w:ascii="Times New Roman" w:hAnsi="Times New Roman"/>
          <w:snapToGrid w:val="0"/>
          <w:color w:val="000000"/>
          <w:sz w:val="24"/>
          <w:szCs w:val="24"/>
        </w:rPr>
        <w:t>ash</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M</w:t>
      </w:r>
      <w:r w:rsidR="002B56FB" w:rsidRPr="008B7865">
        <w:rPr>
          <w:rFonts w:ascii="Times New Roman" w:hAnsi="Times New Roman"/>
          <w:snapToGrid w:val="0"/>
          <w:color w:val="000000"/>
          <w:sz w:val="24"/>
          <w:szCs w:val="24"/>
        </w:rPr>
        <w:t>USCULOSKELETAL AND CONNECTIVE TISSUE DISORDERS</w:t>
      </w:r>
    </w:p>
    <w:p w:rsidR="002B56FB" w:rsidRPr="008B7865" w:rsidRDefault="002B56FB" w:rsidP="002B56FB">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Rhabdomyolysis, muscular weakness, myopathy, osteomalacia (manifested as bone pain and infrequently contributing to fractures)</w:t>
      </w:r>
    </w:p>
    <w:p w:rsidR="002B56FB" w:rsidRPr="008B7865" w:rsidRDefault="002B56FB" w:rsidP="007A5A28">
      <w:pPr>
        <w:jc w:val="both"/>
        <w:rPr>
          <w:rFonts w:ascii="Times New Roman" w:hAnsi="Times New Roman"/>
          <w:i/>
          <w:snapToGrid w:val="0"/>
          <w:color w:val="000000"/>
          <w:sz w:val="24"/>
          <w:szCs w:val="24"/>
        </w:rPr>
      </w:pPr>
    </w:p>
    <w:p w:rsidR="002B56FB" w:rsidRPr="008B7865" w:rsidRDefault="002B56FB" w:rsidP="002B56FB">
      <w:pPr>
        <w:jc w:val="both"/>
        <w:rPr>
          <w:rFonts w:ascii="Times New Roman" w:hAnsi="Times New Roman"/>
          <w:snapToGrid w:val="0"/>
          <w:color w:val="000000"/>
          <w:sz w:val="24"/>
          <w:szCs w:val="24"/>
          <w:u w:val="single"/>
        </w:rPr>
      </w:pPr>
      <w:r w:rsidRPr="008B7865">
        <w:rPr>
          <w:rFonts w:ascii="Times New Roman" w:hAnsi="Times New Roman"/>
          <w:snapToGrid w:val="0"/>
          <w:color w:val="000000"/>
          <w:sz w:val="24"/>
          <w:szCs w:val="24"/>
        </w:rPr>
        <w:t>RENAL AND URINARY DISORDERS</w:t>
      </w:r>
    </w:p>
    <w:p w:rsidR="002B56FB" w:rsidRPr="008B7865" w:rsidRDefault="002B56FB" w:rsidP="002B56FB">
      <w:pPr>
        <w:jc w:val="both"/>
        <w:rPr>
          <w:rFonts w:ascii="Times New Roman" w:hAnsi="Times New Roman"/>
          <w:snapToGrid w:val="0"/>
          <w:sz w:val="24"/>
          <w:szCs w:val="24"/>
        </w:rPr>
      </w:pPr>
      <w:proofErr w:type="gramStart"/>
      <w:r w:rsidRPr="008B7865">
        <w:rPr>
          <w:rFonts w:ascii="Times New Roman" w:hAnsi="Times New Roman"/>
          <w:snapToGrid w:val="0"/>
          <w:color w:val="000000"/>
          <w:sz w:val="24"/>
          <w:szCs w:val="24"/>
        </w:rPr>
        <w:t>Increased creatinine, renal insufficiency, renal failure, acute renal failure, Fanconi syndrome, proximal renal tubulopathy, nephrogenic diabetes insipidus, proteinuria, a</w:t>
      </w:r>
      <w:r w:rsidRPr="008B7865">
        <w:rPr>
          <w:rFonts w:ascii="Times New Roman" w:hAnsi="Times New Roman"/>
          <w:snapToGrid w:val="0"/>
          <w:sz w:val="24"/>
          <w:szCs w:val="24"/>
        </w:rPr>
        <w:t>cute tubular necrosis, polyuria, interstitial nephritis (including acute cases).</w:t>
      </w:r>
      <w:proofErr w:type="gramEnd"/>
    </w:p>
    <w:p w:rsidR="002B56FB" w:rsidRPr="008B7865" w:rsidRDefault="002B56FB" w:rsidP="002B56FB">
      <w:pPr>
        <w:jc w:val="both"/>
        <w:rPr>
          <w:rFonts w:ascii="Times New Roman" w:hAnsi="Times New Roman"/>
          <w:snapToGrid w:val="0"/>
          <w:sz w:val="24"/>
          <w:szCs w:val="24"/>
        </w:rPr>
      </w:pPr>
    </w:p>
    <w:p w:rsidR="002B56FB" w:rsidRPr="008B7865" w:rsidRDefault="002B56FB" w:rsidP="002B56FB">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GENERAL DISORDERS AND ADMINISTRATION SITE CONDITIONS</w:t>
      </w:r>
    </w:p>
    <w:p w:rsidR="002B56FB" w:rsidRPr="008B7865" w:rsidRDefault="002B56FB" w:rsidP="002B56FB">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Asthaenia</w:t>
      </w:r>
    </w:p>
    <w:p w:rsidR="002B56FB" w:rsidRPr="008B7865" w:rsidRDefault="002B56FB" w:rsidP="002B56FB">
      <w:pPr>
        <w:jc w:val="both"/>
        <w:rPr>
          <w:rFonts w:ascii="Times New Roman" w:hAnsi="Times New Roman"/>
          <w:snapToGrid w:val="0"/>
          <w:color w:val="000000"/>
          <w:sz w:val="24"/>
          <w:szCs w:val="24"/>
        </w:rPr>
      </w:pPr>
    </w:p>
    <w:p w:rsidR="002B56FB" w:rsidRPr="008B7865" w:rsidRDefault="002B56FB" w:rsidP="002B56FB">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 xml:space="preserve">The following adverse reactions, listed under the body system headings above, may occur as a consequence of proximal renal tubulopathy: rhabdomyolysis, osteomalacia (manifested as bone pain and infrequently contributing to fractures), hypokalaemia, muscular weakness, myopathy, hypophosphataemia.  </w:t>
      </w:r>
      <w:r w:rsidRPr="008B7865">
        <w:rPr>
          <w:rFonts w:ascii="Times New Roman" w:hAnsi="Times New Roman"/>
          <w:snapToGrid w:val="0"/>
          <w:color w:val="000000"/>
          <w:sz w:val="24"/>
          <w:szCs w:val="24"/>
        </w:rPr>
        <w:lastRenderedPageBreak/>
        <w:t>These events are not considered to be causally associated with tenofovir DF therapy in the absence of proximal renal tubulopathy.</w:t>
      </w:r>
    </w:p>
    <w:p w:rsidR="007A5A28" w:rsidRPr="008B7865" w:rsidRDefault="007A5A28" w:rsidP="007A5A28">
      <w:pPr>
        <w:jc w:val="both"/>
        <w:rPr>
          <w:rFonts w:ascii="Times New Roman" w:hAnsi="Times New Roman"/>
          <w:snapToGrid w:val="0"/>
          <w:color w:val="000000"/>
          <w:sz w:val="24"/>
          <w:szCs w:val="24"/>
        </w:rPr>
      </w:pPr>
    </w:p>
    <w:p w:rsidR="001D2279" w:rsidRDefault="00F010B3" w:rsidP="007254DD">
      <w:pPr>
        <w:jc w:val="both"/>
        <w:rPr>
          <w:rFonts w:ascii="Times New Roman" w:hAnsi="Times New Roman"/>
          <w:i/>
          <w:snapToGrid w:val="0"/>
          <w:color w:val="000000"/>
          <w:sz w:val="24"/>
          <w:szCs w:val="24"/>
        </w:rPr>
      </w:pPr>
      <w:r>
        <w:rPr>
          <w:rFonts w:ascii="Times New Roman" w:hAnsi="Times New Roman"/>
          <w:i/>
          <w:snapToGrid w:val="0"/>
          <w:color w:val="000000"/>
          <w:sz w:val="24"/>
          <w:szCs w:val="24"/>
        </w:rPr>
        <w:t>Exacerbations of Hepatitis after Discontinuation of Treatment</w:t>
      </w:r>
    </w:p>
    <w:p w:rsidR="00F010B3" w:rsidRDefault="00F010B3" w:rsidP="007254DD">
      <w:pPr>
        <w:jc w:val="both"/>
        <w:rPr>
          <w:rFonts w:ascii="Times New Roman" w:hAnsi="Times New Roman"/>
          <w:snapToGrid w:val="0"/>
          <w:color w:val="000000"/>
          <w:sz w:val="24"/>
          <w:szCs w:val="24"/>
        </w:rPr>
      </w:pPr>
      <w:r>
        <w:rPr>
          <w:rFonts w:ascii="Times New Roman" w:hAnsi="Times New Roman"/>
          <w:snapToGrid w:val="0"/>
          <w:color w:val="000000"/>
          <w:sz w:val="24"/>
          <w:szCs w:val="24"/>
        </w:rPr>
        <w:t>In HIV infected patients co</w:t>
      </w:r>
      <w:r w:rsidR="00114E75">
        <w:rPr>
          <w:rFonts w:ascii="Times New Roman" w:hAnsi="Times New Roman"/>
          <w:snapToGrid w:val="0"/>
          <w:color w:val="000000"/>
          <w:sz w:val="24"/>
          <w:szCs w:val="24"/>
        </w:rPr>
        <w:t>-</w:t>
      </w:r>
      <w:r>
        <w:rPr>
          <w:rFonts w:ascii="Times New Roman" w:hAnsi="Times New Roman"/>
          <w:snapToGrid w:val="0"/>
          <w:color w:val="000000"/>
          <w:sz w:val="24"/>
          <w:szCs w:val="24"/>
        </w:rPr>
        <w:t>infected with HBV, clinical and laboratory evidence of exacerbations of hepatitis have occurred after discontinuation of treatment (see PRECAUTIONS).</w:t>
      </w:r>
    </w:p>
    <w:p w:rsidR="00F010B3" w:rsidRDefault="00F010B3" w:rsidP="007254DD">
      <w:pPr>
        <w:jc w:val="both"/>
        <w:rPr>
          <w:rFonts w:ascii="Times New Roman" w:hAnsi="Times New Roman"/>
          <w:snapToGrid w:val="0"/>
          <w:color w:val="000000"/>
          <w:sz w:val="24"/>
          <w:szCs w:val="24"/>
        </w:rPr>
      </w:pPr>
    </w:p>
    <w:p w:rsidR="009B374E" w:rsidRPr="00F010B3" w:rsidRDefault="009B374E" w:rsidP="007254DD">
      <w:pPr>
        <w:jc w:val="both"/>
        <w:rPr>
          <w:rFonts w:ascii="Times New Roman" w:hAnsi="Times New Roman"/>
          <w:snapToGrid w:val="0"/>
          <w:color w:val="000000"/>
          <w:sz w:val="24"/>
          <w:szCs w:val="24"/>
        </w:rPr>
      </w:pPr>
    </w:p>
    <w:p w:rsidR="007254DD" w:rsidRPr="008B7865" w:rsidRDefault="0050639A" w:rsidP="007254DD">
      <w:pPr>
        <w:jc w:val="both"/>
        <w:rPr>
          <w:rFonts w:ascii="Times New Roman" w:hAnsi="Times New Roman"/>
          <w:b/>
          <w:i/>
          <w:snapToGrid w:val="0"/>
          <w:color w:val="000000"/>
          <w:sz w:val="24"/>
          <w:szCs w:val="24"/>
        </w:rPr>
      </w:pPr>
      <w:r w:rsidRPr="008B7865">
        <w:rPr>
          <w:rFonts w:ascii="Times New Roman" w:hAnsi="Times New Roman"/>
          <w:b/>
          <w:i/>
          <w:snapToGrid w:val="0"/>
          <w:color w:val="000000"/>
          <w:sz w:val="24"/>
          <w:szCs w:val="24"/>
        </w:rPr>
        <w:t>Emtricitabine</w:t>
      </w:r>
    </w:p>
    <w:p w:rsidR="00D96C9C" w:rsidRPr="008B7865" w:rsidRDefault="00D96C9C" w:rsidP="00D96C9C">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IMMUNE SYSTEM DISORDERS</w:t>
      </w:r>
    </w:p>
    <w:p w:rsidR="00D96C9C" w:rsidRPr="008B7865" w:rsidRDefault="00D96C9C" w:rsidP="00D96C9C">
      <w:pPr>
        <w:jc w:val="both"/>
        <w:rPr>
          <w:rFonts w:ascii="Times New Roman" w:hAnsi="Times New Roman"/>
          <w:snapToGrid w:val="0"/>
          <w:color w:val="000000"/>
          <w:sz w:val="24"/>
          <w:szCs w:val="24"/>
        </w:rPr>
      </w:pPr>
      <w:r>
        <w:rPr>
          <w:rFonts w:ascii="Times New Roman" w:hAnsi="Times New Roman"/>
          <w:snapToGrid w:val="0"/>
          <w:color w:val="000000"/>
          <w:sz w:val="24"/>
          <w:szCs w:val="24"/>
        </w:rPr>
        <w:t>Immune reconstitution syndrome</w:t>
      </w:r>
    </w:p>
    <w:p w:rsidR="006A7A64" w:rsidRDefault="006A7A64" w:rsidP="006A7A64">
      <w:pPr>
        <w:jc w:val="both"/>
        <w:rPr>
          <w:rFonts w:ascii="Times New Roman" w:hAnsi="Times New Roman"/>
          <w:sz w:val="24"/>
          <w:szCs w:val="24"/>
        </w:rPr>
      </w:pPr>
    </w:p>
    <w:p w:rsidR="00F8604F" w:rsidRDefault="00F8604F" w:rsidP="007254DD">
      <w:pPr>
        <w:jc w:val="both"/>
        <w:outlineLvl w:val="0"/>
        <w:rPr>
          <w:rFonts w:ascii="Times New Roman" w:hAnsi="Times New Roman"/>
          <w:b/>
          <w:noProof/>
          <w:sz w:val="24"/>
          <w:szCs w:val="24"/>
        </w:rPr>
      </w:pPr>
    </w:p>
    <w:p w:rsidR="007254DD" w:rsidRPr="008B7865" w:rsidRDefault="007254DD" w:rsidP="007254DD">
      <w:pPr>
        <w:jc w:val="both"/>
        <w:outlineLvl w:val="0"/>
        <w:rPr>
          <w:rFonts w:ascii="Times New Roman" w:hAnsi="Times New Roman"/>
          <w:b/>
          <w:noProof/>
          <w:sz w:val="24"/>
          <w:szCs w:val="24"/>
        </w:rPr>
      </w:pPr>
      <w:r w:rsidRPr="008B7865">
        <w:rPr>
          <w:rFonts w:ascii="Times New Roman" w:hAnsi="Times New Roman"/>
          <w:b/>
          <w:noProof/>
          <w:sz w:val="24"/>
          <w:szCs w:val="24"/>
        </w:rPr>
        <w:t>DOSAGE AND ADMINISTRATION</w:t>
      </w:r>
    </w:p>
    <w:p w:rsidR="00F26D0A" w:rsidRPr="008B7865" w:rsidRDefault="007254DD" w:rsidP="007254DD">
      <w:pPr>
        <w:jc w:val="both"/>
        <w:rPr>
          <w:rFonts w:ascii="Times New Roman" w:hAnsi="Times New Roman"/>
          <w:noProof/>
          <w:color w:val="FF0000"/>
          <w:sz w:val="24"/>
          <w:szCs w:val="24"/>
        </w:rPr>
      </w:pPr>
      <w:r w:rsidRPr="008B7865">
        <w:rPr>
          <w:rFonts w:ascii="Times New Roman" w:hAnsi="Times New Roman"/>
          <w:i/>
          <w:noProof/>
          <w:sz w:val="24"/>
          <w:szCs w:val="24"/>
        </w:rPr>
        <w:t>Adults:</w:t>
      </w:r>
      <w:r w:rsidRPr="008B7865">
        <w:rPr>
          <w:rFonts w:ascii="Times New Roman" w:hAnsi="Times New Roman"/>
          <w:noProof/>
          <w:sz w:val="24"/>
          <w:szCs w:val="24"/>
        </w:rPr>
        <w:t xml:space="preserve"> The recommended dose of </w:t>
      </w:r>
      <w:r w:rsidR="00716A4A">
        <w:rPr>
          <w:rFonts w:ascii="Times New Roman" w:hAnsi="Times New Roman"/>
          <w:noProof/>
          <w:sz w:val="24"/>
          <w:szCs w:val="24"/>
        </w:rPr>
        <w:t>STRIBILD</w:t>
      </w:r>
      <w:r w:rsidRPr="008B7865">
        <w:rPr>
          <w:rFonts w:ascii="Times New Roman" w:hAnsi="Times New Roman"/>
          <w:noProof/>
          <w:sz w:val="24"/>
          <w:szCs w:val="24"/>
        </w:rPr>
        <w:t xml:space="preserve"> is one tablet once daily taken orally </w:t>
      </w:r>
      <w:r w:rsidR="00512D9D">
        <w:rPr>
          <w:rFonts w:ascii="Times New Roman" w:hAnsi="Times New Roman"/>
          <w:noProof/>
          <w:sz w:val="24"/>
          <w:szCs w:val="24"/>
        </w:rPr>
        <w:t>with a meal</w:t>
      </w:r>
      <w:r w:rsidR="00F26D0A" w:rsidRPr="008B7865">
        <w:rPr>
          <w:rFonts w:ascii="Times New Roman" w:hAnsi="Times New Roman"/>
          <w:noProof/>
          <w:sz w:val="24"/>
          <w:szCs w:val="24"/>
        </w:rPr>
        <w:t>.</w:t>
      </w:r>
      <w:r w:rsidR="006165E0" w:rsidRPr="008B7865">
        <w:rPr>
          <w:rFonts w:ascii="Times New Roman" w:hAnsi="Times New Roman"/>
          <w:noProof/>
          <w:sz w:val="24"/>
          <w:szCs w:val="24"/>
        </w:rPr>
        <w:t xml:space="preserve">  </w:t>
      </w:r>
    </w:p>
    <w:p w:rsidR="007254DD" w:rsidRPr="008B7865" w:rsidRDefault="007254DD" w:rsidP="007254DD">
      <w:pPr>
        <w:jc w:val="both"/>
        <w:rPr>
          <w:rFonts w:ascii="Times New Roman" w:hAnsi="Times New Roman"/>
          <w:noProof/>
          <w:sz w:val="24"/>
          <w:szCs w:val="24"/>
        </w:rPr>
      </w:pPr>
    </w:p>
    <w:p w:rsidR="00027C10" w:rsidRPr="008B7865" w:rsidRDefault="007254DD" w:rsidP="00027C10">
      <w:pPr>
        <w:jc w:val="both"/>
        <w:rPr>
          <w:rFonts w:ascii="Times New Roman" w:hAnsi="Times New Roman"/>
          <w:noProof/>
          <w:sz w:val="24"/>
          <w:szCs w:val="24"/>
        </w:rPr>
      </w:pPr>
      <w:r w:rsidRPr="00F25CC9">
        <w:rPr>
          <w:rFonts w:ascii="Times New Roman" w:hAnsi="Times New Roman"/>
          <w:i/>
          <w:noProof/>
          <w:sz w:val="24"/>
          <w:szCs w:val="24"/>
        </w:rPr>
        <w:t>Renal i</w:t>
      </w:r>
      <w:r w:rsidR="00F95931" w:rsidRPr="00F25CC9">
        <w:rPr>
          <w:rFonts w:ascii="Times New Roman" w:hAnsi="Times New Roman"/>
          <w:i/>
          <w:noProof/>
          <w:sz w:val="24"/>
          <w:szCs w:val="24"/>
        </w:rPr>
        <w:t>mpairment</w:t>
      </w:r>
      <w:r w:rsidRPr="00F25CC9">
        <w:rPr>
          <w:rFonts w:ascii="Times New Roman" w:hAnsi="Times New Roman"/>
          <w:i/>
          <w:noProof/>
          <w:sz w:val="24"/>
          <w:szCs w:val="24"/>
        </w:rPr>
        <w:t>:</w:t>
      </w:r>
      <w:r w:rsidRPr="008B7865">
        <w:rPr>
          <w:rFonts w:ascii="Times New Roman" w:hAnsi="Times New Roman"/>
          <w:noProof/>
          <w:sz w:val="24"/>
          <w:szCs w:val="24"/>
        </w:rPr>
        <w:t xml:space="preserve"> </w:t>
      </w:r>
      <w:r w:rsidR="00716A4A">
        <w:rPr>
          <w:rFonts w:ascii="Times New Roman" w:hAnsi="Times New Roman"/>
          <w:noProof/>
          <w:sz w:val="24"/>
          <w:szCs w:val="24"/>
          <w:lang w:val="en-US"/>
        </w:rPr>
        <w:t>STRIBILD</w:t>
      </w:r>
      <w:r w:rsidR="00F25CC9" w:rsidRPr="00F25CC9">
        <w:rPr>
          <w:rFonts w:ascii="Times New Roman" w:hAnsi="Times New Roman"/>
          <w:lang w:val="en-US"/>
        </w:rPr>
        <w:t xml:space="preserve"> </w:t>
      </w:r>
      <w:r w:rsidR="00F25CC9" w:rsidRPr="00F25CC9">
        <w:rPr>
          <w:rFonts w:ascii="Times New Roman" w:hAnsi="Times New Roman"/>
          <w:noProof/>
          <w:sz w:val="24"/>
          <w:szCs w:val="24"/>
          <w:lang w:val="en-US"/>
        </w:rPr>
        <w:t xml:space="preserve">should not be initiated in patients with estimated creatinine clearance below 70 mL/min.  </w:t>
      </w:r>
      <w:r w:rsidR="00716A4A">
        <w:rPr>
          <w:rFonts w:ascii="Times New Roman" w:hAnsi="Times New Roman"/>
          <w:noProof/>
          <w:sz w:val="24"/>
          <w:szCs w:val="24"/>
          <w:lang w:val="en-US"/>
        </w:rPr>
        <w:t>STRIBILD</w:t>
      </w:r>
      <w:r w:rsidR="00F25CC9" w:rsidRPr="00F25CC9">
        <w:rPr>
          <w:rFonts w:ascii="Times New Roman" w:hAnsi="Times New Roman"/>
          <w:noProof/>
          <w:sz w:val="24"/>
          <w:szCs w:val="24"/>
          <w:lang w:val="en-US"/>
        </w:rPr>
        <w:t xml:space="preserve"> should be discontinued if estimated creatinine clearance declines below 50 mL/min during treatment with </w:t>
      </w:r>
      <w:r w:rsidR="00716A4A">
        <w:rPr>
          <w:rFonts w:ascii="Times New Roman" w:hAnsi="Times New Roman"/>
          <w:noProof/>
          <w:sz w:val="24"/>
          <w:szCs w:val="24"/>
          <w:lang w:val="en-US"/>
        </w:rPr>
        <w:t>STRIBILD</w:t>
      </w:r>
      <w:r w:rsidR="00F25CC9" w:rsidRPr="00F25CC9">
        <w:rPr>
          <w:rFonts w:ascii="Times New Roman" w:hAnsi="Times New Roman"/>
          <w:noProof/>
          <w:sz w:val="24"/>
          <w:szCs w:val="24"/>
          <w:lang w:val="en-US"/>
        </w:rPr>
        <w:t xml:space="preserve"> as dose interval adjustment required for emtricitabine and tenofovir </w:t>
      </w:r>
      <w:r w:rsidR="00797573">
        <w:rPr>
          <w:rFonts w:ascii="Times New Roman" w:hAnsi="Times New Roman"/>
          <w:noProof/>
          <w:sz w:val="24"/>
          <w:szCs w:val="24"/>
          <w:lang w:val="en-US"/>
        </w:rPr>
        <w:t>DF</w:t>
      </w:r>
      <w:r w:rsidR="00F25CC9" w:rsidRPr="00F25CC9">
        <w:rPr>
          <w:rFonts w:ascii="Times New Roman" w:hAnsi="Times New Roman"/>
          <w:noProof/>
          <w:sz w:val="24"/>
          <w:szCs w:val="24"/>
          <w:lang w:val="en-US"/>
        </w:rPr>
        <w:t xml:space="preserve"> cannot be achieved with the fixed-dose combination tablet</w:t>
      </w:r>
      <w:r w:rsidR="00027C10" w:rsidRPr="00F25CC9">
        <w:rPr>
          <w:rFonts w:ascii="Times New Roman" w:hAnsi="Times New Roman"/>
          <w:noProof/>
          <w:sz w:val="24"/>
          <w:szCs w:val="24"/>
        </w:rPr>
        <w:t xml:space="preserve"> (see PRECAUTIONS). </w:t>
      </w:r>
    </w:p>
    <w:p w:rsidR="00027C10" w:rsidRPr="008B7865" w:rsidRDefault="00027C10" w:rsidP="00027C10">
      <w:pPr>
        <w:jc w:val="both"/>
        <w:rPr>
          <w:rFonts w:ascii="Times New Roman" w:hAnsi="Times New Roman"/>
          <w:noProof/>
          <w:sz w:val="24"/>
          <w:szCs w:val="24"/>
        </w:rPr>
      </w:pPr>
    </w:p>
    <w:p w:rsidR="009F536A" w:rsidRPr="008B7865" w:rsidRDefault="009F536A" w:rsidP="007254DD">
      <w:pPr>
        <w:jc w:val="both"/>
        <w:rPr>
          <w:rFonts w:ascii="Times New Roman" w:hAnsi="Times New Roman"/>
          <w:noProof/>
          <w:sz w:val="24"/>
          <w:szCs w:val="24"/>
        </w:rPr>
      </w:pPr>
    </w:p>
    <w:p w:rsidR="007254DD" w:rsidRPr="008B7865" w:rsidRDefault="007254DD" w:rsidP="00F26D0A">
      <w:pPr>
        <w:jc w:val="both"/>
        <w:outlineLvl w:val="0"/>
        <w:rPr>
          <w:rFonts w:ascii="Times New Roman" w:hAnsi="Times New Roman"/>
          <w:noProof/>
          <w:sz w:val="24"/>
          <w:szCs w:val="24"/>
        </w:rPr>
      </w:pPr>
      <w:r w:rsidRPr="00311ADB">
        <w:rPr>
          <w:rFonts w:ascii="Times New Roman" w:hAnsi="Times New Roman"/>
          <w:b/>
          <w:noProof/>
          <w:sz w:val="24"/>
          <w:szCs w:val="24"/>
        </w:rPr>
        <w:t>OVERDOSAGE</w:t>
      </w:r>
    </w:p>
    <w:p w:rsidR="00BA0F96" w:rsidRDefault="00BA0F96" w:rsidP="00880EB2">
      <w:pPr>
        <w:pStyle w:val="Text10"/>
        <w:spacing w:after="0"/>
      </w:pPr>
      <w:r w:rsidRPr="009621CF">
        <w:t>If overdose occurs the patient must be monitored for evidence of toxicity.</w:t>
      </w:r>
      <w:r w:rsidR="00046AE1">
        <w:t xml:space="preserve"> </w:t>
      </w:r>
      <w:r>
        <w:t xml:space="preserve"> </w:t>
      </w:r>
      <w:r w:rsidRPr="009621CF">
        <w:t xml:space="preserve">Treatment of overdose with </w:t>
      </w:r>
      <w:r w:rsidR="00716A4A">
        <w:rPr>
          <w:noProof/>
          <w:szCs w:val="24"/>
        </w:rPr>
        <w:t>STRIBILD</w:t>
      </w:r>
      <w:r w:rsidRPr="009621CF">
        <w:t xml:space="preserve"> consists of general supportive measures including monitoring of vital signs and ECG (QT interval) as well as observation of the clinical status of the patient.</w:t>
      </w:r>
    </w:p>
    <w:p w:rsidR="00EB7871" w:rsidRPr="00015C34" w:rsidRDefault="00EB7871" w:rsidP="00880EB2">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For information on the management of overdose, contact the Poison Information Centre on 131126 (Australia) and 0800 764 766 (New Zealand).</w:t>
      </w:r>
    </w:p>
    <w:p w:rsidR="00EB7871" w:rsidRPr="009621CF" w:rsidRDefault="00EB7871" w:rsidP="00880EB2">
      <w:pPr>
        <w:pStyle w:val="Text10"/>
        <w:spacing w:after="0"/>
      </w:pPr>
    </w:p>
    <w:p w:rsidR="001C045E" w:rsidRPr="008B7865" w:rsidRDefault="007A5A28" w:rsidP="00880EB2">
      <w:pPr>
        <w:jc w:val="both"/>
        <w:rPr>
          <w:rFonts w:ascii="Times New Roman" w:hAnsi="Times New Roman"/>
          <w:color w:val="000000"/>
          <w:sz w:val="24"/>
          <w:szCs w:val="24"/>
        </w:rPr>
      </w:pPr>
      <w:r w:rsidRPr="00311ADB">
        <w:rPr>
          <w:rFonts w:ascii="Times New Roman" w:hAnsi="Times New Roman"/>
          <w:b/>
          <w:i/>
          <w:sz w:val="24"/>
          <w:szCs w:val="24"/>
        </w:rPr>
        <w:t>Tenofovir disoproxil fumarat</w:t>
      </w:r>
      <w:r w:rsidRPr="008B7865">
        <w:rPr>
          <w:rFonts w:ascii="Times New Roman" w:hAnsi="Times New Roman"/>
          <w:b/>
          <w:i/>
          <w:sz w:val="24"/>
          <w:szCs w:val="24"/>
        </w:rPr>
        <w:t xml:space="preserve">e: </w:t>
      </w:r>
      <w:r w:rsidR="001C045E" w:rsidRPr="008B7865">
        <w:rPr>
          <w:rFonts w:ascii="Times New Roman" w:hAnsi="Times New Roman"/>
          <w:color w:val="000000"/>
          <w:sz w:val="24"/>
          <w:szCs w:val="24"/>
        </w:rPr>
        <w:t xml:space="preserve">Clinical experience of doses higher than the therapeutic dose of VIREAD 300 mg is available from two studies. In one study, intravenous tenofovir, equivalent to 16.7 mg/kg/day of tenofovir </w:t>
      </w:r>
      <w:r w:rsidR="00B46E31">
        <w:rPr>
          <w:rFonts w:ascii="Times New Roman" w:hAnsi="Times New Roman"/>
          <w:color w:val="000000"/>
          <w:sz w:val="24"/>
          <w:szCs w:val="24"/>
        </w:rPr>
        <w:t>DF</w:t>
      </w:r>
      <w:r w:rsidR="001C045E" w:rsidRPr="008B7865">
        <w:rPr>
          <w:rFonts w:ascii="Times New Roman" w:hAnsi="Times New Roman"/>
          <w:color w:val="000000"/>
          <w:sz w:val="24"/>
          <w:szCs w:val="24"/>
        </w:rPr>
        <w:t xml:space="preserve">, was administered daily for 7 days. In the second study, 600 mg of tenofovir </w:t>
      </w:r>
      <w:r w:rsidR="00B46E31">
        <w:rPr>
          <w:rFonts w:ascii="Times New Roman" w:hAnsi="Times New Roman"/>
          <w:color w:val="000000"/>
          <w:sz w:val="24"/>
          <w:szCs w:val="24"/>
        </w:rPr>
        <w:t>DF</w:t>
      </w:r>
      <w:r w:rsidR="001C045E" w:rsidRPr="008B7865">
        <w:rPr>
          <w:rFonts w:ascii="Times New Roman" w:hAnsi="Times New Roman"/>
          <w:color w:val="000000"/>
          <w:sz w:val="24"/>
          <w:szCs w:val="24"/>
        </w:rPr>
        <w:t xml:space="preserve"> was administered to patients orally for 28 days. No unexpected or severe adverse reactions were reported in either study.  The effects of higher doses are not known. </w:t>
      </w:r>
    </w:p>
    <w:p w:rsidR="001C045E" w:rsidRPr="008B7865" w:rsidRDefault="001C045E" w:rsidP="001C045E">
      <w:pPr>
        <w:jc w:val="both"/>
        <w:rPr>
          <w:rFonts w:ascii="Times New Roman" w:hAnsi="Times New Roman"/>
          <w:color w:val="000000"/>
          <w:sz w:val="24"/>
          <w:szCs w:val="24"/>
        </w:rPr>
      </w:pPr>
    </w:p>
    <w:p w:rsidR="001C045E" w:rsidRPr="008B7865" w:rsidRDefault="001C045E" w:rsidP="001C045E">
      <w:pPr>
        <w:pStyle w:val="TOCHeadings"/>
        <w:widowControl/>
        <w:tabs>
          <w:tab w:val="left" w:pos="720"/>
        </w:tabs>
        <w:spacing w:before="0" w:after="0"/>
        <w:jc w:val="both"/>
        <w:rPr>
          <w:rFonts w:ascii="Times New Roman" w:hAnsi="Times New Roman"/>
          <w:b w:val="0"/>
          <w:sz w:val="24"/>
          <w:szCs w:val="24"/>
          <w:lang w:val="en-AU"/>
        </w:rPr>
      </w:pPr>
      <w:r w:rsidRPr="008B7865">
        <w:rPr>
          <w:rFonts w:ascii="Times New Roman" w:hAnsi="Times New Roman"/>
          <w:b w:val="0"/>
          <w:sz w:val="24"/>
          <w:szCs w:val="24"/>
          <w:lang w:val="en-AU"/>
        </w:rPr>
        <w:t>Tenofovir is efficiently removed by haemodialysis with an extraction coefficient of approximately 54%.  Following a single 300 mg dose of VIREAD, a four-hour haemodialysis session removed approximately 10% of the administered tenofovir dose.</w:t>
      </w:r>
    </w:p>
    <w:p w:rsidR="007254DD" w:rsidRPr="008B7865" w:rsidRDefault="007254DD" w:rsidP="00F26D0A">
      <w:pPr>
        <w:jc w:val="both"/>
        <w:rPr>
          <w:rFonts w:ascii="Times New Roman" w:hAnsi="Times New Roman"/>
          <w:noProof/>
          <w:sz w:val="24"/>
          <w:szCs w:val="24"/>
        </w:rPr>
      </w:pPr>
    </w:p>
    <w:p w:rsidR="001C045E" w:rsidRPr="008B7865" w:rsidRDefault="007254DD" w:rsidP="001C045E">
      <w:pPr>
        <w:jc w:val="both"/>
        <w:rPr>
          <w:rFonts w:ascii="Times New Roman" w:hAnsi="Times New Roman"/>
          <w:sz w:val="24"/>
          <w:szCs w:val="24"/>
        </w:rPr>
      </w:pPr>
      <w:r w:rsidRPr="008B7865">
        <w:rPr>
          <w:rFonts w:ascii="Times New Roman" w:hAnsi="Times New Roman"/>
          <w:b/>
          <w:i/>
          <w:sz w:val="24"/>
          <w:szCs w:val="24"/>
        </w:rPr>
        <w:t>Emtricitabine:</w:t>
      </w:r>
      <w:r w:rsidRPr="008B7865">
        <w:rPr>
          <w:rFonts w:ascii="Times New Roman" w:hAnsi="Times New Roman"/>
          <w:sz w:val="24"/>
          <w:szCs w:val="24"/>
        </w:rPr>
        <w:t xml:space="preserve"> </w:t>
      </w:r>
      <w:r w:rsidR="001C045E" w:rsidRPr="008B7865">
        <w:rPr>
          <w:rFonts w:ascii="Times New Roman" w:hAnsi="Times New Roman"/>
          <w:sz w:val="24"/>
          <w:szCs w:val="24"/>
        </w:rPr>
        <w:t xml:space="preserve">Limited clinical experience is available at doses higher than the therapeutic dose of EMTRIVA.  In one clinical pharmacology study single doses of emtricitabine 1200 mg were administered to 11 patients.  No severe adverse reactions were reported.  The effects of higher doses are not known.  </w:t>
      </w:r>
    </w:p>
    <w:p w:rsidR="001C045E" w:rsidRPr="008B7865" w:rsidRDefault="001C045E" w:rsidP="001C045E">
      <w:pPr>
        <w:jc w:val="both"/>
        <w:rPr>
          <w:rFonts w:ascii="Times New Roman" w:hAnsi="Times New Roman"/>
          <w:sz w:val="24"/>
          <w:szCs w:val="24"/>
        </w:rPr>
      </w:pPr>
    </w:p>
    <w:p w:rsidR="00C17B8C" w:rsidRDefault="001C045E" w:rsidP="001C045E">
      <w:pPr>
        <w:jc w:val="both"/>
        <w:rPr>
          <w:rFonts w:ascii="Times New Roman" w:hAnsi="Times New Roman"/>
          <w:sz w:val="24"/>
          <w:szCs w:val="24"/>
        </w:rPr>
      </w:pPr>
      <w:r w:rsidRPr="008B7865">
        <w:rPr>
          <w:rFonts w:ascii="Times New Roman" w:hAnsi="Times New Roman"/>
          <w:sz w:val="24"/>
          <w:szCs w:val="24"/>
        </w:rPr>
        <w:lastRenderedPageBreak/>
        <w:t>Haemodialysis treatment removes approximately 30% of the emtricitabine dose over a 3-hour dialysis period starting within 1.5 hours of emtricitabine dosing (blood flow rate of 400 mL/min and a dialysate flow rate of 600 mL/min).  It is not known whether emtricitabine can be removed by peritoneal dialysis.</w:t>
      </w:r>
    </w:p>
    <w:p w:rsidR="007A5A28" w:rsidRPr="008B7865" w:rsidRDefault="007A5A28" w:rsidP="007A5A28">
      <w:pPr>
        <w:rPr>
          <w:rFonts w:ascii="Times New Roman" w:hAnsi="Times New Roman"/>
          <w:b/>
          <w:i/>
          <w:sz w:val="24"/>
          <w:szCs w:val="24"/>
        </w:rPr>
      </w:pPr>
    </w:p>
    <w:p w:rsidR="00EB7871" w:rsidRPr="00A22840" w:rsidRDefault="00EB7871" w:rsidP="00EB7871">
      <w:pPr>
        <w:pStyle w:val="Subheading2"/>
        <w:rPr>
          <w:lang w:val="en-AU"/>
        </w:rPr>
      </w:pPr>
      <w:r w:rsidRPr="00A22840">
        <w:rPr>
          <w:lang w:val="en-AU"/>
        </w:rPr>
        <w:t>Elvitegravir:</w:t>
      </w:r>
      <w:r w:rsidR="00A22840" w:rsidRPr="00A22840">
        <w:rPr>
          <w:bCs w:val="0"/>
          <w:i w:val="0"/>
          <w:iCs w:val="0"/>
          <w:sz w:val="20"/>
          <w:szCs w:val="20"/>
        </w:rPr>
        <w:t xml:space="preserve"> </w:t>
      </w:r>
      <w:r w:rsidR="00A22840" w:rsidRPr="00A22840">
        <w:rPr>
          <w:b w:val="0"/>
          <w:i w:val="0"/>
          <w:lang w:val="en-AU"/>
        </w:rPr>
        <w:t xml:space="preserve">Limited clinical experience is available at doses higher than the therapeutic dose of elvitegravir.  </w:t>
      </w:r>
      <w:proofErr w:type="gramStart"/>
      <w:r w:rsidR="00A22840" w:rsidRPr="00A22840">
        <w:rPr>
          <w:b w:val="0"/>
          <w:i w:val="0"/>
          <w:lang w:val="en-AU"/>
        </w:rPr>
        <w:t>In one study, boosted elvitegravir equivalent to 2 times the therapeutic dose of 150 mg once daily for 10 days was administered to 42 healthy subjects.</w:t>
      </w:r>
      <w:proofErr w:type="gramEnd"/>
      <w:r w:rsidR="00A22840" w:rsidRPr="00A22840">
        <w:rPr>
          <w:b w:val="0"/>
          <w:i w:val="0"/>
          <w:lang w:val="en-AU"/>
        </w:rPr>
        <w:t xml:space="preserve">  No severe adverse reactions were reported. The effects of higher doses are not known.  As elvitegravir is highly bound to plasma proteins, it is unlikely that it will be significantly removed by hemodialysis or peritoneal dialysis</w:t>
      </w:r>
      <w:r w:rsidR="00A22840" w:rsidRPr="00A22840">
        <w:rPr>
          <w:lang w:val="en-AU"/>
        </w:rPr>
        <w:t>.</w:t>
      </w:r>
    </w:p>
    <w:p w:rsidR="00BA0F96" w:rsidRPr="009621CF" w:rsidRDefault="00EB7871" w:rsidP="00EB7871">
      <w:pPr>
        <w:pStyle w:val="Subheading2"/>
        <w:jc w:val="both"/>
      </w:pPr>
      <w:r w:rsidRPr="00A22840">
        <w:rPr>
          <w:lang w:val="en-AU"/>
        </w:rPr>
        <w:t>Cobicistat:</w:t>
      </w:r>
      <w:r w:rsidR="00A22840" w:rsidRPr="00A22840">
        <w:rPr>
          <w:lang w:val="en-AU"/>
        </w:rPr>
        <w:t xml:space="preserve"> </w:t>
      </w:r>
      <w:r w:rsidR="00A22840" w:rsidRPr="00A22840">
        <w:rPr>
          <w:b w:val="0"/>
          <w:i w:val="0"/>
          <w:lang w:val="en-AU"/>
        </w:rPr>
        <w:t>Limited clinical experience is available at doses higher than the therapeutic dose of cobicistat.  In two studies, single dose of cobicistat 400 mg was administered to a total of 60 healthy subjects.  No severe adverse reactions were reported. The effects of higher doses are not known.  As cobicistat is highly bound to plasma proteins, it is unlikely that it will be significantly removed by hemodialysis or peritoneal dialysis</w:t>
      </w:r>
      <w:r w:rsidR="00A22840" w:rsidRPr="00A22840">
        <w:rPr>
          <w:lang w:val="en-AU"/>
        </w:rPr>
        <w:t>.</w:t>
      </w:r>
    </w:p>
    <w:p w:rsidR="00A50E2A" w:rsidRPr="008B7865" w:rsidRDefault="00A50E2A" w:rsidP="007254DD">
      <w:pPr>
        <w:jc w:val="both"/>
        <w:rPr>
          <w:rFonts w:ascii="Times New Roman" w:hAnsi="Times New Roman"/>
          <w:sz w:val="24"/>
          <w:szCs w:val="24"/>
        </w:rPr>
      </w:pPr>
    </w:p>
    <w:p w:rsidR="007254DD" w:rsidRPr="008B7865" w:rsidRDefault="007254DD" w:rsidP="007254DD">
      <w:pPr>
        <w:jc w:val="both"/>
        <w:rPr>
          <w:rFonts w:ascii="Times New Roman" w:hAnsi="Times New Roman"/>
          <w:b/>
          <w:noProof/>
          <w:sz w:val="24"/>
          <w:szCs w:val="24"/>
        </w:rPr>
      </w:pPr>
      <w:r w:rsidRPr="008B7865">
        <w:rPr>
          <w:rFonts w:ascii="Times New Roman" w:hAnsi="Times New Roman"/>
          <w:b/>
          <w:noProof/>
          <w:sz w:val="24"/>
          <w:szCs w:val="24"/>
        </w:rPr>
        <w:t>PRESENTATION AND STORAGE CONDITIONS</w:t>
      </w:r>
    </w:p>
    <w:p w:rsidR="007254DD" w:rsidRPr="008B7865" w:rsidRDefault="00716A4A" w:rsidP="007254DD">
      <w:pPr>
        <w:numPr>
          <w:ilvl w:val="12"/>
          <w:numId w:val="0"/>
        </w:numPr>
        <w:ind w:right="-2"/>
        <w:jc w:val="both"/>
        <w:rPr>
          <w:rFonts w:ascii="Times New Roman" w:hAnsi="Times New Roman"/>
          <w:iCs/>
          <w:noProof/>
          <w:color w:val="FF0000"/>
          <w:sz w:val="24"/>
          <w:szCs w:val="24"/>
        </w:rPr>
      </w:pPr>
      <w:r>
        <w:rPr>
          <w:rFonts w:ascii="Times New Roman" w:hAnsi="Times New Roman"/>
          <w:noProof/>
          <w:sz w:val="24"/>
          <w:szCs w:val="24"/>
        </w:rPr>
        <w:t>STRIBILD</w:t>
      </w:r>
      <w:r w:rsidR="007254DD" w:rsidRPr="008B7865">
        <w:rPr>
          <w:rFonts w:ascii="Times New Roman" w:hAnsi="Times New Roman"/>
          <w:noProof/>
          <w:sz w:val="24"/>
          <w:szCs w:val="24"/>
        </w:rPr>
        <w:t xml:space="preserve"> is available as tablets.  Each tablet contains </w:t>
      </w:r>
      <w:r w:rsidR="007A5A28" w:rsidRPr="008B7865">
        <w:rPr>
          <w:rFonts w:ascii="Times New Roman" w:hAnsi="Times New Roman"/>
          <w:noProof/>
          <w:sz w:val="24"/>
          <w:szCs w:val="24"/>
        </w:rPr>
        <w:t>300 mg tenofovir DF</w:t>
      </w:r>
      <w:r w:rsidR="00D71149" w:rsidRPr="008B7865">
        <w:rPr>
          <w:rFonts w:ascii="Times New Roman" w:hAnsi="Times New Roman"/>
          <w:noProof/>
          <w:sz w:val="24"/>
          <w:szCs w:val="24"/>
        </w:rPr>
        <w:t xml:space="preserve"> (which is equivalent to 245 mg of tenofovir disoproxil)</w:t>
      </w:r>
      <w:r w:rsidR="007254DD" w:rsidRPr="008B7865">
        <w:rPr>
          <w:rFonts w:ascii="Times New Roman" w:hAnsi="Times New Roman"/>
          <w:noProof/>
          <w:sz w:val="24"/>
          <w:szCs w:val="24"/>
        </w:rPr>
        <w:t>, 200 mg emtricitabine</w:t>
      </w:r>
      <w:r w:rsidR="00EB7871">
        <w:rPr>
          <w:rFonts w:ascii="Times New Roman" w:hAnsi="Times New Roman"/>
          <w:noProof/>
          <w:sz w:val="24"/>
          <w:szCs w:val="24"/>
        </w:rPr>
        <w:t xml:space="preserve">, </w:t>
      </w:r>
      <w:r w:rsidR="00EB7871" w:rsidRPr="00EB7871">
        <w:rPr>
          <w:rFonts w:ascii="Times New Roman" w:hAnsi="Times New Roman"/>
          <w:noProof/>
          <w:sz w:val="24"/>
          <w:szCs w:val="24"/>
          <w:lang w:val="en-US"/>
        </w:rPr>
        <w:t xml:space="preserve">150 mg of </w:t>
      </w:r>
      <w:r w:rsidR="00EB7871" w:rsidRPr="00EB7871">
        <w:rPr>
          <w:rFonts w:ascii="Times New Roman" w:hAnsi="Times New Roman"/>
          <w:bCs/>
          <w:noProof/>
          <w:sz w:val="24"/>
          <w:szCs w:val="24"/>
        </w:rPr>
        <w:t>elvitegravir and 150 mg of cobicistat</w:t>
      </w:r>
      <w:r w:rsidR="007254DD" w:rsidRPr="00EB7871">
        <w:rPr>
          <w:rFonts w:ascii="Times New Roman" w:hAnsi="Times New Roman"/>
          <w:noProof/>
          <w:sz w:val="24"/>
          <w:szCs w:val="24"/>
        </w:rPr>
        <w:t>.</w:t>
      </w:r>
      <w:r w:rsidR="007254DD" w:rsidRPr="008B7865">
        <w:rPr>
          <w:rFonts w:ascii="Times New Roman" w:hAnsi="Times New Roman"/>
          <w:noProof/>
          <w:sz w:val="24"/>
          <w:szCs w:val="24"/>
        </w:rPr>
        <w:t xml:space="preserve">  The tablets are </w:t>
      </w:r>
      <w:r w:rsidR="00A534A2">
        <w:rPr>
          <w:rFonts w:ascii="Times New Roman" w:hAnsi="Times New Roman"/>
          <w:noProof/>
          <w:sz w:val="24"/>
          <w:szCs w:val="24"/>
        </w:rPr>
        <w:t xml:space="preserve">film-coated, </w:t>
      </w:r>
      <w:r w:rsidR="007254DD" w:rsidRPr="008B7865">
        <w:rPr>
          <w:rFonts w:ascii="Times New Roman" w:hAnsi="Times New Roman"/>
          <w:noProof/>
          <w:sz w:val="24"/>
          <w:szCs w:val="24"/>
        </w:rPr>
        <w:t xml:space="preserve">capsule shaped and </w:t>
      </w:r>
      <w:r w:rsidR="00877E57">
        <w:rPr>
          <w:rFonts w:ascii="Times New Roman" w:hAnsi="Times New Roman"/>
          <w:noProof/>
          <w:sz w:val="24"/>
          <w:szCs w:val="24"/>
        </w:rPr>
        <w:t>green</w:t>
      </w:r>
      <w:r w:rsidR="007254DD" w:rsidRPr="008B7865">
        <w:rPr>
          <w:rFonts w:ascii="Times New Roman" w:hAnsi="Times New Roman"/>
          <w:noProof/>
          <w:sz w:val="24"/>
          <w:szCs w:val="24"/>
        </w:rPr>
        <w:t xml:space="preserve"> in colour.  Each tablet is debossed with ‘</w:t>
      </w:r>
      <w:r w:rsidR="0061539A">
        <w:rPr>
          <w:rFonts w:ascii="Times New Roman" w:hAnsi="Times New Roman"/>
          <w:noProof/>
          <w:sz w:val="24"/>
          <w:szCs w:val="24"/>
        </w:rPr>
        <w:t>GSI</w:t>
      </w:r>
      <w:r w:rsidR="007254DD" w:rsidRPr="008B7865">
        <w:rPr>
          <w:rFonts w:ascii="Times New Roman" w:hAnsi="Times New Roman"/>
          <w:noProof/>
          <w:sz w:val="24"/>
          <w:szCs w:val="24"/>
        </w:rPr>
        <w:t xml:space="preserve">’ on one side and </w:t>
      </w:r>
      <w:r w:rsidR="00877E57" w:rsidRPr="00877E57">
        <w:rPr>
          <w:rFonts w:ascii="Times New Roman" w:hAnsi="Times New Roman"/>
          <w:sz w:val="24"/>
          <w:szCs w:val="24"/>
        </w:rPr>
        <w:t xml:space="preserve">the number “1” surrounded by a square box </w:t>
      </w:r>
      <w:proofErr w:type="gramStart"/>
      <w:r w:rsidR="00877E57" w:rsidRPr="00877E57">
        <w:rPr>
          <w:rFonts w:ascii="Times New Roman" w:hAnsi="Times New Roman"/>
          <w:sz w:val="24"/>
          <w:szCs w:val="24"/>
        </w:rPr>
        <w:t>(</w:t>
      </w:r>
      <w:r w:rsidR="00877E57" w:rsidRPr="00877E57">
        <w:rPr>
          <w:rFonts w:ascii="Times New Roman" w:hAnsi="Times New Roman"/>
          <w:snapToGrid w:val="0"/>
          <w:sz w:val="24"/>
          <w:szCs w:val="24"/>
          <w:bdr w:val="single" w:sz="4" w:space="0" w:color="auto"/>
        </w:rPr>
        <w:t xml:space="preserve"> 1</w:t>
      </w:r>
      <w:proofErr w:type="gramEnd"/>
      <w:r w:rsidR="00877E57" w:rsidRPr="00877E57">
        <w:rPr>
          <w:rFonts w:ascii="Times New Roman" w:hAnsi="Times New Roman"/>
          <w:snapToGrid w:val="0"/>
          <w:sz w:val="24"/>
          <w:szCs w:val="24"/>
          <w:bdr w:val="single" w:sz="4" w:space="0" w:color="auto"/>
        </w:rPr>
        <w:t xml:space="preserve"> </w:t>
      </w:r>
      <w:r w:rsidR="00877E57" w:rsidRPr="00877E57">
        <w:rPr>
          <w:rFonts w:ascii="Times New Roman" w:hAnsi="Times New Roman"/>
          <w:sz w:val="24"/>
          <w:szCs w:val="24"/>
        </w:rPr>
        <w:t>) on the other side</w:t>
      </w:r>
      <w:r w:rsidR="00877E57" w:rsidRPr="00877E57">
        <w:rPr>
          <w:rFonts w:ascii="Times New Roman" w:hAnsi="Times New Roman"/>
          <w:noProof/>
          <w:sz w:val="24"/>
          <w:szCs w:val="24"/>
        </w:rPr>
        <w:t>.</w:t>
      </w:r>
    </w:p>
    <w:p w:rsidR="007254DD" w:rsidRPr="008B7865" w:rsidRDefault="007254DD" w:rsidP="007254DD">
      <w:pPr>
        <w:jc w:val="both"/>
        <w:rPr>
          <w:rFonts w:ascii="Times New Roman" w:hAnsi="Times New Roman"/>
          <w:sz w:val="24"/>
          <w:szCs w:val="24"/>
        </w:rPr>
      </w:pPr>
    </w:p>
    <w:p w:rsidR="007254DD" w:rsidRPr="008B7865" w:rsidRDefault="00716A4A" w:rsidP="007254DD">
      <w:pPr>
        <w:jc w:val="both"/>
        <w:rPr>
          <w:rFonts w:ascii="Times New Roman" w:hAnsi="Times New Roman"/>
          <w:sz w:val="24"/>
          <w:szCs w:val="24"/>
        </w:rPr>
      </w:pPr>
      <w:r>
        <w:rPr>
          <w:rFonts w:ascii="Times New Roman" w:hAnsi="Times New Roman"/>
          <w:noProof/>
          <w:sz w:val="24"/>
          <w:szCs w:val="24"/>
        </w:rPr>
        <w:t>STRIBILD</w:t>
      </w:r>
      <w:r w:rsidR="007254DD" w:rsidRPr="008B7865">
        <w:rPr>
          <w:rFonts w:ascii="Times New Roman" w:hAnsi="Times New Roman"/>
          <w:sz w:val="24"/>
          <w:szCs w:val="24"/>
        </w:rPr>
        <w:t xml:space="preserve"> is supplied in high density polyethylene (HDPE) bottles containing 30 tablets and a </w:t>
      </w:r>
      <w:r w:rsidR="00877E57" w:rsidRPr="008B7865">
        <w:rPr>
          <w:rFonts w:ascii="Times New Roman" w:hAnsi="Times New Roman"/>
          <w:sz w:val="24"/>
          <w:szCs w:val="24"/>
        </w:rPr>
        <w:t xml:space="preserve">silica gel </w:t>
      </w:r>
      <w:r w:rsidR="007254DD" w:rsidRPr="008B7865">
        <w:rPr>
          <w:rFonts w:ascii="Times New Roman" w:hAnsi="Times New Roman"/>
          <w:sz w:val="24"/>
          <w:szCs w:val="24"/>
        </w:rPr>
        <w:t>desiccant</w:t>
      </w:r>
      <w:r w:rsidR="00C21CF9">
        <w:rPr>
          <w:rFonts w:ascii="Times New Roman" w:hAnsi="Times New Roman"/>
          <w:sz w:val="24"/>
          <w:szCs w:val="24"/>
        </w:rPr>
        <w:t xml:space="preserve">, </w:t>
      </w:r>
      <w:r w:rsidR="00C21CF9" w:rsidRPr="00E21D68">
        <w:rPr>
          <w:rFonts w:ascii="Times New Roman" w:hAnsi="Times New Roman"/>
          <w:sz w:val="24"/>
          <w:szCs w:val="24"/>
        </w:rPr>
        <w:t>polyester coil</w:t>
      </w:r>
      <w:r w:rsidR="007254DD" w:rsidRPr="00E21D68">
        <w:rPr>
          <w:rFonts w:ascii="Times New Roman" w:hAnsi="Times New Roman"/>
          <w:sz w:val="24"/>
          <w:szCs w:val="24"/>
        </w:rPr>
        <w:t xml:space="preserve"> and is</w:t>
      </w:r>
      <w:r w:rsidR="007254DD" w:rsidRPr="008B7865">
        <w:rPr>
          <w:rFonts w:ascii="Times New Roman" w:hAnsi="Times New Roman"/>
          <w:sz w:val="24"/>
          <w:szCs w:val="24"/>
        </w:rPr>
        <w:t xml:space="preserve"> closed with a </w:t>
      </w:r>
      <w:r w:rsidR="00877E57">
        <w:rPr>
          <w:rFonts w:ascii="Times New Roman" w:hAnsi="Times New Roman"/>
          <w:sz w:val="24"/>
          <w:szCs w:val="24"/>
        </w:rPr>
        <w:t>child resistant</w:t>
      </w:r>
      <w:r w:rsidR="007254DD" w:rsidRPr="008B7865">
        <w:rPr>
          <w:rFonts w:ascii="Times New Roman" w:hAnsi="Times New Roman"/>
          <w:sz w:val="24"/>
          <w:szCs w:val="24"/>
        </w:rPr>
        <w:t xml:space="preserve"> closure.</w:t>
      </w:r>
    </w:p>
    <w:p w:rsidR="007254DD" w:rsidRPr="008B7865" w:rsidRDefault="007254DD" w:rsidP="007254DD">
      <w:pPr>
        <w:jc w:val="both"/>
        <w:rPr>
          <w:rFonts w:ascii="Times New Roman" w:hAnsi="Times New Roman"/>
          <w:sz w:val="24"/>
          <w:szCs w:val="24"/>
        </w:rPr>
      </w:pPr>
    </w:p>
    <w:p w:rsidR="007254DD" w:rsidRPr="008B7865" w:rsidRDefault="00716A4A" w:rsidP="007254DD">
      <w:pPr>
        <w:jc w:val="both"/>
        <w:rPr>
          <w:rFonts w:ascii="Times New Roman" w:hAnsi="Times New Roman"/>
          <w:sz w:val="24"/>
          <w:szCs w:val="24"/>
        </w:rPr>
      </w:pPr>
      <w:r>
        <w:rPr>
          <w:rFonts w:ascii="Times New Roman" w:hAnsi="Times New Roman"/>
          <w:noProof/>
          <w:sz w:val="24"/>
          <w:szCs w:val="24"/>
        </w:rPr>
        <w:t>STRIBILD</w:t>
      </w:r>
      <w:r w:rsidR="007254DD" w:rsidRPr="008B7865">
        <w:rPr>
          <w:rFonts w:ascii="Times New Roman" w:hAnsi="Times New Roman"/>
          <w:sz w:val="24"/>
          <w:szCs w:val="24"/>
        </w:rPr>
        <w:t xml:space="preserve"> should be stored </w:t>
      </w:r>
      <w:r w:rsidR="00F26D0A" w:rsidRPr="008B7865">
        <w:rPr>
          <w:rFonts w:ascii="Times New Roman" w:hAnsi="Times New Roman"/>
          <w:sz w:val="24"/>
          <w:szCs w:val="24"/>
        </w:rPr>
        <w:t xml:space="preserve">below </w:t>
      </w:r>
      <w:r w:rsidR="00A33C7E">
        <w:rPr>
          <w:rFonts w:ascii="Times New Roman" w:hAnsi="Times New Roman"/>
          <w:sz w:val="24"/>
          <w:szCs w:val="24"/>
        </w:rPr>
        <w:t>30</w:t>
      </w:r>
      <w:r w:rsidR="00F26D0A" w:rsidRPr="008B7865">
        <w:rPr>
          <w:rFonts w:ascii="Times New Roman" w:hAnsi="Times New Roman"/>
          <w:sz w:val="24"/>
          <w:szCs w:val="24"/>
        </w:rPr>
        <w:t xml:space="preserve"> °C.</w:t>
      </w:r>
    </w:p>
    <w:p w:rsidR="00165413" w:rsidRDefault="00165413" w:rsidP="007254DD">
      <w:pPr>
        <w:jc w:val="both"/>
        <w:rPr>
          <w:rFonts w:ascii="Times New Roman" w:hAnsi="Times New Roman"/>
          <w:b/>
          <w:noProof/>
          <w:sz w:val="24"/>
          <w:szCs w:val="24"/>
        </w:rPr>
      </w:pPr>
    </w:p>
    <w:p w:rsidR="007254DD" w:rsidRPr="008B7865" w:rsidRDefault="007254DD" w:rsidP="007254DD">
      <w:pPr>
        <w:jc w:val="both"/>
        <w:rPr>
          <w:rFonts w:ascii="Times New Roman" w:hAnsi="Times New Roman"/>
          <w:noProof/>
          <w:sz w:val="24"/>
          <w:szCs w:val="24"/>
        </w:rPr>
      </w:pPr>
      <w:r w:rsidRPr="008B7865">
        <w:rPr>
          <w:rFonts w:ascii="Times New Roman" w:hAnsi="Times New Roman"/>
          <w:b/>
          <w:noProof/>
          <w:sz w:val="24"/>
          <w:szCs w:val="24"/>
        </w:rPr>
        <w:t>NAME AND ADDRESS OF THE SPONSOR</w:t>
      </w:r>
    </w:p>
    <w:p w:rsidR="007254DD" w:rsidRPr="008B7865" w:rsidRDefault="007254DD" w:rsidP="007254DD">
      <w:pPr>
        <w:jc w:val="both"/>
        <w:rPr>
          <w:rFonts w:ascii="Times New Roman" w:hAnsi="Times New Roman"/>
          <w:sz w:val="24"/>
          <w:szCs w:val="24"/>
        </w:rPr>
      </w:pPr>
      <w:r w:rsidRPr="008B7865">
        <w:rPr>
          <w:rFonts w:ascii="Times New Roman" w:hAnsi="Times New Roman"/>
          <w:sz w:val="24"/>
          <w:szCs w:val="24"/>
        </w:rPr>
        <w:t>Gilead Sciences Pty Ltd</w:t>
      </w:r>
    </w:p>
    <w:p w:rsidR="007254DD" w:rsidRPr="008B7865" w:rsidRDefault="005468D5" w:rsidP="007254DD">
      <w:pPr>
        <w:jc w:val="both"/>
        <w:rPr>
          <w:rFonts w:ascii="Times New Roman" w:hAnsi="Times New Roman"/>
          <w:sz w:val="24"/>
          <w:szCs w:val="24"/>
        </w:rPr>
      </w:pPr>
      <w:r>
        <w:rPr>
          <w:rFonts w:ascii="Times New Roman" w:hAnsi="Times New Roman"/>
          <w:sz w:val="24"/>
          <w:szCs w:val="24"/>
        </w:rPr>
        <w:t>Level 6, 417 St Kilda Road</w:t>
      </w:r>
    </w:p>
    <w:p w:rsidR="007254DD" w:rsidRPr="008B7865" w:rsidRDefault="007254DD" w:rsidP="007254DD">
      <w:pPr>
        <w:jc w:val="both"/>
        <w:rPr>
          <w:rFonts w:ascii="Times New Roman" w:hAnsi="Times New Roman"/>
          <w:sz w:val="24"/>
          <w:szCs w:val="24"/>
        </w:rPr>
      </w:pPr>
      <w:r w:rsidRPr="008B7865">
        <w:rPr>
          <w:rFonts w:ascii="Times New Roman" w:hAnsi="Times New Roman"/>
          <w:sz w:val="24"/>
          <w:szCs w:val="24"/>
        </w:rPr>
        <w:t xml:space="preserve">Melbourne, Victoria </w:t>
      </w:r>
      <w:r w:rsidR="005468D5" w:rsidRPr="008B7865">
        <w:rPr>
          <w:rFonts w:ascii="Times New Roman" w:hAnsi="Times New Roman"/>
          <w:sz w:val="24"/>
          <w:szCs w:val="24"/>
        </w:rPr>
        <w:t>300</w:t>
      </w:r>
      <w:r w:rsidR="005468D5">
        <w:rPr>
          <w:rFonts w:ascii="Times New Roman" w:hAnsi="Times New Roman"/>
          <w:sz w:val="24"/>
          <w:szCs w:val="24"/>
        </w:rPr>
        <w:t>4</w:t>
      </w:r>
    </w:p>
    <w:p w:rsidR="007254DD" w:rsidRDefault="007254DD" w:rsidP="00E15E4F">
      <w:pPr>
        <w:jc w:val="both"/>
        <w:rPr>
          <w:rFonts w:ascii="Times New Roman" w:hAnsi="Times New Roman"/>
          <w:b/>
          <w:noProof/>
          <w:sz w:val="24"/>
          <w:szCs w:val="24"/>
        </w:rPr>
      </w:pPr>
    </w:p>
    <w:p w:rsidR="00311ADB" w:rsidRPr="008B7865" w:rsidRDefault="00311ADB" w:rsidP="007254DD">
      <w:pPr>
        <w:jc w:val="both"/>
        <w:rPr>
          <w:rFonts w:ascii="Times New Roman" w:hAnsi="Times New Roman"/>
          <w:b/>
          <w:noProof/>
          <w:sz w:val="24"/>
          <w:szCs w:val="24"/>
        </w:rPr>
      </w:pPr>
    </w:p>
    <w:p w:rsidR="007254DD" w:rsidRPr="008B7865" w:rsidRDefault="007254DD" w:rsidP="007254DD">
      <w:pPr>
        <w:jc w:val="both"/>
        <w:rPr>
          <w:rFonts w:ascii="Times New Roman" w:hAnsi="Times New Roman"/>
          <w:b/>
          <w:noProof/>
          <w:sz w:val="24"/>
          <w:szCs w:val="24"/>
        </w:rPr>
      </w:pPr>
      <w:r w:rsidRPr="008B7865">
        <w:rPr>
          <w:rFonts w:ascii="Times New Roman" w:hAnsi="Times New Roman"/>
          <w:b/>
          <w:noProof/>
          <w:sz w:val="24"/>
          <w:szCs w:val="24"/>
        </w:rPr>
        <w:t>POISON SCHEDULE OF THE DRUG</w:t>
      </w:r>
    </w:p>
    <w:p w:rsidR="007254DD" w:rsidRPr="008B7865" w:rsidRDefault="007254DD" w:rsidP="007254DD">
      <w:pPr>
        <w:jc w:val="both"/>
        <w:rPr>
          <w:rFonts w:ascii="Times New Roman" w:hAnsi="Times New Roman"/>
          <w:noProof/>
          <w:sz w:val="24"/>
          <w:szCs w:val="24"/>
        </w:rPr>
      </w:pPr>
      <w:r w:rsidRPr="008B7865">
        <w:rPr>
          <w:rFonts w:ascii="Times New Roman" w:hAnsi="Times New Roman"/>
          <w:noProof/>
          <w:sz w:val="24"/>
          <w:szCs w:val="24"/>
        </w:rPr>
        <w:t>S4</w:t>
      </w:r>
    </w:p>
    <w:p w:rsidR="009F536A" w:rsidRPr="009B52A6" w:rsidRDefault="009F536A" w:rsidP="007254DD">
      <w:pPr>
        <w:jc w:val="both"/>
        <w:rPr>
          <w:rFonts w:ascii="Times New Roman" w:hAnsi="Times New Roman"/>
          <w:noProof/>
          <w:sz w:val="24"/>
          <w:szCs w:val="24"/>
        </w:rPr>
      </w:pPr>
    </w:p>
    <w:p w:rsidR="0061539A" w:rsidRDefault="007254DD" w:rsidP="007254DD">
      <w:pPr>
        <w:jc w:val="both"/>
        <w:rPr>
          <w:rFonts w:ascii="Times New Roman" w:hAnsi="Times New Roman"/>
          <w:noProof/>
          <w:sz w:val="24"/>
          <w:szCs w:val="24"/>
        </w:rPr>
      </w:pPr>
      <w:r w:rsidRPr="008B7865">
        <w:rPr>
          <w:rFonts w:ascii="Times New Roman" w:hAnsi="Times New Roman"/>
          <w:b/>
          <w:noProof/>
          <w:sz w:val="24"/>
          <w:szCs w:val="24"/>
        </w:rPr>
        <w:t xml:space="preserve">DATE OF </w:t>
      </w:r>
      <w:r w:rsidR="00C15D9D">
        <w:rPr>
          <w:rFonts w:ascii="Times New Roman" w:hAnsi="Times New Roman"/>
          <w:b/>
          <w:noProof/>
          <w:sz w:val="24"/>
          <w:szCs w:val="24"/>
        </w:rPr>
        <w:t>INCLUSION ON ARTG</w:t>
      </w:r>
      <w:r w:rsidR="00850F16" w:rsidRPr="008B7865">
        <w:rPr>
          <w:rFonts w:ascii="Times New Roman" w:hAnsi="Times New Roman"/>
          <w:b/>
          <w:noProof/>
          <w:sz w:val="24"/>
          <w:szCs w:val="24"/>
        </w:rPr>
        <w:t>:</w:t>
      </w:r>
      <w:r w:rsidRPr="008B7865">
        <w:rPr>
          <w:rFonts w:ascii="Times New Roman" w:hAnsi="Times New Roman"/>
          <w:b/>
          <w:noProof/>
          <w:sz w:val="24"/>
          <w:szCs w:val="24"/>
        </w:rPr>
        <w:t xml:space="preserve"> </w:t>
      </w:r>
      <w:r w:rsidR="00D92FC6">
        <w:rPr>
          <w:rFonts w:ascii="Times New Roman" w:hAnsi="Times New Roman"/>
          <w:b/>
          <w:noProof/>
          <w:sz w:val="24"/>
          <w:szCs w:val="24"/>
        </w:rPr>
        <w:t xml:space="preserve"> </w:t>
      </w:r>
      <w:r w:rsidR="00062990">
        <w:rPr>
          <w:rFonts w:ascii="Times New Roman" w:hAnsi="Times New Roman"/>
          <w:noProof/>
          <w:sz w:val="24"/>
          <w:szCs w:val="24"/>
        </w:rPr>
        <w:t>22</w:t>
      </w:r>
      <w:r w:rsidR="0010559C">
        <w:rPr>
          <w:rFonts w:ascii="Times New Roman" w:hAnsi="Times New Roman"/>
          <w:noProof/>
          <w:sz w:val="24"/>
          <w:szCs w:val="24"/>
        </w:rPr>
        <w:t xml:space="preserve"> February</w:t>
      </w:r>
      <w:r w:rsidR="008B64C0">
        <w:rPr>
          <w:rFonts w:ascii="Times New Roman" w:hAnsi="Times New Roman"/>
          <w:noProof/>
          <w:sz w:val="24"/>
          <w:szCs w:val="24"/>
        </w:rPr>
        <w:t xml:space="preserve"> 2013</w:t>
      </w:r>
    </w:p>
    <w:p w:rsidR="00D92FC6" w:rsidRPr="008B7865" w:rsidRDefault="00D92FC6" w:rsidP="007254DD">
      <w:pPr>
        <w:jc w:val="both"/>
        <w:rPr>
          <w:rFonts w:ascii="Times New Roman" w:hAnsi="Times New Roman"/>
          <w:noProof/>
          <w:sz w:val="24"/>
          <w:szCs w:val="24"/>
        </w:rPr>
      </w:pPr>
      <w:r w:rsidRPr="00DA1A6C">
        <w:rPr>
          <w:rFonts w:ascii="Times New Roman" w:hAnsi="Times New Roman"/>
          <w:b/>
          <w:sz w:val="24"/>
          <w:szCs w:val="24"/>
        </w:rPr>
        <w:t>Date of most recent amendment</w:t>
      </w:r>
      <w:r>
        <w:rPr>
          <w:rFonts w:ascii="Times New Roman" w:hAnsi="Times New Roman"/>
          <w:b/>
          <w:sz w:val="24"/>
          <w:szCs w:val="24"/>
        </w:rPr>
        <w:t xml:space="preserve">: </w:t>
      </w:r>
      <w:r w:rsidR="00067F24">
        <w:rPr>
          <w:rFonts w:ascii="Times New Roman" w:hAnsi="Times New Roman"/>
          <w:b/>
          <w:sz w:val="24"/>
          <w:szCs w:val="24"/>
        </w:rPr>
        <w:t xml:space="preserve"> </w:t>
      </w:r>
      <w:r w:rsidR="008F757A">
        <w:rPr>
          <w:rFonts w:ascii="Times New Roman" w:hAnsi="Times New Roman"/>
          <w:b/>
          <w:sz w:val="24"/>
          <w:szCs w:val="24"/>
        </w:rPr>
        <w:t>1</w:t>
      </w:r>
      <w:r w:rsidR="007B4252">
        <w:rPr>
          <w:rFonts w:ascii="Times New Roman" w:hAnsi="Times New Roman"/>
          <w:b/>
          <w:sz w:val="24"/>
          <w:szCs w:val="24"/>
        </w:rPr>
        <w:t xml:space="preserve"> </w:t>
      </w:r>
      <w:r w:rsidR="008F757A">
        <w:rPr>
          <w:rFonts w:ascii="Times New Roman" w:hAnsi="Times New Roman"/>
          <w:b/>
          <w:sz w:val="24"/>
          <w:szCs w:val="24"/>
        </w:rPr>
        <w:t>Ju</w:t>
      </w:r>
      <w:r w:rsidR="007216E4">
        <w:rPr>
          <w:rFonts w:ascii="Times New Roman" w:hAnsi="Times New Roman"/>
          <w:b/>
          <w:sz w:val="24"/>
          <w:szCs w:val="24"/>
        </w:rPr>
        <w:t>ly</w:t>
      </w:r>
      <w:r w:rsidR="007B4252">
        <w:rPr>
          <w:rFonts w:ascii="Times New Roman" w:hAnsi="Times New Roman"/>
          <w:b/>
          <w:sz w:val="24"/>
          <w:szCs w:val="24"/>
        </w:rPr>
        <w:t xml:space="preserve"> 2015</w:t>
      </w:r>
    </w:p>
    <w:p w:rsidR="00032CB2" w:rsidRPr="008B7865" w:rsidRDefault="00032CB2" w:rsidP="007254DD">
      <w:pPr>
        <w:jc w:val="both"/>
        <w:rPr>
          <w:rFonts w:ascii="Times New Roman" w:hAnsi="Times New Roman"/>
          <w:noProof/>
          <w:sz w:val="24"/>
          <w:szCs w:val="24"/>
        </w:rPr>
      </w:pPr>
    </w:p>
    <w:p w:rsidR="00C3388F" w:rsidRPr="008B7865" w:rsidRDefault="00C3388F" w:rsidP="0003333A">
      <w:pPr>
        <w:jc w:val="both"/>
        <w:rPr>
          <w:rFonts w:ascii="Times New Roman" w:eastAsia="Batang" w:hAnsi="Times New Roman"/>
          <w:sz w:val="24"/>
          <w:szCs w:val="24"/>
        </w:rPr>
      </w:pPr>
    </w:p>
    <w:p w:rsidR="00347CFA" w:rsidRDefault="00716A4A" w:rsidP="000C247B">
      <w:pPr>
        <w:autoSpaceDE w:val="0"/>
        <w:autoSpaceDN w:val="0"/>
        <w:adjustRightInd w:val="0"/>
        <w:jc w:val="both"/>
        <w:rPr>
          <w:rFonts w:ascii="Times New Roman" w:hAnsi="Times New Roman"/>
        </w:rPr>
      </w:pPr>
      <w:r>
        <w:rPr>
          <w:rFonts w:ascii="Times New Roman" w:hAnsi="Times New Roman"/>
        </w:rPr>
        <w:t>STRIBILD</w:t>
      </w:r>
      <w:r w:rsidR="00B46E31">
        <w:rPr>
          <w:rFonts w:ascii="Times New Roman" w:hAnsi="Times New Roman"/>
        </w:rPr>
        <w:t xml:space="preserve">, </w:t>
      </w:r>
      <w:r w:rsidR="00840604">
        <w:rPr>
          <w:rFonts w:ascii="Times New Roman" w:hAnsi="Times New Roman"/>
        </w:rPr>
        <w:t xml:space="preserve">GSI, </w:t>
      </w:r>
      <w:r w:rsidR="003C1AC9" w:rsidRPr="008B7865">
        <w:rPr>
          <w:rFonts w:ascii="Times New Roman" w:hAnsi="Times New Roman"/>
        </w:rPr>
        <w:t xml:space="preserve">EMTRIVA, TRUVADA, </w:t>
      </w:r>
      <w:r w:rsidR="00C20108">
        <w:rPr>
          <w:rFonts w:ascii="Times New Roman" w:hAnsi="Times New Roman"/>
        </w:rPr>
        <w:t>EVIPLERA</w:t>
      </w:r>
      <w:r w:rsidR="004B32B6">
        <w:rPr>
          <w:rFonts w:ascii="Times New Roman" w:hAnsi="Times New Roman"/>
        </w:rPr>
        <w:t xml:space="preserve"> </w:t>
      </w:r>
      <w:r w:rsidR="003C1AC9" w:rsidRPr="008B7865">
        <w:rPr>
          <w:rFonts w:ascii="Times New Roman" w:hAnsi="Times New Roman"/>
        </w:rPr>
        <w:t>and VIREAD are trademarks of Gilead Sciences, Inc</w:t>
      </w:r>
      <w:r w:rsidR="00D24D51">
        <w:rPr>
          <w:rFonts w:ascii="Times New Roman" w:hAnsi="Times New Roman"/>
        </w:rPr>
        <w:t>. or one of its related companies</w:t>
      </w:r>
      <w:r w:rsidR="003C1AC9" w:rsidRPr="008B7865">
        <w:rPr>
          <w:rFonts w:ascii="Times New Roman" w:hAnsi="Times New Roman"/>
        </w:rPr>
        <w:t xml:space="preserve">.  </w:t>
      </w:r>
      <w:r w:rsidR="00B46E31">
        <w:rPr>
          <w:rFonts w:ascii="Times New Roman" w:hAnsi="Times New Roman"/>
        </w:rPr>
        <w:t xml:space="preserve">ATRIPLA is a </w:t>
      </w:r>
      <w:r w:rsidR="00A577E0">
        <w:rPr>
          <w:rFonts w:ascii="Times New Roman" w:hAnsi="Times New Roman"/>
        </w:rPr>
        <w:t xml:space="preserve">registered </w:t>
      </w:r>
      <w:r w:rsidR="00B46E31">
        <w:rPr>
          <w:rFonts w:ascii="Times New Roman" w:hAnsi="Times New Roman"/>
        </w:rPr>
        <w:t xml:space="preserve">trademark of Bristol-Myers Squibb &amp; Gilead Sciences, LLC. </w:t>
      </w:r>
      <w:r w:rsidR="001379D5">
        <w:rPr>
          <w:rFonts w:ascii="Times New Roman" w:hAnsi="Times New Roman"/>
        </w:rPr>
        <w:t>All o</w:t>
      </w:r>
      <w:r w:rsidR="003C1AC9" w:rsidRPr="008B7865">
        <w:rPr>
          <w:rFonts w:ascii="Times New Roman" w:hAnsi="Times New Roman"/>
        </w:rPr>
        <w:t xml:space="preserve">ther </w:t>
      </w:r>
      <w:r w:rsidR="001379D5">
        <w:rPr>
          <w:rFonts w:ascii="Times New Roman" w:hAnsi="Times New Roman"/>
        </w:rPr>
        <w:t xml:space="preserve">trademarks referenced herein are the property of </w:t>
      </w:r>
      <w:r w:rsidR="003C1AC9" w:rsidRPr="008B7865">
        <w:rPr>
          <w:rFonts w:ascii="Times New Roman" w:hAnsi="Times New Roman"/>
        </w:rPr>
        <w:t>their respective owners</w:t>
      </w:r>
      <w:r w:rsidR="003C0AB7">
        <w:rPr>
          <w:rFonts w:ascii="Times New Roman" w:hAnsi="Times New Roman"/>
        </w:rPr>
        <w:t>.</w:t>
      </w:r>
      <w:r w:rsidR="000C247B" w:rsidDel="000C247B">
        <w:rPr>
          <w:rFonts w:ascii="Times New Roman" w:hAnsi="Times New Roman"/>
        </w:rPr>
        <w:t xml:space="preserve"> </w:t>
      </w:r>
    </w:p>
    <w:p w:rsidR="00BE6E18" w:rsidRDefault="00BE6E18" w:rsidP="000C247B">
      <w:pPr>
        <w:autoSpaceDE w:val="0"/>
        <w:autoSpaceDN w:val="0"/>
        <w:adjustRightInd w:val="0"/>
        <w:jc w:val="both"/>
        <w:rPr>
          <w:rFonts w:ascii="Times New Roman" w:hAnsi="Times New Roman"/>
        </w:rPr>
      </w:pPr>
    </w:p>
    <w:sectPr w:rsidR="00BE6E18" w:rsidSect="00CE401D">
      <w:headerReference w:type="default" r:id="rId14"/>
      <w:footerReference w:type="default" r:id="rId15"/>
      <w:pgSz w:w="12240" w:h="15840" w:code="1"/>
      <w:pgMar w:top="720" w:right="600" w:bottom="1320" w:left="1320" w:header="720" w:footer="720" w:gutter="0"/>
      <w:paperSrc w:first="1" w:other="1"/>
      <w:pgNumType w:start="1"/>
      <w:cols w:space="2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6D" w:rsidRDefault="0048576D">
      <w:r>
        <w:separator/>
      </w:r>
    </w:p>
  </w:endnote>
  <w:endnote w:type="continuationSeparator" w:id="0">
    <w:p w:rsidR="0048576D" w:rsidRDefault="0048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6F" w:rsidRPr="0010141C" w:rsidRDefault="00EC086F" w:rsidP="0010141C">
    <w:pPr>
      <w:pStyle w:val="Footer"/>
      <w:jc w:val="center"/>
    </w:pPr>
    <w:r>
      <w:rPr>
        <w:rFonts w:ascii="Times New Roman" w:hAnsi="Times New Roman"/>
        <w:noProof/>
        <w:sz w:val="20"/>
      </w:rPr>
      <w:t>STRIBILD</w:t>
    </w:r>
    <w:r>
      <w:rPr>
        <w:rFonts w:ascii="Times New Roman" w:hAnsi="Times New Roman"/>
        <w:sz w:val="20"/>
      </w:rPr>
      <w:t xml:space="preserve"> Product Information v</w:t>
    </w:r>
    <w:r w:rsidR="007216E4">
      <w:rPr>
        <w:rFonts w:ascii="Times New Roman" w:hAnsi="Times New Roman"/>
        <w:sz w:val="20"/>
      </w:rPr>
      <w:t>6.0</w:t>
    </w:r>
    <w:r w:rsidR="00BB5059" w:rsidRPr="00E7636B">
      <w:rPr>
        <w:rFonts w:ascii="Times New Roman" w:hAnsi="Times New Roman"/>
        <w:sz w:val="20"/>
      </w:rPr>
      <w:t xml:space="preserve"> </w:t>
    </w:r>
    <w:r>
      <w:rPr>
        <w:rFonts w:ascii="Times New Roman" w:hAnsi="Times New Roman"/>
        <w:sz w:val="20"/>
      </w:rPr>
      <w:t>– (</w:t>
    </w:r>
    <w:r w:rsidR="001F6DE0">
      <w:rPr>
        <w:rFonts w:ascii="Times New Roman" w:hAnsi="Times New Roman"/>
        <w:sz w:val="20"/>
      </w:rPr>
      <w:t>1</w:t>
    </w:r>
    <w:r w:rsidR="007216E4">
      <w:rPr>
        <w:rFonts w:ascii="Times New Roman" w:hAnsi="Times New Roman"/>
        <w:sz w:val="20"/>
      </w:rPr>
      <w:t xml:space="preserve"> July</w:t>
    </w:r>
    <w:r w:rsidR="00165413">
      <w:rPr>
        <w:rFonts w:ascii="Times New Roman" w:hAnsi="Times New Roman"/>
        <w:sz w:val="20"/>
      </w:rPr>
      <w:t xml:space="preserve"> </w:t>
    </w:r>
    <w:r w:rsidR="00557646">
      <w:rPr>
        <w:rFonts w:ascii="Times New Roman" w:hAnsi="Times New Roman"/>
        <w:sz w:val="20"/>
      </w:rPr>
      <w:t>2015</w:t>
    </w:r>
    <w:r>
      <w:rPr>
        <w:rFonts w:ascii="Times New Roman" w:hAnsi="Times New Roman"/>
        <w:sz w:val="20"/>
      </w:rPr>
      <w:t xml:space="preserve">)                   </w:t>
    </w:r>
    <w:r w:rsidR="007C0741" w:rsidRPr="007C0741">
      <w:rPr>
        <w:rFonts w:ascii="Times New Roman" w:hAnsi="Times New Roman"/>
        <w:sz w:val="20"/>
      </w:rPr>
      <w:t xml:space="preserve">Page </w:t>
    </w:r>
    <w:r w:rsidR="007C0741" w:rsidRPr="000A2813">
      <w:rPr>
        <w:rFonts w:ascii="Times New Roman" w:hAnsi="Times New Roman"/>
        <w:sz w:val="20"/>
      </w:rPr>
      <w:fldChar w:fldCharType="begin"/>
    </w:r>
    <w:r w:rsidR="007C0741" w:rsidRPr="000A2813">
      <w:rPr>
        <w:rFonts w:ascii="Times New Roman" w:hAnsi="Times New Roman"/>
        <w:sz w:val="20"/>
      </w:rPr>
      <w:instrText xml:space="preserve"> PAGE  \* Arabic  \* MERGEFORMAT </w:instrText>
    </w:r>
    <w:r w:rsidR="007C0741" w:rsidRPr="000A2813">
      <w:rPr>
        <w:rFonts w:ascii="Times New Roman" w:hAnsi="Times New Roman"/>
        <w:sz w:val="20"/>
      </w:rPr>
      <w:fldChar w:fldCharType="separate"/>
    </w:r>
    <w:r w:rsidR="001B6192">
      <w:rPr>
        <w:rFonts w:ascii="Times New Roman" w:hAnsi="Times New Roman"/>
        <w:noProof/>
        <w:sz w:val="20"/>
      </w:rPr>
      <w:t>1</w:t>
    </w:r>
    <w:r w:rsidR="007C0741" w:rsidRPr="000A2813">
      <w:rPr>
        <w:rFonts w:ascii="Times New Roman" w:hAnsi="Times New Roman"/>
        <w:sz w:val="20"/>
      </w:rPr>
      <w:fldChar w:fldCharType="end"/>
    </w:r>
    <w:r w:rsidR="007C0741" w:rsidRPr="000A2813">
      <w:rPr>
        <w:rFonts w:ascii="Times New Roman" w:hAnsi="Times New Roman"/>
        <w:sz w:val="20"/>
      </w:rPr>
      <w:t xml:space="preserve"> of </w:t>
    </w:r>
    <w:r w:rsidR="00FE3492" w:rsidRPr="000A2813">
      <w:rPr>
        <w:rFonts w:ascii="Times New Roman" w:hAnsi="Times New Roman"/>
        <w:sz w:val="20"/>
      </w:rPr>
      <w:t>3</w:t>
    </w:r>
    <w:r w:rsidR="00FE3492">
      <w:rPr>
        <w:rFonts w:ascii="Times New Roman" w:hAnsi="Times New Roman"/>
        <w:sz w:val="20"/>
      </w:rPr>
      <w:t xml:space="preserve">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6D" w:rsidRDefault="0048576D">
      <w:r>
        <w:separator/>
      </w:r>
    </w:p>
  </w:footnote>
  <w:footnote w:type="continuationSeparator" w:id="0">
    <w:p w:rsidR="0048576D" w:rsidRDefault="00485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96637" w:rsidTr="002649C4">
      <w:tc>
        <w:tcPr>
          <w:tcW w:w="8720" w:type="dxa"/>
          <w:shd w:val="clear" w:color="auto" w:fill="E4F2E0"/>
        </w:tcPr>
        <w:p w:rsidR="00996637" w:rsidRPr="00D361CA" w:rsidRDefault="00996637" w:rsidP="002649C4">
          <w:pPr>
            <w:spacing w:before="40" w:after="40"/>
            <w:rPr>
              <w:b/>
            </w:rPr>
          </w:pPr>
          <w:r w:rsidRPr="00D361CA">
            <w:rPr>
              <w:b/>
            </w:rPr>
            <w:t xml:space="preserve">Attachment 1: Product information for AusPAR </w:t>
          </w:r>
          <w:r w:rsidRPr="00996637">
            <w:rPr>
              <w:b/>
            </w:rPr>
            <w:t>Stribild - Tenofovir disoproxil fumarate / Emtricitabine / Elvitegravir / Cobicistat - Gilead Sciences Pty Ltd - PM-2014-01079-1-2- Final 1 June 2017</w:t>
          </w:r>
          <w:r w:rsidRPr="00D361CA">
            <w:rPr>
              <w:b/>
            </w:rPr>
            <w:t>. This Product Information was approved at the time this AusPAR was published.</w:t>
          </w:r>
        </w:p>
      </w:tc>
    </w:tr>
  </w:tbl>
  <w:p w:rsidR="00996637" w:rsidRDefault="00996637" w:rsidP="00996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063D4"/>
    <w:multiLevelType w:val="hybridMultilevel"/>
    <w:tmpl w:val="EF44A36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8210A33"/>
    <w:multiLevelType w:val="hybridMultilevel"/>
    <w:tmpl w:val="E11ECF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C682AF7"/>
    <w:multiLevelType w:val="hybridMultilevel"/>
    <w:tmpl w:val="202823CE"/>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12185D87"/>
    <w:multiLevelType w:val="hybridMultilevel"/>
    <w:tmpl w:val="D0BC44B4"/>
    <w:lvl w:ilvl="0" w:tplc="29A4F5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5">
    <w:nsid w:val="1D613746"/>
    <w:multiLevelType w:val="hybridMultilevel"/>
    <w:tmpl w:val="89249A7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FB5225D"/>
    <w:multiLevelType w:val="hybridMultilevel"/>
    <w:tmpl w:val="937476E0"/>
    <w:lvl w:ilvl="0" w:tplc="09F69820">
      <w:start w:val="1"/>
      <w:numFmt w:val="lowerLetter"/>
      <w:lvlText w:val="%1."/>
      <w:lvlJc w:val="left"/>
      <w:pPr>
        <w:ind w:left="338" w:hanging="360"/>
      </w:pPr>
      <w:rPr>
        <w:rFonts w:hint="default"/>
      </w:rPr>
    </w:lvl>
    <w:lvl w:ilvl="1" w:tplc="0C090019" w:tentative="1">
      <w:start w:val="1"/>
      <w:numFmt w:val="lowerLetter"/>
      <w:lvlText w:val="%2."/>
      <w:lvlJc w:val="left"/>
      <w:pPr>
        <w:ind w:left="1058" w:hanging="360"/>
      </w:pPr>
    </w:lvl>
    <w:lvl w:ilvl="2" w:tplc="0C09001B" w:tentative="1">
      <w:start w:val="1"/>
      <w:numFmt w:val="lowerRoman"/>
      <w:lvlText w:val="%3."/>
      <w:lvlJc w:val="right"/>
      <w:pPr>
        <w:ind w:left="1778" w:hanging="180"/>
      </w:pPr>
    </w:lvl>
    <w:lvl w:ilvl="3" w:tplc="0C09000F" w:tentative="1">
      <w:start w:val="1"/>
      <w:numFmt w:val="decimal"/>
      <w:lvlText w:val="%4."/>
      <w:lvlJc w:val="left"/>
      <w:pPr>
        <w:ind w:left="2498" w:hanging="360"/>
      </w:pPr>
    </w:lvl>
    <w:lvl w:ilvl="4" w:tplc="0C090019" w:tentative="1">
      <w:start w:val="1"/>
      <w:numFmt w:val="lowerLetter"/>
      <w:lvlText w:val="%5."/>
      <w:lvlJc w:val="left"/>
      <w:pPr>
        <w:ind w:left="3218" w:hanging="360"/>
      </w:pPr>
    </w:lvl>
    <w:lvl w:ilvl="5" w:tplc="0C09001B" w:tentative="1">
      <w:start w:val="1"/>
      <w:numFmt w:val="lowerRoman"/>
      <w:lvlText w:val="%6."/>
      <w:lvlJc w:val="right"/>
      <w:pPr>
        <w:ind w:left="3938" w:hanging="180"/>
      </w:pPr>
    </w:lvl>
    <w:lvl w:ilvl="6" w:tplc="0C09000F" w:tentative="1">
      <w:start w:val="1"/>
      <w:numFmt w:val="decimal"/>
      <w:lvlText w:val="%7."/>
      <w:lvlJc w:val="left"/>
      <w:pPr>
        <w:ind w:left="4658" w:hanging="360"/>
      </w:pPr>
    </w:lvl>
    <w:lvl w:ilvl="7" w:tplc="0C090019" w:tentative="1">
      <w:start w:val="1"/>
      <w:numFmt w:val="lowerLetter"/>
      <w:lvlText w:val="%8."/>
      <w:lvlJc w:val="left"/>
      <w:pPr>
        <w:ind w:left="5378" w:hanging="360"/>
      </w:pPr>
    </w:lvl>
    <w:lvl w:ilvl="8" w:tplc="0C09001B" w:tentative="1">
      <w:start w:val="1"/>
      <w:numFmt w:val="lowerRoman"/>
      <w:lvlText w:val="%9."/>
      <w:lvlJc w:val="right"/>
      <w:pPr>
        <w:ind w:left="6098" w:hanging="180"/>
      </w:pPr>
    </w:lvl>
  </w:abstractNum>
  <w:abstractNum w:abstractNumId="1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nsid w:val="2E5F31B1"/>
    <w:multiLevelType w:val="hybridMultilevel"/>
    <w:tmpl w:val="0BFE842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F1B67F1"/>
    <w:multiLevelType w:val="hybridMultilevel"/>
    <w:tmpl w:val="8E6A00A2"/>
    <w:lvl w:ilvl="0" w:tplc="7AB02FA8">
      <w:start w:val="1"/>
      <w:numFmt w:val="bullet"/>
      <w:lvlText w:val=""/>
      <w:lvlJc w:val="left"/>
      <w:pPr>
        <w:tabs>
          <w:tab w:val="num" w:pos="1139"/>
        </w:tabs>
        <w:ind w:left="113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6D4488"/>
    <w:multiLevelType w:val="hybridMultilevel"/>
    <w:tmpl w:val="A808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D825EE6"/>
    <w:multiLevelType w:val="hybridMultilevel"/>
    <w:tmpl w:val="2028DEB4"/>
    <w:lvl w:ilvl="0" w:tplc="29D42F56">
      <w:start w:val="1"/>
      <w:numFmt w:val="bullet"/>
      <w:lvlText w:val=""/>
      <w:lvlJc w:val="left"/>
      <w:pPr>
        <w:tabs>
          <w:tab w:val="num" w:pos="360"/>
        </w:tabs>
        <w:ind w:left="360" w:hanging="360"/>
      </w:pPr>
      <w:rPr>
        <w:rFonts w:ascii="Symbol" w:hAnsi="Symbol" w:hint="default"/>
        <w:strike/>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456E50EE"/>
    <w:multiLevelType w:val="hybridMultilevel"/>
    <w:tmpl w:val="E3F23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5">
    <w:nsid w:val="4CD4287A"/>
    <w:multiLevelType w:val="hybridMultilevel"/>
    <w:tmpl w:val="1910D22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6E0658"/>
    <w:multiLevelType w:val="hybridMultilevel"/>
    <w:tmpl w:val="85186730"/>
    <w:lvl w:ilvl="0" w:tplc="7464BD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B8B2026"/>
    <w:multiLevelType w:val="hybridMultilevel"/>
    <w:tmpl w:val="00180E0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97BAF"/>
    <w:multiLevelType w:val="singleLevel"/>
    <w:tmpl w:val="0409000F"/>
    <w:lvl w:ilvl="0">
      <w:start w:val="1"/>
      <w:numFmt w:val="decimal"/>
      <w:lvlText w:val="%1."/>
      <w:lvlJc w:val="left"/>
      <w:pPr>
        <w:tabs>
          <w:tab w:val="num" w:pos="360"/>
        </w:tabs>
        <w:ind w:left="360" w:hanging="360"/>
      </w:pPr>
    </w:lvl>
  </w:abstractNum>
  <w:abstractNum w:abstractNumId="29">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AFA4556"/>
    <w:multiLevelType w:val="hybridMultilevel"/>
    <w:tmpl w:val="53DC85D0"/>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2">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6C70CE2"/>
    <w:multiLevelType w:val="hybridMultilevel"/>
    <w:tmpl w:val="F80A49A0"/>
    <w:lvl w:ilvl="0" w:tplc="3634F1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232E1A"/>
    <w:multiLevelType w:val="hybridMultilevel"/>
    <w:tmpl w:val="B8063C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D3537B1"/>
    <w:multiLevelType w:val="hybridMultilevel"/>
    <w:tmpl w:val="96C23FE8"/>
    <w:lvl w:ilvl="0" w:tplc="EDE2B9D2">
      <w:start w:val="1"/>
      <w:numFmt w:val="bullet"/>
      <w:lvlText w:val=""/>
      <w:lvlJc w:val="left"/>
      <w:pPr>
        <w:tabs>
          <w:tab w:val="num" w:pos="360"/>
        </w:tabs>
        <w:ind w:left="36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DE47216"/>
    <w:multiLevelType w:val="hybridMultilevel"/>
    <w:tmpl w:val="2842B2F6"/>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num>
  <w:num w:numId="14">
    <w:abstractNumId w:val="17"/>
  </w:num>
  <w:num w:numId="15">
    <w:abstractNumId w:val="24"/>
  </w:num>
  <w:num w:numId="16">
    <w:abstractNumId w:val="13"/>
  </w:num>
  <w:num w:numId="17">
    <w:abstractNumId w:val="12"/>
  </w:num>
  <w:num w:numId="18">
    <w:abstractNumId w:val="25"/>
  </w:num>
  <w:num w:numId="19">
    <w:abstractNumId w:val="27"/>
  </w:num>
  <w:num w:numId="20">
    <w:abstractNumId w:val="30"/>
  </w:num>
  <w:num w:numId="21">
    <w:abstractNumId w:val="36"/>
  </w:num>
  <w:num w:numId="22">
    <w:abstractNumId w:val="14"/>
  </w:num>
  <w:num w:numId="23">
    <w:abstractNumId w:val="15"/>
  </w:num>
  <w:num w:numId="24">
    <w:abstractNumId w:val="21"/>
  </w:num>
  <w:num w:numId="25">
    <w:abstractNumId w:val="18"/>
  </w:num>
  <w:num w:numId="26">
    <w:abstractNumId w:val="34"/>
  </w:num>
  <w:num w:numId="27">
    <w:abstractNumId w:val="29"/>
  </w:num>
  <w:num w:numId="28">
    <w:abstractNumId w:val="10"/>
  </w:num>
  <w:num w:numId="29">
    <w:abstractNumId w:val="35"/>
  </w:num>
  <w:num w:numId="30">
    <w:abstractNumId w:val="22"/>
  </w:num>
  <w:num w:numId="31">
    <w:abstractNumId w:val="19"/>
  </w:num>
  <w:num w:numId="32">
    <w:abstractNumId w:val="33"/>
  </w:num>
  <w:num w:numId="33">
    <w:abstractNumId w:val="11"/>
  </w:num>
  <w:num w:numId="34">
    <w:abstractNumId w:val="23"/>
  </w:num>
  <w:num w:numId="35">
    <w:abstractNumId w:val="16"/>
  </w:num>
  <w:num w:numId="36">
    <w:abstractNumId w:val="26"/>
  </w:num>
  <w:num w:numId="3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B43"/>
    <w:rsid w:val="0000016E"/>
    <w:rsid w:val="00000812"/>
    <w:rsid w:val="00000DB0"/>
    <w:rsid w:val="000025EA"/>
    <w:rsid w:val="00002AB5"/>
    <w:rsid w:val="00002FB1"/>
    <w:rsid w:val="00004A2F"/>
    <w:rsid w:val="00005BD9"/>
    <w:rsid w:val="00005C1B"/>
    <w:rsid w:val="000068E7"/>
    <w:rsid w:val="00006996"/>
    <w:rsid w:val="00006C5F"/>
    <w:rsid w:val="00006E68"/>
    <w:rsid w:val="00007008"/>
    <w:rsid w:val="00007824"/>
    <w:rsid w:val="00007A04"/>
    <w:rsid w:val="00007DAF"/>
    <w:rsid w:val="00011263"/>
    <w:rsid w:val="00012261"/>
    <w:rsid w:val="0001317B"/>
    <w:rsid w:val="00013A95"/>
    <w:rsid w:val="0001433A"/>
    <w:rsid w:val="0001541D"/>
    <w:rsid w:val="00015A5C"/>
    <w:rsid w:val="000169CA"/>
    <w:rsid w:val="00016C3A"/>
    <w:rsid w:val="00016EBC"/>
    <w:rsid w:val="00020ACE"/>
    <w:rsid w:val="00021090"/>
    <w:rsid w:val="00021C2B"/>
    <w:rsid w:val="000228A1"/>
    <w:rsid w:val="000230A1"/>
    <w:rsid w:val="00024DE5"/>
    <w:rsid w:val="00024E08"/>
    <w:rsid w:val="00025A3E"/>
    <w:rsid w:val="00027C10"/>
    <w:rsid w:val="0003061C"/>
    <w:rsid w:val="0003221E"/>
    <w:rsid w:val="00032B9F"/>
    <w:rsid w:val="00032CB2"/>
    <w:rsid w:val="0003333A"/>
    <w:rsid w:val="00034CC3"/>
    <w:rsid w:val="000350CB"/>
    <w:rsid w:val="00037FBB"/>
    <w:rsid w:val="00040FF7"/>
    <w:rsid w:val="00041A2A"/>
    <w:rsid w:val="000425B2"/>
    <w:rsid w:val="00042FCE"/>
    <w:rsid w:val="0004393E"/>
    <w:rsid w:val="00044570"/>
    <w:rsid w:val="00044EB9"/>
    <w:rsid w:val="00044F2B"/>
    <w:rsid w:val="00045157"/>
    <w:rsid w:val="000457F3"/>
    <w:rsid w:val="000458F7"/>
    <w:rsid w:val="0004669A"/>
    <w:rsid w:val="00046AE1"/>
    <w:rsid w:val="0004728A"/>
    <w:rsid w:val="00047333"/>
    <w:rsid w:val="0004748A"/>
    <w:rsid w:val="00047754"/>
    <w:rsid w:val="00047E91"/>
    <w:rsid w:val="00050565"/>
    <w:rsid w:val="00050A3A"/>
    <w:rsid w:val="00051323"/>
    <w:rsid w:val="000518BB"/>
    <w:rsid w:val="00051F42"/>
    <w:rsid w:val="0005308F"/>
    <w:rsid w:val="0005357D"/>
    <w:rsid w:val="00053909"/>
    <w:rsid w:val="000539A4"/>
    <w:rsid w:val="00053DCA"/>
    <w:rsid w:val="00053F4E"/>
    <w:rsid w:val="000551E1"/>
    <w:rsid w:val="00055AF0"/>
    <w:rsid w:val="00056AF5"/>
    <w:rsid w:val="0005720A"/>
    <w:rsid w:val="00060633"/>
    <w:rsid w:val="0006112E"/>
    <w:rsid w:val="000618DB"/>
    <w:rsid w:val="00062612"/>
    <w:rsid w:val="00062990"/>
    <w:rsid w:val="00062CE1"/>
    <w:rsid w:val="00063E22"/>
    <w:rsid w:val="000643D7"/>
    <w:rsid w:val="0006444E"/>
    <w:rsid w:val="0006452E"/>
    <w:rsid w:val="000653E1"/>
    <w:rsid w:val="000654CF"/>
    <w:rsid w:val="00066678"/>
    <w:rsid w:val="0006675C"/>
    <w:rsid w:val="0006741C"/>
    <w:rsid w:val="00067F24"/>
    <w:rsid w:val="0007025E"/>
    <w:rsid w:val="000714B0"/>
    <w:rsid w:val="00071704"/>
    <w:rsid w:val="00073D0F"/>
    <w:rsid w:val="00074A4E"/>
    <w:rsid w:val="00075298"/>
    <w:rsid w:val="000768EA"/>
    <w:rsid w:val="00076C18"/>
    <w:rsid w:val="00076C5E"/>
    <w:rsid w:val="0008230E"/>
    <w:rsid w:val="00083AA4"/>
    <w:rsid w:val="00084110"/>
    <w:rsid w:val="00084A7E"/>
    <w:rsid w:val="00084C08"/>
    <w:rsid w:val="0008558E"/>
    <w:rsid w:val="000861BA"/>
    <w:rsid w:val="00086D89"/>
    <w:rsid w:val="0008774B"/>
    <w:rsid w:val="0008796D"/>
    <w:rsid w:val="0009297A"/>
    <w:rsid w:val="00094BF8"/>
    <w:rsid w:val="00095804"/>
    <w:rsid w:val="00095F87"/>
    <w:rsid w:val="00096C04"/>
    <w:rsid w:val="000975C5"/>
    <w:rsid w:val="000A2813"/>
    <w:rsid w:val="000A336F"/>
    <w:rsid w:val="000A3839"/>
    <w:rsid w:val="000A3956"/>
    <w:rsid w:val="000A3F09"/>
    <w:rsid w:val="000A44A2"/>
    <w:rsid w:val="000A58E8"/>
    <w:rsid w:val="000A6251"/>
    <w:rsid w:val="000A7C0A"/>
    <w:rsid w:val="000B04D3"/>
    <w:rsid w:val="000B0FCE"/>
    <w:rsid w:val="000B1807"/>
    <w:rsid w:val="000B2A25"/>
    <w:rsid w:val="000B370C"/>
    <w:rsid w:val="000B420B"/>
    <w:rsid w:val="000B4EB8"/>
    <w:rsid w:val="000B523C"/>
    <w:rsid w:val="000B53D5"/>
    <w:rsid w:val="000B5762"/>
    <w:rsid w:val="000B6EFD"/>
    <w:rsid w:val="000C050F"/>
    <w:rsid w:val="000C1AE8"/>
    <w:rsid w:val="000C1E4F"/>
    <w:rsid w:val="000C247B"/>
    <w:rsid w:val="000C2C4E"/>
    <w:rsid w:val="000C313A"/>
    <w:rsid w:val="000C34CB"/>
    <w:rsid w:val="000C3FEA"/>
    <w:rsid w:val="000C442D"/>
    <w:rsid w:val="000D08E5"/>
    <w:rsid w:val="000D097D"/>
    <w:rsid w:val="000D0A56"/>
    <w:rsid w:val="000D156A"/>
    <w:rsid w:val="000D1715"/>
    <w:rsid w:val="000D1C93"/>
    <w:rsid w:val="000D1DFD"/>
    <w:rsid w:val="000D25B5"/>
    <w:rsid w:val="000D2B4F"/>
    <w:rsid w:val="000D3648"/>
    <w:rsid w:val="000D5D0D"/>
    <w:rsid w:val="000D5F6B"/>
    <w:rsid w:val="000D6F4A"/>
    <w:rsid w:val="000D7776"/>
    <w:rsid w:val="000E0588"/>
    <w:rsid w:val="000E13C5"/>
    <w:rsid w:val="000E19CA"/>
    <w:rsid w:val="000E2FBB"/>
    <w:rsid w:val="000E7DBC"/>
    <w:rsid w:val="000E7E67"/>
    <w:rsid w:val="000F1AE8"/>
    <w:rsid w:val="000F215E"/>
    <w:rsid w:val="000F4322"/>
    <w:rsid w:val="000F4A75"/>
    <w:rsid w:val="000F5EEE"/>
    <w:rsid w:val="000F63F4"/>
    <w:rsid w:val="000F7C57"/>
    <w:rsid w:val="000F7E9D"/>
    <w:rsid w:val="001007CE"/>
    <w:rsid w:val="00101309"/>
    <w:rsid w:val="0010141C"/>
    <w:rsid w:val="001029D3"/>
    <w:rsid w:val="00102C73"/>
    <w:rsid w:val="00102D6D"/>
    <w:rsid w:val="00103400"/>
    <w:rsid w:val="001040B8"/>
    <w:rsid w:val="0010559C"/>
    <w:rsid w:val="00105642"/>
    <w:rsid w:val="00105646"/>
    <w:rsid w:val="00105C2F"/>
    <w:rsid w:val="00107128"/>
    <w:rsid w:val="001072EA"/>
    <w:rsid w:val="001076D1"/>
    <w:rsid w:val="00107C6A"/>
    <w:rsid w:val="00110F46"/>
    <w:rsid w:val="00111012"/>
    <w:rsid w:val="001114CA"/>
    <w:rsid w:val="00113804"/>
    <w:rsid w:val="0011491A"/>
    <w:rsid w:val="00114E75"/>
    <w:rsid w:val="001150D4"/>
    <w:rsid w:val="00116056"/>
    <w:rsid w:val="00116A33"/>
    <w:rsid w:val="00117239"/>
    <w:rsid w:val="00117494"/>
    <w:rsid w:val="001206B6"/>
    <w:rsid w:val="00121A98"/>
    <w:rsid w:val="001220E6"/>
    <w:rsid w:val="00122D67"/>
    <w:rsid w:val="001234C6"/>
    <w:rsid w:val="00123904"/>
    <w:rsid w:val="0012393B"/>
    <w:rsid w:val="00123B1F"/>
    <w:rsid w:val="0012496D"/>
    <w:rsid w:val="00125402"/>
    <w:rsid w:val="00125C77"/>
    <w:rsid w:val="001275B1"/>
    <w:rsid w:val="00130B1E"/>
    <w:rsid w:val="001310A9"/>
    <w:rsid w:val="00131819"/>
    <w:rsid w:val="001320B1"/>
    <w:rsid w:val="0013221C"/>
    <w:rsid w:val="0013258A"/>
    <w:rsid w:val="00132C5C"/>
    <w:rsid w:val="00133447"/>
    <w:rsid w:val="00135001"/>
    <w:rsid w:val="001358B0"/>
    <w:rsid w:val="00135B48"/>
    <w:rsid w:val="00136752"/>
    <w:rsid w:val="001376A9"/>
    <w:rsid w:val="001379D5"/>
    <w:rsid w:val="00140245"/>
    <w:rsid w:val="00140E6D"/>
    <w:rsid w:val="00141779"/>
    <w:rsid w:val="00144322"/>
    <w:rsid w:val="0014562B"/>
    <w:rsid w:val="0014779E"/>
    <w:rsid w:val="00150652"/>
    <w:rsid w:val="00151489"/>
    <w:rsid w:val="00153048"/>
    <w:rsid w:val="0015386D"/>
    <w:rsid w:val="00153F93"/>
    <w:rsid w:val="00155474"/>
    <w:rsid w:val="00160D54"/>
    <w:rsid w:val="00162DD7"/>
    <w:rsid w:val="00162E06"/>
    <w:rsid w:val="0016427E"/>
    <w:rsid w:val="001642D1"/>
    <w:rsid w:val="00165413"/>
    <w:rsid w:val="00165C2F"/>
    <w:rsid w:val="00165EB3"/>
    <w:rsid w:val="0016689A"/>
    <w:rsid w:val="001713D3"/>
    <w:rsid w:val="00171D2F"/>
    <w:rsid w:val="00171E4A"/>
    <w:rsid w:val="00172152"/>
    <w:rsid w:val="0017284C"/>
    <w:rsid w:val="0017341F"/>
    <w:rsid w:val="00174021"/>
    <w:rsid w:val="001747D5"/>
    <w:rsid w:val="00174FFC"/>
    <w:rsid w:val="00175942"/>
    <w:rsid w:val="00175FBA"/>
    <w:rsid w:val="0017638D"/>
    <w:rsid w:val="00177684"/>
    <w:rsid w:val="00177D42"/>
    <w:rsid w:val="001808C5"/>
    <w:rsid w:val="00180C11"/>
    <w:rsid w:val="00181B7D"/>
    <w:rsid w:val="00183211"/>
    <w:rsid w:val="00183A59"/>
    <w:rsid w:val="00184822"/>
    <w:rsid w:val="00185E01"/>
    <w:rsid w:val="00186381"/>
    <w:rsid w:val="00187C0D"/>
    <w:rsid w:val="00187EA0"/>
    <w:rsid w:val="0019221F"/>
    <w:rsid w:val="00192B92"/>
    <w:rsid w:val="001930DC"/>
    <w:rsid w:val="001937D2"/>
    <w:rsid w:val="0019510F"/>
    <w:rsid w:val="00197A86"/>
    <w:rsid w:val="001A0AB9"/>
    <w:rsid w:val="001A207F"/>
    <w:rsid w:val="001A29CF"/>
    <w:rsid w:val="001A5F79"/>
    <w:rsid w:val="001A65C7"/>
    <w:rsid w:val="001A6A28"/>
    <w:rsid w:val="001A7AA7"/>
    <w:rsid w:val="001A7BE0"/>
    <w:rsid w:val="001B0298"/>
    <w:rsid w:val="001B0430"/>
    <w:rsid w:val="001B2C2E"/>
    <w:rsid w:val="001B3752"/>
    <w:rsid w:val="001B426C"/>
    <w:rsid w:val="001B50C3"/>
    <w:rsid w:val="001B568B"/>
    <w:rsid w:val="001B577E"/>
    <w:rsid w:val="001B5997"/>
    <w:rsid w:val="001B5B76"/>
    <w:rsid w:val="001B6192"/>
    <w:rsid w:val="001B6C67"/>
    <w:rsid w:val="001B7160"/>
    <w:rsid w:val="001B75B0"/>
    <w:rsid w:val="001C0238"/>
    <w:rsid w:val="001C045E"/>
    <w:rsid w:val="001C0BC6"/>
    <w:rsid w:val="001C233D"/>
    <w:rsid w:val="001C2A04"/>
    <w:rsid w:val="001C438C"/>
    <w:rsid w:val="001C4B4F"/>
    <w:rsid w:val="001C5B62"/>
    <w:rsid w:val="001D05B5"/>
    <w:rsid w:val="001D100F"/>
    <w:rsid w:val="001D148F"/>
    <w:rsid w:val="001D2279"/>
    <w:rsid w:val="001D23DE"/>
    <w:rsid w:val="001D37B9"/>
    <w:rsid w:val="001D3FDA"/>
    <w:rsid w:val="001D4CD3"/>
    <w:rsid w:val="001D5057"/>
    <w:rsid w:val="001D5FA1"/>
    <w:rsid w:val="001D6462"/>
    <w:rsid w:val="001E0B05"/>
    <w:rsid w:val="001E0D43"/>
    <w:rsid w:val="001E12F4"/>
    <w:rsid w:val="001E146D"/>
    <w:rsid w:val="001E2CD2"/>
    <w:rsid w:val="001E2D12"/>
    <w:rsid w:val="001E32D8"/>
    <w:rsid w:val="001E3612"/>
    <w:rsid w:val="001E5096"/>
    <w:rsid w:val="001E66BE"/>
    <w:rsid w:val="001F08AC"/>
    <w:rsid w:val="001F15BC"/>
    <w:rsid w:val="001F208B"/>
    <w:rsid w:val="001F291B"/>
    <w:rsid w:val="001F33BC"/>
    <w:rsid w:val="001F34E2"/>
    <w:rsid w:val="001F3866"/>
    <w:rsid w:val="001F3A3E"/>
    <w:rsid w:val="001F44CF"/>
    <w:rsid w:val="001F4E8F"/>
    <w:rsid w:val="001F57AF"/>
    <w:rsid w:val="001F58D5"/>
    <w:rsid w:val="001F59C9"/>
    <w:rsid w:val="001F6DE0"/>
    <w:rsid w:val="002029BD"/>
    <w:rsid w:val="0020363E"/>
    <w:rsid w:val="00204D36"/>
    <w:rsid w:val="002067A6"/>
    <w:rsid w:val="002073C0"/>
    <w:rsid w:val="002100D8"/>
    <w:rsid w:val="002102C5"/>
    <w:rsid w:val="002104AE"/>
    <w:rsid w:val="0021102D"/>
    <w:rsid w:val="00211372"/>
    <w:rsid w:val="00211E65"/>
    <w:rsid w:val="00214036"/>
    <w:rsid w:val="00215155"/>
    <w:rsid w:val="002152A8"/>
    <w:rsid w:val="00217C0A"/>
    <w:rsid w:val="00220C3C"/>
    <w:rsid w:val="00221679"/>
    <w:rsid w:val="002234AE"/>
    <w:rsid w:val="00224708"/>
    <w:rsid w:val="00224DDC"/>
    <w:rsid w:val="00227397"/>
    <w:rsid w:val="002275B0"/>
    <w:rsid w:val="00230283"/>
    <w:rsid w:val="00230554"/>
    <w:rsid w:val="00230A50"/>
    <w:rsid w:val="00231550"/>
    <w:rsid w:val="002327F1"/>
    <w:rsid w:val="00232AE7"/>
    <w:rsid w:val="0023326F"/>
    <w:rsid w:val="002354B4"/>
    <w:rsid w:val="0023571A"/>
    <w:rsid w:val="002365E0"/>
    <w:rsid w:val="00236A10"/>
    <w:rsid w:val="00236C7B"/>
    <w:rsid w:val="00236FA5"/>
    <w:rsid w:val="00237F6F"/>
    <w:rsid w:val="00241507"/>
    <w:rsid w:val="0024207E"/>
    <w:rsid w:val="0024263B"/>
    <w:rsid w:val="00242D2C"/>
    <w:rsid w:val="00243320"/>
    <w:rsid w:val="00243DD0"/>
    <w:rsid w:val="00245440"/>
    <w:rsid w:val="00246A8E"/>
    <w:rsid w:val="00246EC7"/>
    <w:rsid w:val="002476D1"/>
    <w:rsid w:val="002479C9"/>
    <w:rsid w:val="00247C8B"/>
    <w:rsid w:val="002507FC"/>
    <w:rsid w:val="00252F00"/>
    <w:rsid w:val="00253429"/>
    <w:rsid w:val="002550C8"/>
    <w:rsid w:val="002553F1"/>
    <w:rsid w:val="0025554F"/>
    <w:rsid w:val="00255DCC"/>
    <w:rsid w:val="00257383"/>
    <w:rsid w:val="00257530"/>
    <w:rsid w:val="002575EB"/>
    <w:rsid w:val="00257700"/>
    <w:rsid w:val="0026191B"/>
    <w:rsid w:val="00261C37"/>
    <w:rsid w:val="00262968"/>
    <w:rsid w:val="00264D64"/>
    <w:rsid w:val="002658CE"/>
    <w:rsid w:val="002661D7"/>
    <w:rsid w:val="002665B4"/>
    <w:rsid w:val="00267A7C"/>
    <w:rsid w:val="00270FD5"/>
    <w:rsid w:val="00272418"/>
    <w:rsid w:val="002746FB"/>
    <w:rsid w:val="00275002"/>
    <w:rsid w:val="002750AE"/>
    <w:rsid w:val="00275FDA"/>
    <w:rsid w:val="00275FF4"/>
    <w:rsid w:val="002764CA"/>
    <w:rsid w:val="00277530"/>
    <w:rsid w:val="0027757D"/>
    <w:rsid w:val="00277AC2"/>
    <w:rsid w:val="002802A1"/>
    <w:rsid w:val="002817F7"/>
    <w:rsid w:val="00281BF9"/>
    <w:rsid w:val="002821FC"/>
    <w:rsid w:val="00282338"/>
    <w:rsid w:val="0028284F"/>
    <w:rsid w:val="00283209"/>
    <w:rsid w:val="00283C7A"/>
    <w:rsid w:val="002840AA"/>
    <w:rsid w:val="002849D3"/>
    <w:rsid w:val="00284D9D"/>
    <w:rsid w:val="00284E01"/>
    <w:rsid w:val="00285C64"/>
    <w:rsid w:val="00286942"/>
    <w:rsid w:val="00286B72"/>
    <w:rsid w:val="00286C68"/>
    <w:rsid w:val="00287CBA"/>
    <w:rsid w:val="00290F68"/>
    <w:rsid w:val="00291069"/>
    <w:rsid w:val="00291934"/>
    <w:rsid w:val="00291E1A"/>
    <w:rsid w:val="00292D66"/>
    <w:rsid w:val="002937B4"/>
    <w:rsid w:val="0029502C"/>
    <w:rsid w:val="00296D9D"/>
    <w:rsid w:val="002A0014"/>
    <w:rsid w:val="002A0179"/>
    <w:rsid w:val="002A0305"/>
    <w:rsid w:val="002A08DE"/>
    <w:rsid w:val="002A1F54"/>
    <w:rsid w:val="002A2E28"/>
    <w:rsid w:val="002A3068"/>
    <w:rsid w:val="002A3DF3"/>
    <w:rsid w:val="002A41B2"/>
    <w:rsid w:val="002A4FD6"/>
    <w:rsid w:val="002A50EF"/>
    <w:rsid w:val="002A5B92"/>
    <w:rsid w:val="002A6391"/>
    <w:rsid w:val="002A6AC7"/>
    <w:rsid w:val="002B0B84"/>
    <w:rsid w:val="002B138C"/>
    <w:rsid w:val="002B1E33"/>
    <w:rsid w:val="002B26C9"/>
    <w:rsid w:val="002B41A1"/>
    <w:rsid w:val="002B46DA"/>
    <w:rsid w:val="002B54E8"/>
    <w:rsid w:val="002B56FB"/>
    <w:rsid w:val="002B5AD2"/>
    <w:rsid w:val="002B5E71"/>
    <w:rsid w:val="002B65A8"/>
    <w:rsid w:val="002B6788"/>
    <w:rsid w:val="002B6B96"/>
    <w:rsid w:val="002C01D7"/>
    <w:rsid w:val="002C0523"/>
    <w:rsid w:val="002C0F6D"/>
    <w:rsid w:val="002C16F0"/>
    <w:rsid w:val="002C2F37"/>
    <w:rsid w:val="002C3EAC"/>
    <w:rsid w:val="002C45FB"/>
    <w:rsid w:val="002C4A9D"/>
    <w:rsid w:val="002C59A8"/>
    <w:rsid w:val="002C65D9"/>
    <w:rsid w:val="002C6CEE"/>
    <w:rsid w:val="002C72C1"/>
    <w:rsid w:val="002C7847"/>
    <w:rsid w:val="002D0F06"/>
    <w:rsid w:val="002D1400"/>
    <w:rsid w:val="002D1E76"/>
    <w:rsid w:val="002D343F"/>
    <w:rsid w:val="002D39DD"/>
    <w:rsid w:val="002D4243"/>
    <w:rsid w:val="002D5DCE"/>
    <w:rsid w:val="002D5EA9"/>
    <w:rsid w:val="002D69BE"/>
    <w:rsid w:val="002E0188"/>
    <w:rsid w:val="002E0CB7"/>
    <w:rsid w:val="002E0DF5"/>
    <w:rsid w:val="002E0F7B"/>
    <w:rsid w:val="002E12A5"/>
    <w:rsid w:val="002E1DEB"/>
    <w:rsid w:val="002E23F9"/>
    <w:rsid w:val="002E2547"/>
    <w:rsid w:val="002E2BF0"/>
    <w:rsid w:val="002E3D2B"/>
    <w:rsid w:val="002E4494"/>
    <w:rsid w:val="002E4CEA"/>
    <w:rsid w:val="002E67C3"/>
    <w:rsid w:val="002E7604"/>
    <w:rsid w:val="002E7A4F"/>
    <w:rsid w:val="002F1034"/>
    <w:rsid w:val="002F1173"/>
    <w:rsid w:val="002F1183"/>
    <w:rsid w:val="002F2717"/>
    <w:rsid w:val="002F340F"/>
    <w:rsid w:val="002F3FF8"/>
    <w:rsid w:val="002F49B4"/>
    <w:rsid w:val="002F4BBE"/>
    <w:rsid w:val="002F61C4"/>
    <w:rsid w:val="002F786D"/>
    <w:rsid w:val="0030113A"/>
    <w:rsid w:val="003016D8"/>
    <w:rsid w:val="00302DDF"/>
    <w:rsid w:val="00302FD8"/>
    <w:rsid w:val="00307095"/>
    <w:rsid w:val="00310447"/>
    <w:rsid w:val="00311545"/>
    <w:rsid w:val="003119F3"/>
    <w:rsid w:val="00311ADB"/>
    <w:rsid w:val="00314235"/>
    <w:rsid w:val="0031428B"/>
    <w:rsid w:val="00314B0E"/>
    <w:rsid w:val="003150E5"/>
    <w:rsid w:val="003156E9"/>
    <w:rsid w:val="003159FD"/>
    <w:rsid w:val="00317BE0"/>
    <w:rsid w:val="00320F50"/>
    <w:rsid w:val="0032110E"/>
    <w:rsid w:val="00321DE2"/>
    <w:rsid w:val="00321E8F"/>
    <w:rsid w:val="003232BD"/>
    <w:rsid w:val="00323B02"/>
    <w:rsid w:val="00323FFC"/>
    <w:rsid w:val="00324691"/>
    <w:rsid w:val="00324D0C"/>
    <w:rsid w:val="003264EF"/>
    <w:rsid w:val="00327F0E"/>
    <w:rsid w:val="003300F0"/>
    <w:rsid w:val="0033109E"/>
    <w:rsid w:val="00331C8C"/>
    <w:rsid w:val="00331DF9"/>
    <w:rsid w:val="00331E39"/>
    <w:rsid w:val="0033236A"/>
    <w:rsid w:val="00332E1F"/>
    <w:rsid w:val="00333200"/>
    <w:rsid w:val="00333ADE"/>
    <w:rsid w:val="00334A2C"/>
    <w:rsid w:val="00334A76"/>
    <w:rsid w:val="00337D95"/>
    <w:rsid w:val="00340738"/>
    <w:rsid w:val="00342129"/>
    <w:rsid w:val="003424BE"/>
    <w:rsid w:val="00343535"/>
    <w:rsid w:val="00343D30"/>
    <w:rsid w:val="00344B09"/>
    <w:rsid w:val="00344DF9"/>
    <w:rsid w:val="003478CE"/>
    <w:rsid w:val="00347A67"/>
    <w:rsid w:val="00347CFA"/>
    <w:rsid w:val="00347E7B"/>
    <w:rsid w:val="00350232"/>
    <w:rsid w:val="00350625"/>
    <w:rsid w:val="00350F44"/>
    <w:rsid w:val="00351951"/>
    <w:rsid w:val="00352812"/>
    <w:rsid w:val="00352928"/>
    <w:rsid w:val="00352C65"/>
    <w:rsid w:val="003530F2"/>
    <w:rsid w:val="00353371"/>
    <w:rsid w:val="0035345D"/>
    <w:rsid w:val="00353F7D"/>
    <w:rsid w:val="003551C6"/>
    <w:rsid w:val="003571EB"/>
    <w:rsid w:val="00357A50"/>
    <w:rsid w:val="00357CD8"/>
    <w:rsid w:val="00361795"/>
    <w:rsid w:val="003638EF"/>
    <w:rsid w:val="00364C27"/>
    <w:rsid w:val="003656BA"/>
    <w:rsid w:val="00366A8A"/>
    <w:rsid w:val="00367D4D"/>
    <w:rsid w:val="003706B9"/>
    <w:rsid w:val="00370F0A"/>
    <w:rsid w:val="00371E82"/>
    <w:rsid w:val="003725A6"/>
    <w:rsid w:val="00373E2F"/>
    <w:rsid w:val="00374375"/>
    <w:rsid w:val="003757D3"/>
    <w:rsid w:val="00375C6B"/>
    <w:rsid w:val="00376834"/>
    <w:rsid w:val="00376B03"/>
    <w:rsid w:val="00377EC1"/>
    <w:rsid w:val="003811D8"/>
    <w:rsid w:val="003825D5"/>
    <w:rsid w:val="00382A90"/>
    <w:rsid w:val="00382CB0"/>
    <w:rsid w:val="0038383D"/>
    <w:rsid w:val="003838D3"/>
    <w:rsid w:val="003844EB"/>
    <w:rsid w:val="0038497C"/>
    <w:rsid w:val="00387183"/>
    <w:rsid w:val="00387350"/>
    <w:rsid w:val="00387A59"/>
    <w:rsid w:val="00391A5B"/>
    <w:rsid w:val="00391D18"/>
    <w:rsid w:val="00392200"/>
    <w:rsid w:val="00392C2C"/>
    <w:rsid w:val="0039378B"/>
    <w:rsid w:val="00393F21"/>
    <w:rsid w:val="00395527"/>
    <w:rsid w:val="00395A78"/>
    <w:rsid w:val="003A30AC"/>
    <w:rsid w:val="003A3A53"/>
    <w:rsid w:val="003A4D6E"/>
    <w:rsid w:val="003A5001"/>
    <w:rsid w:val="003A6EEB"/>
    <w:rsid w:val="003B0970"/>
    <w:rsid w:val="003B152B"/>
    <w:rsid w:val="003B1BDE"/>
    <w:rsid w:val="003B2643"/>
    <w:rsid w:val="003B26BC"/>
    <w:rsid w:val="003B3162"/>
    <w:rsid w:val="003B330F"/>
    <w:rsid w:val="003B4008"/>
    <w:rsid w:val="003B4423"/>
    <w:rsid w:val="003B4472"/>
    <w:rsid w:val="003B5046"/>
    <w:rsid w:val="003B5D81"/>
    <w:rsid w:val="003B6292"/>
    <w:rsid w:val="003B7B58"/>
    <w:rsid w:val="003B7FD3"/>
    <w:rsid w:val="003C0AB7"/>
    <w:rsid w:val="003C0FCF"/>
    <w:rsid w:val="003C1588"/>
    <w:rsid w:val="003C1AC9"/>
    <w:rsid w:val="003C391B"/>
    <w:rsid w:val="003C42BF"/>
    <w:rsid w:val="003C547D"/>
    <w:rsid w:val="003C5EF7"/>
    <w:rsid w:val="003C61CA"/>
    <w:rsid w:val="003C66B5"/>
    <w:rsid w:val="003C6FA4"/>
    <w:rsid w:val="003C70D1"/>
    <w:rsid w:val="003C7887"/>
    <w:rsid w:val="003D08E7"/>
    <w:rsid w:val="003D1781"/>
    <w:rsid w:val="003D1980"/>
    <w:rsid w:val="003D235A"/>
    <w:rsid w:val="003D376F"/>
    <w:rsid w:val="003D3FD7"/>
    <w:rsid w:val="003D4035"/>
    <w:rsid w:val="003D5E65"/>
    <w:rsid w:val="003D63E4"/>
    <w:rsid w:val="003D65DF"/>
    <w:rsid w:val="003D7105"/>
    <w:rsid w:val="003E1F20"/>
    <w:rsid w:val="003E21F0"/>
    <w:rsid w:val="003E2632"/>
    <w:rsid w:val="003E2A98"/>
    <w:rsid w:val="003E3448"/>
    <w:rsid w:val="003E3FF4"/>
    <w:rsid w:val="003E4685"/>
    <w:rsid w:val="003E5511"/>
    <w:rsid w:val="003E6D2D"/>
    <w:rsid w:val="003E78F1"/>
    <w:rsid w:val="003E7FEE"/>
    <w:rsid w:val="003F003F"/>
    <w:rsid w:val="003F21EF"/>
    <w:rsid w:val="003F220E"/>
    <w:rsid w:val="003F2502"/>
    <w:rsid w:val="003F2735"/>
    <w:rsid w:val="003F5376"/>
    <w:rsid w:val="003F562A"/>
    <w:rsid w:val="003F5729"/>
    <w:rsid w:val="003F5D88"/>
    <w:rsid w:val="003F5EB7"/>
    <w:rsid w:val="003F6D9D"/>
    <w:rsid w:val="003F77BA"/>
    <w:rsid w:val="004006B4"/>
    <w:rsid w:val="00401CBC"/>
    <w:rsid w:val="00403CA3"/>
    <w:rsid w:val="004040AC"/>
    <w:rsid w:val="00404211"/>
    <w:rsid w:val="00404258"/>
    <w:rsid w:val="004048D7"/>
    <w:rsid w:val="00404E84"/>
    <w:rsid w:val="0040506C"/>
    <w:rsid w:val="004053F9"/>
    <w:rsid w:val="004064BD"/>
    <w:rsid w:val="004068A4"/>
    <w:rsid w:val="00406A6A"/>
    <w:rsid w:val="00406E51"/>
    <w:rsid w:val="00410257"/>
    <w:rsid w:val="004112DE"/>
    <w:rsid w:val="004141A8"/>
    <w:rsid w:val="00414383"/>
    <w:rsid w:val="0041479A"/>
    <w:rsid w:val="00417BA6"/>
    <w:rsid w:val="00420CF9"/>
    <w:rsid w:val="00421F8F"/>
    <w:rsid w:val="00422F0F"/>
    <w:rsid w:val="00423148"/>
    <w:rsid w:val="004235E7"/>
    <w:rsid w:val="00424DDD"/>
    <w:rsid w:val="00427186"/>
    <w:rsid w:val="00430144"/>
    <w:rsid w:val="00430BBA"/>
    <w:rsid w:val="0043117A"/>
    <w:rsid w:val="00431211"/>
    <w:rsid w:val="00431920"/>
    <w:rsid w:val="00431BFC"/>
    <w:rsid w:val="00431F78"/>
    <w:rsid w:val="0043288F"/>
    <w:rsid w:val="00433DDB"/>
    <w:rsid w:val="00433E0A"/>
    <w:rsid w:val="00434A1E"/>
    <w:rsid w:val="00434E68"/>
    <w:rsid w:val="00436B79"/>
    <w:rsid w:val="0043780F"/>
    <w:rsid w:val="00437975"/>
    <w:rsid w:val="0044051B"/>
    <w:rsid w:val="00440F18"/>
    <w:rsid w:val="00442BA2"/>
    <w:rsid w:val="00442BC4"/>
    <w:rsid w:val="0044378F"/>
    <w:rsid w:val="00444043"/>
    <w:rsid w:val="00444B16"/>
    <w:rsid w:val="0044562B"/>
    <w:rsid w:val="004460ED"/>
    <w:rsid w:val="00446AE8"/>
    <w:rsid w:val="00447825"/>
    <w:rsid w:val="004507B2"/>
    <w:rsid w:val="00451760"/>
    <w:rsid w:val="00451C22"/>
    <w:rsid w:val="00452E57"/>
    <w:rsid w:val="00452FCE"/>
    <w:rsid w:val="004530B1"/>
    <w:rsid w:val="004533C9"/>
    <w:rsid w:val="00453E2D"/>
    <w:rsid w:val="004547FA"/>
    <w:rsid w:val="00454FC1"/>
    <w:rsid w:val="004572CE"/>
    <w:rsid w:val="00457E5C"/>
    <w:rsid w:val="004603A7"/>
    <w:rsid w:val="00460A9D"/>
    <w:rsid w:val="00462D6A"/>
    <w:rsid w:val="004635B6"/>
    <w:rsid w:val="004637E0"/>
    <w:rsid w:val="0046454E"/>
    <w:rsid w:val="00465181"/>
    <w:rsid w:val="00465733"/>
    <w:rsid w:val="00465B31"/>
    <w:rsid w:val="00466739"/>
    <w:rsid w:val="00466EF4"/>
    <w:rsid w:val="00467E1B"/>
    <w:rsid w:val="004707C4"/>
    <w:rsid w:val="00470832"/>
    <w:rsid w:val="00470861"/>
    <w:rsid w:val="00470B9E"/>
    <w:rsid w:val="00470D1F"/>
    <w:rsid w:val="004714D4"/>
    <w:rsid w:val="00471C03"/>
    <w:rsid w:val="00472230"/>
    <w:rsid w:val="0047322C"/>
    <w:rsid w:val="004746C5"/>
    <w:rsid w:val="00474B55"/>
    <w:rsid w:val="00476C03"/>
    <w:rsid w:val="00476E35"/>
    <w:rsid w:val="00477309"/>
    <w:rsid w:val="00477ED4"/>
    <w:rsid w:val="00482538"/>
    <w:rsid w:val="004827DB"/>
    <w:rsid w:val="00482D86"/>
    <w:rsid w:val="004834C7"/>
    <w:rsid w:val="004836EB"/>
    <w:rsid w:val="00484ECE"/>
    <w:rsid w:val="0048562F"/>
    <w:rsid w:val="0048576D"/>
    <w:rsid w:val="0048668B"/>
    <w:rsid w:val="0049007A"/>
    <w:rsid w:val="00490385"/>
    <w:rsid w:val="00490A66"/>
    <w:rsid w:val="0049137E"/>
    <w:rsid w:val="00491E06"/>
    <w:rsid w:val="00493CF9"/>
    <w:rsid w:val="00494CD9"/>
    <w:rsid w:val="00495C45"/>
    <w:rsid w:val="004A04F6"/>
    <w:rsid w:val="004A13EC"/>
    <w:rsid w:val="004A3D4F"/>
    <w:rsid w:val="004A44B9"/>
    <w:rsid w:val="004A4EA2"/>
    <w:rsid w:val="004B04C4"/>
    <w:rsid w:val="004B1A14"/>
    <w:rsid w:val="004B270A"/>
    <w:rsid w:val="004B318E"/>
    <w:rsid w:val="004B32B6"/>
    <w:rsid w:val="004B3810"/>
    <w:rsid w:val="004B4302"/>
    <w:rsid w:val="004B4CCE"/>
    <w:rsid w:val="004B5D93"/>
    <w:rsid w:val="004B6DD6"/>
    <w:rsid w:val="004B719A"/>
    <w:rsid w:val="004C0D25"/>
    <w:rsid w:val="004C192A"/>
    <w:rsid w:val="004C21AB"/>
    <w:rsid w:val="004C32BB"/>
    <w:rsid w:val="004C3384"/>
    <w:rsid w:val="004C3474"/>
    <w:rsid w:val="004C3EAB"/>
    <w:rsid w:val="004C406C"/>
    <w:rsid w:val="004C6616"/>
    <w:rsid w:val="004C6C7F"/>
    <w:rsid w:val="004D003C"/>
    <w:rsid w:val="004D0A44"/>
    <w:rsid w:val="004D12B4"/>
    <w:rsid w:val="004D48B6"/>
    <w:rsid w:val="004D50C5"/>
    <w:rsid w:val="004D59B6"/>
    <w:rsid w:val="004D5ECA"/>
    <w:rsid w:val="004E09F5"/>
    <w:rsid w:val="004E17AD"/>
    <w:rsid w:val="004E2A46"/>
    <w:rsid w:val="004E32C4"/>
    <w:rsid w:val="004E386A"/>
    <w:rsid w:val="004E459A"/>
    <w:rsid w:val="004E6DF4"/>
    <w:rsid w:val="004F0F58"/>
    <w:rsid w:val="004F534F"/>
    <w:rsid w:val="004F683E"/>
    <w:rsid w:val="004F73C7"/>
    <w:rsid w:val="004F7BE3"/>
    <w:rsid w:val="00500A08"/>
    <w:rsid w:val="00500D78"/>
    <w:rsid w:val="005035FF"/>
    <w:rsid w:val="0050639A"/>
    <w:rsid w:val="005074DD"/>
    <w:rsid w:val="00507991"/>
    <w:rsid w:val="00507EC3"/>
    <w:rsid w:val="00510392"/>
    <w:rsid w:val="005117ED"/>
    <w:rsid w:val="00512972"/>
    <w:rsid w:val="00512D9D"/>
    <w:rsid w:val="00513A0F"/>
    <w:rsid w:val="005164E5"/>
    <w:rsid w:val="0051718B"/>
    <w:rsid w:val="00517425"/>
    <w:rsid w:val="00517C2B"/>
    <w:rsid w:val="00520328"/>
    <w:rsid w:val="005209E2"/>
    <w:rsid w:val="005213EC"/>
    <w:rsid w:val="00523683"/>
    <w:rsid w:val="005242C7"/>
    <w:rsid w:val="00525366"/>
    <w:rsid w:val="00526EF0"/>
    <w:rsid w:val="00530411"/>
    <w:rsid w:val="00531105"/>
    <w:rsid w:val="00531406"/>
    <w:rsid w:val="0053183A"/>
    <w:rsid w:val="00531F05"/>
    <w:rsid w:val="0053225B"/>
    <w:rsid w:val="00532B6A"/>
    <w:rsid w:val="00533949"/>
    <w:rsid w:val="00534533"/>
    <w:rsid w:val="00535572"/>
    <w:rsid w:val="00535E6A"/>
    <w:rsid w:val="00536748"/>
    <w:rsid w:val="00536BAC"/>
    <w:rsid w:val="00536D4F"/>
    <w:rsid w:val="00537033"/>
    <w:rsid w:val="00540525"/>
    <w:rsid w:val="005415E5"/>
    <w:rsid w:val="00541767"/>
    <w:rsid w:val="00541F55"/>
    <w:rsid w:val="0054247A"/>
    <w:rsid w:val="00543754"/>
    <w:rsid w:val="00544319"/>
    <w:rsid w:val="00544397"/>
    <w:rsid w:val="00545FCE"/>
    <w:rsid w:val="00546225"/>
    <w:rsid w:val="005466BD"/>
    <w:rsid w:val="005468D5"/>
    <w:rsid w:val="00550215"/>
    <w:rsid w:val="00552526"/>
    <w:rsid w:val="00554F32"/>
    <w:rsid w:val="005561E3"/>
    <w:rsid w:val="00557646"/>
    <w:rsid w:val="00560DD9"/>
    <w:rsid w:val="005613F5"/>
    <w:rsid w:val="00561D54"/>
    <w:rsid w:val="005622C3"/>
    <w:rsid w:val="00562DEF"/>
    <w:rsid w:val="00562FA0"/>
    <w:rsid w:val="00563B19"/>
    <w:rsid w:val="00563BA1"/>
    <w:rsid w:val="0056708A"/>
    <w:rsid w:val="0056723B"/>
    <w:rsid w:val="00567D26"/>
    <w:rsid w:val="005700A6"/>
    <w:rsid w:val="005702E2"/>
    <w:rsid w:val="0057031D"/>
    <w:rsid w:val="00570963"/>
    <w:rsid w:val="0057125F"/>
    <w:rsid w:val="005718E0"/>
    <w:rsid w:val="00571D6E"/>
    <w:rsid w:val="00571E90"/>
    <w:rsid w:val="005724B4"/>
    <w:rsid w:val="005737E9"/>
    <w:rsid w:val="00573D74"/>
    <w:rsid w:val="00574503"/>
    <w:rsid w:val="00574F74"/>
    <w:rsid w:val="00575C03"/>
    <w:rsid w:val="0057747B"/>
    <w:rsid w:val="00581761"/>
    <w:rsid w:val="00581844"/>
    <w:rsid w:val="00582846"/>
    <w:rsid w:val="00583C9D"/>
    <w:rsid w:val="0058445F"/>
    <w:rsid w:val="00585A56"/>
    <w:rsid w:val="005869E7"/>
    <w:rsid w:val="005877E8"/>
    <w:rsid w:val="0059013D"/>
    <w:rsid w:val="0059053A"/>
    <w:rsid w:val="005913CD"/>
    <w:rsid w:val="00593777"/>
    <w:rsid w:val="00593D96"/>
    <w:rsid w:val="005949AC"/>
    <w:rsid w:val="00594C0A"/>
    <w:rsid w:val="00595BF7"/>
    <w:rsid w:val="00596B6E"/>
    <w:rsid w:val="00597752"/>
    <w:rsid w:val="005A04E3"/>
    <w:rsid w:val="005A0690"/>
    <w:rsid w:val="005A10EF"/>
    <w:rsid w:val="005A1133"/>
    <w:rsid w:val="005A241E"/>
    <w:rsid w:val="005A2589"/>
    <w:rsid w:val="005A34B4"/>
    <w:rsid w:val="005A54F6"/>
    <w:rsid w:val="005A5524"/>
    <w:rsid w:val="005A5B8E"/>
    <w:rsid w:val="005A77BC"/>
    <w:rsid w:val="005B0A80"/>
    <w:rsid w:val="005B1A47"/>
    <w:rsid w:val="005B2636"/>
    <w:rsid w:val="005B31A3"/>
    <w:rsid w:val="005B37DD"/>
    <w:rsid w:val="005B37FE"/>
    <w:rsid w:val="005B3AF1"/>
    <w:rsid w:val="005B4165"/>
    <w:rsid w:val="005B436D"/>
    <w:rsid w:val="005B4382"/>
    <w:rsid w:val="005B4F63"/>
    <w:rsid w:val="005B57BE"/>
    <w:rsid w:val="005B5819"/>
    <w:rsid w:val="005B63EC"/>
    <w:rsid w:val="005B66A2"/>
    <w:rsid w:val="005C07BE"/>
    <w:rsid w:val="005C0A93"/>
    <w:rsid w:val="005C2274"/>
    <w:rsid w:val="005C3625"/>
    <w:rsid w:val="005C3BE6"/>
    <w:rsid w:val="005C43CE"/>
    <w:rsid w:val="005C4561"/>
    <w:rsid w:val="005C6292"/>
    <w:rsid w:val="005C6C8E"/>
    <w:rsid w:val="005C7DDA"/>
    <w:rsid w:val="005D1991"/>
    <w:rsid w:val="005D1D38"/>
    <w:rsid w:val="005D2173"/>
    <w:rsid w:val="005D2747"/>
    <w:rsid w:val="005D3BDD"/>
    <w:rsid w:val="005D401E"/>
    <w:rsid w:val="005D551D"/>
    <w:rsid w:val="005D5526"/>
    <w:rsid w:val="005D5F69"/>
    <w:rsid w:val="005D6203"/>
    <w:rsid w:val="005E017B"/>
    <w:rsid w:val="005E0C6F"/>
    <w:rsid w:val="005E24ED"/>
    <w:rsid w:val="005E3432"/>
    <w:rsid w:val="005E42E8"/>
    <w:rsid w:val="005E457C"/>
    <w:rsid w:val="005E4C28"/>
    <w:rsid w:val="005E4F9C"/>
    <w:rsid w:val="005E532E"/>
    <w:rsid w:val="005E5ABD"/>
    <w:rsid w:val="005E7D65"/>
    <w:rsid w:val="005F07E2"/>
    <w:rsid w:val="005F2015"/>
    <w:rsid w:val="005F2EBB"/>
    <w:rsid w:val="005F35C7"/>
    <w:rsid w:val="005F56BB"/>
    <w:rsid w:val="005F5E4C"/>
    <w:rsid w:val="005F6D0C"/>
    <w:rsid w:val="00600E13"/>
    <w:rsid w:val="006013ED"/>
    <w:rsid w:val="00601FAA"/>
    <w:rsid w:val="0060261C"/>
    <w:rsid w:val="00603302"/>
    <w:rsid w:val="00605A1A"/>
    <w:rsid w:val="0060713E"/>
    <w:rsid w:val="00607615"/>
    <w:rsid w:val="00607822"/>
    <w:rsid w:val="00607B93"/>
    <w:rsid w:val="00607D6C"/>
    <w:rsid w:val="00607F7A"/>
    <w:rsid w:val="00610651"/>
    <w:rsid w:val="00612D86"/>
    <w:rsid w:val="006139B8"/>
    <w:rsid w:val="00614958"/>
    <w:rsid w:val="006149CD"/>
    <w:rsid w:val="00614EDA"/>
    <w:rsid w:val="00614EEA"/>
    <w:rsid w:val="0061539A"/>
    <w:rsid w:val="006154D0"/>
    <w:rsid w:val="00615864"/>
    <w:rsid w:val="006165E0"/>
    <w:rsid w:val="00620162"/>
    <w:rsid w:val="0062069B"/>
    <w:rsid w:val="00621485"/>
    <w:rsid w:val="006220C2"/>
    <w:rsid w:val="00622131"/>
    <w:rsid w:val="0062418C"/>
    <w:rsid w:val="006252D2"/>
    <w:rsid w:val="0062590E"/>
    <w:rsid w:val="00625AA5"/>
    <w:rsid w:val="0062622A"/>
    <w:rsid w:val="00626317"/>
    <w:rsid w:val="00626BB4"/>
    <w:rsid w:val="00626E4F"/>
    <w:rsid w:val="00627082"/>
    <w:rsid w:val="00627150"/>
    <w:rsid w:val="00630FA8"/>
    <w:rsid w:val="00631BB2"/>
    <w:rsid w:val="00632051"/>
    <w:rsid w:val="0063469D"/>
    <w:rsid w:val="006348A6"/>
    <w:rsid w:val="0063562B"/>
    <w:rsid w:val="006379CA"/>
    <w:rsid w:val="00640415"/>
    <w:rsid w:val="00640513"/>
    <w:rsid w:val="00640913"/>
    <w:rsid w:val="00641537"/>
    <w:rsid w:val="006416BC"/>
    <w:rsid w:val="00641B67"/>
    <w:rsid w:val="00642C24"/>
    <w:rsid w:val="0064484A"/>
    <w:rsid w:val="0064577C"/>
    <w:rsid w:val="00646D89"/>
    <w:rsid w:val="0064748E"/>
    <w:rsid w:val="00647741"/>
    <w:rsid w:val="006504AA"/>
    <w:rsid w:val="00650D31"/>
    <w:rsid w:val="00650F89"/>
    <w:rsid w:val="006514ED"/>
    <w:rsid w:val="00653C9D"/>
    <w:rsid w:val="0065406F"/>
    <w:rsid w:val="00654CA4"/>
    <w:rsid w:val="00657E96"/>
    <w:rsid w:val="0066070F"/>
    <w:rsid w:val="00660B8B"/>
    <w:rsid w:val="00660FCF"/>
    <w:rsid w:val="00661292"/>
    <w:rsid w:val="0066135A"/>
    <w:rsid w:val="0066333F"/>
    <w:rsid w:val="00663DA0"/>
    <w:rsid w:val="00665271"/>
    <w:rsid w:val="0066561A"/>
    <w:rsid w:val="00665A4E"/>
    <w:rsid w:val="006668B8"/>
    <w:rsid w:val="006673A7"/>
    <w:rsid w:val="00670625"/>
    <w:rsid w:val="00670663"/>
    <w:rsid w:val="006709B8"/>
    <w:rsid w:val="00671251"/>
    <w:rsid w:val="00671260"/>
    <w:rsid w:val="00672A88"/>
    <w:rsid w:val="00673520"/>
    <w:rsid w:val="006736F7"/>
    <w:rsid w:val="00673DE9"/>
    <w:rsid w:val="00674263"/>
    <w:rsid w:val="00675261"/>
    <w:rsid w:val="00675494"/>
    <w:rsid w:val="00675ADC"/>
    <w:rsid w:val="00676038"/>
    <w:rsid w:val="0067679D"/>
    <w:rsid w:val="00676FA9"/>
    <w:rsid w:val="0067758A"/>
    <w:rsid w:val="006775A5"/>
    <w:rsid w:val="00677C5B"/>
    <w:rsid w:val="006804BD"/>
    <w:rsid w:val="006811AF"/>
    <w:rsid w:val="0068176C"/>
    <w:rsid w:val="00681956"/>
    <w:rsid w:val="00681972"/>
    <w:rsid w:val="00681F0B"/>
    <w:rsid w:val="00682D92"/>
    <w:rsid w:val="006830F7"/>
    <w:rsid w:val="006831A5"/>
    <w:rsid w:val="006834F7"/>
    <w:rsid w:val="006838B1"/>
    <w:rsid w:val="00683922"/>
    <w:rsid w:val="00684EBF"/>
    <w:rsid w:val="006860AD"/>
    <w:rsid w:val="0068700D"/>
    <w:rsid w:val="006875E8"/>
    <w:rsid w:val="00687A5D"/>
    <w:rsid w:val="00687BFE"/>
    <w:rsid w:val="00687CFC"/>
    <w:rsid w:val="006900EF"/>
    <w:rsid w:val="0069025B"/>
    <w:rsid w:val="0069040F"/>
    <w:rsid w:val="0069051E"/>
    <w:rsid w:val="00691F65"/>
    <w:rsid w:val="00692388"/>
    <w:rsid w:val="00693263"/>
    <w:rsid w:val="00693370"/>
    <w:rsid w:val="006934BC"/>
    <w:rsid w:val="00693A17"/>
    <w:rsid w:val="006940D1"/>
    <w:rsid w:val="00694D8C"/>
    <w:rsid w:val="00696724"/>
    <w:rsid w:val="00697014"/>
    <w:rsid w:val="006A01B3"/>
    <w:rsid w:val="006A0A05"/>
    <w:rsid w:val="006A2D3A"/>
    <w:rsid w:val="006A54D3"/>
    <w:rsid w:val="006A59AC"/>
    <w:rsid w:val="006A5EA4"/>
    <w:rsid w:val="006A5EFE"/>
    <w:rsid w:val="006A6518"/>
    <w:rsid w:val="006A70A8"/>
    <w:rsid w:val="006A7A64"/>
    <w:rsid w:val="006A7A7C"/>
    <w:rsid w:val="006B0718"/>
    <w:rsid w:val="006B13D0"/>
    <w:rsid w:val="006B15D9"/>
    <w:rsid w:val="006B1855"/>
    <w:rsid w:val="006B3D4D"/>
    <w:rsid w:val="006B447B"/>
    <w:rsid w:val="006B460F"/>
    <w:rsid w:val="006B46DF"/>
    <w:rsid w:val="006B5171"/>
    <w:rsid w:val="006B7006"/>
    <w:rsid w:val="006B73AA"/>
    <w:rsid w:val="006B73E8"/>
    <w:rsid w:val="006C1E4E"/>
    <w:rsid w:val="006C2525"/>
    <w:rsid w:val="006C38EA"/>
    <w:rsid w:val="006C4E81"/>
    <w:rsid w:val="006C51A5"/>
    <w:rsid w:val="006C5CFE"/>
    <w:rsid w:val="006C6993"/>
    <w:rsid w:val="006C6E7A"/>
    <w:rsid w:val="006C6FBD"/>
    <w:rsid w:val="006C7623"/>
    <w:rsid w:val="006C7AB0"/>
    <w:rsid w:val="006C7C78"/>
    <w:rsid w:val="006D1042"/>
    <w:rsid w:val="006D1B85"/>
    <w:rsid w:val="006D1E01"/>
    <w:rsid w:val="006D2477"/>
    <w:rsid w:val="006D25D7"/>
    <w:rsid w:val="006D373D"/>
    <w:rsid w:val="006D3E8B"/>
    <w:rsid w:val="006D4942"/>
    <w:rsid w:val="006D636B"/>
    <w:rsid w:val="006D678B"/>
    <w:rsid w:val="006D6B3C"/>
    <w:rsid w:val="006D7554"/>
    <w:rsid w:val="006E0CCF"/>
    <w:rsid w:val="006E2B7F"/>
    <w:rsid w:val="006E33C4"/>
    <w:rsid w:val="006E53F2"/>
    <w:rsid w:val="006E6675"/>
    <w:rsid w:val="006E66DD"/>
    <w:rsid w:val="006E741D"/>
    <w:rsid w:val="006F43CF"/>
    <w:rsid w:val="006F4483"/>
    <w:rsid w:val="006F4F8A"/>
    <w:rsid w:val="006F5050"/>
    <w:rsid w:val="006F5FE8"/>
    <w:rsid w:val="006F618F"/>
    <w:rsid w:val="007000E2"/>
    <w:rsid w:val="00700D12"/>
    <w:rsid w:val="00701002"/>
    <w:rsid w:val="00701D35"/>
    <w:rsid w:val="00701F10"/>
    <w:rsid w:val="00702580"/>
    <w:rsid w:val="007027D7"/>
    <w:rsid w:val="00703B96"/>
    <w:rsid w:val="007041CD"/>
    <w:rsid w:val="00704A88"/>
    <w:rsid w:val="00704CF6"/>
    <w:rsid w:val="00705A01"/>
    <w:rsid w:val="007074D7"/>
    <w:rsid w:val="00710342"/>
    <w:rsid w:val="007103D1"/>
    <w:rsid w:val="00710D89"/>
    <w:rsid w:val="007113B7"/>
    <w:rsid w:val="00711B82"/>
    <w:rsid w:val="00712971"/>
    <w:rsid w:val="00712A40"/>
    <w:rsid w:val="00712C92"/>
    <w:rsid w:val="00712ED8"/>
    <w:rsid w:val="007131E5"/>
    <w:rsid w:val="00713738"/>
    <w:rsid w:val="007153FE"/>
    <w:rsid w:val="007169E7"/>
    <w:rsid w:val="00716A4A"/>
    <w:rsid w:val="0072075E"/>
    <w:rsid w:val="00720CEB"/>
    <w:rsid w:val="00721696"/>
    <w:rsid w:val="007216E4"/>
    <w:rsid w:val="00721D61"/>
    <w:rsid w:val="00721E62"/>
    <w:rsid w:val="007220CE"/>
    <w:rsid w:val="007241E6"/>
    <w:rsid w:val="007241E9"/>
    <w:rsid w:val="00724325"/>
    <w:rsid w:val="007254DD"/>
    <w:rsid w:val="00725974"/>
    <w:rsid w:val="00725BDD"/>
    <w:rsid w:val="00726215"/>
    <w:rsid w:val="00727074"/>
    <w:rsid w:val="00727FA5"/>
    <w:rsid w:val="00733E72"/>
    <w:rsid w:val="007358C2"/>
    <w:rsid w:val="0073590C"/>
    <w:rsid w:val="007362EC"/>
    <w:rsid w:val="00736814"/>
    <w:rsid w:val="00737310"/>
    <w:rsid w:val="007402F6"/>
    <w:rsid w:val="007428D7"/>
    <w:rsid w:val="0074298E"/>
    <w:rsid w:val="00744124"/>
    <w:rsid w:val="007443CB"/>
    <w:rsid w:val="00744E88"/>
    <w:rsid w:val="00747180"/>
    <w:rsid w:val="00747569"/>
    <w:rsid w:val="00747E13"/>
    <w:rsid w:val="007500B0"/>
    <w:rsid w:val="00750113"/>
    <w:rsid w:val="00750ECE"/>
    <w:rsid w:val="0075131C"/>
    <w:rsid w:val="00751DB6"/>
    <w:rsid w:val="00752B19"/>
    <w:rsid w:val="00752F5E"/>
    <w:rsid w:val="007531F6"/>
    <w:rsid w:val="007533D2"/>
    <w:rsid w:val="007613AB"/>
    <w:rsid w:val="00761C55"/>
    <w:rsid w:val="00762321"/>
    <w:rsid w:val="00763444"/>
    <w:rsid w:val="00764443"/>
    <w:rsid w:val="00764FB4"/>
    <w:rsid w:val="0076509C"/>
    <w:rsid w:val="00765673"/>
    <w:rsid w:val="007665EC"/>
    <w:rsid w:val="00766661"/>
    <w:rsid w:val="00766D0A"/>
    <w:rsid w:val="00770E8D"/>
    <w:rsid w:val="007713E1"/>
    <w:rsid w:val="0077192F"/>
    <w:rsid w:val="00773022"/>
    <w:rsid w:val="00777F8D"/>
    <w:rsid w:val="0078045C"/>
    <w:rsid w:val="00780B75"/>
    <w:rsid w:val="00782C7D"/>
    <w:rsid w:val="00782DD5"/>
    <w:rsid w:val="00784436"/>
    <w:rsid w:val="007848E9"/>
    <w:rsid w:val="00784CC2"/>
    <w:rsid w:val="007865A9"/>
    <w:rsid w:val="00786EF7"/>
    <w:rsid w:val="00787B68"/>
    <w:rsid w:val="00791B82"/>
    <w:rsid w:val="00792703"/>
    <w:rsid w:val="00793E04"/>
    <w:rsid w:val="00794053"/>
    <w:rsid w:val="007949FC"/>
    <w:rsid w:val="0079502B"/>
    <w:rsid w:val="00795556"/>
    <w:rsid w:val="00795ED2"/>
    <w:rsid w:val="00797573"/>
    <w:rsid w:val="00797694"/>
    <w:rsid w:val="007978D4"/>
    <w:rsid w:val="007A02E2"/>
    <w:rsid w:val="007A10B8"/>
    <w:rsid w:val="007A1D66"/>
    <w:rsid w:val="007A25E5"/>
    <w:rsid w:val="007A2C08"/>
    <w:rsid w:val="007A5211"/>
    <w:rsid w:val="007A5931"/>
    <w:rsid w:val="007A5A28"/>
    <w:rsid w:val="007A6F6E"/>
    <w:rsid w:val="007A7712"/>
    <w:rsid w:val="007A7F0E"/>
    <w:rsid w:val="007B0768"/>
    <w:rsid w:val="007B0D49"/>
    <w:rsid w:val="007B0FCC"/>
    <w:rsid w:val="007B10C3"/>
    <w:rsid w:val="007B34E2"/>
    <w:rsid w:val="007B4252"/>
    <w:rsid w:val="007B55F1"/>
    <w:rsid w:val="007B6123"/>
    <w:rsid w:val="007B74F5"/>
    <w:rsid w:val="007B7ED1"/>
    <w:rsid w:val="007C0253"/>
    <w:rsid w:val="007C0741"/>
    <w:rsid w:val="007C12CE"/>
    <w:rsid w:val="007C2103"/>
    <w:rsid w:val="007C2975"/>
    <w:rsid w:val="007C2CF3"/>
    <w:rsid w:val="007C35F3"/>
    <w:rsid w:val="007C4B24"/>
    <w:rsid w:val="007C50B5"/>
    <w:rsid w:val="007C5282"/>
    <w:rsid w:val="007C6D22"/>
    <w:rsid w:val="007C7B46"/>
    <w:rsid w:val="007C7B88"/>
    <w:rsid w:val="007D04A1"/>
    <w:rsid w:val="007D120A"/>
    <w:rsid w:val="007D1EE7"/>
    <w:rsid w:val="007D2208"/>
    <w:rsid w:val="007D2219"/>
    <w:rsid w:val="007D2657"/>
    <w:rsid w:val="007D3F82"/>
    <w:rsid w:val="007D4458"/>
    <w:rsid w:val="007D4831"/>
    <w:rsid w:val="007D49A6"/>
    <w:rsid w:val="007D4F0B"/>
    <w:rsid w:val="007D5B37"/>
    <w:rsid w:val="007D6B0B"/>
    <w:rsid w:val="007D6DC9"/>
    <w:rsid w:val="007D7972"/>
    <w:rsid w:val="007D7AC6"/>
    <w:rsid w:val="007E00B1"/>
    <w:rsid w:val="007E0475"/>
    <w:rsid w:val="007E057B"/>
    <w:rsid w:val="007E3151"/>
    <w:rsid w:val="007E4183"/>
    <w:rsid w:val="007E4FE1"/>
    <w:rsid w:val="007E5518"/>
    <w:rsid w:val="007E6010"/>
    <w:rsid w:val="007E662F"/>
    <w:rsid w:val="007F032E"/>
    <w:rsid w:val="007F0BA9"/>
    <w:rsid w:val="007F31AE"/>
    <w:rsid w:val="007F3725"/>
    <w:rsid w:val="007F48BD"/>
    <w:rsid w:val="007F553A"/>
    <w:rsid w:val="007F5EC2"/>
    <w:rsid w:val="007F629C"/>
    <w:rsid w:val="007F6AA8"/>
    <w:rsid w:val="007F6ABB"/>
    <w:rsid w:val="007F6D96"/>
    <w:rsid w:val="007F733C"/>
    <w:rsid w:val="00800F2E"/>
    <w:rsid w:val="00801523"/>
    <w:rsid w:val="00802012"/>
    <w:rsid w:val="00802297"/>
    <w:rsid w:val="008028F0"/>
    <w:rsid w:val="008030ED"/>
    <w:rsid w:val="00804449"/>
    <w:rsid w:val="0080493A"/>
    <w:rsid w:val="00804C10"/>
    <w:rsid w:val="00804F67"/>
    <w:rsid w:val="00805F79"/>
    <w:rsid w:val="00806E01"/>
    <w:rsid w:val="00806F05"/>
    <w:rsid w:val="00807009"/>
    <w:rsid w:val="00810681"/>
    <w:rsid w:val="008112B9"/>
    <w:rsid w:val="008115BC"/>
    <w:rsid w:val="00811610"/>
    <w:rsid w:val="008118F2"/>
    <w:rsid w:val="00815B53"/>
    <w:rsid w:val="00816006"/>
    <w:rsid w:val="00816C7D"/>
    <w:rsid w:val="00816C9D"/>
    <w:rsid w:val="00820168"/>
    <w:rsid w:val="00820A45"/>
    <w:rsid w:val="00820E23"/>
    <w:rsid w:val="00823249"/>
    <w:rsid w:val="00825FB5"/>
    <w:rsid w:val="00827C5F"/>
    <w:rsid w:val="008303A8"/>
    <w:rsid w:val="00830747"/>
    <w:rsid w:val="00831902"/>
    <w:rsid w:val="00832A0D"/>
    <w:rsid w:val="00834C1E"/>
    <w:rsid w:val="0083514C"/>
    <w:rsid w:val="00835567"/>
    <w:rsid w:val="00835F97"/>
    <w:rsid w:val="00836216"/>
    <w:rsid w:val="00836326"/>
    <w:rsid w:val="008375B1"/>
    <w:rsid w:val="00837F7E"/>
    <w:rsid w:val="00840604"/>
    <w:rsid w:val="0084086A"/>
    <w:rsid w:val="00840925"/>
    <w:rsid w:val="008412AB"/>
    <w:rsid w:val="008431E7"/>
    <w:rsid w:val="008445BD"/>
    <w:rsid w:val="00844DB4"/>
    <w:rsid w:val="008459D4"/>
    <w:rsid w:val="0084653B"/>
    <w:rsid w:val="00846690"/>
    <w:rsid w:val="008503B3"/>
    <w:rsid w:val="00850AF5"/>
    <w:rsid w:val="00850F16"/>
    <w:rsid w:val="008511A5"/>
    <w:rsid w:val="008515E8"/>
    <w:rsid w:val="00852150"/>
    <w:rsid w:val="0085267E"/>
    <w:rsid w:val="008533AB"/>
    <w:rsid w:val="008537F2"/>
    <w:rsid w:val="00853EFE"/>
    <w:rsid w:val="008575C4"/>
    <w:rsid w:val="008609C7"/>
    <w:rsid w:val="00860E6C"/>
    <w:rsid w:val="008637BF"/>
    <w:rsid w:val="00863D22"/>
    <w:rsid w:val="008648FC"/>
    <w:rsid w:val="00864D26"/>
    <w:rsid w:val="008652B0"/>
    <w:rsid w:val="008653F8"/>
    <w:rsid w:val="00865744"/>
    <w:rsid w:val="008661FE"/>
    <w:rsid w:val="008663DA"/>
    <w:rsid w:val="00866C2E"/>
    <w:rsid w:val="00870F0A"/>
    <w:rsid w:val="0087127B"/>
    <w:rsid w:val="0087149C"/>
    <w:rsid w:val="00871ACA"/>
    <w:rsid w:val="00871F14"/>
    <w:rsid w:val="00872321"/>
    <w:rsid w:val="00872B0E"/>
    <w:rsid w:val="008753B1"/>
    <w:rsid w:val="0087562A"/>
    <w:rsid w:val="008757A3"/>
    <w:rsid w:val="008762C1"/>
    <w:rsid w:val="0087656C"/>
    <w:rsid w:val="00877E57"/>
    <w:rsid w:val="008802E8"/>
    <w:rsid w:val="008805F5"/>
    <w:rsid w:val="00880CD3"/>
    <w:rsid w:val="00880EB2"/>
    <w:rsid w:val="008812B3"/>
    <w:rsid w:val="00881B32"/>
    <w:rsid w:val="00882D37"/>
    <w:rsid w:val="0088334B"/>
    <w:rsid w:val="00883E97"/>
    <w:rsid w:val="00885246"/>
    <w:rsid w:val="00885329"/>
    <w:rsid w:val="00885ADF"/>
    <w:rsid w:val="008869C5"/>
    <w:rsid w:val="0088704C"/>
    <w:rsid w:val="00887DB1"/>
    <w:rsid w:val="00890801"/>
    <w:rsid w:val="008909AD"/>
    <w:rsid w:val="0089161D"/>
    <w:rsid w:val="0089165A"/>
    <w:rsid w:val="00891C36"/>
    <w:rsid w:val="00892A59"/>
    <w:rsid w:val="0089323A"/>
    <w:rsid w:val="00893AF0"/>
    <w:rsid w:val="00893B57"/>
    <w:rsid w:val="008950D9"/>
    <w:rsid w:val="00895BFB"/>
    <w:rsid w:val="00895E5F"/>
    <w:rsid w:val="00896300"/>
    <w:rsid w:val="00896394"/>
    <w:rsid w:val="008963A3"/>
    <w:rsid w:val="0089733C"/>
    <w:rsid w:val="00897918"/>
    <w:rsid w:val="008A04BB"/>
    <w:rsid w:val="008A12BD"/>
    <w:rsid w:val="008A13C8"/>
    <w:rsid w:val="008A22FE"/>
    <w:rsid w:val="008A2690"/>
    <w:rsid w:val="008A2796"/>
    <w:rsid w:val="008A3ED2"/>
    <w:rsid w:val="008A462C"/>
    <w:rsid w:val="008A47CC"/>
    <w:rsid w:val="008A4F31"/>
    <w:rsid w:val="008A5D61"/>
    <w:rsid w:val="008A6145"/>
    <w:rsid w:val="008A7A50"/>
    <w:rsid w:val="008B019F"/>
    <w:rsid w:val="008B129B"/>
    <w:rsid w:val="008B1A4F"/>
    <w:rsid w:val="008B1AF9"/>
    <w:rsid w:val="008B1C29"/>
    <w:rsid w:val="008B2BB9"/>
    <w:rsid w:val="008B320D"/>
    <w:rsid w:val="008B44DF"/>
    <w:rsid w:val="008B5ADF"/>
    <w:rsid w:val="008B64C0"/>
    <w:rsid w:val="008B6D2B"/>
    <w:rsid w:val="008B71E8"/>
    <w:rsid w:val="008B7865"/>
    <w:rsid w:val="008C05FB"/>
    <w:rsid w:val="008C14AF"/>
    <w:rsid w:val="008C26CE"/>
    <w:rsid w:val="008C29AC"/>
    <w:rsid w:val="008C2B70"/>
    <w:rsid w:val="008C3926"/>
    <w:rsid w:val="008C3952"/>
    <w:rsid w:val="008C53FC"/>
    <w:rsid w:val="008C5C07"/>
    <w:rsid w:val="008C5CF4"/>
    <w:rsid w:val="008C65EF"/>
    <w:rsid w:val="008D017D"/>
    <w:rsid w:val="008D0E90"/>
    <w:rsid w:val="008D211C"/>
    <w:rsid w:val="008D2153"/>
    <w:rsid w:val="008D28AA"/>
    <w:rsid w:val="008D2BA5"/>
    <w:rsid w:val="008D3B33"/>
    <w:rsid w:val="008D62A7"/>
    <w:rsid w:val="008D6E77"/>
    <w:rsid w:val="008E057A"/>
    <w:rsid w:val="008E06B3"/>
    <w:rsid w:val="008E0D59"/>
    <w:rsid w:val="008E107F"/>
    <w:rsid w:val="008E3721"/>
    <w:rsid w:val="008E3EB0"/>
    <w:rsid w:val="008E4BE2"/>
    <w:rsid w:val="008E4CE9"/>
    <w:rsid w:val="008E5E22"/>
    <w:rsid w:val="008E5E2F"/>
    <w:rsid w:val="008E5FB6"/>
    <w:rsid w:val="008E624D"/>
    <w:rsid w:val="008E6380"/>
    <w:rsid w:val="008E642F"/>
    <w:rsid w:val="008E7557"/>
    <w:rsid w:val="008F0911"/>
    <w:rsid w:val="008F108F"/>
    <w:rsid w:val="008F1A18"/>
    <w:rsid w:val="008F2665"/>
    <w:rsid w:val="008F2918"/>
    <w:rsid w:val="008F2E73"/>
    <w:rsid w:val="008F3AA4"/>
    <w:rsid w:val="008F3F10"/>
    <w:rsid w:val="008F4809"/>
    <w:rsid w:val="008F4BCD"/>
    <w:rsid w:val="008F7265"/>
    <w:rsid w:val="008F757A"/>
    <w:rsid w:val="00900F6E"/>
    <w:rsid w:val="0090155C"/>
    <w:rsid w:val="009020D7"/>
    <w:rsid w:val="00902795"/>
    <w:rsid w:val="00904241"/>
    <w:rsid w:val="009043F4"/>
    <w:rsid w:val="00904727"/>
    <w:rsid w:val="009051A2"/>
    <w:rsid w:val="0090589F"/>
    <w:rsid w:val="009061E7"/>
    <w:rsid w:val="0090711D"/>
    <w:rsid w:val="00910222"/>
    <w:rsid w:val="009102D3"/>
    <w:rsid w:val="00911E8C"/>
    <w:rsid w:val="009121E0"/>
    <w:rsid w:val="0091337A"/>
    <w:rsid w:val="00913E02"/>
    <w:rsid w:val="00916FAB"/>
    <w:rsid w:val="00917B22"/>
    <w:rsid w:val="009206D1"/>
    <w:rsid w:val="00921EFA"/>
    <w:rsid w:val="0092248D"/>
    <w:rsid w:val="00922DCA"/>
    <w:rsid w:val="00924A61"/>
    <w:rsid w:val="00924E32"/>
    <w:rsid w:val="009259E1"/>
    <w:rsid w:val="009262E4"/>
    <w:rsid w:val="009268E9"/>
    <w:rsid w:val="0092781D"/>
    <w:rsid w:val="00931B66"/>
    <w:rsid w:val="00932BC3"/>
    <w:rsid w:val="009334FE"/>
    <w:rsid w:val="0093468D"/>
    <w:rsid w:val="009346E4"/>
    <w:rsid w:val="009348CE"/>
    <w:rsid w:val="009348EE"/>
    <w:rsid w:val="00934C26"/>
    <w:rsid w:val="0093575A"/>
    <w:rsid w:val="00936426"/>
    <w:rsid w:val="00941B85"/>
    <w:rsid w:val="00941E4D"/>
    <w:rsid w:val="00941F73"/>
    <w:rsid w:val="00941F8F"/>
    <w:rsid w:val="009420B7"/>
    <w:rsid w:val="00943570"/>
    <w:rsid w:val="00943826"/>
    <w:rsid w:val="0094593B"/>
    <w:rsid w:val="00946591"/>
    <w:rsid w:val="00947B29"/>
    <w:rsid w:val="00950805"/>
    <w:rsid w:val="00951389"/>
    <w:rsid w:val="009522E8"/>
    <w:rsid w:val="009524F2"/>
    <w:rsid w:val="00952CAE"/>
    <w:rsid w:val="00953A50"/>
    <w:rsid w:val="00953BE4"/>
    <w:rsid w:val="00954E8D"/>
    <w:rsid w:val="009557BD"/>
    <w:rsid w:val="009557E9"/>
    <w:rsid w:val="00955E10"/>
    <w:rsid w:val="00956E84"/>
    <w:rsid w:val="00957EA0"/>
    <w:rsid w:val="009623CB"/>
    <w:rsid w:val="00962725"/>
    <w:rsid w:val="0096290C"/>
    <w:rsid w:val="00962C49"/>
    <w:rsid w:val="00962CC6"/>
    <w:rsid w:val="00964138"/>
    <w:rsid w:val="00965296"/>
    <w:rsid w:val="0096668C"/>
    <w:rsid w:val="00966784"/>
    <w:rsid w:val="00966ABA"/>
    <w:rsid w:val="00970152"/>
    <w:rsid w:val="00970607"/>
    <w:rsid w:val="00970B26"/>
    <w:rsid w:val="009714DF"/>
    <w:rsid w:val="009716CD"/>
    <w:rsid w:val="00971E88"/>
    <w:rsid w:val="00971EE4"/>
    <w:rsid w:val="00972089"/>
    <w:rsid w:val="00972E51"/>
    <w:rsid w:val="00973728"/>
    <w:rsid w:val="009748C7"/>
    <w:rsid w:val="00975DC0"/>
    <w:rsid w:val="009767BB"/>
    <w:rsid w:val="00976935"/>
    <w:rsid w:val="009771D6"/>
    <w:rsid w:val="00980085"/>
    <w:rsid w:val="009821FE"/>
    <w:rsid w:val="009832B3"/>
    <w:rsid w:val="00984843"/>
    <w:rsid w:val="0098487B"/>
    <w:rsid w:val="0098661D"/>
    <w:rsid w:val="00986BE6"/>
    <w:rsid w:val="009878AC"/>
    <w:rsid w:val="00987D4D"/>
    <w:rsid w:val="00987FDE"/>
    <w:rsid w:val="00991A4D"/>
    <w:rsid w:val="00992555"/>
    <w:rsid w:val="00993086"/>
    <w:rsid w:val="0099381C"/>
    <w:rsid w:val="0099535D"/>
    <w:rsid w:val="00996637"/>
    <w:rsid w:val="00996B5A"/>
    <w:rsid w:val="009A0471"/>
    <w:rsid w:val="009A11AD"/>
    <w:rsid w:val="009A1AFB"/>
    <w:rsid w:val="009A1CCD"/>
    <w:rsid w:val="009A2BF4"/>
    <w:rsid w:val="009A3FA4"/>
    <w:rsid w:val="009A4A3F"/>
    <w:rsid w:val="009A6559"/>
    <w:rsid w:val="009A6B75"/>
    <w:rsid w:val="009A76AD"/>
    <w:rsid w:val="009B079D"/>
    <w:rsid w:val="009B0BF8"/>
    <w:rsid w:val="009B1C4F"/>
    <w:rsid w:val="009B2183"/>
    <w:rsid w:val="009B254B"/>
    <w:rsid w:val="009B3404"/>
    <w:rsid w:val="009B374E"/>
    <w:rsid w:val="009B52A6"/>
    <w:rsid w:val="009B791D"/>
    <w:rsid w:val="009C06C9"/>
    <w:rsid w:val="009C09C3"/>
    <w:rsid w:val="009C1898"/>
    <w:rsid w:val="009C1CF8"/>
    <w:rsid w:val="009C26A5"/>
    <w:rsid w:val="009C36BF"/>
    <w:rsid w:val="009C3E37"/>
    <w:rsid w:val="009C3E7B"/>
    <w:rsid w:val="009C405A"/>
    <w:rsid w:val="009C6281"/>
    <w:rsid w:val="009C72D4"/>
    <w:rsid w:val="009C7377"/>
    <w:rsid w:val="009C761A"/>
    <w:rsid w:val="009C7F5D"/>
    <w:rsid w:val="009D08D0"/>
    <w:rsid w:val="009D0CE6"/>
    <w:rsid w:val="009D13E1"/>
    <w:rsid w:val="009D2196"/>
    <w:rsid w:val="009D2339"/>
    <w:rsid w:val="009D2888"/>
    <w:rsid w:val="009D2E2D"/>
    <w:rsid w:val="009D3308"/>
    <w:rsid w:val="009D34F2"/>
    <w:rsid w:val="009D42C9"/>
    <w:rsid w:val="009D6982"/>
    <w:rsid w:val="009D6DFC"/>
    <w:rsid w:val="009D7B9B"/>
    <w:rsid w:val="009D7C0D"/>
    <w:rsid w:val="009E02CC"/>
    <w:rsid w:val="009E080B"/>
    <w:rsid w:val="009E3494"/>
    <w:rsid w:val="009E402A"/>
    <w:rsid w:val="009E4854"/>
    <w:rsid w:val="009E4AAE"/>
    <w:rsid w:val="009E615C"/>
    <w:rsid w:val="009E7846"/>
    <w:rsid w:val="009E795D"/>
    <w:rsid w:val="009F13B4"/>
    <w:rsid w:val="009F3522"/>
    <w:rsid w:val="009F3B43"/>
    <w:rsid w:val="009F3E1B"/>
    <w:rsid w:val="009F3FCA"/>
    <w:rsid w:val="009F536A"/>
    <w:rsid w:val="009F5792"/>
    <w:rsid w:val="009F6CC6"/>
    <w:rsid w:val="009F6E5E"/>
    <w:rsid w:val="009F6FAA"/>
    <w:rsid w:val="009F7206"/>
    <w:rsid w:val="00A0046B"/>
    <w:rsid w:val="00A00772"/>
    <w:rsid w:val="00A00B7A"/>
    <w:rsid w:val="00A012CD"/>
    <w:rsid w:val="00A01880"/>
    <w:rsid w:val="00A02BBA"/>
    <w:rsid w:val="00A03413"/>
    <w:rsid w:val="00A03A62"/>
    <w:rsid w:val="00A04BEE"/>
    <w:rsid w:val="00A04D15"/>
    <w:rsid w:val="00A0564A"/>
    <w:rsid w:val="00A063DC"/>
    <w:rsid w:val="00A0684B"/>
    <w:rsid w:val="00A0727C"/>
    <w:rsid w:val="00A0777E"/>
    <w:rsid w:val="00A078FC"/>
    <w:rsid w:val="00A07A7E"/>
    <w:rsid w:val="00A07D12"/>
    <w:rsid w:val="00A106F5"/>
    <w:rsid w:val="00A10A9A"/>
    <w:rsid w:val="00A112F4"/>
    <w:rsid w:val="00A11BB1"/>
    <w:rsid w:val="00A1209A"/>
    <w:rsid w:val="00A120B8"/>
    <w:rsid w:val="00A137F2"/>
    <w:rsid w:val="00A14741"/>
    <w:rsid w:val="00A1577D"/>
    <w:rsid w:val="00A1627E"/>
    <w:rsid w:val="00A16434"/>
    <w:rsid w:val="00A169FD"/>
    <w:rsid w:val="00A22840"/>
    <w:rsid w:val="00A23F5A"/>
    <w:rsid w:val="00A245B1"/>
    <w:rsid w:val="00A2490B"/>
    <w:rsid w:val="00A25789"/>
    <w:rsid w:val="00A25928"/>
    <w:rsid w:val="00A265D3"/>
    <w:rsid w:val="00A26F17"/>
    <w:rsid w:val="00A27D90"/>
    <w:rsid w:val="00A304DD"/>
    <w:rsid w:val="00A30DF3"/>
    <w:rsid w:val="00A31265"/>
    <w:rsid w:val="00A31D2F"/>
    <w:rsid w:val="00A32A3B"/>
    <w:rsid w:val="00A33C7E"/>
    <w:rsid w:val="00A33D37"/>
    <w:rsid w:val="00A341AB"/>
    <w:rsid w:val="00A34416"/>
    <w:rsid w:val="00A348A0"/>
    <w:rsid w:val="00A3584D"/>
    <w:rsid w:val="00A3695C"/>
    <w:rsid w:val="00A37727"/>
    <w:rsid w:val="00A403BE"/>
    <w:rsid w:val="00A4088E"/>
    <w:rsid w:val="00A40F90"/>
    <w:rsid w:val="00A44B27"/>
    <w:rsid w:val="00A44E1F"/>
    <w:rsid w:val="00A451B9"/>
    <w:rsid w:val="00A45319"/>
    <w:rsid w:val="00A4644F"/>
    <w:rsid w:val="00A46FE2"/>
    <w:rsid w:val="00A5005C"/>
    <w:rsid w:val="00A50173"/>
    <w:rsid w:val="00A50400"/>
    <w:rsid w:val="00A507CE"/>
    <w:rsid w:val="00A50E2A"/>
    <w:rsid w:val="00A51D0A"/>
    <w:rsid w:val="00A534A2"/>
    <w:rsid w:val="00A54B01"/>
    <w:rsid w:val="00A54F1D"/>
    <w:rsid w:val="00A55386"/>
    <w:rsid w:val="00A56112"/>
    <w:rsid w:val="00A577E0"/>
    <w:rsid w:val="00A6145D"/>
    <w:rsid w:val="00A63884"/>
    <w:rsid w:val="00A6486F"/>
    <w:rsid w:val="00A65CD2"/>
    <w:rsid w:val="00A67333"/>
    <w:rsid w:val="00A6751D"/>
    <w:rsid w:val="00A67C72"/>
    <w:rsid w:val="00A703CE"/>
    <w:rsid w:val="00A72531"/>
    <w:rsid w:val="00A725A6"/>
    <w:rsid w:val="00A74F06"/>
    <w:rsid w:val="00A76379"/>
    <w:rsid w:val="00A767FD"/>
    <w:rsid w:val="00A777A9"/>
    <w:rsid w:val="00A77D9F"/>
    <w:rsid w:val="00A81106"/>
    <w:rsid w:val="00A8379A"/>
    <w:rsid w:val="00A83EE0"/>
    <w:rsid w:val="00A8411C"/>
    <w:rsid w:val="00A90E23"/>
    <w:rsid w:val="00A9288C"/>
    <w:rsid w:val="00A9350E"/>
    <w:rsid w:val="00A9415D"/>
    <w:rsid w:val="00A969AC"/>
    <w:rsid w:val="00A97451"/>
    <w:rsid w:val="00A97636"/>
    <w:rsid w:val="00AA006D"/>
    <w:rsid w:val="00AA0C0F"/>
    <w:rsid w:val="00AA1F73"/>
    <w:rsid w:val="00AA3F70"/>
    <w:rsid w:val="00AA6065"/>
    <w:rsid w:val="00AA73B1"/>
    <w:rsid w:val="00AA757E"/>
    <w:rsid w:val="00AA76B1"/>
    <w:rsid w:val="00AB0023"/>
    <w:rsid w:val="00AB0C78"/>
    <w:rsid w:val="00AB0E85"/>
    <w:rsid w:val="00AB159C"/>
    <w:rsid w:val="00AB3777"/>
    <w:rsid w:val="00AB4047"/>
    <w:rsid w:val="00AB5E26"/>
    <w:rsid w:val="00AB6525"/>
    <w:rsid w:val="00AB6A43"/>
    <w:rsid w:val="00AB74C4"/>
    <w:rsid w:val="00AC1489"/>
    <w:rsid w:val="00AC1B07"/>
    <w:rsid w:val="00AC2275"/>
    <w:rsid w:val="00AC300B"/>
    <w:rsid w:val="00AC30A0"/>
    <w:rsid w:val="00AC6C0B"/>
    <w:rsid w:val="00AC7246"/>
    <w:rsid w:val="00AD14A1"/>
    <w:rsid w:val="00AD25C7"/>
    <w:rsid w:val="00AD2655"/>
    <w:rsid w:val="00AD2FF4"/>
    <w:rsid w:val="00AD38F0"/>
    <w:rsid w:val="00AD3D3D"/>
    <w:rsid w:val="00AD3EFB"/>
    <w:rsid w:val="00AD4130"/>
    <w:rsid w:val="00AD4ABA"/>
    <w:rsid w:val="00AD4F09"/>
    <w:rsid w:val="00AD5561"/>
    <w:rsid w:val="00AD6859"/>
    <w:rsid w:val="00AD698F"/>
    <w:rsid w:val="00AD7EA9"/>
    <w:rsid w:val="00AE0880"/>
    <w:rsid w:val="00AE255E"/>
    <w:rsid w:val="00AE2669"/>
    <w:rsid w:val="00AE3118"/>
    <w:rsid w:val="00AE6D74"/>
    <w:rsid w:val="00AE6E1B"/>
    <w:rsid w:val="00AE7C65"/>
    <w:rsid w:val="00AF01B8"/>
    <w:rsid w:val="00AF0FB4"/>
    <w:rsid w:val="00AF19F7"/>
    <w:rsid w:val="00AF1F63"/>
    <w:rsid w:val="00AF3264"/>
    <w:rsid w:val="00AF4730"/>
    <w:rsid w:val="00AF4FE4"/>
    <w:rsid w:val="00AF5946"/>
    <w:rsid w:val="00B01670"/>
    <w:rsid w:val="00B01FCC"/>
    <w:rsid w:val="00B02047"/>
    <w:rsid w:val="00B02DCB"/>
    <w:rsid w:val="00B02F43"/>
    <w:rsid w:val="00B03098"/>
    <w:rsid w:val="00B03BB4"/>
    <w:rsid w:val="00B04C65"/>
    <w:rsid w:val="00B05107"/>
    <w:rsid w:val="00B108D8"/>
    <w:rsid w:val="00B10BFF"/>
    <w:rsid w:val="00B11A40"/>
    <w:rsid w:val="00B11B9F"/>
    <w:rsid w:val="00B123AD"/>
    <w:rsid w:val="00B13153"/>
    <w:rsid w:val="00B16B98"/>
    <w:rsid w:val="00B204C2"/>
    <w:rsid w:val="00B20B57"/>
    <w:rsid w:val="00B217A0"/>
    <w:rsid w:val="00B22893"/>
    <w:rsid w:val="00B22DE1"/>
    <w:rsid w:val="00B23236"/>
    <w:rsid w:val="00B23EA4"/>
    <w:rsid w:val="00B26313"/>
    <w:rsid w:val="00B26477"/>
    <w:rsid w:val="00B27688"/>
    <w:rsid w:val="00B303A4"/>
    <w:rsid w:val="00B306F8"/>
    <w:rsid w:val="00B30741"/>
    <w:rsid w:val="00B32347"/>
    <w:rsid w:val="00B32773"/>
    <w:rsid w:val="00B328D4"/>
    <w:rsid w:val="00B32BCA"/>
    <w:rsid w:val="00B3538D"/>
    <w:rsid w:val="00B3770E"/>
    <w:rsid w:val="00B40F0B"/>
    <w:rsid w:val="00B42E64"/>
    <w:rsid w:val="00B439C3"/>
    <w:rsid w:val="00B440EC"/>
    <w:rsid w:val="00B44973"/>
    <w:rsid w:val="00B44C0B"/>
    <w:rsid w:val="00B45B19"/>
    <w:rsid w:val="00B45C09"/>
    <w:rsid w:val="00B4652D"/>
    <w:rsid w:val="00B46AF3"/>
    <w:rsid w:val="00B46CDA"/>
    <w:rsid w:val="00B46E31"/>
    <w:rsid w:val="00B47B7F"/>
    <w:rsid w:val="00B503DA"/>
    <w:rsid w:val="00B50D4E"/>
    <w:rsid w:val="00B51371"/>
    <w:rsid w:val="00B523CC"/>
    <w:rsid w:val="00B5303E"/>
    <w:rsid w:val="00B53C0C"/>
    <w:rsid w:val="00B5482C"/>
    <w:rsid w:val="00B5510F"/>
    <w:rsid w:val="00B5689A"/>
    <w:rsid w:val="00B57020"/>
    <w:rsid w:val="00B571C7"/>
    <w:rsid w:val="00B573ED"/>
    <w:rsid w:val="00B579FA"/>
    <w:rsid w:val="00B579FD"/>
    <w:rsid w:val="00B57A60"/>
    <w:rsid w:val="00B60E8C"/>
    <w:rsid w:val="00B625A9"/>
    <w:rsid w:val="00B62DA6"/>
    <w:rsid w:val="00B64389"/>
    <w:rsid w:val="00B6496F"/>
    <w:rsid w:val="00B65496"/>
    <w:rsid w:val="00B6610F"/>
    <w:rsid w:val="00B66243"/>
    <w:rsid w:val="00B66E78"/>
    <w:rsid w:val="00B66FF3"/>
    <w:rsid w:val="00B703C2"/>
    <w:rsid w:val="00B71B63"/>
    <w:rsid w:val="00B72F6E"/>
    <w:rsid w:val="00B73903"/>
    <w:rsid w:val="00B73929"/>
    <w:rsid w:val="00B739CE"/>
    <w:rsid w:val="00B73CA7"/>
    <w:rsid w:val="00B7441E"/>
    <w:rsid w:val="00B74643"/>
    <w:rsid w:val="00B74FDB"/>
    <w:rsid w:val="00B75C27"/>
    <w:rsid w:val="00B766DF"/>
    <w:rsid w:val="00B768FB"/>
    <w:rsid w:val="00B7718F"/>
    <w:rsid w:val="00B775B3"/>
    <w:rsid w:val="00B77FDE"/>
    <w:rsid w:val="00B8019A"/>
    <w:rsid w:val="00B80A6E"/>
    <w:rsid w:val="00B810D9"/>
    <w:rsid w:val="00B81550"/>
    <w:rsid w:val="00B81658"/>
    <w:rsid w:val="00B81659"/>
    <w:rsid w:val="00B81A87"/>
    <w:rsid w:val="00B81D85"/>
    <w:rsid w:val="00B838B5"/>
    <w:rsid w:val="00B85688"/>
    <w:rsid w:val="00B87316"/>
    <w:rsid w:val="00B90DDD"/>
    <w:rsid w:val="00B91472"/>
    <w:rsid w:val="00B91FEF"/>
    <w:rsid w:val="00B94332"/>
    <w:rsid w:val="00B9465B"/>
    <w:rsid w:val="00B94662"/>
    <w:rsid w:val="00B949C5"/>
    <w:rsid w:val="00B94CB6"/>
    <w:rsid w:val="00B95325"/>
    <w:rsid w:val="00B95965"/>
    <w:rsid w:val="00B967EE"/>
    <w:rsid w:val="00B9762B"/>
    <w:rsid w:val="00B97A4D"/>
    <w:rsid w:val="00BA09CB"/>
    <w:rsid w:val="00BA0F96"/>
    <w:rsid w:val="00BA1169"/>
    <w:rsid w:val="00BA1A6C"/>
    <w:rsid w:val="00BA1B3D"/>
    <w:rsid w:val="00BA1D0E"/>
    <w:rsid w:val="00BA224A"/>
    <w:rsid w:val="00BA2ACD"/>
    <w:rsid w:val="00BA2C54"/>
    <w:rsid w:val="00BA376E"/>
    <w:rsid w:val="00BA3E2D"/>
    <w:rsid w:val="00BA53E1"/>
    <w:rsid w:val="00BA56C7"/>
    <w:rsid w:val="00BA5ADD"/>
    <w:rsid w:val="00BA65F5"/>
    <w:rsid w:val="00BA6970"/>
    <w:rsid w:val="00BB08F4"/>
    <w:rsid w:val="00BB0904"/>
    <w:rsid w:val="00BB096E"/>
    <w:rsid w:val="00BB253E"/>
    <w:rsid w:val="00BB2EE8"/>
    <w:rsid w:val="00BB40D0"/>
    <w:rsid w:val="00BB47E4"/>
    <w:rsid w:val="00BB5059"/>
    <w:rsid w:val="00BB644D"/>
    <w:rsid w:val="00BB69F2"/>
    <w:rsid w:val="00BB6F60"/>
    <w:rsid w:val="00BB77DD"/>
    <w:rsid w:val="00BB7E50"/>
    <w:rsid w:val="00BC01DE"/>
    <w:rsid w:val="00BC073F"/>
    <w:rsid w:val="00BC09B4"/>
    <w:rsid w:val="00BC11A9"/>
    <w:rsid w:val="00BC1545"/>
    <w:rsid w:val="00BC27BD"/>
    <w:rsid w:val="00BC27F9"/>
    <w:rsid w:val="00BC3A6E"/>
    <w:rsid w:val="00BC4430"/>
    <w:rsid w:val="00BC487C"/>
    <w:rsid w:val="00BC5A90"/>
    <w:rsid w:val="00BC5CAF"/>
    <w:rsid w:val="00BC5E39"/>
    <w:rsid w:val="00BC69DC"/>
    <w:rsid w:val="00BC7C72"/>
    <w:rsid w:val="00BC7F33"/>
    <w:rsid w:val="00BD0903"/>
    <w:rsid w:val="00BD16ED"/>
    <w:rsid w:val="00BD259F"/>
    <w:rsid w:val="00BD362F"/>
    <w:rsid w:val="00BD4086"/>
    <w:rsid w:val="00BD4871"/>
    <w:rsid w:val="00BD5106"/>
    <w:rsid w:val="00BD6153"/>
    <w:rsid w:val="00BD699C"/>
    <w:rsid w:val="00BE01AA"/>
    <w:rsid w:val="00BE0BF1"/>
    <w:rsid w:val="00BE0DB9"/>
    <w:rsid w:val="00BE1443"/>
    <w:rsid w:val="00BE16CB"/>
    <w:rsid w:val="00BE3972"/>
    <w:rsid w:val="00BE39C1"/>
    <w:rsid w:val="00BE4C2F"/>
    <w:rsid w:val="00BE4E0D"/>
    <w:rsid w:val="00BE5149"/>
    <w:rsid w:val="00BE53F5"/>
    <w:rsid w:val="00BE5DA5"/>
    <w:rsid w:val="00BE5EF0"/>
    <w:rsid w:val="00BE6268"/>
    <w:rsid w:val="00BE6327"/>
    <w:rsid w:val="00BE653D"/>
    <w:rsid w:val="00BE6C22"/>
    <w:rsid w:val="00BE6E18"/>
    <w:rsid w:val="00BE7368"/>
    <w:rsid w:val="00BF03A0"/>
    <w:rsid w:val="00BF0973"/>
    <w:rsid w:val="00BF2523"/>
    <w:rsid w:val="00BF2D74"/>
    <w:rsid w:val="00BF3B87"/>
    <w:rsid w:val="00BF42A8"/>
    <w:rsid w:val="00BF4C5C"/>
    <w:rsid w:val="00BF5841"/>
    <w:rsid w:val="00BF5EA5"/>
    <w:rsid w:val="00BF63A6"/>
    <w:rsid w:val="00BF70F2"/>
    <w:rsid w:val="00BF73A5"/>
    <w:rsid w:val="00BF7C8F"/>
    <w:rsid w:val="00C003EA"/>
    <w:rsid w:val="00C006C5"/>
    <w:rsid w:val="00C03200"/>
    <w:rsid w:val="00C0419F"/>
    <w:rsid w:val="00C04354"/>
    <w:rsid w:val="00C07B0B"/>
    <w:rsid w:val="00C10077"/>
    <w:rsid w:val="00C1149F"/>
    <w:rsid w:val="00C12BBB"/>
    <w:rsid w:val="00C12BFA"/>
    <w:rsid w:val="00C133DC"/>
    <w:rsid w:val="00C1385E"/>
    <w:rsid w:val="00C13AA9"/>
    <w:rsid w:val="00C156B7"/>
    <w:rsid w:val="00C15D9D"/>
    <w:rsid w:val="00C1762F"/>
    <w:rsid w:val="00C17698"/>
    <w:rsid w:val="00C17B8C"/>
    <w:rsid w:val="00C20108"/>
    <w:rsid w:val="00C2149A"/>
    <w:rsid w:val="00C21CF9"/>
    <w:rsid w:val="00C222AD"/>
    <w:rsid w:val="00C2295F"/>
    <w:rsid w:val="00C22EF4"/>
    <w:rsid w:val="00C23C02"/>
    <w:rsid w:val="00C245A9"/>
    <w:rsid w:val="00C248C8"/>
    <w:rsid w:val="00C25D23"/>
    <w:rsid w:val="00C266A5"/>
    <w:rsid w:val="00C2794B"/>
    <w:rsid w:val="00C27E1F"/>
    <w:rsid w:val="00C301FE"/>
    <w:rsid w:val="00C30639"/>
    <w:rsid w:val="00C312E6"/>
    <w:rsid w:val="00C319A6"/>
    <w:rsid w:val="00C31BCB"/>
    <w:rsid w:val="00C32EA7"/>
    <w:rsid w:val="00C3388F"/>
    <w:rsid w:val="00C338D1"/>
    <w:rsid w:val="00C343ED"/>
    <w:rsid w:val="00C34831"/>
    <w:rsid w:val="00C35AAA"/>
    <w:rsid w:val="00C35E05"/>
    <w:rsid w:val="00C369D9"/>
    <w:rsid w:val="00C37B6C"/>
    <w:rsid w:val="00C37B7A"/>
    <w:rsid w:val="00C401CA"/>
    <w:rsid w:val="00C40219"/>
    <w:rsid w:val="00C41255"/>
    <w:rsid w:val="00C42964"/>
    <w:rsid w:val="00C42F84"/>
    <w:rsid w:val="00C4485B"/>
    <w:rsid w:val="00C4515E"/>
    <w:rsid w:val="00C465B4"/>
    <w:rsid w:val="00C47133"/>
    <w:rsid w:val="00C47162"/>
    <w:rsid w:val="00C479AF"/>
    <w:rsid w:val="00C50963"/>
    <w:rsid w:val="00C5220D"/>
    <w:rsid w:val="00C534B6"/>
    <w:rsid w:val="00C538F4"/>
    <w:rsid w:val="00C5407A"/>
    <w:rsid w:val="00C56601"/>
    <w:rsid w:val="00C5673D"/>
    <w:rsid w:val="00C56CE2"/>
    <w:rsid w:val="00C56D4C"/>
    <w:rsid w:val="00C61567"/>
    <w:rsid w:val="00C61B39"/>
    <w:rsid w:val="00C623EA"/>
    <w:rsid w:val="00C62917"/>
    <w:rsid w:val="00C64858"/>
    <w:rsid w:val="00C6584E"/>
    <w:rsid w:val="00C65C6A"/>
    <w:rsid w:val="00C65D4F"/>
    <w:rsid w:val="00C67FD3"/>
    <w:rsid w:val="00C70BFB"/>
    <w:rsid w:val="00C73978"/>
    <w:rsid w:val="00C743DE"/>
    <w:rsid w:val="00C755B1"/>
    <w:rsid w:val="00C75AAC"/>
    <w:rsid w:val="00C760F1"/>
    <w:rsid w:val="00C765E2"/>
    <w:rsid w:val="00C76A7C"/>
    <w:rsid w:val="00C770B0"/>
    <w:rsid w:val="00C77A1D"/>
    <w:rsid w:val="00C77EFD"/>
    <w:rsid w:val="00C77F8C"/>
    <w:rsid w:val="00C8160E"/>
    <w:rsid w:val="00C81772"/>
    <w:rsid w:val="00C817BA"/>
    <w:rsid w:val="00C822E9"/>
    <w:rsid w:val="00C836EF"/>
    <w:rsid w:val="00C837C3"/>
    <w:rsid w:val="00C85409"/>
    <w:rsid w:val="00C85620"/>
    <w:rsid w:val="00C8592F"/>
    <w:rsid w:val="00C861AA"/>
    <w:rsid w:val="00C906F3"/>
    <w:rsid w:val="00C93EC9"/>
    <w:rsid w:val="00C94F3A"/>
    <w:rsid w:val="00C963AD"/>
    <w:rsid w:val="00CA01D5"/>
    <w:rsid w:val="00CA0287"/>
    <w:rsid w:val="00CA0495"/>
    <w:rsid w:val="00CA1306"/>
    <w:rsid w:val="00CA1C49"/>
    <w:rsid w:val="00CA3DAF"/>
    <w:rsid w:val="00CA5FA4"/>
    <w:rsid w:val="00CA61EC"/>
    <w:rsid w:val="00CA780D"/>
    <w:rsid w:val="00CB0BAB"/>
    <w:rsid w:val="00CB1903"/>
    <w:rsid w:val="00CB1922"/>
    <w:rsid w:val="00CB197A"/>
    <w:rsid w:val="00CB2072"/>
    <w:rsid w:val="00CB30BE"/>
    <w:rsid w:val="00CB3395"/>
    <w:rsid w:val="00CB47E0"/>
    <w:rsid w:val="00CB4B48"/>
    <w:rsid w:val="00CB58C0"/>
    <w:rsid w:val="00CC0E0A"/>
    <w:rsid w:val="00CC1A0F"/>
    <w:rsid w:val="00CC2896"/>
    <w:rsid w:val="00CC3A69"/>
    <w:rsid w:val="00CC4002"/>
    <w:rsid w:val="00CC45B0"/>
    <w:rsid w:val="00CC4D68"/>
    <w:rsid w:val="00CC5010"/>
    <w:rsid w:val="00CC534A"/>
    <w:rsid w:val="00CC5C5A"/>
    <w:rsid w:val="00CC6359"/>
    <w:rsid w:val="00CC6D65"/>
    <w:rsid w:val="00CD03AF"/>
    <w:rsid w:val="00CD075C"/>
    <w:rsid w:val="00CD0BC2"/>
    <w:rsid w:val="00CD2CA9"/>
    <w:rsid w:val="00CD2CE5"/>
    <w:rsid w:val="00CD3A3F"/>
    <w:rsid w:val="00CD5057"/>
    <w:rsid w:val="00CD61B2"/>
    <w:rsid w:val="00CE0303"/>
    <w:rsid w:val="00CE0356"/>
    <w:rsid w:val="00CE08F0"/>
    <w:rsid w:val="00CE0C3A"/>
    <w:rsid w:val="00CE0F9D"/>
    <w:rsid w:val="00CE1071"/>
    <w:rsid w:val="00CE150E"/>
    <w:rsid w:val="00CE16CD"/>
    <w:rsid w:val="00CE17AB"/>
    <w:rsid w:val="00CE3C57"/>
    <w:rsid w:val="00CE3F03"/>
    <w:rsid w:val="00CE401D"/>
    <w:rsid w:val="00CE5B34"/>
    <w:rsid w:val="00CE6076"/>
    <w:rsid w:val="00CE7738"/>
    <w:rsid w:val="00CE7AFB"/>
    <w:rsid w:val="00CE7DC1"/>
    <w:rsid w:val="00CF03D5"/>
    <w:rsid w:val="00CF1434"/>
    <w:rsid w:val="00CF15FE"/>
    <w:rsid w:val="00CF1E3A"/>
    <w:rsid w:val="00CF1EBC"/>
    <w:rsid w:val="00CF3717"/>
    <w:rsid w:val="00CF3DCF"/>
    <w:rsid w:val="00CF5E15"/>
    <w:rsid w:val="00CF67E8"/>
    <w:rsid w:val="00CF6B32"/>
    <w:rsid w:val="00CF6C6B"/>
    <w:rsid w:val="00CF7454"/>
    <w:rsid w:val="00D00515"/>
    <w:rsid w:val="00D008E0"/>
    <w:rsid w:val="00D0148E"/>
    <w:rsid w:val="00D02827"/>
    <w:rsid w:val="00D02971"/>
    <w:rsid w:val="00D02D64"/>
    <w:rsid w:val="00D03199"/>
    <w:rsid w:val="00D05725"/>
    <w:rsid w:val="00D0744C"/>
    <w:rsid w:val="00D07795"/>
    <w:rsid w:val="00D11CD7"/>
    <w:rsid w:val="00D125A5"/>
    <w:rsid w:val="00D12A8F"/>
    <w:rsid w:val="00D12DEC"/>
    <w:rsid w:val="00D131A3"/>
    <w:rsid w:val="00D14D84"/>
    <w:rsid w:val="00D1551A"/>
    <w:rsid w:val="00D16696"/>
    <w:rsid w:val="00D214FC"/>
    <w:rsid w:val="00D2175C"/>
    <w:rsid w:val="00D22521"/>
    <w:rsid w:val="00D23B0E"/>
    <w:rsid w:val="00D24D51"/>
    <w:rsid w:val="00D24D7D"/>
    <w:rsid w:val="00D264E0"/>
    <w:rsid w:val="00D26DF2"/>
    <w:rsid w:val="00D306D0"/>
    <w:rsid w:val="00D32146"/>
    <w:rsid w:val="00D3241B"/>
    <w:rsid w:val="00D3382C"/>
    <w:rsid w:val="00D33E6D"/>
    <w:rsid w:val="00D34236"/>
    <w:rsid w:val="00D3453C"/>
    <w:rsid w:val="00D3507E"/>
    <w:rsid w:val="00D3635C"/>
    <w:rsid w:val="00D36DAE"/>
    <w:rsid w:val="00D3718B"/>
    <w:rsid w:val="00D40648"/>
    <w:rsid w:val="00D41091"/>
    <w:rsid w:val="00D411CA"/>
    <w:rsid w:val="00D41823"/>
    <w:rsid w:val="00D41CAE"/>
    <w:rsid w:val="00D41DBE"/>
    <w:rsid w:val="00D425AD"/>
    <w:rsid w:val="00D43546"/>
    <w:rsid w:val="00D435A6"/>
    <w:rsid w:val="00D448F0"/>
    <w:rsid w:val="00D45531"/>
    <w:rsid w:val="00D45928"/>
    <w:rsid w:val="00D45E3B"/>
    <w:rsid w:val="00D47362"/>
    <w:rsid w:val="00D47520"/>
    <w:rsid w:val="00D479EB"/>
    <w:rsid w:val="00D47B48"/>
    <w:rsid w:val="00D5086B"/>
    <w:rsid w:val="00D511A9"/>
    <w:rsid w:val="00D516BD"/>
    <w:rsid w:val="00D52180"/>
    <w:rsid w:val="00D52CC5"/>
    <w:rsid w:val="00D5309B"/>
    <w:rsid w:val="00D53587"/>
    <w:rsid w:val="00D55FF6"/>
    <w:rsid w:val="00D56352"/>
    <w:rsid w:val="00D5716D"/>
    <w:rsid w:val="00D60A52"/>
    <w:rsid w:val="00D61196"/>
    <w:rsid w:val="00D61476"/>
    <w:rsid w:val="00D62735"/>
    <w:rsid w:val="00D6378C"/>
    <w:rsid w:val="00D639B4"/>
    <w:rsid w:val="00D65AB0"/>
    <w:rsid w:val="00D66E1B"/>
    <w:rsid w:val="00D67503"/>
    <w:rsid w:val="00D703E4"/>
    <w:rsid w:val="00D70F3C"/>
    <w:rsid w:val="00D71149"/>
    <w:rsid w:val="00D74CD5"/>
    <w:rsid w:val="00D753CB"/>
    <w:rsid w:val="00D755F4"/>
    <w:rsid w:val="00D770DB"/>
    <w:rsid w:val="00D81B12"/>
    <w:rsid w:val="00D824DA"/>
    <w:rsid w:val="00D8277F"/>
    <w:rsid w:val="00D83A81"/>
    <w:rsid w:val="00D83B12"/>
    <w:rsid w:val="00D84EC8"/>
    <w:rsid w:val="00D852BF"/>
    <w:rsid w:val="00D858B8"/>
    <w:rsid w:val="00D87CFD"/>
    <w:rsid w:val="00D90504"/>
    <w:rsid w:val="00D90FA2"/>
    <w:rsid w:val="00D926F4"/>
    <w:rsid w:val="00D92FC6"/>
    <w:rsid w:val="00D934D9"/>
    <w:rsid w:val="00D93D88"/>
    <w:rsid w:val="00D9459C"/>
    <w:rsid w:val="00D94ADC"/>
    <w:rsid w:val="00D958DE"/>
    <w:rsid w:val="00D96B17"/>
    <w:rsid w:val="00D96C9C"/>
    <w:rsid w:val="00D96F7C"/>
    <w:rsid w:val="00DA0CA1"/>
    <w:rsid w:val="00DA0CC0"/>
    <w:rsid w:val="00DA0EB2"/>
    <w:rsid w:val="00DA10A0"/>
    <w:rsid w:val="00DA12A7"/>
    <w:rsid w:val="00DA1597"/>
    <w:rsid w:val="00DA16B8"/>
    <w:rsid w:val="00DA1A5E"/>
    <w:rsid w:val="00DA2B20"/>
    <w:rsid w:val="00DA7D32"/>
    <w:rsid w:val="00DB00EF"/>
    <w:rsid w:val="00DB0115"/>
    <w:rsid w:val="00DB0F7E"/>
    <w:rsid w:val="00DB1A2A"/>
    <w:rsid w:val="00DB1ABC"/>
    <w:rsid w:val="00DB2317"/>
    <w:rsid w:val="00DB2827"/>
    <w:rsid w:val="00DB3747"/>
    <w:rsid w:val="00DB3D2B"/>
    <w:rsid w:val="00DB46C2"/>
    <w:rsid w:val="00DB4755"/>
    <w:rsid w:val="00DB62F6"/>
    <w:rsid w:val="00DB6838"/>
    <w:rsid w:val="00DB70E5"/>
    <w:rsid w:val="00DB756C"/>
    <w:rsid w:val="00DB7B75"/>
    <w:rsid w:val="00DC1E19"/>
    <w:rsid w:val="00DC43BD"/>
    <w:rsid w:val="00DC4C5D"/>
    <w:rsid w:val="00DC611F"/>
    <w:rsid w:val="00DC7628"/>
    <w:rsid w:val="00DD03BE"/>
    <w:rsid w:val="00DD0430"/>
    <w:rsid w:val="00DD0633"/>
    <w:rsid w:val="00DD4918"/>
    <w:rsid w:val="00DD560E"/>
    <w:rsid w:val="00DD5949"/>
    <w:rsid w:val="00DD5EDD"/>
    <w:rsid w:val="00DD6137"/>
    <w:rsid w:val="00DD6D60"/>
    <w:rsid w:val="00DD7D68"/>
    <w:rsid w:val="00DE00E4"/>
    <w:rsid w:val="00DE1EB8"/>
    <w:rsid w:val="00DE21A4"/>
    <w:rsid w:val="00DE2B93"/>
    <w:rsid w:val="00DE3BF8"/>
    <w:rsid w:val="00DE6E3F"/>
    <w:rsid w:val="00DE7290"/>
    <w:rsid w:val="00DE76F4"/>
    <w:rsid w:val="00DF0A1B"/>
    <w:rsid w:val="00DF0E2A"/>
    <w:rsid w:val="00DF196F"/>
    <w:rsid w:val="00DF22EF"/>
    <w:rsid w:val="00DF25EB"/>
    <w:rsid w:val="00DF4680"/>
    <w:rsid w:val="00DF4EC0"/>
    <w:rsid w:val="00DF59D6"/>
    <w:rsid w:val="00DF5F79"/>
    <w:rsid w:val="00DF60B0"/>
    <w:rsid w:val="00DF75A7"/>
    <w:rsid w:val="00DF7982"/>
    <w:rsid w:val="00DF7E36"/>
    <w:rsid w:val="00E01889"/>
    <w:rsid w:val="00E02FA8"/>
    <w:rsid w:val="00E03A48"/>
    <w:rsid w:val="00E0425C"/>
    <w:rsid w:val="00E04336"/>
    <w:rsid w:val="00E05159"/>
    <w:rsid w:val="00E061BC"/>
    <w:rsid w:val="00E075EB"/>
    <w:rsid w:val="00E077EC"/>
    <w:rsid w:val="00E10F27"/>
    <w:rsid w:val="00E1171E"/>
    <w:rsid w:val="00E12D2A"/>
    <w:rsid w:val="00E133CF"/>
    <w:rsid w:val="00E1372C"/>
    <w:rsid w:val="00E1408B"/>
    <w:rsid w:val="00E1444C"/>
    <w:rsid w:val="00E1578D"/>
    <w:rsid w:val="00E15E4F"/>
    <w:rsid w:val="00E16663"/>
    <w:rsid w:val="00E20F7A"/>
    <w:rsid w:val="00E21605"/>
    <w:rsid w:val="00E21D68"/>
    <w:rsid w:val="00E27894"/>
    <w:rsid w:val="00E30475"/>
    <w:rsid w:val="00E32559"/>
    <w:rsid w:val="00E33425"/>
    <w:rsid w:val="00E33930"/>
    <w:rsid w:val="00E34279"/>
    <w:rsid w:val="00E349AC"/>
    <w:rsid w:val="00E3552A"/>
    <w:rsid w:val="00E35867"/>
    <w:rsid w:val="00E35ACB"/>
    <w:rsid w:val="00E364DF"/>
    <w:rsid w:val="00E36A5C"/>
    <w:rsid w:val="00E371EB"/>
    <w:rsid w:val="00E37975"/>
    <w:rsid w:val="00E379FD"/>
    <w:rsid w:val="00E4091D"/>
    <w:rsid w:val="00E410F0"/>
    <w:rsid w:val="00E41505"/>
    <w:rsid w:val="00E41745"/>
    <w:rsid w:val="00E42E77"/>
    <w:rsid w:val="00E43823"/>
    <w:rsid w:val="00E43E68"/>
    <w:rsid w:val="00E4596C"/>
    <w:rsid w:val="00E462C8"/>
    <w:rsid w:val="00E46AA8"/>
    <w:rsid w:val="00E47D83"/>
    <w:rsid w:val="00E5022C"/>
    <w:rsid w:val="00E50564"/>
    <w:rsid w:val="00E51EE9"/>
    <w:rsid w:val="00E52D23"/>
    <w:rsid w:val="00E53903"/>
    <w:rsid w:val="00E5461A"/>
    <w:rsid w:val="00E54A82"/>
    <w:rsid w:val="00E5599E"/>
    <w:rsid w:val="00E560FE"/>
    <w:rsid w:val="00E5614F"/>
    <w:rsid w:val="00E5740F"/>
    <w:rsid w:val="00E578FA"/>
    <w:rsid w:val="00E57A15"/>
    <w:rsid w:val="00E57D61"/>
    <w:rsid w:val="00E618BD"/>
    <w:rsid w:val="00E629FF"/>
    <w:rsid w:val="00E63E2A"/>
    <w:rsid w:val="00E63F6C"/>
    <w:rsid w:val="00E64D87"/>
    <w:rsid w:val="00E65918"/>
    <w:rsid w:val="00E663A2"/>
    <w:rsid w:val="00E67797"/>
    <w:rsid w:val="00E67902"/>
    <w:rsid w:val="00E67C65"/>
    <w:rsid w:val="00E703EA"/>
    <w:rsid w:val="00E73D0E"/>
    <w:rsid w:val="00E741CE"/>
    <w:rsid w:val="00E74712"/>
    <w:rsid w:val="00E74C09"/>
    <w:rsid w:val="00E754BA"/>
    <w:rsid w:val="00E75853"/>
    <w:rsid w:val="00E75B90"/>
    <w:rsid w:val="00E75E72"/>
    <w:rsid w:val="00E7636B"/>
    <w:rsid w:val="00E76EBE"/>
    <w:rsid w:val="00E77851"/>
    <w:rsid w:val="00E80346"/>
    <w:rsid w:val="00E85819"/>
    <w:rsid w:val="00E85DC1"/>
    <w:rsid w:val="00E86A97"/>
    <w:rsid w:val="00E87689"/>
    <w:rsid w:val="00E87B13"/>
    <w:rsid w:val="00E90672"/>
    <w:rsid w:val="00E90C8E"/>
    <w:rsid w:val="00E91109"/>
    <w:rsid w:val="00E91CD0"/>
    <w:rsid w:val="00E92035"/>
    <w:rsid w:val="00E928C4"/>
    <w:rsid w:val="00E92CE5"/>
    <w:rsid w:val="00E92D31"/>
    <w:rsid w:val="00E92F71"/>
    <w:rsid w:val="00E93328"/>
    <w:rsid w:val="00E94855"/>
    <w:rsid w:val="00E957DE"/>
    <w:rsid w:val="00E95D73"/>
    <w:rsid w:val="00E95F9F"/>
    <w:rsid w:val="00E965EA"/>
    <w:rsid w:val="00E97538"/>
    <w:rsid w:val="00E976EE"/>
    <w:rsid w:val="00E97A31"/>
    <w:rsid w:val="00EA0AD9"/>
    <w:rsid w:val="00EA3CE6"/>
    <w:rsid w:val="00EA5AE1"/>
    <w:rsid w:val="00EA5B54"/>
    <w:rsid w:val="00EA649B"/>
    <w:rsid w:val="00EB0407"/>
    <w:rsid w:val="00EB0AAE"/>
    <w:rsid w:val="00EB3A03"/>
    <w:rsid w:val="00EB45D5"/>
    <w:rsid w:val="00EB4B75"/>
    <w:rsid w:val="00EB4C5C"/>
    <w:rsid w:val="00EB4F47"/>
    <w:rsid w:val="00EB61B7"/>
    <w:rsid w:val="00EB69F5"/>
    <w:rsid w:val="00EB755A"/>
    <w:rsid w:val="00EB7871"/>
    <w:rsid w:val="00EC0236"/>
    <w:rsid w:val="00EC0618"/>
    <w:rsid w:val="00EC086F"/>
    <w:rsid w:val="00EC1C58"/>
    <w:rsid w:val="00EC1ED0"/>
    <w:rsid w:val="00EC21B8"/>
    <w:rsid w:val="00EC346C"/>
    <w:rsid w:val="00EC4627"/>
    <w:rsid w:val="00EC5029"/>
    <w:rsid w:val="00EC59FD"/>
    <w:rsid w:val="00EC5AA1"/>
    <w:rsid w:val="00EC5E8D"/>
    <w:rsid w:val="00EC6512"/>
    <w:rsid w:val="00EC6BF3"/>
    <w:rsid w:val="00EC78C2"/>
    <w:rsid w:val="00EC7A56"/>
    <w:rsid w:val="00ED0EFB"/>
    <w:rsid w:val="00ED1913"/>
    <w:rsid w:val="00ED227E"/>
    <w:rsid w:val="00ED582E"/>
    <w:rsid w:val="00ED5BEB"/>
    <w:rsid w:val="00ED6ADA"/>
    <w:rsid w:val="00ED7C27"/>
    <w:rsid w:val="00EE08F9"/>
    <w:rsid w:val="00EE2CA9"/>
    <w:rsid w:val="00EE3537"/>
    <w:rsid w:val="00EE6265"/>
    <w:rsid w:val="00EE6579"/>
    <w:rsid w:val="00EE7192"/>
    <w:rsid w:val="00EF117F"/>
    <w:rsid w:val="00EF11F7"/>
    <w:rsid w:val="00EF126F"/>
    <w:rsid w:val="00EF15A3"/>
    <w:rsid w:val="00EF267F"/>
    <w:rsid w:val="00EF2CE8"/>
    <w:rsid w:val="00EF3428"/>
    <w:rsid w:val="00EF3432"/>
    <w:rsid w:val="00EF3EC4"/>
    <w:rsid w:val="00EF4854"/>
    <w:rsid w:val="00EF4A6F"/>
    <w:rsid w:val="00EF55F3"/>
    <w:rsid w:val="00EF6DDA"/>
    <w:rsid w:val="00EF7271"/>
    <w:rsid w:val="00EF7F6E"/>
    <w:rsid w:val="00F00C48"/>
    <w:rsid w:val="00F010B3"/>
    <w:rsid w:val="00F017A2"/>
    <w:rsid w:val="00F01FA6"/>
    <w:rsid w:val="00F02052"/>
    <w:rsid w:val="00F029CF"/>
    <w:rsid w:val="00F02E11"/>
    <w:rsid w:val="00F03122"/>
    <w:rsid w:val="00F04279"/>
    <w:rsid w:val="00F04342"/>
    <w:rsid w:val="00F05984"/>
    <w:rsid w:val="00F06074"/>
    <w:rsid w:val="00F07DCC"/>
    <w:rsid w:val="00F1055B"/>
    <w:rsid w:val="00F1097B"/>
    <w:rsid w:val="00F110CC"/>
    <w:rsid w:val="00F11165"/>
    <w:rsid w:val="00F1245B"/>
    <w:rsid w:val="00F1252F"/>
    <w:rsid w:val="00F1258B"/>
    <w:rsid w:val="00F127DD"/>
    <w:rsid w:val="00F13292"/>
    <w:rsid w:val="00F14469"/>
    <w:rsid w:val="00F15B2D"/>
    <w:rsid w:val="00F162E6"/>
    <w:rsid w:val="00F16D5A"/>
    <w:rsid w:val="00F212CB"/>
    <w:rsid w:val="00F2181F"/>
    <w:rsid w:val="00F21D64"/>
    <w:rsid w:val="00F21D73"/>
    <w:rsid w:val="00F2243D"/>
    <w:rsid w:val="00F23C35"/>
    <w:rsid w:val="00F241FF"/>
    <w:rsid w:val="00F25B04"/>
    <w:rsid w:val="00F25CC9"/>
    <w:rsid w:val="00F26938"/>
    <w:rsid w:val="00F26D0A"/>
    <w:rsid w:val="00F27137"/>
    <w:rsid w:val="00F30230"/>
    <w:rsid w:val="00F3273C"/>
    <w:rsid w:val="00F32A65"/>
    <w:rsid w:val="00F32DE4"/>
    <w:rsid w:val="00F350B9"/>
    <w:rsid w:val="00F36B92"/>
    <w:rsid w:val="00F40B2C"/>
    <w:rsid w:val="00F40D38"/>
    <w:rsid w:val="00F40EEF"/>
    <w:rsid w:val="00F41E98"/>
    <w:rsid w:val="00F43623"/>
    <w:rsid w:val="00F44198"/>
    <w:rsid w:val="00F467BD"/>
    <w:rsid w:val="00F476DD"/>
    <w:rsid w:val="00F50B1C"/>
    <w:rsid w:val="00F50E09"/>
    <w:rsid w:val="00F50F93"/>
    <w:rsid w:val="00F51265"/>
    <w:rsid w:val="00F519A4"/>
    <w:rsid w:val="00F51A23"/>
    <w:rsid w:val="00F527B9"/>
    <w:rsid w:val="00F52A83"/>
    <w:rsid w:val="00F52D12"/>
    <w:rsid w:val="00F53461"/>
    <w:rsid w:val="00F56084"/>
    <w:rsid w:val="00F56095"/>
    <w:rsid w:val="00F56BC2"/>
    <w:rsid w:val="00F56CB4"/>
    <w:rsid w:val="00F5716E"/>
    <w:rsid w:val="00F572D2"/>
    <w:rsid w:val="00F60DAA"/>
    <w:rsid w:val="00F629D3"/>
    <w:rsid w:val="00F63984"/>
    <w:rsid w:val="00F64CD1"/>
    <w:rsid w:val="00F659A4"/>
    <w:rsid w:val="00F659C7"/>
    <w:rsid w:val="00F65AC3"/>
    <w:rsid w:val="00F66FD3"/>
    <w:rsid w:val="00F70398"/>
    <w:rsid w:val="00F71412"/>
    <w:rsid w:val="00F716AD"/>
    <w:rsid w:val="00F7189A"/>
    <w:rsid w:val="00F7219B"/>
    <w:rsid w:val="00F72444"/>
    <w:rsid w:val="00F73127"/>
    <w:rsid w:val="00F73CBF"/>
    <w:rsid w:val="00F74006"/>
    <w:rsid w:val="00F74935"/>
    <w:rsid w:val="00F74E41"/>
    <w:rsid w:val="00F74F09"/>
    <w:rsid w:val="00F76BF9"/>
    <w:rsid w:val="00F76C6E"/>
    <w:rsid w:val="00F76FE6"/>
    <w:rsid w:val="00F772ED"/>
    <w:rsid w:val="00F77307"/>
    <w:rsid w:val="00F8158A"/>
    <w:rsid w:val="00F82D8B"/>
    <w:rsid w:val="00F83019"/>
    <w:rsid w:val="00F8604F"/>
    <w:rsid w:val="00F86167"/>
    <w:rsid w:val="00F86A77"/>
    <w:rsid w:val="00F86F34"/>
    <w:rsid w:val="00F878C8"/>
    <w:rsid w:val="00F90825"/>
    <w:rsid w:val="00F90E26"/>
    <w:rsid w:val="00F925B1"/>
    <w:rsid w:val="00F92B3C"/>
    <w:rsid w:val="00F93E48"/>
    <w:rsid w:val="00F93EF6"/>
    <w:rsid w:val="00F94F74"/>
    <w:rsid w:val="00F95931"/>
    <w:rsid w:val="00F96BAE"/>
    <w:rsid w:val="00F9788B"/>
    <w:rsid w:val="00F97BE2"/>
    <w:rsid w:val="00FA011D"/>
    <w:rsid w:val="00FA0EA6"/>
    <w:rsid w:val="00FA2D58"/>
    <w:rsid w:val="00FA355B"/>
    <w:rsid w:val="00FA3CA5"/>
    <w:rsid w:val="00FA4276"/>
    <w:rsid w:val="00FA60FF"/>
    <w:rsid w:val="00FB0266"/>
    <w:rsid w:val="00FB21B6"/>
    <w:rsid w:val="00FB2482"/>
    <w:rsid w:val="00FB3058"/>
    <w:rsid w:val="00FB3467"/>
    <w:rsid w:val="00FB4AC9"/>
    <w:rsid w:val="00FB586B"/>
    <w:rsid w:val="00FB788D"/>
    <w:rsid w:val="00FB7F73"/>
    <w:rsid w:val="00FC170F"/>
    <w:rsid w:val="00FC1E92"/>
    <w:rsid w:val="00FC2055"/>
    <w:rsid w:val="00FC2171"/>
    <w:rsid w:val="00FC2854"/>
    <w:rsid w:val="00FC2D52"/>
    <w:rsid w:val="00FC3DD2"/>
    <w:rsid w:val="00FC5241"/>
    <w:rsid w:val="00FC6A9A"/>
    <w:rsid w:val="00FC6DF2"/>
    <w:rsid w:val="00FC7CCE"/>
    <w:rsid w:val="00FD0FF5"/>
    <w:rsid w:val="00FD27B9"/>
    <w:rsid w:val="00FD3868"/>
    <w:rsid w:val="00FD413B"/>
    <w:rsid w:val="00FD4693"/>
    <w:rsid w:val="00FD6944"/>
    <w:rsid w:val="00FD7CD9"/>
    <w:rsid w:val="00FE0191"/>
    <w:rsid w:val="00FE01B7"/>
    <w:rsid w:val="00FE1039"/>
    <w:rsid w:val="00FE1B73"/>
    <w:rsid w:val="00FE3492"/>
    <w:rsid w:val="00FE34B9"/>
    <w:rsid w:val="00FE426C"/>
    <w:rsid w:val="00FE431B"/>
    <w:rsid w:val="00FE48DC"/>
    <w:rsid w:val="00FE501B"/>
    <w:rsid w:val="00FE7C2A"/>
    <w:rsid w:val="00FF02E6"/>
    <w:rsid w:val="00FF131F"/>
    <w:rsid w:val="00FF1656"/>
    <w:rsid w:val="00FF1997"/>
    <w:rsid w:val="00FF29A8"/>
    <w:rsid w:val="00FF3047"/>
    <w:rsid w:val="00FF3761"/>
    <w:rsid w:val="00FF376E"/>
    <w:rsid w:val="00FF3CB3"/>
    <w:rsid w:val="00FF4287"/>
    <w:rsid w:val="00FF54BB"/>
    <w:rsid w:val="00FF583B"/>
    <w:rsid w:val="00FF6B6D"/>
    <w:rsid w:val="00FF6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C27"/>
    <w:rPr>
      <w:rFonts w:ascii="Arial" w:hAnsi="Arial"/>
      <w:lang w:eastAsia="en-US"/>
    </w:rPr>
  </w:style>
  <w:style w:type="paragraph" w:styleId="Heading1">
    <w:name w:val="heading 1"/>
    <w:basedOn w:val="Normal"/>
    <w:next w:val="Normal"/>
    <w:link w:val="Heading1Char"/>
    <w:qFormat/>
    <w:pPr>
      <w:keepNext/>
      <w:outlineLvl w:val="0"/>
    </w:pPr>
    <w:rPr>
      <w:rFonts w:ascii="Times New Roman" w:hAnsi="Times New Roman"/>
      <w:i/>
      <w:lang w:val="en-US"/>
    </w:rPr>
  </w:style>
  <w:style w:type="paragraph" w:styleId="Heading2">
    <w:name w:val="heading 2"/>
    <w:basedOn w:val="Normal"/>
    <w:next w:val="Normal"/>
    <w:link w:val="Heading2Char"/>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uiPriority w:val="99"/>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lang w:val="en-US" w:eastAsia="en-US"/>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lang w:val="en-US" w:eastAsia="en-US"/>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lang w:val="en-US" w:eastAsia="en-US"/>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lang w:val="en-US" w:eastAsia="en-US"/>
    </w:rPr>
  </w:style>
  <w:style w:type="paragraph" w:customStyle="1" w:styleId="BMSTableTextChar">
    <w:name w:val="BMS Table Text Char"/>
    <w:rsid w:val="007254DD"/>
    <w:pPr>
      <w:tabs>
        <w:tab w:val="left" w:pos="360"/>
      </w:tabs>
      <w:spacing w:before="60" w:after="60"/>
      <w:jc w:val="center"/>
    </w:pPr>
    <w:rPr>
      <w:rFonts w:ascii="Arial" w:eastAsia="Batang" w:hAnsi="Arial"/>
      <w:sz w:val="24"/>
      <w:lang w:val="en-US" w:eastAsia="en-US"/>
    </w:rPr>
  </w:style>
  <w:style w:type="paragraph" w:customStyle="1" w:styleId="Table1">
    <w:name w:val="Table1"/>
    <w:rsid w:val="003C1AC9"/>
    <w:pPr>
      <w:spacing w:before="120" w:after="120"/>
    </w:pPr>
    <w:rPr>
      <w:rFonts w:ascii="Palatino Linotype" w:hAnsi="Palatino Linotype"/>
      <w:b/>
      <w:noProof/>
      <w:sz w:val="22"/>
      <w:lang w:eastAsia="en-US"/>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lang w:val="en-US"/>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uiPriority w:val="99"/>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character" w:customStyle="1" w:styleId="FontStyle20">
    <w:name w:val="Font Style20"/>
    <w:rsid w:val="00F65AC3"/>
    <w:rPr>
      <w:rFonts w:ascii="Times New Roman" w:hAnsi="Times New Roman" w:cs="Times New Roman"/>
      <w:color w:val="000000"/>
      <w:sz w:val="20"/>
      <w:szCs w:val="20"/>
    </w:rPr>
  </w:style>
  <w:style w:type="paragraph" w:customStyle="1" w:styleId="Default">
    <w:name w:val="Default"/>
    <w:rsid w:val="00323FFC"/>
    <w:pPr>
      <w:autoSpaceDE w:val="0"/>
      <w:autoSpaceDN w:val="0"/>
      <w:adjustRightInd w:val="0"/>
    </w:pPr>
    <w:rPr>
      <w:color w:val="000000"/>
      <w:sz w:val="24"/>
      <w:szCs w:val="24"/>
    </w:rPr>
  </w:style>
  <w:style w:type="paragraph" w:customStyle="1" w:styleId="SynopsisIndent">
    <w:name w:val="Synopsis Indent"/>
    <w:basedOn w:val="Normal"/>
    <w:rsid w:val="00EE08F9"/>
    <w:pPr>
      <w:tabs>
        <w:tab w:val="left" w:pos="-2070"/>
      </w:tabs>
      <w:spacing w:before="120" w:after="120"/>
      <w:ind w:left="360"/>
    </w:pPr>
    <w:rPr>
      <w:rFonts w:ascii="Times New Roman" w:eastAsia="Arial Unicode MS" w:hAnsi="Times New Roman"/>
      <w:sz w:val="24"/>
      <w:szCs w:val="24"/>
      <w:lang w:val="en-US"/>
    </w:rPr>
  </w:style>
  <w:style w:type="character" w:customStyle="1" w:styleId="Heading1Char">
    <w:name w:val="Heading 1 Char"/>
    <w:link w:val="Heading1"/>
    <w:locked/>
    <w:rsid w:val="00F1245B"/>
    <w:rPr>
      <w:i/>
      <w:lang w:val="en-US" w:eastAsia="en-US"/>
    </w:rPr>
  </w:style>
  <w:style w:type="character" w:customStyle="1" w:styleId="Heading2Char">
    <w:name w:val="Heading 2 Char"/>
    <w:link w:val="Heading2"/>
    <w:locked/>
    <w:rsid w:val="00F1245B"/>
    <w:rPr>
      <w:sz w:val="24"/>
      <w:lang w:val="en-US" w:eastAsia="en-US"/>
    </w:rPr>
  </w:style>
  <w:style w:type="paragraph" w:styleId="Revision">
    <w:name w:val="Revision"/>
    <w:hidden/>
    <w:uiPriority w:val="99"/>
    <w:semiHidden/>
    <w:rsid w:val="00CA780D"/>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91629416">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495193795">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00996556">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7631999">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24350599">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796480456">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E9B6C-7B6F-4754-A707-C66C7E29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12757</Words>
  <Characters>78176</Characters>
  <Application>Microsoft Office Word</Application>
  <DocSecurity>0</DocSecurity>
  <Lines>651</Lines>
  <Paragraphs>181</Paragraphs>
  <ScaleCrop>false</ScaleCrop>
  <HeadingPairs>
    <vt:vector size="2" baseType="variant">
      <vt:variant>
        <vt:lpstr>Title</vt:lpstr>
      </vt:variant>
      <vt:variant>
        <vt:i4>1</vt:i4>
      </vt:variant>
    </vt:vector>
  </HeadingPairs>
  <TitlesOfParts>
    <vt:vector size="1" baseType="lpstr">
      <vt:lpstr>AusPAR Attachment 1: Product Information for Tenofovir disoproxil fumarate / Emtricitabine / Elvitegravir / Cobicistat</vt:lpstr>
    </vt:vector>
  </TitlesOfParts>
  <Company/>
  <LinksUpToDate>false</LinksUpToDate>
  <CharactersWithSpaces>90752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Tenofovir disoproxil fumarate / Emtricitabine / Elvitegravir / Cobicistat</dc:title>
  <dc:subject>Prescription medicines</dc:subject>
  <dc:creator>Gilead Sciences Pty Ltd</dc:creator>
  <cp:keywords>AusPARs</cp:keywords>
  <cp:lastModifiedBy>MORENO, David</cp:lastModifiedBy>
  <cp:revision>4</cp:revision>
  <cp:lastPrinted>2015-06-17T03:21:00Z</cp:lastPrinted>
  <dcterms:created xsi:type="dcterms:W3CDTF">2017-05-03T04:50:00Z</dcterms:created>
  <dcterms:modified xsi:type="dcterms:W3CDTF">2017-06-07T00:38:00Z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0000000068C1FA7A84A74946996593CE616C390607005E5979625DCA324E9E3823A9DA426FB300129954C02C00005E5979625DCA324E9E3823A9DA426FB30016895820230000</vt:lpwstr>
  </property>
  <property fmtid="{D5CDD505-2E9C-101B-9397-08002B2CF9AE}" pid="5" name="_EmailStoreID0">
    <vt:lpwstr>0000000038A1BB1005E5101AA1BB08002B2A56C20000454D534D44422E444C4C00000000000000001B55FA20AA6611CD9BC800AA002FC45A0C0000004D42584D423032002F6F3D47696C65616420536369656E6365732F6F753D45786368616E67652041646D696E6973747261746976652047726F7570202846594449424F4</vt:lpwstr>
  </property>
  <property fmtid="{D5CDD505-2E9C-101B-9397-08002B2CF9AE}" pid="6" name="_EmailStoreID1">
    <vt:lpwstr>84632335350444C54292F636E3D526563697069656E74732F636E3D6A77696C736F6E303300</vt:lpwstr>
  </property>
  <property fmtid="{D5CDD505-2E9C-101B-9397-08002B2CF9AE}" pid="7" name="_EmailStoreID2">
    <vt:lpwstr>5300300031002E00650075002E00670069006C006500610064002E0063006F006D0000000000</vt:lpwstr>
  </property>
  <property fmtid="{D5CDD505-2E9C-101B-9397-08002B2CF9AE}" pid="8" name="_ReviewingToolsShownOnce">
    <vt:lpwstr/>
  </property>
</Properties>
</file>