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2"/>
      </w:tblGrid>
      <w:tr w:rsidR="008E7846" w:rsidRPr="00487162" w:rsidTr="00E33DBF">
        <w:trPr>
          <w:trHeight w:val="1863"/>
        </w:trPr>
        <w:tc>
          <w:tcPr>
            <w:tcW w:w="8472" w:type="dxa"/>
            <w:tcBorders>
              <w:top w:val="nil"/>
              <w:left w:val="nil"/>
              <w:bottom w:val="nil"/>
              <w:right w:val="nil"/>
            </w:tcBorders>
          </w:tcPr>
          <w:p w:rsidR="008E7846" w:rsidRPr="0017078F" w:rsidRDefault="00E33DBF" w:rsidP="0017078F">
            <w:pPr>
              <w:rPr>
                <w:rFonts w:ascii="Arial" w:hAnsi="Arial" w:cs="Arial"/>
                <w:b/>
                <w:color w:val="002C47"/>
                <w:sz w:val="36"/>
                <w:szCs w:val="36"/>
              </w:rPr>
            </w:pPr>
            <w:r>
              <w:rPr>
                <w:rFonts w:ascii="Arial" w:hAnsi="Arial" w:cs="Arial"/>
                <w:b/>
                <w:color w:val="002C47"/>
                <w:sz w:val="36"/>
                <w:szCs w:val="36"/>
              </w:rPr>
              <w:t>First round CER Report: 31 March 2014</w:t>
            </w:r>
          </w:p>
        </w:tc>
      </w:tr>
    </w:tbl>
    <w:tbl>
      <w:tblPr>
        <w:tblpPr w:leftFromText="180" w:rightFromText="180" w:vertAnchor="page" w:tblpY="3316"/>
        <w:tblW w:w="9464" w:type="dxa"/>
        <w:tblLayout w:type="fixed"/>
        <w:tblLook w:val="04A0" w:firstRow="1" w:lastRow="0" w:firstColumn="1" w:lastColumn="0" w:noHBand="0" w:noVBand="1"/>
      </w:tblPr>
      <w:tblGrid>
        <w:gridCol w:w="9464"/>
      </w:tblGrid>
      <w:tr w:rsidR="0032583B" w:rsidRPr="00A964D1" w:rsidTr="00C2603A">
        <w:trPr>
          <w:trHeight w:val="1548"/>
        </w:trPr>
        <w:tc>
          <w:tcPr>
            <w:tcW w:w="9464" w:type="dxa"/>
          </w:tcPr>
          <w:p w:rsidR="0032583B" w:rsidRPr="00D97ED9" w:rsidRDefault="00E07F15" w:rsidP="00D97ED9">
            <w:pPr>
              <w:pStyle w:val="Title"/>
              <w:framePr w:hSpace="0" w:wrap="auto" w:vAnchor="margin" w:yAlign="inline"/>
            </w:pPr>
            <w:r w:rsidRPr="00D97ED9">
              <w:t>AusPAR Attachment 2</w:t>
            </w:r>
          </w:p>
        </w:tc>
      </w:tr>
      <w:tr w:rsidR="00E07F15" w:rsidRPr="00A964D1" w:rsidTr="00C2603A">
        <w:trPr>
          <w:trHeight w:val="868"/>
        </w:trPr>
        <w:tc>
          <w:tcPr>
            <w:tcW w:w="9464" w:type="dxa"/>
          </w:tcPr>
          <w:p w:rsidR="00E07F15" w:rsidRPr="00D97ED9" w:rsidRDefault="00E07F15" w:rsidP="00D97ED9">
            <w:pPr>
              <w:pStyle w:val="Title"/>
              <w:framePr w:hSpace="0" w:wrap="auto" w:vAnchor="margin" w:yAlign="inline"/>
            </w:pPr>
            <w:r w:rsidRPr="00D97ED9">
              <w:t xml:space="preserve">Extract from the Clinical Evaluation Report for </w:t>
            </w:r>
            <w:proofErr w:type="spellStart"/>
            <w:r w:rsidR="00E33DBF" w:rsidRPr="00D97ED9">
              <w:t>Tafluprost</w:t>
            </w:r>
            <w:proofErr w:type="spellEnd"/>
            <w:r w:rsidR="00E33DBF" w:rsidRPr="00D97ED9">
              <w:t xml:space="preserve"> / </w:t>
            </w:r>
            <w:proofErr w:type="spellStart"/>
            <w:r w:rsidR="00E33DBF" w:rsidRPr="00D97ED9">
              <w:t>timolol</w:t>
            </w:r>
            <w:proofErr w:type="spellEnd"/>
            <w:r w:rsidR="00E33DBF" w:rsidRPr="00D97ED9">
              <w:t xml:space="preserve"> (as maleate)</w:t>
            </w:r>
          </w:p>
        </w:tc>
      </w:tr>
      <w:tr w:rsidR="00E07F15" w:rsidRPr="00B64760" w:rsidTr="00C2603A">
        <w:tc>
          <w:tcPr>
            <w:tcW w:w="9464" w:type="dxa"/>
          </w:tcPr>
          <w:p w:rsidR="00E07F15" w:rsidRPr="00D97ED9" w:rsidRDefault="00E07F15" w:rsidP="00D441FA">
            <w:pPr>
              <w:pStyle w:val="Subtitle"/>
              <w:framePr w:hSpace="0" w:wrap="auto" w:vAnchor="margin" w:yAlign="inline"/>
            </w:pPr>
            <w:r w:rsidRPr="00D97ED9">
              <w:t xml:space="preserve">Proprietary Product Name: </w:t>
            </w:r>
            <w:proofErr w:type="spellStart"/>
            <w:r w:rsidR="00E33DBF" w:rsidRPr="00D97ED9">
              <w:t>Taptiqom</w:t>
            </w:r>
            <w:proofErr w:type="spellEnd"/>
            <w:r w:rsidR="00E33DBF" w:rsidRPr="00D97ED9">
              <w:t xml:space="preserve"> 15/5</w:t>
            </w:r>
          </w:p>
        </w:tc>
      </w:tr>
      <w:tr w:rsidR="00E07F15" w:rsidRPr="00B64760" w:rsidTr="00C2603A">
        <w:trPr>
          <w:trHeight w:val="486"/>
        </w:trPr>
        <w:tc>
          <w:tcPr>
            <w:tcW w:w="9464" w:type="dxa"/>
          </w:tcPr>
          <w:p w:rsidR="00E07F15" w:rsidRPr="00D97ED9" w:rsidRDefault="00E07F15" w:rsidP="00D97ED9">
            <w:pPr>
              <w:pStyle w:val="Subtitle"/>
              <w:framePr w:hSpace="0" w:wrap="auto" w:vAnchor="margin" w:yAlign="inline"/>
            </w:pPr>
            <w:r w:rsidRPr="00D97ED9">
              <w:t xml:space="preserve">Sponsor: </w:t>
            </w:r>
            <w:r w:rsidR="00E33DBF" w:rsidRPr="00D97ED9">
              <w:t xml:space="preserve">Merck Sharp &amp; </w:t>
            </w:r>
            <w:proofErr w:type="spellStart"/>
            <w:r w:rsidR="00E33DBF" w:rsidRPr="00D97ED9">
              <w:t>Dohme</w:t>
            </w:r>
            <w:proofErr w:type="spellEnd"/>
            <w:r w:rsidR="00E33DBF" w:rsidRPr="00D97ED9">
              <w:t xml:space="preserve"> Australia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36012D">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36012D">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36012D">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36012D">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36012D">
      <w:pPr>
        <w:pStyle w:val="ListBullet"/>
        <w:numPr>
          <w:ilvl w:val="0"/>
          <w:numId w:val="1"/>
        </w:numPr>
        <w:ind w:left="357" w:hanging="357"/>
      </w:pPr>
      <w:r>
        <w:t>To report a problem with a medicine or medical device, please see the information on the TGA website</w:t>
      </w:r>
      <w:r w:rsidR="00112F56">
        <w:t xml:space="preserve"> &lt;</w:t>
      </w:r>
      <w:hyperlink r:id="rId9" w:history="1">
        <w:r w:rsidR="00E979F4" w:rsidRPr="00FE02B1">
          <w:rPr>
            <w:rStyle w:val="Hyperlink"/>
          </w:rPr>
          <w:t>https://www.tga.gov.au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10193C">
          <w:rPr>
            <w:rStyle w:val="Hyperlink"/>
          </w:rPr>
          <w:t>https://www.tga.gov.au/product-information-pi</w:t>
        </w:r>
      </w:hyperlink>
      <w:r w:rsidR="0017078F">
        <w:t>&gt;.</w:t>
      </w:r>
    </w:p>
    <w:p w:rsidR="00924482" w:rsidRPr="00DF1D7F" w:rsidRDefault="00924482" w:rsidP="0017078F">
      <w:pPr>
        <w:pStyle w:val="LegalSubheading"/>
        <w:spacing w:before="43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D87961">
        <w:rPr>
          <w:rFonts w:cs="Arial"/>
          <w:lang w:val="en-GB"/>
        </w:rPr>
        <w:t>5</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1"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B34B23"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24217760" w:history="1">
            <w:r w:rsidR="00B34B23" w:rsidRPr="00CF33A7">
              <w:rPr>
                <w:rStyle w:val="Hyperlink"/>
                <w:noProof/>
              </w:rPr>
              <w:t>List of abbreviations</w:t>
            </w:r>
            <w:r w:rsidR="00B34B23">
              <w:rPr>
                <w:noProof/>
                <w:webHidden/>
              </w:rPr>
              <w:tab/>
            </w:r>
            <w:r w:rsidR="00B34B23">
              <w:rPr>
                <w:noProof/>
                <w:webHidden/>
              </w:rPr>
              <w:fldChar w:fldCharType="begin"/>
            </w:r>
            <w:r w:rsidR="00B34B23">
              <w:rPr>
                <w:noProof/>
                <w:webHidden/>
              </w:rPr>
              <w:instrText xml:space="preserve"> PAGEREF _Toc424217760 \h </w:instrText>
            </w:r>
            <w:r w:rsidR="00B34B23">
              <w:rPr>
                <w:noProof/>
                <w:webHidden/>
              </w:rPr>
            </w:r>
            <w:r w:rsidR="00B34B23">
              <w:rPr>
                <w:noProof/>
                <w:webHidden/>
              </w:rPr>
              <w:fldChar w:fldCharType="separate"/>
            </w:r>
            <w:r w:rsidR="00AD5DB3">
              <w:rPr>
                <w:noProof/>
                <w:webHidden/>
              </w:rPr>
              <w:t>5</w:t>
            </w:r>
            <w:r w:rsidR="00B34B23">
              <w:rPr>
                <w:noProof/>
                <w:webHidden/>
              </w:rPr>
              <w:fldChar w:fldCharType="end"/>
            </w:r>
          </w:hyperlink>
        </w:p>
        <w:p w:rsidR="00B34B23" w:rsidRDefault="00B82A18">
          <w:pPr>
            <w:pStyle w:val="TOC2"/>
            <w:tabs>
              <w:tab w:val="left" w:pos="1100"/>
            </w:tabs>
            <w:rPr>
              <w:rFonts w:asciiTheme="minorHAnsi" w:eastAsiaTheme="minorEastAsia" w:hAnsiTheme="minorHAnsi" w:cstheme="minorBidi"/>
              <w:b w:val="0"/>
              <w:noProof/>
              <w:sz w:val="22"/>
              <w:lang w:eastAsia="en-AU"/>
            </w:rPr>
          </w:pPr>
          <w:hyperlink w:anchor="_Toc424217761" w:history="1">
            <w:r w:rsidR="00B34B23" w:rsidRPr="00CF33A7">
              <w:rPr>
                <w:rStyle w:val="Hyperlink"/>
                <w:noProof/>
              </w:rPr>
              <w:t>1.</w:t>
            </w:r>
            <w:r w:rsidR="00B34B23">
              <w:rPr>
                <w:rFonts w:asciiTheme="minorHAnsi" w:eastAsiaTheme="minorEastAsia" w:hAnsiTheme="minorHAnsi" w:cstheme="minorBidi"/>
                <w:b w:val="0"/>
                <w:noProof/>
                <w:sz w:val="22"/>
                <w:lang w:eastAsia="en-AU"/>
              </w:rPr>
              <w:tab/>
            </w:r>
            <w:r w:rsidR="00B34B23" w:rsidRPr="00CF33A7">
              <w:rPr>
                <w:rStyle w:val="Hyperlink"/>
                <w:noProof/>
              </w:rPr>
              <w:t>Background</w:t>
            </w:r>
            <w:r w:rsidR="00B34B23">
              <w:rPr>
                <w:noProof/>
                <w:webHidden/>
              </w:rPr>
              <w:tab/>
            </w:r>
            <w:r w:rsidR="00B34B23">
              <w:rPr>
                <w:noProof/>
                <w:webHidden/>
              </w:rPr>
              <w:fldChar w:fldCharType="begin"/>
            </w:r>
            <w:r w:rsidR="00B34B23">
              <w:rPr>
                <w:noProof/>
                <w:webHidden/>
              </w:rPr>
              <w:instrText xml:space="preserve"> PAGEREF _Toc424217761 \h </w:instrText>
            </w:r>
            <w:r w:rsidR="00B34B23">
              <w:rPr>
                <w:noProof/>
                <w:webHidden/>
              </w:rPr>
            </w:r>
            <w:r w:rsidR="00B34B23">
              <w:rPr>
                <w:noProof/>
                <w:webHidden/>
              </w:rPr>
              <w:fldChar w:fldCharType="separate"/>
            </w:r>
            <w:r w:rsidR="00AD5DB3">
              <w:rPr>
                <w:noProof/>
                <w:webHidden/>
              </w:rPr>
              <w:t>8</w:t>
            </w:r>
            <w:r w:rsidR="00B34B23">
              <w:rPr>
                <w:noProof/>
                <w:webHidden/>
              </w:rPr>
              <w:fldChar w:fldCharType="end"/>
            </w:r>
          </w:hyperlink>
        </w:p>
        <w:p w:rsidR="00B34B23" w:rsidRDefault="00B82A18">
          <w:pPr>
            <w:pStyle w:val="TOC3"/>
            <w:tabs>
              <w:tab w:val="left" w:pos="1760"/>
            </w:tabs>
            <w:rPr>
              <w:rFonts w:asciiTheme="minorHAnsi" w:eastAsiaTheme="minorEastAsia" w:hAnsiTheme="minorHAnsi" w:cstheme="minorBidi"/>
              <w:noProof/>
              <w:lang w:eastAsia="en-AU"/>
            </w:rPr>
          </w:pPr>
          <w:hyperlink w:anchor="_Toc424217762" w:history="1">
            <w:r w:rsidR="00B34B23" w:rsidRPr="00CF33A7">
              <w:rPr>
                <w:rStyle w:val="Hyperlink"/>
                <w:noProof/>
              </w:rPr>
              <w:t>1.1.</w:t>
            </w:r>
            <w:r w:rsidR="00B34B23">
              <w:rPr>
                <w:rFonts w:asciiTheme="minorHAnsi" w:eastAsiaTheme="minorEastAsia" w:hAnsiTheme="minorHAnsi" w:cstheme="minorBidi"/>
                <w:noProof/>
                <w:lang w:eastAsia="en-AU"/>
              </w:rPr>
              <w:tab/>
            </w:r>
            <w:r w:rsidR="00B34B23" w:rsidRPr="00CF33A7">
              <w:rPr>
                <w:rStyle w:val="Hyperlink"/>
                <w:noProof/>
              </w:rPr>
              <w:t>Submission type</w:t>
            </w:r>
            <w:r w:rsidR="00B34B23">
              <w:rPr>
                <w:noProof/>
                <w:webHidden/>
              </w:rPr>
              <w:tab/>
            </w:r>
            <w:r w:rsidR="00B34B23">
              <w:rPr>
                <w:noProof/>
                <w:webHidden/>
              </w:rPr>
              <w:fldChar w:fldCharType="begin"/>
            </w:r>
            <w:r w:rsidR="00B34B23">
              <w:rPr>
                <w:noProof/>
                <w:webHidden/>
              </w:rPr>
              <w:instrText xml:space="preserve"> PAGEREF _Toc424217762 \h </w:instrText>
            </w:r>
            <w:r w:rsidR="00B34B23">
              <w:rPr>
                <w:noProof/>
                <w:webHidden/>
              </w:rPr>
            </w:r>
            <w:r w:rsidR="00B34B23">
              <w:rPr>
                <w:noProof/>
                <w:webHidden/>
              </w:rPr>
              <w:fldChar w:fldCharType="separate"/>
            </w:r>
            <w:r w:rsidR="00AD5DB3">
              <w:rPr>
                <w:noProof/>
                <w:webHidden/>
              </w:rPr>
              <w:t>8</w:t>
            </w:r>
            <w:r w:rsidR="00B34B23">
              <w:rPr>
                <w:noProof/>
                <w:webHidden/>
              </w:rPr>
              <w:fldChar w:fldCharType="end"/>
            </w:r>
          </w:hyperlink>
        </w:p>
        <w:p w:rsidR="00B34B23" w:rsidRDefault="00B82A18">
          <w:pPr>
            <w:pStyle w:val="TOC3"/>
            <w:tabs>
              <w:tab w:val="left" w:pos="1760"/>
            </w:tabs>
            <w:rPr>
              <w:rFonts w:asciiTheme="minorHAnsi" w:eastAsiaTheme="minorEastAsia" w:hAnsiTheme="minorHAnsi" w:cstheme="minorBidi"/>
              <w:noProof/>
              <w:lang w:eastAsia="en-AU"/>
            </w:rPr>
          </w:pPr>
          <w:hyperlink w:anchor="_Toc424217763" w:history="1">
            <w:r w:rsidR="00B34B23" w:rsidRPr="00CF33A7">
              <w:rPr>
                <w:rStyle w:val="Hyperlink"/>
                <w:noProof/>
              </w:rPr>
              <w:t>1.2.</w:t>
            </w:r>
            <w:r w:rsidR="00B34B23">
              <w:rPr>
                <w:rFonts w:asciiTheme="minorHAnsi" w:eastAsiaTheme="minorEastAsia" w:hAnsiTheme="minorHAnsi" w:cstheme="minorBidi"/>
                <w:noProof/>
                <w:lang w:eastAsia="en-AU"/>
              </w:rPr>
              <w:tab/>
            </w:r>
            <w:r w:rsidR="00B34B23" w:rsidRPr="00CF33A7">
              <w:rPr>
                <w:rStyle w:val="Hyperlink"/>
                <w:noProof/>
              </w:rPr>
              <w:t>Drug class and therapeutic indication</w:t>
            </w:r>
            <w:r w:rsidR="00B34B23">
              <w:rPr>
                <w:noProof/>
                <w:webHidden/>
              </w:rPr>
              <w:tab/>
            </w:r>
            <w:r w:rsidR="00B34B23">
              <w:rPr>
                <w:noProof/>
                <w:webHidden/>
              </w:rPr>
              <w:fldChar w:fldCharType="begin"/>
            </w:r>
            <w:r w:rsidR="00B34B23">
              <w:rPr>
                <w:noProof/>
                <w:webHidden/>
              </w:rPr>
              <w:instrText xml:space="preserve"> PAGEREF _Toc424217763 \h </w:instrText>
            </w:r>
            <w:r w:rsidR="00B34B23">
              <w:rPr>
                <w:noProof/>
                <w:webHidden/>
              </w:rPr>
            </w:r>
            <w:r w:rsidR="00B34B23">
              <w:rPr>
                <w:noProof/>
                <w:webHidden/>
              </w:rPr>
              <w:fldChar w:fldCharType="separate"/>
            </w:r>
            <w:r w:rsidR="00AD5DB3">
              <w:rPr>
                <w:noProof/>
                <w:webHidden/>
              </w:rPr>
              <w:t>8</w:t>
            </w:r>
            <w:r w:rsidR="00B34B23">
              <w:rPr>
                <w:noProof/>
                <w:webHidden/>
              </w:rPr>
              <w:fldChar w:fldCharType="end"/>
            </w:r>
          </w:hyperlink>
        </w:p>
        <w:p w:rsidR="00B34B23" w:rsidRDefault="00B82A18">
          <w:pPr>
            <w:pStyle w:val="TOC3"/>
            <w:tabs>
              <w:tab w:val="left" w:pos="1760"/>
            </w:tabs>
            <w:rPr>
              <w:rFonts w:asciiTheme="minorHAnsi" w:eastAsiaTheme="minorEastAsia" w:hAnsiTheme="minorHAnsi" w:cstheme="minorBidi"/>
              <w:noProof/>
              <w:lang w:eastAsia="en-AU"/>
            </w:rPr>
          </w:pPr>
          <w:hyperlink w:anchor="_Toc424217764" w:history="1">
            <w:r w:rsidR="00B34B23" w:rsidRPr="00CF33A7">
              <w:rPr>
                <w:rStyle w:val="Hyperlink"/>
                <w:noProof/>
              </w:rPr>
              <w:t>1.3.</w:t>
            </w:r>
            <w:r w:rsidR="00B34B23">
              <w:rPr>
                <w:rFonts w:asciiTheme="minorHAnsi" w:eastAsiaTheme="minorEastAsia" w:hAnsiTheme="minorHAnsi" w:cstheme="minorBidi"/>
                <w:noProof/>
                <w:lang w:eastAsia="en-AU"/>
              </w:rPr>
              <w:tab/>
            </w:r>
            <w:r w:rsidR="00B34B23" w:rsidRPr="00CF33A7">
              <w:rPr>
                <w:rStyle w:val="Hyperlink"/>
                <w:noProof/>
              </w:rPr>
              <w:t>Dosage forms and strengths</w:t>
            </w:r>
            <w:r w:rsidR="00B34B23">
              <w:rPr>
                <w:noProof/>
                <w:webHidden/>
              </w:rPr>
              <w:tab/>
            </w:r>
            <w:r w:rsidR="00B34B23">
              <w:rPr>
                <w:noProof/>
                <w:webHidden/>
              </w:rPr>
              <w:fldChar w:fldCharType="begin"/>
            </w:r>
            <w:r w:rsidR="00B34B23">
              <w:rPr>
                <w:noProof/>
                <w:webHidden/>
              </w:rPr>
              <w:instrText xml:space="preserve"> PAGEREF _Toc424217764 \h </w:instrText>
            </w:r>
            <w:r w:rsidR="00B34B23">
              <w:rPr>
                <w:noProof/>
                <w:webHidden/>
              </w:rPr>
            </w:r>
            <w:r w:rsidR="00B34B23">
              <w:rPr>
                <w:noProof/>
                <w:webHidden/>
              </w:rPr>
              <w:fldChar w:fldCharType="separate"/>
            </w:r>
            <w:r w:rsidR="00AD5DB3">
              <w:rPr>
                <w:noProof/>
                <w:webHidden/>
              </w:rPr>
              <w:t>8</w:t>
            </w:r>
            <w:r w:rsidR="00B34B23">
              <w:rPr>
                <w:noProof/>
                <w:webHidden/>
              </w:rPr>
              <w:fldChar w:fldCharType="end"/>
            </w:r>
          </w:hyperlink>
        </w:p>
        <w:p w:rsidR="00B34B23" w:rsidRDefault="00B82A18">
          <w:pPr>
            <w:pStyle w:val="TOC3"/>
            <w:tabs>
              <w:tab w:val="left" w:pos="1760"/>
            </w:tabs>
            <w:rPr>
              <w:rFonts w:asciiTheme="minorHAnsi" w:eastAsiaTheme="minorEastAsia" w:hAnsiTheme="minorHAnsi" w:cstheme="minorBidi"/>
              <w:noProof/>
              <w:lang w:eastAsia="en-AU"/>
            </w:rPr>
          </w:pPr>
          <w:hyperlink w:anchor="_Toc424217765" w:history="1">
            <w:r w:rsidR="00B34B23" w:rsidRPr="00CF33A7">
              <w:rPr>
                <w:rStyle w:val="Hyperlink"/>
                <w:noProof/>
              </w:rPr>
              <w:t>1.4.</w:t>
            </w:r>
            <w:r w:rsidR="00B34B23">
              <w:rPr>
                <w:rFonts w:asciiTheme="minorHAnsi" w:eastAsiaTheme="minorEastAsia" w:hAnsiTheme="minorHAnsi" w:cstheme="minorBidi"/>
                <w:noProof/>
                <w:lang w:eastAsia="en-AU"/>
              </w:rPr>
              <w:tab/>
            </w:r>
            <w:r w:rsidR="00B34B23" w:rsidRPr="00CF33A7">
              <w:rPr>
                <w:rStyle w:val="Hyperlink"/>
                <w:noProof/>
              </w:rPr>
              <w:t>Dosage and administration</w:t>
            </w:r>
            <w:r w:rsidR="00B34B23">
              <w:rPr>
                <w:noProof/>
                <w:webHidden/>
              </w:rPr>
              <w:tab/>
            </w:r>
            <w:r w:rsidR="00B34B23">
              <w:rPr>
                <w:noProof/>
                <w:webHidden/>
              </w:rPr>
              <w:fldChar w:fldCharType="begin"/>
            </w:r>
            <w:r w:rsidR="00B34B23">
              <w:rPr>
                <w:noProof/>
                <w:webHidden/>
              </w:rPr>
              <w:instrText xml:space="preserve"> PAGEREF _Toc424217765 \h </w:instrText>
            </w:r>
            <w:r w:rsidR="00B34B23">
              <w:rPr>
                <w:noProof/>
                <w:webHidden/>
              </w:rPr>
            </w:r>
            <w:r w:rsidR="00B34B23">
              <w:rPr>
                <w:noProof/>
                <w:webHidden/>
              </w:rPr>
              <w:fldChar w:fldCharType="separate"/>
            </w:r>
            <w:r w:rsidR="00AD5DB3">
              <w:rPr>
                <w:noProof/>
                <w:webHidden/>
              </w:rPr>
              <w:t>9</w:t>
            </w:r>
            <w:r w:rsidR="00B34B23">
              <w:rPr>
                <w:noProof/>
                <w:webHidden/>
              </w:rPr>
              <w:fldChar w:fldCharType="end"/>
            </w:r>
          </w:hyperlink>
        </w:p>
        <w:p w:rsidR="00B34B23" w:rsidRDefault="00B82A18">
          <w:pPr>
            <w:pStyle w:val="TOC2"/>
            <w:tabs>
              <w:tab w:val="left" w:pos="1100"/>
            </w:tabs>
            <w:rPr>
              <w:rFonts w:asciiTheme="minorHAnsi" w:eastAsiaTheme="minorEastAsia" w:hAnsiTheme="minorHAnsi" w:cstheme="minorBidi"/>
              <w:b w:val="0"/>
              <w:noProof/>
              <w:sz w:val="22"/>
              <w:lang w:eastAsia="en-AU"/>
            </w:rPr>
          </w:pPr>
          <w:hyperlink w:anchor="_Toc424217766" w:history="1">
            <w:r w:rsidR="00B34B23" w:rsidRPr="00CF33A7">
              <w:rPr>
                <w:rStyle w:val="Hyperlink"/>
                <w:noProof/>
              </w:rPr>
              <w:t>2.</w:t>
            </w:r>
            <w:r w:rsidR="00B34B23">
              <w:rPr>
                <w:rFonts w:asciiTheme="minorHAnsi" w:eastAsiaTheme="minorEastAsia" w:hAnsiTheme="minorHAnsi" w:cstheme="minorBidi"/>
                <w:b w:val="0"/>
                <w:noProof/>
                <w:sz w:val="22"/>
                <w:lang w:eastAsia="en-AU"/>
              </w:rPr>
              <w:tab/>
            </w:r>
            <w:r w:rsidR="00B34B23" w:rsidRPr="00CF33A7">
              <w:rPr>
                <w:rStyle w:val="Hyperlink"/>
                <w:noProof/>
              </w:rPr>
              <w:t>Clinical rationale</w:t>
            </w:r>
            <w:r w:rsidR="00B34B23">
              <w:rPr>
                <w:noProof/>
                <w:webHidden/>
              </w:rPr>
              <w:tab/>
            </w:r>
            <w:r w:rsidR="00B34B23">
              <w:rPr>
                <w:noProof/>
                <w:webHidden/>
              </w:rPr>
              <w:fldChar w:fldCharType="begin"/>
            </w:r>
            <w:r w:rsidR="00B34B23">
              <w:rPr>
                <w:noProof/>
                <w:webHidden/>
              </w:rPr>
              <w:instrText xml:space="preserve"> PAGEREF _Toc424217766 \h </w:instrText>
            </w:r>
            <w:r w:rsidR="00B34B23">
              <w:rPr>
                <w:noProof/>
                <w:webHidden/>
              </w:rPr>
            </w:r>
            <w:r w:rsidR="00B34B23">
              <w:rPr>
                <w:noProof/>
                <w:webHidden/>
              </w:rPr>
              <w:fldChar w:fldCharType="separate"/>
            </w:r>
            <w:r w:rsidR="00AD5DB3">
              <w:rPr>
                <w:noProof/>
                <w:webHidden/>
              </w:rPr>
              <w:t>9</w:t>
            </w:r>
            <w:r w:rsidR="00B34B23">
              <w:rPr>
                <w:noProof/>
                <w:webHidden/>
              </w:rPr>
              <w:fldChar w:fldCharType="end"/>
            </w:r>
          </w:hyperlink>
        </w:p>
        <w:p w:rsidR="00B34B23" w:rsidRDefault="00B82A18">
          <w:pPr>
            <w:pStyle w:val="TOC2"/>
            <w:tabs>
              <w:tab w:val="left" w:pos="1100"/>
            </w:tabs>
            <w:rPr>
              <w:rFonts w:asciiTheme="minorHAnsi" w:eastAsiaTheme="minorEastAsia" w:hAnsiTheme="minorHAnsi" w:cstheme="minorBidi"/>
              <w:b w:val="0"/>
              <w:noProof/>
              <w:sz w:val="22"/>
              <w:lang w:eastAsia="en-AU"/>
            </w:rPr>
          </w:pPr>
          <w:hyperlink w:anchor="_Toc424217767" w:history="1">
            <w:r w:rsidR="00B34B23" w:rsidRPr="00CF33A7">
              <w:rPr>
                <w:rStyle w:val="Hyperlink"/>
                <w:noProof/>
                <w:lang w:eastAsia="en-AU"/>
              </w:rPr>
              <w:t>3.</w:t>
            </w:r>
            <w:r w:rsidR="00B34B23">
              <w:rPr>
                <w:rFonts w:asciiTheme="minorHAnsi" w:eastAsiaTheme="minorEastAsia" w:hAnsiTheme="minorHAnsi" w:cstheme="minorBidi"/>
                <w:b w:val="0"/>
                <w:noProof/>
                <w:sz w:val="22"/>
                <w:lang w:eastAsia="en-AU"/>
              </w:rPr>
              <w:tab/>
            </w:r>
            <w:r w:rsidR="00B34B23" w:rsidRPr="00CF33A7">
              <w:rPr>
                <w:rStyle w:val="Hyperlink"/>
                <w:noProof/>
                <w:lang w:eastAsia="en-AU"/>
              </w:rPr>
              <w:t>Contents of the clinical dossier</w:t>
            </w:r>
            <w:r w:rsidR="00B34B23">
              <w:rPr>
                <w:noProof/>
                <w:webHidden/>
              </w:rPr>
              <w:tab/>
            </w:r>
            <w:r w:rsidR="00B34B23">
              <w:rPr>
                <w:noProof/>
                <w:webHidden/>
              </w:rPr>
              <w:fldChar w:fldCharType="begin"/>
            </w:r>
            <w:r w:rsidR="00B34B23">
              <w:rPr>
                <w:noProof/>
                <w:webHidden/>
              </w:rPr>
              <w:instrText xml:space="preserve"> PAGEREF _Toc424217767 \h </w:instrText>
            </w:r>
            <w:r w:rsidR="00B34B23">
              <w:rPr>
                <w:noProof/>
                <w:webHidden/>
              </w:rPr>
            </w:r>
            <w:r w:rsidR="00B34B23">
              <w:rPr>
                <w:noProof/>
                <w:webHidden/>
              </w:rPr>
              <w:fldChar w:fldCharType="separate"/>
            </w:r>
            <w:r w:rsidR="00AD5DB3">
              <w:rPr>
                <w:noProof/>
                <w:webHidden/>
              </w:rPr>
              <w:t>10</w:t>
            </w:r>
            <w:r w:rsidR="00B34B23">
              <w:rPr>
                <w:noProof/>
                <w:webHidden/>
              </w:rPr>
              <w:fldChar w:fldCharType="end"/>
            </w:r>
          </w:hyperlink>
        </w:p>
        <w:p w:rsidR="00B34B23" w:rsidRDefault="00B82A18">
          <w:pPr>
            <w:pStyle w:val="TOC3"/>
            <w:tabs>
              <w:tab w:val="left" w:pos="1760"/>
            </w:tabs>
            <w:rPr>
              <w:rFonts w:asciiTheme="minorHAnsi" w:eastAsiaTheme="minorEastAsia" w:hAnsiTheme="minorHAnsi" w:cstheme="minorBidi"/>
              <w:noProof/>
              <w:lang w:eastAsia="en-AU"/>
            </w:rPr>
          </w:pPr>
          <w:hyperlink w:anchor="_Toc424217768" w:history="1">
            <w:r w:rsidR="00B34B23" w:rsidRPr="00CF33A7">
              <w:rPr>
                <w:rStyle w:val="Hyperlink"/>
                <w:noProof/>
              </w:rPr>
              <w:t>3.1.</w:t>
            </w:r>
            <w:r w:rsidR="00B34B23">
              <w:rPr>
                <w:rFonts w:asciiTheme="minorHAnsi" w:eastAsiaTheme="minorEastAsia" w:hAnsiTheme="minorHAnsi" w:cstheme="minorBidi"/>
                <w:noProof/>
                <w:lang w:eastAsia="en-AU"/>
              </w:rPr>
              <w:tab/>
            </w:r>
            <w:r w:rsidR="00B34B23" w:rsidRPr="00CF33A7">
              <w:rPr>
                <w:rStyle w:val="Hyperlink"/>
                <w:noProof/>
              </w:rPr>
              <w:t>Scope of the clinical dossier</w:t>
            </w:r>
            <w:r w:rsidR="00B34B23">
              <w:rPr>
                <w:noProof/>
                <w:webHidden/>
              </w:rPr>
              <w:tab/>
            </w:r>
            <w:r w:rsidR="00B34B23">
              <w:rPr>
                <w:noProof/>
                <w:webHidden/>
              </w:rPr>
              <w:fldChar w:fldCharType="begin"/>
            </w:r>
            <w:r w:rsidR="00B34B23">
              <w:rPr>
                <w:noProof/>
                <w:webHidden/>
              </w:rPr>
              <w:instrText xml:space="preserve"> PAGEREF _Toc424217768 \h </w:instrText>
            </w:r>
            <w:r w:rsidR="00B34B23">
              <w:rPr>
                <w:noProof/>
                <w:webHidden/>
              </w:rPr>
            </w:r>
            <w:r w:rsidR="00B34B23">
              <w:rPr>
                <w:noProof/>
                <w:webHidden/>
              </w:rPr>
              <w:fldChar w:fldCharType="separate"/>
            </w:r>
            <w:r w:rsidR="00AD5DB3">
              <w:rPr>
                <w:noProof/>
                <w:webHidden/>
              </w:rPr>
              <w:t>10</w:t>
            </w:r>
            <w:r w:rsidR="00B34B23">
              <w:rPr>
                <w:noProof/>
                <w:webHidden/>
              </w:rPr>
              <w:fldChar w:fldCharType="end"/>
            </w:r>
          </w:hyperlink>
        </w:p>
        <w:p w:rsidR="00B34B23" w:rsidRDefault="00B82A18">
          <w:pPr>
            <w:pStyle w:val="TOC3"/>
            <w:tabs>
              <w:tab w:val="left" w:pos="1760"/>
            </w:tabs>
            <w:rPr>
              <w:rFonts w:asciiTheme="minorHAnsi" w:eastAsiaTheme="minorEastAsia" w:hAnsiTheme="minorHAnsi" w:cstheme="minorBidi"/>
              <w:noProof/>
              <w:lang w:eastAsia="en-AU"/>
            </w:rPr>
          </w:pPr>
          <w:hyperlink w:anchor="_Toc424217769" w:history="1">
            <w:r w:rsidR="00B34B23" w:rsidRPr="00CF33A7">
              <w:rPr>
                <w:rStyle w:val="Hyperlink"/>
                <w:noProof/>
              </w:rPr>
              <w:t>3.2.</w:t>
            </w:r>
            <w:r w:rsidR="00B34B23">
              <w:rPr>
                <w:rFonts w:asciiTheme="minorHAnsi" w:eastAsiaTheme="minorEastAsia" w:hAnsiTheme="minorHAnsi" w:cstheme="minorBidi"/>
                <w:noProof/>
                <w:lang w:eastAsia="en-AU"/>
              </w:rPr>
              <w:tab/>
            </w:r>
            <w:r w:rsidR="00B34B23" w:rsidRPr="00CF33A7">
              <w:rPr>
                <w:rStyle w:val="Hyperlink"/>
                <w:noProof/>
              </w:rPr>
              <w:t>Paediatric data</w:t>
            </w:r>
            <w:r w:rsidR="00B34B23">
              <w:rPr>
                <w:noProof/>
                <w:webHidden/>
              </w:rPr>
              <w:tab/>
            </w:r>
            <w:r w:rsidR="00B34B23">
              <w:rPr>
                <w:noProof/>
                <w:webHidden/>
              </w:rPr>
              <w:fldChar w:fldCharType="begin"/>
            </w:r>
            <w:r w:rsidR="00B34B23">
              <w:rPr>
                <w:noProof/>
                <w:webHidden/>
              </w:rPr>
              <w:instrText xml:space="preserve"> PAGEREF _Toc424217769 \h </w:instrText>
            </w:r>
            <w:r w:rsidR="00B34B23">
              <w:rPr>
                <w:noProof/>
                <w:webHidden/>
              </w:rPr>
            </w:r>
            <w:r w:rsidR="00B34B23">
              <w:rPr>
                <w:noProof/>
                <w:webHidden/>
              </w:rPr>
              <w:fldChar w:fldCharType="separate"/>
            </w:r>
            <w:r w:rsidR="00AD5DB3">
              <w:rPr>
                <w:noProof/>
                <w:webHidden/>
              </w:rPr>
              <w:t>10</w:t>
            </w:r>
            <w:r w:rsidR="00B34B23">
              <w:rPr>
                <w:noProof/>
                <w:webHidden/>
              </w:rPr>
              <w:fldChar w:fldCharType="end"/>
            </w:r>
          </w:hyperlink>
        </w:p>
        <w:p w:rsidR="00B34B23" w:rsidRDefault="00B82A18">
          <w:pPr>
            <w:pStyle w:val="TOC3"/>
            <w:tabs>
              <w:tab w:val="left" w:pos="1760"/>
            </w:tabs>
            <w:rPr>
              <w:rFonts w:asciiTheme="minorHAnsi" w:eastAsiaTheme="minorEastAsia" w:hAnsiTheme="minorHAnsi" w:cstheme="minorBidi"/>
              <w:noProof/>
              <w:lang w:eastAsia="en-AU"/>
            </w:rPr>
          </w:pPr>
          <w:hyperlink w:anchor="_Toc424217770" w:history="1">
            <w:r w:rsidR="00B34B23" w:rsidRPr="00CF33A7">
              <w:rPr>
                <w:rStyle w:val="Hyperlink"/>
                <w:noProof/>
              </w:rPr>
              <w:t>3.3.</w:t>
            </w:r>
            <w:r w:rsidR="00B34B23">
              <w:rPr>
                <w:rFonts w:asciiTheme="minorHAnsi" w:eastAsiaTheme="minorEastAsia" w:hAnsiTheme="minorHAnsi" w:cstheme="minorBidi"/>
                <w:noProof/>
                <w:lang w:eastAsia="en-AU"/>
              </w:rPr>
              <w:tab/>
            </w:r>
            <w:r w:rsidR="00B34B23" w:rsidRPr="00CF33A7">
              <w:rPr>
                <w:rStyle w:val="Hyperlink"/>
                <w:noProof/>
              </w:rPr>
              <w:t>Good clinical practice</w:t>
            </w:r>
            <w:r w:rsidR="00B34B23">
              <w:rPr>
                <w:noProof/>
                <w:webHidden/>
              </w:rPr>
              <w:tab/>
            </w:r>
            <w:r w:rsidR="00B34B23">
              <w:rPr>
                <w:noProof/>
                <w:webHidden/>
              </w:rPr>
              <w:fldChar w:fldCharType="begin"/>
            </w:r>
            <w:r w:rsidR="00B34B23">
              <w:rPr>
                <w:noProof/>
                <w:webHidden/>
              </w:rPr>
              <w:instrText xml:space="preserve"> PAGEREF _Toc424217770 \h </w:instrText>
            </w:r>
            <w:r w:rsidR="00B34B23">
              <w:rPr>
                <w:noProof/>
                <w:webHidden/>
              </w:rPr>
            </w:r>
            <w:r w:rsidR="00B34B23">
              <w:rPr>
                <w:noProof/>
                <w:webHidden/>
              </w:rPr>
              <w:fldChar w:fldCharType="separate"/>
            </w:r>
            <w:r w:rsidR="00AD5DB3">
              <w:rPr>
                <w:noProof/>
                <w:webHidden/>
              </w:rPr>
              <w:t>10</w:t>
            </w:r>
            <w:r w:rsidR="00B34B23">
              <w:rPr>
                <w:noProof/>
                <w:webHidden/>
              </w:rPr>
              <w:fldChar w:fldCharType="end"/>
            </w:r>
          </w:hyperlink>
        </w:p>
        <w:p w:rsidR="00B34B23" w:rsidRDefault="00B82A18">
          <w:pPr>
            <w:pStyle w:val="TOC2"/>
            <w:tabs>
              <w:tab w:val="left" w:pos="1100"/>
            </w:tabs>
            <w:rPr>
              <w:rFonts w:asciiTheme="minorHAnsi" w:eastAsiaTheme="minorEastAsia" w:hAnsiTheme="minorHAnsi" w:cstheme="minorBidi"/>
              <w:b w:val="0"/>
              <w:noProof/>
              <w:sz w:val="22"/>
              <w:lang w:eastAsia="en-AU"/>
            </w:rPr>
          </w:pPr>
          <w:hyperlink w:anchor="_Toc424217771" w:history="1">
            <w:r w:rsidR="00B34B23" w:rsidRPr="00CF33A7">
              <w:rPr>
                <w:rStyle w:val="Hyperlink"/>
                <w:noProof/>
              </w:rPr>
              <w:t>4.</w:t>
            </w:r>
            <w:r w:rsidR="00B34B23">
              <w:rPr>
                <w:rFonts w:asciiTheme="minorHAnsi" w:eastAsiaTheme="minorEastAsia" w:hAnsiTheme="minorHAnsi" w:cstheme="minorBidi"/>
                <w:b w:val="0"/>
                <w:noProof/>
                <w:sz w:val="22"/>
                <w:lang w:eastAsia="en-AU"/>
              </w:rPr>
              <w:tab/>
            </w:r>
            <w:r w:rsidR="00B34B23" w:rsidRPr="00CF33A7">
              <w:rPr>
                <w:rStyle w:val="Hyperlink"/>
                <w:noProof/>
              </w:rPr>
              <w:t>Pharmacokinetics</w:t>
            </w:r>
            <w:r w:rsidR="00B34B23">
              <w:rPr>
                <w:noProof/>
                <w:webHidden/>
              </w:rPr>
              <w:tab/>
            </w:r>
            <w:r w:rsidR="00B34B23">
              <w:rPr>
                <w:noProof/>
                <w:webHidden/>
              </w:rPr>
              <w:fldChar w:fldCharType="begin"/>
            </w:r>
            <w:r w:rsidR="00B34B23">
              <w:rPr>
                <w:noProof/>
                <w:webHidden/>
              </w:rPr>
              <w:instrText xml:space="preserve"> PAGEREF _Toc424217771 \h </w:instrText>
            </w:r>
            <w:r w:rsidR="00B34B23">
              <w:rPr>
                <w:noProof/>
                <w:webHidden/>
              </w:rPr>
            </w:r>
            <w:r w:rsidR="00B34B23">
              <w:rPr>
                <w:noProof/>
                <w:webHidden/>
              </w:rPr>
              <w:fldChar w:fldCharType="separate"/>
            </w:r>
            <w:r w:rsidR="00AD5DB3">
              <w:rPr>
                <w:noProof/>
                <w:webHidden/>
              </w:rPr>
              <w:t>10</w:t>
            </w:r>
            <w:r w:rsidR="00B34B23">
              <w:rPr>
                <w:noProof/>
                <w:webHidden/>
              </w:rPr>
              <w:fldChar w:fldCharType="end"/>
            </w:r>
          </w:hyperlink>
        </w:p>
        <w:p w:rsidR="00B34B23" w:rsidRDefault="00B82A18">
          <w:pPr>
            <w:pStyle w:val="TOC3"/>
            <w:tabs>
              <w:tab w:val="left" w:pos="1760"/>
            </w:tabs>
            <w:rPr>
              <w:rFonts w:asciiTheme="minorHAnsi" w:eastAsiaTheme="minorEastAsia" w:hAnsiTheme="minorHAnsi" w:cstheme="minorBidi"/>
              <w:noProof/>
              <w:lang w:eastAsia="en-AU"/>
            </w:rPr>
          </w:pPr>
          <w:hyperlink w:anchor="_Toc424217772" w:history="1">
            <w:r w:rsidR="00B34B23" w:rsidRPr="00CF33A7">
              <w:rPr>
                <w:rStyle w:val="Hyperlink"/>
                <w:noProof/>
              </w:rPr>
              <w:t>4.1.</w:t>
            </w:r>
            <w:r w:rsidR="00B34B23">
              <w:rPr>
                <w:rFonts w:asciiTheme="minorHAnsi" w:eastAsiaTheme="minorEastAsia" w:hAnsiTheme="minorHAnsi" w:cstheme="minorBidi"/>
                <w:noProof/>
                <w:lang w:eastAsia="en-AU"/>
              </w:rPr>
              <w:tab/>
            </w:r>
            <w:r w:rsidR="00B34B23" w:rsidRPr="00CF33A7">
              <w:rPr>
                <w:rStyle w:val="Hyperlink"/>
                <w:noProof/>
              </w:rPr>
              <w:t>Studies providing pharmacokinetic data</w:t>
            </w:r>
            <w:r w:rsidR="00B34B23">
              <w:rPr>
                <w:noProof/>
                <w:webHidden/>
              </w:rPr>
              <w:tab/>
            </w:r>
            <w:r w:rsidR="00B34B23">
              <w:rPr>
                <w:noProof/>
                <w:webHidden/>
              </w:rPr>
              <w:fldChar w:fldCharType="begin"/>
            </w:r>
            <w:r w:rsidR="00B34B23">
              <w:rPr>
                <w:noProof/>
                <w:webHidden/>
              </w:rPr>
              <w:instrText xml:space="preserve"> PAGEREF _Toc424217772 \h </w:instrText>
            </w:r>
            <w:r w:rsidR="00B34B23">
              <w:rPr>
                <w:noProof/>
                <w:webHidden/>
              </w:rPr>
            </w:r>
            <w:r w:rsidR="00B34B23">
              <w:rPr>
                <w:noProof/>
                <w:webHidden/>
              </w:rPr>
              <w:fldChar w:fldCharType="separate"/>
            </w:r>
            <w:r w:rsidR="00AD5DB3">
              <w:rPr>
                <w:noProof/>
                <w:webHidden/>
              </w:rPr>
              <w:t>10</w:t>
            </w:r>
            <w:r w:rsidR="00B34B23">
              <w:rPr>
                <w:noProof/>
                <w:webHidden/>
              </w:rPr>
              <w:fldChar w:fldCharType="end"/>
            </w:r>
          </w:hyperlink>
        </w:p>
        <w:p w:rsidR="00B34B23" w:rsidRDefault="00B82A18">
          <w:pPr>
            <w:pStyle w:val="TOC3"/>
            <w:tabs>
              <w:tab w:val="left" w:pos="1760"/>
            </w:tabs>
            <w:rPr>
              <w:rFonts w:asciiTheme="minorHAnsi" w:eastAsiaTheme="minorEastAsia" w:hAnsiTheme="minorHAnsi" w:cstheme="minorBidi"/>
              <w:noProof/>
              <w:lang w:eastAsia="en-AU"/>
            </w:rPr>
          </w:pPr>
          <w:hyperlink w:anchor="_Toc424217773" w:history="1">
            <w:r w:rsidR="00B34B23" w:rsidRPr="00CF33A7">
              <w:rPr>
                <w:rStyle w:val="Hyperlink"/>
                <w:noProof/>
              </w:rPr>
              <w:t>4.2.</w:t>
            </w:r>
            <w:r w:rsidR="00B34B23">
              <w:rPr>
                <w:rFonts w:asciiTheme="minorHAnsi" w:eastAsiaTheme="minorEastAsia" w:hAnsiTheme="minorHAnsi" w:cstheme="minorBidi"/>
                <w:noProof/>
                <w:lang w:eastAsia="en-AU"/>
              </w:rPr>
              <w:tab/>
            </w:r>
            <w:r w:rsidR="00B34B23" w:rsidRPr="00CF33A7">
              <w:rPr>
                <w:rStyle w:val="Hyperlink"/>
                <w:noProof/>
              </w:rPr>
              <w:t>Summary of pharmacokinetics</w:t>
            </w:r>
            <w:r w:rsidR="00B34B23">
              <w:rPr>
                <w:noProof/>
                <w:webHidden/>
              </w:rPr>
              <w:tab/>
            </w:r>
            <w:r w:rsidR="00B34B23">
              <w:rPr>
                <w:noProof/>
                <w:webHidden/>
              </w:rPr>
              <w:fldChar w:fldCharType="begin"/>
            </w:r>
            <w:r w:rsidR="00B34B23">
              <w:rPr>
                <w:noProof/>
                <w:webHidden/>
              </w:rPr>
              <w:instrText xml:space="preserve"> PAGEREF _Toc424217773 \h </w:instrText>
            </w:r>
            <w:r w:rsidR="00B34B23">
              <w:rPr>
                <w:noProof/>
                <w:webHidden/>
              </w:rPr>
            </w:r>
            <w:r w:rsidR="00B34B23">
              <w:rPr>
                <w:noProof/>
                <w:webHidden/>
              </w:rPr>
              <w:fldChar w:fldCharType="separate"/>
            </w:r>
            <w:r w:rsidR="00AD5DB3">
              <w:rPr>
                <w:noProof/>
                <w:webHidden/>
              </w:rPr>
              <w:t>10</w:t>
            </w:r>
            <w:r w:rsidR="00B34B23">
              <w:rPr>
                <w:noProof/>
                <w:webHidden/>
              </w:rPr>
              <w:fldChar w:fldCharType="end"/>
            </w:r>
          </w:hyperlink>
        </w:p>
        <w:p w:rsidR="00B34B23" w:rsidRDefault="00B82A18">
          <w:pPr>
            <w:pStyle w:val="TOC3"/>
            <w:tabs>
              <w:tab w:val="left" w:pos="1760"/>
            </w:tabs>
            <w:rPr>
              <w:rFonts w:asciiTheme="minorHAnsi" w:eastAsiaTheme="minorEastAsia" w:hAnsiTheme="minorHAnsi" w:cstheme="minorBidi"/>
              <w:noProof/>
              <w:lang w:eastAsia="en-AU"/>
            </w:rPr>
          </w:pPr>
          <w:hyperlink w:anchor="_Toc424217774" w:history="1">
            <w:r w:rsidR="00B34B23" w:rsidRPr="00CF33A7">
              <w:rPr>
                <w:rStyle w:val="Hyperlink"/>
                <w:noProof/>
              </w:rPr>
              <w:t>4.3.</w:t>
            </w:r>
            <w:r w:rsidR="00B34B23">
              <w:rPr>
                <w:rFonts w:asciiTheme="minorHAnsi" w:eastAsiaTheme="minorEastAsia" w:hAnsiTheme="minorHAnsi" w:cstheme="minorBidi"/>
                <w:noProof/>
                <w:lang w:eastAsia="en-AU"/>
              </w:rPr>
              <w:tab/>
            </w:r>
            <w:r w:rsidR="00B34B23" w:rsidRPr="00CF33A7">
              <w:rPr>
                <w:rStyle w:val="Hyperlink"/>
                <w:noProof/>
              </w:rPr>
              <w:t>Evaluator’s overall conclusions on pharmacokinetics</w:t>
            </w:r>
            <w:r w:rsidR="00B34B23">
              <w:rPr>
                <w:noProof/>
                <w:webHidden/>
              </w:rPr>
              <w:tab/>
            </w:r>
            <w:r w:rsidR="00B34B23">
              <w:rPr>
                <w:noProof/>
                <w:webHidden/>
              </w:rPr>
              <w:fldChar w:fldCharType="begin"/>
            </w:r>
            <w:r w:rsidR="00B34B23">
              <w:rPr>
                <w:noProof/>
                <w:webHidden/>
              </w:rPr>
              <w:instrText xml:space="preserve"> PAGEREF _Toc424217774 \h </w:instrText>
            </w:r>
            <w:r w:rsidR="00B34B23">
              <w:rPr>
                <w:noProof/>
                <w:webHidden/>
              </w:rPr>
            </w:r>
            <w:r w:rsidR="00B34B23">
              <w:rPr>
                <w:noProof/>
                <w:webHidden/>
              </w:rPr>
              <w:fldChar w:fldCharType="separate"/>
            </w:r>
            <w:r w:rsidR="00AD5DB3">
              <w:rPr>
                <w:noProof/>
                <w:webHidden/>
              </w:rPr>
              <w:t>13</w:t>
            </w:r>
            <w:r w:rsidR="00B34B23">
              <w:rPr>
                <w:noProof/>
                <w:webHidden/>
              </w:rPr>
              <w:fldChar w:fldCharType="end"/>
            </w:r>
          </w:hyperlink>
        </w:p>
        <w:p w:rsidR="00B34B23" w:rsidRDefault="00B82A18">
          <w:pPr>
            <w:pStyle w:val="TOC2"/>
            <w:tabs>
              <w:tab w:val="left" w:pos="1100"/>
            </w:tabs>
            <w:rPr>
              <w:rFonts w:asciiTheme="minorHAnsi" w:eastAsiaTheme="minorEastAsia" w:hAnsiTheme="minorHAnsi" w:cstheme="minorBidi"/>
              <w:b w:val="0"/>
              <w:noProof/>
              <w:sz w:val="22"/>
              <w:lang w:eastAsia="en-AU"/>
            </w:rPr>
          </w:pPr>
          <w:hyperlink w:anchor="_Toc424217775" w:history="1">
            <w:r w:rsidR="00B34B23" w:rsidRPr="00CF33A7">
              <w:rPr>
                <w:rStyle w:val="Hyperlink"/>
                <w:noProof/>
              </w:rPr>
              <w:t>5.</w:t>
            </w:r>
            <w:r w:rsidR="00B34B23">
              <w:rPr>
                <w:rFonts w:asciiTheme="minorHAnsi" w:eastAsiaTheme="minorEastAsia" w:hAnsiTheme="minorHAnsi" w:cstheme="minorBidi"/>
                <w:b w:val="0"/>
                <w:noProof/>
                <w:sz w:val="22"/>
                <w:lang w:eastAsia="en-AU"/>
              </w:rPr>
              <w:tab/>
            </w:r>
            <w:r w:rsidR="00B34B23" w:rsidRPr="00CF33A7">
              <w:rPr>
                <w:rStyle w:val="Hyperlink"/>
                <w:noProof/>
              </w:rPr>
              <w:t>Pharmacodynamics</w:t>
            </w:r>
            <w:r w:rsidR="00B34B23">
              <w:rPr>
                <w:noProof/>
                <w:webHidden/>
              </w:rPr>
              <w:tab/>
            </w:r>
            <w:r w:rsidR="00B34B23">
              <w:rPr>
                <w:noProof/>
                <w:webHidden/>
              </w:rPr>
              <w:fldChar w:fldCharType="begin"/>
            </w:r>
            <w:r w:rsidR="00B34B23">
              <w:rPr>
                <w:noProof/>
                <w:webHidden/>
              </w:rPr>
              <w:instrText xml:space="preserve"> PAGEREF _Toc424217775 \h </w:instrText>
            </w:r>
            <w:r w:rsidR="00B34B23">
              <w:rPr>
                <w:noProof/>
                <w:webHidden/>
              </w:rPr>
            </w:r>
            <w:r w:rsidR="00B34B23">
              <w:rPr>
                <w:noProof/>
                <w:webHidden/>
              </w:rPr>
              <w:fldChar w:fldCharType="separate"/>
            </w:r>
            <w:r w:rsidR="00AD5DB3">
              <w:rPr>
                <w:noProof/>
                <w:webHidden/>
              </w:rPr>
              <w:t>13</w:t>
            </w:r>
            <w:r w:rsidR="00B34B23">
              <w:rPr>
                <w:noProof/>
                <w:webHidden/>
              </w:rPr>
              <w:fldChar w:fldCharType="end"/>
            </w:r>
          </w:hyperlink>
        </w:p>
        <w:p w:rsidR="00B34B23" w:rsidRDefault="00B82A18">
          <w:pPr>
            <w:pStyle w:val="TOC3"/>
            <w:tabs>
              <w:tab w:val="left" w:pos="1760"/>
            </w:tabs>
            <w:rPr>
              <w:rFonts w:asciiTheme="minorHAnsi" w:eastAsiaTheme="minorEastAsia" w:hAnsiTheme="minorHAnsi" w:cstheme="minorBidi"/>
              <w:noProof/>
              <w:lang w:eastAsia="en-AU"/>
            </w:rPr>
          </w:pPr>
          <w:hyperlink w:anchor="_Toc424217776" w:history="1">
            <w:r w:rsidR="00B34B23" w:rsidRPr="00CF33A7">
              <w:rPr>
                <w:rStyle w:val="Hyperlink"/>
                <w:noProof/>
              </w:rPr>
              <w:t>5.1.</w:t>
            </w:r>
            <w:r w:rsidR="00B34B23">
              <w:rPr>
                <w:rFonts w:asciiTheme="minorHAnsi" w:eastAsiaTheme="minorEastAsia" w:hAnsiTheme="minorHAnsi" w:cstheme="minorBidi"/>
                <w:noProof/>
                <w:lang w:eastAsia="en-AU"/>
              </w:rPr>
              <w:tab/>
            </w:r>
            <w:r w:rsidR="00B34B23" w:rsidRPr="00CF33A7">
              <w:rPr>
                <w:rStyle w:val="Hyperlink"/>
                <w:noProof/>
              </w:rPr>
              <w:t>Studies providing pharmacodynamic data</w:t>
            </w:r>
            <w:r w:rsidR="00B34B23">
              <w:rPr>
                <w:noProof/>
                <w:webHidden/>
              </w:rPr>
              <w:tab/>
            </w:r>
            <w:r w:rsidR="00B34B23">
              <w:rPr>
                <w:noProof/>
                <w:webHidden/>
              </w:rPr>
              <w:fldChar w:fldCharType="begin"/>
            </w:r>
            <w:r w:rsidR="00B34B23">
              <w:rPr>
                <w:noProof/>
                <w:webHidden/>
              </w:rPr>
              <w:instrText xml:space="preserve"> PAGEREF _Toc424217776 \h </w:instrText>
            </w:r>
            <w:r w:rsidR="00B34B23">
              <w:rPr>
                <w:noProof/>
                <w:webHidden/>
              </w:rPr>
            </w:r>
            <w:r w:rsidR="00B34B23">
              <w:rPr>
                <w:noProof/>
                <w:webHidden/>
              </w:rPr>
              <w:fldChar w:fldCharType="separate"/>
            </w:r>
            <w:r w:rsidR="00AD5DB3">
              <w:rPr>
                <w:noProof/>
                <w:webHidden/>
              </w:rPr>
              <w:t>13</w:t>
            </w:r>
            <w:r w:rsidR="00B34B23">
              <w:rPr>
                <w:noProof/>
                <w:webHidden/>
              </w:rPr>
              <w:fldChar w:fldCharType="end"/>
            </w:r>
          </w:hyperlink>
        </w:p>
        <w:p w:rsidR="00B34B23" w:rsidRDefault="00B82A18">
          <w:pPr>
            <w:pStyle w:val="TOC3"/>
            <w:tabs>
              <w:tab w:val="left" w:pos="1760"/>
            </w:tabs>
            <w:rPr>
              <w:rFonts w:asciiTheme="minorHAnsi" w:eastAsiaTheme="minorEastAsia" w:hAnsiTheme="minorHAnsi" w:cstheme="minorBidi"/>
              <w:noProof/>
              <w:lang w:eastAsia="en-AU"/>
            </w:rPr>
          </w:pPr>
          <w:hyperlink w:anchor="_Toc424217777" w:history="1">
            <w:r w:rsidR="00B34B23" w:rsidRPr="00CF33A7">
              <w:rPr>
                <w:rStyle w:val="Hyperlink"/>
                <w:noProof/>
              </w:rPr>
              <w:t>5.2.</w:t>
            </w:r>
            <w:r w:rsidR="00B34B23">
              <w:rPr>
                <w:rFonts w:asciiTheme="minorHAnsi" w:eastAsiaTheme="minorEastAsia" w:hAnsiTheme="minorHAnsi" w:cstheme="minorBidi"/>
                <w:noProof/>
                <w:lang w:eastAsia="en-AU"/>
              </w:rPr>
              <w:tab/>
            </w:r>
            <w:r w:rsidR="00B34B23" w:rsidRPr="00CF33A7">
              <w:rPr>
                <w:rStyle w:val="Hyperlink"/>
                <w:noProof/>
              </w:rPr>
              <w:t>Summary of pharmacodynamics</w:t>
            </w:r>
            <w:r w:rsidR="00B34B23">
              <w:rPr>
                <w:noProof/>
                <w:webHidden/>
              </w:rPr>
              <w:tab/>
            </w:r>
            <w:r w:rsidR="00B34B23">
              <w:rPr>
                <w:noProof/>
                <w:webHidden/>
              </w:rPr>
              <w:fldChar w:fldCharType="begin"/>
            </w:r>
            <w:r w:rsidR="00B34B23">
              <w:rPr>
                <w:noProof/>
                <w:webHidden/>
              </w:rPr>
              <w:instrText xml:space="preserve"> PAGEREF _Toc424217777 \h </w:instrText>
            </w:r>
            <w:r w:rsidR="00B34B23">
              <w:rPr>
                <w:noProof/>
                <w:webHidden/>
              </w:rPr>
            </w:r>
            <w:r w:rsidR="00B34B23">
              <w:rPr>
                <w:noProof/>
                <w:webHidden/>
              </w:rPr>
              <w:fldChar w:fldCharType="separate"/>
            </w:r>
            <w:r w:rsidR="00AD5DB3">
              <w:rPr>
                <w:noProof/>
                <w:webHidden/>
              </w:rPr>
              <w:t>13</w:t>
            </w:r>
            <w:r w:rsidR="00B34B23">
              <w:rPr>
                <w:noProof/>
                <w:webHidden/>
              </w:rPr>
              <w:fldChar w:fldCharType="end"/>
            </w:r>
          </w:hyperlink>
        </w:p>
        <w:p w:rsidR="00B34B23" w:rsidRDefault="00B82A18">
          <w:pPr>
            <w:pStyle w:val="TOC3"/>
            <w:tabs>
              <w:tab w:val="left" w:pos="1760"/>
            </w:tabs>
            <w:rPr>
              <w:rFonts w:asciiTheme="minorHAnsi" w:eastAsiaTheme="minorEastAsia" w:hAnsiTheme="minorHAnsi" w:cstheme="minorBidi"/>
              <w:noProof/>
              <w:lang w:eastAsia="en-AU"/>
            </w:rPr>
          </w:pPr>
          <w:hyperlink w:anchor="_Toc424217778" w:history="1">
            <w:r w:rsidR="00B34B23" w:rsidRPr="00CF33A7">
              <w:rPr>
                <w:rStyle w:val="Hyperlink"/>
                <w:noProof/>
              </w:rPr>
              <w:t>5.3.</w:t>
            </w:r>
            <w:r w:rsidR="00B34B23">
              <w:rPr>
                <w:rFonts w:asciiTheme="minorHAnsi" w:eastAsiaTheme="minorEastAsia" w:hAnsiTheme="minorHAnsi" w:cstheme="minorBidi"/>
                <w:noProof/>
                <w:lang w:eastAsia="en-AU"/>
              </w:rPr>
              <w:tab/>
            </w:r>
            <w:r w:rsidR="00B34B23" w:rsidRPr="00CF33A7">
              <w:rPr>
                <w:rStyle w:val="Hyperlink"/>
                <w:noProof/>
              </w:rPr>
              <w:t>Evaluator’s overall conclusions on pharmacodynamics</w:t>
            </w:r>
            <w:r w:rsidR="00B34B23">
              <w:rPr>
                <w:noProof/>
                <w:webHidden/>
              </w:rPr>
              <w:tab/>
            </w:r>
            <w:r w:rsidR="00B34B23">
              <w:rPr>
                <w:noProof/>
                <w:webHidden/>
              </w:rPr>
              <w:fldChar w:fldCharType="begin"/>
            </w:r>
            <w:r w:rsidR="00B34B23">
              <w:rPr>
                <w:noProof/>
                <w:webHidden/>
              </w:rPr>
              <w:instrText xml:space="preserve"> PAGEREF _Toc424217778 \h </w:instrText>
            </w:r>
            <w:r w:rsidR="00B34B23">
              <w:rPr>
                <w:noProof/>
                <w:webHidden/>
              </w:rPr>
            </w:r>
            <w:r w:rsidR="00B34B23">
              <w:rPr>
                <w:noProof/>
                <w:webHidden/>
              </w:rPr>
              <w:fldChar w:fldCharType="separate"/>
            </w:r>
            <w:r w:rsidR="00AD5DB3">
              <w:rPr>
                <w:noProof/>
                <w:webHidden/>
              </w:rPr>
              <w:t>14</w:t>
            </w:r>
            <w:r w:rsidR="00B34B23">
              <w:rPr>
                <w:noProof/>
                <w:webHidden/>
              </w:rPr>
              <w:fldChar w:fldCharType="end"/>
            </w:r>
          </w:hyperlink>
        </w:p>
        <w:p w:rsidR="00B34B23" w:rsidRDefault="00B82A18">
          <w:pPr>
            <w:pStyle w:val="TOC2"/>
            <w:tabs>
              <w:tab w:val="left" w:pos="1100"/>
            </w:tabs>
            <w:rPr>
              <w:rFonts w:asciiTheme="minorHAnsi" w:eastAsiaTheme="minorEastAsia" w:hAnsiTheme="minorHAnsi" w:cstheme="minorBidi"/>
              <w:b w:val="0"/>
              <w:noProof/>
              <w:sz w:val="22"/>
              <w:lang w:eastAsia="en-AU"/>
            </w:rPr>
          </w:pPr>
          <w:hyperlink w:anchor="_Toc424217779" w:history="1">
            <w:r w:rsidR="00B34B23" w:rsidRPr="00CF33A7">
              <w:rPr>
                <w:rStyle w:val="Hyperlink"/>
                <w:noProof/>
              </w:rPr>
              <w:t>6.</w:t>
            </w:r>
            <w:r w:rsidR="00B34B23">
              <w:rPr>
                <w:rFonts w:asciiTheme="minorHAnsi" w:eastAsiaTheme="minorEastAsia" w:hAnsiTheme="minorHAnsi" w:cstheme="minorBidi"/>
                <w:b w:val="0"/>
                <w:noProof/>
                <w:sz w:val="22"/>
                <w:lang w:eastAsia="en-AU"/>
              </w:rPr>
              <w:tab/>
            </w:r>
            <w:r w:rsidR="00B34B23" w:rsidRPr="00CF33A7">
              <w:rPr>
                <w:rStyle w:val="Hyperlink"/>
                <w:noProof/>
              </w:rPr>
              <w:t>Dosage selection for the pivotal studies</w:t>
            </w:r>
            <w:r w:rsidR="00B34B23">
              <w:rPr>
                <w:noProof/>
                <w:webHidden/>
              </w:rPr>
              <w:tab/>
            </w:r>
            <w:r w:rsidR="00B34B23">
              <w:rPr>
                <w:noProof/>
                <w:webHidden/>
              </w:rPr>
              <w:fldChar w:fldCharType="begin"/>
            </w:r>
            <w:r w:rsidR="00B34B23">
              <w:rPr>
                <w:noProof/>
                <w:webHidden/>
              </w:rPr>
              <w:instrText xml:space="preserve"> PAGEREF _Toc424217779 \h </w:instrText>
            </w:r>
            <w:r w:rsidR="00B34B23">
              <w:rPr>
                <w:noProof/>
                <w:webHidden/>
              </w:rPr>
            </w:r>
            <w:r w:rsidR="00B34B23">
              <w:rPr>
                <w:noProof/>
                <w:webHidden/>
              </w:rPr>
              <w:fldChar w:fldCharType="separate"/>
            </w:r>
            <w:r w:rsidR="00AD5DB3">
              <w:rPr>
                <w:noProof/>
                <w:webHidden/>
              </w:rPr>
              <w:t>14</w:t>
            </w:r>
            <w:r w:rsidR="00B34B23">
              <w:rPr>
                <w:noProof/>
                <w:webHidden/>
              </w:rPr>
              <w:fldChar w:fldCharType="end"/>
            </w:r>
          </w:hyperlink>
        </w:p>
        <w:p w:rsidR="00B34B23" w:rsidRDefault="00B82A18">
          <w:pPr>
            <w:pStyle w:val="TOC2"/>
            <w:tabs>
              <w:tab w:val="left" w:pos="1100"/>
            </w:tabs>
            <w:rPr>
              <w:rFonts w:asciiTheme="minorHAnsi" w:eastAsiaTheme="minorEastAsia" w:hAnsiTheme="minorHAnsi" w:cstheme="minorBidi"/>
              <w:b w:val="0"/>
              <w:noProof/>
              <w:sz w:val="22"/>
              <w:lang w:eastAsia="en-AU"/>
            </w:rPr>
          </w:pPr>
          <w:hyperlink w:anchor="_Toc424217780" w:history="1">
            <w:r w:rsidR="00B34B23" w:rsidRPr="00CF33A7">
              <w:rPr>
                <w:rStyle w:val="Hyperlink"/>
                <w:noProof/>
              </w:rPr>
              <w:t>7.</w:t>
            </w:r>
            <w:r w:rsidR="00B34B23">
              <w:rPr>
                <w:rFonts w:asciiTheme="minorHAnsi" w:eastAsiaTheme="minorEastAsia" w:hAnsiTheme="minorHAnsi" w:cstheme="minorBidi"/>
                <w:b w:val="0"/>
                <w:noProof/>
                <w:sz w:val="22"/>
                <w:lang w:eastAsia="en-AU"/>
              </w:rPr>
              <w:tab/>
            </w:r>
            <w:r w:rsidR="00B34B23" w:rsidRPr="00CF33A7">
              <w:rPr>
                <w:rStyle w:val="Hyperlink"/>
                <w:noProof/>
              </w:rPr>
              <w:t>Clinical efficacy</w:t>
            </w:r>
            <w:r w:rsidR="00B34B23">
              <w:rPr>
                <w:noProof/>
                <w:webHidden/>
              </w:rPr>
              <w:tab/>
            </w:r>
            <w:r w:rsidR="00B34B23">
              <w:rPr>
                <w:noProof/>
                <w:webHidden/>
              </w:rPr>
              <w:fldChar w:fldCharType="begin"/>
            </w:r>
            <w:r w:rsidR="00B34B23">
              <w:rPr>
                <w:noProof/>
                <w:webHidden/>
              </w:rPr>
              <w:instrText xml:space="preserve"> PAGEREF _Toc424217780 \h </w:instrText>
            </w:r>
            <w:r w:rsidR="00B34B23">
              <w:rPr>
                <w:noProof/>
                <w:webHidden/>
              </w:rPr>
            </w:r>
            <w:r w:rsidR="00B34B23">
              <w:rPr>
                <w:noProof/>
                <w:webHidden/>
              </w:rPr>
              <w:fldChar w:fldCharType="separate"/>
            </w:r>
            <w:r w:rsidR="00AD5DB3">
              <w:rPr>
                <w:noProof/>
                <w:webHidden/>
              </w:rPr>
              <w:t>14</w:t>
            </w:r>
            <w:r w:rsidR="00B34B23">
              <w:rPr>
                <w:noProof/>
                <w:webHidden/>
              </w:rPr>
              <w:fldChar w:fldCharType="end"/>
            </w:r>
          </w:hyperlink>
        </w:p>
        <w:p w:rsidR="00B34B23" w:rsidRDefault="00B82A18">
          <w:pPr>
            <w:pStyle w:val="TOC3"/>
            <w:tabs>
              <w:tab w:val="left" w:pos="1760"/>
            </w:tabs>
            <w:rPr>
              <w:rFonts w:asciiTheme="minorHAnsi" w:eastAsiaTheme="minorEastAsia" w:hAnsiTheme="minorHAnsi" w:cstheme="minorBidi"/>
              <w:noProof/>
              <w:lang w:eastAsia="en-AU"/>
            </w:rPr>
          </w:pPr>
          <w:hyperlink w:anchor="_Toc424217781" w:history="1">
            <w:r w:rsidR="00B34B23" w:rsidRPr="00CF33A7">
              <w:rPr>
                <w:rStyle w:val="Hyperlink"/>
                <w:noProof/>
              </w:rPr>
              <w:t>7.1.</w:t>
            </w:r>
            <w:r w:rsidR="00B34B23">
              <w:rPr>
                <w:rFonts w:asciiTheme="minorHAnsi" w:eastAsiaTheme="minorEastAsia" w:hAnsiTheme="minorHAnsi" w:cstheme="minorBidi"/>
                <w:noProof/>
                <w:lang w:eastAsia="en-AU"/>
              </w:rPr>
              <w:tab/>
            </w:r>
            <w:r w:rsidR="00B34B23" w:rsidRPr="00CF33A7">
              <w:rPr>
                <w:rStyle w:val="Hyperlink"/>
                <w:noProof/>
              </w:rPr>
              <w:t>Reduction of IOP in OAG or OH</w:t>
            </w:r>
            <w:r w:rsidR="00B34B23">
              <w:rPr>
                <w:noProof/>
                <w:webHidden/>
              </w:rPr>
              <w:tab/>
            </w:r>
            <w:r w:rsidR="00B34B23">
              <w:rPr>
                <w:noProof/>
                <w:webHidden/>
              </w:rPr>
              <w:fldChar w:fldCharType="begin"/>
            </w:r>
            <w:r w:rsidR="00B34B23">
              <w:rPr>
                <w:noProof/>
                <w:webHidden/>
              </w:rPr>
              <w:instrText xml:space="preserve"> PAGEREF _Toc424217781 \h </w:instrText>
            </w:r>
            <w:r w:rsidR="00B34B23">
              <w:rPr>
                <w:noProof/>
                <w:webHidden/>
              </w:rPr>
            </w:r>
            <w:r w:rsidR="00B34B23">
              <w:rPr>
                <w:noProof/>
                <w:webHidden/>
              </w:rPr>
              <w:fldChar w:fldCharType="separate"/>
            </w:r>
            <w:r w:rsidR="00AD5DB3">
              <w:rPr>
                <w:noProof/>
                <w:webHidden/>
              </w:rPr>
              <w:t>14</w:t>
            </w:r>
            <w:r w:rsidR="00B34B23">
              <w:rPr>
                <w:noProof/>
                <w:webHidden/>
              </w:rPr>
              <w:fldChar w:fldCharType="end"/>
            </w:r>
          </w:hyperlink>
        </w:p>
        <w:p w:rsidR="00B34B23" w:rsidRDefault="00B82A18">
          <w:pPr>
            <w:pStyle w:val="TOC2"/>
            <w:tabs>
              <w:tab w:val="left" w:pos="1100"/>
            </w:tabs>
            <w:rPr>
              <w:rFonts w:asciiTheme="minorHAnsi" w:eastAsiaTheme="minorEastAsia" w:hAnsiTheme="minorHAnsi" w:cstheme="minorBidi"/>
              <w:b w:val="0"/>
              <w:noProof/>
              <w:sz w:val="22"/>
              <w:lang w:eastAsia="en-AU"/>
            </w:rPr>
          </w:pPr>
          <w:hyperlink w:anchor="_Toc424217782" w:history="1">
            <w:r w:rsidR="00B34B23" w:rsidRPr="00CF33A7">
              <w:rPr>
                <w:rStyle w:val="Hyperlink"/>
                <w:noProof/>
              </w:rPr>
              <w:t>8.</w:t>
            </w:r>
            <w:r w:rsidR="00B34B23">
              <w:rPr>
                <w:rFonts w:asciiTheme="minorHAnsi" w:eastAsiaTheme="minorEastAsia" w:hAnsiTheme="minorHAnsi" w:cstheme="minorBidi"/>
                <w:b w:val="0"/>
                <w:noProof/>
                <w:sz w:val="22"/>
                <w:lang w:eastAsia="en-AU"/>
              </w:rPr>
              <w:tab/>
            </w:r>
            <w:r w:rsidR="00B34B23" w:rsidRPr="00CF33A7">
              <w:rPr>
                <w:rStyle w:val="Hyperlink"/>
                <w:noProof/>
              </w:rPr>
              <w:t>Clinical safety</w:t>
            </w:r>
            <w:r w:rsidR="00B34B23">
              <w:rPr>
                <w:noProof/>
                <w:webHidden/>
              </w:rPr>
              <w:tab/>
            </w:r>
            <w:r w:rsidR="00B34B23">
              <w:rPr>
                <w:noProof/>
                <w:webHidden/>
              </w:rPr>
              <w:fldChar w:fldCharType="begin"/>
            </w:r>
            <w:r w:rsidR="00B34B23">
              <w:rPr>
                <w:noProof/>
                <w:webHidden/>
              </w:rPr>
              <w:instrText xml:space="preserve"> PAGEREF _Toc424217782 \h </w:instrText>
            </w:r>
            <w:r w:rsidR="00B34B23">
              <w:rPr>
                <w:noProof/>
                <w:webHidden/>
              </w:rPr>
            </w:r>
            <w:r w:rsidR="00B34B23">
              <w:rPr>
                <w:noProof/>
                <w:webHidden/>
              </w:rPr>
              <w:fldChar w:fldCharType="separate"/>
            </w:r>
            <w:r w:rsidR="00AD5DB3">
              <w:rPr>
                <w:noProof/>
                <w:webHidden/>
              </w:rPr>
              <w:t>34</w:t>
            </w:r>
            <w:r w:rsidR="00B34B23">
              <w:rPr>
                <w:noProof/>
                <w:webHidden/>
              </w:rPr>
              <w:fldChar w:fldCharType="end"/>
            </w:r>
          </w:hyperlink>
        </w:p>
        <w:p w:rsidR="00B34B23" w:rsidRDefault="00B82A18">
          <w:pPr>
            <w:pStyle w:val="TOC3"/>
            <w:tabs>
              <w:tab w:val="left" w:pos="1760"/>
            </w:tabs>
            <w:rPr>
              <w:rFonts w:asciiTheme="minorHAnsi" w:eastAsiaTheme="minorEastAsia" w:hAnsiTheme="minorHAnsi" w:cstheme="minorBidi"/>
              <w:noProof/>
              <w:lang w:eastAsia="en-AU"/>
            </w:rPr>
          </w:pPr>
          <w:hyperlink w:anchor="_Toc424217783" w:history="1">
            <w:r w:rsidR="00B34B23" w:rsidRPr="00CF33A7">
              <w:rPr>
                <w:rStyle w:val="Hyperlink"/>
                <w:noProof/>
              </w:rPr>
              <w:t>8.1.</w:t>
            </w:r>
            <w:r w:rsidR="00B34B23">
              <w:rPr>
                <w:rFonts w:asciiTheme="minorHAnsi" w:eastAsiaTheme="minorEastAsia" w:hAnsiTheme="minorHAnsi" w:cstheme="minorBidi"/>
                <w:noProof/>
                <w:lang w:eastAsia="en-AU"/>
              </w:rPr>
              <w:tab/>
            </w:r>
            <w:r w:rsidR="00B34B23" w:rsidRPr="00CF33A7">
              <w:rPr>
                <w:rStyle w:val="Hyperlink"/>
                <w:noProof/>
              </w:rPr>
              <w:t>Studies providing evaluable safety data</w:t>
            </w:r>
            <w:r w:rsidR="00B34B23">
              <w:rPr>
                <w:noProof/>
                <w:webHidden/>
              </w:rPr>
              <w:tab/>
            </w:r>
            <w:r w:rsidR="00B34B23">
              <w:rPr>
                <w:noProof/>
                <w:webHidden/>
              </w:rPr>
              <w:fldChar w:fldCharType="begin"/>
            </w:r>
            <w:r w:rsidR="00B34B23">
              <w:rPr>
                <w:noProof/>
                <w:webHidden/>
              </w:rPr>
              <w:instrText xml:space="preserve"> PAGEREF _Toc424217783 \h </w:instrText>
            </w:r>
            <w:r w:rsidR="00B34B23">
              <w:rPr>
                <w:noProof/>
                <w:webHidden/>
              </w:rPr>
            </w:r>
            <w:r w:rsidR="00B34B23">
              <w:rPr>
                <w:noProof/>
                <w:webHidden/>
              </w:rPr>
              <w:fldChar w:fldCharType="separate"/>
            </w:r>
            <w:r w:rsidR="00AD5DB3">
              <w:rPr>
                <w:noProof/>
                <w:webHidden/>
              </w:rPr>
              <w:t>34</w:t>
            </w:r>
            <w:r w:rsidR="00B34B23">
              <w:rPr>
                <w:noProof/>
                <w:webHidden/>
              </w:rPr>
              <w:fldChar w:fldCharType="end"/>
            </w:r>
          </w:hyperlink>
        </w:p>
        <w:p w:rsidR="00B34B23" w:rsidRDefault="00B82A18">
          <w:pPr>
            <w:pStyle w:val="TOC3"/>
            <w:tabs>
              <w:tab w:val="left" w:pos="1760"/>
            </w:tabs>
            <w:rPr>
              <w:rFonts w:asciiTheme="minorHAnsi" w:eastAsiaTheme="minorEastAsia" w:hAnsiTheme="minorHAnsi" w:cstheme="minorBidi"/>
              <w:noProof/>
              <w:lang w:eastAsia="en-AU"/>
            </w:rPr>
          </w:pPr>
          <w:hyperlink w:anchor="_Toc424217784" w:history="1">
            <w:r w:rsidR="00B34B23" w:rsidRPr="00CF33A7">
              <w:rPr>
                <w:rStyle w:val="Hyperlink"/>
                <w:noProof/>
              </w:rPr>
              <w:t>8.2.</w:t>
            </w:r>
            <w:r w:rsidR="00B34B23">
              <w:rPr>
                <w:rFonts w:asciiTheme="minorHAnsi" w:eastAsiaTheme="minorEastAsia" w:hAnsiTheme="minorHAnsi" w:cstheme="minorBidi"/>
                <w:noProof/>
                <w:lang w:eastAsia="en-AU"/>
              </w:rPr>
              <w:tab/>
            </w:r>
            <w:r w:rsidR="00B34B23" w:rsidRPr="00CF33A7">
              <w:rPr>
                <w:rStyle w:val="Hyperlink"/>
                <w:noProof/>
              </w:rPr>
              <w:t>Pivotal studies that assessed safety as a primary outcome</w:t>
            </w:r>
            <w:r w:rsidR="00B34B23">
              <w:rPr>
                <w:noProof/>
                <w:webHidden/>
              </w:rPr>
              <w:tab/>
            </w:r>
            <w:r w:rsidR="00B34B23">
              <w:rPr>
                <w:noProof/>
                <w:webHidden/>
              </w:rPr>
              <w:fldChar w:fldCharType="begin"/>
            </w:r>
            <w:r w:rsidR="00B34B23">
              <w:rPr>
                <w:noProof/>
                <w:webHidden/>
              </w:rPr>
              <w:instrText xml:space="preserve"> PAGEREF _Toc424217784 \h </w:instrText>
            </w:r>
            <w:r w:rsidR="00B34B23">
              <w:rPr>
                <w:noProof/>
                <w:webHidden/>
              </w:rPr>
            </w:r>
            <w:r w:rsidR="00B34B23">
              <w:rPr>
                <w:noProof/>
                <w:webHidden/>
              </w:rPr>
              <w:fldChar w:fldCharType="separate"/>
            </w:r>
            <w:r w:rsidR="00AD5DB3">
              <w:rPr>
                <w:noProof/>
                <w:webHidden/>
              </w:rPr>
              <w:t>34</w:t>
            </w:r>
            <w:r w:rsidR="00B34B23">
              <w:rPr>
                <w:noProof/>
                <w:webHidden/>
              </w:rPr>
              <w:fldChar w:fldCharType="end"/>
            </w:r>
          </w:hyperlink>
        </w:p>
        <w:p w:rsidR="00B34B23" w:rsidRDefault="00B82A18">
          <w:pPr>
            <w:pStyle w:val="TOC3"/>
            <w:tabs>
              <w:tab w:val="left" w:pos="1760"/>
            </w:tabs>
            <w:rPr>
              <w:rFonts w:asciiTheme="minorHAnsi" w:eastAsiaTheme="minorEastAsia" w:hAnsiTheme="minorHAnsi" w:cstheme="minorBidi"/>
              <w:noProof/>
              <w:lang w:eastAsia="en-AU"/>
            </w:rPr>
          </w:pPr>
          <w:hyperlink w:anchor="_Toc424217785" w:history="1">
            <w:r w:rsidR="00B34B23" w:rsidRPr="00CF33A7">
              <w:rPr>
                <w:rStyle w:val="Hyperlink"/>
                <w:noProof/>
              </w:rPr>
              <w:t>8.3.</w:t>
            </w:r>
            <w:r w:rsidR="00B34B23">
              <w:rPr>
                <w:rFonts w:asciiTheme="minorHAnsi" w:eastAsiaTheme="minorEastAsia" w:hAnsiTheme="minorHAnsi" w:cstheme="minorBidi"/>
                <w:noProof/>
                <w:lang w:eastAsia="en-AU"/>
              </w:rPr>
              <w:tab/>
            </w:r>
            <w:r w:rsidR="00B34B23" w:rsidRPr="00CF33A7">
              <w:rPr>
                <w:rStyle w:val="Hyperlink"/>
                <w:noProof/>
              </w:rPr>
              <w:t>Patient exposure</w:t>
            </w:r>
            <w:r w:rsidR="00B34B23">
              <w:rPr>
                <w:noProof/>
                <w:webHidden/>
              </w:rPr>
              <w:tab/>
            </w:r>
            <w:r w:rsidR="00B34B23">
              <w:rPr>
                <w:noProof/>
                <w:webHidden/>
              </w:rPr>
              <w:fldChar w:fldCharType="begin"/>
            </w:r>
            <w:r w:rsidR="00B34B23">
              <w:rPr>
                <w:noProof/>
                <w:webHidden/>
              </w:rPr>
              <w:instrText xml:space="preserve"> PAGEREF _Toc424217785 \h </w:instrText>
            </w:r>
            <w:r w:rsidR="00B34B23">
              <w:rPr>
                <w:noProof/>
                <w:webHidden/>
              </w:rPr>
            </w:r>
            <w:r w:rsidR="00B34B23">
              <w:rPr>
                <w:noProof/>
                <w:webHidden/>
              </w:rPr>
              <w:fldChar w:fldCharType="separate"/>
            </w:r>
            <w:r w:rsidR="00AD5DB3">
              <w:rPr>
                <w:noProof/>
                <w:webHidden/>
              </w:rPr>
              <w:t>34</w:t>
            </w:r>
            <w:r w:rsidR="00B34B23">
              <w:rPr>
                <w:noProof/>
                <w:webHidden/>
              </w:rPr>
              <w:fldChar w:fldCharType="end"/>
            </w:r>
          </w:hyperlink>
        </w:p>
        <w:p w:rsidR="00B34B23" w:rsidRDefault="00B82A18">
          <w:pPr>
            <w:pStyle w:val="TOC3"/>
            <w:tabs>
              <w:tab w:val="left" w:pos="1760"/>
            </w:tabs>
            <w:rPr>
              <w:rFonts w:asciiTheme="minorHAnsi" w:eastAsiaTheme="minorEastAsia" w:hAnsiTheme="minorHAnsi" w:cstheme="minorBidi"/>
              <w:noProof/>
              <w:lang w:eastAsia="en-AU"/>
            </w:rPr>
          </w:pPr>
          <w:hyperlink w:anchor="_Toc424217786" w:history="1">
            <w:r w:rsidR="00B34B23" w:rsidRPr="00CF33A7">
              <w:rPr>
                <w:rStyle w:val="Hyperlink"/>
                <w:noProof/>
              </w:rPr>
              <w:t>8.4.</w:t>
            </w:r>
            <w:r w:rsidR="00B34B23">
              <w:rPr>
                <w:rFonts w:asciiTheme="minorHAnsi" w:eastAsiaTheme="minorEastAsia" w:hAnsiTheme="minorHAnsi" w:cstheme="minorBidi"/>
                <w:noProof/>
                <w:lang w:eastAsia="en-AU"/>
              </w:rPr>
              <w:tab/>
            </w:r>
            <w:r w:rsidR="00B34B23" w:rsidRPr="00CF33A7">
              <w:rPr>
                <w:rStyle w:val="Hyperlink"/>
                <w:noProof/>
              </w:rPr>
              <w:t>Adverse events</w:t>
            </w:r>
            <w:r w:rsidR="00B34B23">
              <w:rPr>
                <w:noProof/>
                <w:webHidden/>
              </w:rPr>
              <w:tab/>
            </w:r>
            <w:r w:rsidR="00B34B23">
              <w:rPr>
                <w:noProof/>
                <w:webHidden/>
              </w:rPr>
              <w:fldChar w:fldCharType="begin"/>
            </w:r>
            <w:r w:rsidR="00B34B23">
              <w:rPr>
                <w:noProof/>
                <w:webHidden/>
              </w:rPr>
              <w:instrText xml:space="preserve"> PAGEREF _Toc424217786 \h </w:instrText>
            </w:r>
            <w:r w:rsidR="00B34B23">
              <w:rPr>
                <w:noProof/>
                <w:webHidden/>
              </w:rPr>
            </w:r>
            <w:r w:rsidR="00B34B23">
              <w:rPr>
                <w:noProof/>
                <w:webHidden/>
              </w:rPr>
              <w:fldChar w:fldCharType="separate"/>
            </w:r>
            <w:r w:rsidR="00AD5DB3">
              <w:rPr>
                <w:noProof/>
                <w:webHidden/>
              </w:rPr>
              <w:t>34</w:t>
            </w:r>
            <w:r w:rsidR="00B34B23">
              <w:rPr>
                <w:noProof/>
                <w:webHidden/>
              </w:rPr>
              <w:fldChar w:fldCharType="end"/>
            </w:r>
          </w:hyperlink>
        </w:p>
        <w:p w:rsidR="00B34B23" w:rsidRDefault="00B82A18">
          <w:pPr>
            <w:pStyle w:val="TOC3"/>
            <w:tabs>
              <w:tab w:val="left" w:pos="1760"/>
            </w:tabs>
            <w:rPr>
              <w:rFonts w:asciiTheme="minorHAnsi" w:eastAsiaTheme="minorEastAsia" w:hAnsiTheme="minorHAnsi" w:cstheme="minorBidi"/>
              <w:noProof/>
              <w:lang w:eastAsia="en-AU"/>
            </w:rPr>
          </w:pPr>
          <w:hyperlink w:anchor="_Toc424217787" w:history="1">
            <w:r w:rsidR="00B34B23" w:rsidRPr="00CF33A7">
              <w:rPr>
                <w:rStyle w:val="Hyperlink"/>
                <w:noProof/>
              </w:rPr>
              <w:t>8.5.</w:t>
            </w:r>
            <w:r w:rsidR="00B34B23">
              <w:rPr>
                <w:rFonts w:asciiTheme="minorHAnsi" w:eastAsiaTheme="minorEastAsia" w:hAnsiTheme="minorHAnsi" w:cstheme="minorBidi"/>
                <w:noProof/>
                <w:lang w:eastAsia="en-AU"/>
              </w:rPr>
              <w:tab/>
            </w:r>
            <w:r w:rsidR="00B34B23" w:rsidRPr="00CF33A7">
              <w:rPr>
                <w:rStyle w:val="Hyperlink"/>
                <w:noProof/>
              </w:rPr>
              <w:t>Laboratory tests</w:t>
            </w:r>
            <w:r w:rsidR="00B34B23">
              <w:rPr>
                <w:noProof/>
                <w:webHidden/>
              </w:rPr>
              <w:tab/>
            </w:r>
            <w:r w:rsidR="00B34B23">
              <w:rPr>
                <w:noProof/>
                <w:webHidden/>
              </w:rPr>
              <w:fldChar w:fldCharType="begin"/>
            </w:r>
            <w:r w:rsidR="00B34B23">
              <w:rPr>
                <w:noProof/>
                <w:webHidden/>
              </w:rPr>
              <w:instrText xml:space="preserve"> PAGEREF _Toc424217787 \h </w:instrText>
            </w:r>
            <w:r w:rsidR="00B34B23">
              <w:rPr>
                <w:noProof/>
                <w:webHidden/>
              </w:rPr>
            </w:r>
            <w:r w:rsidR="00B34B23">
              <w:rPr>
                <w:noProof/>
                <w:webHidden/>
              </w:rPr>
              <w:fldChar w:fldCharType="separate"/>
            </w:r>
            <w:r w:rsidR="00AD5DB3">
              <w:rPr>
                <w:noProof/>
                <w:webHidden/>
              </w:rPr>
              <w:t>46</w:t>
            </w:r>
            <w:r w:rsidR="00B34B23">
              <w:rPr>
                <w:noProof/>
                <w:webHidden/>
              </w:rPr>
              <w:fldChar w:fldCharType="end"/>
            </w:r>
          </w:hyperlink>
        </w:p>
        <w:p w:rsidR="00B34B23" w:rsidRDefault="00B82A18">
          <w:pPr>
            <w:pStyle w:val="TOC3"/>
            <w:tabs>
              <w:tab w:val="left" w:pos="1760"/>
            </w:tabs>
            <w:rPr>
              <w:rFonts w:asciiTheme="minorHAnsi" w:eastAsiaTheme="minorEastAsia" w:hAnsiTheme="minorHAnsi" w:cstheme="minorBidi"/>
              <w:noProof/>
              <w:lang w:eastAsia="en-AU"/>
            </w:rPr>
          </w:pPr>
          <w:hyperlink w:anchor="_Toc424217788" w:history="1">
            <w:r w:rsidR="00B34B23" w:rsidRPr="00CF33A7">
              <w:rPr>
                <w:rStyle w:val="Hyperlink"/>
                <w:noProof/>
              </w:rPr>
              <w:t>8.6.</w:t>
            </w:r>
            <w:r w:rsidR="00B34B23">
              <w:rPr>
                <w:rFonts w:asciiTheme="minorHAnsi" w:eastAsiaTheme="minorEastAsia" w:hAnsiTheme="minorHAnsi" w:cstheme="minorBidi"/>
                <w:noProof/>
                <w:lang w:eastAsia="en-AU"/>
              </w:rPr>
              <w:tab/>
            </w:r>
            <w:r w:rsidR="00B34B23" w:rsidRPr="00CF33A7">
              <w:rPr>
                <w:rStyle w:val="Hyperlink"/>
                <w:noProof/>
              </w:rPr>
              <w:t>Post-marketing experience</w:t>
            </w:r>
            <w:r w:rsidR="00B34B23">
              <w:rPr>
                <w:noProof/>
                <w:webHidden/>
              </w:rPr>
              <w:tab/>
            </w:r>
            <w:r w:rsidR="00B34B23">
              <w:rPr>
                <w:noProof/>
                <w:webHidden/>
              </w:rPr>
              <w:fldChar w:fldCharType="begin"/>
            </w:r>
            <w:r w:rsidR="00B34B23">
              <w:rPr>
                <w:noProof/>
                <w:webHidden/>
              </w:rPr>
              <w:instrText xml:space="preserve"> PAGEREF _Toc424217788 \h </w:instrText>
            </w:r>
            <w:r w:rsidR="00B34B23">
              <w:rPr>
                <w:noProof/>
                <w:webHidden/>
              </w:rPr>
            </w:r>
            <w:r w:rsidR="00B34B23">
              <w:rPr>
                <w:noProof/>
                <w:webHidden/>
              </w:rPr>
              <w:fldChar w:fldCharType="separate"/>
            </w:r>
            <w:r w:rsidR="00AD5DB3">
              <w:rPr>
                <w:noProof/>
                <w:webHidden/>
              </w:rPr>
              <w:t>55</w:t>
            </w:r>
            <w:r w:rsidR="00B34B23">
              <w:rPr>
                <w:noProof/>
                <w:webHidden/>
              </w:rPr>
              <w:fldChar w:fldCharType="end"/>
            </w:r>
          </w:hyperlink>
        </w:p>
        <w:p w:rsidR="00B34B23" w:rsidRDefault="00B82A18">
          <w:pPr>
            <w:pStyle w:val="TOC3"/>
            <w:tabs>
              <w:tab w:val="left" w:pos="1760"/>
            </w:tabs>
            <w:rPr>
              <w:rFonts w:asciiTheme="minorHAnsi" w:eastAsiaTheme="minorEastAsia" w:hAnsiTheme="minorHAnsi" w:cstheme="minorBidi"/>
              <w:noProof/>
              <w:lang w:eastAsia="en-AU"/>
            </w:rPr>
          </w:pPr>
          <w:hyperlink w:anchor="_Toc424217789" w:history="1">
            <w:r w:rsidR="00B34B23" w:rsidRPr="00CF33A7">
              <w:rPr>
                <w:rStyle w:val="Hyperlink"/>
                <w:noProof/>
              </w:rPr>
              <w:t>8.7.</w:t>
            </w:r>
            <w:r w:rsidR="00B34B23">
              <w:rPr>
                <w:rFonts w:asciiTheme="minorHAnsi" w:eastAsiaTheme="minorEastAsia" w:hAnsiTheme="minorHAnsi" w:cstheme="minorBidi"/>
                <w:noProof/>
                <w:lang w:eastAsia="en-AU"/>
              </w:rPr>
              <w:tab/>
            </w:r>
            <w:r w:rsidR="00B34B23" w:rsidRPr="00CF33A7">
              <w:rPr>
                <w:rStyle w:val="Hyperlink"/>
                <w:noProof/>
              </w:rPr>
              <w:t>Safety issues with the potential for major regulatory impact</w:t>
            </w:r>
            <w:r w:rsidR="00B34B23">
              <w:rPr>
                <w:noProof/>
                <w:webHidden/>
              </w:rPr>
              <w:tab/>
            </w:r>
            <w:r w:rsidR="00B34B23">
              <w:rPr>
                <w:noProof/>
                <w:webHidden/>
              </w:rPr>
              <w:fldChar w:fldCharType="begin"/>
            </w:r>
            <w:r w:rsidR="00B34B23">
              <w:rPr>
                <w:noProof/>
                <w:webHidden/>
              </w:rPr>
              <w:instrText xml:space="preserve"> PAGEREF _Toc424217789 \h </w:instrText>
            </w:r>
            <w:r w:rsidR="00B34B23">
              <w:rPr>
                <w:noProof/>
                <w:webHidden/>
              </w:rPr>
            </w:r>
            <w:r w:rsidR="00B34B23">
              <w:rPr>
                <w:noProof/>
                <w:webHidden/>
              </w:rPr>
              <w:fldChar w:fldCharType="separate"/>
            </w:r>
            <w:r w:rsidR="00AD5DB3">
              <w:rPr>
                <w:noProof/>
                <w:webHidden/>
              </w:rPr>
              <w:t>56</w:t>
            </w:r>
            <w:r w:rsidR="00B34B23">
              <w:rPr>
                <w:noProof/>
                <w:webHidden/>
              </w:rPr>
              <w:fldChar w:fldCharType="end"/>
            </w:r>
          </w:hyperlink>
        </w:p>
        <w:p w:rsidR="00B34B23" w:rsidRDefault="00B82A18">
          <w:pPr>
            <w:pStyle w:val="TOC3"/>
            <w:tabs>
              <w:tab w:val="left" w:pos="1760"/>
            </w:tabs>
            <w:rPr>
              <w:rFonts w:asciiTheme="minorHAnsi" w:eastAsiaTheme="minorEastAsia" w:hAnsiTheme="minorHAnsi" w:cstheme="minorBidi"/>
              <w:noProof/>
              <w:lang w:eastAsia="en-AU"/>
            </w:rPr>
          </w:pPr>
          <w:hyperlink w:anchor="_Toc424217790" w:history="1">
            <w:r w:rsidR="00B34B23" w:rsidRPr="00CF33A7">
              <w:rPr>
                <w:rStyle w:val="Hyperlink"/>
                <w:noProof/>
              </w:rPr>
              <w:t>8.8.</w:t>
            </w:r>
            <w:r w:rsidR="00B34B23">
              <w:rPr>
                <w:rFonts w:asciiTheme="minorHAnsi" w:eastAsiaTheme="minorEastAsia" w:hAnsiTheme="minorHAnsi" w:cstheme="minorBidi"/>
                <w:noProof/>
                <w:lang w:eastAsia="en-AU"/>
              </w:rPr>
              <w:tab/>
            </w:r>
            <w:r w:rsidR="00B34B23" w:rsidRPr="00CF33A7">
              <w:rPr>
                <w:rStyle w:val="Hyperlink"/>
                <w:noProof/>
              </w:rPr>
              <w:t>Other safety issues</w:t>
            </w:r>
            <w:r w:rsidR="00B34B23">
              <w:rPr>
                <w:noProof/>
                <w:webHidden/>
              </w:rPr>
              <w:tab/>
            </w:r>
            <w:r w:rsidR="00B34B23">
              <w:rPr>
                <w:noProof/>
                <w:webHidden/>
              </w:rPr>
              <w:fldChar w:fldCharType="begin"/>
            </w:r>
            <w:r w:rsidR="00B34B23">
              <w:rPr>
                <w:noProof/>
                <w:webHidden/>
              </w:rPr>
              <w:instrText xml:space="preserve"> PAGEREF _Toc424217790 \h </w:instrText>
            </w:r>
            <w:r w:rsidR="00B34B23">
              <w:rPr>
                <w:noProof/>
                <w:webHidden/>
              </w:rPr>
            </w:r>
            <w:r w:rsidR="00B34B23">
              <w:rPr>
                <w:noProof/>
                <w:webHidden/>
              </w:rPr>
              <w:fldChar w:fldCharType="separate"/>
            </w:r>
            <w:r w:rsidR="00AD5DB3">
              <w:rPr>
                <w:noProof/>
                <w:webHidden/>
              </w:rPr>
              <w:t>56</w:t>
            </w:r>
            <w:r w:rsidR="00B34B23">
              <w:rPr>
                <w:noProof/>
                <w:webHidden/>
              </w:rPr>
              <w:fldChar w:fldCharType="end"/>
            </w:r>
          </w:hyperlink>
        </w:p>
        <w:p w:rsidR="00B34B23" w:rsidRDefault="00B82A18">
          <w:pPr>
            <w:pStyle w:val="TOC3"/>
            <w:tabs>
              <w:tab w:val="left" w:pos="1760"/>
            </w:tabs>
            <w:rPr>
              <w:rFonts w:asciiTheme="minorHAnsi" w:eastAsiaTheme="minorEastAsia" w:hAnsiTheme="minorHAnsi" w:cstheme="minorBidi"/>
              <w:noProof/>
              <w:lang w:eastAsia="en-AU"/>
            </w:rPr>
          </w:pPr>
          <w:hyperlink w:anchor="_Toc424217791" w:history="1">
            <w:r w:rsidR="00B34B23" w:rsidRPr="00CF33A7">
              <w:rPr>
                <w:rStyle w:val="Hyperlink"/>
                <w:noProof/>
              </w:rPr>
              <w:t>8.9.</w:t>
            </w:r>
            <w:r w:rsidR="00B34B23">
              <w:rPr>
                <w:rFonts w:asciiTheme="minorHAnsi" w:eastAsiaTheme="minorEastAsia" w:hAnsiTheme="minorHAnsi" w:cstheme="minorBidi"/>
                <w:noProof/>
                <w:lang w:eastAsia="en-AU"/>
              </w:rPr>
              <w:tab/>
            </w:r>
            <w:r w:rsidR="00B34B23" w:rsidRPr="00CF33A7">
              <w:rPr>
                <w:rStyle w:val="Hyperlink"/>
                <w:noProof/>
              </w:rPr>
              <w:t>Evaluator’s overall conclusions on clinical safety</w:t>
            </w:r>
            <w:r w:rsidR="00B34B23">
              <w:rPr>
                <w:noProof/>
                <w:webHidden/>
              </w:rPr>
              <w:tab/>
            </w:r>
            <w:r w:rsidR="00B34B23">
              <w:rPr>
                <w:noProof/>
                <w:webHidden/>
              </w:rPr>
              <w:fldChar w:fldCharType="begin"/>
            </w:r>
            <w:r w:rsidR="00B34B23">
              <w:rPr>
                <w:noProof/>
                <w:webHidden/>
              </w:rPr>
              <w:instrText xml:space="preserve"> PAGEREF _Toc424217791 \h </w:instrText>
            </w:r>
            <w:r w:rsidR="00B34B23">
              <w:rPr>
                <w:noProof/>
                <w:webHidden/>
              </w:rPr>
            </w:r>
            <w:r w:rsidR="00B34B23">
              <w:rPr>
                <w:noProof/>
                <w:webHidden/>
              </w:rPr>
              <w:fldChar w:fldCharType="separate"/>
            </w:r>
            <w:r w:rsidR="00AD5DB3">
              <w:rPr>
                <w:noProof/>
                <w:webHidden/>
              </w:rPr>
              <w:t>56</w:t>
            </w:r>
            <w:r w:rsidR="00B34B23">
              <w:rPr>
                <w:noProof/>
                <w:webHidden/>
              </w:rPr>
              <w:fldChar w:fldCharType="end"/>
            </w:r>
          </w:hyperlink>
        </w:p>
        <w:p w:rsidR="00B34B23" w:rsidRDefault="00B82A18">
          <w:pPr>
            <w:pStyle w:val="TOC2"/>
            <w:tabs>
              <w:tab w:val="left" w:pos="1100"/>
            </w:tabs>
            <w:rPr>
              <w:rFonts w:asciiTheme="minorHAnsi" w:eastAsiaTheme="minorEastAsia" w:hAnsiTheme="minorHAnsi" w:cstheme="minorBidi"/>
              <w:b w:val="0"/>
              <w:noProof/>
              <w:sz w:val="22"/>
              <w:lang w:eastAsia="en-AU"/>
            </w:rPr>
          </w:pPr>
          <w:hyperlink w:anchor="_Toc424217792" w:history="1">
            <w:r w:rsidR="00B34B23" w:rsidRPr="00CF33A7">
              <w:rPr>
                <w:rStyle w:val="Hyperlink"/>
                <w:noProof/>
              </w:rPr>
              <w:t>9.</w:t>
            </w:r>
            <w:r w:rsidR="00B34B23">
              <w:rPr>
                <w:rFonts w:asciiTheme="minorHAnsi" w:eastAsiaTheme="minorEastAsia" w:hAnsiTheme="minorHAnsi" w:cstheme="minorBidi"/>
                <w:b w:val="0"/>
                <w:noProof/>
                <w:sz w:val="22"/>
                <w:lang w:eastAsia="en-AU"/>
              </w:rPr>
              <w:tab/>
            </w:r>
            <w:r w:rsidR="00B34B23" w:rsidRPr="00CF33A7">
              <w:rPr>
                <w:rStyle w:val="Hyperlink"/>
                <w:noProof/>
              </w:rPr>
              <w:t>First round benefit-risk assessment</w:t>
            </w:r>
            <w:r w:rsidR="00B34B23">
              <w:rPr>
                <w:noProof/>
                <w:webHidden/>
              </w:rPr>
              <w:tab/>
            </w:r>
            <w:r w:rsidR="00B34B23">
              <w:rPr>
                <w:noProof/>
                <w:webHidden/>
              </w:rPr>
              <w:fldChar w:fldCharType="begin"/>
            </w:r>
            <w:r w:rsidR="00B34B23">
              <w:rPr>
                <w:noProof/>
                <w:webHidden/>
              </w:rPr>
              <w:instrText xml:space="preserve"> PAGEREF _Toc424217792 \h </w:instrText>
            </w:r>
            <w:r w:rsidR="00B34B23">
              <w:rPr>
                <w:noProof/>
                <w:webHidden/>
              </w:rPr>
            </w:r>
            <w:r w:rsidR="00B34B23">
              <w:rPr>
                <w:noProof/>
                <w:webHidden/>
              </w:rPr>
              <w:fldChar w:fldCharType="separate"/>
            </w:r>
            <w:r w:rsidR="00AD5DB3">
              <w:rPr>
                <w:noProof/>
                <w:webHidden/>
              </w:rPr>
              <w:t>56</w:t>
            </w:r>
            <w:r w:rsidR="00B34B23">
              <w:rPr>
                <w:noProof/>
                <w:webHidden/>
              </w:rPr>
              <w:fldChar w:fldCharType="end"/>
            </w:r>
          </w:hyperlink>
        </w:p>
        <w:p w:rsidR="00B34B23" w:rsidRDefault="00B82A18">
          <w:pPr>
            <w:pStyle w:val="TOC3"/>
            <w:tabs>
              <w:tab w:val="left" w:pos="1760"/>
            </w:tabs>
            <w:rPr>
              <w:rFonts w:asciiTheme="minorHAnsi" w:eastAsiaTheme="minorEastAsia" w:hAnsiTheme="minorHAnsi" w:cstheme="minorBidi"/>
              <w:noProof/>
              <w:lang w:eastAsia="en-AU"/>
            </w:rPr>
          </w:pPr>
          <w:hyperlink w:anchor="_Toc424217793" w:history="1">
            <w:r w:rsidR="00B34B23" w:rsidRPr="00CF33A7">
              <w:rPr>
                <w:rStyle w:val="Hyperlink"/>
                <w:noProof/>
              </w:rPr>
              <w:t>9.1.</w:t>
            </w:r>
            <w:r w:rsidR="00B34B23">
              <w:rPr>
                <w:rFonts w:asciiTheme="minorHAnsi" w:eastAsiaTheme="minorEastAsia" w:hAnsiTheme="minorHAnsi" w:cstheme="minorBidi"/>
                <w:noProof/>
                <w:lang w:eastAsia="en-AU"/>
              </w:rPr>
              <w:tab/>
            </w:r>
            <w:r w:rsidR="00B34B23" w:rsidRPr="00CF33A7">
              <w:rPr>
                <w:rStyle w:val="Hyperlink"/>
                <w:noProof/>
              </w:rPr>
              <w:t>First round assessment of benefits</w:t>
            </w:r>
            <w:r w:rsidR="00B34B23">
              <w:rPr>
                <w:noProof/>
                <w:webHidden/>
              </w:rPr>
              <w:tab/>
            </w:r>
            <w:r w:rsidR="00B34B23">
              <w:rPr>
                <w:noProof/>
                <w:webHidden/>
              </w:rPr>
              <w:fldChar w:fldCharType="begin"/>
            </w:r>
            <w:r w:rsidR="00B34B23">
              <w:rPr>
                <w:noProof/>
                <w:webHidden/>
              </w:rPr>
              <w:instrText xml:space="preserve"> PAGEREF _Toc424217793 \h </w:instrText>
            </w:r>
            <w:r w:rsidR="00B34B23">
              <w:rPr>
                <w:noProof/>
                <w:webHidden/>
              </w:rPr>
            </w:r>
            <w:r w:rsidR="00B34B23">
              <w:rPr>
                <w:noProof/>
                <w:webHidden/>
              </w:rPr>
              <w:fldChar w:fldCharType="separate"/>
            </w:r>
            <w:r w:rsidR="00AD5DB3">
              <w:rPr>
                <w:noProof/>
                <w:webHidden/>
              </w:rPr>
              <w:t>56</w:t>
            </w:r>
            <w:r w:rsidR="00B34B23">
              <w:rPr>
                <w:noProof/>
                <w:webHidden/>
              </w:rPr>
              <w:fldChar w:fldCharType="end"/>
            </w:r>
          </w:hyperlink>
        </w:p>
        <w:p w:rsidR="00B34B23" w:rsidRDefault="00B82A18">
          <w:pPr>
            <w:pStyle w:val="TOC3"/>
            <w:tabs>
              <w:tab w:val="left" w:pos="1760"/>
            </w:tabs>
            <w:rPr>
              <w:rFonts w:asciiTheme="minorHAnsi" w:eastAsiaTheme="minorEastAsia" w:hAnsiTheme="minorHAnsi" w:cstheme="minorBidi"/>
              <w:noProof/>
              <w:lang w:eastAsia="en-AU"/>
            </w:rPr>
          </w:pPr>
          <w:hyperlink w:anchor="_Toc424217794" w:history="1">
            <w:r w:rsidR="00B34B23" w:rsidRPr="00CF33A7">
              <w:rPr>
                <w:rStyle w:val="Hyperlink"/>
                <w:noProof/>
              </w:rPr>
              <w:t>9.2.</w:t>
            </w:r>
            <w:r w:rsidR="00B34B23">
              <w:rPr>
                <w:rFonts w:asciiTheme="minorHAnsi" w:eastAsiaTheme="minorEastAsia" w:hAnsiTheme="minorHAnsi" w:cstheme="minorBidi"/>
                <w:noProof/>
                <w:lang w:eastAsia="en-AU"/>
              </w:rPr>
              <w:tab/>
            </w:r>
            <w:r w:rsidR="00B34B23" w:rsidRPr="00CF33A7">
              <w:rPr>
                <w:rStyle w:val="Hyperlink"/>
                <w:noProof/>
              </w:rPr>
              <w:t>First round assessment of risks</w:t>
            </w:r>
            <w:r w:rsidR="00B34B23">
              <w:rPr>
                <w:noProof/>
                <w:webHidden/>
              </w:rPr>
              <w:tab/>
            </w:r>
            <w:r w:rsidR="00B34B23">
              <w:rPr>
                <w:noProof/>
                <w:webHidden/>
              </w:rPr>
              <w:fldChar w:fldCharType="begin"/>
            </w:r>
            <w:r w:rsidR="00B34B23">
              <w:rPr>
                <w:noProof/>
                <w:webHidden/>
              </w:rPr>
              <w:instrText xml:space="preserve"> PAGEREF _Toc424217794 \h </w:instrText>
            </w:r>
            <w:r w:rsidR="00B34B23">
              <w:rPr>
                <w:noProof/>
                <w:webHidden/>
              </w:rPr>
            </w:r>
            <w:r w:rsidR="00B34B23">
              <w:rPr>
                <w:noProof/>
                <w:webHidden/>
              </w:rPr>
              <w:fldChar w:fldCharType="separate"/>
            </w:r>
            <w:r w:rsidR="00AD5DB3">
              <w:rPr>
                <w:noProof/>
                <w:webHidden/>
              </w:rPr>
              <w:t>57</w:t>
            </w:r>
            <w:r w:rsidR="00B34B23">
              <w:rPr>
                <w:noProof/>
                <w:webHidden/>
              </w:rPr>
              <w:fldChar w:fldCharType="end"/>
            </w:r>
          </w:hyperlink>
        </w:p>
        <w:p w:rsidR="00B34B23" w:rsidRDefault="00B82A18">
          <w:pPr>
            <w:pStyle w:val="TOC3"/>
            <w:tabs>
              <w:tab w:val="left" w:pos="1760"/>
            </w:tabs>
            <w:rPr>
              <w:rFonts w:asciiTheme="minorHAnsi" w:eastAsiaTheme="minorEastAsia" w:hAnsiTheme="minorHAnsi" w:cstheme="minorBidi"/>
              <w:noProof/>
              <w:lang w:eastAsia="en-AU"/>
            </w:rPr>
          </w:pPr>
          <w:hyperlink w:anchor="_Toc424217795" w:history="1">
            <w:r w:rsidR="00B34B23" w:rsidRPr="00CF33A7">
              <w:rPr>
                <w:rStyle w:val="Hyperlink"/>
                <w:noProof/>
              </w:rPr>
              <w:t>9.3.</w:t>
            </w:r>
            <w:r w:rsidR="00B34B23">
              <w:rPr>
                <w:rFonts w:asciiTheme="minorHAnsi" w:eastAsiaTheme="minorEastAsia" w:hAnsiTheme="minorHAnsi" w:cstheme="minorBidi"/>
                <w:noProof/>
                <w:lang w:eastAsia="en-AU"/>
              </w:rPr>
              <w:tab/>
            </w:r>
            <w:r w:rsidR="00B34B23" w:rsidRPr="00CF33A7">
              <w:rPr>
                <w:rStyle w:val="Hyperlink"/>
                <w:noProof/>
              </w:rPr>
              <w:t>First round assessment of benefit-risk balance</w:t>
            </w:r>
            <w:r w:rsidR="00B34B23">
              <w:rPr>
                <w:noProof/>
                <w:webHidden/>
              </w:rPr>
              <w:tab/>
            </w:r>
            <w:r w:rsidR="00B34B23">
              <w:rPr>
                <w:noProof/>
                <w:webHidden/>
              </w:rPr>
              <w:fldChar w:fldCharType="begin"/>
            </w:r>
            <w:r w:rsidR="00B34B23">
              <w:rPr>
                <w:noProof/>
                <w:webHidden/>
              </w:rPr>
              <w:instrText xml:space="preserve"> PAGEREF _Toc424217795 \h </w:instrText>
            </w:r>
            <w:r w:rsidR="00B34B23">
              <w:rPr>
                <w:noProof/>
                <w:webHidden/>
              </w:rPr>
            </w:r>
            <w:r w:rsidR="00B34B23">
              <w:rPr>
                <w:noProof/>
                <w:webHidden/>
              </w:rPr>
              <w:fldChar w:fldCharType="separate"/>
            </w:r>
            <w:r w:rsidR="00AD5DB3">
              <w:rPr>
                <w:noProof/>
                <w:webHidden/>
              </w:rPr>
              <w:t>57</w:t>
            </w:r>
            <w:r w:rsidR="00B34B23">
              <w:rPr>
                <w:noProof/>
                <w:webHidden/>
              </w:rPr>
              <w:fldChar w:fldCharType="end"/>
            </w:r>
          </w:hyperlink>
        </w:p>
        <w:p w:rsidR="00B34B23" w:rsidRDefault="00B82A18">
          <w:pPr>
            <w:pStyle w:val="TOC2"/>
            <w:tabs>
              <w:tab w:val="left" w:pos="1320"/>
            </w:tabs>
            <w:rPr>
              <w:rFonts w:asciiTheme="minorHAnsi" w:eastAsiaTheme="minorEastAsia" w:hAnsiTheme="minorHAnsi" w:cstheme="minorBidi"/>
              <w:b w:val="0"/>
              <w:noProof/>
              <w:sz w:val="22"/>
              <w:lang w:eastAsia="en-AU"/>
            </w:rPr>
          </w:pPr>
          <w:hyperlink w:anchor="_Toc424217796" w:history="1">
            <w:r w:rsidR="00B34B23" w:rsidRPr="00CF33A7">
              <w:rPr>
                <w:rStyle w:val="Hyperlink"/>
                <w:noProof/>
              </w:rPr>
              <w:t>10.</w:t>
            </w:r>
            <w:r w:rsidR="00B34B23">
              <w:rPr>
                <w:rFonts w:asciiTheme="minorHAnsi" w:eastAsiaTheme="minorEastAsia" w:hAnsiTheme="minorHAnsi" w:cstheme="minorBidi"/>
                <w:b w:val="0"/>
                <w:noProof/>
                <w:sz w:val="22"/>
                <w:lang w:eastAsia="en-AU"/>
              </w:rPr>
              <w:tab/>
            </w:r>
            <w:r w:rsidR="00B34B23" w:rsidRPr="00CF33A7">
              <w:rPr>
                <w:rStyle w:val="Hyperlink"/>
                <w:noProof/>
              </w:rPr>
              <w:t>First round recommendation regarding authorisation</w:t>
            </w:r>
            <w:r w:rsidR="00B34B23">
              <w:rPr>
                <w:noProof/>
                <w:webHidden/>
              </w:rPr>
              <w:tab/>
            </w:r>
            <w:r w:rsidR="00B34B23">
              <w:rPr>
                <w:noProof/>
                <w:webHidden/>
              </w:rPr>
              <w:fldChar w:fldCharType="begin"/>
            </w:r>
            <w:r w:rsidR="00B34B23">
              <w:rPr>
                <w:noProof/>
                <w:webHidden/>
              </w:rPr>
              <w:instrText xml:space="preserve"> PAGEREF _Toc424217796 \h </w:instrText>
            </w:r>
            <w:r w:rsidR="00B34B23">
              <w:rPr>
                <w:noProof/>
                <w:webHidden/>
              </w:rPr>
            </w:r>
            <w:r w:rsidR="00B34B23">
              <w:rPr>
                <w:noProof/>
                <w:webHidden/>
              </w:rPr>
              <w:fldChar w:fldCharType="separate"/>
            </w:r>
            <w:r w:rsidR="00AD5DB3">
              <w:rPr>
                <w:noProof/>
                <w:webHidden/>
              </w:rPr>
              <w:t>57</w:t>
            </w:r>
            <w:r w:rsidR="00B34B23">
              <w:rPr>
                <w:noProof/>
                <w:webHidden/>
              </w:rPr>
              <w:fldChar w:fldCharType="end"/>
            </w:r>
          </w:hyperlink>
        </w:p>
        <w:p w:rsidR="00B34B23" w:rsidRDefault="00B82A18">
          <w:pPr>
            <w:pStyle w:val="TOC2"/>
            <w:tabs>
              <w:tab w:val="left" w:pos="1320"/>
            </w:tabs>
            <w:rPr>
              <w:rFonts w:asciiTheme="minorHAnsi" w:eastAsiaTheme="minorEastAsia" w:hAnsiTheme="minorHAnsi" w:cstheme="minorBidi"/>
              <w:b w:val="0"/>
              <w:noProof/>
              <w:sz w:val="22"/>
              <w:lang w:eastAsia="en-AU"/>
            </w:rPr>
          </w:pPr>
          <w:hyperlink w:anchor="_Toc424217797" w:history="1">
            <w:r w:rsidR="00B34B23" w:rsidRPr="00CF33A7">
              <w:rPr>
                <w:rStyle w:val="Hyperlink"/>
                <w:noProof/>
              </w:rPr>
              <w:t>11.</w:t>
            </w:r>
            <w:r w:rsidR="00B34B23">
              <w:rPr>
                <w:rFonts w:asciiTheme="minorHAnsi" w:eastAsiaTheme="minorEastAsia" w:hAnsiTheme="minorHAnsi" w:cstheme="minorBidi"/>
                <w:b w:val="0"/>
                <w:noProof/>
                <w:sz w:val="22"/>
                <w:lang w:eastAsia="en-AU"/>
              </w:rPr>
              <w:tab/>
            </w:r>
            <w:r w:rsidR="00B34B23" w:rsidRPr="00CF33A7">
              <w:rPr>
                <w:rStyle w:val="Hyperlink"/>
                <w:noProof/>
              </w:rPr>
              <w:t>Clinical questions</w:t>
            </w:r>
            <w:r w:rsidR="00B34B23">
              <w:rPr>
                <w:noProof/>
                <w:webHidden/>
              </w:rPr>
              <w:tab/>
            </w:r>
            <w:r w:rsidR="00B34B23">
              <w:rPr>
                <w:noProof/>
                <w:webHidden/>
              </w:rPr>
              <w:fldChar w:fldCharType="begin"/>
            </w:r>
            <w:r w:rsidR="00B34B23">
              <w:rPr>
                <w:noProof/>
                <w:webHidden/>
              </w:rPr>
              <w:instrText xml:space="preserve"> PAGEREF _Toc424217797 \h </w:instrText>
            </w:r>
            <w:r w:rsidR="00B34B23">
              <w:rPr>
                <w:noProof/>
                <w:webHidden/>
              </w:rPr>
            </w:r>
            <w:r w:rsidR="00B34B23">
              <w:rPr>
                <w:noProof/>
                <w:webHidden/>
              </w:rPr>
              <w:fldChar w:fldCharType="separate"/>
            </w:r>
            <w:r w:rsidR="00AD5DB3">
              <w:rPr>
                <w:noProof/>
                <w:webHidden/>
              </w:rPr>
              <w:t>57</w:t>
            </w:r>
            <w:r w:rsidR="00B34B23">
              <w:rPr>
                <w:noProof/>
                <w:webHidden/>
              </w:rPr>
              <w:fldChar w:fldCharType="end"/>
            </w:r>
          </w:hyperlink>
        </w:p>
        <w:p w:rsidR="00B34B23" w:rsidRDefault="00B82A18">
          <w:pPr>
            <w:pStyle w:val="TOC3"/>
            <w:tabs>
              <w:tab w:val="left" w:pos="1760"/>
            </w:tabs>
            <w:rPr>
              <w:rFonts w:asciiTheme="minorHAnsi" w:eastAsiaTheme="minorEastAsia" w:hAnsiTheme="minorHAnsi" w:cstheme="minorBidi"/>
              <w:noProof/>
              <w:lang w:eastAsia="en-AU"/>
            </w:rPr>
          </w:pPr>
          <w:hyperlink w:anchor="_Toc424217798" w:history="1">
            <w:r w:rsidR="00B34B23" w:rsidRPr="00CF33A7">
              <w:rPr>
                <w:rStyle w:val="Hyperlink"/>
                <w:noProof/>
              </w:rPr>
              <w:t>11.1.</w:t>
            </w:r>
            <w:r w:rsidR="00B34B23">
              <w:rPr>
                <w:rFonts w:asciiTheme="minorHAnsi" w:eastAsiaTheme="minorEastAsia" w:hAnsiTheme="minorHAnsi" w:cstheme="minorBidi"/>
                <w:noProof/>
                <w:lang w:eastAsia="en-AU"/>
              </w:rPr>
              <w:tab/>
            </w:r>
            <w:r w:rsidR="00B34B23" w:rsidRPr="00CF33A7">
              <w:rPr>
                <w:rStyle w:val="Hyperlink"/>
                <w:noProof/>
              </w:rPr>
              <w:t>Pharmacokinetics</w:t>
            </w:r>
            <w:r w:rsidR="00B34B23">
              <w:rPr>
                <w:noProof/>
                <w:webHidden/>
              </w:rPr>
              <w:tab/>
            </w:r>
            <w:r w:rsidR="00B34B23">
              <w:rPr>
                <w:noProof/>
                <w:webHidden/>
              </w:rPr>
              <w:fldChar w:fldCharType="begin"/>
            </w:r>
            <w:r w:rsidR="00B34B23">
              <w:rPr>
                <w:noProof/>
                <w:webHidden/>
              </w:rPr>
              <w:instrText xml:space="preserve"> PAGEREF _Toc424217798 \h </w:instrText>
            </w:r>
            <w:r w:rsidR="00B34B23">
              <w:rPr>
                <w:noProof/>
                <w:webHidden/>
              </w:rPr>
            </w:r>
            <w:r w:rsidR="00B34B23">
              <w:rPr>
                <w:noProof/>
                <w:webHidden/>
              </w:rPr>
              <w:fldChar w:fldCharType="separate"/>
            </w:r>
            <w:r w:rsidR="00AD5DB3">
              <w:rPr>
                <w:noProof/>
                <w:webHidden/>
              </w:rPr>
              <w:t>57</w:t>
            </w:r>
            <w:r w:rsidR="00B34B23">
              <w:rPr>
                <w:noProof/>
                <w:webHidden/>
              </w:rPr>
              <w:fldChar w:fldCharType="end"/>
            </w:r>
          </w:hyperlink>
        </w:p>
        <w:p w:rsidR="00B34B23" w:rsidRDefault="00B82A18">
          <w:pPr>
            <w:pStyle w:val="TOC3"/>
            <w:tabs>
              <w:tab w:val="left" w:pos="1760"/>
            </w:tabs>
            <w:rPr>
              <w:rFonts w:asciiTheme="minorHAnsi" w:eastAsiaTheme="minorEastAsia" w:hAnsiTheme="minorHAnsi" w:cstheme="minorBidi"/>
              <w:noProof/>
              <w:lang w:eastAsia="en-AU"/>
            </w:rPr>
          </w:pPr>
          <w:hyperlink w:anchor="_Toc424217799" w:history="1">
            <w:r w:rsidR="00B34B23" w:rsidRPr="00CF33A7">
              <w:rPr>
                <w:rStyle w:val="Hyperlink"/>
                <w:noProof/>
              </w:rPr>
              <w:t>11.2.</w:t>
            </w:r>
            <w:r w:rsidR="00B34B23">
              <w:rPr>
                <w:rFonts w:asciiTheme="minorHAnsi" w:eastAsiaTheme="minorEastAsia" w:hAnsiTheme="minorHAnsi" w:cstheme="minorBidi"/>
                <w:noProof/>
                <w:lang w:eastAsia="en-AU"/>
              </w:rPr>
              <w:tab/>
            </w:r>
            <w:r w:rsidR="00B34B23" w:rsidRPr="00CF33A7">
              <w:rPr>
                <w:rStyle w:val="Hyperlink"/>
                <w:noProof/>
              </w:rPr>
              <w:t>Pharmacodynamics</w:t>
            </w:r>
            <w:r w:rsidR="00B34B23">
              <w:rPr>
                <w:noProof/>
                <w:webHidden/>
              </w:rPr>
              <w:tab/>
            </w:r>
            <w:r w:rsidR="00B34B23">
              <w:rPr>
                <w:noProof/>
                <w:webHidden/>
              </w:rPr>
              <w:fldChar w:fldCharType="begin"/>
            </w:r>
            <w:r w:rsidR="00B34B23">
              <w:rPr>
                <w:noProof/>
                <w:webHidden/>
              </w:rPr>
              <w:instrText xml:space="preserve"> PAGEREF _Toc424217799 \h </w:instrText>
            </w:r>
            <w:r w:rsidR="00B34B23">
              <w:rPr>
                <w:noProof/>
                <w:webHidden/>
              </w:rPr>
            </w:r>
            <w:r w:rsidR="00B34B23">
              <w:rPr>
                <w:noProof/>
                <w:webHidden/>
              </w:rPr>
              <w:fldChar w:fldCharType="separate"/>
            </w:r>
            <w:r w:rsidR="00AD5DB3">
              <w:rPr>
                <w:noProof/>
                <w:webHidden/>
              </w:rPr>
              <w:t>57</w:t>
            </w:r>
            <w:r w:rsidR="00B34B23">
              <w:rPr>
                <w:noProof/>
                <w:webHidden/>
              </w:rPr>
              <w:fldChar w:fldCharType="end"/>
            </w:r>
          </w:hyperlink>
        </w:p>
        <w:p w:rsidR="00B34B23" w:rsidRDefault="00B82A18">
          <w:pPr>
            <w:pStyle w:val="TOC3"/>
            <w:tabs>
              <w:tab w:val="left" w:pos="1760"/>
            </w:tabs>
            <w:rPr>
              <w:rFonts w:asciiTheme="minorHAnsi" w:eastAsiaTheme="minorEastAsia" w:hAnsiTheme="minorHAnsi" w:cstheme="minorBidi"/>
              <w:noProof/>
              <w:lang w:eastAsia="en-AU"/>
            </w:rPr>
          </w:pPr>
          <w:hyperlink w:anchor="_Toc424217800" w:history="1">
            <w:r w:rsidR="00B34B23" w:rsidRPr="00CF33A7">
              <w:rPr>
                <w:rStyle w:val="Hyperlink"/>
                <w:noProof/>
              </w:rPr>
              <w:t>11.3.</w:t>
            </w:r>
            <w:r w:rsidR="00B34B23">
              <w:rPr>
                <w:rFonts w:asciiTheme="minorHAnsi" w:eastAsiaTheme="minorEastAsia" w:hAnsiTheme="minorHAnsi" w:cstheme="minorBidi"/>
                <w:noProof/>
                <w:lang w:eastAsia="en-AU"/>
              </w:rPr>
              <w:tab/>
            </w:r>
            <w:r w:rsidR="00B34B23" w:rsidRPr="00CF33A7">
              <w:rPr>
                <w:rStyle w:val="Hyperlink"/>
                <w:noProof/>
              </w:rPr>
              <w:t>Efficacy</w:t>
            </w:r>
            <w:r w:rsidR="00B34B23">
              <w:rPr>
                <w:noProof/>
                <w:webHidden/>
              </w:rPr>
              <w:tab/>
            </w:r>
            <w:r w:rsidR="00B34B23">
              <w:rPr>
                <w:noProof/>
                <w:webHidden/>
              </w:rPr>
              <w:fldChar w:fldCharType="begin"/>
            </w:r>
            <w:r w:rsidR="00B34B23">
              <w:rPr>
                <w:noProof/>
                <w:webHidden/>
              </w:rPr>
              <w:instrText xml:space="preserve"> PAGEREF _Toc424217800 \h </w:instrText>
            </w:r>
            <w:r w:rsidR="00B34B23">
              <w:rPr>
                <w:noProof/>
                <w:webHidden/>
              </w:rPr>
            </w:r>
            <w:r w:rsidR="00B34B23">
              <w:rPr>
                <w:noProof/>
                <w:webHidden/>
              </w:rPr>
              <w:fldChar w:fldCharType="separate"/>
            </w:r>
            <w:r w:rsidR="00AD5DB3">
              <w:rPr>
                <w:noProof/>
                <w:webHidden/>
              </w:rPr>
              <w:t>57</w:t>
            </w:r>
            <w:r w:rsidR="00B34B23">
              <w:rPr>
                <w:noProof/>
                <w:webHidden/>
              </w:rPr>
              <w:fldChar w:fldCharType="end"/>
            </w:r>
          </w:hyperlink>
        </w:p>
        <w:p w:rsidR="00B34B23" w:rsidRDefault="00B82A18">
          <w:pPr>
            <w:pStyle w:val="TOC3"/>
            <w:tabs>
              <w:tab w:val="left" w:pos="1760"/>
            </w:tabs>
            <w:rPr>
              <w:rFonts w:asciiTheme="minorHAnsi" w:eastAsiaTheme="minorEastAsia" w:hAnsiTheme="minorHAnsi" w:cstheme="minorBidi"/>
              <w:noProof/>
              <w:lang w:eastAsia="en-AU"/>
            </w:rPr>
          </w:pPr>
          <w:hyperlink w:anchor="_Toc424217801" w:history="1">
            <w:r w:rsidR="00B34B23" w:rsidRPr="00CF33A7">
              <w:rPr>
                <w:rStyle w:val="Hyperlink"/>
                <w:noProof/>
              </w:rPr>
              <w:t>11.4.</w:t>
            </w:r>
            <w:r w:rsidR="00B34B23">
              <w:rPr>
                <w:rFonts w:asciiTheme="minorHAnsi" w:eastAsiaTheme="minorEastAsia" w:hAnsiTheme="minorHAnsi" w:cstheme="minorBidi"/>
                <w:noProof/>
                <w:lang w:eastAsia="en-AU"/>
              </w:rPr>
              <w:tab/>
            </w:r>
            <w:r w:rsidR="00B34B23" w:rsidRPr="00CF33A7">
              <w:rPr>
                <w:rStyle w:val="Hyperlink"/>
                <w:noProof/>
              </w:rPr>
              <w:t>Safety</w:t>
            </w:r>
            <w:r w:rsidR="00B34B23">
              <w:rPr>
                <w:noProof/>
                <w:webHidden/>
              </w:rPr>
              <w:tab/>
            </w:r>
            <w:r w:rsidR="00B34B23">
              <w:rPr>
                <w:noProof/>
                <w:webHidden/>
              </w:rPr>
              <w:fldChar w:fldCharType="begin"/>
            </w:r>
            <w:r w:rsidR="00B34B23">
              <w:rPr>
                <w:noProof/>
                <w:webHidden/>
              </w:rPr>
              <w:instrText xml:space="preserve"> PAGEREF _Toc424217801 \h </w:instrText>
            </w:r>
            <w:r w:rsidR="00B34B23">
              <w:rPr>
                <w:noProof/>
                <w:webHidden/>
              </w:rPr>
            </w:r>
            <w:r w:rsidR="00B34B23">
              <w:rPr>
                <w:noProof/>
                <w:webHidden/>
              </w:rPr>
              <w:fldChar w:fldCharType="separate"/>
            </w:r>
            <w:r w:rsidR="00AD5DB3">
              <w:rPr>
                <w:noProof/>
                <w:webHidden/>
              </w:rPr>
              <w:t>57</w:t>
            </w:r>
            <w:r w:rsidR="00B34B23">
              <w:rPr>
                <w:noProof/>
                <w:webHidden/>
              </w:rPr>
              <w:fldChar w:fldCharType="end"/>
            </w:r>
          </w:hyperlink>
        </w:p>
        <w:p w:rsidR="003A7F6C" w:rsidRPr="00B811C6" w:rsidRDefault="004F4AF5" w:rsidP="00D207B9">
          <w:pPr>
            <w:pStyle w:val="TOC2"/>
            <w:ind w:left="0"/>
          </w:pPr>
          <w:r>
            <w:fldChar w:fldCharType="end"/>
          </w:r>
        </w:p>
      </w:sdtContent>
    </w:sdt>
    <w:bookmarkStart w:id="2" w:name="_Toc314842482" w:displacedByCustomXml="prev"/>
    <w:p w:rsidR="000F75DB" w:rsidRDefault="000F75DB" w:rsidP="00586F98">
      <w:pPr>
        <w:pStyle w:val="Heading2"/>
        <w:numPr>
          <w:ilvl w:val="0"/>
          <w:numId w:val="0"/>
        </w:numPr>
        <w:sectPr w:rsidR="000F75DB" w:rsidSect="008D770F">
          <w:headerReference w:type="even" r:id="rId15"/>
          <w:headerReference w:type="default" r:id="rId16"/>
          <w:headerReference w:type="first" r:id="rId17"/>
          <w:footerReference w:type="first" r:id="rId18"/>
          <w:pgSz w:w="11906" w:h="16838" w:code="9"/>
          <w:pgMar w:top="1440" w:right="1440" w:bottom="1440" w:left="1440" w:header="907" w:footer="216" w:gutter="0"/>
          <w:cols w:space="708"/>
          <w:docGrid w:linePitch="360"/>
        </w:sectPr>
      </w:pPr>
      <w:bookmarkStart w:id="3" w:name="_Toc351716269"/>
      <w:bookmarkStart w:id="4" w:name="_Toc351718881"/>
      <w:bookmarkStart w:id="5" w:name="_Toc355338616"/>
    </w:p>
    <w:p w:rsidR="00586F98" w:rsidRDefault="00586F98" w:rsidP="00586F98">
      <w:pPr>
        <w:pStyle w:val="Heading2"/>
        <w:numPr>
          <w:ilvl w:val="0"/>
          <w:numId w:val="0"/>
        </w:numPr>
      </w:pPr>
      <w:bookmarkStart w:id="6" w:name="_Toc424217760"/>
      <w:r>
        <w:lastRenderedPageBreak/>
        <w:t>List of abbreviations</w:t>
      </w:r>
      <w:bookmarkEnd w:id="3"/>
      <w:bookmarkEnd w:id="4"/>
      <w:bookmarkEnd w:id="5"/>
      <w:bookmarkEnd w:id="6"/>
    </w:p>
    <w:tbl>
      <w:tblPr>
        <w:tblStyle w:val="TableTGAblue"/>
        <w:tblpPr w:leftFromText="180" w:rightFromText="180" w:vertAnchor="text" w:tblpY="1"/>
        <w:tblW w:w="0" w:type="auto"/>
        <w:tblLook w:val="04A0" w:firstRow="1" w:lastRow="0" w:firstColumn="1" w:lastColumn="0" w:noHBand="0" w:noVBand="1"/>
      </w:tblPr>
      <w:tblGrid>
        <w:gridCol w:w="1890"/>
        <w:gridCol w:w="7290"/>
      </w:tblGrid>
      <w:tr w:rsidR="00473B50" w:rsidRPr="00C14487" w:rsidTr="00473B5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90" w:type="dxa"/>
          </w:tcPr>
          <w:p w:rsidR="00473B50" w:rsidRPr="00C14487" w:rsidRDefault="00473B50" w:rsidP="00473B50">
            <w:r w:rsidRPr="00C14487">
              <w:t>Abbreviation</w:t>
            </w:r>
          </w:p>
        </w:tc>
        <w:tc>
          <w:tcPr>
            <w:tcW w:w="7290" w:type="dxa"/>
          </w:tcPr>
          <w:p w:rsidR="00473B50" w:rsidRPr="00C14487" w:rsidRDefault="00473B50" w:rsidP="00473B50">
            <w:pPr>
              <w:cnfStyle w:val="100000000000" w:firstRow="1" w:lastRow="0" w:firstColumn="0" w:lastColumn="0" w:oddVBand="0" w:evenVBand="0" w:oddHBand="0" w:evenHBand="0" w:firstRowFirstColumn="0" w:firstRowLastColumn="0" w:lastRowFirstColumn="0" w:lastRowLastColumn="0"/>
            </w:pPr>
            <w:r w:rsidRPr="00C14487">
              <w:t>Meaning</w:t>
            </w:r>
          </w:p>
        </w:tc>
      </w:tr>
      <w:tr w:rsidR="00473B50" w:rsidRPr="00C14487" w:rsidTr="00473B50">
        <w:tc>
          <w:tcPr>
            <w:cnfStyle w:val="001000000000" w:firstRow="0" w:lastRow="0" w:firstColumn="1" w:lastColumn="0" w:oddVBand="0" w:evenVBand="0" w:oddHBand="0" w:evenHBand="0" w:firstRowFirstColumn="0" w:firstRowLastColumn="0" w:lastRowFirstColumn="0" w:lastRowLastColumn="0"/>
            <w:tcW w:w="1890" w:type="dxa"/>
          </w:tcPr>
          <w:p w:rsidR="00473B50" w:rsidRPr="00C14487" w:rsidRDefault="00473B50" w:rsidP="00473B50">
            <w:pPr>
              <w:rPr>
                <w:sz w:val="20"/>
                <w:szCs w:val="20"/>
              </w:rPr>
            </w:pPr>
            <w:r w:rsidRPr="00C14487">
              <w:rPr>
                <w:sz w:val="20"/>
                <w:szCs w:val="20"/>
              </w:rPr>
              <w:t>AE</w:t>
            </w:r>
          </w:p>
        </w:tc>
        <w:tc>
          <w:tcPr>
            <w:tcW w:w="7290" w:type="dxa"/>
          </w:tcPr>
          <w:p w:rsidR="00473B50" w:rsidRPr="00C14487" w:rsidRDefault="00473B50" w:rsidP="00473B50">
            <w:pPr>
              <w:cnfStyle w:val="000000000000" w:firstRow="0" w:lastRow="0" w:firstColumn="0" w:lastColumn="0" w:oddVBand="0" w:evenVBand="0" w:oddHBand="0" w:evenHBand="0" w:firstRowFirstColumn="0" w:firstRowLastColumn="0" w:lastRowFirstColumn="0" w:lastRowLastColumn="0"/>
              <w:rPr>
                <w:sz w:val="20"/>
                <w:szCs w:val="20"/>
              </w:rPr>
            </w:pPr>
            <w:r w:rsidRPr="00C14487">
              <w:rPr>
                <w:sz w:val="20"/>
                <w:szCs w:val="20"/>
              </w:rPr>
              <w:t>Adverse event</w:t>
            </w:r>
          </w:p>
        </w:tc>
      </w:tr>
      <w:tr w:rsidR="00473B50" w:rsidRPr="00C14487" w:rsidTr="00473B50">
        <w:tc>
          <w:tcPr>
            <w:cnfStyle w:val="001000000000" w:firstRow="0" w:lastRow="0" w:firstColumn="1" w:lastColumn="0" w:oddVBand="0" w:evenVBand="0" w:oddHBand="0" w:evenHBand="0" w:firstRowFirstColumn="0" w:firstRowLastColumn="0" w:lastRowFirstColumn="0" w:lastRowLastColumn="0"/>
            <w:tcW w:w="1890" w:type="dxa"/>
          </w:tcPr>
          <w:p w:rsidR="00473B50" w:rsidRPr="00C14487" w:rsidRDefault="00473B50" w:rsidP="00473B50">
            <w:pPr>
              <w:rPr>
                <w:sz w:val="20"/>
                <w:szCs w:val="20"/>
              </w:rPr>
            </w:pPr>
            <w:r w:rsidRPr="00C14487">
              <w:rPr>
                <w:sz w:val="20"/>
                <w:szCs w:val="20"/>
              </w:rPr>
              <w:t>ALT</w:t>
            </w:r>
          </w:p>
        </w:tc>
        <w:tc>
          <w:tcPr>
            <w:tcW w:w="7290" w:type="dxa"/>
          </w:tcPr>
          <w:p w:rsidR="00473B50" w:rsidRPr="00C14487" w:rsidRDefault="00473B50" w:rsidP="00473B50">
            <w:pPr>
              <w:cnfStyle w:val="000000000000" w:firstRow="0" w:lastRow="0" w:firstColumn="0" w:lastColumn="0" w:oddVBand="0" w:evenVBand="0" w:oddHBand="0" w:evenHBand="0" w:firstRowFirstColumn="0" w:firstRowLastColumn="0" w:lastRowFirstColumn="0" w:lastRowLastColumn="0"/>
              <w:rPr>
                <w:sz w:val="20"/>
                <w:szCs w:val="20"/>
              </w:rPr>
            </w:pPr>
            <w:r w:rsidRPr="00C14487">
              <w:rPr>
                <w:sz w:val="20"/>
                <w:szCs w:val="20"/>
              </w:rPr>
              <w:t xml:space="preserve">Alanine </w:t>
            </w:r>
            <w:proofErr w:type="spellStart"/>
            <w:r w:rsidRPr="00C14487">
              <w:rPr>
                <w:sz w:val="20"/>
                <w:szCs w:val="20"/>
              </w:rPr>
              <w:t>aminotrasferase</w:t>
            </w:r>
            <w:proofErr w:type="spellEnd"/>
          </w:p>
        </w:tc>
      </w:tr>
      <w:tr w:rsidR="00473B50" w:rsidRPr="00C14487" w:rsidTr="00473B50">
        <w:tc>
          <w:tcPr>
            <w:cnfStyle w:val="001000000000" w:firstRow="0" w:lastRow="0" w:firstColumn="1" w:lastColumn="0" w:oddVBand="0" w:evenVBand="0" w:oddHBand="0" w:evenHBand="0" w:firstRowFirstColumn="0" w:firstRowLastColumn="0" w:lastRowFirstColumn="0" w:lastRowLastColumn="0"/>
            <w:tcW w:w="1890" w:type="dxa"/>
          </w:tcPr>
          <w:p w:rsidR="00473B50" w:rsidRPr="00C14487" w:rsidRDefault="00473B50" w:rsidP="00473B50">
            <w:pPr>
              <w:rPr>
                <w:sz w:val="20"/>
                <w:szCs w:val="20"/>
              </w:rPr>
            </w:pPr>
            <w:r w:rsidRPr="00C14487">
              <w:rPr>
                <w:sz w:val="20"/>
                <w:szCs w:val="20"/>
              </w:rPr>
              <w:t>AST</w:t>
            </w:r>
          </w:p>
        </w:tc>
        <w:tc>
          <w:tcPr>
            <w:tcW w:w="7290" w:type="dxa"/>
          </w:tcPr>
          <w:p w:rsidR="00473B50" w:rsidRPr="00C14487" w:rsidRDefault="00473B50" w:rsidP="00473B50">
            <w:pPr>
              <w:cnfStyle w:val="000000000000" w:firstRow="0" w:lastRow="0" w:firstColumn="0" w:lastColumn="0" w:oddVBand="0" w:evenVBand="0" w:oddHBand="0" w:evenHBand="0" w:firstRowFirstColumn="0" w:firstRowLastColumn="0" w:lastRowFirstColumn="0" w:lastRowLastColumn="0"/>
              <w:rPr>
                <w:sz w:val="20"/>
                <w:szCs w:val="20"/>
              </w:rPr>
            </w:pPr>
            <w:r w:rsidRPr="00C14487">
              <w:rPr>
                <w:sz w:val="20"/>
                <w:szCs w:val="20"/>
              </w:rPr>
              <w:t>Aspartate aminotransferase</w:t>
            </w:r>
          </w:p>
        </w:tc>
      </w:tr>
      <w:tr w:rsidR="00473B50" w:rsidRPr="00C14487" w:rsidTr="00473B50">
        <w:tc>
          <w:tcPr>
            <w:cnfStyle w:val="001000000000" w:firstRow="0" w:lastRow="0" w:firstColumn="1" w:lastColumn="0" w:oddVBand="0" w:evenVBand="0" w:oddHBand="0" w:evenHBand="0" w:firstRowFirstColumn="0" w:firstRowLastColumn="0" w:lastRowFirstColumn="0" w:lastRowLastColumn="0"/>
            <w:tcW w:w="1890" w:type="dxa"/>
          </w:tcPr>
          <w:p w:rsidR="00473B50" w:rsidRPr="00C14487" w:rsidRDefault="00473B50" w:rsidP="00473B50">
            <w:pPr>
              <w:rPr>
                <w:sz w:val="20"/>
                <w:szCs w:val="20"/>
              </w:rPr>
            </w:pPr>
            <w:r w:rsidRPr="00C14487">
              <w:rPr>
                <w:sz w:val="20"/>
                <w:szCs w:val="20"/>
              </w:rPr>
              <w:t>ATC</w:t>
            </w:r>
          </w:p>
        </w:tc>
        <w:tc>
          <w:tcPr>
            <w:tcW w:w="7290" w:type="dxa"/>
          </w:tcPr>
          <w:p w:rsidR="00473B50" w:rsidRPr="00C14487" w:rsidRDefault="00473B50" w:rsidP="00473B50">
            <w:pPr>
              <w:cnfStyle w:val="000000000000" w:firstRow="0" w:lastRow="0" w:firstColumn="0" w:lastColumn="0" w:oddVBand="0" w:evenVBand="0" w:oddHBand="0" w:evenHBand="0" w:firstRowFirstColumn="0" w:firstRowLastColumn="0" w:lastRowFirstColumn="0" w:lastRowLastColumn="0"/>
              <w:rPr>
                <w:sz w:val="20"/>
                <w:szCs w:val="20"/>
              </w:rPr>
            </w:pPr>
            <w:r w:rsidRPr="00C14487">
              <w:rPr>
                <w:sz w:val="20"/>
                <w:szCs w:val="20"/>
              </w:rPr>
              <w:t>Anatomical Therapeutic Chemical (Classification)</w:t>
            </w:r>
          </w:p>
        </w:tc>
      </w:tr>
      <w:tr w:rsidR="00473B50" w:rsidRPr="00C14487" w:rsidTr="00473B50">
        <w:tc>
          <w:tcPr>
            <w:cnfStyle w:val="001000000000" w:firstRow="0" w:lastRow="0" w:firstColumn="1" w:lastColumn="0" w:oddVBand="0" w:evenVBand="0" w:oddHBand="0" w:evenHBand="0" w:firstRowFirstColumn="0" w:firstRowLastColumn="0" w:lastRowFirstColumn="0" w:lastRowLastColumn="0"/>
            <w:tcW w:w="1890" w:type="dxa"/>
          </w:tcPr>
          <w:p w:rsidR="00473B50" w:rsidRPr="00C14487" w:rsidRDefault="00473B50" w:rsidP="00473B50">
            <w:pPr>
              <w:rPr>
                <w:sz w:val="20"/>
                <w:szCs w:val="20"/>
              </w:rPr>
            </w:pPr>
            <w:r w:rsidRPr="00C14487">
              <w:rPr>
                <w:sz w:val="20"/>
                <w:szCs w:val="20"/>
              </w:rPr>
              <w:t>BAK</w:t>
            </w:r>
          </w:p>
        </w:tc>
        <w:tc>
          <w:tcPr>
            <w:tcW w:w="7290" w:type="dxa"/>
          </w:tcPr>
          <w:p w:rsidR="00473B50" w:rsidRPr="00C14487" w:rsidRDefault="00473B50" w:rsidP="00473B50">
            <w:pPr>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C14487">
              <w:rPr>
                <w:sz w:val="20"/>
                <w:szCs w:val="20"/>
              </w:rPr>
              <w:t>Benzalkonium</w:t>
            </w:r>
            <w:proofErr w:type="spellEnd"/>
            <w:r w:rsidRPr="00C14487">
              <w:rPr>
                <w:sz w:val="20"/>
                <w:szCs w:val="20"/>
              </w:rPr>
              <w:t xml:space="preserve"> chloride</w:t>
            </w:r>
          </w:p>
        </w:tc>
      </w:tr>
      <w:tr w:rsidR="00473B50" w:rsidRPr="00C14487" w:rsidTr="00473B50">
        <w:tc>
          <w:tcPr>
            <w:cnfStyle w:val="001000000000" w:firstRow="0" w:lastRow="0" w:firstColumn="1" w:lastColumn="0" w:oddVBand="0" w:evenVBand="0" w:oddHBand="0" w:evenHBand="0" w:firstRowFirstColumn="0" w:firstRowLastColumn="0" w:lastRowFirstColumn="0" w:lastRowLastColumn="0"/>
            <w:tcW w:w="1890" w:type="dxa"/>
          </w:tcPr>
          <w:p w:rsidR="00473B50" w:rsidRPr="00C14487" w:rsidRDefault="00473B50" w:rsidP="00473B50">
            <w:pPr>
              <w:rPr>
                <w:sz w:val="20"/>
                <w:szCs w:val="20"/>
              </w:rPr>
            </w:pPr>
            <w:r w:rsidRPr="00C14487">
              <w:rPr>
                <w:sz w:val="20"/>
                <w:szCs w:val="20"/>
              </w:rPr>
              <w:t>CAI</w:t>
            </w:r>
          </w:p>
        </w:tc>
        <w:tc>
          <w:tcPr>
            <w:tcW w:w="7290" w:type="dxa"/>
          </w:tcPr>
          <w:p w:rsidR="00473B50" w:rsidRPr="00C14487" w:rsidRDefault="00473B50" w:rsidP="00473B50">
            <w:pPr>
              <w:cnfStyle w:val="000000000000" w:firstRow="0" w:lastRow="0" w:firstColumn="0" w:lastColumn="0" w:oddVBand="0" w:evenVBand="0" w:oddHBand="0" w:evenHBand="0" w:firstRowFirstColumn="0" w:firstRowLastColumn="0" w:lastRowFirstColumn="0" w:lastRowLastColumn="0"/>
              <w:rPr>
                <w:sz w:val="20"/>
                <w:szCs w:val="20"/>
              </w:rPr>
            </w:pPr>
            <w:r w:rsidRPr="00C14487">
              <w:rPr>
                <w:sz w:val="20"/>
                <w:szCs w:val="20"/>
              </w:rPr>
              <w:t>Carbonic anhydrase inhibitor</w:t>
            </w:r>
          </w:p>
        </w:tc>
      </w:tr>
      <w:tr w:rsidR="00473B50" w:rsidRPr="00C14487" w:rsidTr="00473B50">
        <w:tc>
          <w:tcPr>
            <w:cnfStyle w:val="001000000000" w:firstRow="0" w:lastRow="0" w:firstColumn="1" w:lastColumn="0" w:oddVBand="0" w:evenVBand="0" w:oddHBand="0" w:evenHBand="0" w:firstRowFirstColumn="0" w:firstRowLastColumn="0" w:lastRowFirstColumn="0" w:lastRowLastColumn="0"/>
            <w:tcW w:w="1890" w:type="dxa"/>
          </w:tcPr>
          <w:p w:rsidR="00473B50" w:rsidRPr="00C14487" w:rsidRDefault="00473B50" w:rsidP="00473B50">
            <w:pPr>
              <w:rPr>
                <w:sz w:val="20"/>
                <w:szCs w:val="20"/>
              </w:rPr>
            </w:pPr>
            <w:r w:rsidRPr="00C14487">
              <w:rPr>
                <w:sz w:val="20"/>
                <w:szCs w:val="20"/>
              </w:rPr>
              <w:t>CCA</w:t>
            </w:r>
          </w:p>
        </w:tc>
        <w:tc>
          <w:tcPr>
            <w:tcW w:w="7290" w:type="dxa"/>
          </w:tcPr>
          <w:p w:rsidR="00473B50" w:rsidRPr="00C14487" w:rsidRDefault="00473B50" w:rsidP="00473B50">
            <w:pPr>
              <w:cnfStyle w:val="000000000000" w:firstRow="0" w:lastRow="0" w:firstColumn="0" w:lastColumn="0" w:oddVBand="0" w:evenVBand="0" w:oddHBand="0" w:evenHBand="0" w:firstRowFirstColumn="0" w:firstRowLastColumn="0" w:lastRowFirstColumn="0" w:lastRowLastColumn="0"/>
              <w:rPr>
                <w:sz w:val="20"/>
                <w:szCs w:val="20"/>
              </w:rPr>
            </w:pPr>
            <w:r w:rsidRPr="00C14487">
              <w:rPr>
                <w:sz w:val="20"/>
                <w:szCs w:val="20"/>
              </w:rPr>
              <w:t xml:space="preserve">Concomitant administration (of preservative-free </w:t>
            </w:r>
            <w:proofErr w:type="spellStart"/>
            <w:r w:rsidRPr="00C14487">
              <w:rPr>
                <w:sz w:val="20"/>
                <w:szCs w:val="20"/>
              </w:rPr>
              <w:t>tafluprost</w:t>
            </w:r>
            <w:proofErr w:type="spellEnd"/>
            <w:r w:rsidRPr="00C14487">
              <w:rPr>
                <w:sz w:val="20"/>
                <w:szCs w:val="20"/>
              </w:rPr>
              <w:t xml:space="preserve"> 0.0015% and </w:t>
            </w:r>
            <w:proofErr w:type="spellStart"/>
            <w:r w:rsidRPr="00C14487">
              <w:rPr>
                <w:sz w:val="20"/>
                <w:szCs w:val="20"/>
              </w:rPr>
              <w:t>timolol</w:t>
            </w:r>
            <w:proofErr w:type="spellEnd"/>
            <w:r w:rsidRPr="00C14487">
              <w:rPr>
                <w:sz w:val="20"/>
                <w:szCs w:val="20"/>
              </w:rPr>
              <w:t xml:space="preserve"> 0.5%)</w:t>
            </w:r>
          </w:p>
        </w:tc>
      </w:tr>
      <w:tr w:rsidR="00473B50" w:rsidRPr="00C14487" w:rsidTr="00473B50">
        <w:tc>
          <w:tcPr>
            <w:cnfStyle w:val="001000000000" w:firstRow="0" w:lastRow="0" w:firstColumn="1" w:lastColumn="0" w:oddVBand="0" w:evenVBand="0" w:oddHBand="0" w:evenHBand="0" w:firstRowFirstColumn="0" w:firstRowLastColumn="0" w:lastRowFirstColumn="0" w:lastRowLastColumn="0"/>
            <w:tcW w:w="1890" w:type="dxa"/>
          </w:tcPr>
          <w:p w:rsidR="00473B50" w:rsidRPr="00C14487" w:rsidRDefault="00473B50" w:rsidP="00473B50">
            <w:pPr>
              <w:rPr>
                <w:sz w:val="20"/>
                <w:szCs w:val="20"/>
              </w:rPr>
            </w:pPr>
            <w:r w:rsidRPr="00C14487">
              <w:rPr>
                <w:sz w:val="20"/>
                <w:szCs w:val="20"/>
              </w:rPr>
              <w:t>CCT</w:t>
            </w:r>
          </w:p>
        </w:tc>
        <w:tc>
          <w:tcPr>
            <w:tcW w:w="7290" w:type="dxa"/>
          </w:tcPr>
          <w:p w:rsidR="00473B50" w:rsidRPr="00C14487" w:rsidRDefault="00473B50" w:rsidP="00473B50">
            <w:pPr>
              <w:cnfStyle w:val="000000000000" w:firstRow="0" w:lastRow="0" w:firstColumn="0" w:lastColumn="0" w:oddVBand="0" w:evenVBand="0" w:oddHBand="0" w:evenHBand="0" w:firstRowFirstColumn="0" w:firstRowLastColumn="0" w:lastRowFirstColumn="0" w:lastRowLastColumn="0"/>
              <w:rPr>
                <w:sz w:val="20"/>
                <w:szCs w:val="20"/>
              </w:rPr>
            </w:pPr>
            <w:r w:rsidRPr="00C14487">
              <w:rPr>
                <w:sz w:val="20"/>
                <w:szCs w:val="20"/>
              </w:rPr>
              <w:t>Central corneal thickness</w:t>
            </w:r>
          </w:p>
        </w:tc>
      </w:tr>
      <w:tr w:rsidR="00473B50" w:rsidRPr="00C14487" w:rsidTr="00473B50">
        <w:tc>
          <w:tcPr>
            <w:cnfStyle w:val="001000000000" w:firstRow="0" w:lastRow="0" w:firstColumn="1" w:lastColumn="0" w:oddVBand="0" w:evenVBand="0" w:oddHBand="0" w:evenHBand="0" w:firstRowFirstColumn="0" w:firstRowLastColumn="0" w:lastRowFirstColumn="0" w:lastRowLastColumn="0"/>
            <w:tcW w:w="1890" w:type="dxa"/>
          </w:tcPr>
          <w:p w:rsidR="00473B50" w:rsidRPr="00C14487" w:rsidRDefault="00473B50" w:rsidP="00473B50">
            <w:pPr>
              <w:rPr>
                <w:sz w:val="20"/>
                <w:szCs w:val="20"/>
              </w:rPr>
            </w:pPr>
            <w:r w:rsidRPr="00C14487">
              <w:rPr>
                <w:sz w:val="20"/>
                <w:szCs w:val="20"/>
              </w:rPr>
              <w:t>C/D</w:t>
            </w:r>
          </w:p>
        </w:tc>
        <w:tc>
          <w:tcPr>
            <w:tcW w:w="7290" w:type="dxa"/>
          </w:tcPr>
          <w:p w:rsidR="00473B50" w:rsidRPr="00C14487" w:rsidRDefault="00473B50" w:rsidP="00473B50">
            <w:pPr>
              <w:cnfStyle w:val="000000000000" w:firstRow="0" w:lastRow="0" w:firstColumn="0" w:lastColumn="0" w:oddVBand="0" w:evenVBand="0" w:oddHBand="0" w:evenHBand="0" w:firstRowFirstColumn="0" w:firstRowLastColumn="0" w:lastRowFirstColumn="0" w:lastRowLastColumn="0"/>
              <w:rPr>
                <w:sz w:val="20"/>
                <w:szCs w:val="20"/>
              </w:rPr>
            </w:pPr>
            <w:r w:rsidRPr="00C14487">
              <w:rPr>
                <w:sz w:val="20"/>
                <w:szCs w:val="20"/>
              </w:rPr>
              <w:t>Cup to disc</w:t>
            </w:r>
          </w:p>
        </w:tc>
      </w:tr>
      <w:tr w:rsidR="00473B50" w:rsidRPr="00C14487" w:rsidTr="00473B50">
        <w:tc>
          <w:tcPr>
            <w:cnfStyle w:val="001000000000" w:firstRow="0" w:lastRow="0" w:firstColumn="1" w:lastColumn="0" w:oddVBand="0" w:evenVBand="0" w:oddHBand="0" w:evenHBand="0" w:firstRowFirstColumn="0" w:firstRowLastColumn="0" w:lastRowFirstColumn="0" w:lastRowLastColumn="0"/>
            <w:tcW w:w="1890" w:type="dxa"/>
          </w:tcPr>
          <w:p w:rsidR="00473B50" w:rsidRPr="00C14487" w:rsidRDefault="00473B50" w:rsidP="00473B50">
            <w:pPr>
              <w:rPr>
                <w:sz w:val="20"/>
                <w:szCs w:val="20"/>
              </w:rPr>
            </w:pPr>
            <w:r w:rsidRPr="00C14487">
              <w:rPr>
                <w:sz w:val="20"/>
                <w:szCs w:val="20"/>
              </w:rPr>
              <w:t>CI</w:t>
            </w:r>
          </w:p>
        </w:tc>
        <w:tc>
          <w:tcPr>
            <w:tcW w:w="7290" w:type="dxa"/>
          </w:tcPr>
          <w:p w:rsidR="00473B50" w:rsidRPr="00C14487" w:rsidRDefault="00473B50" w:rsidP="00473B50">
            <w:pPr>
              <w:cnfStyle w:val="000000000000" w:firstRow="0" w:lastRow="0" w:firstColumn="0" w:lastColumn="0" w:oddVBand="0" w:evenVBand="0" w:oddHBand="0" w:evenHBand="0" w:firstRowFirstColumn="0" w:firstRowLastColumn="0" w:lastRowFirstColumn="0" w:lastRowLastColumn="0"/>
              <w:rPr>
                <w:sz w:val="20"/>
                <w:szCs w:val="20"/>
              </w:rPr>
            </w:pPr>
            <w:r w:rsidRPr="00C14487">
              <w:rPr>
                <w:sz w:val="20"/>
                <w:szCs w:val="20"/>
              </w:rPr>
              <w:t>Confidence interval</w:t>
            </w:r>
          </w:p>
        </w:tc>
      </w:tr>
      <w:tr w:rsidR="00473B50" w:rsidRPr="00C14487" w:rsidTr="00473B50">
        <w:tc>
          <w:tcPr>
            <w:cnfStyle w:val="001000000000" w:firstRow="0" w:lastRow="0" w:firstColumn="1" w:lastColumn="0" w:oddVBand="0" w:evenVBand="0" w:oddHBand="0" w:evenHBand="0" w:firstRowFirstColumn="0" w:firstRowLastColumn="0" w:lastRowFirstColumn="0" w:lastRowLastColumn="0"/>
            <w:tcW w:w="1890" w:type="dxa"/>
          </w:tcPr>
          <w:p w:rsidR="00473B50" w:rsidRPr="00C14487" w:rsidRDefault="00473B50" w:rsidP="00473B50">
            <w:pPr>
              <w:rPr>
                <w:sz w:val="20"/>
                <w:szCs w:val="20"/>
              </w:rPr>
            </w:pPr>
            <w:r w:rsidRPr="00C14487">
              <w:rPr>
                <w:sz w:val="20"/>
                <w:szCs w:val="20"/>
              </w:rPr>
              <w:t>CMH</w:t>
            </w:r>
          </w:p>
        </w:tc>
        <w:tc>
          <w:tcPr>
            <w:tcW w:w="7290" w:type="dxa"/>
          </w:tcPr>
          <w:p w:rsidR="00473B50" w:rsidRPr="00C14487" w:rsidRDefault="00473B50" w:rsidP="00473B50">
            <w:pPr>
              <w:cnfStyle w:val="000000000000" w:firstRow="0" w:lastRow="0" w:firstColumn="0" w:lastColumn="0" w:oddVBand="0" w:evenVBand="0" w:oddHBand="0" w:evenHBand="0" w:firstRowFirstColumn="0" w:firstRowLastColumn="0" w:lastRowFirstColumn="0" w:lastRowLastColumn="0"/>
              <w:rPr>
                <w:sz w:val="20"/>
                <w:szCs w:val="20"/>
              </w:rPr>
            </w:pPr>
            <w:r w:rsidRPr="00C14487">
              <w:rPr>
                <w:sz w:val="20"/>
                <w:szCs w:val="20"/>
              </w:rPr>
              <w:t>Cochran-Mantel-</w:t>
            </w:r>
            <w:proofErr w:type="spellStart"/>
            <w:r w:rsidRPr="00C14487">
              <w:rPr>
                <w:sz w:val="20"/>
                <w:szCs w:val="20"/>
              </w:rPr>
              <w:t>Haenszel</w:t>
            </w:r>
            <w:proofErr w:type="spellEnd"/>
            <w:r w:rsidRPr="00C14487">
              <w:rPr>
                <w:sz w:val="20"/>
                <w:szCs w:val="20"/>
              </w:rPr>
              <w:t xml:space="preserve"> test</w:t>
            </w:r>
          </w:p>
        </w:tc>
      </w:tr>
      <w:tr w:rsidR="00473B50" w:rsidRPr="00C14487" w:rsidTr="00473B50">
        <w:tc>
          <w:tcPr>
            <w:cnfStyle w:val="001000000000" w:firstRow="0" w:lastRow="0" w:firstColumn="1" w:lastColumn="0" w:oddVBand="0" w:evenVBand="0" w:oddHBand="0" w:evenHBand="0" w:firstRowFirstColumn="0" w:firstRowLastColumn="0" w:lastRowFirstColumn="0" w:lastRowLastColumn="0"/>
            <w:tcW w:w="1890" w:type="dxa"/>
          </w:tcPr>
          <w:p w:rsidR="00473B50" w:rsidRPr="00C14487" w:rsidRDefault="00473B50" w:rsidP="00473B50">
            <w:pPr>
              <w:rPr>
                <w:sz w:val="20"/>
                <w:szCs w:val="20"/>
              </w:rPr>
            </w:pPr>
            <w:r w:rsidRPr="00C14487">
              <w:rPr>
                <w:sz w:val="20"/>
                <w:szCs w:val="20"/>
              </w:rPr>
              <w:t>CRO</w:t>
            </w:r>
          </w:p>
        </w:tc>
        <w:tc>
          <w:tcPr>
            <w:tcW w:w="7290" w:type="dxa"/>
          </w:tcPr>
          <w:p w:rsidR="00473B50" w:rsidRPr="00C14487" w:rsidRDefault="00473B50" w:rsidP="00473B50">
            <w:pPr>
              <w:cnfStyle w:val="000000000000" w:firstRow="0" w:lastRow="0" w:firstColumn="0" w:lastColumn="0" w:oddVBand="0" w:evenVBand="0" w:oddHBand="0" w:evenHBand="0" w:firstRowFirstColumn="0" w:firstRowLastColumn="0" w:lastRowFirstColumn="0" w:lastRowLastColumn="0"/>
              <w:rPr>
                <w:sz w:val="20"/>
                <w:szCs w:val="20"/>
              </w:rPr>
            </w:pPr>
            <w:r w:rsidRPr="00C14487">
              <w:rPr>
                <w:sz w:val="20"/>
                <w:szCs w:val="20"/>
              </w:rPr>
              <w:t>Contract research organization</w:t>
            </w:r>
          </w:p>
        </w:tc>
      </w:tr>
      <w:tr w:rsidR="00473B50" w:rsidRPr="00C14487" w:rsidTr="00473B50">
        <w:tc>
          <w:tcPr>
            <w:cnfStyle w:val="001000000000" w:firstRow="0" w:lastRow="0" w:firstColumn="1" w:lastColumn="0" w:oddVBand="0" w:evenVBand="0" w:oddHBand="0" w:evenHBand="0" w:firstRowFirstColumn="0" w:firstRowLastColumn="0" w:lastRowFirstColumn="0" w:lastRowLastColumn="0"/>
            <w:tcW w:w="1890" w:type="dxa"/>
          </w:tcPr>
          <w:p w:rsidR="00473B50" w:rsidRPr="00C14487" w:rsidRDefault="00473B50" w:rsidP="00473B50">
            <w:pPr>
              <w:rPr>
                <w:sz w:val="20"/>
                <w:szCs w:val="20"/>
              </w:rPr>
            </w:pPr>
            <w:r w:rsidRPr="00C14487">
              <w:rPr>
                <w:sz w:val="20"/>
                <w:szCs w:val="20"/>
              </w:rPr>
              <w:t>DAE</w:t>
            </w:r>
          </w:p>
        </w:tc>
        <w:tc>
          <w:tcPr>
            <w:tcW w:w="7290" w:type="dxa"/>
          </w:tcPr>
          <w:p w:rsidR="00473B50" w:rsidRPr="00C14487" w:rsidRDefault="00473B50" w:rsidP="00473B50">
            <w:pPr>
              <w:cnfStyle w:val="000000000000" w:firstRow="0" w:lastRow="0" w:firstColumn="0" w:lastColumn="0" w:oddVBand="0" w:evenVBand="0" w:oddHBand="0" w:evenHBand="0" w:firstRowFirstColumn="0" w:firstRowLastColumn="0" w:lastRowFirstColumn="0" w:lastRowLastColumn="0"/>
              <w:rPr>
                <w:sz w:val="20"/>
                <w:szCs w:val="20"/>
              </w:rPr>
            </w:pPr>
            <w:r w:rsidRPr="00C14487">
              <w:rPr>
                <w:sz w:val="20"/>
                <w:szCs w:val="20"/>
              </w:rPr>
              <w:t>Discontinuation due to adverse event</w:t>
            </w:r>
          </w:p>
        </w:tc>
      </w:tr>
      <w:tr w:rsidR="00473B50" w:rsidRPr="00C14487" w:rsidTr="00473B50">
        <w:tc>
          <w:tcPr>
            <w:cnfStyle w:val="001000000000" w:firstRow="0" w:lastRow="0" w:firstColumn="1" w:lastColumn="0" w:oddVBand="0" w:evenVBand="0" w:oddHBand="0" w:evenHBand="0" w:firstRowFirstColumn="0" w:firstRowLastColumn="0" w:lastRowFirstColumn="0" w:lastRowLastColumn="0"/>
            <w:tcW w:w="1890" w:type="dxa"/>
          </w:tcPr>
          <w:p w:rsidR="00473B50" w:rsidRPr="00C14487" w:rsidRDefault="00473B50" w:rsidP="00473B50">
            <w:pPr>
              <w:rPr>
                <w:sz w:val="20"/>
                <w:szCs w:val="20"/>
              </w:rPr>
            </w:pPr>
            <w:r w:rsidRPr="00C14487">
              <w:rPr>
                <w:sz w:val="20"/>
                <w:szCs w:val="20"/>
              </w:rPr>
              <w:t>DDD</w:t>
            </w:r>
          </w:p>
        </w:tc>
        <w:tc>
          <w:tcPr>
            <w:tcW w:w="7290" w:type="dxa"/>
          </w:tcPr>
          <w:p w:rsidR="00473B50" w:rsidRPr="00C14487" w:rsidRDefault="00473B50" w:rsidP="00473B50">
            <w:pPr>
              <w:cnfStyle w:val="000000000000" w:firstRow="0" w:lastRow="0" w:firstColumn="0" w:lastColumn="0" w:oddVBand="0" w:evenVBand="0" w:oddHBand="0" w:evenHBand="0" w:firstRowFirstColumn="0" w:firstRowLastColumn="0" w:lastRowFirstColumn="0" w:lastRowLastColumn="0"/>
              <w:rPr>
                <w:sz w:val="20"/>
                <w:szCs w:val="20"/>
              </w:rPr>
            </w:pPr>
            <w:r w:rsidRPr="00C14487">
              <w:rPr>
                <w:sz w:val="20"/>
                <w:szCs w:val="20"/>
              </w:rPr>
              <w:t>Defined Daily Dose</w:t>
            </w:r>
          </w:p>
        </w:tc>
      </w:tr>
      <w:tr w:rsidR="00473B50" w:rsidRPr="00C14487" w:rsidTr="00473B50">
        <w:tc>
          <w:tcPr>
            <w:cnfStyle w:val="001000000000" w:firstRow="0" w:lastRow="0" w:firstColumn="1" w:lastColumn="0" w:oddVBand="0" w:evenVBand="0" w:oddHBand="0" w:evenHBand="0" w:firstRowFirstColumn="0" w:firstRowLastColumn="0" w:lastRowFirstColumn="0" w:lastRowLastColumn="0"/>
            <w:tcW w:w="1890" w:type="dxa"/>
          </w:tcPr>
          <w:p w:rsidR="00473B50" w:rsidRPr="00C14487" w:rsidRDefault="00473B50" w:rsidP="00473B50">
            <w:pPr>
              <w:rPr>
                <w:sz w:val="20"/>
                <w:szCs w:val="20"/>
              </w:rPr>
            </w:pPr>
            <w:r w:rsidRPr="00C14487">
              <w:rPr>
                <w:sz w:val="20"/>
                <w:szCs w:val="20"/>
              </w:rPr>
              <w:t>DE-111</w:t>
            </w:r>
          </w:p>
        </w:tc>
        <w:tc>
          <w:tcPr>
            <w:tcW w:w="7290" w:type="dxa"/>
          </w:tcPr>
          <w:p w:rsidR="00473B50" w:rsidRPr="00C14487" w:rsidRDefault="00473B50" w:rsidP="00473B50">
            <w:pPr>
              <w:cnfStyle w:val="000000000000" w:firstRow="0" w:lastRow="0" w:firstColumn="0" w:lastColumn="0" w:oddVBand="0" w:evenVBand="0" w:oddHBand="0" w:evenHBand="0" w:firstRowFirstColumn="0" w:firstRowLastColumn="0" w:lastRowFirstColumn="0" w:lastRowLastColumn="0"/>
              <w:rPr>
                <w:sz w:val="20"/>
                <w:szCs w:val="20"/>
              </w:rPr>
            </w:pPr>
            <w:r w:rsidRPr="00C14487">
              <w:rPr>
                <w:sz w:val="20"/>
                <w:szCs w:val="20"/>
              </w:rPr>
              <w:t xml:space="preserve">A preservative containing fixed dose combination of </w:t>
            </w:r>
            <w:proofErr w:type="spellStart"/>
            <w:r w:rsidRPr="00C14487">
              <w:rPr>
                <w:sz w:val="20"/>
                <w:szCs w:val="20"/>
              </w:rPr>
              <w:t>tafluprost</w:t>
            </w:r>
            <w:proofErr w:type="spellEnd"/>
            <w:r w:rsidRPr="00C14487">
              <w:rPr>
                <w:sz w:val="20"/>
                <w:szCs w:val="20"/>
              </w:rPr>
              <w:t xml:space="preserve"> 0.0015% and </w:t>
            </w:r>
            <w:proofErr w:type="spellStart"/>
            <w:r w:rsidRPr="00C14487">
              <w:rPr>
                <w:sz w:val="20"/>
                <w:szCs w:val="20"/>
              </w:rPr>
              <w:t>timolol</w:t>
            </w:r>
            <w:proofErr w:type="spellEnd"/>
            <w:r w:rsidRPr="00C14487">
              <w:rPr>
                <w:sz w:val="20"/>
                <w:szCs w:val="20"/>
              </w:rPr>
              <w:t xml:space="preserve"> 0.5%</w:t>
            </w:r>
          </w:p>
        </w:tc>
      </w:tr>
      <w:tr w:rsidR="00473B50" w:rsidRPr="00C14487" w:rsidTr="00473B50">
        <w:tc>
          <w:tcPr>
            <w:cnfStyle w:val="001000000000" w:firstRow="0" w:lastRow="0" w:firstColumn="1" w:lastColumn="0" w:oddVBand="0" w:evenVBand="0" w:oddHBand="0" w:evenHBand="0" w:firstRowFirstColumn="0" w:firstRowLastColumn="0" w:lastRowFirstColumn="0" w:lastRowLastColumn="0"/>
            <w:tcW w:w="1890" w:type="dxa"/>
          </w:tcPr>
          <w:p w:rsidR="00473B50" w:rsidRPr="00C14487" w:rsidRDefault="00473B50" w:rsidP="00473B50">
            <w:pPr>
              <w:rPr>
                <w:sz w:val="20"/>
                <w:szCs w:val="20"/>
              </w:rPr>
            </w:pPr>
            <w:proofErr w:type="spellStart"/>
            <w:r w:rsidRPr="00C14487">
              <w:rPr>
                <w:sz w:val="20"/>
                <w:szCs w:val="20"/>
              </w:rPr>
              <w:t>DoSM</w:t>
            </w:r>
            <w:proofErr w:type="spellEnd"/>
          </w:p>
        </w:tc>
        <w:tc>
          <w:tcPr>
            <w:tcW w:w="7290" w:type="dxa"/>
          </w:tcPr>
          <w:p w:rsidR="00473B50" w:rsidRPr="00C14487" w:rsidRDefault="00473B50" w:rsidP="00473B50">
            <w:pPr>
              <w:cnfStyle w:val="000000000000" w:firstRow="0" w:lastRow="0" w:firstColumn="0" w:lastColumn="0" w:oddVBand="0" w:evenVBand="0" w:oddHBand="0" w:evenHBand="0" w:firstRowFirstColumn="0" w:firstRowLastColumn="0" w:lastRowFirstColumn="0" w:lastRowLastColumn="0"/>
              <w:rPr>
                <w:sz w:val="20"/>
                <w:szCs w:val="20"/>
              </w:rPr>
            </w:pPr>
            <w:r w:rsidRPr="00C14487">
              <w:rPr>
                <w:sz w:val="20"/>
                <w:szCs w:val="20"/>
              </w:rPr>
              <w:t>Documentation of Statistical Methods (in Appendix 16.1.9)</w:t>
            </w:r>
          </w:p>
        </w:tc>
      </w:tr>
      <w:tr w:rsidR="00473B50" w:rsidRPr="00C14487" w:rsidTr="00473B50">
        <w:tc>
          <w:tcPr>
            <w:cnfStyle w:val="001000000000" w:firstRow="0" w:lastRow="0" w:firstColumn="1" w:lastColumn="0" w:oddVBand="0" w:evenVBand="0" w:oddHBand="0" w:evenHBand="0" w:firstRowFirstColumn="0" w:firstRowLastColumn="0" w:lastRowFirstColumn="0" w:lastRowLastColumn="0"/>
            <w:tcW w:w="1890" w:type="dxa"/>
          </w:tcPr>
          <w:p w:rsidR="00473B50" w:rsidRPr="00C14487" w:rsidRDefault="00473B50" w:rsidP="00473B50">
            <w:pPr>
              <w:rPr>
                <w:sz w:val="20"/>
                <w:szCs w:val="20"/>
              </w:rPr>
            </w:pPr>
            <w:r w:rsidRPr="00C14487">
              <w:rPr>
                <w:sz w:val="20"/>
                <w:szCs w:val="20"/>
              </w:rPr>
              <w:t>DSU</w:t>
            </w:r>
          </w:p>
        </w:tc>
        <w:tc>
          <w:tcPr>
            <w:tcW w:w="7290" w:type="dxa"/>
          </w:tcPr>
          <w:p w:rsidR="00473B50" w:rsidRPr="00C14487" w:rsidRDefault="00473B50" w:rsidP="00473B50">
            <w:pPr>
              <w:cnfStyle w:val="000000000000" w:firstRow="0" w:lastRow="0" w:firstColumn="0" w:lastColumn="0" w:oddVBand="0" w:evenVBand="0" w:oddHBand="0" w:evenHBand="0" w:firstRowFirstColumn="0" w:firstRowLastColumn="0" w:lastRowFirstColumn="0" w:lastRowLastColumn="0"/>
              <w:rPr>
                <w:sz w:val="20"/>
                <w:szCs w:val="20"/>
              </w:rPr>
            </w:pPr>
            <w:r w:rsidRPr="00C14487">
              <w:rPr>
                <w:sz w:val="20"/>
                <w:szCs w:val="20"/>
              </w:rPr>
              <w:t>Drug safety unit</w:t>
            </w:r>
          </w:p>
        </w:tc>
      </w:tr>
      <w:tr w:rsidR="00473B50" w:rsidRPr="00C14487" w:rsidTr="00473B50">
        <w:tc>
          <w:tcPr>
            <w:cnfStyle w:val="001000000000" w:firstRow="0" w:lastRow="0" w:firstColumn="1" w:lastColumn="0" w:oddVBand="0" w:evenVBand="0" w:oddHBand="0" w:evenHBand="0" w:firstRowFirstColumn="0" w:firstRowLastColumn="0" w:lastRowFirstColumn="0" w:lastRowLastColumn="0"/>
            <w:tcW w:w="1890" w:type="dxa"/>
          </w:tcPr>
          <w:p w:rsidR="00473B50" w:rsidRPr="00C14487" w:rsidRDefault="00473B50" w:rsidP="00473B50">
            <w:pPr>
              <w:rPr>
                <w:sz w:val="20"/>
                <w:szCs w:val="20"/>
              </w:rPr>
            </w:pPr>
            <w:proofErr w:type="spellStart"/>
            <w:r w:rsidRPr="00C14487">
              <w:rPr>
                <w:sz w:val="20"/>
                <w:szCs w:val="20"/>
              </w:rPr>
              <w:t>eCRF</w:t>
            </w:r>
            <w:proofErr w:type="spellEnd"/>
          </w:p>
        </w:tc>
        <w:tc>
          <w:tcPr>
            <w:tcW w:w="7290" w:type="dxa"/>
          </w:tcPr>
          <w:p w:rsidR="00473B50" w:rsidRPr="00C14487" w:rsidRDefault="00473B50" w:rsidP="00473B50">
            <w:pPr>
              <w:cnfStyle w:val="000000000000" w:firstRow="0" w:lastRow="0" w:firstColumn="0" w:lastColumn="0" w:oddVBand="0" w:evenVBand="0" w:oddHBand="0" w:evenHBand="0" w:firstRowFirstColumn="0" w:firstRowLastColumn="0" w:lastRowFirstColumn="0" w:lastRowLastColumn="0"/>
              <w:rPr>
                <w:sz w:val="20"/>
                <w:szCs w:val="20"/>
              </w:rPr>
            </w:pPr>
            <w:r w:rsidRPr="00C14487">
              <w:rPr>
                <w:sz w:val="20"/>
                <w:szCs w:val="20"/>
              </w:rPr>
              <w:t>Electronic case report form</w:t>
            </w:r>
          </w:p>
        </w:tc>
      </w:tr>
      <w:tr w:rsidR="00473B50" w:rsidRPr="00C14487" w:rsidTr="00473B50">
        <w:tc>
          <w:tcPr>
            <w:cnfStyle w:val="001000000000" w:firstRow="0" w:lastRow="0" w:firstColumn="1" w:lastColumn="0" w:oddVBand="0" w:evenVBand="0" w:oddHBand="0" w:evenHBand="0" w:firstRowFirstColumn="0" w:firstRowLastColumn="0" w:lastRowFirstColumn="0" w:lastRowLastColumn="0"/>
            <w:tcW w:w="1890" w:type="dxa"/>
          </w:tcPr>
          <w:p w:rsidR="00473B50" w:rsidRPr="00C14487" w:rsidRDefault="00473B50" w:rsidP="00473B50">
            <w:pPr>
              <w:rPr>
                <w:sz w:val="20"/>
                <w:szCs w:val="20"/>
              </w:rPr>
            </w:pPr>
            <w:r w:rsidRPr="00C14487">
              <w:rPr>
                <w:sz w:val="20"/>
                <w:szCs w:val="20"/>
              </w:rPr>
              <w:t>EDC</w:t>
            </w:r>
          </w:p>
        </w:tc>
        <w:tc>
          <w:tcPr>
            <w:tcW w:w="7290" w:type="dxa"/>
          </w:tcPr>
          <w:p w:rsidR="00473B50" w:rsidRPr="00C14487" w:rsidRDefault="00473B50" w:rsidP="00473B50">
            <w:pPr>
              <w:cnfStyle w:val="000000000000" w:firstRow="0" w:lastRow="0" w:firstColumn="0" w:lastColumn="0" w:oddVBand="0" w:evenVBand="0" w:oddHBand="0" w:evenHBand="0" w:firstRowFirstColumn="0" w:firstRowLastColumn="0" w:lastRowFirstColumn="0" w:lastRowLastColumn="0"/>
              <w:rPr>
                <w:sz w:val="20"/>
                <w:szCs w:val="20"/>
              </w:rPr>
            </w:pPr>
            <w:r w:rsidRPr="00C14487">
              <w:rPr>
                <w:sz w:val="20"/>
                <w:szCs w:val="20"/>
              </w:rPr>
              <w:t>Electronic data capture</w:t>
            </w:r>
          </w:p>
        </w:tc>
      </w:tr>
      <w:tr w:rsidR="00473B50" w:rsidRPr="00C14487" w:rsidTr="00473B50">
        <w:tc>
          <w:tcPr>
            <w:cnfStyle w:val="001000000000" w:firstRow="0" w:lastRow="0" w:firstColumn="1" w:lastColumn="0" w:oddVBand="0" w:evenVBand="0" w:oddHBand="0" w:evenHBand="0" w:firstRowFirstColumn="0" w:firstRowLastColumn="0" w:lastRowFirstColumn="0" w:lastRowLastColumn="0"/>
            <w:tcW w:w="1890" w:type="dxa"/>
          </w:tcPr>
          <w:p w:rsidR="00473B50" w:rsidRPr="00C14487" w:rsidRDefault="00473B50" w:rsidP="00473B50">
            <w:pPr>
              <w:rPr>
                <w:sz w:val="20"/>
                <w:szCs w:val="20"/>
              </w:rPr>
            </w:pPr>
            <w:r w:rsidRPr="00C14487">
              <w:rPr>
                <w:sz w:val="20"/>
                <w:szCs w:val="20"/>
              </w:rPr>
              <w:t>EMA</w:t>
            </w:r>
          </w:p>
        </w:tc>
        <w:tc>
          <w:tcPr>
            <w:tcW w:w="7290" w:type="dxa"/>
          </w:tcPr>
          <w:p w:rsidR="00473B50" w:rsidRPr="00C14487" w:rsidRDefault="00473B50" w:rsidP="00473B50">
            <w:pPr>
              <w:cnfStyle w:val="000000000000" w:firstRow="0" w:lastRow="0" w:firstColumn="0" w:lastColumn="0" w:oddVBand="0" w:evenVBand="0" w:oddHBand="0" w:evenHBand="0" w:firstRowFirstColumn="0" w:firstRowLastColumn="0" w:lastRowFirstColumn="0" w:lastRowLastColumn="0"/>
              <w:rPr>
                <w:sz w:val="20"/>
                <w:szCs w:val="20"/>
              </w:rPr>
            </w:pPr>
            <w:r w:rsidRPr="00C14487">
              <w:rPr>
                <w:sz w:val="20"/>
                <w:szCs w:val="20"/>
              </w:rPr>
              <w:t>European Medicines Agency</w:t>
            </w:r>
          </w:p>
        </w:tc>
      </w:tr>
      <w:tr w:rsidR="00473B50" w:rsidRPr="00C14487" w:rsidTr="00473B50">
        <w:tc>
          <w:tcPr>
            <w:cnfStyle w:val="001000000000" w:firstRow="0" w:lastRow="0" w:firstColumn="1" w:lastColumn="0" w:oddVBand="0" w:evenVBand="0" w:oddHBand="0" w:evenHBand="0" w:firstRowFirstColumn="0" w:firstRowLastColumn="0" w:lastRowFirstColumn="0" w:lastRowLastColumn="0"/>
            <w:tcW w:w="1890" w:type="dxa"/>
          </w:tcPr>
          <w:p w:rsidR="00473B50" w:rsidRPr="00C14487" w:rsidRDefault="00473B50" w:rsidP="00473B50">
            <w:pPr>
              <w:rPr>
                <w:sz w:val="20"/>
                <w:szCs w:val="20"/>
              </w:rPr>
            </w:pPr>
            <w:r w:rsidRPr="00C14487">
              <w:rPr>
                <w:sz w:val="20"/>
                <w:szCs w:val="20"/>
              </w:rPr>
              <w:t>EOT</w:t>
            </w:r>
          </w:p>
        </w:tc>
        <w:tc>
          <w:tcPr>
            <w:tcW w:w="7290" w:type="dxa"/>
          </w:tcPr>
          <w:p w:rsidR="00473B50" w:rsidRPr="00C14487" w:rsidRDefault="00473B50" w:rsidP="00473B50">
            <w:pPr>
              <w:cnfStyle w:val="000000000000" w:firstRow="0" w:lastRow="0" w:firstColumn="0" w:lastColumn="0" w:oddVBand="0" w:evenVBand="0" w:oddHBand="0" w:evenHBand="0" w:firstRowFirstColumn="0" w:firstRowLastColumn="0" w:lastRowFirstColumn="0" w:lastRowLastColumn="0"/>
              <w:rPr>
                <w:sz w:val="20"/>
                <w:szCs w:val="20"/>
              </w:rPr>
            </w:pPr>
            <w:r w:rsidRPr="00C14487">
              <w:rPr>
                <w:sz w:val="20"/>
                <w:szCs w:val="20"/>
              </w:rPr>
              <w:t>End of treatment</w:t>
            </w:r>
          </w:p>
        </w:tc>
      </w:tr>
      <w:tr w:rsidR="00473B50" w:rsidRPr="00C14487" w:rsidTr="00473B50">
        <w:tc>
          <w:tcPr>
            <w:cnfStyle w:val="001000000000" w:firstRow="0" w:lastRow="0" w:firstColumn="1" w:lastColumn="0" w:oddVBand="0" w:evenVBand="0" w:oddHBand="0" w:evenHBand="0" w:firstRowFirstColumn="0" w:firstRowLastColumn="0" w:lastRowFirstColumn="0" w:lastRowLastColumn="0"/>
            <w:tcW w:w="1890" w:type="dxa"/>
          </w:tcPr>
          <w:p w:rsidR="00473B50" w:rsidRPr="00C14487" w:rsidRDefault="00473B50" w:rsidP="00473B50">
            <w:pPr>
              <w:rPr>
                <w:sz w:val="20"/>
                <w:szCs w:val="20"/>
              </w:rPr>
            </w:pPr>
            <w:r w:rsidRPr="00C14487">
              <w:rPr>
                <w:sz w:val="20"/>
                <w:szCs w:val="20"/>
              </w:rPr>
              <w:t>ETDRS</w:t>
            </w:r>
          </w:p>
        </w:tc>
        <w:tc>
          <w:tcPr>
            <w:tcW w:w="7290" w:type="dxa"/>
          </w:tcPr>
          <w:p w:rsidR="00473B50" w:rsidRPr="00C14487" w:rsidRDefault="00473B50" w:rsidP="00473B50">
            <w:pPr>
              <w:cnfStyle w:val="000000000000" w:firstRow="0" w:lastRow="0" w:firstColumn="0" w:lastColumn="0" w:oddVBand="0" w:evenVBand="0" w:oddHBand="0" w:evenHBand="0" w:firstRowFirstColumn="0" w:firstRowLastColumn="0" w:lastRowFirstColumn="0" w:lastRowLastColumn="0"/>
              <w:rPr>
                <w:sz w:val="20"/>
                <w:szCs w:val="20"/>
              </w:rPr>
            </w:pPr>
            <w:r w:rsidRPr="00C14487">
              <w:rPr>
                <w:sz w:val="20"/>
                <w:szCs w:val="20"/>
              </w:rPr>
              <w:t>Early Treatment Diabetic Retinopathy Study</w:t>
            </w:r>
          </w:p>
        </w:tc>
      </w:tr>
      <w:tr w:rsidR="00473B50" w:rsidRPr="00C14487" w:rsidTr="00473B50">
        <w:tc>
          <w:tcPr>
            <w:cnfStyle w:val="001000000000" w:firstRow="0" w:lastRow="0" w:firstColumn="1" w:lastColumn="0" w:oddVBand="0" w:evenVBand="0" w:oddHBand="0" w:evenHBand="0" w:firstRowFirstColumn="0" w:firstRowLastColumn="0" w:lastRowFirstColumn="0" w:lastRowLastColumn="0"/>
            <w:tcW w:w="1890" w:type="dxa"/>
          </w:tcPr>
          <w:p w:rsidR="00473B50" w:rsidRPr="00C14487" w:rsidRDefault="00473B50" w:rsidP="00473B50">
            <w:pPr>
              <w:rPr>
                <w:sz w:val="20"/>
                <w:szCs w:val="20"/>
              </w:rPr>
            </w:pPr>
            <w:r w:rsidRPr="00C14487">
              <w:rPr>
                <w:sz w:val="20"/>
                <w:szCs w:val="20"/>
              </w:rPr>
              <w:t>FDC</w:t>
            </w:r>
          </w:p>
        </w:tc>
        <w:tc>
          <w:tcPr>
            <w:tcW w:w="7290" w:type="dxa"/>
          </w:tcPr>
          <w:p w:rsidR="00473B50" w:rsidRPr="00C14487" w:rsidRDefault="00473B50" w:rsidP="00473B50">
            <w:pPr>
              <w:cnfStyle w:val="000000000000" w:firstRow="0" w:lastRow="0" w:firstColumn="0" w:lastColumn="0" w:oddVBand="0" w:evenVBand="0" w:oddHBand="0" w:evenHBand="0" w:firstRowFirstColumn="0" w:firstRowLastColumn="0" w:lastRowFirstColumn="0" w:lastRowLastColumn="0"/>
              <w:rPr>
                <w:sz w:val="20"/>
                <w:szCs w:val="20"/>
              </w:rPr>
            </w:pPr>
            <w:r w:rsidRPr="00C14487">
              <w:rPr>
                <w:sz w:val="20"/>
                <w:szCs w:val="20"/>
              </w:rPr>
              <w:t xml:space="preserve">Fixed-dose combination (of preservative-free </w:t>
            </w:r>
            <w:proofErr w:type="spellStart"/>
            <w:r w:rsidRPr="00C14487">
              <w:rPr>
                <w:sz w:val="20"/>
                <w:szCs w:val="20"/>
              </w:rPr>
              <w:t>tafluprost</w:t>
            </w:r>
            <w:proofErr w:type="spellEnd"/>
            <w:r w:rsidRPr="00C14487">
              <w:rPr>
                <w:sz w:val="20"/>
                <w:szCs w:val="20"/>
              </w:rPr>
              <w:t xml:space="preserve"> 0.0015% and </w:t>
            </w:r>
            <w:proofErr w:type="spellStart"/>
            <w:r w:rsidRPr="00C14487">
              <w:rPr>
                <w:sz w:val="20"/>
                <w:szCs w:val="20"/>
              </w:rPr>
              <w:t>timolol</w:t>
            </w:r>
            <w:proofErr w:type="spellEnd"/>
            <w:r w:rsidRPr="00C14487">
              <w:rPr>
                <w:sz w:val="20"/>
                <w:szCs w:val="20"/>
              </w:rPr>
              <w:t xml:space="preserve"> 0.5%)</w:t>
            </w:r>
          </w:p>
        </w:tc>
      </w:tr>
      <w:tr w:rsidR="00473B50" w:rsidRPr="00C14487" w:rsidTr="00473B50">
        <w:tc>
          <w:tcPr>
            <w:cnfStyle w:val="001000000000" w:firstRow="0" w:lastRow="0" w:firstColumn="1" w:lastColumn="0" w:oddVBand="0" w:evenVBand="0" w:oddHBand="0" w:evenHBand="0" w:firstRowFirstColumn="0" w:firstRowLastColumn="0" w:lastRowFirstColumn="0" w:lastRowLastColumn="0"/>
            <w:tcW w:w="1890" w:type="dxa"/>
            <w:shd w:val="clear" w:color="auto" w:fill="0070C0"/>
          </w:tcPr>
          <w:p w:rsidR="00473B50" w:rsidRPr="00C14487" w:rsidRDefault="00473B50" w:rsidP="00473B50">
            <w:pPr>
              <w:rPr>
                <w:b/>
                <w:color w:val="FFFFFF" w:themeColor="background1"/>
                <w:sz w:val="20"/>
                <w:szCs w:val="20"/>
              </w:rPr>
            </w:pPr>
            <w:r w:rsidRPr="00C14487">
              <w:rPr>
                <w:b/>
                <w:color w:val="FFFFFF" w:themeColor="background1"/>
                <w:sz w:val="20"/>
                <w:szCs w:val="20"/>
              </w:rPr>
              <w:lastRenderedPageBreak/>
              <w:t>Abbreviation</w:t>
            </w:r>
          </w:p>
        </w:tc>
        <w:tc>
          <w:tcPr>
            <w:tcW w:w="7290" w:type="dxa"/>
            <w:shd w:val="clear" w:color="auto" w:fill="0070C0"/>
          </w:tcPr>
          <w:p w:rsidR="00473B50" w:rsidRPr="00C14487" w:rsidRDefault="00473B50" w:rsidP="00473B50">
            <w:pP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C14487">
              <w:rPr>
                <w:b/>
                <w:color w:val="FFFFFF" w:themeColor="background1"/>
                <w:sz w:val="20"/>
                <w:szCs w:val="20"/>
              </w:rPr>
              <w:t>Meaning</w:t>
            </w:r>
          </w:p>
        </w:tc>
      </w:tr>
      <w:tr w:rsidR="00473B50" w:rsidRPr="00C14487" w:rsidTr="00473B50">
        <w:tc>
          <w:tcPr>
            <w:cnfStyle w:val="001000000000" w:firstRow="0" w:lastRow="0" w:firstColumn="1" w:lastColumn="0" w:oddVBand="0" w:evenVBand="0" w:oddHBand="0" w:evenHBand="0" w:firstRowFirstColumn="0" w:firstRowLastColumn="0" w:lastRowFirstColumn="0" w:lastRowLastColumn="0"/>
            <w:tcW w:w="1890" w:type="dxa"/>
          </w:tcPr>
          <w:p w:rsidR="00473B50" w:rsidRPr="00C14487" w:rsidRDefault="00473B50" w:rsidP="00473B50">
            <w:pPr>
              <w:rPr>
                <w:sz w:val="20"/>
                <w:szCs w:val="20"/>
              </w:rPr>
            </w:pPr>
            <w:r w:rsidRPr="00C14487">
              <w:rPr>
                <w:sz w:val="20"/>
                <w:szCs w:val="20"/>
              </w:rPr>
              <w:t>GCP</w:t>
            </w:r>
          </w:p>
        </w:tc>
        <w:tc>
          <w:tcPr>
            <w:tcW w:w="7290" w:type="dxa"/>
          </w:tcPr>
          <w:p w:rsidR="00473B50" w:rsidRPr="00C14487" w:rsidRDefault="00473B50" w:rsidP="00473B50">
            <w:pPr>
              <w:cnfStyle w:val="000000000000" w:firstRow="0" w:lastRow="0" w:firstColumn="0" w:lastColumn="0" w:oddVBand="0" w:evenVBand="0" w:oddHBand="0" w:evenHBand="0" w:firstRowFirstColumn="0" w:firstRowLastColumn="0" w:lastRowFirstColumn="0" w:lastRowLastColumn="0"/>
              <w:rPr>
                <w:sz w:val="20"/>
                <w:szCs w:val="20"/>
              </w:rPr>
            </w:pPr>
            <w:r w:rsidRPr="00C14487">
              <w:rPr>
                <w:sz w:val="20"/>
                <w:szCs w:val="20"/>
              </w:rPr>
              <w:t>Good clinical practice</w:t>
            </w:r>
          </w:p>
        </w:tc>
      </w:tr>
      <w:tr w:rsidR="00473B50" w:rsidRPr="00C14487" w:rsidTr="00473B50">
        <w:tc>
          <w:tcPr>
            <w:cnfStyle w:val="001000000000" w:firstRow="0" w:lastRow="0" w:firstColumn="1" w:lastColumn="0" w:oddVBand="0" w:evenVBand="0" w:oddHBand="0" w:evenHBand="0" w:firstRowFirstColumn="0" w:firstRowLastColumn="0" w:lastRowFirstColumn="0" w:lastRowLastColumn="0"/>
            <w:tcW w:w="1890" w:type="dxa"/>
          </w:tcPr>
          <w:p w:rsidR="00473B50" w:rsidRPr="00C14487" w:rsidRDefault="00473B50" w:rsidP="00473B50">
            <w:pPr>
              <w:rPr>
                <w:sz w:val="20"/>
                <w:szCs w:val="20"/>
              </w:rPr>
            </w:pPr>
            <w:r w:rsidRPr="00C14487">
              <w:rPr>
                <w:sz w:val="20"/>
                <w:szCs w:val="20"/>
              </w:rPr>
              <w:t>GGT</w:t>
            </w:r>
          </w:p>
        </w:tc>
        <w:tc>
          <w:tcPr>
            <w:tcW w:w="7290" w:type="dxa"/>
          </w:tcPr>
          <w:p w:rsidR="00473B50" w:rsidRPr="00C14487" w:rsidRDefault="00473B50" w:rsidP="00473B50">
            <w:pPr>
              <w:cnfStyle w:val="000000000000" w:firstRow="0" w:lastRow="0" w:firstColumn="0" w:lastColumn="0" w:oddVBand="0" w:evenVBand="0" w:oddHBand="0" w:evenHBand="0" w:firstRowFirstColumn="0" w:firstRowLastColumn="0" w:lastRowFirstColumn="0" w:lastRowLastColumn="0"/>
              <w:rPr>
                <w:sz w:val="20"/>
                <w:szCs w:val="20"/>
              </w:rPr>
            </w:pPr>
            <w:r w:rsidRPr="00C14487">
              <w:rPr>
                <w:rFonts w:eastAsia="TimesNewRoman"/>
                <w:sz w:val="20"/>
                <w:szCs w:val="20"/>
              </w:rPr>
              <w:t>Gamma-</w:t>
            </w:r>
            <w:proofErr w:type="spellStart"/>
            <w:r w:rsidRPr="00C14487">
              <w:rPr>
                <w:rFonts w:eastAsia="TimesNewRoman"/>
                <w:sz w:val="20"/>
                <w:szCs w:val="20"/>
              </w:rPr>
              <w:t>glutamyltransferase</w:t>
            </w:r>
            <w:proofErr w:type="spellEnd"/>
          </w:p>
        </w:tc>
      </w:tr>
      <w:tr w:rsidR="00473B50" w:rsidRPr="00C14487" w:rsidTr="00473B50">
        <w:tc>
          <w:tcPr>
            <w:cnfStyle w:val="001000000000" w:firstRow="0" w:lastRow="0" w:firstColumn="1" w:lastColumn="0" w:oddVBand="0" w:evenVBand="0" w:oddHBand="0" w:evenHBand="0" w:firstRowFirstColumn="0" w:firstRowLastColumn="0" w:lastRowFirstColumn="0" w:lastRowLastColumn="0"/>
            <w:tcW w:w="1890" w:type="dxa"/>
          </w:tcPr>
          <w:p w:rsidR="00473B50" w:rsidRPr="00C14487" w:rsidRDefault="00473B50" w:rsidP="00473B50">
            <w:pPr>
              <w:rPr>
                <w:sz w:val="20"/>
                <w:szCs w:val="20"/>
              </w:rPr>
            </w:pPr>
            <w:r w:rsidRPr="00C14487">
              <w:rPr>
                <w:sz w:val="20"/>
                <w:szCs w:val="20"/>
              </w:rPr>
              <w:t>GMP</w:t>
            </w:r>
          </w:p>
        </w:tc>
        <w:tc>
          <w:tcPr>
            <w:tcW w:w="7290" w:type="dxa"/>
          </w:tcPr>
          <w:p w:rsidR="00473B50" w:rsidRPr="00C14487" w:rsidRDefault="00473B50" w:rsidP="00473B50">
            <w:pPr>
              <w:cnfStyle w:val="000000000000" w:firstRow="0" w:lastRow="0" w:firstColumn="0" w:lastColumn="0" w:oddVBand="0" w:evenVBand="0" w:oddHBand="0" w:evenHBand="0" w:firstRowFirstColumn="0" w:firstRowLastColumn="0" w:lastRowFirstColumn="0" w:lastRowLastColumn="0"/>
              <w:rPr>
                <w:sz w:val="20"/>
                <w:szCs w:val="20"/>
              </w:rPr>
            </w:pPr>
            <w:r w:rsidRPr="00C14487">
              <w:rPr>
                <w:sz w:val="20"/>
                <w:szCs w:val="20"/>
              </w:rPr>
              <w:t>Good manufacturing practice</w:t>
            </w:r>
          </w:p>
        </w:tc>
      </w:tr>
      <w:tr w:rsidR="00473B50" w:rsidRPr="00C14487" w:rsidTr="00473B50">
        <w:tc>
          <w:tcPr>
            <w:cnfStyle w:val="001000000000" w:firstRow="0" w:lastRow="0" w:firstColumn="1" w:lastColumn="0" w:oddVBand="0" w:evenVBand="0" w:oddHBand="0" w:evenHBand="0" w:firstRowFirstColumn="0" w:firstRowLastColumn="0" w:lastRowFirstColumn="0" w:lastRowLastColumn="0"/>
            <w:tcW w:w="1890" w:type="dxa"/>
          </w:tcPr>
          <w:p w:rsidR="00473B50" w:rsidRPr="00C14487" w:rsidRDefault="00473B50" w:rsidP="00473B50">
            <w:pPr>
              <w:rPr>
                <w:sz w:val="20"/>
                <w:szCs w:val="20"/>
              </w:rPr>
            </w:pPr>
            <w:r w:rsidRPr="00C14487">
              <w:rPr>
                <w:sz w:val="20"/>
                <w:szCs w:val="20"/>
              </w:rPr>
              <w:t>ICH</w:t>
            </w:r>
          </w:p>
        </w:tc>
        <w:tc>
          <w:tcPr>
            <w:tcW w:w="7290" w:type="dxa"/>
          </w:tcPr>
          <w:p w:rsidR="00473B50" w:rsidRPr="00C14487" w:rsidRDefault="00473B50" w:rsidP="00473B50">
            <w:pPr>
              <w:cnfStyle w:val="000000000000" w:firstRow="0" w:lastRow="0" w:firstColumn="0" w:lastColumn="0" w:oddVBand="0" w:evenVBand="0" w:oddHBand="0" w:evenHBand="0" w:firstRowFirstColumn="0" w:firstRowLastColumn="0" w:lastRowFirstColumn="0" w:lastRowLastColumn="0"/>
              <w:rPr>
                <w:sz w:val="20"/>
                <w:szCs w:val="20"/>
              </w:rPr>
            </w:pPr>
            <w:r w:rsidRPr="00C14487">
              <w:rPr>
                <w:sz w:val="20"/>
                <w:szCs w:val="20"/>
              </w:rPr>
              <w:t>International Conference on Harmonisation</w:t>
            </w:r>
          </w:p>
        </w:tc>
      </w:tr>
      <w:tr w:rsidR="00473B50" w:rsidRPr="00C14487" w:rsidTr="00473B50">
        <w:tc>
          <w:tcPr>
            <w:cnfStyle w:val="001000000000" w:firstRow="0" w:lastRow="0" w:firstColumn="1" w:lastColumn="0" w:oddVBand="0" w:evenVBand="0" w:oddHBand="0" w:evenHBand="0" w:firstRowFirstColumn="0" w:firstRowLastColumn="0" w:lastRowFirstColumn="0" w:lastRowLastColumn="0"/>
            <w:tcW w:w="1890" w:type="dxa"/>
          </w:tcPr>
          <w:p w:rsidR="00473B50" w:rsidRPr="00C14487" w:rsidRDefault="00473B50" w:rsidP="00473B50">
            <w:pPr>
              <w:rPr>
                <w:sz w:val="20"/>
                <w:szCs w:val="20"/>
              </w:rPr>
            </w:pPr>
            <w:r w:rsidRPr="00C14487">
              <w:rPr>
                <w:sz w:val="20"/>
                <w:szCs w:val="20"/>
              </w:rPr>
              <w:t>IMP</w:t>
            </w:r>
          </w:p>
        </w:tc>
        <w:tc>
          <w:tcPr>
            <w:tcW w:w="7290" w:type="dxa"/>
          </w:tcPr>
          <w:p w:rsidR="00473B50" w:rsidRPr="00C14487" w:rsidRDefault="00473B50" w:rsidP="00473B50">
            <w:pPr>
              <w:cnfStyle w:val="000000000000" w:firstRow="0" w:lastRow="0" w:firstColumn="0" w:lastColumn="0" w:oddVBand="0" w:evenVBand="0" w:oddHBand="0" w:evenHBand="0" w:firstRowFirstColumn="0" w:firstRowLastColumn="0" w:lastRowFirstColumn="0" w:lastRowLastColumn="0"/>
              <w:rPr>
                <w:sz w:val="20"/>
                <w:szCs w:val="20"/>
              </w:rPr>
            </w:pPr>
            <w:r w:rsidRPr="00C14487">
              <w:rPr>
                <w:sz w:val="20"/>
                <w:szCs w:val="20"/>
              </w:rPr>
              <w:t>Investigational medicinal product</w:t>
            </w:r>
          </w:p>
        </w:tc>
      </w:tr>
      <w:tr w:rsidR="00473B50" w:rsidRPr="00C14487" w:rsidTr="00473B50">
        <w:tc>
          <w:tcPr>
            <w:cnfStyle w:val="001000000000" w:firstRow="0" w:lastRow="0" w:firstColumn="1" w:lastColumn="0" w:oddVBand="0" w:evenVBand="0" w:oddHBand="0" w:evenHBand="0" w:firstRowFirstColumn="0" w:firstRowLastColumn="0" w:lastRowFirstColumn="0" w:lastRowLastColumn="0"/>
            <w:tcW w:w="1890" w:type="dxa"/>
          </w:tcPr>
          <w:p w:rsidR="00473B50" w:rsidRPr="00C14487" w:rsidRDefault="00473B50" w:rsidP="00473B50">
            <w:pPr>
              <w:rPr>
                <w:sz w:val="20"/>
                <w:szCs w:val="20"/>
              </w:rPr>
            </w:pPr>
            <w:r w:rsidRPr="00C14487">
              <w:rPr>
                <w:sz w:val="20"/>
                <w:szCs w:val="20"/>
              </w:rPr>
              <w:t>IEC</w:t>
            </w:r>
          </w:p>
        </w:tc>
        <w:tc>
          <w:tcPr>
            <w:tcW w:w="7290" w:type="dxa"/>
          </w:tcPr>
          <w:p w:rsidR="00473B50" w:rsidRPr="00C14487" w:rsidRDefault="00473B50" w:rsidP="00473B50">
            <w:pPr>
              <w:cnfStyle w:val="000000000000" w:firstRow="0" w:lastRow="0" w:firstColumn="0" w:lastColumn="0" w:oddVBand="0" w:evenVBand="0" w:oddHBand="0" w:evenHBand="0" w:firstRowFirstColumn="0" w:firstRowLastColumn="0" w:lastRowFirstColumn="0" w:lastRowLastColumn="0"/>
              <w:rPr>
                <w:sz w:val="20"/>
                <w:szCs w:val="20"/>
              </w:rPr>
            </w:pPr>
            <w:r w:rsidRPr="00C14487">
              <w:rPr>
                <w:sz w:val="20"/>
                <w:szCs w:val="20"/>
              </w:rPr>
              <w:t>Independent Ethics Committee</w:t>
            </w:r>
          </w:p>
        </w:tc>
      </w:tr>
      <w:tr w:rsidR="00473B50" w:rsidRPr="00C14487" w:rsidTr="00473B50">
        <w:tc>
          <w:tcPr>
            <w:cnfStyle w:val="001000000000" w:firstRow="0" w:lastRow="0" w:firstColumn="1" w:lastColumn="0" w:oddVBand="0" w:evenVBand="0" w:oddHBand="0" w:evenHBand="0" w:firstRowFirstColumn="0" w:firstRowLastColumn="0" w:lastRowFirstColumn="0" w:lastRowLastColumn="0"/>
            <w:tcW w:w="1890" w:type="dxa"/>
          </w:tcPr>
          <w:p w:rsidR="00473B50" w:rsidRPr="00C14487" w:rsidRDefault="00473B50" w:rsidP="00473B50">
            <w:pPr>
              <w:rPr>
                <w:sz w:val="20"/>
                <w:szCs w:val="20"/>
              </w:rPr>
            </w:pPr>
            <w:r w:rsidRPr="00C14487">
              <w:rPr>
                <w:sz w:val="20"/>
                <w:szCs w:val="20"/>
              </w:rPr>
              <w:t>IWRS</w:t>
            </w:r>
          </w:p>
        </w:tc>
        <w:tc>
          <w:tcPr>
            <w:tcW w:w="7290" w:type="dxa"/>
          </w:tcPr>
          <w:p w:rsidR="00473B50" w:rsidRPr="00C14487" w:rsidRDefault="00473B50" w:rsidP="00473B50">
            <w:pPr>
              <w:cnfStyle w:val="000000000000" w:firstRow="0" w:lastRow="0" w:firstColumn="0" w:lastColumn="0" w:oddVBand="0" w:evenVBand="0" w:oddHBand="0" w:evenHBand="0" w:firstRowFirstColumn="0" w:firstRowLastColumn="0" w:lastRowFirstColumn="0" w:lastRowLastColumn="0"/>
              <w:rPr>
                <w:sz w:val="20"/>
                <w:szCs w:val="20"/>
              </w:rPr>
            </w:pPr>
            <w:r w:rsidRPr="00C14487">
              <w:rPr>
                <w:sz w:val="20"/>
                <w:szCs w:val="20"/>
              </w:rPr>
              <w:t>Interactive Voice/Web Response System</w:t>
            </w:r>
          </w:p>
        </w:tc>
      </w:tr>
      <w:tr w:rsidR="00473B50" w:rsidRPr="00C14487" w:rsidTr="00473B50">
        <w:tc>
          <w:tcPr>
            <w:cnfStyle w:val="001000000000" w:firstRow="0" w:lastRow="0" w:firstColumn="1" w:lastColumn="0" w:oddVBand="0" w:evenVBand="0" w:oddHBand="0" w:evenHBand="0" w:firstRowFirstColumn="0" w:firstRowLastColumn="0" w:lastRowFirstColumn="0" w:lastRowLastColumn="0"/>
            <w:tcW w:w="1890" w:type="dxa"/>
          </w:tcPr>
          <w:p w:rsidR="00473B50" w:rsidRPr="00C14487" w:rsidRDefault="00473B50" w:rsidP="00473B50">
            <w:pPr>
              <w:rPr>
                <w:sz w:val="20"/>
                <w:szCs w:val="20"/>
              </w:rPr>
            </w:pPr>
            <w:r w:rsidRPr="00C14487">
              <w:rPr>
                <w:sz w:val="20"/>
                <w:szCs w:val="20"/>
              </w:rPr>
              <w:t>IOP</w:t>
            </w:r>
          </w:p>
        </w:tc>
        <w:tc>
          <w:tcPr>
            <w:tcW w:w="7290" w:type="dxa"/>
          </w:tcPr>
          <w:p w:rsidR="00473B50" w:rsidRPr="00C14487" w:rsidRDefault="00473B50" w:rsidP="00473B50">
            <w:pPr>
              <w:cnfStyle w:val="000000000000" w:firstRow="0" w:lastRow="0" w:firstColumn="0" w:lastColumn="0" w:oddVBand="0" w:evenVBand="0" w:oddHBand="0" w:evenHBand="0" w:firstRowFirstColumn="0" w:firstRowLastColumn="0" w:lastRowFirstColumn="0" w:lastRowLastColumn="0"/>
              <w:rPr>
                <w:sz w:val="20"/>
                <w:szCs w:val="20"/>
              </w:rPr>
            </w:pPr>
            <w:r w:rsidRPr="00C14487">
              <w:rPr>
                <w:sz w:val="20"/>
                <w:szCs w:val="20"/>
              </w:rPr>
              <w:t>Intraocular pressure</w:t>
            </w:r>
          </w:p>
        </w:tc>
      </w:tr>
      <w:tr w:rsidR="00473B50" w:rsidRPr="00C14487" w:rsidTr="00473B50">
        <w:tc>
          <w:tcPr>
            <w:cnfStyle w:val="001000000000" w:firstRow="0" w:lastRow="0" w:firstColumn="1" w:lastColumn="0" w:oddVBand="0" w:evenVBand="0" w:oddHBand="0" w:evenHBand="0" w:firstRowFirstColumn="0" w:firstRowLastColumn="0" w:lastRowFirstColumn="0" w:lastRowLastColumn="0"/>
            <w:tcW w:w="1890" w:type="dxa"/>
          </w:tcPr>
          <w:p w:rsidR="00473B50" w:rsidRPr="00C14487" w:rsidRDefault="00473B50" w:rsidP="00473B50">
            <w:pPr>
              <w:rPr>
                <w:sz w:val="20"/>
                <w:szCs w:val="20"/>
              </w:rPr>
            </w:pPr>
            <w:r w:rsidRPr="00C14487">
              <w:rPr>
                <w:sz w:val="20"/>
                <w:szCs w:val="20"/>
              </w:rPr>
              <w:t>ITT</w:t>
            </w:r>
          </w:p>
        </w:tc>
        <w:tc>
          <w:tcPr>
            <w:tcW w:w="7290" w:type="dxa"/>
          </w:tcPr>
          <w:p w:rsidR="00473B50" w:rsidRPr="00C14487" w:rsidRDefault="00473B50" w:rsidP="00473B50">
            <w:pPr>
              <w:cnfStyle w:val="000000000000" w:firstRow="0" w:lastRow="0" w:firstColumn="0" w:lastColumn="0" w:oddVBand="0" w:evenVBand="0" w:oddHBand="0" w:evenHBand="0" w:firstRowFirstColumn="0" w:firstRowLastColumn="0" w:lastRowFirstColumn="0" w:lastRowLastColumn="0"/>
              <w:rPr>
                <w:sz w:val="20"/>
                <w:szCs w:val="20"/>
              </w:rPr>
            </w:pPr>
            <w:r w:rsidRPr="00C14487">
              <w:rPr>
                <w:sz w:val="20"/>
                <w:szCs w:val="20"/>
              </w:rPr>
              <w:t>Intention-to-treat</w:t>
            </w:r>
          </w:p>
        </w:tc>
      </w:tr>
      <w:tr w:rsidR="00473B50" w:rsidRPr="00C14487" w:rsidTr="00473B50">
        <w:tc>
          <w:tcPr>
            <w:cnfStyle w:val="001000000000" w:firstRow="0" w:lastRow="0" w:firstColumn="1" w:lastColumn="0" w:oddVBand="0" w:evenVBand="0" w:oddHBand="0" w:evenHBand="0" w:firstRowFirstColumn="0" w:firstRowLastColumn="0" w:lastRowFirstColumn="0" w:lastRowLastColumn="0"/>
            <w:tcW w:w="1890" w:type="dxa"/>
          </w:tcPr>
          <w:p w:rsidR="00473B50" w:rsidRPr="00C14487" w:rsidRDefault="00473B50" w:rsidP="00473B50">
            <w:pPr>
              <w:rPr>
                <w:sz w:val="20"/>
                <w:szCs w:val="20"/>
              </w:rPr>
            </w:pPr>
            <w:r w:rsidRPr="00C14487">
              <w:rPr>
                <w:sz w:val="20"/>
                <w:szCs w:val="20"/>
              </w:rPr>
              <w:t>LOCF</w:t>
            </w:r>
          </w:p>
        </w:tc>
        <w:tc>
          <w:tcPr>
            <w:tcW w:w="7290" w:type="dxa"/>
          </w:tcPr>
          <w:p w:rsidR="00473B50" w:rsidRPr="00C14487" w:rsidRDefault="00473B50" w:rsidP="00473B50">
            <w:pPr>
              <w:cnfStyle w:val="000000000000" w:firstRow="0" w:lastRow="0" w:firstColumn="0" w:lastColumn="0" w:oddVBand="0" w:evenVBand="0" w:oddHBand="0" w:evenHBand="0" w:firstRowFirstColumn="0" w:firstRowLastColumn="0" w:lastRowFirstColumn="0" w:lastRowLastColumn="0"/>
              <w:rPr>
                <w:sz w:val="20"/>
                <w:szCs w:val="20"/>
              </w:rPr>
            </w:pPr>
            <w:r w:rsidRPr="00C14487">
              <w:rPr>
                <w:sz w:val="20"/>
                <w:szCs w:val="20"/>
              </w:rPr>
              <w:t>Last observation carried forward imputation method</w:t>
            </w:r>
          </w:p>
        </w:tc>
      </w:tr>
      <w:tr w:rsidR="00473B50" w:rsidRPr="00C14487" w:rsidTr="00473B50">
        <w:tc>
          <w:tcPr>
            <w:cnfStyle w:val="001000000000" w:firstRow="0" w:lastRow="0" w:firstColumn="1" w:lastColumn="0" w:oddVBand="0" w:evenVBand="0" w:oddHBand="0" w:evenHBand="0" w:firstRowFirstColumn="0" w:firstRowLastColumn="0" w:lastRowFirstColumn="0" w:lastRowLastColumn="0"/>
            <w:tcW w:w="1890" w:type="dxa"/>
          </w:tcPr>
          <w:p w:rsidR="00473B50" w:rsidRPr="00C14487" w:rsidRDefault="00473B50" w:rsidP="00473B50">
            <w:pPr>
              <w:rPr>
                <w:sz w:val="20"/>
                <w:szCs w:val="20"/>
              </w:rPr>
            </w:pPr>
            <w:proofErr w:type="spellStart"/>
            <w:r w:rsidRPr="00C14487">
              <w:rPr>
                <w:sz w:val="20"/>
                <w:szCs w:val="20"/>
              </w:rPr>
              <w:t>LogMAR</w:t>
            </w:r>
            <w:proofErr w:type="spellEnd"/>
          </w:p>
        </w:tc>
        <w:tc>
          <w:tcPr>
            <w:tcW w:w="7290" w:type="dxa"/>
          </w:tcPr>
          <w:p w:rsidR="00473B50" w:rsidRPr="00C14487" w:rsidRDefault="00473B50" w:rsidP="00473B50">
            <w:pPr>
              <w:cnfStyle w:val="000000000000" w:firstRow="0" w:lastRow="0" w:firstColumn="0" w:lastColumn="0" w:oddVBand="0" w:evenVBand="0" w:oddHBand="0" w:evenHBand="0" w:firstRowFirstColumn="0" w:firstRowLastColumn="0" w:lastRowFirstColumn="0" w:lastRowLastColumn="0"/>
              <w:rPr>
                <w:sz w:val="20"/>
                <w:szCs w:val="20"/>
              </w:rPr>
            </w:pPr>
            <w:r w:rsidRPr="00C14487">
              <w:rPr>
                <w:sz w:val="20"/>
                <w:szCs w:val="20"/>
              </w:rPr>
              <w:t>Logarithm of the minimum angle of resolution</w:t>
            </w:r>
          </w:p>
        </w:tc>
      </w:tr>
      <w:tr w:rsidR="00473B50" w:rsidRPr="00C14487" w:rsidTr="00473B50">
        <w:tc>
          <w:tcPr>
            <w:cnfStyle w:val="001000000000" w:firstRow="0" w:lastRow="0" w:firstColumn="1" w:lastColumn="0" w:oddVBand="0" w:evenVBand="0" w:oddHBand="0" w:evenHBand="0" w:firstRowFirstColumn="0" w:firstRowLastColumn="0" w:lastRowFirstColumn="0" w:lastRowLastColumn="0"/>
            <w:tcW w:w="1890" w:type="dxa"/>
          </w:tcPr>
          <w:p w:rsidR="00473B50" w:rsidRPr="00C14487" w:rsidRDefault="00473B50" w:rsidP="00473B50">
            <w:pPr>
              <w:rPr>
                <w:sz w:val="20"/>
                <w:szCs w:val="20"/>
              </w:rPr>
            </w:pPr>
            <w:proofErr w:type="spellStart"/>
            <w:r w:rsidRPr="00C14487">
              <w:rPr>
                <w:sz w:val="20"/>
                <w:szCs w:val="20"/>
              </w:rPr>
              <w:t>MedDRA</w:t>
            </w:r>
            <w:proofErr w:type="spellEnd"/>
          </w:p>
        </w:tc>
        <w:tc>
          <w:tcPr>
            <w:tcW w:w="7290" w:type="dxa"/>
          </w:tcPr>
          <w:p w:rsidR="00473B50" w:rsidRPr="00C14487" w:rsidRDefault="00473B50" w:rsidP="00473B50">
            <w:pPr>
              <w:cnfStyle w:val="000000000000" w:firstRow="0" w:lastRow="0" w:firstColumn="0" w:lastColumn="0" w:oddVBand="0" w:evenVBand="0" w:oddHBand="0" w:evenHBand="0" w:firstRowFirstColumn="0" w:firstRowLastColumn="0" w:lastRowFirstColumn="0" w:lastRowLastColumn="0"/>
              <w:rPr>
                <w:sz w:val="20"/>
                <w:szCs w:val="20"/>
              </w:rPr>
            </w:pPr>
            <w:r w:rsidRPr="00C14487">
              <w:rPr>
                <w:sz w:val="20"/>
                <w:szCs w:val="20"/>
              </w:rPr>
              <w:t>Medical Dictionary for Regulatory Activities</w:t>
            </w:r>
          </w:p>
        </w:tc>
      </w:tr>
      <w:tr w:rsidR="00473B50" w:rsidRPr="00C14487" w:rsidTr="00473B50">
        <w:tc>
          <w:tcPr>
            <w:cnfStyle w:val="001000000000" w:firstRow="0" w:lastRow="0" w:firstColumn="1" w:lastColumn="0" w:oddVBand="0" w:evenVBand="0" w:oddHBand="0" w:evenHBand="0" w:firstRowFirstColumn="0" w:firstRowLastColumn="0" w:lastRowFirstColumn="0" w:lastRowLastColumn="0"/>
            <w:tcW w:w="1890" w:type="dxa"/>
          </w:tcPr>
          <w:p w:rsidR="00473B50" w:rsidRPr="00C14487" w:rsidRDefault="00473B50" w:rsidP="00473B50">
            <w:pPr>
              <w:rPr>
                <w:sz w:val="20"/>
                <w:szCs w:val="20"/>
              </w:rPr>
            </w:pPr>
            <w:r w:rsidRPr="00C14487">
              <w:rPr>
                <w:sz w:val="20"/>
                <w:szCs w:val="20"/>
              </w:rPr>
              <w:t>MI</w:t>
            </w:r>
          </w:p>
        </w:tc>
        <w:tc>
          <w:tcPr>
            <w:tcW w:w="7290" w:type="dxa"/>
          </w:tcPr>
          <w:p w:rsidR="00473B50" w:rsidRPr="00C14487" w:rsidRDefault="00473B50" w:rsidP="00473B50">
            <w:pPr>
              <w:cnfStyle w:val="000000000000" w:firstRow="0" w:lastRow="0" w:firstColumn="0" w:lastColumn="0" w:oddVBand="0" w:evenVBand="0" w:oddHBand="0" w:evenHBand="0" w:firstRowFirstColumn="0" w:firstRowLastColumn="0" w:lastRowFirstColumn="0" w:lastRowLastColumn="0"/>
              <w:rPr>
                <w:sz w:val="20"/>
                <w:szCs w:val="20"/>
              </w:rPr>
            </w:pPr>
            <w:r w:rsidRPr="00C14487">
              <w:rPr>
                <w:sz w:val="20"/>
                <w:szCs w:val="20"/>
              </w:rPr>
              <w:t>Multiple imputation method</w:t>
            </w:r>
          </w:p>
        </w:tc>
      </w:tr>
      <w:tr w:rsidR="00473B50" w:rsidRPr="00C14487" w:rsidTr="00473B50">
        <w:tc>
          <w:tcPr>
            <w:cnfStyle w:val="001000000000" w:firstRow="0" w:lastRow="0" w:firstColumn="1" w:lastColumn="0" w:oddVBand="0" w:evenVBand="0" w:oddHBand="0" w:evenHBand="0" w:firstRowFirstColumn="0" w:firstRowLastColumn="0" w:lastRowFirstColumn="0" w:lastRowLastColumn="0"/>
            <w:tcW w:w="1890" w:type="dxa"/>
          </w:tcPr>
          <w:p w:rsidR="00473B50" w:rsidRPr="00C14487" w:rsidRDefault="00473B50" w:rsidP="00473B50">
            <w:pPr>
              <w:rPr>
                <w:sz w:val="20"/>
                <w:szCs w:val="20"/>
              </w:rPr>
            </w:pPr>
            <w:r w:rsidRPr="00C14487">
              <w:rPr>
                <w:sz w:val="20"/>
                <w:szCs w:val="20"/>
              </w:rPr>
              <w:t>mmHg</w:t>
            </w:r>
          </w:p>
        </w:tc>
        <w:tc>
          <w:tcPr>
            <w:tcW w:w="7290" w:type="dxa"/>
          </w:tcPr>
          <w:p w:rsidR="00473B50" w:rsidRPr="00C14487" w:rsidRDefault="00473B50" w:rsidP="00473B50">
            <w:pPr>
              <w:cnfStyle w:val="000000000000" w:firstRow="0" w:lastRow="0" w:firstColumn="0" w:lastColumn="0" w:oddVBand="0" w:evenVBand="0" w:oddHBand="0" w:evenHBand="0" w:firstRowFirstColumn="0" w:firstRowLastColumn="0" w:lastRowFirstColumn="0" w:lastRowLastColumn="0"/>
              <w:rPr>
                <w:sz w:val="20"/>
                <w:szCs w:val="20"/>
              </w:rPr>
            </w:pPr>
            <w:r w:rsidRPr="00C14487">
              <w:rPr>
                <w:sz w:val="20"/>
                <w:szCs w:val="20"/>
              </w:rPr>
              <w:t>Millimetres of mercury</w:t>
            </w:r>
          </w:p>
        </w:tc>
      </w:tr>
      <w:tr w:rsidR="00473B50" w:rsidRPr="00C14487" w:rsidTr="00473B50">
        <w:tc>
          <w:tcPr>
            <w:cnfStyle w:val="001000000000" w:firstRow="0" w:lastRow="0" w:firstColumn="1" w:lastColumn="0" w:oddVBand="0" w:evenVBand="0" w:oddHBand="0" w:evenHBand="0" w:firstRowFirstColumn="0" w:firstRowLastColumn="0" w:lastRowFirstColumn="0" w:lastRowLastColumn="0"/>
            <w:tcW w:w="1890" w:type="dxa"/>
          </w:tcPr>
          <w:p w:rsidR="00473B50" w:rsidRPr="00C14487" w:rsidRDefault="00473B50" w:rsidP="00473B50">
            <w:pPr>
              <w:rPr>
                <w:sz w:val="20"/>
                <w:szCs w:val="20"/>
              </w:rPr>
            </w:pPr>
            <w:r w:rsidRPr="00C14487">
              <w:rPr>
                <w:sz w:val="20"/>
                <w:szCs w:val="20"/>
              </w:rPr>
              <w:t>NA</w:t>
            </w:r>
          </w:p>
        </w:tc>
        <w:tc>
          <w:tcPr>
            <w:tcW w:w="7290" w:type="dxa"/>
          </w:tcPr>
          <w:p w:rsidR="00473B50" w:rsidRPr="00C14487" w:rsidRDefault="00473B50" w:rsidP="00473B50">
            <w:pPr>
              <w:cnfStyle w:val="000000000000" w:firstRow="0" w:lastRow="0" w:firstColumn="0" w:lastColumn="0" w:oddVBand="0" w:evenVBand="0" w:oddHBand="0" w:evenHBand="0" w:firstRowFirstColumn="0" w:firstRowLastColumn="0" w:lastRowFirstColumn="0" w:lastRowLastColumn="0"/>
              <w:rPr>
                <w:sz w:val="20"/>
                <w:szCs w:val="20"/>
              </w:rPr>
            </w:pPr>
            <w:r w:rsidRPr="00C14487">
              <w:rPr>
                <w:sz w:val="20"/>
                <w:szCs w:val="20"/>
              </w:rPr>
              <w:t>Not applicable</w:t>
            </w:r>
          </w:p>
        </w:tc>
      </w:tr>
      <w:tr w:rsidR="00473B50" w:rsidRPr="00C14487" w:rsidTr="00473B50">
        <w:tc>
          <w:tcPr>
            <w:cnfStyle w:val="001000000000" w:firstRow="0" w:lastRow="0" w:firstColumn="1" w:lastColumn="0" w:oddVBand="0" w:evenVBand="0" w:oddHBand="0" w:evenHBand="0" w:firstRowFirstColumn="0" w:firstRowLastColumn="0" w:lastRowFirstColumn="0" w:lastRowLastColumn="0"/>
            <w:tcW w:w="1890" w:type="dxa"/>
          </w:tcPr>
          <w:p w:rsidR="00473B50" w:rsidRPr="00C14487" w:rsidRDefault="00473B50" w:rsidP="00473B50">
            <w:pPr>
              <w:rPr>
                <w:sz w:val="20"/>
                <w:szCs w:val="20"/>
              </w:rPr>
            </w:pPr>
            <w:r w:rsidRPr="00C14487">
              <w:rPr>
                <w:sz w:val="20"/>
                <w:szCs w:val="20"/>
              </w:rPr>
              <w:t>OAG</w:t>
            </w:r>
          </w:p>
        </w:tc>
        <w:tc>
          <w:tcPr>
            <w:tcW w:w="7290" w:type="dxa"/>
          </w:tcPr>
          <w:p w:rsidR="00473B50" w:rsidRPr="00C14487" w:rsidRDefault="00473B50" w:rsidP="00473B50">
            <w:pPr>
              <w:cnfStyle w:val="000000000000" w:firstRow="0" w:lastRow="0" w:firstColumn="0" w:lastColumn="0" w:oddVBand="0" w:evenVBand="0" w:oddHBand="0" w:evenHBand="0" w:firstRowFirstColumn="0" w:firstRowLastColumn="0" w:lastRowFirstColumn="0" w:lastRowLastColumn="0"/>
              <w:rPr>
                <w:sz w:val="20"/>
                <w:szCs w:val="20"/>
              </w:rPr>
            </w:pPr>
            <w:r w:rsidRPr="00C14487">
              <w:rPr>
                <w:sz w:val="20"/>
                <w:szCs w:val="20"/>
              </w:rPr>
              <w:t>Open-angle glaucoma</w:t>
            </w:r>
          </w:p>
        </w:tc>
      </w:tr>
      <w:tr w:rsidR="00473B50" w:rsidRPr="00C14487" w:rsidTr="00473B50">
        <w:tc>
          <w:tcPr>
            <w:cnfStyle w:val="001000000000" w:firstRow="0" w:lastRow="0" w:firstColumn="1" w:lastColumn="0" w:oddVBand="0" w:evenVBand="0" w:oddHBand="0" w:evenHBand="0" w:firstRowFirstColumn="0" w:firstRowLastColumn="0" w:lastRowFirstColumn="0" w:lastRowLastColumn="0"/>
            <w:tcW w:w="1890" w:type="dxa"/>
          </w:tcPr>
          <w:p w:rsidR="00473B50" w:rsidRPr="00C14487" w:rsidRDefault="00473B50" w:rsidP="00473B50">
            <w:pPr>
              <w:rPr>
                <w:sz w:val="20"/>
                <w:szCs w:val="20"/>
              </w:rPr>
            </w:pPr>
            <w:r w:rsidRPr="00C14487">
              <w:rPr>
                <w:sz w:val="20"/>
                <w:szCs w:val="20"/>
              </w:rPr>
              <w:t>OH</w:t>
            </w:r>
          </w:p>
        </w:tc>
        <w:tc>
          <w:tcPr>
            <w:tcW w:w="7290" w:type="dxa"/>
          </w:tcPr>
          <w:p w:rsidR="00473B50" w:rsidRPr="00C14487" w:rsidRDefault="00473B50" w:rsidP="00473B50">
            <w:pPr>
              <w:cnfStyle w:val="000000000000" w:firstRow="0" w:lastRow="0" w:firstColumn="0" w:lastColumn="0" w:oddVBand="0" w:evenVBand="0" w:oddHBand="0" w:evenHBand="0" w:firstRowFirstColumn="0" w:firstRowLastColumn="0" w:lastRowFirstColumn="0" w:lastRowLastColumn="0"/>
              <w:rPr>
                <w:sz w:val="20"/>
                <w:szCs w:val="20"/>
              </w:rPr>
            </w:pPr>
            <w:r w:rsidRPr="00C14487">
              <w:rPr>
                <w:sz w:val="20"/>
                <w:szCs w:val="20"/>
              </w:rPr>
              <w:t>Ocular hypertension</w:t>
            </w:r>
          </w:p>
        </w:tc>
      </w:tr>
      <w:tr w:rsidR="00473B50" w:rsidRPr="00C14487" w:rsidTr="00473B50">
        <w:tc>
          <w:tcPr>
            <w:cnfStyle w:val="001000000000" w:firstRow="0" w:lastRow="0" w:firstColumn="1" w:lastColumn="0" w:oddVBand="0" w:evenVBand="0" w:oddHBand="0" w:evenHBand="0" w:firstRowFirstColumn="0" w:firstRowLastColumn="0" w:lastRowFirstColumn="0" w:lastRowLastColumn="0"/>
            <w:tcW w:w="1890" w:type="dxa"/>
          </w:tcPr>
          <w:p w:rsidR="00473B50" w:rsidRPr="00C14487" w:rsidRDefault="00473B50" w:rsidP="00473B50">
            <w:pPr>
              <w:rPr>
                <w:sz w:val="20"/>
                <w:szCs w:val="20"/>
              </w:rPr>
            </w:pPr>
            <w:r w:rsidRPr="00C14487">
              <w:rPr>
                <w:sz w:val="20"/>
                <w:szCs w:val="20"/>
              </w:rPr>
              <w:t>PD</w:t>
            </w:r>
          </w:p>
        </w:tc>
        <w:tc>
          <w:tcPr>
            <w:tcW w:w="7290" w:type="dxa"/>
          </w:tcPr>
          <w:p w:rsidR="00473B50" w:rsidRPr="00C14487" w:rsidRDefault="00473B50" w:rsidP="00473B50">
            <w:pPr>
              <w:cnfStyle w:val="000000000000" w:firstRow="0" w:lastRow="0" w:firstColumn="0" w:lastColumn="0" w:oddVBand="0" w:evenVBand="0" w:oddHBand="0" w:evenHBand="0" w:firstRowFirstColumn="0" w:firstRowLastColumn="0" w:lastRowFirstColumn="0" w:lastRowLastColumn="0"/>
              <w:rPr>
                <w:sz w:val="20"/>
                <w:szCs w:val="20"/>
              </w:rPr>
            </w:pPr>
            <w:r w:rsidRPr="00C14487">
              <w:rPr>
                <w:sz w:val="20"/>
                <w:szCs w:val="20"/>
              </w:rPr>
              <w:t>Pharmacodynamics</w:t>
            </w:r>
          </w:p>
        </w:tc>
      </w:tr>
      <w:tr w:rsidR="00473B50" w:rsidRPr="00C14487" w:rsidTr="00473B50">
        <w:tc>
          <w:tcPr>
            <w:cnfStyle w:val="001000000000" w:firstRow="0" w:lastRow="0" w:firstColumn="1" w:lastColumn="0" w:oddVBand="0" w:evenVBand="0" w:oddHBand="0" w:evenHBand="0" w:firstRowFirstColumn="0" w:firstRowLastColumn="0" w:lastRowFirstColumn="0" w:lastRowLastColumn="0"/>
            <w:tcW w:w="1890" w:type="dxa"/>
          </w:tcPr>
          <w:p w:rsidR="00473B50" w:rsidRPr="00C14487" w:rsidRDefault="00473B50" w:rsidP="00473B50">
            <w:pPr>
              <w:rPr>
                <w:sz w:val="20"/>
                <w:szCs w:val="20"/>
              </w:rPr>
            </w:pPr>
            <w:r w:rsidRPr="00C14487">
              <w:rPr>
                <w:sz w:val="20"/>
                <w:szCs w:val="20"/>
              </w:rPr>
              <w:t>PG</w:t>
            </w:r>
          </w:p>
        </w:tc>
        <w:tc>
          <w:tcPr>
            <w:tcW w:w="7290" w:type="dxa"/>
          </w:tcPr>
          <w:p w:rsidR="00473B50" w:rsidRPr="00C14487" w:rsidRDefault="00473B50" w:rsidP="00473B50">
            <w:pPr>
              <w:cnfStyle w:val="000000000000" w:firstRow="0" w:lastRow="0" w:firstColumn="0" w:lastColumn="0" w:oddVBand="0" w:evenVBand="0" w:oddHBand="0" w:evenHBand="0" w:firstRowFirstColumn="0" w:firstRowLastColumn="0" w:lastRowFirstColumn="0" w:lastRowLastColumn="0"/>
              <w:rPr>
                <w:sz w:val="20"/>
                <w:szCs w:val="20"/>
              </w:rPr>
            </w:pPr>
            <w:r w:rsidRPr="00C14487">
              <w:rPr>
                <w:sz w:val="20"/>
                <w:szCs w:val="20"/>
              </w:rPr>
              <w:t>Prostaglandin</w:t>
            </w:r>
          </w:p>
        </w:tc>
      </w:tr>
      <w:tr w:rsidR="00473B50" w:rsidRPr="00C14487" w:rsidTr="00473B50">
        <w:tc>
          <w:tcPr>
            <w:cnfStyle w:val="001000000000" w:firstRow="0" w:lastRow="0" w:firstColumn="1" w:lastColumn="0" w:oddVBand="0" w:evenVBand="0" w:oddHBand="0" w:evenHBand="0" w:firstRowFirstColumn="0" w:firstRowLastColumn="0" w:lastRowFirstColumn="0" w:lastRowLastColumn="0"/>
            <w:tcW w:w="1890" w:type="dxa"/>
          </w:tcPr>
          <w:p w:rsidR="00473B50" w:rsidRPr="00C14487" w:rsidRDefault="00473B50" w:rsidP="00473B50">
            <w:pPr>
              <w:rPr>
                <w:sz w:val="20"/>
                <w:szCs w:val="20"/>
              </w:rPr>
            </w:pPr>
            <w:r w:rsidRPr="00C14487">
              <w:rPr>
                <w:sz w:val="20"/>
                <w:szCs w:val="20"/>
              </w:rPr>
              <w:t>PG stratum</w:t>
            </w:r>
          </w:p>
        </w:tc>
        <w:tc>
          <w:tcPr>
            <w:tcW w:w="7290" w:type="dxa"/>
          </w:tcPr>
          <w:p w:rsidR="00473B50" w:rsidRPr="00C14487" w:rsidRDefault="00473B50" w:rsidP="00473B50">
            <w:pPr>
              <w:cnfStyle w:val="000000000000" w:firstRow="0" w:lastRow="0" w:firstColumn="0" w:lastColumn="0" w:oddVBand="0" w:evenVBand="0" w:oddHBand="0" w:evenHBand="0" w:firstRowFirstColumn="0" w:firstRowLastColumn="0" w:lastRowFirstColumn="0" w:lastRowLastColumn="0"/>
              <w:rPr>
                <w:sz w:val="20"/>
                <w:szCs w:val="20"/>
              </w:rPr>
            </w:pPr>
            <w:r w:rsidRPr="00C14487">
              <w:rPr>
                <w:sz w:val="20"/>
                <w:szCs w:val="20"/>
              </w:rPr>
              <w:t>Prior prostaglandin users’ stratum</w:t>
            </w:r>
          </w:p>
        </w:tc>
      </w:tr>
      <w:tr w:rsidR="00473B50" w:rsidRPr="00C14487" w:rsidTr="00473B50">
        <w:tc>
          <w:tcPr>
            <w:cnfStyle w:val="001000000000" w:firstRow="0" w:lastRow="0" w:firstColumn="1" w:lastColumn="0" w:oddVBand="0" w:evenVBand="0" w:oddHBand="0" w:evenHBand="0" w:firstRowFirstColumn="0" w:firstRowLastColumn="0" w:lastRowFirstColumn="0" w:lastRowLastColumn="0"/>
            <w:tcW w:w="1890" w:type="dxa"/>
          </w:tcPr>
          <w:p w:rsidR="00473B50" w:rsidRPr="00C14487" w:rsidRDefault="00473B50" w:rsidP="00473B50">
            <w:pPr>
              <w:rPr>
                <w:sz w:val="20"/>
                <w:szCs w:val="20"/>
              </w:rPr>
            </w:pPr>
            <w:r w:rsidRPr="00C14487">
              <w:rPr>
                <w:sz w:val="20"/>
                <w:szCs w:val="20"/>
              </w:rPr>
              <w:t>PK</w:t>
            </w:r>
          </w:p>
        </w:tc>
        <w:tc>
          <w:tcPr>
            <w:tcW w:w="7290" w:type="dxa"/>
          </w:tcPr>
          <w:p w:rsidR="00473B50" w:rsidRPr="00C14487" w:rsidRDefault="00473B50" w:rsidP="00473B50">
            <w:pPr>
              <w:cnfStyle w:val="000000000000" w:firstRow="0" w:lastRow="0" w:firstColumn="0" w:lastColumn="0" w:oddVBand="0" w:evenVBand="0" w:oddHBand="0" w:evenHBand="0" w:firstRowFirstColumn="0" w:firstRowLastColumn="0" w:lastRowFirstColumn="0" w:lastRowLastColumn="0"/>
              <w:rPr>
                <w:sz w:val="20"/>
                <w:szCs w:val="20"/>
              </w:rPr>
            </w:pPr>
            <w:r w:rsidRPr="00C14487">
              <w:rPr>
                <w:sz w:val="20"/>
                <w:szCs w:val="20"/>
              </w:rPr>
              <w:t>Pharmacokinetics</w:t>
            </w:r>
          </w:p>
        </w:tc>
      </w:tr>
      <w:tr w:rsidR="00473B50" w:rsidRPr="00C14487" w:rsidTr="00473B50">
        <w:tc>
          <w:tcPr>
            <w:cnfStyle w:val="001000000000" w:firstRow="0" w:lastRow="0" w:firstColumn="1" w:lastColumn="0" w:oddVBand="0" w:evenVBand="0" w:oddHBand="0" w:evenHBand="0" w:firstRowFirstColumn="0" w:firstRowLastColumn="0" w:lastRowFirstColumn="0" w:lastRowLastColumn="0"/>
            <w:tcW w:w="1890" w:type="dxa"/>
          </w:tcPr>
          <w:p w:rsidR="00473B50" w:rsidRPr="00C14487" w:rsidRDefault="00473B50" w:rsidP="00473B50">
            <w:pPr>
              <w:rPr>
                <w:sz w:val="20"/>
                <w:szCs w:val="20"/>
              </w:rPr>
            </w:pPr>
            <w:r w:rsidRPr="00C14487">
              <w:rPr>
                <w:sz w:val="20"/>
                <w:szCs w:val="20"/>
              </w:rPr>
              <w:t>POAG</w:t>
            </w:r>
          </w:p>
        </w:tc>
        <w:tc>
          <w:tcPr>
            <w:tcW w:w="7290" w:type="dxa"/>
          </w:tcPr>
          <w:p w:rsidR="00473B50" w:rsidRPr="00C14487" w:rsidRDefault="00473B50" w:rsidP="00473B50">
            <w:pPr>
              <w:cnfStyle w:val="000000000000" w:firstRow="0" w:lastRow="0" w:firstColumn="0" w:lastColumn="0" w:oddVBand="0" w:evenVBand="0" w:oddHBand="0" w:evenHBand="0" w:firstRowFirstColumn="0" w:firstRowLastColumn="0" w:lastRowFirstColumn="0" w:lastRowLastColumn="0"/>
              <w:rPr>
                <w:sz w:val="20"/>
                <w:szCs w:val="20"/>
              </w:rPr>
            </w:pPr>
            <w:r w:rsidRPr="00C14487">
              <w:rPr>
                <w:sz w:val="20"/>
                <w:szCs w:val="20"/>
              </w:rPr>
              <w:t>Primary open-angle glaucoma</w:t>
            </w:r>
          </w:p>
        </w:tc>
      </w:tr>
      <w:tr w:rsidR="00473B50" w:rsidRPr="00C14487" w:rsidTr="00473B50">
        <w:tc>
          <w:tcPr>
            <w:cnfStyle w:val="001000000000" w:firstRow="0" w:lastRow="0" w:firstColumn="1" w:lastColumn="0" w:oddVBand="0" w:evenVBand="0" w:oddHBand="0" w:evenHBand="0" w:firstRowFirstColumn="0" w:firstRowLastColumn="0" w:lastRowFirstColumn="0" w:lastRowLastColumn="0"/>
            <w:tcW w:w="1890" w:type="dxa"/>
          </w:tcPr>
          <w:p w:rsidR="00473B50" w:rsidRPr="00C14487" w:rsidRDefault="00473B50" w:rsidP="00473B50">
            <w:pPr>
              <w:rPr>
                <w:sz w:val="20"/>
                <w:szCs w:val="20"/>
              </w:rPr>
            </w:pPr>
            <w:r w:rsidRPr="00C14487">
              <w:rPr>
                <w:sz w:val="20"/>
                <w:szCs w:val="20"/>
              </w:rPr>
              <w:t>PP</w:t>
            </w:r>
          </w:p>
        </w:tc>
        <w:tc>
          <w:tcPr>
            <w:tcW w:w="7290" w:type="dxa"/>
          </w:tcPr>
          <w:p w:rsidR="00473B50" w:rsidRPr="00C14487" w:rsidRDefault="00473B50" w:rsidP="00473B50">
            <w:pPr>
              <w:cnfStyle w:val="000000000000" w:firstRow="0" w:lastRow="0" w:firstColumn="0" w:lastColumn="0" w:oddVBand="0" w:evenVBand="0" w:oddHBand="0" w:evenHBand="0" w:firstRowFirstColumn="0" w:firstRowLastColumn="0" w:lastRowFirstColumn="0" w:lastRowLastColumn="0"/>
              <w:rPr>
                <w:sz w:val="20"/>
                <w:szCs w:val="20"/>
              </w:rPr>
            </w:pPr>
            <w:r w:rsidRPr="00C14487">
              <w:rPr>
                <w:sz w:val="20"/>
                <w:szCs w:val="20"/>
              </w:rPr>
              <w:t>Per protocol</w:t>
            </w:r>
          </w:p>
        </w:tc>
      </w:tr>
      <w:tr w:rsidR="00473B50" w:rsidRPr="00C14487" w:rsidTr="00473B50">
        <w:tc>
          <w:tcPr>
            <w:cnfStyle w:val="001000000000" w:firstRow="0" w:lastRow="0" w:firstColumn="1" w:lastColumn="0" w:oddVBand="0" w:evenVBand="0" w:oddHBand="0" w:evenHBand="0" w:firstRowFirstColumn="0" w:firstRowLastColumn="0" w:lastRowFirstColumn="0" w:lastRowLastColumn="0"/>
            <w:tcW w:w="1890" w:type="dxa"/>
          </w:tcPr>
          <w:p w:rsidR="00473B50" w:rsidRPr="00C14487" w:rsidRDefault="00473B50" w:rsidP="00473B50">
            <w:pPr>
              <w:rPr>
                <w:sz w:val="20"/>
                <w:szCs w:val="20"/>
              </w:rPr>
            </w:pPr>
            <w:r w:rsidRPr="00C14487">
              <w:rPr>
                <w:sz w:val="20"/>
                <w:szCs w:val="20"/>
              </w:rPr>
              <w:t>PT</w:t>
            </w:r>
          </w:p>
        </w:tc>
        <w:tc>
          <w:tcPr>
            <w:tcW w:w="7290" w:type="dxa"/>
          </w:tcPr>
          <w:p w:rsidR="00473B50" w:rsidRPr="00C14487" w:rsidRDefault="00473B50" w:rsidP="00473B50">
            <w:pPr>
              <w:cnfStyle w:val="000000000000" w:firstRow="0" w:lastRow="0" w:firstColumn="0" w:lastColumn="0" w:oddVBand="0" w:evenVBand="0" w:oddHBand="0" w:evenHBand="0" w:firstRowFirstColumn="0" w:firstRowLastColumn="0" w:lastRowFirstColumn="0" w:lastRowLastColumn="0"/>
              <w:rPr>
                <w:sz w:val="20"/>
                <w:szCs w:val="20"/>
              </w:rPr>
            </w:pPr>
            <w:r w:rsidRPr="00C14487">
              <w:rPr>
                <w:sz w:val="20"/>
                <w:szCs w:val="20"/>
              </w:rPr>
              <w:t>Preferred term</w:t>
            </w:r>
          </w:p>
        </w:tc>
      </w:tr>
      <w:tr w:rsidR="00473B50" w:rsidRPr="00C14487" w:rsidTr="00473B50">
        <w:tc>
          <w:tcPr>
            <w:cnfStyle w:val="001000000000" w:firstRow="0" w:lastRow="0" w:firstColumn="1" w:lastColumn="0" w:oddVBand="0" w:evenVBand="0" w:oddHBand="0" w:evenHBand="0" w:firstRowFirstColumn="0" w:firstRowLastColumn="0" w:lastRowFirstColumn="0" w:lastRowLastColumn="0"/>
            <w:tcW w:w="1890" w:type="dxa"/>
          </w:tcPr>
          <w:p w:rsidR="00473B50" w:rsidRPr="00C14487" w:rsidRDefault="00473B50" w:rsidP="00473B50">
            <w:pPr>
              <w:rPr>
                <w:sz w:val="20"/>
                <w:szCs w:val="20"/>
              </w:rPr>
            </w:pPr>
            <w:r w:rsidRPr="00C14487">
              <w:rPr>
                <w:sz w:val="20"/>
                <w:szCs w:val="20"/>
              </w:rPr>
              <w:t>RM AN(C)OVA</w:t>
            </w:r>
          </w:p>
        </w:tc>
        <w:tc>
          <w:tcPr>
            <w:tcW w:w="7290" w:type="dxa"/>
          </w:tcPr>
          <w:p w:rsidR="00473B50" w:rsidRPr="00C14487" w:rsidRDefault="00473B50" w:rsidP="00473B50">
            <w:pPr>
              <w:cnfStyle w:val="000000000000" w:firstRow="0" w:lastRow="0" w:firstColumn="0" w:lastColumn="0" w:oddVBand="0" w:evenVBand="0" w:oddHBand="0" w:evenHBand="0" w:firstRowFirstColumn="0" w:firstRowLastColumn="0" w:lastRowFirstColumn="0" w:lastRowLastColumn="0"/>
              <w:rPr>
                <w:sz w:val="20"/>
                <w:szCs w:val="20"/>
              </w:rPr>
            </w:pPr>
            <w:r w:rsidRPr="00C14487">
              <w:rPr>
                <w:sz w:val="20"/>
                <w:szCs w:val="20"/>
              </w:rPr>
              <w:t>Repeated measurements analysis of (co)variance</w:t>
            </w:r>
          </w:p>
        </w:tc>
      </w:tr>
      <w:tr w:rsidR="00473B50" w:rsidRPr="00C14487" w:rsidTr="00473B50">
        <w:tc>
          <w:tcPr>
            <w:cnfStyle w:val="001000000000" w:firstRow="0" w:lastRow="0" w:firstColumn="1" w:lastColumn="0" w:oddVBand="0" w:evenVBand="0" w:oddHBand="0" w:evenHBand="0" w:firstRowFirstColumn="0" w:firstRowLastColumn="0" w:lastRowFirstColumn="0" w:lastRowLastColumn="0"/>
            <w:tcW w:w="1890" w:type="dxa"/>
          </w:tcPr>
          <w:p w:rsidR="00473B50" w:rsidRPr="00C14487" w:rsidRDefault="00473B50" w:rsidP="00473B50">
            <w:pPr>
              <w:rPr>
                <w:sz w:val="20"/>
                <w:szCs w:val="20"/>
              </w:rPr>
            </w:pPr>
            <w:r w:rsidRPr="00C14487">
              <w:rPr>
                <w:sz w:val="20"/>
                <w:szCs w:val="20"/>
              </w:rPr>
              <w:t>(R)QA</w:t>
            </w:r>
          </w:p>
        </w:tc>
        <w:tc>
          <w:tcPr>
            <w:tcW w:w="7290" w:type="dxa"/>
          </w:tcPr>
          <w:p w:rsidR="00473B50" w:rsidRPr="00C14487" w:rsidRDefault="00473B50" w:rsidP="00473B50">
            <w:pPr>
              <w:cnfStyle w:val="000000000000" w:firstRow="0" w:lastRow="0" w:firstColumn="0" w:lastColumn="0" w:oddVBand="0" w:evenVBand="0" w:oddHBand="0" w:evenHBand="0" w:firstRowFirstColumn="0" w:firstRowLastColumn="0" w:lastRowFirstColumn="0" w:lastRowLastColumn="0"/>
              <w:rPr>
                <w:sz w:val="20"/>
                <w:szCs w:val="20"/>
              </w:rPr>
            </w:pPr>
            <w:r w:rsidRPr="00C14487">
              <w:rPr>
                <w:sz w:val="20"/>
                <w:szCs w:val="20"/>
              </w:rPr>
              <w:t>(Research) quality assurance</w:t>
            </w:r>
          </w:p>
        </w:tc>
      </w:tr>
      <w:tr w:rsidR="00473B50" w:rsidRPr="00C14487" w:rsidTr="00473B50">
        <w:tc>
          <w:tcPr>
            <w:cnfStyle w:val="001000000000" w:firstRow="0" w:lastRow="0" w:firstColumn="1" w:lastColumn="0" w:oddVBand="0" w:evenVBand="0" w:oddHBand="0" w:evenHBand="0" w:firstRowFirstColumn="0" w:firstRowLastColumn="0" w:lastRowFirstColumn="0" w:lastRowLastColumn="0"/>
            <w:tcW w:w="1890" w:type="dxa"/>
            <w:shd w:val="clear" w:color="auto" w:fill="0070C0"/>
          </w:tcPr>
          <w:p w:rsidR="00473B50" w:rsidRPr="00C14487" w:rsidRDefault="00473B50" w:rsidP="00473B50">
            <w:pPr>
              <w:rPr>
                <w:b/>
                <w:color w:val="FFFFFF" w:themeColor="background1"/>
                <w:sz w:val="20"/>
                <w:szCs w:val="20"/>
              </w:rPr>
            </w:pPr>
            <w:r w:rsidRPr="00C14487">
              <w:rPr>
                <w:b/>
                <w:color w:val="FFFFFF" w:themeColor="background1"/>
                <w:sz w:val="20"/>
                <w:szCs w:val="20"/>
              </w:rPr>
              <w:lastRenderedPageBreak/>
              <w:t>Abbreviation</w:t>
            </w:r>
          </w:p>
        </w:tc>
        <w:tc>
          <w:tcPr>
            <w:tcW w:w="7290" w:type="dxa"/>
            <w:shd w:val="clear" w:color="auto" w:fill="0070C0"/>
          </w:tcPr>
          <w:p w:rsidR="00473B50" w:rsidRPr="00C14487" w:rsidRDefault="00473B50" w:rsidP="00473B50">
            <w:pP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C14487">
              <w:rPr>
                <w:b/>
                <w:color w:val="FFFFFF" w:themeColor="background1"/>
                <w:sz w:val="20"/>
                <w:szCs w:val="20"/>
              </w:rPr>
              <w:t>Meaning</w:t>
            </w:r>
          </w:p>
        </w:tc>
      </w:tr>
      <w:tr w:rsidR="00473B50" w:rsidRPr="00C14487" w:rsidTr="00473B50">
        <w:tc>
          <w:tcPr>
            <w:cnfStyle w:val="001000000000" w:firstRow="0" w:lastRow="0" w:firstColumn="1" w:lastColumn="0" w:oddVBand="0" w:evenVBand="0" w:oddHBand="0" w:evenHBand="0" w:firstRowFirstColumn="0" w:firstRowLastColumn="0" w:lastRowFirstColumn="0" w:lastRowLastColumn="0"/>
            <w:tcW w:w="1890" w:type="dxa"/>
          </w:tcPr>
          <w:p w:rsidR="00473B50" w:rsidRPr="00C14487" w:rsidRDefault="00473B50" w:rsidP="00473B50">
            <w:pPr>
              <w:rPr>
                <w:sz w:val="20"/>
                <w:szCs w:val="20"/>
              </w:rPr>
            </w:pPr>
            <w:r w:rsidRPr="00C14487">
              <w:rPr>
                <w:sz w:val="20"/>
                <w:szCs w:val="20"/>
              </w:rPr>
              <w:t>SAE</w:t>
            </w:r>
          </w:p>
        </w:tc>
        <w:tc>
          <w:tcPr>
            <w:tcW w:w="7290" w:type="dxa"/>
          </w:tcPr>
          <w:p w:rsidR="00473B50" w:rsidRPr="00C14487" w:rsidRDefault="00473B50" w:rsidP="00473B50">
            <w:pPr>
              <w:cnfStyle w:val="000000000000" w:firstRow="0" w:lastRow="0" w:firstColumn="0" w:lastColumn="0" w:oddVBand="0" w:evenVBand="0" w:oddHBand="0" w:evenHBand="0" w:firstRowFirstColumn="0" w:firstRowLastColumn="0" w:lastRowFirstColumn="0" w:lastRowLastColumn="0"/>
              <w:rPr>
                <w:sz w:val="20"/>
                <w:szCs w:val="20"/>
              </w:rPr>
            </w:pPr>
            <w:r w:rsidRPr="00C14487">
              <w:rPr>
                <w:sz w:val="20"/>
                <w:szCs w:val="20"/>
              </w:rPr>
              <w:t>Serious adverse event</w:t>
            </w:r>
          </w:p>
        </w:tc>
      </w:tr>
      <w:tr w:rsidR="00473B50" w:rsidRPr="00C14487" w:rsidTr="00473B50">
        <w:tc>
          <w:tcPr>
            <w:cnfStyle w:val="001000000000" w:firstRow="0" w:lastRow="0" w:firstColumn="1" w:lastColumn="0" w:oddVBand="0" w:evenVBand="0" w:oddHBand="0" w:evenHBand="0" w:firstRowFirstColumn="0" w:firstRowLastColumn="0" w:lastRowFirstColumn="0" w:lastRowLastColumn="0"/>
            <w:tcW w:w="1890" w:type="dxa"/>
          </w:tcPr>
          <w:p w:rsidR="00473B50" w:rsidRPr="00C14487" w:rsidRDefault="00473B50" w:rsidP="00473B50">
            <w:pPr>
              <w:rPr>
                <w:sz w:val="20"/>
                <w:szCs w:val="20"/>
              </w:rPr>
            </w:pPr>
            <w:r w:rsidRPr="00C14487">
              <w:rPr>
                <w:sz w:val="20"/>
                <w:szCs w:val="20"/>
              </w:rPr>
              <w:t>SAP</w:t>
            </w:r>
          </w:p>
        </w:tc>
        <w:tc>
          <w:tcPr>
            <w:tcW w:w="7290" w:type="dxa"/>
          </w:tcPr>
          <w:p w:rsidR="00473B50" w:rsidRPr="00C14487" w:rsidRDefault="00473B50" w:rsidP="00473B50">
            <w:pPr>
              <w:cnfStyle w:val="000000000000" w:firstRow="0" w:lastRow="0" w:firstColumn="0" w:lastColumn="0" w:oddVBand="0" w:evenVBand="0" w:oddHBand="0" w:evenHBand="0" w:firstRowFirstColumn="0" w:firstRowLastColumn="0" w:lastRowFirstColumn="0" w:lastRowLastColumn="0"/>
              <w:rPr>
                <w:sz w:val="20"/>
                <w:szCs w:val="20"/>
              </w:rPr>
            </w:pPr>
            <w:r w:rsidRPr="00C14487">
              <w:rPr>
                <w:sz w:val="20"/>
                <w:szCs w:val="20"/>
              </w:rPr>
              <w:t>Statistical analysis plan (in Appendix 16.1.9)</w:t>
            </w:r>
          </w:p>
        </w:tc>
      </w:tr>
      <w:tr w:rsidR="00473B50" w:rsidRPr="00C14487" w:rsidTr="00473B50">
        <w:tc>
          <w:tcPr>
            <w:cnfStyle w:val="001000000000" w:firstRow="0" w:lastRow="0" w:firstColumn="1" w:lastColumn="0" w:oddVBand="0" w:evenVBand="0" w:oddHBand="0" w:evenHBand="0" w:firstRowFirstColumn="0" w:firstRowLastColumn="0" w:lastRowFirstColumn="0" w:lastRowLastColumn="0"/>
            <w:tcW w:w="1890" w:type="dxa"/>
          </w:tcPr>
          <w:p w:rsidR="00473B50" w:rsidRPr="00C14487" w:rsidRDefault="00473B50" w:rsidP="00473B50">
            <w:pPr>
              <w:rPr>
                <w:sz w:val="20"/>
                <w:szCs w:val="20"/>
              </w:rPr>
            </w:pPr>
            <w:r w:rsidRPr="00C14487">
              <w:rPr>
                <w:sz w:val="20"/>
                <w:szCs w:val="20"/>
              </w:rPr>
              <w:t>SD</w:t>
            </w:r>
          </w:p>
        </w:tc>
        <w:tc>
          <w:tcPr>
            <w:tcW w:w="7290" w:type="dxa"/>
          </w:tcPr>
          <w:p w:rsidR="00473B50" w:rsidRPr="00C14487" w:rsidRDefault="00473B50" w:rsidP="00473B50">
            <w:pPr>
              <w:cnfStyle w:val="000000000000" w:firstRow="0" w:lastRow="0" w:firstColumn="0" w:lastColumn="0" w:oddVBand="0" w:evenVBand="0" w:oddHBand="0" w:evenHBand="0" w:firstRowFirstColumn="0" w:firstRowLastColumn="0" w:lastRowFirstColumn="0" w:lastRowLastColumn="0"/>
              <w:rPr>
                <w:sz w:val="20"/>
                <w:szCs w:val="20"/>
              </w:rPr>
            </w:pPr>
            <w:r w:rsidRPr="00C14487">
              <w:rPr>
                <w:sz w:val="20"/>
                <w:szCs w:val="20"/>
              </w:rPr>
              <w:t>Standard deviation</w:t>
            </w:r>
          </w:p>
        </w:tc>
      </w:tr>
      <w:tr w:rsidR="00473B50" w:rsidRPr="00C14487" w:rsidTr="00473B50">
        <w:tc>
          <w:tcPr>
            <w:cnfStyle w:val="001000000000" w:firstRow="0" w:lastRow="0" w:firstColumn="1" w:lastColumn="0" w:oddVBand="0" w:evenVBand="0" w:oddHBand="0" w:evenHBand="0" w:firstRowFirstColumn="0" w:firstRowLastColumn="0" w:lastRowFirstColumn="0" w:lastRowLastColumn="0"/>
            <w:tcW w:w="1890" w:type="dxa"/>
          </w:tcPr>
          <w:p w:rsidR="00473B50" w:rsidRPr="00C14487" w:rsidRDefault="00473B50" w:rsidP="00473B50">
            <w:pPr>
              <w:rPr>
                <w:sz w:val="20"/>
                <w:szCs w:val="20"/>
              </w:rPr>
            </w:pPr>
            <w:proofErr w:type="spellStart"/>
            <w:r w:rsidRPr="00C14487">
              <w:rPr>
                <w:sz w:val="20"/>
                <w:szCs w:val="20"/>
              </w:rPr>
              <w:t>SmPC</w:t>
            </w:r>
            <w:proofErr w:type="spellEnd"/>
          </w:p>
        </w:tc>
        <w:tc>
          <w:tcPr>
            <w:tcW w:w="7290" w:type="dxa"/>
          </w:tcPr>
          <w:p w:rsidR="00473B50" w:rsidRPr="00C14487" w:rsidRDefault="00473B50" w:rsidP="00473B50">
            <w:pPr>
              <w:cnfStyle w:val="000000000000" w:firstRow="0" w:lastRow="0" w:firstColumn="0" w:lastColumn="0" w:oddVBand="0" w:evenVBand="0" w:oddHBand="0" w:evenHBand="0" w:firstRowFirstColumn="0" w:firstRowLastColumn="0" w:lastRowFirstColumn="0" w:lastRowLastColumn="0"/>
              <w:rPr>
                <w:sz w:val="20"/>
                <w:szCs w:val="20"/>
              </w:rPr>
            </w:pPr>
            <w:r w:rsidRPr="00C14487">
              <w:rPr>
                <w:sz w:val="20"/>
                <w:szCs w:val="20"/>
              </w:rPr>
              <w:t>Summary of product characteristics</w:t>
            </w:r>
          </w:p>
        </w:tc>
      </w:tr>
      <w:tr w:rsidR="00473B50" w:rsidRPr="00C14487" w:rsidTr="00473B50">
        <w:tc>
          <w:tcPr>
            <w:cnfStyle w:val="001000000000" w:firstRow="0" w:lastRow="0" w:firstColumn="1" w:lastColumn="0" w:oddVBand="0" w:evenVBand="0" w:oddHBand="0" w:evenHBand="0" w:firstRowFirstColumn="0" w:firstRowLastColumn="0" w:lastRowFirstColumn="0" w:lastRowLastColumn="0"/>
            <w:tcW w:w="1890" w:type="dxa"/>
          </w:tcPr>
          <w:p w:rsidR="00473B50" w:rsidRPr="00C14487" w:rsidRDefault="00473B50" w:rsidP="00473B50">
            <w:pPr>
              <w:rPr>
                <w:sz w:val="20"/>
                <w:szCs w:val="20"/>
              </w:rPr>
            </w:pPr>
            <w:r w:rsidRPr="00C14487">
              <w:rPr>
                <w:sz w:val="20"/>
                <w:szCs w:val="20"/>
              </w:rPr>
              <w:t>SOC</w:t>
            </w:r>
          </w:p>
        </w:tc>
        <w:tc>
          <w:tcPr>
            <w:tcW w:w="7290" w:type="dxa"/>
          </w:tcPr>
          <w:p w:rsidR="00473B50" w:rsidRPr="00C14487" w:rsidRDefault="00473B50" w:rsidP="00473B50">
            <w:pPr>
              <w:cnfStyle w:val="000000000000" w:firstRow="0" w:lastRow="0" w:firstColumn="0" w:lastColumn="0" w:oddVBand="0" w:evenVBand="0" w:oddHBand="0" w:evenHBand="0" w:firstRowFirstColumn="0" w:firstRowLastColumn="0" w:lastRowFirstColumn="0" w:lastRowLastColumn="0"/>
              <w:rPr>
                <w:sz w:val="20"/>
                <w:szCs w:val="20"/>
              </w:rPr>
            </w:pPr>
            <w:r w:rsidRPr="00C14487">
              <w:rPr>
                <w:sz w:val="20"/>
                <w:szCs w:val="20"/>
              </w:rPr>
              <w:t>System organ class</w:t>
            </w:r>
          </w:p>
        </w:tc>
      </w:tr>
      <w:tr w:rsidR="00473B50" w:rsidRPr="00C14487" w:rsidTr="00473B50">
        <w:tc>
          <w:tcPr>
            <w:cnfStyle w:val="001000000000" w:firstRow="0" w:lastRow="0" w:firstColumn="1" w:lastColumn="0" w:oddVBand="0" w:evenVBand="0" w:oddHBand="0" w:evenHBand="0" w:firstRowFirstColumn="0" w:firstRowLastColumn="0" w:lastRowFirstColumn="0" w:lastRowLastColumn="0"/>
            <w:tcW w:w="1890" w:type="dxa"/>
          </w:tcPr>
          <w:p w:rsidR="00473B50" w:rsidRPr="00C14487" w:rsidRDefault="00473B50" w:rsidP="00473B50">
            <w:pPr>
              <w:rPr>
                <w:sz w:val="20"/>
                <w:szCs w:val="20"/>
              </w:rPr>
            </w:pPr>
            <w:r w:rsidRPr="00C14487">
              <w:rPr>
                <w:sz w:val="20"/>
                <w:szCs w:val="20"/>
              </w:rPr>
              <w:t>SUSAR</w:t>
            </w:r>
          </w:p>
        </w:tc>
        <w:tc>
          <w:tcPr>
            <w:tcW w:w="7290" w:type="dxa"/>
          </w:tcPr>
          <w:p w:rsidR="00473B50" w:rsidRPr="00C14487" w:rsidRDefault="00473B50" w:rsidP="00473B50">
            <w:pPr>
              <w:cnfStyle w:val="000000000000" w:firstRow="0" w:lastRow="0" w:firstColumn="0" w:lastColumn="0" w:oddVBand="0" w:evenVBand="0" w:oddHBand="0" w:evenHBand="0" w:firstRowFirstColumn="0" w:firstRowLastColumn="0" w:lastRowFirstColumn="0" w:lastRowLastColumn="0"/>
              <w:rPr>
                <w:sz w:val="20"/>
                <w:szCs w:val="20"/>
              </w:rPr>
            </w:pPr>
            <w:r w:rsidRPr="00C14487">
              <w:rPr>
                <w:sz w:val="20"/>
                <w:szCs w:val="20"/>
              </w:rPr>
              <w:t>Suspected unexpected serious adverse reaction</w:t>
            </w:r>
          </w:p>
        </w:tc>
      </w:tr>
      <w:tr w:rsidR="00473B50" w:rsidRPr="00C14487" w:rsidTr="00473B50">
        <w:tc>
          <w:tcPr>
            <w:cnfStyle w:val="001000000000" w:firstRow="0" w:lastRow="0" w:firstColumn="1" w:lastColumn="0" w:oddVBand="0" w:evenVBand="0" w:oddHBand="0" w:evenHBand="0" w:firstRowFirstColumn="0" w:firstRowLastColumn="0" w:lastRowFirstColumn="0" w:lastRowLastColumn="0"/>
            <w:tcW w:w="1890" w:type="dxa"/>
          </w:tcPr>
          <w:p w:rsidR="00473B50" w:rsidRPr="00C14487" w:rsidRDefault="00473B50" w:rsidP="00473B50">
            <w:pPr>
              <w:rPr>
                <w:sz w:val="20"/>
                <w:szCs w:val="20"/>
              </w:rPr>
            </w:pPr>
            <w:r w:rsidRPr="00C14487">
              <w:rPr>
                <w:sz w:val="20"/>
                <w:szCs w:val="20"/>
              </w:rPr>
              <w:t>TAF</w:t>
            </w:r>
          </w:p>
        </w:tc>
        <w:tc>
          <w:tcPr>
            <w:tcW w:w="7290" w:type="dxa"/>
          </w:tcPr>
          <w:p w:rsidR="00473B50" w:rsidRPr="00C14487" w:rsidRDefault="00473B50" w:rsidP="00473B50">
            <w:pPr>
              <w:cnfStyle w:val="000000000000" w:firstRow="0" w:lastRow="0" w:firstColumn="0" w:lastColumn="0" w:oddVBand="0" w:evenVBand="0" w:oddHBand="0" w:evenHBand="0" w:firstRowFirstColumn="0" w:firstRowLastColumn="0" w:lastRowFirstColumn="0" w:lastRowLastColumn="0"/>
              <w:rPr>
                <w:sz w:val="20"/>
                <w:szCs w:val="20"/>
              </w:rPr>
            </w:pPr>
            <w:r w:rsidRPr="00C14487">
              <w:rPr>
                <w:sz w:val="20"/>
                <w:szCs w:val="20"/>
              </w:rPr>
              <w:t xml:space="preserve">Preservative free </w:t>
            </w:r>
            <w:proofErr w:type="spellStart"/>
            <w:r w:rsidRPr="00C14487">
              <w:rPr>
                <w:sz w:val="20"/>
                <w:szCs w:val="20"/>
              </w:rPr>
              <w:t>tafluprost</w:t>
            </w:r>
            <w:proofErr w:type="spellEnd"/>
            <w:r w:rsidRPr="00C14487">
              <w:rPr>
                <w:sz w:val="20"/>
                <w:szCs w:val="20"/>
              </w:rPr>
              <w:t xml:space="preserve"> 0.0015%</w:t>
            </w:r>
          </w:p>
        </w:tc>
      </w:tr>
      <w:tr w:rsidR="00473B50" w:rsidRPr="00C14487" w:rsidTr="00473B50">
        <w:tc>
          <w:tcPr>
            <w:cnfStyle w:val="001000000000" w:firstRow="0" w:lastRow="0" w:firstColumn="1" w:lastColumn="0" w:oddVBand="0" w:evenVBand="0" w:oddHBand="0" w:evenHBand="0" w:firstRowFirstColumn="0" w:firstRowLastColumn="0" w:lastRowFirstColumn="0" w:lastRowLastColumn="0"/>
            <w:tcW w:w="1890" w:type="dxa"/>
          </w:tcPr>
          <w:p w:rsidR="00473B50" w:rsidRPr="00C14487" w:rsidRDefault="00473B50" w:rsidP="00473B50">
            <w:pPr>
              <w:rPr>
                <w:sz w:val="20"/>
                <w:szCs w:val="20"/>
              </w:rPr>
            </w:pPr>
            <w:r w:rsidRPr="00C14487">
              <w:rPr>
                <w:sz w:val="20"/>
                <w:szCs w:val="20"/>
              </w:rPr>
              <w:t>TIM</w:t>
            </w:r>
          </w:p>
        </w:tc>
        <w:tc>
          <w:tcPr>
            <w:tcW w:w="7290" w:type="dxa"/>
          </w:tcPr>
          <w:p w:rsidR="00473B50" w:rsidRPr="00C14487" w:rsidRDefault="00473B50" w:rsidP="00473B50">
            <w:pPr>
              <w:cnfStyle w:val="000000000000" w:firstRow="0" w:lastRow="0" w:firstColumn="0" w:lastColumn="0" w:oddVBand="0" w:evenVBand="0" w:oddHBand="0" w:evenHBand="0" w:firstRowFirstColumn="0" w:firstRowLastColumn="0" w:lastRowFirstColumn="0" w:lastRowLastColumn="0"/>
              <w:rPr>
                <w:sz w:val="20"/>
                <w:szCs w:val="20"/>
              </w:rPr>
            </w:pPr>
            <w:r w:rsidRPr="00C14487">
              <w:rPr>
                <w:sz w:val="20"/>
                <w:szCs w:val="20"/>
              </w:rPr>
              <w:t xml:space="preserve">Preservative free </w:t>
            </w:r>
            <w:proofErr w:type="spellStart"/>
            <w:r w:rsidRPr="00C14487">
              <w:rPr>
                <w:sz w:val="20"/>
                <w:szCs w:val="20"/>
              </w:rPr>
              <w:t>timolol</w:t>
            </w:r>
            <w:proofErr w:type="spellEnd"/>
            <w:r w:rsidRPr="00C14487">
              <w:rPr>
                <w:sz w:val="20"/>
                <w:szCs w:val="20"/>
              </w:rPr>
              <w:t xml:space="preserve"> 0.5%</w:t>
            </w:r>
          </w:p>
        </w:tc>
      </w:tr>
      <w:tr w:rsidR="00473B50" w:rsidRPr="00C14487" w:rsidTr="00473B50">
        <w:tc>
          <w:tcPr>
            <w:cnfStyle w:val="001000000000" w:firstRow="0" w:lastRow="0" w:firstColumn="1" w:lastColumn="0" w:oddVBand="0" w:evenVBand="0" w:oddHBand="0" w:evenHBand="0" w:firstRowFirstColumn="0" w:firstRowLastColumn="0" w:lastRowFirstColumn="0" w:lastRowLastColumn="0"/>
            <w:tcW w:w="1890" w:type="dxa"/>
          </w:tcPr>
          <w:p w:rsidR="00473B50" w:rsidRPr="00C14487" w:rsidRDefault="00473B50" w:rsidP="00473B50">
            <w:pPr>
              <w:rPr>
                <w:sz w:val="20"/>
                <w:szCs w:val="20"/>
              </w:rPr>
            </w:pPr>
            <w:r w:rsidRPr="00C14487">
              <w:rPr>
                <w:sz w:val="20"/>
                <w:szCs w:val="20"/>
              </w:rPr>
              <w:t>TM stratum</w:t>
            </w:r>
          </w:p>
        </w:tc>
        <w:tc>
          <w:tcPr>
            <w:tcW w:w="7290" w:type="dxa"/>
          </w:tcPr>
          <w:p w:rsidR="00473B50" w:rsidRPr="00C14487" w:rsidRDefault="00473B50" w:rsidP="00473B50">
            <w:pPr>
              <w:cnfStyle w:val="000000000000" w:firstRow="0" w:lastRow="0" w:firstColumn="0" w:lastColumn="0" w:oddVBand="0" w:evenVBand="0" w:oddHBand="0" w:evenHBand="0" w:firstRowFirstColumn="0" w:firstRowLastColumn="0" w:lastRowFirstColumn="0" w:lastRowLastColumn="0"/>
              <w:rPr>
                <w:sz w:val="20"/>
                <w:szCs w:val="20"/>
              </w:rPr>
            </w:pPr>
            <w:r w:rsidRPr="00C14487">
              <w:rPr>
                <w:sz w:val="20"/>
                <w:szCs w:val="20"/>
              </w:rPr>
              <w:t xml:space="preserve">Prior </w:t>
            </w:r>
            <w:proofErr w:type="spellStart"/>
            <w:r w:rsidRPr="00C14487">
              <w:rPr>
                <w:sz w:val="20"/>
                <w:szCs w:val="20"/>
              </w:rPr>
              <w:t>timolol</w:t>
            </w:r>
            <w:proofErr w:type="spellEnd"/>
            <w:r w:rsidRPr="00C14487">
              <w:rPr>
                <w:sz w:val="20"/>
                <w:szCs w:val="20"/>
              </w:rPr>
              <w:t xml:space="preserve"> users’ stratum</w:t>
            </w:r>
          </w:p>
        </w:tc>
      </w:tr>
      <w:tr w:rsidR="00473B50" w:rsidRPr="00C14487" w:rsidTr="00473B50">
        <w:tc>
          <w:tcPr>
            <w:cnfStyle w:val="001000000000" w:firstRow="0" w:lastRow="0" w:firstColumn="1" w:lastColumn="0" w:oddVBand="0" w:evenVBand="0" w:oddHBand="0" w:evenHBand="0" w:firstRowFirstColumn="0" w:firstRowLastColumn="0" w:lastRowFirstColumn="0" w:lastRowLastColumn="0"/>
            <w:tcW w:w="1890" w:type="dxa"/>
          </w:tcPr>
          <w:p w:rsidR="00473B50" w:rsidRPr="00C14487" w:rsidRDefault="00473B50" w:rsidP="00473B50">
            <w:pPr>
              <w:rPr>
                <w:sz w:val="20"/>
                <w:szCs w:val="20"/>
              </w:rPr>
            </w:pPr>
            <w:r w:rsidRPr="00C14487">
              <w:rPr>
                <w:sz w:val="20"/>
                <w:szCs w:val="20"/>
              </w:rPr>
              <w:t>UN</w:t>
            </w:r>
          </w:p>
        </w:tc>
        <w:tc>
          <w:tcPr>
            <w:tcW w:w="7290" w:type="dxa"/>
          </w:tcPr>
          <w:p w:rsidR="00473B50" w:rsidRPr="00C14487" w:rsidRDefault="00473B50" w:rsidP="00473B50">
            <w:pPr>
              <w:cnfStyle w:val="000000000000" w:firstRow="0" w:lastRow="0" w:firstColumn="0" w:lastColumn="0" w:oddVBand="0" w:evenVBand="0" w:oddHBand="0" w:evenHBand="0" w:firstRowFirstColumn="0" w:firstRowLastColumn="0" w:lastRowFirstColumn="0" w:lastRowLastColumn="0"/>
              <w:rPr>
                <w:sz w:val="20"/>
                <w:szCs w:val="20"/>
              </w:rPr>
            </w:pPr>
            <w:r w:rsidRPr="00C14487">
              <w:rPr>
                <w:sz w:val="20"/>
                <w:szCs w:val="20"/>
              </w:rPr>
              <w:t>Unstructured covariance matrix</w:t>
            </w:r>
          </w:p>
        </w:tc>
      </w:tr>
    </w:tbl>
    <w:p w:rsidR="002E4D44" w:rsidRDefault="005675F6" w:rsidP="0043797D">
      <w:pPr>
        <w:pStyle w:val="Heading2"/>
        <w:pageBreakBefore/>
      </w:pPr>
      <w:bookmarkStart w:id="7" w:name="_Toc424217761"/>
      <w:bookmarkStart w:id="8" w:name="_Toc351718900"/>
      <w:bookmarkStart w:id="9" w:name="_Toc355338635"/>
      <w:r w:rsidRPr="002E4D44">
        <w:lastRenderedPageBreak/>
        <w:t>Background</w:t>
      </w:r>
      <w:bookmarkEnd w:id="7"/>
    </w:p>
    <w:p w:rsidR="002E4D44" w:rsidRPr="002E4D44" w:rsidRDefault="002E4D44" w:rsidP="002E4D44">
      <w:pPr>
        <w:pStyle w:val="Heading3"/>
      </w:pPr>
      <w:bookmarkStart w:id="10" w:name="_Toc272414595"/>
      <w:bookmarkStart w:id="11" w:name="_Toc290846217"/>
      <w:bookmarkStart w:id="12" w:name="_Toc384234504"/>
      <w:bookmarkStart w:id="13" w:name="_Toc424217762"/>
      <w:r w:rsidRPr="002E4D44">
        <w:t>Submission type</w:t>
      </w:r>
      <w:bookmarkEnd w:id="10"/>
      <w:bookmarkEnd w:id="11"/>
      <w:bookmarkEnd w:id="12"/>
      <w:bookmarkEnd w:id="13"/>
    </w:p>
    <w:p w:rsidR="002E4D44" w:rsidRPr="002E4D44" w:rsidRDefault="002E4D44" w:rsidP="002E4D44">
      <w:pPr>
        <w:rPr>
          <w:kern w:val="16"/>
          <w:lang w:eastAsia="en-AU"/>
        </w:rPr>
      </w:pPr>
      <w:r w:rsidRPr="002E4D44">
        <w:rPr>
          <w:kern w:val="16"/>
          <w:lang w:eastAsia="en-AU"/>
        </w:rPr>
        <w:t xml:space="preserve">This is a Category 1, Type B (new combination of active ingredients) application to </w:t>
      </w:r>
      <w:r w:rsidRPr="002E4D44">
        <w:rPr>
          <w:lang w:val="en-US"/>
        </w:rPr>
        <w:t xml:space="preserve">register a new Fixed Dose Combination (FDC) product </w:t>
      </w:r>
      <w:proofErr w:type="spellStart"/>
      <w:r w:rsidR="00AD5DB3" w:rsidRPr="002E4D44">
        <w:rPr>
          <w:lang w:val="en-US"/>
        </w:rPr>
        <w:t>Taptiqom</w:t>
      </w:r>
      <w:proofErr w:type="spellEnd"/>
      <w:r w:rsidR="00AD5DB3" w:rsidRPr="002E4D44">
        <w:rPr>
          <w:lang w:val="en-US"/>
        </w:rPr>
        <w:t xml:space="preserve"> </w:t>
      </w:r>
      <w:r w:rsidRPr="002E4D44">
        <w:rPr>
          <w:lang w:val="en-US"/>
        </w:rPr>
        <w:t>(</w:t>
      </w:r>
      <w:proofErr w:type="spellStart"/>
      <w:r w:rsidRPr="002E4D44">
        <w:rPr>
          <w:bCs/>
          <w:lang w:val="en-US"/>
        </w:rPr>
        <w:t>tafluprost</w:t>
      </w:r>
      <w:proofErr w:type="spellEnd"/>
      <w:r w:rsidRPr="002E4D44">
        <w:rPr>
          <w:bCs/>
          <w:lang w:val="en-US"/>
        </w:rPr>
        <w:t xml:space="preserve"> 15 micrograms/mL and </w:t>
      </w:r>
      <w:proofErr w:type="spellStart"/>
      <w:r w:rsidRPr="002E4D44">
        <w:rPr>
          <w:bCs/>
          <w:lang w:val="en-US"/>
        </w:rPr>
        <w:t>timolol</w:t>
      </w:r>
      <w:proofErr w:type="spellEnd"/>
      <w:r w:rsidRPr="002E4D44">
        <w:rPr>
          <w:bCs/>
          <w:lang w:val="en-US"/>
        </w:rPr>
        <w:t xml:space="preserve"> [as maleate] 5 mg/mL)</w:t>
      </w:r>
      <w:r w:rsidRPr="002E4D44">
        <w:rPr>
          <w:kern w:val="16"/>
          <w:lang w:eastAsia="en-AU"/>
        </w:rPr>
        <w:t>.</w:t>
      </w:r>
    </w:p>
    <w:p w:rsidR="002E4D44" w:rsidRPr="002E4D44" w:rsidRDefault="002E4D44" w:rsidP="002E4D44">
      <w:pPr>
        <w:pStyle w:val="Heading3"/>
      </w:pPr>
      <w:bookmarkStart w:id="14" w:name="_Toc272414596"/>
      <w:bookmarkStart w:id="15" w:name="_Toc290846218"/>
      <w:bookmarkStart w:id="16" w:name="_Toc384234505"/>
      <w:bookmarkStart w:id="17" w:name="_Toc424217763"/>
      <w:r w:rsidRPr="002E4D44">
        <w:t>Drug class and therapeutic indication</w:t>
      </w:r>
      <w:bookmarkEnd w:id="14"/>
      <w:bookmarkEnd w:id="15"/>
      <w:bookmarkEnd w:id="16"/>
      <w:bookmarkEnd w:id="17"/>
    </w:p>
    <w:p w:rsidR="002E4D44" w:rsidRPr="002E4D44" w:rsidRDefault="002E4D44" w:rsidP="00B54922">
      <w:pPr>
        <w:rPr>
          <w:lang w:eastAsia="en-AU"/>
        </w:rPr>
      </w:pPr>
      <w:proofErr w:type="spellStart"/>
      <w:r w:rsidRPr="002E4D44">
        <w:rPr>
          <w:lang w:eastAsia="en-AU"/>
        </w:rPr>
        <w:t>Tafluprost</w:t>
      </w:r>
      <w:proofErr w:type="spellEnd"/>
      <w:r w:rsidRPr="002E4D44">
        <w:rPr>
          <w:lang w:eastAsia="en-AU"/>
        </w:rPr>
        <w:t xml:space="preserve"> is a fluorinated analogue of prostaglandin F2</w:t>
      </w:r>
      <w:r w:rsidR="00B54922">
        <w:rPr>
          <w:lang w:eastAsia="en-AU"/>
        </w:rPr>
        <w:t>alpha</w:t>
      </w:r>
      <w:r w:rsidRPr="002E4D44">
        <w:rPr>
          <w:lang w:eastAsia="en-AU"/>
        </w:rPr>
        <w:t>.</w:t>
      </w:r>
      <w:r w:rsidR="002A2925">
        <w:rPr>
          <w:lang w:eastAsia="en-AU"/>
        </w:rPr>
        <w:t xml:space="preserve"> </w:t>
      </w:r>
      <w:proofErr w:type="spellStart"/>
      <w:r w:rsidRPr="002E4D44">
        <w:rPr>
          <w:lang w:eastAsia="en-AU"/>
        </w:rPr>
        <w:t>Tafluprost</w:t>
      </w:r>
      <w:proofErr w:type="spellEnd"/>
      <w:r w:rsidRPr="002E4D44">
        <w:rPr>
          <w:lang w:eastAsia="en-AU"/>
        </w:rPr>
        <w:t xml:space="preserve"> acid, the biologically active metabolite of </w:t>
      </w:r>
      <w:proofErr w:type="spellStart"/>
      <w:r w:rsidRPr="002E4D44">
        <w:rPr>
          <w:lang w:eastAsia="en-AU"/>
        </w:rPr>
        <w:t>tafluprost</w:t>
      </w:r>
      <w:proofErr w:type="spellEnd"/>
      <w:r w:rsidRPr="002E4D44">
        <w:rPr>
          <w:lang w:eastAsia="en-AU"/>
        </w:rPr>
        <w:t xml:space="preserve">, is a highly potent and selective agonist of the human </w:t>
      </w:r>
      <w:proofErr w:type="spellStart"/>
      <w:r w:rsidRPr="002E4D44">
        <w:rPr>
          <w:lang w:eastAsia="en-AU"/>
        </w:rPr>
        <w:t>prostanoid</w:t>
      </w:r>
      <w:proofErr w:type="spellEnd"/>
      <w:r w:rsidRPr="002E4D44">
        <w:rPr>
          <w:lang w:eastAsia="en-AU"/>
        </w:rPr>
        <w:t xml:space="preserve"> FP receptor.</w:t>
      </w:r>
      <w:r w:rsidR="002A2925">
        <w:rPr>
          <w:lang w:eastAsia="en-AU"/>
        </w:rPr>
        <w:t xml:space="preserve"> </w:t>
      </w:r>
      <w:proofErr w:type="spellStart"/>
      <w:r w:rsidRPr="002E4D44">
        <w:rPr>
          <w:lang w:eastAsia="en-AU"/>
        </w:rPr>
        <w:t>Tafluprost</w:t>
      </w:r>
      <w:proofErr w:type="spellEnd"/>
      <w:r w:rsidRPr="002E4D44">
        <w:rPr>
          <w:lang w:eastAsia="en-AU"/>
        </w:rPr>
        <w:t xml:space="preserve"> acid has a 12-fold higher affinity for the FP receptor than </w:t>
      </w:r>
      <w:proofErr w:type="spellStart"/>
      <w:r w:rsidRPr="002E4D44">
        <w:rPr>
          <w:lang w:eastAsia="en-AU"/>
        </w:rPr>
        <w:t>latanoprost</w:t>
      </w:r>
      <w:proofErr w:type="spellEnd"/>
      <w:r w:rsidRPr="002E4D44">
        <w:rPr>
          <w:lang w:eastAsia="en-AU"/>
        </w:rPr>
        <w:t>.</w:t>
      </w:r>
    </w:p>
    <w:p w:rsidR="002E4D44" w:rsidRDefault="002E4D44" w:rsidP="002E4D44">
      <w:pPr>
        <w:rPr>
          <w:lang w:eastAsia="en-AU"/>
        </w:rPr>
      </w:pPr>
      <w:proofErr w:type="spellStart"/>
      <w:r w:rsidRPr="002E4D44">
        <w:rPr>
          <w:lang w:eastAsia="en-AU"/>
        </w:rPr>
        <w:t>Timolol</w:t>
      </w:r>
      <w:proofErr w:type="spellEnd"/>
      <w:r w:rsidRPr="002E4D44">
        <w:rPr>
          <w:lang w:eastAsia="en-AU"/>
        </w:rPr>
        <w:t xml:space="preserve"> maleate is a non-selective </w:t>
      </w:r>
      <w:r w:rsidR="003E6174">
        <w:rPr>
          <w:lang w:eastAsia="en-AU"/>
        </w:rPr>
        <w:t>beta</w:t>
      </w:r>
      <w:r w:rsidRPr="002E4D44">
        <w:rPr>
          <w:lang w:eastAsia="en-AU"/>
        </w:rPr>
        <w:t>-adrenergic receptor blocking agent that does not have significant intrinsic sympathomimetic, direct myocardial depressant, or local anaesthetic (membrane-stabilising) activity.</w:t>
      </w:r>
      <w:r w:rsidR="002A2925">
        <w:rPr>
          <w:lang w:eastAsia="en-AU"/>
        </w:rPr>
        <w:t xml:space="preserve"> </w:t>
      </w:r>
      <w:proofErr w:type="spellStart"/>
      <w:r w:rsidRPr="002E4D44">
        <w:rPr>
          <w:lang w:eastAsia="en-AU"/>
        </w:rPr>
        <w:t>Timolol</w:t>
      </w:r>
      <w:proofErr w:type="spellEnd"/>
      <w:r w:rsidRPr="002E4D44">
        <w:rPr>
          <w:lang w:eastAsia="en-AU"/>
        </w:rPr>
        <w:t xml:space="preserve"> maleate combines reversibly with a part of the cell membrane, the </w:t>
      </w:r>
      <w:r w:rsidR="003E6174">
        <w:rPr>
          <w:lang w:eastAsia="en-AU"/>
        </w:rPr>
        <w:t>beta</w:t>
      </w:r>
      <w:r w:rsidRPr="002E4D44">
        <w:rPr>
          <w:lang w:eastAsia="en-AU"/>
        </w:rPr>
        <w:t>-adrenergic receptor, and thus inhibits the usual biologic response that would occur wit</w:t>
      </w:r>
      <w:r>
        <w:rPr>
          <w:lang w:eastAsia="en-AU"/>
        </w:rPr>
        <w:t>h stimulation of that receptor.</w:t>
      </w:r>
    </w:p>
    <w:p w:rsidR="002A2925" w:rsidRPr="00C41DAF" w:rsidRDefault="002A2925" w:rsidP="00C41DAF">
      <w:pPr>
        <w:pStyle w:val="FigureTitle"/>
      </w:pPr>
      <w:r w:rsidRPr="00C41DAF">
        <w:t>Figure 1: Chemical structures</w:t>
      </w:r>
    </w:p>
    <w:p w:rsidR="002E4D44" w:rsidRPr="002E4D44" w:rsidRDefault="002E4D44" w:rsidP="002E4D4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rPr>
          <w:rFonts w:ascii="Times New Roman" w:eastAsia="Times New Roman" w:hAnsi="Times New Roman"/>
          <w:kern w:val="16"/>
          <w:sz w:val="24"/>
          <w:szCs w:val="24"/>
          <w:lang w:eastAsia="en-AU"/>
        </w:rPr>
      </w:pPr>
      <w:r>
        <w:rPr>
          <w:rFonts w:ascii="Times New Roman" w:eastAsia="Times New Roman" w:hAnsi="Times New Roman"/>
          <w:noProof/>
          <w:kern w:val="16"/>
          <w:sz w:val="24"/>
          <w:szCs w:val="24"/>
          <w:lang w:eastAsia="en-AU"/>
        </w:rPr>
        <w:drawing>
          <wp:inline distT="0" distB="0" distL="0" distR="0" wp14:anchorId="342D0A75" wp14:editId="3EF70372">
            <wp:extent cx="3438446" cy="2750757"/>
            <wp:effectExtent l="0" t="0" r="0" b="0"/>
            <wp:docPr id="3" name="Picture 3" descr="Figure 1: Chemical stru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a:extLst>
                        <a:ext uri="{28A0092B-C50C-407E-A947-70E740481C1C}">
                          <a14:useLocalDpi xmlns:a14="http://schemas.microsoft.com/office/drawing/2010/main" val="0"/>
                        </a:ext>
                      </a:extLst>
                    </a:blip>
                    <a:srcRect l="858" t="4980" r="16235" b="2590"/>
                    <a:stretch/>
                  </pic:blipFill>
                  <pic:spPr bwMode="auto">
                    <a:xfrm>
                      <a:off x="0" y="0"/>
                      <a:ext cx="3439474" cy="2751580"/>
                    </a:xfrm>
                    <a:prstGeom prst="rect">
                      <a:avLst/>
                    </a:prstGeom>
                    <a:noFill/>
                    <a:ln>
                      <a:noFill/>
                    </a:ln>
                    <a:extLst>
                      <a:ext uri="{53640926-AAD7-44D8-BBD7-CCE9431645EC}">
                        <a14:shadowObscured xmlns:a14="http://schemas.microsoft.com/office/drawing/2010/main"/>
                      </a:ext>
                    </a:extLst>
                  </pic:spPr>
                </pic:pic>
              </a:graphicData>
            </a:graphic>
          </wp:inline>
        </w:drawing>
      </w:r>
    </w:p>
    <w:p w:rsidR="002E4D44" w:rsidRPr="002E4D44" w:rsidRDefault="002E4D44" w:rsidP="002E4D44">
      <w:pPr>
        <w:rPr>
          <w:lang w:eastAsia="en-AU"/>
        </w:rPr>
      </w:pPr>
      <w:r w:rsidRPr="002E4D44">
        <w:rPr>
          <w:lang w:eastAsia="en-AU"/>
        </w:rPr>
        <w:t>The proposed indication is:</w:t>
      </w:r>
    </w:p>
    <w:p w:rsidR="002E4D44" w:rsidRPr="002E4D44" w:rsidRDefault="002A2925" w:rsidP="002A2925">
      <w:pPr>
        <w:ind w:left="113"/>
        <w:rPr>
          <w:lang w:eastAsia="en-AU"/>
        </w:rPr>
      </w:pPr>
      <w:proofErr w:type="spellStart"/>
      <w:r w:rsidRPr="002E4D44">
        <w:rPr>
          <w:i/>
          <w:iCs/>
          <w:lang w:val="en-US"/>
        </w:rPr>
        <w:t>Taptiqom</w:t>
      </w:r>
      <w:proofErr w:type="spellEnd"/>
      <w:r w:rsidRPr="002E4D44">
        <w:rPr>
          <w:i/>
          <w:iCs/>
          <w:lang w:val="en-US"/>
        </w:rPr>
        <w:t xml:space="preserve"> </w:t>
      </w:r>
      <w:r w:rsidR="002E4D44" w:rsidRPr="002E4D44">
        <w:rPr>
          <w:i/>
          <w:iCs/>
          <w:lang w:val="en-US"/>
        </w:rPr>
        <w:t>is indicated for the reduction of intraocular pressure (IOP) in adult patients with open angle glaucoma or ocular hypertension when concomitant therapy is appropriate.</w:t>
      </w:r>
    </w:p>
    <w:p w:rsidR="002E4D44" w:rsidRPr="002E4D44" w:rsidRDefault="002E4D44" w:rsidP="002E4D44">
      <w:pPr>
        <w:pStyle w:val="Heading3"/>
      </w:pPr>
      <w:bookmarkStart w:id="18" w:name="_Toc272414597"/>
      <w:bookmarkStart w:id="19" w:name="_Toc290846219"/>
      <w:bookmarkStart w:id="20" w:name="_Toc384234506"/>
      <w:bookmarkStart w:id="21" w:name="_Toc424217764"/>
      <w:r w:rsidRPr="002E4D44">
        <w:t>Dosage forms and strengths</w:t>
      </w:r>
      <w:bookmarkEnd w:id="18"/>
      <w:bookmarkEnd w:id="19"/>
      <w:bookmarkEnd w:id="20"/>
      <w:bookmarkEnd w:id="21"/>
    </w:p>
    <w:p w:rsidR="002E4D44" w:rsidRPr="002E4D44" w:rsidRDefault="002E4D44" w:rsidP="002E4D44">
      <w:pPr>
        <w:rPr>
          <w:lang w:eastAsia="en-AU"/>
        </w:rPr>
      </w:pPr>
      <w:r w:rsidRPr="002E4D44">
        <w:rPr>
          <w:lang w:eastAsia="en-AU"/>
        </w:rPr>
        <w:t>The submission proposes registration of the following dosage forms and strengths:</w:t>
      </w:r>
    </w:p>
    <w:p w:rsidR="002E4D44" w:rsidRPr="002E4D44" w:rsidRDefault="002E4D44" w:rsidP="002A2925">
      <w:pPr>
        <w:pStyle w:val="ListBullet"/>
        <w:rPr>
          <w:lang w:eastAsia="en-AU"/>
        </w:rPr>
      </w:pPr>
      <w:proofErr w:type="spellStart"/>
      <w:r w:rsidRPr="002E4D44">
        <w:rPr>
          <w:lang w:val="en-US"/>
        </w:rPr>
        <w:t>Tafluprost</w:t>
      </w:r>
      <w:proofErr w:type="spellEnd"/>
      <w:r w:rsidRPr="002E4D44">
        <w:rPr>
          <w:lang w:val="en-US"/>
        </w:rPr>
        <w:t xml:space="preserve"> 15 micrograms/mL and </w:t>
      </w:r>
      <w:proofErr w:type="spellStart"/>
      <w:r w:rsidRPr="002E4D44">
        <w:rPr>
          <w:lang w:val="en-US"/>
        </w:rPr>
        <w:t>timolol</w:t>
      </w:r>
      <w:proofErr w:type="spellEnd"/>
      <w:r w:rsidRPr="002E4D44">
        <w:rPr>
          <w:lang w:val="en-US"/>
        </w:rPr>
        <w:t xml:space="preserve"> (as maleate) 5 mg/mL Fixed Dose Combination - Single dose eye drop ampoule</w:t>
      </w:r>
    </w:p>
    <w:p w:rsidR="002E4D44" w:rsidRPr="002E4D44" w:rsidRDefault="002E4D44" w:rsidP="002E4D44">
      <w:pPr>
        <w:pStyle w:val="Heading3"/>
      </w:pPr>
      <w:bookmarkStart w:id="22" w:name="_Toc272414598"/>
      <w:bookmarkStart w:id="23" w:name="_Toc290846220"/>
      <w:bookmarkStart w:id="24" w:name="_Toc384234507"/>
      <w:bookmarkStart w:id="25" w:name="_Toc424217765"/>
      <w:r w:rsidRPr="002E4D44">
        <w:lastRenderedPageBreak/>
        <w:t>Dosage and administration</w:t>
      </w:r>
      <w:bookmarkEnd w:id="22"/>
      <w:bookmarkEnd w:id="23"/>
      <w:bookmarkEnd w:id="24"/>
      <w:bookmarkEnd w:id="25"/>
    </w:p>
    <w:p w:rsidR="002E4D44" w:rsidRPr="002E4D44" w:rsidRDefault="002E4D44" w:rsidP="002E4D44">
      <w:pPr>
        <w:pStyle w:val="Heading4"/>
        <w:rPr>
          <w:lang w:val="en-US"/>
        </w:rPr>
      </w:pPr>
      <w:r>
        <w:rPr>
          <w:lang w:val="en-US"/>
        </w:rPr>
        <w:t>General</w:t>
      </w:r>
    </w:p>
    <w:p w:rsidR="002E4D44" w:rsidRPr="002E4D44" w:rsidRDefault="002A2925" w:rsidP="002E4D44">
      <w:pPr>
        <w:rPr>
          <w:lang w:val="en-US"/>
        </w:rPr>
      </w:pPr>
      <w:proofErr w:type="spellStart"/>
      <w:r w:rsidRPr="002E4D44">
        <w:rPr>
          <w:lang w:val="en-US"/>
        </w:rPr>
        <w:t>Taptiqom</w:t>
      </w:r>
      <w:proofErr w:type="spellEnd"/>
      <w:r w:rsidRPr="002E4D44">
        <w:rPr>
          <w:lang w:val="en-US"/>
        </w:rPr>
        <w:t xml:space="preserve"> </w:t>
      </w:r>
      <w:r w:rsidR="002E4D44" w:rsidRPr="002E4D44">
        <w:rPr>
          <w:lang w:val="en-US"/>
        </w:rPr>
        <w:t>is a preservative free sterile solution packaged in a single-dose container.</w:t>
      </w:r>
      <w:r>
        <w:rPr>
          <w:lang w:val="en-US"/>
        </w:rPr>
        <w:t xml:space="preserve"> </w:t>
      </w:r>
      <w:r w:rsidR="002E4D44" w:rsidRPr="002E4D44">
        <w:rPr>
          <w:lang w:val="en-US"/>
        </w:rPr>
        <w:t>For single use only, one container is sufficient to treat both eyes.</w:t>
      </w:r>
      <w:r>
        <w:rPr>
          <w:lang w:val="en-US"/>
        </w:rPr>
        <w:t xml:space="preserve"> </w:t>
      </w:r>
      <w:r w:rsidR="002E4D44" w:rsidRPr="002E4D44">
        <w:rPr>
          <w:lang w:val="en-US"/>
        </w:rPr>
        <w:t>Any unused solution should be d</w:t>
      </w:r>
      <w:r w:rsidR="002E4D44">
        <w:rPr>
          <w:lang w:val="en-US"/>
        </w:rPr>
        <w:t>iscarded immediately after use.</w:t>
      </w:r>
    </w:p>
    <w:p w:rsidR="002E4D44" w:rsidRPr="002E4D44" w:rsidRDefault="002E4D44" w:rsidP="002E4D44">
      <w:pPr>
        <w:rPr>
          <w:lang w:val="en-US"/>
        </w:rPr>
      </w:pPr>
      <w:r w:rsidRPr="002E4D44">
        <w:rPr>
          <w:lang w:val="en-US"/>
        </w:rPr>
        <w:t>If one dose is missed, treatment should continue with the next dose as planned.</w:t>
      </w:r>
      <w:r w:rsidR="002A2925">
        <w:rPr>
          <w:lang w:val="en-US"/>
        </w:rPr>
        <w:t xml:space="preserve"> </w:t>
      </w:r>
      <w:r w:rsidRPr="002E4D44">
        <w:rPr>
          <w:lang w:val="en-US"/>
        </w:rPr>
        <w:t>The dose should not exceed one dro</w:t>
      </w:r>
      <w:r>
        <w:rPr>
          <w:lang w:val="en-US"/>
        </w:rPr>
        <w:t>p in the affected eye(s) daily.</w:t>
      </w:r>
    </w:p>
    <w:p w:rsidR="002E4D44" w:rsidRPr="002E4D44" w:rsidRDefault="002E4D44" w:rsidP="002E4D44">
      <w:pPr>
        <w:pStyle w:val="Heading4"/>
        <w:rPr>
          <w:lang w:val="en-US"/>
        </w:rPr>
      </w:pPr>
      <w:r>
        <w:rPr>
          <w:lang w:val="en-US"/>
        </w:rPr>
        <w:t>Adults</w:t>
      </w:r>
    </w:p>
    <w:p w:rsidR="002E4D44" w:rsidRPr="002E4D44" w:rsidRDefault="002E4D44" w:rsidP="002A2925">
      <w:pPr>
        <w:rPr>
          <w:lang w:val="en-US"/>
        </w:rPr>
      </w:pPr>
      <w:r w:rsidRPr="002E4D44">
        <w:rPr>
          <w:lang w:val="en-US"/>
        </w:rPr>
        <w:t xml:space="preserve">Recommended therapy is one eye drop in the conjunctival sac of </w:t>
      </w:r>
      <w:r>
        <w:rPr>
          <w:lang w:val="en-US"/>
        </w:rPr>
        <w:t>the affected eye(s) once daily.</w:t>
      </w:r>
    </w:p>
    <w:p w:rsidR="002E4D44" w:rsidRPr="002E4D44" w:rsidRDefault="002E4D44" w:rsidP="002E4D44">
      <w:pPr>
        <w:pStyle w:val="Heading4"/>
        <w:rPr>
          <w:lang w:val="en-US"/>
        </w:rPr>
      </w:pPr>
      <w:r>
        <w:rPr>
          <w:lang w:val="en-US"/>
        </w:rPr>
        <w:t>Geriatric Patients</w:t>
      </w:r>
    </w:p>
    <w:p w:rsidR="002E4D44" w:rsidRPr="002E4D44" w:rsidRDefault="002E4D44" w:rsidP="002A2925">
      <w:pPr>
        <w:rPr>
          <w:lang w:val="en-US"/>
        </w:rPr>
      </w:pPr>
      <w:r w:rsidRPr="002E4D44">
        <w:rPr>
          <w:lang w:val="en-US"/>
        </w:rPr>
        <w:t>No dosage alteration in</w:t>
      </w:r>
      <w:r>
        <w:rPr>
          <w:lang w:val="en-US"/>
        </w:rPr>
        <w:t xml:space="preserve"> elderly patients is necessary.</w:t>
      </w:r>
    </w:p>
    <w:p w:rsidR="002E4D44" w:rsidRPr="002E4D44" w:rsidRDefault="002E4D44" w:rsidP="002E4D44">
      <w:pPr>
        <w:pStyle w:val="Heading4"/>
        <w:rPr>
          <w:lang w:val="en-US"/>
        </w:rPr>
      </w:pPr>
      <w:r>
        <w:rPr>
          <w:lang w:val="en-US"/>
        </w:rPr>
        <w:t>Administration</w:t>
      </w:r>
    </w:p>
    <w:p w:rsidR="002E4D44" w:rsidRPr="002E4D44" w:rsidRDefault="002E4D44" w:rsidP="002A2925">
      <w:pPr>
        <w:rPr>
          <w:lang w:val="en-US"/>
        </w:rPr>
      </w:pPr>
      <w:r w:rsidRPr="002E4D44">
        <w:rPr>
          <w:lang w:val="en-US"/>
        </w:rPr>
        <w:t>To reduce the risk of darkening of the eyelid skin the pati</w:t>
      </w:r>
      <w:r>
        <w:rPr>
          <w:lang w:val="en-US"/>
        </w:rPr>
        <w:t xml:space="preserve">ents should wipe off any excess </w:t>
      </w:r>
      <w:r w:rsidRPr="002E4D44">
        <w:rPr>
          <w:lang w:val="en-US"/>
        </w:rPr>
        <w:t xml:space="preserve">solution from the skin. </w:t>
      </w:r>
    </w:p>
    <w:p w:rsidR="002E4D44" w:rsidRPr="002E4D44" w:rsidRDefault="002E4D44" w:rsidP="002A2925">
      <w:pPr>
        <w:rPr>
          <w:lang w:val="en-US"/>
        </w:rPr>
      </w:pPr>
      <w:r w:rsidRPr="002E4D44">
        <w:rPr>
          <w:lang w:val="en-US"/>
        </w:rPr>
        <w:t>When using nasolacrimal occlusion or closing the eyelids for 2 minutes, the systemic absorption is reduced.</w:t>
      </w:r>
      <w:r w:rsidR="002A2925">
        <w:rPr>
          <w:lang w:val="en-US"/>
        </w:rPr>
        <w:t xml:space="preserve"> </w:t>
      </w:r>
      <w:r w:rsidRPr="002E4D44">
        <w:rPr>
          <w:lang w:val="en-US"/>
        </w:rPr>
        <w:t>This may result in a decrease in systemic side effects and</w:t>
      </w:r>
      <w:r>
        <w:rPr>
          <w:lang w:val="en-US"/>
        </w:rPr>
        <w:t xml:space="preserve"> an increase of local activity.</w:t>
      </w:r>
    </w:p>
    <w:p w:rsidR="002E4D44" w:rsidRPr="002E4D44" w:rsidRDefault="002E4D44" w:rsidP="002A2925">
      <w:pPr>
        <w:rPr>
          <w:lang w:val="en-US"/>
        </w:rPr>
      </w:pPr>
      <w:r w:rsidRPr="002E4D44">
        <w:rPr>
          <w:lang w:val="en-US"/>
        </w:rPr>
        <w:t>If more than one topical ophthalmic medicinal product is being used, each one should be adminis</w:t>
      </w:r>
      <w:r>
        <w:rPr>
          <w:lang w:val="en-US"/>
        </w:rPr>
        <w:t>tered at least 5 minutes apart.</w:t>
      </w:r>
    </w:p>
    <w:p w:rsidR="002E4D44" w:rsidRDefault="002E4D44" w:rsidP="002A2925">
      <w:pPr>
        <w:rPr>
          <w:kern w:val="16"/>
          <w:lang w:eastAsia="en-AU"/>
        </w:rPr>
      </w:pPr>
      <w:r w:rsidRPr="002E4D44">
        <w:rPr>
          <w:kern w:val="16"/>
          <w:lang w:eastAsia="en-AU"/>
        </w:rPr>
        <w:t>Contact lenses should be removed before instillation of the eye drops and may be reinserted after 15 minutes.</w:t>
      </w:r>
    </w:p>
    <w:p w:rsidR="00586F98" w:rsidRDefault="00586F98" w:rsidP="002E4D44">
      <w:pPr>
        <w:pStyle w:val="Heading2"/>
      </w:pPr>
      <w:bookmarkStart w:id="26" w:name="_Toc424217766"/>
      <w:r>
        <w:t>Clinical rationale</w:t>
      </w:r>
      <w:bookmarkEnd w:id="26"/>
    </w:p>
    <w:p w:rsidR="00FA414F" w:rsidRPr="001B6FC1" w:rsidRDefault="00FA414F" w:rsidP="00FA414F">
      <w:pPr>
        <w:rPr>
          <w:lang w:val="en-US"/>
        </w:rPr>
      </w:pPr>
      <w:r w:rsidRPr="001B6FC1">
        <w:rPr>
          <w:lang w:val="en-US"/>
        </w:rPr>
        <w:t>The Sponsor states the rationale for the new fixed dose combination product to be:</w:t>
      </w:r>
    </w:p>
    <w:p w:rsidR="00FA414F" w:rsidRPr="002A2925" w:rsidRDefault="00FA414F" w:rsidP="00C14487">
      <w:pPr>
        <w:ind w:left="720"/>
        <w:rPr>
          <w:i/>
          <w:lang w:val="en-US"/>
        </w:rPr>
      </w:pPr>
      <w:r w:rsidRPr="002A2925">
        <w:rPr>
          <w:i/>
          <w:lang w:val="en-US"/>
        </w:rPr>
        <w:t xml:space="preserve">Options for the treatment of glaucoma include: a non-selective </w:t>
      </w:r>
      <w:r w:rsidR="003E6174">
        <w:rPr>
          <w:lang w:eastAsia="en-AU"/>
        </w:rPr>
        <w:t>beta</w:t>
      </w:r>
      <w:r w:rsidRPr="002A2925">
        <w:rPr>
          <w:i/>
          <w:lang w:val="en-US"/>
        </w:rPr>
        <w:t>-</w:t>
      </w:r>
      <w:proofErr w:type="spellStart"/>
      <w:r w:rsidRPr="002A2925">
        <w:rPr>
          <w:i/>
          <w:lang w:val="en-US"/>
        </w:rPr>
        <w:t>adrenoceptor</w:t>
      </w:r>
      <w:proofErr w:type="spellEnd"/>
      <w:r w:rsidRPr="002A2925">
        <w:rPr>
          <w:i/>
          <w:lang w:val="en-US"/>
        </w:rPr>
        <w:t xml:space="preserve"> blocking agent such as </w:t>
      </w:r>
      <w:proofErr w:type="spellStart"/>
      <w:r w:rsidRPr="002A2925">
        <w:rPr>
          <w:i/>
          <w:lang w:val="en-US"/>
        </w:rPr>
        <w:t>timolol</w:t>
      </w:r>
      <w:proofErr w:type="spellEnd"/>
      <w:r w:rsidRPr="002A2925">
        <w:rPr>
          <w:i/>
          <w:lang w:val="en-US"/>
        </w:rPr>
        <w:t xml:space="preserve">, carbonic anhydrase inhibitor such as </w:t>
      </w:r>
      <w:proofErr w:type="spellStart"/>
      <w:r w:rsidRPr="002A2925">
        <w:rPr>
          <w:i/>
          <w:lang w:val="en-US"/>
        </w:rPr>
        <w:t>dorzolamide</w:t>
      </w:r>
      <w:proofErr w:type="spellEnd"/>
      <w:r w:rsidRPr="002A2925">
        <w:rPr>
          <w:i/>
          <w:lang w:val="en-US"/>
        </w:rPr>
        <w:t xml:space="preserve"> and prostaglandin analogues such as </w:t>
      </w:r>
      <w:proofErr w:type="spellStart"/>
      <w:r w:rsidRPr="002A2925">
        <w:rPr>
          <w:i/>
          <w:lang w:val="en-US"/>
        </w:rPr>
        <w:t>tafluprost</w:t>
      </w:r>
      <w:proofErr w:type="spellEnd"/>
      <w:r w:rsidRPr="002A2925">
        <w:rPr>
          <w:i/>
          <w:lang w:val="en-US"/>
        </w:rPr>
        <w:t xml:space="preserve">, </w:t>
      </w:r>
      <w:proofErr w:type="spellStart"/>
      <w:r w:rsidRPr="002A2925">
        <w:rPr>
          <w:i/>
          <w:lang w:val="en-US"/>
        </w:rPr>
        <w:t>latanoprost</w:t>
      </w:r>
      <w:proofErr w:type="spellEnd"/>
      <w:r w:rsidRPr="002A2925">
        <w:rPr>
          <w:i/>
          <w:lang w:val="en-US"/>
        </w:rPr>
        <w:t xml:space="preserve">, </w:t>
      </w:r>
      <w:proofErr w:type="spellStart"/>
      <w:r w:rsidRPr="002A2925">
        <w:rPr>
          <w:i/>
          <w:lang w:val="en-US"/>
        </w:rPr>
        <w:t>travaprost</w:t>
      </w:r>
      <w:proofErr w:type="spellEnd"/>
      <w:r w:rsidRPr="002A2925">
        <w:rPr>
          <w:i/>
          <w:lang w:val="en-US"/>
        </w:rPr>
        <w:t xml:space="preserve"> and </w:t>
      </w:r>
      <w:proofErr w:type="spellStart"/>
      <w:r w:rsidRPr="002A2925">
        <w:rPr>
          <w:i/>
          <w:lang w:val="en-US"/>
        </w:rPr>
        <w:t>bimatoprost</w:t>
      </w:r>
      <w:proofErr w:type="spellEnd"/>
      <w:r w:rsidRPr="002A2925">
        <w:rPr>
          <w:i/>
          <w:lang w:val="en-US"/>
        </w:rPr>
        <w:t xml:space="preserve"> as individual agents.</w:t>
      </w:r>
      <w:r w:rsidR="002A2925" w:rsidRPr="002A2925">
        <w:rPr>
          <w:i/>
          <w:lang w:val="en-US"/>
        </w:rPr>
        <w:t xml:space="preserve"> </w:t>
      </w:r>
      <w:r w:rsidRPr="002A2925">
        <w:rPr>
          <w:i/>
          <w:lang w:val="en-US"/>
        </w:rPr>
        <w:t>Where the IOP reduction by a single agent has not been considered clinically adequate, combinations have been used since the individual products act via different mechanisms of action to illicit the IOP lowering effect.</w:t>
      </w:r>
      <w:r w:rsidR="002A2925" w:rsidRPr="002A2925">
        <w:rPr>
          <w:i/>
          <w:lang w:val="en-US"/>
        </w:rPr>
        <w:t xml:space="preserve"> </w:t>
      </w:r>
      <w:r w:rsidRPr="002A2925">
        <w:rPr>
          <w:i/>
          <w:lang w:val="en-US"/>
        </w:rPr>
        <w:t xml:space="preserve">It is generally believed that prostaglandins reduce IOP by increasing </w:t>
      </w:r>
      <w:proofErr w:type="spellStart"/>
      <w:r w:rsidRPr="002A2925">
        <w:rPr>
          <w:i/>
          <w:lang w:val="en-US"/>
        </w:rPr>
        <w:t>uveoscleral</w:t>
      </w:r>
      <w:proofErr w:type="spellEnd"/>
      <w:r w:rsidRPr="002A2925">
        <w:rPr>
          <w:i/>
          <w:lang w:val="en-US"/>
        </w:rPr>
        <w:t xml:space="preserve"> outflow of aqueous </w:t>
      </w:r>
      <w:proofErr w:type="spellStart"/>
      <w:r w:rsidRPr="002A2925">
        <w:rPr>
          <w:i/>
          <w:lang w:val="en-US"/>
        </w:rPr>
        <w:t>humour</w:t>
      </w:r>
      <w:proofErr w:type="spellEnd"/>
      <w:r w:rsidRPr="002A2925">
        <w:rPr>
          <w:i/>
          <w:lang w:val="en-US"/>
        </w:rPr>
        <w:t xml:space="preserve"> and </w:t>
      </w:r>
      <w:proofErr w:type="spellStart"/>
      <w:r w:rsidRPr="002A2925">
        <w:rPr>
          <w:i/>
          <w:lang w:val="en-US"/>
        </w:rPr>
        <w:t>timolol</w:t>
      </w:r>
      <w:proofErr w:type="spellEnd"/>
      <w:r w:rsidRPr="002A2925">
        <w:rPr>
          <w:i/>
          <w:lang w:val="en-US"/>
        </w:rPr>
        <w:t xml:space="preserve"> reduces the aqueous formation.</w:t>
      </w:r>
      <w:r w:rsidR="002A2925" w:rsidRPr="002A2925">
        <w:rPr>
          <w:i/>
          <w:lang w:val="en-US"/>
        </w:rPr>
        <w:t xml:space="preserve"> </w:t>
      </w:r>
      <w:r w:rsidRPr="002A2925">
        <w:rPr>
          <w:i/>
          <w:lang w:val="en-US"/>
        </w:rPr>
        <w:t xml:space="preserve">The combination of a </w:t>
      </w:r>
      <w:r w:rsidR="003E6174">
        <w:rPr>
          <w:lang w:eastAsia="en-AU"/>
        </w:rPr>
        <w:t>beta</w:t>
      </w:r>
      <w:r w:rsidRPr="002A2925">
        <w:rPr>
          <w:i/>
          <w:lang w:val="en-US"/>
        </w:rPr>
        <w:t>-</w:t>
      </w:r>
      <w:proofErr w:type="spellStart"/>
      <w:r w:rsidRPr="002A2925">
        <w:rPr>
          <w:i/>
          <w:lang w:val="en-US"/>
        </w:rPr>
        <w:t>adrenoceptor</w:t>
      </w:r>
      <w:proofErr w:type="spellEnd"/>
      <w:r w:rsidRPr="002A2925">
        <w:rPr>
          <w:i/>
          <w:lang w:val="en-US"/>
        </w:rPr>
        <w:t xml:space="preserve"> blocking agent and a prostaglandin as proposed in this new combination is not uncommon.</w:t>
      </w:r>
      <w:r w:rsidR="002A2925" w:rsidRPr="002A2925">
        <w:rPr>
          <w:i/>
          <w:lang w:val="en-US"/>
        </w:rPr>
        <w:t xml:space="preserve"> </w:t>
      </w:r>
      <w:r w:rsidRPr="002A2925">
        <w:rPr>
          <w:i/>
          <w:lang w:val="en-US"/>
        </w:rPr>
        <w:t xml:space="preserve">At present there are already similar combinations that are registered on the ARTG: </w:t>
      </w:r>
      <w:proofErr w:type="spellStart"/>
      <w:r w:rsidRPr="002A2925">
        <w:rPr>
          <w:i/>
          <w:lang w:val="en-US"/>
        </w:rPr>
        <w:t>latanoprost</w:t>
      </w:r>
      <w:proofErr w:type="spellEnd"/>
      <w:r w:rsidRPr="002A2925">
        <w:rPr>
          <w:i/>
          <w:lang w:val="en-US"/>
        </w:rPr>
        <w:t xml:space="preserve"> + </w:t>
      </w:r>
      <w:proofErr w:type="spellStart"/>
      <w:r w:rsidRPr="002A2925">
        <w:rPr>
          <w:i/>
          <w:lang w:val="en-US"/>
        </w:rPr>
        <w:t>timolol</w:t>
      </w:r>
      <w:proofErr w:type="spellEnd"/>
      <w:r w:rsidRPr="002A2925">
        <w:rPr>
          <w:i/>
          <w:lang w:val="en-US"/>
        </w:rPr>
        <w:t xml:space="preserve"> as </w:t>
      </w:r>
      <w:proofErr w:type="spellStart"/>
      <w:r w:rsidRPr="002A2925">
        <w:rPr>
          <w:i/>
          <w:lang w:val="en-US"/>
        </w:rPr>
        <w:t>Xalacom</w:t>
      </w:r>
      <w:proofErr w:type="spellEnd"/>
      <w:r w:rsidRPr="002A2925">
        <w:rPr>
          <w:i/>
          <w:lang w:val="en-US"/>
        </w:rPr>
        <w:t xml:space="preserve"> (AUST R 80311) and </w:t>
      </w:r>
      <w:proofErr w:type="spellStart"/>
      <w:r w:rsidRPr="002A2925">
        <w:rPr>
          <w:i/>
          <w:lang w:val="en-US"/>
        </w:rPr>
        <w:t>Latanocom</w:t>
      </w:r>
      <w:proofErr w:type="spellEnd"/>
      <w:r w:rsidRPr="002A2925">
        <w:rPr>
          <w:i/>
          <w:lang w:val="en-US"/>
        </w:rPr>
        <w:t xml:space="preserve"> (AUST R 183346); </w:t>
      </w:r>
      <w:proofErr w:type="spellStart"/>
      <w:r w:rsidRPr="002A2925">
        <w:rPr>
          <w:i/>
          <w:lang w:val="en-US"/>
        </w:rPr>
        <w:t>travoprost</w:t>
      </w:r>
      <w:proofErr w:type="spellEnd"/>
      <w:r w:rsidRPr="002A2925">
        <w:rPr>
          <w:i/>
          <w:lang w:val="en-US"/>
        </w:rPr>
        <w:t xml:space="preserve"> + </w:t>
      </w:r>
      <w:proofErr w:type="spellStart"/>
      <w:r w:rsidRPr="002A2925">
        <w:rPr>
          <w:i/>
          <w:lang w:val="en-US"/>
        </w:rPr>
        <w:t>timolol</w:t>
      </w:r>
      <w:proofErr w:type="spellEnd"/>
      <w:r w:rsidRPr="002A2925">
        <w:rPr>
          <w:i/>
          <w:lang w:val="en-US"/>
        </w:rPr>
        <w:t xml:space="preserve"> as </w:t>
      </w:r>
      <w:proofErr w:type="spellStart"/>
      <w:r w:rsidRPr="002A2925">
        <w:rPr>
          <w:i/>
          <w:lang w:val="en-US"/>
        </w:rPr>
        <w:t>Duotrav</w:t>
      </w:r>
      <w:proofErr w:type="spellEnd"/>
      <w:r w:rsidRPr="002A2925">
        <w:rPr>
          <w:i/>
          <w:lang w:val="en-US"/>
        </w:rPr>
        <w:t xml:space="preserve"> (AUST R 125607, 177772); and </w:t>
      </w:r>
      <w:proofErr w:type="spellStart"/>
      <w:r w:rsidRPr="002A2925">
        <w:rPr>
          <w:i/>
          <w:lang w:val="en-US"/>
        </w:rPr>
        <w:t>bimatoprost</w:t>
      </w:r>
      <w:proofErr w:type="spellEnd"/>
      <w:r w:rsidRPr="002A2925">
        <w:rPr>
          <w:i/>
          <w:lang w:val="en-US"/>
        </w:rPr>
        <w:t xml:space="preserve"> + </w:t>
      </w:r>
      <w:proofErr w:type="spellStart"/>
      <w:r w:rsidRPr="002A2925">
        <w:rPr>
          <w:i/>
          <w:lang w:val="en-US"/>
        </w:rPr>
        <w:t>timolol</w:t>
      </w:r>
      <w:proofErr w:type="spellEnd"/>
      <w:r w:rsidRPr="002A2925">
        <w:rPr>
          <w:i/>
          <w:lang w:val="en-US"/>
        </w:rPr>
        <w:t xml:space="preserve"> as </w:t>
      </w:r>
      <w:proofErr w:type="spellStart"/>
      <w:r w:rsidRPr="002A2925">
        <w:rPr>
          <w:i/>
          <w:lang w:val="en-US"/>
        </w:rPr>
        <w:t>Ganfort</w:t>
      </w:r>
      <w:proofErr w:type="spellEnd"/>
      <w:r w:rsidRPr="002A2925">
        <w:rPr>
          <w:i/>
          <w:lang w:val="en-US"/>
        </w:rPr>
        <w:t xml:space="preserve"> (AUST R 147830).</w:t>
      </w:r>
      <w:r w:rsidR="002A2925" w:rsidRPr="002A2925">
        <w:rPr>
          <w:i/>
          <w:lang w:val="en-US"/>
        </w:rPr>
        <w:t xml:space="preserve"> </w:t>
      </w:r>
      <w:r w:rsidRPr="002A2925">
        <w:rPr>
          <w:i/>
          <w:lang w:val="en-US"/>
        </w:rPr>
        <w:t>The concentrations used in the combination products are generally the same as those used in the individual mono-component products.</w:t>
      </w:r>
    </w:p>
    <w:p w:rsidR="00FA414F" w:rsidRPr="001B6FC1" w:rsidRDefault="00FA414F" w:rsidP="00C14487">
      <w:pPr>
        <w:ind w:left="720"/>
      </w:pPr>
      <w:r w:rsidRPr="002A2925">
        <w:rPr>
          <w:i/>
          <w:lang w:val="en-US"/>
        </w:rPr>
        <w:t xml:space="preserve">A single container with a fixed combination of </w:t>
      </w:r>
      <w:proofErr w:type="spellStart"/>
      <w:r w:rsidRPr="002A2925">
        <w:rPr>
          <w:i/>
          <w:lang w:val="en-US"/>
        </w:rPr>
        <w:t>tafluprost</w:t>
      </w:r>
      <w:proofErr w:type="spellEnd"/>
      <w:r w:rsidRPr="002A2925">
        <w:rPr>
          <w:i/>
          <w:lang w:val="en-US"/>
        </w:rPr>
        <w:t xml:space="preserve"> and </w:t>
      </w:r>
      <w:proofErr w:type="spellStart"/>
      <w:r w:rsidRPr="002A2925">
        <w:rPr>
          <w:i/>
          <w:lang w:val="en-US"/>
        </w:rPr>
        <w:t>timolol</w:t>
      </w:r>
      <w:proofErr w:type="spellEnd"/>
      <w:r w:rsidRPr="002A2925">
        <w:rPr>
          <w:i/>
          <w:lang w:val="en-US"/>
        </w:rPr>
        <w:t xml:space="preserve"> has multiple advantages.</w:t>
      </w:r>
      <w:r w:rsidR="002A2925" w:rsidRPr="002A2925">
        <w:rPr>
          <w:i/>
          <w:lang w:val="en-US"/>
        </w:rPr>
        <w:t xml:space="preserve"> </w:t>
      </w:r>
      <w:r w:rsidRPr="002A2925">
        <w:rPr>
          <w:i/>
          <w:lang w:val="en-US"/>
        </w:rPr>
        <w:t>First, the well-known 'washout' effect resulting in decreased efficacy of the combination will be reduced; this occurs when a second topical drop is administered to the eye within five minutes of the first administered drop causing a washout loss of the latter.</w:t>
      </w:r>
      <w:r w:rsidR="002A2925" w:rsidRPr="002A2925">
        <w:rPr>
          <w:i/>
          <w:lang w:val="en-US"/>
        </w:rPr>
        <w:t xml:space="preserve"> </w:t>
      </w:r>
      <w:r w:rsidRPr="002A2925">
        <w:rPr>
          <w:i/>
          <w:lang w:val="en-US"/>
        </w:rPr>
        <w:t>Second, by reducing the number of daily drops administered from three to one, patient compliance is expected to improve due to a simplified drug regimen.</w:t>
      </w:r>
      <w:r w:rsidR="002A2925" w:rsidRPr="002A2925">
        <w:rPr>
          <w:i/>
          <w:lang w:val="en-US"/>
        </w:rPr>
        <w:t xml:space="preserve"> </w:t>
      </w:r>
      <w:r w:rsidRPr="002A2925">
        <w:rPr>
          <w:i/>
          <w:lang w:val="en-US"/>
        </w:rPr>
        <w:t>Reducing the number of daily drops a glaucoma patient must administer may improve compliance.</w:t>
      </w:r>
      <w:r w:rsidR="002A2925" w:rsidRPr="002A2925">
        <w:rPr>
          <w:i/>
          <w:lang w:val="en-US"/>
        </w:rPr>
        <w:t xml:space="preserve"> </w:t>
      </w:r>
      <w:r w:rsidRPr="002A2925">
        <w:rPr>
          <w:i/>
          <w:lang w:val="en-US"/>
        </w:rPr>
        <w:t xml:space="preserve">Poor </w:t>
      </w:r>
      <w:r w:rsidRPr="002A2925">
        <w:rPr>
          <w:i/>
          <w:lang w:val="en-US"/>
        </w:rPr>
        <w:lastRenderedPageBreak/>
        <w:t xml:space="preserve">compliance with topical medications in glaucoma patients is associated with elevated </w:t>
      </w:r>
      <w:proofErr w:type="spellStart"/>
      <w:r w:rsidRPr="002A2925">
        <w:rPr>
          <w:i/>
          <w:lang w:val="en-US"/>
        </w:rPr>
        <w:t>lOP</w:t>
      </w:r>
      <w:proofErr w:type="spellEnd"/>
      <w:r w:rsidRPr="002A2925">
        <w:rPr>
          <w:i/>
          <w:lang w:val="en-US"/>
        </w:rPr>
        <w:t xml:space="preserve"> and progressive disease.</w:t>
      </w:r>
      <w:r w:rsidR="002A2925">
        <w:rPr>
          <w:lang w:val="en-US"/>
        </w:rPr>
        <w:t xml:space="preserve"> </w:t>
      </w:r>
    </w:p>
    <w:p w:rsidR="00586F98" w:rsidRDefault="00586F98" w:rsidP="00586F98">
      <w:pPr>
        <w:pStyle w:val="Heading2"/>
        <w:rPr>
          <w:lang w:eastAsia="en-AU"/>
        </w:rPr>
      </w:pPr>
      <w:bookmarkStart w:id="27" w:name="_Toc424217767"/>
      <w:r>
        <w:rPr>
          <w:lang w:eastAsia="en-AU"/>
        </w:rPr>
        <w:t>Contents of the clinical dossier</w:t>
      </w:r>
      <w:bookmarkEnd w:id="8"/>
      <w:bookmarkEnd w:id="9"/>
      <w:bookmarkEnd w:id="27"/>
    </w:p>
    <w:p w:rsidR="00586F98" w:rsidRDefault="00586F98" w:rsidP="00586F98">
      <w:pPr>
        <w:pStyle w:val="Heading3"/>
      </w:pPr>
      <w:bookmarkStart w:id="28" w:name="_Toc424217768"/>
      <w:r>
        <w:t>Scope of the clinical dossier</w:t>
      </w:r>
      <w:bookmarkEnd w:id="28"/>
    </w:p>
    <w:p w:rsidR="00FA414F" w:rsidRPr="00FA414F" w:rsidRDefault="00FA414F" w:rsidP="00FA414F">
      <w:pPr>
        <w:rPr>
          <w:lang w:eastAsia="en-AU"/>
        </w:rPr>
      </w:pPr>
      <w:r w:rsidRPr="00FA414F">
        <w:rPr>
          <w:lang w:eastAsia="en-AU"/>
        </w:rPr>
        <w:t>The submission contained the following clinical information:</w:t>
      </w:r>
    </w:p>
    <w:p w:rsidR="00FA414F" w:rsidRPr="00FA414F" w:rsidRDefault="00FA414F" w:rsidP="00FA414F">
      <w:pPr>
        <w:pStyle w:val="ListBullet"/>
        <w:rPr>
          <w:lang w:eastAsia="en-AU"/>
        </w:rPr>
      </w:pPr>
      <w:r w:rsidRPr="00FA414F">
        <w:rPr>
          <w:lang w:eastAsia="en-AU"/>
        </w:rPr>
        <w:t>One clinical pharmacology study that provided pharmacokinetic data.</w:t>
      </w:r>
    </w:p>
    <w:p w:rsidR="00FA414F" w:rsidRPr="00FA414F" w:rsidRDefault="00FA414F" w:rsidP="00FA414F">
      <w:pPr>
        <w:pStyle w:val="ListBullet"/>
        <w:rPr>
          <w:lang w:eastAsia="en-AU"/>
        </w:rPr>
      </w:pPr>
      <w:r w:rsidRPr="00FA414F">
        <w:rPr>
          <w:lang w:eastAsia="en-AU"/>
        </w:rPr>
        <w:t>Two pivotal efficacy/safety studies.</w:t>
      </w:r>
    </w:p>
    <w:p w:rsidR="00FA414F" w:rsidRPr="00FA414F" w:rsidRDefault="00FA414F" w:rsidP="00FA414F">
      <w:pPr>
        <w:pStyle w:val="ListBullet"/>
        <w:rPr>
          <w:lang w:eastAsia="en-AU"/>
        </w:rPr>
      </w:pPr>
      <w:r w:rsidRPr="00FA414F">
        <w:rPr>
          <w:lang w:eastAsia="en-AU"/>
        </w:rPr>
        <w:t>Four other efficacy/safety studies using a related product in a Japanese population (DE-111).</w:t>
      </w:r>
    </w:p>
    <w:p w:rsidR="00586F98" w:rsidRDefault="00586F98" w:rsidP="00586F98">
      <w:pPr>
        <w:pStyle w:val="Heading3"/>
      </w:pPr>
      <w:bookmarkStart w:id="29" w:name="_Toc424217769"/>
      <w:r>
        <w:t>Paediatric data</w:t>
      </w:r>
      <w:bookmarkEnd w:id="29"/>
    </w:p>
    <w:p w:rsidR="00FA414F" w:rsidRPr="00C16E7B" w:rsidRDefault="00FA414F" w:rsidP="00FA414F">
      <w:pPr>
        <w:rPr>
          <w:lang w:val="en-US"/>
        </w:rPr>
      </w:pPr>
      <w:r w:rsidRPr="00F46045">
        <w:t>The submission did not include paediatric data.</w:t>
      </w:r>
      <w:r w:rsidR="002A2925">
        <w:t xml:space="preserve"> </w:t>
      </w:r>
      <w:r w:rsidRPr="00F46045">
        <w:t xml:space="preserve">The Sponsor has been granted a waiver for a Paediatric Investigation Plan: </w:t>
      </w:r>
      <w:r w:rsidRPr="00F46045">
        <w:rPr>
          <w:lang w:val="en-US"/>
        </w:rPr>
        <w:t>EMEA-002116-PIP01-12.</w:t>
      </w:r>
      <w:r w:rsidR="002A2925">
        <w:rPr>
          <w:lang w:val="en-US"/>
        </w:rPr>
        <w:t xml:space="preserve"> </w:t>
      </w:r>
      <w:r>
        <w:rPr>
          <w:lang w:val="en-US"/>
        </w:rPr>
        <w:t xml:space="preserve">The waiver covers all subsets of the </w:t>
      </w:r>
      <w:proofErr w:type="spellStart"/>
      <w:r>
        <w:rPr>
          <w:lang w:val="en-US"/>
        </w:rPr>
        <w:t>paediatric</w:t>
      </w:r>
      <w:proofErr w:type="spellEnd"/>
      <w:r>
        <w:rPr>
          <w:lang w:val="en-US"/>
        </w:rPr>
        <w:t xml:space="preserve"> population from birth to &lt; 18 years of age. </w:t>
      </w:r>
      <w:r w:rsidRPr="00F46045">
        <w:rPr>
          <w:lang w:val="en-US"/>
        </w:rPr>
        <w:t xml:space="preserve">The waiver was granted </w:t>
      </w:r>
      <w:r w:rsidR="002A2925">
        <w:rPr>
          <w:lang w:val="en-US"/>
        </w:rPr>
        <w:t>‘</w:t>
      </w:r>
      <w:r w:rsidRPr="00F46045">
        <w:rPr>
          <w:lang w:val="en-US"/>
        </w:rPr>
        <w:t xml:space="preserve">on the grounds </w:t>
      </w:r>
      <w:r w:rsidRPr="00C16E7B">
        <w:rPr>
          <w:lang w:val="en-US"/>
        </w:rPr>
        <w:t>that the specific medicinal product does not represent a significant therapeutic benefit over existing treatments</w:t>
      </w:r>
      <w:r w:rsidR="002A2925">
        <w:rPr>
          <w:lang w:val="en-US"/>
        </w:rPr>
        <w:t>’</w:t>
      </w:r>
      <w:r w:rsidRPr="00C16E7B">
        <w:rPr>
          <w:lang w:val="en-US"/>
        </w:rPr>
        <w:t>.</w:t>
      </w:r>
    </w:p>
    <w:p w:rsidR="00586F98" w:rsidRDefault="00586F98" w:rsidP="00586F98">
      <w:pPr>
        <w:pStyle w:val="Heading3"/>
      </w:pPr>
      <w:bookmarkStart w:id="30" w:name="_Toc424217770"/>
      <w:r>
        <w:t>Good clinical practice</w:t>
      </w:r>
      <w:bookmarkEnd w:id="30"/>
    </w:p>
    <w:p w:rsidR="00012518" w:rsidRPr="00C16E7B" w:rsidRDefault="00012518" w:rsidP="00012518">
      <w:bookmarkStart w:id="31" w:name="_Toc241374282"/>
      <w:bookmarkStart w:id="32" w:name="_Toc355338639"/>
      <w:r w:rsidRPr="00C16E7B">
        <w:t>The clinical data presented in the submission were stated to have been, and appeared to have been, obtained using GCP.</w:t>
      </w:r>
    </w:p>
    <w:p w:rsidR="00586F98" w:rsidRDefault="00586F98" w:rsidP="00586F98">
      <w:pPr>
        <w:pStyle w:val="Heading2"/>
      </w:pPr>
      <w:bookmarkStart w:id="33" w:name="_Toc424217771"/>
      <w:bookmarkEnd w:id="31"/>
      <w:r>
        <w:t>Pharmacokinetics</w:t>
      </w:r>
      <w:bookmarkEnd w:id="32"/>
      <w:bookmarkEnd w:id="33"/>
    </w:p>
    <w:p w:rsidR="00012518" w:rsidRPr="00012518" w:rsidRDefault="00012518" w:rsidP="00012518">
      <w:pPr>
        <w:pStyle w:val="Heading3"/>
      </w:pPr>
      <w:bookmarkStart w:id="34" w:name="_Ref271017296"/>
      <w:bookmarkStart w:id="35" w:name="_Ref271018924"/>
      <w:bookmarkStart w:id="36" w:name="_Ref271018934"/>
      <w:bookmarkStart w:id="37" w:name="_Toc272414614"/>
      <w:bookmarkStart w:id="38" w:name="_Toc290846238"/>
      <w:bookmarkStart w:id="39" w:name="_Toc384234524"/>
      <w:bookmarkStart w:id="40" w:name="_Toc424217772"/>
      <w:r w:rsidRPr="00012518">
        <w:t>Studies</w:t>
      </w:r>
      <w:bookmarkEnd w:id="34"/>
      <w:bookmarkEnd w:id="35"/>
      <w:bookmarkEnd w:id="36"/>
      <w:r w:rsidRPr="00012518">
        <w:t xml:space="preserve"> providing pharmacokinetic data</w:t>
      </w:r>
      <w:bookmarkEnd w:id="37"/>
      <w:bookmarkEnd w:id="38"/>
      <w:bookmarkEnd w:id="39"/>
      <w:bookmarkEnd w:id="40"/>
    </w:p>
    <w:p w:rsidR="00012518" w:rsidRPr="00012518" w:rsidRDefault="00286338" w:rsidP="00012518">
      <w:pPr>
        <w:rPr>
          <w:lang w:eastAsia="en-AU"/>
        </w:rPr>
      </w:pPr>
      <w:r>
        <w:rPr>
          <w:lang w:eastAsia="en-AU"/>
        </w:rPr>
        <w:t xml:space="preserve">Table 1 </w:t>
      </w:r>
      <w:r w:rsidR="00012518" w:rsidRPr="002A2925">
        <w:rPr>
          <w:lang w:eastAsia="en-AU"/>
        </w:rPr>
        <w:t>shows</w:t>
      </w:r>
      <w:r w:rsidR="00012518" w:rsidRPr="00012518">
        <w:rPr>
          <w:lang w:eastAsia="en-AU"/>
        </w:rPr>
        <w:t xml:space="preserve"> the studies relating to each pharmacokinetic topic.</w:t>
      </w:r>
    </w:p>
    <w:p w:rsidR="00012518" w:rsidRPr="00C41DAF" w:rsidRDefault="00012518" w:rsidP="00C41DAF">
      <w:pPr>
        <w:pStyle w:val="Tabletitle"/>
      </w:pPr>
      <w:bookmarkStart w:id="41" w:name="_Ref272426277"/>
      <w:bookmarkStart w:id="42" w:name="_Toc290888900"/>
      <w:r w:rsidRPr="00C41DAF">
        <w:t xml:space="preserve">Table </w:t>
      </w:r>
      <w:r w:rsidRPr="00C41DAF">
        <w:fldChar w:fldCharType="begin"/>
      </w:r>
      <w:r w:rsidRPr="00C41DAF">
        <w:instrText xml:space="preserve"> SEQ Table \* ARABIC </w:instrText>
      </w:r>
      <w:r w:rsidRPr="00C41DAF">
        <w:fldChar w:fldCharType="separate"/>
      </w:r>
      <w:r w:rsidR="00414D36" w:rsidRPr="00C41DAF">
        <w:t>1</w:t>
      </w:r>
      <w:r w:rsidRPr="00C41DAF">
        <w:fldChar w:fldCharType="end"/>
      </w:r>
      <w:bookmarkEnd w:id="41"/>
      <w:r w:rsidR="00286338" w:rsidRPr="00C41DAF">
        <w:t>:</w:t>
      </w:r>
      <w:r w:rsidRPr="00C41DAF">
        <w:t xml:space="preserve"> Submitted pharmacokinetic studies.</w:t>
      </w:r>
      <w:bookmarkEnd w:id="42"/>
    </w:p>
    <w:tbl>
      <w:tblPr>
        <w:tblStyle w:val="TableTGAblue"/>
        <w:tblW w:w="8897" w:type="dxa"/>
        <w:tblLayout w:type="fixed"/>
        <w:tblLook w:val="04A0" w:firstRow="1" w:lastRow="0" w:firstColumn="1" w:lastColumn="0" w:noHBand="0" w:noVBand="1"/>
      </w:tblPr>
      <w:tblGrid>
        <w:gridCol w:w="2235"/>
        <w:gridCol w:w="3543"/>
        <w:gridCol w:w="3119"/>
      </w:tblGrid>
      <w:tr w:rsidR="002A2925" w:rsidRPr="00012518" w:rsidTr="005F44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2A2925" w:rsidRPr="00012518" w:rsidRDefault="002A2925" w:rsidP="00C41DAF">
            <w:r w:rsidRPr="00012518">
              <w:t>PK topic</w:t>
            </w:r>
          </w:p>
        </w:tc>
        <w:tc>
          <w:tcPr>
            <w:tcW w:w="3543" w:type="dxa"/>
          </w:tcPr>
          <w:p w:rsidR="002A2925" w:rsidRPr="00012518" w:rsidRDefault="002A2925" w:rsidP="00C41DAF">
            <w:pPr>
              <w:cnfStyle w:val="100000000000" w:firstRow="1" w:lastRow="0" w:firstColumn="0" w:lastColumn="0" w:oddVBand="0" w:evenVBand="0" w:oddHBand="0" w:evenHBand="0" w:firstRowFirstColumn="0" w:firstRowLastColumn="0" w:lastRowFirstColumn="0" w:lastRowLastColumn="0"/>
            </w:pPr>
            <w:r w:rsidRPr="00012518">
              <w:t>Subtopic</w:t>
            </w:r>
          </w:p>
        </w:tc>
        <w:tc>
          <w:tcPr>
            <w:tcW w:w="3119" w:type="dxa"/>
          </w:tcPr>
          <w:p w:rsidR="002A2925" w:rsidRPr="00012518" w:rsidRDefault="002A2925" w:rsidP="00C41DAF">
            <w:pPr>
              <w:cnfStyle w:val="100000000000" w:firstRow="1" w:lastRow="0" w:firstColumn="0" w:lastColumn="0" w:oddVBand="0" w:evenVBand="0" w:oddHBand="0" w:evenHBand="0" w:firstRowFirstColumn="0" w:firstRowLastColumn="0" w:lastRowFirstColumn="0" w:lastRowLastColumn="0"/>
            </w:pPr>
            <w:r w:rsidRPr="00012518">
              <w:t>Study ID</w:t>
            </w:r>
          </w:p>
        </w:tc>
      </w:tr>
      <w:tr w:rsidR="002A2925" w:rsidRPr="00012518" w:rsidTr="005F447C">
        <w:tc>
          <w:tcPr>
            <w:cnfStyle w:val="001000000000" w:firstRow="0" w:lastRow="0" w:firstColumn="1" w:lastColumn="0" w:oddVBand="0" w:evenVBand="0" w:oddHBand="0" w:evenHBand="0" w:firstRowFirstColumn="0" w:firstRowLastColumn="0" w:lastRowFirstColumn="0" w:lastRowLastColumn="0"/>
            <w:tcW w:w="2235" w:type="dxa"/>
            <w:vMerge w:val="restart"/>
          </w:tcPr>
          <w:p w:rsidR="002A2925" w:rsidRPr="00012518" w:rsidRDefault="002A2925" w:rsidP="00C41DAF">
            <w:r w:rsidRPr="00012518">
              <w:t>PK interactions</w:t>
            </w:r>
          </w:p>
        </w:tc>
        <w:tc>
          <w:tcPr>
            <w:tcW w:w="3543" w:type="dxa"/>
          </w:tcPr>
          <w:p w:rsidR="002A2925" w:rsidRPr="00012518" w:rsidRDefault="002A2925" w:rsidP="00C41DAF">
            <w:pPr>
              <w:cnfStyle w:val="000000000000" w:firstRow="0" w:lastRow="0" w:firstColumn="0" w:lastColumn="0" w:oddVBand="0" w:evenVBand="0" w:oddHBand="0" w:evenHBand="0" w:firstRowFirstColumn="0" w:firstRowLastColumn="0" w:lastRowFirstColumn="0" w:lastRowLastColumn="0"/>
            </w:pPr>
            <w:proofErr w:type="spellStart"/>
            <w:r w:rsidRPr="00012518">
              <w:t>Tafluprost</w:t>
            </w:r>
            <w:proofErr w:type="spellEnd"/>
            <w:r w:rsidRPr="00012518">
              <w:t xml:space="preserve"> and </w:t>
            </w:r>
            <w:proofErr w:type="spellStart"/>
            <w:r w:rsidRPr="00012518">
              <w:t>Timolol</w:t>
            </w:r>
            <w:proofErr w:type="spellEnd"/>
          </w:p>
        </w:tc>
        <w:tc>
          <w:tcPr>
            <w:tcW w:w="3119" w:type="dxa"/>
          </w:tcPr>
          <w:p w:rsidR="002A2925" w:rsidRPr="00012518" w:rsidRDefault="002A2925" w:rsidP="00C41DAF">
            <w:pPr>
              <w:cnfStyle w:val="000000000000" w:firstRow="0" w:lastRow="0" w:firstColumn="0" w:lastColumn="0" w:oddVBand="0" w:evenVBand="0" w:oddHBand="0" w:evenHBand="0" w:firstRowFirstColumn="0" w:firstRowLastColumn="0" w:lastRowFirstColumn="0" w:lastRowLastColumn="0"/>
            </w:pPr>
            <w:r w:rsidRPr="00012518">
              <w:t>Study 201150</w:t>
            </w:r>
          </w:p>
        </w:tc>
      </w:tr>
      <w:tr w:rsidR="002A2925" w:rsidRPr="00012518" w:rsidTr="005F447C">
        <w:tc>
          <w:tcPr>
            <w:cnfStyle w:val="001000000000" w:firstRow="0" w:lastRow="0" w:firstColumn="1" w:lastColumn="0" w:oddVBand="0" w:evenVBand="0" w:oddHBand="0" w:evenHBand="0" w:firstRowFirstColumn="0" w:firstRowLastColumn="0" w:lastRowFirstColumn="0" w:lastRowLastColumn="0"/>
            <w:tcW w:w="2235" w:type="dxa"/>
            <w:vMerge/>
          </w:tcPr>
          <w:p w:rsidR="002A2925" w:rsidRPr="00012518" w:rsidRDefault="002A2925" w:rsidP="00C41DAF"/>
        </w:tc>
        <w:tc>
          <w:tcPr>
            <w:tcW w:w="3543" w:type="dxa"/>
          </w:tcPr>
          <w:p w:rsidR="002A2925" w:rsidRPr="00012518" w:rsidRDefault="002A2925" w:rsidP="00C41DAF">
            <w:pPr>
              <w:cnfStyle w:val="000000000000" w:firstRow="0" w:lastRow="0" w:firstColumn="0" w:lastColumn="0" w:oddVBand="0" w:evenVBand="0" w:oddHBand="0" w:evenHBand="0" w:firstRowFirstColumn="0" w:firstRowLastColumn="0" w:lastRowFirstColumn="0" w:lastRowLastColumn="0"/>
            </w:pPr>
            <w:proofErr w:type="spellStart"/>
            <w:r w:rsidRPr="00012518">
              <w:t>Tafluprost</w:t>
            </w:r>
            <w:proofErr w:type="spellEnd"/>
            <w:r w:rsidRPr="00012518">
              <w:t xml:space="preserve"> and </w:t>
            </w:r>
            <w:proofErr w:type="spellStart"/>
            <w:r w:rsidRPr="00012518">
              <w:t>Timolol</w:t>
            </w:r>
            <w:proofErr w:type="spellEnd"/>
          </w:p>
        </w:tc>
        <w:tc>
          <w:tcPr>
            <w:tcW w:w="3119" w:type="dxa"/>
          </w:tcPr>
          <w:p w:rsidR="002A2925" w:rsidRPr="00012518" w:rsidRDefault="002A2925" w:rsidP="00C41DAF">
            <w:pPr>
              <w:cnfStyle w:val="000000000000" w:firstRow="0" w:lastRow="0" w:firstColumn="0" w:lastColumn="0" w:oddVBand="0" w:evenVBand="0" w:oddHBand="0" w:evenHBand="0" w:firstRowFirstColumn="0" w:firstRowLastColumn="0" w:lastRowFirstColumn="0" w:lastRowLastColumn="0"/>
            </w:pPr>
            <w:r w:rsidRPr="00012518">
              <w:t>Study 01111002</w:t>
            </w:r>
          </w:p>
        </w:tc>
      </w:tr>
    </w:tbl>
    <w:p w:rsidR="00012518" w:rsidRPr="00012518" w:rsidRDefault="00012518" w:rsidP="00012518">
      <w:pPr>
        <w:rPr>
          <w:lang w:eastAsia="en-AU"/>
        </w:rPr>
      </w:pPr>
      <w:r w:rsidRPr="00012518">
        <w:rPr>
          <w:lang w:eastAsia="en-AU"/>
        </w:rPr>
        <w:t>Neither of the pharmacokinetic studies had deficiencies that excluded their results from consideration</w:t>
      </w:r>
      <w:r>
        <w:rPr>
          <w:lang w:eastAsia="en-AU"/>
        </w:rPr>
        <w:t>.</w:t>
      </w:r>
    </w:p>
    <w:p w:rsidR="00012518" w:rsidRPr="00012518" w:rsidRDefault="00012518" w:rsidP="00012518">
      <w:pPr>
        <w:pStyle w:val="Heading3"/>
      </w:pPr>
      <w:bookmarkStart w:id="43" w:name="_Ref269118175"/>
      <w:bookmarkStart w:id="44" w:name="_Toc272414616"/>
      <w:bookmarkStart w:id="45" w:name="_Toc290846239"/>
      <w:bookmarkStart w:id="46" w:name="_Toc384234525"/>
      <w:bookmarkStart w:id="47" w:name="_Toc424217773"/>
      <w:r w:rsidRPr="00012518">
        <w:t>Summary of pharmacokinetics</w:t>
      </w:r>
      <w:bookmarkEnd w:id="43"/>
      <w:bookmarkEnd w:id="44"/>
      <w:bookmarkEnd w:id="45"/>
      <w:bookmarkEnd w:id="46"/>
      <w:bookmarkEnd w:id="47"/>
    </w:p>
    <w:p w:rsidR="00012518" w:rsidRPr="00012518" w:rsidRDefault="00012518" w:rsidP="00012518">
      <w:pPr>
        <w:rPr>
          <w:lang w:eastAsia="en-AU"/>
        </w:rPr>
      </w:pPr>
      <w:r w:rsidRPr="00012518">
        <w:rPr>
          <w:lang w:eastAsia="en-AU"/>
        </w:rPr>
        <w:t>The information in the following summary is derived from conventional pharmacokinetic s</w:t>
      </w:r>
      <w:r>
        <w:rPr>
          <w:lang w:eastAsia="en-AU"/>
        </w:rPr>
        <w:t>tudies unless otherwise stated.</w:t>
      </w:r>
    </w:p>
    <w:p w:rsidR="00012518" w:rsidRPr="00012518" w:rsidRDefault="00012518" w:rsidP="00012518">
      <w:pPr>
        <w:pStyle w:val="Heading4"/>
      </w:pPr>
      <w:bookmarkStart w:id="48" w:name="_Toc272414617"/>
      <w:bookmarkStart w:id="49" w:name="_Toc290846240"/>
      <w:bookmarkStart w:id="50" w:name="_Toc384234526"/>
      <w:r w:rsidRPr="00012518">
        <w:lastRenderedPageBreak/>
        <w:t>Physicochemical characteristics of the active substance</w:t>
      </w:r>
      <w:bookmarkEnd w:id="48"/>
      <w:bookmarkEnd w:id="49"/>
      <w:bookmarkEnd w:id="50"/>
    </w:p>
    <w:p w:rsidR="00012518" w:rsidRPr="00012518" w:rsidRDefault="00012518" w:rsidP="00012518">
      <w:pPr>
        <w:rPr>
          <w:lang w:eastAsia="en-AU"/>
        </w:rPr>
      </w:pPr>
      <w:r w:rsidRPr="00012518">
        <w:rPr>
          <w:lang w:eastAsia="en-AU"/>
        </w:rPr>
        <w:t>The following information is derived from the Sponsor’s summaries in Module 2.</w:t>
      </w:r>
    </w:p>
    <w:p w:rsidR="00012518" w:rsidRPr="00012518" w:rsidRDefault="00012518" w:rsidP="002A2925">
      <w:pPr>
        <w:rPr>
          <w:lang w:val="en-US"/>
        </w:rPr>
      </w:pPr>
      <w:proofErr w:type="spellStart"/>
      <w:r w:rsidRPr="00012518">
        <w:rPr>
          <w:lang w:val="en-US"/>
        </w:rPr>
        <w:t>Timolol</w:t>
      </w:r>
      <w:proofErr w:type="spellEnd"/>
      <w:r w:rsidRPr="00012518">
        <w:rPr>
          <w:lang w:val="en-US"/>
        </w:rPr>
        <w:t xml:space="preserve"> is an unselective </w:t>
      </w:r>
      <w:r w:rsidR="003E6174">
        <w:rPr>
          <w:lang w:eastAsia="en-AU"/>
        </w:rPr>
        <w:t>beta</w:t>
      </w:r>
      <w:r w:rsidRPr="00012518">
        <w:rPr>
          <w:lang w:val="en-US"/>
        </w:rPr>
        <w:t>-adrenergic receptor antagonist used for treatment of glaucoma and ocular hypertension, and has been on the market in different parts of the world since</w:t>
      </w:r>
      <w:r>
        <w:rPr>
          <w:lang w:val="en-US"/>
        </w:rPr>
        <w:t xml:space="preserve"> the late 1970’s/ early 1980’s.</w:t>
      </w:r>
    </w:p>
    <w:p w:rsidR="00012518" w:rsidRPr="00012518" w:rsidRDefault="00012518" w:rsidP="002A2925">
      <w:pPr>
        <w:rPr>
          <w:lang w:eastAsia="en-AU"/>
        </w:rPr>
      </w:pPr>
      <w:proofErr w:type="spellStart"/>
      <w:r w:rsidRPr="00012518">
        <w:rPr>
          <w:lang w:val="en-US"/>
        </w:rPr>
        <w:t>Tafluprost</w:t>
      </w:r>
      <w:proofErr w:type="spellEnd"/>
      <w:r w:rsidRPr="00012518">
        <w:rPr>
          <w:lang w:val="en-US"/>
        </w:rPr>
        <w:t xml:space="preserve"> is a prodrug.</w:t>
      </w:r>
      <w:r w:rsidR="002A2925">
        <w:rPr>
          <w:lang w:val="en-US"/>
        </w:rPr>
        <w:t xml:space="preserve"> </w:t>
      </w:r>
      <w:r w:rsidRPr="00012518">
        <w:rPr>
          <w:lang w:val="en-US"/>
        </w:rPr>
        <w:t>Its molecular formula is C</w:t>
      </w:r>
      <w:r w:rsidRPr="00012518">
        <w:rPr>
          <w:vertAlign w:val="subscript"/>
          <w:lang w:val="en-US"/>
        </w:rPr>
        <w:t>25</w:t>
      </w:r>
      <w:r w:rsidRPr="00012518">
        <w:rPr>
          <w:lang w:val="en-US"/>
        </w:rPr>
        <w:t xml:space="preserve"> H</w:t>
      </w:r>
      <w:r w:rsidRPr="00012518">
        <w:rPr>
          <w:vertAlign w:val="subscript"/>
          <w:lang w:val="en-US"/>
        </w:rPr>
        <w:t>34</w:t>
      </w:r>
      <w:r w:rsidRPr="00012518">
        <w:rPr>
          <w:lang w:val="en-US"/>
        </w:rPr>
        <w:t xml:space="preserve"> F</w:t>
      </w:r>
      <w:r w:rsidRPr="00012518">
        <w:rPr>
          <w:vertAlign w:val="subscript"/>
          <w:lang w:val="en-US"/>
        </w:rPr>
        <w:t>2</w:t>
      </w:r>
      <w:r w:rsidRPr="00012518">
        <w:rPr>
          <w:lang w:val="en-US"/>
        </w:rPr>
        <w:t xml:space="preserve"> O</w:t>
      </w:r>
      <w:r w:rsidRPr="00012518">
        <w:rPr>
          <w:vertAlign w:val="subscript"/>
          <w:lang w:val="en-US"/>
        </w:rPr>
        <w:t>5</w:t>
      </w:r>
      <w:r w:rsidRPr="00012518">
        <w:rPr>
          <w:lang w:val="en-US"/>
        </w:rPr>
        <w:t xml:space="preserve"> and the molecular weight is 452.53.</w:t>
      </w:r>
      <w:r w:rsidR="002A2925">
        <w:rPr>
          <w:lang w:val="en-US"/>
        </w:rPr>
        <w:t xml:space="preserve"> </w:t>
      </w:r>
      <w:r w:rsidRPr="00012518">
        <w:rPr>
          <w:lang w:val="en-US"/>
        </w:rPr>
        <w:t xml:space="preserve">Upon hydrolysis of the isopropyl ester moiety, </w:t>
      </w:r>
      <w:proofErr w:type="spellStart"/>
      <w:r w:rsidRPr="00012518">
        <w:rPr>
          <w:lang w:val="en-US"/>
        </w:rPr>
        <w:t>tafluprost</w:t>
      </w:r>
      <w:proofErr w:type="spellEnd"/>
      <w:r w:rsidRPr="00012518">
        <w:rPr>
          <w:lang w:val="en-US"/>
        </w:rPr>
        <w:t xml:space="preserve"> acid is generated with a molecular weight of 410.46.</w:t>
      </w:r>
      <w:r w:rsidR="002A2925">
        <w:rPr>
          <w:lang w:val="en-US"/>
        </w:rPr>
        <w:t xml:space="preserve"> </w:t>
      </w:r>
      <w:r w:rsidRPr="00012518">
        <w:rPr>
          <w:lang w:val="en-US"/>
        </w:rPr>
        <w:t xml:space="preserve">The main pharmacological activity resides in </w:t>
      </w:r>
      <w:proofErr w:type="spellStart"/>
      <w:r w:rsidRPr="00012518">
        <w:rPr>
          <w:lang w:val="en-US"/>
        </w:rPr>
        <w:t>tafluprost</w:t>
      </w:r>
      <w:proofErr w:type="spellEnd"/>
      <w:r w:rsidRPr="00012518">
        <w:rPr>
          <w:lang w:val="en-US"/>
        </w:rPr>
        <w:t xml:space="preserve"> acid.</w:t>
      </w:r>
    </w:p>
    <w:p w:rsidR="00012518" w:rsidRPr="00012518" w:rsidRDefault="00012518" w:rsidP="00012518">
      <w:pPr>
        <w:pStyle w:val="Heading4"/>
      </w:pPr>
      <w:bookmarkStart w:id="51" w:name="_Ref271189106"/>
      <w:bookmarkStart w:id="52" w:name="_Ref271189143"/>
      <w:bookmarkStart w:id="53" w:name="_Toc272414618"/>
      <w:bookmarkStart w:id="54" w:name="_Toc290846241"/>
      <w:bookmarkStart w:id="55" w:name="_Toc384234527"/>
      <w:r w:rsidRPr="00012518">
        <w:t>Pharmacokinetics in healthy subjects</w:t>
      </w:r>
      <w:bookmarkEnd w:id="51"/>
      <w:bookmarkEnd w:id="52"/>
      <w:bookmarkEnd w:id="53"/>
      <w:bookmarkEnd w:id="54"/>
      <w:bookmarkEnd w:id="55"/>
    </w:p>
    <w:p w:rsidR="00012518" w:rsidRPr="00012518" w:rsidRDefault="00012518" w:rsidP="00012518">
      <w:pPr>
        <w:pStyle w:val="Heading5"/>
        <w:rPr>
          <w:lang w:eastAsia="en-AU"/>
        </w:rPr>
      </w:pPr>
      <w:bookmarkStart w:id="56" w:name="_Toc272414619"/>
      <w:bookmarkStart w:id="57" w:name="_Toc290846242"/>
      <w:bookmarkStart w:id="58" w:name="_Toc384234528"/>
      <w:r w:rsidRPr="00012518">
        <w:rPr>
          <w:lang w:eastAsia="en-AU"/>
        </w:rPr>
        <w:t>Absorption</w:t>
      </w:r>
      <w:bookmarkEnd w:id="56"/>
      <w:bookmarkEnd w:id="57"/>
      <w:bookmarkEnd w:id="58"/>
    </w:p>
    <w:p w:rsidR="00012518" w:rsidRDefault="00012518" w:rsidP="00012518">
      <w:pPr>
        <w:rPr>
          <w:lang w:eastAsia="en-AU"/>
        </w:rPr>
      </w:pPr>
      <w:r w:rsidRPr="00F72741">
        <w:rPr>
          <w:lang w:eastAsia="en-AU"/>
        </w:rPr>
        <w:t xml:space="preserve">Both </w:t>
      </w:r>
      <w:proofErr w:type="spellStart"/>
      <w:r w:rsidRPr="00F72741">
        <w:rPr>
          <w:lang w:eastAsia="en-AU"/>
        </w:rPr>
        <w:t>tafluprost</w:t>
      </w:r>
      <w:proofErr w:type="spellEnd"/>
      <w:r w:rsidRPr="00F72741">
        <w:rPr>
          <w:lang w:eastAsia="en-AU"/>
        </w:rPr>
        <w:t xml:space="preserve"> and </w:t>
      </w:r>
      <w:proofErr w:type="spellStart"/>
      <w:r w:rsidRPr="00F72741">
        <w:rPr>
          <w:lang w:eastAsia="en-AU"/>
        </w:rPr>
        <w:t>timolol</w:t>
      </w:r>
      <w:proofErr w:type="spellEnd"/>
      <w:r w:rsidRPr="00F72741">
        <w:rPr>
          <w:lang w:eastAsia="en-AU"/>
        </w:rPr>
        <w:t xml:space="preserve"> had limited absorption by the intraocular route (</w:t>
      </w:r>
      <w:r w:rsidR="00F72741" w:rsidRPr="00F72741">
        <w:rPr>
          <w:lang w:eastAsia="en-AU"/>
        </w:rPr>
        <w:t xml:space="preserve">Table 2 </w:t>
      </w:r>
      <w:r w:rsidRPr="00F72741">
        <w:rPr>
          <w:lang w:eastAsia="en-AU"/>
        </w:rPr>
        <w:t xml:space="preserve">and Table </w:t>
      </w:r>
      <w:r w:rsidR="00F72741" w:rsidRPr="00F72741">
        <w:rPr>
          <w:lang w:eastAsia="en-AU"/>
        </w:rPr>
        <w:t>3</w:t>
      </w:r>
      <w:r w:rsidRPr="00F72741">
        <w:rPr>
          <w:lang w:eastAsia="en-AU"/>
        </w:rPr>
        <w:t>).</w:t>
      </w:r>
    </w:p>
    <w:p w:rsidR="00F72741" w:rsidRPr="00C41DAF" w:rsidRDefault="00F72741" w:rsidP="00C41DAF">
      <w:pPr>
        <w:pStyle w:val="Tabletitle"/>
      </w:pPr>
      <w:r w:rsidRPr="00C41DAF">
        <w:t xml:space="preserve">Table 2: Summary of </w:t>
      </w:r>
      <w:r w:rsidR="00C41DAF">
        <w:t>s</w:t>
      </w:r>
      <w:r w:rsidRPr="00C41DAF">
        <w:t>tudy 201150</w:t>
      </w:r>
    </w:p>
    <w:p w:rsidR="00F72741" w:rsidRDefault="00F72741" w:rsidP="0005684B">
      <w:pPr>
        <w:rPr>
          <w:lang w:eastAsia="en-AU"/>
        </w:rPr>
      </w:pPr>
      <w:r>
        <w:rPr>
          <w:noProof/>
          <w:lang w:eastAsia="en-AU"/>
        </w:rPr>
        <w:drawing>
          <wp:inline distT="0" distB="0" distL="0" distR="0" wp14:anchorId="7415F049" wp14:editId="08B01EC7">
            <wp:extent cx="5888560" cy="2830286"/>
            <wp:effectExtent l="0" t="0" r="0" b="0"/>
            <wp:docPr id="1" name="Picture 1" descr="Table 2:Summary of Study 20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BEBA8EAE-BF5A-486C-A8C5-ECC9F3942E4B}">
                          <a14:imgProps xmlns:a14="http://schemas.microsoft.com/office/drawing/2010/main">
                            <a14:imgLayer r:embed="rId21">
                              <a14:imgEffect>
                                <a14:sharpenSoften amount="50000"/>
                              </a14:imgEffect>
                            </a14:imgLayer>
                          </a14:imgProps>
                        </a:ext>
                      </a:extLst>
                    </a:blip>
                    <a:srcRect l="923" t="1367"/>
                    <a:stretch/>
                  </pic:blipFill>
                  <pic:spPr bwMode="auto">
                    <a:xfrm>
                      <a:off x="0" y="0"/>
                      <a:ext cx="5895740" cy="2833737"/>
                    </a:xfrm>
                    <a:prstGeom prst="rect">
                      <a:avLst/>
                    </a:prstGeom>
                    <a:ln>
                      <a:noFill/>
                    </a:ln>
                    <a:extLst>
                      <a:ext uri="{53640926-AAD7-44D8-BBD7-CCE9431645EC}">
                        <a14:shadowObscured xmlns:a14="http://schemas.microsoft.com/office/drawing/2010/main"/>
                      </a:ext>
                    </a:extLst>
                  </pic:spPr>
                </pic:pic>
              </a:graphicData>
            </a:graphic>
          </wp:inline>
        </w:drawing>
      </w:r>
    </w:p>
    <w:p w:rsidR="00F72741" w:rsidRPr="00C41DAF" w:rsidRDefault="00F72741" w:rsidP="00C41DAF">
      <w:pPr>
        <w:pStyle w:val="Tabletitle"/>
      </w:pPr>
      <w:r w:rsidRPr="00C41DAF">
        <w:t xml:space="preserve">Table 3: Summary of </w:t>
      </w:r>
      <w:r w:rsidR="00C41DAF">
        <w:t>s</w:t>
      </w:r>
      <w:r w:rsidRPr="00C41DAF">
        <w:t>tudy 01111002</w:t>
      </w:r>
    </w:p>
    <w:p w:rsidR="00F72741" w:rsidRDefault="00F72741" w:rsidP="00F72741">
      <w:pPr>
        <w:rPr>
          <w:lang w:eastAsia="en-AU"/>
        </w:rPr>
      </w:pPr>
      <w:r>
        <w:rPr>
          <w:noProof/>
          <w:lang w:eastAsia="en-AU"/>
        </w:rPr>
        <w:drawing>
          <wp:inline distT="0" distB="0" distL="0" distR="0" wp14:anchorId="19594EE3" wp14:editId="12342A1E">
            <wp:extent cx="5954362" cy="2769326"/>
            <wp:effectExtent l="0" t="0" r="0" b="0"/>
            <wp:docPr id="43" name="Picture 43" descr="Table 3: Summary of Study 0111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BEBA8EAE-BF5A-486C-A8C5-ECC9F3942E4B}">
                          <a14:imgProps xmlns:a14="http://schemas.microsoft.com/office/drawing/2010/main">
                            <a14:imgLayer r:embed="rId23">
                              <a14:imgEffect>
                                <a14:brightnessContrast contrast="-40000"/>
                              </a14:imgEffect>
                            </a14:imgLayer>
                          </a14:imgProps>
                        </a:ext>
                      </a:extLst>
                    </a:blip>
                    <a:srcRect t="1398"/>
                    <a:stretch/>
                  </pic:blipFill>
                  <pic:spPr bwMode="auto">
                    <a:xfrm>
                      <a:off x="0" y="0"/>
                      <a:ext cx="5970488" cy="2776826"/>
                    </a:xfrm>
                    <a:prstGeom prst="rect">
                      <a:avLst/>
                    </a:prstGeom>
                    <a:ln>
                      <a:noFill/>
                    </a:ln>
                    <a:extLst>
                      <a:ext uri="{53640926-AAD7-44D8-BBD7-CCE9431645EC}">
                        <a14:shadowObscured xmlns:a14="http://schemas.microsoft.com/office/drawing/2010/main"/>
                      </a:ext>
                    </a:extLst>
                  </pic:spPr>
                </pic:pic>
              </a:graphicData>
            </a:graphic>
          </wp:inline>
        </w:drawing>
      </w:r>
    </w:p>
    <w:p w:rsidR="00012518" w:rsidRPr="00012518" w:rsidRDefault="00012518" w:rsidP="00012518">
      <w:pPr>
        <w:pStyle w:val="Heading5"/>
        <w:rPr>
          <w:lang w:eastAsia="en-AU"/>
        </w:rPr>
      </w:pPr>
      <w:bookmarkStart w:id="59" w:name="_Toc241374287"/>
      <w:bookmarkStart w:id="60" w:name="_Toc272414620"/>
      <w:bookmarkStart w:id="61" w:name="_Toc290846243"/>
      <w:bookmarkStart w:id="62" w:name="_Toc384234529"/>
      <w:r w:rsidRPr="00012518">
        <w:rPr>
          <w:lang w:eastAsia="en-AU"/>
        </w:rPr>
        <w:lastRenderedPageBreak/>
        <w:t>Bioavailability</w:t>
      </w:r>
      <w:bookmarkEnd w:id="59"/>
      <w:bookmarkEnd w:id="60"/>
      <w:bookmarkEnd w:id="61"/>
      <w:bookmarkEnd w:id="62"/>
    </w:p>
    <w:p w:rsidR="00012518" w:rsidRPr="00012518" w:rsidRDefault="00012518" w:rsidP="00012518">
      <w:pPr>
        <w:rPr>
          <w:lang w:val="en-US"/>
        </w:rPr>
      </w:pPr>
      <w:r w:rsidRPr="00012518">
        <w:rPr>
          <w:lang w:val="en-US"/>
        </w:rPr>
        <w:t xml:space="preserve">The Sponsor provided the following justification for not providing bioavailability studies: </w:t>
      </w:r>
      <w:proofErr w:type="gramStart"/>
      <w:r w:rsidR="002A2925">
        <w:rPr>
          <w:lang w:val="en-US"/>
        </w:rPr>
        <w:t xml:space="preserve">‘ </w:t>
      </w:r>
      <w:r w:rsidRPr="00012518">
        <w:rPr>
          <w:lang w:val="en-US"/>
        </w:rPr>
        <w:t>As</w:t>
      </w:r>
      <w:proofErr w:type="gramEnd"/>
      <w:r w:rsidRPr="00012518">
        <w:rPr>
          <w:lang w:val="en-US"/>
        </w:rPr>
        <w:t xml:space="preserve"> this product is simple solution for ophthalmic use and acts locally, no bioavailability studies are required as per Appendix 15 of the </w:t>
      </w:r>
      <w:r w:rsidRPr="002A2925">
        <w:rPr>
          <w:lang w:val="en-US"/>
        </w:rPr>
        <w:t xml:space="preserve">ARGPM (CPMP/EWP/QWP/1401/98 Rev. 1/ </w:t>
      </w:r>
      <w:proofErr w:type="spellStart"/>
      <w:r w:rsidRPr="002A2925">
        <w:rPr>
          <w:lang w:val="en-US"/>
        </w:rPr>
        <w:t>Corr</w:t>
      </w:r>
      <w:proofErr w:type="spellEnd"/>
      <w:r w:rsidRPr="002A2925">
        <w:rPr>
          <w:lang w:val="en-US"/>
        </w:rPr>
        <w:t>).</w:t>
      </w:r>
      <w:r w:rsidR="002A2925" w:rsidRPr="002A2925">
        <w:rPr>
          <w:lang w:val="en-US"/>
        </w:rPr>
        <w:t xml:space="preserve">’ </w:t>
      </w:r>
    </w:p>
    <w:p w:rsidR="00012518" w:rsidRPr="00012518" w:rsidRDefault="00012518" w:rsidP="00012518">
      <w:pPr>
        <w:pStyle w:val="Heading5"/>
        <w:rPr>
          <w:lang w:eastAsia="en-AU"/>
        </w:rPr>
      </w:pPr>
      <w:bookmarkStart w:id="63" w:name="_Toc241374288"/>
      <w:bookmarkStart w:id="64" w:name="_Toc272414621"/>
      <w:bookmarkStart w:id="65" w:name="_Toc290846244"/>
      <w:bookmarkStart w:id="66" w:name="_Toc384234530"/>
      <w:r w:rsidRPr="00012518">
        <w:rPr>
          <w:lang w:eastAsia="en-AU"/>
        </w:rPr>
        <w:t>Distribution</w:t>
      </w:r>
      <w:bookmarkEnd w:id="63"/>
      <w:bookmarkEnd w:id="64"/>
      <w:bookmarkEnd w:id="65"/>
      <w:bookmarkEnd w:id="66"/>
    </w:p>
    <w:p w:rsidR="00012518" w:rsidRPr="00012518" w:rsidRDefault="00012518" w:rsidP="00012518">
      <w:pPr>
        <w:rPr>
          <w:lang w:eastAsia="en-AU"/>
        </w:rPr>
      </w:pPr>
      <w:r w:rsidRPr="00012518">
        <w:rPr>
          <w:lang w:eastAsia="en-AU"/>
        </w:rPr>
        <w:t>No new data were submitted with regard distribution.</w:t>
      </w:r>
    </w:p>
    <w:p w:rsidR="00012518" w:rsidRPr="00012518" w:rsidRDefault="00012518" w:rsidP="00012518">
      <w:pPr>
        <w:pStyle w:val="Heading5"/>
        <w:rPr>
          <w:lang w:eastAsia="en-AU"/>
        </w:rPr>
      </w:pPr>
      <w:bookmarkStart w:id="67" w:name="_Toc272414622"/>
      <w:bookmarkStart w:id="68" w:name="_Toc290846245"/>
      <w:bookmarkStart w:id="69" w:name="_Toc384234531"/>
      <w:r w:rsidRPr="00012518">
        <w:rPr>
          <w:lang w:eastAsia="en-AU"/>
        </w:rPr>
        <w:t>Metabolism</w:t>
      </w:r>
      <w:bookmarkEnd w:id="67"/>
      <w:bookmarkEnd w:id="68"/>
      <w:bookmarkEnd w:id="69"/>
    </w:p>
    <w:p w:rsidR="00012518" w:rsidRPr="00012518" w:rsidRDefault="00012518" w:rsidP="00012518">
      <w:pPr>
        <w:rPr>
          <w:lang w:eastAsia="en-AU"/>
        </w:rPr>
      </w:pPr>
      <w:r w:rsidRPr="00012518">
        <w:rPr>
          <w:lang w:eastAsia="en-AU"/>
        </w:rPr>
        <w:t>No new data were su</w:t>
      </w:r>
      <w:r>
        <w:rPr>
          <w:lang w:eastAsia="en-AU"/>
        </w:rPr>
        <w:t>bmitted with regard metabolism.</w:t>
      </w:r>
    </w:p>
    <w:p w:rsidR="00012518" w:rsidRPr="00012518" w:rsidRDefault="00012518" w:rsidP="00012518">
      <w:pPr>
        <w:pStyle w:val="Heading5"/>
        <w:rPr>
          <w:lang w:eastAsia="en-AU"/>
        </w:rPr>
      </w:pPr>
      <w:bookmarkStart w:id="70" w:name="_Toc241374289"/>
      <w:bookmarkStart w:id="71" w:name="_Toc272414623"/>
      <w:bookmarkStart w:id="72" w:name="_Toc290846246"/>
      <w:bookmarkStart w:id="73" w:name="_Toc384234532"/>
      <w:r w:rsidRPr="00012518">
        <w:rPr>
          <w:lang w:eastAsia="en-AU"/>
        </w:rPr>
        <w:t>E</w:t>
      </w:r>
      <w:bookmarkEnd w:id="70"/>
      <w:r w:rsidRPr="00012518">
        <w:rPr>
          <w:lang w:eastAsia="en-AU"/>
        </w:rPr>
        <w:t>xcretion</w:t>
      </w:r>
      <w:bookmarkEnd w:id="71"/>
      <w:bookmarkEnd w:id="72"/>
      <w:bookmarkEnd w:id="73"/>
    </w:p>
    <w:p w:rsidR="00012518" w:rsidRPr="00012518" w:rsidRDefault="00012518" w:rsidP="00012518">
      <w:pPr>
        <w:rPr>
          <w:lang w:eastAsia="en-AU"/>
        </w:rPr>
      </w:pPr>
      <w:r w:rsidRPr="00012518">
        <w:rPr>
          <w:lang w:eastAsia="en-AU"/>
        </w:rPr>
        <w:t>No new data were s</w:t>
      </w:r>
      <w:r>
        <w:rPr>
          <w:lang w:eastAsia="en-AU"/>
        </w:rPr>
        <w:t>ubmitted with regard excretion.</w:t>
      </w:r>
    </w:p>
    <w:p w:rsidR="00012518" w:rsidRPr="00012518" w:rsidRDefault="00012518" w:rsidP="00012518">
      <w:pPr>
        <w:pStyle w:val="Heading4"/>
      </w:pPr>
      <w:bookmarkStart w:id="74" w:name="_Toc241374292"/>
      <w:bookmarkStart w:id="75" w:name="_Ref271189131"/>
      <w:bookmarkStart w:id="76" w:name="_Ref271189136"/>
      <w:bookmarkStart w:id="77" w:name="_Toc272414625"/>
      <w:bookmarkStart w:id="78" w:name="_Toc290846248"/>
      <w:bookmarkStart w:id="79" w:name="_Toc384234533"/>
      <w:r w:rsidRPr="00012518">
        <w:t>Pharmacokinetics in the target population</w:t>
      </w:r>
      <w:bookmarkEnd w:id="74"/>
      <w:bookmarkEnd w:id="75"/>
      <w:bookmarkEnd w:id="76"/>
      <w:bookmarkEnd w:id="77"/>
      <w:bookmarkEnd w:id="78"/>
      <w:bookmarkEnd w:id="79"/>
    </w:p>
    <w:p w:rsidR="00012518" w:rsidRPr="00012518" w:rsidRDefault="00012518" w:rsidP="00012518">
      <w:pPr>
        <w:rPr>
          <w:lang w:eastAsia="en-AU"/>
        </w:rPr>
      </w:pPr>
      <w:r w:rsidRPr="00012518">
        <w:rPr>
          <w:lang w:eastAsia="en-AU"/>
        </w:rPr>
        <w:t xml:space="preserve">No new data were submitted with regard </w:t>
      </w:r>
      <w:bookmarkStart w:id="80" w:name="_Toc241374293"/>
      <w:r>
        <w:rPr>
          <w:lang w:eastAsia="en-AU"/>
        </w:rPr>
        <w:t>to PK in the target population.</w:t>
      </w:r>
    </w:p>
    <w:p w:rsidR="00012518" w:rsidRPr="00012518" w:rsidRDefault="00012518" w:rsidP="00012518">
      <w:pPr>
        <w:pStyle w:val="Heading4"/>
      </w:pPr>
      <w:bookmarkStart w:id="81" w:name="_Toc272414626"/>
      <w:bookmarkStart w:id="82" w:name="_Toc290846249"/>
      <w:bookmarkStart w:id="83" w:name="_Toc384234534"/>
      <w:r w:rsidRPr="00012518">
        <w:t>Pharmacokinetics in other special populations</w:t>
      </w:r>
      <w:bookmarkEnd w:id="80"/>
      <w:bookmarkEnd w:id="81"/>
      <w:bookmarkEnd w:id="82"/>
      <w:bookmarkEnd w:id="83"/>
    </w:p>
    <w:p w:rsidR="00012518" w:rsidRPr="00012518" w:rsidRDefault="00012518" w:rsidP="00012518">
      <w:pPr>
        <w:rPr>
          <w:lang w:eastAsia="en-AU"/>
        </w:rPr>
      </w:pPr>
      <w:r w:rsidRPr="00012518">
        <w:rPr>
          <w:lang w:eastAsia="en-AU"/>
        </w:rPr>
        <w:t>No new data were submitted with re</w:t>
      </w:r>
      <w:r>
        <w:rPr>
          <w:lang w:eastAsia="en-AU"/>
        </w:rPr>
        <w:t>gard PK in special populations.</w:t>
      </w:r>
    </w:p>
    <w:p w:rsidR="00012518" w:rsidRPr="00012518" w:rsidRDefault="00012518" w:rsidP="00012518">
      <w:pPr>
        <w:pStyle w:val="Heading4"/>
      </w:pPr>
      <w:bookmarkStart w:id="84" w:name="_Toc241374294"/>
      <w:bookmarkStart w:id="85" w:name="_Toc272414632"/>
      <w:bookmarkStart w:id="86" w:name="_Toc290846255"/>
      <w:bookmarkStart w:id="87" w:name="_Toc384234535"/>
      <w:r w:rsidRPr="00012518">
        <w:t>Pharmacokinetic interactions</w:t>
      </w:r>
      <w:bookmarkEnd w:id="84"/>
      <w:bookmarkEnd w:id="85"/>
      <w:bookmarkEnd w:id="86"/>
      <w:bookmarkEnd w:id="87"/>
    </w:p>
    <w:p w:rsidR="00012518" w:rsidRPr="00012518" w:rsidRDefault="00012518" w:rsidP="00012518">
      <w:pPr>
        <w:pStyle w:val="Heading5"/>
        <w:rPr>
          <w:lang w:eastAsia="en-AU"/>
        </w:rPr>
      </w:pPr>
      <w:bookmarkStart w:id="88" w:name="_Toc272414633"/>
      <w:bookmarkStart w:id="89" w:name="_Toc290846256"/>
      <w:bookmarkStart w:id="90" w:name="_Toc384234536"/>
      <w:r w:rsidRPr="00012518">
        <w:rPr>
          <w:lang w:eastAsia="en-AU"/>
        </w:rPr>
        <w:t>Pharmacokinetic interactions demonstrated in human studies</w:t>
      </w:r>
      <w:bookmarkEnd w:id="88"/>
      <w:bookmarkEnd w:id="89"/>
      <w:bookmarkEnd w:id="90"/>
    </w:p>
    <w:p w:rsidR="00012518" w:rsidRDefault="00012518" w:rsidP="00012518">
      <w:pPr>
        <w:rPr>
          <w:lang w:eastAsia="en-AU"/>
        </w:rPr>
      </w:pPr>
      <w:r w:rsidRPr="00012518">
        <w:rPr>
          <w:lang w:eastAsia="en-AU"/>
        </w:rPr>
        <w:t xml:space="preserve">The PK parameters of both </w:t>
      </w:r>
      <w:proofErr w:type="spellStart"/>
      <w:r w:rsidRPr="00F72741">
        <w:rPr>
          <w:lang w:eastAsia="en-AU"/>
        </w:rPr>
        <w:t>tafluprost</w:t>
      </w:r>
      <w:proofErr w:type="spellEnd"/>
      <w:r w:rsidRPr="00F72741">
        <w:rPr>
          <w:lang w:eastAsia="en-AU"/>
        </w:rPr>
        <w:t xml:space="preserve"> and </w:t>
      </w:r>
      <w:proofErr w:type="spellStart"/>
      <w:r w:rsidRPr="00F72741">
        <w:rPr>
          <w:lang w:eastAsia="en-AU"/>
        </w:rPr>
        <w:t>timolol</w:t>
      </w:r>
      <w:proofErr w:type="spellEnd"/>
      <w:r w:rsidRPr="00F72741">
        <w:rPr>
          <w:lang w:eastAsia="en-AU"/>
        </w:rPr>
        <w:t xml:space="preserve"> were similar for the FDC and the individual components administered separately (Table </w:t>
      </w:r>
      <w:r w:rsidR="00F72741" w:rsidRPr="00F72741">
        <w:rPr>
          <w:lang w:eastAsia="en-AU"/>
        </w:rPr>
        <w:t>2)</w:t>
      </w:r>
      <w:r w:rsidRPr="00F72741">
        <w:rPr>
          <w:lang w:eastAsia="en-AU"/>
        </w:rPr>
        <w:t>.</w:t>
      </w:r>
      <w:r w:rsidR="002A2925" w:rsidRPr="00F72741">
        <w:rPr>
          <w:lang w:eastAsia="en-AU"/>
        </w:rPr>
        <w:t xml:space="preserve"> </w:t>
      </w:r>
      <w:r w:rsidRPr="00F72741">
        <w:rPr>
          <w:lang w:eastAsia="en-AU"/>
        </w:rPr>
        <w:t>Overall systemic exposure was low for both components.</w:t>
      </w:r>
      <w:r w:rsidR="002A2925" w:rsidRPr="00F72741">
        <w:rPr>
          <w:lang w:eastAsia="en-AU"/>
        </w:rPr>
        <w:t xml:space="preserve"> </w:t>
      </w:r>
      <w:r w:rsidRPr="00F72741">
        <w:rPr>
          <w:lang w:eastAsia="en-AU"/>
        </w:rPr>
        <w:t xml:space="preserve">For </w:t>
      </w:r>
      <w:proofErr w:type="spellStart"/>
      <w:r w:rsidRPr="00F72741">
        <w:rPr>
          <w:lang w:eastAsia="en-AU"/>
        </w:rPr>
        <w:t>tafluprost</w:t>
      </w:r>
      <w:proofErr w:type="spellEnd"/>
      <w:r w:rsidRPr="00F72741">
        <w:rPr>
          <w:lang w:eastAsia="en-AU"/>
        </w:rPr>
        <w:t xml:space="preserve"> on Day 8, for the FDC mean AUC</w:t>
      </w:r>
      <w:r w:rsidRPr="00F72741">
        <w:rPr>
          <w:vertAlign w:val="subscript"/>
          <w:lang w:eastAsia="en-AU"/>
        </w:rPr>
        <w:t>0-last</w:t>
      </w:r>
      <w:r w:rsidRPr="00F72741">
        <w:rPr>
          <w:lang w:eastAsia="en-AU"/>
        </w:rPr>
        <w:t xml:space="preserve"> was 3.60 </w:t>
      </w:r>
      <w:proofErr w:type="spellStart"/>
      <w:r w:rsidRPr="00F72741">
        <w:rPr>
          <w:lang w:eastAsia="en-AU"/>
        </w:rPr>
        <w:t>pg•hour</w:t>
      </w:r>
      <w:proofErr w:type="spellEnd"/>
      <w:r w:rsidRPr="00F72741">
        <w:rPr>
          <w:lang w:eastAsia="en-AU"/>
        </w:rPr>
        <w:t xml:space="preserve">/mL and </w:t>
      </w:r>
      <w:proofErr w:type="spellStart"/>
      <w:r w:rsidRPr="00F72741">
        <w:rPr>
          <w:lang w:eastAsia="en-AU"/>
        </w:rPr>
        <w:t>C</w:t>
      </w:r>
      <w:r w:rsidRPr="00F72741">
        <w:rPr>
          <w:vertAlign w:val="subscript"/>
          <w:lang w:eastAsia="en-AU"/>
        </w:rPr>
        <w:t>max</w:t>
      </w:r>
      <w:proofErr w:type="spellEnd"/>
      <w:r w:rsidRPr="00F72741">
        <w:rPr>
          <w:lang w:eastAsia="en-AU"/>
        </w:rPr>
        <w:t xml:space="preserve"> was 18.74 </w:t>
      </w:r>
      <w:proofErr w:type="spellStart"/>
      <w:r w:rsidRPr="00F72741">
        <w:rPr>
          <w:lang w:eastAsia="en-AU"/>
        </w:rPr>
        <w:t>pg</w:t>
      </w:r>
      <w:proofErr w:type="spellEnd"/>
      <w:r w:rsidRPr="00F72741">
        <w:rPr>
          <w:lang w:eastAsia="en-AU"/>
        </w:rPr>
        <w:t xml:space="preserve">/ml; and for </w:t>
      </w:r>
      <w:proofErr w:type="spellStart"/>
      <w:r w:rsidRPr="00F72741">
        <w:rPr>
          <w:lang w:eastAsia="en-AU"/>
        </w:rPr>
        <w:t>tafluprost</w:t>
      </w:r>
      <w:proofErr w:type="spellEnd"/>
      <w:r w:rsidRPr="00F72741">
        <w:rPr>
          <w:lang w:eastAsia="en-AU"/>
        </w:rPr>
        <w:t xml:space="preserve"> alone mean AUC</w:t>
      </w:r>
      <w:r w:rsidRPr="00F72741">
        <w:rPr>
          <w:vertAlign w:val="subscript"/>
          <w:lang w:eastAsia="en-AU"/>
        </w:rPr>
        <w:t>0-last</w:t>
      </w:r>
      <w:r w:rsidRPr="00F72741">
        <w:rPr>
          <w:lang w:eastAsia="en-AU"/>
        </w:rPr>
        <w:t xml:space="preserve"> was 4.45 </w:t>
      </w:r>
      <w:proofErr w:type="spellStart"/>
      <w:r w:rsidRPr="00F72741">
        <w:rPr>
          <w:lang w:eastAsia="en-AU"/>
        </w:rPr>
        <w:t>pg•hour</w:t>
      </w:r>
      <w:proofErr w:type="spellEnd"/>
      <w:r w:rsidRPr="00F72741">
        <w:rPr>
          <w:lang w:eastAsia="en-AU"/>
        </w:rPr>
        <w:t xml:space="preserve">/mL and </w:t>
      </w:r>
      <w:proofErr w:type="spellStart"/>
      <w:r w:rsidRPr="00F72741">
        <w:rPr>
          <w:lang w:eastAsia="en-AU"/>
        </w:rPr>
        <w:t>C</w:t>
      </w:r>
      <w:r w:rsidRPr="00F72741">
        <w:rPr>
          <w:vertAlign w:val="subscript"/>
          <w:lang w:eastAsia="en-AU"/>
        </w:rPr>
        <w:t>max</w:t>
      </w:r>
      <w:proofErr w:type="spellEnd"/>
      <w:r w:rsidRPr="00F72741">
        <w:rPr>
          <w:lang w:eastAsia="en-AU"/>
        </w:rPr>
        <w:t xml:space="preserve"> was 23.91 </w:t>
      </w:r>
      <w:proofErr w:type="spellStart"/>
      <w:r w:rsidRPr="00F72741">
        <w:rPr>
          <w:lang w:eastAsia="en-AU"/>
        </w:rPr>
        <w:t>pg</w:t>
      </w:r>
      <w:proofErr w:type="spellEnd"/>
      <w:r w:rsidRPr="00F72741">
        <w:rPr>
          <w:lang w:eastAsia="en-AU"/>
        </w:rPr>
        <w:t>/ml.</w:t>
      </w:r>
      <w:r w:rsidR="002A2925" w:rsidRPr="00F72741">
        <w:rPr>
          <w:lang w:eastAsia="en-AU"/>
        </w:rPr>
        <w:t xml:space="preserve"> </w:t>
      </w:r>
      <w:r w:rsidRPr="00F72741">
        <w:rPr>
          <w:lang w:eastAsia="en-AU"/>
        </w:rPr>
        <w:t xml:space="preserve">For </w:t>
      </w:r>
      <w:proofErr w:type="spellStart"/>
      <w:r w:rsidRPr="00F72741">
        <w:rPr>
          <w:lang w:eastAsia="en-AU"/>
        </w:rPr>
        <w:t>timolol</w:t>
      </w:r>
      <w:proofErr w:type="spellEnd"/>
      <w:r w:rsidRPr="00F72741">
        <w:rPr>
          <w:lang w:eastAsia="en-AU"/>
        </w:rPr>
        <w:t xml:space="preserve"> on Day 8, for the FDC mean AUC</w:t>
      </w:r>
      <w:r w:rsidRPr="00F72741">
        <w:rPr>
          <w:vertAlign w:val="subscript"/>
          <w:lang w:eastAsia="en-AU"/>
        </w:rPr>
        <w:t>0-last</w:t>
      </w:r>
      <w:r w:rsidRPr="00F72741">
        <w:rPr>
          <w:lang w:eastAsia="en-AU"/>
        </w:rPr>
        <w:t xml:space="preserve"> was 4555.0 </w:t>
      </w:r>
      <w:proofErr w:type="spellStart"/>
      <w:r w:rsidRPr="00F72741">
        <w:rPr>
          <w:lang w:eastAsia="en-AU"/>
        </w:rPr>
        <w:t>pg•hour</w:t>
      </w:r>
      <w:proofErr w:type="spellEnd"/>
      <w:r w:rsidRPr="00F72741">
        <w:rPr>
          <w:lang w:eastAsia="en-AU"/>
        </w:rPr>
        <w:t xml:space="preserve">/mL and </w:t>
      </w:r>
      <w:proofErr w:type="spellStart"/>
      <w:r w:rsidRPr="00F72741">
        <w:rPr>
          <w:lang w:eastAsia="en-AU"/>
        </w:rPr>
        <w:t>C</w:t>
      </w:r>
      <w:r w:rsidRPr="00F72741">
        <w:rPr>
          <w:vertAlign w:val="subscript"/>
          <w:lang w:eastAsia="en-AU"/>
        </w:rPr>
        <w:t>max</w:t>
      </w:r>
      <w:proofErr w:type="spellEnd"/>
      <w:r w:rsidRPr="00F72741">
        <w:rPr>
          <w:lang w:eastAsia="en-AU"/>
        </w:rPr>
        <w:t xml:space="preserve"> was 837.9 </w:t>
      </w:r>
      <w:proofErr w:type="spellStart"/>
      <w:r w:rsidRPr="00F72741">
        <w:rPr>
          <w:lang w:eastAsia="en-AU"/>
        </w:rPr>
        <w:t>pg</w:t>
      </w:r>
      <w:proofErr w:type="spellEnd"/>
      <w:r w:rsidRPr="00F72741">
        <w:rPr>
          <w:lang w:eastAsia="en-AU"/>
        </w:rPr>
        <w:t xml:space="preserve">/ml; and for </w:t>
      </w:r>
      <w:proofErr w:type="spellStart"/>
      <w:r w:rsidRPr="00F72741">
        <w:rPr>
          <w:lang w:eastAsia="en-AU"/>
        </w:rPr>
        <w:t>timolol</w:t>
      </w:r>
      <w:proofErr w:type="spellEnd"/>
      <w:r w:rsidRPr="00F72741">
        <w:rPr>
          <w:lang w:eastAsia="en-AU"/>
        </w:rPr>
        <w:t xml:space="preserve"> alone mean AUC</w:t>
      </w:r>
      <w:r w:rsidRPr="00F72741">
        <w:rPr>
          <w:vertAlign w:val="subscript"/>
          <w:lang w:eastAsia="en-AU"/>
        </w:rPr>
        <w:t>0-last</w:t>
      </w:r>
      <w:r w:rsidRPr="00F72741">
        <w:rPr>
          <w:lang w:eastAsia="en-AU"/>
        </w:rPr>
        <w:t xml:space="preserve"> was 5747.1 </w:t>
      </w:r>
      <w:proofErr w:type="spellStart"/>
      <w:r w:rsidRPr="00F72741">
        <w:rPr>
          <w:lang w:eastAsia="en-AU"/>
        </w:rPr>
        <w:t>pg•hour</w:t>
      </w:r>
      <w:proofErr w:type="spellEnd"/>
      <w:r w:rsidRPr="00F72741">
        <w:rPr>
          <w:lang w:eastAsia="en-AU"/>
        </w:rPr>
        <w:t xml:space="preserve">/mL and </w:t>
      </w:r>
      <w:proofErr w:type="spellStart"/>
      <w:r w:rsidRPr="00F72741">
        <w:rPr>
          <w:lang w:eastAsia="en-AU"/>
        </w:rPr>
        <w:t>C</w:t>
      </w:r>
      <w:r w:rsidRPr="00F72741">
        <w:rPr>
          <w:vertAlign w:val="subscript"/>
          <w:lang w:eastAsia="en-AU"/>
        </w:rPr>
        <w:t>max</w:t>
      </w:r>
      <w:proofErr w:type="spellEnd"/>
      <w:r w:rsidRPr="00F72741">
        <w:rPr>
          <w:lang w:eastAsia="en-AU"/>
        </w:rPr>
        <w:t xml:space="preserve"> was 1096.5 </w:t>
      </w:r>
      <w:proofErr w:type="spellStart"/>
      <w:r w:rsidRPr="00F72741">
        <w:rPr>
          <w:lang w:eastAsia="en-AU"/>
        </w:rPr>
        <w:t>pg</w:t>
      </w:r>
      <w:proofErr w:type="spellEnd"/>
      <w:r w:rsidRPr="00F72741">
        <w:rPr>
          <w:lang w:eastAsia="en-AU"/>
        </w:rPr>
        <w:t>/ml.</w:t>
      </w:r>
      <w:r w:rsidR="002A2925" w:rsidRPr="00F72741">
        <w:rPr>
          <w:lang w:eastAsia="en-AU"/>
        </w:rPr>
        <w:t xml:space="preserve"> </w:t>
      </w:r>
      <w:r w:rsidRPr="00F72741">
        <w:rPr>
          <w:lang w:eastAsia="en-AU"/>
        </w:rPr>
        <w:t>These data were also supported by the results from Study 01111002 conducted in healthy male Japanese volunteers using a preservative containing formulation (Ta</w:t>
      </w:r>
      <w:r w:rsidR="00ED4108" w:rsidRPr="00F72741">
        <w:rPr>
          <w:lang w:eastAsia="en-AU"/>
        </w:rPr>
        <w:t xml:space="preserve">ble </w:t>
      </w:r>
      <w:r w:rsidR="00F72741" w:rsidRPr="00F72741">
        <w:rPr>
          <w:lang w:eastAsia="en-AU"/>
        </w:rPr>
        <w:t>3</w:t>
      </w:r>
      <w:r w:rsidR="00ED4108" w:rsidRPr="00F72741">
        <w:rPr>
          <w:lang w:eastAsia="en-AU"/>
        </w:rPr>
        <w:t xml:space="preserve"> and </w:t>
      </w:r>
      <w:r w:rsidR="00F72741" w:rsidRPr="00F72741">
        <w:rPr>
          <w:lang w:eastAsia="en-AU"/>
        </w:rPr>
        <w:t>Table 4</w:t>
      </w:r>
      <w:r w:rsidR="00ED4108" w:rsidRPr="00F72741">
        <w:rPr>
          <w:lang w:eastAsia="en-AU"/>
        </w:rPr>
        <w:t>).</w:t>
      </w:r>
    </w:p>
    <w:p w:rsidR="00C27B73" w:rsidRPr="00C41DAF" w:rsidRDefault="00C27B73" w:rsidP="00C41DAF">
      <w:pPr>
        <w:pStyle w:val="Tabletitle"/>
      </w:pPr>
      <w:r w:rsidRPr="00C41DAF">
        <w:t>Table 4</w:t>
      </w:r>
      <w:r w:rsidR="00F72741" w:rsidRPr="00C41DAF">
        <w:t>:</w:t>
      </w:r>
      <w:r w:rsidRPr="00C41DAF">
        <w:t xml:space="preserve"> Plasma </w:t>
      </w:r>
      <w:r w:rsidR="00C41DAF">
        <w:t>p</w:t>
      </w:r>
      <w:r w:rsidRPr="00C41DAF">
        <w:t xml:space="preserve">harmacokinetic </w:t>
      </w:r>
      <w:r w:rsidR="00C41DAF">
        <w:t>p</w:t>
      </w:r>
      <w:r w:rsidRPr="00C41DAF">
        <w:t xml:space="preserve">arameters of </w:t>
      </w:r>
      <w:proofErr w:type="spellStart"/>
      <w:r w:rsidRPr="00C41DAF">
        <w:t>Timolol</w:t>
      </w:r>
      <w:proofErr w:type="spellEnd"/>
    </w:p>
    <w:p w:rsidR="00C27B73" w:rsidRPr="00001EAE" w:rsidRDefault="00C27B73" w:rsidP="00C41DAF">
      <w:r>
        <w:rPr>
          <w:noProof/>
          <w:lang w:eastAsia="en-AU"/>
        </w:rPr>
        <w:drawing>
          <wp:inline distT="0" distB="0" distL="0" distR="0" wp14:anchorId="2D840E34" wp14:editId="3E219AE3">
            <wp:extent cx="3559359" cy="3244207"/>
            <wp:effectExtent l="0" t="0" r="0" b="0"/>
            <wp:docPr id="86" name="Picture 86" descr="Table 4: Plasma Pharmacokinetic Parameters of Timol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4">
                      <a:lum bright="-20000" contrast="40000"/>
                      <a:extLst>
                        <a:ext uri="{28A0092B-C50C-407E-A947-70E740481C1C}">
                          <a14:useLocalDpi xmlns:a14="http://schemas.microsoft.com/office/drawing/2010/main" val="0"/>
                        </a:ext>
                      </a:extLst>
                    </a:blip>
                    <a:srcRect/>
                    <a:stretch>
                      <a:fillRect/>
                    </a:stretch>
                  </pic:blipFill>
                  <pic:spPr bwMode="auto">
                    <a:xfrm>
                      <a:off x="0" y="0"/>
                      <a:ext cx="3561419" cy="3246084"/>
                    </a:xfrm>
                    <a:prstGeom prst="rect">
                      <a:avLst/>
                    </a:prstGeom>
                    <a:noFill/>
                    <a:ln>
                      <a:noFill/>
                    </a:ln>
                  </pic:spPr>
                </pic:pic>
              </a:graphicData>
            </a:graphic>
          </wp:inline>
        </w:drawing>
      </w:r>
    </w:p>
    <w:p w:rsidR="00012518" w:rsidRPr="00ED4108" w:rsidRDefault="00012518" w:rsidP="00012518">
      <w:pPr>
        <w:rPr>
          <w:lang w:eastAsia="en-AU"/>
        </w:rPr>
      </w:pPr>
      <w:r w:rsidRPr="00012518">
        <w:rPr>
          <w:lang w:eastAsia="en-AU"/>
        </w:rPr>
        <w:lastRenderedPageBreak/>
        <w:t>The assay was performed using LC/MS/MS using liquid extraction (Study P09-25601).</w:t>
      </w:r>
      <w:r w:rsidR="002A2925">
        <w:rPr>
          <w:lang w:eastAsia="en-AU"/>
        </w:rPr>
        <w:t xml:space="preserve"> </w:t>
      </w:r>
      <w:r w:rsidRPr="00012518">
        <w:rPr>
          <w:lang w:eastAsia="en-AU"/>
        </w:rPr>
        <w:t xml:space="preserve">For </w:t>
      </w:r>
      <w:proofErr w:type="spellStart"/>
      <w:r w:rsidRPr="00012518">
        <w:rPr>
          <w:lang w:eastAsia="en-AU"/>
        </w:rPr>
        <w:t>tafluprost</w:t>
      </w:r>
      <w:proofErr w:type="spellEnd"/>
      <w:r w:rsidRPr="00012518">
        <w:rPr>
          <w:lang w:eastAsia="en-AU"/>
        </w:rPr>
        <w:t xml:space="preserve"> the assay was calibrated in the range </w:t>
      </w:r>
      <w:proofErr w:type="gramStart"/>
      <w:r w:rsidRPr="00012518">
        <w:rPr>
          <w:lang w:eastAsia="en-AU"/>
        </w:rPr>
        <w:t>0.0100 to 10.0 ng/mL</w:t>
      </w:r>
      <w:r w:rsidR="001C7B52">
        <w:rPr>
          <w:lang w:eastAsia="en-AU"/>
        </w:rPr>
        <w:t>;</w:t>
      </w:r>
      <w:proofErr w:type="gramEnd"/>
      <w:r w:rsidRPr="00012518">
        <w:rPr>
          <w:lang w:eastAsia="en-AU"/>
        </w:rPr>
        <w:t xml:space="preserve"> the LLOQ was 0.0100 ng/mL and recovery was 87.3% to 94.3%.</w:t>
      </w:r>
      <w:r w:rsidR="002A2925">
        <w:rPr>
          <w:lang w:eastAsia="en-AU"/>
        </w:rPr>
        <w:t xml:space="preserve"> </w:t>
      </w:r>
      <w:r w:rsidRPr="00012518">
        <w:rPr>
          <w:lang w:eastAsia="en-AU"/>
        </w:rPr>
        <w:t xml:space="preserve">For </w:t>
      </w:r>
      <w:proofErr w:type="spellStart"/>
      <w:r w:rsidRPr="00012518">
        <w:rPr>
          <w:lang w:eastAsia="en-AU"/>
        </w:rPr>
        <w:t>timolol</w:t>
      </w:r>
      <w:proofErr w:type="spellEnd"/>
      <w:r w:rsidRPr="00012518">
        <w:rPr>
          <w:lang w:eastAsia="en-AU"/>
        </w:rPr>
        <w:t xml:space="preserve"> the assay was calibrated in the range </w:t>
      </w:r>
      <w:proofErr w:type="gramStart"/>
      <w:r w:rsidRPr="00012518">
        <w:rPr>
          <w:lang w:eastAsia="en-AU"/>
        </w:rPr>
        <w:t>0.0100 to 10.0 ng/mL</w:t>
      </w:r>
      <w:r w:rsidR="001C7B52">
        <w:rPr>
          <w:lang w:eastAsia="en-AU"/>
        </w:rPr>
        <w:t>;</w:t>
      </w:r>
      <w:proofErr w:type="gramEnd"/>
      <w:r w:rsidRPr="00012518">
        <w:rPr>
          <w:lang w:eastAsia="en-AU"/>
        </w:rPr>
        <w:t xml:space="preserve"> the LLOQ was 0.0100 ng/mL and</w:t>
      </w:r>
      <w:r w:rsidR="00ED4108">
        <w:rPr>
          <w:lang w:eastAsia="en-AU"/>
        </w:rPr>
        <w:t xml:space="preserve"> recovery was 84.8% to 87.9%.</w:t>
      </w:r>
    </w:p>
    <w:p w:rsidR="00012518" w:rsidRPr="00012518" w:rsidRDefault="00012518" w:rsidP="00012518">
      <w:pPr>
        <w:pStyle w:val="Heading3"/>
      </w:pPr>
      <w:bookmarkStart w:id="91" w:name="_Toc241374296"/>
      <w:bookmarkStart w:id="92" w:name="_Ref269982040"/>
      <w:bookmarkStart w:id="93" w:name="_Ref271018704"/>
      <w:bookmarkStart w:id="94" w:name="_Ref271018755"/>
      <w:bookmarkStart w:id="95" w:name="_Toc272414635"/>
      <w:bookmarkStart w:id="96" w:name="_Toc290846258"/>
      <w:bookmarkStart w:id="97" w:name="_Toc384234537"/>
      <w:bookmarkStart w:id="98" w:name="_Toc424217774"/>
      <w:r w:rsidRPr="00012518">
        <w:t>Evaluator’s overall conclusions on pharmacokinetics</w:t>
      </w:r>
      <w:bookmarkEnd w:id="91"/>
      <w:bookmarkEnd w:id="92"/>
      <w:bookmarkEnd w:id="93"/>
      <w:bookmarkEnd w:id="94"/>
      <w:bookmarkEnd w:id="95"/>
      <w:bookmarkEnd w:id="96"/>
      <w:bookmarkEnd w:id="97"/>
      <w:bookmarkEnd w:id="98"/>
    </w:p>
    <w:p w:rsidR="00012518" w:rsidRPr="00012518" w:rsidRDefault="00012518" w:rsidP="00F9590A">
      <w:pPr>
        <w:rPr>
          <w:lang w:eastAsia="en-AU"/>
        </w:rPr>
      </w:pPr>
      <w:r w:rsidRPr="00012518">
        <w:rPr>
          <w:lang w:eastAsia="en-AU"/>
        </w:rPr>
        <w:t xml:space="preserve">Both </w:t>
      </w:r>
      <w:proofErr w:type="spellStart"/>
      <w:r w:rsidRPr="00012518">
        <w:rPr>
          <w:lang w:eastAsia="en-AU"/>
        </w:rPr>
        <w:t>tafluprost</w:t>
      </w:r>
      <w:proofErr w:type="spellEnd"/>
      <w:r w:rsidRPr="00012518">
        <w:rPr>
          <w:lang w:eastAsia="en-AU"/>
        </w:rPr>
        <w:t xml:space="preserve"> and </w:t>
      </w:r>
      <w:proofErr w:type="spellStart"/>
      <w:r w:rsidRPr="00012518">
        <w:rPr>
          <w:lang w:eastAsia="en-AU"/>
        </w:rPr>
        <w:t>timolol</w:t>
      </w:r>
      <w:proofErr w:type="spellEnd"/>
      <w:r w:rsidRPr="00012518">
        <w:rPr>
          <w:lang w:eastAsia="en-AU"/>
        </w:rPr>
        <w:t xml:space="preserve"> have low systemic bioavailability when administered by the ocular route.</w:t>
      </w:r>
      <w:r w:rsidR="002A2925">
        <w:rPr>
          <w:lang w:eastAsia="en-AU"/>
        </w:rPr>
        <w:t xml:space="preserve"> </w:t>
      </w:r>
      <w:r w:rsidRPr="00012518">
        <w:rPr>
          <w:lang w:eastAsia="en-AU"/>
        </w:rPr>
        <w:t>Neither compound influenced the PK of the other.</w:t>
      </w:r>
    </w:p>
    <w:p w:rsidR="00586F98" w:rsidRDefault="00586F98" w:rsidP="00586F98">
      <w:pPr>
        <w:pStyle w:val="Heading2"/>
      </w:pPr>
      <w:bookmarkStart w:id="99" w:name="_Toc424217775"/>
      <w:r>
        <w:t>Pharmacodynamics</w:t>
      </w:r>
      <w:bookmarkEnd w:id="99"/>
    </w:p>
    <w:p w:rsidR="00ED4108" w:rsidRPr="00ED4108" w:rsidRDefault="00ED4108" w:rsidP="00ED4108">
      <w:pPr>
        <w:pStyle w:val="Heading3"/>
      </w:pPr>
      <w:bookmarkStart w:id="100" w:name="_Toc272414637"/>
      <w:bookmarkStart w:id="101" w:name="_Toc290846260"/>
      <w:bookmarkStart w:id="102" w:name="_Toc384234539"/>
      <w:bookmarkStart w:id="103" w:name="_Toc424217776"/>
      <w:r w:rsidRPr="00ED4108">
        <w:t xml:space="preserve">Studies providing </w:t>
      </w:r>
      <w:proofErr w:type="spellStart"/>
      <w:r w:rsidRPr="00ED4108">
        <w:t>pharmacodynamic</w:t>
      </w:r>
      <w:proofErr w:type="spellEnd"/>
      <w:r w:rsidRPr="00ED4108">
        <w:t xml:space="preserve"> data</w:t>
      </w:r>
      <w:bookmarkEnd w:id="100"/>
      <w:bookmarkEnd w:id="101"/>
      <w:bookmarkEnd w:id="102"/>
      <w:bookmarkEnd w:id="103"/>
    </w:p>
    <w:p w:rsidR="00ED4108" w:rsidRPr="00ED4108" w:rsidRDefault="00F72741" w:rsidP="00ED4108">
      <w:pPr>
        <w:rPr>
          <w:lang w:eastAsia="en-AU"/>
        </w:rPr>
      </w:pPr>
      <w:r>
        <w:rPr>
          <w:lang w:eastAsia="en-AU"/>
        </w:rPr>
        <w:t>Table 5</w:t>
      </w:r>
      <w:r w:rsidR="00ED4108" w:rsidRPr="00ED4108">
        <w:rPr>
          <w:lang w:eastAsia="en-AU"/>
        </w:rPr>
        <w:t xml:space="preserve"> shows the studies relating to each </w:t>
      </w:r>
      <w:proofErr w:type="spellStart"/>
      <w:r w:rsidR="00ED4108" w:rsidRPr="00ED4108">
        <w:rPr>
          <w:lang w:eastAsia="en-AU"/>
        </w:rPr>
        <w:t>pharmacodynamic</w:t>
      </w:r>
      <w:proofErr w:type="spellEnd"/>
      <w:r w:rsidR="00ED4108" w:rsidRPr="00ED4108">
        <w:rPr>
          <w:lang w:eastAsia="en-AU"/>
        </w:rPr>
        <w:t xml:space="preserve"> topic.</w:t>
      </w:r>
    </w:p>
    <w:p w:rsidR="00ED4108" w:rsidRPr="00C41DAF" w:rsidRDefault="00ED4108" w:rsidP="00C41DAF">
      <w:pPr>
        <w:pStyle w:val="Tabletitle"/>
      </w:pPr>
      <w:bookmarkStart w:id="104" w:name="_Ref269985397"/>
      <w:bookmarkStart w:id="105" w:name="_Toc290888902"/>
      <w:proofErr w:type="gramStart"/>
      <w:r w:rsidRPr="00C41DAF">
        <w:t xml:space="preserve">Table </w:t>
      </w:r>
      <w:bookmarkEnd w:id="104"/>
      <w:r w:rsidR="00F72741" w:rsidRPr="00C41DAF">
        <w:t>5:</w:t>
      </w:r>
      <w:r w:rsidRPr="00C41DAF">
        <w:t xml:space="preserve"> Submitted </w:t>
      </w:r>
      <w:proofErr w:type="spellStart"/>
      <w:r w:rsidRPr="00C41DAF">
        <w:t>pharmacodynamic</w:t>
      </w:r>
      <w:proofErr w:type="spellEnd"/>
      <w:r w:rsidRPr="00C41DAF">
        <w:t xml:space="preserve"> studies.</w:t>
      </w:r>
      <w:bookmarkEnd w:id="105"/>
      <w:proofErr w:type="gramEnd"/>
    </w:p>
    <w:tbl>
      <w:tblPr>
        <w:tblStyle w:val="TableTGAblue"/>
        <w:tblW w:w="8755" w:type="dxa"/>
        <w:tblLayout w:type="fixed"/>
        <w:tblLook w:val="04A0" w:firstRow="1" w:lastRow="0" w:firstColumn="1" w:lastColumn="0" w:noHBand="0" w:noVBand="1"/>
      </w:tblPr>
      <w:tblGrid>
        <w:gridCol w:w="3227"/>
        <w:gridCol w:w="3118"/>
        <w:gridCol w:w="2410"/>
      </w:tblGrid>
      <w:tr w:rsidR="00F9590A" w:rsidRPr="00ED4108" w:rsidTr="005F44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F9590A" w:rsidRPr="00ED4108" w:rsidRDefault="00F9590A" w:rsidP="00A57180">
            <w:r w:rsidRPr="00ED4108">
              <w:t>PD Topic</w:t>
            </w:r>
          </w:p>
        </w:tc>
        <w:tc>
          <w:tcPr>
            <w:tcW w:w="3118" w:type="dxa"/>
          </w:tcPr>
          <w:p w:rsidR="00F9590A" w:rsidRPr="00ED4108" w:rsidRDefault="00F9590A" w:rsidP="00A57180">
            <w:pPr>
              <w:cnfStyle w:val="100000000000" w:firstRow="1" w:lastRow="0" w:firstColumn="0" w:lastColumn="0" w:oddVBand="0" w:evenVBand="0" w:oddHBand="0" w:evenHBand="0" w:firstRowFirstColumn="0" w:firstRowLastColumn="0" w:lastRowFirstColumn="0" w:lastRowLastColumn="0"/>
            </w:pPr>
            <w:r w:rsidRPr="00ED4108">
              <w:t>Subtopic</w:t>
            </w:r>
          </w:p>
        </w:tc>
        <w:tc>
          <w:tcPr>
            <w:tcW w:w="2410" w:type="dxa"/>
          </w:tcPr>
          <w:p w:rsidR="00F9590A" w:rsidRPr="00ED4108" w:rsidRDefault="00F9590A" w:rsidP="00A57180">
            <w:pPr>
              <w:cnfStyle w:val="100000000000" w:firstRow="1" w:lastRow="0" w:firstColumn="0" w:lastColumn="0" w:oddVBand="0" w:evenVBand="0" w:oddHBand="0" w:evenHBand="0" w:firstRowFirstColumn="0" w:firstRowLastColumn="0" w:lastRowFirstColumn="0" w:lastRowLastColumn="0"/>
            </w:pPr>
            <w:r w:rsidRPr="00ED4108">
              <w:t>Study ID</w:t>
            </w:r>
          </w:p>
        </w:tc>
      </w:tr>
      <w:tr w:rsidR="00F9590A" w:rsidRPr="00ED4108" w:rsidTr="005F447C">
        <w:tc>
          <w:tcPr>
            <w:cnfStyle w:val="001000000000" w:firstRow="0" w:lastRow="0" w:firstColumn="1" w:lastColumn="0" w:oddVBand="0" w:evenVBand="0" w:oddHBand="0" w:evenHBand="0" w:firstRowFirstColumn="0" w:firstRowLastColumn="0" w:lastRowFirstColumn="0" w:lastRowLastColumn="0"/>
            <w:tcW w:w="3227" w:type="dxa"/>
          </w:tcPr>
          <w:p w:rsidR="00F9590A" w:rsidRPr="00ED4108" w:rsidRDefault="00F9590A" w:rsidP="00A57180">
            <w:r w:rsidRPr="00ED4108">
              <w:t>Primary Pharmacology</w:t>
            </w:r>
          </w:p>
        </w:tc>
        <w:tc>
          <w:tcPr>
            <w:tcW w:w="3118" w:type="dxa"/>
          </w:tcPr>
          <w:p w:rsidR="00F9590A" w:rsidRPr="00ED4108" w:rsidRDefault="00F9590A" w:rsidP="00A57180">
            <w:pPr>
              <w:cnfStyle w:val="000000000000" w:firstRow="0" w:lastRow="0" w:firstColumn="0" w:lastColumn="0" w:oddVBand="0" w:evenVBand="0" w:oddHBand="0" w:evenHBand="0" w:firstRowFirstColumn="0" w:firstRowLastColumn="0" w:lastRowFirstColumn="0" w:lastRowLastColumn="0"/>
            </w:pPr>
            <w:r w:rsidRPr="00ED4108">
              <w:t>Effect on IOP</w:t>
            </w:r>
          </w:p>
        </w:tc>
        <w:tc>
          <w:tcPr>
            <w:tcW w:w="2410" w:type="dxa"/>
          </w:tcPr>
          <w:p w:rsidR="00F9590A" w:rsidRPr="00ED4108" w:rsidRDefault="00F9590A" w:rsidP="00A57180">
            <w:pPr>
              <w:cnfStyle w:val="000000000000" w:firstRow="0" w:lastRow="0" w:firstColumn="0" w:lastColumn="0" w:oddVBand="0" w:evenVBand="0" w:oddHBand="0" w:evenHBand="0" w:firstRowFirstColumn="0" w:firstRowLastColumn="0" w:lastRowFirstColumn="0" w:lastRowLastColumn="0"/>
            </w:pPr>
            <w:r w:rsidRPr="00ED4108">
              <w:t>Study 201150</w:t>
            </w:r>
          </w:p>
        </w:tc>
      </w:tr>
    </w:tbl>
    <w:p w:rsidR="00ED4108" w:rsidRPr="00ED4108" w:rsidRDefault="00ED4108" w:rsidP="00ED4108">
      <w:pPr>
        <w:rPr>
          <w:lang w:eastAsia="en-AU"/>
        </w:rPr>
      </w:pPr>
      <w:r w:rsidRPr="00ED4108">
        <w:rPr>
          <w:lang w:eastAsia="en-AU"/>
        </w:rPr>
        <w:t xml:space="preserve">None of the </w:t>
      </w:r>
      <w:proofErr w:type="spellStart"/>
      <w:r w:rsidRPr="00ED4108">
        <w:rPr>
          <w:lang w:eastAsia="en-AU"/>
        </w:rPr>
        <w:t>pharmacodynamic</w:t>
      </w:r>
      <w:proofErr w:type="spellEnd"/>
      <w:r w:rsidRPr="00ED4108">
        <w:rPr>
          <w:lang w:eastAsia="en-AU"/>
        </w:rPr>
        <w:t xml:space="preserve"> studies had deficiencies that excluded their results from consideration.</w:t>
      </w:r>
    </w:p>
    <w:p w:rsidR="00ED4108" w:rsidRPr="00ED4108" w:rsidRDefault="00ED4108" w:rsidP="00ED4108">
      <w:pPr>
        <w:pStyle w:val="Heading3"/>
      </w:pPr>
      <w:bookmarkStart w:id="106" w:name="_Ref269119989"/>
      <w:bookmarkStart w:id="107" w:name="_Toc272414639"/>
      <w:bookmarkStart w:id="108" w:name="_Toc290846261"/>
      <w:bookmarkStart w:id="109" w:name="_Toc384234540"/>
      <w:bookmarkStart w:id="110" w:name="_Toc424217777"/>
      <w:r w:rsidRPr="00ED4108">
        <w:t>Summary of pharmacodynamics</w:t>
      </w:r>
      <w:bookmarkEnd w:id="106"/>
      <w:bookmarkEnd w:id="107"/>
      <w:bookmarkEnd w:id="108"/>
      <w:bookmarkEnd w:id="109"/>
      <w:bookmarkEnd w:id="110"/>
    </w:p>
    <w:p w:rsidR="00ED4108" w:rsidRPr="00ED4108" w:rsidRDefault="00ED4108" w:rsidP="00ED4108">
      <w:pPr>
        <w:rPr>
          <w:lang w:eastAsia="en-AU"/>
        </w:rPr>
      </w:pPr>
      <w:r w:rsidRPr="00ED4108">
        <w:rPr>
          <w:lang w:eastAsia="en-AU"/>
        </w:rPr>
        <w:t xml:space="preserve">The information in the following summary is derived from conventional </w:t>
      </w:r>
      <w:proofErr w:type="spellStart"/>
      <w:r w:rsidRPr="00ED4108">
        <w:rPr>
          <w:lang w:eastAsia="en-AU"/>
        </w:rPr>
        <w:t>pharmacodynamic</w:t>
      </w:r>
      <w:proofErr w:type="spellEnd"/>
      <w:r w:rsidRPr="00ED4108">
        <w:rPr>
          <w:lang w:eastAsia="en-AU"/>
        </w:rPr>
        <w:t xml:space="preserve"> studies in humans unless otherwise stated.</w:t>
      </w:r>
    </w:p>
    <w:p w:rsidR="00ED4108" w:rsidRPr="00ED4108" w:rsidRDefault="00ED4108" w:rsidP="00ED4108">
      <w:pPr>
        <w:pStyle w:val="Heading4"/>
      </w:pPr>
      <w:bookmarkStart w:id="111" w:name="_Toc241374299"/>
      <w:bookmarkStart w:id="112" w:name="_Toc272414640"/>
      <w:bookmarkStart w:id="113" w:name="_Toc290846262"/>
      <w:bookmarkStart w:id="114" w:name="_Toc384234541"/>
      <w:r w:rsidRPr="00ED4108">
        <w:t>Mechanism of action</w:t>
      </w:r>
      <w:bookmarkEnd w:id="111"/>
      <w:bookmarkEnd w:id="112"/>
      <w:bookmarkEnd w:id="113"/>
      <w:bookmarkEnd w:id="114"/>
    </w:p>
    <w:p w:rsidR="00ED4108" w:rsidRPr="00ED4108" w:rsidRDefault="00ED4108" w:rsidP="00ED4108">
      <w:pPr>
        <w:rPr>
          <w:lang w:eastAsia="en-AU"/>
        </w:rPr>
      </w:pPr>
      <w:r w:rsidRPr="00ED4108">
        <w:rPr>
          <w:lang w:eastAsia="en-AU"/>
        </w:rPr>
        <w:t>No new data were submitted with regard mechanism of action.</w:t>
      </w:r>
    </w:p>
    <w:p w:rsidR="00ED4108" w:rsidRPr="00ED4108" w:rsidRDefault="00ED4108" w:rsidP="00ED4108">
      <w:pPr>
        <w:pStyle w:val="Heading4"/>
      </w:pPr>
      <w:bookmarkStart w:id="115" w:name="_Toc241374300"/>
      <w:bookmarkStart w:id="116" w:name="_Toc272414641"/>
      <w:bookmarkStart w:id="117" w:name="_Toc290846263"/>
      <w:bookmarkStart w:id="118" w:name="_Toc384234542"/>
      <w:proofErr w:type="spellStart"/>
      <w:r w:rsidRPr="00ED4108">
        <w:t>Pharmacodynamic</w:t>
      </w:r>
      <w:proofErr w:type="spellEnd"/>
      <w:r w:rsidRPr="00ED4108">
        <w:t xml:space="preserve"> effects</w:t>
      </w:r>
      <w:bookmarkEnd w:id="115"/>
      <w:bookmarkEnd w:id="116"/>
      <w:bookmarkEnd w:id="117"/>
      <w:bookmarkEnd w:id="118"/>
    </w:p>
    <w:p w:rsidR="00ED4108" w:rsidRPr="00ED4108" w:rsidRDefault="00ED4108" w:rsidP="00ED4108">
      <w:pPr>
        <w:pStyle w:val="Heading5"/>
        <w:rPr>
          <w:lang w:eastAsia="en-AU"/>
        </w:rPr>
      </w:pPr>
      <w:bookmarkStart w:id="119" w:name="_Toc272414642"/>
      <w:bookmarkStart w:id="120" w:name="_Toc290846264"/>
      <w:bookmarkStart w:id="121" w:name="_Toc384234543"/>
      <w:r w:rsidRPr="00ED4108">
        <w:rPr>
          <w:lang w:eastAsia="en-AU"/>
        </w:rPr>
        <w:t xml:space="preserve">Primary </w:t>
      </w:r>
      <w:proofErr w:type="spellStart"/>
      <w:r w:rsidRPr="00ED4108">
        <w:rPr>
          <w:lang w:eastAsia="en-AU"/>
        </w:rPr>
        <w:t>pharmacodynamic</w:t>
      </w:r>
      <w:proofErr w:type="spellEnd"/>
      <w:r w:rsidRPr="00ED4108">
        <w:rPr>
          <w:lang w:eastAsia="en-AU"/>
        </w:rPr>
        <w:t xml:space="preserve"> effects</w:t>
      </w:r>
      <w:bookmarkEnd w:id="119"/>
      <w:bookmarkEnd w:id="120"/>
      <w:bookmarkEnd w:id="121"/>
    </w:p>
    <w:p w:rsidR="00034135" w:rsidRPr="00F72741" w:rsidRDefault="00F9590A" w:rsidP="00ED4108">
      <w:pPr>
        <w:rPr>
          <w:lang w:eastAsia="en-AU"/>
        </w:rPr>
      </w:pPr>
      <w:r>
        <w:rPr>
          <w:lang w:eastAsia="en-AU"/>
        </w:rPr>
        <w:t>In Study 201150</w:t>
      </w:r>
      <w:r w:rsidR="00ED4108" w:rsidRPr="00ED4108">
        <w:rPr>
          <w:lang w:eastAsia="en-AU"/>
        </w:rPr>
        <w:t xml:space="preserve">, </w:t>
      </w:r>
      <w:r w:rsidR="00ED4108" w:rsidRPr="00F72741">
        <w:rPr>
          <w:lang w:eastAsia="en-AU"/>
        </w:rPr>
        <w:t xml:space="preserve">summarised in Table </w:t>
      </w:r>
      <w:r w:rsidR="00F72741" w:rsidRPr="00F72741">
        <w:rPr>
          <w:lang w:eastAsia="en-AU"/>
        </w:rPr>
        <w:t>2</w:t>
      </w:r>
      <w:r w:rsidR="00ED4108" w:rsidRPr="00F72741">
        <w:rPr>
          <w:lang w:eastAsia="en-AU"/>
        </w:rPr>
        <w:t>, here appeared to be greater reduction in IOP for the FDC than either individual component on Day 8 at pre-dose, 2 hours post-dose and 12 hours post-dose.</w:t>
      </w:r>
      <w:r w:rsidR="002A2925" w:rsidRPr="00F72741">
        <w:rPr>
          <w:lang w:eastAsia="en-AU"/>
        </w:rPr>
        <w:t xml:space="preserve"> </w:t>
      </w:r>
    </w:p>
    <w:p w:rsidR="00ED4108" w:rsidRDefault="00ED4108" w:rsidP="00ED4108">
      <w:pPr>
        <w:rPr>
          <w:lang w:eastAsia="en-AU"/>
        </w:rPr>
      </w:pPr>
      <w:r w:rsidRPr="00F72741">
        <w:rPr>
          <w:lang w:eastAsia="en-AU"/>
        </w:rPr>
        <w:t xml:space="preserve">The difference between treatments was greatest at 2 hours post-dose: change from baseline -4.61 mmHg for FDC, -3.95 mmHg for </w:t>
      </w:r>
      <w:proofErr w:type="spellStart"/>
      <w:r w:rsidRPr="00F72741">
        <w:rPr>
          <w:lang w:eastAsia="en-AU"/>
        </w:rPr>
        <w:t>tafluprost</w:t>
      </w:r>
      <w:proofErr w:type="spellEnd"/>
      <w:r w:rsidRPr="00F72741">
        <w:rPr>
          <w:lang w:eastAsia="en-AU"/>
        </w:rPr>
        <w:t xml:space="preserve"> and -3.02 mmHg for </w:t>
      </w:r>
      <w:proofErr w:type="spellStart"/>
      <w:r w:rsidRPr="00F72741">
        <w:rPr>
          <w:lang w:eastAsia="en-AU"/>
        </w:rPr>
        <w:t>timolol</w:t>
      </w:r>
      <w:proofErr w:type="spellEnd"/>
      <w:r w:rsidRPr="00F72741">
        <w:rPr>
          <w:lang w:eastAsia="en-AU"/>
        </w:rPr>
        <w:t xml:space="preserve"> (Table </w:t>
      </w:r>
      <w:r w:rsidR="00F72741" w:rsidRPr="00F72741">
        <w:rPr>
          <w:lang w:eastAsia="en-AU"/>
        </w:rPr>
        <w:t>6</w:t>
      </w:r>
      <w:r w:rsidRPr="00F72741">
        <w:rPr>
          <w:lang w:eastAsia="en-AU"/>
        </w:rPr>
        <w:t>).</w:t>
      </w:r>
      <w:r w:rsidR="002A2925" w:rsidRPr="00F72741">
        <w:rPr>
          <w:lang w:eastAsia="en-AU"/>
        </w:rPr>
        <w:t xml:space="preserve"> </w:t>
      </w:r>
      <w:r w:rsidRPr="00F72741">
        <w:rPr>
          <w:lang w:eastAsia="en-AU"/>
        </w:rPr>
        <w:t xml:space="preserve">The greatest reduction in IOP was at 12 hours post-dose: change from baseline -5.25 mmHg for FDC, -5.22 mmHg for </w:t>
      </w:r>
      <w:proofErr w:type="spellStart"/>
      <w:r w:rsidRPr="00F72741">
        <w:rPr>
          <w:lang w:eastAsia="en-AU"/>
        </w:rPr>
        <w:t>tafluprost</w:t>
      </w:r>
      <w:proofErr w:type="spellEnd"/>
      <w:r w:rsidRPr="00F72741">
        <w:rPr>
          <w:lang w:eastAsia="en-AU"/>
        </w:rPr>
        <w:t xml:space="preserve"> and -4.37 mmHg for </w:t>
      </w:r>
      <w:proofErr w:type="spellStart"/>
      <w:r w:rsidRPr="00F72741">
        <w:rPr>
          <w:lang w:eastAsia="en-AU"/>
        </w:rPr>
        <w:t>timolol</w:t>
      </w:r>
      <w:proofErr w:type="spellEnd"/>
      <w:r w:rsidRPr="00F72741">
        <w:rPr>
          <w:lang w:eastAsia="en-AU"/>
        </w:rPr>
        <w:t xml:space="preserve"> (Table </w:t>
      </w:r>
      <w:r w:rsidR="00F72741" w:rsidRPr="00F72741">
        <w:rPr>
          <w:lang w:eastAsia="en-AU"/>
        </w:rPr>
        <w:t>6</w:t>
      </w:r>
      <w:r w:rsidRPr="00F72741">
        <w:rPr>
          <w:lang w:eastAsia="en-AU"/>
        </w:rPr>
        <w:t>).</w:t>
      </w:r>
    </w:p>
    <w:p w:rsidR="00034135" w:rsidRPr="00C41DAF" w:rsidRDefault="00034135" w:rsidP="00C41DAF">
      <w:pPr>
        <w:pStyle w:val="Tabletitle"/>
      </w:pPr>
      <w:r w:rsidRPr="00C41DAF">
        <w:lastRenderedPageBreak/>
        <w:t xml:space="preserve">Table </w:t>
      </w:r>
      <w:r w:rsidR="00F72741" w:rsidRPr="00C41DAF">
        <w:t>6</w:t>
      </w:r>
      <w:r w:rsidRPr="00C41DAF">
        <w:t xml:space="preserve">: Intraocular pressure on </w:t>
      </w:r>
      <w:r w:rsidR="00C41DAF" w:rsidRPr="00C41DAF">
        <w:t>d</w:t>
      </w:r>
      <w:r w:rsidRPr="00C41DAF">
        <w:t>ays 1 and 8 (mean over the eyes)</w:t>
      </w:r>
    </w:p>
    <w:p w:rsidR="00034135" w:rsidRPr="00001EAE" w:rsidRDefault="00034135" w:rsidP="00C41DAF">
      <w:r>
        <w:rPr>
          <w:noProof/>
          <w:lang w:eastAsia="en-AU"/>
        </w:rPr>
        <w:drawing>
          <wp:inline distT="0" distB="0" distL="0" distR="0" wp14:anchorId="121A6FA2" wp14:editId="1B395353">
            <wp:extent cx="5181600" cy="1561677"/>
            <wp:effectExtent l="0" t="0" r="0" b="0"/>
            <wp:docPr id="4" name="Picture 4" descr="Table 6: Intraocular pressure on Days 1 and 8 (mean over the ey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lum bright="-20000" contrast="40000"/>
                      <a:extLst>
                        <a:ext uri="{28A0092B-C50C-407E-A947-70E740481C1C}">
                          <a14:useLocalDpi xmlns:a14="http://schemas.microsoft.com/office/drawing/2010/main" val="0"/>
                        </a:ext>
                      </a:extLst>
                    </a:blip>
                    <a:srcRect/>
                    <a:stretch>
                      <a:fillRect/>
                    </a:stretch>
                  </pic:blipFill>
                  <pic:spPr bwMode="auto">
                    <a:xfrm>
                      <a:off x="0" y="0"/>
                      <a:ext cx="5181600" cy="1561677"/>
                    </a:xfrm>
                    <a:prstGeom prst="rect">
                      <a:avLst/>
                    </a:prstGeom>
                    <a:noFill/>
                    <a:ln>
                      <a:noFill/>
                    </a:ln>
                  </pic:spPr>
                </pic:pic>
              </a:graphicData>
            </a:graphic>
          </wp:inline>
        </w:drawing>
      </w:r>
    </w:p>
    <w:p w:rsidR="00ED4108" w:rsidRPr="00ED4108" w:rsidRDefault="00ED4108" w:rsidP="00ED4108">
      <w:pPr>
        <w:pStyle w:val="Heading5"/>
        <w:rPr>
          <w:lang w:eastAsia="en-AU"/>
        </w:rPr>
      </w:pPr>
      <w:bookmarkStart w:id="122" w:name="_Toc272414643"/>
      <w:bookmarkStart w:id="123" w:name="_Toc290846265"/>
      <w:bookmarkStart w:id="124" w:name="_Toc384234544"/>
      <w:r w:rsidRPr="00ED4108">
        <w:rPr>
          <w:lang w:eastAsia="en-AU"/>
        </w:rPr>
        <w:t xml:space="preserve">Secondary </w:t>
      </w:r>
      <w:proofErr w:type="spellStart"/>
      <w:r w:rsidRPr="00ED4108">
        <w:rPr>
          <w:lang w:eastAsia="en-AU"/>
        </w:rPr>
        <w:t>pharmacodynamic</w:t>
      </w:r>
      <w:proofErr w:type="spellEnd"/>
      <w:r w:rsidRPr="00ED4108">
        <w:rPr>
          <w:lang w:eastAsia="en-AU"/>
        </w:rPr>
        <w:t xml:space="preserve"> effects</w:t>
      </w:r>
      <w:bookmarkEnd w:id="122"/>
      <w:bookmarkEnd w:id="123"/>
      <w:bookmarkEnd w:id="124"/>
    </w:p>
    <w:p w:rsidR="00ED4108" w:rsidRPr="00ED4108" w:rsidRDefault="00ED4108" w:rsidP="005D5DA1">
      <w:pPr>
        <w:rPr>
          <w:lang w:eastAsia="en-AU"/>
        </w:rPr>
      </w:pPr>
      <w:r w:rsidRPr="00ED4108">
        <w:rPr>
          <w:lang w:eastAsia="en-AU"/>
        </w:rPr>
        <w:t xml:space="preserve">No new data were submitted with regard secondary </w:t>
      </w:r>
      <w:proofErr w:type="spellStart"/>
      <w:r w:rsidRPr="00ED4108">
        <w:rPr>
          <w:lang w:eastAsia="en-AU"/>
        </w:rPr>
        <w:t>pharmacodynamic</w:t>
      </w:r>
      <w:proofErr w:type="spellEnd"/>
      <w:r w:rsidRPr="00ED4108">
        <w:rPr>
          <w:lang w:eastAsia="en-AU"/>
        </w:rPr>
        <w:t xml:space="preserve"> effects.</w:t>
      </w:r>
    </w:p>
    <w:p w:rsidR="00ED4108" w:rsidRPr="00ED4108" w:rsidRDefault="00ED4108" w:rsidP="00ED4108">
      <w:pPr>
        <w:pStyle w:val="Heading4"/>
      </w:pPr>
      <w:bookmarkStart w:id="125" w:name="_Toc272414644"/>
      <w:bookmarkStart w:id="126" w:name="_Toc290846266"/>
      <w:bookmarkStart w:id="127" w:name="_Toc384234545"/>
      <w:r w:rsidRPr="00ED4108">
        <w:t xml:space="preserve">Time course of </w:t>
      </w:r>
      <w:proofErr w:type="spellStart"/>
      <w:r w:rsidRPr="00ED4108">
        <w:t>pharmacodynamic</w:t>
      </w:r>
      <w:proofErr w:type="spellEnd"/>
      <w:r w:rsidRPr="00ED4108">
        <w:t xml:space="preserve"> effects</w:t>
      </w:r>
      <w:bookmarkEnd w:id="125"/>
      <w:bookmarkEnd w:id="126"/>
      <w:bookmarkEnd w:id="127"/>
    </w:p>
    <w:p w:rsidR="00ED4108" w:rsidRPr="00ED4108" w:rsidRDefault="00ED4108" w:rsidP="005D5DA1">
      <w:pPr>
        <w:rPr>
          <w:lang w:eastAsia="en-AU"/>
        </w:rPr>
      </w:pPr>
      <w:r w:rsidRPr="00ED4108">
        <w:rPr>
          <w:lang w:eastAsia="en-AU"/>
        </w:rPr>
        <w:t xml:space="preserve">No new data were submitted with regard time course of </w:t>
      </w:r>
      <w:proofErr w:type="spellStart"/>
      <w:r w:rsidRPr="00ED4108">
        <w:rPr>
          <w:lang w:eastAsia="en-AU"/>
        </w:rPr>
        <w:t>pharmacodynamic</w:t>
      </w:r>
      <w:proofErr w:type="spellEnd"/>
      <w:r w:rsidRPr="00ED4108">
        <w:rPr>
          <w:lang w:eastAsia="en-AU"/>
        </w:rPr>
        <w:t xml:space="preserve"> effects.</w:t>
      </w:r>
    </w:p>
    <w:p w:rsidR="00ED4108" w:rsidRPr="00ED4108" w:rsidRDefault="00ED4108" w:rsidP="00ED4108">
      <w:pPr>
        <w:pStyle w:val="Heading4"/>
      </w:pPr>
      <w:bookmarkStart w:id="128" w:name="_Toc272414645"/>
      <w:bookmarkStart w:id="129" w:name="_Toc290846267"/>
      <w:bookmarkStart w:id="130" w:name="_Toc384234546"/>
      <w:r w:rsidRPr="00ED4108">
        <w:t xml:space="preserve">Relationship between drug concentration and </w:t>
      </w:r>
      <w:proofErr w:type="spellStart"/>
      <w:r w:rsidRPr="00ED4108">
        <w:t>pharmacodynamic</w:t>
      </w:r>
      <w:proofErr w:type="spellEnd"/>
      <w:r w:rsidRPr="00ED4108">
        <w:t xml:space="preserve"> effects</w:t>
      </w:r>
      <w:bookmarkEnd w:id="128"/>
      <w:bookmarkEnd w:id="129"/>
      <w:bookmarkEnd w:id="130"/>
    </w:p>
    <w:p w:rsidR="00ED4108" w:rsidRPr="00ED4108" w:rsidRDefault="00ED4108" w:rsidP="005D5DA1">
      <w:pPr>
        <w:rPr>
          <w:lang w:eastAsia="en-AU"/>
        </w:rPr>
      </w:pPr>
      <w:r w:rsidRPr="00ED4108">
        <w:rPr>
          <w:lang w:eastAsia="en-AU"/>
        </w:rPr>
        <w:t xml:space="preserve">No new data were submitted with regard the relationship between drug concentration and </w:t>
      </w:r>
      <w:proofErr w:type="spellStart"/>
      <w:r w:rsidRPr="00ED4108">
        <w:rPr>
          <w:lang w:eastAsia="en-AU"/>
        </w:rPr>
        <w:t>pharmacodynamic</w:t>
      </w:r>
      <w:proofErr w:type="spellEnd"/>
      <w:r w:rsidRPr="00ED4108">
        <w:rPr>
          <w:lang w:eastAsia="en-AU"/>
        </w:rPr>
        <w:t xml:space="preserve"> effects.</w:t>
      </w:r>
    </w:p>
    <w:p w:rsidR="00ED4108" w:rsidRPr="00ED4108" w:rsidRDefault="00ED4108" w:rsidP="00ED4108">
      <w:pPr>
        <w:pStyle w:val="Heading4"/>
      </w:pPr>
      <w:bookmarkStart w:id="131" w:name="_Toc241374304"/>
      <w:bookmarkStart w:id="132" w:name="_Toc272414646"/>
      <w:bookmarkStart w:id="133" w:name="_Toc290846268"/>
      <w:bookmarkStart w:id="134" w:name="_Toc384234547"/>
      <w:r w:rsidRPr="00ED4108">
        <w:t xml:space="preserve">Genetic-, gender- and age-related differences in </w:t>
      </w:r>
      <w:proofErr w:type="spellStart"/>
      <w:r w:rsidRPr="00ED4108">
        <w:t>pharmacodynamic</w:t>
      </w:r>
      <w:proofErr w:type="spellEnd"/>
      <w:r w:rsidRPr="00ED4108">
        <w:t xml:space="preserve"> response</w:t>
      </w:r>
      <w:bookmarkEnd w:id="131"/>
      <w:bookmarkEnd w:id="132"/>
      <w:bookmarkEnd w:id="133"/>
      <w:bookmarkEnd w:id="134"/>
    </w:p>
    <w:p w:rsidR="00ED4108" w:rsidRPr="00ED4108" w:rsidRDefault="00ED4108" w:rsidP="005D5DA1">
      <w:pPr>
        <w:rPr>
          <w:lang w:eastAsia="en-AU"/>
        </w:rPr>
      </w:pPr>
      <w:r w:rsidRPr="00ED4108">
        <w:rPr>
          <w:lang w:eastAsia="en-AU"/>
        </w:rPr>
        <w:t xml:space="preserve">No new data were submitted with regard genetic, gender and age related differences in </w:t>
      </w:r>
      <w:proofErr w:type="spellStart"/>
      <w:r w:rsidRPr="00ED4108">
        <w:rPr>
          <w:lang w:eastAsia="en-AU"/>
        </w:rPr>
        <w:t>pharmacodynamic</w:t>
      </w:r>
      <w:proofErr w:type="spellEnd"/>
      <w:r w:rsidRPr="00ED4108">
        <w:rPr>
          <w:lang w:eastAsia="en-AU"/>
        </w:rPr>
        <w:t xml:space="preserve"> effects.</w:t>
      </w:r>
    </w:p>
    <w:p w:rsidR="00ED4108" w:rsidRPr="00ED4108" w:rsidRDefault="00ED4108" w:rsidP="00ED4108">
      <w:pPr>
        <w:pStyle w:val="Heading4"/>
      </w:pPr>
      <w:bookmarkStart w:id="135" w:name="_Toc241374303"/>
      <w:bookmarkStart w:id="136" w:name="_Toc272414647"/>
      <w:bookmarkStart w:id="137" w:name="_Toc290846269"/>
      <w:bookmarkStart w:id="138" w:name="_Toc384234548"/>
      <w:proofErr w:type="spellStart"/>
      <w:r w:rsidRPr="00ED4108">
        <w:t>Pharmacodynamic</w:t>
      </w:r>
      <w:proofErr w:type="spellEnd"/>
      <w:r w:rsidRPr="00ED4108">
        <w:t xml:space="preserve"> interactions</w:t>
      </w:r>
      <w:bookmarkEnd w:id="135"/>
      <w:bookmarkEnd w:id="136"/>
      <w:bookmarkEnd w:id="137"/>
      <w:bookmarkEnd w:id="138"/>
    </w:p>
    <w:p w:rsidR="00ED4108" w:rsidRPr="00ED4108" w:rsidRDefault="00ED4108" w:rsidP="00034135">
      <w:pPr>
        <w:rPr>
          <w:lang w:eastAsia="en-AU"/>
        </w:rPr>
      </w:pPr>
      <w:r w:rsidRPr="00034135">
        <w:rPr>
          <w:lang w:eastAsia="en-AU"/>
        </w:rPr>
        <w:t xml:space="preserve">See Section </w:t>
      </w:r>
      <w:r w:rsidR="00034135" w:rsidRPr="00034135">
        <w:rPr>
          <w:i/>
        </w:rPr>
        <w:t xml:space="preserve">Primary </w:t>
      </w:r>
      <w:proofErr w:type="spellStart"/>
      <w:r w:rsidR="00034135" w:rsidRPr="00034135">
        <w:rPr>
          <w:i/>
        </w:rPr>
        <w:t>pharmacodynamic</w:t>
      </w:r>
      <w:proofErr w:type="spellEnd"/>
      <w:r w:rsidR="00034135" w:rsidRPr="00034135">
        <w:rPr>
          <w:i/>
        </w:rPr>
        <w:t xml:space="preserve"> effects</w:t>
      </w:r>
      <w:r w:rsidR="00034135" w:rsidRPr="00034135">
        <w:rPr>
          <w:lang w:eastAsia="en-AU"/>
        </w:rPr>
        <w:t xml:space="preserve"> above</w:t>
      </w:r>
      <w:r w:rsidRPr="00034135">
        <w:rPr>
          <w:lang w:eastAsia="en-AU"/>
        </w:rPr>
        <w:t>.</w:t>
      </w:r>
    </w:p>
    <w:p w:rsidR="00ED4108" w:rsidRPr="00ED4108" w:rsidRDefault="00ED4108" w:rsidP="00ED4108">
      <w:pPr>
        <w:pStyle w:val="Heading3"/>
      </w:pPr>
      <w:bookmarkStart w:id="139" w:name="_Ref269983272"/>
      <w:bookmarkStart w:id="140" w:name="_Toc272414648"/>
      <w:bookmarkStart w:id="141" w:name="_Toc290846270"/>
      <w:bookmarkStart w:id="142" w:name="_Toc384234549"/>
      <w:bookmarkStart w:id="143" w:name="_Toc424217778"/>
      <w:r w:rsidRPr="00ED4108">
        <w:t>Evaluator’s overall conclusions on pharmacodynamics</w:t>
      </w:r>
      <w:bookmarkEnd w:id="139"/>
      <w:bookmarkEnd w:id="140"/>
      <w:bookmarkEnd w:id="141"/>
      <w:bookmarkEnd w:id="142"/>
      <w:bookmarkEnd w:id="143"/>
    </w:p>
    <w:p w:rsidR="00ED4108" w:rsidRPr="00ED4108" w:rsidRDefault="00ED4108" w:rsidP="00ED4108">
      <w:pPr>
        <w:rPr>
          <w:lang w:eastAsia="en-AU"/>
        </w:rPr>
      </w:pPr>
      <w:proofErr w:type="spellStart"/>
      <w:r w:rsidRPr="00ED4108">
        <w:rPr>
          <w:lang w:eastAsia="en-AU"/>
        </w:rPr>
        <w:t>Tafluprost</w:t>
      </w:r>
      <w:proofErr w:type="spellEnd"/>
      <w:r w:rsidRPr="00ED4108">
        <w:rPr>
          <w:lang w:eastAsia="en-AU"/>
        </w:rPr>
        <w:t xml:space="preserve"> and </w:t>
      </w:r>
      <w:proofErr w:type="spellStart"/>
      <w:r w:rsidRPr="00ED4108">
        <w:rPr>
          <w:lang w:eastAsia="en-AU"/>
        </w:rPr>
        <w:t>timolol</w:t>
      </w:r>
      <w:proofErr w:type="spellEnd"/>
      <w:r w:rsidRPr="00ED4108">
        <w:rPr>
          <w:lang w:eastAsia="en-AU"/>
        </w:rPr>
        <w:t xml:space="preserve"> in combination have an additive </w:t>
      </w:r>
      <w:proofErr w:type="spellStart"/>
      <w:r w:rsidRPr="00ED4108">
        <w:rPr>
          <w:lang w:eastAsia="en-AU"/>
        </w:rPr>
        <w:t>pharmacodynamic</w:t>
      </w:r>
      <w:proofErr w:type="spellEnd"/>
      <w:r w:rsidRPr="00ED4108">
        <w:rPr>
          <w:lang w:eastAsia="en-AU"/>
        </w:rPr>
        <w:t xml:space="preserve"> effect.</w:t>
      </w:r>
    </w:p>
    <w:p w:rsidR="00586F98" w:rsidRDefault="00C22678" w:rsidP="00586F98">
      <w:pPr>
        <w:pStyle w:val="Heading2"/>
      </w:pPr>
      <w:bookmarkStart w:id="144" w:name="_Toc424217779"/>
      <w:r>
        <w:t>Dosage selection for the pivotal studies</w:t>
      </w:r>
      <w:bookmarkEnd w:id="144"/>
    </w:p>
    <w:p w:rsidR="005D5DA1" w:rsidRPr="009F4BFD" w:rsidRDefault="005D5DA1" w:rsidP="005D5DA1">
      <w:r w:rsidRPr="009F4BFD">
        <w:t xml:space="preserve">The doses used in the Pivotal studies were selected on the basis of the approved dosing for </w:t>
      </w:r>
      <w:proofErr w:type="spellStart"/>
      <w:r w:rsidRPr="009F4BFD">
        <w:t>tafluprost</w:t>
      </w:r>
      <w:proofErr w:type="spellEnd"/>
      <w:r w:rsidRPr="009F4BFD">
        <w:t xml:space="preserve"> and </w:t>
      </w:r>
      <w:proofErr w:type="spellStart"/>
      <w:r w:rsidRPr="009F4BFD">
        <w:t>timolol</w:t>
      </w:r>
      <w:proofErr w:type="spellEnd"/>
      <w:r w:rsidRPr="009F4BFD">
        <w:t xml:space="preserve"> as individual treatments.</w:t>
      </w:r>
    </w:p>
    <w:p w:rsidR="00C22678" w:rsidRDefault="00C22678" w:rsidP="00C22678">
      <w:pPr>
        <w:pStyle w:val="Heading2"/>
      </w:pPr>
      <w:bookmarkStart w:id="145" w:name="_Toc424217780"/>
      <w:r>
        <w:t>Clinical efficacy</w:t>
      </w:r>
      <w:bookmarkEnd w:id="145"/>
    </w:p>
    <w:p w:rsidR="00FE776D" w:rsidRPr="00DC78A3" w:rsidRDefault="00FE776D" w:rsidP="00FE776D">
      <w:pPr>
        <w:pStyle w:val="Heading3"/>
      </w:pPr>
      <w:bookmarkStart w:id="146" w:name="_Toc384234552"/>
      <w:bookmarkStart w:id="147" w:name="_Toc424217781"/>
      <w:r>
        <w:t>Reduction of IOP in OAG or OH</w:t>
      </w:r>
      <w:bookmarkEnd w:id="146"/>
      <w:bookmarkEnd w:id="147"/>
    </w:p>
    <w:p w:rsidR="00FE776D" w:rsidRPr="00DC78A3" w:rsidRDefault="00FE776D" w:rsidP="00FE776D">
      <w:pPr>
        <w:pStyle w:val="Heading4"/>
      </w:pPr>
      <w:bookmarkStart w:id="148" w:name="_Ref271037274"/>
      <w:bookmarkStart w:id="149" w:name="_Toc272414652"/>
      <w:bookmarkStart w:id="150" w:name="_Toc290846274"/>
      <w:bookmarkStart w:id="151" w:name="_Toc384234553"/>
      <w:r w:rsidRPr="00DC78A3">
        <w:t>Pivotal efficacy studies</w:t>
      </w:r>
      <w:bookmarkEnd w:id="148"/>
      <w:bookmarkEnd w:id="149"/>
      <w:bookmarkEnd w:id="150"/>
      <w:bookmarkEnd w:id="151"/>
    </w:p>
    <w:p w:rsidR="00FE776D" w:rsidRPr="00DC78A3" w:rsidRDefault="00FE776D" w:rsidP="00FE776D">
      <w:pPr>
        <w:pStyle w:val="Heading5"/>
        <w:rPr>
          <w:color w:val="auto"/>
        </w:rPr>
      </w:pPr>
      <w:bookmarkStart w:id="152" w:name="_Ref271040927"/>
      <w:bookmarkStart w:id="153" w:name="_Ref271040932"/>
      <w:bookmarkStart w:id="154" w:name="_Toc272414653"/>
      <w:bookmarkStart w:id="155" w:name="_Toc290846275"/>
      <w:bookmarkStart w:id="156" w:name="_Toc384234554"/>
      <w:r w:rsidRPr="00DC78A3">
        <w:t>Study 201050</w:t>
      </w:r>
      <w:bookmarkEnd w:id="152"/>
      <w:bookmarkEnd w:id="153"/>
      <w:bookmarkEnd w:id="154"/>
      <w:bookmarkEnd w:id="155"/>
      <w:bookmarkEnd w:id="156"/>
    </w:p>
    <w:p w:rsidR="00FE776D" w:rsidRPr="00DC78A3" w:rsidRDefault="00FE776D" w:rsidP="00FE776D">
      <w:pPr>
        <w:pStyle w:val="Heading6"/>
      </w:pPr>
      <w:r w:rsidRPr="00DC78A3">
        <w:t>Study design, objectives, locations and dates</w:t>
      </w:r>
    </w:p>
    <w:p w:rsidR="00FE776D" w:rsidRDefault="00FE776D" w:rsidP="00FE776D">
      <w:r w:rsidRPr="00DC78A3">
        <w:t xml:space="preserve">Study 201050 was a multicentre, randomised, double masked, 6 month, parallel group efficacy and safety trial of </w:t>
      </w:r>
      <w:proofErr w:type="spellStart"/>
      <w:r w:rsidRPr="00DC78A3">
        <w:t>tafluprost</w:t>
      </w:r>
      <w:proofErr w:type="spellEnd"/>
      <w:r w:rsidRPr="00DC78A3">
        <w:t>/</w:t>
      </w:r>
      <w:proofErr w:type="spellStart"/>
      <w:r w:rsidRPr="00DC78A3">
        <w:t>timolol</w:t>
      </w:r>
      <w:proofErr w:type="spellEnd"/>
      <w:r w:rsidRPr="00DC78A3">
        <w:t xml:space="preserve"> FDC compared with </w:t>
      </w:r>
      <w:proofErr w:type="spellStart"/>
      <w:r w:rsidRPr="00DC78A3">
        <w:t>tafluprost</w:t>
      </w:r>
      <w:proofErr w:type="spellEnd"/>
      <w:r w:rsidRPr="00DC78A3">
        <w:t xml:space="preserve"> and </w:t>
      </w:r>
      <w:proofErr w:type="spellStart"/>
      <w:r w:rsidRPr="00DC78A3">
        <w:t>timolol</w:t>
      </w:r>
      <w:proofErr w:type="spellEnd"/>
      <w:r w:rsidRPr="00DC78A3">
        <w:t xml:space="preserve"> as individual monotherapies in subjects</w:t>
      </w:r>
      <w:r w:rsidR="003B618D">
        <w:t xml:space="preserve"> with OAG </w:t>
      </w:r>
      <w:r w:rsidR="003B618D" w:rsidRPr="00F72741">
        <w:t xml:space="preserve">or OH. </w:t>
      </w:r>
      <w:r w:rsidRPr="00F72741">
        <w:t>The study</w:t>
      </w:r>
      <w:r>
        <w:t xml:space="preserve"> was conducted at 60 cent</w:t>
      </w:r>
      <w:r w:rsidRPr="00DC78A3">
        <w:t>r</w:t>
      </w:r>
      <w:r>
        <w:t>e</w:t>
      </w:r>
      <w:r w:rsidRPr="00DC78A3">
        <w:t xml:space="preserve">s in </w:t>
      </w:r>
      <w:r>
        <w:t>ten</w:t>
      </w:r>
      <w:r w:rsidRPr="00DC78A3">
        <w:t xml:space="preserve"> countries from February 2011 to September 2012.</w:t>
      </w:r>
    </w:p>
    <w:p w:rsidR="00FE776D" w:rsidRPr="00DC78A3" w:rsidRDefault="00FE776D" w:rsidP="00FE776D">
      <w:pPr>
        <w:pStyle w:val="Heading6"/>
      </w:pPr>
      <w:r w:rsidRPr="00DC78A3">
        <w:lastRenderedPageBreak/>
        <w:t>Inclusion and exclusion criteria</w:t>
      </w:r>
    </w:p>
    <w:p w:rsidR="00FE776D" w:rsidRPr="00DC78A3" w:rsidRDefault="00FE776D" w:rsidP="00FE776D">
      <w:r w:rsidRPr="00DC78A3">
        <w:t>The inclusion criteria included</w:t>
      </w:r>
    </w:p>
    <w:p w:rsidR="00FE776D" w:rsidRPr="00DC78A3" w:rsidRDefault="00FE776D" w:rsidP="00FE776D">
      <w:pPr>
        <w:pStyle w:val="ListBullet"/>
      </w:pPr>
      <w:r w:rsidRPr="00DC78A3">
        <w:t>Subject o</w:t>
      </w:r>
      <w:r w:rsidR="003B618D">
        <w:t xml:space="preserve">f any race and either sex aged ≥ </w:t>
      </w:r>
      <w:r w:rsidRPr="00DC78A3">
        <w:t>18 years</w:t>
      </w:r>
    </w:p>
    <w:p w:rsidR="00FE776D" w:rsidRPr="00DC78A3" w:rsidRDefault="00FE776D" w:rsidP="00FE776D">
      <w:pPr>
        <w:pStyle w:val="ListBullet"/>
      </w:pPr>
      <w:r w:rsidRPr="00DC78A3">
        <w:t xml:space="preserve">Diagnosis of OH or OAG (either POAG, capsular glaucoma or </w:t>
      </w:r>
      <w:proofErr w:type="spellStart"/>
      <w:r w:rsidRPr="00DC78A3">
        <w:t>pigmentary</w:t>
      </w:r>
      <w:proofErr w:type="spellEnd"/>
      <w:r w:rsidRPr="00DC78A3">
        <w:t xml:space="preserve"> glaucoma) in one or both eyes, for which the patient had been regularly us</w:t>
      </w:r>
      <w:r w:rsidR="003B618D">
        <w:t>ing prostaglandin (</w:t>
      </w:r>
      <w:r w:rsidR="00F9590A">
        <w:t>for example</w:t>
      </w:r>
      <w:r w:rsidR="003B618D">
        <w:t xml:space="preserve"> </w:t>
      </w:r>
      <w:proofErr w:type="spellStart"/>
      <w:r w:rsidR="003B618D">
        <w:t>Xalatan</w:t>
      </w:r>
      <w:proofErr w:type="spellEnd"/>
      <w:r w:rsidR="003B618D">
        <w:t xml:space="preserve">, </w:t>
      </w:r>
      <w:proofErr w:type="spellStart"/>
      <w:r w:rsidR="003B618D">
        <w:t>Lumigan</w:t>
      </w:r>
      <w:proofErr w:type="spellEnd"/>
      <w:r w:rsidR="003B618D">
        <w:t xml:space="preserve">, </w:t>
      </w:r>
      <w:proofErr w:type="spellStart"/>
      <w:r w:rsidR="003B618D">
        <w:t>Travatan</w:t>
      </w:r>
      <w:proofErr w:type="spellEnd"/>
      <w:r w:rsidRPr="00DC78A3">
        <w:t xml:space="preserve">, </w:t>
      </w:r>
      <w:proofErr w:type="spellStart"/>
      <w:r w:rsidRPr="00DC78A3">
        <w:t>Taflotan</w:t>
      </w:r>
      <w:proofErr w:type="spellEnd"/>
      <w:r w:rsidRPr="00DC78A3">
        <w:t xml:space="preserve">) or </w:t>
      </w:r>
      <w:proofErr w:type="spellStart"/>
      <w:r w:rsidRPr="00DC78A3">
        <w:t>timolol</w:t>
      </w:r>
      <w:proofErr w:type="spellEnd"/>
      <w:r w:rsidRPr="00DC78A3">
        <w:t xml:space="preserve"> 0.5% monotherapy for at least two weeks</w:t>
      </w:r>
    </w:p>
    <w:p w:rsidR="00FE776D" w:rsidRPr="00DC78A3" w:rsidRDefault="00FE776D" w:rsidP="00FE776D">
      <w:pPr>
        <w:pStyle w:val="ListBullet"/>
      </w:pPr>
      <w:r w:rsidRPr="00DC78A3">
        <w:t>Clinical need for additional IOP lowering medication and had at the Screening visit evaluation in either treated eye:</w:t>
      </w:r>
    </w:p>
    <w:p w:rsidR="00FE776D" w:rsidRPr="00DC78A3" w:rsidRDefault="003B618D" w:rsidP="0005684B">
      <w:pPr>
        <w:pStyle w:val="ListBullet2"/>
      </w:pPr>
      <w:r>
        <w:t xml:space="preserve">IOP measurement of ≥ </w:t>
      </w:r>
      <w:r w:rsidR="00FE776D" w:rsidRPr="00DC78A3">
        <w:t xml:space="preserve">22 mmHg at any time of the day for prior </w:t>
      </w:r>
      <w:proofErr w:type="spellStart"/>
      <w:r w:rsidR="00FE776D" w:rsidRPr="00DC78A3">
        <w:t>timolol</w:t>
      </w:r>
      <w:proofErr w:type="spellEnd"/>
      <w:r w:rsidR="00FE776D" w:rsidRPr="00DC78A3">
        <w:t xml:space="preserve"> users (TM stratum), or</w:t>
      </w:r>
    </w:p>
    <w:p w:rsidR="00FE776D" w:rsidRPr="00DC78A3" w:rsidRDefault="00FE776D" w:rsidP="00FE776D">
      <w:pPr>
        <w:pStyle w:val="ListBullet2"/>
      </w:pPr>
      <w:r w:rsidRPr="00DC78A3">
        <w:t xml:space="preserve">IOP measurement </w:t>
      </w:r>
      <w:r w:rsidR="003B618D">
        <w:t xml:space="preserve">of ≥ </w:t>
      </w:r>
      <w:r w:rsidRPr="00DC78A3">
        <w:t>20mmHg at any time of the day for prior prostaglandin users (PG stratum)</w:t>
      </w:r>
    </w:p>
    <w:p w:rsidR="00FE776D" w:rsidRPr="00DC78A3" w:rsidRDefault="00FE776D" w:rsidP="00FE776D">
      <w:pPr>
        <w:pStyle w:val="ListBullet"/>
      </w:pPr>
      <w:r w:rsidRPr="00DC78A3">
        <w:t xml:space="preserve">Had at the End-of-run-in visit, after 2-week treatment with preservative-free </w:t>
      </w:r>
      <w:proofErr w:type="spellStart"/>
      <w:r w:rsidRPr="00DC78A3">
        <w:t>timolol</w:t>
      </w:r>
      <w:proofErr w:type="spellEnd"/>
      <w:r w:rsidRPr="00DC78A3">
        <w:t xml:space="preserve"> 0.5% (TM stratum) or preservative-free </w:t>
      </w:r>
      <w:proofErr w:type="spellStart"/>
      <w:r w:rsidRPr="00DC78A3">
        <w:t>tafluprost</w:t>
      </w:r>
      <w:proofErr w:type="spellEnd"/>
      <w:r w:rsidRPr="00DC78A3">
        <w:t xml:space="preserve"> 0.0015% (PG stratum), in either treated eye:</w:t>
      </w:r>
    </w:p>
    <w:p w:rsidR="00FE776D" w:rsidRPr="00DC78A3" w:rsidRDefault="00FE776D" w:rsidP="00FE776D">
      <w:pPr>
        <w:pStyle w:val="ListBullet2"/>
      </w:pPr>
      <w:r w:rsidRPr="00DC78A3">
        <w:t xml:space="preserve">IOP measurement of </w:t>
      </w:r>
      <w:r w:rsidR="003B618D">
        <w:rPr>
          <w:rFonts w:eastAsia="TimesNewRomanPSMT"/>
        </w:rPr>
        <w:t xml:space="preserve">≥ </w:t>
      </w:r>
      <w:r w:rsidRPr="00DC78A3">
        <w:t xml:space="preserve">22 mmHg at 8:00 for prior </w:t>
      </w:r>
      <w:proofErr w:type="spellStart"/>
      <w:r w:rsidRPr="00DC78A3">
        <w:t>timolol</w:t>
      </w:r>
      <w:proofErr w:type="spellEnd"/>
      <w:r w:rsidRPr="00DC78A3">
        <w:t xml:space="preserve"> users (TM stratum)</w:t>
      </w:r>
    </w:p>
    <w:p w:rsidR="00FE776D" w:rsidRPr="00DC78A3" w:rsidRDefault="00FE776D" w:rsidP="00FE776D">
      <w:pPr>
        <w:pStyle w:val="ListBullet2"/>
      </w:pPr>
      <w:r w:rsidRPr="00DC78A3">
        <w:t xml:space="preserve">IOP measurement </w:t>
      </w:r>
      <w:r w:rsidR="003B618D">
        <w:rPr>
          <w:rFonts w:eastAsia="TimesNewRomanPSMT"/>
        </w:rPr>
        <w:t xml:space="preserve">of ≥ </w:t>
      </w:r>
      <w:r w:rsidRPr="00DC78A3">
        <w:t>20 mmHg at 8:00 for prior prostaglandin users (PG stratum)</w:t>
      </w:r>
    </w:p>
    <w:p w:rsidR="00FE776D" w:rsidRPr="00DC78A3" w:rsidRDefault="00FE776D" w:rsidP="00FE776D">
      <w:pPr>
        <w:pStyle w:val="ListBullet"/>
      </w:pPr>
      <w:r w:rsidRPr="00DC78A3">
        <w:t>Had at the Baseline visit, after a washout period of at least 4 weeks, in either eye, an increase of at least 2 mmHg in the average diurnal IOP (measured at 8:00, 10:00, 16:00 and 20:00) as compared to the average diurnal IOP at the End-of- run-in visit</w:t>
      </w:r>
    </w:p>
    <w:p w:rsidR="00FE776D" w:rsidRPr="00DC78A3" w:rsidRDefault="00FE776D" w:rsidP="00FE776D">
      <w:pPr>
        <w:pStyle w:val="ListBullet"/>
      </w:pPr>
      <w:r w:rsidRPr="00DC78A3">
        <w:t>Had a best corrected ETDRS visual acuity score of +</w:t>
      </w:r>
      <w:r w:rsidR="003B618D">
        <w:t xml:space="preserve"> </w:t>
      </w:r>
      <w:r w:rsidRPr="00DC78A3">
        <w:t xml:space="preserve">0.6 </w:t>
      </w:r>
      <w:proofErr w:type="spellStart"/>
      <w:r w:rsidRPr="00DC78A3">
        <w:t>logMAR</w:t>
      </w:r>
      <w:proofErr w:type="spellEnd"/>
      <w:r w:rsidRPr="00DC78A3">
        <w:t xml:space="preserve"> or better in both eyes (i.e. monocular patients were not eligible)</w:t>
      </w:r>
    </w:p>
    <w:p w:rsidR="00FE776D" w:rsidRPr="00DC78A3" w:rsidRDefault="00FE776D" w:rsidP="00FE776D">
      <w:r w:rsidRPr="00DC78A3">
        <w:t>The exclusion criteria included:</w:t>
      </w:r>
    </w:p>
    <w:p w:rsidR="00FE776D" w:rsidRPr="00F9590A" w:rsidRDefault="00FE776D" w:rsidP="00F9590A">
      <w:pPr>
        <w:pStyle w:val="ListBullet"/>
      </w:pPr>
      <w:r w:rsidRPr="00F9590A">
        <w:t>Pregnant, nursing or planning pregnancy, or was not using a reliable method of contraception</w:t>
      </w:r>
    </w:p>
    <w:p w:rsidR="00FE776D" w:rsidRPr="00F9590A" w:rsidRDefault="00FE776D" w:rsidP="00F9590A">
      <w:pPr>
        <w:pStyle w:val="ListBullet"/>
      </w:pPr>
      <w:r w:rsidRPr="00F9590A">
        <w:t>Had anterior chamber angle of &lt;</w:t>
      </w:r>
      <w:r w:rsidR="003B618D" w:rsidRPr="00F9590A">
        <w:t xml:space="preserve"> </w:t>
      </w:r>
      <w:r w:rsidRPr="00F9590A">
        <w:t xml:space="preserve">2 grades (according to Schaffer classification as measured by </w:t>
      </w:r>
      <w:proofErr w:type="spellStart"/>
      <w:r w:rsidRPr="00F9590A">
        <w:t>gonioscopy</w:t>
      </w:r>
      <w:proofErr w:type="spellEnd"/>
      <w:r w:rsidRPr="00F9590A">
        <w:t>) in either eye to be treated</w:t>
      </w:r>
    </w:p>
    <w:p w:rsidR="00FE776D" w:rsidRPr="00F9590A" w:rsidRDefault="00FE776D" w:rsidP="00F9590A">
      <w:pPr>
        <w:pStyle w:val="ListBullet"/>
      </w:pPr>
      <w:r w:rsidRPr="00F9590A">
        <w:t xml:space="preserve">Had any corneal abnormality or other condition preventing reliable </w:t>
      </w:r>
      <w:proofErr w:type="spellStart"/>
      <w:r w:rsidRPr="00F9590A">
        <w:t>applanation</w:t>
      </w:r>
      <w:proofErr w:type="spellEnd"/>
      <w:r w:rsidRPr="00F9590A">
        <w:t xml:space="preserve"> tonometry in the eyes to be treated, including prior refractive eye surgery</w:t>
      </w:r>
    </w:p>
    <w:p w:rsidR="00FE776D" w:rsidRPr="00F9590A" w:rsidRDefault="00FE776D" w:rsidP="00F9590A">
      <w:pPr>
        <w:pStyle w:val="ListBullet"/>
      </w:pPr>
      <w:r w:rsidRPr="00F9590A">
        <w:t>Had IOP of &gt;</w:t>
      </w:r>
      <w:r w:rsidR="003B618D" w:rsidRPr="00F9590A">
        <w:t xml:space="preserve"> </w:t>
      </w:r>
      <w:r w:rsidRPr="00F9590A">
        <w:t>35 mmHg at any time point in either eye at the Screening or End-of-run-in visit</w:t>
      </w:r>
    </w:p>
    <w:p w:rsidR="00FE776D" w:rsidRPr="00F9590A" w:rsidRDefault="00FE776D" w:rsidP="00F9590A">
      <w:pPr>
        <w:pStyle w:val="ListBullet"/>
      </w:pPr>
      <w:r w:rsidRPr="00F9590A">
        <w:t xml:space="preserve">Had diagnosis of angle-closure glaucoma or secondary glaucoma other than capsular or </w:t>
      </w:r>
      <w:proofErr w:type="spellStart"/>
      <w:r w:rsidRPr="00F9590A">
        <w:t>pigmentary</w:t>
      </w:r>
      <w:proofErr w:type="spellEnd"/>
      <w:r w:rsidRPr="00F9590A">
        <w:t xml:space="preserve"> glaucoma in either eye</w:t>
      </w:r>
    </w:p>
    <w:p w:rsidR="00FE776D" w:rsidRPr="00F9590A" w:rsidRDefault="00FE776D" w:rsidP="00F9590A">
      <w:pPr>
        <w:pStyle w:val="ListBullet"/>
      </w:pPr>
      <w:r w:rsidRPr="00F9590A">
        <w:t xml:space="preserve">Had suspected contraindication to </w:t>
      </w:r>
      <w:proofErr w:type="spellStart"/>
      <w:r w:rsidRPr="00F9590A">
        <w:t>tafluprost</w:t>
      </w:r>
      <w:proofErr w:type="spellEnd"/>
      <w:r w:rsidRPr="00F9590A">
        <w:t xml:space="preserve"> or </w:t>
      </w:r>
      <w:proofErr w:type="spellStart"/>
      <w:r w:rsidRPr="00F9590A">
        <w:t>timolol</w:t>
      </w:r>
      <w:proofErr w:type="spellEnd"/>
      <w:r w:rsidRPr="00F9590A">
        <w:t xml:space="preserve"> therapy:</w:t>
      </w:r>
    </w:p>
    <w:p w:rsidR="00FE776D" w:rsidRPr="00F9590A" w:rsidRDefault="00FE776D" w:rsidP="00F9590A">
      <w:pPr>
        <w:pStyle w:val="ListBullet2"/>
      </w:pPr>
      <w:r w:rsidRPr="00F9590A">
        <w:t xml:space="preserve">hypersensitivity to </w:t>
      </w:r>
      <w:proofErr w:type="spellStart"/>
      <w:r w:rsidRPr="00F9590A">
        <w:t>tafluprost</w:t>
      </w:r>
      <w:proofErr w:type="spellEnd"/>
      <w:r w:rsidRPr="00F9590A">
        <w:t>/</w:t>
      </w:r>
      <w:proofErr w:type="spellStart"/>
      <w:r w:rsidRPr="00F9590A">
        <w:t>timolol</w:t>
      </w:r>
      <w:proofErr w:type="spellEnd"/>
      <w:r w:rsidRPr="00F9590A">
        <w:t xml:space="preserve"> or any of the excipients</w:t>
      </w:r>
    </w:p>
    <w:p w:rsidR="00FE776D" w:rsidRPr="00F9590A" w:rsidRDefault="00FE776D" w:rsidP="00F9590A">
      <w:pPr>
        <w:pStyle w:val="ListBullet2"/>
      </w:pPr>
      <w:r w:rsidRPr="00F9590A">
        <w:t>low heart rate of &lt;</w:t>
      </w:r>
      <w:r w:rsidR="003B618D" w:rsidRPr="00F9590A">
        <w:t xml:space="preserve"> </w:t>
      </w:r>
      <w:r w:rsidRPr="00F9590A">
        <w:t>50 bpm at screening or clinically relevant low blood pressure for age, chronic obstructive pulmonary disease, bronchial asthma, strong tendency to bronchospasm, certain cardiac arrhythmias (the most common of which are second or third degree AV block and bradycardia) or uncontrolled congestive heart failure</w:t>
      </w:r>
    </w:p>
    <w:p w:rsidR="00FE776D" w:rsidRPr="00F9590A" w:rsidRDefault="00FE776D" w:rsidP="00F9590A">
      <w:pPr>
        <w:pStyle w:val="ListBullet2"/>
      </w:pPr>
      <w:r w:rsidRPr="00F9590A">
        <w:t xml:space="preserve">hypersensitivity to </w:t>
      </w:r>
      <w:proofErr w:type="spellStart"/>
      <w:r w:rsidRPr="00F9590A">
        <w:t>brinzolamide</w:t>
      </w:r>
      <w:proofErr w:type="spellEnd"/>
      <w:r w:rsidRPr="00F9590A">
        <w:t xml:space="preserve"> or any of the excipients, known hypersensitivity to sulphonamide, severe renal insufficiency or </w:t>
      </w:r>
      <w:proofErr w:type="spellStart"/>
      <w:r w:rsidRPr="00F9590A">
        <w:t>hyperchloraemic</w:t>
      </w:r>
      <w:proofErr w:type="spellEnd"/>
      <w:r w:rsidRPr="00F9590A">
        <w:t xml:space="preserve"> acidosis (concerni</w:t>
      </w:r>
      <w:r w:rsidR="003B618D" w:rsidRPr="00F9590A">
        <w:t xml:space="preserve">ng the washout medication </w:t>
      </w:r>
      <w:proofErr w:type="spellStart"/>
      <w:r w:rsidR="003B618D" w:rsidRPr="00F9590A">
        <w:t>Azopt</w:t>
      </w:r>
      <w:proofErr w:type="spellEnd"/>
      <w:r w:rsidRPr="00F9590A">
        <w:t>, which was used only by the judgment of the investigator)</w:t>
      </w:r>
    </w:p>
    <w:p w:rsidR="00FE776D" w:rsidRPr="00F9590A" w:rsidRDefault="00FE776D" w:rsidP="00F9590A">
      <w:pPr>
        <w:pStyle w:val="ListBullet"/>
      </w:pPr>
      <w:r w:rsidRPr="00F9590A">
        <w:lastRenderedPageBreak/>
        <w:t>Had undergone glaucoma filtration surgery or any other ocular surgery (including ocular laser procedures) within 6 months prior to Screening in eye(s) to be treated with study medication</w:t>
      </w:r>
    </w:p>
    <w:p w:rsidR="00FE776D" w:rsidRPr="00F9590A" w:rsidRDefault="00FE776D" w:rsidP="00F9590A">
      <w:pPr>
        <w:pStyle w:val="ListBullet"/>
      </w:pPr>
      <w:r w:rsidRPr="00F9590A">
        <w:t>Had used contact lenses at Screening or during the study</w:t>
      </w:r>
    </w:p>
    <w:p w:rsidR="00FE776D" w:rsidRPr="00F9590A" w:rsidRDefault="00FE776D" w:rsidP="00F9590A">
      <w:pPr>
        <w:pStyle w:val="ListBullet"/>
      </w:pPr>
      <w:r w:rsidRPr="00F9590A">
        <w:t>Had advanced visual field defect in either eye or anticipated progression during the study as judged by the investigator</w:t>
      </w:r>
    </w:p>
    <w:p w:rsidR="00FE776D" w:rsidRPr="00F9590A" w:rsidRDefault="00FE776D" w:rsidP="00F9590A">
      <w:pPr>
        <w:pStyle w:val="ListBullet"/>
      </w:pPr>
      <w:r w:rsidRPr="00F9590A">
        <w:t>Had inability to safely discontinue the use of ocular hypotensive medications during the washout period</w:t>
      </w:r>
    </w:p>
    <w:p w:rsidR="00FE776D" w:rsidRPr="00F9590A" w:rsidRDefault="00FE776D" w:rsidP="00F9590A">
      <w:pPr>
        <w:pStyle w:val="ListBullet"/>
      </w:pPr>
      <w:r w:rsidRPr="00F9590A">
        <w:t>Had any ocular (</w:t>
      </w:r>
      <w:r w:rsidR="00F9590A">
        <w:t>for example</w:t>
      </w:r>
      <w:r w:rsidRPr="00F9590A">
        <w:t xml:space="preserve"> </w:t>
      </w:r>
      <w:proofErr w:type="spellStart"/>
      <w:r w:rsidRPr="00F9590A">
        <w:t>aphakia</w:t>
      </w:r>
      <w:proofErr w:type="spellEnd"/>
      <w:r w:rsidRPr="00F9590A">
        <w:t xml:space="preserve">, </w:t>
      </w:r>
      <w:proofErr w:type="spellStart"/>
      <w:r w:rsidRPr="00F9590A">
        <w:t>pseudophakia</w:t>
      </w:r>
      <w:proofErr w:type="spellEnd"/>
      <w:r w:rsidRPr="00F9590A">
        <w:t xml:space="preserve"> with torn posterior lens capsule or anterior chamber lenses, known risk factors for cystoid macular oedema or </w:t>
      </w:r>
      <w:proofErr w:type="spellStart"/>
      <w:r w:rsidRPr="00F9590A">
        <w:t>iritis</w:t>
      </w:r>
      <w:proofErr w:type="spellEnd"/>
      <w:r w:rsidRPr="00F9590A">
        <w:t>/uveitis) systemic or psychiatric (</w:t>
      </w:r>
      <w:r w:rsidR="00F9590A">
        <w:t>for example</w:t>
      </w:r>
      <w:r w:rsidRPr="00F9590A">
        <w:t xml:space="preserve"> uncontrolled arterial hypertension, diabetes) disease/ condition that could have put the patient at a significant risk or confounded the study results or interfered significantly with the patient’s participation in the study as judged by the investigator</w:t>
      </w:r>
    </w:p>
    <w:p w:rsidR="00FE776D" w:rsidRPr="00F9590A" w:rsidRDefault="00FE776D" w:rsidP="00F9590A">
      <w:pPr>
        <w:pStyle w:val="ListBullet"/>
      </w:pPr>
      <w:r w:rsidRPr="00F9590A">
        <w:t>Had changed existing chronic therapy (that could have substantially affected the IOP or the study outcomes) within the last 30 days prior to Screening, or such change was anticipated during the study</w:t>
      </w:r>
    </w:p>
    <w:p w:rsidR="00FE776D" w:rsidRPr="00F9590A" w:rsidRDefault="00FE776D" w:rsidP="00F9590A">
      <w:pPr>
        <w:pStyle w:val="ListBullet"/>
      </w:pPr>
      <w:r w:rsidRPr="00F9590A">
        <w:t>Had current alcohol or drug abuse</w:t>
      </w:r>
    </w:p>
    <w:p w:rsidR="00FE776D" w:rsidRPr="00DC78A3" w:rsidRDefault="00FE776D" w:rsidP="00FE776D">
      <w:pPr>
        <w:pStyle w:val="Heading6"/>
      </w:pPr>
      <w:r w:rsidRPr="00DC78A3">
        <w:t>Study treatments</w:t>
      </w:r>
    </w:p>
    <w:p w:rsidR="00FE776D" w:rsidRPr="00DC78A3" w:rsidRDefault="00FE776D" w:rsidP="00FE776D">
      <w:r w:rsidRPr="00DC78A3">
        <w:t xml:space="preserve">There were two treatment strata, depending upon whether the subject had previously been treated with </w:t>
      </w:r>
      <w:proofErr w:type="spellStart"/>
      <w:r w:rsidRPr="00DC78A3">
        <w:t>timolol</w:t>
      </w:r>
      <w:proofErr w:type="spellEnd"/>
      <w:r w:rsidRPr="00DC78A3">
        <w:t xml:space="preserve"> (TM) or prostaglandin (PG) drops.</w:t>
      </w:r>
    </w:p>
    <w:p w:rsidR="00FE776D" w:rsidRPr="00DC78A3" w:rsidRDefault="00FE776D" w:rsidP="00FE776D">
      <w:r w:rsidRPr="00DC78A3">
        <w:t xml:space="preserve">TM strata: during the run-in phase subjects were treated with preservative free </w:t>
      </w:r>
      <w:proofErr w:type="spellStart"/>
      <w:r w:rsidRPr="00DC78A3">
        <w:t>timolol</w:t>
      </w:r>
      <w:proofErr w:type="spellEnd"/>
      <w:r w:rsidRPr="00DC78A3">
        <w:t xml:space="preserve"> 0.5% eye drops at 08:00 and 20:00 for 2 weeks.</w:t>
      </w:r>
      <w:r w:rsidR="002A2925">
        <w:t xml:space="preserve"> </w:t>
      </w:r>
      <w:r w:rsidRPr="00DC78A3">
        <w:t>Following a 4 week washout phase, subjects were randomised to:</w:t>
      </w:r>
    </w:p>
    <w:p w:rsidR="00FE776D" w:rsidRPr="00FE776D" w:rsidRDefault="00FE776D" w:rsidP="00FE776D">
      <w:pPr>
        <w:pStyle w:val="Numberbullet0"/>
      </w:pPr>
      <w:r w:rsidRPr="00FE776D">
        <w:t xml:space="preserve">FDC </w:t>
      </w:r>
      <w:proofErr w:type="spellStart"/>
      <w:r w:rsidRPr="00FE776D">
        <w:t>tafluprost</w:t>
      </w:r>
      <w:proofErr w:type="spellEnd"/>
      <w:r w:rsidRPr="00FE776D">
        <w:t xml:space="preserve"> 0.0015% and </w:t>
      </w:r>
      <w:proofErr w:type="spellStart"/>
      <w:r w:rsidRPr="00FE776D">
        <w:t>timolol</w:t>
      </w:r>
      <w:proofErr w:type="spellEnd"/>
      <w:r w:rsidRPr="00FE776D">
        <w:t xml:space="preserve"> 0.5% preservative free eye drops at 08:00 and vehicle at 20:00</w:t>
      </w:r>
    </w:p>
    <w:p w:rsidR="00FE776D" w:rsidRPr="00FE776D" w:rsidRDefault="00FE776D" w:rsidP="00FE776D">
      <w:pPr>
        <w:pStyle w:val="Numberbullet0"/>
      </w:pPr>
      <w:proofErr w:type="spellStart"/>
      <w:r w:rsidRPr="00FE776D">
        <w:t>Timolol</w:t>
      </w:r>
      <w:proofErr w:type="spellEnd"/>
      <w:r w:rsidRPr="00FE776D">
        <w:t xml:space="preserve"> 0.5% preservative free eye drops at 08:00 and 20:00</w:t>
      </w:r>
    </w:p>
    <w:p w:rsidR="00FE776D" w:rsidRPr="00DC78A3" w:rsidRDefault="00FE776D" w:rsidP="00FE776D">
      <w:r w:rsidRPr="00DC78A3">
        <w:t xml:space="preserve">PG strata: during the run-in phase subjects were treated with preservative free </w:t>
      </w:r>
      <w:proofErr w:type="spellStart"/>
      <w:r w:rsidRPr="00DC78A3">
        <w:t>tafluprost</w:t>
      </w:r>
      <w:proofErr w:type="spellEnd"/>
      <w:r w:rsidRPr="00DC78A3">
        <w:t xml:space="preserve"> 0.0015% eye drops at 08:00 for 2 weeks.</w:t>
      </w:r>
      <w:r w:rsidR="002A2925">
        <w:t xml:space="preserve"> </w:t>
      </w:r>
      <w:r w:rsidRPr="00DC78A3">
        <w:t>Following a 4 week washout phase, subjects were randomised to:</w:t>
      </w:r>
      <w:r w:rsidR="00DB2CF5">
        <w:t>-</w:t>
      </w:r>
      <w:bookmarkStart w:id="157" w:name="_GoBack"/>
      <w:bookmarkEnd w:id="157"/>
    </w:p>
    <w:p w:rsidR="00FE776D" w:rsidRPr="00DC78A3" w:rsidRDefault="00FE776D" w:rsidP="0036012D">
      <w:pPr>
        <w:pStyle w:val="Numberbullet0"/>
        <w:numPr>
          <w:ilvl w:val="0"/>
          <w:numId w:val="8"/>
        </w:numPr>
      </w:pPr>
      <w:r w:rsidRPr="00DC78A3">
        <w:t xml:space="preserve">FDC </w:t>
      </w:r>
      <w:proofErr w:type="spellStart"/>
      <w:r w:rsidRPr="00DC78A3">
        <w:t>tafluprost</w:t>
      </w:r>
      <w:proofErr w:type="spellEnd"/>
      <w:r w:rsidRPr="00DC78A3">
        <w:t xml:space="preserve"> 0.0015% and </w:t>
      </w:r>
      <w:proofErr w:type="spellStart"/>
      <w:r w:rsidRPr="00DC78A3">
        <w:t>timolol</w:t>
      </w:r>
      <w:proofErr w:type="spellEnd"/>
      <w:r w:rsidRPr="00DC78A3">
        <w:t xml:space="preserve"> 0.5% preservative free eye drops at 08:00</w:t>
      </w:r>
    </w:p>
    <w:p w:rsidR="00FE776D" w:rsidRPr="00DC78A3" w:rsidRDefault="00FE776D" w:rsidP="00FE776D">
      <w:pPr>
        <w:pStyle w:val="Numberbullet0"/>
      </w:pPr>
      <w:proofErr w:type="spellStart"/>
      <w:r w:rsidRPr="00DC78A3">
        <w:t>Tafluprost</w:t>
      </w:r>
      <w:proofErr w:type="spellEnd"/>
      <w:r w:rsidRPr="00DC78A3">
        <w:t xml:space="preserve"> 0.0015% preservative free eye drops at 08:00</w:t>
      </w:r>
    </w:p>
    <w:p w:rsidR="00FE776D" w:rsidRPr="00DC78A3" w:rsidRDefault="00FE776D" w:rsidP="00FE776D">
      <w:pPr>
        <w:pStyle w:val="Heading6"/>
      </w:pPr>
      <w:r w:rsidRPr="00DC78A3">
        <w:t>Efficacy variables and outcomes</w:t>
      </w:r>
    </w:p>
    <w:p w:rsidR="00FE776D" w:rsidRPr="00DC78A3" w:rsidRDefault="00FE776D" w:rsidP="00FE776D">
      <w:r w:rsidRPr="00DC78A3">
        <w:t>The primary efficacy outcome measure was the change from baseline in average diurnal IOP at 3 months.</w:t>
      </w:r>
      <w:r w:rsidR="002A2925">
        <w:t xml:space="preserve"> </w:t>
      </w:r>
      <w:r w:rsidRPr="00DC78A3">
        <w:t>The secondary efficacy outcome measures were:</w:t>
      </w:r>
    </w:p>
    <w:p w:rsidR="00FE776D" w:rsidRPr="00DC78A3" w:rsidRDefault="00FE776D" w:rsidP="00FE776D">
      <w:pPr>
        <w:pStyle w:val="ListBullet"/>
      </w:pPr>
      <w:r w:rsidRPr="00DC78A3">
        <w:t>Proportion of responders at 3 months (</w:t>
      </w:r>
      <w:r w:rsidR="00F9590A">
        <w:t>for example</w:t>
      </w:r>
      <w:r w:rsidRPr="00DC78A3">
        <w:t xml:space="preserve"> change from baseline in IOP of 20% or more by steps of 5%)</w:t>
      </w:r>
    </w:p>
    <w:p w:rsidR="00FE776D" w:rsidRPr="00DC78A3" w:rsidRDefault="00FE776D" w:rsidP="00FE776D">
      <w:pPr>
        <w:pStyle w:val="ListBullet"/>
        <w:rPr>
          <w:rFonts w:eastAsia="SymbolMT"/>
          <w:lang w:val="en-US"/>
        </w:rPr>
      </w:pPr>
      <w:r w:rsidRPr="00DC78A3">
        <w:rPr>
          <w:rFonts w:eastAsia="SymbolMT"/>
          <w:lang w:val="en-US"/>
        </w:rPr>
        <w:t>Change from baseline in the average diurnal IOP at 2 and 6 weeks and 6 months</w:t>
      </w:r>
    </w:p>
    <w:p w:rsidR="00FE776D" w:rsidRPr="00DC78A3" w:rsidRDefault="00FE776D" w:rsidP="00FE776D">
      <w:pPr>
        <w:pStyle w:val="ListBullet"/>
      </w:pPr>
      <w:r w:rsidRPr="00DC78A3">
        <w:rPr>
          <w:rFonts w:eastAsia="SymbolMT"/>
          <w:lang w:val="en-US"/>
        </w:rPr>
        <w:t>Change from baseline in the time-wise IOPs (at 8:00, 10:00, 16:00 and 20:00) at 2 and 6 weeks, and 3 and 6 months</w:t>
      </w:r>
    </w:p>
    <w:p w:rsidR="00FE776D" w:rsidRPr="00DC78A3" w:rsidRDefault="00FE776D" w:rsidP="00FE776D">
      <w:r w:rsidRPr="00DC78A3">
        <w:t xml:space="preserve">The safety outcome measures were: ocular safety variables (best corrected visual acuity, central corneal thickness, </w:t>
      </w:r>
      <w:proofErr w:type="spellStart"/>
      <w:r w:rsidRPr="00DC78A3">
        <w:t>biomicroscopy</w:t>
      </w:r>
      <w:proofErr w:type="spellEnd"/>
      <w:r w:rsidRPr="00DC78A3">
        <w:t xml:space="preserve">, conjunctival redness, ophthalmoscopy, </w:t>
      </w:r>
      <w:proofErr w:type="gramStart"/>
      <w:r w:rsidRPr="00DC78A3">
        <w:t>visual</w:t>
      </w:r>
      <w:proofErr w:type="gramEnd"/>
      <w:r w:rsidRPr="00DC78A3">
        <w:t xml:space="preserve"> field test), AEs, vital signs and drop discomfort.</w:t>
      </w:r>
    </w:p>
    <w:p w:rsidR="00FE776D" w:rsidRPr="00DC78A3" w:rsidRDefault="00FE776D" w:rsidP="00FE776D">
      <w:pPr>
        <w:rPr>
          <w:lang w:val="en-US"/>
        </w:rPr>
      </w:pPr>
      <w:r w:rsidRPr="00DC78A3">
        <w:rPr>
          <w:lang w:val="en-US"/>
        </w:rPr>
        <w:lastRenderedPageBreak/>
        <w:t>Best corrected visual acuity was measured at each visit using an ETDRS chart.</w:t>
      </w:r>
      <w:r w:rsidR="002A2925">
        <w:rPr>
          <w:lang w:val="en-US"/>
        </w:rPr>
        <w:t xml:space="preserve"> </w:t>
      </w:r>
      <w:proofErr w:type="spellStart"/>
      <w:r w:rsidRPr="00DC78A3">
        <w:rPr>
          <w:lang w:val="en-US"/>
        </w:rPr>
        <w:t>LogMAR</w:t>
      </w:r>
      <w:proofErr w:type="spellEnd"/>
      <w:r w:rsidRPr="00DC78A3">
        <w:rPr>
          <w:lang w:val="en-US"/>
        </w:rPr>
        <w:t xml:space="preserve"> scores were calculated using the following algorithm, where the Base </w:t>
      </w:r>
      <w:proofErr w:type="spellStart"/>
      <w:r w:rsidRPr="00DC78A3">
        <w:rPr>
          <w:lang w:val="en-US"/>
        </w:rPr>
        <w:t>LogMAR</w:t>
      </w:r>
      <w:proofErr w:type="spellEnd"/>
      <w:r w:rsidRPr="00DC78A3">
        <w:rPr>
          <w:lang w:val="en-US"/>
        </w:rPr>
        <w:t xml:space="preserve"> value was the </w:t>
      </w:r>
      <w:proofErr w:type="spellStart"/>
      <w:r w:rsidRPr="00DC78A3">
        <w:rPr>
          <w:lang w:val="en-US"/>
        </w:rPr>
        <w:t>logMAR</w:t>
      </w:r>
      <w:proofErr w:type="spellEnd"/>
      <w:r w:rsidRPr="00DC78A3">
        <w:rPr>
          <w:lang w:val="en-US"/>
        </w:rPr>
        <w:t xml:space="preserve"> value of the last line in which a letter was read correctly:</w:t>
      </w:r>
    </w:p>
    <w:p w:rsidR="00FE776D" w:rsidRPr="00DC78A3" w:rsidRDefault="00FE776D" w:rsidP="00FE776D">
      <w:pPr>
        <w:rPr>
          <w:lang w:val="en-US"/>
        </w:rPr>
      </w:pPr>
      <w:proofErr w:type="spellStart"/>
      <w:r w:rsidRPr="00DC78A3">
        <w:rPr>
          <w:lang w:val="en-US"/>
        </w:rPr>
        <w:t>LogMAR</w:t>
      </w:r>
      <w:proofErr w:type="spellEnd"/>
      <w:r w:rsidRPr="00DC78A3">
        <w:rPr>
          <w:lang w:val="en-US"/>
        </w:rPr>
        <w:t xml:space="preserve"> score = Base </w:t>
      </w:r>
      <w:proofErr w:type="spellStart"/>
      <w:r w:rsidRPr="00DC78A3">
        <w:rPr>
          <w:lang w:val="en-US"/>
        </w:rPr>
        <w:t>LogMAR</w:t>
      </w:r>
      <w:proofErr w:type="spellEnd"/>
      <w:r w:rsidRPr="00DC78A3">
        <w:rPr>
          <w:lang w:val="en-US"/>
        </w:rPr>
        <w:t xml:space="preserve"> value + (0.02 x the total number of letters missed)</w:t>
      </w:r>
    </w:p>
    <w:p w:rsidR="00FE776D" w:rsidRPr="00DC78A3" w:rsidRDefault="00FE776D" w:rsidP="00FE776D">
      <w:r w:rsidRPr="00DC78A3">
        <w:rPr>
          <w:lang w:val="en-US"/>
        </w:rPr>
        <w:t xml:space="preserve">Deteriorations from baseline of at least 0.2 </w:t>
      </w:r>
      <w:proofErr w:type="spellStart"/>
      <w:r w:rsidRPr="00DC78A3">
        <w:rPr>
          <w:lang w:val="en-US"/>
        </w:rPr>
        <w:t>LogMAR</w:t>
      </w:r>
      <w:proofErr w:type="spellEnd"/>
      <w:r w:rsidRPr="00DC78A3">
        <w:rPr>
          <w:lang w:val="en-US"/>
        </w:rPr>
        <w:t xml:space="preserve"> scores (two lines of letters) were identified.</w:t>
      </w:r>
    </w:p>
    <w:p w:rsidR="00FE776D" w:rsidRPr="00DC78A3" w:rsidRDefault="00FE776D" w:rsidP="00FE776D">
      <w:pPr>
        <w:pStyle w:val="Heading6"/>
      </w:pPr>
      <w:r w:rsidRPr="00DC78A3">
        <w:t>Randomisation and blinding methods</w:t>
      </w:r>
    </w:p>
    <w:p w:rsidR="00FE776D" w:rsidRPr="00DC78A3" w:rsidRDefault="00FE776D" w:rsidP="00FE776D">
      <w:r w:rsidRPr="00DC78A3">
        <w:t xml:space="preserve">Randomisation was stratified by prior </w:t>
      </w:r>
      <w:proofErr w:type="spellStart"/>
      <w:r w:rsidRPr="00DC78A3">
        <w:t>timolol</w:t>
      </w:r>
      <w:proofErr w:type="spellEnd"/>
      <w:r w:rsidRPr="00DC78A3">
        <w:t xml:space="preserve"> or prostaglandin usage.</w:t>
      </w:r>
      <w:r w:rsidR="002A2925">
        <w:t xml:space="preserve"> </w:t>
      </w:r>
      <w:r w:rsidRPr="00DC78A3">
        <w:t>Treatment allocation was by IWRS.</w:t>
      </w:r>
    </w:p>
    <w:p w:rsidR="00FE776D" w:rsidRPr="00DC78A3" w:rsidRDefault="00FE776D" w:rsidP="00FE776D">
      <w:pPr>
        <w:pStyle w:val="Heading6"/>
      </w:pPr>
      <w:r w:rsidRPr="00DC78A3">
        <w:t>Analysis populations</w:t>
      </w:r>
    </w:p>
    <w:p w:rsidR="00FE776D" w:rsidRPr="00DC78A3" w:rsidRDefault="00FE776D" w:rsidP="00FE776D">
      <w:pPr>
        <w:rPr>
          <w:lang w:val="en-US"/>
        </w:rPr>
      </w:pPr>
      <w:r w:rsidRPr="00DC78A3">
        <w:rPr>
          <w:lang w:val="en-US"/>
        </w:rPr>
        <w:t>The ITT population included all randomized subjects who received at least one dose of the masked study treatment and had at least one post-baseline e</w:t>
      </w:r>
      <w:r w:rsidR="003B618D">
        <w:rPr>
          <w:lang w:val="en-US"/>
        </w:rPr>
        <w:t xml:space="preserve">fficacy measurement available. </w:t>
      </w:r>
      <w:r w:rsidRPr="00DC78A3">
        <w:rPr>
          <w:lang w:val="en-US"/>
        </w:rPr>
        <w:t>The safety population included all randomized subjects who received at least one dose of the masked study medication and had a subsequent safety measurement.</w:t>
      </w:r>
    </w:p>
    <w:p w:rsidR="00FE776D" w:rsidRPr="00DC78A3" w:rsidDel="0081373E" w:rsidRDefault="00FE776D" w:rsidP="00FE776D">
      <w:pPr>
        <w:pStyle w:val="Heading6"/>
      </w:pPr>
      <w:r w:rsidRPr="00DC78A3" w:rsidDel="0081373E">
        <w:t>Sample size</w:t>
      </w:r>
    </w:p>
    <w:p w:rsidR="00FE776D" w:rsidRPr="00DC78A3" w:rsidDel="0081373E" w:rsidRDefault="00FE776D" w:rsidP="00FE776D">
      <w:r w:rsidRPr="00DC78A3">
        <w:t>The sample size calculation was perfor</w:t>
      </w:r>
      <w:r w:rsidR="003B618D">
        <w:t xml:space="preserve">med for a test of superiority. </w:t>
      </w:r>
      <w:r w:rsidRPr="00DC78A3">
        <w:t xml:space="preserve">For the </w:t>
      </w:r>
      <w:proofErr w:type="spellStart"/>
      <w:r w:rsidRPr="00DC78A3">
        <w:t>timolol</w:t>
      </w:r>
      <w:proofErr w:type="spellEnd"/>
      <w:r w:rsidRPr="00DC78A3">
        <w:t xml:space="preserve"> strata the calculation used a difference of 2 mmHg between treatments, a SD of 4.0 mmHg, a </w:t>
      </w:r>
      <w:proofErr w:type="spellStart"/>
      <w:r w:rsidRPr="00DC78A3">
        <w:t>drop out</w:t>
      </w:r>
      <w:proofErr w:type="spellEnd"/>
      <w:r w:rsidRPr="00DC78A3">
        <w:t xml:space="preserve"> rate of 20%, a power of 90% and a </w:t>
      </w:r>
      <w:r w:rsidR="003B618D">
        <w:t xml:space="preserve">level of significance of 0.05. </w:t>
      </w:r>
      <w:r w:rsidRPr="00DC78A3">
        <w:t xml:space="preserve">For the prostaglandin strata the calculation used a difference of 1.5 mmHg between treatments, a SD of 4.0 mmHg, a </w:t>
      </w:r>
      <w:proofErr w:type="spellStart"/>
      <w:r w:rsidRPr="00DC78A3">
        <w:t>drop out</w:t>
      </w:r>
      <w:proofErr w:type="spellEnd"/>
      <w:r w:rsidRPr="00DC78A3">
        <w:t xml:space="preserve"> rate of 20%, a power of 90% and a </w:t>
      </w:r>
      <w:r w:rsidR="003B618D">
        <w:t xml:space="preserve">level of significance of 0.05. </w:t>
      </w:r>
      <w:r w:rsidRPr="00DC78A3">
        <w:t xml:space="preserve">Hence the required sample size was 110 subjects per group in the </w:t>
      </w:r>
      <w:proofErr w:type="spellStart"/>
      <w:r w:rsidRPr="00DC78A3">
        <w:t>timolol</w:t>
      </w:r>
      <w:proofErr w:type="spellEnd"/>
      <w:r w:rsidRPr="00DC78A3">
        <w:t xml:space="preserve"> strata and 190 subjects per group in the prostaglandin strata: overall 600 subjects.</w:t>
      </w:r>
    </w:p>
    <w:p w:rsidR="00FE776D" w:rsidRPr="00DC78A3" w:rsidRDefault="00FE776D" w:rsidP="00FE776D">
      <w:pPr>
        <w:pStyle w:val="Heading6"/>
      </w:pPr>
      <w:r w:rsidRPr="00DC78A3">
        <w:t>Statistical methods</w:t>
      </w:r>
    </w:p>
    <w:p w:rsidR="00FE776D" w:rsidRPr="00DC78A3" w:rsidRDefault="00FE776D" w:rsidP="00FE776D">
      <w:r w:rsidRPr="00DC78A3">
        <w:t xml:space="preserve">Hypothesis tests were performed using 95% CIs constructed using a repeated measures covariance model </w:t>
      </w:r>
      <w:r w:rsidRPr="00DC78A3">
        <w:rPr>
          <w:lang w:val="en-US"/>
        </w:rPr>
        <w:t>(RM ANCOVA) to evaluate the time-wise changes from baseline in diurnal IOP at 3 months</w:t>
      </w:r>
      <w:r w:rsidRPr="00DC78A3">
        <w:t>.</w:t>
      </w:r>
      <w:r w:rsidR="002A2925">
        <w:t xml:space="preserve"> </w:t>
      </w:r>
      <w:r w:rsidRPr="00DC78A3">
        <w:t xml:space="preserve">Tests of the secondary outcome measures also used the </w:t>
      </w:r>
      <w:r w:rsidRPr="00DC78A3">
        <w:rPr>
          <w:lang w:val="en-US"/>
        </w:rPr>
        <w:t>Exact Cochran-Mantel-</w:t>
      </w:r>
      <w:proofErr w:type="spellStart"/>
      <w:r w:rsidRPr="00DC78A3">
        <w:rPr>
          <w:lang w:val="en-US"/>
        </w:rPr>
        <w:t>Haenszel</w:t>
      </w:r>
      <w:proofErr w:type="spellEnd"/>
      <w:r w:rsidRPr="00DC78A3">
        <w:rPr>
          <w:lang w:val="en-US"/>
        </w:rPr>
        <w:t xml:space="preserve"> (CMH) test stratified by center.</w:t>
      </w:r>
    </w:p>
    <w:p w:rsidR="00FE776D" w:rsidRPr="00DC78A3" w:rsidRDefault="00FE776D" w:rsidP="00FE776D">
      <w:pPr>
        <w:pStyle w:val="Heading6"/>
      </w:pPr>
      <w:r w:rsidRPr="00DC78A3">
        <w:t>Participant flow</w:t>
      </w:r>
    </w:p>
    <w:p w:rsidR="00FE776D" w:rsidRPr="00DC78A3" w:rsidRDefault="00FE776D" w:rsidP="00FE776D">
      <w:r w:rsidRPr="00DC78A3">
        <w:t xml:space="preserve">In the </w:t>
      </w:r>
      <w:proofErr w:type="spellStart"/>
      <w:r w:rsidRPr="00DC78A3">
        <w:t>timolol</w:t>
      </w:r>
      <w:proofErr w:type="spellEnd"/>
      <w:r w:rsidRPr="00DC78A3">
        <w:t xml:space="preserve"> strata there were 223 subjects screened, and 189 randomised to tr</w:t>
      </w:r>
      <w:r w:rsidR="00034135">
        <w:t xml:space="preserve">eatment: 95 to FDC and 94 to </w:t>
      </w:r>
      <w:r w:rsidR="00034135" w:rsidRPr="00034135">
        <w:t>TM</w:t>
      </w:r>
      <w:r w:rsidRPr="00034135">
        <w:t>.</w:t>
      </w:r>
      <w:r w:rsidR="003B618D">
        <w:t xml:space="preserve"> </w:t>
      </w:r>
      <w:r w:rsidRPr="00DC78A3">
        <w:t>There were 48 subjects with OH and 141 with OAG.</w:t>
      </w:r>
      <w:r w:rsidR="002A2925">
        <w:t xml:space="preserve"> </w:t>
      </w:r>
      <w:r w:rsidRPr="00DC78A3">
        <w:t>Overall 1</w:t>
      </w:r>
      <w:r w:rsidR="003B618D">
        <w:t xml:space="preserve">72 (91.0%) subjects completed. </w:t>
      </w:r>
      <w:r w:rsidRPr="00DC78A3">
        <w:t>Five subjects in the FDC group and one in the TM discontinued due to AEs.</w:t>
      </w:r>
    </w:p>
    <w:p w:rsidR="00FE776D" w:rsidRDefault="00FE776D" w:rsidP="00FE776D">
      <w:r w:rsidRPr="00DC78A3">
        <w:t xml:space="preserve">In the PG strata there were 488 subjects screened, and 375 randomised to treatment: 188 to FDC and 187 to </w:t>
      </w:r>
      <w:proofErr w:type="spellStart"/>
      <w:r w:rsidR="003B618D" w:rsidRPr="00F72741">
        <w:t>tafluprost</w:t>
      </w:r>
      <w:proofErr w:type="spellEnd"/>
      <w:r w:rsidR="003B618D" w:rsidRPr="00F72741">
        <w:t xml:space="preserve"> (Figure </w:t>
      </w:r>
      <w:r w:rsidR="00F72741" w:rsidRPr="00F72741">
        <w:t>2</w:t>
      </w:r>
      <w:r w:rsidR="003B618D" w:rsidRPr="00F72741">
        <w:t xml:space="preserve">). </w:t>
      </w:r>
      <w:r w:rsidRPr="00F72741">
        <w:t>There</w:t>
      </w:r>
      <w:r w:rsidRPr="00DC78A3">
        <w:t xml:space="preserve"> were 78 subjects with OH and 297 with OAG.</w:t>
      </w:r>
      <w:r w:rsidR="002A2925">
        <w:t xml:space="preserve"> </w:t>
      </w:r>
      <w:r w:rsidRPr="00DC78A3">
        <w:t>Overall 3</w:t>
      </w:r>
      <w:r w:rsidR="003B618D">
        <w:t xml:space="preserve">48 (92.8%) subjects completed. </w:t>
      </w:r>
      <w:r w:rsidRPr="00DC78A3">
        <w:t xml:space="preserve">Six subjects in the FDC group and two in the </w:t>
      </w:r>
      <w:proofErr w:type="spellStart"/>
      <w:r w:rsidRPr="00DC78A3">
        <w:t>tafluprost</w:t>
      </w:r>
      <w:proofErr w:type="spellEnd"/>
      <w:r w:rsidRPr="00DC78A3">
        <w:t xml:space="preserve"> discontinued due to AEs.</w:t>
      </w:r>
    </w:p>
    <w:p w:rsidR="00034135" w:rsidRPr="006D6562" w:rsidRDefault="00034135" w:rsidP="006D6562">
      <w:pPr>
        <w:pStyle w:val="FigureTitle"/>
      </w:pPr>
      <w:r w:rsidRPr="006D6562">
        <w:lastRenderedPageBreak/>
        <w:t>Figure 2: Disposition of patients – PG stratum</w:t>
      </w:r>
    </w:p>
    <w:p w:rsidR="00034135" w:rsidRPr="00DC78A3" w:rsidRDefault="00034135" w:rsidP="0005684B">
      <w:r>
        <w:rPr>
          <w:noProof/>
          <w:lang w:eastAsia="en-AU"/>
        </w:rPr>
        <w:drawing>
          <wp:inline distT="0" distB="0" distL="0" distR="0" wp14:anchorId="5BB143EC" wp14:editId="3A879B76">
            <wp:extent cx="4019360" cy="2773428"/>
            <wp:effectExtent l="0" t="0" r="0" b="0"/>
            <wp:docPr id="6" name="Picture 6" descr="Figure 2: Disposition of patients – PG stratu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lum bright="-20000" contrast="40000"/>
                      <a:extLst>
                        <a:ext uri="{28A0092B-C50C-407E-A947-70E740481C1C}">
                          <a14:useLocalDpi xmlns:a14="http://schemas.microsoft.com/office/drawing/2010/main" val="0"/>
                        </a:ext>
                      </a:extLst>
                    </a:blip>
                    <a:srcRect/>
                    <a:stretch>
                      <a:fillRect/>
                    </a:stretch>
                  </pic:blipFill>
                  <pic:spPr bwMode="auto">
                    <a:xfrm>
                      <a:off x="0" y="0"/>
                      <a:ext cx="4024722" cy="2777128"/>
                    </a:xfrm>
                    <a:prstGeom prst="rect">
                      <a:avLst/>
                    </a:prstGeom>
                    <a:noFill/>
                    <a:ln>
                      <a:noFill/>
                    </a:ln>
                  </pic:spPr>
                </pic:pic>
              </a:graphicData>
            </a:graphic>
          </wp:inline>
        </w:drawing>
      </w:r>
    </w:p>
    <w:p w:rsidR="00FE776D" w:rsidRPr="00DC78A3" w:rsidRDefault="00FE776D">
      <w:pPr>
        <w:pStyle w:val="Heading6"/>
      </w:pPr>
      <w:r w:rsidRPr="00DC78A3">
        <w:t xml:space="preserve">Major protocol </w:t>
      </w:r>
      <w:r w:rsidRPr="00475197">
        <w:t>violations</w:t>
      </w:r>
      <w:r w:rsidRPr="00DC78A3">
        <w:t>/deviations</w:t>
      </w:r>
    </w:p>
    <w:p w:rsidR="00FE776D" w:rsidRPr="00DC78A3" w:rsidRDefault="00FE776D" w:rsidP="00FE776D">
      <w:r w:rsidRPr="00DC78A3">
        <w:rPr>
          <w:lang w:val="en-US"/>
        </w:rPr>
        <w:t>In the TM strata there were major protocol violations for 19 subjects in the in t</w:t>
      </w:r>
      <w:r w:rsidR="003B618D">
        <w:rPr>
          <w:lang w:val="en-US"/>
        </w:rPr>
        <w:t xml:space="preserve">he FDC group and 17 in the TM. </w:t>
      </w:r>
      <w:r w:rsidRPr="00DC78A3">
        <w:rPr>
          <w:lang w:val="en-US"/>
        </w:rPr>
        <w:t>In the PG strata there were major protocol violations for 17 subjects in the in the FDC g</w:t>
      </w:r>
      <w:r w:rsidR="003B618D">
        <w:rPr>
          <w:lang w:val="en-US"/>
        </w:rPr>
        <w:t xml:space="preserve">roup and 16 in the </w:t>
      </w:r>
      <w:proofErr w:type="spellStart"/>
      <w:r w:rsidR="003B618D">
        <w:rPr>
          <w:lang w:val="en-US"/>
        </w:rPr>
        <w:t>tafluprost</w:t>
      </w:r>
      <w:proofErr w:type="spellEnd"/>
      <w:r w:rsidR="003B618D">
        <w:rPr>
          <w:lang w:val="en-US"/>
        </w:rPr>
        <w:t xml:space="preserve">. </w:t>
      </w:r>
      <w:r w:rsidRPr="00DC78A3">
        <w:rPr>
          <w:lang w:val="en-US"/>
        </w:rPr>
        <w:t>The most common major protocol violation was misuse of study medication.</w:t>
      </w:r>
    </w:p>
    <w:p w:rsidR="00FE776D" w:rsidRPr="00DC78A3" w:rsidRDefault="00FE776D">
      <w:pPr>
        <w:pStyle w:val="Heading6"/>
      </w:pPr>
      <w:r w:rsidRPr="00DC78A3">
        <w:t xml:space="preserve">Baseline </w:t>
      </w:r>
      <w:r w:rsidRPr="00475197">
        <w:t>data</w:t>
      </w:r>
    </w:p>
    <w:p w:rsidR="00FE776D" w:rsidRDefault="00FE776D" w:rsidP="00FE776D">
      <w:r w:rsidRPr="00DC78A3">
        <w:t>For the TM strata, there were 109 (57.7%) females, 80 (42.3%) males and the age range was 23 to 87 years.</w:t>
      </w:r>
      <w:r w:rsidR="002A2925">
        <w:t xml:space="preserve"> </w:t>
      </w:r>
      <w:r w:rsidRPr="00DC78A3">
        <w:t>In the FDC group were 51 (53.7%) females, 44 (46.3%) males and the</w:t>
      </w:r>
      <w:r w:rsidR="003B618D">
        <w:t xml:space="preserve"> age range was 23 to 84 years. </w:t>
      </w:r>
      <w:r w:rsidRPr="00DC78A3">
        <w:t xml:space="preserve">In the TM group were 58 (61.7%) females, 36 (38.3%) males and the age range was 40 </w:t>
      </w:r>
      <w:r w:rsidRPr="00F72741">
        <w:t>to 87 years. All subjects were Caucasian.</w:t>
      </w:r>
      <w:r w:rsidR="002A2925" w:rsidRPr="00F72741">
        <w:t xml:space="preserve"> </w:t>
      </w:r>
      <w:r w:rsidRPr="00F72741">
        <w:t xml:space="preserve">Ocular diagnosis was similar for the treatment groups (Table </w:t>
      </w:r>
      <w:r w:rsidR="00385C51">
        <w:t>7</w:t>
      </w:r>
      <w:r w:rsidRPr="00F72741">
        <w:t>).</w:t>
      </w:r>
      <w:r w:rsidR="002A2925" w:rsidRPr="00F72741">
        <w:t xml:space="preserve"> </w:t>
      </w:r>
      <w:proofErr w:type="spellStart"/>
      <w:r w:rsidRPr="00F72741">
        <w:t>Gonioscopic</w:t>
      </w:r>
      <w:proofErr w:type="spellEnd"/>
      <w:r w:rsidRPr="00F72741">
        <w:t xml:space="preserve"> evaluation was similar for the two treatment groups (Table </w:t>
      </w:r>
      <w:r w:rsidR="00385C51">
        <w:t>8</w:t>
      </w:r>
      <w:r w:rsidRPr="00F72741">
        <w:t>).</w:t>
      </w:r>
      <w:r w:rsidR="002A2925" w:rsidRPr="00F72741">
        <w:t xml:space="preserve"> </w:t>
      </w:r>
      <w:r w:rsidRPr="00F72741">
        <w:t>Medical history was simil</w:t>
      </w:r>
      <w:r w:rsidR="00385C51">
        <w:t>ar for the two treatment groups</w:t>
      </w:r>
      <w:r w:rsidRPr="00F72741">
        <w:t>.</w:t>
      </w:r>
      <w:r w:rsidR="003B618D" w:rsidRPr="00F72741">
        <w:t xml:space="preserve"> </w:t>
      </w:r>
      <w:r w:rsidRPr="00F72741">
        <w:t>Four subjects in the FDC group and none in the TM group used concomitant ophthalmologic medications.</w:t>
      </w:r>
      <w:r w:rsidR="002A2925" w:rsidRPr="00F72741">
        <w:t xml:space="preserve"> </w:t>
      </w:r>
      <w:r w:rsidRPr="00F72741">
        <w:t>One subject in the FDC group and two in the</w:t>
      </w:r>
      <w:r w:rsidRPr="00DC78A3">
        <w:t xml:space="preserve"> TM group used concomitant systemic corticosteroids.</w:t>
      </w:r>
    </w:p>
    <w:p w:rsidR="00034135" w:rsidRPr="006D6562" w:rsidRDefault="00034135" w:rsidP="006D6562">
      <w:pPr>
        <w:pStyle w:val="Tabletitle"/>
      </w:pPr>
      <w:r w:rsidRPr="006D6562">
        <w:t xml:space="preserve">Table </w:t>
      </w:r>
      <w:r w:rsidR="00385C51" w:rsidRPr="006D6562">
        <w:t>7</w:t>
      </w:r>
      <w:r w:rsidR="00F72741" w:rsidRPr="006D6562">
        <w:t>:</w:t>
      </w:r>
      <w:r w:rsidR="00C27B73" w:rsidRPr="006D6562">
        <w:t xml:space="preserve"> </w:t>
      </w:r>
      <w:r w:rsidRPr="006D6562">
        <w:t>Ocular diagnosis – TM stratum</w:t>
      </w:r>
    </w:p>
    <w:p w:rsidR="00034135" w:rsidRPr="00001EAE" w:rsidRDefault="00034135" w:rsidP="006D6562">
      <w:r>
        <w:rPr>
          <w:noProof/>
          <w:lang w:eastAsia="en-AU"/>
        </w:rPr>
        <w:drawing>
          <wp:inline distT="0" distB="0" distL="0" distR="0" wp14:anchorId="6F5290C8" wp14:editId="4D894ACE">
            <wp:extent cx="4806268" cy="1370120"/>
            <wp:effectExtent l="0" t="0" r="0" b="0"/>
            <wp:docPr id="13" name="Picture 13" descr="Table 7: Ocular diagnosis – TM strat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lum bright="-20000" contrast="40000"/>
                      <a:extLst>
                        <a:ext uri="{28A0092B-C50C-407E-A947-70E740481C1C}">
                          <a14:useLocalDpi xmlns:a14="http://schemas.microsoft.com/office/drawing/2010/main" val="0"/>
                        </a:ext>
                      </a:extLst>
                    </a:blip>
                    <a:srcRect/>
                    <a:stretch>
                      <a:fillRect/>
                    </a:stretch>
                  </pic:blipFill>
                  <pic:spPr bwMode="auto">
                    <a:xfrm>
                      <a:off x="0" y="0"/>
                      <a:ext cx="4806268" cy="1370120"/>
                    </a:xfrm>
                    <a:prstGeom prst="rect">
                      <a:avLst/>
                    </a:prstGeom>
                    <a:noFill/>
                    <a:ln>
                      <a:noFill/>
                    </a:ln>
                  </pic:spPr>
                </pic:pic>
              </a:graphicData>
            </a:graphic>
          </wp:inline>
        </w:drawing>
      </w:r>
    </w:p>
    <w:p w:rsidR="00034135" w:rsidRPr="006D6562" w:rsidRDefault="00034135" w:rsidP="006D6562">
      <w:pPr>
        <w:pStyle w:val="Tabletitle"/>
      </w:pPr>
      <w:r w:rsidRPr="006D6562">
        <w:t xml:space="preserve">Table </w:t>
      </w:r>
      <w:r w:rsidR="00385C51" w:rsidRPr="006D6562">
        <w:t>8</w:t>
      </w:r>
      <w:r w:rsidR="00F72741" w:rsidRPr="006D6562">
        <w:t>:</w:t>
      </w:r>
      <w:r w:rsidR="00C27B73" w:rsidRPr="006D6562">
        <w:t xml:space="preserve"> </w:t>
      </w:r>
      <w:proofErr w:type="spellStart"/>
      <w:r w:rsidRPr="006D6562">
        <w:t>Gonioscopic</w:t>
      </w:r>
      <w:proofErr w:type="spellEnd"/>
      <w:r w:rsidRPr="006D6562">
        <w:t xml:space="preserve"> evaluation –TM stratum</w:t>
      </w:r>
    </w:p>
    <w:p w:rsidR="00C27B73" w:rsidRDefault="00034135" w:rsidP="006D6562">
      <w:r>
        <w:rPr>
          <w:noProof/>
          <w:lang w:eastAsia="en-AU"/>
        </w:rPr>
        <w:drawing>
          <wp:inline distT="0" distB="0" distL="0" distR="0" wp14:anchorId="2837EAFC" wp14:editId="043E7F65">
            <wp:extent cx="4889395" cy="1010135"/>
            <wp:effectExtent l="0" t="0" r="0" b="0"/>
            <wp:docPr id="12" name="Picture 12" descr="Table 8: Gonioscopic evaluation –TM stratu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lum bright="-20000" contrast="40000"/>
                      <a:extLst>
                        <a:ext uri="{28A0092B-C50C-407E-A947-70E740481C1C}">
                          <a14:useLocalDpi xmlns:a14="http://schemas.microsoft.com/office/drawing/2010/main" val="0"/>
                        </a:ext>
                      </a:extLst>
                    </a:blip>
                    <a:srcRect/>
                    <a:stretch>
                      <a:fillRect/>
                    </a:stretch>
                  </pic:blipFill>
                  <pic:spPr bwMode="auto">
                    <a:xfrm>
                      <a:off x="0" y="0"/>
                      <a:ext cx="4889395" cy="1010135"/>
                    </a:xfrm>
                    <a:prstGeom prst="rect">
                      <a:avLst/>
                    </a:prstGeom>
                    <a:noFill/>
                    <a:ln>
                      <a:noFill/>
                    </a:ln>
                  </pic:spPr>
                </pic:pic>
              </a:graphicData>
            </a:graphic>
          </wp:inline>
        </w:drawing>
      </w:r>
    </w:p>
    <w:p w:rsidR="00FE776D" w:rsidRDefault="00FE776D" w:rsidP="00FE776D">
      <w:r w:rsidRPr="00DC78A3">
        <w:lastRenderedPageBreak/>
        <w:t>For the PG strata, there were 244 (65.1%) females, 131 (34.9%) males and the age range was 25</w:t>
      </w:r>
      <w:r w:rsidR="003B618D">
        <w:t xml:space="preserve"> </w:t>
      </w:r>
      <w:proofErr w:type="gramStart"/>
      <w:r w:rsidR="003B618D">
        <w:t>to</w:t>
      </w:r>
      <w:proofErr w:type="gramEnd"/>
      <w:r w:rsidR="003B618D">
        <w:t xml:space="preserve"> 87 years. </w:t>
      </w:r>
      <w:r w:rsidRPr="00DC78A3">
        <w:t>In the FDC group were 118 (62.8%) females, 70 (37.2%) males and the age range was 27 to 85 years.</w:t>
      </w:r>
      <w:r w:rsidR="002A2925">
        <w:t xml:space="preserve"> </w:t>
      </w:r>
      <w:r w:rsidRPr="00DC78A3">
        <w:t xml:space="preserve">In the </w:t>
      </w:r>
      <w:proofErr w:type="spellStart"/>
      <w:r w:rsidRPr="00DC78A3">
        <w:t>tafluprost</w:t>
      </w:r>
      <w:proofErr w:type="spellEnd"/>
      <w:r w:rsidRPr="00DC78A3">
        <w:t xml:space="preserve"> group were 126 (67.4%) females, 61 (32.6%) males and the age range was 25</w:t>
      </w:r>
      <w:r w:rsidR="003B618D">
        <w:t xml:space="preserve"> to 87 years. All subjects were Caucasian. </w:t>
      </w:r>
      <w:r w:rsidRPr="00DC78A3">
        <w:t xml:space="preserve">Ocular diagnosis was similar for the treatment </w:t>
      </w:r>
      <w:r w:rsidRPr="004E56D9">
        <w:t xml:space="preserve">groups (Table </w:t>
      </w:r>
      <w:r w:rsidR="00385C51">
        <w:t>9</w:t>
      </w:r>
      <w:r w:rsidRPr="004E56D9">
        <w:t>).</w:t>
      </w:r>
      <w:r w:rsidR="003B618D" w:rsidRPr="004E56D9">
        <w:t xml:space="preserve"> </w:t>
      </w:r>
      <w:proofErr w:type="spellStart"/>
      <w:r w:rsidRPr="004E56D9">
        <w:t>Gonioscopic</w:t>
      </w:r>
      <w:proofErr w:type="spellEnd"/>
      <w:r w:rsidRPr="004E56D9">
        <w:t xml:space="preserve"> evaluation was similar for the two treatment groups (Table </w:t>
      </w:r>
      <w:r w:rsidR="00F72741" w:rsidRPr="004E56D9">
        <w:t>1</w:t>
      </w:r>
      <w:r w:rsidR="00385C51">
        <w:t>0</w:t>
      </w:r>
      <w:r w:rsidRPr="004E56D9">
        <w:t>).</w:t>
      </w:r>
      <w:r w:rsidR="003B618D" w:rsidRPr="004E56D9">
        <w:t xml:space="preserve"> </w:t>
      </w:r>
      <w:r w:rsidRPr="004E56D9">
        <w:t>Medical history was simil</w:t>
      </w:r>
      <w:r w:rsidR="00385C51">
        <w:t>ar for the two treatment groups</w:t>
      </w:r>
      <w:r w:rsidRPr="004E56D9">
        <w:t>.</w:t>
      </w:r>
      <w:r w:rsidR="00575167" w:rsidRPr="004E56D9">
        <w:t xml:space="preserve"> </w:t>
      </w:r>
      <w:r w:rsidRPr="004E56D9">
        <w:t>Eight</w:t>
      </w:r>
      <w:r w:rsidRPr="00DC78A3">
        <w:t xml:space="preserve"> subjects in the FDC group and seven in the </w:t>
      </w:r>
      <w:proofErr w:type="spellStart"/>
      <w:r w:rsidRPr="00DC78A3">
        <w:t>tafluprost</w:t>
      </w:r>
      <w:proofErr w:type="spellEnd"/>
      <w:r w:rsidRPr="00DC78A3">
        <w:t xml:space="preserve"> group used concomita</w:t>
      </w:r>
      <w:r w:rsidR="00575167">
        <w:t xml:space="preserve">nt ophthalmologic medications. </w:t>
      </w:r>
      <w:r w:rsidRPr="00DC78A3">
        <w:t>Two subjects in the TM group used prohibited medications: one used an anti</w:t>
      </w:r>
      <w:r>
        <w:t>-</w:t>
      </w:r>
      <w:r w:rsidRPr="00DC78A3">
        <w:t>glaucoma preparation (</w:t>
      </w:r>
      <w:proofErr w:type="spellStart"/>
      <w:r w:rsidRPr="00DC78A3">
        <w:t>dorzolamide</w:t>
      </w:r>
      <w:proofErr w:type="spellEnd"/>
      <w:r w:rsidRPr="00DC78A3">
        <w:t xml:space="preserve"> and </w:t>
      </w:r>
      <w:proofErr w:type="spellStart"/>
      <w:r w:rsidRPr="00DC78A3">
        <w:t>timolol</w:t>
      </w:r>
      <w:proofErr w:type="spellEnd"/>
      <w:r w:rsidRPr="00DC78A3">
        <w:t>) and one used concomitant systemic corticosteroids.</w:t>
      </w:r>
    </w:p>
    <w:p w:rsidR="00034135" w:rsidRPr="006D6562" w:rsidRDefault="00034135" w:rsidP="006D6562">
      <w:pPr>
        <w:pStyle w:val="Tabletitle"/>
      </w:pPr>
      <w:r w:rsidRPr="006D6562">
        <w:t xml:space="preserve">Table </w:t>
      </w:r>
      <w:r w:rsidR="00385C51" w:rsidRPr="006D6562">
        <w:t>9</w:t>
      </w:r>
      <w:r w:rsidR="00F72741" w:rsidRPr="006D6562">
        <w:t>:</w:t>
      </w:r>
      <w:r w:rsidR="00C27B73" w:rsidRPr="006D6562">
        <w:t xml:space="preserve"> </w:t>
      </w:r>
      <w:r w:rsidRPr="006D6562">
        <w:t>Ocular diagnosis – PG stratum</w:t>
      </w:r>
    </w:p>
    <w:p w:rsidR="00034135" w:rsidRPr="00001EAE" w:rsidRDefault="00034135" w:rsidP="006D6562">
      <w:r>
        <w:rPr>
          <w:noProof/>
          <w:lang w:eastAsia="en-AU"/>
        </w:rPr>
        <w:drawing>
          <wp:inline distT="0" distB="0" distL="0" distR="0" wp14:anchorId="34A36E60" wp14:editId="7CCE25BF">
            <wp:extent cx="4269719" cy="1229027"/>
            <wp:effectExtent l="0" t="0" r="0" b="0"/>
            <wp:docPr id="9" name="Picture 9" descr="Table 9: Ocular diagnosis – PG stratu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lum bright="-20000" contrast="40000"/>
                      <a:extLst>
                        <a:ext uri="{28A0092B-C50C-407E-A947-70E740481C1C}">
                          <a14:useLocalDpi xmlns:a14="http://schemas.microsoft.com/office/drawing/2010/main" val="0"/>
                        </a:ext>
                      </a:extLst>
                    </a:blip>
                    <a:srcRect/>
                    <a:stretch>
                      <a:fillRect/>
                    </a:stretch>
                  </pic:blipFill>
                  <pic:spPr bwMode="auto">
                    <a:xfrm>
                      <a:off x="0" y="0"/>
                      <a:ext cx="4278344" cy="1231510"/>
                    </a:xfrm>
                    <a:prstGeom prst="rect">
                      <a:avLst/>
                    </a:prstGeom>
                    <a:noFill/>
                    <a:ln>
                      <a:noFill/>
                    </a:ln>
                  </pic:spPr>
                </pic:pic>
              </a:graphicData>
            </a:graphic>
          </wp:inline>
        </w:drawing>
      </w:r>
    </w:p>
    <w:p w:rsidR="00034135" w:rsidRPr="006D6562" w:rsidRDefault="00034135" w:rsidP="006D6562">
      <w:pPr>
        <w:pStyle w:val="Tabletitle"/>
      </w:pPr>
      <w:r w:rsidRPr="006D6562">
        <w:t xml:space="preserve">Table </w:t>
      </w:r>
      <w:r w:rsidR="004E56D9" w:rsidRPr="006D6562">
        <w:t>1</w:t>
      </w:r>
      <w:r w:rsidR="00385C51" w:rsidRPr="006D6562">
        <w:t>0</w:t>
      </w:r>
      <w:r w:rsidR="004E56D9" w:rsidRPr="006D6562">
        <w:t>:</w:t>
      </w:r>
      <w:r w:rsidR="00C27B73" w:rsidRPr="006D6562">
        <w:t xml:space="preserve"> </w:t>
      </w:r>
      <w:proofErr w:type="spellStart"/>
      <w:r w:rsidRPr="006D6562">
        <w:t>Gonioscopic</w:t>
      </w:r>
      <w:proofErr w:type="spellEnd"/>
      <w:r w:rsidRPr="006D6562">
        <w:t xml:space="preserve"> evaluation – PG stratum</w:t>
      </w:r>
    </w:p>
    <w:p w:rsidR="00C27B73" w:rsidRDefault="00034135" w:rsidP="006D6562">
      <w:r>
        <w:rPr>
          <w:noProof/>
          <w:lang w:eastAsia="en-AU"/>
        </w:rPr>
        <w:drawing>
          <wp:inline distT="0" distB="0" distL="0" distR="0" wp14:anchorId="6EFCD437" wp14:editId="746646E6">
            <wp:extent cx="4269719" cy="888042"/>
            <wp:effectExtent l="0" t="0" r="0" b="0"/>
            <wp:docPr id="8" name="Picture 8" descr="Table 10: Gonioscopic evaluation – PG stratu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lum bright="-20000" contrast="40000"/>
                      <a:extLst>
                        <a:ext uri="{28A0092B-C50C-407E-A947-70E740481C1C}">
                          <a14:useLocalDpi xmlns:a14="http://schemas.microsoft.com/office/drawing/2010/main" val="0"/>
                        </a:ext>
                      </a:extLst>
                    </a:blip>
                    <a:srcRect/>
                    <a:stretch>
                      <a:fillRect/>
                    </a:stretch>
                  </pic:blipFill>
                  <pic:spPr bwMode="auto">
                    <a:xfrm>
                      <a:off x="0" y="0"/>
                      <a:ext cx="4269719" cy="888042"/>
                    </a:xfrm>
                    <a:prstGeom prst="rect">
                      <a:avLst/>
                    </a:prstGeom>
                    <a:noFill/>
                    <a:ln>
                      <a:noFill/>
                    </a:ln>
                  </pic:spPr>
                </pic:pic>
              </a:graphicData>
            </a:graphic>
          </wp:inline>
        </w:drawing>
      </w:r>
    </w:p>
    <w:p w:rsidR="00FE776D" w:rsidRPr="00DC78A3" w:rsidRDefault="00FE776D" w:rsidP="00FE776D">
      <w:pPr>
        <w:pStyle w:val="Heading6"/>
      </w:pPr>
      <w:r w:rsidRPr="00DC78A3">
        <w:t>Results for the primary efficacy outcome</w:t>
      </w:r>
    </w:p>
    <w:p w:rsidR="00FE776D" w:rsidRPr="00DC78A3" w:rsidRDefault="00FE776D" w:rsidP="00FE776D">
      <w:r w:rsidRPr="00DC78A3">
        <w:t xml:space="preserve">For the TM strata, the mean difference (95% CI), FDC - TM, in change from baseline in average diurnal IOP at 3 months was -0.885 </w:t>
      </w:r>
      <w:r w:rsidR="000F6563">
        <w:t>(-1.745 to -0.044), p = 0.044.</w:t>
      </w:r>
    </w:p>
    <w:p w:rsidR="00FE776D" w:rsidRPr="00DC78A3" w:rsidRDefault="00FE776D" w:rsidP="00FE776D">
      <w:r w:rsidRPr="00DC78A3">
        <w:t>For the PG strata, the mean difference (95% CI), FDC - TM, in change from baseline in average diurnal IOP at 3 months was -1.516 (-2.044 to -0.988), p &lt;</w:t>
      </w:r>
      <w:r w:rsidR="000F6563">
        <w:t xml:space="preserve"> 0.001.</w:t>
      </w:r>
    </w:p>
    <w:p w:rsidR="00FE776D" w:rsidRPr="00DC78A3" w:rsidRDefault="00FE776D" w:rsidP="00FE776D">
      <w:pPr>
        <w:pStyle w:val="Heading6"/>
      </w:pPr>
      <w:r w:rsidRPr="00DC78A3">
        <w:t>Results for other efficacy outcomes</w:t>
      </w:r>
    </w:p>
    <w:p w:rsidR="00FE776D" w:rsidRPr="00DC78A3" w:rsidRDefault="00FE776D" w:rsidP="00FE776D">
      <w:r w:rsidRPr="00DC78A3">
        <w:t>For the TM strata:</w:t>
      </w:r>
    </w:p>
    <w:p w:rsidR="00FE776D" w:rsidRPr="004E56D9" w:rsidRDefault="00FE776D" w:rsidP="00FE776D">
      <w:pPr>
        <w:pStyle w:val="ListBullet"/>
      </w:pPr>
      <w:r w:rsidRPr="00DC78A3">
        <w:t xml:space="preserve">There was no significant </w:t>
      </w:r>
      <w:r w:rsidRPr="004E56D9">
        <w:t xml:space="preserve">difference in response rates at 3 months (Table </w:t>
      </w:r>
      <w:r w:rsidR="004E56D9" w:rsidRPr="004E56D9">
        <w:t>1</w:t>
      </w:r>
      <w:r w:rsidR="00385C51">
        <w:t>1</w:t>
      </w:r>
      <w:r w:rsidRPr="004E56D9">
        <w:t>).</w:t>
      </w:r>
    </w:p>
    <w:p w:rsidR="00FE776D" w:rsidRDefault="00FE776D" w:rsidP="00FE776D">
      <w:pPr>
        <w:pStyle w:val="ListBullet"/>
      </w:pPr>
      <w:r w:rsidRPr="004E56D9">
        <w:t xml:space="preserve">There was no significant difference between treatments in average diurnal IOP at Week 2, but there was a significant improvement in the FDC group relative to TM at Week 6 and Month 6 (Table </w:t>
      </w:r>
      <w:r w:rsidR="004E56D9" w:rsidRPr="004E56D9">
        <w:t>1</w:t>
      </w:r>
      <w:r w:rsidR="00385C51">
        <w:t>2</w:t>
      </w:r>
      <w:r w:rsidRPr="004E56D9">
        <w:t>).</w:t>
      </w:r>
      <w:r w:rsidR="000F6563" w:rsidRPr="004E56D9">
        <w:t xml:space="preserve"> </w:t>
      </w:r>
      <w:r w:rsidRPr="004E56D9">
        <w:t>At Week 2 the mean difference</w:t>
      </w:r>
      <w:r w:rsidRPr="00DC78A3">
        <w:t xml:space="preserve"> (95% CI), FDC - TM, in change from baseline in average diurnal IOP was -0.457 (-1.120 to 0.206), p = 0.064.</w:t>
      </w:r>
      <w:r w:rsidR="002A2925">
        <w:t xml:space="preserve"> </w:t>
      </w:r>
      <w:r w:rsidRPr="00DC78A3">
        <w:t xml:space="preserve">At Week 6 the mean difference (95% CI), FDC - TM, in change from baseline in average diurnal IOP was -0.892 </w:t>
      </w:r>
      <w:r w:rsidR="000F6563">
        <w:t xml:space="preserve">(-1.527 to -0.257), p = 0.001. </w:t>
      </w:r>
      <w:r w:rsidRPr="00DC78A3">
        <w:t xml:space="preserve">At Month 6 the mean difference (95% CI), FDC - TM, in change from baseline in average diurnal IOP was -0.838 </w:t>
      </w:r>
      <w:r w:rsidR="000F6563">
        <w:t>(-1.522 to -0.154), p = 0.017.</w:t>
      </w:r>
    </w:p>
    <w:p w:rsidR="006821AC" w:rsidRPr="006821AC" w:rsidRDefault="00034135" w:rsidP="006821AC">
      <w:pPr>
        <w:pStyle w:val="Tabletitle"/>
      </w:pPr>
      <w:r w:rsidRPr="006821AC">
        <w:lastRenderedPageBreak/>
        <w:t xml:space="preserve">Table </w:t>
      </w:r>
      <w:r w:rsidR="004E56D9" w:rsidRPr="006821AC">
        <w:t>1</w:t>
      </w:r>
      <w:r w:rsidR="00385C51" w:rsidRPr="006821AC">
        <w:t>1</w:t>
      </w:r>
      <w:r w:rsidR="004E56D9" w:rsidRPr="006821AC">
        <w:t>:</w:t>
      </w:r>
      <w:r w:rsidRPr="006821AC">
        <w:t xml:space="preserve"> Proportion of responders at 3 months – TM stratum</w:t>
      </w:r>
    </w:p>
    <w:p w:rsidR="00034135" w:rsidRPr="006821AC" w:rsidRDefault="00034135" w:rsidP="006821AC">
      <w:r w:rsidRPr="006821AC">
        <w:drawing>
          <wp:inline distT="0" distB="0" distL="0" distR="0" wp14:anchorId="481E77E5" wp14:editId="53EA7072">
            <wp:extent cx="3553097" cy="1818982"/>
            <wp:effectExtent l="0" t="0" r="0" b="0"/>
            <wp:docPr id="15" name="Picture 15" descr="Table 11: Proportion of responders at 3 months – TM stratu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lum bright="-20000" contrast="40000"/>
                      <a:extLst>
                        <a:ext uri="{28A0092B-C50C-407E-A947-70E740481C1C}">
                          <a14:useLocalDpi xmlns:a14="http://schemas.microsoft.com/office/drawing/2010/main" val="0"/>
                        </a:ext>
                      </a:extLst>
                    </a:blip>
                    <a:srcRect/>
                    <a:stretch>
                      <a:fillRect/>
                    </a:stretch>
                  </pic:blipFill>
                  <pic:spPr bwMode="auto">
                    <a:xfrm>
                      <a:off x="0" y="0"/>
                      <a:ext cx="3553285" cy="1819078"/>
                    </a:xfrm>
                    <a:prstGeom prst="rect">
                      <a:avLst/>
                    </a:prstGeom>
                    <a:noFill/>
                    <a:ln>
                      <a:noFill/>
                    </a:ln>
                  </pic:spPr>
                </pic:pic>
              </a:graphicData>
            </a:graphic>
          </wp:inline>
        </w:drawing>
      </w:r>
    </w:p>
    <w:p w:rsidR="006821AC" w:rsidRPr="006821AC" w:rsidRDefault="00034135" w:rsidP="006821AC">
      <w:pPr>
        <w:pStyle w:val="Tabletitle"/>
      </w:pPr>
      <w:r w:rsidRPr="006821AC">
        <w:t xml:space="preserve">Table </w:t>
      </w:r>
      <w:r w:rsidR="004E56D9" w:rsidRPr="006821AC">
        <w:t>1</w:t>
      </w:r>
      <w:r w:rsidR="00385C51" w:rsidRPr="006821AC">
        <w:t>2</w:t>
      </w:r>
      <w:r w:rsidR="004E56D9" w:rsidRPr="006821AC">
        <w:t xml:space="preserve">: </w:t>
      </w:r>
      <w:r w:rsidRPr="006821AC">
        <w:t>Overall treatment differences at 2 and 6 weeks, and 6 months – TM stratum</w:t>
      </w:r>
    </w:p>
    <w:p w:rsidR="00034135" w:rsidRPr="00001EAE" w:rsidRDefault="00034135" w:rsidP="006821AC">
      <w:r>
        <w:rPr>
          <w:noProof/>
          <w:lang w:eastAsia="en-AU"/>
        </w:rPr>
        <w:drawing>
          <wp:inline distT="0" distB="0" distL="0" distR="0" wp14:anchorId="1AD3FB3F" wp14:editId="515A5FE0">
            <wp:extent cx="4934737" cy="1202842"/>
            <wp:effectExtent l="0" t="0" r="0" b="0"/>
            <wp:docPr id="14" name="Picture 14" descr="Table 12: Overall treatment differences at 2 and 6 weeks, and 6 months – TM stratu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lum bright="-20000" contrast="40000"/>
                      <a:extLst>
                        <a:ext uri="{28A0092B-C50C-407E-A947-70E740481C1C}">
                          <a14:useLocalDpi xmlns:a14="http://schemas.microsoft.com/office/drawing/2010/main" val="0"/>
                        </a:ext>
                      </a:extLst>
                    </a:blip>
                    <a:srcRect/>
                    <a:stretch>
                      <a:fillRect/>
                    </a:stretch>
                  </pic:blipFill>
                  <pic:spPr bwMode="auto">
                    <a:xfrm>
                      <a:off x="0" y="0"/>
                      <a:ext cx="4934737" cy="1202842"/>
                    </a:xfrm>
                    <a:prstGeom prst="rect">
                      <a:avLst/>
                    </a:prstGeom>
                    <a:noFill/>
                    <a:ln>
                      <a:noFill/>
                    </a:ln>
                  </pic:spPr>
                </pic:pic>
              </a:graphicData>
            </a:graphic>
          </wp:inline>
        </w:drawing>
      </w:r>
    </w:p>
    <w:p w:rsidR="00FE776D" w:rsidRPr="00DC78A3" w:rsidRDefault="00FE776D" w:rsidP="00FE776D">
      <w:pPr>
        <w:pStyle w:val="ListBullet"/>
      </w:pPr>
      <w:r w:rsidRPr="00DC78A3">
        <w:t xml:space="preserve">At Week 6, there was a significantly </w:t>
      </w:r>
      <w:r w:rsidR="00B34B23">
        <w:t>greater reduction in IOP at all-</w:t>
      </w:r>
      <w:r w:rsidRPr="00DC78A3">
        <w:t xml:space="preserve">time points with FDC, but </w:t>
      </w:r>
      <w:proofErr w:type="gramStart"/>
      <w:r w:rsidRPr="00DC78A3">
        <w:t>at</w:t>
      </w:r>
      <w:proofErr w:type="gramEnd"/>
      <w:r w:rsidRPr="00DC78A3">
        <w:t xml:space="preserve"> Month 3 and Month 6 there was significantly greater reduction at 1600 and 2000 but not at 0800 or </w:t>
      </w:r>
      <w:r w:rsidRPr="004E56D9">
        <w:t xml:space="preserve">1200 (Table </w:t>
      </w:r>
      <w:r w:rsidR="004E56D9" w:rsidRPr="004E56D9">
        <w:t>1</w:t>
      </w:r>
      <w:r w:rsidR="00385C51">
        <w:t>3</w:t>
      </w:r>
      <w:r w:rsidRPr="004E56D9">
        <w:t xml:space="preserve"> and Figure </w:t>
      </w:r>
      <w:r w:rsidR="004E56D9" w:rsidRPr="004E56D9">
        <w:t>3</w:t>
      </w:r>
      <w:r w:rsidRPr="004E56D9">
        <w:t>).</w:t>
      </w:r>
      <w:r w:rsidR="000F6563" w:rsidRPr="004E56D9">
        <w:t xml:space="preserve"> </w:t>
      </w:r>
      <w:r w:rsidRPr="004E56D9">
        <w:t>At Week</w:t>
      </w:r>
      <w:r w:rsidRPr="00DC78A3">
        <w:t xml:space="preserve"> 2 there was no significant difference between th</w:t>
      </w:r>
      <w:r w:rsidR="000F6563">
        <w:t>e treatments at any time point.</w:t>
      </w:r>
    </w:p>
    <w:p w:rsidR="00475197" w:rsidRPr="006821AC" w:rsidRDefault="001A1FDD" w:rsidP="006821AC">
      <w:pPr>
        <w:pStyle w:val="Tabletitle"/>
      </w:pPr>
      <w:r w:rsidRPr="006821AC">
        <w:t xml:space="preserve">Table </w:t>
      </w:r>
      <w:r w:rsidR="004E56D9" w:rsidRPr="006821AC">
        <w:t>1</w:t>
      </w:r>
      <w:r w:rsidR="00385C51" w:rsidRPr="006821AC">
        <w:t>3</w:t>
      </w:r>
      <w:r w:rsidR="004E56D9" w:rsidRPr="006821AC">
        <w:t>:</w:t>
      </w:r>
      <w:r w:rsidRPr="006821AC">
        <w:t xml:space="preserve"> Time-wise treatment differences at all visits – TM stratum</w:t>
      </w:r>
    </w:p>
    <w:p w:rsidR="001A1FDD" w:rsidRPr="00001EAE" w:rsidRDefault="001A1FDD" w:rsidP="006821AC">
      <w:r>
        <w:rPr>
          <w:noProof/>
          <w:lang w:eastAsia="en-AU"/>
        </w:rPr>
        <w:drawing>
          <wp:inline distT="0" distB="0" distL="0" distR="0" wp14:anchorId="2418C593" wp14:editId="656063EE">
            <wp:extent cx="2809052" cy="3953691"/>
            <wp:effectExtent l="0" t="0" r="0" b="0"/>
            <wp:docPr id="17" name="Picture 17" descr="Table 13: Time-wise treatment differences at all visits – TM strat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lum bright="-20000" contrast="40000"/>
                      <a:extLst>
                        <a:ext uri="{28A0092B-C50C-407E-A947-70E740481C1C}">
                          <a14:useLocalDpi xmlns:a14="http://schemas.microsoft.com/office/drawing/2010/main" val="0"/>
                        </a:ext>
                      </a:extLst>
                    </a:blip>
                    <a:srcRect/>
                    <a:stretch>
                      <a:fillRect/>
                    </a:stretch>
                  </pic:blipFill>
                  <pic:spPr bwMode="auto">
                    <a:xfrm>
                      <a:off x="0" y="0"/>
                      <a:ext cx="2813200" cy="3959529"/>
                    </a:xfrm>
                    <a:prstGeom prst="rect">
                      <a:avLst/>
                    </a:prstGeom>
                    <a:noFill/>
                    <a:ln>
                      <a:noFill/>
                    </a:ln>
                  </pic:spPr>
                </pic:pic>
              </a:graphicData>
            </a:graphic>
          </wp:inline>
        </w:drawing>
      </w:r>
    </w:p>
    <w:p w:rsidR="001A1FDD" w:rsidRPr="006821AC" w:rsidRDefault="001A1FDD" w:rsidP="006821AC">
      <w:pPr>
        <w:pStyle w:val="FigureTitle"/>
      </w:pPr>
      <w:r w:rsidRPr="006821AC">
        <w:lastRenderedPageBreak/>
        <w:t xml:space="preserve">Figure </w:t>
      </w:r>
      <w:r w:rsidR="004E56D9" w:rsidRPr="006821AC">
        <w:t>3:</w:t>
      </w:r>
      <w:r w:rsidRPr="006821AC">
        <w:t xml:space="preserve"> Mean (SD) IOPs in the worse eye for the ITT dataset – TM stratum</w:t>
      </w:r>
    </w:p>
    <w:p w:rsidR="001A1FDD" w:rsidRDefault="001A1FDD" w:rsidP="006821AC">
      <w:r>
        <w:rPr>
          <w:noProof/>
          <w:lang w:eastAsia="en-AU"/>
        </w:rPr>
        <w:drawing>
          <wp:inline distT="0" distB="0" distL="0" distR="0" wp14:anchorId="5905A007" wp14:editId="47D91A03">
            <wp:extent cx="4254605" cy="2429583"/>
            <wp:effectExtent l="0" t="0" r="0" b="0"/>
            <wp:docPr id="16" name="Picture 16" descr="Figure 3: Mean (SD) IOPs in the worse eye for the ITT dataset – TM strat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lum bright="-20000" contrast="40000"/>
                      <a:extLst>
                        <a:ext uri="{28A0092B-C50C-407E-A947-70E740481C1C}">
                          <a14:useLocalDpi xmlns:a14="http://schemas.microsoft.com/office/drawing/2010/main" val="0"/>
                        </a:ext>
                      </a:extLst>
                    </a:blip>
                    <a:srcRect/>
                    <a:stretch>
                      <a:fillRect/>
                    </a:stretch>
                  </pic:blipFill>
                  <pic:spPr bwMode="auto">
                    <a:xfrm>
                      <a:off x="0" y="0"/>
                      <a:ext cx="4254655" cy="2429612"/>
                    </a:xfrm>
                    <a:prstGeom prst="rect">
                      <a:avLst/>
                    </a:prstGeom>
                    <a:noFill/>
                    <a:ln>
                      <a:noFill/>
                    </a:ln>
                  </pic:spPr>
                </pic:pic>
              </a:graphicData>
            </a:graphic>
          </wp:inline>
        </w:drawing>
      </w:r>
    </w:p>
    <w:p w:rsidR="00FE776D" w:rsidRPr="00DC78A3" w:rsidRDefault="00FE776D" w:rsidP="00FE776D">
      <w:r w:rsidRPr="00DC78A3">
        <w:t>For the PG strata:</w:t>
      </w:r>
    </w:p>
    <w:p w:rsidR="00FE776D" w:rsidRPr="004E56D9" w:rsidRDefault="00FE776D" w:rsidP="0005684B">
      <w:pPr>
        <w:pStyle w:val="ListBullet"/>
      </w:pPr>
      <w:r w:rsidRPr="00DC78A3">
        <w:t xml:space="preserve">At 3 months response rates in the FDC group were greater than in the </w:t>
      </w:r>
      <w:proofErr w:type="spellStart"/>
      <w:r w:rsidRPr="00DC78A3">
        <w:t>tafluprost</w:t>
      </w:r>
      <w:proofErr w:type="spellEnd"/>
      <w:r w:rsidRPr="00DC78A3">
        <w:t xml:space="preserve"> </w:t>
      </w:r>
      <w:r w:rsidR="000F6563">
        <w:t xml:space="preserve">for ≥ </w:t>
      </w:r>
      <w:r w:rsidRPr="00DC78A3">
        <w:t xml:space="preserve">20% response, </w:t>
      </w:r>
      <w:r w:rsidR="000F6563">
        <w:t xml:space="preserve">≥ </w:t>
      </w:r>
      <w:r w:rsidRPr="00DC78A3">
        <w:t xml:space="preserve">25% response, </w:t>
      </w:r>
      <w:r w:rsidR="000F6563">
        <w:t xml:space="preserve">≥ </w:t>
      </w:r>
      <w:r w:rsidRPr="00DC78A3">
        <w:t xml:space="preserve">30% response, </w:t>
      </w:r>
      <w:r w:rsidR="000F6563">
        <w:t xml:space="preserve">and ≥ 35% response but not for ≥ </w:t>
      </w:r>
      <w:r w:rsidRPr="00DC78A3">
        <w:t xml:space="preserve">15% </w:t>
      </w:r>
      <w:r w:rsidRPr="004E56D9">
        <w:t xml:space="preserve">response (Table </w:t>
      </w:r>
      <w:r w:rsidR="00385C51">
        <w:t>14</w:t>
      </w:r>
      <w:r w:rsidR="000F6563" w:rsidRPr="004E56D9">
        <w:t xml:space="preserve">). For ≥ </w:t>
      </w:r>
      <w:r w:rsidRPr="004E56D9">
        <w:t>20% response there were 166 (89.2%) subjects in the FDC group and 142 (78.0%)</w:t>
      </w:r>
      <w:r w:rsidR="000F6563" w:rsidRPr="004E56D9">
        <w:t xml:space="preserve"> in the </w:t>
      </w:r>
      <w:proofErr w:type="spellStart"/>
      <w:r w:rsidR="000F6563" w:rsidRPr="004E56D9">
        <w:t>tafluprost</w:t>
      </w:r>
      <w:proofErr w:type="spellEnd"/>
      <w:r w:rsidR="000F6563" w:rsidRPr="004E56D9">
        <w:t>, p = 0.002.</w:t>
      </w:r>
    </w:p>
    <w:p w:rsidR="00FE776D" w:rsidRPr="004E56D9" w:rsidRDefault="00FE776D" w:rsidP="00FE776D">
      <w:pPr>
        <w:pStyle w:val="ListBullet"/>
      </w:pPr>
      <w:r w:rsidRPr="004E56D9">
        <w:t xml:space="preserve">There was a significant improvement in the FDC group relative to TM at Week 2, Week 6 and Month 6 (Table </w:t>
      </w:r>
      <w:r w:rsidR="004E56D9" w:rsidRPr="004E56D9">
        <w:t>1</w:t>
      </w:r>
      <w:r w:rsidR="00385C51">
        <w:t>5</w:t>
      </w:r>
      <w:r w:rsidRPr="004E56D9">
        <w:t>).</w:t>
      </w:r>
      <w:r w:rsidR="000F6563" w:rsidRPr="004E56D9">
        <w:t xml:space="preserve"> </w:t>
      </w:r>
      <w:r w:rsidRPr="004E56D9">
        <w:t xml:space="preserve">At Week 2 the mean difference (95% CI), FDC - </w:t>
      </w:r>
      <w:proofErr w:type="spellStart"/>
      <w:r w:rsidRPr="004E56D9">
        <w:t>tafluprost</w:t>
      </w:r>
      <w:proofErr w:type="spellEnd"/>
      <w:r w:rsidRPr="004E56D9">
        <w:t>, in change from baseline in average diurnal IOP was -1.417 (-1.929 to -0.904), p &lt;</w:t>
      </w:r>
      <w:r w:rsidR="000F6563" w:rsidRPr="004E56D9">
        <w:t xml:space="preserve"> </w:t>
      </w:r>
      <w:r w:rsidRPr="004E56D9">
        <w:t>0.001; at Week 6 -1.465 (-1.957 to -0.974), p &lt;</w:t>
      </w:r>
      <w:r w:rsidR="000F6563" w:rsidRPr="004E56D9">
        <w:t xml:space="preserve"> </w:t>
      </w:r>
      <w:r w:rsidRPr="004E56D9">
        <w:t>0.001; and at Month 6 -1.118 (-1.626 to -0.610), p &lt;</w:t>
      </w:r>
      <w:r w:rsidR="000F6563" w:rsidRPr="004E56D9">
        <w:t xml:space="preserve"> </w:t>
      </w:r>
      <w:r w:rsidRPr="004E56D9">
        <w:t>0.00</w:t>
      </w:r>
      <w:r w:rsidR="000F6563" w:rsidRPr="004E56D9">
        <w:t>1.</w:t>
      </w:r>
    </w:p>
    <w:p w:rsidR="00FE776D" w:rsidRPr="00DC78A3" w:rsidRDefault="004E56D9" w:rsidP="00FE776D">
      <w:pPr>
        <w:pStyle w:val="ListBullet"/>
      </w:pPr>
      <w:r>
        <w:t>At all-</w:t>
      </w:r>
      <w:r w:rsidR="00FE776D" w:rsidRPr="004E56D9">
        <w:t xml:space="preserve">time points for Week 2, Week 6, Month 3 and Month 6 there was a significantly greater reduction in IOP with FDC (Table </w:t>
      </w:r>
      <w:r w:rsidRPr="004E56D9">
        <w:t>1</w:t>
      </w:r>
      <w:r w:rsidR="00385C51">
        <w:t>6</w:t>
      </w:r>
      <w:r w:rsidR="00FE776D" w:rsidRPr="004E56D9">
        <w:t xml:space="preserve"> and Figure</w:t>
      </w:r>
      <w:r w:rsidRPr="004E56D9">
        <w:t xml:space="preserve"> </w:t>
      </w:r>
      <w:r w:rsidR="00FE776D" w:rsidRPr="004E56D9">
        <w:t>4).</w:t>
      </w:r>
      <w:r w:rsidR="000F6563" w:rsidRPr="004E56D9">
        <w:t xml:space="preserve"> </w:t>
      </w:r>
      <w:r w:rsidR="00FE776D" w:rsidRPr="004E56D9">
        <w:t>The greatest relative reduction in IOP was at 0800 at Month 6: mean difference (95% CI) FDC-</w:t>
      </w:r>
      <w:proofErr w:type="spellStart"/>
      <w:r w:rsidR="00FE776D" w:rsidRPr="004E56D9">
        <w:t>tafluprost</w:t>
      </w:r>
      <w:proofErr w:type="spellEnd"/>
      <w:r w:rsidR="00FE776D" w:rsidRPr="00DC78A3">
        <w:t xml:space="preserve"> -1.884 (-2.500 to -1.267) p &lt;</w:t>
      </w:r>
      <w:r w:rsidR="000F6563">
        <w:t xml:space="preserve"> </w:t>
      </w:r>
      <w:r w:rsidR="00FE776D" w:rsidRPr="00DC78A3">
        <w:t>0.001.</w:t>
      </w:r>
    </w:p>
    <w:p w:rsidR="004B3280" w:rsidRPr="00460FF3" w:rsidRDefault="001A1FDD" w:rsidP="00460FF3">
      <w:pPr>
        <w:pStyle w:val="Tabletitle"/>
      </w:pPr>
      <w:r w:rsidRPr="00460FF3">
        <w:t xml:space="preserve">Table </w:t>
      </w:r>
      <w:r w:rsidR="004E56D9" w:rsidRPr="00460FF3">
        <w:t>1</w:t>
      </w:r>
      <w:r w:rsidR="00385C51" w:rsidRPr="00460FF3">
        <w:t>4</w:t>
      </w:r>
      <w:r w:rsidR="004E56D9" w:rsidRPr="00460FF3">
        <w:t xml:space="preserve">: </w:t>
      </w:r>
      <w:r w:rsidRPr="00460FF3">
        <w:t>Proportion of responders at 3 months – PG stratum</w:t>
      </w:r>
    </w:p>
    <w:p w:rsidR="001A1FDD" w:rsidRPr="00001EAE" w:rsidRDefault="001A1FDD" w:rsidP="00460FF3">
      <w:r>
        <w:rPr>
          <w:noProof/>
          <w:lang w:eastAsia="en-AU"/>
        </w:rPr>
        <w:drawing>
          <wp:inline distT="0" distB="0" distL="0" distR="0" wp14:anchorId="00B58954" wp14:editId="4F62118A">
            <wp:extent cx="3315707" cy="1680754"/>
            <wp:effectExtent l="0" t="0" r="0" b="0"/>
            <wp:docPr id="21" name="Picture 21" descr="Table 14: Proportion of responders at 3 months – PG stratu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lum bright="-20000" contrast="40000"/>
                      <a:extLst>
                        <a:ext uri="{28A0092B-C50C-407E-A947-70E740481C1C}">
                          <a14:useLocalDpi xmlns:a14="http://schemas.microsoft.com/office/drawing/2010/main" val="0"/>
                        </a:ext>
                      </a:extLst>
                    </a:blip>
                    <a:srcRect/>
                    <a:stretch>
                      <a:fillRect/>
                    </a:stretch>
                  </pic:blipFill>
                  <pic:spPr bwMode="auto">
                    <a:xfrm>
                      <a:off x="0" y="0"/>
                      <a:ext cx="3325401" cy="1685668"/>
                    </a:xfrm>
                    <a:prstGeom prst="rect">
                      <a:avLst/>
                    </a:prstGeom>
                    <a:noFill/>
                    <a:ln>
                      <a:noFill/>
                    </a:ln>
                  </pic:spPr>
                </pic:pic>
              </a:graphicData>
            </a:graphic>
          </wp:inline>
        </w:drawing>
      </w:r>
    </w:p>
    <w:p w:rsidR="004B3280" w:rsidRDefault="004B3280">
      <w:pPr>
        <w:spacing w:before="0" w:after="200" w:line="0" w:lineRule="auto"/>
        <w:rPr>
          <w:rFonts w:cstheme="minorBidi"/>
          <w:b/>
        </w:rPr>
      </w:pPr>
    </w:p>
    <w:p w:rsidR="004B3280" w:rsidRPr="00460FF3" w:rsidRDefault="001A1FDD" w:rsidP="00460FF3">
      <w:pPr>
        <w:pStyle w:val="Tabletitle"/>
      </w:pPr>
      <w:r w:rsidRPr="00460FF3">
        <w:lastRenderedPageBreak/>
        <w:t xml:space="preserve">Table </w:t>
      </w:r>
      <w:r w:rsidR="004E56D9" w:rsidRPr="00460FF3">
        <w:t>1</w:t>
      </w:r>
      <w:r w:rsidR="00385C51" w:rsidRPr="00460FF3">
        <w:t>5</w:t>
      </w:r>
      <w:r w:rsidR="004E56D9" w:rsidRPr="00460FF3">
        <w:t>:</w:t>
      </w:r>
      <w:r w:rsidRPr="00460FF3">
        <w:t xml:space="preserve"> Overall treatment differences at 2 and 6 weeks, and 6 months – PG stratum</w:t>
      </w:r>
    </w:p>
    <w:p w:rsidR="001A1FDD" w:rsidRDefault="004E56D9" w:rsidP="00460FF3">
      <w:r>
        <w:rPr>
          <w:noProof/>
          <w:lang w:eastAsia="en-AU"/>
        </w:rPr>
        <w:drawing>
          <wp:inline distT="0" distB="0" distL="0" distR="0" wp14:anchorId="4E3C86C4" wp14:editId="030AE53F">
            <wp:extent cx="5309560" cy="1323703"/>
            <wp:effectExtent l="0" t="0" r="0" b="0"/>
            <wp:docPr id="20" name="Picture 20" descr="Table 15: Overall treatment differences at 2 and 6 weeks, and 6 months – PG strat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lum bright="-20000" contrast="40000"/>
                      <a:extLst>
                        <a:ext uri="{28A0092B-C50C-407E-A947-70E740481C1C}">
                          <a14:useLocalDpi xmlns:a14="http://schemas.microsoft.com/office/drawing/2010/main" val="0"/>
                        </a:ext>
                      </a:extLst>
                    </a:blip>
                    <a:srcRect/>
                    <a:stretch>
                      <a:fillRect/>
                    </a:stretch>
                  </pic:blipFill>
                  <pic:spPr bwMode="auto">
                    <a:xfrm>
                      <a:off x="0" y="0"/>
                      <a:ext cx="5310900" cy="1324037"/>
                    </a:xfrm>
                    <a:prstGeom prst="rect">
                      <a:avLst/>
                    </a:prstGeom>
                    <a:noFill/>
                    <a:ln>
                      <a:noFill/>
                    </a:ln>
                  </pic:spPr>
                </pic:pic>
              </a:graphicData>
            </a:graphic>
          </wp:inline>
        </w:drawing>
      </w:r>
    </w:p>
    <w:p w:rsidR="004B3280" w:rsidRPr="00460FF3" w:rsidRDefault="001A1FDD" w:rsidP="00460FF3">
      <w:pPr>
        <w:pStyle w:val="Tabletitle"/>
      </w:pPr>
      <w:r w:rsidRPr="00460FF3">
        <w:t xml:space="preserve">Table </w:t>
      </w:r>
      <w:r w:rsidR="004E56D9" w:rsidRPr="00460FF3">
        <w:t>1</w:t>
      </w:r>
      <w:r w:rsidR="00385C51" w:rsidRPr="00460FF3">
        <w:t>6</w:t>
      </w:r>
      <w:r w:rsidR="004E56D9" w:rsidRPr="00460FF3">
        <w:t>:</w:t>
      </w:r>
      <w:r w:rsidRPr="00460FF3">
        <w:t>Time-wise treatment differences – PG stratum</w:t>
      </w:r>
    </w:p>
    <w:p w:rsidR="001A1FDD" w:rsidRDefault="001A1FDD" w:rsidP="00460FF3">
      <w:r>
        <w:rPr>
          <w:noProof/>
          <w:lang w:eastAsia="en-AU"/>
        </w:rPr>
        <w:drawing>
          <wp:inline distT="0" distB="0" distL="0" distR="0" wp14:anchorId="7974A4DD" wp14:editId="0AE5B2DE">
            <wp:extent cx="3230880" cy="4492793"/>
            <wp:effectExtent l="0" t="0" r="0" b="0"/>
            <wp:docPr id="19" name="Picture 19" descr="Table 16:Time-wise treatment differences – PG stratu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lum bright="-20000" contrast="40000"/>
                      <a:extLst>
                        <a:ext uri="{28A0092B-C50C-407E-A947-70E740481C1C}">
                          <a14:useLocalDpi xmlns:a14="http://schemas.microsoft.com/office/drawing/2010/main" val="0"/>
                        </a:ext>
                      </a:extLst>
                    </a:blip>
                    <a:srcRect/>
                    <a:stretch>
                      <a:fillRect/>
                    </a:stretch>
                  </pic:blipFill>
                  <pic:spPr bwMode="auto">
                    <a:xfrm>
                      <a:off x="0" y="0"/>
                      <a:ext cx="3227510" cy="4488106"/>
                    </a:xfrm>
                    <a:prstGeom prst="rect">
                      <a:avLst/>
                    </a:prstGeom>
                    <a:noFill/>
                    <a:ln>
                      <a:noFill/>
                    </a:ln>
                  </pic:spPr>
                </pic:pic>
              </a:graphicData>
            </a:graphic>
          </wp:inline>
        </w:drawing>
      </w:r>
    </w:p>
    <w:p w:rsidR="001A1FDD" w:rsidRPr="00460FF3" w:rsidRDefault="001A1FDD" w:rsidP="00460FF3">
      <w:pPr>
        <w:pStyle w:val="FigureTitle"/>
      </w:pPr>
      <w:r w:rsidRPr="00460FF3">
        <w:lastRenderedPageBreak/>
        <w:t>Figure 4</w:t>
      </w:r>
      <w:r w:rsidR="004E56D9" w:rsidRPr="00460FF3">
        <w:t>:</w:t>
      </w:r>
      <w:r w:rsidRPr="00460FF3">
        <w:t xml:space="preserve"> Mean (SD) IOPs in the worse eye for the ITT dataset – PG stratum</w:t>
      </w:r>
    </w:p>
    <w:p w:rsidR="001A1FDD" w:rsidRPr="00001EAE" w:rsidRDefault="001A1FDD" w:rsidP="00460FF3">
      <w:r>
        <w:rPr>
          <w:noProof/>
          <w:lang w:eastAsia="en-AU"/>
        </w:rPr>
        <w:drawing>
          <wp:inline distT="0" distB="0" distL="0" distR="0" wp14:anchorId="3F6A0529" wp14:editId="6154C791">
            <wp:extent cx="4156364" cy="2364414"/>
            <wp:effectExtent l="0" t="0" r="0" b="0"/>
            <wp:docPr id="22" name="Picture 22" descr="Figure 4: Mean (SD) IOPs in the worse eye for the ITT dataset – PG stratu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a:lum bright="-20000" contrast="40000"/>
                      <a:extLst>
                        <a:ext uri="{28A0092B-C50C-407E-A947-70E740481C1C}">
                          <a14:useLocalDpi xmlns:a14="http://schemas.microsoft.com/office/drawing/2010/main" val="0"/>
                        </a:ext>
                      </a:extLst>
                    </a:blip>
                    <a:srcRect/>
                    <a:stretch>
                      <a:fillRect/>
                    </a:stretch>
                  </pic:blipFill>
                  <pic:spPr bwMode="auto">
                    <a:xfrm>
                      <a:off x="0" y="0"/>
                      <a:ext cx="4160258" cy="2366629"/>
                    </a:xfrm>
                    <a:prstGeom prst="rect">
                      <a:avLst/>
                    </a:prstGeom>
                    <a:noFill/>
                    <a:ln>
                      <a:noFill/>
                    </a:ln>
                  </pic:spPr>
                </pic:pic>
              </a:graphicData>
            </a:graphic>
          </wp:inline>
        </w:drawing>
      </w:r>
    </w:p>
    <w:p w:rsidR="00FE776D" w:rsidRDefault="00FE776D" w:rsidP="00FE776D">
      <w:r w:rsidRPr="00DC78A3">
        <w:t xml:space="preserve">There were no subgroup effects for </w:t>
      </w:r>
      <w:r>
        <w:t xml:space="preserve">either </w:t>
      </w:r>
      <w:proofErr w:type="gramStart"/>
      <w:r>
        <w:t>strata</w:t>
      </w:r>
      <w:proofErr w:type="gramEnd"/>
      <w:r>
        <w:t xml:space="preserve"> for age, gender, ocular diagnosis</w:t>
      </w:r>
      <w:r w:rsidRPr="00DC78A3">
        <w:t xml:space="preserve">, corneal thickness or prior </w:t>
      </w:r>
      <w:r w:rsidRPr="004E56D9">
        <w:t>medication.</w:t>
      </w:r>
    </w:p>
    <w:p w:rsidR="00FE776D" w:rsidRPr="003B618D" w:rsidRDefault="00FE776D" w:rsidP="003B618D">
      <w:pPr>
        <w:pStyle w:val="Heading5"/>
      </w:pPr>
      <w:bookmarkStart w:id="158" w:name="_Toc290846276"/>
      <w:bookmarkStart w:id="159" w:name="_Toc384234555"/>
      <w:r w:rsidRPr="003B618D">
        <w:t xml:space="preserve">Study </w:t>
      </w:r>
      <w:bookmarkEnd w:id="158"/>
      <w:r w:rsidRPr="003B618D">
        <w:t>201051</w:t>
      </w:r>
      <w:bookmarkEnd w:id="159"/>
    </w:p>
    <w:p w:rsidR="00FE776D" w:rsidRPr="00CE4611" w:rsidRDefault="00FE776D" w:rsidP="003B618D">
      <w:pPr>
        <w:pStyle w:val="Heading6"/>
      </w:pPr>
      <w:r w:rsidRPr="00CE4611">
        <w:t>Study design, objectives, locations and dates</w:t>
      </w:r>
    </w:p>
    <w:p w:rsidR="00FE776D" w:rsidRDefault="00FE776D" w:rsidP="003B618D">
      <w:r w:rsidRPr="00CE4611">
        <w:t xml:space="preserve">Study 201051 was a randomised, double blind, 6 month, parallel group </w:t>
      </w:r>
      <w:r>
        <w:t>non-inferiority study</w:t>
      </w:r>
      <w:r w:rsidRPr="00CE4611">
        <w:t xml:space="preserve"> to compare the efficacy and safety of preservative free FDC </w:t>
      </w:r>
      <w:proofErr w:type="spellStart"/>
      <w:r w:rsidRPr="00CE4611">
        <w:t>tafluprost</w:t>
      </w:r>
      <w:proofErr w:type="spellEnd"/>
      <w:r w:rsidRPr="00CE4611">
        <w:t xml:space="preserve"> 0.0015% and </w:t>
      </w:r>
      <w:proofErr w:type="spellStart"/>
      <w:r w:rsidRPr="00CE4611">
        <w:t>timolol</w:t>
      </w:r>
      <w:proofErr w:type="spellEnd"/>
      <w:r w:rsidRPr="00CE4611">
        <w:t xml:space="preserve"> 0.5% eye drops with </w:t>
      </w:r>
      <w:proofErr w:type="spellStart"/>
      <w:r w:rsidRPr="00CE4611">
        <w:t>tafluprost</w:t>
      </w:r>
      <w:proofErr w:type="spellEnd"/>
      <w:r w:rsidRPr="00CE4611">
        <w:t xml:space="preserve"> 0.0015% and </w:t>
      </w:r>
      <w:proofErr w:type="spellStart"/>
      <w:r w:rsidRPr="00CE4611">
        <w:t>timolol</w:t>
      </w:r>
      <w:proofErr w:type="spellEnd"/>
      <w:r w:rsidRPr="00CE4611">
        <w:t xml:space="preserve"> 0.5% eye drops administered concomitantly in subjects with OAG </w:t>
      </w:r>
      <w:r w:rsidRPr="004E56D9">
        <w:t>or OH.</w:t>
      </w:r>
      <w:r w:rsidR="000F6563" w:rsidRPr="004E56D9">
        <w:t xml:space="preserve"> </w:t>
      </w:r>
      <w:r w:rsidRPr="004E56D9">
        <w:t xml:space="preserve">The study was conducted at </w:t>
      </w:r>
      <w:r w:rsidRPr="004E56D9">
        <w:rPr>
          <w:lang w:val="en-US"/>
        </w:rPr>
        <w:t xml:space="preserve">35 </w:t>
      </w:r>
      <w:proofErr w:type="spellStart"/>
      <w:r w:rsidRPr="004E56D9">
        <w:rPr>
          <w:lang w:val="en-US"/>
        </w:rPr>
        <w:t>centres</w:t>
      </w:r>
      <w:proofErr w:type="spellEnd"/>
      <w:r w:rsidRPr="004E56D9">
        <w:rPr>
          <w:lang w:val="en-US"/>
        </w:rPr>
        <w:t xml:space="preserve"> in </w:t>
      </w:r>
      <w:r w:rsidRPr="004E56D9">
        <w:t>seven</w:t>
      </w:r>
      <w:r w:rsidRPr="004E56D9">
        <w:rPr>
          <w:lang w:val="en-US"/>
        </w:rPr>
        <w:t xml:space="preserve"> countries </w:t>
      </w:r>
      <w:r w:rsidRPr="004E56D9">
        <w:t>from March 2011 to May 2012.</w:t>
      </w:r>
    </w:p>
    <w:p w:rsidR="00FE776D" w:rsidRPr="00012B11" w:rsidRDefault="00FE776D" w:rsidP="003B618D">
      <w:pPr>
        <w:pStyle w:val="Heading6"/>
      </w:pPr>
      <w:r w:rsidRPr="00012B11">
        <w:t>Inclusion and exclusion criteria</w:t>
      </w:r>
    </w:p>
    <w:p w:rsidR="00FE776D" w:rsidRPr="00012B11" w:rsidRDefault="00FE776D" w:rsidP="003B618D">
      <w:r w:rsidRPr="00012B11">
        <w:t>The inclusion criteria included:</w:t>
      </w:r>
    </w:p>
    <w:p w:rsidR="00FE776D" w:rsidRPr="00012B11" w:rsidRDefault="000F6563" w:rsidP="003B618D">
      <w:pPr>
        <w:pStyle w:val="ListBullet"/>
      </w:pPr>
      <w:r>
        <w:t xml:space="preserve">Subjects aged ≥ </w:t>
      </w:r>
      <w:r w:rsidR="00FE776D" w:rsidRPr="00012B11">
        <w:t xml:space="preserve">18 years with a diagnosis of OH or OAG (either POAG, capsular glaucoma or </w:t>
      </w:r>
      <w:proofErr w:type="spellStart"/>
      <w:r w:rsidR="00FE776D" w:rsidRPr="00012B11">
        <w:t>pigmentary</w:t>
      </w:r>
      <w:proofErr w:type="spellEnd"/>
      <w:r w:rsidR="00FE776D" w:rsidRPr="00012B11">
        <w:t xml:space="preserve"> glaucoma) in one or both eyes</w:t>
      </w:r>
    </w:p>
    <w:p w:rsidR="00FE776D" w:rsidRPr="00012B11" w:rsidRDefault="00FE776D" w:rsidP="003B618D">
      <w:pPr>
        <w:pStyle w:val="ListBullet"/>
      </w:pPr>
      <w:r w:rsidRPr="00012B11">
        <w:t>A clinical need for additional IOP lowering medication as judged by the investigator and an untreated (after washo</w:t>
      </w:r>
      <w:r w:rsidRPr="00012B11">
        <w:rPr>
          <w:rFonts w:eastAsia="TimesNewRomanPSMT"/>
        </w:rPr>
        <w:t>ut if applic</w:t>
      </w:r>
      <w:r w:rsidR="000F6563">
        <w:rPr>
          <w:rFonts w:eastAsia="TimesNewRomanPSMT"/>
        </w:rPr>
        <w:t xml:space="preserve">able) IOP of ≥ </w:t>
      </w:r>
      <w:r w:rsidRPr="00012B11">
        <w:rPr>
          <w:rFonts w:eastAsia="TimesNewRomanPSMT"/>
        </w:rPr>
        <w:t xml:space="preserve">23 mmHg </w:t>
      </w:r>
      <w:r w:rsidRPr="00012B11">
        <w:t>at the 8:00 measurement of baseline visit in one or both eyes</w:t>
      </w:r>
    </w:p>
    <w:p w:rsidR="00FE776D" w:rsidRPr="00012B11" w:rsidRDefault="00FE776D" w:rsidP="003B618D">
      <w:pPr>
        <w:pStyle w:val="ListBullet"/>
      </w:pPr>
      <w:r w:rsidRPr="00012B11">
        <w:t>Had at least the following washout if on prior glaucoma medication:</w:t>
      </w:r>
    </w:p>
    <w:p w:rsidR="00FE776D" w:rsidRPr="00012B11" w:rsidRDefault="000F6563" w:rsidP="003B618D">
      <w:pPr>
        <w:pStyle w:val="ListBullet2"/>
      </w:pPr>
      <w:r>
        <w:rPr>
          <w:rFonts w:eastAsia="MS-Mincho"/>
        </w:rPr>
        <w:t xml:space="preserve">≥ </w:t>
      </w:r>
      <w:r w:rsidR="00FE776D" w:rsidRPr="00012B11">
        <w:t xml:space="preserve">4 weeks for </w:t>
      </w:r>
      <w:r w:rsidR="003E6174">
        <w:rPr>
          <w:lang w:eastAsia="en-AU"/>
        </w:rPr>
        <w:t>beta</w:t>
      </w:r>
      <w:r w:rsidR="00FE776D" w:rsidRPr="00012B11">
        <w:t>-adrenergic antagonists (</w:t>
      </w:r>
      <w:r w:rsidR="003E6174">
        <w:rPr>
          <w:lang w:eastAsia="en-AU"/>
        </w:rPr>
        <w:t>beta</w:t>
      </w:r>
      <w:r w:rsidR="00FE776D" w:rsidRPr="00012B11">
        <w:t>-blockers)</w:t>
      </w:r>
    </w:p>
    <w:p w:rsidR="00FE776D" w:rsidRPr="00012B11" w:rsidRDefault="000F6563" w:rsidP="003B618D">
      <w:pPr>
        <w:pStyle w:val="ListBullet2"/>
      </w:pPr>
      <w:r>
        <w:rPr>
          <w:rFonts w:eastAsia="MS-Mincho"/>
        </w:rPr>
        <w:t xml:space="preserve">≥ </w:t>
      </w:r>
      <w:r w:rsidR="00FE776D" w:rsidRPr="00012B11">
        <w:t xml:space="preserve">4 weeks for </w:t>
      </w:r>
      <w:proofErr w:type="spellStart"/>
      <w:r w:rsidR="00FE776D" w:rsidRPr="00012B11">
        <w:t>prostamides</w:t>
      </w:r>
      <w:proofErr w:type="spellEnd"/>
      <w:r w:rsidR="00FE776D" w:rsidRPr="00012B11">
        <w:t xml:space="preserve"> or prostaglandin analogues</w:t>
      </w:r>
    </w:p>
    <w:p w:rsidR="00FE776D" w:rsidRPr="00012B11" w:rsidRDefault="000F6563" w:rsidP="003B618D">
      <w:pPr>
        <w:pStyle w:val="ListBullet2"/>
      </w:pPr>
      <w:r>
        <w:rPr>
          <w:rFonts w:eastAsia="MS-Mincho"/>
        </w:rPr>
        <w:t xml:space="preserve">≥ </w:t>
      </w:r>
      <w:r w:rsidR="00FE776D" w:rsidRPr="00012B11">
        <w:t xml:space="preserve">3 weeks for </w:t>
      </w:r>
      <w:r w:rsidR="00B54922">
        <w:rPr>
          <w:rFonts w:eastAsia="TimesNewRomanPSMT"/>
        </w:rPr>
        <w:t>alpha</w:t>
      </w:r>
      <w:r w:rsidR="00FE776D" w:rsidRPr="00012B11">
        <w:t>-adrenergic agonists (</w:t>
      </w:r>
      <w:r w:rsidR="00B54922">
        <w:t>alpha</w:t>
      </w:r>
      <w:r w:rsidR="00FE776D" w:rsidRPr="00012B11">
        <w:t>-agonists)</w:t>
      </w:r>
    </w:p>
    <w:p w:rsidR="00FE776D" w:rsidRPr="00012B11" w:rsidRDefault="000F6563" w:rsidP="003B618D">
      <w:pPr>
        <w:pStyle w:val="ListBullet2"/>
      </w:pPr>
      <w:r>
        <w:rPr>
          <w:rFonts w:eastAsia="MS-Mincho"/>
        </w:rPr>
        <w:t xml:space="preserve">≥ </w:t>
      </w:r>
      <w:r w:rsidR="00FE776D" w:rsidRPr="00012B11">
        <w:t>7 days for carbonic anhydrase inhibitors (CAIs)</w:t>
      </w:r>
    </w:p>
    <w:p w:rsidR="00FE776D" w:rsidRPr="00012B11" w:rsidRDefault="000F6563" w:rsidP="003B618D">
      <w:pPr>
        <w:pStyle w:val="ListBullet2"/>
      </w:pPr>
      <w:r>
        <w:rPr>
          <w:rFonts w:eastAsia="MS-Mincho"/>
        </w:rPr>
        <w:t xml:space="preserve">≥ </w:t>
      </w:r>
      <w:r w:rsidR="00FE776D" w:rsidRPr="00012B11">
        <w:t xml:space="preserve">5 days for </w:t>
      </w:r>
      <w:proofErr w:type="spellStart"/>
      <w:r w:rsidR="00FE776D" w:rsidRPr="00012B11">
        <w:t>miotics</w:t>
      </w:r>
      <w:proofErr w:type="spellEnd"/>
    </w:p>
    <w:p w:rsidR="00FE776D" w:rsidRPr="00012B11" w:rsidRDefault="00FE776D" w:rsidP="003B618D">
      <w:pPr>
        <w:pStyle w:val="ListBullet"/>
      </w:pPr>
      <w:r w:rsidRPr="00012B11">
        <w:t xml:space="preserve">A best corrected ETDRS visual acuity score of +0.6 </w:t>
      </w:r>
      <w:proofErr w:type="spellStart"/>
      <w:r w:rsidRPr="00012B11">
        <w:t>logMAR</w:t>
      </w:r>
      <w:proofErr w:type="spellEnd"/>
      <w:r w:rsidRPr="00012B11">
        <w:t xml:space="preserve"> or better in both eyes (i.e. monocular patients were not eligible)</w:t>
      </w:r>
    </w:p>
    <w:p w:rsidR="00FE776D" w:rsidRPr="001617A1" w:rsidRDefault="00FE776D" w:rsidP="003B618D">
      <w:r w:rsidRPr="001617A1">
        <w:t>The exclusion criteria were the same as for Study 201050 except for:</w:t>
      </w:r>
    </w:p>
    <w:p w:rsidR="00FE776D" w:rsidRPr="001617A1" w:rsidRDefault="00FE776D" w:rsidP="003B618D">
      <w:pPr>
        <w:pStyle w:val="ListBullet2"/>
      </w:pPr>
      <w:r w:rsidRPr="001617A1">
        <w:t>Had IOP of &gt;</w:t>
      </w:r>
      <w:r w:rsidR="000F6563">
        <w:t xml:space="preserve"> </w:t>
      </w:r>
      <w:r w:rsidRPr="001617A1">
        <w:t>36 mmHg at any time point in either eye at screening or baseline</w:t>
      </w:r>
    </w:p>
    <w:p w:rsidR="00FE776D" w:rsidRPr="001617A1" w:rsidRDefault="00FE776D" w:rsidP="003B618D">
      <w:pPr>
        <w:pStyle w:val="Heading6"/>
      </w:pPr>
      <w:r w:rsidRPr="001617A1">
        <w:t>Study treatments</w:t>
      </w:r>
    </w:p>
    <w:p w:rsidR="00FE776D" w:rsidRPr="001617A1" w:rsidRDefault="00FE776D" w:rsidP="003B618D">
      <w:r w:rsidRPr="001617A1">
        <w:t>The study treatments were:</w:t>
      </w:r>
    </w:p>
    <w:p w:rsidR="00FE776D" w:rsidRPr="001617A1" w:rsidRDefault="00FE776D" w:rsidP="0036012D">
      <w:pPr>
        <w:pStyle w:val="Numberbullet0"/>
        <w:numPr>
          <w:ilvl w:val="0"/>
          <w:numId w:val="9"/>
        </w:numPr>
      </w:pPr>
      <w:r w:rsidRPr="001617A1">
        <w:lastRenderedPageBreak/>
        <w:t xml:space="preserve">Preservative free FDC </w:t>
      </w:r>
      <w:proofErr w:type="spellStart"/>
      <w:r w:rsidRPr="001617A1">
        <w:t>tafluprost</w:t>
      </w:r>
      <w:proofErr w:type="spellEnd"/>
      <w:r w:rsidRPr="001617A1">
        <w:t xml:space="preserve"> 0.0015% and </w:t>
      </w:r>
      <w:proofErr w:type="spellStart"/>
      <w:r w:rsidRPr="001617A1">
        <w:t>timolol</w:t>
      </w:r>
      <w:proofErr w:type="spellEnd"/>
      <w:r w:rsidRPr="001617A1">
        <w:t xml:space="preserve"> 0.5% eye drops at 8:10 and vehicle for </w:t>
      </w:r>
      <w:proofErr w:type="spellStart"/>
      <w:r w:rsidRPr="001617A1">
        <w:t>timolol</w:t>
      </w:r>
      <w:proofErr w:type="spellEnd"/>
      <w:r w:rsidRPr="001617A1">
        <w:t xml:space="preserve"> eye drops at 08:00 and 20:00 </w:t>
      </w:r>
      <w:r>
        <w:t>(FDC)</w:t>
      </w:r>
    </w:p>
    <w:p w:rsidR="00FE776D" w:rsidRPr="001617A1" w:rsidRDefault="00FE776D" w:rsidP="003B618D">
      <w:pPr>
        <w:pStyle w:val="Numberbullet0"/>
      </w:pPr>
      <w:r w:rsidRPr="001617A1">
        <w:t xml:space="preserve">Preservative free </w:t>
      </w:r>
      <w:proofErr w:type="spellStart"/>
      <w:r w:rsidRPr="001617A1">
        <w:t>tafluprost</w:t>
      </w:r>
      <w:proofErr w:type="spellEnd"/>
      <w:r w:rsidRPr="001617A1">
        <w:t xml:space="preserve"> 0.0015% eye drops at 08:10, and preservative free </w:t>
      </w:r>
      <w:proofErr w:type="spellStart"/>
      <w:r w:rsidRPr="001617A1">
        <w:t>timolol</w:t>
      </w:r>
      <w:proofErr w:type="spellEnd"/>
      <w:r w:rsidRPr="001617A1">
        <w:t xml:space="preserve"> 0.5% eye drops at 08:00 and 20:00</w:t>
      </w:r>
      <w:r>
        <w:t xml:space="preserve"> (concomitant)</w:t>
      </w:r>
    </w:p>
    <w:p w:rsidR="00FE776D" w:rsidRPr="001617A1" w:rsidRDefault="00FE776D" w:rsidP="003B618D">
      <w:r w:rsidRPr="001617A1">
        <w:t>The study treatments were administered in the affected eye(</w:t>
      </w:r>
      <w:r w:rsidR="000F6563">
        <w:t xml:space="preserve">s). </w:t>
      </w:r>
      <w:r w:rsidRPr="001617A1">
        <w:rPr>
          <w:lang w:val="en-US"/>
        </w:rPr>
        <w:t>The use of all ocular medication that had an effect on IOP (other than the masked stu</w:t>
      </w:r>
      <w:r w:rsidR="000F6563">
        <w:rPr>
          <w:lang w:val="en-US"/>
        </w:rPr>
        <w:t xml:space="preserve">dy medication) was prohibited. </w:t>
      </w:r>
      <w:r w:rsidRPr="001617A1">
        <w:rPr>
          <w:lang w:val="en-US"/>
        </w:rPr>
        <w:t xml:space="preserve">Treatment duration was for </w:t>
      </w:r>
      <w:r w:rsidRPr="001617A1">
        <w:t>6 months.</w:t>
      </w:r>
    </w:p>
    <w:p w:rsidR="00FE776D" w:rsidRPr="001617A1" w:rsidRDefault="00FE776D" w:rsidP="003B618D">
      <w:pPr>
        <w:pStyle w:val="Heading6"/>
      </w:pPr>
      <w:r w:rsidRPr="001617A1">
        <w:t>Efficacy variables and outcomes</w:t>
      </w:r>
    </w:p>
    <w:p w:rsidR="00FE776D" w:rsidRPr="001617A1" w:rsidRDefault="00FE776D" w:rsidP="003B618D">
      <w:r w:rsidRPr="001617A1">
        <w:t>The primary efficacy outcome measure was the change from baseline in the average diurnal IOP</w:t>
      </w:r>
      <w:r w:rsidR="000F6563">
        <w:t xml:space="preserve"> in the worse eye at 6 months. </w:t>
      </w:r>
      <w:r w:rsidRPr="001617A1">
        <w:t>The secondary efficacy outcome measures were based on the mean value for both eyes if both were treated, and on the values for one eye if only one were treated.</w:t>
      </w:r>
      <w:r>
        <w:t xml:space="preserve"> </w:t>
      </w:r>
      <w:r w:rsidRPr="001617A1">
        <w:t>The secondary efficacy outcome measures were:</w:t>
      </w:r>
    </w:p>
    <w:p w:rsidR="00FE776D" w:rsidRPr="001617A1" w:rsidRDefault="00FE776D" w:rsidP="003B618D">
      <w:pPr>
        <w:pStyle w:val="ListBullet"/>
      </w:pPr>
      <w:r w:rsidRPr="001617A1">
        <w:t>Proportion of responders at 6 months (</w:t>
      </w:r>
      <w:r w:rsidR="00F9590A">
        <w:t>for example</w:t>
      </w:r>
      <w:r w:rsidRPr="001617A1">
        <w:t xml:space="preserve"> change from baseline in IOP of 20% or more by steps of 5%)</w:t>
      </w:r>
    </w:p>
    <w:p w:rsidR="00FE776D" w:rsidRPr="001617A1" w:rsidRDefault="00FE776D" w:rsidP="003B618D">
      <w:pPr>
        <w:pStyle w:val="ListBullet"/>
      </w:pPr>
      <w:r w:rsidRPr="001617A1">
        <w:t>Change from baseline in the average diurnal IOP at 2 and 6 weeks and 3 months</w:t>
      </w:r>
    </w:p>
    <w:p w:rsidR="00FE776D" w:rsidRPr="001617A1" w:rsidRDefault="00FE776D" w:rsidP="003B618D">
      <w:pPr>
        <w:pStyle w:val="ListBullet"/>
      </w:pPr>
      <w:r w:rsidRPr="001617A1">
        <w:t>Change from baseline in the time-wise IOPs (at 8:00, 10:00, 16:00) at 2 and 6 weeks, and 3 and 6 months</w:t>
      </w:r>
    </w:p>
    <w:p w:rsidR="00FE776D" w:rsidRPr="001617A1" w:rsidRDefault="00FE776D" w:rsidP="003B618D">
      <w:r w:rsidRPr="001617A1">
        <w:t xml:space="preserve">The safety variables included AEs, ocular AEs (for treated eyes only), ocular safety variables (Best corrected visual acuity, central corneal thickness, </w:t>
      </w:r>
      <w:proofErr w:type="spellStart"/>
      <w:r w:rsidRPr="001617A1">
        <w:t>biomicroscopy</w:t>
      </w:r>
      <w:proofErr w:type="spellEnd"/>
      <w:r w:rsidRPr="001617A1">
        <w:t>, conjunctival redness, ophthalmoscopy and visual field test</w:t>
      </w:r>
      <w:r>
        <w:t>)</w:t>
      </w:r>
      <w:r w:rsidRPr="001617A1">
        <w:t>.</w:t>
      </w:r>
    </w:p>
    <w:p w:rsidR="00FE776D" w:rsidRPr="001617A1" w:rsidRDefault="00FE776D" w:rsidP="003B618D">
      <w:pPr>
        <w:pStyle w:val="Heading6"/>
      </w:pPr>
      <w:r w:rsidRPr="001617A1">
        <w:t>Randomisation and blinding methods</w:t>
      </w:r>
    </w:p>
    <w:p w:rsidR="00FE776D" w:rsidRPr="001617A1" w:rsidRDefault="00FE776D" w:rsidP="003B618D">
      <w:r w:rsidRPr="001617A1">
        <w:t xml:space="preserve">Randomisation was by IWRS with </w:t>
      </w:r>
      <w:r w:rsidRPr="001617A1">
        <w:rPr>
          <w:lang w:val="en-US"/>
        </w:rPr>
        <w:t xml:space="preserve">stratification by ocular diagnosis (OH or OAG) and average diurnal </w:t>
      </w:r>
      <w:r w:rsidR="000F6563">
        <w:rPr>
          <w:lang w:val="en-US"/>
        </w:rPr>
        <w:t xml:space="preserve">baseline IOP in the worse eye. </w:t>
      </w:r>
      <w:r w:rsidRPr="001617A1">
        <w:rPr>
          <w:lang w:val="en-US"/>
        </w:rPr>
        <w:t xml:space="preserve">Masking was performed using vehicle to substitute for the </w:t>
      </w:r>
      <w:proofErr w:type="spellStart"/>
      <w:r w:rsidRPr="001617A1">
        <w:rPr>
          <w:lang w:val="en-US"/>
        </w:rPr>
        <w:t>timolol</w:t>
      </w:r>
      <w:proofErr w:type="spellEnd"/>
      <w:r w:rsidRPr="001617A1">
        <w:rPr>
          <w:lang w:val="en-US"/>
        </w:rPr>
        <w:t xml:space="preserve"> dosing in the FDC group.</w:t>
      </w:r>
    </w:p>
    <w:p w:rsidR="00FE776D" w:rsidRPr="001617A1" w:rsidRDefault="00FE776D" w:rsidP="003B618D">
      <w:pPr>
        <w:pStyle w:val="Heading6"/>
      </w:pPr>
      <w:r w:rsidRPr="001617A1">
        <w:t>Analysis populations</w:t>
      </w:r>
    </w:p>
    <w:p w:rsidR="00FE776D" w:rsidRPr="0067753F" w:rsidRDefault="00FE776D" w:rsidP="003B618D">
      <w:r w:rsidRPr="001617A1">
        <w:t>The primary efficacy analysis was for non-inferiority and was performed on the PP population.</w:t>
      </w:r>
      <w:r w:rsidR="002A2925">
        <w:t xml:space="preserve"> </w:t>
      </w:r>
      <w:r w:rsidRPr="001617A1">
        <w:rPr>
          <w:lang w:val="en-US"/>
        </w:rPr>
        <w:t>The PP dataset was a subset of the ITT dataset excluding patients or measurements for a given patient with major protocol violation(s) expected t</w:t>
      </w:r>
      <w:r w:rsidR="000F6563">
        <w:rPr>
          <w:lang w:val="en-US"/>
        </w:rPr>
        <w:t xml:space="preserve">o alter the treatment outcome. </w:t>
      </w:r>
      <w:r w:rsidRPr="001617A1">
        <w:rPr>
          <w:lang w:val="en-US"/>
        </w:rPr>
        <w:t>The ITT dataset included all randomized patients who received at least one dose of the masked study treatment and had at least one post-baseline efficacy measurement available.</w:t>
      </w:r>
      <w:r w:rsidR="000F6563">
        <w:rPr>
          <w:lang w:val="en-US"/>
        </w:rPr>
        <w:t xml:space="preserve"> </w:t>
      </w:r>
      <w:r w:rsidRPr="001617A1">
        <w:rPr>
          <w:lang w:val="en-US"/>
        </w:rPr>
        <w:t xml:space="preserve">The safety dataset </w:t>
      </w:r>
      <w:r w:rsidRPr="0067753F">
        <w:rPr>
          <w:lang w:val="en-US"/>
        </w:rPr>
        <w:t>included all randomized patients who received at least one dose of the masked study medication and has a subsequent safety measurement.</w:t>
      </w:r>
    </w:p>
    <w:p w:rsidR="00FE776D" w:rsidRPr="0067753F" w:rsidDel="0081373E" w:rsidRDefault="00FE776D" w:rsidP="003B618D">
      <w:pPr>
        <w:pStyle w:val="Heading6"/>
      </w:pPr>
      <w:r w:rsidRPr="0067753F" w:rsidDel="0081373E">
        <w:t>Sample size</w:t>
      </w:r>
    </w:p>
    <w:p w:rsidR="00FE776D" w:rsidRPr="001C2424" w:rsidDel="0081373E" w:rsidRDefault="00FE776D" w:rsidP="003B618D">
      <w:r w:rsidRPr="0067753F">
        <w:t>The pre-specified margin for non-inferiority was 1.5 mmHg.</w:t>
      </w:r>
      <w:r w:rsidR="002A2925">
        <w:t xml:space="preserve"> </w:t>
      </w:r>
      <w:r w:rsidRPr="0067753F">
        <w:t xml:space="preserve">The margin was chosen for the reasons that IOP can only be measured to a precision of 1 mmHg, and a difference of 2 mmHg </w:t>
      </w:r>
      <w:r w:rsidRPr="001C2424">
        <w:t xml:space="preserve">was considered to be clinically significant. The calculation for sample size also used a SD of 4 mmHg, a power of 90%, </w:t>
      </w:r>
      <w:proofErr w:type="gramStart"/>
      <w:r w:rsidRPr="001C2424">
        <w:t>a</w:t>
      </w:r>
      <w:proofErr w:type="gramEnd"/>
      <w:r w:rsidRPr="001C2424">
        <w:t xml:space="preserve"> level of significance of 0.</w:t>
      </w:r>
      <w:r w:rsidR="000F6563">
        <w:t xml:space="preserve">05 and a drop-out rate of 20%. </w:t>
      </w:r>
      <w:r w:rsidRPr="001C2424">
        <w:t>This resulted in 190 subjects per treatment group</w:t>
      </w:r>
    </w:p>
    <w:p w:rsidR="00FE776D" w:rsidRPr="001C2424" w:rsidRDefault="00FE776D" w:rsidP="003B618D">
      <w:pPr>
        <w:pStyle w:val="Heading6"/>
      </w:pPr>
      <w:r w:rsidRPr="001C2424">
        <w:t>Statistical methods</w:t>
      </w:r>
    </w:p>
    <w:p w:rsidR="00FE776D" w:rsidRPr="001C2424" w:rsidRDefault="00FE776D" w:rsidP="003B618D">
      <w:r w:rsidRPr="001C2424">
        <w:t>The hypothesis test for non-inferiority was based on the 95% CI for the difference in the change in IOP from baseline between trea</w:t>
      </w:r>
      <w:r w:rsidR="000F6563">
        <w:t xml:space="preserve">tments not including 1.5 mmHg. </w:t>
      </w:r>
      <w:r w:rsidRPr="001C2424">
        <w:t>The 95% CIs were calculated using a r</w:t>
      </w:r>
      <w:r w:rsidR="000F6563">
        <w:t xml:space="preserve">epeated measures ANCOVA model. </w:t>
      </w:r>
      <w:r w:rsidRPr="001C2424">
        <w:t xml:space="preserve">Differences in proportions were tested using </w:t>
      </w:r>
      <w:r w:rsidRPr="001C2424">
        <w:rPr>
          <w:lang w:val="en-US"/>
        </w:rPr>
        <w:t>a Cochran-Mantel-</w:t>
      </w:r>
      <w:proofErr w:type="spellStart"/>
      <w:r w:rsidRPr="001C2424">
        <w:rPr>
          <w:lang w:val="en-US"/>
        </w:rPr>
        <w:t>Haenszel</w:t>
      </w:r>
      <w:proofErr w:type="spellEnd"/>
      <w:r w:rsidRPr="001C2424">
        <w:rPr>
          <w:lang w:val="en-US"/>
        </w:rPr>
        <w:t xml:space="preserve"> test stratified by center.</w:t>
      </w:r>
    </w:p>
    <w:p w:rsidR="00FE776D" w:rsidRPr="001C2424" w:rsidRDefault="00FE776D" w:rsidP="003B618D">
      <w:pPr>
        <w:pStyle w:val="Heading6"/>
      </w:pPr>
      <w:r w:rsidRPr="001C2424">
        <w:lastRenderedPageBreak/>
        <w:t>Participant flow</w:t>
      </w:r>
    </w:p>
    <w:p w:rsidR="00FE776D" w:rsidRDefault="00FE776D" w:rsidP="003B618D">
      <w:r w:rsidRPr="001C2424">
        <w:t xml:space="preserve">There were 454 subjects screened of whom 400 were randomised to treatment: 201 to FDC and 199 to </w:t>
      </w:r>
      <w:r w:rsidRPr="00B54922">
        <w:t xml:space="preserve">concomitant (Figure </w:t>
      </w:r>
      <w:r w:rsidR="00B54922" w:rsidRPr="00B54922">
        <w:t>5</w:t>
      </w:r>
      <w:r w:rsidRPr="00B54922">
        <w:t>).</w:t>
      </w:r>
      <w:r w:rsidR="000F6563" w:rsidRPr="00B54922">
        <w:t xml:space="preserve"> </w:t>
      </w:r>
      <w:r w:rsidRPr="00B54922">
        <w:t>There were 183 (91%) subjects in the FDC group that completed compared to 190 (95</w:t>
      </w:r>
      <w:r w:rsidR="000F6563" w:rsidRPr="00B54922">
        <w:t>.5%) in the concomitant</w:t>
      </w:r>
      <w:r w:rsidR="000F6563">
        <w:t xml:space="preserve"> group.</w:t>
      </w:r>
    </w:p>
    <w:p w:rsidR="00017529" w:rsidRPr="0095592A" w:rsidRDefault="00017529" w:rsidP="0095592A">
      <w:pPr>
        <w:pStyle w:val="FigureTitle"/>
      </w:pPr>
      <w:r w:rsidRPr="0095592A">
        <w:t xml:space="preserve">Figure </w:t>
      </w:r>
      <w:r w:rsidR="00B54922" w:rsidRPr="0095592A">
        <w:t>5:</w:t>
      </w:r>
      <w:r w:rsidRPr="0095592A">
        <w:t xml:space="preserve"> Disposition of patients</w:t>
      </w:r>
    </w:p>
    <w:p w:rsidR="00017529" w:rsidRPr="00001EAE" w:rsidRDefault="00017529" w:rsidP="0095592A">
      <w:r>
        <w:rPr>
          <w:noProof/>
          <w:lang w:eastAsia="en-AU"/>
        </w:rPr>
        <w:drawing>
          <wp:inline distT="0" distB="0" distL="0" distR="0" wp14:anchorId="4E0F0FD1" wp14:editId="32DE9E2B">
            <wp:extent cx="3361509" cy="2353853"/>
            <wp:effectExtent l="0" t="0" r="0" b="0"/>
            <wp:docPr id="24" name="Picture 24" descr="Figure 5: Disposition of pati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39" cstate="print">
                      <a:lum bright="-20000" contrast="40000"/>
                      <a:extLst>
                        <a:ext uri="{28A0092B-C50C-407E-A947-70E740481C1C}">
                          <a14:useLocalDpi xmlns:a14="http://schemas.microsoft.com/office/drawing/2010/main" val="0"/>
                        </a:ext>
                      </a:extLst>
                    </a:blip>
                    <a:srcRect l="5042"/>
                    <a:stretch/>
                  </pic:blipFill>
                  <pic:spPr bwMode="auto">
                    <a:xfrm>
                      <a:off x="0" y="0"/>
                      <a:ext cx="3366880" cy="2357614"/>
                    </a:xfrm>
                    <a:prstGeom prst="rect">
                      <a:avLst/>
                    </a:prstGeom>
                    <a:noFill/>
                    <a:ln>
                      <a:noFill/>
                    </a:ln>
                    <a:extLst>
                      <a:ext uri="{53640926-AAD7-44D8-BBD7-CCE9431645EC}">
                        <a14:shadowObscured xmlns:a14="http://schemas.microsoft.com/office/drawing/2010/main"/>
                      </a:ext>
                    </a:extLst>
                  </pic:spPr>
                </pic:pic>
              </a:graphicData>
            </a:graphic>
          </wp:inline>
        </w:drawing>
      </w:r>
    </w:p>
    <w:p w:rsidR="00FE776D" w:rsidRPr="001C2424" w:rsidRDefault="00FE776D" w:rsidP="003B618D">
      <w:pPr>
        <w:pStyle w:val="Heading6"/>
      </w:pPr>
      <w:r w:rsidRPr="001C2424">
        <w:t>Major protocol violations/deviations</w:t>
      </w:r>
    </w:p>
    <w:p w:rsidR="00FE776D" w:rsidRPr="001C2424" w:rsidRDefault="00FE776D" w:rsidP="003B618D">
      <w:r w:rsidRPr="001C2424">
        <w:t xml:space="preserve">There were </w:t>
      </w:r>
      <w:r w:rsidRPr="001C2424">
        <w:rPr>
          <w:lang w:val="en-US"/>
        </w:rPr>
        <w:t xml:space="preserve">28 (13.9%) subjects with major protocol violations in the FDC group and 24 (12.1%) in the </w:t>
      </w:r>
      <w:r>
        <w:rPr>
          <w:lang w:val="en-US"/>
        </w:rPr>
        <w:t>concomitant</w:t>
      </w:r>
      <w:r w:rsidR="000F6563">
        <w:rPr>
          <w:lang w:val="en-US"/>
        </w:rPr>
        <w:t xml:space="preserve"> group. </w:t>
      </w:r>
      <w:r w:rsidRPr="001C2424">
        <w:rPr>
          <w:lang w:val="en-US"/>
        </w:rPr>
        <w:t>The most common major protocol violation was non-compliance: 15 (7.5%) subjects in the FDC group and 13 (6.5%) in the concomitant</w:t>
      </w:r>
      <w:r w:rsidR="00017529">
        <w:rPr>
          <w:lang w:val="en-US"/>
        </w:rPr>
        <w:t xml:space="preserve"> group. </w:t>
      </w:r>
      <w:r w:rsidRPr="001C2424">
        <w:rPr>
          <w:lang w:val="en-US"/>
        </w:rPr>
        <w:t>At Month 6 the PP population included 175 (87.1%) subjects in the FDC group and 181 (91.0%) in the concomitant.</w:t>
      </w:r>
    </w:p>
    <w:p w:rsidR="00FE776D" w:rsidRPr="001C2424" w:rsidRDefault="00FE776D" w:rsidP="003B618D">
      <w:pPr>
        <w:pStyle w:val="Heading6"/>
      </w:pPr>
      <w:r w:rsidRPr="001C2424">
        <w:t>Baseline data</w:t>
      </w:r>
    </w:p>
    <w:p w:rsidR="00FE776D" w:rsidRDefault="00FE776D" w:rsidP="003B618D">
      <w:r w:rsidRPr="001C2424">
        <w:t>There were 248 (62.0%) females, 152 (38.0%) males and the age range was 19 to 85</w:t>
      </w:r>
      <w:r w:rsidR="000F6563">
        <w:t xml:space="preserve"> years. </w:t>
      </w:r>
      <w:r w:rsidRPr="001C2424">
        <w:t>In the FDC group were 126 (62.7%) females, 75 (37.3%) males and the age range was 19</w:t>
      </w:r>
      <w:r w:rsidR="000F6563">
        <w:t xml:space="preserve"> to 84 years. </w:t>
      </w:r>
      <w:r w:rsidRPr="001C2424">
        <w:t>In the concomitant group were 122 (61.3%) females, 77 (38.7%) males and the age range was 29 to 85</w:t>
      </w:r>
      <w:r w:rsidR="000F6563">
        <w:t xml:space="preserve"> years. </w:t>
      </w:r>
      <w:r w:rsidRPr="00B54922">
        <w:t>Ethnicity in 398 (99.5%) subjects was</w:t>
      </w:r>
      <w:r w:rsidR="000F6563" w:rsidRPr="00B54922">
        <w:t xml:space="preserve"> Caucasian. </w:t>
      </w:r>
      <w:r w:rsidRPr="00B54922">
        <w:t xml:space="preserve">Ocular diagnosis was similar for the treatment groups (Table </w:t>
      </w:r>
      <w:r w:rsidR="00413313">
        <w:t>17</w:t>
      </w:r>
      <w:r w:rsidRPr="00B54922">
        <w:t xml:space="preserve">). </w:t>
      </w:r>
      <w:proofErr w:type="spellStart"/>
      <w:r w:rsidRPr="00B54922">
        <w:t>Gonioscopic</w:t>
      </w:r>
      <w:proofErr w:type="spellEnd"/>
      <w:r w:rsidRPr="00B54922">
        <w:t xml:space="preserve"> evaluation was similar for the two treatment groups (Table </w:t>
      </w:r>
      <w:r w:rsidR="00413313">
        <w:t>18</w:t>
      </w:r>
      <w:r w:rsidRPr="00B54922">
        <w:t>).</w:t>
      </w:r>
      <w:r w:rsidR="000F6563" w:rsidRPr="00B54922">
        <w:t xml:space="preserve"> </w:t>
      </w:r>
      <w:r w:rsidRPr="00B54922">
        <w:t>Medical history was similar for the two treatment groups.</w:t>
      </w:r>
      <w:r w:rsidR="000F6563" w:rsidRPr="00B54922">
        <w:t xml:space="preserve"> </w:t>
      </w:r>
      <w:r w:rsidRPr="00B54922">
        <w:t>Eight (4.0%) subjects in the FDC group</w:t>
      </w:r>
      <w:r w:rsidRPr="001C2424">
        <w:t xml:space="preserve"> and nine (4.5%) in the concomitant group used concomita</w:t>
      </w:r>
      <w:r w:rsidR="000F6563">
        <w:t xml:space="preserve">nt ophthalmologic medications. </w:t>
      </w:r>
      <w:r w:rsidRPr="001C2424">
        <w:t>Four subjects in the FDC group and three in the concomitant group used concomitant systemic corticosteroids.</w:t>
      </w:r>
    </w:p>
    <w:p w:rsidR="00017529" w:rsidRPr="0095592A" w:rsidRDefault="00017529" w:rsidP="0095592A">
      <w:pPr>
        <w:pStyle w:val="Tabletitle"/>
      </w:pPr>
      <w:r w:rsidRPr="0095592A">
        <w:t xml:space="preserve">Table </w:t>
      </w:r>
      <w:r w:rsidR="00413313" w:rsidRPr="0095592A">
        <w:t>17</w:t>
      </w:r>
      <w:r w:rsidR="00B54922" w:rsidRPr="0095592A">
        <w:t>:</w:t>
      </w:r>
      <w:r w:rsidRPr="0095592A">
        <w:t xml:space="preserve"> Ocular diagnosis</w:t>
      </w:r>
    </w:p>
    <w:p w:rsidR="00017529" w:rsidRPr="00001EAE" w:rsidRDefault="00017529" w:rsidP="0095592A">
      <w:r>
        <w:rPr>
          <w:noProof/>
          <w:lang w:eastAsia="en-AU"/>
        </w:rPr>
        <w:drawing>
          <wp:inline distT="0" distB="0" distL="0" distR="0" wp14:anchorId="31B8F3CF" wp14:editId="1F6E0DC4">
            <wp:extent cx="3744686" cy="1181049"/>
            <wp:effectExtent l="0" t="0" r="0" b="0"/>
            <wp:docPr id="27" name="Picture 27" descr="Table 17: Ocular diagnos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0">
                      <a:lum bright="-20000" contrast="40000"/>
                      <a:extLst>
                        <a:ext uri="{28A0092B-C50C-407E-A947-70E740481C1C}">
                          <a14:useLocalDpi xmlns:a14="http://schemas.microsoft.com/office/drawing/2010/main" val="0"/>
                        </a:ext>
                      </a:extLst>
                    </a:blip>
                    <a:srcRect/>
                    <a:stretch>
                      <a:fillRect/>
                    </a:stretch>
                  </pic:blipFill>
                  <pic:spPr bwMode="auto">
                    <a:xfrm>
                      <a:off x="0" y="0"/>
                      <a:ext cx="3745576" cy="1181330"/>
                    </a:xfrm>
                    <a:prstGeom prst="rect">
                      <a:avLst/>
                    </a:prstGeom>
                    <a:noFill/>
                    <a:ln>
                      <a:noFill/>
                    </a:ln>
                  </pic:spPr>
                </pic:pic>
              </a:graphicData>
            </a:graphic>
          </wp:inline>
        </w:drawing>
      </w:r>
    </w:p>
    <w:p w:rsidR="00017529" w:rsidRPr="0095592A" w:rsidRDefault="00017529" w:rsidP="0095592A">
      <w:pPr>
        <w:pStyle w:val="Tabletitle"/>
      </w:pPr>
      <w:r w:rsidRPr="0095592A">
        <w:lastRenderedPageBreak/>
        <w:t xml:space="preserve">Table </w:t>
      </w:r>
      <w:r w:rsidR="00413313" w:rsidRPr="0095592A">
        <w:t>18</w:t>
      </w:r>
      <w:r w:rsidR="00B54922" w:rsidRPr="0095592A">
        <w:t>:</w:t>
      </w:r>
      <w:r w:rsidRPr="0095592A">
        <w:t xml:space="preserve"> </w:t>
      </w:r>
      <w:proofErr w:type="spellStart"/>
      <w:r w:rsidRPr="0095592A">
        <w:t>Gonioscopic</w:t>
      </w:r>
      <w:proofErr w:type="spellEnd"/>
      <w:r w:rsidRPr="0095592A">
        <w:t xml:space="preserve"> evaluation</w:t>
      </w:r>
    </w:p>
    <w:p w:rsidR="00017529" w:rsidRPr="00001EAE" w:rsidRDefault="00017529" w:rsidP="0095592A">
      <w:r>
        <w:rPr>
          <w:noProof/>
          <w:lang w:eastAsia="en-AU"/>
        </w:rPr>
        <w:drawing>
          <wp:inline distT="0" distB="0" distL="0" distR="0" wp14:anchorId="22B64C31" wp14:editId="4695B98F">
            <wp:extent cx="3692434" cy="788488"/>
            <wp:effectExtent l="0" t="0" r="0" b="0"/>
            <wp:docPr id="26" name="Picture 26" descr="Table 18: Gonioscopic evalu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
                      <a:lum bright="-20000" contrast="40000"/>
                      <a:extLst>
                        <a:ext uri="{28A0092B-C50C-407E-A947-70E740481C1C}">
                          <a14:useLocalDpi xmlns:a14="http://schemas.microsoft.com/office/drawing/2010/main" val="0"/>
                        </a:ext>
                      </a:extLst>
                    </a:blip>
                    <a:srcRect/>
                    <a:stretch>
                      <a:fillRect/>
                    </a:stretch>
                  </pic:blipFill>
                  <pic:spPr bwMode="auto">
                    <a:xfrm>
                      <a:off x="0" y="0"/>
                      <a:ext cx="3720272" cy="794433"/>
                    </a:xfrm>
                    <a:prstGeom prst="rect">
                      <a:avLst/>
                    </a:prstGeom>
                    <a:noFill/>
                    <a:ln>
                      <a:noFill/>
                    </a:ln>
                  </pic:spPr>
                </pic:pic>
              </a:graphicData>
            </a:graphic>
          </wp:inline>
        </w:drawing>
      </w:r>
    </w:p>
    <w:p w:rsidR="00FE776D" w:rsidRPr="001C2424" w:rsidRDefault="00FE776D" w:rsidP="003B618D">
      <w:pPr>
        <w:pStyle w:val="Heading6"/>
      </w:pPr>
      <w:r w:rsidRPr="001C2424">
        <w:t>Results for the primary efficacy outcome</w:t>
      </w:r>
    </w:p>
    <w:p w:rsidR="00FE776D" w:rsidRPr="001C2424" w:rsidRDefault="00FE776D" w:rsidP="003B618D">
      <w:r w:rsidRPr="001C2424">
        <w:t>Non-inferiority was demonstrated by the pre-defined criteria.</w:t>
      </w:r>
      <w:r w:rsidR="002A2925">
        <w:t xml:space="preserve"> </w:t>
      </w:r>
      <w:r w:rsidRPr="001C2424">
        <w:t xml:space="preserve">For the PP dataset the between treatment difference in IOP at Month 6 was </w:t>
      </w:r>
      <w:r w:rsidR="000F6563">
        <w:rPr>
          <w:lang w:val="en-US"/>
        </w:rPr>
        <w:t xml:space="preserve">0.308 (-0.194 to 0.810) mmHg. </w:t>
      </w:r>
      <w:r w:rsidRPr="001C2424">
        <w:rPr>
          <w:lang w:val="en-US"/>
        </w:rPr>
        <w:t>For the ITT population the between treatment difference was 0.315 (-0.187 to 0.817).</w:t>
      </w:r>
      <w:r w:rsidR="002A2925">
        <w:rPr>
          <w:lang w:val="en-US"/>
        </w:rPr>
        <w:t xml:space="preserve"> </w:t>
      </w:r>
      <w:r w:rsidRPr="001C2424">
        <w:rPr>
          <w:lang w:val="en-US"/>
        </w:rPr>
        <w:t>The treatment difference was not clinically significant.</w:t>
      </w:r>
    </w:p>
    <w:p w:rsidR="00FE776D" w:rsidRPr="00344B9E" w:rsidRDefault="00FE776D" w:rsidP="003B618D">
      <w:pPr>
        <w:pStyle w:val="Heading6"/>
      </w:pPr>
      <w:r w:rsidRPr="00344B9E">
        <w:t>Results for other efficacy outcomes</w:t>
      </w:r>
    </w:p>
    <w:p w:rsidR="00FE776D" w:rsidRPr="00B54922" w:rsidRDefault="00FE776D" w:rsidP="003B618D">
      <w:pPr>
        <w:pStyle w:val="ListBullet"/>
        <w:rPr>
          <w:lang w:val="en-US"/>
        </w:rPr>
      </w:pPr>
      <w:r w:rsidRPr="00344B9E">
        <w:t>In the ITT population, at Month 6, there were a great</w:t>
      </w:r>
      <w:r w:rsidR="000F6563">
        <w:t xml:space="preserve">er proportion of subjects with ≥ </w:t>
      </w:r>
      <w:r w:rsidRPr="00344B9E">
        <w:t xml:space="preserve">30% response in the concomitant group: </w:t>
      </w:r>
      <w:r w:rsidRPr="00344B9E">
        <w:rPr>
          <w:lang w:val="en-US"/>
        </w:rPr>
        <w:t>109 (55.9%) subjects in the FDC group and 131 (67.2%) in the concomitant, p</w:t>
      </w:r>
      <w:r w:rsidR="000F6563">
        <w:rPr>
          <w:lang w:val="en-US"/>
        </w:rPr>
        <w:t xml:space="preserve"> </w:t>
      </w:r>
      <w:r w:rsidRPr="00B54922">
        <w:rPr>
          <w:lang w:val="en-US"/>
        </w:rPr>
        <w:t>=</w:t>
      </w:r>
      <w:r w:rsidR="000F6563" w:rsidRPr="00B54922">
        <w:rPr>
          <w:lang w:val="en-US"/>
        </w:rPr>
        <w:t xml:space="preserve"> 0.028. </w:t>
      </w:r>
      <w:r w:rsidRPr="00B54922">
        <w:rPr>
          <w:lang w:val="en-US"/>
        </w:rPr>
        <w:t xml:space="preserve">There were no other significant differences between the treatment groups in responder categories (Table </w:t>
      </w:r>
      <w:r w:rsidR="00413313">
        <w:rPr>
          <w:lang w:val="en-US"/>
        </w:rPr>
        <w:t>19</w:t>
      </w:r>
      <w:r w:rsidRPr="00B54922">
        <w:rPr>
          <w:lang w:val="en-US"/>
        </w:rPr>
        <w:t>).</w:t>
      </w:r>
    </w:p>
    <w:p w:rsidR="00091306" w:rsidRPr="0095592A" w:rsidRDefault="00017529" w:rsidP="0095592A">
      <w:pPr>
        <w:pStyle w:val="Tabletitle"/>
      </w:pPr>
      <w:r w:rsidRPr="0095592A">
        <w:t xml:space="preserve">Table </w:t>
      </w:r>
      <w:r w:rsidR="00413313" w:rsidRPr="0095592A">
        <w:t>19</w:t>
      </w:r>
      <w:r w:rsidR="00B54922" w:rsidRPr="0095592A">
        <w:t>:</w:t>
      </w:r>
      <w:r w:rsidRPr="0095592A">
        <w:t xml:space="preserve"> Proportion of responders at 6 month</w:t>
      </w:r>
      <w:r w:rsidR="00091306" w:rsidRPr="0095592A">
        <w:t>s</w:t>
      </w:r>
    </w:p>
    <w:p w:rsidR="00017529" w:rsidRPr="00001EAE" w:rsidRDefault="00017529" w:rsidP="0095592A">
      <w:r>
        <w:rPr>
          <w:noProof/>
          <w:lang w:eastAsia="en-AU"/>
        </w:rPr>
        <w:drawing>
          <wp:inline distT="0" distB="0" distL="0" distR="0" wp14:anchorId="7A0A6989" wp14:editId="7C7F9691">
            <wp:extent cx="4451088" cy="1606307"/>
            <wp:effectExtent l="0" t="0" r="0" b="0"/>
            <wp:docPr id="29" name="Picture 29" descr="Table 19: Proportion of responders at 6 month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2">
                      <a:lum bright="-20000" contrast="40000"/>
                      <a:extLst>
                        <a:ext uri="{28A0092B-C50C-407E-A947-70E740481C1C}">
                          <a14:useLocalDpi xmlns:a14="http://schemas.microsoft.com/office/drawing/2010/main" val="0"/>
                        </a:ext>
                      </a:extLst>
                    </a:blip>
                    <a:srcRect/>
                    <a:stretch>
                      <a:fillRect/>
                    </a:stretch>
                  </pic:blipFill>
                  <pic:spPr bwMode="auto">
                    <a:xfrm>
                      <a:off x="0" y="0"/>
                      <a:ext cx="4451087" cy="1606307"/>
                    </a:xfrm>
                    <a:prstGeom prst="rect">
                      <a:avLst/>
                    </a:prstGeom>
                    <a:noFill/>
                    <a:ln>
                      <a:noFill/>
                    </a:ln>
                  </pic:spPr>
                </pic:pic>
              </a:graphicData>
            </a:graphic>
          </wp:inline>
        </w:drawing>
      </w:r>
    </w:p>
    <w:p w:rsidR="00017529" w:rsidRPr="00B54922" w:rsidRDefault="00FE776D" w:rsidP="00017529">
      <w:pPr>
        <w:pStyle w:val="ListBullet"/>
      </w:pPr>
      <w:r w:rsidRPr="00344B9E">
        <w:t>There were no significant difference</w:t>
      </w:r>
      <w:r>
        <w:t>s</w:t>
      </w:r>
      <w:r w:rsidRPr="00344B9E">
        <w:t xml:space="preserve"> in IOP</w:t>
      </w:r>
      <w:r w:rsidR="000F6563">
        <w:t xml:space="preserve"> at Week 2, Week 6 or Month 3. </w:t>
      </w:r>
      <w:r w:rsidRPr="00344B9E">
        <w:t xml:space="preserve">For the ITT population the mean (95% CI) treatment difference was </w:t>
      </w:r>
      <w:r w:rsidRPr="00344B9E">
        <w:rPr>
          <w:lang w:val="en-US"/>
        </w:rPr>
        <w:t xml:space="preserve">0.551 (0.059 to 1.042) mmHg at </w:t>
      </w:r>
      <w:r w:rsidRPr="00B54922">
        <w:rPr>
          <w:lang w:val="en-US"/>
        </w:rPr>
        <w:t xml:space="preserve">Week 2, 0.344 (-0.113 to 0.801) mmHg at Week 6 and 0.356 (-0.124 to 0.836) mmHg at Month 3 (Table </w:t>
      </w:r>
      <w:r w:rsidR="00B54922" w:rsidRPr="00B54922">
        <w:rPr>
          <w:lang w:val="en-US"/>
        </w:rPr>
        <w:t>2</w:t>
      </w:r>
      <w:r w:rsidR="00413313">
        <w:rPr>
          <w:lang w:val="en-US"/>
        </w:rPr>
        <w:t>0</w:t>
      </w:r>
      <w:r w:rsidRPr="00B54922">
        <w:rPr>
          <w:lang w:val="en-US"/>
        </w:rPr>
        <w:t>).</w:t>
      </w:r>
      <w:r w:rsidR="00017529" w:rsidRPr="00B54922">
        <w:t xml:space="preserve"> </w:t>
      </w:r>
    </w:p>
    <w:p w:rsidR="00091306" w:rsidRPr="0095592A" w:rsidRDefault="00017529" w:rsidP="0095592A">
      <w:pPr>
        <w:pStyle w:val="Tabletitle"/>
      </w:pPr>
      <w:r w:rsidRPr="0095592A">
        <w:t xml:space="preserve">Table </w:t>
      </w:r>
      <w:r w:rsidR="00B54922" w:rsidRPr="0095592A">
        <w:t>2</w:t>
      </w:r>
      <w:r w:rsidR="00413313" w:rsidRPr="0095592A">
        <w:t>0</w:t>
      </w:r>
      <w:r w:rsidR="00B54922" w:rsidRPr="0095592A">
        <w:t>:</w:t>
      </w:r>
      <w:r w:rsidRPr="0095592A">
        <w:t xml:space="preserve"> Overall treatment difference at 2 and 6 weeks, and 3 months</w:t>
      </w:r>
    </w:p>
    <w:p w:rsidR="00017529" w:rsidRPr="00001EAE" w:rsidRDefault="00017529" w:rsidP="0095592A">
      <w:r>
        <w:rPr>
          <w:noProof/>
          <w:lang w:eastAsia="en-AU"/>
        </w:rPr>
        <w:drawing>
          <wp:inline distT="0" distB="0" distL="0" distR="0" wp14:anchorId="75573F12" wp14:editId="2F1B9E36">
            <wp:extent cx="4073236" cy="1060267"/>
            <wp:effectExtent l="0" t="0" r="0" b="0"/>
            <wp:docPr id="28" name="Picture 28" descr="Table 20: Overall treatment difference at 2 and 6 weeks, and 3 month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3">
                      <a:lum bright="-20000" contrast="40000"/>
                      <a:extLst>
                        <a:ext uri="{28A0092B-C50C-407E-A947-70E740481C1C}">
                          <a14:useLocalDpi xmlns:a14="http://schemas.microsoft.com/office/drawing/2010/main" val="0"/>
                        </a:ext>
                      </a:extLst>
                    </a:blip>
                    <a:srcRect/>
                    <a:stretch>
                      <a:fillRect/>
                    </a:stretch>
                  </pic:blipFill>
                  <pic:spPr bwMode="auto">
                    <a:xfrm>
                      <a:off x="0" y="0"/>
                      <a:ext cx="4075002" cy="1060727"/>
                    </a:xfrm>
                    <a:prstGeom prst="rect">
                      <a:avLst/>
                    </a:prstGeom>
                    <a:noFill/>
                    <a:ln>
                      <a:noFill/>
                    </a:ln>
                  </pic:spPr>
                </pic:pic>
              </a:graphicData>
            </a:graphic>
          </wp:inline>
        </w:drawing>
      </w:r>
    </w:p>
    <w:p w:rsidR="00FE776D" w:rsidRPr="00B54922" w:rsidRDefault="00FE776D" w:rsidP="003B618D">
      <w:pPr>
        <w:pStyle w:val="ListBullet"/>
      </w:pPr>
      <w:r w:rsidRPr="00344B9E">
        <w:rPr>
          <w:lang w:val="en-US"/>
        </w:rPr>
        <w:t>At Week 2, at the 08:00 time point, the mean IOP was significantly lower in the concomitant group: treatment differenc</w:t>
      </w:r>
      <w:r w:rsidR="000F6563">
        <w:rPr>
          <w:lang w:val="en-US"/>
        </w:rPr>
        <w:t xml:space="preserve">e 0.657 (0.088 to 1.225) mmHg. </w:t>
      </w:r>
      <w:r w:rsidRPr="00344B9E">
        <w:rPr>
          <w:lang w:val="en-US"/>
        </w:rPr>
        <w:t xml:space="preserve">There were no significant differences in IOP at other time </w:t>
      </w:r>
      <w:r w:rsidRPr="00B54922">
        <w:rPr>
          <w:lang w:val="en-US"/>
        </w:rPr>
        <w:t xml:space="preserve">points (Table </w:t>
      </w:r>
      <w:r w:rsidR="00B54922" w:rsidRPr="00B54922">
        <w:rPr>
          <w:lang w:val="en-US"/>
        </w:rPr>
        <w:t>2</w:t>
      </w:r>
      <w:r w:rsidR="00413313">
        <w:rPr>
          <w:lang w:val="en-US"/>
        </w:rPr>
        <w:t>1</w:t>
      </w:r>
      <w:r w:rsidRPr="00B54922">
        <w:rPr>
          <w:lang w:val="en-US"/>
        </w:rPr>
        <w:t>).</w:t>
      </w:r>
    </w:p>
    <w:p w:rsidR="00091306" w:rsidRPr="0095592A" w:rsidRDefault="00017529" w:rsidP="0095592A">
      <w:pPr>
        <w:pStyle w:val="Tabletitle"/>
      </w:pPr>
      <w:r w:rsidRPr="0095592A">
        <w:lastRenderedPageBreak/>
        <w:t xml:space="preserve">Table </w:t>
      </w:r>
      <w:r w:rsidR="00B54922" w:rsidRPr="0095592A">
        <w:t>2</w:t>
      </w:r>
      <w:r w:rsidR="00413313" w:rsidRPr="0095592A">
        <w:t>1</w:t>
      </w:r>
      <w:r w:rsidR="00B54922" w:rsidRPr="0095592A">
        <w:t>:</w:t>
      </w:r>
      <w:r w:rsidRPr="0095592A">
        <w:t xml:space="preserve"> Time-wise treatment differences at 2 and 6 weeks, and 3 and 6 months</w:t>
      </w:r>
    </w:p>
    <w:p w:rsidR="00017529" w:rsidRPr="00344B9E" w:rsidRDefault="00017529" w:rsidP="0095592A">
      <w:r>
        <w:rPr>
          <w:noProof/>
          <w:lang w:eastAsia="en-AU"/>
        </w:rPr>
        <w:drawing>
          <wp:inline distT="0" distB="0" distL="0" distR="0" wp14:anchorId="16FCFF3A" wp14:editId="02D81184">
            <wp:extent cx="4126135" cy="3239303"/>
            <wp:effectExtent l="0" t="0" r="0" b="0"/>
            <wp:docPr id="30" name="Picture 30" descr="Table 21: Time-wise treatment differences at 2 and 6 weeks, and 3 and 6 month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4">
                      <a:lum bright="-20000" contrast="40000"/>
                      <a:extLst>
                        <a:ext uri="{28A0092B-C50C-407E-A947-70E740481C1C}">
                          <a14:useLocalDpi xmlns:a14="http://schemas.microsoft.com/office/drawing/2010/main" val="0"/>
                        </a:ext>
                      </a:extLst>
                    </a:blip>
                    <a:srcRect/>
                    <a:stretch>
                      <a:fillRect/>
                    </a:stretch>
                  </pic:blipFill>
                  <pic:spPr bwMode="auto">
                    <a:xfrm>
                      <a:off x="0" y="0"/>
                      <a:ext cx="4126135" cy="3239303"/>
                    </a:xfrm>
                    <a:prstGeom prst="rect">
                      <a:avLst/>
                    </a:prstGeom>
                    <a:noFill/>
                    <a:ln>
                      <a:noFill/>
                    </a:ln>
                  </pic:spPr>
                </pic:pic>
              </a:graphicData>
            </a:graphic>
          </wp:inline>
        </w:drawing>
      </w:r>
    </w:p>
    <w:p w:rsidR="00FE776D" w:rsidRPr="00B54922" w:rsidRDefault="00FE776D" w:rsidP="003B618D">
      <w:pPr>
        <w:pStyle w:val="ListBullet"/>
      </w:pPr>
      <w:r w:rsidRPr="00B54922">
        <w:t>There were no subgroup effects for age, gender, ocular diagnosis, corneal thickness or prior medication.</w:t>
      </w:r>
    </w:p>
    <w:p w:rsidR="00FE776D" w:rsidRPr="001A5EF2" w:rsidRDefault="00FE776D" w:rsidP="003B618D">
      <w:pPr>
        <w:pStyle w:val="Heading4"/>
      </w:pPr>
      <w:bookmarkStart w:id="160" w:name="_Ref271037188"/>
      <w:bookmarkStart w:id="161" w:name="_Ref271037210"/>
      <w:bookmarkStart w:id="162" w:name="_Toc272414655"/>
      <w:bookmarkStart w:id="163" w:name="_Toc290846277"/>
      <w:bookmarkStart w:id="164" w:name="_Toc384234556"/>
      <w:bookmarkStart w:id="165" w:name="_Toc241374311"/>
      <w:bookmarkStart w:id="166" w:name="_Ref243294291"/>
      <w:r w:rsidRPr="001A5EF2">
        <w:t>Other efficacy studies</w:t>
      </w:r>
      <w:bookmarkEnd w:id="160"/>
      <w:bookmarkEnd w:id="161"/>
      <w:bookmarkEnd w:id="162"/>
      <w:bookmarkEnd w:id="163"/>
      <w:bookmarkEnd w:id="164"/>
    </w:p>
    <w:p w:rsidR="00FE776D" w:rsidRPr="003B618D" w:rsidRDefault="00FE776D" w:rsidP="003B618D">
      <w:pPr>
        <w:pStyle w:val="Heading5"/>
      </w:pPr>
      <w:bookmarkStart w:id="167" w:name="_Toc290846278"/>
      <w:bookmarkStart w:id="168" w:name="_Toc384234557"/>
      <w:bookmarkEnd w:id="165"/>
      <w:bookmarkEnd w:id="166"/>
      <w:r w:rsidRPr="003B618D">
        <w:t>Study 01111004</w:t>
      </w:r>
      <w:bookmarkEnd w:id="167"/>
      <w:bookmarkEnd w:id="168"/>
    </w:p>
    <w:p w:rsidR="00FE776D" w:rsidRPr="001A5EF2" w:rsidRDefault="00FE776D" w:rsidP="003B618D">
      <w:r w:rsidRPr="001A5EF2">
        <w:t xml:space="preserve">Study 01111004 was a double masked, parallel group, efficacy and safety study comparing DE-111 </w:t>
      </w:r>
      <w:r>
        <w:t xml:space="preserve">(a preservative containing formulation of </w:t>
      </w:r>
      <w:proofErr w:type="spellStart"/>
      <w:r>
        <w:t>tafluprost</w:t>
      </w:r>
      <w:proofErr w:type="spellEnd"/>
      <w:r>
        <w:t xml:space="preserve"> 0.0015% and </w:t>
      </w:r>
      <w:proofErr w:type="spellStart"/>
      <w:r>
        <w:t>timolol</w:t>
      </w:r>
      <w:proofErr w:type="spellEnd"/>
      <w:r>
        <w:t xml:space="preserve"> 0.5%) </w:t>
      </w:r>
      <w:r w:rsidRPr="001A5EF2">
        <w:t xml:space="preserve">with </w:t>
      </w:r>
      <w:proofErr w:type="spellStart"/>
      <w:r w:rsidRPr="001A5EF2">
        <w:t>tafluprost</w:t>
      </w:r>
      <w:proofErr w:type="spellEnd"/>
      <w:r w:rsidRPr="001A5EF2">
        <w:t xml:space="preserve"> </w:t>
      </w:r>
      <w:r>
        <w:t xml:space="preserve">(superiority) </w:t>
      </w:r>
      <w:r w:rsidRPr="001A5EF2">
        <w:t xml:space="preserve">and concomitant </w:t>
      </w:r>
      <w:proofErr w:type="spellStart"/>
      <w:r w:rsidRPr="001A5EF2">
        <w:t>tafluprost</w:t>
      </w:r>
      <w:proofErr w:type="spellEnd"/>
      <w:r w:rsidRPr="001A5EF2">
        <w:t xml:space="preserve"> and </w:t>
      </w:r>
      <w:proofErr w:type="spellStart"/>
      <w:r w:rsidRPr="001A5EF2">
        <w:t>timolol</w:t>
      </w:r>
      <w:proofErr w:type="spellEnd"/>
      <w:r w:rsidRPr="001A5EF2">
        <w:t xml:space="preserve"> </w:t>
      </w:r>
      <w:r>
        <w:t>(non-</w:t>
      </w:r>
      <w:r w:rsidRPr="00B54922">
        <w:t>inferiority).</w:t>
      </w:r>
      <w:r w:rsidR="00AF183C" w:rsidRPr="00B54922">
        <w:t xml:space="preserve"> </w:t>
      </w:r>
      <w:r w:rsidRPr="00B54922">
        <w:t>The</w:t>
      </w:r>
      <w:r w:rsidRPr="001A5EF2">
        <w:t xml:space="preserve"> study was conducted at 59 study sites in Japa</w:t>
      </w:r>
      <w:r w:rsidR="00AF183C">
        <w:t xml:space="preserve">n from May 2011 to March 2012. </w:t>
      </w:r>
      <w:r w:rsidRPr="001A5EF2">
        <w:t xml:space="preserve">The study included Japanese subjects with </w:t>
      </w:r>
      <w:r w:rsidRPr="001A5EF2">
        <w:rPr>
          <w:rFonts w:eastAsia="TimesNewRoman"/>
          <w:lang w:val="en-US"/>
        </w:rPr>
        <w:t xml:space="preserve">POAG or OH who at the end of run-in </w:t>
      </w:r>
      <w:proofErr w:type="gramStart"/>
      <w:r w:rsidRPr="001A5EF2">
        <w:rPr>
          <w:rFonts w:eastAsia="TimesNewRoman"/>
          <w:lang w:val="en-US"/>
        </w:rPr>
        <w:t>period,</w:t>
      </w:r>
      <w:proofErr w:type="gramEnd"/>
      <w:r w:rsidRPr="001A5EF2">
        <w:rPr>
          <w:rFonts w:eastAsia="TimesNewRoman"/>
          <w:lang w:val="en-US"/>
        </w:rPr>
        <w:t xml:space="preserve"> had IOP for either </w:t>
      </w:r>
      <w:r w:rsidRPr="001A5EF2">
        <w:rPr>
          <w:rFonts w:eastAsia="TimesNewRoman"/>
        </w:rPr>
        <w:t>eye of</w:t>
      </w:r>
      <w:r w:rsidR="00AF183C">
        <w:rPr>
          <w:rFonts w:eastAsia="TimesNewRoman"/>
          <w:lang w:val="en-US"/>
        </w:rPr>
        <w:t xml:space="preserve"> ≥ 18mmHg, and ≤ </w:t>
      </w:r>
      <w:r w:rsidRPr="001A5EF2">
        <w:rPr>
          <w:rFonts w:eastAsia="TimesNewRoman"/>
        </w:rPr>
        <w:t>34mmHg in both eyes.</w:t>
      </w:r>
      <w:r w:rsidR="002A2925">
        <w:rPr>
          <w:rFonts w:eastAsia="TimesNewRoman"/>
        </w:rPr>
        <w:t xml:space="preserve"> </w:t>
      </w:r>
      <w:r w:rsidRPr="001A5EF2">
        <w:rPr>
          <w:rFonts w:eastAsia="TimesNewRoman"/>
        </w:rPr>
        <w:t>The study treatments were:</w:t>
      </w:r>
    </w:p>
    <w:p w:rsidR="00FE776D" w:rsidRPr="001A5EF2" w:rsidRDefault="00FE776D" w:rsidP="0036012D">
      <w:pPr>
        <w:pStyle w:val="Numberbullet0"/>
        <w:numPr>
          <w:ilvl w:val="0"/>
          <w:numId w:val="10"/>
        </w:numPr>
      </w:pPr>
      <w:r w:rsidRPr="001A5EF2">
        <w:t>DE-111, once daily</w:t>
      </w:r>
    </w:p>
    <w:p w:rsidR="00FE776D" w:rsidRPr="001A5EF2" w:rsidRDefault="00FE776D" w:rsidP="003B618D">
      <w:pPr>
        <w:pStyle w:val="Numberbullet0"/>
      </w:pPr>
      <w:proofErr w:type="spellStart"/>
      <w:r w:rsidRPr="001A5EF2">
        <w:t>Tafluprost</w:t>
      </w:r>
      <w:proofErr w:type="spellEnd"/>
      <w:r w:rsidRPr="001A5EF2">
        <w:t xml:space="preserve"> 0.0015% solution once daily</w:t>
      </w:r>
    </w:p>
    <w:p w:rsidR="00FE776D" w:rsidRDefault="00FE776D" w:rsidP="003B618D">
      <w:pPr>
        <w:pStyle w:val="Numberbullet0"/>
      </w:pPr>
      <w:proofErr w:type="spellStart"/>
      <w:r w:rsidRPr="001A5EF2">
        <w:t>Tafluprost</w:t>
      </w:r>
      <w:proofErr w:type="spellEnd"/>
      <w:r w:rsidRPr="001A5EF2">
        <w:t xml:space="preserve"> 0.0015% solution once daily and </w:t>
      </w:r>
      <w:proofErr w:type="spellStart"/>
      <w:r w:rsidRPr="001A5EF2">
        <w:t>timolol</w:t>
      </w:r>
      <w:proofErr w:type="spellEnd"/>
      <w:r w:rsidRPr="001A5EF2">
        <w:t xml:space="preserve"> 0.5% solution twice daily</w:t>
      </w:r>
    </w:p>
    <w:p w:rsidR="00FE776D" w:rsidRDefault="00FE776D" w:rsidP="003B618D">
      <w:r>
        <w:t xml:space="preserve">Treatment duration was for </w:t>
      </w:r>
      <w:r w:rsidRPr="001A5EF2">
        <w:t>4 weeks</w:t>
      </w:r>
      <w:r w:rsidR="00E408CB">
        <w:t xml:space="preserve">. </w:t>
      </w:r>
      <w:r>
        <w:t>The efficacy outcome measures were: c</w:t>
      </w:r>
      <w:r w:rsidRPr="001A5EF2">
        <w:t>hange in mean diurnal IOP at EOT</w:t>
      </w:r>
      <w:r>
        <w:t>; c</w:t>
      </w:r>
      <w:r w:rsidRPr="001A5EF2">
        <w:t>hange in IOP at Week 4</w:t>
      </w:r>
      <w:r>
        <w:t xml:space="preserve">; </w:t>
      </w:r>
      <w:r w:rsidRPr="001A5EF2">
        <w:t>IOP at each time point</w:t>
      </w:r>
      <w:r>
        <w:t>; and r</w:t>
      </w:r>
      <w:r w:rsidRPr="001A5EF2">
        <w:t>ate of change in IOP</w:t>
      </w:r>
      <w:r w:rsidR="00E408CB">
        <w:t xml:space="preserve">. </w:t>
      </w:r>
      <w:r>
        <w:t xml:space="preserve">The study used the same criterion for non-inferiority as for </w:t>
      </w:r>
      <w:r w:rsidRPr="00CE4611">
        <w:t>Study 201051</w:t>
      </w:r>
      <w:r>
        <w:t>.</w:t>
      </w:r>
      <w:r w:rsidRPr="00CE4611">
        <w:t xml:space="preserve"> </w:t>
      </w:r>
      <w:r>
        <w:t xml:space="preserve">A total of </w:t>
      </w:r>
      <w:r w:rsidRPr="001A5EF2">
        <w:t>558 subjects entered the run-in, 489 were randomised and 484 completed</w:t>
      </w:r>
      <w:r>
        <w:t xml:space="preserve"> the study</w:t>
      </w:r>
      <w:r w:rsidRPr="001A5EF2">
        <w:t>.</w:t>
      </w:r>
      <w:r w:rsidR="00E408CB">
        <w:t xml:space="preserve"> </w:t>
      </w:r>
      <w:r>
        <w:t xml:space="preserve">There were </w:t>
      </w:r>
      <w:r w:rsidRPr="001A5EF2">
        <w:t>252 (51.7%) female</w:t>
      </w:r>
      <w:r>
        <w:t>s</w:t>
      </w:r>
      <w:r w:rsidRPr="001A5EF2">
        <w:t>, 235 (48.3%) male</w:t>
      </w:r>
      <w:r>
        <w:t>s</w:t>
      </w:r>
      <w:r w:rsidRPr="001A5EF2">
        <w:t xml:space="preserve">, </w:t>
      </w:r>
      <w:r w:rsidRPr="00B54922">
        <w:t xml:space="preserve">the age range was 23 to 85 years and the treatment groups were similar in demographic characteristics (Table </w:t>
      </w:r>
      <w:r w:rsidR="00413313">
        <w:t>22</w:t>
      </w:r>
      <w:r w:rsidRPr="00B54922">
        <w:t>).</w:t>
      </w:r>
      <w:r w:rsidR="00E408CB" w:rsidRPr="00B54922">
        <w:t xml:space="preserve"> </w:t>
      </w:r>
      <w:r w:rsidRPr="00B54922">
        <w:t xml:space="preserve">DE-111 was superior to </w:t>
      </w:r>
      <w:proofErr w:type="spellStart"/>
      <w:r w:rsidRPr="00B54922">
        <w:t>tafluprost</w:t>
      </w:r>
      <w:proofErr w:type="spellEnd"/>
      <w:r w:rsidRPr="00B54922">
        <w:t>: mean (SE) difference in change in IOP at Week 4 -1.5 (0.2) mmHg p &lt;</w:t>
      </w:r>
      <w:r w:rsidR="00E408CB" w:rsidRPr="00B54922">
        <w:t xml:space="preserve"> </w:t>
      </w:r>
      <w:r w:rsidRPr="00B54922">
        <w:t xml:space="preserve">0.000 (Table </w:t>
      </w:r>
      <w:r w:rsidR="00413313">
        <w:t>23</w:t>
      </w:r>
      <w:r w:rsidRPr="00B54922">
        <w:t xml:space="preserve">) and non-inferior to concomitant: -0.3 (-0.7 to 0.1) mmHg (Table </w:t>
      </w:r>
      <w:r w:rsidR="00413313">
        <w:t>24</w:t>
      </w:r>
      <w:r w:rsidRPr="00B54922">
        <w:t>).</w:t>
      </w:r>
      <w:r w:rsidR="00E408CB" w:rsidRPr="00B54922">
        <w:t xml:space="preserve"> </w:t>
      </w:r>
      <w:r w:rsidRPr="00B54922">
        <w:t xml:space="preserve">At the other time points DE-111 was also superior to </w:t>
      </w:r>
      <w:proofErr w:type="spellStart"/>
      <w:r w:rsidRPr="00B54922">
        <w:t>tafluprost</w:t>
      </w:r>
      <w:proofErr w:type="spellEnd"/>
      <w:r w:rsidRPr="00B54922">
        <w:t xml:space="preserve"> alone, and there was no significant difference compared to concomitant (Table </w:t>
      </w:r>
      <w:r w:rsidR="00413313">
        <w:t>25</w:t>
      </w:r>
      <w:r w:rsidRPr="00B54922">
        <w:t>).</w:t>
      </w:r>
      <w:r w:rsidR="00E408CB" w:rsidRPr="00B54922">
        <w:t xml:space="preserve"> </w:t>
      </w:r>
      <w:r w:rsidRPr="00B54922">
        <w:t xml:space="preserve">The mean rate of change in IOP was greater for DE-111 compared to </w:t>
      </w:r>
      <w:proofErr w:type="spellStart"/>
      <w:r w:rsidRPr="00B54922">
        <w:t>taflupost</w:t>
      </w:r>
      <w:proofErr w:type="spellEnd"/>
      <w:r w:rsidRPr="00B54922">
        <w:t xml:space="preserve"> alone but there was no significant difference compared to concomitant (Table </w:t>
      </w:r>
      <w:r w:rsidR="00413313">
        <w:t>26</w:t>
      </w:r>
      <w:r w:rsidRPr="00B54922">
        <w:t xml:space="preserve"> and Table </w:t>
      </w:r>
      <w:r w:rsidR="00413313">
        <w:t>27</w:t>
      </w:r>
      <w:r w:rsidRPr="00B54922">
        <w:t>).</w:t>
      </w:r>
    </w:p>
    <w:p w:rsidR="00947DE1" w:rsidRPr="0095592A" w:rsidRDefault="00947DE1" w:rsidP="0095592A">
      <w:pPr>
        <w:pStyle w:val="Tabletitle"/>
      </w:pPr>
      <w:r w:rsidRPr="0095592A">
        <w:lastRenderedPageBreak/>
        <w:t xml:space="preserve">Table </w:t>
      </w:r>
      <w:r w:rsidR="00413313" w:rsidRPr="0095592A">
        <w:t>22</w:t>
      </w:r>
      <w:r w:rsidR="00B54922" w:rsidRPr="0095592A">
        <w:t>:</w:t>
      </w:r>
      <w:r w:rsidRPr="0095592A">
        <w:t xml:space="preserve"> Demographics and other baseline characteristics (Population: FAS)</w:t>
      </w:r>
    </w:p>
    <w:p w:rsidR="00947DE1" w:rsidRPr="00001EAE" w:rsidRDefault="00947DE1" w:rsidP="0095592A">
      <w:r>
        <w:rPr>
          <w:noProof/>
          <w:lang w:eastAsia="en-AU"/>
        </w:rPr>
        <w:drawing>
          <wp:inline distT="0" distB="0" distL="0" distR="0" wp14:anchorId="7842ED5C" wp14:editId="3A98DDC1">
            <wp:extent cx="3614700" cy="4670241"/>
            <wp:effectExtent l="0" t="0" r="0" b="0"/>
            <wp:docPr id="38" name="Picture 38" descr="Table 22: Demographics and other baseline characteristics (Population: F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5">
                      <a:lum bright="-20000" contrast="40000"/>
                      <a:extLst>
                        <a:ext uri="{28A0092B-C50C-407E-A947-70E740481C1C}">
                          <a14:useLocalDpi xmlns:a14="http://schemas.microsoft.com/office/drawing/2010/main" val="0"/>
                        </a:ext>
                      </a:extLst>
                    </a:blip>
                    <a:srcRect/>
                    <a:stretch>
                      <a:fillRect/>
                    </a:stretch>
                  </pic:blipFill>
                  <pic:spPr bwMode="auto">
                    <a:xfrm>
                      <a:off x="0" y="0"/>
                      <a:ext cx="3614700" cy="4670241"/>
                    </a:xfrm>
                    <a:prstGeom prst="rect">
                      <a:avLst/>
                    </a:prstGeom>
                    <a:noFill/>
                    <a:ln>
                      <a:noFill/>
                    </a:ln>
                  </pic:spPr>
                </pic:pic>
              </a:graphicData>
            </a:graphic>
          </wp:inline>
        </w:drawing>
      </w:r>
    </w:p>
    <w:p w:rsidR="00947DE1" w:rsidRPr="0095592A" w:rsidRDefault="00947DE1" w:rsidP="0095592A">
      <w:pPr>
        <w:pStyle w:val="Tabletitle"/>
      </w:pPr>
      <w:r w:rsidRPr="0095592A">
        <w:t xml:space="preserve">Table </w:t>
      </w:r>
      <w:r w:rsidR="00413313" w:rsidRPr="0095592A">
        <w:t>23</w:t>
      </w:r>
      <w:r w:rsidR="00B54922" w:rsidRPr="0095592A">
        <w:t>:</w:t>
      </w:r>
      <w:r w:rsidRPr="0095592A">
        <w:t xml:space="preserve"> Changes in mean diurnal IOP (Population: FAS)</w:t>
      </w:r>
    </w:p>
    <w:p w:rsidR="00947DE1" w:rsidRPr="00001EAE" w:rsidRDefault="00947DE1" w:rsidP="0095592A">
      <w:r>
        <w:rPr>
          <w:noProof/>
          <w:lang w:eastAsia="en-AU"/>
        </w:rPr>
        <w:drawing>
          <wp:inline distT="0" distB="0" distL="0" distR="0" wp14:anchorId="17AFF880" wp14:editId="54DD16BF">
            <wp:extent cx="5921832" cy="1458506"/>
            <wp:effectExtent l="0" t="0" r="0" b="0"/>
            <wp:docPr id="37" name="Picture 37" descr="Table 23: Changes in mean diurnal IOP (Population: F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6">
                      <a:lum bright="-20000" contrast="40000"/>
                      <a:extLst>
                        <a:ext uri="{28A0092B-C50C-407E-A947-70E740481C1C}">
                          <a14:useLocalDpi xmlns:a14="http://schemas.microsoft.com/office/drawing/2010/main" val="0"/>
                        </a:ext>
                      </a:extLst>
                    </a:blip>
                    <a:srcRect/>
                    <a:stretch>
                      <a:fillRect/>
                    </a:stretch>
                  </pic:blipFill>
                  <pic:spPr bwMode="auto">
                    <a:xfrm>
                      <a:off x="0" y="0"/>
                      <a:ext cx="5937028" cy="1462249"/>
                    </a:xfrm>
                    <a:prstGeom prst="rect">
                      <a:avLst/>
                    </a:prstGeom>
                    <a:noFill/>
                    <a:ln>
                      <a:noFill/>
                    </a:ln>
                  </pic:spPr>
                </pic:pic>
              </a:graphicData>
            </a:graphic>
          </wp:inline>
        </w:drawing>
      </w:r>
    </w:p>
    <w:p w:rsidR="00947DE1" w:rsidRPr="0095592A" w:rsidRDefault="00947DE1" w:rsidP="0095592A">
      <w:pPr>
        <w:pStyle w:val="Tabletitle"/>
      </w:pPr>
      <w:r w:rsidRPr="0095592A">
        <w:t xml:space="preserve">Table </w:t>
      </w:r>
      <w:r w:rsidR="00413313" w:rsidRPr="0095592A">
        <w:t>24</w:t>
      </w:r>
      <w:r w:rsidR="00B54922" w:rsidRPr="0095592A">
        <w:t>:</w:t>
      </w:r>
      <w:r w:rsidRPr="0095592A">
        <w:t xml:space="preserve"> Changes in mean diurnal IOP (Population: PPS)</w:t>
      </w:r>
    </w:p>
    <w:p w:rsidR="00947DE1" w:rsidRDefault="00947DE1" w:rsidP="0095592A">
      <w:r>
        <w:rPr>
          <w:noProof/>
          <w:lang w:eastAsia="en-AU"/>
        </w:rPr>
        <w:drawing>
          <wp:inline distT="0" distB="0" distL="0" distR="0" wp14:anchorId="5490B0D2" wp14:editId="4DDC4A25">
            <wp:extent cx="5781124" cy="1408223"/>
            <wp:effectExtent l="0" t="0" r="0" b="0"/>
            <wp:docPr id="36" name="Picture 36" descr="Table 24: Changes in mean diurnal IOP (Population: P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7">
                      <a:lum bright="-20000" contrast="40000"/>
                      <a:extLst>
                        <a:ext uri="{28A0092B-C50C-407E-A947-70E740481C1C}">
                          <a14:useLocalDpi xmlns:a14="http://schemas.microsoft.com/office/drawing/2010/main" val="0"/>
                        </a:ext>
                      </a:extLst>
                    </a:blip>
                    <a:srcRect/>
                    <a:stretch>
                      <a:fillRect/>
                    </a:stretch>
                  </pic:blipFill>
                  <pic:spPr bwMode="auto">
                    <a:xfrm>
                      <a:off x="0" y="0"/>
                      <a:ext cx="5782350" cy="1408522"/>
                    </a:xfrm>
                    <a:prstGeom prst="rect">
                      <a:avLst/>
                    </a:prstGeom>
                    <a:noFill/>
                    <a:ln>
                      <a:noFill/>
                    </a:ln>
                  </pic:spPr>
                </pic:pic>
              </a:graphicData>
            </a:graphic>
          </wp:inline>
        </w:drawing>
      </w:r>
    </w:p>
    <w:p w:rsidR="00091306" w:rsidRPr="0095592A" w:rsidRDefault="00947DE1" w:rsidP="0095592A">
      <w:pPr>
        <w:pStyle w:val="Tabletitle"/>
      </w:pPr>
      <w:r w:rsidRPr="0095592A">
        <w:lastRenderedPageBreak/>
        <w:t xml:space="preserve">Table </w:t>
      </w:r>
      <w:r w:rsidR="00413313" w:rsidRPr="0095592A">
        <w:t>25</w:t>
      </w:r>
      <w:r w:rsidR="00B54922" w:rsidRPr="0095592A">
        <w:t>:</w:t>
      </w:r>
      <w:r w:rsidRPr="0095592A">
        <w:t xml:space="preserve"> Changes in IOP (Population: FAS)</w:t>
      </w:r>
    </w:p>
    <w:p w:rsidR="00947DE1" w:rsidRPr="00001EAE" w:rsidRDefault="00947DE1" w:rsidP="0095592A">
      <w:r>
        <w:rPr>
          <w:noProof/>
          <w:lang w:eastAsia="en-AU"/>
        </w:rPr>
        <w:drawing>
          <wp:inline distT="0" distB="0" distL="0" distR="0" wp14:anchorId="3A314064" wp14:editId="0E80107A">
            <wp:extent cx="5781124" cy="2731166"/>
            <wp:effectExtent l="0" t="0" r="0" b="0"/>
            <wp:docPr id="35" name="Picture 35" descr="Table 25: Changes in IOP (Population: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8">
                      <a:lum bright="-20000" contrast="40000"/>
                      <a:extLst>
                        <a:ext uri="{28A0092B-C50C-407E-A947-70E740481C1C}">
                          <a14:useLocalDpi xmlns:a14="http://schemas.microsoft.com/office/drawing/2010/main" val="0"/>
                        </a:ext>
                      </a:extLst>
                    </a:blip>
                    <a:srcRect/>
                    <a:stretch>
                      <a:fillRect/>
                    </a:stretch>
                  </pic:blipFill>
                  <pic:spPr bwMode="auto">
                    <a:xfrm>
                      <a:off x="0" y="0"/>
                      <a:ext cx="5781073" cy="2731142"/>
                    </a:xfrm>
                    <a:prstGeom prst="rect">
                      <a:avLst/>
                    </a:prstGeom>
                    <a:noFill/>
                    <a:ln>
                      <a:noFill/>
                    </a:ln>
                  </pic:spPr>
                </pic:pic>
              </a:graphicData>
            </a:graphic>
          </wp:inline>
        </w:drawing>
      </w:r>
    </w:p>
    <w:p w:rsidR="00947DE1" w:rsidRPr="0095592A" w:rsidRDefault="00947DE1" w:rsidP="0095592A">
      <w:pPr>
        <w:pStyle w:val="Tabletitle"/>
      </w:pPr>
      <w:r w:rsidRPr="0095592A">
        <w:t xml:space="preserve">Table </w:t>
      </w:r>
      <w:r w:rsidR="00413313" w:rsidRPr="0095592A">
        <w:t>26</w:t>
      </w:r>
      <w:r w:rsidR="00B54922" w:rsidRPr="0095592A">
        <w:t>:</w:t>
      </w:r>
      <w:r w:rsidRPr="0095592A">
        <w:t xml:space="preserve"> Mean rate of change in diurnal IOP (Population: FAS)</w:t>
      </w:r>
    </w:p>
    <w:p w:rsidR="00947DE1" w:rsidRDefault="00947DE1" w:rsidP="0095592A">
      <w:r>
        <w:rPr>
          <w:noProof/>
          <w:lang w:eastAsia="en-AU"/>
        </w:rPr>
        <w:drawing>
          <wp:inline distT="0" distB="0" distL="0" distR="0" wp14:anchorId="4B15F493" wp14:editId="24549A39">
            <wp:extent cx="5871808" cy="1342451"/>
            <wp:effectExtent l="0" t="0" r="0" b="0"/>
            <wp:docPr id="34" name="Picture 34" descr="Table 26: Mean rate of change in diurnal IOP (Population: F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9">
                      <a:lum bright="-20000" contrast="40000"/>
                      <a:extLst>
                        <a:ext uri="{28A0092B-C50C-407E-A947-70E740481C1C}">
                          <a14:useLocalDpi xmlns:a14="http://schemas.microsoft.com/office/drawing/2010/main" val="0"/>
                        </a:ext>
                      </a:extLst>
                    </a:blip>
                    <a:srcRect/>
                    <a:stretch>
                      <a:fillRect/>
                    </a:stretch>
                  </pic:blipFill>
                  <pic:spPr bwMode="auto">
                    <a:xfrm>
                      <a:off x="0" y="0"/>
                      <a:ext cx="5871808" cy="1342451"/>
                    </a:xfrm>
                    <a:prstGeom prst="rect">
                      <a:avLst/>
                    </a:prstGeom>
                    <a:noFill/>
                    <a:ln>
                      <a:noFill/>
                    </a:ln>
                  </pic:spPr>
                </pic:pic>
              </a:graphicData>
            </a:graphic>
          </wp:inline>
        </w:drawing>
      </w:r>
    </w:p>
    <w:p w:rsidR="00947DE1" w:rsidRPr="0095592A" w:rsidRDefault="00947DE1" w:rsidP="0095592A">
      <w:pPr>
        <w:pStyle w:val="Tabletitle"/>
      </w:pPr>
      <w:r w:rsidRPr="0095592A">
        <w:t xml:space="preserve">Table </w:t>
      </w:r>
      <w:r w:rsidR="00413313" w:rsidRPr="0095592A">
        <w:t>27</w:t>
      </w:r>
      <w:r w:rsidR="00B54922" w:rsidRPr="0095592A">
        <w:t>:</w:t>
      </w:r>
      <w:r w:rsidRPr="0095592A">
        <w:t xml:space="preserve"> Change rate in IOP (Population: FAS)</w:t>
      </w:r>
    </w:p>
    <w:p w:rsidR="00947DE1" w:rsidRPr="00001EAE" w:rsidRDefault="00947DE1" w:rsidP="0095592A">
      <w:r>
        <w:rPr>
          <w:noProof/>
          <w:lang w:eastAsia="en-AU"/>
        </w:rPr>
        <w:drawing>
          <wp:inline distT="0" distB="0" distL="0" distR="0" wp14:anchorId="4CC124FC" wp14:editId="28B4C026">
            <wp:extent cx="5448615" cy="2503804"/>
            <wp:effectExtent l="0" t="0" r="0" b="0"/>
            <wp:docPr id="33" name="Picture 33" descr="Table 27: Change rate in IOP (Population: F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0">
                      <a:lum bright="-20000" contrast="40000"/>
                      <a:extLst>
                        <a:ext uri="{28A0092B-C50C-407E-A947-70E740481C1C}">
                          <a14:useLocalDpi xmlns:a14="http://schemas.microsoft.com/office/drawing/2010/main" val="0"/>
                        </a:ext>
                      </a:extLst>
                    </a:blip>
                    <a:srcRect/>
                    <a:stretch>
                      <a:fillRect/>
                    </a:stretch>
                  </pic:blipFill>
                  <pic:spPr bwMode="auto">
                    <a:xfrm>
                      <a:off x="0" y="0"/>
                      <a:ext cx="5448573" cy="2503785"/>
                    </a:xfrm>
                    <a:prstGeom prst="rect">
                      <a:avLst/>
                    </a:prstGeom>
                    <a:noFill/>
                    <a:ln>
                      <a:noFill/>
                    </a:ln>
                  </pic:spPr>
                </pic:pic>
              </a:graphicData>
            </a:graphic>
          </wp:inline>
        </w:drawing>
      </w:r>
    </w:p>
    <w:p w:rsidR="00FE776D" w:rsidRPr="00AE5CDE" w:rsidRDefault="00FE776D" w:rsidP="003B618D">
      <w:pPr>
        <w:pStyle w:val="Heading5"/>
      </w:pPr>
      <w:bookmarkStart w:id="169" w:name="_Toc290846279"/>
      <w:bookmarkStart w:id="170" w:name="_Toc384234558"/>
      <w:r w:rsidRPr="00AE5CDE">
        <w:t>Study 01111005</w:t>
      </w:r>
      <w:bookmarkEnd w:id="169"/>
      <w:bookmarkEnd w:id="170"/>
    </w:p>
    <w:p w:rsidR="00FE776D" w:rsidRPr="00F9372E" w:rsidRDefault="00FE776D" w:rsidP="003B618D">
      <w:r w:rsidRPr="00AE5CDE">
        <w:t>Study 01111005 was a double masked, parallel group, superiority study</w:t>
      </w:r>
      <w:r w:rsidRPr="00F9372E">
        <w:t xml:space="preserve"> comparing the efficacy and safety of DE-111 (a preservative containing formulation of </w:t>
      </w:r>
      <w:proofErr w:type="spellStart"/>
      <w:r w:rsidRPr="00F9372E">
        <w:t>tafluprost</w:t>
      </w:r>
      <w:proofErr w:type="spellEnd"/>
      <w:r w:rsidRPr="00F9372E">
        <w:t xml:space="preserve"> 0.0015% and </w:t>
      </w:r>
      <w:proofErr w:type="spellStart"/>
      <w:r w:rsidRPr="00F9372E">
        <w:t>timolol</w:t>
      </w:r>
      <w:proofErr w:type="spellEnd"/>
      <w:r w:rsidRPr="00F9372E">
        <w:t xml:space="preserve"> 0.5%) with </w:t>
      </w:r>
      <w:proofErr w:type="spellStart"/>
      <w:r w:rsidRPr="00861AD2">
        <w:t>timolol</w:t>
      </w:r>
      <w:proofErr w:type="spellEnd"/>
      <w:r w:rsidRPr="00861AD2">
        <w:t>.</w:t>
      </w:r>
      <w:r w:rsidR="00E408CB" w:rsidRPr="00861AD2">
        <w:t xml:space="preserve"> </w:t>
      </w:r>
      <w:r w:rsidRPr="00861AD2">
        <w:t>The study</w:t>
      </w:r>
      <w:r w:rsidRPr="00F9372E">
        <w:t xml:space="preserve"> was conducted at 16 study sites in Japan </w:t>
      </w:r>
      <w:r w:rsidR="00E408CB">
        <w:t>from May 2011 to February 2012.</w:t>
      </w:r>
      <w:r w:rsidRPr="00F9372E">
        <w:t xml:space="preserve"> The study i</w:t>
      </w:r>
      <w:r w:rsidR="00E408CB">
        <w:t xml:space="preserve">ncluded Japanese subjects aged ≥ </w:t>
      </w:r>
      <w:r w:rsidRPr="00F9372E">
        <w:t xml:space="preserve">20 years with </w:t>
      </w:r>
      <w:r w:rsidRPr="00F9372E">
        <w:rPr>
          <w:rFonts w:eastAsia="TimesNewRoman"/>
        </w:rPr>
        <w:t>POAG or OH who</w:t>
      </w:r>
      <w:r>
        <w:rPr>
          <w:rFonts w:eastAsia="TimesNewRoman"/>
        </w:rPr>
        <w:t>,</w:t>
      </w:r>
      <w:r w:rsidRPr="00F9372E">
        <w:rPr>
          <w:rFonts w:eastAsia="TimesNewRoman"/>
        </w:rPr>
        <w:t xml:space="preserve"> at </w:t>
      </w:r>
      <w:r w:rsidRPr="00F9372E">
        <w:rPr>
          <w:rFonts w:eastAsia="TimesNewRoman"/>
        </w:rPr>
        <w:lastRenderedPageBreak/>
        <w:t xml:space="preserve">the end of </w:t>
      </w:r>
      <w:r>
        <w:rPr>
          <w:rFonts w:eastAsia="TimesNewRoman"/>
        </w:rPr>
        <w:t xml:space="preserve">the </w:t>
      </w:r>
      <w:r w:rsidRPr="00F9372E">
        <w:rPr>
          <w:rFonts w:eastAsia="TimesNewRoman"/>
        </w:rPr>
        <w:t>run-in per</w:t>
      </w:r>
      <w:r w:rsidR="00E408CB">
        <w:rPr>
          <w:rFonts w:eastAsia="TimesNewRoman"/>
        </w:rPr>
        <w:t xml:space="preserve">iod, had IOP for either eye of ≥ 18mmHg, and ≤ </w:t>
      </w:r>
      <w:r w:rsidRPr="00F9372E">
        <w:rPr>
          <w:rFonts w:eastAsia="TimesNewRoman"/>
        </w:rPr>
        <w:t>34mmHg in both ey</w:t>
      </w:r>
      <w:r w:rsidR="00E408CB">
        <w:rPr>
          <w:rFonts w:eastAsia="TimesNewRoman"/>
        </w:rPr>
        <w:t xml:space="preserve">es. </w:t>
      </w:r>
      <w:r w:rsidRPr="00F9372E">
        <w:rPr>
          <w:rFonts w:eastAsia="TimesNewRoman"/>
        </w:rPr>
        <w:t>The study treatments were:</w:t>
      </w:r>
    </w:p>
    <w:p w:rsidR="00FE776D" w:rsidRPr="00F9372E" w:rsidRDefault="00FE776D" w:rsidP="0036012D">
      <w:pPr>
        <w:pStyle w:val="Numberbullet0"/>
        <w:numPr>
          <w:ilvl w:val="0"/>
          <w:numId w:val="11"/>
        </w:numPr>
      </w:pPr>
      <w:r w:rsidRPr="00F9372E">
        <w:t>DE-111, once daily</w:t>
      </w:r>
    </w:p>
    <w:p w:rsidR="00947DE1" w:rsidRDefault="00FE776D" w:rsidP="00947DE1">
      <w:pPr>
        <w:pStyle w:val="Numberbullet0"/>
        <w:numPr>
          <w:ilvl w:val="0"/>
          <w:numId w:val="11"/>
        </w:numPr>
      </w:pPr>
      <w:proofErr w:type="spellStart"/>
      <w:r w:rsidRPr="00F9372E">
        <w:t>Timolol</w:t>
      </w:r>
      <w:proofErr w:type="spellEnd"/>
      <w:r w:rsidRPr="00F9372E">
        <w:t xml:space="preserve"> 0.5% solution twice daily</w:t>
      </w:r>
    </w:p>
    <w:p w:rsidR="00FE776D" w:rsidRDefault="00FE776D" w:rsidP="003B618D">
      <w:r w:rsidRPr="00F9372E">
        <w:t>Treat</w:t>
      </w:r>
      <w:r w:rsidR="00E408CB">
        <w:t xml:space="preserve">ment duration was for 4 weeks. </w:t>
      </w:r>
      <w:r w:rsidRPr="00F9372E">
        <w:t>The efficacy outcome measures were: change in mean diurnal IOP at EOT; change in IOP at Week 4; IOP at each time point; and rate</w:t>
      </w:r>
      <w:r w:rsidR="00E408CB">
        <w:t xml:space="preserve"> of change in IOP.</w:t>
      </w:r>
      <w:r w:rsidRPr="00F9372E">
        <w:t xml:space="preserve"> The study included 166 subjects: 82 treated wi</w:t>
      </w:r>
      <w:r w:rsidR="00E408CB">
        <w:t xml:space="preserve">th DE-111 and 84 with </w:t>
      </w:r>
      <w:proofErr w:type="spellStart"/>
      <w:r w:rsidR="00E408CB">
        <w:t>timolol</w:t>
      </w:r>
      <w:proofErr w:type="spellEnd"/>
      <w:r w:rsidR="00E408CB">
        <w:t xml:space="preserve">. </w:t>
      </w:r>
      <w:r w:rsidRPr="00F9372E">
        <w:t xml:space="preserve">There were 90 (54.2%) females, 76 (45.8%) males, </w:t>
      </w:r>
      <w:r w:rsidRPr="00861AD2">
        <w:t xml:space="preserve">the age range was 24 to 81 years and the treatment groups were similar in demographic characteristics (Table </w:t>
      </w:r>
      <w:r w:rsidR="00413313">
        <w:t>28</w:t>
      </w:r>
      <w:r w:rsidRPr="00861AD2">
        <w:t>).</w:t>
      </w:r>
      <w:r w:rsidR="00E408CB" w:rsidRPr="00861AD2">
        <w:t xml:space="preserve"> </w:t>
      </w:r>
      <w:r w:rsidRPr="00861AD2">
        <w:t xml:space="preserve">DE-111 was superior to </w:t>
      </w:r>
      <w:proofErr w:type="spellStart"/>
      <w:r w:rsidRPr="00861AD2">
        <w:t>timolol</w:t>
      </w:r>
      <w:proofErr w:type="spellEnd"/>
      <w:r w:rsidRPr="00861AD2">
        <w:t>: mean difference (95% CI) in change in IOP at Week 4 -1.6 (-2.2 to -0.9) mmHg, p &lt;</w:t>
      </w:r>
      <w:r w:rsidR="00E408CB" w:rsidRPr="00861AD2">
        <w:t xml:space="preserve"> </w:t>
      </w:r>
      <w:r w:rsidRPr="00861AD2">
        <w:t xml:space="preserve">0.001 (Table </w:t>
      </w:r>
      <w:r w:rsidR="00413313">
        <w:t>29</w:t>
      </w:r>
      <w:r w:rsidRPr="00861AD2">
        <w:t>)</w:t>
      </w:r>
      <w:r w:rsidR="00E408CB" w:rsidRPr="00861AD2">
        <w:t xml:space="preserve">. </w:t>
      </w:r>
      <w:r w:rsidRPr="00861AD2">
        <w:t xml:space="preserve">At the other time points DE-111 was also superior to </w:t>
      </w:r>
      <w:proofErr w:type="spellStart"/>
      <w:r w:rsidRPr="00861AD2">
        <w:t>timolol</w:t>
      </w:r>
      <w:proofErr w:type="spellEnd"/>
      <w:r w:rsidRPr="00861AD2">
        <w:t xml:space="preserve"> (Table </w:t>
      </w:r>
      <w:r w:rsidR="00861AD2" w:rsidRPr="00861AD2">
        <w:t>3</w:t>
      </w:r>
      <w:r w:rsidR="00413313">
        <w:t>0</w:t>
      </w:r>
      <w:r w:rsidRPr="00861AD2">
        <w:t>).</w:t>
      </w:r>
      <w:r w:rsidR="00E408CB" w:rsidRPr="00861AD2">
        <w:t xml:space="preserve"> </w:t>
      </w:r>
      <w:r w:rsidRPr="00861AD2">
        <w:t xml:space="preserve">The mean rate of change in IOP was greater for DE-111 compared to </w:t>
      </w:r>
      <w:proofErr w:type="spellStart"/>
      <w:r w:rsidRPr="00861AD2">
        <w:t>timolol</w:t>
      </w:r>
      <w:proofErr w:type="spellEnd"/>
      <w:r w:rsidRPr="00861AD2">
        <w:t xml:space="preserve"> (Table</w:t>
      </w:r>
      <w:r w:rsidR="00861AD2" w:rsidRPr="00861AD2">
        <w:t>s</w:t>
      </w:r>
      <w:r w:rsidRPr="00861AD2">
        <w:t xml:space="preserve"> </w:t>
      </w:r>
      <w:r w:rsidR="00413313">
        <w:t>31-32</w:t>
      </w:r>
      <w:r w:rsidRPr="00861AD2">
        <w:t>).</w:t>
      </w:r>
    </w:p>
    <w:p w:rsidR="00947DE1" w:rsidRPr="0095592A" w:rsidRDefault="00947DE1" w:rsidP="0095592A">
      <w:pPr>
        <w:pStyle w:val="Tabletitle"/>
      </w:pPr>
      <w:r w:rsidRPr="0095592A">
        <w:t xml:space="preserve">Table </w:t>
      </w:r>
      <w:r w:rsidR="00413313" w:rsidRPr="0095592A">
        <w:t>28</w:t>
      </w:r>
      <w:r w:rsidR="00861AD2" w:rsidRPr="0095592A">
        <w:t>:</w:t>
      </w:r>
      <w:r w:rsidRPr="0095592A">
        <w:t xml:space="preserve"> Demographics and other baseline characteristics (Population: FAS)</w:t>
      </w:r>
    </w:p>
    <w:p w:rsidR="00947DE1" w:rsidRPr="00001EAE" w:rsidRDefault="00947DE1" w:rsidP="0095592A">
      <w:r>
        <w:rPr>
          <w:noProof/>
          <w:lang w:eastAsia="en-AU"/>
        </w:rPr>
        <w:drawing>
          <wp:inline distT="0" distB="0" distL="0" distR="0" wp14:anchorId="16D25E4A" wp14:editId="1F77F562">
            <wp:extent cx="3168206" cy="4617342"/>
            <wp:effectExtent l="0" t="0" r="0" b="0"/>
            <wp:docPr id="46" name="Picture 46" descr="Table 28: Demographics and other baseline characteristics (Population: F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1">
                      <a:lum bright="-20000" contrast="40000"/>
                      <a:extLst>
                        <a:ext uri="{28A0092B-C50C-407E-A947-70E740481C1C}">
                          <a14:useLocalDpi xmlns:a14="http://schemas.microsoft.com/office/drawing/2010/main" val="0"/>
                        </a:ext>
                      </a:extLst>
                    </a:blip>
                    <a:srcRect/>
                    <a:stretch>
                      <a:fillRect/>
                    </a:stretch>
                  </pic:blipFill>
                  <pic:spPr bwMode="auto">
                    <a:xfrm>
                      <a:off x="0" y="0"/>
                      <a:ext cx="3168270" cy="4617435"/>
                    </a:xfrm>
                    <a:prstGeom prst="rect">
                      <a:avLst/>
                    </a:prstGeom>
                    <a:noFill/>
                    <a:ln>
                      <a:noFill/>
                    </a:ln>
                  </pic:spPr>
                </pic:pic>
              </a:graphicData>
            </a:graphic>
          </wp:inline>
        </w:drawing>
      </w:r>
    </w:p>
    <w:p w:rsidR="00947DE1" w:rsidRPr="0095592A" w:rsidRDefault="00947DE1" w:rsidP="0095592A">
      <w:pPr>
        <w:pStyle w:val="Tabletitle"/>
      </w:pPr>
      <w:r w:rsidRPr="0095592A">
        <w:lastRenderedPageBreak/>
        <w:t xml:space="preserve">Table </w:t>
      </w:r>
      <w:r w:rsidR="00413313" w:rsidRPr="0095592A">
        <w:t>29</w:t>
      </w:r>
      <w:r w:rsidR="00861AD2" w:rsidRPr="0095592A">
        <w:t xml:space="preserve">: </w:t>
      </w:r>
      <w:r w:rsidRPr="0095592A">
        <w:t>Changes in mean diurnal IOP (Population: FAS)</w:t>
      </w:r>
    </w:p>
    <w:p w:rsidR="00947DE1" w:rsidRPr="00001EAE" w:rsidRDefault="00947DE1" w:rsidP="0095592A">
      <w:r>
        <w:rPr>
          <w:noProof/>
          <w:lang w:eastAsia="en-AU"/>
        </w:rPr>
        <w:drawing>
          <wp:inline distT="0" distB="0" distL="0" distR="0" wp14:anchorId="03DBA9FA" wp14:editId="1D14A10E">
            <wp:extent cx="4670241" cy="1752152"/>
            <wp:effectExtent l="0" t="0" r="0" b="0"/>
            <wp:docPr id="45" name="Picture 45" descr="Table 29: Changes in mean diurnal IOP (Population: F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2">
                      <a:lum bright="-20000" contrast="40000"/>
                      <a:extLst>
                        <a:ext uri="{28A0092B-C50C-407E-A947-70E740481C1C}">
                          <a14:useLocalDpi xmlns:a14="http://schemas.microsoft.com/office/drawing/2010/main" val="0"/>
                        </a:ext>
                      </a:extLst>
                    </a:blip>
                    <a:srcRect/>
                    <a:stretch>
                      <a:fillRect/>
                    </a:stretch>
                  </pic:blipFill>
                  <pic:spPr bwMode="auto">
                    <a:xfrm>
                      <a:off x="0" y="0"/>
                      <a:ext cx="4670207" cy="1752139"/>
                    </a:xfrm>
                    <a:prstGeom prst="rect">
                      <a:avLst/>
                    </a:prstGeom>
                    <a:noFill/>
                    <a:ln>
                      <a:noFill/>
                    </a:ln>
                  </pic:spPr>
                </pic:pic>
              </a:graphicData>
            </a:graphic>
          </wp:inline>
        </w:drawing>
      </w:r>
    </w:p>
    <w:p w:rsidR="0095592A" w:rsidRDefault="00947DE1" w:rsidP="0095592A">
      <w:pPr>
        <w:pStyle w:val="Tabletitle"/>
      </w:pPr>
      <w:r w:rsidRPr="00001EAE">
        <w:t xml:space="preserve">Table </w:t>
      </w:r>
      <w:r w:rsidR="00861AD2">
        <w:t>3</w:t>
      </w:r>
      <w:r w:rsidR="00413313">
        <w:t>0</w:t>
      </w:r>
      <w:r w:rsidR="00861AD2">
        <w:t>:</w:t>
      </w:r>
      <w:r>
        <w:t xml:space="preserve"> </w:t>
      </w:r>
      <w:r w:rsidRPr="00001EAE">
        <w:t>Changes in IOP (Population: FAS)</w:t>
      </w:r>
    </w:p>
    <w:p w:rsidR="001A1DE2" w:rsidRPr="001A1DE2" w:rsidRDefault="001A1DE2" w:rsidP="0095592A">
      <w:r>
        <w:rPr>
          <w:noProof/>
          <w:lang w:eastAsia="en-AU"/>
        </w:rPr>
        <w:drawing>
          <wp:inline distT="0" distB="0" distL="0" distR="0" wp14:anchorId="5370DDCD" wp14:editId="2BF9F158">
            <wp:extent cx="4405745" cy="3225472"/>
            <wp:effectExtent l="0" t="0" r="0" b="0"/>
            <wp:docPr id="47" name="Picture 47" descr="Table 30: Changes in IOP (Population: F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extLst>
                        <a:ext uri="{BEBA8EAE-BF5A-486C-A8C5-ECC9F3942E4B}">
                          <a14:imgProps xmlns:a14="http://schemas.microsoft.com/office/drawing/2010/main">
                            <a14:imgLayer r:embed="rId54">
                              <a14:imgEffect>
                                <a14:sharpenSoften amount="50000"/>
                              </a14:imgEffect>
                              <a14:imgEffect>
                                <a14:brightnessContrast contrast="-40000"/>
                              </a14:imgEffect>
                            </a14:imgLayer>
                          </a14:imgProps>
                        </a:ext>
                      </a:extLst>
                    </a:blip>
                    <a:srcRect l="1584"/>
                    <a:stretch/>
                  </pic:blipFill>
                  <pic:spPr bwMode="auto">
                    <a:xfrm>
                      <a:off x="0" y="0"/>
                      <a:ext cx="4409473" cy="3228201"/>
                    </a:xfrm>
                    <a:prstGeom prst="rect">
                      <a:avLst/>
                    </a:prstGeom>
                    <a:ln>
                      <a:noFill/>
                    </a:ln>
                    <a:extLst>
                      <a:ext uri="{53640926-AAD7-44D8-BBD7-CCE9431645EC}">
                        <a14:shadowObscured xmlns:a14="http://schemas.microsoft.com/office/drawing/2010/main"/>
                      </a:ext>
                    </a:extLst>
                  </pic:spPr>
                </pic:pic>
              </a:graphicData>
            </a:graphic>
          </wp:inline>
        </w:drawing>
      </w:r>
    </w:p>
    <w:p w:rsidR="00947DE1" w:rsidRPr="0095592A" w:rsidRDefault="00947DE1" w:rsidP="0095592A">
      <w:pPr>
        <w:pStyle w:val="Tabletitle"/>
      </w:pPr>
      <w:r w:rsidRPr="0095592A">
        <w:t xml:space="preserve">Table </w:t>
      </w:r>
      <w:r w:rsidR="00413313" w:rsidRPr="0095592A">
        <w:t>31</w:t>
      </w:r>
      <w:r w:rsidR="00861AD2" w:rsidRPr="0095592A">
        <w:t xml:space="preserve">: </w:t>
      </w:r>
      <w:r w:rsidRPr="0095592A">
        <w:t>Mean rate of change in diurnal IOP (Population: FAS)</w:t>
      </w:r>
    </w:p>
    <w:p w:rsidR="00947DE1" w:rsidRPr="00001EAE" w:rsidRDefault="00947DE1" w:rsidP="0095592A">
      <w:r>
        <w:rPr>
          <w:noProof/>
          <w:lang w:eastAsia="en-AU"/>
        </w:rPr>
        <w:drawing>
          <wp:inline distT="0" distB="0" distL="0" distR="0" wp14:anchorId="3A75E9C1" wp14:editId="58955EAA">
            <wp:extent cx="4852686" cy="1677659"/>
            <wp:effectExtent l="0" t="0" r="0" b="0"/>
            <wp:docPr id="42" name="Picture 42" descr="Table 31: Mean rate of change in diurnal IOP (Population: F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5">
                      <a:lum bright="-20000" contrast="40000"/>
                      <a:extLst>
                        <a:ext uri="{28A0092B-C50C-407E-A947-70E740481C1C}">
                          <a14:useLocalDpi xmlns:a14="http://schemas.microsoft.com/office/drawing/2010/main" val="0"/>
                        </a:ext>
                      </a:extLst>
                    </a:blip>
                    <a:srcRect/>
                    <a:stretch>
                      <a:fillRect/>
                    </a:stretch>
                  </pic:blipFill>
                  <pic:spPr bwMode="auto">
                    <a:xfrm>
                      <a:off x="0" y="0"/>
                      <a:ext cx="4852686" cy="1677659"/>
                    </a:xfrm>
                    <a:prstGeom prst="rect">
                      <a:avLst/>
                    </a:prstGeom>
                    <a:noFill/>
                    <a:ln>
                      <a:noFill/>
                    </a:ln>
                  </pic:spPr>
                </pic:pic>
              </a:graphicData>
            </a:graphic>
          </wp:inline>
        </w:drawing>
      </w:r>
    </w:p>
    <w:p w:rsidR="00947DE1" w:rsidRPr="0095592A" w:rsidRDefault="00947DE1" w:rsidP="0095592A">
      <w:pPr>
        <w:pStyle w:val="Tabletitle"/>
      </w:pPr>
      <w:r w:rsidRPr="0095592A">
        <w:lastRenderedPageBreak/>
        <w:t xml:space="preserve">Table </w:t>
      </w:r>
      <w:r w:rsidR="00413313" w:rsidRPr="0095592A">
        <w:t>32</w:t>
      </w:r>
      <w:r w:rsidR="00861AD2" w:rsidRPr="0095592A">
        <w:t>:</w:t>
      </w:r>
      <w:r w:rsidRPr="0095592A">
        <w:t xml:space="preserve"> Rate of change in IOP (Population: FAS)</w:t>
      </w:r>
    </w:p>
    <w:p w:rsidR="00947DE1" w:rsidRPr="00001EAE" w:rsidRDefault="00947DE1" w:rsidP="0095592A">
      <w:r>
        <w:rPr>
          <w:noProof/>
          <w:lang w:eastAsia="en-AU"/>
        </w:rPr>
        <w:drawing>
          <wp:inline distT="0" distB="0" distL="0" distR="0" wp14:anchorId="5E4AF98B" wp14:editId="7D54425A">
            <wp:extent cx="4542950" cy="3166394"/>
            <wp:effectExtent l="0" t="0" r="0" b="0"/>
            <wp:docPr id="41" name="Picture 41" descr="Table 32: Rate of change in IOP (Population: F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6">
                      <a:lum bright="-20000" contrast="40000"/>
                      <a:extLst>
                        <a:ext uri="{28A0092B-C50C-407E-A947-70E740481C1C}">
                          <a14:useLocalDpi xmlns:a14="http://schemas.microsoft.com/office/drawing/2010/main" val="0"/>
                        </a:ext>
                      </a:extLst>
                    </a:blip>
                    <a:srcRect/>
                    <a:stretch>
                      <a:fillRect/>
                    </a:stretch>
                  </pic:blipFill>
                  <pic:spPr bwMode="auto">
                    <a:xfrm>
                      <a:off x="0" y="0"/>
                      <a:ext cx="4543087" cy="3166489"/>
                    </a:xfrm>
                    <a:prstGeom prst="rect">
                      <a:avLst/>
                    </a:prstGeom>
                    <a:noFill/>
                    <a:ln>
                      <a:noFill/>
                    </a:ln>
                  </pic:spPr>
                </pic:pic>
              </a:graphicData>
            </a:graphic>
          </wp:inline>
        </w:drawing>
      </w:r>
    </w:p>
    <w:p w:rsidR="00FE776D" w:rsidRPr="00632E37" w:rsidRDefault="00FE776D" w:rsidP="003B618D">
      <w:pPr>
        <w:pStyle w:val="Heading5"/>
      </w:pPr>
      <w:bookmarkStart w:id="171" w:name="_Toc290846280"/>
      <w:bookmarkStart w:id="172" w:name="_Toc384234559"/>
      <w:r w:rsidRPr="00632E37">
        <w:t>Study 01111006</w:t>
      </w:r>
      <w:bookmarkEnd w:id="171"/>
      <w:bookmarkEnd w:id="172"/>
    </w:p>
    <w:p w:rsidR="00FE776D" w:rsidRDefault="00FE776D" w:rsidP="003B618D">
      <w:r w:rsidRPr="00632E37">
        <w:t xml:space="preserve">Study 01111006 was an open label, long term safety study in subjects </w:t>
      </w:r>
      <w:r w:rsidRPr="00861AD2">
        <w:t>with OAG or OH.</w:t>
      </w:r>
      <w:r w:rsidR="00E408CB" w:rsidRPr="00861AD2">
        <w:t xml:space="preserve"> </w:t>
      </w:r>
      <w:r w:rsidRPr="00861AD2">
        <w:t>The study was conducted at 11 study sites in Ja</w:t>
      </w:r>
      <w:r w:rsidR="00E408CB" w:rsidRPr="00861AD2">
        <w:t xml:space="preserve">pan from May 2011 to May 2012. </w:t>
      </w:r>
      <w:r w:rsidRPr="00861AD2">
        <w:t xml:space="preserve">The study enrolled Japanese subjects with POAG, exfoliation glaucoma, </w:t>
      </w:r>
      <w:proofErr w:type="spellStart"/>
      <w:r w:rsidRPr="00861AD2">
        <w:t>pigmentary</w:t>
      </w:r>
      <w:proofErr w:type="spellEnd"/>
      <w:r w:rsidRPr="00861AD2">
        <w:t xml:space="preserve"> glaucoma or OH in both eyes; requiring administration of drugs </w:t>
      </w:r>
      <w:r w:rsidR="00E408CB" w:rsidRPr="00861AD2">
        <w:t xml:space="preserve">in both eyes, IOP in both eyes ≥ 13 mmHg and ≤ </w:t>
      </w:r>
      <w:r w:rsidRPr="00861AD2">
        <w:t>34 mmHg under treatment with two or few</w:t>
      </w:r>
      <w:r w:rsidR="00E408CB" w:rsidRPr="00861AD2">
        <w:t xml:space="preserve">er drugs or without treatment. </w:t>
      </w:r>
      <w:r w:rsidRPr="00861AD2">
        <w:t>The study treatment</w:t>
      </w:r>
      <w:r w:rsidRPr="00632E37">
        <w:t xml:space="preserve"> was DE-111 in bot</w:t>
      </w:r>
      <w:r>
        <w:t>h eyes once daily for 52 weeks.</w:t>
      </w:r>
      <w:r w:rsidR="002A2925">
        <w:t xml:space="preserve"> </w:t>
      </w:r>
      <w:r w:rsidRPr="00632E37">
        <w:t xml:space="preserve">There were 162 subjects enrolled, and 136 analysed for efficacy and </w:t>
      </w:r>
      <w:r w:rsidR="00E408CB">
        <w:t xml:space="preserve">safety. </w:t>
      </w:r>
      <w:r w:rsidRPr="00632E37">
        <w:t>There were 81 (59.6%) females, 55 (40.4%) males, and the</w:t>
      </w:r>
      <w:r w:rsidR="00E408CB">
        <w:t xml:space="preserve"> age range was 25 to 85 years. </w:t>
      </w:r>
      <w:r w:rsidRPr="00632E37">
        <w:t>To the end of Week 28, the mean (SD) change from baseline in IOP was -1.5 (2.2), p &lt;</w:t>
      </w:r>
      <w:r w:rsidR="00E408CB">
        <w:t xml:space="preserve"> </w:t>
      </w:r>
      <w:r w:rsidRPr="00632E37">
        <w:t>0.001, and mean (SD) IOP change rate was -8.8 (12.3) %, p &lt;</w:t>
      </w:r>
      <w:r w:rsidR="00E408CB">
        <w:t xml:space="preserve"> </w:t>
      </w:r>
      <w:r w:rsidRPr="00632E37">
        <w:t>0.001.</w:t>
      </w:r>
    </w:p>
    <w:p w:rsidR="00FE776D" w:rsidRPr="00736F40" w:rsidRDefault="00FE776D" w:rsidP="003B618D">
      <w:pPr>
        <w:pStyle w:val="Heading4"/>
      </w:pPr>
      <w:bookmarkStart w:id="173" w:name="_Toc241374312"/>
      <w:bookmarkStart w:id="174" w:name="_Toc272414656"/>
      <w:bookmarkStart w:id="175" w:name="_Toc290846281"/>
      <w:bookmarkStart w:id="176" w:name="_Toc384234560"/>
      <w:r w:rsidRPr="00736F40">
        <w:t>Analyses performed across trials (pooled analyses and meta-analyses)</w:t>
      </w:r>
      <w:bookmarkEnd w:id="173"/>
      <w:bookmarkEnd w:id="174"/>
      <w:bookmarkEnd w:id="175"/>
      <w:bookmarkEnd w:id="176"/>
    </w:p>
    <w:p w:rsidR="00FE776D" w:rsidRPr="00736F40" w:rsidRDefault="00FE776D" w:rsidP="003B618D">
      <w:r w:rsidRPr="00736F40">
        <w:t>There were no pooled analyses or meta-analyses.</w:t>
      </w:r>
    </w:p>
    <w:p w:rsidR="00FE776D" w:rsidRPr="00736F40" w:rsidRDefault="00FE776D" w:rsidP="003B618D">
      <w:pPr>
        <w:pStyle w:val="Heading4"/>
      </w:pPr>
      <w:bookmarkStart w:id="177" w:name="_Ref271126605"/>
      <w:bookmarkStart w:id="178" w:name="_Toc272414657"/>
      <w:bookmarkStart w:id="179" w:name="_Toc290846282"/>
      <w:bookmarkStart w:id="180" w:name="_Toc384234561"/>
      <w:r w:rsidRPr="00736F40">
        <w:t xml:space="preserve">Evaluator’s conclusions on clinical efficacy for </w:t>
      </w:r>
      <w:r>
        <w:t>reduction of IOP</w:t>
      </w:r>
      <w:bookmarkEnd w:id="177"/>
      <w:bookmarkEnd w:id="178"/>
      <w:bookmarkEnd w:id="179"/>
      <w:bookmarkEnd w:id="180"/>
    </w:p>
    <w:p w:rsidR="00FE776D" w:rsidRPr="00736F40" w:rsidRDefault="00F9590A" w:rsidP="003B618D">
      <w:pPr>
        <w:rPr>
          <w:lang w:val="en-US"/>
        </w:rPr>
      </w:pPr>
      <w:proofErr w:type="spellStart"/>
      <w:r w:rsidRPr="00736F40">
        <w:rPr>
          <w:lang w:val="en-US"/>
        </w:rPr>
        <w:t>Taptiqom</w:t>
      </w:r>
      <w:proofErr w:type="spellEnd"/>
      <w:r w:rsidRPr="00736F40">
        <w:rPr>
          <w:lang w:val="en-US"/>
        </w:rPr>
        <w:t xml:space="preserve"> </w:t>
      </w:r>
      <w:r w:rsidR="00FE776D" w:rsidRPr="00736F40">
        <w:rPr>
          <w:lang w:val="en-US"/>
        </w:rPr>
        <w:t>(</w:t>
      </w:r>
      <w:proofErr w:type="spellStart"/>
      <w:r w:rsidR="00FE776D" w:rsidRPr="00736F40">
        <w:rPr>
          <w:bCs/>
          <w:lang w:val="en-US"/>
        </w:rPr>
        <w:t>tafluprost</w:t>
      </w:r>
      <w:proofErr w:type="spellEnd"/>
      <w:r w:rsidR="00FE776D" w:rsidRPr="00736F40">
        <w:rPr>
          <w:bCs/>
          <w:lang w:val="en-US"/>
        </w:rPr>
        <w:t xml:space="preserve"> 15 micrograms/mL and </w:t>
      </w:r>
      <w:proofErr w:type="spellStart"/>
      <w:r w:rsidR="00FE776D" w:rsidRPr="00736F40">
        <w:rPr>
          <w:bCs/>
          <w:lang w:val="en-US"/>
        </w:rPr>
        <w:t>timolol</w:t>
      </w:r>
      <w:proofErr w:type="spellEnd"/>
      <w:r w:rsidR="00FE776D" w:rsidRPr="00736F40">
        <w:rPr>
          <w:bCs/>
          <w:lang w:val="en-US"/>
        </w:rPr>
        <w:t xml:space="preserve"> [as maleate] 5 mg/mL)</w:t>
      </w:r>
      <w:r w:rsidR="00FE776D" w:rsidRPr="00736F40">
        <w:t xml:space="preserve"> was superior to either active component administered as monotherapy, and non-inferior to both active componen</w:t>
      </w:r>
      <w:r w:rsidR="00E408CB">
        <w:t xml:space="preserve">ts administered concomitantly. </w:t>
      </w:r>
      <w:r w:rsidR="00FE776D" w:rsidRPr="00736F40">
        <w:t xml:space="preserve">In comparison with </w:t>
      </w:r>
      <w:proofErr w:type="spellStart"/>
      <w:r w:rsidR="00FE776D" w:rsidRPr="00736F40">
        <w:t>timolol</w:t>
      </w:r>
      <w:proofErr w:type="spellEnd"/>
      <w:r w:rsidR="00FE776D" w:rsidRPr="00736F40">
        <w:t xml:space="preserve"> as monotherapy the mean difference (95% CI), FDC - TM, in change from baseline in average diurnal IOP at 3 months was -0.885 </w:t>
      </w:r>
      <w:r w:rsidR="00E408CB">
        <w:t xml:space="preserve">(-1.745 to -0.044), p = 0.044. </w:t>
      </w:r>
      <w:r w:rsidR="00FE776D" w:rsidRPr="00736F40">
        <w:t xml:space="preserve">In comparison with </w:t>
      </w:r>
      <w:proofErr w:type="spellStart"/>
      <w:r w:rsidR="00FE776D" w:rsidRPr="00736F40">
        <w:t>tafluprost</w:t>
      </w:r>
      <w:proofErr w:type="spellEnd"/>
      <w:r w:rsidR="00FE776D" w:rsidRPr="00736F40">
        <w:t xml:space="preserve"> as monotherapy the mean difference (95% CI), FDC - TM, in change from baseline in average diurnal IOP at 3 months was -1.516 (-2.044 to -0.988), p &lt;</w:t>
      </w:r>
      <w:r w:rsidR="00E408CB">
        <w:t xml:space="preserve"> 0.001. </w:t>
      </w:r>
      <w:r w:rsidR="00FE776D" w:rsidRPr="00736F40">
        <w:t xml:space="preserve">In comparison with </w:t>
      </w:r>
      <w:proofErr w:type="spellStart"/>
      <w:r w:rsidR="00FE776D" w:rsidRPr="00736F40">
        <w:t>timolol</w:t>
      </w:r>
      <w:proofErr w:type="spellEnd"/>
      <w:r w:rsidR="00FE776D" w:rsidRPr="00736F40">
        <w:t xml:space="preserve"> and </w:t>
      </w:r>
      <w:proofErr w:type="spellStart"/>
      <w:r w:rsidR="00FE776D" w:rsidRPr="00736F40">
        <w:t>tafluprost</w:t>
      </w:r>
      <w:proofErr w:type="spellEnd"/>
      <w:r w:rsidR="00FE776D" w:rsidRPr="00736F40">
        <w:t xml:space="preserve"> administered concomitantly the treatment difference in IOP at Month 6 was </w:t>
      </w:r>
      <w:r w:rsidR="00FE776D" w:rsidRPr="00736F40">
        <w:rPr>
          <w:lang w:val="en-US"/>
        </w:rPr>
        <w:t>0.308 (-0.194 to 0.810) mmHg.</w:t>
      </w:r>
    </w:p>
    <w:p w:rsidR="00FE776D" w:rsidRPr="00736F40" w:rsidRDefault="00FE776D" w:rsidP="003B618D">
      <w:pPr>
        <w:rPr>
          <w:lang w:val="en-US"/>
        </w:rPr>
      </w:pPr>
      <w:r w:rsidRPr="00736F40">
        <w:rPr>
          <w:lang w:val="en-US"/>
        </w:rPr>
        <w:t>The secondary efficacy outcome measures supported the pri</w:t>
      </w:r>
      <w:r w:rsidR="00E408CB">
        <w:rPr>
          <w:lang w:val="en-US"/>
        </w:rPr>
        <w:t>mary efficacy outcome measures.</w:t>
      </w:r>
      <w:r w:rsidRPr="00736F40">
        <w:rPr>
          <w:lang w:val="en-US"/>
        </w:rPr>
        <w:t xml:space="preserve"> </w:t>
      </w:r>
      <w:r>
        <w:rPr>
          <w:lang w:val="en-US"/>
        </w:rPr>
        <w:t>The data from a similar product</w:t>
      </w:r>
      <w:r w:rsidRPr="00736F40">
        <w:rPr>
          <w:lang w:val="en-US"/>
        </w:rPr>
        <w:t xml:space="preserve"> </w:t>
      </w:r>
      <w:r>
        <w:rPr>
          <w:lang w:val="en-US"/>
        </w:rPr>
        <w:t>(</w:t>
      </w:r>
      <w:r w:rsidRPr="00736F40">
        <w:rPr>
          <w:lang w:val="en-US"/>
        </w:rPr>
        <w:t xml:space="preserve">preservative containing FDC </w:t>
      </w:r>
      <w:proofErr w:type="spellStart"/>
      <w:r w:rsidRPr="00736F40">
        <w:rPr>
          <w:lang w:val="en-US"/>
        </w:rPr>
        <w:t>tafl</w:t>
      </w:r>
      <w:r>
        <w:rPr>
          <w:lang w:val="en-US"/>
        </w:rPr>
        <w:t>uprost</w:t>
      </w:r>
      <w:proofErr w:type="spellEnd"/>
      <w:r>
        <w:rPr>
          <w:lang w:val="en-US"/>
        </w:rPr>
        <w:t xml:space="preserve"> 0.0015% and </w:t>
      </w:r>
      <w:proofErr w:type="spellStart"/>
      <w:r>
        <w:rPr>
          <w:lang w:val="en-US"/>
        </w:rPr>
        <w:t>timolol</w:t>
      </w:r>
      <w:proofErr w:type="spellEnd"/>
      <w:r>
        <w:rPr>
          <w:lang w:val="en-US"/>
        </w:rPr>
        <w:t xml:space="preserve"> 0.5%)</w:t>
      </w:r>
      <w:r w:rsidRPr="00736F40">
        <w:rPr>
          <w:lang w:val="en-US"/>
        </w:rPr>
        <w:t xml:space="preserve"> were also supportive of the pivotal studies.</w:t>
      </w:r>
    </w:p>
    <w:p w:rsidR="00FE776D" w:rsidRPr="0006631B" w:rsidRDefault="00FE776D" w:rsidP="003B618D">
      <w:pPr>
        <w:rPr>
          <w:lang w:val="en-US"/>
        </w:rPr>
      </w:pPr>
      <w:r w:rsidRPr="00736F40">
        <w:rPr>
          <w:lang w:val="en-US"/>
        </w:rPr>
        <w:t>The criterion for non-inferiority was clinically significant and the statist</w:t>
      </w:r>
      <w:r w:rsidR="00E408CB">
        <w:rPr>
          <w:lang w:val="en-US"/>
        </w:rPr>
        <w:t xml:space="preserve">ical analysis was appropriate. </w:t>
      </w:r>
      <w:r w:rsidRPr="00736F40">
        <w:rPr>
          <w:lang w:val="en-US"/>
        </w:rPr>
        <w:t xml:space="preserve">The population included in the pivotal studies was similar to the patient population </w:t>
      </w:r>
      <w:r w:rsidRPr="0006631B">
        <w:rPr>
          <w:lang w:val="en-US"/>
        </w:rPr>
        <w:t>intended for marketing in Australia.</w:t>
      </w:r>
    </w:p>
    <w:p w:rsidR="00C22678" w:rsidRPr="0036012D" w:rsidRDefault="00C22678" w:rsidP="00C22678">
      <w:pPr>
        <w:pStyle w:val="Heading2"/>
      </w:pPr>
      <w:bookmarkStart w:id="181" w:name="_Toc424217782"/>
      <w:r w:rsidRPr="0036012D">
        <w:lastRenderedPageBreak/>
        <w:t>Clinical safety</w:t>
      </w:r>
      <w:bookmarkEnd w:id="181"/>
    </w:p>
    <w:p w:rsidR="0036012D" w:rsidRPr="0036012D" w:rsidRDefault="0036012D" w:rsidP="0036012D">
      <w:pPr>
        <w:pStyle w:val="Heading3"/>
      </w:pPr>
      <w:bookmarkStart w:id="182" w:name="_Toc272414659"/>
      <w:bookmarkStart w:id="183" w:name="_Toc290846284"/>
      <w:bookmarkStart w:id="184" w:name="_Toc384234563"/>
      <w:bookmarkStart w:id="185" w:name="_Toc424217783"/>
      <w:r w:rsidRPr="0036012D">
        <w:t>Studies providing evaluable safety data</w:t>
      </w:r>
      <w:bookmarkEnd w:id="182"/>
      <w:bookmarkEnd w:id="183"/>
      <w:bookmarkEnd w:id="184"/>
      <w:bookmarkEnd w:id="185"/>
    </w:p>
    <w:p w:rsidR="0036012D" w:rsidRPr="0036012D" w:rsidRDefault="0036012D" w:rsidP="0036012D">
      <w:pPr>
        <w:rPr>
          <w:lang w:eastAsia="en-AU"/>
        </w:rPr>
      </w:pPr>
      <w:bookmarkStart w:id="186" w:name="_Ref268776745"/>
      <w:r w:rsidRPr="0036012D">
        <w:rPr>
          <w:lang w:eastAsia="en-AU"/>
        </w:rPr>
        <w:t>The following studies provided evaluable safety data: two pivotal studies, one PK study and four supportive studies.</w:t>
      </w:r>
    </w:p>
    <w:p w:rsidR="0036012D" w:rsidRPr="0036012D" w:rsidRDefault="0036012D" w:rsidP="0036012D">
      <w:pPr>
        <w:pStyle w:val="Heading4"/>
      </w:pPr>
      <w:r w:rsidRPr="0036012D">
        <w:t>Pivotal efficacy studies</w:t>
      </w:r>
      <w:bookmarkEnd w:id="186"/>
    </w:p>
    <w:p w:rsidR="0036012D" w:rsidRPr="0036012D" w:rsidRDefault="0036012D" w:rsidP="0036012D">
      <w:pPr>
        <w:rPr>
          <w:lang w:eastAsia="en-AU"/>
        </w:rPr>
      </w:pPr>
      <w:r w:rsidRPr="0036012D">
        <w:rPr>
          <w:lang w:eastAsia="en-AU"/>
        </w:rPr>
        <w:t>In the pivotal efficacy studies, the following safety data were collected:</w:t>
      </w:r>
    </w:p>
    <w:p w:rsidR="0036012D" w:rsidRPr="0036012D" w:rsidRDefault="0036012D" w:rsidP="0036012D">
      <w:pPr>
        <w:pStyle w:val="ListBullet"/>
        <w:rPr>
          <w:lang w:eastAsia="en-AU"/>
        </w:rPr>
      </w:pPr>
      <w:r w:rsidRPr="0036012D">
        <w:rPr>
          <w:lang w:eastAsia="en-AU"/>
        </w:rPr>
        <w:t>AEs</w:t>
      </w:r>
    </w:p>
    <w:p w:rsidR="0036012D" w:rsidRPr="0036012D" w:rsidRDefault="0036012D" w:rsidP="0036012D">
      <w:pPr>
        <w:pStyle w:val="ListBullet"/>
        <w:rPr>
          <w:lang w:eastAsia="en-AU"/>
        </w:rPr>
      </w:pPr>
      <w:r w:rsidRPr="0036012D">
        <w:rPr>
          <w:lang w:eastAsia="en-AU"/>
        </w:rPr>
        <w:t>Ocular safety measures and local tolerability</w:t>
      </w:r>
    </w:p>
    <w:p w:rsidR="0036012D" w:rsidRPr="0036012D" w:rsidRDefault="0036012D" w:rsidP="0036012D">
      <w:pPr>
        <w:pStyle w:val="ListBullet"/>
        <w:rPr>
          <w:lang w:eastAsia="en-AU"/>
        </w:rPr>
      </w:pPr>
      <w:r w:rsidRPr="0036012D">
        <w:rPr>
          <w:lang w:eastAsia="en-AU"/>
        </w:rPr>
        <w:t>Laboratory tests</w:t>
      </w:r>
    </w:p>
    <w:p w:rsidR="0036012D" w:rsidRPr="0036012D" w:rsidRDefault="0036012D" w:rsidP="0036012D">
      <w:pPr>
        <w:pStyle w:val="ListBullet"/>
        <w:rPr>
          <w:lang w:eastAsia="en-AU"/>
        </w:rPr>
      </w:pPr>
      <w:r w:rsidRPr="0036012D">
        <w:rPr>
          <w:lang w:eastAsia="en-AU"/>
        </w:rPr>
        <w:t>Vital signs</w:t>
      </w:r>
    </w:p>
    <w:p w:rsidR="0036012D" w:rsidRPr="0036012D" w:rsidRDefault="0036012D" w:rsidP="0036012D">
      <w:pPr>
        <w:pStyle w:val="Heading3"/>
      </w:pPr>
      <w:bookmarkStart w:id="187" w:name="_Ref269204367"/>
      <w:bookmarkStart w:id="188" w:name="_Ref271195835"/>
      <w:bookmarkStart w:id="189" w:name="_Ref271195841"/>
      <w:bookmarkStart w:id="190" w:name="_Toc272414660"/>
      <w:bookmarkStart w:id="191" w:name="_Toc290846285"/>
      <w:bookmarkStart w:id="192" w:name="_Toc384234564"/>
      <w:bookmarkStart w:id="193" w:name="_Toc424217784"/>
      <w:r w:rsidRPr="0036012D">
        <w:t>Pivotal studies that assessed safety as a primary outcome</w:t>
      </w:r>
      <w:bookmarkEnd w:id="187"/>
      <w:bookmarkEnd w:id="188"/>
      <w:bookmarkEnd w:id="189"/>
      <w:bookmarkEnd w:id="190"/>
      <w:bookmarkEnd w:id="191"/>
      <w:bookmarkEnd w:id="192"/>
      <w:bookmarkEnd w:id="193"/>
    </w:p>
    <w:p w:rsidR="0036012D" w:rsidRPr="0036012D" w:rsidRDefault="0036012D" w:rsidP="0036012D">
      <w:pPr>
        <w:rPr>
          <w:lang w:eastAsia="en-AU"/>
        </w:rPr>
      </w:pPr>
      <w:r w:rsidRPr="0036012D">
        <w:rPr>
          <w:lang w:eastAsia="en-AU"/>
        </w:rPr>
        <w:t>There were no pivotal studies that assessed safety as a primary outcome.</w:t>
      </w:r>
    </w:p>
    <w:p w:rsidR="0036012D" w:rsidRPr="0036012D" w:rsidRDefault="0036012D" w:rsidP="0036012D">
      <w:pPr>
        <w:pStyle w:val="Heading3"/>
      </w:pPr>
      <w:bookmarkStart w:id="194" w:name="_Toc241374318"/>
      <w:bookmarkStart w:id="195" w:name="_Ref271196630"/>
      <w:bookmarkStart w:id="196" w:name="_Toc272414662"/>
      <w:bookmarkStart w:id="197" w:name="_Toc290846300"/>
      <w:bookmarkStart w:id="198" w:name="_Toc384234565"/>
      <w:bookmarkStart w:id="199" w:name="_Toc424217785"/>
      <w:r w:rsidRPr="0036012D">
        <w:t>Patient exposure</w:t>
      </w:r>
      <w:bookmarkEnd w:id="194"/>
      <w:bookmarkEnd w:id="195"/>
      <w:bookmarkEnd w:id="196"/>
      <w:bookmarkEnd w:id="197"/>
      <w:bookmarkEnd w:id="198"/>
      <w:bookmarkEnd w:id="199"/>
    </w:p>
    <w:p w:rsidR="0036012D" w:rsidRPr="0036012D" w:rsidRDefault="0036012D" w:rsidP="0036012D">
      <w:pPr>
        <w:rPr>
          <w:lang w:eastAsia="en-AU"/>
        </w:rPr>
      </w:pPr>
      <w:r w:rsidRPr="0036012D">
        <w:rPr>
          <w:lang w:eastAsia="en-AU"/>
        </w:rPr>
        <w:t>Study 201150, there were 14 healthy volunteers treated with FDC once daily for 8 days.</w:t>
      </w:r>
    </w:p>
    <w:p w:rsidR="0036012D" w:rsidRPr="0036012D" w:rsidRDefault="0036012D" w:rsidP="0036012D">
      <w:pPr>
        <w:rPr>
          <w:lang w:eastAsia="en-AU"/>
        </w:rPr>
      </w:pPr>
      <w:r w:rsidRPr="0036012D">
        <w:rPr>
          <w:lang w:eastAsia="en-AU"/>
        </w:rPr>
        <w:t>In Study 01111002, 16 healthy Japanese male volunteers were exposed to DE-111 for one week.</w:t>
      </w:r>
    </w:p>
    <w:p w:rsidR="0036012D" w:rsidRPr="0036012D" w:rsidRDefault="0036012D" w:rsidP="0036012D">
      <w:pPr>
        <w:rPr>
          <w:lang w:eastAsia="en-AU"/>
        </w:rPr>
      </w:pPr>
      <w:r w:rsidRPr="0036012D">
        <w:rPr>
          <w:lang w:eastAsia="en-AU"/>
        </w:rPr>
        <w:t>In Study 201050, there were 283 subjects treated for up to 6 months with FDC.</w:t>
      </w:r>
    </w:p>
    <w:p w:rsidR="0036012D" w:rsidRPr="0036012D" w:rsidRDefault="0036012D" w:rsidP="0036012D">
      <w:pPr>
        <w:rPr>
          <w:lang w:eastAsia="en-AU"/>
        </w:rPr>
      </w:pPr>
      <w:r w:rsidRPr="0036012D">
        <w:rPr>
          <w:lang w:eastAsia="en-AU"/>
        </w:rPr>
        <w:t>In Study 201051, there were 201 subjects exposed to</w:t>
      </w:r>
      <w:r w:rsidR="005A6ACA">
        <w:rPr>
          <w:lang w:eastAsia="en-AU"/>
        </w:rPr>
        <w:t xml:space="preserve"> FDC for up to 6 months. </w:t>
      </w:r>
      <w:r w:rsidRPr="0036012D">
        <w:rPr>
          <w:lang w:eastAsia="en-AU"/>
        </w:rPr>
        <w:t>There were 198 subjects treated in the left eye and 192 in the right eye.</w:t>
      </w:r>
    </w:p>
    <w:p w:rsidR="0036012D" w:rsidRPr="0036012D" w:rsidRDefault="0036012D" w:rsidP="0036012D">
      <w:pPr>
        <w:rPr>
          <w:lang w:eastAsia="en-AU"/>
        </w:rPr>
      </w:pPr>
      <w:r w:rsidRPr="0036012D">
        <w:rPr>
          <w:lang w:eastAsia="en-AU"/>
        </w:rPr>
        <w:t>In Study 01111004, there were 161 subjects exposed to DE-111 for up to 4 weeks.</w:t>
      </w:r>
    </w:p>
    <w:p w:rsidR="0036012D" w:rsidRPr="0036012D" w:rsidRDefault="0036012D" w:rsidP="0036012D">
      <w:pPr>
        <w:rPr>
          <w:lang w:eastAsia="en-AU"/>
        </w:rPr>
      </w:pPr>
      <w:r w:rsidRPr="0036012D">
        <w:rPr>
          <w:lang w:eastAsia="en-AU"/>
        </w:rPr>
        <w:t>In Study 01111005, there were 82 subjects treated with DE-111 for up to 4 weeks.</w:t>
      </w:r>
    </w:p>
    <w:p w:rsidR="0036012D" w:rsidRPr="0036012D" w:rsidRDefault="00F9590A" w:rsidP="0036012D">
      <w:pPr>
        <w:rPr>
          <w:lang w:eastAsia="en-AU"/>
        </w:rPr>
      </w:pPr>
      <w:r>
        <w:rPr>
          <w:lang w:eastAsia="en-AU"/>
        </w:rPr>
        <w:t>In Study 01111006</w:t>
      </w:r>
      <w:r w:rsidR="0036012D" w:rsidRPr="0036012D">
        <w:rPr>
          <w:lang w:eastAsia="en-AU"/>
        </w:rPr>
        <w:t>, there were 136 subjects exposed to DE-111 for up to 52 weeks, with 115 exposed for &gt;</w:t>
      </w:r>
      <w:r w:rsidR="005A6ACA">
        <w:rPr>
          <w:lang w:eastAsia="en-AU"/>
        </w:rPr>
        <w:t xml:space="preserve"> </w:t>
      </w:r>
      <w:r w:rsidR="0036012D" w:rsidRPr="0036012D">
        <w:rPr>
          <w:lang w:eastAsia="en-AU"/>
        </w:rPr>
        <w:t>180 days.</w:t>
      </w:r>
    </w:p>
    <w:p w:rsidR="0036012D" w:rsidRPr="0036012D" w:rsidRDefault="0036012D" w:rsidP="0036012D">
      <w:pPr>
        <w:pStyle w:val="Heading3"/>
      </w:pPr>
      <w:bookmarkStart w:id="200" w:name="_Toc241374319"/>
      <w:bookmarkStart w:id="201" w:name="_Ref271044764"/>
      <w:bookmarkStart w:id="202" w:name="_Toc272414663"/>
      <w:bookmarkStart w:id="203" w:name="_Toc290846301"/>
      <w:bookmarkStart w:id="204" w:name="_Toc384234566"/>
      <w:bookmarkStart w:id="205" w:name="_Toc424217786"/>
      <w:r w:rsidRPr="0036012D">
        <w:t>Adverse events</w:t>
      </w:r>
      <w:bookmarkEnd w:id="200"/>
      <w:bookmarkEnd w:id="201"/>
      <w:bookmarkEnd w:id="202"/>
      <w:bookmarkEnd w:id="203"/>
      <w:bookmarkEnd w:id="204"/>
      <w:bookmarkEnd w:id="205"/>
    </w:p>
    <w:p w:rsidR="0036012D" w:rsidRPr="0036012D" w:rsidRDefault="0036012D" w:rsidP="0036012D">
      <w:pPr>
        <w:pStyle w:val="Heading4"/>
      </w:pPr>
      <w:bookmarkStart w:id="206" w:name="_Ref272317284"/>
      <w:bookmarkStart w:id="207" w:name="_Ref272333565"/>
      <w:bookmarkStart w:id="208" w:name="_Toc272414664"/>
      <w:bookmarkStart w:id="209" w:name="_Toc290846302"/>
      <w:bookmarkStart w:id="210" w:name="_Toc384234567"/>
      <w:r w:rsidRPr="0036012D">
        <w:t>All adverse events (irrespective of relationship to study treatment)</w:t>
      </w:r>
      <w:bookmarkEnd w:id="206"/>
      <w:bookmarkEnd w:id="207"/>
      <w:bookmarkEnd w:id="208"/>
      <w:bookmarkEnd w:id="209"/>
      <w:bookmarkEnd w:id="210"/>
    </w:p>
    <w:p w:rsidR="0036012D" w:rsidRPr="0036012D" w:rsidRDefault="0036012D" w:rsidP="0036012D">
      <w:pPr>
        <w:pStyle w:val="Heading5"/>
        <w:rPr>
          <w:lang w:eastAsia="en-AU"/>
        </w:rPr>
      </w:pPr>
      <w:r w:rsidRPr="0036012D">
        <w:rPr>
          <w:lang w:eastAsia="en-AU"/>
        </w:rPr>
        <w:t>Pivotal studies</w:t>
      </w:r>
    </w:p>
    <w:p w:rsidR="0036012D" w:rsidRDefault="00861AD2" w:rsidP="0036012D">
      <w:pPr>
        <w:rPr>
          <w:lang w:eastAsia="en-AU"/>
        </w:rPr>
      </w:pPr>
      <w:r>
        <w:rPr>
          <w:lang w:eastAsia="en-AU"/>
        </w:rPr>
        <w:t xml:space="preserve">In Study </w:t>
      </w:r>
      <w:r w:rsidRPr="00861AD2">
        <w:rPr>
          <w:lang w:eastAsia="en-AU"/>
        </w:rPr>
        <w:t>201050</w:t>
      </w:r>
      <w:r w:rsidR="0036012D" w:rsidRPr="00861AD2">
        <w:rPr>
          <w:lang w:eastAsia="en-AU"/>
        </w:rPr>
        <w:t>, in the TM</w:t>
      </w:r>
      <w:r w:rsidR="0036012D" w:rsidRPr="0036012D">
        <w:rPr>
          <w:lang w:eastAsia="en-AU"/>
        </w:rPr>
        <w:t xml:space="preserve"> strata, ocular TEAEs were reported in 23 (24.2%) subjects in the FDC group and ten </w:t>
      </w:r>
      <w:r w:rsidR="005A6ACA">
        <w:rPr>
          <w:lang w:eastAsia="en-AU"/>
        </w:rPr>
        <w:t xml:space="preserve">(10.6%) in the TM. </w:t>
      </w:r>
      <w:r w:rsidR="0036012D" w:rsidRPr="0036012D">
        <w:rPr>
          <w:lang w:eastAsia="en-AU"/>
        </w:rPr>
        <w:t xml:space="preserve">The most common ocular TEAE was hyperaemia, occurring in five subjects in the FDC </w:t>
      </w:r>
      <w:r w:rsidR="0036012D" w:rsidRPr="00861AD2">
        <w:rPr>
          <w:lang w:eastAsia="en-AU"/>
        </w:rPr>
        <w:t xml:space="preserve">group </w:t>
      </w:r>
      <w:r w:rsidR="005A6ACA" w:rsidRPr="00861AD2">
        <w:rPr>
          <w:lang w:eastAsia="en-AU"/>
        </w:rPr>
        <w:t xml:space="preserve">(Table </w:t>
      </w:r>
      <w:r w:rsidR="00413313">
        <w:rPr>
          <w:lang w:eastAsia="en-AU"/>
        </w:rPr>
        <w:t>33</w:t>
      </w:r>
      <w:r w:rsidR="005A6ACA" w:rsidRPr="00861AD2">
        <w:rPr>
          <w:lang w:eastAsia="en-AU"/>
        </w:rPr>
        <w:t xml:space="preserve">). </w:t>
      </w:r>
      <w:r w:rsidR="0036012D" w:rsidRPr="00861AD2">
        <w:rPr>
          <w:lang w:eastAsia="en-AU"/>
        </w:rPr>
        <w:t xml:space="preserve">Non-ocular TEAEs were reported in 24 (25.3%) subjects in the FDC group and 31 (33.0%) in the TM group (Table </w:t>
      </w:r>
      <w:r w:rsidR="00413313">
        <w:rPr>
          <w:lang w:eastAsia="en-AU"/>
        </w:rPr>
        <w:t>34</w:t>
      </w:r>
      <w:r w:rsidR="0036012D" w:rsidRPr="00861AD2">
        <w:rPr>
          <w:lang w:eastAsia="en-AU"/>
        </w:rPr>
        <w:t>).</w:t>
      </w:r>
    </w:p>
    <w:p w:rsidR="001A1DE2" w:rsidRPr="007204FB" w:rsidRDefault="001A1DE2" w:rsidP="007204FB">
      <w:pPr>
        <w:pStyle w:val="Tabletitle"/>
      </w:pPr>
      <w:r w:rsidRPr="007204FB">
        <w:lastRenderedPageBreak/>
        <w:t xml:space="preserve">Table </w:t>
      </w:r>
      <w:r w:rsidR="00413313" w:rsidRPr="007204FB">
        <w:t>33</w:t>
      </w:r>
      <w:r w:rsidR="00861AD2" w:rsidRPr="007204FB">
        <w:t>:</w:t>
      </w:r>
      <w:r w:rsidRPr="007204FB">
        <w:t xml:space="preserve"> Ocular adverse events by preferred term, causality and severity</w:t>
      </w:r>
      <w:r w:rsidRPr="007204FB">
        <w:rPr>
          <w:vertAlign w:val="superscript"/>
        </w:rPr>
        <w:t>1</w:t>
      </w:r>
      <w:r w:rsidRPr="007204FB">
        <w:t xml:space="preserve"> – TM stratum</w:t>
      </w:r>
    </w:p>
    <w:p w:rsidR="001A1DE2" w:rsidRPr="00001EAE" w:rsidRDefault="001A1DE2" w:rsidP="00B82A18">
      <w:r>
        <w:rPr>
          <w:noProof/>
          <w:lang w:eastAsia="en-AU"/>
        </w:rPr>
        <w:drawing>
          <wp:inline distT="0" distB="0" distL="0" distR="0" wp14:anchorId="24C07348" wp14:editId="06134EE7">
            <wp:extent cx="4419278" cy="3030582"/>
            <wp:effectExtent l="0" t="0" r="0" b="0"/>
            <wp:docPr id="49" name="Picture 49" descr="Table 33: Ocular adverse events by preferred term, causality and severity1 – TM stratu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7">
                      <a:lum bright="-20000" contrast="40000"/>
                      <a:extLst>
                        <a:ext uri="{28A0092B-C50C-407E-A947-70E740481C1C}">
                          <a14:useLocalDpi xmlns:a14="http://schemas.microsoft.com/office/drawing/2010/main" val="0"/>
                        </a:ext>
                      </a:extLst>
                    </a:blip>
                    <a:srcRect/>
                    <a:stretch>
                      <a:fillRect/>
                    </a:stretch>
                  </pic:blipFill>
                  <pic:spPr bwMode="auto">
                    <a:xfrm>
                      <a:off x="0" y="0"/>
                      <a:ext cx="4424299" cy="3034025"/>
                    </a:xfrm>
                    <a:prstGeom prst="rect">
                      <a:avLst/>
                    </a:prstGeom>
                    <a:noFill/>
                    <a:ln>
                      <a:noFill/>
                    </a:ln>
                  </pic:spPr>
                </pic:pic>
              </a:graphicData>
            </a:graphic>
          </wp:inline>
        </w:drawing>
      </w:r>
    </w:p>
    <w:p w:rsidR="001A1DE2" w:rsidRPr="00B82A18" w:rsidRDefault="001A1DE2" w:rsidP="00B82A18">
      <w:pPr>
        <w:pStyle w:val="Tabletitle"/>
      </w:pPr>
      <w:r w:rsidRPr="00B82A18">
        <w:t xml:space="preserve">Table </w:t>
      </w:r>
      <w:r w:rsidR="00413313" w:rsidRPr="00B82A18">
        <w:t>34</w:t>
      </w:r>
      <w:r w:rsidR="00861AD2" w:rsidRPr="00B82A18">
        <w:t>:</w:t>
      </w:r>
      <w:r w:rsidRPr="00B82A18">
        <w:t>Non-ocular adverse events by preferred term, causality and severity</w:t>
      </w:r>
      <w:r w:rsidRPr="00B82A18">
        <w:rPr>
          <w:vertAlign w:val="superscript"/>
        </w:rPr>
        <w:t>1</w:t>
      </w:r>
      <w:r w:rsidRPr="00B82A18">
        <w:t xml:space="preserve"> – TM stratum</w:t>
      </w:r>
    </w:p>
    <w:p w:rsidR="001A1DE2" w:rsidRPr="00001EAE" w:rsidRDefault="001A1DE2" w:rsidP="007204FB">
      <w:r>
        <w:rPr>
          <w:noProof/>
          <w:lang w:eastAsia="en-AU"/>
        </w:rPr>
        <w:drawing>
          <wp:inline distT="0" distB="0" distL="0" distR="0" wp14:anchorId="1EE2139F" wp14:editId="62178577">
            <wp:extent cx="4415246" cy="3633380"/>
            <wp:effectExtent l="0" t="0" r="0" b="0"/>
            <wp:docPr id="48" name="Picture 48" descr="Table 34:Non-ocular adverse events by preferred term, causality and severity1 – TM stratu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8">
                      <a:lum bright="-20000" contrast="40000"/>
                      <a:extLst>
                        <a:ext uri="{28A0092B-C50C-407E-A947-70E740481C1C}">
                          <a14:useLocalDpi xmlns:a14="http://schemas.microsoft.com/office/drawing/2010/main" val="0"/>
                        </a:ext>
                      </a:extLst>
                    </a:blip>
                    <a:srcRect/>
                    <a:stretch>
                      <a:fillRect/>
                    </a:stretch>
                  </pic:blipFill>
                  <pic:spPr bwMode="auto">
                    <a:xfrm>
                      <a:off x="0" y="0"/>
                      <a:ext cx="4424019" cy="3640600"/>
                    </a:xfrm>
                    <a:prstGeom prst="rect">
                      <a:avLst/>
                    </a:prstGeom>
                    <a:noFill/>
                    <a:ln>
                      <a:noFill/>
                    </a:ln>
                  </pic:spPr>
                </pic:pic>
              </a:graphicData>
            </a:graphic>
          </wp:inline>
        </w:drawing>
      </w:r>
    </w:p>
    <w:p w:rsidR="0036012D" w:rsidRDefault="0036012D" w:rsidP="0036012D">
      <w:pPr>
        <w:rPr>
          <w:lang w:eastAsia="en-AU"/>
        </w:rPr>
      </w:pPr>
      <w:r w:rsidRPr="0036012D">
        <w:rPr>
          <w:lang w:eastAsia="en-AU"/>
        </w:rPr>
        <w:t>In the PG strata, ocular TEAEs were reported in 49 (26.1%) subjects in the FDC group and</w:t>
      </w:r>
      <w:r w:rsidR="005A6ACA">
        <w:rPr>
          <w:lang w:eastAsia="en-AU"/>
        </w:rPr>
        <w:t xml:space="preserve"> 41 (21.9%) in the </w:t>
      </w:r>
      <w:proofErr w:type="spellStart"/>
      <w:r w:rsidR="005A6ACA">
        <w:rPr>
          <w:lang w:eastAsia="en-AU"/>
        </w:rPr>
        <w:t>tafluprost</w:t>
      </w:r>
      <w:proofErr w:type="spellEnd"/>
      <w:r w:rsidR="005A6ACA">
        <w:rPr>
          <w:lang w:eastAsia="en-AU"/>
        </w:rPr>
        <w:t xml:space="preserve">. </w:t>
      </w:r>
      <w:r w:rsidRPr="0036012D">
        <w:rPr>
          <w:lang w:eastAsia="en-AU"/>
        </w:rPr>
        <w:t xml:space="preserve">The pattern of TEAEs was similar for the two </w:t>
      </w:r>
      <w:r w:rsidRPr="00861AD2">
        <w:rPr>
          <w:lang w:eastAsia="en-AU"/>
        </w:rPr>
        <w:t xml:space="preserve">treatment groups </w:t>
      </w:r>
      <w:r w:rsidR="005A6ACA" w:rsidRPr="00861AD2">
        <w:rPr>
          <w:lang w:eastAsia="en-AU"/>
        </w:rPr>
        <w:t xml:space="preserve">(Table </w:t>
      </w:r>
      <w:r w:rsidR="00286338">
        <w:rPr>
          <w:lang w:eastAsia="en-AU"/>
        </w:rPr>
        <w:t>3</w:t>
      </w:r>
      <w:r w:rsidR="00861AD2" w:rsidRPr="00861AD2">
        <w:rPr>
          <w:lang w:eastAsia="en-AU"/>
        </w:rPr>
        <w:t>5</w:t>
      </w:r>
      <w:r w:rsidR="005A6ACA" w:rsidRPr="00861AD2">
        <w:rPr>
          <w:lang w:eastAsia="en-AU"/>
        </w:rPr>
        <w:t xml:space="preserve">). </w:t>
      </w:r>
      <w:r w:rsidRPr="00861AD2">
        <w:rPr>
          <w:lang w:eastAsia="en-AU"/>
        </w:rPr>
        <w:t xml:space="preserve">Non-ocular TEAEs were reported in 54 (28.7%) subjects in the FDC group and 44 (23.5%) in the </w:t>
      </w:r>
      <w:proofErr w:type="spellStart"/>
      <w:r w:rsidRPr="00861AD2">
        <w:rPr>
          <w:lang w:eastAsia="en-AU"/>
        </w:rPr>
        <w:t>tafluprost</w:t>
      </w:r>
      <w:proofErr w:type="spellEnd"/>
      <w:r w:rsidRPr="00861AD2">
        <w:rPr>
          <w:lang w:eastAsia="en-AU"/>
        </w:rPr>
        <w:t xml:space="preserve"> group </w:t>
      </w:r>
      <w:r w:rsidR="005A6ACA" w:rsidRPr="00861AD2">
        <w:rPr>
          <w:lang w:eastAsia="en-AU"/>
        </w:rPr>
        <w:t xml:space="preserve">(Table </w:t>
      </w:r>
      <w:r w:rsidR="00286338">
        <w:rPr>
          <w:lang w:eastAsia="en-AU"/>
        </w:rPr>
        <w:t>3</w:t>
      </w:r>
      <w:r w:rsidR="00861AD2" w:rsidRPr="00861AD2">
        <w:rPr>
          <w:lang w:eastAsia="en-AU"/>
        </w:rPr>
        <w:t>6</w:t>
      </w:r>
      <w:r w:rsidR="005A6ACA" w:rsidRPr="00861AD2">
        <w:rPr>
          <w:lang w:eastAsia="en-AU"/>
        </w:rPr>
        <w:t xml:space="preserve">). </w:t>
      </w:r>
      <w:r w:rsidRPr="00861AD2">
        <w:rPr>
          <w:lang w:eastAsia="en-AU"/>
        </w:rPr>
        <w:t>Headache was reported in seven (3.7%) subjects</w:t>
      </w:r>
      <w:r w:rsidRPr="0036012D">
        <w:rPr>
          <w:lang w:eastAsia="en-AU"/>
        </w:rPr>
        <w:t xml:space="preserve"> in the FDC group and three (1.6%) in the </w:t>
      </w:r>
      <w:proofErr w:type="spellStart"/>
      <w:r w:rsidRPr="0036012D">
        <w:rPr>
          <w:lang w:eastAsia="en-AU"/>
        </w:rPr>
        <w:t>tafluprost</w:t>
      </w:r>
      <w:proofErr w:type="spellEnd"/>
      <w:r w:rsidRPr="0036012D">
        <w:rPr>
          <w:lang w:eastAsia="en-AU"/>
        </w:rPr>
        <w:t>.</w:t>
      </w:r>
    </w:p>
    <w:p w:rsidR="001A1DE2" w:rsidRPr="00B82A18" w:rsidRDefault="001A1DE2" w:rsidP="00B82A18">
      <w:pPr>
        <w:pStyle w:val="Tabletitle"/>
      </w:pPr>
      <w:r w:rsidRPr="00B82A18">
        <w:lastRenderedPageBreak/>
        <w:t xml:space="preserve">Table </w:t>
      </w:r>
      <w:r w:rsidR="00286338" w:rsidRPr="00B82A18">
        <w:t>3</w:t>
      </w:r>
      <w:r w:rsidR="00861AD2" w:rsidRPr="00B82A18">
        <w:t>5:</w:t>
      </w:r>
      <w:r w:rsidRPr="00B82A18">
        <w:t xml:space="preserve"> Ocular adverse events by preferred term, causality and severity</w:t>
      </w:r>
      <w:r w:rsidRPr="00B82A18">
        <w:rPr>
          <w:vertAlign w:val="superscript"/>
        </w:rPr>
        <w:t>1</w:t>
      </w:r>
      <w:r w:rsidRPr="00B82A18">
        <w:t xml:space="preserve"> – PG stratum </w:t>
      </w:r>
    </w:p>
    <w:p w:rsidR="001A1DE2" w:rsidRPr="00001EAE" w:rsidRDefault="001A1DE2" w:rsidP="00B82A18">
      <w:r>
        <w:rPr>
          <w:noProof/>
          <w:lang w:eastAsia="en-AU"/>
        </w:rPr>
        <w:drawing>
          <wp:inline distT="0" distB="0" distL="0" distR="0" wp14:anchorId="53BC1961" wp14:editId="72266F15">
            <wp:extent cx="4103464" cy="5120781"/>
            <wp:effectExtent l="0" t="0" r="0" b="0"/>
            <wp:docPr id="52" name="Picture 52" descr="Table 35: Ocular adverse events by preferred term, causality and severity1 – PG stratu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9">
                      <a:lum bright="-20000" contrast="40000"/>
                      <a:extLst>
                        <a:ext uri="{28A0092B-C50C-407E-A947-70E740481C1C}">
                          <a14:useLocalDpi xmlns:a14="http://schemas.microsoft.com/office/drawing/2010/main" val="0"/>
                        </a:ext>
                      </a:extLst>
                    </a:blip>
                    <a:srcRect/>
                    <a:stretch>
                      <a:fillRect/>
                    </a:stretch>
                  </pic:blipFill>
                  <pic:spPr bwMode="auto">
                    <a:xfrm>
                      <a:off x="0" y="0"/>
                      <a:ext cx="4103464" cy="5120781"/>
                    </a:xfrm>
                    <a:prstGeom prst="rect">
                      <a:avLst/>
                    </a:prstGeom>
                    <a:noFill/>
                    <a:ln>
                      <a:noFill/>
                    </a:ln>
                  </pic:spPr>
                </pic:pic>
              </a:graphicData>
            </a:graphic>
          </wp:inline>
        </w:drawing>
      </w:r>
    </w:p>
    <w:p w:rsidR="001A1DE2" w:rsidRPr="00B82A18" w:rsidRDefault="001A1DE2" w:rsidP="00B82A18">
      <w:pPr>
        <w:pStyle w:val="Tabletitle"/>
      </w:pPr>
      <w:r w:rsidRPr="00B82A18">
        <w:lastRenderedPageBreak/>
        <w:t xml:space="preserve">Table </w:t>
      </w:r>
      <w:r w:rsidR="00286338" w:rsidRPr="00B82A18">
        <w:t>3</w:t>
      </w:r>
      <w:r w:rsidR="00861AD2" w:rsidRPr="00B82A18">
        <w:t>6:</w:t>
      </w:r>
      <w:r w:rsidRPr="00B82A18">
        <w:t xml:space="preserve"> Non-ocular </w:t>
      </w:r>
      <w:r w:rsidR="00861AD2" w:rsidRPr="00B82A18">
        <w:t>AEs</w:t>
      </w:r>
      <w:r w:rsidRPr="00B82A18">
        <w:t xml:space="preserve"> by preferred term, causality and severity</w:t>
      </w:r>
      <w:r w:rsidRPr="00B82A18">
        <w:rPr>
          <w:vertAlign w:val="superscript"/>
        </w:rPr>
        <w:t>1</w:t>
      </w:r>
      <w:r w:rsidR="00861AD2" w:rsidRPr="00B82A18">
        <w:t xml:space="preserve">. </w:t>
      </w:r>
      <w:r w:rsidRPr="00B82A18">
        <w:t>PG stratum</w:t>
      </w:r>
    </w:p>
    <w:p w:rsidR="001A1DE2" w:rsidRPr="001A1DE2" w:rsidRDefault="001A1DE2">
      <w:r>
        <w:rPr>
          <w:noProof/>
          <w:lang w:eastAsia="en-AU"/>
        </w:rPr>
        <w:drawing>
          <wp:inline distT="0" distB="0" distL="0" distR="0" wp14:anchorId="5241D4A5" wp14:editId="4287A2B8">
            <wp:extent cx="4167093" cy="5599755"/>
            <wp:effectExtent l="0" t="0" r="0" b="0"/>
            <wp:docPr id="53" name="Picture 53" descr="Table 36: Non-ocular adverse events by preferred term, causality and severity1 – PG stratu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BEBA8EAE-BF5A-486C-A8C5-ECC9F3942E4B}">
                          <a14:imgProps xmlns:a14="http://schemas.microsoft.com/office/drawing/2010/main">
                            <a14:imgLayer r:embed="rId61">
                              <a14:imgEffect>
                                <a14:sharpenSoften amount="50000"/>
                              </a14:imgEffect>
                            </a14:imgLayer>
                          </a14:imgProps>
                        </a:ext>
                      </a:extLst>
                    </a:blip>
                    <a:stretch>
                      <a:fillRect/>
                    </a:stretch>
                  </pic:blipFill>
                  <pic:spPr>
                    <a:xfrm>
                      <a:off x="0" y="0"/>
                      <a:ext cx="4169483" cy="5602966"/>
                    </a:xfrm>
                    <a:prstGeom prst="rect">
                      <a:avLst/>
                    </a:prstGeom>
                  </pic:spPr>
                </pic:pic>
              </a:graphicData>
            </a:graphic>
          </wp:inline>
        </w:drawing>
      </w:r>
    </w:p>
    <w:p w:rsidR="0036012D" w:rsidRDefault="0036012D" w:rsidP="0036012D">
      <w:pPr>
        <w:rPr>
          <w:lang w:eastAsia="en-AU"/>
        </w:rPr>
      </w:pPr>
      <w:r w:rsidRPr="0036012D">
        <w:rPr>
          <w:lang w:eastAsia="en-AU"/>
        </w:rPr>
        <w:t>In Study 201051 there were 169 TEAEs reported in 84 (41.8%) subjects in the FDC group and 175 reported i</w:t>
      </w:r>
      <w:r w:rsidR="005A6ACA">
        <w:rPr>
          <w:lang w:eastAsia="en-AU"/>
        </w:rPr>
        <w:t xml:space="preserve">n 88 (44%) in the concomitant. </w:t>
      </w:r>
      <w:r w:rsidRPr="0036012D">
        <w:rPr>
          <w:lang w:eastAsia="en-AU"/>
        </w:rPr>
        <w:t xml:space="preserve">There were 89 ocular TEAEs reported in 51 (25.4%) subjects in the FDC group and 98 reported in </w:t>
      </w:r>
      <w:r w:rsidR="005A6ACA">
        <w:rPr>
          <w:lang w:eastAsia="en-AU"/>
        </w:rPr>
        <w:t xml:space="preserve">55 (27.6%) in the concomitant. </w:t>
      </w:r>
      <w:r w:rsidRPr="0036012D">
        <w:rPr>
          <w:lang w:eastAsia="en-AU"/>
        </w:rPr>
        <w:t xml:space="preserve">The commonest ocular TEAE was ocular hyperaemia, occurring in 13 subjects in the FDC group and 10 in the </w:t>
      </w:r>
      <w:r w:rsidRPr="00861AD2">
        <w:rPr>
          <w:lang w:eastAsia="en-AU"/>
        </w:rPr>
        <w:t xml:space="preserve">concomitant </w:t>
      </w:r>
      <w:r w:rsidR="005A6ACA" w:rsidRPr="00861AD2">
        <w:rPr>
          <w:lang w:eastAsia="en-AU"/>
        </w:rPr>
        <w:t xml:space="preserve">(Table </w:t>
      </w:r>
      <w:r w:rsidR="00286338">
        <w:rPr>
          <w:lang w:eastAsia="en-AU"/>
        </w:rPr>
        <w:t>3</w:t>
      </w:r>
      <w:r w:rsidR="00861AD2" w:rsidRPr="00861AD2">
        <w:rPr>
          <w:lang w:eastAsia="en-AU"/>
        </w:rPr>
        <w:t>7</w:t>
      </w:r>
      <w:r w:rsidR="005A6ACA" w:rsidRPr="00861AD2">
        <w:rPr>
          <w:lang w:eastAsia="en-AU"/>
        </w:rPr>
        <w:t xml:space="preserve">). </w:t>
      </w:r>
      <w:r w:rsidRPr="00861AD2">
        <w:rPr>
          <w:lang w:eastAsia="en-AU"/>
        </w:rPr>
        <w:t xml:space="preserve">There were 80 non-ocular TEAEs reported in 49 (24.4%) subjects in the FDC group and 77 reported in </w:t>
      </w:r>
      <w:r w:rsidR="005A6ACA" w:rsidRPr="00861AD2">
        <w:rPr>
          <w:lang w:eastAsia="en-AU"/>
        </w:rPr>
        <w:t xml:space="preserve">51 (25.6%) in the concomitant. </w:t>
      </w:r>
      <w:r w:rsidRPr="00861AD2">
        <w:rPr>
          <w:lang w:eastAsia="en-AU"/>
        </w:rPr>
        <w:t xml:space="preserve">The commonest non-ocular TEAEs were hypertension, occurring in four subjects in the FDC group and three in the concomitant, and rhinitis, occurring in three subjects in the FDC group and four in the concomitant (Table </w:t>
      </w:r>
      <w:r w:rsidR="00286338">
        <w:rPr>
          <w:lang w:eastAsia="en-AU"/>
        </w:rPr>
        <w:t>3</w:t>
      </w:r>
      <w:r w:rsidR="00861AD2" w:rsidRPr="00861AD2">
        <w:rPr>
          <w:lang w:eastAsia="en-AU"/>
        </w:rPr>
        <w:t>8</w:t>
      </w:r>
      <w:r w:rsidRPr="00861AD2">
        <w:rPr>
          <w:lang w:eastAsia="en-AU"/>
        </w:rPr>
        <w:t>).</w:t>
      </w:r>
    </w:p>
    <w:p w:rsidR="001A1DE2" w:rsidRPr="00001EAE" w:rsidRDefault="001A1DE2" w:rsidP="001A1DE2">
      <w:pPr>
        <w:pStyle w:val="Tabletitle"/>
      </w:pPr>
      <w:r w:rsidRPr="00001EAE">
        <w:lastRenderedPageBreak/>
        <w:t xml:space="preserve">Table </w:t>
      </w:r>
      <w:r w:rsidR="00286338">
        <w:t>3</w:t>
      </w:r>
      <w:r w:rsidR="00861AD2">
        <w:t>7:</w:t>
      </w:r>
      <w:r>
        <w:t xml:space="preserve"> </w:t>
      </w:r>
      <w:r w:rsidRPr="00001EAE">
        <w:t>Ocular adverse events by preferred term, causality and severity (patient count; reported for 2 or more patients per term)</w:t>
      </w:r>
    </w:p>
    <w:p w:rsidR="001A1DE2" w:rsidRPr="00001EAE" w:rsidRDefault="001A1DE2" w:rsidP="001A1DE2">
      <w:pPr>
        <w:rPr>
          <w:rFonts w:ascii="Times New Roman" w:hAnsi="Times New Roman"/>
          <w:sz w:val="24"/>
        </w:rPr>
      </w:pPr>
      <w:r>
        <w:rPr>
          <w:rFonts w:ascii="Times New Roman" w:hAnsi="Times New Roman"/>
          <w:noProof/>
          <w:sz w:val="24"/>
          <w:lang w:eastAsia="en-AU"/>
        </w:rPr>
        <w:drawing>
          <wp:inline distT="0" distB="0" distL="0" distR="0" wp14:anchorId="687A5272" wp14:editId="37B9C4F1">
            <wp:extent cx="4194149" cy="5939051"/>
            <wp:effectExtent l="0" t="0" r="0" b="0"/>
            <wp:docPr id="55" name="Picture 55" descr="Table 37: Ocular adverse events by preferred term, causality and severity (patient count; reported for 2 or more patients per te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2">
                      <a:lum bright="-20000" contrast="40000"/>
                      <a:extLst>
                        <a:ext uri="{28A0092B-C50C-407E-A947-70E740481C1C}">
                          <a14:useLocalDpi xmlns:a14="http://schemas.microsoft.com/office/drawing/2010/main" val="0"/>
                        </a:ext>
                      </a:extLst>
                    </a:blip>
                    <a:srcRect/>
                    <a:stretch>
                      <a:fillRect/>
                    </a:stretch>
                  </pic:blipFill>
                  <pic:spPr bwMode="auto">
                    <a:xfrm>
                      <a:off x="0" y="0"/>
                      <a:ext cx="4197407" cy="5943665"/>
                    </a:xfrm>
                    <a:prstGeom prst="rect">
                      <a:avLst/>
                    </a:prstGeom>
                    <a:noFill/>
                    <a:ln>
                      <a:noFill/>
                    </a:ln>
                  </pic:spPr>
                </pic:pic>
              </a:graphicData>
            </a:graphic>
          </wp:inline>
        </w:drawing>
      </w:r>
    </w:p>
    <w:p w:rsidR="0051509A" w:rsidRPr="007204FB" w:rsidRDefault="001A1DE2" w:rsidP="007204FB">
      <w:pPr>
        <w:pStyle w:val="Tabletitle"/>
      </w:pPr>
      <w:r w:rsidRPr="007204FB">
        <w:lastRenderedPageBreak/>
        <w:t xml:space="preserve">Table </w:t>
      </w:r>
      <w:r w:rsidR="00286338" w:rsidRPr="007204FB">
        <w:t>3</w:t>
      </w:r>
      <w:r w:rsidR="00861AD2" w:rsidRPr="007204FB">
        <w:t>8:</w:t>
      </w:r>
      <w:r w:rsidRPr="007204FB">
        <w:t xml:space="preserve"> Non-ocular adverse events by preferred term, severity and causality (patient count; not related events are reported for 2 or more patients per term)</w:t>
      </w:r>
    </w:p>
    <w:p w:rsidR="001A1DE2" w:rsidRPr="00001EAE" w:rsidRDefault="001A1DE2" w:rsidP="007204FB">
      <w:r>
        <w:rPr>
          <w:noProof/>
          <w:lang w:eastAsia="en-AU"/>
        </w:rPr>
        <w:drawing>
          <wp:inline distT="0" distB="0" distL="0" distR="0" wp14:anchorId="757FA4AE" wp14:editId="3CDDA77D">
            <wp:extent cx="3838969" cy="4690295"/>
            <wp:effectExtent l="0" t="0" r="0" b="0"/>
            <wp:docPr id="54" name="Picture 54" descr="Table 38: Non-ocular adverse events by preferred term, severity and causality (patient count; not related events are reported for 2 or more patients per te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3">
                      <a:lum bright="-20000" contrast="40000"/>
                      <a:extLst>
                        <a:ext uri="{28A0092B-C50C-407E-A947-70E740481C1C}">
                          <a14:useLocalDpi xmlns:a14="http://schemas.microsoft.com/office/drawing/2010/main" val="0"/>
                        </a:ext>
                      </a:extLst>
                    </a:blip>
                    <a:srcRect/>
                    <a:stretch>
                      <a:fillRect/>
                    </a:stretch>
                  </pic:blipFill>
                  <pic:spPr bwMode="auto">
                    <a:xfrm>
                      <a:off x="0" y="0"/>
                      <a:ext cx="3839154" cy="4690521"/>
                    </a:xfrm>
                    <a:prstGeom prst="rect">
                      <a:avLst/>
                    </a:prstGeom>
                    <a:noFill/>
                    <a:ln>
                      <a:noFill/>
                    </a:ln>
                  </pic:spPr>
                </pic:pic>
              </a:graphicData>
            </a:graphic>
          </wp:inline>
        </w:drawing>
      </w:r>
    </w:p>
    <w:p w:rsidR="0036012D" w:rsidRPr="0036012D" w:rsidRDefault="0036012D" w:rsidP="0036012D">
      <w:pPr>
        <w:pStyle w:val="Heading5"/>
        <w:rPr>
          <w:lang w:eastAsia="en-AU"/>
        </w:rPr>
      </w:pPr>
      <w:r w:rsidRPr="0036012D">
        <w:rPr>
          <w:lang w:eastAsia="en-AU"/>
        </w:rPr>
        <w:t>Other studies</w:t>
      </w:r>
    </w:p>
    <w:p w:rsidR="0036012D" w:rsidRPr="0036012D" w:rsidRDefault="0036012D" w:rsidP="0036012D">
      <w:pPr>
        <w:rPr>
          <w:lang w:eastAsia="en-AU"/>
        </w:rPr>
      </w:pPr>
      <w:r w:rsidRPr="0036012D">
        <w:rPr>
          <w:lang w:eastAsia="en-AU"/>
        </w:rPr>
        <w:t xml:space="preserve">In Study 201150 there were 23 TEAEs in eleven (78.6%) subjects with FDC, 28 in 13 (86.7%) with </w:t>
      </w:r>
      <w:proofErr w:type="spellStart"/>
      <w:r w:rsidRPr="0036012D">
        <w:rPr>
          <w:lang w:eastAsia="en-AU"/>
        </w:rPr>
        <w:t>tafluprost</w:t>
      </w:r>
      <w:proofErr w:type="spellEnd"/>
      <w:r w:rsidRPr="0036012D">
        <w:rPr>
          <w:lang w:eastAsia="en-AU"/>
        </w:rPr>
        <w:t xml:space="preserve">, and 10 </w:t>
      </w:r>
      <w:r w:rsidR="005A6ACA">
        <w:rPr>
          <w:lang w:eastAsia="en-AU"/>
        </w:rPr>
        <w:t xml:space="preserve">in eight (53.3%) with </w:t>
      </w:r>
      <w:proofErr w:type="spellStart"/>
      <w:r w:rsidR="005A6ACA">
        <w:rPr>
          <w:lang w:eastAsia="en-AU"/>
        </w:rPr>
        <w:t>timolol</w:t>
      </w:r>
      <w:proofErr w:type="spellEnd"/>
      <w:r w:rsidR="005A6ACA">
        <w:rPr>
          <w:lang w:eastAsia="en-AU"/>
        </w:rPr>
        <w:t xml:space="preserve">. </w:t>
      </w:r>
      <w:r w:rsidRPr="0036012D">
        <w:rPr>
          <w:lang w:eastAsia="en-AU"/>
        </w:rPr>
        <w:t xml:space="preserve">The commonest TEAE was ocular hyperaemia, reported in nine (64.3%) subjects with the FDC, nine (60.0%) with </w:t>
      </w:r>
      <w:proofErr w:type="spellStart"/>
      <w:r w:rsidRPr="0036012D">
        <w:rPr>
          <w:lang w:eastAsia="en-AU"/>
        </w:rPr>
        <w:t>tafluprost</w:t>
      </w:r>
      <w:proofErr w:type="spellEnd"/>
      <w:r w:rsidRPr="0036012D">
        <w:rPr>
          <w:lang w:eastAsia="en-AU"/>
        </w:rPr>
        <w:t xml:space="preserve"> alone and four (26.7%) with </w:t>
      </w:r>
      <w:proofErr w:type="spellStart"/>
      <w:r w:rsidRPr="0036012D">
        <w:rPr>
          <w:lang w:eastAsia="en-AU"/>
        </w:rPr>
        <w:t>timolol</w:t>
      </w:r>
      <w:proofErr w:type="spellEnd"/>
      <w:r w:rsidRPr="0036012D">
        <w:rPr>
          <w:lang w:eastAsia="en-AU"/>
        </w:rPr>
        <w:t xml:space="preserve"> alone</w:t>
      </w:r>
      <w:r w:rsidR="00861AD2">
        <w:rPr>
          <w:lang w:eastAsia="en-AU"/>
        </w:rPr>
        <w:t>.</w:t>
      </w:r>
      <w:r w:rsidR="005A6ACA">
        <w:rPr>
          <w:lang w:eastAsia="en-AU"/>
        </w:rPr>
        <w:t xml:space="preserve"> </w:t>
      </w:r>
      <w:r w:rsidRPr="0036012D">
        <w:rPr>
          <w:lang w:eastAsia="en-AU"/>
        </w:rPr>
        <w:t xml:space="preserve">The most common non-ocular TEAE was headache, reported in three (21.4%) subjects with the FDC, two (13.3%) with </w:t>
      </w:r>
      <w:proofErr w:type="spellStart"/>
      <w:r w:rsidRPr="0036012D">
        <w:rPr>
          <w:lang w:eastAsia="en-AU"/>
        </w:rPr>
        <w:t>tafluprost</w:t>
      </w:r>
      <w:proofErr w:type="spellEnd"/>
      <w:r w:rsidRPr="0036012D">
        <w:rPr>
          <w:lang w:eastAsia="en-AU"/>
        </w:rPr>
        <w:t xml:space="preserve"> alone, and one (6.7%) with </w:t>
      </w:r>
      <w:proofErr w:type="spellStart"/>
      <w:r w:rsidRPr="0036012D">
        <w:rPr>
          <w:lang w:eastAsia="en-AU"/>
        </w:rPr>
        <w:t>timolol</w:t>
      </w:r>
      <w:proofErr w:type="spellEnd"/>
      <w:r w:rsidRPr="0036012D">
        <w:rPr>
          <w:lang w:eastAsia="en-AU"/>
        </w:rPr>
        <w:t xml:space="preserve"> alone.</w:t>
      </w:r>
    </w:p>
    <w:p w:rsidR="0036012D" w:rsidRDefault="0036012D" w:rsidP="0036012D">
      <w:pPr>
        <w:rPr>
          <w:lang w:eastAsia="en-AU"/>
        </w:rPr>
      </w:pPr>
      <w:r w:rsidRPr="0036012D">
        <w:rPr>
          <w:lang w:eastAsia="en-AU"/>
        </w:rPr>
        <w:t>In Study 01111002</w:t>
      </w:r>
      <w:r w:rsidR="00861AD2">
        <w:rPr>
          <w:lang w:eastAsia="en-AU"/>
        </w:rPr>
        <w:t xml:space="preserve"> </w:t>
      </w:r>
      <w:r w:rsidRPr="0036012D">
        <w:rPr>
          <w:lang w:eastAsia="en-AU"/>
        </w:rPr>
        <w:t>all subjec</w:t>
      </w:r>
      <w:r w:rsidR="005A6ACA">
        <w:rPr>
          <w:lang w:eastAsia="en-AU"/>
        </w:rPr>
        <w:t xml:space="preserve">ts reported at least one TEAE. </w:t>
      </w:r>
      <w:r w:rsidRPr="0036012D">
        <w:rPr>
          <w:lang w:eastAsia="en-AU"/>
        </w:rPr>
        <w:t xml:space="preserve">There were 38 TEAEs in the FDC group, 39 in the </w:t>
      </w:r>
      <w:proofErr w:type="spellStart"/>
      <w:r w:rsidRPr="0036012D">
        <w:rPr>
          <w:lang w:eastAsia="en-AU"/>
        </w:rPr>
        <w:t>tafluprost</w:t>
      </w:r>
      <w:proofErr w:type="spellEnd"/>
      <w:r w:rsidRPr="0036012D">
        <w:rPr>
          <w:lang w:eastAsia="en-AU"/>
        </w:rPr>
        <w:t xml:space="preserve">, 19 in the </w:t>
      </w:r>
      <w:proofErr w:type="spellStart"/>
      <w:r w:rsidRPr="0036012D">
        <w:rPr>
          <w:lang w:eastAsia="en-AU"/>
        </w:rPr>
        <w:t>timo</w:t>
      </w:r>
      <w:r w:rsidR="005A6ACA">
        <w:rPr>
          <w:lang w:eastAsia="en-AU"/>
        </w:rPr>
        <w:t>lol</w:t>
      </w:r>
      <w:proofErr w:type="spellEnd"/>
      <w:r w:rsidR="005A6ACA">
        <w:rPr>
          <w:lang w:eastAsia="en-AU"/>
        </w:rPr>
        <w:t xml:space="preserve"> and 48 in the concomitant. </w:t>
      </w:r>
      <w:r w:rsidRPr="0036012D">
        <w:rPr>
          <w:lang w:eastAsia="en-AU"/>
        </w:rPr>
        <w:t xml:space="preserve">The commonest TEAE was punctate </w:t>
      </w:r>
      <w:r w:rsidRPr="00861AD2">
        <w:rPr>
          <w:lang w:eastAsia="en-AU"/>
        </w:rPr>
        <w:t xml:space="preserve">keratitis (Table </w:t>
      </w:r>
      <w:r w:rsidR="00286338">
        <w:rPr>
          <w:lang w:eastAsia="en-AU"/>
        </w:rPr>
        <w:t>3</w:t>
      </w:r>
      <w:r w:rsidR="00861AD2" w:rsidRPr="00861AD2">
        <w:rPr>
          <w:lang w:eastAsia="en-AU"/>
        </w:rPr>
        <w:t>9</w:t>
      </w:r>
      <w:r w:rsidRPr="00861AD2">
        <w:rPr>
          <w:lang w:eastAsia="en-AU"/>
        </w:rPr>
        <w:t>).</w:t>
      </w:r>
    </w:p>
    <w:p w:rsidR="001A1DE2" w:rsidRDefault="001A1DE2" w:rsidP="001A1DE2">
      <w:pPr>
        <w:pStyle w:val="Tabletitle"/>
      </w:pPr>
      <w:r>
        <w:lastRenderedPageBreak/>
        <w:t xml:space="preserve">Table </w:t>
      </w:r>
      <w:r w:rsidR="00286338">
        <w:t>3</w:t>
      </w:r>
      <w:r w:rsidR="00861AD2">
        <w:t>9:</w:t>
      </w:r>
      <w:r>
        <w:t xml:space="preserve"> Adverse </w:t>
      </w:r>
      <w:r w:rsidR="007204FB">
        <w:t>e</w:t>
      </w:r>
      <w:r>
        <w:t xml:space="preserve">vents by </w:t>
      </w:r>
      <w:r w:rsidR="007204FB">
        <w:t>c</w:t>
      </w:r>
      <w:r>
        <w:t xml:space="preserve">ausal </w:t>
      </w:r>
      <w:r w:rsidR="007204FB">
        <w:t>r</w:t>
      </w:r>
      <w:r>
        <w:t>elationship (</w:t>
      </w:r>
      <w:r w:rsidR="007204FB">
        <w:t>s</w:t>
      </w:r>
      <w:r>
        <w:t xml:space="preserve">afety </w:t>
      </w:r>
      <w:r w:rsidR="007204FB">
        <w:t>a</w:t>
      </w:r>
      <w:r>
        <w:t xml:space="preserve">nalysis </w:t>
      </w:r>
      <w:r w:rsidR="007204FB">
        <w:t>s</w:t>
      </w:r>
      <w:r>
        <w:t>et)</w:t>
      </w:r>
    </w:p>
    <w:p w:rsidR="001A1DE2" w:rsidRDefault="001A1DE2" w:rsidP="007204FB">
      <w:r>
        <w:rPr>
          <w:noProof/>
          <w:lang w:eastAsia="en-AU"/>
        </w:rPr>
        <w:drawing>
          <wp:inline distT="0" distB="0" distL="0" distR="0" wp14:anchorId="3EB6D31B" wp14:editId="06CD7DD1">
            <wp:extent cx="5493957" cy="3963113"/>
            <wp:effectExtent l="0" t="0" r="0" b="0"/>
            <wp:docPr id="56" name="Picture 56" descr="Table 39: Adverse Events by Causal Relationship (Safety Analysis S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4">
                      <a:lum bright="-20000" contrast="40000"/>
                      <a:extLst>
                        <a:ext uri="{28A0092B-C50C-407E-A947-70E740481C1C}">
                          <a14:useLocalDpi xmlns:a14="http://schemas.microsoft.com/office/drawing/2010/main" val="0"/>
                        </a:ext>
                      </a:extLst>
                    </a:blip>
                    <a:srcRect/>
                    <a:stretch>
                      <a:fillRect/>
                    </a:stretch>
                  </pic:blipFill>
                  <pic:spPr bwMode="auto">
                    <a:xfrm>
                      <a:off x="0" y="0"/>
                      <a:ext cx="5493982" cy="3963131"/>
                    </a:xfrm>
                    <a:prstGeom prst="rect">
                      <a:avLst/>
                    </a:prstGeom>
                    <a:noFill/>
                    <a:ln>
                      <a:noFill/>
                    </a:ln>
                  </pic:spPr>
                </pic:pic>
              </a:graphicData>
            </a:graphic>
          </wp:inline>
        </w:drawing>
      </w:r>
    </w:p>
    <w:p w:rsidR="0036012D" w:rsidRDefault="0036012D" w:rsidP="0036012D">
      <w:pPr>
        <w:rPr>
          <w:lang w:eastAsia="en-AU"/>
        </w:rPr>
      </w:pPr>
      <w:r w:rsidRPr="0036012D">
        <w:rPr>
          <w:lang w:eastAsia="en-AU"/>
        </w:rPr>
        <w:t>In Study 01111004</w:t>
      </w:r>
      <w:r w:rsidR="00861AD2">
        <w:rPr>
          <w:lang w:eastAsia="en-AU"/>
        </w:rPr>
        <w:t xml:space="preserve"> </w:t>
      </w:r>
      <w:r w:rsidRPr="0036012D">
        <w:rPr>
          <w:lang w:eastAsia="en-AU"/>
        </w:rPr>
        <w:t xml:space="preserve">TEAEs were reported in 37 (23.0%) subjects in the DE-111 group, 32 (19.5%) in the </w:t>
      </w:r>
      <w:proofErr w:type="spellStart"/>
      <w:r w:rsidRPr="0036012D">
        <w:rPr>
          <w:lang w:eastAsia="en-AU"/>
        </w:rPr>
        <w:t>tafluprost</w:t>
      </w:r>
      <w:proofErr w:type="spellEnd"/>
      <w:r w:rsidRPr="0036012D">
        <w:rPr>
          <w:lang w:eastAsia="en-AU"/>
        </w:rPr>
        <w:t xml:space="preserve"> and 20 (12.3%) in the </w:t>
      </w:r>
      <w:r w:rsidRPr="00861AD2">
        <w:rPr>
          <w:lang w:eastAsia="en-AU"/>
        </w:rPr>
        <w:t xml:space="preserve">concomitant (Table </w:t>
      </w:r>
      <w:r w:rsidR="00286338">
        <w:rPr>
          <w:lang w:eastAsia="en-AU"/>
        </w:rPr>
        <w:t>4</w:t>
      </w:r>
      <w:r w:rsidR="00861AD2" w:rsidRPr="00861AD2">
        <w:rPr>
          <w:lang w:eastAsia="en-AU"/>
        </w:rPr>
        <w:t>0</w:t>
      </w:r>
      <w:r w:rsidRPr="00861AD2">
        <w:rPr>
          <w:lang w:eastAsia="en-AU"/>
        </w:rPr>
        <w:t>). Ophthalmic</w:t>
      </w:r>
      <w:r w:rsidRPr="0036012D">
        <w:rPr>
          <w:lang w:eastAsia="en-AU"/>
        </w:rPr>
        <w:t xml:space="preserve"> TEAEs were reported in 21 (13.0%) subjects in the DE-111 group, 20 (12.2%) in the </w:t>
      </w:r>
      <w:proofErr w:type="spellStart"/>
      <w:r w:rsidRPr="0036012D">
        <w:rPr>
          <w:lang w:eastAsia="en-AU"/>
        </w:rPr>
        <w:t>tafluprost</w:t>
      </w:r>
      <w:proofErr w:type="spellEnd"/>
      <w:r w:rsidRPr="0036012D">
        <w:rPr>
          <w:lang w:eastAsia="en-AU"/>
        </w:rPr>
        <w:t xml:space="preserve"> and </w:t>
      </w:r>
      <w:r w:rsidR="005A6ACA">
        <w:rPr>
          <w:lang w:eastAsia="en-AU"/>
        </w:rPr>
        <w:t xml:space="preserve">18 (11.0%) in the concomitant. </w:t>
      </w:r>
      <w:r w:rsidRPr="0036012D">
        <w:rPr>
          <w:lang w:eastAsia="en-AU"/>
        </w:rPr>
        <w:t xml:space="preserve">The commonest TEAE was punctuate keratitis: seven (4.3%) subjects in the DE-111 group, five (3.0%) in the </w:t>
      </w:r>
      <w:proofErr w:type="spellStart"/>
      <w:r w:rsidRPr="0036012D">
        <w:rPr>
          <w:lang w:eastAsia="en-AU"/>
        </w:rPr>
        <w:t>tafluprost</w:t>
      </w:r>
      <w:proofErr w:type="spellEnd"/>
      <w:r w:rsidRPr="0036012D">
        <w:rPr>
          <w:lang w:eastAsia="en-AU"/>
        </w:rPr>
        <w:t xml:space="preserve"> and seven (4.3%) in the concomitant.</w:t>
      </w:r>
    </w:p>
    <w:p w:rsidR="00861AD2" w:rsidRDefault="001A1DE2" w:rsidP="001A1DE2">
      <w:pPr>
        <w:pStyle w:val="Tabletitle"/>
      </w:pPr>
      <w:r>
        <w:lastRenderedPageBreak/>
        <w:t xml:space="preserve">Table </w:t>
      </w:r>
      <w:r w:rsidR="00286338">
        <w:t>4</w:t>
      </w:r>
      <w:r w:rsidR="00861AD2">
        <w:t>0:</w:t>
      </w:r>
      <w:r>
        <w:t xml:space="preserve"> AE incidence rates by causality (</w:t>
      </w:r>
      <w:r w:rsidR="007204FB">
        <w:t>P</w:t>
      </w:r>
      <w:r>
        <w:t xml:space="preserve">opulation: Safety </w:t>
      </w:r>
      <w:r w:rsidR="009F2074">
        <w:t>a</w:t>
      </w:r>
      <w:r>
        <w:t xml:space="preserve">nalysis </w:t>
      </w:r>
      <w:r w:rsidR="009F2074">
        <w:t>s</w:t>
      </w:r>
      <w:r>
        <w:t>et)</w:t>
      </w:r>
    </w:p>
    <w:p w:rsidR="001A1DE2" w:rsidRDefault="001A1DE2" w:rsidP="005F447C">
      <w:r>
        <w:t xml:space="preserve"> </w:t>
      </w:r>
      <w:r w:rsidR="00861AD2">
        <w:rPr>
          <w:noProof/>
          <w:lang w:eastAsia="en-AU"/>
        </w:rPr>
        <w:drawing>
          <wp:inline distT="0" distB="0" distL="0" distR="0" wp14:anchorId="501D617A" wp14:editId="123157E5">
            <wp:extent cx="4925344" cy="6078583"/>
            <wp:effectExtent l="0" t="0" r="0" b="0"/>
            <wp:docPr id="58" name="Picture 58" descr="Table 40: AE incidence rates by causality (Population: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5">
                      <a:lum bright="-20000" contrast="40000"/>
                      <a:extLst>
                        <a:ext uri="{28A0092B-C50C-407E-A947-70E740481C1C}">
                          <a14:useLocalDpi xmlns:a14="http://schemas.microsoft.com/office/drawing/2010/main" val="0"/>
                        </a:ext>
                      </a:extLst>
                    </a:blip>
                    <a:srcRect/>
                    <a:stretch>
                      <a:fillRect/>
                    </a:stretch>
                  </pic:blipFill>
                  <pic:spPr bwMode="auto">
                    <a:xfrm>
                      <a:off x="0" y="0"/>
                      <a:ext cx="4929781" cy="6084058"/>
                    </a:xfrm>
                    <a:prstGeom prst="rect">
                      <a:avLst/>
                    </a:prstGeom>
                    <a:noFill/>
                    <a:ln>
                      <a:noFill/>
                    </a:ln>
                  </pic:spPr>
                </pic:pic>
              </a:graphicData>
            </a:graphic>
          </wp:inline>
        </w:drawing>
      </w:r>
    </w:p>
    <w:p w:rsidR="00861AD2" w:rsidRDefault="00861AD2" w:rsidP="00861AD2">
      <w:pPr>
        <w:pStyle w:val="Tabletitle"/>
        <w:keepNext w:val="0"/>
      </w:pPr>
    </w:p>
    <w:p w:rsidR="00861AD2" w:rsidRDefault="00861AD2" w:rsidP="00861AD2">
      <w:pPr>
        <w:pStyle w:val="Tabletitle"/>
      </w:pPr>
      <w:r>
        <w:lastRenderedPageBreak/>
        <w:t xml:space="preserve">Table </w:t>
      </w:r>
      <w:r w:rsidR="00286338">
        <w:t>4</w:t>
      </w:r>
      <w:r>
        <w:t xml:space="preserve">0 continued: AE incidence rates by causality (Population: Safety </w:t>
      </w:r>
      <w:r w:rsidR="009F2074">
        <w:t>a</w:t>
      </w:r>
      <w:r>
        <w:t xml:space="preserve">nalysis </w:t>
      </w:r>
      <w:r w:rsidR="009F2074">
        <w:t>s</w:t>
      </w:r>
      <w:r>
        <w:t>et)</w:t>
      </w:r>
    </w:p>
    <w:p w:rsidR="001A1DE2" w:rsidRDefault="001A1DE2">
      <w:r>
        <w:rPr>
          <w:noProof/>
          <w:lang w:eastAsia="en-AU"/>
        </w:rPr>
        <w:drawing>
          <wp:inline distT="0" distB="0" distL="0" distR="0" wp14:anchorId="0A05A61D" wp14:editId="15C269AC">
            <wp:extent cx="4833257" cy="6697195"/>
            <wp:effectExtent l="0" t="0" r="0" b="0"/>
            <wp:docPr id="57" name="Picture 57" descr="Table 40 continued: AE incidence rates by causality (Population: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6">
                      <a:lum bright="-20000" contrast="40000"/>
                      <a:extLst>
                        <a:ext uri="{28A0092B-C50C-407E-A947-70E740481C1C}">
                          <a14:useLocalDpi xmlns:a14="http://schemas.microsoft.com/office/drawing/2010/main" val="0"/>
                        </a:ext>
                      </a:extLst>
                    </a:blip>
                    <a:srcRect/>
                    <a:stretch>
                      <a:fillRect/>
                    </a:stretch>
                  </pic:blipFill>
                  <pic:spPr bwMode="auto">
                    <a:xfrm>
                      <a:off x="0" y="0"/>
                      <a:ext cx="4833198" cy="6697113"/>
                    </a:xfrm>
                    <a:prstGeom prst="rect">
                      <a:avLst/>
                    </a:prstGeom>
                    <a:noFill/>
                    <a:ln>
                      <a:noFill/>
                    </a:ln>
                  </pic:spPr>
                </pic:pic>
              </a:graphicData>
            </a:graphic>
          </wp:inline>
        </w:drawing>
      </w:r>
    </w:p>
    <w:p w:rsidR="0036012D" w:rsidRDefault="0036012D" w:rsidP="0036012D">
      <w:pPr>
        <w:rPr>
          <w:lang w:eastAsia="en-AU"/>
        </w:rPr>
      </w:pPr>
      <w:r w:rsidRPr="0036012D">
        <w:rPr>
          <w:lang w:eastAsia="en-AU"/>
        </w:rPr>
        <w:t xml:space="preserve">In Study 01111005 TEAEs were reported in 21 (25.6%) subjects in the DE-111 group </w:t>
      </w:r>
      <w:r w:rsidR="005A6ACA">
        <w:rPr>
          <w:lang w:eastAsia="en-AU"/>
        </w:rPr>
        <w:t xml:space="preserve">and 12 (14.3%) in the </w:t>
      </w:r>
      <w:proofErr w:type="spellStart"/>
      <w:r w:rsidR="005A6ACA">
        <w:rPr>
          <w:lang w:eastAsia="en-AU"/>
        </w:rPr>
        <w:t>timolol</w:t>
      </w:r>
      <w:proofErr w:type="spellEnd"/>
      <w:r w:rsidR="005A6ACA">
        <w:rPr>
          <w:lang w:eastAsia="en-AU"/>
        </w:rPr>
        <w:t xml:space="preserve">. </w:t>
      </w:r>
      <w:r w:rsidRPr="0036012D">
        <w:rPr>
          <w:lang w:eastAsia="en-AU"/>
        </w:rPr>
        <w:t xml:space="preserve">The commonest TEAEs were: ocular hyperaemia, occurring in six (7.3%) subjects in the DE-111 group and one (1.2%) in the </w:t>
      </w:r>
      <w:proofErr w:type="spellStart"/>
      <w:r w:rsidRPr="0036012D">
        <w:rPr>
          <w:lang w:eastAsia="en-AU"/>
        </w:rPr>
        <w:t>timolol</w:t>
      </w:r>
      <w:proofErr w:type="spellEnd"/>
      <w:r w:rsidRPr="0036012D">
        <w:rPr>
          <w:lang w:eastAsia="en-AU"/>
        </w:rPr>
        <w:t>; and conjunctival hyperaemia, occurring in five (6.1%) subjects in the DE-111 group and one (1</w:t>
      </w:r>
      <w:r w:rsidRPr="000036D0">
        <w:rPr>
          <w:lang w:eastAsia="en-AU"/>
        </w:rPr>
        <w:t xml:space="preserve">.2%) in the </w:t>
      </w:r>
      <w:proofErr w:type="spellStart"/>
      <w:r w:rsidRPr="000036D0">
        <w:rPr>
          <w:lang w:eastAsia="en-AU"/>
        </w:rPr>
        <w:t>timolol</w:t>
      </w:r>
      <w:proofErr w:type="spellEnd"/>
      <w:r w:rsidRPr="000036D0">
        <w:rPr>
          <w:lang w:eastAsia="en-AU"/>
        </w:rPr>
        <w:t xml:space="preserve"> (Table </w:t>
      </w:r>
      <w:r w:rsidR="00286338">
        <w:rPr>
          <w:lang w:eastAsia="en-AU"/>
        </w:rPr>
        <w:t>4</w:t>
      </w:r>
      <w:r w:rsidR="000036D0" w:rsidRPr="000036D0">
        <w:rPr>
          <w:lang w:eastAsia="en-AU"/>
        </w:rPr>
        <w:t>1</w:t>
      </w:r>
      <w:r w:rsidRPr="000036D0">
        <w:rPr>
          <w:lang w:eastAsia="en-AU"/>
        </w:rPr>
        <w:t>).</w:t>
      </w:r>
    </w:p>
    <w:p w:rsidR="000036D0" w:rsidRDefault="001A1DE2" w:rsidP="001A1DE2">
      <w:pPr>
        <w:pStyle w:val="Tabletitle"/>
      </w:pPr>
      <w:r w:rsidRPr="00001EAE">
        <w:lastRenderedPageBreak/>
        <w:t xml:space="preserve">Table </w:t>
      </w:r>
      <w:r w:rsidR="00286338">
        <w:t>4</w:t>
      </w:r>
      <w:r w:rsidR="000036D0">
        <w:t>1:</w:t>
      </w:r>
      <w:r>
        <w:t xml:space="preserve"> </w:t>
      </w:r>
      <w:r w:rsidRPr="00001EAE">
        <w:t xml:space="preserve">AE incidence rates by causality (Population: Safety </w:t>
      </w:r>
      <w:r w:rsidR="009F2074">
        <w:t>a</w:t>
      </w:r>
      <w:r w:rsidRPr="00001EAE">
        <w:t xml:space="preserve">nalysis </w:t>
      </w:r>
      <w:r w:rsidR="009F2074">
        <w:t>s</w:t>
      </w:r>
      <w:r w:rsidRPr="00001EAE">
        <w:t>et)</w:t>
      </w:r>
    </w:p>
    <w:p w:rsidR="001A1DE2" w:rsidRPr="001A1DE2" w:rsidRDefault="000036D0" w:rsidP="005F447C">
      <w:r>
        <w:rPr>
          <w:noProof/>
          <w:lang w:eastAsia="en-AU"/>
        </w:rPr>
        <w:drawing>
          <wp:inline distT="0" distB="0" distL="0" distR="0" wp14:anchorId="5E5CBBBB" wp14:editId="269AE361">
            <wp:extent cx="3950335" cy="8229600"/>
            <wp:effectExtent l="0" t="0" r="0" b="0"/>
            <wp:docPr id="44" name="Picture 44" descr="Table 41: AE incidence rates by causality (Population: Safety Analysis S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BEBA8EAE-BF5A-486C-A8C5-ECC9F3942E4B}">
                          <a14:imgProps xmlns:a14="http://schemas.microsoft.com/office/drawing/2010/main">
                            <a14:imgLayer r:embed="rId68">
                              <a14:imgEffect>
                                <a14:sharpenSoften amount="50000"/>
                              </a14:imgEffect>
                            </a14:imgLayer>
                          </a14:imgProps>
                        </a:ext>
                      </a:extLst>
                    </a:blip>
                    <a:stretch>
                      <a:fillRect/>
                    </a:stretch>
                  </pic:blipFill>
                  <pic:spPr>
                    <a:xfrm>
                      <a:off x="0" y="0"/>
                      <a:ext cx="3950335" cy="8229600"/>
                    </a:xfrm>
                    <a:prstGeom prst="rect">
                      <a:avLst/>
                    </a:prstGeom>
                  </pic:spPr>
                </pic:pic>
              </a:graphicData>
            </a:graphic>
          </wp:inline>
        </w:drawing>
      </w:r>
    </w:p>
    <w:p w:rsidR="0036012D" w:rsidRDefault="0036012D" w:rsidP="0036012D">
      <w:pPr>
        <w:rPr>
          <w:lang w:eastAsia="en-AU"/>
        </w:rPr>
      </w:pPr>
      <w:r w:rsidRPr="0036012D">
        <w:rPr>
          <w:lang w:eastAsia="en-AU"/>
        </w:rPr>
        <w:lastRenderedPageBreak/>
        <w:t>In Study 01111006</w:t>
      </w:r>
      <w:r w:rsidR="000036D0">
        <w:rPr>
          <w:lang w:eastAsia="en-AU"/>
        </w:rPr>
        <w:t xml:space="preserve"> </w:t>
      </w:r>
      <w:r w:rsidRPr="0036012D">
        <w:rPr>
          <w:lang w:eastAsia="en-AU"/>
        </w:rPr>
        <w:t>TEAEs were re</w:t>
      </w:r>
      <w:r w:rsidR="005A6ACA">
        <w:rPr>
          <w:lang w:eastAsia="en-AU"/>
        </w:rPr>
        <w:t xml:space="preserve">ported in 81 (69.6%) subjects. </w:t>
      </w:r>
      <w:r w:rsidRPr="0036012D">
        <w:rPr>
          <w:lang w:eastAsia="en-AU"/>
        </w:rPr>
        <w:t xml:space="preserve">Growth of eyelashes was reported in 29 (21.3%) </w:t>
      </w:r>
      <w:r w:rsidRPr="000036D0">
        <w:rPr>
          <w:lang w:eastAsia="en-AU"/>
        </w:rPr>
        <w:t xml:space="preserve">subjects (Table </w:t>
      </w:r>
      <w:r w:rsidR="00286338">
        <w:rPr>
          <w:lang w:eastAsia="en-AU"/>
        </w:rPr>
        <w:t>4</w:t>
      </w:r>
      <w:r w:rsidR="000036D0" w:rsidRPr="000036D0">
        <w:rPr>
          <w:lang w:eastAsia="en-AU"/>
        </w:rPr>
        <w:t>2</w:t>
      </w:r>
      <w:r w:rsidRPr="000036D0">
        <w:rPr>
          <w:lang w:eastAsia="en-AU"/>
        </w:rPr>
        <w:t>).</w:t>
      </w:r>
    </w:p>
    <w:p w:rsidR="0051509A" w:rsidRDefault="001A1DE2" w:rsidP="00C27B73">
      <w:pPr>
        <w:pStyle w:val="Tabletitle"/>
      </w:pPr>
      <w:r w:rsidRPr="00001EAE">
        <w:t xml:space="preserve">Table </w:t>
      </w:r>
      <w:r w:rsidR="00286338">
        <w:t>4</w:t>
      </w:r>
      <w:r w:rsidR="000036D0">
        <w:t>2:</w:t>
      </w:r>
      <w:r>
        <w:t xml:space="preserve"> </w:t>
      </w:r>
      <w:r w:rsidRPr="00001EAE">
        <w:t xml:space="preserve">ADR Incidence </w:t>
      </w:r>
      <w:r w:rsidR="009F2074">
        <w:t>r</w:t>
      </w:r>
      <w:r w:rsidRPr="00001EAE">
        <w:t xml:space="preserve">ates by </w:t>
      </w:r>
      <w:r w:rsidR="009F2074">
        <w:t>s</w:t>
      </w:r>
      <w:r w:rsidRPr="00001EAE">
        <w:t xml:space="preserve">everity (Population: Safety </w:t>
      </w:r>
      <w:r w:rsidR="009F2074">
        <w:t>a</w:t>
      </w:r>
      <w:r w:rsidRPr="00001EAE">
        <w:t xml:space="preserve">nalysis </w:t>
      </w:r>
      <w:r w:rsidR="009F2074">
        <w:t>s</w:t>
      </w:r>
      <w:r w:rsidRPr="00001EAE">
        <w:t>et)</w:t>
      </w:r>
    </w:p>
    <w:p w:rsidR="00C27B73" w:rsidRPr="00C27B73" w:rsidRDefault="00C27B73" w:rsidP="005F447C">
      <w:r>
        <w:rPr>
          <w:noProof/>
          <w:lang w:eastAsia="en-AU"/>
        </w:rPr>
        <w:drawing>
          <wp:inline distT="0" distB="0" distL="0" distR="0" wp14:anchorId="1F11D00A" wp14:editId="0966D445">
            <wp:extent cx="5731510" cy="4776258"/>
            <wp:effectExtent l="0" t="0" r="0" b="0"/>
            <wp:docPr id="87" name="Picture 87" descr="Table 42: ADR Incidence Rates by Severity (Population: Safety Analysis S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BEBA8EAE-BF5A-486C-A8C5-ECC9F3942E4B}">
                          <a14:imgProps xmlns:a14="http://schemas.microsoft.com/office/drawing/2010/main">
                            <a14:imgLayer r:embed="rId70">
                              <a14:imgEffect>
                                <a14:sharpenSoften amount="50000"/>
                              </a14:imgEffect>
                            </a14:imgLayer>
                          </a14:imgProps>
                        </a:ext>
                      </a:extLst>
                    </a:blip>
                    <a:stretch>
                      <a:fillRect/>
                    </a:stretch>
                  </pic:blipFill>
                  <pic:spPr>
                    <a:xfrm>
                      <a:off x="0" y="0"/>
                      <a:ext cx="5731510" cy="4776258"/>
                    </a:xfrm>
                    <a:prstGeom prst="rect">
                      <a:avLst/>
                    </a:prstGeom>
                  </pic:spPr>
                </pic:pic>
              </a:graphicData>
            </a:graphic>
          </wp:inline>
        </w:drawing>
      </w:r>
    </w:p>
    <w:p w:rsidR="0036012D" w:rsidRPr="0036012D" w:rsidRDefault="0036012D" w:rsidP="0036012D">
      <w:pPr>
        <w:pStyle w:val="Heading4"/>
      </w:pPr>
      <w:bookmarkStart w:id="211" w:name="_Ref272333567"/>
      <w:bookmarkStart w:id="212" w:name="_Toc272414665"/>
      <w:bookmarkStart w:id="213" w:name="_Toc290846303"/>
      <w:bookmarkStart w:id="214" w:name="_Toc384234568"/>
      <w:r w:rsidRPr="0036012D">
        <w:t>Treatment-related adverse events (adverse drug reactions)</w:t>
      </w:r>
      <w:bookmarkEnd w:id="211"/>
      <w:bookmarkEnd w:id="212"/>
      <w:bookmarkEnd w:id="213"/>
      <w:bookmarkEnd w:id="214"/>
    </w:p>
    <w:p w:rsidR="0036012D" w:rsidRPr="0036012D" w:rsidRDefault="0036012D" w:rsidP="0036012D">
      <w:pPr>
        <w:pStyle w:val="Heading5"/>
        <w:rPr>
          <w:lang w:eastAsia="en-AU"/>
        </w:rPr>
      </w:pPr>
      <w:r w:rsidRPr="0036012D">
        <w:rPr>
          <w:lang w:eastAsia="en-AU"/>
        </w:rPr>
        <w:t>Pivotal studies</w:t>
      </w:r>
    </w:p>
    <w:p w:rsidR="0036012D" w:rsidRDefault="0036012D" w:rsidP="0036012D">
      <w:pPr>
        <w:rPr>
          <w:lang w:eastAsia="en-AU"/>
        </w:rPr>
      </w:pPr>
      <w:r w:rsidRPr="0036012D">
        <w:rPr>
          <w:lang w:eastAsia="en-AU"/>
        </w:rPr>
        <w:t xml:space="preserve">In Study 201051 the commonest ocular TEAE attributed to treatment was ocular hyperaemia, occurring in 13 subjects in the FDC group and 7 in the </w:t>
      </w:r>
      <w:r w:rsidRPr="000036D0">
        <w:rPr>
          <w:lang w:eastAsia="en-AU"/>
        </w:rPr>
        <w:t xml:space="preserve">concomitant (Table </w:t>
      </w:r>
      <w:r w:rsidR="00286338">
        <w:rPr>
          <w:lang w:eastAsia="en-AU"/>
        </w:rPr>
        <w:t>4</w:t>
      </w:r>
      <w:r w:rsidR="000036D0" w:rsidRPr="000036D0">
        <w:rPr>
          <w:lang w:eastAsia="en-AU"/>
        </w:rPr>
        <w:t>3</w:t>
      </w:r>
      <w:r w:rsidRPr="000036D0">
        <w:rPr>
          <w:lang w:eastAsia="en-AU"/>
        </w:rPr>
        <w:t>).</w:t>
      </w:r>
    </w:p>
    <w:p w:rsidR="00DC28EC" w:rsidRPr="009F2074" w:rsidRDefault="00DC28EC" w:rsidP="009F2074">
      <w:pPr>
        <w:pStyle w:val="Tabletitle"/>
      </w:pPr>
      <w:r w:rsidRPr="009F2074">
        <w:lastRenderedPageBreak/>
        <w:t xml:space="preserve">Table </w:t>
      </w:r>
      <w:r w:rsidR="00286338" w:rsidRPr="009F2074">
        <w:t>4</w:t>
      </w:r>
      <w:r w:rsidR="000036D0" w:rsidRPr="009F2074">
        <w:t>3:</w:t>
      </w:r>
      <w:r w:rsidRPr="009F2074">
        <w:t xml:space="preserve"> Non-ocular adverse events by preferred term, severity and causality (patient count; not related events are reported for 2 or more patients per term</w:t>
      </w:r>
    </w:p>
    <w:p w:rsidR="00DC28EC" w:rsidRPr="00001EAE" w:rsidRDefault="00DC28EC" w:rsidP="009F2074">
      <w:r>
        <w:rPr>
          <w:noProof/>
          <w:lang w:eastAsia="en-AU"/>
        </w:rPr>
        <w:drawing>
          <wp:inline distT="0" distB="0" distL="0" distR="0" wp14:anchorId="228912AB" wp14:editId="7F9DFDBD">
            <wp:extent cx="4058194" cy="4958135"/>
            <wp:effectExtent l="0" t="0" r="0" b="0"/>
            <wp:docPr id="68" name="Picture 68" descr="Table 43: Non-ocular adverse events by preferred term, severity and causality (patient count; not related events are reported for 2 or more patients per te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63">
                      <a:lum bright="-20000" contrast="40000"/>
                      <a:extLst>
                        <a:ext uri="{28A0092B-C50C-407E-A947-70E740481C1C}">
                          <a14:useLocalDpi xmlns:a14="http://schemas.microsoft.com/office/drawing/2010/main" val="0"/>
                        </a:ext>
                      </a:extLst>
                    </a:blip>
                    <a:srcRect/>
                    <a:stretch>
                      <a:fillRect/>
                    </a:stretch>
                  </pic:blipFill>
                  <pic:spPr bwMode="auto">
                    <a:xfrm>
                      <a:off x="0" y="0"/>
                      <a:ext cx="4062459" cy="4963346"/>
                    </a:xfrm>
                    <a:prstGeom prst="rect">
                      <a:avLst/>
                    </a:prstGeom>
                    <a:noFill/>
                    <a:ln>
                      <a:noFill/>
                    </a:ln>
                  </pic:spPr>
                </pic:pic>
              </a:graphicData>
            </a:graphic>
          </wp:inline>
        </w:drawing>
      </w:r>
      <w:r w:rsidRPr="00001EAE">
        <w:t xml:space="preserve"> </w:t>
      </w:r>
    </w:p>
    <w:p w:rsidR="0036012D" w:rsidRPr="0036012D" w:rsidRDefault="0036012D" w:rsidP="0036012D">
      <w:pPr>
        <w:pStyle w:val="Heading5"/>
        <w:rPr>
          <w:lang w:eastAsia="en-AU"/>
        </w:rPr>
      </w:pPr>
      <w:r w:rsidRPr="0036012D">
        <w:rPr>
          <w:lang w:eastAsia="en-AU"/>
        </w:rPr>
        <w:t>Other studies</w:t>
      </w:r>
    </w:p>
    <w:p w:rsidR="0036012D" w:rsidRPr="0036012D" w:rsidRDefault="0036012D" w:rsidP="0036012D">
      <w:pPr>
        <w:rPr>
          <w:lang w:eastAsia="en-AU"/>
        </w:rPr>
      </w:pPr>
      <w:r w:rsidRPr="0036012D">
        <w:rPr>
          <w:lang w:eastAsia="en-AU"/>
        </w:rPr>
        <w:t xml:space="preserve">In Study 201150 there were 20 treatment related TEAEs in 11 (78.6%) subjects with FDC, 19 in 12 (80.0%) with </w:t>
      </w:r>
      <w:proofErr w:type="spellStart"/>
      <w:r w:rsidRPr="0036012D">
        <w:rPr>
          <w:lang w:eastAsia="en-AU"/>
        </w:rPr>
        <w:t>tafluprost</w:t>
      </w:r>
      <w:proofErr w:type="spellEnd"/>
      <w:r w:rsidRPr="0036012D">
        <w:rPr>
          <w:lang w:eastAsia="en-AU"/>
        </w:rPr>
        <w:t xml:space="preserve">, and 6 in 5 (33.3%) with </w:t>
      </w:r>
      <w:proofErr w:type="spellStart"/>
      <w:r w:rsidRPr="0036012D">
        <w:rPr>
          <w:lang w:eastAsia="en-AU"/>
        </w:rPr>
        <w:t>timolol</w:t>
      </w:r>
      <w:proofErr w:type="spellEnd"/>
      <w:r w:rsidRPr="0036012D">
        <w:rPr>
          <w:lang w:eastAsia="en-AU"/>
        </w:rPr>
        <w:t>.</w:t>
      </w:r>
    </w:p>
    <w:p w:rsidR="0036012D" w:rsidRPr="0036012D" w:rsidRDefault="0036012D" w:rsidP="0036012D">
      <w:pPr>
        <w:pStyle w:val="Heading4"/>
      </w:pPr>
      <w:bookmarkStart w:id="215" w:name="_Toc241374320"/>
      <w:bookmarkStart w:id="216" w:name="_Ref272333507"/>
      <w:bookmarkStart w:id="217" w:name="_Toc272414666"/>
      <w:bookmarkStart w:id="218" w:name="_Toc290846304"/>
      <w:bookmarkStart w:id="219" w:name="_Toc384234569"/>
      <w:r w:rsidRPr="0036012D">
        <w:t>Deaths and other serious adverse events</w:t>
      </w:r>
      <w:bookmarkEnd w:id="215"/>
      <w:bookmarkEnd w:id="216"/>
      <w:bookmarkEnd w:id="217"/>
      <w:bookmarkEnd w:id="218"/>
      <w:bookmarkEnd w:id="219"/>
    </w:p>
    <w:p w:rsidR="0036012D" w:rsidRPr="0036012D" w:rsidRDefault="0036012D" w:rsidP="0036012D">
      <w:pPr>
        <w:pStyle w:val="Heading5"/>
        <w:rPr>
          <w:lang w:eastAsia="en-AU"/>
        </w:rPr>
      </w:pPr>
      <w:r w:rsidRPr="0036012D">
        <w:rPr>
          <w:lang w:eastAsia="en-AU"/>
        </w:rPr>
        <w:t>Pivotal studies</w:t>
      </w:r>
    </w:p>
    <w:p w:rsidR="0036012D" w:rsidRPr="0036012D" w:rsidRDefault="0036012D" w:rsidP="0036012D">
      <w:pPr>
        <w:rPr>
          <w:lang w:eastAsia="en-AU"/>
        </w:rPr>
      </w:pPr>
      <w:r w:rsidRPr="0036012D">
        <w:rPr>
          <w:lang w:eastAsia="en-AU"/>
        </w:rPr>
        <w:t>In Study 201050</w:t>
      </w:r>
      <w:r w:rsidR="000036D0">
        <w:rPr>
          <w:lang w:eastAsia="en-AU"/>
        </w:rPr>
        <w:t xml:space="preserve"> </w:t>
      </w:r>
      <w:r w:rsidR="005A6ACA">
        <w:rPr>
          <w:lang w:eastAsia="en-AU"/>
        </w:rPr>
        <w:t xml:space="preserve">there were no deaths. </w:t>
      </w:r>
      <w:r w:rsidRPr="0036012D">
        <w:rPr>
          <w:lang w:eastAsia="en-AU"/>
        </w:rPr>
        <w:t>In the TM strata, there were two subjects in the FDC group with SAEs (ischaemic stroke, wrist fracture) and four in the TM (retinal vein occlusion, lung squamous cell carcinoma, acute myo</w:t>
      </w:r>
      <w:r w:rsidR="005A6ACA">
        <w:rPr>
          <w:lang w:eastAsia="en-AU"/>
        </w:rPr>
        <w:t>cardial infarction, vertigo). I</w:t>
      </w:r>
      <w:r w:rsidRPr="0036012D">
        <w:rPr>
          <w:lang w:eastAsia="en-AU"/>
        </w:rPr>
        <w:t xml:space="preserve">n the PG strata, there were five subjects in the FDC group with SAEs (hepatic cirrhosis / anaemia / toxic encephalopathy, coronary artery stenosis, </w:t>
      </w:r>
      <w:proofErr w:type="spellStart"/>
      <w:r w:rsidRPr="0036012D">
        <w:rPr>
          <w:lang w:eastAsia="en-AU"/>
        </w:rPr>
        <w:t>adenolymphoma</w:t>
      </w:r>
      <w:proofErr w:type="spellEnd"/>
      <w:r w:rsidRPr="0036012D">
        <w:rPr>
          <w:lang w:eastAsia="en-AU"/>
        </w:rPr>
        <w:t xml:space="preserve">, vertigo, transient ischaemic attack) and four in the </w:t>
      </w:r>
      <w:proofErr w:type="spellStart"/>
      <w:r w:rsidRPr="0036012D">
        <w:rPr>
          <w:lang w:eastAsia="en-AU"/>
        </w:rPr>
        <w:t>tafluprost</w:t>
      </w:r>
      <w:proofErr w:type="spellEnd"/>
      <w:r w:rsidRPr="0036012D">
        <w:rPr>
          <w:lang w:eastAsia="en-AU"/>
        </w:rPr>
        <w:t xml:space="preserve"> (coronary artery stenosis, arthralgia, endometrial cancer, benign soft tissue neoplasm).</w:t>
      </w:r>
    </w:p>
    <w:p w:rsidR="0036012D" w:rsidRDefault="0036012D" w:rsidP="0036012D">
      <w:pPr>
        <w:rPr>
          <w:lang w:eastAsia="en-AU"/>
        </w:rPr>
      </w:pPr>
      <w:r w:rsidRPr="0036012D">
        <w:rPr>
          <w:lang w:eastAsia="en-AU"/>
        </w:rPr>
        <w:t>In Study 201051 there were no deaths.</w:t>
      </w:r>
      <w:r w:rsidR="002A2925">
        <w:rPr>
          <w:lang w:eastAsia="en-AU"/>
        </w:rPr>
        <w:t xml:space="preserve"> </w:t>
      </w:r>
      <w:r w:rsidRPr="0036012D">
        <w:rPr>
          <w:lang w:eastAsia="en-AU"/>
        </w:rPr>
        <w:t xml:space="preserve">SAEs were reported in six (3.0%) subjects in the FDC group and six (3.0%) in the </w:t>
      </w:r>
      <w:r w:rsidRPr="000036D0">
        <w:rPr>
          <w:lang w:eastAsia="en-AU"/>
        </w:rPr>
        <w:t xml:space="preserve">concomitant </w:t>
      </w:r>
      <w:r w:rsidR="005A6ACA" w:rsidRPr="000036D0">
        <w:rPr>
          <w:lang w:eastAsia="en-AU"/>
        </w:rPr>
        <w:t xml:space="preserve">(Table </w:t>
      </w:r>
      <w:r w:rsidR="00286338">
        <w:rPr>
          <w:lang w:eastAsia="en-AU"/>
        </w:rPr>
        <w:t>4</w:t>
      </w:r>
      <w:r w:rsidR="000036D0" w:rsidRPr="000036D0">
        <w:rPr>
          <w:lang w:eastAsia="en-AU"/>
        </w:rPr>
        <w:t>4</w:t>
      </w:r>
      <w:r w:rsidR="005A6ACA" w:rsidRPr="000036D0">
        <w:rPr>
          <w:lang w:eastAsia="en-AU"/>
        </w:rPr>
        <w:t>).</w:t>
      </w:r>
      <w:r w:rsidRPr="000036D0">
        <w:rPr>
          <w:lang w:eastAsia="en-AU"/>
        </w:rPr>
        <w:t xml:space="preserve"> </w:t>
      </w:r>
      <w:r w:rsidR="005A6ACA" w:rsidRPr="000036D0">
        <w:rPr>
          <w:lang w:eastAsia="en-AU"/>
        </w:rPr>
        <w:t>None of</w:t>
      </w:r>
      <w:r w:rsidR="005A6ACA">
        <w:rPr>
          <w:lang w:eastAsia="en-AU"/>
        </w:rPr>
        <w:t xml:space="preserve"> the SAEs were ocular.</w:t>
      </w:r>
      <w:r w:rsidRPr="0036012D">
        <w:rPr>
          <w:lang w:eastAsia="en-AU"/>
        </w:rPr>
        <w:t xml:space="preserve"> One SAE was attributed to treatment: asthma in a subject in the concomitant group.</w:t>
      </w:r>
    </w:p>
    <w:p w:rsidR="00DC28EC" w:rsidRPr="00001EAE" w:rsidRDefault="00DC28EC" w:rsidP="00DC28EC">
      <w:pPr>
        <w:pStyle w:val="Tabletitle"/>
      </w:pPr>
      <w:r w:rsidRPr="00001EAE">
        <w:lastRenderedPageBreak/>
        <w:t xml:space="preserve">Table </w:t>
      </w:r>
      <w:r w:rsidR="00286338">
        <w:t>4</w:t>
      </w:r>
      <w:r w:rsidR="000036D0">
        <w:t>4:</w:t>
      </w:r>
      <w:r>
        <w:t xml:space="preserve"> </w:t>
      </w:r>
      <w:r w:rsidRPr="00001EAE">
        <w:t xml:space="preserve">Summary of Serious </w:t>
      </w:r>
      <w:r w:rsidRPr="009F2074">
        <w:t>adverse</w:t>
      </w:r>
      <w:r w:rsidRPr="00001EAE">
        <w:t xml:space="preserve"> events</w:t>
      </w:r>
    </w:p>
    <w:p w:rsidR="00DC28EC" w:rsidRPr="00001EAE" w:rsidRDefault="00DC28EC" w:rsidP="009F2074">
      <w:r>
        <w:rPr>
          <w:noProof/>
          <w:lang w:eastAsia="en-AU"/>
        </w:rPr>
        <w:drawing>
          <wp:inline distT="0" distB="0" distL="0" distR="0" wp14:anchorId="01625E86" wp14:editId="35D0FAAB">
            <wp:extent cx="6224102" cy="2560320"/>
            <wp:effectExtent l="0" t="0" r="0" b="0"/>
            <wp:docPr id="69" name="Picture 69" descr="Table 44: Summary of Serious adverse ev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71" cstate="print">
                      <a:lum bright="-40000" contrast="40000"/>
                      <a:extLst>
                        <a:ext uri="{28A0092B-C50C-407E-A947-70E740481C1C}">
                          <a14:useLocalDpi xmlns:a14="http://schemas.microsoft.com/office/drawing/2010/main" val="0"/>
                        </a:ext>
                      </a:extLst>
                    </a:blip>
                    <a:srcRect/>
                    <a:stretch>
                      <a:fillRect/>
                    </a:stretch>
                  </pic:blipFill>
                  <pic:spPr bwMode="auto">
                    <a:xfrm>
                      <a:off x="0" y="0"/>
                      <a:ext cx="6236904" cy="2565586"/>
                    </a:xfrm>
                    <a:prstGeom prst="rect">
                      <a:avLst/>
                    </a:prstGeom>
                    <a:noFill/>
                    <a:ln>
                      <a:noFill/>
                    </a:ln>
                  </pic:spPr>
                </pic:pic>
              </a:graphicData>
            </a:graphic>
          </wp:inline>
        </w:drawing>
      </w:r>
    </w:p>
    <w:p w:rsidR="0036012D" w:rsidRPr="0036012D" w:rsidRDefault="0036012D" w:rsidP="0036012D">
      <w:pPr>
        <w:pStyle w:val="Heading5"/>
        <w:rPr>
          <w:lang w:eastAsia="en-AU"/>
        </w:rPr>
      </w:pPr>
      <w:r w:rsidRPr="0036012D">
        <w:rPr>
          <w:lang w:eastAsia="en-AU"/>
        </w:rPr>
        <w:t>Other studies</w:t>
      </w:r>
    </w:p>
    <w:p w:rsidR="0036012D" w:rsidRPr="000036D0" w:rsidRDefault="0036012D" w:rsidP="0036012D">
      <w:pPr>
        <w:rPr>
          <w:lang w:eastAsia="en-AU"/>
        </w:rPr>
      </w:pPr>
      <w:r w:rsidRPr="0036012D">
        <w:rPr>
          <w:lang w:eastAsia="en-AU"/>
        </w:rPr>
        <w:t xml:space="preserve">In Study </w:t>
      </w:r>
      <w:r w:rsidRPr="000036D0">
        <w:rPr>
          <w:lang w:eastAsia="en-AU"/>
        </w:rPr>
        <w:t>201150, Study 01111002 and Study 01111004 there were no deaths and no SAEs.</w:t>
      </w:r>
    </w:p>
    <w:p w:rsidR="0036012D" w:rsidRPr="000036D0" w:rsidRDefault="0036012D" w:rsidP="0036012D">
      <w:pPr>
        <w:rPr>
          <w:lang w:eastAsia="en-AU"/>
        </w:rPr>
      </w:pPr>
      <w:r w:rsidRPr="000036D0">
        <w:rPr>
          <w:lang w:eastAsia="en-AU"/>
        </w:rPr>
        <w:t xml:space="preserve">In Study 01111005 there </w:t>
      </w:r>
      <w:r w:rsidR="005A6ACA" w:rsidRPr="000036D0">
        <w:rPr>
          <w:lang w:eastAsia="en-AU"/>
        </w:rPr>
        <w:t xml:space="preserve">were no deaths. </w:t>
      </w:r>
      <w:r w:rsidRPr="000036D0">
        <w:rPr>
          <w:lang w:eastAsia="en-AU"/>
        </w:rPr>
        <w:t>There was one SAE during the run-in period: intestinal carcinoma, considered to be unrelated to study treatment.</w:t>
      </w:r>
    </w:p>
    <w:p w:rsidR="0036012D" w:rsidRPr="0036012D" w:rsidRDefault="0036012D" w:rsidP="0036012D">
      <w:pPr>
        <w:rPr>
          <w:lang w:eastAsia="en-AU"/>
        </w:rPr>
      </w:pPr>
      <w:r w:rsidRPr="000036D0">
        <w:rPr>
          <w:lang w:eastAsia="en-AU"/>
        </w:rPr>
        <w:t xml:space="preserve">In Study 01111006 </w:t>
      </w:r>
      <w:r w:rsidR="005A6ACA" w:rsidRPr="000036D0">
        <w:rPr>
          <w:lang w:eastAsia="en-AU"/>
        </w:rPr>
        <w:t xml:space="preserve">there were no deaths. </w:t>
      </w:r>
      <w:r w:rsidRPr="000036D0">
        <w:rPr>
          <w:lang w:eastAsia="en-AU"/>
        </w:rPr>
        <w:t>SAEs were reported in six (4.4%) subjects: bile duct cancer, corpus uteri cancer, small cell lung cancer, acute myocardial infarction, and femur fracture.</w:t>
      </w:r>
    </w:p>
    <w:p w:rsidR="0036012D" w:rsidRPr="0036012D" w:rsidRDefault="0036012D" w:rsidP="0036012D">
      <w:pPr>
        <w:pStyle w:val="Heading4"/>
      </w:pPr>
      <w:bookmarkStart w:id="220" w:name="_Toc241374325"/>
      <w:bookmarkStart w:id="221" w:name="_Ref272333477"/>
      <w:bookmarkStart w:id="222" w:name="_Toc272414667"/>
      <w:bookmarkStart w:id="223" w:name="_Toc290846305"/>
      <w:bookmarkStart w:id="224" w:name="_Toc384234570"/>
      <w:r w:rsidRPr="0036012D">
        <w:t>Discontinuation due to adverse events</w:t>
      </w:r>
      <w:bookmarkEnd w:id="220"/>
      <w:bookmarkEnd w:id="221"/>
      <w:bookmarkEnd w:id="222"/>
      <w:bookmarkEnd w:id="223"/>
      <w:bookmarkEnd w:id="224"/>
    </w:p>
    <w:p w:rsidR="0036012D" w:rsidRPr="0036012D" w:rsidRDefault="0036012D" w:rsidP="0036012D">
      <w:pPr>
        <w:pStyle w:val="Heading5"/>
        <w:rPr>
          <w:lang w:eastAsia="en-AU"/>
        </w:rPr>
      </w:pPr>
      <w:r w:rsidRPr="0036012D">
        <w:rPr>
          <w:lang w:eastAsia="en-AU"/>
        </w:rPr>
        <w:t>Pivotal studies</w:t>
      </w:r>
    </w:p>
    <w:p w:rsidR="0036012D" w:rsidRPr="000036D0" w:rsidRDefault="0036012D" w:rsidP="0036012D">
      <w:pPr>
        <w:rPr>
          <w:lang w:eastAsia="en-AU"/>
        </w:rPr>
      </w:pPr>
      <w:r w:rsidRPr="0036012D">
        <w:rPr>
          <w:lang w:eastAsia="en-AU"/>
        </w:rPr>
        <w:t xml:space="preserve">In Study </w:t>
      </w:r>
      <w:r w:rsidRPr="000036D0">
        <w:rPr>
          <w:lang w:eastAsia="en-AU"/>
        </w:rPr>
        <w:t xml:space="preserve">201050, in the TM strata, DAE occurred for five subjects in </w:t>
      </w:r>
      <w:r w:rsidR="007F0870" w:rsidRPr="000036D0">
        <w:rPr>
          <w:lang w:eastAsia="en-AU"/>
        </w:rPr>
        <w:t xml:space="preserve">the FDC group and two in the TM. </w:t>
      </w:r>
      <w:r w:rsidRPr="000036D0">
        <w:rPr>
          <w:lang w:eastAsia="en-AU"/>
        </w:rPr>
        <w:t xml:space="preserve">Four of the DAEs in the FDC group were due to ocular TEAEs. In the PG strata, DAE occurred for eight subjects in the FDC group and four in the </w:t>
      </w:r>
      <w:proofErr w:type="spellStart"/>
      <w:r w:rsidRPr="000036D0">
        <w:rPr>
          <w:lang w:eastAsia="en-AU"/>
        </w:rPr>
        <w:t>tafluprost</w:t>
      </w:r>
      <w:proofErr w:type="spellEnd"/>
      <w:r w:rsidR="007F0870" w:rsidRPr="000036D0">
        <w:rPr>
          <w:lang w:eastAsia="en-AU"/>
        </w:rPr>
        <w:t xml:space="preserve">. </w:t>
      </w:r>
      <w:r w:rsidRPr="000036D0">
        <w:rPr>
          <w:lang w:eastAsia="en-AU"/>
        </w:rPr>
        <w:t>The AEs leading to discontinuation were predominantly ocular.</w:t>
      </w:r>
    </w:p>
    <w:p w:rsidR="0036012D" w:rsidRPr="0036012D" w:rsidRDefault="0036012D" w:rsidP="0036012D">
      <w:pPr>
        <w:rPr>
          <w:lang w:eastAsia="en-AU"/>
        </w:rPr>
      </w:pPr>
      <w:r w:rsidRPr="000036D0">
        <w:rPr>
          <w:lang w:eastAsia="en-AU"/>
        </w:rPr>
        <w:t>In Study 201051 there were seven (3.5%) subjects in the FDC group and four (2.0%) in the concomitant tha</w:t>
      </w:r>
      <w:r w:rsidR="005A6ACA" w:rsidRPr="000036D0">
        <w:rPr>
          <w:lang w:eastAsia="en-AU"/>
        </w:rPr>
        <w:t>t discontinued because of</w:t>
      </w:r>
      <w:r w:rsidR="005A6ACA">
        <w:rPr>
          <w:lang w:eastAsia="en-AU"/>
        </w:rPr>
        <w:t xml:space="preserve"> AEs. </w:t>
      </w:r>
      <w:r w:rsidRPr="0036012D">
        <w:rPr>
          <w:lang w:eastAsia="en-AU"/>
        </w:rPr>
        <w:t>The DAEs were predominantly ocular</w:t>
      </w:r>
      <w:r w:rsidR="007F0870">
        <w:rPr>
          <w:lang w:eastAsia="en-AU"/>
        </w:rPr>
        <w:t>.</w:t>
      </w:r>
    </w:p>
    <w:p w:rsidR="0036012D" w:rsidRPr="0036012D" w:rsidRDefault="0036012D" w:rsidP="0036012D">
      <w:pPr>
        <w:pStyle w:val="Heading5"/>
        <w:rPr>
          <w:lang w:eastAsia="en-AU"/>
        </w:rPr>
      </w:pPr>
      <w:r w:rsidRPr="0036012D">
        <w:rPr>
          <w:lang w:eastAsia="en-AU"/>
        </w:rPr>
        <w:t>Other studies</w:t>
      </w:r>
    </w:p>
    <w:p w:rsidR="0036012D" w:rsidRPr="000036D0" w:rsidRDefault="0036012D" w:rsidP="0036012D">
      <w:pPr>
        <w:rPr>
          <w:lang w:eastAsia="en-AU"/>
        </w:rPr>
      </w:pPr>
      <w:r w:rsidRPr="0036012D">
        <w:rPr>
          <w:lang w:eastAsia="en-AU"/>
        </w:rPr>
        <w:t xml:space="preserve">In Study </w:t>
      </w:r>
      <w:r w:rsidRPr="000036D0">
        <w:rPr>
          <w:lang w:eastAsia="en-AU"/>
        </w:rPr>
        <w:t>201150 and Study 01111002 there were no DAEs.</w:t>
      </w:r>
    </w:p>
    <w:p w:rsidR="0036012D" w:rsidRPr="000036D0" w:rsidRDefault="0036012D" w:rsidP="0036012D">
      <w:pPr>
        <w:rPr>
          <w:lang w:eastAsia="en-AU"/>
        </w:rPr>
      </w:pPr>
      <w:r w:rsidRPr="000036D0">
        <w:rPr>
          <w:lang w:eastAsia="en-AU"/>
        </w:rPr>
        <w:t>In Study 01111004 there was one DAE in the DE-111 group: punctuate keratopathy.</w:t>
      </w:r>
    </w:p>
    <w:p w:rsidR="0036012D" w:rsidRPr="000036D0" w:rsidRDefault="0036012D" w:rsidP="0036012D">
      <w:pPr>
        <w:rPr>
          <w:lang w:eastAsia="en-AU"/>
        </w:rPr>
      </w:pPr>
      <w:r w:rsidRPr="000036D0">
        <w:rPr>
          <w:lang w:eastAsia="en-AU"/>
        </w:rPr>
        <w:t xml:space="preserve">In Study 01111005 there were five (6.1%) subjects in the DE-111 group that discontinued due to AE: </w:t>
      </w:r>
      <w:proofErr w:type="spellStart"/>
      <w:r w:rsidRPr="000036D0">
        <w:rPr>
          <w:lang w:eastAsia="en-AU"/>
        </w:rPr>
        <w:t>iritis</w:t>
      </w:r>
      <w:proofErr w:type="spellEnd"/>
      <w:r w:rsidRPr="000036D0">
        <w:rPr>
          <w:lang w:eastAsia="en-AU"/>
        </w:rPr>
        <w:t xml:space="preserve">, conjunctival hyperaemia, ocular hyperaemia / eye irritation / </w:t>
      </w:r>
      <w:proofErr w:type="spellStart"/>
      <w:r w:rsidRPr="000036D0">
        <w:rPr>
          <w:lang w:eastAsia="en-AU"/>
        </w:rPr>
        <w:t>blepharal</w:t>
      </w:r>
      <w:proofErr w:type="spellEnd"/>
      <w:r w:rsidRPr="000036D0">
        <w:rPr>
          <w:lang w:eastAsia="en-AU"/>
        </w:rPr>
        <w:t xml:space="preserve"> oedema, erythema of the eyelid and adenoviral conjunctivitis.</w:t>
      </w:r>
    </w:p>
    <w:p w:rsidR="0036012D" w:rsidRPr="0036012D" w:rsidRDefault="0036012D" w:rsidP="0036012D">
      <w:pPr>
        <w:rPr>
          <w:lang w:eastAsia="en-AU"/>
        </w:rPr>
      </w:pPr>
      <w:r w:rsidRPr="000036D0">
        <w:rPr>
          <w:lang w:eastAsia="en-AU"/>
        </w:rPr>
        <w:t>In Study 01111006 DAE was reported</w:t>
      </w:r>
      <w:r w:rsidRPr="0036012D">
        <w:rPr>
          <w:lang w:eastAsia="en-AU"/>
        </w:rPr>
        <w:t xml:space="preserve"> for two (1.5%) subjects: generalized rash and headache.</w:t>
      </w:r>
    </w:p>
    <w:p w:rsidR="0036012D" w:rsidRPr="0036012D" w:rsidRDefault="0036012D" w:rsidP="0036012D">
      <w:pPr>
        <w:pStyle w:val="Heading3"/>
      </w:pPr>
      <w:bookmarkStart w:id="225" w:name="_Toc241374321"/>
      <w:bookmarkStart w:id="226" w:name="_Ref271044780"/>
      <w:bookmarkStart w:id="227" w:name="_Ref271196640"/>
      <w:bookmarkStart w:id="228" w:name="_Ref272333085"/>
      <w:bookmarkStart w:id="229" w:name="_Toc272414668"/>
      <w:bookmarkStart w:id="230" w:name="_Toc290846306"/>
      <w:bookmarkStart w:id="231" w:name="_Toc384234571"/>
      <w:bookmarkStart w:id="232" w:name="_Toc424217787"/>
      <w:r w:rsidRPr="0036012D">
        <w:t>Laboratory tests</w:t>
      </w:r>
      <w:bookmarkEnd w:id="225"/>
      <w:bookmarkEnd w:id="226"/>
      <w:bookmarkEnd w:id="227"/>
      <w:bookmarkEnd w:id="228"/>
      <w:bookmarkEnd w:id="229"/>
      <w:bookmarkEnd w:id="230"/>
      <w:bookmarkEnd w:id="231"/>
      <w:bookmarkEnd w:id="232"/>
    </w:p>
    <w:p w:rsidR="0036012D" w:rsidRPr="0036012D" w:rsidRDefault="0036012D" w:rsidP="0036012D">
      <w:pPr>
        <w:pStyle w:val="Heading4"/>
      </w:pPr>
      <w:bookmarkStart w:id="233" w:name="_Toc272414669"/>
      <w:bookmarkStart w:id="234" w:name="_Toc290846307"/>
      <w:bookmarkStart w:id="235" w:name="_Toc384234572"/>
      <w:r w:rsidRPr="0036012D">
        <w:t>Liver function</w:t>
      </w:r>
      <w:bookmarkEnd w:id="233"/>
      <w:bookmarkEnd w:id="234"/>
      <w:bookmarkEnd w:id="235"/>
    </w:p>
    <w:p w:rsidR="0036012D" w:rsidRPr="0036012D" w:rsidRDefault="0036012D" w:rsidP="0036012D">
      <w:pPr>
        <w:pStyle w:val="Heading5"/>
        <w:rPr>
          <w:lang w:eastAsia="en-AU"/>
        </w:rPr>
      </w:pPr>
      <w:r w:rsidRPr="0036012D">
        <w:rPr>
          <w:lang w:eastAsia="en-AU"/>
        </w:rPr>
        <w:t>Pivotal studies</w:t>
      </w:r>
    </w:p>
    <w:p w:rsidR="0036012D" w:rsidRPr="0036012D" w:rsidRDefault="0036012D" w:rsidP="0036012D">
      <w:pPr>
        <w:rPr>
          <w:lang w:eastAsia="en-AU"/>
        </w:rPr>
      </w:pPr>
      <w:r w:rsidRPr="0036012D">
        <w:rPr>
          <w:lang w:eastAsia="en-AU"/>
        </w:rPr>
        <w:t>There were no clinically significant abnormalities in liver function in the pivotal studies.</w:t>
      </w:r>
    </w:p>
    <w:p w:rsidR="0036012D" w:rsidRPr="0036012D" w:rsidRDefault="0036012D" w:rsidP="0036012D">
      <w:pPr>
        <w:pStyle w:val="Heading5"/>
        <w:rPr>
          <w:lang w:eastAsia="en-AU"/>
        </w:rPr>
      </w:pPr>
      <w:r w:rsidRPr="0036012D">
        <w:rPr>
          <w:lang w:eastAsia="en-AU"/>
        </w:rPr>
        <w:lastRenderedPageBreak/>
        <w:t>Other studies</w:t>
      </w:r>
    </w:p>
    <w:p w:rsidR="0036012D" w:rsidRPr="0036012D" w:rsidRDefault="0036012D" w:rsidP="0036012D">
      <w:pPr>
        <w:rPr>
          <w:lang w:eastAsia="en-AU"/>
        </w:rPr>
      </w:pPr>
      <w:r w:rsidRPr="0036012D">
        <w:rPr>
          <w:lang w:eastAsia="en-AU"/>
        </w:rPr>
        <w:t>In Study 01111002 one subject had elevated ALT.</w:t>
      </w:r>
    </w:p>
    <w:p w:rsidR="0036012D" w:rsidRPr="0036012D" w:rsidRDefault="0036012D" w:rsidP="0036012D">
      <w:pPr>
        <w:rPr>
          <w:lang w:eastAsia="en-AU"/>
        </w:rPr>
      </w:pPr>
      <w:r w:rsidRPr="0036012D">
        <w:rPr>
          <w:lang w:eastAsia="en-AU"/>
        </w:rPr>
        <w:t>In Study 01111005</w:t>
      </w:r>
      <w:r w:rsidR="000036D0">
        <w:rPr>
          <w:lang w:eastAsia="en-AU"/>
        </w:rPr>
        <w:t>,</w:t>
      </w:r>
      <w:r w:rsidRPr="0036012D">
        <w:rPr>
          <w:lang w:eastAsia="en-AU"/>
        </w:rPr>
        <w:t xml:space="preserve"> ALT, AST and GGT were each increased in one (1.2%) subject in the DE-111 group.</w:t>
      </w:r>
    </w:p>
    <w:p w:rsidR="0036012D" w:rsidRPr="0036012D" w:rsidRDefault="0036012D" w:rsidP="0036012D">
      <w:pPr>
        <w:pStyle w:val="Heading4"/>
      </w:pPr>
      <w:bookmarkStart w:id="236" w:name="_Toc272414670"/>
      <w:bookmarkStart w:id="237" w:name="_Toc290846308"/>
      <w:bookmarkStart w:id="238" w:name="_Toc384234573"/>
      <w:r w:rsidRPr="0036012D">
        <w:t>Kidney function</w:t>
      </w:r>
      <w:bookmarkEnd w:id="236"/>
      <w:bookmarkEnd w:id="237"/>
      <w:bookmarkEnd w:id="238"/>
    </w:p>
    <w:p w:rsidR="0036012D" w:rsidRPr="0036012D" w:rsidRDefault="0036012D" w:rsidP="0036012D">
      <w:pPr>
        <w:rPr>
          <w:lang w:eastAsia="en-AU"/>
        </w:rPr>
      </w:pPr>
      <w:r w:rsidRPr="0036012D">
        <w:rPr>
          <w:lang w:eastAsia="en-AU"/>
        </w:rPr>
        <w:t>There were no clinically significant abnormalities in renal function.</w:t>
      </w:r>
    </w:p>
    <w:p w:rsidR="0036012D" w:rsidRPr="0036012D" w:rsidRDefault="0036012D" w:rsidP="0036012D">
      <w:pPr>
        <w:pStyle w:val="Heading4"/>
      </w:pPr>
      <w:bookmarkStart w:id="239" w:name="_Toc272414671"/>
      <w:bookmarkStart w:id="240" w:name="_Toc290846309"/>
      <w:bookmarkStart w:id="241" w:name="_Toc384234574"/>
      <w:r w:rsidRPr="0036012D">
        <w:t>Other clinical chemistry</w:t>
      </w:r>
      <w:bookmarkEnd w:id="239"/>
      <w:bookmarkEnd w:id="240"/>
      <w:bookmarkEnd w:id="241"/>
    </w:p>
    <w:p w:rsidR="0036012D" w:rsidRPr="0036012D" w:rsidRDefault="0036012D" w:rsidP="0036012D">
      <w:pPr>
        <w:pStyle w:val="Heading5"/>
        <w:rPr>
          <w:lang w:eastAsia="en-AU"/>
        </w:rPr>
      </w:pPr>
      <w:r w:rsidRPr="0036012D">
        <w:rPr>
          <w:lang w:eastAsia="en-AU"/>
        </w:rPr>
        <w:t>Pivotal studies</w:t>
      </w:r>
    </w:p>
    <w:p w:rsidR="0036012D" w:rsidRPr="0036012D" w:rsidRDefault="0036012D" w:rsidP="0036012D">
      <w:pPr>
        <w:rPr>
          <w:lang w:eastAsia="en-AU"/>
        </w:rPr>
      </w:pPr>
      <w:r w:rsidRPr="0036012D">
        <w:rPr>
          <w:lang w:eastAsia="en-AU"/>
        </w:rPr>
        <w:t>There were no clinically significant abnormalities in other clinical chemistry in the pivotal studies.</w:t>
      </w:r>
    </w:p>
    <w:p w:rsidR="0036012D" w:rsidRPr="0036012D" w:rsidRDefault="0036012D" w:rsidP="0036012D">
      <w:pPr>
        <w:pStyle w:val="Heading5"/>
        <w:rPr>
          <w:lang w:eastAsia="en-AU"/>
        </w:rPr>
      </w:pPr>
      <w:r w:rsidRPr="0036012D">
        <w:rPr>
          <w:lang w:eastAsia="en-AU"/>
        </w:rPr>
        <w:t>Other studies</w:t>
      </w:r>
    </w:p>
    <w:p w:rsidR="0036012D" w:rsidRPr="0036012D" w:rsidRDefault="0036012D" w:rsidP="0036012D">
      <w:pPr>
        <w:rPr>
          <w:lang w:eastAsia="en-AU"/>
        </w:rPr>
      </w:pPr>
      <w:r w:rsidRPr="0036012D">
        <w:rPr>
          <w:lang w:eastAsia="en-AU"/>
        </w:rPr>
        <w:t>In Study 01111002 one subject had proteinuria.</w:t>
      </w:r>
    </w:p>
    <w:p w:rsidR="0036012D" w:rsidRPr="0036012D" w:rsidRDefault="0036012D" w:rsidP="0036012D">
      <w:pPr>
        <w:pStyle w:val="Heading4"/>
      </w:pPr>
      <w:bookmarkStart w:id="242" w:name="_Toc272414672"/>
      <w:bookmarkStart w:id="243" w:name="_Toc290846310"/>
      <w:bookmarkStart w:id="244" w:name="_Toc384234575"/>
      <w:r w:rsidRPr="0036012D">
        <w:t>Haematology</w:t>
      </w:r>
      <w:bookmarkEnd w:id="242"/>
      <w:bookmarkEnd w:id="243"/>
      <w:bookmarkEnd w:id="244"/>
    </w:p>
    <w:p w:rsidR="0036012D" w:rsidRPr="0036012D" w:rsidRDefault="0036012D" w:rsidP="0036012D">
      <w:pPr>
        <w:pStyle w:val="Heading5"/>
        <w:rPr>
          <w:lang w:eastAsia="en-AU"/>
        </w:rPr>
      </w:pPr>
      <w:r w:rsidRPr="0036012D">
        <w:rPr>
          <w:lang w:eastAsia="en-AU"/>
        </w:rPr>
        <w:t>Pivotal studies</w:t>
      </w:r>
    </w:p>
    <w:p w:rsidR="0036012D" w:rsidRPr="0036012D" w:rsidRDefault="0036012D" w:rsidP="0036012D">
      <w:pPr>
        <w:rPr>
          <w:lang w:eastAsia="en-AU"/>
        </w:rPr>
      </w:pPr>
      <w:r w:rsidRPr="0036012D">
        <w:rPr>
          <w:lang w:eastAsia="en-AU"/>
        </w:rPr>
        <w:t>There were no clinically significant abnormalities in haematology in the pivotal studies.</w:t>
      </w:r>
    </w:p>
    <w:p w:rsidR="0036012D" w:rsidRPr="0036012D" w:rsidRDefault="0036012D" w:rsidP="0036012D">
      <w:pPr>
        <w:pStyle w:val="Heading5"/>
        <w:rPr>
          <w:lang w:eastAsia="en-AU"/>
        </w:rPr>
      </w:pPr>
      <w:r w:rsidRPr="0036012D">
        <w:rPr>
          <w:lang w:eastAsia="en-AU"/>
        </w:rPr>
        <w:t>Other studies</w:t>
      </w:r>
    </w:p>
    <w:p w:rsidR="0036012D" w:rsidRPr="0036012D" w:rsidRDefault="0036012D" w:rsidP="0036012D">
      <w:pPr>
        <w:rPr>
          <w:lang w:eastAsia="en-AU"/>
        </w:rPr>
      </w:pPr>
      <w:r w:rsidRPr="0036012D">
        <w:rPr>
          <w:lang w:eastAsia="en-AU"/>
        </w:rPr>
        <w:t>In Study 201150 six subjects had low haemoglobin post-study.</w:t>
      </w:r>
    </w:p>
    <w:p w:rsidR="0036012D" w:rsidRPr="0036012D" w:rsidRDefault="0036012D" w:rsidP="0036012D">
      <w:pPr>
        <w:rPr>
          <w:lang w:eastAsia="en-AU"/>
        </w:rPr>
      </w:pPr>
      <w:r w:rsidRPr="0036012D">
        <w:rPr>
          <w:lang w:eastAsia="en-AU"/>
        </w:rPr>
        <w:t>In Study 01111002 one subject had elevated monocytes.</w:t>
      </w:r>
    </w:p>
    <w:p w:rsidR="0036012D" w:rsidRPr="0036012D" w:rsidRDefault="0036012D" w:rsidP="0036012D">
      <w:pPr>
        <w:pStyle w:val="Heading4"/>
      </w:pPr>
      <w:bookmarkStart w:id="245" w:name="_Toc272414676"/>
      <w:bookmarkStart w:id="246" w:name="_Toc290846314"/>
      <w:bookmarkStart w:id="247" w:name="_Toc384234576"/>
      <w:r w:rsidRPr="0036012D">
        <w:t>Vital signs</w:t>
      </w:r>
      <w:bookmarkEnd w:id="245"/>
      <w:bookmarkEnd w:id="246"/>
      <w:bookmarkEnd w:id="247"/>
    </w:p>
    <w:p w:rsidR="0036012D" w:rsidRPr="0036012D" w:rsidRDefault="0036012D" w:rsidP="0036012D">
      <w:pPr>
        <w:pStyle w:val="Heading5"/>
        <w:rPr>
          <w:lang w:eastAsia="en-AU"/>
        </w:rPr>
      </w:pPr>
      <w:r w:rsidRPr="0036012D">
        <w:rPr>
          <w:lang w:eastAsia="en-AU"/>
        </w:rPr>
        <w:t>Pivotal studies</w:t>
      </w:r>
    </w:p>
    <w:p w:rsidR="0036012D" w:rsidRPr="000036D0" w:rsidRDefault="0036012D" w:rsidP="0036012D">
      <w:pPr>
        <w:rPr>
          <w:lang w:eastAsia="en-AU"/>
        </w:rPr>
      </w:pPr>
      <w:r w:rsidRPr="0036012D">
        <w:rPr>
          <w:lang w:eastAsia="en-AU"/>
        </w:rPr>
        <w:t xml:space="preserve">In Study </w:t>
      </w:r>
      <w:r w:rsidRPr="000036D0">
        <w:rPr>
          <w:lang w:eastAsia="en-AU"/>
        </w:rPr>
        <w:t>201050</w:t>
      </w:r>
      <w:r w:rsidR="000036D0" w:rsidRPr="000036D0">
        <w:rPr>
          <w:lang w:eastAsia="en-AU"/>
        </w:rPr>
        <w:t>,</w:t>
      </w:r>
      <w:r w:rsidRPr="000036D0">
        <w:rPr>
          <w:lang w:eastAsia="en-AU"/>
        </w:rPr>
        <w:t xml:space="preserve"> in both strata, there were no signi</w:t>
      </w:r>
      <w:r w:rsidR="005A6ACA" w:rsidRPr="000036D0">
        <w:rPr>
          <w:lang w:eastAsia="en-AU"/>
        </w:rPr>
        <w:t xml:space="preserve">ficant changes in vital signs. </w:t>
      </w:r>
      <w:r w:rsidRPr="000036D0">
        <w:rPr>
          <w:lang w:eastAsia="en-AU"/>
        </w:rPr>
        <w:t>There were no apparent differences between the treatment groups.</w:t>
      </w:r>
    </w:p>
    <w:p w:rsidR="0036012D" w:rsidRPr="000036D0" w:rsidRDefault="0036012D" w:rsidP="0036012D">
      <w:pPr>
        <w:rPr>
          <w:lang w:eastAsia="en-AU"/>
        </w:rPr>
      </w:pPr>
      <w:r w:rsidRPr="000036D0">
        <w:rPr>
          <w:lang w:eastAsia="en-AU"/>
        </w:rPr>
        <w:t>In Study 201051 there were no apparent differences between the treatment groups in SBP, DBP or pulse rate.</w:t>
      </w:r>
    </w:p>
    <w:p w:rsidR="0036012D" w:rsidRPr="000036D0" w:rsidRDefault="0036012D" w:rsidP="0036012D">
      <w:pPr>
        <w:pStyle w:val="Heading4"/>
      </w:pPr>
      <w:bookmarkStart w:id="248" w:name="_Toc384234577"/>
      <w:r w:rsidRPr="000036D0">
        <w:t>Ocular examinations</w:t>
      </w:r>
      <w:bookmarkEnd w:id="248"/>
    </w:p>
    <w:p w:rsidR="0036012D" w:rsidRPr="000036D0" w:rsidRDefault="0036012D" w:rsidP="0036012D">
      <w:pPr>
        <w:pStyle w:val="Heading5"/>
        <w:rPr>
          <w:lang w:eastAsia="en-AU"/>
        </w:rPr>
      </w:pPr>
      <w:r w:rsidRPr="000036D0">
        <w:rPr>
          <w:lang w:eastAsia="en-AU"/>
        </w:rPr>
        <w:t>Pivotal studies</w:t>
      </w:r>
    </w:p>
    <w:p w:rsidR="0036012D" w:rsidRDefault="0036012D" w:rsidP="0036012D">
      <w:pPr>
        <w:rPr>
          <w:lang w:eastAsia="en-AU"/>
        </w:rPr>
      </w:pPr>
      <w:r w:rsidRPr="000036D0">
        <w:rPr>
          <w:lang w:eastAsia="en-AU"/>
        </w:rPr>
        <w:t xml:space="preserve">In Study 201050, in the TM strata, at the end of the treatment period (Month 6), one (1.1%) subject in the FDC group and two (2.3%) in the TM group had a worsening of at least &gt; 0.2 </w:t>
      </w:r>
      <w:proofErr w:type="spellStart"/>
      <w:r w:rsidRPr="000036D0">
        <w:rPr>
          <w:lang w:eastAsia="en-AU"/>
        </w:rPr>
        <w:t>LogMAR</w:t>
      </w:r>
      <w:proofErr w:type="spellEnd"/>
      <w:r w:rsidRPr="000036D0">
        <w:rPr>
          <w:lang w:eastAsia="en-AU"/>
        </w:rPr>
        <w:t xml:space="preserve"> units in best-corrected</w:t>
      </w:r>
      <w:r w:rsidR="005A6ACA">
        <w:rPr>
          <w:lang w:eastAsia="en-AU"/>
        </w:rPr>
        <w:t xml:space="preserve"> </w:t>
      </w:r>
      <w:r w:rsidR="005A6ACA" w:rsidRPr="000036D0">
        <w:rPr>
          <w:lang w:eastAsia="en-AU"/>
        </w:rPr>
        <w:t xml:space="preserve">visual acuity. </w:t>
      </w:r>
      <w:r w:rsidRPr="000036D0">
        <w:rPr>
          <w:lang w:eastAsia="en-AU"/>
        </w:rPr>
        <w:t xml:space="preserve">There was a slight decrease in corneal thickness of approximately 2 </w:t>
      </w:r>
      <w:proofErr w:type="spellStart"/>
      <w:r w:rsidRPr="000036D0">
        <w:rPr>
          <w:lang w:eastAsia="en-AU"/>
        </w:rPr>
        <w:t>μm</w:t>
      </w:r>
      <w:proofErr w:type="spellEnd"/>
      <w:r w:rsidRPr="000036D0">
        <w:rPr>
          <w:lang w:eastAsia="en-AU"/>
        </w:rPr>
        <w:t xml:space="preserve"> in the FDC group (Table </w:t>
      </w:r>
      <w:r w:rsidR="00286338">
        <w:rPr>
          <w:lang w:eastAsia="en-AU"/>
        </w:rPr>
        <w:t>4</w:t>
      </w:r>
      <w:r w:rsidR="000036D0" w:rsidRPr="000036D0">
        <w:rPr>
          <w:lang w:eastAsia="en-AU"/>
        </w:rPr>
        <w:t>5</w:t>
      </w:r>
      <w:r w:rsidR="005A6ACA" w:rsidRPr="000036D0">
        <w:rPr>
          <w:lang w:eastAsia="en-AU"/>
        </w:rPr>
        <w:t xml:space="preserve">). </w:t>
      </w:r>
      <w:proofErr w:type="spellStart"/>
      <w:r w:rsidRPr="000036D0">
        <w:rPr>
          <w:lang w:eastAsia="en-AU"/>
        </w:rPr>
        <w:t>Biomicroscopy</w:t>
      </w:r>
      <w:proofErr w:type="spellEnd"/>
      <w:r w:rsidRPr="000036D0">
        <w:rPr>
          <w:lang w:eastAsia="en-AU"/>
        </w:rPr>
        <w:t xml:space="preserve"> findings were similar for the two treatment groups (Table </w:t>
      </w:r>
      <w:r w:rsidR="00286338">
        <w:rPr>
          <w:lang w:eastAsia="en-AU"/>
        </w:rPr>
        <w:t>4</w:t>
      </w:r>
      <w:r w:rsidR="000036D0" w:rsidRPr="000036D0">
        <w:rPr>
          <w:lang w:eastAsia="en-AU"/>
        </w:rPr>
        <w:t>6</w:t>
      </w:r>
      <w:r w:rsidR="005A6ACA" w:rsidRPr="000036D0">
        <w:rPr>
          <w:lang w:eastAsia="en-AU"/>
        </w:rPr>
        <w:t xml:space="preserve">). </w:t>
      </w:r>
      <w:r w:rsidRPr="000036D0">
        <w:rPr>
          <w:lang w:eastAsia="en-AU"/>
        </w:rPr>
        <w:t>There were no clinically</w:t>
      </w:r>
      <w:r w:rsidRPr="0036012D">
        <w:rPr>
          <w:lang w:eastAsia="en-AU"/>
        </w:rPr>
        <w:t xml:space="preserve"> significant changes in </w:t>
      </w:r>
      <w:proofErr w:type="spellStart"/>
      <w:r w:rsidRPr="0036012D">
        <w:rPr>
          <w:lang w:eastAsia="en-AU"/>
        </w:rPr>
        <w:t>opthalmoscopy</w:t>
      </w:r>
      <w:proofErr w:type="spellEnd"/>
      <w:r w:rsidRPr="0036012D">
        <w:rPr>
          <w:lang w:eastAsia="en-AU"/>
        </w:rPr>
        <w:t>.</w:t>
      </w:r>
    </w:p>
    <w:p w:rsidR="007F0870" w:rsidRPr="00743175" w:rsidRDefault="007F0870" w:rsidP="00743175">
      <w:pPr>
        <w:pStyle w:val="Tabletitle"/>
      </w:pPr>
      <w:r w:rsidRPr="00743175">
        <w:t xml:space="preserve">Table </w:t>
      </w:r>
      <w:r w:rsidR="00286338" w:rsidRPr="00743175">
        <w:t>4</w:t>
      </w:r>
      <w:r w:rsidR="000036D0" w:rsidRPr="00743175">
        <w:t>5:</w:t>
      </w:r>
      <w:r w:rsidRPr="00743175">
        <w:t xml:space="preserve"> Central corneal thickness in treated eyes – TM</w:t>
      </w:r>
    </w:p>
    <w:p w:rsidR="007F0870" w:rsidRDefault="007F0870" w:rsidP="00743175">
      <w:r>
        <w:rPr>
          <w:noProof/>
          <w:lang w:eastAsia="en-AU"/>
        </w:rPr>
        <w:drawing>
          <wp:inline distT="0" distB="0" distL="0" distR="0" wp14:anchorId="4678E26D" wp14:editId="26935AD2">
            <wp:extent cx="4957408" cy="1153860"/>
            <wp:effectExtent l="0" t="0" r="0" b="0"/>
            <wp:docPr id="70" name="Picture 70" descr="Table 45: Central corneal thickness in treated eyes – T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72">
                      <a:lum bright="-20000" contrast="40000"/>
                      <a:extLst>
                        <a:ext uri="{28A0092B-C50C-407E-A947-70E740481C1C}">
                          <a14:useLocalDpi xmlns:a14="http://schemas.microsoft.com/office/drawing/2010/main" val="0"/>
                        </a:ext>
                      </a:extLst>
                    </a:blip>
                    <a:srcRect/>
                    <a:stretch>
                      <a:fillRect/>
                    </a:stretch>
                  </pic:blipFill>
                  <pic:spPr bwMode="auto">
                    <a:xfrm>
                      <a:off x="0" y="0"/>
                      <a:ext cx="4957408" cy="1153860"/>
                    </a:xfrm>
                    <a:prstGeom prst="rect">
                      <a:avLst/>
                    </a:prstGeom>
                    <a:noFill/>
                    <a:ln>
                      <a:noFill/>
                    </a:ln>
                  </pic:spPr>
                </pic:pic>
              </a:graphicData>
            </a:graphic>
          </wp:inline>
        </w:drawing>
      </w:r>
    </w:p>
    <w:p w:rsidR="007F0870" w:rsidRDefault="007F0870" w:rsidP="007F0870">
      <w:pPr>
        <w:pStyle w:val="Tabletitle"/>
      </w:pPr>
      <w:r>
        <w:lastRenderedPageBreak/>
        <w:t xml:space="preserve">Table </w:t>
      </w:r>
      <w:r w:rsidR="00286338">
        <w:t>4</w:t>
      </w:r>
      <w:r w:rsidR="000036D0">
        <w:t>6:</w:t>
      </w:r>
      <w:r>
        <w:t xml:space="preserve"> </w:t>
      </w:r>
      <w:proofErr w:type="spellStart"/>
      <w:r>
        <w:t>Biomicroscopy</w:t>
      </w:r>
      <w:proofErr w:type="spellEnd"/>
      <w:r>
        <w:t>: Overview of new findings and increases in severity</w:t>
      </w:r>
      <w:r w:rsidRPr="0017255E">
        <w:rPr>
          <w:vertAlign w:val="superscript"/>
        </w:rPr>
        <w:t>1</w:t>
      </w:r>
      <w:r>
        <w:t>. TM stratum</w:t>
      </w:r>
    </w:p>
    <w:p w:rsidR="000036D0" w:rsidRPr="000036D0" w:rsidRDefault="000036D0">
      <w:r>
        <w:rPr>
          <w:noProof/>
          <w:lang w:eastAsia="en-AU"/>
        </w:rPr>
        <w:drawing>
          <wp:inline distT="0" distB="0" distL="0" distR="0" wp14:anchorId="049C39A1" wp14:editId="785B80C2">
            <wp:extent cx="3894069" cy="7855132"/>
            <wp:effectExtent l="0" t="0" r="0" b="0"/>
            <wp:docPr id="50" name="Picture 50" descr="Table 46: Biomicroscopy: Overview of new findings and increases in severity1. TM strat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a:srcRect b="650"/>
                    <a:stretch/>
                  </pic:blipFill>
                  <pic:spPr bwMode="auto">
                    <a:xfrm>
                      <a:off x="0" y="0"/>
                      <a:ext cx="3897645" cy="7862346"/>
                    </a:xfrm>
                    <a:prstGeom prst="rect">
                      <a:avLst/>
                    </a:prstGeom>
                    <a:ln>
                      <a:noFill/>
                    </a:ln>
                    <a:extLst>
                      <a:ext uri="{53640926-AAD7-44D8-BBD7-CCE9431645EC}">
                        <a14:shadowObscured xmlns:a14="http://schemas.microsoft.com/office/drawing/2010/main"/>
                      </a:ext>
                    </a:extLst>
                  </pic:spPr>
                </pic:pic>
              </a:graphicData>
            </a:graphic>
          </wp:inline>
        </w:drawing>
      </w:r>
    </w:p>
    <w:p w:rsidR="0036012D" w:rsidRDefault="0036012D" w:rsidP="0036012D">
      <w:pPr>
        <w:rPr>
          <w:lang w:eastAsia="en-AU"/>
        </w:rPr>
      </w:pPr>
      <w:r w:rsidRPr="0036012D">
        <w:rPr>
          <w:lang w:eastAsia="en-AU"/>
        </w:rPr>
        <w:t xml:space="preserve">In the PG strata, there were 8 subjects in each treatment group with a worsening of at least &gt; 0.2 </w:t>
      </w:r>
      <w:proofErr w:type="spellStart"/>
      <w:r w:rsidRPr="0036012D">
        <w:rPr>
          <w:lang w:eastAsia="en-AU"/>
        </w:rPr>
        <w:t>LogMAR</w:t>
      </w:r>
      <w:proofErr w:type="spellEnd"/>
      <w:r w:rsidRPr="0036012D">
        <w:rPr>
          <w:lang w:eastAsia="en-AU"/>
        </w:rPr>
        <w:t xml:space="preserve"> units in best-corrected visua</w:t>
      </w:r>
      <w:r w:rsidR="005A6ACA">
        <w:rPr>
          <w:lang w:eastAsia="en-AU"/>
        </w:rPr>
        <w:t xml:space="preserve">l acuity at the Month 6 visit. </w:t>
      </w:r>
      <w:r w:rsidRPr="0036012D">
        <w:rPr>
          <w:lang w:eastAsia="en-AU"/>
        </w:rPr>
        <w:t xml:space="preserve">There was also a slight </w:t>
      </w:r>
      <w:r w:rsidRPr="0036012D">
        <w:rPr>
          <w:lang w:eastAsia="en-AU"/>
        </w:rPr>
        <w:lastRenderedPageBreak/>
        <w:t xml:space="preserve">decrease of approximately 2 </w:t>
      </w:r>
      <w:proofErr w:type="spellStart"/>
      <w:r w:rsidRPr="0036012D">
        <w:rPr>
          <w:lang w:eastAsia="en-AU"/>
        </w:rPr>
        <w:t>μm</w:t>
      </w:r>
      <w:proofErr w:type="spellEnd"/>
      <w:r w:rsidRPr="0036012D">
        <w:rPr>
          <w:lang w:eastAsia="en-AU"/>
        </w:rPr>
        <w:t xml:space="preserve"> in corneal thickness in both treatment </w:t>
      </w:r>
      <w:r w:rsidRPr="000036D0">
        <w:rPr>
          <w:lang w:eastAsia="en-AU"/>
        </w:rPr>
        <w:t xml:space="preserve">groups (Table </w:t>
      </w:r>
      <w:r w:rsidR="00286338">
        <w:rPr>
          <w:lang w:eastAsia="en-AU"/>
        </w:rPr>
        <w:t>4</w:t>
      </w:r>
      <w:r w:rsidR="000036D0" w:rsidRPr="000036D0">
        <w:rPr>
          <w:lang w:eastAsia="en-AU"/>
        </w:rPr>
        <w:t>7</w:t>
      </w:r>
      <w:r w:rsidR="005A6ACA" w:rsidRPr="000036D0">
        <w:rPr>
          <w:lang w:eastAsia="en-AU"/>
        </w:rPr>
        <w:t xml:space="preserve">). </w:t>
      </w:r>
      <w:r w:rsidRPr="000036D0">
        <w:rPr>
          <w:lang w:eastAsia="en-AU"/>
        </w:rPr>
        <w:t xml:space="preserve">The only </w:t>
      </w:r>
      <w:proofErr w:type="spellStart"/>
      <w:r w:rsidRPr="000036D0">
        <w:rPr>
          <w:lang w:eastAsia="en-AU"/>
        </w:rPr>
        <w:t>biomicroscopy</w:t>
      </w:r>
      <w:proofErr w:type="spellEnd"/>
      <w:r w:rsidRPr="000036D0">
        <w:rPr>
          <w:lang w:eastAsia="en-AU"/>
        </w:rPr>
        <w:t xml:space="preserve"> finding of possible significance was an increase in iris pigmentation in three subjects in the FDC group (Table </w:t>
      </w:r>
      <w:r w:rsidR="00286338">
        <w:rPr>
          <w:lang w:eastAsia="en-AU"/>
        </w:rPr>
        <w:t>4</w:t>
      </w:r>
      <w:r w:rsidR="000036D0" w:rsidRPr="000036D0">
        <w:rPr>
          <w:lang w:eastAsia="en-AU"/>
        </w:rPr>
        <w:t>8</w:t>
      </w:r>
      <w:r w:rsidR="005A6ACA" w:rsidRPr="000036D0">
        <w:rPr>
          <w:lang w:eastAsia="en-AU"/>
        </w:rPr>
        <w:t xml:space="preserve">). </w:t>
      </w:r>
      <w:r w:rsidRPr="000036D0">
        <w:rPr>
          <w:lang w:eastAsia="en-AU"/>
        </w:rPr>
        <w:t xml:space="preserve">There were few new </w:t>
      </w:r>
      <w:proofErr w:type="spellStart"/>
      <w:r w:rsidRPr="000036D0">
        <w:rPr>
          <w:lang w:eastAsia="en-AU"/>
        </w:rPr>
        <w:t>opthalmoscopic</w:t>
      </w:r>
      <w:proofErr w:type="spellEnd"/>
      <w:r w:rsidRPr="000036D0">
        <w:rPr>
          <w:lang w:eastAsia="en-AU"/>
        </w:rPr>
        <w:t xml:space="preserve"> findings, with similar numbers in each group (Table </w:t>
      </w:r>
      <w:r w:rsidR="00286338">
        <w:rPr>
          <w:lang w:eastAsia="en-AU"/>
        </w:rPr>
        <w:t>4</w:t>
      </w:r>
      <w:r w:rsidR="000036D0" w:rsidRPr="000036D0">
        <w:rPr>
          <w:lang w:eastAsia="en-AU"/>
        </w:rPr>
        <w:t>9</w:t>
      </w:r>
      <w:r w:rsidRPr="000036D0">
        <w:rPr>
          <w:lang w:eastAsia="en-AU"/>
        </w:rPr>
        <w:t>).</w:t>
      </w:r>
    </w:p>
    <w:p w:rsidR="007F0870" w:rsidRDefault="007F0870" w:rsidP="007F0870">
      <w:pPr>
        <w:pStyle w:val="Tabletitle"/>
      </w:pPr>
      <w:r>
        <w:t xml:space="preserve">Table </w:t>
      </w:r>
      <w:r w:rsidR="00286338">
        <w:t>4</w:t>
      </w:r>
      <w:r w:rsidR="000036D0">
        <w:t>7:</w:t>
      </w:r>
      <w:r>
        <w:t xml:space="preserve"> Central corneal thickness in treated eyes – PG stratum</w:t>
      </w:r>
    </w:p>
    <w:p w:rsidR="007F0870" w:rsidRDefault="007F0870" w:rsidP="007F0870">
      <w:pPr>
        <w:rPr>
          <w:rFonts w:ascii="Times New Roman" w:hAnsi="Times New Roman"/>
          <w:sz w:val="24"/>
        </w:rPr>
      </w:pPr>
      <w:r>
        <w:rPr>
          <w:rFonts w:ascii="Times New Roman" w:hAnsi="Times New Roman"/>
          <w:noProof/>
          <w:sz w:val="24"/>
          <w:lang w:eastAsia="en-AU"/>
        </w:rPr>
        <w:drawing>
          <wp:inline distT="0" distB="0" distL="0" distR="0" wp14:anchorId="4FF62237" wp14:editId="308B83BB">
            <wp:extent cx="4188823" cy="980785"/>
            <wp:effectExtent l="0" t="0" r="0" b="0"/>
            <wp:docPr id="73" name="Picture 73" descr="Table 47: Central corneal thickness in treated eyes – PG stratu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74">
                      <a:lum bright="-20000" contrast="40000"/>
                      <a:extLst>
                        <a:ext uri="{28A0092B-C50C-407E-A947-70E740481C1C}">
                          <a14:useLocalDpi xmlns:a14="http://schemas.microsoft.com/office/drawing/2010/main" val="0"/>
                        </a:ext>
                      </a:extLst>
                    </a:blip>
                    <a:srcRect/>
                    <a:stretch>
                      <a:fillRect/>
                    </a:stretch>
                  </pic:blipFill>
                  <pic:spPr bwMode="auto">
                    <a:xfrm>
                      <a:off x="0" y="0"/>
                      <a:ext cx="4190265" cy="981123"/>
                    </a:xfrm>
                    <a:prstGeom prst="rect">
                      <a:avLst/>
                    </a:prstGeom>
                    <a:noFill/>
                    <a:ln>
                      <a:noFill/>
                    </a:ln>
                  </pic:spPr>
                </pic:pic>
              </a:graphicData>
            </a:graphic>
          </wp:inline>
        </w:drawing>
      </w:r>
    </w:p>
    <w:p w:rsidR="007F0870" w:rsidRDefault="007F0870" w:rsidP="007F0870">
      <w:pPr>
        <w:pStyle w:val="Tabletitle"/>
      </w:pPr>
      <w:r>
        <w:t xml:space="preserve">Table </w:t>
      </w:r>
      <w:r w:rsidR="00286338">
        <w:t>4</w:t>
      </w:r>
      <w:r w:rsidR="000036D0">
        <w:t>8:</w:t>
      </w:r>
      <w:r>
        <w:t xml:space="preserve"> </w:t>
      </w:r>
      <w:proofErr w:type="spellStart"/>
      <w:r>
        <w:t>Biomicroscopy</w:t>
      </w:r>
      <w:proofErr w:type="spellEnd"/>
      <w:r>
        <w:t>: Overview of new findings and increases in severity</w:t>
      </w:r>
      <w:r w:rsidRPr="003E6174">
        <w:rPr>
          <w:vertAlign w:val="superscript"/>
        </w:rPr>
        <w:t>1</w:t>
      </w:r>
      <w:r>
        <w:t>.PG stratum</w:t>
      </w:r>
    </w:p>
    <w:p w:rsidR="007F0870" w:rsidRDefault="007F0870" w:rsidP="007F0870">
      <w:pPr>
        <w:rPr>
          <w:rFonts w:ascii="Times New Roman" w:hAnsi="Times New Roman"/>
          <w:sz w:val="24"/>
        </w:rPr>
      </w:pPr>
      <w:r>
        <w:rPr>
          <w:rFonts w:ascii="Times New Roman" w:hAnsi="Times New Roman"/>
          <w:noProof/>
          <w:sz w:val="24"/>
          <w:lang w:eastAsia="en-AU"/>
        </w:rPr>
        <w:drawing>
          <wp:inline distT="0" distB="0" distL="0" distR="0" wp14:anchorId="7349580D" wp14:editId="5FC3D0A0">
            <wp:extent cx="4004434" cy="6174377"/>
            <wp:effectExtent l="0" t="0" r="0" b="0"/>
            <wp:docPr id="76" name="Picture 76" descr="Table 48: Biomicroscopy: Overview of new findings and increases in severity1.PG stratu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75">
                      <a:lum bright="-20000" contrast="40000"/>
                      <a:extLst>
                        <a:ext uri="{28A0092B-C50C-407E-A947-70E740481C1C}">
                          <a14:useLocalDpi xmlns:a14="http://schemas.microsoft.com/office/drawing/2010/main" val="0"/>
                        </a:ext>
                      </a:extLst>
                    </a:blip>
                    <a:srcRect/>
                    <a:stretch>
                      <a:fillRect/>
                    </a:stretch>
                  </pic:blipFill>
                  <pic:spPr bwMode="auto">
                    <a:xfrm>
                      <a:off x="0" y="0"/>
                      <a:ext cx="4006740" cy="6177932"/>
                    </a:xfrm>
                    <a:prstGeom prst="rect">
                      <a:avLst/>
                    </a:prstGeom>
                    <a:noFill/>
                    <a:ln>
                      <a:noFill/>
                    </a:ln>
                  </pic:spPr>
                </pic:pic>
              </a:graphicData>
            </a:graphic>
          </wp:inline>
        </w:drawing>
      </w:r>
    </w:p>
    <w:p w:rsidR="003E6174" w:rsidRDefault="003E6174" w:rsidP="003E6174">
      <w:pPr>
        <w:pStyle w:val="Tabletitle"/>
      </w:pPr>
      <w:r>
        <w:lastRenderedPageBreak/>
        <w:t xml:space="preserve">Table </w:t>
      </w:r>
      <w:r w:rsidR="00286338">
        <w:t>4</w:t>
      </w:r>
      <w:r>
        <w:t xml:space="preserve">8 continued: </w:t>
      </w:r>
      <w:proofErr w:type="spellStart"/>
      <w:r>
        <w:t>Biomicroscopy</w:t>
      </w:r>
      <w:proofErr w:type="spellEnd"/>
      <w:r>
        <w:t>: Overview of new findings and increases in severity</w:t>
      </w:r>
      <w:r w:rsidRPr="003E6174">
        <w:rPr>
          <w:vertAlign w:val="superscript"/>
        </w:rPr>
        <w:t>1</w:t>
      </w:r>
      <w:r>
        <w:t>.PG stratum</w:t>
      </w:r>
    </w:p>
    <w:p w:rsidR="007F0870" w:rsidRDefault="007F0870" w:rsidP="005F447C">
      <w:r>
        <w:rPr>
          <w:noProof/>
          <w:lang w:eastAsia="en-AU"/>
        </w:rPr>
        <w:drawing>
          <wp:inline distT="0" distB="0" distL="0" distR="0" wp14:anchorId="76276529" wp14:editId="6060CA55">
            <wp:extent cx="3466011" cy="3943391"/>
            <wp:effectExtent l="0" t="0" r="0" b="0"/>
            <wp:docPr id="75" name="Picture 75" descr="Table 48 continued: Biomicroscopy: Overview of new findings and increases in severity1.PG stratu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6">
                      <a:lum bright="-20000" contrast="40000"/>
                      <a:extLst>
                        <a:ext uri="{28A0092B-C50C-407E-A947-70E740481C1C}">
                          <a14:useLocalDpi xmlns:a14="http://schemas.microsoft.com/office/drawing/2010/main" val="0"/>
                        </a:ext>
                      </a:extLst>
                    </a:blip>
                    <a:srcRect/>
                    <a:stretch>
                      <a:fillRect/>
                    </a:stretch>
                  </pic:blipFill>
                  <pic:spPr bwMode="auto">
                    <a:xfrm>
                      <a:off x="0" y="0"/>
                      <a:ext cx="3465998" cy="3943377"/>
                    </a:xfrm>
                    <a:prstGeom prst="rect">
                      <a:avLst/>
                    </a:prstGeom>
                    <a:noFill/>
                    <a:ln>
                      <a:noFill/>
                    </a:ln>
                  </pic:spPr>
                </pic:pic>
              </a:graphicData>
            </a:graphic>
          </wp:inline>
        </w:drawing>
      </w:r>
    </w:p>
    <w:p w:rsidR="007F0870" w:rsidRDefault="007F0870" w:rsidP="007F0870">
      <w:pPr>
        <w:pStyle w:val="Tabletitle"/>
      </w:pPr>
      <w:r>
        <w:t xml:space="preserve">Table </w:t>
      </w:r>
      <w:r w:rsidR="00286338">
        <w:t>4</w:t>
      </w:r>
      <w:r w:rsidR="003E6174">
        <w:t>9:</w:t>
      </w:r>
      <w:r>
        <w:t xml:space="preserve"> Ophthalmoscopy: New findings and increases in severity (patient count</w:t>
      </w:r>
      <w:proofErr w:type="gramStart"/>
      <w:r>
        <w:t>)</w:t>
      </w:r>
      <w:r w:rsidRPr="003E6174">
        <w:rPr>
          <w:vertAlign w:val="superscript"/>
        </w:rPr>
        <w:t>1</w:t>
      </w:r>
      <w:proofErr w:type="gramEnd"/>
      <w:r>
        <w:t>. PG stratum</w:t>
      </w:r>
    </w:p>
    <w:p w:rsidR="007F0870" w:rsidRDefault="007F0870" w:rsidP="005F447C">
      <w:r>
        <w:rPr>
          <w:noProof/>
          <w:lang w:eastAsia="en-AU"/>
        </w:rPr>
        <w:drawing>
          <wp:inline distT="0" distB="0" distL="0" distR="0" wp14:anchorId="7C3F030E" wp14:editId="18652AAC">
            <wp:extent cx="3697806" cy="3702942"/>
            <wp:effectExtent l="0" t="0" r="0" b="0"/>
            <wp:docPr id="74" name="Picture 74" descr="Table 49: Ophthalmoscopy: New findings and increases in severity (patient count)1. PG stratu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77">
                      <a:lum bright="-20000" contrast="40000"/>
                      <a:extLst>
                        <a:ext uri="{28A0092B-C50C-407E-A947-70E740481C1C}">
                          <a14:useLocalDpi xmlns:a14="http://schemas.microsoft.com/office/drawing/2010/main" val="0"/>
                        </a:ext>
                      </a:extLst>
                    </a:blip>
                    <a:srcRect/>
                    <a:stretch>
                      <a:fillRect/>
                    </a:stretch>
                  </pic:blipFill>
                  <pic:spPr bwMode="auto">
                    <a:xfrm>
                      <a:off x="0" y="0"/>
                      <a:ext cx="3698946" cy="3704083"/>
                    </a:xfrm>
                    <a:prstGeom prst="rect">
                      <a:avLst/>
                    </a:prstGeom>
                    <a:noFill/>
                    <a:ln>
                      <a:noFill/>
                    </a:ln>
                  </pic:spPr>
                </pic:pic>
              </a:graphicData>
            </a:graphic>
          </wp:inline>
        </w:drawing>
      </w:r>
    </w:p>
    <w:p w:rsidR="0036012D" w:rsidRDefault="0036012D" w:rsidP="0036012D">
      <w:pPr>
        <w:rPr>
          <w:lang w:eastAsia="en-AU"/>
        </w:rPr>
      </w:pPr>
      <w:r w:rsidRPr="0036012D">
        <w:rPr>
          <w:lang w:eastAsia="en-AU"/>
        </w:rPr>
        <w:lastRenderedPageBreak/>
        <w:t>In Study 201051</w:t>
      </w:r>
      <w:r w:rsidR="003E6174">
        <w:rPr>
          <w:lang w:eastAsia="en-AU"/>
        </w:rPr>
        <w:t xml:space="preserve"> </w:t>
      </w:r>
      <w:r w:rsidRPr="0036012D">
        <w:rPr>
          <w:lang w:eastAsia="en-AU"/>
        </w:rPr>
        <w:t>the changes in visual acuity were similar</w:t>
      </w:r>
      <w:r w:rsidR="005A6ACA">
        <w:rPr>
          <w:lang w:eastAsia="en-AU"/>
        </w:rPr>
        <w:t xml:space="preserve"> for the two treatment groups. </w:t>
      </w:r>
      <w:r w:rsidRPr="0036012D">
        <w:rPr>
          <w:lang w:eastAsia="en-AU"/>
        </w:rPr>
        <w:t>At Month 6 four (2.0%) subjects in the FDC group and seven (3.6%) in the concomitant showed a worsening o</w:t>
      </w:r>
      <w:r w:rsidR="005A6ACA">
        <w:rPr>
          <w:lang w:eastAsia="en-AU"/>
        </w:rPr>
        <w:t xml:space="preserve">f at least &gt; 0.2 </w:t>
      </w:r>
      <w:proofErr w:type="spellStart"/>
      <w:r w:rsidR="005A6ACA">
        <w:rPr>
          <w:lang w:eastAsia="en-AU"/>
        </w:rPr>
        <w:t>LogMAR</w:t>
      </w:r>
      <w:proofErr w:type="spellEnd"/>
      <w:r w:rsidR="005A6ACA">
        <w:rPr>
          <w:lang w:eastAsia="en-AU"/>
        </w:rPr>
        <w:t xml:space="preserve"> units. </w:t>
      </w:r>
      <w:r w:rsidRPr="0036012D">
        <w:rPr>
          <w:lang w:eastAsia="en-AU"/>
        </w:rPr>
        <w:t>Nine (4.6%) subjects in the FDC group and 15 (7.7%) in the concomitant had an improvement of at least &gt;</w:t>
      </w:r>
      <w:r w:rsidR="005A6ACA">
        <w:rPr>
          <w:lang w:eastAsia="en-AU"/>
        </w:rPr>
        <w:t xml:space="preserve"> 0.2 </w:t>
      </w:r>
      <w:proofErr w:type="spellStart"/>
      <w:r w:rsidR="005A6ACA">
        <w:rPr>
          <w:lang w:eastAsia="en-AU"/>
        </w:rPr>
        <w:t>LogMAR</w:t>
      </w:r>
      <w:proofErr w:type="spellEnd"/>
      <w:r w:rsidR="005A6ACA">
        <w:rPr>
          <w:lang w:eastAsia="en-AU"/>
        </w:rPr>
        <w:t xml:space="preserve">. </w:t>
      </w:r>
      <w:r w:rsidRPr="0036012D">
        <w:rPr>
          <w:lang w:eastAsia="en-AU"/>
        </w:rPr>
        <w:t xml:space="preserve">The </w:t>
      </w:r>
      <w:r w:rsidRPr="0017255E">
        <w:rPr>
          <w:lang w:eastAsia="en-AU"/>
        </w:rPr>
        <w:t xml:space="preserve">change in corneal thickness over 6 months was approximately 5 </w:t>
      </w:r>
      <w:proofErr w:type="spellStart"/>
      <w:r w:rsidRPr="0017255E">
        <w:rPr>
          <w:lang w:eastAsia="en-AU"/>
        </w:rPr>
        <w:t>μm</w:t>
      </w:r>
      <w:proofErr w:type="spellEnd"/>
      <w:r w:rsidRPr="0017255E">
        <w:rPr>
          <w:lang w:eastAsia="en-AU"/>
        </w:rPr>
        <w:t xml:space="preserve"> for both treatment groups (Table </w:t>
      </w:r>
      <w:r w:rsidR="00286338">
        <w:rPr>
          <w:lang w:eastAsia="en-AU"/>
        </w:rPr>
        <w:t>5</w:t>
      </w:r>
      <w:r w:rsidR="003E6174" w:rsidRPr="0017255E">
        <w:rPr>
          <w:lang w:eastAsia="en-AU"/>
        </w:rPr>
        <w:t>0</w:t>
      </w:r>
      <w:r w:rsidR="005A6ACA" w:rsidRPr="0017255E">
        <w:rPr>
          <w:lang w:eastAsia="en-AU"/>
        </w:rPr>
        <w:t xml:space="preserve">). </w:t>
      </w:r>
      <w:r w:rsidRPr="0017255E">
        <w:rPr>
          <w:lang w:eastAsia="en-AU"/>
        </w:rPr>
        <w:t xml:space="preserve">On </w:t>
      </w:r>
      <w:proofErr w:type="spellStart"/>
      <w:r w:rsidRPr="0017255E">
        <w:rPr>
          <w:lang w:eastAsia="en-AU"/>
        </w:rPr>
        <w:t>biomicroscopy</w:t>
      </w:r>
      <w:proofErr w:type="spellEnd"/>
      <w:r w:rsidRPr="0017255E">
        <w:rPr>
          <w:lang w:eastAsia="en-AU"/>
        </w:rPr>
        <w:t xml:space="preserve">, there were more changes in eyelash growth in the concomitant group (Table </w:t>
      </w:r>
      <w:r w:rsidR="00286338">
        <w:rPr>
          <w:lang w:eastAsia="en-AU"/>
        </w:rPr>
        <w:t>5</w:t>
      </w:r>
      <w:r w:rsidR="003E6174" w:rsidRPr="0017255E">
        <w:rPr>
          <w:lang w:eastAsia="en-AU"/>
        </w:rPr>
        <w:t>1</w:t>
      </w:r>
      <w:r w:rsidR="005A6ACA" w:rsidRPr="0017255E">
        <w:rPr>
          <w:lang w:eastAsia="en-AU"/>
        </w:rPr>
        <w:t xml:space="preserve">). </w:t>
      </w:r>
      <w:r w:rsidRPr="0017255E">
        <w:rPr>
          <w:lang w:eastAsia="en-AU"/>
        </w:rPr>
        <w:t>There was one new cat</w:t>
      </w:r>
      <w:r w:rsidR="005A6ACA" w:rsidRPr="0017255E">
        <w:rPr>
          <w:lang w:eastAsia="en-AU"/>
        </w:rPr>
        <w:t>aract finding in the FDC group.</w:t>
      </w:r>
      <w:r w:rsidRPr="0017255E">
        <w:rPr>
          <w:lang w:eastAsia="en-AU"/>
        </w:rPr>
        <w:t xml:space="preserve"> The frequency of new </w:t>
      </w:r>
      <w:proofErr w:type="spellStart"/>
      <w:r w:rsidRPr="0017255E">
        <w:rPr>
          <w:lang w:eastAsia="en-AU"/>
        </w:rPr>
        <w:t>ophthalmoscopic</w:t>
      </w:r>
      <w:proofErr w:type="spellEnd"/>
      <w:r w:rsidRPr="0017255E">
        <w:rPr>
          <w:lang w:eastAsia="en-AU"/>
        </w:rPr>
        <w:t xml:space="preserve"> findings was similar for the two treatment groups (Table </w:t>
      </w:r>
      <w:r w:rsidR="00286338">
        <w:rPr>
          <w:lang w:eastAsia="en-AU"/>
        </w:rPr>
        <w:t>5</w:t>
      </w:r>
      <w:r w:rsidR="003E6174" w:rsidRPr="0017255E">
        <w:rPr>
          <w:lang w:eastAsia="en-AU"/>
        </w:rPr>
        <w:t>2</w:t>
      </w:r>
      <w:r w:rsidRPr="0017255E">
        <w:rPr>
          <w:lang w:eastAsia="en-AU"/>
        </w:rPr>
        <w:t>).</w:t>
      </w:r>
      <w:r w:rsidR="002A2925" w:rsidRPr="0017255E">
        <w:rPr>
          <w:lang w:eastAsia="en-AU"/>
        </w:rPr>
        <w:t xml:space="preserve"> </w:t>
      </w:r>
      <w:r w:rsidRPr="0017255E">
        <w:rPr>
          <w:lang w:eastAsia="en-AU"/>
        </w:rPr>
        <w:t xml:space="preserve">Visual field testing was similar for the two groups (Table </w:t>
      </w:r>
      <w:r w:rsidR="00286338">
        <w:rPr>
          <w:lang w:eastAsia="en-AU"/>
        </w:rPr>
        <w:t>5</w:t>
      </w:r>
      <w:r w:rsidR="003E6174" w:rsidRPr="0017255E">
        <w:rPr>
          <w:lang w:eastAsia="en-AU"/>
        </w:rPr>
        <w:t>3</w:t>
      </w:r>
      <w:r w:rsidRPr="0017255E">
        <w:rPr>
          <w:lang w:eastAsia="en-AU"/>
        </w:rPr>
        <w:t>).</w:t>
      </w:r>
    </w:p>
    <w:p w:rsidR="007F0870" w:rsidRPr="00001EAE" w:rsidRDefault="007F0870" w:rsidP="007F0870">
      <w:pPr>
        <w:pStyle w:val="Tabletitle"/>
      </w:pPr>
      <w:r w:rsidRPr="00001EAE">
        <w:t xml:space="preserve">Table </w:t>
      </w:r>
      <w:r w:rsidR="00286338">
        <w:t>5</w:t>
      </w:r>
      <w:r w:rsidR="003E6174">
        <w:t>0:</w:t>
      </w:r>
      <w:r>
        <w:t xml:space="preserve"> </w:t>
      </w:r>
      <w:r w:rsidRPr="00001EAE">
        <w:t>Central corneal thickness in treated eyes</w:t>
      </w:r>
    </w:p>
    <w:p w:rsidR="007F0870" w:rsidRPr="00001EAE" w:rsidRDefault="007F0870" w:rsidP="007F0870">
      <w:pPr>
        <w:rPr>
          <w:rFonts w:ascii="Times New Roman" w:hAnsi="Times New Roman"/>
          <w:sz w:val="24"/>
        </w:rPr>
      </w:pPr>
      <w:r>
        <w:rPr>
          <w:rFonts w:ascii="Times New Roman" w:hAnsi="Times New Roman"/>
          <w:noProof/>
          <w:sz w:val="24"/>
          <w:lang w:eastAsia="en-AU"/>
        </w:rPr>
        <w:drawing>
          <wp:inline distT="0" distB="0" distL="0" distR="0" wp14:anchorId="7C22C240" wp14:editId="5C83132D">
            <wp:extent cx="4554583" cy="1079078"/>
            <wp:effectExtent l="0" t="0" r="0" b="0"/>
            <wp:docPr id="81" name="Picture 81" descr="Table 50: Central corneal thickness in treated ey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78">
                      <a:lum bright="-20000" contrast="40000"/>
                      <a:extLst>
                        <a:ext uri="{28A0092B-C50C-407E-A947-70E740481C1C}">
                          <a14:useLocalDpi xmlns:a14="http://schemas.microsoft.com/office/drawing/2010/main" val="0"/>
                        </a:ext>
                      </a:extLst>
                    </a:blip>
                    <a:srcRect/>
                    <a:stretch>
                      <a:fillRect/>
                    </a:stretch>
                  </pic:blipFill>
                  <pic:spPr bwMode="auto">
                    <a:xfrm>
                      <a:off x="0" y="0"/>
                      <a:ext cx="4569179" cy="1082536"/>
                    </a:xfrm>
                    <a:prstGeom prst="rect">
                      <a:avLst/>
                    </a:prstGeom>
                    <a:noFill/>
                    <a:ln>
                      <a:noFill/>
                    </a:ln>
                  </pic:spPr>
                </pic:pic>
              </a:graphicData>
            </a:graphic>
          </wp:inline>
        </w:drawing>
      </w:r>
    </w:p>
    <w:p w:rsidR="007F0870" w:rsidRPr="00001EAE" w:rsidRDefault="007F0870" w:rsidP="007F0870">
      <w:pPr>
        <w:pStyle w:val="Tabletitle"/>
      </w:pPr>
      <w:r w:rsidRPr="00001EAE">
        <w:t xml:space="preserve">Table </w:t>
      </w:r>
      <w:r w:rsidR="00286338">
        <w:t>5</w:t>
      </w:r>
      <w:r w:rsidR="003E6174">
        <w:t>1:</w:t>
      </w:r>
      <w:r>
        <w:t xml:space="preserve"> </w:t>
      </w:r>
      <w:proofErr w:type="spellStart"/>
      <w:r>
        <w:t>B</w:t>
      </w:r>
      <w:r w:rsidRPr="00001EAE">
        <w:t>iomicroscopy</w:t>
      </w:r>
      <w:proofErr w:type="spellEnd"/>
      <w:r w:rsidRPr="00001EAE">
        <w:t>: Overview of new findings and increases in severity</w:t>
      </w:r>
    </w:p>
    <w:p w:rsidR="007F0870" w:rsidRDefault="007F0870" w:rsidP="007F0870">
      <w:pPr>
        <w:rPr>
          <w:rFonts w:ascii="Times New Roman" w:hAnsi="Times New Roman"/>
          <w:sz w:val="24"/>
        </w:rPr>
      </w:pPr>
      <w:r>
        <w:rPr>
          <w:rFonts w:ascii="Times New Roman" w:hAnsi="Times New Roman"/>
          <w:noProof/>
          <w:sz w:val="24"/>
          <w:lang w:eastAsia="en-AU"/>
        </w:rPr>
        <w:drawing>
          <wp:inline distT="0" distB="0" distL="0" distR="0" wp14:anchorId="2B837DD7" wp14:editId="6E7F686F">
            <wp:extent cx="4023360" cy="4206367"/>
            <wp:effectExtent l="0" t="0" r="0" b="0"/>
            <wp:docPr id="80" name="Picture 80" descr="Table 51: Biomicroscopy: Overview of new findings and increases in sever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9">
                      <a:lum bright="-20000" contrast="40000"/>
                      <a:extLst>
                        <a:ext uri="{28A0092B-C50C-407E-A947-70E740481C1C}">
                          <a14:useLocalDpi xmlns:a14="http://schemas.microsoft.com/office/drawing/2010/main" val="0"/>
                        </a:ext>
                      </a:extLst>
                    </a:blip>
                    <a:srcRect/>
                    <a:stretch>
                      <a:fillRect/>
                    </a:stretch>
                  </pic:blipFill>
                  <pic:spPr bwMode="auto">
                    <a:xfrm>
                      <a:off x="0" y="0"/>
                      <a:ext cx="4023409" cy="4206418"/>
                    </a:xfrm>
                    <a:prstGeom prst="rect">
                      <a:avLst/>
                    </a:prstGeom>
                    <a:noFill/>
                    <a:ln>
                      <a:noFill/>
                    </a:ln>
                  </pic:spPr>
                </pic:pic>
              </a:graphicData>
            </a:graphic>
          </wp:inline>
        </w:drawing>
      </w:r>
    </w:p>
    <w:p w:rsidR="009F78D1" w:rsidRDefault="009F78D1">
      <w:pPr>
        <w:spacing w:before="0" w:after="200" w:line="0" w:lineRule="auto"/>
        <w:rPr>
          <w:rFonts w:cstheme="minorBidi"/>
          <w:b/>
        </w:rPr>
      </w:pPr>
      <w:r>
        <w:br w:type="page"/>
      </w:r>
    </w:p>
    <w:p w:rsidR="009F78D1" w:rsidRDefault="003E6174" w:rsidP="003E6174">
      <w:pPr>
        <w:pStyle w:val="Tabletitle"/>
        <w:keepNext w:val="0"/>
      </w:pPr>
      <w:r w:rsidRPr="00001EAE">
        <w:lastRenderedPageBreak/>
        <w:t xml:space="preserve">Table </w:t>
      </w:r>
      <w:r w:rsidR="00286338">
        <w:t>5</w:t>
      </w:r>
      <w:r>
        <w:t xml:space="preserve">1 continued: </w:t>
      </w:r>
      <w:proofErr w:type="spellStart"/>
      <w:r>
        <w:t>B</w:t>
      </w:r>
      <w:r w:rsidRPr="00001EAE">
        <w:t>iomicroscopy</w:t>
      </w:r>
      <w:proofErr w:type="spellEnd"/>
      <w:r w:rsidRPr="00001EAE">
        <w:t>: Overview of new findings and increases in severity</w:t>
      </w:r>
    </w:p>
    <w:p w:rsidR="007F0870" w:rsidRPr="00001EAE" w:rsidRDefault="007F0870" w:rsidP="005F447C">
      <w:r>
        <w:rPr>
          <w:noProof/>
          <w:lang w:eastAsia="en-AU"/>
        </w:rPr>
        <w:drawing>
          <wp:inline distT="0" distB="0" distL="0" distR="0" wp14:anchorId="28D66788" wp14:editId="444E93F6">
            <wp:extent cx="4345577" cy="6335797"/>
            <wp:effectExtent l="0" t="0" r="0" b="0"/>
            <wp:docPr id="79" name="Picture 79" descr="Table 51 continued: Biomicroscopy: Overview of new findings and increases in sever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80">
                      <a:lum bright="-20000" contrast="40000"/>
                      <a:extLst>
                        <a:ext uri="{28A0092B-C50C-407E-A947-70E740481C1C}">
                          <a14:useLocalDpi xmlns:a14="http://schemas.microsoft.com/office/drawing/2010/main" val="0"/>
                        </a:ext>
                      </a:extLst>
                    </a:blip>
                    <a:srcRect/>
                    <a:stretch>
                      <a:fillRect/>
                    </a:stretch>
                  </pic:blipFill>
                  <pic:spPr bwMode="auto">
                    <a:xfrm>
                      <a:off x="0" y="0"/>
                      <a:ext cx="4350312" cy="6342700"/>
                    </a:xfrm>
                    <a:prstGeom prst="rect">
                      <a:avLst/>
                    </a:prstGeom>
                    <a:noFill/>
                    <a:ln>
                      <a:noFill/>
                    </a:ln>
                  </pic:spPr>
                </pic:pic>
              </a:graphicData>
            </a:graphic>
          </wp:inline>
        </w:drawing>
      </w:r>
    </w:p>
    <w:p w:rsidR="007F0870" w:rsidRPr="00001EAE" w:rsidRDefault="007F0870" w:rsidP="007F0870">
      <w:pPr>
        <w:pStyle w:val="Tabletitle"/>
      </w:pPr>
      <w:r w:rsidRPr="00001EAE">
        <w:lastRenderedPageBreak/>
        <w:t xml:space="preserve">Table </w:t>
      </w:r>
      <w:r w:rsidR="00286338">
        <w:t>5</w:t>
      </w:r>
      <w:r w:rsidR="003E6174">
        <w:t>2:</w:t>
      </w:r>
      <w:r>
        <w:t xml:space="preserve"> </w:t>
      </w:r>
      <w:proofErr w:type="spellStart"/>
      <w:r>
        <w:t>O</w:t>
      </w:r>
      <w:r w:rsidRPr="00001EAE">
        <w:t>pthalmoscopy</w:t>
      </w:r>
      <w:proofErr w:type="spellEnd"/>
      <w:r w:rsidRPr="00001EAE">
        <w:t>: Overview of new findings and increases in severity (patient count)</w:t>
      </w:r>
    </w:p>
    <w:p w:rsidR="007F0870" w:rsidRPr="00001EAE" w:rsidRDefault="007F0870">
      <w:r>
        <w:rPr>
          <w:noProof/>
          <w:lang w:eastAsia="en-AU"/>
        </w:rPr>
        <w:drawing>
          <wp:inline distT="0" distB="0" distL="0" distR="0" wp14:anchorId="158F301E" wp14:editId="3135AA05">
            <wp:extent cx="3997745" cy="2637401"/>
            <wp:effectExtent l="0" t="0" r="0" b="0"/>
            <wp:docPr id="78" name="Picture 78" descr="Table 52: Opthalmoscopy: Overview of new findings and increases in severity (patient cou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81">
                      <a:lum bright="-20000" contrast="40000"/>
                      <a:extLst>
                        <a:ext uri="{28A0092B-C50C-407E-A947-70E740481C1C}">
                          <a14:useLocalDpi xmlns:a14="http://schemas.microsoft.com/office/drawing/2010/main" val="0"/>
                        </a:ext>
                      </a:extLst>
                    </a:blip>
                    <a:srcRect/>
                    <a:stretch>
                      <a:fillRect/>
                    </a:stretch>
                  </pic:blipFill>
                  <pic:spPr bwMode="auto">
                    <a:xfrm>
                      <a:off x="0" y="0"/>
                      <a:ext cx="3997745" cy="2637401"/>
                    </a:xfrm>
                    <a:prstGeom prst="rect">
                      <a:avLst/>
                    </a:prstGeom>
                    <a:noFill/>
                    <a:ln>
                      <a:noFill/>
                    </a:ln>
                  </pic:spPr>
                </pic:pic>
              </a:graphicData>
            </a:graphic>
          </wp:inline>
        </w:drawing>
      </w:r>
    </w:p>
    <w:p w:rsidR="009F78D1" w:rsidRDefault="007F0870" w:rsidP="007F0870">
      <w:pPr>
        <w:pStyle w:val="Tabletitle"/>
      </w:pPr>
      <w:r w:rsidRPr="00001EAE">
        <w:t xml:space="preserve">Table </w:t>
      </w:r>
      <w:r w:rsidR="00286338">
        <w:t>5</w:t>
      </w:r>
      <w:r w:rsidR="003E6174">
        <w:t>3:</w:t>
      </w:r>
      <w:r>
        <w:t xml:space="preserve"> </w:t>
      </w:r>
      <w:r w:rsidRPr="00001EAE">
        <w:t>Results of visual field tests</w:t>
      </w:r>
    </w:p>
    <w:p w:rsidR="007F0870" w:rsidRPr="00001EAE" w:rsidRDefault="007F0870" w:rsidP="005F447C">
      <w:r>
        <w:rPr>
          <w:noProof/>
          <w:lang w:eastAsia="en-AU"/>
        </w:rPr>
        <w:drawing>
          <wp:inline distT="0" distB="0" distL="0" distR="0" wp14:anchorId="72C8415A" wp14:editId="07801B1A">
            <wp:extent cx="4598126" cy="1228828"/>
            <wp:effectExtent l="0" t="0" r="0" b="0"/>
            <wp:docPr id="77" name="Picture 77" descr="Table 53: Results of visual field tes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82">
                      <a:lum bright="-20000" contrast="40000"/>
                      <a:extLst>
                        <a:ext uri="{28A0092B-C50C-407E-A947-70E740481C1C}">
                          <a14:useLocalDpi xmlns:a14="http://schemas.microsoft.com/office/drawing/2010/main" val="0"/>
                        </a:ext>
                      </a:extLst>
                    </a:blip>
                    <a:srcRect/>
                    <a:stretch>
                      <a:fillRect/>
                    </a:stretch>
                  </pic:blipFill>
                  <pic:spPr bwMode="auto">
                    <a:xfrm>
                      <a:off x="0" y="0"/>
                      <a:ext cx="4608105" cy="1231495"/>
                    </a:xfrm>
                    <a:prstGeom prst="rect">
                      <a:avLst/>
                    </a:prstGeom>
                    <a:noFill/>
                    <a:ln>
                      <a:noFill/>
                    </a:ln>
                  </pic:spPr>
                </pic:pic>
              </a:graphicData>
            </a:graphic>
          </wp:inline>
        </w:drawing>
      </w:r>
    </w:p>
    <w:p w:rsidR="0036012D" w:rsidRPr="0036012D" w:rsidRDefault="0036012D" w:rsidP="0036012D">
      <w:pPr>
        <w:pStyle w:val="Heading5"/>
        <w:rPr>
          <w:lang w:eastAsia="en-AU"/>
        </w:rPr>
      </w:pPr>
      <w:r w:rsidRPr="0036012D">
        <w:rPr>
          <w:lang w:eastAsia="en-AU"/>
        </w:rPr>
        <w:t>Other studies</w:t>
      </w:r>
    </w:p>
    <w:p w:rsidR="0036012D" w:rsidRPr="0036012D" w:rsidRDefault="0036012D" w:rsidP="0036012D">
      <w:pPr>
        <w:rPr>
          <w:lang w:eastAsia="en-AU"/>
        </w:rPr>
      </w:pPr>
      <w:r w:rsidRPr="0036012D">
        <w:rPr>
          <w:lang w:eastAsia="en-AU"/>
        </w:rPr>
        <w:t xml:space="preserve">In Study 201150 </w:t>
      </w:r>
      <w:proofErr w:type="spellStart"/>
      <w:r w:rsidRPr="0036012D">
        <w:rPr>
          <w:lang w:eastAsia="en-AU"/>
        </w:rPr>
        <w:t>biomicroscopy</w:t>
      </w:r>
      <w:proofErr w:type="spellEnd"/>
      <w:r w:rsidRPr="0036012D">
        <w:rPr>
          <w:lang w:eastAsia="en-AU"/>
        </w:rPr>
        <w:t xml:space="preserve"> revealed there were no changes in the lids, cornea,</w:t>
      </w:r>
      <w:r w:rsidR="005A6ACA">
        <w:rPr>
          <w:lang w:eastAsia="en-AU"/>
        </w:rPr>
        <w:t xml:space="preserve"> anterior chamber and iris. </w:t>
      </w:r>
      <w:r w:rsidRPr="0036012D">
        <w:rPr>
          <w:lang w:eastAsia="en-AU"/>
        </w:rPr>
        <w:t xml:space="preserve">Conjunctival redness was observed on Day 1 in one subject </w:t>
      </w:r>
      <w:r w:rsidR="005A6ACA">
        <w:rPr>
          <w:lang w:eastAsia="en-AU"/>
        </w:rPr>
        <w:t xml:space="preserve">with FDC and one with </w:t>
      </w:r>
      <w:proofErr w:type="spellStart"/>
      <w:r w:rsidR="005A6ACA">
        <w:rPr>
          <w:lang w:eastAsia="en-AU"/>
        </w:rPr>
        <w:t>timolol</w:t>
      </w:r>
      <w:proofErr w:type="spellEnd"/>
      <w:r w:rsidR="005A6ACA">
        <w:rPr>
          <w:lang w:eastAsia="en-AU"/>
        </w:rPr>
        <w:t xml:space="preserve">. </w:t>
      </w:r>
      <w:r w:rsidRPr="0036012D">
        <w:rPr>
          <w:lang w:eastAsia="en-AU"/>
        </w:rPr>
        <w:t xml:space="preserve">On Day 8 pre-dose, four subjects had conjunctival redness with </w:t>
      </w:r>
      <w:proofErr w:type="spellStart"/>
      <w:proofErr w:type="gramStart"/>
      <w:r w:rsidRPr="0036012D">
        <w:rPr>
          <w:lang w:eastAsia="en-AU"/>
        </w:rPr>
        <w:t>tafluprost</w:t>
      </w:r>
      <w:proofErr w:type="spellEnd"/>
      <w:r w:rsidRPr="0036012D">
        <w:rPr>
          <w:lang w:eastAsia="en-AU"/>
        </w:rPr>
        <w:t>.;</w:t>
      </w:r>
      <w:proofErr w:type="gramEnd"/>
      <w:r w:rsidRPr="0036012D">
        <w:rPr>
          <w:lang w:eastAsia="en-AU"/>
        </w:rPr>
        <w:t xml:space="preserve"> and post-dose conjunctival redness was recorded for two subjects with the FDC, five with </w:t>
      </w:r>
      <w:proofErr w:type="spellStart"/>
      <w:r w:rsidRPr="0036012D">
        <w:rPr>
          <w:lang w:eastAsia="en-AU"/>
        </w:rPr>
        <w:t>tafl</w:t>
      </w:r>
      <w:r w:rsidR="005A6ACA">
        <w:rPr>
          <w:lang w:eastAsia="en-AU"/>
        </w:rPr>
        <w:t>uprost</w:t>
      </w:r>
      <w:proofErr w:type="spellEnd"/>
      <w:r w:rsidR="005A6ACA">
        <w:rPr>
          <w:lang w:eastAsia="en-AU"/>
        </w:rPr>
        <w:t xml:space="preserve"> and three with </w:t>
      </w:r>
      <w:proofErr w:type="spellStart"/>
      <w:r w:rsidR="005A6ACA">
        <w:rPr>
          <w:lang w:eastAsia="en-AU"/>
        </w:rPr>
        <w:t>timolol</w:t>
      </w:r>
      <w:proofErr w:type="spellEnd"/>
      <w:r w:rsidR="005A6ACA">
        <w:rPr>
          <w:lang w:eastAsia="en-AU"/>
        </w:rPr>
        <w:t xml:space="preserve">. </w:t>
      </w:r>
      <w:r w:rsidRPr="0036012D">
        <w:rPr>
          <w:lang w:eastAsia="en-AU"/>
        </w:rPr>
        <w:t xml:space="preserve">There were no </w:t>
      </w:r>
      <w:proofErr w:type="spellStart"/>
      <w:r w:rsidRPr="0036012D">
        <w:rPr>
          <w:lang w:eastAsia="en-AU"/>
        </w:rPr>
        <w:t>ophthalmoscopic</w:t>
      </w:r>
      <w:proofErr w:type="spellEnd"/>
      <w:r w:rsidRPr="0036012D">
        <w:rPr>
          <w:lang w:eastAsia="en-AU"/>
        </w:rPr>
        <w:t xml:space="preserve"> changes.</w:t>
      </w:r>
    </w:p>
    <w:p w:rsidR="0036012D" w:rsidRPr="0036012D" w:rsidRDefault="0036012D" w:rsidP="0036012D">
      <w:pPr>
        <w:pStyle w:val="Heading4"/>
      </w:pPr>
      <w:bookmarkStart w:id="249" w:name="_Toc384234578"/>
      <w:r w:rsidRPr="0036012D">
        <w:t>Local tolerability</w:t>
      </w:r>
      <w:bookmarkEnd w:id="249"/>
    </w:p>
    <w:p w:rsidR="0036012D" w:rsidRPr="0036012D" w:rsidRDefault="0036012D" w:rsidP="0036012D">
      <w:pPr>
        <w:pStyle w:val="Heading5"/>
        <w:rPr>
          <w:lang w:eastAsia="en-AU"/>
        </w:rPr>
      </w:pPr>
      <w:r w:rsidRPr="0036012D">
        <w:rPr>
          <w:lang w:eastAsia="en-AU"/>
        </w:rPr>
        <w:t>Pivotal studies</w:t>
      </w:r>
    </w:p>
    <w:p w:rsidR="0036012D" w:rsidRDefault="0036012D" w:rsidP="0036012D">
      <w:pPr>
        <w:rPr>
          <w:lang w:eastAsia="en-AU"/>
        </w:rPr>
      </w:pPr>
      <w:r w:rsidRPr="0036012D">
        <w:rPr>
          <w:lang w:eastAsia="en-AU"/>
        </w:rPr>
        <w:t xml:space="preserve">In Study </w:t>
      </w:r>
      <w:r w:rsidRPr="003E6174">
        <w:rPr>
          <w:lang w:eastAsia="en-AU"/>
        </w:rPr>
        <w:t xml:space="preserve">201050 in the TM strata, measures of drop discomfort were similar in the two treatment groups (Figure </w:t>
      </w:r>
      <w:r w:rsidR="003E6174" w:rsidRPr="003E6174">
        <w:rPr>
          <w:lang w:eastAsia="en-AU"/>
        </w:rPr>
        <w:t>6</w:t>
      </w:r>
      <w:r w:rsidR="005A6ACA" w:rsidRPr="003E6174">
        <w:rPr>
          <w:lang w:eastAsia="en-AU"/>
        </w:rPr>
        <w:t xml:space="preserve">). </w:t>
      </w:r>
      <w:r w:rsidRPr="003E6174">
        <w:rPr>
          <w:lang w:eastAsia="en-AU"/>
        </w:rPr>
        <w:t xml:space="preserve">Also in the PG strata, measures of drop discomfort were similar in the two treatment groups (Figure </w:t>
      </w:r>
      <w:r w:rsidR="003E6174" w:rsidRPr="003E6174">
        <w:rPr>
          <w:lang w:eastAsia="en-AU"/>
        </w:rPr>
        <w:t>7</w:t>
      </w:r>
      <w:r w:rsidRPr="003E6174">
        <w:rPr>
          <w:lang w:eastAsia="en-AU"/>
        </w:rPr>
        <w:t>).</w:t>
      </w:r>
    </w:p>
    <w:p w:rsidR="009F78D1" w:rsidRDefault="007F0870" w:rsidP="000D14B9">
      <w:pPr>
        <w:pStyle w:val="FigureTitle"/>
      </w:pPr>
      <w:r w:rsidRPr="00001EAE">
        <w:lastRenderedPageBreak/>
        <w:t xml:space="preserve">Figure </w:t>
      </w:r>
      <w:r w:rsidR="003E6174">
        <w:t>6:</w:t>
      </w:r>
      <w:r>
        <w:t xml:space="preserve"> </w:t>
      </w:r>
      <w:r w:rsidRPr="00001EAE">
        <w:t>Proportion of patients by severity of drop discomfort – TM stratum (the number of patients is shown on top of the bars)</w:t>
      </w:r>
    </w:p>
    <w:p w:rsidR="007F0870" w:rsidRPr="00001EAE" w:rsidRDefault="007F0870" w:rsidP="000D14B9">
      <w:r>
        <w:rPr>
          <w:noProof/>
          <w:lang w:eastAsia="en-AU"/>
        </w:rPr>
        <w:drawing>
          <wp:inline distT="0" distB="0" distL="0" distR="0" wp14:anchorId="2BDBBF3F" wp14:editId="28448C29">
            <wp:extent cx="3589587" cy="2449145"/>
            <wp:effectExtent l="0" t="0" r="0" b="0"/>
            <wp:docPr id="84" name="Picture 84" descr="Figure 6: Proportion of patients by severity of drop discomfort – TM stratum (the number of patients is shown on top of the b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83">
                      <a:lum bright="-20000" contrast="40000"/>
                      <a:extLst>
                        <a:ext uri="{28A0092B-C50C-407E-A947-70E740481C1C}">
                          <a14:useLocalDpi xmlns:a14="http://schemas.microsoft.com/office/drawing/2010/main" val="0"/>
                        </a:ext>
                      </a:extLst>
                    </a:blip>
                    <a:srcRect/>
                    <a:stretch>
                      <a:fillRect/>
                    </a:stretch>
                  </pic:blipFill>
                  <pic:spPr bwMode="auto">
                    <a:xfrm>
                      <a:off x="0" y="0"/>
                      <a:ext cx="3595424" cy="2453128"/>
                    </a:xfrm>
                    <a:prstGeom prst="rect">
                      <a:avLst/>
                    </a:prstGeom>
                    <a:noFill/>
                    <a:ln>
                      <a:noFill/>
                    </a:ln>
                  </pic:spPr>
                </pic:pic>
              </a:graphicData>
            </a:graphic>
          </wp:inline>
        </w:drawing>
      </w:r>
    </w:p>
    <w:p w:rsidR="007F0870" w:rsidRPr="00001EAE" w:rsidRDefault="007F0870" w:rsidP="007F0870">
      <w:pPr>
        <w:pStyle w:val="FigureTitle"/>
      </w:pPr>
      <w:r w:rsidRPr="00001EAE">
        <w:t xml:space="preserve">Figure </w:t>
      </w:r>
      <w:r w:rsidR="003E6174">
        <w:t>7:</w:t>
      </w:r>
      <w:r>
        <w:t xml:space="preserve"> </w:t>
      </w:r>
      <w:r w:rsidRPr="00001EAE">
        <w:t>Proportion of patients by severity of drop discomfort – PG stratum (the number of patients is shown on top of the bars)</w:t>
      </w:r>
    </w:p>
    <w:p w:rsidR="007F0870" w:rsidRPr="00001EAE" w:rsidRDefault="007F0870">
      <w:r>
        <w:rPr>
          <w:noProof/>
          <w:lang w:eastAsia="en-AU"/>
        </w:rPr>
        <w:drawing>
          <wp:inline distT="0" distB="0" distL="0" distR="0" wp14:anchorId="5386DA3A" wp14:editId="776EC393">
            <wp:extent cx="3832398" cy="2448476"/>
            <wp:effectExtent l="0" t="0" r="0" b="0"/>
            <wp:docPr id="83" name="Picture 83" descr="Figure 7: Proportion of patients by severity of drop discomfort – PG stratum (the number of patients is shown on top of the b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84">
                      <a:lum bright="-20000" contrast="40000"/>
                      <a:extLst>
                        <a:ext uri="{28A0092B-C50C-407E-A947-70E740481C1C}">
                          <a14:useLocalDpi xmlns:a14="http://schemas.microsoft.com/office/drawing/2010/main" val="0"/>
                        </a:ext>
                      </a:extLst>
                    </a:blip>
                    <a:srcRect/>
                    <a:stretch>
                      <a:fillRect/>
                    </a:stretch>
                  </pic:blipFill>
                  <pic:spPr bwMode="auto">
                    <a:xfrm>
                      <a:off x="0" y="0"/>
                      <a:ext cx="3833799" cy="2449371"/>
                    </a:xfrm>
                    <a:prstGeom prst="rect">
                      <a:avLst/>
                    </a:prstGeom>
                    <a:noFill/>
                    <a:ln>
                      <a:noFill/>
                    </a:ln>
                  </pic:spPr>
                </pic:pic>
              </a:graphicData>
            </a:graphic>
          </wp:inline>
        </w:drawing>
      </w:r>
    </w:p>
    <w:p w:rsidR="0036012D" w:rsidRDefault="0036012D" w:rsidP="0036012D">
      <w:pPr>
        <w:rPr>
          <w:lang w:eastAsia="en-AU"/>
        </w:rPr>
      </w:pPr>
      <w:r w:rsidRPr="0036012D">
        <w:rPr>
          <w:lang w:eastAsia="en-AU"/>
        </w:rPr>
        <w:t>In Study 201051</w:t>
      </w:r>
      <w:r w:rsidR="003E6174">
        <w:rPr>
          <w:lang w:eastAsia="en-AU"/>
        </w:rPr>
        <w:t xml:space="preserve"> </w:t>
      </w:r>
      <w:r w:rsidRPr="0036012D">
        <w:rPr>
          <w:lang w:eastAsia="en-AU"/>
        </w:rPr>
        <w:t xml:space="preserve">at least 75% of subjects experienced drop discomfort, and the measures of drop discomfort were similar for the two treatment </w:t>
      </w:r>
      <w:r w:rsidRPr="003E6174">
        <w:rPr>
          <w:lang w:eastAsia="en-AU"/>
        </w:rPr>
        <w:t xml:space="preserve">groups (Figure </w:t>
      </w:r>
      <w:r w:rsidR="003E6174" w:rsidRPr="003E6174">
        <w:rPr>
          <w:lang w:eastAsia="en-AU"/>
        </w:rPr>
        <w:t>8</w:t>
      </w:r>
      <w:r w:rsidRPr="003E6174">
        <w:rPr>
          <w:lang w:eastAsia="en-AU"/>
        </w:rPr>
        <w:t>).</w:t>
      </w:r>
    </w:p>
    <w:p w:rsidR="007F0870" w:rsidRPr="00001EAE" w:rsidRDefault="007F0870" w:rsidP="000D14B9">
      <w:pPr>
        <w:pStyle w:val="FigureTitle"/>
      </w:pPr>
      <w:r w:rsidRPr="00001EAE">
        <w:lastRenderedPageBreak/>
        <w:t>Figure 8</w:t>
      </w:r>
      <w:r w:rsidR="003E6174">
        <w:t>:</w:t>
      </w:r>
      <w:r>
        <w:t xml:space="preserve"> </w:t>
      </w:r>
      <w:r w:rsidRPr="00001EAE">
        <w:t>Proportion of patients by severity of drop discomfort (the number of patients is shown on top of the bars)</w:t>
      </w:r>
    </w:p>
    <w:p w:rsidR="007F0870" w:rsidRPr="00001EAE" w:rsidRDefault="007F0870" w:rsidP="000D14B9">
      <w:r>
        <w:rPr>
          <w:noProof/>
          <w:lang w:eastAsia="en-AU"/>
        </w:rPr>
        <w:drawing>
          <wp:inline distT="0" distB="0" distL="0" distR="0" wp14:anchorId="0DBB3372" wp14:editId="61B15F19">
            <wp:extent cx="3748284" cy="2479334"/>
            <wp:effectExtent l="0" t="0" r="0" b="0"/>
            <wp:docPr id="82" name="Picture 82" descr="Figure 8: Proportion of patients by severity of drop discomfort (the number of patients is shown on top of the b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85">
                      <a:lum bright="-20000" contrast="40000"/>
                      <a:extLst>
                        <a:ext uri="{28A0092B-C50C-407E-A947-70E740481C1C}">
                          <a14:useLocalDpi xmlns:a14="http://schemas.microsoft.com/office/drawing/2010/main" val="0"/>
                        </a:ext>
                      </a:extLst>
                    </a:blip>
                    <a:srcRect/>
                    <a:stretch>
                      <a:fillRect/>
                    </a:stretch>
                  </pic:blipFill>
                  <pic:spPr bwMode="auto">
                    <a:xfrm>
                      <a:off x="0" y="0"/>
                      <a:ext cx="3749992" cy="2480464"/>
                    </a:xfrm>
                    <a:prstGeom prst="rect">
                      <a:avLst/>
                    </a:prstGeom>
                    <a:noFill/>
                    <a:ln>
                      <a:noFill/>
                    </a:ln>
                  </pic:spPr>
                </pic:pic>
              </a:graphicData>
            </a:graphic>
          </wp:inline>
        </w:drawing>
      </w:r>
    </w:p>
    <w:p w:rsidR="0036012D" w:rsidRPr="0036012D" w:rsidRDefault="0036012D" w:rsidP="0036012D">
      <w:pPr>
        <w:pStyle w:val="Heading5"/>
        <w:rPr>
          <w:lang w:eastAsia="en-AU"/>
        </w:rPr>
      </w:pPr>
      <w:r w:rsidRPr="0036012D">
        <w:rPr>
          <w:lang w:eastAsia="en-AU"/>
        </w:rPr>
        <w:t>Other studies</w:t>
      </w:r>
    </w:p>
    <w:p w:rsidR="0036012D" w:rsidRDefault="0036012D" w:rsidP="0036012D">
      <w:pPr>
        <w:rPr>
          <w:lang w:eastAsia="en-AU"/>
        </w:rPr>
      </w:pPr>
      <w:r w:rsidRPr="0036012D">
        <w:rPr>
          <w:lang w:eastAsia="en-AU"/>
        </w:rPr>
        <w:t>In Study 201150</w:t>
      </w:r>
      <w:r w:rsidR="003E6174">
        <w:rPr>
          <w:lang w:eastAsia="en-AU"/>
        </w:rPr>
        <w:t xml:space="preserve">, </w:t>
      </w:r>
      <w:r w:rsidRPr="0036012D">
        <w:rPr>
          <w:lang w:eastAsia="en-AU"/>
        </w:rPr>
        <w:t xml:space="preserve">there was no drop discomfort reported for seven (50%) subjects with the FDC, eleven (73.3%) with </w:t>
      </w:r>
      <w:proofErr w:type="spellStart"/>
      <w:r w:rsidRPr="0036012D">
        <w:rPr>
          <w:lang w:eastAsia="en-AU"/>
        </w:rPr>
        <w:t>tafluprost</w:t>
      </w:r>
      <w:proofErr w:type="spellEnd"/>
      <w:r w:rsidRPr="0036012D">
        <w:rPr>
          <w:lang w:eastAsia="en-AU"/>
        </w:rPr>
        <w:t xml:space="preserve"> and nine (60.0%) with </w:t>
      </w:r>
      <w:proofErr w:type="spellStart"/>
      <w:r w:rsidRPr="003E6174">
        <w:rPr>
          <w:lang w:eastAsia="en-AU"/>
        </w:rPr>
        <w:t>timolol</w:t>
      </w:r>
      <w:proofErr w:type="spellEnd"/>
      <w:r w:rsidRPr="003E6174">
        <w:rPr>
          <w:lang w:eastAsia="en-AU"/>
        </w:rPr>
        <w:t xml:space="preserve"> (Table </w:t>
      </w:r>
      <w:r w:rsidR="00286338">
        <w:rPr>
          <w:lang w:eastAsia="en-AU"/>
        </w:rPr>
        <w:t>5</w:t>
      </w:r>
      <w:r w:rsidR="003E6174" w:rsidRPr="003E6174">
        <w:rPr>
          <w:lang w:eastAsia="en-AU"/>
        </w:rPr>
        <w:t>4</w:t>
      </w:r>
      <w:r w:rsidRPr="003E6174">
        <w:rPr>
          <w:lang w:eastAsia="en-AU"/>
        </w:rPr>
        <w:t>).</w:t>
      </w:r>
    </w:p>
    <w:p w:rsidR="007F0870" w:rsidRPr="00001EAE" w:rsidRDefault="007F0870" w:rsidP="007F0870">
      <w:pPr>
        <w:pStyle w:val="Tabletitle"/>
      </w:pPr>
      <w:r w:rsidRPr="00001EAE">
        <w:t xml:space="preserve">Table </w:t>
      </w:r>
      <w:r w:rsidR="00286338">
        <w:t>5</w:t>
      </w:r>
      <w:r w:rsidR="003E6174">
        <w:t>4:</w:t>
      </w:r>
      <w:r>
        <w:t xml:space="preserve"> </w:t>
      </w:r>
      <w:r w:rsidRPr="00001EAE">
        <w:t>Drop discomfort on Day 8</w:t>
      </w:r>
    </w:p>
    <w:p w:rsidR="007F0870" w:rsidRPr="00001EAE" w:rsidRDefault="007F0870" w:rsidP="007F0870">
      <w:pPr>
        <w:rPr>
          <w:rFonts w:ascii="Times New Roman" w:hAnsi="Times New Roman"/>
          <w:sz w:val="24"/>
        </w:rPr>
      </w:pPr>
      <w:r>
        <w:rPr>
          <w:rFonts w:ascii="Times New Roman" w:hAnsi="Times New Roman"/>
          <w:noProof/>
          <w:sz w:val="24"/>
          <w:lang w:eastAsia="en-AU"/>
        </w:rPr>
        <w:drawing>
          <wp:inline distT="0" distB="0" distL="0" distR="0" wp14:anchorId="5C951F8B" wp14:editId="5FE7F6A7">
            <wp:extent cx="5486400" cy="748030"/>
            <wp:effectExtent l="0" t="0" r="0" b="0"/>
            <wp:docPr id="85" name="Picture 85" descr="Table 54: Drop discomfort on Day 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86">
                      <a:lum bright="-20000" contrast="40000"/>
                      <a:extLst>
                        <a:ext uri="{28A0092B-C50C-407E-A947-70E740481C1C}">
                          <a14:useLocalDpi xmlns:a14="http://schemas.microsoft.com/office/drawing/2010/main" val="0"/>
                        </a:ext>
                      </a:extLst>
                    </a:blip>
                    <a:srcRect/>
                    <a:stretch>
                      <a:fillRect/>
                    </a:stretch>
                  </pic:blipFill>
                  <pic:spPr bwMode="auto">
                    <a:xfrm>
                      <a:off x="0" y="0"/>
                      <a:ext cx="5486400" cy="748030"/>
                    </a:xfrm>
                    <a:prstGeom prst="rect">
                      <a:avLst/>
                    </a:prstGeom>
                    <a:noFill/>
                    <a:ln>
                      <a:noFill/>
                    </a:ln>
                  </pic:spPr>
                </pic:pic>
              </a:graphicData>
            </a:graphic>
          </wp:inline>
        </w:drawing>
      </w:r>
    </w:p>
    <w:p w:rsidR="0036012D" w:rsidRPr="0036012D" w:rsidRDefault="0036012D" w:rsidP="0036012D">
      <w:pPr>
        <w:pStyle w:val="Heading3"/>
      </w:pPr>
      <w:bookmarkStart w:id="250" w:name="_Toc241374326"/>
      <w:bookmarkStart w:id="251" w:name="_Ref272333048"/>
      <w:bookmarkStart w:id="252" w:name="_Toc272414679"/>
      <w:bookmarkStart w:id="253" w:name="_Toc290846317"/>
      <w:bookmarkStart w:id="254" w:name="_Toc384234579"/>
      <w:bookmarkStart w:id="255" w:name="_Toc424217788"/>
      <w:r w:rsidRPr="0036012D">
        <w:t>Post-marketing experience</w:t>
      </w:r>
      <w:bookmarkEnd w:id="250"/>
      <w:bookmarkEnd w:id="251"/>
      <w:bookmarkEnd w:id="252"/>
      <w:bookmarkEnd w:id="253"/>
      <w:bookmarkEnd w:id="254"/>
      <w:bookmarkEnd w:id="255"/>
    </w:p>
    <w:p w:rsidR="0036012D" w:rsidRPr="0036012D" w:rsidRDefault="0036012D" w:rsidP="0036012D">
      <w:pPr>
        <w:pStyle w:val="Heading4"/>
      </w:pPr>
      <w:bookmarkStart w:id="256" w:name="_Toc384234580"/>
      <w:r w:rsidRPr="0036012D">
        <w:t>Post-marketing data</w:t>
      </w:r>
      <w:bookmarkEnd w:id="256"/>
    </w:p>
    <w:p w:rsidR="0036012D" w:rsidRPr="0036012D" w:rsidRDefault="0036012D" w:rsidP="0036012D">
      <w:pPr>
        <w:rPr>
          <w:lang w:eastAsia="en-AU"/>
        </w:rPr>
      </w:pPr>
      <w:r w:rsidRPr="0036012D">
        <w:rPr>
          <w:lang w:eastAsia="en-AU"/>
        </w:rPr>
        <w:t>No post</w:t>
      </w:r>
      <w:r w:rsidR="005A6ACA">
        <w:rPr>
          <w:lang w:eastAsia="en-AU"/>
        </w:rPr>
        <w:t>-</w:t>
      </w:r>
      <w:r w:rsidRPr="0036012D">
        <w:rPr>
          <w:lang w:eastAsia="en-AU"/>
        </w:rPr>
        <w:t>marketing data were included in the submission.</w:t>
      </w:r>
    </w:p>
    <w:p w:rsidR="0036012D" w:rsidRPr="0036012D" w:rsidRDefault="0036012D" w:rsidP="0036012D">
      <w:pPr>
        <w:pStyle w:val="Heading4"/>
      </w:pPr>
      <w:bookmarkStart w:id="257" w:name="_Toc384234581"/>
      <w:r w:rsidRPr="0036012D">
        <w:t>Risk Management Plan (RMP)</w:t>
      </w:r>
      <w:bookmarkEnd w:id="257"/>
    </w:p>
    <w:p w:rsidR="0036012D" w:rsidRPr="0036012D" w:rsidRDefault="0036012D" w:rsidP="005A6ACA">
      <w:pPr>
        <w:rPr>
          <w:lang w:eastAsia="en-AU"/>
        </w:rPr>
      </w:pPr>
      <w:r w:rsidRPr="0036012D">
        <w:rPr>
          <w:lang w:eastAsia="en-AU"/>
        </w:rPr>
        <w:t>Important Identified Risks:</w:t>
      </w:r>
    </w:p>
    <w:p w:rsidR="0036012D" w:rsidRPr="0036012D" w:rsidRDefault="0036012D" w:rsidP="0036012D">
      <w:pPr>
        <w:pStyle w:val="ListBullet"/>
        <w:rPr>
          <w:lang w:val="en-US"/>
        </w:rPr>
      </w:pPr>
      <w:r w:rsidRPr="0036012D">
        <w:rPr>
          <w:lang w:val="en-US"/>
        </w:rPr>
        <w:t>Hyperpigmentation</w:t>
      </w:r>
    </w:p>
    <w:p w:rsidR="0036012D" w:rsidRPr="0036012D" w:rsidRDefault="0036012D" w:rsidP="0036012D">
      <w:pPr>
        <w:pStyle w:val="ListBullet"/>
        <w:rPr>
          <w:lang w:val="en-US"/>
        </w:rPr>
      </w:pPr>
      <w:r w:rsidRPr="0036012D">
        <w:rPr>
          <w:lang w:val="en-US"/>
        </w:rPr>
        <w:t>Reactive airway disease including bronchial asthma / a history of bronchial asthma</w:t>
      </w:r>
    </w:p>
    <w:p w:rsidR="0036012D" w:rsidRPr="0036012D" w:rsidRDefault="0036012D" w:rsidP="0036012D">
      <w:pPr>
        <w:pStyle w:val="ListBullet"/>
        <w:rPr>
          <w:lang w:val="en-US"/>
        </w:rPr>
      </w:pPr>
      <w:r w:rsidRPr="0036012D">
        <w:rPr>
          <w:lang w:val="en-US"/>
        </w:rPr>
        <w:t>Severe chronic obstructive pulmonary disease</w:t>
      </w:r>
    </w:p>
    <w:p w:rsidR="0036012D" w:rsidRPr="0036012D" w:rsidRDefault="0036012D" w:rsidP="0036012D">
      <w:pPr>
        <w:pStyle w:val="ListBullet"/>
        <w:rPr>
          <w:lang w:val="en-US"/>
        </w:rPr>
      </w:pPr>
      <w:r w:rsidRPr="0036012D">
        <w:rPr>
          <w:lang w:val="en-US"/>
        </w:rPr>
        <w:t>Sinus bradycardia</w:t>
      </w:r>
    </w:p>
    <w:p w:rsidR="0036012D" w:rsidRPr="0036012D" w:rsidRDefault="0036012D" w:rsidP="0036012D">
      <w:pPr>
        <w:pStyle w:val="ListBullet"/>
        <w:rPr>
          <w:lang w:val="en-US"/>
        </w:rPr>
      </w:pPr>
      <w:r w:rsidRPr="0036012D">
        <w:rPr>
          <w:lang w:val="en-US"/>
        </w:rPr>
        <w:t xml:space="preserve">Sick sinus syndrome (including </w:t>
      </w:r>
      <w:proofErr w:type="spellStart"/>
      <w:r w:rsidRPr="0036012D">
        <w:rPr>
          <w:lang w:val="en-US"/>
        </w:rPr>
        <w:t>sino</w:t>
      </w:r>
      <w:proofErr w:type="spellEnd"/>
      <w:r w:rsidRPr="0036012D">
        <w:rPr>
          <w:lang w:val="en-US"/>
        </w:rPr>
        <w:t>-atrial block)</w:t>
      </w:r>
    </w:p>
    <w:p w:rsidR="0036012D" w:rsidRPr="0036012D" w:rsidRDefault="0036012D" w:rsidP="0036012D">
      <w:pPr>
        <w:pStyle w:val="ListBullet"/>
        <w:rPr>
          <w:lang w:val="en-US"/>
        </w:rPr>
      </w:pPr>
      <w:r w:rsidRPr="0036012D">
        <w:rPr>
          <w:lang w:val="en-US"/>
        </w:rPr>
        <w:t>Second or third degree atrioventricular block not controlled with pace-maker</w:t>
      </w:r>
    </w:p>
    <w:p w:rsidR="0036012D" w:rsidRPr="0036012D" w:rsidRDefault="0036012D" w:rsidP="0036012D">
      <w:pPr>
        <w:pStyle w:val="ListBullet"/>
        <w:rPr>
          <w:lang w:val="en-US"/>
        </w:rPr>
      </w:pPr>
      <w:r w:rsidRPr="0036012D">
        <w:rPr>
          <w:lang w:val="en-US"/>
        </w:rPr>
        <w:t>Overt cardiac failure</w:t>
      </w:r>
    </w:p>
    <w:p w:rsidR="0036012D" w:rsidRPr="005A6ACA" w:rsidRDefault="0036012D" w:rsidP="005A6ACA">
      <w:pPr>
        <w:pStyle w:val="ListBullet"/>
        <w:rPr>
          <w:lang w:val="en-US"/>
        </w:rPr>
      </w:pPr>
      <w:r w:rsidRPr="0036012D">
        <w:rPr>
          <w:lang w:val="en-US"/>
        </w:rPr>
        <w:t>Cardiogenic shock</w:t>
      </w:r>
    </w:p>
    <w:p w:rsidR="0036012D" w:rsidRPr="0036012D" w:rsidRDefault="0036012D" w:rsidP="005A6ACA">
      <w:pPr>
        <w:rPr>
          <w:lang w:eastAsia="en-AU"/>
        </w:rPr>
      </w:pPr>
      <w:r w:rsidRPr="0036012D">
        <w:rPr>
          <w:lang w:eastAsia="en-AU"/>
        </w:rPr>
        <w:t>Important Potential Risks</w:t>
      </w:r>
      <w:r>
        <w:rPr>
          <w:lang w:eastAsia="en-AU"/>
        </w:rPr>
        <w:t>:</w:t>
      </w:r>
    </w:p>
    <w:p w:rsidR="0036012D" w:rsidRPr="0036012D" w:rsidRDefault="0036012D" w:rsidP="0036012D">
      <w:pPr>
        <w:pStyle w:val="ListBullet"/>
        <w:rPr>
          <w:lang w:val="en-US"/>
        </w:rPr>
      </w:pPr>
      <w:r w:rsidRPr="0036012D">
        <w:rPr>
          <w:lang w:val="en-US"/>
        </w:rPr>
        <w:t>Vascular disorders</w:t>
      </w:r>
    </w:p>
    <w:p w:rsidR="0036012D" w:rsidRPr="0036012D" w:rsidRDefault="0036012D" w:rsidP="0036012D">
      <w:pPr>
        <w:pStyle w:val="ListBullet"/>
        <w:rPr>
          <w:lang w:val="en-US"/>
        </w:rPr>
      </w:pPr>
      <w:r w:rsidRPr="0036012D">
        <w:rPr>
          <w:lang w:val="en-US"/>
        </w:rPr>
        <w:t>Masking of hypoglycemic symptoms in patients with diabetes mellitus</w:t>
      </w:r>
    </w:p>
    <w:p w:rsidR="0036012D" w:rsidRPr="0036012D" w:rsidRDefault="0036012D" w:rsidP="0036012D">
      <w:pPr>
        <w:pStyle w:val="ListBullet"/>
        <w:rPr>
          <w:lang w:val="en-US"/>
        </w:rPr>
      </w:pPr>
      <w:r w:rsidRPr="0036012D">
        <w:rPr>
          <w:lang w:val="en-US"/>
        </w:rPr>
        <w:lastRenderedPageBreak/>
        <w:t>Masking of thyrotoxicosis</w:t>
      </w:r>
    </w:p>
    <w:p w:rsidR="0036012D" w:rsidRPr="0036012D" w:rsidRDefault="0036012D" w:rsidP="0036012D">
      <w:pPr>
        <w:pStyle w:val="ListBullet"/>
        <w:rPr>
          <w:lang w:val="en-US"/>
        </w:rPr>
      </w:pPr>
      <w:r w:rsidRPr="0036012D">
        <w:rPr>
          <w:lang w:val="en-US"/>
        </w:rPr>
        <w:t>Surgical anesthesia</w:t>
      </w:r>
    </w:p>
    <w:p w:rsidR="0036012D" w:rsidRPr="0036012D" w:rsidRDefault="0036012D" w:rsidP="0036012D">
      <w:pPr>
        <w:pStyle w:val="ListBullet"/>
        <w:rPr>
          <w:lang w:val="en-US"/>
        </w:rPr>
      </w:pPr>
      <w:r w:rsidRPr="0036012D">
        <w:rPr>
          <w:lang w:val="en-US"/>
        </w:rPr>
        <w:t>Choroidal detachment</w:t>
      </w:r>
    </w:p>
    <w:p w:rsidR="0036012D" w:rsidRPr="0036012D" w:rsidRDefault="0036012D" w:rsidP="0036012D">
      <w:pPr>
        <w:pStyle w:val="ListBullet"/>
        <w:rPr>
          <w:kern w:val="16"/>
          <w:lang w:eastAsia="en-AU"/>
        </w:rPr>
      </w:pPr>
      <w:r w:rsidRPr="0036012D">
        <w:rPr>
          <w:lang w:val="en-US"/>
        </w:rPr>
        <w:t>Anaphylaxis</w:t>
      </w:r>
    </w:p>
    <w:p w:rsidR="0036012D" w:rsidRPr="0036012D" w:rsidRDefault="0036012D" w:rsidP="005A6ACA">
      <w:pPr>
        <w:rPr>
          <w:lang w:eastAsia="en-AU"/>
        </w:rPr>
      </w:pPr>
      <w:r w:rsidRPr="0036012D">
        <w:rPr>
          <w:lang w:eastAsia="en-AU"/>
        </w:rPr>
        <w:t>Important Missing Information</w:t>
      </w:r>
      <w:r>
        <w:rPr>
          <w:lang w:eastAsia="en-AU"/>
        </w:rPr>
        <w:t>:</w:t>
      </w:r>
    </w:p>
    <w:p w:rsidR="0036012D" w:rsidRPr="0036012D" w:rsidRDefault="0036012D" w:rsidP="0036012D">
      <w:pPr>
        <w:pStyle w:val="ListBullet"/>
        <w:rPr>
          <w:lang w:val="en-US"/>
        </w:rPr>
      </w:pPr>
      <w:r w:rsidRPr="0036012D">
        <w:rPr>
          <w:lang w:val="en-US"/>
        </w:rPr>
        <w:t>Children and adolescents have not be</w:t>
      </w:r>
      <w:r w:rsidR="005A6ACA">
        <w:rPr>
          <w:lang w:val="en-US"/>
        </w:rPr>
        <w:t xml:space="preserve">en studied in clinical trials. </w:t>
      </w:r>
      <w:r w:rsidRPr="0036012D">
        <w:rPr>
          <w:lang w:val="en-US"/>
        </w:rPr>
        <w:t>Therefore, TT-FDC is not recommended for use in children or adolescents below age 18</w:t>
      </w:r>
    </w:p>
    <w:p w:rsidR="0036012D" w:rsidRPr="0036012D" w:rsidRDefault="0036012D" w:rsidP="0036012D">
      <w:pPr>
        <w:pStyle w:val="ListBullet"/>
        <w:rPr>
          <w:lang w:val="en-US"/>
        </w:rPr>
      </w:pPr>
      <w:r w:rsidRPr="0036012D">
        <w:rPr>
          <w:lang w:val="en-US"/>
        </w:rPr>
        <w:t>Use in renal impairment</w:t>
      </w:r>
    </w:p>
    <w:p w:rsidR="0036012D" w:rsidRPr="0036012D" w:rsidRDefault="0036012D" w:rsidP="0036012D">
      <w:pPr>
        <w:pStyle w:val="ListBullet"/>
        <w:rPr>
          <w:lang w:val="en-US"/>
        </w:rPr>
      </w:pPr>
      <w:r w:rsidRPr="0036012D">
        <w:rPr>
          <w:lang w:val="en-US"/>
        </w:rPr>
        <w:t>Use in hepatic impairment</w:t>
      </w:r>
    </w:p>
    <w:p w:rsidR="0036012D" w:rsidRPr="0036012D" w:rsidRDefault="0036012D" w:rsidP="0036012D">
      <w:pPr>
        <w:pStyle w:val="ListBullet"/>
        <w:rPr>
          <w:kern w:val="16"/>
          <w:lang w:eastAsia="en-AU"/>
        </w:rPr>
      </w:pPr>
      <w:r w:rsidRPr="0036012D">
        <w:rPr>
          <w:lang w:val="en-US"/>
        </w:rPr>
        <w:t>Use in pregnancy and in breast-feeding women</w:t>
      </w:r>
    </w:p>
    <w:p w:rsidR="0036012D" w:rsidRPr="0036012D" w:rsidRDefault="0036012D" w:rsidP="0036012D">
      <w:pPr>
        <w:rPr>
          <w:lang w:eastAsia="en-AU"/>
        </w:rPr>
      </w:pPr>
      <w:r w:rsidRPr="0036012D">
        <w:rPr>
          <w:lang w:eastAsia="en-AU"/>
        </w:rPr>
        <w:t>The Sponsor intends to address these safety issues with routine pharmacovigilance.</w:t>
      </w:r>
    </w:p>
    <w:p w:rsidR="0036012D" w:rsidRPr="0036012D" w:rsidRDefault="0036012D" w:rsidP="0036012D">
      <w:pPr>
        <w:pStyle w:val="Heading3"/>
      </w:pPr>
      <w:bookmarkStart w:id="258" w:name="_Ref272333005"/>
      <w:bookmarkStart w:id="259" w:name="_Toc272414680"/>
      <w:bookmarkStart w:id="260" w:name="_Toc290846318"/>
      <w:bookmarkStart w:id="261" w:name="_Toc384234582"/>
      <w:bookmarkStart w:id="262" w:name="_Toc424217789"/>
      <w:r w:rsidRPr="0036012D">
        <w:t>Safety issues with the potential for major regulatory imp</w:t>
      </w:r>
      <w:bookmarkEnd w:id="258"/>
      <w:bookmarkEnd w:id="259"/>
      <w:r w:rsidRPr="0036012D">
        <w:t>act</w:t>
      </w:r>
      <w:bookmarkEnd w:id="260"/>
      <w:bookmarkEnd w:id="261"/>
      <w:bookmarkEnd w:id="262"/>
    </w:p>
    <w:p w:rsidR="0036012D" w:rsidRPr="0036012D" w:rsidRDefault="0036012D" w:rsidP="0036012D">
      <w:pPr>
        <w:rPr>
          <w:lang w:eastAsia="en-AU"/>
        </w:rPr>
      </w:pPr>
      <w:r w:rsidRPr="0036012D">
        <w:rPr>
          <w:lang w:eastAsia="en-AU"/>
        </w:rPr>
        <w:t>There were no safety issues with the potential for major regulatory impact.</w:t>
      </w:r>
    </w:p>
    <w:p w:rsidR="0036012D" w:rsidRPr="0036012D" w:rsidRDefault="0036012D" w:rsidP="0036012D">
      <w:pPr>
        <w:pStyle w:val="Heading3"/>
      </w:pPr>
      <w:bookmarkStart w:id="263" w:name="_Toc272414686"/>
      <w:bookmarkStart w:id="264" w:name="_Ref273005527"/>
      <w:bookmarkStart w:id="265" w:name="_Toc290846324"/>
      <w:bookmarkStart w:id="266" w:name="_Toc384234583"/>
      <w:bookmarkStart w:id="267" w:name="_Toc424217790"/>
      <w:r w:rsidRPr="0036012D">
        <w:t>Other safety issues</w:t>
      </w:r>
      <w:bookmarkEnd w:id="263"/>
      <w:bookmarkEnd w:id="264"/>
      <w:bookmarkEnd w:id="265"/>
      <w:bookmarkEnd w:id="266"/>
      <w:bookmarkEnd w:id="267"/>
    </w:p>
    <w:p w:rsidR="0036012D" w:rsidRPr="0036012D" w:rsidRDefault="0036012D" w:rsidP="0036012D">
      <w:pPr>
        <w:pStyle w:val="Heading4"/>
      </w:pPr>
      <w:bookmarkStart w:id="268" w:name="_Toc241374322"/>
      <w:bookmarkStart w:id="269" w:name="_Ref272331212"/>
      <w:bookmarkStart w:id="270" w:name="_Toc272414687"/>
      <w:bookmarkStart w:id="271" w:name="_Toc290846325"/>
      <w:bookmarkStart w:id="272" w:name="_Toc384234584"/>
      <w:r w:rsidRPr="0036012D">
        <w:t>Safety in special populations</w:t>
      </w:r>
      <w:bookmarkEnd w:id="268"/>
      <w:bookmarkEnd w:id="269"/>
      <w:bookmarkEnd w:id="270"/>
      <w:bookmarkEnd w:id="271"/>
      <w:bookmarkEnd w:id="272"/>
    </w:p>
    <w:p w:rsidR="0036012D" w:rsidRPr="0036012D" w:rsidRDefault="0036012D" w:rsidP="0036012D">
      <w:pPr>
        <w:rPr>
          <w:lang w:eastAsia="en-AU"/>
        </w:rPr>
      </w:pPr>
      <w:r w:rsidRPr="0036012D">
        <w:rPr>
          <w:lang w:eastAsia="en-AU"/>
        </w:rPr>
        <w:t>There were no safety issues in special populations.</w:t>
      </w:r>
    </w:p>
    <w:p w:rsidR="0036012D" w:rsidRPr="0036012D" w:rsidRDefault="0036012D" w:rsidP="0036012D">
      <w:pPr>
        <w:pStyle w:val="Heading4"/>
      </w:pPr>
      <w:bookmarkStart w:id="273" w:name="_Toc241374324"/>
      <w:bookmarkStart w:id="274" w:name="_Ref272331214"/>
      <w:bookmarkStart w:id="275" w:name="_Toc272414688"/>
      <w:bookmarkStart w:id="276" w:name="_Toc290846326"/>
      <w:bookmarkStart w:id="277" w:name="_Toc384234585"/>
      <w:r w:rsidRPr="0036012D">
        <w:t>Safety related to drug-drug interactions and other interactions</w:t>
      </w:r>
      <w:bookmarkEnd w:id="273"/>
      <w:bookmarkEnd w:id="274"/>
      <w:bookmarkEnd w:id="275"/>
      <w:bookmarkEnd w:id="276"/>
      <w:bookmarkEnd w:id="277"/>
    </w:p>
    <w:p w:rsidR="0036012D" w:rsidRPr="0036012D" w:rsidRDefault="0036012D" w:rsidP="0036012D">
      <w:pPr>
        <w:rPr>
          <w:lang w:eastAsia="en-AU"/>
        </w:rPr>
      </w:pPr>
      <w:r w:rsidRPr="0036012D">
        <w:rPr>
          <w:lang w:eastAsia="en-AU"/>
        </w:rPr>
        <w:t xml:space="preserve">There </w:t>
      </w:r>
      <w:proofErr w:type="gramStart"/>
      <w:r w:rsidRPr="0036012D">
        <w:rPr>
          <w:lang w:eastAsia="en-AU"/>
        </w:rPr>
        <w:t>were</w:t>
      </w:r>
      <w:proofErr w:type="gramEnd"/>
      <w:r w:rsidRPr="0036012D">
        <w:rPr>
          <w:lang w:eastAsia="en-AU"/>
        </w:rPr>
        <w:t xml:space="preserve"> no safety issues related to drug-drug interactions or other interactions.</w:t>
      </w:r>
    </w:p>
    <w:p w:rsidR="0036012D" w:rsidRPr="0036012D" w:rsidRDefault="0036012D" w:rsidP="0036012D">
      <w:pPr>
        <w:pStyle w:val="Heading3"/>
      </w:pPr>
      <w:bookmarkStart w:id="278" w:name="_Toc241374328"/>
      <w:bookmarkStart w:id="279" w:name="_Toc272414691"/>
      <w:bookmarkStart w:id="280" w:name="_Toc290846329"/>
      <w:bookmarkStart w:id="281" w:name="_Toc384234586"/>
      <w:bookmarkStart w:id="282" w:name="_Toc424217791"/>
      <w:r w:rsidRPr="0036012D">
        <w:t>Evaluator’s overall conclusions on clinical safety</w:t>
      </w:r>
      <w:bookmarkEnd w:id="278"/>
      <w:bookmarkEnd w:id="279"/>
      <w:bookmarkEnd w:id="280"/>
      <w:bookmarkEnd w:id="281"/>
      <w:bookmarkEnd w:id="282"/>
    </w:p>
    <w:p w:rsidR="0036012D" w:rsidRPr="0036012D" w:rsidRDefault="0036012D" w:rsidP="0036012D">
      <w:pPr>
        <w:rPr>
          <w:lang w:eastAsia="en-AU"/>
        </w:rPr>
      </w:pPr>
      <w:r w:rsidRPr="0036012D">
        <w:rPr>
          <w:lang w:eastAsia="en-AU"/>
        </w:rPr>
        <w:t>The safety profile of the FDC combination product is similar to that for the individual produc</w:t>
      </w:r>
      <w:r w:rsidR="007E3BAF">
        <w:rPr>
          <w:lang w:eastAsia="en-AU"/>
        </w:rPr>
        <w:t xml:space="preserve">ts administered concomitantly. </w:t>
      </w:r>
      <w:r w:rsidRPr="0036012D">
        <w:rPr>
          <w:lang w:eastAsia="en-AU"/>
        </w:rPr>
        <w:t>The adverse event profile for the FDC reflects that</w:t>
      </w:r>
      <w:r w:rsidR="007E3BAF">
        <w:rPr>
          <w:lang w:eastAsia="en-AU"/>
        </w:rPr>
        <w:t xml:space="preserve"> of the individual components. </w:t>
      </w:r>
      <w:r w:rsidRPr="0036012D">
        <w:rPr>
          <w:lang w:eastAsia="en-AU"/>
        </w:rPr>
        <w:t>The safety data did not identify any new safety issue as a result of concomitant administration.</w:t>
      </w:r>
    </w:p>
    <w:p w:rsidR="0036012D" w:rsidRPr="0036012D" w:rsidRDefault="0036012D" w:rsidP="0036012D">
      <w:pPr>
        <w:rPr>
          <w:lang w:eastAsia="en-AU"/>
        </w:rPr>
      </w:pPr>
      <w:r w:rsidRPr="0036012D">
        <w:rPr>
          <w:lang w:eastAsia="en-AU"/>
        </w:rPr>
        <w:t>The majority of AEs were ophthalmic (ocular hyperaemia, eyelash length</w:t>
      </w:r>
      <w:r w:rsidR="007E3BAF">
        <w:rPr>
          <w:lang w:eastAsia="en-AU"/>
        </w:rPr>
        <w:t xml:space="preserve">ening, </w:t>
      </w:r>
      <w:proofErr w:type="gramStart"/>
      <w:r w:rsidR="007E3BAF">
        <w:rPr>
          <w:lang w:eastAsia="en-AU"/>
        </w:rPr>
        <w:t>eyelid</w:t>
      </w:r>
      <w:proofErr w:type="gramEnd"/>
      <w:r w:rsidR="007E3BAF">
        <w:rPr>
          <w:lang w:eastAsia="en-AU"/>
        </w:rPr>
        <w:t xml:space="preserve"> discolouration). </w:t>
      </w:r>
      <w:r w:rsidRPr="0036012D">
        <w:rPr>
          <w:lang w:eastAsia="en-AU"/>
        </w:rPr>
        <w:t>There were few SAEs and no deaths during the development program.</w:t>
      </w:r>
    </w:p>
    <w:p w:rsidR="00C22678" w:rsidRPr="0063583E" w:rsidRDefault="00C22678" w:rsidP="00C22678">
      <w:pPr>
        <w:pStyle w:val="Heading2"/>
      </w:pPr>
      <w:bookmarkStart w:id="283" w:name="_Toc424217792"/>
      <w:r w:rsidRPr="0063583E">
        <w:t>First round benefit-risk assessment</w:t>
      </w:r>
      <w:bookmarkEnd w:id="283"/>
    </w:p>
    <w:p w:rsidR="0063583E" w:rsidRPr="0063583E" w:rsidRDefault="0063583E" w:rsidP="0063583E">
      <w:pPr>
        <w:pStyle w:val="Heading3"/>
      </w:pPr>
      <w:bookmarkStart w:id="284" w:name="_Toc236802592"/>
      <w:bookmarkStart w:id="285" w:name="_Toc241374331"/>
      <w:bookmarkStart w:id="286" w:name="_Ref272160836"/>
      <w:bookmarkStart w:id="287" w:name="_Toc272414693"/>
      <w:bookmarkStart w:id="288" w:name="_Toc290846331"/>
      <w:bookmarkStart w:id="289" w:name="_Toc384234588"/>
      <w:bookmarkStart w:id="290" w:name="_Toc424217793"/>
      <w:r w:rsidRPr="0063583E">
        <w:t>First round assessment of benefits</w:t>
      </w:r>
      <w:bookmarkEnd w:id="284"/>
      <w:bookmarkEnd w:id="285"/>
      <w:bookmarkEnd w:id="286"/>
      <w:bookmarkEnd w:id="287"/>
      <w:bookmarkEnd w:id="288"/>
      <w:bookmarkEnd w:id="289"/>
      <w:bookmarkEnd w:id="290"/>
    </w:p>
    <w:p w:rsidR="0063583E" w:rsidRPr="0063583E" w:rsidRDefault="00C14487" w:rsidP="0063583E">
      <w:pPr>
        <w:rPr>
          <w:lang w:val="en-US"/>
        </w:rPr>
      </w:pPr>
      <w:proofErr w:type="spellStart"/>
      <w:r w:rsidRPr="0063583E">
        <w:rPr>
          <w:lang w:val="en-US"/>
        </w:rPr>
        <w:t>Taptiqom</w:t>
      </w:r>
      <w:proofErr w:type="spellEnd"/>
      <w:r w:rsidRPr="0063583E">
        <w:rPr>
          <w:lang w:val="en-US"/>
        </w:rPr>
        <w:t xml:space="preserve"> </w:t>
      </w:r>
      <w:r w:rsidR="0063583E" w:rsidRPr="0063583E">
        <w:rPr>
          <w:lang w:val="en-US"/>
        </w:rPr>
        <w:t>(</w:t>
      </w:r>
      <w:proofErr w:type="spellStart"/>
      <w:r w:rsidR="0063583E" w:rsidRPr="0063583E">
        <w:rPr>
          <w:bCs/>
          <w:lang w:val="en-US"/>
        </w:rPr>
        <w:t>tafluprost</w:t>
      </w:r>
      <w:proofErr w:type="spellEnd"/>
      <w:r w:rsidR="0063583E" w:rsidRPr="0063583E">
        <w:rPr>
          <w:bCs/>
          <w:lang w:val="en-US"/>
        </w:rPr>
        <w:t xml:space="preserve"> 15 micrograms/mL and </w:t>
      </w:r>
      <w:proofErr w:type="spellStart"/>
      <w:r w:rsidR="0063583E" w:rsidRPr="0063583E">
        <w:rPr>
          <w:bCs/>
          <w:lang w:val="en-US"/>
        </w:rPr>
        <w:t>timolol</w:t>
      </w:r>
      <w:proofErr w:type="spellEnd"/>
      <w:r w:rsidR="0063583E" w:rsidRPr="0063583E">
        <w:rPr>
          <w:bCs/>
          <w:lang w:val="en-US"/>
        </w:rPr>
        <w:t xml:space="preserve"> [as maleate] 5 mg/mL)</w:t>
      </w:r>
      <w:r w:rsidR="0063583E" w:rsidRPr="0063583E">
        <w:rPr>
          <w:lang w:eastAsia="en-AU"/>
        </w:rPr>
        <w:t xml:space="preserve"> was superior to either active component administered as monotherapy, and non-inferior to both active componen</w:t>
      </w:r>
      <w:r w:rsidR="0063583E">
        <w:rPr>
          <w:lang w:eastAsia="en-AU"/>
        </w:rPr>
        <w:t xml:space="preserve">ts administered concomitantly. </w:t>
      </w:r>
      <w:r w:rsidR="0063583E" w:rsidRPr="0063583E">
        <w:rPr>
          <w:lang w:eastAsia="en-AU"/>
        </w:rPr>
        <w:t xml:space="preserve">In comparison with </w:t>
      </w:r>
      <w:proofErr w:type="spellStart"/>
      <w:r w:rsidR="0063583E" w:rsidRPr="0063583E">
        <w:rPr>
          <w:lang w:eastAsia="en-AU"/>
        </w:rPr>
        <w:t>timolol</w:t>
      </w:r>
      <w:proofErr w:type="spellEnd"/>
      <w:r w:rsidR="0063583E" w:rsidRPr="0063583E">
        <w:rPr>
          <w:lang w:eastAsia="en-AU"/>
        </w:rPr>
        <w:t xml:space="preserve"> as monotherapy the mean difference (95% CI), FDC - TM, in change from baseline in average diurnal IOP at 3 months was -0.885 (</w:t>
      </w:r>
      <w:r w:rsidR="0063583E">
        <w:rPr>
          <w:lang w:eastAsia="en-AU"/>
        </w:rPr>
        <w:t>-1.745 to -0.044), p = 0.044. I</w:t>
      </w:r>
      <w:r w:rsidR="0063583E" w:rsidRPr="0063583E">
        <w:rPr>
          <w:lang w:eastAsia="en-AU"/>
        </w:rPr>
        <w:t xml:space="preserve">n comparison with </w:t>
      </w:r>
      <w:proofErr w:type="spellStart"/>
      <w:r w:rsidR="0063583E" w:rsidRPr="0063583E">
        <w:rPr>
          <w:lang w:eastAsia="en-AU"/>
        </w:rPr>
        <w:t>tafluprost</w:t>
      </w:r>
      <w:proofErr w:type="spellEnd"/>
      <w:r w:rsidR="0063583E" w:rsidRPr="0063583E">
        <w:rPr>
          <w:lang w:eastAsia="en-AU"/>
        </w:rPr>
        <w:t xml:space="preserve"> as monotherapy the mean difference (95% CI), FDC - TM, in change from baseline in average diurnal IOP at 3 months was -1.516 (-2.044 to -0.988), p &lt;</w:t>
      </w:r>
      <w:r w:rsidR="0063583E">
        <w:rPr>
          <w:lang w:eastAsia="en-AU"/>
        </w:rPr>
        <w:t xml:space="preserve"> </w:t>
      </w:r>
      <w:r w:rsidR="0063583E" w:rsidRPr="0063583E">
        <w:rPr>
          <w:lang w:eastAsia="en-AU"/>
        </w:rPr>
        <w:t xml:space="preserve">0.001. In comparison with </w:t>
      </w:r>
      <w:proofErr w:type="spellStart"/>
      <w:r w:rsidR="0063583E" w:rsidRPr="0063583E">
        <w:rPr>
          <w:lang w:eastAsia="en-AU"/>
        </w:rPr>
        <w:t>timolol</w:t>
      </w:r>
      <w:proofErr w:type="spellEnd"/>
      <w:r w:rsidR="0063583E" w:rsidRPr="0063583E">
        <w:rPr>
          <w:lang w:eastAsia="en-AU"/>
        </w:rPr>
        <w:t xml:space="preserve"> and </w:t>
      </w:r>
      <w:proofErr w:type="spellStart"/>
      <w:r w:rsidR="0063583E" w:rsidRPr="0063583E">
        <w:rPr>
          <w:lang w:eastAsia="en-AU"/>
        </w:rPr>
        <w:t>tafluprost</w:t>
      </w:r>
      <w:proofErr w:type="spellEnd"/>
      <w:r w:rsidR="0063583E" w:rsidRPr="0063583E">
        <w:rPr>
          <w:lang w:eastAsia="en-AU"/>
        </w:rPr>
        <w:t xml:space="preserve"> administered concomitantly the treatment difference in IOP at Month 6 was </w:t>
      </w:r>
      <w:r w:rsidR="0063583E" w:rsidRPr="0063583E">
        <w:rPr>
          <w:lang w:val="en-US"/>
        </w:rPr>
        <w:t>0.308 (-0.194 to 0.810) mmHg.</w:t>
      </w:r>
    </w:p>
    <w:p w:rsidR="0063583E" w:rsidRPr="0063583E" w:rsidRDefault="0063583E" w:rsidP="0063583E">
      <w:pPr>
        <w:rPr>
          <w:lang w:val="en-US"/>
        </w:rPr>
      </w:pPr>
      <w:r w:rsidRPr="0063583E">
        <w:rPr>
          <w:lang w:val="en-US"/>
        </w:rPr>
        <w:lastRenderedPageBreak/>
        <w:t>The secondary efficacy outcome measures supported the prim</w:t>
      </w:r>
      <w:r>
        <w:rPr>
          <w:lang w:val="en-US"/>
        </w:rPr>
        <w:t xml:space="preserve">ary efficacy outcome measures. </w:t>
      </w:r>
      <w:r w:rsidRPr="0063583E">
        <w:rPr>
          <w:lang w:val="en-US"/>
        </w:rPr>
        <w:t xml:space="preserve">The data from a similar product, preservative containing FDC </w:t>
      </w:r>
      <w:proofErr w:type="spellStart"/>
      <w:r w:rsidRPr="0063583E">
        <w:rPr>
          <w:lang w:val="en-US"/>
        </w:rPr>
        <w:t>tafluprost</w:t>
      </w:r>
      <w:proofErr w:type="spellEnd"/>
      <w:r w:rsidRPr="0063583E">
        <w:rPr>
          <w:lang w:val="en-US"/>
        </w:rPr>
        <w:t xml:space="preserve"> 0.0015% and </w:t>
      </w:r>
      <w:proofErr w:type="spellStart"/>
      <w:r w:rsidRPr="0063583E">
        <w:rPr>
          <w:lang w:val="en-US"/>
        </w:rPr>
        <w:t>timolol</w:t>
      </w:r>
      <w:proofErr w:type="spellEnd"/>
      <w:r w:rsidRPr="0063583E">
        <w:rPr>
          <w:lang w:val="en-US"/>
        </w:rPr>
        <w:t xml:space="preserve"> 0.5%, were also supportive of the pivotal studies.</w:t>
      </w:r>
    </w:p>
    <w:p w:rsidR="0063583E" w:rsidRPr="0063583E" w:rsidRDefault="0063583E" w:rsidP="0063583E">
      <w:pPr>
        <w:rPr>
          <w:lang w:val="en-US"/>
        </w:rPr>
      </w:pPr>
      <w:r w:rsidRPr="0063583E">
        <w:rPr>
          <w:lang w:val="en-US"/>
        </w:rPr>
        <w:t>The criterion for non-inferiority was clinically significant and the statistical analysis was appropriate.</w:t>
      </w:r>
      <w:r w:rsidR="002A2925">
        <w:rPr>
          <w:lang w:val="en-US"/>
        </w:rPr>
        <w:t xml:space="preserve"> </w:t>
      </w:r>
      <w:r w:rsidRPr="0063583E">
        <w:rPr>
          <w:lang w:val="en-US"/>
        </w:rPr>
        <w:t>The population included in the pivotal studies was similar to the patient population intended for marketing in Australia.</w:t>
      </w:r>
    </w:p>
    <w:p w:rsidR="0063583E" w:rsidRPr="0063583E" w:rsidRDefault="0063583E" w:rsidP="0063583E">
      <w:pPr>
        <w:pStyle w:val="Heading3"/>
      </w:pPr>
      <w:bookmarkStart w:id="291" w:name="_Toc236802596"/>
      <w:bookmarkStart w:id="292" w:name="_Toc241374334"/>
      <w:bookmarkStart w:id="293" w:name="_Ref272160964"/>
      <w:bookmarkStart w:id="294" w:name="_Toc272414694"/>
      <w:bookmarkStart w:id="295" w:name="_Toc290846332"/>
      <w:bookmarkStart w:id="296" w:name="_Toc384234589"/>
      <w:bookmarkStart w:id="297" w:name="_Toc424217794"/>
      <w:r w:rsidRPr="0063583E">
        <w:t>First round assessment of risks</w:t>
      </w:r>
      <w:bookmarkEnd w:id="291"/>
      <w:bookmarkEnd w:id="292"/>
      <w:bookmarkEnd w:id="293"/>
      <w:bookmarkEnd w:id="294"/>
      <w:bookmarkEnd w:id="295"/>
      <w:bookmarkEnd w:id="296"/>
      <w:bookmarkEnd w:id="297"/>
    </w:p>
    <w:p w:rsidR="0063583E" w:rsidRPr="0063583E" w:rsidRDefault="0063583E" w:rsidP="0063583E">
      <w:pPr>
        <w:rPr>
          <w:lang w:eastAsia="en-AU"/>
        </w:rPr>
      </w:pPr>
      <w:r w:rsidRPr="0063583E">
        <w:rPr>
          <w:lang w:eastAsia="en-AU"/>
        </w:rPr>
        <w:t>The safety profile of the FDC combination product is similar to that for the individual produc</w:t>
      </w:r>
      <w:r>
        <w:rPr>
          <w:lang w:eastAsia="en-AU"/>
        </w:rPr>
        <w:t xml:space="preserve">ts administered concomitantly. </w:t>
      </w:r>
      <w:r w:rsidRPr="0063583E">
        <w:rPr>
          <w:lang w:eastAsia="en-AU"/>
        </w:rPr>
        <w:t>The adverse event profile for the FDC reflects that</w:t>
      </w:r>
      <w:r>
        <w:rPr>
          <w:lang w:eastAsia="en-AU"/>
        </w:rPr>
        <w:t xml:space="preserve"> of the individual components. </w:t>
      </w:r>
      <w:r w:rsidRPr="0063583E">
        <w:rPr>
          <w:lang w:eastAsia="en-AU"/>
        </w:rPr>
        <w:t>The safety data did not identify any new safety issue as a result of concomitant administration.</w:t>
      </w:r>
    </w:p>
    <w:p w:rsidR="0063583E" w:rsidRPr="0063583E" w:rsidRDefault="0063583E" w:rsidP="0063583E">
      <w:pPr>
        <w:rPr>
          <w:lang w:eastAsia="en-AU"/>
        </w:rPr>
      </w:pPr>
      <w:r w:rsidRPr="0063583E">
        <w:rPr>
          <w:lang w:eastAsia="en-AU"/>
        </w:rPr>
        <w:t>The majority of AEs were ophthalmic (ocular hyperaemia, eyelash length</w:t>
      </w:r>
      <w:r>
        <w:rPr>
          <w:lang w:eastAsia="en-AU"/>
        </w:rPr>
        <w:t xml:space="preserve">ening, </w:t>
      </w:r>
      <w:proofErr w:type="gramStart"/>
      <w:r>
        <w:rPr>
          <w:lang w:eastAsia="en-AU"/>
        </w:rPr>
        <w:t>eyelid</w:t>
      </w:r>
      <w:proofErr w:type="gramEnd"/>
      <w:r>
        <w:rPr>
          <w:lang w:eastAsia="en-AU"/>
        </w:rPr>
        <w:t xml:space="preserve"> discolouration). </w:t>
      </w:r>
      <w:r w:rsidRPr="0063583E">
        <w:rPr>
          <w:lang w:eastAsia="en-AU"/>
        </w:rPr>
        <w:t>There were few SAEs and no deaths during the development program.</w:t>
      </w:r>
    </w:p>
    <w:p w:rsidR="0063583E" w:rsidRPr="0063583E" w:rsidRDefault="0063583E" w:rsidP="0063583E">
      <w:pPr>
        <w:pStyle w:val="Heading3"/>
      </w:pPr>
      <w:bookmarkStart w:id="298" w:name="_Toc236802597"/>
      <w:bookmarkStart w:id="299" w:name="_Toc241374335"/>
      <w:bookmarkStart w:id="300" w:name="_Toc272414695"/>
      <w:bookmarkStart w:id="301" w:name="_Toc290846333"/>
      <w:bookmarkStart w:id="302" w:name="_Toc384234590"/>
      <w:bookmarkStart w:id="303" w:name="_Toc424217795"/>
      <w:r w:rsidRPr="0063583E">
        <w:t>First round assessment of benefit-risk balance</w:t>
      </w:r>
      <w:bookmarkEnd w:id="298"/>
      <w:bookmarkEnd w:id="299"/>
      <w:bookmarkEnd w:id="300"/>
      <w:bookmarkEnd w:id="301"/>
      <w:bookmarkEnd w:id="302"/>
      <w:bookmarkEnd w:id="303"/>
    </w:p>
    <w:p w:rsidR="0063583E" w:rsidRPr="0063583E" w:rsidRDefault="0063583E" w:rsidP="0063583E">
      <w:pPr>
        <w:rPr>
          <w:kern w:val="16"/>
          <w:lang w:eastAsia="en-AU"/>
        </w:rPr>
      </w:pPr>
      <w:r w:rsidRPr="0063583E">
        <w:rPr>
          <w:kern w:val="16"/>
          <w:lang w:eastAsia="en-AU"/>
        </w:rPr>
        <w:t xml:space="preserve">The benefit-risk balance of </w:t>
      </w:r>
      <w:proofErr w:type="spellStart"/>
      <w:r w:rsidR="00C14487" w:rsidRPr="0063583E">
        <w:rPr>
          <w:lang w:val="en-US"/>
        </w:rPr>
        <w:t>Taptiqom</w:t>
      </w:r>
      <w:proofErr w:type="spellEnd"/>
      <w:r w:rsidR="00C14487" w:rsidRPr="0063583E">
        <w:rPr>
          <w:lang w:val="en-US"/>
        </w:rPr>
        <w:t xml:space="preserve"> </w:t>
      </w:r>
      <w:r w:rsidRPr="0063583E">
        <w:rPr>
          <w:lang w:val="en-US"/>
        </w:rPr>
        <w:t>(</w:t>
      </w:r>
      <w:proofErr w:type="spellStart"/>
      <w:r w:rsidRPr="0063583E">
        <w:rPr>
          <w:bCs/>
          <w:lang w:val="en-US"/>
        </w:rPr>
        <w:t>tafluprost</w:t>
      </w:r>
      <w:proofErr w:type="spellEnd"/>
      <w:r w:rsidRPr="0063583E">
        <w:rPr>
          <w:bCs/>
          <w:lang w:val="en-US"/>
        </w:rPr>
        <w:t xml:space="preserve"> 15 micrograms/mL and </w:t>
      </w:r>
      <w:proofErr w:type="spellStart"/>
      <w:r w:rsidRPr="0063583E">
        <w:rPr>
          <w:bCs/>
          <w:lang w:val="en-US"/>
        </w:rPr>
        <w:t>timolol</w:t>
      </w:r>
      <w:proofErr w:type="spellEnd"/>
      <w:r w:rsidRPr="0063583E">
        <w:rPr>
          <w:bCs/>
          <w:lang w:val="en-US"/>
        </w:rPr>
        <w:t xml:space="preserve"> [as maleate] 5 mg/mL),</w:t>
      </w:r>
      <w:r w:rsidRPr="0063583E">
        <w:rPr>
          <w:kern w:val="16"/>
          <w:lang w:eastAsia="en-AU"/>
        </w:rPr>
        <w:t xml:space="preserve"> given the proposed usage, is favourable.</w:t>
      </w:r>
    </w:p>
    <w:p w:rsidR="00C22678" w:rsidRPr="0063583E" w:rsidRDefault="00C22678" w:rsidP="00C22678">
      <w:pPr>
        <w:pStyle w:val="Heading2"/>
      </w:pPr>
      <w:bookmarkStart w:id="304" w:name="_Toc424217796"/>
      <w:r w:rsidRPr="0063583E">
        <w:t>First round recommendation regarding authorisation</w:t>
      </w:r>
      <w:bookmarkEnd w:id="304"/>
    </w:p>
    <w:p w:rsidR="0063583E" w:rsidRPr="00246104" w:rsidRDefault="0063583E" w:rsidP="0063583E">
      <w:pPr>
        <w:rPr>
          <w:lang w:val="en-US"/>
        </w:rPr>
      </w:pPr>
      <w:r w:rsidRPr="00246104">
        <w:rPr>
          <w:lang w:val="en-US"/>
        </w:rPr>
        <w:t xml:space="preserve">The Evaluator would have no objection to the approval of </w:t>
      </w:r>
      <w:proofErr w:type="spellStart"/>
      <w:r w:rsidR="00C14487" w:rsidRPr="00246104">
        <w:rPr>
          <w:lang w:val="en-US"/>
        </w:rPr>
        <w:t>Taptiqom</w:t>
      </w:r>
      <w:proofErr w:type="spellEnd"/>
      <w:r w:rsidR="00C14487" w:rsidRPr="00246104">
        <w:rPr>
          <w:lang w:val="en-US"/>
        </w:rPr>
        <w:t xml:space="preserve"> </w:t>
      </w:r>
      <w:r w:rsidRPr="00246104">
        <w:rPr>
          <w:lang w:val="en-US"/>
        </w:rPr>
        <w:t>(</w:t>
      </w:r>
      <w:proofErr w:type="spellStart"/>
      <w:r w:rsidRPr="00246104">
        <w:rPr>
          <w:lang w:val="en-US"/>
        </w:rPr>
        <w:t>tafluprost</w:t>
      </w:r>
      <w:proofErr w:type="spellEnd"/>
      <w:r w:rsidRPr="00246104">
        <w:rPr>
          <w:lang w:val="en-US"/>
        </w:rPr>
        <w:t xml:space="preserve"> 15 micrograms/mL and </w:t>
      </w:r>
      <w:proofErr w:type="spellStart"/>
      <w:r w:rsidRPr="00246104">
        <w:rPr>
          <w:lang w:val="en-US"/>
        </w:rPr>
        <w:t>timolol</w:t>
      </w:r>
      <w:proofErr w:type="spellEnd"/>
      <w:r w:rsidRPr="00246104">
        <w:rPr>
          <w:lang w:val="en-US"/>
        </w:rPr>
        <w:t xml:space="preserve"> [as maleate] 5 mg/mL) for the indication of:</w:t>
      </w:r>
    </w:p>
    <w:p w:rsidR="0063583E" w:rsidRPr="00246104" w:rsidRDefault="00C14487" w:rsidP="00C14487">
      <w:pPr>
        <w:ind w:left="567"/>
      </w:pPr>
      <w:proofErr w:type="spellStart"/>
      <w:r w:rsidRPr="00246104">
        <w:rPr>
          <w:i/>
          <w:iCs/>
          <w:lang w:val="en-US"/>
        </w:rPr>
        <w:t>Taptiqom</w:t>
      </w:r>
      <w:proofErr w:type="spellEnd"/>
      <w:r w:rsidRPr="00246104">
        <w:rPr>
          <w:i/>
          <w:iCs/>
          <w:lang w:val="en-US"/>
        </w:rPr>
        <w:t xml:space="preserve"> </w:t>
      </w:r>
      <w:r w:rsidR="0063583E" w:rsidRPr="00246104">
        <w:rPr>
          <w:i/>
          <w:iCs/>
          <w:lang w:val="en-US"/>
        </w:rPr>
        <w:t>is indicated for the reduction of intraocular pressure (IOP) in adult patients with open angle glaucoma or ocular hypertension when concomitant therapy is appropriate.</w:t>
      </w:r>
    </w:p>
    <w:p w:rsidR="00C22678" w:rsidRDefault="00C22678" w:rsidP="00C22678">
      <w:pPr>
        <w:pStyle w:val="Heading2"/>
      </w:pPr>
      <w:bookmarkStart w:id="305" w:name="_Toc424217797"/>
      <w:r>
        <w:t>Clinical questions</w:t>
      </w:r>
      <w:bookmarkEnd w:id="305"/>
    </w:p>
    <w:p w:rsidR="00C22678" w:rsidRDefault="00C618F7" w:rsidP="00C618F7">
      <w:pPr>
        <w:pStyle w:val="Heading3"/>
      </w:pPr>
      <w:bookmarkStart w:id="306" w:name="_Toc424217798"/>
      <w:r>
        <w:t>Pharmacokinetics</w:t>
      </w:r>
      <w:bookmarkEnd w:id="306"/>
    </w:p>
    <w:p w:rsidR="0063583E" w:rsidRPr="00246104" w:rsidRDefault="0063583E" w:rsidP="0063583E">
      <w:r w:rsidRPr="00246104">
        <w:t>The Evaluator does not have any questions relating to pharmacokinetics.</w:t>
      </w:r>
    </w:p>
    <w:p w:rsidR="00C618F7" w:rsidRDefault="00C618F7" w:rsidP="00C618F7">
      <w:pPr>
        <w:pStyle w:val="Heading3"/>
      </w:pPr>
      <w:bookmarkStart w:id="307" w:name="_Toc424217799"/>
      <w:r>
        <w:t>Pharmacodynamics</w:t>
      </w:r>
      <w:bookmarkEnd w:id="307"/>
    </w:p>
    <w:p w:rsidR="0063583E" w:rsidRPr="00246104" w:rsidRDefault="0063583E" w:rsidP="0063583E">
      <w:r w:rsidRPr="00246104">
        <w:t>The Evaluator does not have any questions relating to pharmacodynamics.</w:t>
      </w:r>
    </w:p>
    <w:p w:rsidR="00C618F7" w:rsidRDefault="00C618F7" w:rsidP="00C618F7">
      <w:pPr>
        <w:pStyle w:val="Heading3"/>
      </w:pPr>
      <w:bookmarkStart w:id="308" w:name="_Toc424217800"/>
      <w:r>
        <w:t>Efficacy</w:t>
      </w:r>
      <w:bookmarkEnd w:id="308"/>
    </w:p>
    <w:p w:rsidR="0063583E" w:rsidRPr="00246104" w:rsidRDefault="0063583E" w:rsidP="0063583E">
      <w:r w:rsidRPr="00246104">
        <w:t>The Evaluator does not have any questions relating to efficacy.</w:t>
      </w:r>
    </w:p>
    <w:p w:rsidR="00C618F7" w:rsidRDefault="00C618F7" w:rsidP="00C618F7">
      <w:pPr>
        <w:pStyle w:val="Heading3"/>
      </w:pPr>
      <w:bookmarkStart w:id="309" w:name="_Toc424217801"/>
      <w:r>
        <w:t>Safety</w:t>
      </w:r>
      <w:bookmarkEnd w:id="309"/>
    </w:p>
    <w:p w:rsidR="00EA365C" w:rsidRDefault="0063583E" w:rsidP="00EA365C">
      <w:r w:rsidRPr="00246104">
        <w:t>The Evaluator does not have any questions relating to safety.</w:t>
      </w:r>
    </w:p>
    <w:bookmarkEnd w:id="2"/>
    <w:bookmarkEnd w:id="1"/>
    <w:bookmarkEnd w:id="0"/>
    <w:p w:rsidR="00EA365C" w:rsidRPr="00F3571D" w:rsidRDefault="00EA365C" w:rsidP="00EA365C">
      <w:pPr>
        <w:rPr>
          <w:lang w:eastAsia="en-AU"/>
        </w:rPr>
      </w:pPr>
    </w:p>
    <w:p w:rsidR="003D1E62" w:rsidRPr="001D043B" w:rsidRDefault="003D1E62" w:rsidP="002666AC">
      <w:pPr>
        <w:sectPr w:rsidR="003D1E62" w:rsidRPr="001D043B" w:rsidSect="008D770F">
          <w:pgSz w:w="11906" w:h="16838" w:code="9"/>
          <w:pgMar w:top="1440" w:right="1440" w:bottom="1440" w:left="1440"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rsidTr="00012518">
        <w:trPr>
          <w:trHeight w:hRule="exact" w:val="564"/>
        </w:trPr>
        <w:tc>
          <w:tcPr>
            <w:tcW w:w="9175" w:type="dxa"/>
          </w:tcPr>
          <w:p w:rsidR="00B3567E" w:rsidRPr="00487162" w:rsidRDefault="00B3567E" w:rsidP="00012518">
            <w:pPr>
              <w:pStyle w:val="TGASignoff"/>
            </w:pPr>
            <w:r w:rsidRPr="00487162">
              <w:lastRenderedPageBreak/>
              <w:t>Therapeutic Goods Administration</w:t>
            </w:r>
          </w:p>
        </w:tc>
      </w:tr>
      <w:tr w:rsidR="00B3567E" w:rsidRPr="00487162" w:rsidTr="00012518">
        <w:trPr>
          <w:trHeight w:val="1221"/>
        </w:trPr>
        <w:tc>
          <w:tcPr>
            <w:tcW w:w="9175" w:type="dxa"/>
            <w:tcMar>
              <w:top w:w="28" w:type="dxa"/>
            </w:tcMar>
          </w:tcPr>
          <w:p w:rsidR="00B3567E" w:rsidRPr="00487162" w:rsidRDefault="00B3567E" w:rsidP="00012518">
            <w:pPr>
              <w:pStyle w:val="Address"/>
            </w:pPr>
            <w:r w:rsidRPr="00487162">
              <w:t>PO Box 100 Woden ACT 2606 Australia</w:t>
            </w:r>
          </w:p>
          <w:p w:rsidR="00B3567E" w:rsidRPr="00487162" w:rsidRDefault="00B3567E" w:rsidP="00012518">
            <w:pPr>
              <w:pStyle w:val="Address"/>
            </w:pPr>
            <w:r w:rsidRPr="00487162">
              <w:t xml:space="preserve">Email: </w:t>
            </w:r>
            <w:hyperlink r:id="rId87" w:history="1">
              <w:r w:rsidRPr="008D770F">
                <w:rPr>
                  <w:rStyle w:val="Hyperlink"/>
                </w:rPr>
                <w:t>info@tga.gov.au</w:t>
              </w:r>
            </w:hyperlink>
            <w:r w:rsidR="002A2925">
              <w:t xml:space="preserve"> </w:t>
            </w:r>
            <w:r w:rsidRPr="00487162">
              <w:t>Phone: 1800 020 653</w:t>
            </w:r>
            <w:r w:rsidR="002A2925">
              <w:t xml:space="preserve"> </w:t>
            </w:r>
            <w:r w:rsidRPr="00487162">
              <w:t>Fax: 02 6232 8605</w:t>
            </w:r>
          </w:p>
          <w:p w:rsidR="00B3567E" w:rsidRPr="008D770F" w:rsidRDefault="00B82A18" w:rsidP="00012518">
            <w:pPr>
              <w:pStyle w:val="Address"/>
              <w:spacing w:line="260" w:lineRule="atLeast"/>
              <w:rPr>
                <w:b/>
                <w:color w:val="0000FF"/>
                <w:u w:val="single"/>
              </w:rPr>
            </w:pPr>
            <w:hyperlink r:id="rId88" w:history="1">
              <w:r w:rsidR="00E979F4" w:rsidRPr="00FE02B1">
                <w:rPr>
                  <w:rStyle w:val="Hyperlink"/>
                  <w:b/>
                </w:rPr>
                <w:t>https://www.tga.gov.au</w:t>
              </w:r>
            </w:hyperlink>
          </w:p>
        </w:tc>
      </w:tr>
    </w:tbl>
    <w:p w:rsidR="00774E1D" w:rsidRPr="008A5E0B" w:rsidRDefault="00774E1D" w:rsidP="008A5E0B"/>
    <w:sectPr w:rsidR="00774E1D" w:rsidRPr="008A5E0B" w:rsidSect="00B3567E">
      <w:headerReference w:type="even" r:id="rId89"/>
      <w:headerReference w:type="default" r:id="rId90"/>
      <w:footerReference w:type="default" r:id="rId91"/>
      <w:headerReference w:type="first" r:id="rId92"/>
      <w:footerReference w:type="first" r:id="rId93"/>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2A18" w:rsidRDefault="00B82A18" w:rsidP="00C40A36">
      <w:pPr>
        <w:spacing w:after="0"/>
      </w:pPr>
      <w:r>
        <w:separator/>
      </w:r>
    </w:p>
  </w:endnote>
  <w:endnote w:type="continuationSeparator" w:id="0">
    <w:p w:rsidR="00B82A18" w:rsidRDefault="00B82A18"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imesNewRoman">
    <w:altName w:val="MS Mincho"/>
    <w:panose1 w:val="00000000000000000000"/>
    <w:charset w:val="00"/>
    <w:family w:val="roman"/>
    <w:notTrueType/>
    <w:pitch w:val="default"/>
    <w:sig w:usb0="00000003" w:usb1="08070000" w:usb2="00000010" w:usb3="00000000" w:csb0="00020001" w:csb1="00000000"/>
  </w:font>
  <w:font w:name="TimesNewRomanPSMT">
    <w:panose1 w:val="00000000000000000000"/>
    <w:charset w:val="00"/>
    <w:family w:val="roman"/>
    <w:notTrueType/>
    <w:pitch w:val="default"/>
    <w:sig w:usb0="00000003" w:usb1="00000000" w:usb2="00000000" w:usb3="00000000" w:csb0="00000001" w:csb1="00000000"/>
  </w:font>
  <w:font w:name="SymbolMT">
    <w:altName w:val="MS Mincho"/>
    <w:panose1 w:val="00000000000000000000"/>
    <w:charset w:val="80"/>
    <w:family w:val="auto"/>
    <w:notTrueType/>
    <w:pitch w:val="default"/>
    <w:sig w:usb0="00000001" w:usb1="08070000" w:usb2="00000010" w:usb3="00000000" w:csb0="00020000" w:csb1="00000000"/>
  </w:font>
  <w:font w:name="MS-Mincho">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655"/>
      <w:gridCol w:w="1206"/>
    </w:tblGrid>
    <w:tr w:rsidR="00B82A18" w:rsidRPr="00487162" w:rsidTr="00F9590A">
      <w:trPr>
        <w:trHeight w:val="269"/>
      </w:trPr>
      <w:tc>
        <w:tcPr>
          <w:tcW w:w="7655" w:type="dxa"/>
          <w:tcMar>
            <w:top w:w="142" w:type="dxa"/>
            <w:bottom w:w="0" w:type="dxa"/>
          </w:tcMar>
        </w:tcPr>
        <w:p w:rsidR="00B82A18" w:rsidRPr="00487162" w:rsidRDefault="00B82A18" w:rsidP="00E33DBF">
          <w:pPr>
            <w:pStyle w:val="Footer"/>
          </w:pPr>
          <w:r>
            <w:t>Submission</w:t>
          </w:r>
          <w:r w:rsidRPr="00487162">
            <w:t xml:space="preserve"> </w:t>
          </w:r>
          <w:r w:rsidRPr="00E33DBF">
            <w:t>PM-2013-03652-1-5</w:t>
          </w:r>
          <w:r>
            <w:t xml:space="preserve"> Extract from the Clinical Evaluation Report for </w:t>
          </w:r>
          <w:proofErr w:type="spellStart"/>
          <w:r>
            <w:t>Taptiqom</w:t>
          </w:r>
          <w:proofErr w:type="spellEnd"/>
          <w:r>
            <w:t xml:space="preserve"> </w:t>
          </w:r>
        </w:p>
      </w:tc>
      <w:tc>
        <w:tcPr>
          <w:tcW w:w="1206" w:type="dxa"/>
          <w:tcMar>
            <w:top w:w="142" w:type="dxa"/>
            <w:bottom w:w="0" w:type="dxa"/>
          </w:tcMar>
        </w:tcPr>
        <w:p w:rsidR="00B82A18" w:rsidRPr="00981D66" w:rsidRDefault="00B82A18" w:rsidP="00D855D4">
          <w:pPr>
            <w:pStyle w:val="Footer"/>
            <w:jc w:val="right"/>
          </w:pPr>
          <w:r w:rsidRPr="00981D66">
            <w:t xml:space="preserve">Page </w:t>
          </w:r>
          <w:r w:rsidRPr="00981D66">
            <w:fldChar w:fldCharType="begin"/>
          </w:r>
          <w:r w:rsidRPr="00981D66">
            <w:instrText xml:space="preserve"> PAGE  \* Arabic  \* MERGEFORMAT </w:instrText>
          </w:r>
          <w:r w:rsidRPr="00981D66">
            <w:fldChar w:fldCharType="separate"/>
          </w:r>
          <w:r w:rsidR="00DB2CF5">
            <w:rPr>
              <w:noProof/>
            </w:rPr>
            <w:t>17</w:t>
          </w:r>
          <w:r w:rsidRPr="00981D66">
            <w:fldChar w:fldCharType="end"/>
          </w:r>
          <w:r w:rsidRPr="00981D66">
            <w:t xml:space="preserve"> of </w:t>
          </w:r>
          <w:fldSimple w:instr=" NUMPAGES  \* Arabic  \* MERGEFORMAT ">
            <w:r w:rsidR="00DB2CF5">
              <w:rPr>
                <w:noProof/>
              </w:rPr>
              <w:t>57</w:t>
            </w:r>
          </w:fldSimple>
        </w:p>
      </w:tc>
    </w:tr>
  </w:tbl>
  <w:p w:rsidR="00B82A18" w:rsidRDefault="00B82A18"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B82A18" w:rsidRPr="00487162" w:rsidTr="00E45619">
      <w:trPr>
        <w:trHeight w:val="269"/>
      </w:trPr>
      <w:tc>
        <w:tcPr>
          <w:tcW w:w="4519" w:type="dxa"/>
          <w:tcBorders>
            <w:top w:val="single" w:sz="4" w:space="0" w:color="auto"/>
          </w:tcBorders>
          <w:tcMar>
            <w:top w:w="142" w:type="dxa"/>
            <w:bottom w:w="0" w:type="dxa"/>
          </w:tcMar>
        </w:tcPr>
        <w:p w:rsidR="00B82A18" w:rsidRPr="00487162" w:rsidRDefault="00B82A18" w:rsidP="00FE1DEE">
          <w:pPr>
            <w:pStyle w:val="Footer"/>
          </w:pPr>
          <w:r w:rsidRPr="00487162">
            <w:t>Document title, Part #, Section # - Section title</w:t>
          </w:r>
        </w:p>
        <w:p w:rsidR="00B82A18" w:rsidRPr="00487162" w:rsidRDefault="00B82A18" w:rsidP="00FE1DEE">
          <w:pPr>
            <w:pStyle w:val="Footer"/>
          </w:pPr>
          <w:r w:rsidRPr="00487162">
            <w:t>V1.0 October 2010</w:t>
          </w:r>
        </w:p>
      </w:tc>
      <w:tc>
        <w:tcPr>
          <w:tcW w:w="4342" w:type="dxa"/>
          <w:tcBorders>
            <w:top w:val="single" w:sz="4" w:space="0" w:color="auto"/>
          </w:tcBorders>
          <w:tcMar>
            <w:top w:w="142" w:type="dxa"/>
            <w:bottom w:w="0" w:type="dxa"/>
          </w:tcMar>
        </w:tcPr>
        <w:p w:rsidR="00B82A18" w:rsidRPr="00487162" w:rsidRDefault="00B82A18"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fldChar w:fldCharType="begin"/>
          </w:r>
          <w:r>
            <w:instrText xml:space="preserve"> NUMPAGES  </w:instrText>
          </w:r>
          <w:r>
            <w:fldChar w:fldCharType="separate"/>
          </w:r>
          <w:r>
            <w:rPr>
              <w:noProof/>
            </w:rPr>
            <w:t>1</w:t>
          </w:r>
          <w:r>
            <w:rPr>
              <w:noProof/>
            </w:rPr>
            <w:fldChar w:fldCharType="end"/>
          </w:r>
        </w:p>
      </w:tc>
    </w:tr>
  </w:tbl>
  <w:p w:rsidR="00B82A18" w:rsidRDefault="00B82A1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18" w:rsidRDefault="00B82A18"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B82A18" w:rsidTr="0010601F">
      <w:trPr>
        <w:trHeight w:val="108"/>
      </w:trPr>
      <w:tc>
        <w:tcPr>
          <w:tcW w:w="8875" w:type="dxa"/>
          <w:gridSpan w:val="2"/>
          <w:tcBorders>
            <w:bottom w:val="single" w:sz="4" w:space="0" w:color="auto"/>
          </w:tcBorders>
          <w:tcMar>
            <w:right w:w="284" w:type="dxa"/>
          </w:tcMar>
        </w:tcPr>
        <w:p w:rsidR="00B82A18" w:rsidRDefault="00B82A18" w:rsidP="006E08B3">
          <w:pPr>
            <w:pStyle w:val="Heading3"/>
          </w:pPr>
          <w:r>
            <w:t>Copyright</w:t>
          </w:r>
        </w:p>
        <w:p w:rsidR="00B82A18" w:rsidRDefault="00B82A18" w:rsidP="006E08B3">
          <w:r>
            <w:rPr>
              <w:rFonts w:cs="Arial"/>
            </w:rPr>
            <w:t>©</w:t>
          </w:r>
          <w:r>
            <w:t xml:space="preserve"> Commonwealth of Australia [add year]</w:t>
          </w:r>
        </w:p>
        <w:p w:rsidR="00B82A18" w:rsidRDefault="00B82A18" w:rsidP="006E08B3"/>
        <w:p w:rsidR="00B82A18" w:rsidRDefault="00B82A18"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B82A18" w:rsidRDefault="00B82A18" w:rsidP="006E08B3"/>
        <w:p w:rsidR="00B82A18" w:rsidRDefault="00B82A18" w:rsidP="006E08B3">
          <w:pPr>
            <w:pStyle w:val="Heading3"/>
          </w:pPr>
          <w:r>
            <w:t>Confidentiality</w:t>
          </w:r>
        </w:p>
        <w:p w:rsidR="00B82A18" w:rsidRDefault="00B82A18"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B82A18" w:rsidRDefault="00B82A18" w:rsidP="006E08B3"/>
        <w:p w:rsidR="00B82A18" w:rsidRDefault="00B82A18" w:rsidP="006E08B3">
          <w:r>
            <w:t>For submission made by individuals, all personal details, other than your name, will be removed from your submission before it is published on the TGA’s Internet site.</w:t>
          </w:r>
        </w:p>
        <w:p w:rsidR="00B82A18" w:rsidRDefault="00B82A18" w:rsidP="006E08B3"/>
        <w:p w:rsidR="00B82A18" w:rsidRDefault="00B82A18"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B82A18" w:rsidTr="0010601F">
      <w:trPr>
        <w:trHeight w:val="417"/>
      </w:trPr>
      <w:tc>
        <w:tcPr>
          <w:tcW w:w="4519" w:type="dxa"/>
          <w:tcBorders>
            <w:top w:val="single" w:sz="4" w:space="0" w:color="auto"/>
          </w:tcBorders>
          <w:tcMar>
            <w:top w:w="142" w:type="dxa"/>
            <w:bottom w:w="0" w:type="dxa"/>
          </w:tcMar>
        </w:tcPr>
        <w:p w:rsidR="00B82A18" w:rsidRDefault="00B82A18" w:rsidP="006E08B3">
          <w:r>
            <w:t>Document title, Part #, Section # - Section title</w:t>
          </w:r>
        </w:p>
        <w:p w:rsidR="00B82A18" w:rsidRDefault="00B82A18" w:rsidP="006E08B3">
          <w:r>
            <w:t>V1.0 October 2010</w:t>
          </w:r>
        </w:p>
      </w:tc>
      <w:tc>
        <w:tcPr>
          <w:tcW w:w="4356" w:type="dxa"/>
          <w:tcBorders>
            <w:top w:val="single" w:sz="4" w:space="0" w:color="auto"/>
          </w:tcBorders>
          <w:tcMar>
            <w:top w:w="142" w:type="dxa"/>
            <w:bottom w:w="0" w:type="dxa"/>
          </w:tcMar>
        </w:tcPr>
        <w:p w:rsidR="00B82A18" w:rsidRDefault="00B82A18"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 xml:space="preserve"> NUMPAGES  \* Arabic </w:instrText>
          </w:r>
          <w:r>
            <w:fldChar w:fldCharType="separate"/>
          </w:r>
          <w:r>
            <w:rPr>
              <w:noProof/>
            </w:rPr>
            <w:t>1</w:t>
          </w:r>
          <w:r>
            <w:rPr>
              <w:noProof/>
            </w:rPr>
            <w:fldChar w:fldCharType="end"/>
          </w:r>
          <w:r>
            <w:t xml:space="preserve"> </w:t>
          </w:r>
        </w:p>
      </w:tc>
    </w:tr>
  </w:tbl>
  <w:p w:rsidR="00B82A18" w:rsidRDefault="00B82A1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2A18" w:rsidRDefault="00B82A18" w:rsidP="00C40A36">
      <w:pPr>
        <w:spacing w:after="0"/>
      </w:pPr>
      <w:r>
        <w:separator/>
      </w:r>
    </w:p>
  </w:footnote>
  <w:footnote w:type="continuationSeparator" w:id="0">
    <w:p w:rsidR="00B82A18" w:rsidRDefault="00B82A18" w:rsidP="00C40A3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18" w:rsidRDefault="00B82A18"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18" w:rsidRDefault="00B82A18">
    <w:pPr>
      <w:rPr>
        <w:noProof/>
        <w:lang w:eastAsia="en-AU"/>
      </w:rPr>
    </w:pPr>
    <w:r w:rsidRPr="002D545C">
      <w:rPr>
        <w:noProof/>
        <w:lang w:eastAsia="en-AU"/>
      </w:rPr>
      <w:drawing>
        <wp:anchor distT="0" distB="0" distL="114300" distR="114300" simplePos="0" relativeHeight="251659264" behindDoc="1" locked="0" layoutInCell="1" allowOverlap="1" wp14:anchorId="2620AF36" wp14:editId="4EEE6D27">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B82A18" w:rsidRDefault="00B82A18" w:rsidP="00593AD1">
    <w:pPr>
      <w:pStyle w:val="HeaderNoLine"/>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ightblue.jpg" style="width:425.2pt;height:601.15pt;visibility:visible">
          <v:imagedata r:id="rId2" o:title="Lightblu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18" w:rsidRDefault="00B82A1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18" w:rsidRDefault="00B82A18">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18" w:rsidRDefault="00B82A18">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18" w:rsidRDefault="00B82A1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18" w:rsidRDefault="00B82A18"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18" w:rsidRDefault="00B82A18" w:rsidP="006E08B3">
    <w:r>
      <w:t>Therapeutic Goods Administration</w:t>
    </w:r>
  </w:p>
  <w:p w:rsidR="00B82A18" w:rsidRDefault="00B82A18"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05A3F5C"/>
    <w:lvl w:ilvl="0">
      <w:start w:val="1"/>
      <w:numFmt w:val="decimal"/>
      <w:lvlText w:val="%1."/>
      <w:lvlJc w:val="left"/>
      <w:pPr>
        <w:tabs>
          <w:tab w:val="num" w:pos="1492"/>
        </w:tabs>
        <w:ind w:left="1492" w:hanging="360"/>
      </w:pPr>
    </w:lvl>
  </w:abstractNum>
  <w:abstractNum w:abstractNumId="1">
    <w:nsid w:val="FFFFFF7D"/>
    <w:multiLevelType w:val="singleLevel"/>
    <w:tmpl w:val="02CED934"/>
    <w:lvl w:ilvl="0">
      <w:start w:val="1"/>
      <w:numFmt w:val="decimal"/>
      <w:lvlText w:val="%1."/>
      <w:lvlJc w:val="left"/>
      <w:pPr>
        <w:tabs>
          <w:tab w:val="num" w:pos="1209"/>
        </w:tabs>
        <w:ind w:left="1209" w:hanging="360"/>
      </w:pPr>
    </w:lvl>
  </w:abstractNum>
  <w:abstractNum w:abstractNumId="2">
    <w:nsid w:val="FFFFFF7E"/>
    <w:multiLevelType w:val="singleLevel"/>
    <w:tmpl w:val="452AA96A"/>
    <w:lvl w:ilvl="0">
      <w:start w:val="1"/>
      <w:numFmt w:val="decimal"/>
      <w:lvlText w:val="%1."/>
      <w:lvlJc w:val="left"/>
      <w:pPr>
        <w:tabs>
          <w:tab w:val="num" w:pos="926"/>
        </w:tabs>
        <w:ind w:left="926" w:hanging="360"/>
      </w:pPr>
    </w:lvl>
  </w:abstractNum>
  <w:abstractNum w:abstractNumId="3">
    <w:nsid w:val="FFFFFF7F"/>
    <w:multiLevelType w:val="singleLevel"/>
    <w:tmpl w:val="DE76DBBC"/>
    <w:lvl w:ilvl="0">
      <w:start w:val="1"/>
      <w:numFmt w:val="decimal"/>
      <w:lvlText w:val="%1."/>
      <w:lvlJc w:val="left"/>
      <w:pPr>
        <w:tabs>
          <w:tab w:val="num" w:pos="643"/>
        </w:tabs>
        <w:ind w:left="643" w:hanging="360"/>
      </w:pPr>
    </w:lvl>
  </w:abstractNum>
  <w:abstractNum w:abstractNumId="4">
    <w:nsid w:val="FFFFFF80"/>
    <w:multiLevelType w:val="singleLevel"/>
    <w:tmpl w:val="4D66DA7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824AF7A"/>
    <w:lvl w:ilvl="0">
      <w:start w:val="1"/>
      <w:numFmt w:val="bullet"/>
      <w:lvlText w:val=""/>
      <w:lvlJc w:val="left"/>
      <w:pPr>
        <w:tabs>
          <w:tab w:val="num" w:pos="1209"/>
        </w:tabs>
        <w:ind w:left="1209" w:hanging="360"/>
      </w:pPr>
      <w:rPr>
        <w:rFonts w:ascii="Symbol" w:hAnsi="Symbol" w:hint="default"/>
      </w:rPr>
    </w:lvl>
  </w:abstractNum>
  <w:abstractNum w:abstractNumId="6">
    <w:nsid w:val="FFFFFF88"/>
    <w:multiLevelType w:val="singleLevel"/>
    <w:tmpl w:val="3B4662D6"/>
    <w:lvl w:ilvl="0">
      <w:start w:val="1"/>
      <w:numFmt w:val="decimal"/>
      <w:lvlText w:val="%1."/>
      <w:lvlJc w:val="left"/>
      <w:pPr>
        <w:tabs>
          <w:tab w:val="num" w:pos="360"/>
        </w:tabs>
        <w:ind w:left="360" w:hanging="360"/>
      </w:pPr>
    </w:lvl>
  </w:abstractNum>
  <w:abstractNum w:abstractNumId="7">
    <w:nsid w:val="FFFFFF89"/>
    <w:multiLevelType w:val="singleLevel"/>
    <w:tmpl w:val="4A340036"/>
    <w:lvl w:ilvl="0">
      <w:start w:val="1"/>
      <w:numFmt w:val="bullet"/>
      <w:lvlText w:val=""/>
      <w:lvlJc w:val="left"/>
      <w:pPr>
        <w:tabs>
          <w:tab w:val="num" w:pos="360"/>
        </w:tabs>
        <w:ind w:left="360" w:hanging="360"/>
      </w:pPr>
      <w:rPr>
        <w:rFonts w:ascii="Symbol" w:hAnsi="Symbol" w:hint="default"/>
      </w:rPr>
    </w:lvl>
  </w:abstractNum>
  <w:abstractNum w:abstractNumId="8">
    <w:nsid w:val="08794615"/>
    <w:multiLevelType w:val="hybridMultilevel"/>
    <w:tmpl w:val="A7561688"/>
    <w:lvl w:ilvl="0" w:tplc="75BE7E8A">
      <w:start w:val="1"/>
      <w:numFmt w:val="bullet"/>
      <w:pStyle w:val="CommentDot"/>
      <w:lvlText w:val="▪"/>
      <w:lvlJc w:val="left"/>
      <w:pPr>
        <w:ind w:left="1854" w:hanging="360"/>
      </w:pPr>
      <w:rPr>
        <w:rFonts w:ascii="Arial" w:hAnsi="Arial" w:hint="default"/>
      </w:rPr>
    </w:lvl>
    <w:lvl w:ilvl="1" w:tplc="0C090003">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9">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0">
    <w:nsid w:val="168F13E9"/>
    <w:multiLevelType w:val="multilevel"/>
    <w:tmpl w:val="AB824EBC"/>
    <w:styleLink w:val="ListBullets"/>
    <w:lvl w:ilvl="0">
      <w:start w:val="1"/>
      <w:numFmt w:val="bullet"/>
      <w:pStyle w:val="List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1">
    <w:nsid w:val="3066740A"/>
    <w:multiLevelType w:val="hybridMultilevel"/>
    <w:tmpl w:val="2AE29086"/>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A56A6382">
      <w:start w:val="1"/>
      <w:numFmt w:val="bullet"/>
      <w:lvlText w:val=""/>
      <w:lvlJc w:val="left"/>
      <w:pPr>
        <w:tabs>
          <w:tab w:val="num" w:pos="1724"/>
        </w:tabs>
        <w:ind w:left="1724" w:hanging="360"/>
      </w:pPr>
      <w:rPr>
        <w:rFonts w:ascii="Symbol" w:hAnsi="Symbol" w:hint="default"/>
        <w:sz w:val="24"/>
        <w:szCs w:val="24"/>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2">
    <w:nsid w:val="42550318"/>
    <w:multiLevelType w:val="hybridMultilevel"/>
    <w:tmpl w:val="A66E7B40"/>
    <w:lvl w:ilvl="0" w:tplc="C8E2FFA2">
      <w:start w:val="1"/>
      <w:numFmt w:val="bullet"/>
      <w:pStyle w:val="ListBullet2"/>
      <w:lvlText w:val=""/>
      <w:lvlJc w:val="left"/>
      <w:pPr>
        <w:ind w:left="1077" w:hanging="360"/>
      </w:pPr>
      <w:rPr>
        <w:rFonts w:ascii="Symbol" w:hAnsi="Symbol" w:hint="default"/>
        <w:b/>
        <w:i w:val="0"/>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3">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num w:numId="1">
    <w:abstractNumId w:val="10"/>
  </w:num>
  <w:num w:numId="2">
    <w:abstractNumId w:val="9"/>
  </w:num>
  <w:num w:numId="3">
    <w:abstractNumId w:val="10"/>
  </w:num>
  <w:num w:numId="4">
    <w:abstractNumId w:val="9"/>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13"/>
  </w:num>
  <w:num w:numId="6">
    <w:abstractNumId w:val="9"/>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7">
    <w:abstractNumId w:val="11"/>
  </w:num>
  <w:num w:numId="8">
    <w:abstractNumId w:val="9"/>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9">
    <w:abstractNumId w:val="9"/>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0">
    <w:abstractNumId w:val="9"/>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1">
    <w:abstractNumId w:val="9"/>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2">
    <w:abstractNumId w:val="8"/>
  </w:num>
  <w:num w:numId="13">
    <w:abstractNumId w:val="7"/>
  </w:num>
  <w:num w:numId="14">
    <w:abstractNumId w:val="5"/>
  </w:num>
  <w:num w:numId="15">
    <w:abstractNumId w:val="4"/>
  </w:num>
  <w:num w:numId="16">
    <w:abstractNumId w:val="6"/>
  </w:num>
  <w:num w:numId="17">
    <w:abstractNumId w:val="3"/>
  </w:num>
  <w:num w:numId="18">
    <w:abstractNumId w:val="2"/>
  </w:num>
  <w:num w:numId="19">
    <w:abstractNumId w:val="1"/>
  </w:num>
  <w:num w:numId="20">
    <w:abstractNumId w:val="0"/>
  </w:num>
  <w:num w:numId="21">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36866"/>
  </w:hdrShapeDefaults>
  <w:footnotePr>
    <w:footnote w:id="-1"/>
    <w:footnote w:id="0"/>
  </w:footnotePr>
  <w:endnotePr>
    <w:endnote w:id="-1"/>
    <w:endnote w:id="0"/>
  </w:endnotePr>
  <w:compat>
    <w:compatSetting w:name="compatibilityMode" w:uri="http://schemas.microsoft.com/office/word" w:val="12"/>
  </w:compat>
  <w:rsids>
    <w:rsidRoot w:val="00BB755A"/>
    <w:rsid w:val="00002031"/>
    <w:rsid w:val="000036D0"/>
    <w:rsid w:val="00004734"/>
    <w:rsid w:val="00006B22"/>
    <w:rsid w:val="00007E89"/>
    <w:rsid w:val="00012518"/>
    <w:rsid w:val="0001276A"/>
    <w:rsid w:val="00017529"/>
    <w:rsid w:val="000246AE"/>
    <w:rsid w:val="00025C67"/>
    <w:rsid w:val="00034135"/>
    <w:rsid w:val="00040ACB"/>
    <w:rsid w:val="00045893"/>
    <w:rsid w:val="0005559E"/>
    <w:rsid w:val="0005684B"/>
    <w:rsid w:val="00077775"/>
    <w:rsid w:val="00090471"/>
    <w:rsid w:val="00091306"/>
    <w:rsid w:val="000A3AED"/>
    <w:rsid w:val="000A63AF"/>
    <w:rsid w:val="000B3532"/>
    <w:rsid w:val="000B3A75"/>
    <w:rsid w:val="000C690F"/>
    <w:rsid w:val="000D1295"/>
    <w:rsid w:val="000D14B9"/>
    <w:rsid w:val="000D391B"/>
    <w:rsid w:val="000D3D6D"/>
    <w:rsid w:val="000D4FC7"/>
    <w:rsid w:val="000E1B84"/>
    <w:rsid w:val="000F02F9"/>
    <w:rsid w:val="000F4869"/>
    <w:rsid w:val="000F5B42"/>
    <w:rsid w:val="000F6563"/>
    <w:rsid w:val="000F6E6F"/>
    <w:rsid w:val="000F75DB"/>
    <w:rsid w:val="0010193C"/>
    <w:rsid w:val="00102BB6"/>
    <w:rsid w:val="00104613"/>
    <w:rsid w:val="0010601F"/>
    <w:rsid w:val="0010788A"/>
    <w:rsid w:val="00107A31"/>
    <w:rsid w:val="00110EA5"/>
    <w:rsid w:val="00112F56"/>
    <w:rsid w:val="00125318"/>
    <w:rsid w:val="001305A2"/>
    <w:rsid w:val="00133238"/>
    <w:rsid w:val="0014197B"/>
    <w:rsid w:val="001447CD"/>
    <w:rsid w:val="001516B1"/>
    <w:rsid w:val="00154EBB"/>
    <w:rsid w:val="00156316"/>
    <w:rsid w:val="00165389"/>
    <w:rsid w:val="0017078F"/>
    <w:rsid w:val="0017255E"/>
    <w:rsid w:val="0017693F"/>
    <w:rsid w:val="0018110E"/>
    <w:rsid w:val="00181684"/>
    <w:rsid w:val="001843C6"/>
    <w:rsid w:val="001850E0"/>
    <w:rsid w:val="001A1DE2"/>
    <w:rsid w:val="001A1FDD"/>
    <w:rsid w:val="001A2158"/>
    <w:rsid w:val="001A525F"/>
    <w:rsid w:val="001B09F9"/>
    <w:rsid w:val="001B31DD"/>
    <w:rsid w:val="001B5D98"/>
    <w:rsid w:val="001B6448"/>
    <w:rsid w:val="001C7B52"/>
    <w:rsid w:val="001E07CF"/>
    <w:rsid w:val="001E59F1"/>
    <w:rsid w:val="001F49EB"/>
    <w:rsid w:val="001F6CBA"/>
    <w:rsid w:val="00201D4E"/>
    <w:rsid w:val="002076C9"/>
    <w:rsid w:val="00220B8A"/>
    <w:rsid w:val="002257F3"/>
    <w:rsid w:val="00233456"/>
    <w:rsid w:val="002339A5"/>
    <w:rsid w:val="00257848"/>
    <w:rsid w:val="002666AC"/>
    <w:rsid w:val="0027084A"/>
    <w:rsid w:val="00286338"/>
    <w:rsid w:val="00286434"/>
    <w:rsid w:val="00286C59"/>
    <w:rsid w:val="00292113"/>
    <w:rsid w:val="002942D1"/>
    <w:rsid w:val="0029501A"/>
    <w:rsid w:val="002A2925"/>
    <w:rsid w:val="002B1638"/>
    <w:rsid w:val="002C63ED"/>
    <w:rsid w:val="002D545C"/>
    <w:rsid w:val="002D6161"/>
    <w:rsid w:val="002E4C9A"/>
    <w:rsid w:val="002E4D44"/>
    <w:rsid w:val="002F11F8"/>
    <w:rsid w:val="002F3F56"/>
    <w:rsid w:val="002F44B5"/>
    <w:rsid w:val="00311AC0"/>
    <w:rsid w:val="0032583B"/>
    <w:rsid w:val="00327883"/>
    <w:rsid w:val="00335075"/>
    <w:rsid w:val="00335504"/>
    <w:rsid w:val="003521E8"/>
    <w:rsid w:val="0036012D"/>
    <w:rsid w:val="003728F3"/>
    <w:rsid w:val="0037496E"/>
    <w:rsid w:val="0037623D"/>
    <w:rsid w:val="00385C51"/>
    <w:rsid w:val="00386150"/>
    <w:rsid w:val="003874CE"/>
    <w:rsid w:val="00390900"/>
    <w:rsid w:val="00396C92"/>
    <w:rsid w:val="003A7F6C"/>
    <w:rsid w:val="003B1113"/>
    <w:rsid w:val="003B4D60"/>
    <w:rsid w:val="003B618D"/>
    <w:rsid w:val="003B634F"/>
    <w:rsid w:val="003B7E39"/>
    <w:rsid w:val="003C58DC"/>
    <w:rsid w:val="003D0A3B"/>
    <w:rsid w:val="003D1E62"/>
    <w:rsid w:val="003E2486"/>
    <w:rsid w:val="003E3208"/>
    <w:rsid w:val="003E6174"/>
    <w:rsid w:val="003F0B04"/>
    <w:rsid w:val="0040134E"/>
    <w:rsid w:val="00413313"/>
    <w:rsid w:val="00414D36"/>
    <w:rsid w:val="00415D59"/>
    <w:rsid w:val="00422A16"/>
    <w:rsid w:val="0043797D"/>
    <w:rsid w:val="00440A2D"/>
    <w:rsid w:val="004564A7"/>
    <w:rsid w:val="00460FF3"/>
    <w:rsid w:val="004617BF"/>
    <w:rsid w:val="00463658"/>
    <w:rsid w:val="004722CC"/>
    <w:rsid w:val="00473B50"/>
    <w:rsid w:val="00475197"/>
    <w:rsid w:val="004936E4"/>
    <w:rsid w:val="00494E60"/>
    <w:rsid w:val="00497487"/>
    <w:rsid w:val="004A7E13"/>
    <w:rsid w:val="004B3280"/>
    <w:rsid w:val="004B7B76"/>
    <w:rsid w:val="004C2DCA"/>
    <w:rsid w:val="004E56D9"/>
    <w:rsid w:val="004F0F38"/>
    <w:rsid w:val="004F4AF5"/>
    <w:rsid w:val="00501921"/>
    <w:rsid w:val="0051509A"/>
    <w:rsid w:val="00530354"/>
    <w:rsid w:val="0053625B"/>
    <w:rsid w:val="005434C6"/>
    <w:rsid w:val="00543B39"/>
    <w:rsid w:val="00550096"/>
    <w:rsid w:val="00557FF9"/>
    <w:rsid w:val="005675F6"/>
    <w:rsid w:val="00575167"/>
    <w:rsid w:val="00576378"/>
    <w:rsid w:val="00577945"/>
    <w:rsid w:val="00577E38"/>
    <w:rsid w:val="00585322"/>
    <w:rsid w:val="005857C6"/>
    <w:rsid w:val="00586F98"/>
    <w:rsid w:val="00592F6E"/>
    <w:rsid w:val="00593AD1"/>
    <w:rsid w:val="005A68B6"/>
    <w:rsid w:val="005A6ACA"/>
    <w:rsid w:val="005C5570"/>
    <w:rsid w:val="005C79A4"/>
    <w:rsid w:val="005D5442"/>
    <w:rsid w:val="005D5DA1"/>
    <w:rsid w:val="005F447C"/>
    <w:rsid w:val="00603F32"/>
    <w:rsid w:val="00620406"/>
    <w:rsid w:val="00632398"/>
    <w:rsid w:val="0063583E"/>
    <w:rsid w:val="00640FC3"/>
    <w:rsid w:val="00642020"/>
    <w:rsid w:val="00646206"/>
    <w:rsid w:val="00647D2E"/>
    <w:rsid w:val="0065337B"/>
    <w:rsid w:val="0065419D"/>
    <w:rsid w:val="006604D8"/>
    <w:rsid w:val="00664A5B"/>
    <w:rsid w:val="0066554A"/>
    <w:rsid w:val="00666035"/>
    <w:rsid w:val="006763D2"/>
    <w:rsid w:val="00680C08"/>
    <w:rsid w:val="006821AC"/>
    <w:rsid w:val="006931B1"/>
    <w:rsid w:val="006A15C0"/>
    <w:rsid w:val="006C130C"/>
    <w:rsid w:val="006C3E2A"/>
    <w:rsid w:val="006C642F"/>
    <w:rsid w:val="006D03E5"/>
    <w:rsid w:val="006D5D3E"/>
    <w:rsid w:val="006D6562"/>
    <w:rsid w:val="006E08B3"/>
    <w:rsid w:val="006F17AC"/>
    <w:rsid w:val="006F1D37"/>
    <w:rsid w:val="006F26D0"/>
    <w:rsid w:val="006F2796"/>
    <w:rsid w:val="006F4227"/>
    <w:rsid w:val="006F572E"/>
    <w:rsid w:val="007046D6"/>
    <w:rsid w:val="00705DB0"/>
    <w:rsid w:val="007204FB"/>
    <w:rsid w:val="00722B57"/>
    <w:rsid w:val="0074253D"/>
    <w:rsid w:val="00743175"/>
    <w:rsid w:val="0074429B"/>
    <w:rsid w:val="007513B4"/>
    <w:rsid w:val="007615BC"/>
    <w:rsid w:val="00762F05"/>
    <w:rsid w:val="007652FF"/>
    <w:rsid w:val="00770EF1"/>
    <w:rsid w:val="00773EF7"/>
    <w:rsid w:val="00774E1D"/>
    <w:rsid w:val="0077675A"/>
    <w:rsid w:val="00780355"/>
    <w:rsid w:val="00785721"/>
    <w:rsid w:val="00793A59"/>
    <w:rsid w:val="007B6E9F"/>
    <w:rsid w:val="007C1216"/>
    <w:rsid w:val="007C1AF7"/>
    <w:rsid w:val="007E3BAF"/>
    <w:rsid w:val="007E6E27"/>
    <w:rsid w:val="007F0870"/>
    <w:rsid w:val="00805D27"/>
    <w:rsid w:val="00821776"/>
    <w:rsid w:val="008321F5"/>
    <w:rsid w:val="00832369"/>
    <w:rsid w:val="00834660"/>
    <w:rsid w:val="00836BC2"/>
    <w:rsid w:val="008414A0"/>
    <w:rsid w:val="0085641B"/>
    <w:rsid w:val="00857136"/>
    <w:rsid w:val="00861AD2"/>
    <w:rsid w:val="00886D15"/>
    <w:rsid w:val="00887DD8"/>
    <w:rsid w:val="00896018"/>
    <w:rsid w:val="008960DD"/>
    <w:rsid w:val="0089635C"/>
    <w:rsid w:val="008A2B9D"/>
    <w:rsid w:val="008A5E0B"/>
    <w:rsid w:val="008A6D59"/>
    <w:rsid w:val="008B4B03"/>
    <w:rsid w:val="008B596F"/>
    <w:rsid w:val="008B5A3E"/>
    <w:rsid w:val="008C159F"/>
    <w:rsid w:val="008C1623"/>
    <w:rsid w:val="008C1850"/>
    <w:rsid w:val="008C51A9"/>
    <w:rsid w:val="008D770F"/>
    <w:rsid w:val="008E7846"/>
    <w:rsid w:val="008F1CCC"/>
    <w:rsid w:val="008F2967"/>
    <w:rsid w:val="008F6943"/>
    <w:rsid w:val="00902A21"/>
    <w:rsid w:val="00920330"/>
    <w:rsid w:val="009219D7"/>
    <w:rsid w:val="00922D53"/>
    <w:rsid w:val="00923B70"/>
    <w:rsid w:val="00924482"/>
    <w:rsid w:val="00930237"/>
    <w:rsid w:val="009438E8"/>
    <w:rsid w:val="00946EA5"/>
    <w:rsid w:val="00947DE1"/>
    <w:rsid w:val="0095160F"/>
    <w:rsid w:val="0095592A"/>
    <w:rsid w:val="00963C08"/>
    <w:rsid w:val="00981D66"/>
    <w:rsid w:val="0098585A"/>
    <w:rsid w:val="0098669D"/>
    <w:rsid w:val="00994C95"/>
    <w:rsid w:val="009A4CED"/>
    <w:rsid w:val="009A690D"/>
    <w:rsid w:val="009B1D12"/>
    <w:rsid w:val="009B416B"/>
    <w:rsid w:val="009C4BD5"/>
    <w:rsid w:val="009D7B77"/>
    <w:rsid w:val="009E0BB0"/>
    <w:rsid w:val="009E3FBB"/>
    <w:rsid w:val="009F2074"/>
    <w:rsid w:val="009F78D1"/>
    <w:rsid w:val="00A102E4"/>
    <w:rsid w:val="00A12C42"/>
    <w:rsid w:val="00A14DF7"/>
    <w:rsid w:val="00A235D9"/>
    <w:rsid w:val="00A3246D"/>
    <w:rsid w:val="00A36FA7"/>
    <w:rsid w:val="00A475B7"/>
    <w:rsid w:val="00A47AF7"/>
    <w:rsid w:val="00A47C3E"/>
    <w:rsid w:val="00A50226"/>
    <w:rsid w:val="00A57180"/>
    <w:rsid w:val="00A60BAD"/>
    <w:rsid w:val="00A964D1"/>
    <w:rsid w:val="00AA0ED0"/>
    <w:rsid w:val="00AA3499"/>
    <w:rsid w:val="00AB12E5"/>
    <w:rsid w:val="00AC2B40"/>
    <w:rsid w:val="00AC2BB2"/>
    <w:rsid w:val="00AC2C3C"/>
    <w:rsid w:val="00AC512D"/>
    <w:rsid w:val="00AD5DB3"/>
    <w:rsid w:val="00AE01C2"/>
    <w:rsid w:val="00AE65EB"/>
    <w:rsid w:val="00AE67A7"/>
    <w:rsid w:val="00AF183C"/>
    <w:rsid w:val="00AF1D94"/>
    <w:rsid w:val="00AF60C5"/>
    <w:rsid w:val="00B009C6"/>
    <w:rsid w:val="00B01548"/>
    <w:rsid w:val="00B02208"/>
    <w:rsid w:val="00B1425E"/>
    <w:rsid w:val="00B21D29"/>
    <w:rsid w:val="00B25034"/>
    <w:rsid w:val="00B33588"/>
    <w:rsid w:val="00B33863"/>
    <w:rsid w:val="00B34B23"/>
    <w:rsid w:val="00B3567E"/>
    <w:rsid w:val="00B37D17"/>
    <w:rsid w:val="00B4175E"/>
    <w:rsid w:val="00B452CE"/>
    <w:rsid w:val="00B54922"/>
    <w:rsid w:val="00B54C25"/>
    <w:rsid w:val="00B71103"/>
    <w:rsid w:val="00B76B91"/>
    <w:rsid w:val="00B77EB1"/>
    <w:rsid w:val="00B811C6"/>
    <w:rsid w:val="00B82A18"/>
    <w:rsid w:val="00B85A87"/>
    <w:rsid w:val="00B92E08"/>
    <w:rsid w:val="00B96EBE"/>
    <w:rsid w:val="00BB755A"/>
    <w:rsid w:val="00BC622A"/>
    <w:rsid w:val="00BD45E3"/>
    <w:rsid w:val="00BE0A78"/>
    <w:rsid w:val="00BE32A6"/>
    <w:rsid w:val="00BE6252"/>
    <w:rsid w:val="00BE79F0"/>
    <w:rsid w:val="00BF046D"/>
    <w:rsid w:val="00BF1190"/>
    <w:rsid w:val="00BF5D04"/>
    <w:rsid w:val="00C1164D"/>
    <w:rsid w:val="00C14487"/>
    <w:rsid w:val="00C16861"/>
    <w:rsid w:val="00C22678"/>
    <w:rsid w:val="00C2603A"/>
    <w:rsid w:val="00C27B73"/>
    <w:rsid w:val="00C404A6"/>
    <w:rsid w:val="00C40A36"/>
    <w:rsid w:val="00C41DAF"/>
    <w:rsid w:val="00C44419"/>
    <w:rsid w:val="00C45E7B"/>
    <w:rsid w:val="00C4625F"/>
    <w:rsid w:val="00C471B1"/>
    <w:rsid w:val="00C618F7"/>
    <w:rsid w:val="00C6316B"/>
    <w:rsid w:val="00C634A9"/>
    <w:rsid w:val="00C64586"/>
    <w:rsid w:val="00C70D53"/>
    <w:rsid w:val="00C73D0B"/>
    <w:rsid w:val="00C772FF"/>
    <w:rsid w:val="00C801AF"/>
    <w:rsid w:val="00C80256"/>
    <w:rsid w:val="00C811C0"/>
    <w:rsid w:val="00CB6BC0"/>
    <w:rsid w:val="00CC1B7C"/>
    <w:rsid w:val="00CC727F"/>
    <w:rsid w:val="00CF15C3"/>
    <w:rsid w:val="00CF2B6F"/>
    <w:rsid w:val="00CF58B6"/>
    <w:rsid w:val="00D017ED"/>
    <w:rsid w:val="00D040D3"/>
    <w:rsid w:val="00D04C65"/>
    <w:rsid w:val="00D207B9"/>
    <w:rsid w:val="00D224FE"/>
    <w:rsid w:val="00D441FA"/>
    <w:rsid w:val="00D53A31"/>
    <w:rsid w:val="00D6493E"/>
    <w:rsid w:val="00D7301E"/>
    <w:rsid w:val="00D83AE1"/>
    <w:rsid w:val="00D855D4"/>
    <w:rsid w:val="00D87961"/>
    <w:rsid w:val="00D93466"/>
    <w:rsid w:val="00D97ED9"/>
    <w:rsid w:val="00DA1124"/>
    <w:rsid w:val="00DB2CF5"/>
    <w:rsid w:val="00DB75B7"/>
    <w:rsid w:val="00DC28EC"/>
    <w:rsid w:val="00DC6E02"/>
    <w:rsid w:val="00DE02AE"/>
    <w:rsid w:val="00DF1D7F"/>
    <w:rsid w:val="00DF4BE4"/>
    <w:rsid w:val="00E02FB4"/>
    <w:rsid w:val="00E07F15"/>
    <w:rsid w:val="00E20571"/>
    <w:rsid w:val="00E235F7"/>
    <w:rsid w:val="00E23659"/>
    <w:rsid w:val="00E239D4"/>
    <w:rsid w:val="00E26130"/>
    <w:rsid w:val="00E2741C"/>
    <w:rsid w:val="00E33DBF"/>
    <w:rsid w:val="00E408CB"/>
    <w:rsid w:val="00E40B22"/>
    <w:rsid w:val="00E45619"/>
    <w:rsid w:val="00E4588F"/>
    <w:rsid w:val="00E46DA3"/>
    <w:rsid w:val="00E51BB1"/>
    <w:rsid w:val="00E624A5"/>
    <w:rsid w:val="00E66F13"/>
    <w:rsid w:val="00E7344E"/>
    <w:rsid w:val="00E936E3"/>
    <w:rsid w:val="00E979F4"/>
    <w:rsid w:val="00EA365C"/>
    <w:rsid w:val="00EB0798"/>
    <w:rsid w:val="00EB1A06"/>
    <w:rsid w:val="00EB40AD"/>
    <w:rsid w:val="00EB586E"/>
    <w:rsid w:val="00EB5FC8"/>
    <w:rsid w:val="00EC32D3"/>
    <w:rsid w:val="00EC6249"/>
    <w:rsid w:val="00ED3CAD"/>
    <w:rsid w:val="00ED4108"/>
    <w:rsid w:val="00ED5A41"/>
    <w:rsid w:val="00EE1DE8"/>
    <w:rsid w:val="00EE55AC"/>
    <w:rsid w:val="00F026A6"/>
    <w:rsid w:val="00F033EC"/>
    <w:rsid w:val="00F04F68"/>
    <w:rsid w:val="00F12670"/>
    <w:rsid w:val="00F14B27"/>
    <w:rsid w:val="00F3148D"/>
    <w:rsid w:val="00F325C5"/>
    <w:rsid w:val="00F32FE0"/>
    <w:rsid w:val="00F35298"/>
    <w:rsid w:val="00F47333"/>
    <w:rsid w:val="00F47E37"/>
    <w:rsid w:val="00F53C07"/>
    <w:rsid w:val="00F54B65"/>
    <w:rsid w:val="00F640B6"/>
    <w:rsid w:val="00F72741"/>
    <w:rsid w:val="00F80E40"/>
    <w:rsid w:val="00F848D9"/>
    <w:rsid w:val="00F9590A"/>
    <w:rsid w:val="00FA414F"/>
    <w:rsid w:val="00FA5B82"/>
    <w:rsid w:val="00FA639E"/>
    <w:rsid w:val="00FC25E4"/>
    <w:rsid w:val="00FC4EF7"/>
    <w:rsid w:val="00FE1DEE"/>
    <w:rsid w:val="00FE252C"/>
    <w:rsid w:val="00FE776D"/>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3686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D97ED9"/>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5"/>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0F02F9"/>
    <w:pPr>
      <w:keepNext/>
      <w:keepLines/>
      <w:numPr>
        <w:ilvl w:val="3"/>
        <w:numId w:val="5"/>
      </w:numPr>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0F02F9"/>
    <w:pPr>
      <w:keepNext/>
      <w:numPr>
        <w:ilvl w:val="4"/>
        <w:numId w:val="5"/>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uiPriority w:val="9"/>
    <w:rsid w:val="000F02F9"/>
    <w:pPr>
      <w:keepNext/>
      <w:numPr>
        <w:ilvl w:val="5"/>
        <w:numId w:val="5"/>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36012D"/>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EC32D3"/>
    <w:pPr>
      <w:keepNext/>
      <w:keepLines/>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0F02F9"/>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C41DAF"/>
    <w:pPr>
      <w:numPr>
        <w:numId w:val="21"/>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D97ED9"/>
    <w:pPr>
      <w:framePr w:hSpace="180" w:wrap="around" w:vAnchor="page" w:hAnchor="text" w:y="3316"/>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D97ED9"/>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D97ED9"/>
    <w:pPr>
      <w:framePr w:hSpace="180" w:wrap="around" w:vAnchor="page" w:hAnchor="text" w:y="3316"/>
      <w:spacing w:after="480" w:line="240" w:lineRule="auto"/>
      <w:contextualSpacing/>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D97ED9"/>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EC32D3"/>
    <w:pPr>
      <w:keepNext/>
      <w:keepLines/>
      <w:spacing w:after="180"/>
      <w:outlineLvl w:val="4"/>
    </w:pPr>
    <w:rPr>
      <w:rFonts w:cstheme="minorBidi"/>
      <w:b/>
    </w:rPr>
  </w:style>
  <w:style w:type="paragraph" w:customStyle="1" w:styleId="Comment">
    <w:name w:val="Comment"/>
    <w:basedOn w:val="Normal"/>
    <w:next w:val="Normal"/>
    <w:uiPriority w:val="1"/>
    <w:qFormat/>
    <w:rsid w:val="00BE32A6"/>
    <w:pPr>
      <w:ind w:left="992" w:hanging="992"/>
    </w:pPr>
  </w:style>
  <w:style w:type="paragraph" w:customStyle="1" w:styleId="Bullet1">
    <w:name w:val="Bullet 1"/>
    <w:basedOn w:val="Normal"/>
    <w:rsid w:val="00FE776D"/>
    <w:pPr>
      <w:numPr>
        <w:numId w:val="7"/>
      </w:numPr>
      <w:spacing w:after="0" w:line="240" w:lineRule="auto"/>
    </w:pPr>
    <w:rPr>
      <w:rFonts w:eastAsia="Times New Roman"/>
      <w:kern w:val="24"/>
      <w:szCs w:val="24"/>
      <w:lang w:eastAsia="en-AU"/>
    </w:rPr>
  </w:style>
  <w:style w:type="character" w:customStyle="1" w:styleId="Heading8Char">
    <w:name w:val="Heading 8 Char"/>
    <w:basedOn w:val="DefaultParagraphFont"/>
    <w:link w:val="Heading8"/>
    <w:uiPriority w:val="9"/>
    <w:semiHidden/>
    <w:rsid w:val="0036012D"/>
    <w:rPr>
      <w:rFonts w:asciiTheme="majorHAnsi" w:eastAsiaTheme="majorEastAsia" w:hAnsiTheme="majorHAnsi" w:cstheme="majorBidi"/>
      <w:color w:val="404040" w:themeColor="text1" w:themeTint="BF"/>
      <w:sz w:val="20"/>
      <w:szCs w:val="20"/>
    </w:rPr>
  </w:style>
  <w:style w:type="paragraph" w:customStyle="1" w:styleId="CommentDot">
    <w:name w:val="Comment Dot"/>
    <w:basedOn w:val="Normal"/>
    <w:qFormat/>
    <w:rsid w:val="0063583E"/>
    <w:pPr>
      <w:numPr>
        <w:numId w:val="12"/>
      </w:num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ind w:left="1418" w:hanging="284"/>
    </w:pPr>
    <w:rPr>
      <w:rFonts w:ascii="Calibri" w:eastAsia="Times New Roman" w:hAnsi="Calibri" w:cs="Arial"/>
      <w:kern w:val="16"/>
      <w:lang w:eastAsia="en-AU"/>
    </w:rPr>
  </w:style>
  <w:style w:type="table" w:styleId="LightList-Accent3">
    <w:name w:val="Light List Accent 3"/>
    <w:basedOn w:val="TableNormal"/>
    <w:uiPriority w:val="61"/>
    <w:rsid w:val="00C14487"/>
    <w:pPr>
      <w:spacing w:after="0" w:line="240" w:lineRule="auto"/>
    </w:pPr>
    <w:tblPr>
      <w:tblStyleRowBandSize w:val="1"/>
      <w:tblStyleColBandSize w:val="1"/>
      <w:tblBorders>
        <w:top w:val="single" w:sz="8" w:space="0" w:color="006DA7" w:themeColor="accent3"/>
        <w:left w:val="single" w:sz="8" w:space="0" w:color="006DA7" w:themeColor="accent3"/>
        <w:bottom w:val="single" w:sz="8" w:space="0" w:color="006DA7" w:themeColor="accent3"/>
        <w:right w:val="single" w:sz="8" w:space="0" w:color="006DA7" w:themeColor="accent3"/>
      </w:tblBorders>
    </w:tblPr>
    <w:tblStylePr w:type="firstRow">
      <w:pPr>
        <w:spacing w:before="0" w:after="0" w:line="240" w:lineRule="auto"/>
      </w:pPr>
      <w:rPr>
        <w:b/>
        <w:bCs/>
        <w:color w:val="FFFFFF" w:themeColor="background1"/>
      </w:rPr>
      <w:tblPr/>
      <w:tcPr>
        <w:shd w:val="clear" w:color="auto" w:fill="006DA7" w:themeFill="accent3"/>
      </w:tcPr>
    </w:tblStylePr>
    <w:tblStylePr w:type="lastRow">
      <w:pPr>
        <w:spacing w:before="0" w:after="0" w:line="240" w:lineRule="auto"/>
      </w:pPr>
      <w:rPr>
        <w:b/>
        <w:bCs/>
      </w:rPr>
      <w:tblPr/>
      <w:tcPr>
        <w:tcBorders>
          <w:top w:val="double" w:sz="6" w:space="0" w:color="006DA7" w:themeColor="accent3"/>
          <w:left w:val="single" w:sz="8" w:space="0" w:color="006DA7" w:themeColor="accent3"/>
          <w:bottom w:val="single" w:sz="8" w:space="0" w:color="006DA7" w:themeColor="accent3"/>
          <w:right w:val="single" w:sz="8" w:space="0" w:color="006DA7" w:themeColor="accent3"/>
        </w:tcBorders>
      </w:tcPr>
    </w:tblStylePr>
    <w:tblStylePr w:type="firstCol">
      <w:rPr>
        <w:b/>
        <w:bCs/>
      </w:rPr>
    </w:tblStylePr>
    <w:tblStylePr w:type="lastCol">
      <w:rPr>
        <w:b/>
        <w:bCs/>
      </w:rPr>
    </w:tblStylePr>
    <w:tblStylePr w:type="band1Vert">
      <w:tblPr/>
      <w:tcPr>
        <w:tcBorders>
          <w:top w:val="single" w:sz="8" w:space="0" w:color="006DA7" w:themeColor="accent3"/>
          <w:left w:val="single" w:sz="8" w:space="0" w:color="006DA7" w:themeColor="accent3"/>
          <w:bottom w:val="single" w:sz="8" w:space="0" w:color="006DA7" w:themeColor="accent3"/>
          <w:right w:val="single" w:sz="8" w:space="0" w:color="006DA7" w:themeColor="accent3"/>
        </w:tcBorders>
      </w:tcPr>
    </w:tblStylePr>
    <w:tblStylePr w:type="band1Horz">
      <w:tblPr/>
      <w:tcPr>
        <w:tcBorders>
          <w:top w:val="single" w:sz="8" w:space="0" w:color="006DA7" w:themeColor="accent3"/>
          <w:left w:val="single" w:sz="8" w:space="0" w:color="006DA7" w:themeColor="accent3"/>
          <w:bottom w:val="single" w:sz="8" w:space="0" w:color="006DA7" w:themeColor="accent3"/>
          <w:right w:val="single" w:sz="8" w:space="0" w:color="006DA7" w:themeColor="accent3"/>
        </w:tcBorders>
      </w:tcPr>
    </w:tblStylePr>
  </w:style>
  <w:style w:type="character" w:styleId="CommentReference">
    <w:name w:val="annotation reference"/>
    <w:basedOn w:val="DefaultParagraphFont"/>
    <w:uiPriority w:val="99"/>
    <w:semiHidden/>
    <w:unhideWhenUsed/>
    <w:rsid w:val="001C7B52"/>
    <w:rPr>
      <w:sz w:val="16"/>
      <w:szCs w:val="16"/>
    </w:rPr>
  </w:style>
  <w:style w:type="paragraph" w:styleId="CommentText">
    <w:name w:val="annotation text"/>
    <w:basedOn w:val="Normal"/>
    <w:link w:val="CommentTextChar"/>
    <w:uiPriority w:val="99"/>
    <w:semiHidden/>
    <w:unhideWhenUsed/>
    <w:rsid w:val="001C7B52"/>
    <w:pPr>
      <w:spacing w:line="240" w:lineRule="auto"/>
    </w:pPr>
    <w:rPr>
      <w:sz w:val="20"/>
      <w:szCs w:val="20"/>
    </w:rPr>
  </w:style>
  <w:style w:type="character" w:customStyle="1" w:styleId="CommentTextChar">
    <w:name w:val="Comment Text Char"/>
    <w:basedOn w:val="DefaultParagraphFont"/>
    <w:link w:val="CommentText"/>
    <w:uiPriority w:val="99"/>
    <w:semiHidden/>
    <w:rsid w:val="001C7B52"/>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7B52"/>
    <w:rPr>
      <w:b/>
      <w:bCs/>
    </w:rPr>
  </w:style>
  <w:style w:type="character" w:customStyle="1" w:styleId="CommentSubjectChar">
    <w:name w:val="Comment Subject Char"/>
    <w:basedOn w:val="CommentTextChar"/>
    <w:link w:val="CommentSubject"/>
    <w:uiPriority w:val="99"/>
    <w:semiHidden/>
    <w:rsid w:val="001C7B52"/>
    <w:rPr>
      <w:rFonts w:ascii="Cambria" w:eastAsia="Cambria" w:hAnsi="Cambria" w:cs="Times New Roman"/>
      <w:b/>
      <w:bCs/>
      <w:sz w:val="20"/>
      <w:szCs w:val="20"/>
    </w:rPr>
  </w:style>
  <w:style w:type="paragraph" w:styleId="Revision">
    <w:name w:val="Revision"/>
    <w:hidden/>
    <w:uiPriority w:val="99"/>
    <w:semiHidden/>
    <w:rsid w:val="001C7B52"/>
    <w:pPr>
      <w:spacing w:after="0" w:line="240" w:lineRule="auto"/>
    </w:pPr>
    <w:rPr>
      <w:rFonts w:ascii="Cambria" w:eastAsia="Cambria" w:hAnsi="Cambria"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1Char">
    <w:name w:val="NumberBullet"/>
    <w:pPr>
      <w:numPr>
        <w:numId w:val="2"/>
      </w:numPr>
    </w:pPr>
  </w:style>
  <w:style w:type="numbering" w:customStyle="1" w:styleId="Heading2Char">
    <w:name w:val="ListBullets"/>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261929">
      <w:bodyDiv w:val="1"/>
      <w:marLeft w:val="0"/>
      <w:marRight w:val="0"/>
      <w:marTop w:val="0"/>
      <w:marBottom w:val="0"/>
      <w:divBdr>
        <w:top w:val="none" w:sz="0" w:space="0" w:color="auto"/>
        <w:left w:val="none" w:sz="0" w:space="0" w:color="auto"/>
        <w:bottom w:val="none" w:sz="0" w:space="0" w:color="auto"/>
        <w:right w:val="none" w:sz="0" w:space="0" w:color="auto"/>
      </w:divBdr>
    </w:div>
    <w:div w:id="233661691">
      <w:bodyDiv w:val="1"/>
      <w:marLeft w:val="0"/>
      <w:marRight w:val="0"/>
      <w:marTop w:val="0"/>
      <w:marBottom w:val="0"/>
      <w:divBdr>
        <w:top w:val="none" w:sz="0" w:space="0" w:color="auto"/>
        <w:left w:val="none" w:sz="0" w:space="0" w:color="auto"/>
        <w:bottom w:val="none" w:sz="0" w:space="0" w:color="auto"/>
        <w:right w:val="none" w:sz="0" w:space="0" w:color="auto"/>
      </w:divBdr>
    </w:div>
    <w:div w:id="310793408">
      <w:bodyDiv w:val="1"/>
      <w:marLeft w:val="0"/>
      <w:marRight w:val="0"/>
      <w:marTop w:val="0"/>
      <w:marBottom w:val="0"/>
      <w:divBdr>
        <w:top w:val="none" w:sz="0" w:space="0" w:color="auto"/>
        <w:left w:val="none" w:sz="0" w:space="0" w:color="auto"/>
        <w:bottom w:val="none" w:sz="0" w:space="0" w:color="auto"/>
        <w:right w:val="none" w:sz="0" w:space="0" w:color="auto"/>
      </w:divBdr>
    </w:div>
    <w:div w:id="468404536">
      <w:bodyDiv w:val="1"/>
      <w:marLeft w:val="0"/>
      <w:marRight w:val="0"/>
      <w:marTop w:val="0"/>
      <w:marBottom w:val="0"/>
      <w:divBdr>
        <w:top w:val="none" w:sz="0" w:space="0" w:color="auto"/>
        <w:left w:val="none" w:sz="0" w:space="0" w:color="auto"/>
        <w:bottom w:val="none" w:sz="0" w:space="0" w:color="auto"/>
        <w:right w:val="none" w:sz="0" w:space="0" w:color="auto"/>
      </w:divBdr>
    </w:div>
    <w:div w:id="717897947">
      <w:bodyDiv w:val="1"/>
      <w:marLeft w:val="0"/>
      <w:marRight w:val="0"/>
      <w:marTop w:val="0"/>
      <w:marBottom w:val="0"/>
      <w:divBdr>
        <w:top w:val="none" w:sz="0" w:space="0" w:color="auto"/>
        <w:left w:val="none" w:sz="0" w:space="0" w:color="auto"/>
        <w:bottom w:val="none" w:sz="0" w:space="0" w:color="auto"/>
        <w:right w:val="none" w:sz="0" w:space="0" w:color="auto"/>
      </w:divBdr>
    </w:div>
    <w:div w:id="767311005">
      <w:bodyDiv w:val="1"/>
      <w:marLeft w:val="0"/>
      <w:marRight w:val="0"/>
      <w:marTop w:val="0"/>
      <w:marBottom w:val="0"/>
      <w:divBdr>
        <w:top w:val="none" w:sz="0" w:space="0" w:color="auto"/>
        <w:left w:val="none" w:sz="0" w:space="0" w:color="auto"/>
        <w:bottom w:val="none" w:sz="0" w:space="0" w:color="auto"/>
        <w:right w:val="none" w:sz="0" w:space="0" w:color="auto"/>
      </w:divBdr>
    </w:div>
    <w:div w:id="1025789359">
      <w:bodyDiv w:val="1"/>
      <w:marLeft w:val="0"/>
      <w:marRight w:val="0"/>
      <w:marTop w:val="0"/>
      <w:marBottom w:val="0"/>
      <w:divBdr>
        <w:top w:val="none" w:sz="0" w:space="0" w:color="auto"/>
        <w:left w:val="none" w:sz="0" w:space="0" w:color="auto"/>
        <w:bottom w:val="none" w:sz="0" w:space="0" w:color="auto"/>
        <w:right w:val="none" w:sz="0" w:space="0" w:color="auto"/>
      </w:divBdr>
    </w:div>
    <w:div w:id="1275015069">
      <w:bodyDiv w:val="1"/>
      <w:marLeft w:val="0"/>
      <w:marRight w:val="0"/>
      <w:marTop w:val="0"/>
      <w:marBottom w:val="0"/>
      <w:divBdr>
        <w:top w:val="none" w:sz="0" w:space="0" w:color="auto"/>
        <w:left w:val="none" w:sz="0" w:space="0" w:color="auto"/>
        <w:bottom w:val="none" w:sz="0" w:space="0" w:color="auto"/>
        <w:right w:val="none" w:sz="0" w:space="0" w:color="auto"/>
      </w:divBdr>
    </w:div>
    <w:div w:id="1685549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image" Target="media/image8.emf"/><Relationship Id="rId39" Type="http://schemas.openxmlformats.org/officeDocument/2006/relationships/image" Target="media/image21.emf"/><Relationship Id="rId21" Type="http://schemas.microsoft.com/office/2007/relationships/hdphoto" Target="media/hdphoto1.wdp"/><Relationship Id="rId34" Type="http://schemas.openxmlformats.org/officeDocument/2006/relationships/image" Target="media/image16.emf"/><Relationship Id="rId42" Type="http://schemas.openxmlformats.org/officeDocument/2006/relationships/image" Target="media/image24.emf"/><Relationship Id="rId47" Type="http://schemas.openxmlformats.org/officeDocument/2006/relationships/image" Target="media/image29.emf"/><Relationship Id="rId50" Type="http://schemas.openxmlformats.org/officeDocument/2006/relationships/image" Target="media/image32.emf"/><Relationship Id="rId55" Type="http://schemas.openxmlformats.org/officeDocument/2006/relationships/image" Target="media/image36.emf"/><Relationship Id="rId63" Type="http://schemas.openxmlformats.org/officeDocument/2006/relationships/image" Target="media/image43.emf"/><Relationship Id="rId68" Type="http://schemas.microsoft.com/office/2007/relationships/hdphoto" Target="media/hdphoto5.wdp"/><Relationship Id="rId76" Type="http://schemas.openxmlformats.org/officeDocument/2006/relationships/image" Target="media/image54.emf"/><Relationship Id="rId84" Type="http://schemas.openxmlformats.org/officeDocument/2006/relationships/image" Target="media/image62.emf"/><Relationship Id="rId89" Type="http://schemas.openxmlformats.org/officeDocument/2006/relationships/header" Target="header6.xml"/><Relationship Id="rId7" Type="http://schemas.openxmlformats.org/officeDocument/2006/relationships/footnotes" Target="footnotes.xml"/><Relationship Id="rId71" Type="http://schemas.openxmlformats.org/officeDocument/2006/relationships/image" Target="media/image49.emf"/><Relationship Id="rId92"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11.emf"/><Relationship Id="rId11" Type="http://schemas.openxmlformats.org/officeDocument/2006/relationships/hyperlink" Target="mailto:tga.copyright@tga.gov.au" TargetMode="External"/><Relationship Id="rId24" Type="http://schemas.openxmlformats.org/officeDocument/2006/relationships/image" Target="media/image6.emf"/><Relationship Id="rId32" Type="http://schemas.openxmlformats.org/officeDocument/2006/relationships/image" Target="media/image14.emf"/><Relationship Id="rId37" Type="http://schemas.openxmlformats.org/officeDocument/2006/relationships/image" Target="media/image19.emf"/><Relationship Id="rId40" Type="http://schemas.openxmlformats.org/officeDocument/2006/relationships/image" Target="media/image22.emf"/><Relationship Id="rId45" Type="http://schemas.openxmlformats.org/officeDocument/2006/relationships/image" Target="media/image27.emf"/><Relationship Id="rId53" Type="http://schemas.openxmlformats.org/officeDocument/2006/relationships/image" Target="media/image35.png"/><Relationship Id="rId58" Type="http://schemas.openxmlformats.org/officeDocument/2006/relationships/image" Target="media/image39.emf"/><Relationship Id="rId66" Type="http://schemas.openxmlformats.org/officeDocument/2006/relationships/image" Target="media/image46.emf"/><Relationship Id="rId74" Type="http://schemas.openxmlformats.org/officeDocument/2006/relationships/image" Target="media/image52.emf"/><Relationship Id="rId79" Type="http://schemas.openxmlformats.org/officeDocument/2006/relationships/image" Target="media/image57.emf"/><Relationship Id="rId87" Type="http://schemas.openxmlformats.org/officeDocument/2006/relationships/hyperlink" Target="mailto:info@tga.gov.au" TargetMode="External"/><Relationship Id="rId5" Type="http://schemas.openxmlformats.org/officeDocument/2006/relationships/settings" Target="settings.xml"/><Relationship Id="rId61" Type="http://schemas.microsoft.com/office/2007/relationships/hdphoto" Target="media/hdphoto4.wdp"/><Relationship Id="rId82" Type="http://schemas.openxmlformats.org/officeDocument/2006/relationships/image" Target="media/image60.emf"/><Relationship Id="rId90" Type="http://schemas.openxmlformats.org/officeDocument/2006/relationships/header" Target="header7.xml"/><Relationship Id="rId95" Type="http://schemas.openxmlformats.org/officeDocument/2006/relationships/theme" Target="theme/theme1.xml"/><Relationship Id="rId19" Type="http://schemas.openxmlformats.org/officeDocument/2006/relationships/image" Target="media/image3.emf"/><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image" Target="media/image9.emf"/><Relationship Id="rId30" Type="http://schemas.openxmlformats.org/officeDocument/2006/relationships/image" Target="media/image12.emf"/><Relationship Id="rId35" Type="http://schemas.openxmlformats.org/officeDocument/2006/relationships/image" Target="media/image17.emf"/><Relationship Id="rId43" Type="http://schemas.openxmlformats.org/officeDocument/2006/relationships/image" Target="media/image25.emf"/><Relationship Id="rId48" Type="http://schemas.openxmlformats.org/officeDocument/2006/relationships/image" Target="media/image30.emf"/><Relationship Id="rId56" Type="http://schemas.openxmlformats.org/officeDocument/2006/relationships/image" Target="media/image37.emf"/><Relationship Id="rId64" Type="http://schemas.openxmlformats.org/officeDocument/2006/relationships/image" Target="media/image44.emf"/><Relationship Id="rId69" Type="http://schemas.openxmlformats.org/officeDocument/2006/relationships/image" Target="media/image48.png"/><Relationship Id="rId77" Type="http://schemas.openxmlformats.org/officeDocument/2006/relationships/image" Target="media/image55.emf"/><Relationship Id="rId8" Type="http://schemas.openxmlformats.org/officeDocument/2006/relationships/endnotes" Target="endnotes.xml"/><Relationship Id="rId51" Type="http://schemas.openxmlformats.org/officeDocument/2006/relationships/image" Target="media/image33.emf"/><Relationship Id="rId72" Type="http://schemas.openxmlformats.org/officeDocument/2006/relationships/image" Target="media/image50.emf"/><Relationship Id="rId80" Type="http://schemas.openxmlformats.org/officeDocument/2006/relationships/image" Target="media/image58.emf"/><Relationship Id="rId85" Type="http://schemas.openxmlformats.org/officeDocument/2006/relationships/image" Target="media/image63.emf"/><Relationship Id="rId93" Type="http://schemas.openxmlformats.org/officeDocument/2006/relationships/footer" Target="footer4.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image" Target="media/image7.emf"/><Relationship Id="rId33" Type="http://schemas.openxmlformats.org/officeDocument/2006/relationships/image" Target="media/image15.emf"/><Relationship Id="rId38" Type="http://schemas.openxmlformats.org/officeDocument/2006/relationships/image" Target="media/image20.emf"/><Relationship Id="rId46" Type="http://schemas.openxmlformats.org/officeDocument/2006/relationships/image" Target="media/image28.emf"/><Relationship Id="rId59" Type="http://schemas.openxmlformats.org/officeDocument/2006/relationships/image" Target="media/image40.emf"/><Relationship Id="rId67" Type="http://schemas.openxmlformats.org/officeDocument/2006/relationships/image" Target="media/image47.png"/><Relationship Id="rId20" Type="http://schemas.openxmlformats.org/officeDocument/2006/relationships/image" Target="media/image4.png"/><Relationship Id="rId41" Type="http://schemas.openxmlformats.org/officeDocument/2006/relationships/image" Target="media/image23.emf"/><Relationship Id="rId54" Type="http://schemas.microsoft.com/office/2007/relationships/hdphoto" Target="media/hdphoto3.wdp"/><Relationship Id="rId62" Type="http://schemas.openxmlformats.org/officeDocument/2006/relationships/image" Target="media/image42.emf"/><Relationship Id="rId70" Type="http://schemas.microsoft.com/office/2007/relationships/hdphoto" Target="media/hdphoto6.wdp"/><Relationship Id="rId75" Type="http://schemas.openxmlformats.org/officeDocument/2006/relationships/image" Target="media/image53.emf"/><Relationship Id="rId83" Type="http://schemas.openxmlformats.org/officeDocument/2006/relationships/image" Target="media/image61.emf"/><Relationship Id="rId88" Type="http://schemas.openxmlformats.org/officeDocument/2006/relationships/hyperlink" Target="https://www.tga.gov.au" TargetMode="External"/><Relationship Id="rId9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microsoft.com/office/2007/relationships/hdphoto" Target="media/hdphoto2.wdp"/><Relationship Id="rId28" Type="http://schemas.openxmlformats.org/officeDocument/2006/relationships/image" Target="media/image10.emf"/><Relationship Id="rId36" Type="http://schemas.openxmlformats.org/officeDocument/2006/relationships/image" Target="media/image18.emf"/><Relationship Id="rId49" Type="http://schemas.openxmlformats.org/officeDocument/2006/relationships/image" Target="media/image31.emf"/><Relationship Id="rId57" Type="http://schemas.openxmlformats.org/officeDocument/2006/relationships/image" Target="media/image38.emf"/><Relationship Id="rId10" Type="http://schemas.openxmlformats.org/officeDocument/2006/relationships/hyperlink" Target="https://www.tga.gov.au/product-information-pi" TargetMode="External"/><Relationship Id="rId31" Type="http://schemas.openxmlformats.org/officeDocument/2006/relationships/image" Target="media/image13.emf"/><Relationship Id="rId44" Type="http://schemas.openxmlformats.org/officeDocument/2006/relationships/image" Target="media/image26.emf"/><Relationship Id="rId52" Type="http://schemas.openxmlformats.org/officeDocument/2006/relationships/image" Target="media/image34.emf"/><Relationship Id="rId60" Type="http://schemas.openxmlformats.org/officeDocument/2006/relationships/image" Target="media/image41.png"/><Relationship Id="rId65" Type="http://schemas.openxmlformats.org/officeDocument/2006/relationships/image" Target="media/image45.emf"/><Relationship Id="rId73" Type="http://schemas.openxmlformats.org/officeDocument/2006/relationships/image" Target="media/image51.png"/><Relationship Id="rId78" Type="http://schemas.openxmlformats.org/officeDocument/2006/relationships/image" Target="media/image56.emf"/><Relationship Id="rId81" Type="http://schemas.openxmlformats.org/officeDocument/2006/relationships/image" Target="media/image59.emf"/><Relationship Id="rId86" Type="http://schemas.openxmlformats.org/officeDocument/2006/relationships/image" Target="media/image64.emf"/><Relationship Id="rId9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www.tga.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hijes\AppData\Local\Hewlett-Packard\HP%20TRIM\TEMP\HPTRIM.1132\R13%20453302%20%20Clinical%20Evaluation%20Report%20Extract%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C976EB-945F-4816-8778-8488AB99D4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template.DOTX</Template>
  <TotalTime>468</TotalTime>
  <Pages>57</Pages>
  <Words>9777</Words>
  <Characters>56322</Characters>
  <Application>Microsoft Office Word</Application>
  <DocSecurity>0</DocSecurity>
  <Lines>1522</Lines>
  <Paragraphs>617</Paragraphs>
  <ScaleCrop>false</ScaleCrop>
  <HeadingPairs>
    <vt:vector size="2" baseType="variant">
      <vt:variant>
        <vt:lpstr>Title</vt:lpstr>
      </vt:variant>
      <vt:variant>
        <vt:i4>1</vt:i4>
      </vt:variant>
    </vt:vector>
  </HeadingPairs>
  <TitlesOfParts>
    <vt:vector size="1" baseType="lpstr">
      <vt:lpstr>AusPAR Attachment 2: Extract from the Clinical Evaluation Report for </vt:lpstr>
    </vt:vector>
  </TitlesOfParts>
  <Company>Department of Health Therapeutic Goods Administration</Company>
  <LinksUpToDate>false</LinksUpToDate>
  <CharactersWithSpaces>65482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2: Extract from the Clinical Evaluation Report for </dc:title>
  <dc:subject>prescription medicine regulation</dc:subject>
  <dc:creator>Therapeutic Goods Administration</dc:creator>
  <cp:keywords>auspar, prescription, medicine, assessment, regulation, australia, tafluprost, timolol,taptiqom, merck, sharp, dohme</cp:keywords>
  <cp:lastModifiedBy>Norton, Daniel</cp:lastModifiedBy>
  <cp:revision>27</cp:revision>
  <cp:lastPrinted>2010-12-20T22:59:00Z</cp:lastPrinted>
  <dcterms:created xsi:type="dcterms:W3CDTF">2015-07-28T00:22:00Z</dcterms:created>
  <dcterms:modified xsi:type="dcterms:W3CDTF">2015-08-17T06:58:00Z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