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F27" w:rsidRPr="004C4F15" w:rsidRDefault="00695F27" w:rsidP="004C4F15">
      <w:pPr>
        <w:pStyle w:val="Heading1"/>
      </w:pPr>
      <w:r w:rsidRPr="004C4F15">
        <w:t>CIALIS</w:t>
      </w:r>
      <w:r w:rsidRPr="004C4F15">
        <w:rPr>
          <w:vertAlign w:val="superscript"/>
        </w:rPr>
        <w:t>®</w:t>
      </w:r>
    </w:p>
    <w:p w:rsidR="00695F27" w:rsidRPr="003605FB" w:rsidRDefault="00695F27" w:rsidP="00DA3744">
      <w:pPr>
        <w:spacing w:line="360" w:lineRule="exact"/>
        <w:ind w:right="45"/>
        <w:jc w:val="center"/>
        <w:rPr>
          <w:rFonts w:ascii="Tahoma" w:hAnsi="Tahoma" w:cs="Tahoma"/>
          <w:sz w:val="22"/>
          <w:szCs w:val="22"/>
        </w:rPr>
      </w:pPr>
      <w:r w:rsidRPr="003605FB">
        <w:rPr>
          <w:rFonts w:ascii="Tahoma" w:hAnsi="Tahoma" w:cs="Tahoma"/>
          <w:sz w:val="22"/>
          <w:szCs w:val="22"/>
        </w:rPr>
        <w:t>(</w:t>
      </w:r>
      <w:proofErr w:type="spellStart"/>
      <w:proofErr w:type="gramStart"/>
      <w:r w:rsidRPr="003605FB">
        <w:rPr>
          <w:rFonts w:ascii="Tahoma" w:hAnsi="Tahoma" w:cs="Tahoma"/>
          <w:sz w:val="22"/>
          <w:szCs w:val="22"/>
        </w:rPr>
        <w:t>tadalafil</w:t>
      </w:r>
      <w:proofErr w:type="spellEnd"/>
      <w:proofErr w:type="gramEnd"/>
      <w:r w:rsidRPr="003605FB">
        <w:rPr>
          <w:rFonts w:ascii="Tahoma" w:hAnsi="Tahoma" w:cs="Tahoma"/>
          <w:sz w:val="22"/>
          <w:szCs w:val="22"/>
        </w:rPr>
        <w:t>)</w:t>
      </w:r>
    </w:p>
    <w:p w:rsidR="00695F27" w:rsidRPr="00FC3843" w:rsidRDefault="00695F27" w:rsidP="006D05F3">
      <w:pPr>
        <w:pStyle w:val="Heading2"/>
      </w:pPr>
      <w:r w:rsidRPr="00FC3843">
        <w:t>NAME</w:t>
      </w:r>
      <w:r w:rsidR="0090634B" w:rsidRPr="00FC3843">
        <w:t xml:space="preserve"> OF THE MEDICINE</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sz w:val="22"/>
          <w:szCs w:val="22"/>
        </w:rPr>
        <w:t>CIALIS</w:t>
      </w:r>
      <w:r w:rsidRPr="003605FB">
        <w:rPr>
          <w:rFonts w:ascii="Tahoma" w:hAnsi="Tahoma" w:cs="Tahoma"/>
          <w:sz w:val="22"/>
          <w:szCs w:val="22"/>
          <w:vertAlign w:val="superscript"/>
        </w:rPr>
        <w:t>®</w:t>
      </w:r>
      <w:r w:rsidRPr="003605FB">
        <w:rPr>
          <w:rFonts w:ascii="Tahoma" w:hAnsi="Tahoma" w:cs="Tahoma"/>
          <w:sz w:val="22"/>
          <w:szCs w:val="22"/>
        </w:rPr>
        <w:t xml:space="preserve"> (</w:t>
      </w:r>
      <w:proofErr w:type="spellStart"/>
      <w:r w:rsidRPr="003605FB">
        <w:rPr>
          <w:rFonts w:ascii="Tahoma" w:hAnsi="Tahoma" w:cs="Tahoma"/>
          <w:sz w:val="22"/>
          <w:szCs w:val="22"/>
        </w:rPr>
        <w:t>tadalafil</w:t>
      </w:r>
      <w:proofErr w:type="spellEnd"/>
      <w:r w:rsidRPr="003605FB">
        <w:rPr>
          <w:rFonts w:ascii="Tahoma" w:hAnsi="Tahoma" w:cs="Tahoma"/>
          <w:sz w:val="22"/>
          <w:szCs w:val="22"/>
        </w:rPr>
        <w:t>).</w:t>
      </w:r>
    </w:p>
    <w:p w:rsidR="00695F27" w:rsidRPr="003605FB" w:rsidRDefault="00695F27" w:rsidP="003605FB">
      <w:pPr>
        <w:rPr>
          <w:rFonts w:ascii="Tahoma" w:hAnsi="Tahoma" w:cs="Tahoma"/>
          <w:snapToGrid w:val="0"/>
          <w:color w:val="000000"/>
          <w:sz w:val="22"/>
          <w:szCs w:val="22"/>
          <w:lang w:val="en-US"/>
        </w:rPr>
      </w:pPr>
      <w:r w:rsidRPr="003605FB">
        <w:rPr>
          <w:rFonts w:ascii="Tahoma" w:hAnsi="Tahoma" w:cs="Tahoma"/>
          <w:sz w:val="22"/>
          <w:szCs w:val="22"/>
        </w:rPr>
        <w:t xml:space="preserve">Chemically,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w:t>
      </w:r>
      <w:proofErr w:type="spellStart"/>
      <w:proofErr w:type="gramStart"/>
      <w:r w:rsidRPr="003605FB">
        <w:rPr>
          <w:rFonts w:ascii="Tahoma" w:hAnsi="Tahoma" w:cs="Tahoma"/>
          <w:sz w:val="22"/>
          <w:szCs w:val="22"/>
        </w:rPr>
        <w:t>pyrazino</w:t>
      </w:r>
      <w:proofErr w:type="spellEnd"/>
      <w:r w:rsidRPr="003605FB">
        <w:rPr>
          <w:rFonts w:ascii="Tahoma" w:hAnsi="Tahoma" w:cs="Tahoma"/>
          <w:sz w:val="22"/>
          <w:szCs w:val="22"/>
        </w:rPr>
        <w:t>[</w:t>
      </w:r>
      <w:proofErr w:type="gramEnd"/>
      <w:r w:rsidRPr="003605FB">
        <w:rPr>
          <w:rFonts w:ascii="Tahoma" w:hAnsi="Tahoma" w:cs="Tahoma"/>
          <w:sz w:val="22"/>
          <w:szCs w:val="22"/>
        </w:rPr>
        <w:t>1’, 2’:1, 6]</w:t>
      </w:r>
      <w:proofErr w:type="spellStart"/>
      <w:r w:rsidRPr="003605FB">
        <w:rPr>
          <w:rFonts w:ascii="Tahoma" w:hAnsi="Tahoma" w:cs="Tahoma"/>
          <w:sz w:val="22"/>
          <w:szCs w:val="22"/>
        </w:rPr>
        <w:t>pyrido</w:t>
      </w:r>
      <w:proofErr w:type="spellEnd"/>
      <w:r w:rsidRPr="003605FB">
        <w:rPr>
          <w:rFonts w:ascii="Tahoma" w:hAnsi="Tahoma" w:cs="Tahoma"/>
          <w:sz w:val="22"/>
          <w:szCs w:val="22"/>
        </w:rPr>
        <w:t xml:space="preserve">[3, 4-b]indole-1, 4-dione, 6-(1, 3-benzodioxol-5-yl)-2, 3, 6, 7, 12, 12a-hexahydro-2-methyl-, (6R, 12aR)-.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has the empirical formula C</w:t>
      </w:r>
      <w:r w:rsidRPr="003605FB">
        <w:rPr>
          <w:rFonts w:ascii="Tahoma" w:hAnsi="Tahoma" w:cs="Tahoma"/>
          <w:sz w:val="22"/>
          <w:szCs w:val="22"/>
          <w:vertAlign w:val="subscript"/>
        </w:rPr>
        <w:t>22</w:t>
      </w:r>
      <w:r w:rsidRPr="003605FB">
        <w:rPr>
          <w:rFonts w:ascii="Tahoma" w:hAnsi="Tahoma" w:cs="Tahoma"/>
          <w:sz w:val="22"/>
          <w:szCs w:val="22"/>
        </w:rPr>
        <w:t>H</w:t>
      </w:r>
      <w:r w:rsidRPr="003605FB">
        <w:rPr>
          <w:rFonts w:ascii="Tahoma" w:hAnsi="Tahoma" w:cs="Tahoma"/>
          <w:sz w:val="22"/>
          <w:szCs w:val="22"/>
          <w:vertAlign w:val="subscript"/>
        </w:rPr>
        <w:t>19</w:t>
      </w:r>
      <w:r w:rsidRPr="003605FB">
        <w:rPr>
          <w:rFonts w:ascii="Tahoma" w:hAnsi="Tahoma" w:cs="Tahoma"/>
          <w:sz w:val="22"/>
          <w:szCs w:val="22"/>
        </w:rPr>
        <w:t>N</w:t>
      </w:r>
      <w:r w:rsidRPr="003605FB">
        <w:rPr>
          <w:rFonts w:ascii="Tahoma" w:hAnsi="Tahoma" w:cs="Tahoma"/>
          <w:sz w:val="22"/>
          <w:szCs w:val="22"/>
          <w:vertAlign w:val="subscript"/>
        </w:rPr>
        <w:t>3</w:t>
      </w:r>
      <w:r w:rsidRPr="003605FB">
        <w:rPr>
          <w:rFonts w:ascii="Tahoma" w:hAnsi="Tahoma" w:cs="Tahoma"/>
          <w:sz w:val="22"/>
          <w:szCs w:val="22"/>
        </w:rPr>
        <w:t>O</w:t>
      </w:r>
      <w:r w:rsidRPr="003605FB">
        <w:rPr>
          <w:rFonts w:ascii="Tahoma" w:hAnsi="Tahoma" w:cs="Tahoma"/>
          <w:sz w:val="22"/>
          <w:szCs w:val="22"/>
          <w:vertAlign w:val="subscript"/>
        </w:rPr>
        <w:t>4</w:t>
      </w:r>
      <w:r w:rsidRPr="003605FB">
        <w:rPr>
          <w:rFonts w:ascii="Tahoma" w:hAnsi="Tahoma" w:cs="Tahoma"/>
          <w:sz w:val="22"/>
          <w:szCs w:val="22"/>
        </w:rPr>
        <w:t xml:space="preserve"> representing a molecular weight of 389.41.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a crystalline solid that is practically insoluble in water and very slightly soluble in ethanol. The CAS number for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w:t>
      </w:r>
      <w:r w:rsidRPr="003605FB">
        <w:rPr>
          <w:rFonts w:ascii="Tahoma" w:hAnsi="Tahoma" w:cs="Tahoma"/>
          <w:snapToGrid w:val="0"/>
          <w:color w:val="000000"/>
          <w:sz w:val="22"/>
          <w:szCs w:val="22"/>
          <w:lang w:val="en-US"/>
        </w:rPr>
        <w:t>171596-29-5.</w:t>
      </w:r>
    </w:p>
    <w:p w:rsidR="00695F27" w:rsidRPr="003605FB" w:rsidRDefault="00695F27" w:rsidP="004C4F15">
      <w:pPr>
        <w:spacing w:before="24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has the following structural formula:</w:t>
      </w:r>
    </w:p>
    <w:p w:rsidR="00695F27" w:rsidRPr="003605FB" w:rsidRDefault="006C049D" w:rsidP="00DA3744">
      <w:pPr>
        <w:jc w:val="center"/>
        <w:rPr>
          <w:rFonts w:ascii="Tahoma" w:hAnsi="Tahoma" w:cs="Tahoma"/>
          <w:sz w:val="22"/>
          <w:szCs w:val="22"/>
        </w:rPr>
      </w:pPr>
      <w:r>
        <w:rPr>
          <w:rFonts w:ascii="Tahoma" w:hAnsi="Tahoma" w:cs="Tahoma"/>
          <w:noProof/>
          <w:sz w:val="22"/>
          <w:szCs w:val="22"/>
          <w:lang w:val="en-AU" w:eastAsia="en-AU"/>
        </w:rPr>
        <w:drawing>
          <wp:inline distT="0" distB="0" distL="0" distR="0">
            <wp:extent cx="2620010" cy="2068195"/>
            <wp:effectExtent l="0" t="0" r="8890" b="0"/>
            <wp:docPr id="1" name="Picture 1" descr="Structural formula of tada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620010" cy="2068195"/>
                    </a:xfrm>
                    <a:prstGeom prst="rect">
                      <a:avLst/>
                    </a:prstGeom>
                    <a:noFill/>
                    <a:ln w="9525">
                      <a:noFill/>
                      <a:miter lim="800000"/>
                      <a:headEnd/>
                      <a:tailEnd/>
                    </a:ln>
                  </pic:spPr>
                </pic:pic>
              </a:graphicData>
            </a:graphic>
          </wp:inline>
        </w:drawing>
      </w:r>
    </w:p>
    <w:p w:rsidR="00695F27" w:rsidRPr="003605FB" w:rsidRDefault="00695F27" w:rsidP="006D05F3">
      <w:pPr>
        <w:pStyle w:val="Heading2"/>
      </w:pPr>
      <w:r w:rsidRPr="003605FB">
        <w:t>DESCRIPTION</w:t>
      </w:r>
    </w:p>
    <w:p w:rsidR="00C9144B" w:rsidRDefault="00695F27" w:rsidP="003605FB">
      <w:pPr>
        <w:pStyle w:val="BodyText2"/>
        <w:spacing w:line="240" w:lineRule="auto"/>
        <w:rPr>
          <w:rFonts w:ascii="Tahoma" w:hAnsi="Tahoma" w:cs="Tahoma"/>
          <w:sz w:val="22"/>
          <w:szCs w:val="22"/>
          <w:u w:val="none"/>
        </w:rPr>
      </w:pPr>
      <w:r w:rsidRPr="003605FB">
        <w:rPr>
          <w:rFonts w:ascii="Tahoma" w:hAnsi="Tahoma" w:cs="Tahoma"/>
          <w:sz w:val="22"/>
          <w:szCs w:val="22"/>
          <w:u w:val="none"/>
        </w:rPr>
        <w:t xml:space="preserve">CIALIS 20 mg tablets are yellow, film coated, almond shaped tablets for oral administration, marked “C 20” on one side. CIALIS 10 mg tablets are light yellow, film coated, almond shaped tablets for oral administration, marked “C 10” on one side. </w:t>
      </w:r>
      <w:r w:rsidR="00C9144B" w:rsidRPr="003605FB">
        <w:rPr>
          <w:rFonts w:ascii="Tahoma" w:hAnsi="Tahoma" w:cs="Tahoma"/>
          <w:sz w:val="22"/>
          <w:szCs w:val="22"/>
          <w:u w:val="none"/>
        </w:rPr>
        <w:t xml:space="preserve">CIALIS 5 mg tablets are </w:t>
      </w:r>
      <w:r w:rsidR="003476DD" w:rsidRPr="003605FB">
        <w:rPr>
          <w:rFonts w:ascii="Tahoma" w:hAnsi="Tahoma" w:cs="Tahoma"/>
          <w:sz w:val="22"/>
          <w:szCs w:val="22"/>
          <w:u w:val="none"/>
        </w:rPr>
        <w:t xml:space="preserve">light yellow, </w:t>
      </w:r>
      <w:r w:rsidR="00C9144B" w:rsidRPr="003605FB">
        <w:rPr>
          <w:rFonts w:ascii="Tahoma" w:hAnsi="Tahoma" w:cs="Tahoma"/>
          <w:sz w:val="22"/>
          <w:szCs w:val="22"/>
          <w:u w:val="none"/>
        </w:rPr>
        <w:t xml:space="preserve">film coated, almond shaped tablets for oral administration, marked “C 5” on one side. CIALIS 2.5 mg tablets are light orange-yellow, film coated, almond shaped tablets for oral administration, marked “C </w:t>
      </w:r>
      <w:r w:rsidR="00C9144B" w:rsidRPr="003605FB">
        <w:rPr>
          <w:rFonts w:ascii="Tahoma" w:hAnsi="Tahoma" w:cs="Tahoma"/>
          <w:color w:val="000000"/>
          <w:sz w:val="22"/>
          <w:szCs w:val="22"/>
          <w:u w:val="none"/>
        </w:rPr>
        <w:t>2 ½</w:t>
      </w:r>
      <w:r w:rsidR="00C9144B" w:rsidRPr="003605FB">
        <w:rPr>
          <w:rFonts w:ascii="Tahoma" w:hAnsi="Tahoma" w:cs="Tahoma"/>
          <w:sz w:val="22"/>
          <w:szCs w:val="22"/>
          <w:u w:val="none"/>
        </w:rPr>
        <w:t>” on one side.</w:t>
      </w:r>
      <w:r w:rsidR="00DD4C5A" w:rsidRPr="003605FB">
        <w:rPr>
          <w:rFonts w:ascii="Tahoma" w:hAnsi="Tahoma" w:cs="Tahoma"/>
          <w:sz w:val="22"/>
          <w:szCs w:val="22"/>
          <w:u w:val="none"/>
        </w:rPr>
        <w:t xml:space="preserve"> </w:t>
      </w:r>
      <w:r w:rsidR="00C9144B" w:rsidRPr="003605FB">
        <w:rPr>
          <w:rFonts w:ascii="Tahoma" w:hAnsi="Tahoma" w:cs="Tahoma"/>
          <w:sz w:val="22"/>
          <w:szCs w:val="22"/>
          <w:u w:val="none"/>
        </w:rPr>
        <w:t xml:space="preserve">The active ingredient in CIALIS tablets is </w:t>
      </w:r>
      <w:proofErr w:type="spellStart"/>
      <w:r w:rsidR="00C9144B" w:rsidRPr="003605FB">
        <w:rPr>
          <w:rFonts w:ascii="Tahoma" w:hAnsi="Tahoma" w:cs="Tahoma"/>
          <w:sz w:val="22"/>
          <w:szCs w:val="22"/>
          <w:u w:val="none"/>
        </w:rPr>
        <w:t>tadalafil</w:t>
      </w:r>
      <w:proofErr w:type="spellEnd"/>
      <w:r w:rsidR="00C9144B" w:rsidRPr="003605FB">
        <w:rPr>
          <w:rFonts w:ascii="Tahoma" w:hAnsi="Tahoma" w:cs="Tahoma"/>
          <w:sz w:val="22"/>
          <w:szCs w:val="22"/>
          <w:u w:val="none"/>
        </w:rPr>
        <w:t xml:space="preserve">. CIALIS tablets also contain </w:t>
      </w:r>
      <w:r w:rsidRPr="003605FB">
        <w:rPr>
          <w:rFonts w:ascii="Tahoma" w:hAnsi="Tahoma" w:cs="Tahoma"/>
          <w:sz w:val="22"/>
          <w:szCs w:val="22"/>
          <w:u w:val="none"/>
        </w:rPr>
        <w:t xml:space="preserve">the following </w:t>
      </w:r>
      <w:proofErr w:type="spellStart"/>
      <w:r w:rsidRPr="003605FB">
        <w:rPr>
          <w:rFonts w:ascii="Tahoma" w:hAnsi="Tahoma" w:cs="Tahoma"/>
          <w:sz w:val="22"/>
          <w:szCs w:val="22"/>
          <w:u w:val="none"/>
        </w:rPr>
        <w:t>excipients</w:t>
      </w:r>
      <w:proofErr w:type="spellEnd"/>
      <w:r w:rsidRPr="003605FB">
        <w:rPr>
          <w:rFonts w:ascii="Tahoma" w:hAnsi="Tahoma" w:cs="Tahoma"/>
          <w:sz w:val="22"/>
          <w:szCs w:val="22"/>
          <w:u w:val="none"/>
        </w:rPr>
        <w:t xml:space="preserve">: </w:t>
      </w:r>
      <w:proofErr w:type="spellStart"/>
      <w:r w:rsidRPr="003605FB">
        <w:rPr>
          <w:rFonts w:ascii="Tahoma" w:hAnsi="Tahoma" w:cs="Tahoma"/>
          <w:sz w:val="22"/>
          <w:szCs w:val="22"/>
          <w:u w:val="none"/>
        </w:rPr>
        <w:t>croscarmellose</w:t>
      </w:r>
      <w:proofErr w:type="spellEnd"/>
      <w:r w:rsidRPr="003605FB">
        <w:rPr>
          <w:rFonts w:ascii="Tahoma" w:hAnsi="Tahoma" w:cs="Tahoma"/>
          <w:sz w:val="22"/>
          <w:szCs w:val="22"/>
          <w:u w:val="none"/>
        </w:rPr>
        <w:t xml:space="preserve"> sodium, </w:t>
      </w:r>
      <w:proofErr w:type="spellStart"/>
      <w:r w:rsidRPr="003605FB">
        <w:rPr>
          <w:rFonts w:ascii="Tahoma" w:hAnsi="Tahoma" w:cs="Tahoma"/>
          <w:sz w:val="22"/>
          <w:szCs w:val="22"/>
          <w:u w:val="none"/>
        </w:rPr>
        <w:t>hydroxypropylcellulose</w:t>
      </w:r>
      <w:proofErr w:type="spellEnd"/>
      <w:r w:rsidRPr="003605FB">
        <w:rPr>
          <w:rFonts w:ascii="Tahoma" w:hAnsi="Tahoma" w:cs="Tahoma"/>
          <w:sz w:val="22"/>
          <w:szCs w:val="22"/>
          <w:u w:val="none"/>
        </w:rPr>
        <w:t xml:space="preserve">, </w:t>
      </w:r>
      <w:proofErr w:type="spellStart"/>
      <w:r w:rsidRPr="003605FB">
        <w:rPr>
          <w:rFonts w:ascii="Tahoma" w:hAnsi="Tahoma" w:cs="Tahoma"/>
          <w:sz w:val="22"/>
          <w:szCs w:val="22"/>
          <w:u w:val="none"/>
        </w:rPr>
        <w:t>hypromellose</w:t>
      </w:r>
      <w:proofErr w:type="spellEnd"/>
      <w:r w:rsidRPr="003605FB">
        <w:rPr>
          <w:rFonts w:ascii="Tahoma" w:hAnsi="Tahoma" w:cs="Tahoma"/>
          <w:sz w:val="22"/>
          <w:szCs w:val="22"/>
          <w:u w:val="none"/>
        </w:rPr>
        <w:t xml:space="preserve">, lactose, magnesium </w:t>
      </w:r>
      <w:proofErr w:type="spellStart"/>
      <w:r w:rsidRPr="003605FB">
        <w:rPr>
          <w:rFonts w:ascii="Tahoma" w:hAnsi="Tahoma" w:cs="Tahoma"/>
          <w:sz w:val="22"/>
          <w:szCs w:val="22"/>
          <w:u w:val="none"/>
        </w:rPr>
        <w:t>stearate</w:t>
      </w:r>
      <w:proofErr w:type="spellEnd"/>
      <w:r w:rsidRPr="003605FB">
        <w:rPr>
          <w:rFonts w:ascii="Tahoma" w:hAnsi="Tahoma" w:cs="Tahoma"/>
          <w:sz w:val="22"/>
          <w:szCs w:val="22"/>
          <w:u w:val="none"/>
        </w:rPr>
        <w:t xml:space="preserve">, cellulose - microcrystalline, sodium </w:t>
      </w:r>
      <w:proofErr w:type="spellStart"/>
      <w:r w:rsidRPr="003605FB">
        <w:rPr>
          <w:rFonts w:ascii="Tahoma" w:hAnsi="Tahoma" w:cs="Tahoma"/>
          <w:sz w:val="22"/>
          <w:szCs w:val="22"/>
          <w:u w:val="none"/>
        </w:rPr>
        <w:t>lauryl</w:t>
      </w:r>
      <w:proofErr w:type="spellEnd"/>
      <w:r w:rsidRPr="003605FB">
        <w:rPr>
          <w:rFonts w:ascii="Tahoma" w:hAnsi="Tahoma" w:cs="Tahoma"/>
          <w:sz w:val="22"/>
          <w:szCs w:val="22"/>
          <w:u w:val="none"/>
        </w:rPr>
        <w:t xml:space="preserve"> </w:t>
      </w:r>
      <w:proofErr w:type="spellStart"/>
      <w:r w:rsidRPr="003605FB">
        <w:rPr>
          <w:rFonts w:ascii="Tahoma" w:hAnsi="Tahoma" w:cs="Tahoma"/>
          <w:sz w:val="22"/>
          <w:szCs w:val="22"/>
          <w:u w:val="none"/>
        </w:rPr>
        <w:t>sulfate</w:t>
      </w:r>
      <w:proofErr w:type="spellEnd"/>
      <w:r w:rsidRPr="003605FB">
        <w:rPr>
          <w:rFonts w:ascii="Tahoma" w:hAnsi="Tahoma" w:cs="Tahoma"/>
          <w:sz w:val="22"/>
          <w:szCs w:val="22"/>
          <w:u w:val="none"/>
        </w:rPr>
        <w:t>, talc - purified, titanium dioxide and glycerol triacetate.</w:t>
      </w:r>
      <w:r w:rsidR="00C9144B" w:rsidRPr="003605FB">
        <w:rPr>
          <w:rFonts w:ascii="Tahoma" w:hAnsi="Tahoma" w:cs="Tahoma"/>
          <w:sz w:val="22"/>
          <w:szCs w:val="22"/>
          <w:u w:val="none"/>
        </w:rPr>
        <w:t xml:space="preserve"> CIALIS </w:t>
      </w:r>
      <w:r w:rsidR="00E80EE0" w:rsidRPr="003605FB">
        <w:rPr>
          <w:rFonts w:ascii="Tahoma" w:hAnsi="Tahoma" w:cs="Tahoma"/>
          <w:sz w:val="22"/>
          <w:szCs w:val="22"/>
          <w:u w:val="none"/>
        </w:rPr>
        <w:t>10</w:t>
      </w:r>
      <w:r w:rsidR="00C9144B" w:rsidRPr="003605FB">
        <w:rPr>
          <w:rFonts w:ascii="Tahoma" w:hAnsi="Tahoma" w:cs="Tahoma"/>
          <w:sz w:val="22"/>
          <w:szCs w:val="22"/>
          <w:u w:val="none"/>
        </w:rPr>
        <w:t xml:space="preserve"> mg and </w:t>
      </w:r>
      <w:r w:rsidR="00E80EE0" w:rsidRPr="003605FB">
        <w:rPr>
          <w:rFonts w:ascii="Tahoma" w:hAnsi="Tahoma" w:cs="Tahoma"/>
          <w:sz w:val="22"/>
          <w:szCs w:val="22"/>
          <w:u w:val="none"/>
        </w:rPr>
        <w:t>20</w:t>
      </w:r>
      <w:r w:rsidR="00C9144B" w:rsidRPr="003605FB">
        <w:rPr>
          <w:rFonts w:ascii="Tahoma" w:hAnsi="Tahoma" w:cs="Tahoma"/>
          <w:sz w:val="22"/>
          <w:szCs w:val="22"/>
          <w:u w:val="none"/>
        </w:rPr>
        <w:t xml:space="preserve"> mg tablets also contain iron oxide yellow CI77492. CIALIS 5 mg tablets also contain</w:t>
      </w:r>
      <w:r w:rsidR="00E80EE0" w:rsidRPr="003605FB">
        <w:rPr>
          <w:rFonts w:ascii="Tahoma" w:hAnsi="Tahoma" w:cs="Tahoma"/>
          <w:sz w:val="22"/>
          <w:szCs w:val="22"/>
          <w:u w:val="none"/>
        </w:rPr>
        <w:t xml:space="preserve"> </w:t>
      </w:r>
      <w:proofErr w:type="spellStart"/>
      <w:r w:rsidR="00E80EE0" w:rsidRPr="003605FB">
        <w:rPr>
          <w:rFonts w:ascii="Tahoma" w:hAnsi="Tahoma" w:cs="Tahoma"/>
          <w:sz w:val="22"/>
          <w:szCs w:val="22"/>
          <w:u w:val="none"/>
        </w:rPr>
        <w:t>Opadry</w:t>
      </w:r>
      <w:proofErr w:type="spellEnd"/>
      <w:r w:rsidR="00E80EE0" w:rsidRPr="003605FB">
        <w:rPr>
          <w:rFonts w:ascii="Tahoma" w:hAnsi="Tahoma" w:cs="Tahoma"/>
          <w:sz w:val="22"/>
          <w:szCs w:val="22"/>
          <w:u w:val="none"/>
        </w:rPr>
        <w:t xml:space="preserve"> II complete film coating system Y-30-12863-A Yellow</w:t>
      </w:r>
      <w:r w:rsidR="00C241DC" w:rsidRPr="003605FB">
        <w:rPr>
          <w:rFonts w:ascii="Tahoma" w:hAnsi="Tahoma" w:cs="Tahoma"/>
          <w:sz w:val="22"/>
          <w:szCs w:val="22"/>
          <w:u w:val="none"/>
        </w:rPr>
        <w:t xml:space="preserve">. </w:t>
      </w:r>
      <w:proofErr w:type="spellStart"/>
      <w:r w:rsidR="00C241DC" w:rsidRPr="003605FB">
        <w:rPr>
          <w:rFonts w:ascii="Tahoma" w:hAnsi="Tahoma" w:cs="Tahoma"/>
          <w:sz w:val="22"/>
          <w:szCs w:val="22"/>
          <w:u w:val="none"/>
        </w:rPr>
        <w:t>Cialis</w:t>
      </w:r>
      <w:proofErr w:type="spellEnd"/>
      <w:r w:rsidR="00C241DC" w:rsidRPr="003605FB">
        <w:rPr>
          <w:rFonts w:ascii="Tahoma" w:hAnsi="Tahoma" w:cs="Tahoma"/>
          <w:sz w:val="22"/>
          <w:szCs w:val="22"/>
          <w:u w:val="none"/>
        </w:rPr>
        <w:t xml:space="preserve"> 2.5mg tablets also contain </w:t>
      </w:r>
      <w:proofErr w:type="spellStart"/>
      <w:r w:rsidR="00E80EE0" w:rsidRPr="003605FB">
        <w:rPr>
          <w:rFonts w:ascii="Tahoma" w:hAnsi="Tahoma" w:cs="Tahoma"/>
          <w:sz w:val="22"/>
          <w:szCs w:val="22"/>
          <w:u w:val="none"/>
        </w:rPr>
        <w:t>Opadry</w:t>
      </w:r>
      <w:proofErr w:type="spellEnd"/>
      <w:r w:rsidR="00E80EE0" w:rsidRPr="003605FB">
        <w:rPr>
          <w:rFonts w:ascii="Tahoma" w:hAnsi="Tahoma" w:cs="Tahoma"/>
          <w:sz w:val="22"/>
          <w:szCs w:val="22"/>
          <w:u w:val="none"/>
        </w:rPr>
        <w:t xml:space="preserve"> II complete film coating system 32K12891 Yellow</w:t>
      </w:r>
      <w:r w:rsidR="003605FB">
        <w:rPr>
          <w:rFonts w:ascii="Tahoma" w:hAnsi="Tahoma" w:cs="Tahoma"/>
          <w:sz w:val="22"/>
          <w:szCs w:val="22"/>
          <w:u w:val="none"/>
        </w:rPr>
        <w:t>.</w:t>
      </w:r>
    </w:p>
    <w:p w:rsidR="00695F27" w:rsidRPr="003605FB" w:rsidRDefault="00695F27" w:rsidP="006D05F3">
      <w:pPr>
        <w:pStyle w:val="Heading2"/>
      </w:pPr>
      <w:r w:rsidRPr="003605FB">
        <w:t>PHARMACOLOGY</w:t>
      </w:r>
    </w:p>
    <w:p w:rsidR="00695F27" w:rsidRPr="006D05F3" w:rsidRDefault="00695F27" w:rsidP="006D05F3">
      <w:pPr>
        <w:pStyle w:val="Heading3"/>
      </w:pPr>
      <w:proofErr w:type="spellStart"/>
      <w:r w:rsidRPr="006D05F3">
        <w:t>Pharmacodynamics</w:t>
      </w:r>
      <w:proofErr w:type="spellEnd"/>
    </w:p>
    <w:p w:rsidR="00B93658" w:rsidRDefault="00695F27" w:rsidP="004C4F15">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a reversible inhibitor of cyclic </w:t>
      </w:r>
      <w:proofErr w:type="spellStart"/>
      <w:r w:rsidRPr="003605FB">
        <w:rPr>
          <w:rFonts w:ascii="Tahoma" w:hAnsi="Tahoma" w:cs="Tahoma"/>
          <w:sz w:val="22"/>
          <w:szCs w:val="22"/>
        </w:rPr>
        <w:t>guanosine</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monophosphate</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cGMP</w:t>
      </w:r>
      <w:proofErr w:type="spellEnd"/>
      <w:r w:rsidRPr="003605FB">
        <w:rPr>
          <w:rFonts w:ascii="Tahoma" w:hAnsi="Tahoma" w:cs="Tahoma"/>
          <w:sz w:val="22"/>
          <w:szCs w:val="22"/>
        </w:rPr>
        <w:t xml:space="preserve">) – specific </w:t>
      </w:r>
      <w:proofErr w:type="spellStart"/>
      <w:r w:rsidRPr="003605FB">
        <w:rPr>
          <w:rFonts w:ascii="Tahoma" w:hAnsi="Tahoma" w:cs="Tahoma"/>
          <w:sz w:val="22"/>
          <w:szCs w:val="22"/>
        </w:rPr>
        <w:t>phosphodiesterase</w:t>
      </w:r>
      <w:proofErr w:type="spellEnd"/>
      <w:r w:rsidRPr="003605FB">
        <w:rPr>
          <w:rFonts w:ascii="Tahoma" w:hAnsi="Tahoma" w:cs="Tahoma"/>
          <w:sz w:val="22"/>
          <w:szCs w:val="22"/>
        </w:rPr>
        <w:t xml:space="preserve"> type 5 (PDE5)</w:t>
      </w:r>
      <w:r w:rsidR="00B93658">
        <w:rPr>
          <w:rFonts w:ascii="Tahoma" w:hAnsi="Tahoma" w:cs="Tahoma"/>
          <w:sz w:val="22"/>
          <w:szCs w:val="22"/>
        </w:rPr>
        <w:t xml:space="preserve"> </w:t>
      </w:r>
      <w:r w:rsidR="00B93658" w:rsidRPr="008B7764">
        <w:rPr>
          <w:rFonts w:ascii="Tahoma" w:hAnsi="Tahoma" w:cs="Tahoma"/>
          <w:sz w:val="22"/>
          <w:szCs w:val="22"/>
        </w:rPr>
        <w:t xml:space="preserve">in the smooth muscle of the corpus </w:t>
      </w:r>
      <w:proofErr w:type="spellStart"/>
      <w:r w:rsidR="00B93658" w:rsidRPr="008B7764">
        <w:rPr>
          <w:rFonts w:ascii="Tahoma" w:hAnsi="Tahoma" w:cs="Tahoma"/>
          <w:sz w:val="22"/>
          <w:szCs w:val="22"/>
        </w:rPr>
        <w:t>cavernosum</w:t>
      </w:r>
      <w:proofErr w:type="spellEnd"/>
      <w:r w:rsidR="007161B4">
        <w:rPr>
          <w:rFonts w:ascii="Tahoma" w:hAnsi="Tahoma" w:cs="Tahoma"/>
          <w:sz w:val="22"/>
          <w:szCs w:val="22"/>
        </w:rPr>
        <w:t xml:space="preserve">, </w:t>
      </w:r>
      <w:r w:rsidR="00B93658" w:rsidRPr="008B7764">
        <w:rPr>
          <w:rFonts w:ascii="Tahoma" w:hAnsi="Tahoma" w:cs="Tahoma"/>
          <w:sz w:val="22"/>
          <w:szCs w:val="22"/>
        </w:rPr>
        <w:t>the prostate, the bladder and their vascular supply</w:t>
      </w:r>
      <w:r w:rsidR="004C4F15">
        <w:rPr>
          <w:rFonts w:ascii="Tahoma" w:hAnsi="Tahoma" w:cs="Tahoma"/>
          <w:sz w:val="22"/>
          <w:szCs w:val="22"/>
        </w:rPr>
        <w:t>.</w:t>
      </w:r>
    </w:p>
    <w:p w:rsidR="00695F27" w:rsidRPr="003605FB" w:rsidRDefault="00F6508F" w:rsidP="004C4F15">
      <w:pPr>
        <w:spacing w:before="120" w:after="120"/>
        <w:ind w:right="45"/>
        <w:rPr>
          <w:rFonts w:ascii="Tahoma" w:hAnsi="Tahoma" w:cs="Tahoma"/>
          <w:sz w:val="22"/>
          <w:szCs w:val="22"/>
        </w:rPr>
      </w:pPr>
      <w:r>
        <w:rPr>
          <w:rFonts w:ascii="Tahoma" w:hAnsi="Tahoma" w:cs="Tahoma"/>
          <w:snapToGrid w:val="0"/>
          <w:sz w:val="22"/>
          <w:szCs w:val="22"/>
        </w:rPr>
        <w:t>I</w:t>
      </w:r>
      <w:r w:rsidRPr="003605FB">
        <w:rPr>
          <w:rFonts w:ascii="Tahoma" w:hAnsi="Tahoma" w:cs="Tahoma"/>
          <w:snapToGrid w:val="0"/>
          <w:sz w:val="22"/>
          <w:szCs w:val="22"/>
        </w:rPr>
        <w:t xml:space="preserve">n the corpus </w:t>
      </w:r>
      <w:proofErr w:type="spellStart"/>
      <w:r w:rsidRPr="003605FB">
        <w:rPr>
          <w:rFonts w:ascii="Tahoma" w:hAnsi="Tahoma" w:cs="Tahoma"/>
          <w:snapToGrid w:val="0"/>
          <w:sz w:val="22"/>
          <w:szCs w:val="22"/>
        </w:rPr>
        <w:t>cavernosum</w:t>
      </w:r>
      <w:proofErr w:type="spellEnd"/>
      <w:r>
        <w:rPr>
          <w:rFonts w:ascii="Tahoma" w:hAnsi="Tahoma" w:cs="Tahoma"/>
          <w:snapToGrid w:val="0"/>
          <w:sz w:val="22"/>
          <w:szCs w:val="22"/>
        </w:rPr>
        <w:t>, w</w:t>
      </w:r>
      <w:r w:rsidR="00695F27" w:rsidRPr="003605FB">
        <w:rPr>
          <w:rFonts w:ascii="Tahoma" w:hAnsi="Tahoma" w:cs="Tahoma"/>
          <w:snapToGrid w:val="0"/>
          <w:sz w:val="22"/>
          <w:szCs w:val="22"/>
        </w:rPr>
        <w:t xml:space="preserve">hen sexual stimulation causes the local release of nitric oxide, inhibition of PDE5 by </w:t>
      </w:r>
      <w:proofErr w:type="spellStart"/>
      <w:r w:rsidR="00695F27" w:rsidRPr="003605FB">
        <w:rPr>
          <w:rFonts w:ascii="Tahoma" w:hAnsi="Tahoma" w:cs="Tahoma"/>
          <w:color w:val="000000"/>
          <w:sz w:val="22"/>
          <w:szCs w:val="22"/>
        </w:rPr>
        <w:t>tadalafil</w:t>
      </w:r>
      <w:proofErr w:type="spellEnd"/>
      <w:r w:rsidR="00695F27" w:rsidRPr="003605FB">
        <w:rPr>
          <w:rFonts w:ascii="Tahoma" w:hAnsi="Tahoma" w:cs="Tahoma"/>
          <w:color w:val="000000"/>
          <w:sz w:val="22"/>
          <w:szCs w:val="22"/>
        </w:rPr>
        <w:t xml:space="preserve"> produces</w:t>
      </w:r>
      <w:r w:rsidR="00695F27" w:rsidRPr="003605FB">
        <w:rPr>
          <w:rFonts w:ascii="Tahoma" w:hAnsi="Tahoma" w:cs="Tahoma"/>
          <w:snapToGrid w:val="0"/>
          <w:sz w:val="22"/>
          <w:szCs w:val="22"/>
        </w:rPr>
        <w:t xml:space="preserve"> increased levels of </w:t>
      </w:r>
      <w:proofErr w:type="spellStart"/>
      <w:r w:rsidR="00695F27" w:rsidRPr="003605FB">
        <w:rPr>
          <w:rFonts w:ascii="Tahoma" w:hAnsi="Tahoma" w:cs="Tahoma"/>
          <w:snapToGrid w:val="0"/>
          <w:sz w:val="22"/>
          <w:szCs w:val="22"/>
        </w:rPr>
        <w:t>cGMP</w:t>
      </w:r>
      <w:proofErr w:type="spellEnd"/>
      <w:r w:rsidR="00695F27" w:rsidRPr="003605FB">
        <w:rPr>
          <w:rFonts w:ascii="Tahoma" w:hAnsi="Tahoma" w:cs="Tahoma"/>
          <w:snapToGrid w:val="0"/>
          <w:sz w:val="22"/>
          <w:szCs w:val="22"/>
        </w:rPr>
        <w:t xml:space="preserve">. </w:t>
      </w:r>
      <w:r w:rsidRPr="003605FB">
        <w:rPr>
          <w:rFonts w:ascii="Tahoma" w:hAnsi="Tahoma" w:cs="Tahoma"/>
          <w:snapToGrid w:val="0"/>
          <w:sz w:val="22"/>
          <w:szCs w:val="22"/>
        </w:rPr>
        <w:t xml:space="preserve">This results in smooth muscle relaxation and inflow of blood into the penile tissues, thereby producing an erection. </w:t>
      </w:r>
      <w:proofErr w:type="spellStart"/>
      <w:r w:rsidRPr="003605FB">
        <w:rPr>
          <w:rFonts w:ascii="Tahoma" w:hAnsi="Tahoma" w:cs="Tahoma"/>
          <w:snapToGrid w:val="0"/>
          <w:sz w:val="22"/>
          <w:szCs w:val="22"/>
        </w:rPr>
        <w:t>Tadalafil</w:t>
      </w:r>
      <w:proofErr w:type="spellEnd"/>
      <w:r w:rsidRPr="003605FB">
        <w:rPr>
          <w:rFonts w:ascii="Tahoma" w:hAnsi="Tahoma" w:cs="Tahoma"/>
          <w:snapToGrid w:val="0"/>
          <w:sz w:val="22"/>
          <w:szCs w:val="22"/>
        </w:rPr>
        <w:t xml:space="preserve"> has no effect </w:t>
      </w:r>
      <w:r w:rsidRPr="008B7764">
        <w:rPr>
          <w:rFonts w:ascii="Tahoma" w:hAnsi="Tahoma" w:cs="Tahoma"/>
          <w:sz w:val="22"/>
          <w:szCs w:val="22"/>
        </w:rPr>
        <w:t>in the treatment of erectile dysfunction</w:t>
      </w:r>
      <w:r>
        <w:t xml:space="preserve"> </w:t>
      </w:r>
      <w:r w:rsidRPr="003605FB">
        <w:rPr>
          <w:rFonts w:ascii="Tahoma" w:hAnsi="Tahoma" w:cs="Tahoma"/>
          <w:snapToGrid w:val="0"/>
          <w:sz w:val="22"/>
          <w:szCs w:val="22"/>
        </w:rPr>
        <w:t>in the absence of sexual stimulation.</w:t>
      </w:r>
    </w:p>
    <w:p w:rsidR="00F6508F" w:rsidRPr="008B7764" w:rsidRDefault="00F6508F" w:rsidP="004C4F15">
      <w:pPr>
        <w:tabs>
          <w:tab w:val="left" w:pos="567"/>
        </w:tabs>
        <w:spacing w:before="120" w:after="120"/>
        <w:rPr>
          <w:rFonts w:ascii="Tahoma" w:hAnsi="Tahoma" w:cs="Tahoma"/>
          <w:sz w:val="22"/>
          <w:szCs w:val="22"/>
        </w:rPr>
      </w:pPr>
      <w:r>
        <w:rPr>
          <w:rFonts w:ascii="Tahoma" w:hAnsi="Tahoma" w:cs="Tahoma"/>
          <w:sz w:val="22"/>
          <w:szCs w:val="22"/>
        </w:rPr>
        <w:lastRenderedPageBreak/>
        <w:t>In the smooth muscle of the prostate, bladder and their vascular supply, t</w:t>
      </w:r>
      <w:r w:rsidRPr="008B7764">
        <w:rPr>
          <w:rFonts w:ascii="Tahoma" w:hAnsi="Tahoma" w:cs="Tahoma"/>
          <w:sz w:val="22"/>
          <w:szCs w:val="22"/>
        </w:rPr>
        <w:t xml:space="preserve">he effect of PDE5 inhibition on </w:t>
      </w:r>
      <w:proofErr w:type="spellStart"/>
      <w:r w:rsidRPr="008B7764">
        <w:rPr>
          <w:rFonts w:ascii="Tahoma" w:hAnsi="Tahoma" w:cs="Tahoma"/>
          <w:sz w:val="22"/>
          <w:szCs w:val="22"/>
        </w:rPr>
        <w:t>cGMP</w:t>
      </w:r>
      <w:proofErr w:type="spellEnd"/>
      <w:r w:rsidRPr="008B7764">
        <w:rPr>
          <w:rFonts w:ascii="Tahoma" w:hAnsi="Tahoma" w:cs="Tahoma"/>
          <w:sz w:val="22"/>
          <w:szCs w:val="22"/>
        </w:rPr>
        <w:t xml:space="preserve"> concentration result</w:t>
      </w:r>
      <w:r>
        <w:rPr>
          <w:rFonts w:ascii="Tahoma" w:hAnsi="Tahoma" w:cs="Tahoma"/>
          <w:sz w:val="22"/>
          <w:szCs w:val="22"/>
        </w:rPr>
        <w:t>s in</w:t>
      </w:r>
      <w:r w:rsidRPr="008B7764">
        <w:rPr>
          <w:rFonts w:ascii="Tahoma" w:hAnsi="Tahoma" w:cs="Tahoma"/>
          <w:sz w:val="22"/>
          <w:szCs w:val="22"/>
        </w:rPr>
        <w:t xml:space="preserve"> vascular relaxation</w:t>
      </w:r>
      <w:r>
        <w:rPr>
          <w:rFonts w:ascii="Tahoma" w:hAnsi="Tahoma" w:cs="Tahoma"/>
          <w:sz w:val="22"/>
          <w:szCs w:val="22"/>
        </w:rPr>
        <w:t xml:space="preserve"> and</w:t>
      </w:r>
      <w:r w:rsidRPr="008B7764">
        <w:rPr>
          <w:rFonts w:ascii="Tahoma" w:hAnsi="Tahoma" w:cs="Tahoma"/>
          <w:sz w:val="22"/>
          <w:szCs w:val="22"/>
        </w:rPr>
        <w:t xml:space="preserve"> increases blood perfusion which may be the mechanism by which symptoms of benign prostatic hyperplasia are reduced. These vascular effects may be complemented by inhibition of bladder afferent nerve activity and smooth muscle relaxation of the prostate and bladder.</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sz w:val="22"/>
          <w:szCs w:val="22"/>
        </w:rPr>
        <w:t xml:space="preserve">Studies </w:t>
      </w:r>
      <w:r w:rsidRPr="003605FB">
        <w:rPr>
          <w:rFonts w:ascii="Tahoma" w:hAnsi="Tahoma" w:cs="Tahoma"/>
          <w:i/>
          <w:sz w:val="22"/>
          <w:szCs w:val="22"/>
        </w:rPr>
        <w:t>in vitro</w:t>
      </w:r>
      <w:r w:rsidRPr="003605FB">
        <w:rPr>
          <w:rFonts w:ascii="Tahoma" w:hAnsi="Tahoma" w:cs="Tahoma"/>
          <w:sz w:val="22"/>
          <w:szCs w:val="22"/>
        </w:rPr>
        <w:t xml:space="preserve"> have shown that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inhibits PDE5 more potently than other PDEs.   PDE5 is an enzyme found in the smooth muscle</w:t>
      </w:r>
      <w:r w:rsidR="0049019A">
        <w:rPr>
          <w:rFonts w:ascii="Tahoma" w:hAnsi="Tahoma" w:cs="Tahoma"/>
          <w:sz w:val="22"/>
          <w:szCs w:val="22"/>
        </w:rPr>
        <w:t xml:space="preserve"> of the </w:t>
      </w:r>
      <w:r w:rsidR="0049019A" w:rsidRPr="003605FB">
        <w:rPr>
          <w:rFonts w:ascii="Tahoma" w:hAnsi="Tahoma" w:cs="Tahoma"/>
          <w:sz w:val="22"/>
          <w:szCs w:val="22"/>
        </w:rPr>
        <w:t xml:space="preserve">corpus </w:t>
      </w:r>
      <w:proofErr w:type="spellStart"/>
      <w:r w:rsidR="0049019A" w:rsidRPr="003605FB">
        <w:rPr>
          <w:rFonts w:ascii="Tahoma" w:hAnsi="Tahoma" w:cs="Tahoma"/>
          <w:sz w:val="22"/>
          <w:szCs w:val="22"/>
        </w:rPr>
        <w:t>cavernosum</w:t>
      </w:r>
      <w:proofErr w:type="spellEnd"/>
      <w:r w:rsidRPr="003605FB">
        <w:rPr>
          <w:rFonts w:ascii="Tahoma" w:hAnsi="Tahoma" w:cs="Tahoma"/>
          <w:sz w:val="22"/>
          <w:szCs w:val="22"/>
        </w:rPr>
        <w:t>,</w:t>
      </w:r>
      <w:r w:rsidR="00051914">
        <w:rPr>
          <w:rFonts w:ascii="Tahoma" w:hAnsi="Tahoma" w:cs="Tahoma"/>
          <w:sz w:val="22"/>
          <w:szCs w:val="22"/>
        </w:rPr>
        <w:t xml:space="preserve"> </w:t>
      </w:r>
      <w:r w:rsidR="0049019A">
        <w:rPr>
          <w:rFonts w:ascii="Tahoma" w:hAnsi="Tahoma" w:cs="Tahoma"/>
          <w:sz w:val="22"/>
          <w:szCs w:val="22"/>
        </w:rPr>
        <w:t>prostate, bladder</w:t>
      </w:r>
      <w:r w:rsidR="00456427">
        <w:rPr>
          <w:rFonts w:ascii="Tahoma" w:hAnsi="Tahoma" w:cs="Tahoma"/>
          <w:sz w:val="22"/>
          <w:szCs w:val="22"/>
        </w:rPr>
        <w:t>,</w:t>
      </w:r>
      <w:r w:rsidRPr="003605FB">
        <w:rPr>
          <w:rFonts w:ascii="Tahoma" w:hAnsi="Tahoma" w:cs="Tahoma"/>
          <w:sz w:val="22"/>
          <w:szCs w:val="22"/>
        </w:rPr>
        <w:t xml:space="preserve"> vascular and visceral smooth muscle, skeletal muscle, platelets, kidney, lung and cerebellum.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&gt;10,000-fold more potent for PDE5 than for PDE1, PDE2, PDE4, and PDE7 enzymes which are found in the heart, brain, blood vessels, liver, leukocytes, skeletal muscle and other organs.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&gt;10,000-fold more potent for PDE5 than for PDE3, an enzyme found in the heart and blood vessels. This selectivity for PDE5 over PDE3 is important because PDE3 is an enzyme involved in cardiac contractility. Additionally,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approximately 700-fold more potent for PDE5 than for PDE6, an enzyme which is found in the retina and is responsible for </w:t>
      </w:r>
      <w:proofErr w:type="spellStart"/>
      <w:r w:rsidRPr="003605FB">
        <w:rPr>
          <w:rFonts w:ascii="Tahoma" w:hAnsi="Tahoma" w:cs="Tahoma"/>
          <w:sz w:val="22"/>
          <w:szCs w:val="22"/>
        </w:rPr>
        <w:t>phototransduction</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also &gt;9,000-fold more potent for PDE5 than for PDE8, 9 and 10 and 14-fold more potent for PDE5 than for PDE11. The tissue distribution and physiological effects of the inhibition of PDE8 through PDE11 have not been elucidated.</w:t>
      </w:r>
    </w:p>
    <w:p w:rsidR="00695F27" w:rsidRPr="003605FB" w:rsidRDefault="00695F27" w:rsidP="004C4F15">
      <w:pPr>
        <w:spacing w:before="120" w:after="120"/>
        <w:ind w:right="45"/>
        <w:rPr>
          <w:rFonts w:ascii="Tahoma" w:hAnsi="Tahoma" w:cs="Tahoma"/>
          <w:strike/>
          <w:sz w:val="22"/>
          <w:szCs w:val="22"/>
        </w:rPr>
      </w:pPr>
      <w:r w:rsidRPr="003605FB">
        <w:rPr>
          <w:rFonts w:ascii="Tahoma" w:hAnsi="Tahoma" w:cs="Tahoma"/>
          <w:b/>
          <w:i/>
          <w:sz w:val="22"/>
          <w:szCs w:val="22"/>
        </w:rPr>
        <w:t>Studies of CIALIS on vision</w:t>
      </w:r>
      <w:r w:rsidRPr="003605FB">
        <w:rPr>
          <w:rFonts w:ascii="Tahoma" w:hAnsi="Tahoma" w:cs="Tahoma"/>
          <w:i/>
          <w:sz w:val="22"/>
          <w:szCs w:val="22"/>
        </w:rPr>
        <w:t xml:space="preserve"> – </w:t>
      </w:r>
      <w:r w:rsidRPr="003605FB">
        <w:rPr>
          <w:rFonts w:ascii="Tahoma" w:hAnsi="Tahoma" w:cs="Tahoma"/>
          <w:sz w:val="22"/>
          <w:szCs w:val="22"/>
        </w:rPr>
        <w:t xml:space="preserve">In a study to assess the effects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on vision, no impairment of colour discrimination (blue/green) was detected using the Farnsworth-</w:t>
      </w:r>
      <w:proofErr w:type="spellStart"/>
      <w:r w:rsidRPr="003605FB">
        <w:rPr>
          <w:rFonts w:ascii="Tahoma" w:hAnsi="Tahoma" w:cs="Tahoma"/>
          <w:sz w:val="22"/>
          <w:szCs w:val="22"/>
        </w:rPr>
        <w:t>Munsell</w:t>
      </w:r>
      <w:proofErr w:type="spellEnd"/>
      <w:r w:rsidRPr="003605FB">
        <w:rPr>
          <w:rFonts w:ascii="Tahoma" w:hAnsi="Tahoma" w:cs="Tahoma"/>
          <w:sz w:val="22"/>
          <w:szCs w:val="22"/>
        </w:rPr>
        <w:t xml:space="preserve"> 100-hue test. This finding is consistent with the low affinity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for PDE6 compared to PDE5. In addition, no effects were observed on visual acuity, </w:t>
      </w:r>
      <w:proofErr w:type="spellStart"/>
      <w:r w:rsidRPr="003605FB">
        <w:rPr>
          <w:rFonts w:ascii="Tahoma" w:hAnsi="Tahoma" w:cs="Tahoma"/>
          <w:sz w:val="22"/>
          <w:szCs w:val="22"/>
        </w:rPr>
        <w:t>electroretinograms</w:t>
      </w:r>
      <w:proofErr w:type="spellEnd"/>
      <w:r w:rsidRPr="003605FB">
        <w:rPr>
          <w:rFonts w:ascii="Tahoma" w:hAnsi="Tahoma" w:cs="Tahoma"/>
          <w:sz w:val="22"/>
          <w:szCs w:val="22"/>
        </w:rPr>
        <w:t xml:space="preserve">, intraocular pressure or </w:t>
      </w:r>
      <w:proofErr w:type="spellStart"/>
      <w:r w:rsidRPr="003605FB">
        <w:rPr>
          <w:rFonts w:ascii="Tahoma" w:hAnsi="Tahoma" w:cs="Tahoma"/>
          <w:sz w:val="22"/>
          <w:szCs w:val="22"/>
        </w:rPr>
        <w:t>pupillometry</w:t>
      </w:r>
      <w:proofErr w:type="spellEnd"/>
      <w:r w:rsidRPr="003605FB">
        <w:rPr>
          <w:rFonts w:ascii="Tahoma" w:hAnsi="Tahoma" w:cs="Tahoma"/>
          <w:sz w:val="22"/>
          <w:szCs w:val="22"/>
        </w:rPr>
        <w:t xml:space="preserve">. Across all clinical studies, reports of changes in colour vision were rare (see ADVERSE </w:t>
      </w:r>
      <w:r w:rsidR="00816754" w:rsidRPr="003605FB">
        <w:rPr>
          <w:rFonts w:ascii="Tahoma" w:hAnsi="Tahoma" w:cs="Tahoma"/>
          <w:sz w:val="22"/>
          <w:szCs w:val="22"/>
        </w:rPr>
        <w:t>EFFECTS</w:t>
      </w:r>
      <w:r w:rsidRPr="003605FB">
        <w:rPr>
          <w:rFonts w:ascii="Tahoma" w:hAnsi="Tahoma" w:cs="Tahoma"/>
          <w:sz w:val="22"/>
          <w:szCs w:val="22"/>
        </w:rPr>
        <w:t>).</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b/>
          <w:i/>
          <w:sz w:val="22"/>
          <w:szCs w:val="22"/>
        </w:rPr>
        <w:t>Studies of CIALIS on blood pressure and heart rate</w:t>
      </w:r>
      <w:r w:rsidRPr="003605FB">
        <w:rPr>
          <w:rFonts w:ascii="Tahoma" w:hAnsi="Tahoma" w:cs="Tahoma"/>
          <w:i/>
          <w:sz w:val="22"/>
          <w:szCs w:val="22"/>
        </w:rPr>
        <w:t xml:space="preserve"> –</w:t>
      </w:r>
      <w:r w:rsidRPr="003605FB">
        <w:rPr>
          <w:rFonts w:ascii="Tahoma" w:hAnsi="Tahoma" w:cs="Tahoma"/>
          <w:sz w:val="22"/>
          <w:szCs w:val="22"/>
        </w:rPr>
        <w:t xml:space="preserve">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administered to healthy subjects produced no significant difference compared to placebo in supine systolic and diastolic blood pressure (mean maximal decrease of 1.6/0.8 mm Hg, respectively), in standing systolic and diastolic blood pressure (mean maximal decrease of 0.2/4.6 mm Hg, respectively) and no significant change in heart rate. Larger effects were recorded among subjects receiving concomitant nit</w:t>
      </w:r>
      <w:r w:rsidR="004C4F15">
        <w:rPr>
          <w:rFonts w:ascii="Tahoma" w:hAnsi="Tahoma" w:cs="Tahoma"/>
          <w:sz w:val="22"/>
          <w:szCs w:val="22"/>
        </w:rPr>
        <w:t>rates (see CONTRAINDICATIONS).</w:t>
      </w:r>
    </w:p>
    <w:p w:rsidR="005D64C5" w:rsidRPr="003605FB" w:rsidRDefault="005D64C5" w:rsidP="004C4F15">
      <w:pPr>
        <w:spacing w:before="120" w:after="120"/>
        <w:ind w:right="45"/>
        <w:rPr>
          <w:rFonts w:ascii="Tahoma" w:hAnsi="Tahoma" w:cs="Tahoma"/>
          <w:sz w:val="22"/>
          <w:szCs w:val="22"/>
          <w:u w:val="single"/>
        </w:rPr>
      </w:pPr>
      <w:r w:rsidRPr="003605FB">
        <w:rPr>
          <w:rFonts w:ascii="Tahoma" w:hAnsi="Tahoma" w:cs="Tahoma"/>
          <w:b/>
          <w:i/>
          <w:sz w:val="22"/>
          <w:szCs w:val="22"/>
        </w:rPr>
        <w:t xml:space="preserve">Studies on Spermatogenesis - </w:t>
      </w:r>
      <w:r w:rsidRPr="003605FB">
        <w:rPr>
          <w:rFonts w:ascii="Tahoma" w:hAnsi="Tahoma" w:cs="Tahoma"/>
          <w:color w:val="000000"/>
          <w:sz w:val="22"/>
          <w:szCs w:val="22"/>
          <w:lang w:val="en-US"/>
        </w:rPr>
        <w:t xml:space="preserve">Three studies were conducted in men to assess the potential effect on spermatogenesis of </w:t>
      </w:r>
      <w:proofErr w:type="spellStart"/>
      <w:r w:rsidRPr="003605FB">
        <w:rPr>
          <w:rFonts w:ascii="Tahoma" w:hAnsi="Tahoma" w:cs="Tahoma"/>
          <w:color w:val="000000"/>
          <w:sz w:val="22"/>
          <w:szCs w:val="22"/>
          <w:lang w:val="en-US"/>
        </w:rPr>
        <w:t>tadalafil</w:t>
      </w:r>
      <w:proofErr w:type="spellEnd"/>
      <w:r w:rsidRPr="003605FB">
        <w:rPr>
          <w:rFonts w:ascii="Tahoma" w:hAnsi="Tahoma" w:cs="Tahoma"/>
          <w:color w:val="000000"/>
          <w:sz w:val="22"/>
          <w:szCs w:val="22"/>
          <w:lang w:val="en-US"/>
        </w:rPr>
        <w:t xml:space="preserve"> 10 mg (one 6-month study) and 20 mg (one 6-month and one 9-month study) administered daily. There were no adverse effects on sperm morphology or sperm motility in any of the three studies. In the study of 10 mg </w:t>
      </w:r>
      <w:proofErr w:type="spellStart"/>
      <w:r w:rsidRPr="003605FB">
        <w:rPr>
          <w:rFonts w:ascii="Tahoma" w:hAnsi="Tahoma" w:cs="Tahoma"/>
          <w:color w:val="000000"/>
          <w:sz w:val="22"/>
          <w:szCs w:val="22"/>
          <w:lang w:val="en-US"/>
        </w:rPr>
        <w:t>tadalafil</w:t>
      </w:r>
      <w:proofErr w:type="spellEnd"/>
      <w:r w:rsidRPr="003605FB">
        <w:rPr>
          <w:rFonts w:ascii="Tahoma" w:hAnsi="Tahoma" w:cs="Tahoma"/>
          <w:color w:val="000000"/>
          <w:sz w:val="22"/>
          <w:szCs w:val="22"/>
          <w:lang w:val="en-US"/>
        </w:rPr>
        <w:t xml:space="preserve"> for 6 months and the study of 20 mg </w:t>
      </w:r>
      <w:proofErr w:type="spellStart"/>
      <w:r w:rsidRPr="003605FB">
        <w:rPr>
          <w:rFonts w:ascii="Tahoma" w:hAnsi="Tahoma" w:cs="Tahoma"/>
          <w:color w:val="000000"/>
          <w:sz w:val="22"/>
          <w:szCs w:val="22"/>
          <w:lang w:val="en-US"/>
        </w:rPr>
        <w:t>tadalafil</w:t>
      </w:r>
      <w:proofErr w:type="spellEnd"/>
      <w:r w:rsidRPr="003605FB">
        <w:rPr>
          <w:rFonts w:ascii="Tahoma" w:hAnsi="Tahoma" w:cs="Tahoma"/>
          <w:color w:val="000000"/>
          <w:sz w:val="22"/>
          <w:szCs w:val="22"/>
          <w:lang w:val="en-US"/>
        </w:rPr>
        <w:t xml:space="preserve"> for 9 months, results showed a decrease in mean sperm concentrations relative to placebo. This effect was not seen in the study of 20 mg </w:t>
      </w:r>
      <w:proofErr w:type="spellStart"/>
      <w:r w:rsidRPr="003605FB">
        <w:rPr>
          <w:rFonts w:ascii="Tahoma" w:hAnsi="Tahoma" w:cs="Tahoma"/>
          <w:color w:val="000000"/>
          <w:sz w:val="22"/>
          <w:szCs w:val="22"/>
          <w:lang w:val="en-US"/>
        </w:rPr>
        <w:t>tadalafil</w:t>
      </w:r>
      <w:proofErr w:type="spellEnd"/>
      <w:r w:rsidRPr="003605FB">
        <w:rPr>
          <w:rFonts w:ascii="Tahoma" w:hAnsi="Tahoma" w:cs="Tahoma"/>
          <w:color w:val="000000"/>
          <w:sz w:val="22"/>
          <w:szCs w:val="22"/>
          <w:lang w:val="en-US"/>
        </w:rPr>
        <w:t xml:space="preserve"> taken for 6 months.</w:t>
      </w:r>
      <w:r w:rsidR="00643B4F" w:rsidRPr="003605FB">
        <w:rPr>
          <w:rFonts w:ascii="Tahoma" w:hAnsi="Tahoma" w:cs="Tahoma"/>
          <w:color w:val="000000"/>
          <w:sz w:val="22"/>
          <w:szCs w:val="22"/>
          <w:lang w:val="en-US"/>
        </w:rPr>
        <w:t xml:space="preserve"> </w:t>
      </w:r>
      <w:r w:rsidR="004A152F" w:rsidRPr="003605FB">
        <w:rPr>
          <w:rFonts w:ascii="Tahoma" w:hAnsi="Tahoma" w:cs="Tahoma"/>
          <w:sz w:val="22"/>
          <w:szCs w:val="22"/>
        </w:rPr>
        <w:t>In all 3 studies there were no statistically significant differences between the placebo</w:t>
      </w:r>
      <w:r w:rsidR="004A152F" w:rsidRPr="003605FB" w:rsidDel="00DA7848">
        <w:rPr>
          <w:rFonts w:ascii="Tahoma" w:hAnsi="Tahoma" w:cs="Tahoma"/>
          <w:sz w:val="22"/>
          <w:szCs w:val="22"/>
        </w:rPr>
        <w:t xml:space="preserve"> </w:t>
      </w:r>
      <w:r w:rsidR="004A152F" w:rsidRPr="003605FB">
        <w:rPr>
          <w:rFonts w:ascii="Tahoma" w:hAnsi="Tahoma" w:cs="Tahoma"/>
          <w:sz w:val="22"/>
          <w:szCs w:val="22"/>
        </w:rPr>
        <w:t xml:space="preserve">and </w:t>
      </w:r>
      <w:proofErr w:type="spellStart"/>
      <w:r w:rsidR="004A152F" w:rsidRPr="003605FB">
        <w:rPr>
          <w:rFonts w:ascii="Tahoma" w:hAnsi="Tahoma" w:cs="Tahoma"/>
          <w:sz w:val="22"/>
          <w:szCs w:val="22"/>
        </w:rPr>
        <w:t>tadalafil</w:t>
      </w:r>
      <w:proofErr w:type="spellEnd"/>
      <w:r w:rsidR="004A152F" w:rsidRPr="003605FB">
        <w:rPr>
          <w:rFonts w:ascii="Tahoma" w:hAnsi="Tahoma" w:cs="Tahoma"/>
          <w:sz w:val="22"/>
          <w:szCs w:val="22"/>
        </w:rPr>
        <w:t xml:space="preserve"> groups for mean total sperm counts. </w:t>
      </w:r>
      <w:r w:rsidRPr="003605FB">
        <w:rPr>
          <w:rFonts w:ascii="Tahoma" w:hAnsi="Tahoma" w:cs="Tahoma"/>
          <w:color w:val="000000"/>
          <w:sz w:val="22"/>
          <w:szCs w:val="22"/>
          <w:lang w:val="en-US"/>
        </w:rPr>
        <w:t xml:space="preserve">In addition there was no adverse effect on mean concentrations of reproductive hormones, testosterone, </w:t>
      </w:r>
      <w:proofErr w:type="spellStart"/>
      <w:r w:rsidRPr="003605FB">
        <w:rPr>
          <w:rFonts w:ascii="Tahoma" w:hAnsi="Tahoma" w:cs="Tahoma"/>
          <w:color w:val="000000"/>
          <w:sz w:val="22"/>
          <w:szCs w:val="22"/>
          <w:lang w:val="en-US"/>
        </w:rPr>
        <w:t>luteinising</w:t>
      </w:r>
      <w:proofErr w:type="spellEnd"/>
      <w:r w:rsidRPr="003605FB">
        <w:rPr>
          <w:rFonts w:ascii="Tahoma" w:hAnsi="Tahoma" w:cs="Tahoma"/>
          <w:color w:val="000000"/>
          <w:sz w:val="22"/>
          <w:szCs w:val="22"/>
          <w:lang w:val="en-US"/>
        </w:rPr>
        <w:t xml:space="preserve"> hormone or follicle stimulating hormone with either 10 or 20 mg of </w:t>
      </w:r>
      <w:proofErr w:type="spellStart"/>
      <w:r w:rsidRPr="003605FB">
        <w:rPr>
          <w:rFonts w:ascii="Tahoma" w:hAnsi="Tahoma" w:cs="Tahoma"/>
          <w:color w:val="000000"/>
          <w:sz w:val="22"/>
          <w:szCs w:val="22"/>
          <w:lang w:val="en-US"/>
        </w:rPr>
        <w:t>tadalafil</w:t>
      </w:r>
      <w:proofErr w:type="spellEnd"/>
      <w:r w:rsidRPr="003605FB">
        <w:rPr>
          <w:rFonts w:ascii="Tahoma" w:hAnsi="Tahoma" w:cs="Tahoma"/>
          <w:color w:val="000000"/>
          <w:sz w:val="22"/>
          <w:szCs w:val="22"/>
          <w:lang w:val="en-US"/>
        </w:rPr>
        <w:t xml:space="preserve"> compared to placebo.</w:t>
      </w:r>
    </w:p>
    <w:p w:rsidR="00F11223" w:rsidRPr="00517CDB" w:rsidRDefault="00F11223" w:rsidP="004C4F15">
      <w:pPr>
        <w:spacing w:before="120" w:after="120"/>
        <w:ind w:right="45"/>
        <w:rPr>
          <w:rFonts w:ascii="Tahoma" w:hAnsi="Tahoma" w:cs="Tahoma"/>
          <w:sz w:val="22"/>
          <w:szCs w:val="22"/>
        </w:rPr>
      </w:pPr>
      <w:r w:rsidRPr="00517CDB">
        <w:rPr>
          <w:rFonts w:ascii="Tahoma" w:hAnsi="Tahoma" w:cs="Tahoma"/>
          <w:b/>
          <w:i/>
          <w:sz w:val="22"/>
          <w:szCs w:val="22"/>
        </w:rPr>
        <w:t xml:space="preserve">Study on QT - </w:t>
      </w:r>
      <w:r w:rsidRPr="00517CDB">
        <w:rPr>
          <w:rFonts w:ascii="Tahoma" w:hAnsi="Tahoma" w:cs="Tahoma"/>
          <w:sz w:val="22"/>
          <w:szCs w:val="22"/>
        </w:rPr>
        <w:t xml:space="preserve">The effect of a single 100-mg dose of </w:t>
      </w:r>
      <w:proofErr w:type="spellStart"/>
      <w:r w:rsidRPr="00517CDB">
        <w:rPr>
          <w:rFonts w:ascii="Tahoma" w:hAnsi="Tahoma" w:cs="Tahoma"/>
          <w:sz w:val="22"/>
          <w:szCs w:val="22"/>
        </w:rPr>
        <w:t>tadalafil</w:t>
      </w:r>
      <w:proofErr w:type="spellEnd"/>
      <w:r w:rsidRPr="00517CDB">
        <w:rPr>
          <w:rFonts w:ascii="Tahoma" w:hAnsi="Tahoma" w:cs="Tahoma"/>
          <w:sz w:val="22"/>
          <w:szCs w:val="22"/>
        </w:rPr>
        <w:t xml:space="preserve"> on the QT interval was evaluated at the time of peak </w:t>
      </w:r>
      <w:proofErr w:type="spellStart"/>
      <w:r w:rsidRPr="00517CDB">
        <w:rPr>
          <w:rFonts w:ascii="Tahoma" w:hAnsi="Tahoma" w:cs="Tahoma"/>
          <w:sz w:val="22"/>
          <w:szCs w:val="22"/>
        </w:rPr>
        <w:t>tadalafil</w:t>
      </w:r>
      <w:proofErr w:type="spellEnd"/>
      <w:r w:rsidRPr="00517CDB">
        <w:rPr>
          <w:rFonts w:ascii="Tahoma" w:hAnsi="Tahoma" w:cs="Tahoma"/>
          <w:sz w:val="22"/>
          <w:szCs w:val="22"/>
        </w:rPr>
        <w:t xml:space="preserve"> concentration in a randomized, double-blinded, placebo, and active (intravenous </w:t>
      </w:r>
      <w:proofErr w:type="spellStart"/>
      <w:r w:rsidRPr="00517CDB">
        <w:rPr>
          <w:rFonts w:ascii="Tahoma" w:hAnsi="Tahoma" w:cs="Tahoma"/>
          <w:sz w:val="22"/>
          <w:szCs w:val="22"/>
        </w:rPr>
        <w:t>ibutilide</w:t>
      </w:r>
      <w:proofErr w:type="spellEnd"/>
      <w:r w:rsidRPr="00517CDB">
        <w:rPr>
          <w:rFonts w:ascii="Tahoma" w:hAnsi="Tahoma" w:cs="Tahoma"/>
          <w:sz w:val="22"/>
          <w:szCs w:val="22"/>
        </w:rPr>
        <w:t xml:space="preserve">) -controlled crossover study in 90 healthy males aged 18 to 53 years. The mean change in </w:t>
      </w:r>
      <w:proofErr w:type="spellStart"/>
      <w:r w:rsidRPr="00517CDB">
        <w:rPr>
          <w:rFonts w:ascii="Tahoma" w:hAnsi="Tahoma" w:cs="Tahoma"/>
          <w:sz w:val="22"/>
          <w:szCs w:val="22"/>
        </w:rPr>
        <w:t>QTc</w:t>
      </w:r>
      <w:proofErr w:type="spellEnd"/>
      <w:r w:rsidRPr="00517CDB">
        <w:rPr>
          <w:rFonts w:ascii="Tahoma" w:hAnsi="Tahoma" w:cs="Tahoma"/>
          <w:sz w:val="22"/>
          <w:szCs w:val="22"/>
        </w:rPr>
        <w:t xml:space="preserve"> (</w:t>
      </w:r>
      <w:proofErr w:type="spellStart"/>
      <w:r w:rsidRPr="00517CDB">
        <w:rPr>
          <w:rFonts w:ascii="Tahoma" w:hAnsi="Tahoma" w:cs="Tahoma"/>
          <w:sz w:val="22"/>
          <w:szCs w:val="22"/>
        </w:rPr>
        <w:t>Fridericia</w:t>
      </w:r>
      <w:proofErr w:type="spellEnd"/>
      <w:r w:rsidRPr="00517CDB">
        <w:rPr>
          <w:rFonts w:ascii="Tahoma" w:hAnsi="Tahoma" w:cs="Tahoma"/>
          <w:sz w:val="22"/>
          <w:szCs w:val="22"/>
        </w:rPr>
        <w:t xml:space="preserve"> QT correction) for </w:t>
      </w:r>
      <w:proofErr w:type="spellStart"/>
      <w:r w:rsidRPr="00517CDB">
        <w:rPr>
          <w:rFonts w:ascii="Tahoma" w:hAnsi="Tahoma" w:cs="Tahoma"/>
          <w:sz w:val="22"/>
          <w:szCs w:val="22"/>
        </w:rPr>
        <w:t>tadalafil</w:t>
      </w:r>
      <w:proofErr w:type="spellEnd"/>
      <w:r w:rsidRPr="00517CDB">
        <w:rPr>
          <w:rFonts w:ascii="Tahoma" w:hAnsi="Tahoma" w:cs="Tahoma"/>
          <w:sz w:val="22"/>
          <w:szCs w:val="22"/>
        </w:rPr>
        <w:t xml:space="preserve">, relative to placebo, was 3.5 milliseconds (two-sided 90% CI=1.9, 5.1). The mean change in </w:t>
      </w:r>
      <w:proofErr w:type="spellStart"/>
      <w:r w:rsidRPr="00517CDB">
        <w:rPr>
          <w:rFonts w:ascii="Tahoma" w:hAnsi="Tahoma" w:cs="Tahoma"/>
          <w:sz w:val="22"/>
          <w:szCs w:val="22"/>
        </w:rPr>
        <w:t>QTc</w:t>
      </w:r>
      <w:proofErr w:type="spellEnd"/>
      <w:r w:rsidRPr="00517CDB">
        <w:rPr>
          <w:rFonts w:ascii="Tahoma" w:hAnsi="Tahoma" w:cs="Tahoma"/>
          <w:sz w:val="22"/>
          <w:szCs w:val="22"/>
        </w:rPr>
        <w:t xml:space="preserve"> (Individual QT correction) for </w:t>
      </w:r>
      <w:proofErr w:type="spellStart"/>
      <w:r w:rsidRPr="00517CDB">
        <w:rPr>
          <w:rFonts w:ascii="Tahoma" w:hAnsi="Tahoma" w:cs="Tahoma"/>
          <w:sz w:val="22"/>
          <w:szCs w:val="22"/>
        </w:rPr>
        <w:t>tadalafil</w:t>
      </w:r>
      <w:proofErr w:type="spellEnd"/>
      <w:r w:rsidRPr="00517CDB">
        <w:rPr>
          <w:rFonts w:ascii="Tahoma" w:hAnsi="Tahoma" w:cs="Tahoma"/>
          <w:sz w:val="22"/>
          <w:szCs w:val="22"/>
        </w:rPr>
        <w:t xml:space="preserve">, relative to placebo, was 2.8 milliseconds (two sided 90% CI=1.2, 4.4). A 100-mg dose of </w:t>
      </w:r>
      <w:proofErr w:type="spellStart"/>
      <w:r w:rsidRPr="00517CDB">
        <w:rPr>
          <w:rFonts w:ascii="Tahoma" w:hAnsi="Tahoma" w:cs="Tahoma"/>
          <w:sz w:val="22"/>
          <w:szCs w:val="22"/>
        </w:rPr>
        <w:t>tadalafil</w:t>
      </w:r>
      <w:proofErr w:type="spellEnd"/>
      <w:r w:rsidRPr="00517CDB">
        <w:rPr>
          <w:rFonts w:ascii="Tahoma" w:hAnsi="Tahoma" w:cs="Tahoma"/>
          <w:sz w:val="22"/>
          <w:szCs w:val="22"/>
        </w:rPr>
        <w:t xml:space="preserve"> (5 times the highest recommended dose) was chosen because this dose yields exposures covering those observed upon </w:t>
      </w:r>
      <w:proofErr w:type="spellStart"/>
      <w:r w:rsidRPr="00517CDB">
        <w:rPr>
          <w:rFonts w:ascii="Tahoma" w:hAnsi="Tahoma" w:cs="Tahoma"/>
          <w:sz w:val="22"/>
          <w:szCs w:val="22"/>
        </w:rPr>
        <w:t>coadministration</w:t>
      </w:r>
      <w:proofErr w:type="spellEnd"/>
      <w:r w:rsidRPr="00517CDB">
        <w:rPr>
          <w:rFonts w:ascii="Tahoma" w:hAnsi="Tahoma" w:cs="Tahoma"/>
          <w:sz w:val="22"/>
          <w:szCs w:val="22"/>
        </w:rPr>
        <w:t xml:space="preserve"> of </w:t>
      </w:r>
      <w:proofErr w:type="spellStart"/>
      <w:r w:rsidRPr="00517CDB">
        <w:rPr>
          <w:rFonts w:ascii="Tahoma" w:hAnsi="Tahoma" w:cs="Tahoma"/>
          <w:sz w:val="22"/>
          <w:szCs w:val="22"/>
        </w:rPr>
        <w:t>tadalafil</w:t>
      </w:r>
      <w:proofErr w:type="spellEnd"/>
      <w:r w:rsidRPr="00517CDB">
        <w:rPr>
          <w:rFonts w:ascii="Tahoma" w:hAnsi="Tahoma" w:cs="Tahoma"/>
          <w:sz w:val="22"/>
          <w:szCs w:val="22"/>
        </w:rPr>
        <w:t xml:space="preserve"> with potent CYP3A4 inhibitors or those observed in renal impairment. In this study, the mean increase in heart rate associated with a 100-mg dose of </w:t>
      </w:r>
      <w:proofErr w:type="spellStart"/>
      <w:r w:rsidRPr="00517CDB">
        <w:rPr>
          <w:rFonts w:ascii="Tahoma" w:hAnsi="Tahoma" w:cs="Tahoma"/>
          <w:sz w:val="22"/>
          <w:szCs w:val="22"/>
        </w:rPr>
        <w:t>tadalafil</w:t>
      </w:r>
      <w:proofErr w:type="spellEnd"/>
      <w:r w:rsidRPr="00517CDB">
        <w:rPr>
          <w:rFonts w:ascii="Tahoma" w:hAnsi="Tahoma" w:cs="Tahoma"/>
          <w:sz w:val="22"/>
          <w:szCs w:val="22"/>
        </w:rPr>
        <w:t xml:space="preserve"> compared to placebo was 3.1 beats per minute.</w:t>
      </w:r>
    </w:p>
    <w:p w:rsidR="00FC3843" w:rsidRDefault="00FC3843">
      <w:pPr>
        <w:ind w:right="0"/>
        <w:rPr>
          <w:rFonts w:ascii="Tahoma" w:hAnsi="Tahoma" w:cs="Tahoma"/>
          <w:sz w:val="22"/>
          <w:szCs w:val="22"/>
          <w:u w:val="single"/>
        </w:rPr>
      </w:pPr>
      <w:r>
        <w:br w:type="page"/>
      </w:r>
    </w:p>
    <w:p w:rsidR="00695F27" w:rsidRPr="003605FB" w:rsidRDefault="00695F27" w:rsidP="006D05F3">
      <w:pPr>
        <w:pStyle w:val="Heading3"/>
      </w:pPr>
      <w:r w:rsidRPr="003605FB">
        <w:lastRenderedPageBreak/>
        <w:t>Pharmacokinetics</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b/>
          <w:i/>
          <w:sz w:val="22"/>
          <w:szCs w:val="22"/>
        </w:rPr>
        <w:t>Absorption</w:t>
      </w:r>
      <w:r w:rsidRPr="003605FB">
        <w:rPr>
          <w:rFonts w:ascii="Tahoma" w:hAnsi="Tahoma" w:cs="Tahoma"/>
          <w:sz w:val="22"/>
          <w:szCs w:val="22"/>
        </w:rPr>
        <w:t xml:space="preserve"> –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rapidly absorbed after oral administration and the mean maximum observed plasma concentration (</w:t>
      </w:r>
      <w:proofErr w:type="spellStart"/>
      <w:r w:rsidRPr="003605FB">
        <w:rPr>
          <w:rFonts w:ascii="Tahoma" w:hAnsi="Tahoma" w:cs="Tahoma"/>
          <w:sz w:val="22"/>
          <w:szCs w:val="22"/>
        </w:rPr>
        <w:t>C</w:t>
      </w:r>
      <w:r w:rsidRPr="003605FB">
        <w:rPr>
          <w:rFonts w:ascii="Tahoma" w:hAnsi="Tahoma" w:cs="Tahoma"/>
          <w:sz w:val="22"/>
          <w:szCs w:val="22"/>
          <w:vertAlign w:val="subscript"/>
        </w:rPr>
        <w:t>max</w:t>
      </w:r>
      <w:proofErr w:type="spellEnd"/>
      <w:r w:rsidRPr="003605FB">
        <w:rPr>
          <w:rFonts w:ascii="Tahoma" w:hAnsi="Tahoma" w:cs="Tahoma"/>
          <w:sz w:val="22"/>
          <w:szCs w:val="22"/>
        </w:rPr>
        <w:t xml:space="preserve">) is achieved at a median time of 2 hours after dosing. There is no clinically relevant effect of food on the rate and extent of absorption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thus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may be taken with or without food. The time of dosing (morning versus evening) has no clinically relevant effects on the rate and extent of absorption. The absolute bioavailability of oral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has not been established. The mean bioavailability of the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20 mg tablet has been estimated to be 88% relative to an oral suspension dosage form.</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b/>
          <w:i/>
          <w:sz w:val="22"/>
          <w:szCs w:val="22"/>
        </w:rPr>
        <w:t>Distribution</w:t>
      </w:r>
      <w:r w:rsidRPr="003605FB">
        <w:rPr>
          <w:rFonts w:ascii="Tahoma" w:hAnsi="Tahoma" w:cs="Tahoma"/>
          <w:sz w:val="22"/>
          <w:szCs w:val="22"/>
        </w:rPr>
        <w:t xml:space="preserve"> – The mean volume of distribution after oral dosing is approximately 63 L.  At therapeutic concentrations, 94%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in plasma is bound to proteins. Protein binding is not affected by impaired renal function. Less than 0.0005% of the administered dose appears in the semen of healthy subjects.</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b/>
          <w:i/>
          <w:sz w:val="22"/>
          <w:szCs w:val="22"/>
        </w:rPr>
        <w:t>Metabolism</w:t>
      </w:r>
      <w:r w:rsidRPr="003605FB">
        <w:rPr>
          <w:rFonts w:ascii="Tahoma" w:hAnsi="Tahoma" w:cs="Tahoma"/>
          <w:sz w:val="22"/>
          <w:szCs w:val="22"/>
        </w:rPr>
        <w:t xml:space="preserve"> –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metabolised mainly (&gt;80%) by the </w:t>
      </w:r>
      <w:proofErr w:type="spellStart"/>
      <w:r w:rsidRPr="003605FB">
        <w:rPr>
          <w:rFonts w:ascii="Tahoma" w:hAnsi="Tahoma" w:cs="Tahoma"/>
          <w:sz w:val="22"/>
          <w:szCs w:val="22"/>
        </w:rPr>
        <w:t>cytochrome</w:t>
      </w:r>
      <w:proofErr w:type="spellEnd"/>
      <w:r w:rsidRPr="003605FB">
        <w:rPr>
          <w:rFonts w:ascii="Tahoma" w:hAnsi="Tahoma" w:cs="Tahoma"/>
          <w:sz w:val="22"/>
          <w:szCs w:val="22"/>
        </w:rPr>
        <w:t xml:space="preserve"> P450 (CYP) 3A4 </w:t>
      </w:r>
      <w:proofErr w:type="spellStart"/>
      <w:r w:rsidRPr="003605FB">
        <w:rPr>
          <w:rFonts w:ascii="Tahoma" w:hAnsi="Tahoma" w:cs="Tahoma"/>
          <w:sz w:val="22"/>
          <w:szCs w:val="22"/>
        </w:rPr>
        <w:t>isoform</w:t>
      </w:r>
      <w:proofErr w:type="spellEnd"/>
      <w:r w:rsidRPr="003605FB">
        <w:rPr>
          <w:rFonts w:ascii="Tahoma" w:hAnsi="Tahoma" w:cs="Tahoma"/>
          <w:sz w:val="22"/>
          <w:szCs w:val="22"/>
        </w:rPr>
        <w:t xml:space="preserve">, with minor contributions by CYPs 2C8, 2C9, 2C19 and 2D6 (&lt;20% collectively).  The major circulating metabolite is the </w:t>
      </w:r>
      <w:proofErr w:type="spellStart"/>
      <w:r w:rsidRPr="003605FB">
        <w:rPr>
          <w:rFonts w:ascii="Tahoma" w:hAnsi="Tahoma" w:cs="Tahoma"/>
          <w:sz w:val="22"/>
          <w:szCs w:val="22"/>
        </w:rPr>
        <w:t>methylcatechol</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glucuronide</w:t>
      </w:r>
      <w:proofErr w:type="spellEnd"/>
      <w:r w:rsidRPr="003605FB">
        <w:rPr>
          <w:rFonts w:ascii="Tahoma" w:hAnsi="Tahoma" w:cs="Tahoma"/>
          <w:sz w:val="22"/>
          <w:szCs w:val="22"/>
        </w:rPr>
        <w:t xml:space="preserve">. This metabolite is at least 13,000-fold less potent than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for PDE5. Consequently, it is not expected to be clinically active at observed metabolite concentrations.</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b/>
          <w:i/>
          <w:sz w:val="22"/>
          <w:szCs w:val="22"/>
        </w:rPr>
        <w:t>Elimination</w:t>
      </w:r>
      <w:r w:rsidRPr="003605FB">
        <w:rPr>
          <w:rFonts w:ascii="Tahoma" w:hAnsi="Tahoma" w:cs="Tahoma"/>
          <w:sz w:val="22"/>
          <w:szCs w:val="22"/>
        </w:rPr>
        <w:t xml:space="preserve"> – The mean oral clearance for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2.5 L/hr and the mean half-life is 17.5 hours in healthy subjects.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excreted predominantly as inactive metabolites, mainly in the faeces (approximately 61% of the dose) and to a lesser extent in the urine (approximately 36% of the dose).</w:t>
      </w:r>
    </w:p>
    <w:p w:rsidR="00695F27" w:rsidRPr="003605FB" w:rsidRDefault="00695F27" w:rsidP="004C4F15">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pharmacokinetics in healthy subjects </w:t>
      </w:r>
      <w:proofErr w:type="gramStart"/>
      <w:r w:rsidRPr="003605FB">
        <w:rPr>
          <w:rFonts w:ascii="Tahoma" w:hAnsi="Tahoma" w:cs="Tahoma"/>
          <w:sz w:val="22"/>
          <w:szCs w:val="22"/>
        </w:rPr>
        <w:t>are</w:t>
      </w:r>
      <w:proofErr w:type="gramEnd"/>
      <w:r w:rsidRPr="003605FB">
        <w:rPr>
          <w:rFonts w:ascii="Tahoma" w:hAnsi="Tahoma" w:cs="Tahoma"/>
          <w:sz w:val="22"/>
          <w:szCs w:val="22"/>
        </w:rPr>
        <w:t xml:space="preserve"> linear with respect to time and dose.  Over a dose range of 2.5 to 20 mg, exposure (AUC) increases proportionally with dose.  Steady-state plasma concentrations are attained within 5 days of once-</w:t>
      </w:r>
      <w:r w:rsidR="00C4709C">
        <w:rPr>
          <w:rFonts w:ascii="Tahoma" w:hAnsi="Tahoma" w:cs="Tahoma"/>
          <w:sz w:val="22"/>
          <w:szCs w:val="22"/>
        </w:rPr>
        <w:t>a-day</w:t>
      </w:r>
      <w:r w:rsidRPr="003605FB">
        <w:rPr>
          <w:rFonts w:ascii="Tahoma" w:hAnsi="Tahoma" w:cs="Tahoma"/>
          <w:sz w:val="22"/>
          <w:szCs w:val="22"/>
        </w:rPr>
        <w:t xml:space="preserve"> dosing.</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sz w:val="22"/>
          <w:szCs w:val="22"/>
        </w:rPr>
        <w:t xml:space="preserve">Pharmacokinetics determined with a population approach in patients with erectile dysfunction </w:t>
      </w:r>
      <w:proofErr w:type="gramStart"/>
      <w:r w:rsidRPr="003605FB">
        <w:rPr>
          <w:rFonts w:ascii="Tahoma" w:hAnsi="Tahoma" w:cs="Tahoma"/>
          <w:sz w:val="22"/>
          <w:szCs w:val="22"/>
        </w:rPr>
        <w:t>are</w:t>
      </w:r>
      <w:proofErr w:type="gramEnd"/>
      <w:r w:rsidRPr="003605FB">
        <w:rPr>
          <w:rFonts w:ascii="Tahoma" w:hAnsi="Tahoma" w:cs="Tahoma"/>
          <w:sz w:val="22"/>
          <w:szCs w:val="22"/>
        </w:rPr>
        <w:t xml:space="preserve"> similar to pharmacokinetics in subjects without erectile dysfunction.</w:t>
      </w:r>
    </w:p>
    <w:p w:rsidR="00695F27" w:rsidRPr="00D17F23" w:rsidRDefault="00695F27" w:rsidP="003605FB">
      <w:pPr>
        <w:rPr>
          <w:rFonts w:ascii="Tahoma" w:hAnsi="Tahoma" w:cs="Tahoma"/>
          <w:b/>
          <w:sz w:val="20"/>
        </w:rPr>
      </w:pPr>
      <w:r w:rsidRPr="00D17F23">
        <w:rPr>
          <w:rFonts w:ascii="Tahoma" w:hAnsi="Tahoma" w:cs="Tahoma"/>
          <w:b/>
          <w:sz w:val="20"/>
        </w:rPr>
        <w:t>Table 1: Summary of Geometric Mean (</w:t>
      </w:r>
      <w:proofErr w:type="gramStart"/>
      <w:r w:rsidRPr="00D17F23">
        <w:rPr>
          <w:rFonts w:ascii="Tahoma" w:hAnsi="Tahoma" w:cs="Tahoma"/>
          <w:b/>
          <w:sz w:val="20"/>
        </w:rPr>
        <w:t>CV%</w:t>
      </w:r>
      <w:proofErr w:type="gramEnd"/>
      <w:r w:rsidRPr="00D17F23">
        <w:rPr>
          <w:rFonts w:ascii="Tahoma" w:hAnsi="Tahoma" w:cs="Tahoma"/>
          <w:b/>
          <w:sz w:val="20"/>
        </w:rPr>
        <w:t xml:space="preserve">) Single Dose Pharmacokinetic Parameters of </w:t>
      </w:r>
      <w:proofErr w:type="spellStart"/>
      <w:r w:rsidRPr="00D17F23">
        <w:rPr>
          <w:rFonts w:ascii="Tahoma" w:hAnsi="Tahoma" w:cs="Tahoma"/>
          <w:b/>
          <w:sz w:val="20"/>
        </w:rPr>
        <w:t>tadalafil</w:t>
      </w:r>
      <w:proofErr w:type="spellEnd"/>
      <w:r w:rsidRPr="00D17F23">
        <w:rPr>
          <w:rFonts w:ascii="Tahoma" w:hAnsi="Tahoma" w:cs="Tahoma"/>
          <w:b/>
          <w:sz w:val="20"/>
        </w:rPr>
        <w:t xml:space="preserve"> (20 mg) in Healthy Volunteers</w:t>
      </w:r>
    </w:p>
    <w:p w:rsidR="00695F27" w:rsidRPr="003605FB" w:rsidRDefault="00695F27" w:rsidP="003605FB">
      <w:pPr>
        <w:rPr>
          <w:rFonts w:ascii="Tahoma" w:hAnsi="Tahoma" w:cs="Tahoma"/>
          <w:sz w:val="22"/>
          <w:szCs w:val="22"/>
          <w:u w:val="single"/>
        </w:rPr>
      </w:pPr>
    </w:p>
    <w:tbl>
      <w:tblPr>
        <w:tblW w:w="0" w:type="auto"/>
        <w:tblInd w:w="378" w:type="dxa"/>
        <w:tblBorders>
          <w:top w:val="single" w:sz="12" w:space="0" w:color="808080"/>
          <w:bottom w:val="single" w:sz="12" w:space="0" w:color="808080"/>
        </w:tblBorders>
        <w:tblLayout w:type="fixed"/>
        <w:tblLook w:val="0000"/>
      </w:tblPr>
      <w:tblGrid>
        <w:gridCol w:w="1530"/>
        <w:gridCol w:w="1530"/>
        <w:gridCol w:w="1350"/>
        <w:gridCol w:w="1710"/>
        <w:gridCol w:w="1440"/>
      </w:tblGrid>
      <w:tr w:rsidR="00695F27" w:rsidRPr="003605FB" w:rsidTr="006E79DC">
        <w:tc>
          <w:tcPr>
            <w:tcW w:w="1530" w:type="dxa"/>
            <w:tcBorders>
              <w:bottom w:val="single" w:sz="6" w:space="0" w:color="808080"/>
            </w:tcBorders>
            <w:tcMar>
              <w:top w:w="14" w:type="dxa"/>
              <w:left w:w="115" w:type="dxa"/>
              <w:bottom w:w="14" w:type="dxa"/>
              <w:right w:w="115" w:type="dxa"/>
            </w:tcMar>
            <w:vAlign w:val="center"/>
          </w:tcPr>
          <w:p w:rsidR="00695F27" w:rsidRPr="003605FB" w:rsidRDefault="00695F27" w:rsidP="003605FB">
            <w:pPr>
              <w:rPr>
                <w:rFonts w:ascii="Tahoma" w:hAnsi="Tahoma" w:cs="Tahoma"/>
                <w:sz w:val="22"/>
                <w:szCs w:val="22"/>
              </w:rPr>
            </w:pPr>
          </w:p>
        </w:tc>
        <w:tc>
          <w:tcPr>
            <w:tcW w:w="1530" w:type="dxa"/>
            <w:tcBorders>
              <w:bottom w:val="single" w:sz="6" w:space="0" w:color="808080"/>
            </w:tcBorders>
            <w:tcMar>
              <w:top w:w="14" w:type="dxa"/>
              <w:left w:w="115" w:type="dxa"/>
              <w:bottom w:w="14" w:type="dxa"/>
              <w:right w:w="115" w:type="dxa"/>
            </w:tcMar>
            <w:vAlign w:val="center"/>
          </w:tcPr>
          <w:p w:rsidR="00695F27" w:rsidRPr="003605FB" w:rsidRDefault="00695F27" w:rsidP="003605FB">
            <w:pPr>
              <w:rPr>
                <w:rFonts w:ascii="Tahoma" w:hAnsi="Tahoma" w:cs="Tahoma"/>
                <w:sz w:val="22"/>
                <w:szCs w:val="22"/>
              </w:rPr>
            </w:pPr>
            <w:r w:rsidRPr="003605FB">
              <w:rPr>
                <w:rFonts w:ascii="Tahoma" w:hAnsi="Tahoma" w:cs="Tahoma"/>
                <w:sz w:val="22"/>
                <w:szCs w:val="22"/>
              </w:rPr>
              <w:t>AUC (µg*h/L)</w:t>
            </w:r>
          </w:p>
        </w:tc>
        <w:tc>
          <w:tcPr>
            <w:tcW w:w="1350" w:type="dxa"/>
            <w:tcBorders>
              <w:bottom w:val="single" w:sz="6" w:space="0" w:color="808080"/>
            </w:tcBorders>
            <w:tcMar>
              <w:top w:w="14" w:type="dxa"/>
              <w:left w:w="115" w:type="dxa"/>
              <w:bottom w:w="14" w:type="dxa"/>
              <w:right w:w="115" w:type="dxa"/>
            </w:tcMar>
            <w:vAlign w:val="center"/>
          </w:tcPr>
          <w:p w:rsidR="00695F27" w:rsidRPr="003605FB" w:rsidRDefault="00695F27" w:rsidP="003605FB">
            <w:pPr>
              <w:rPr>
                <w:rFonts w:ascii="Tahoma" w:hAnsi="Tahoma" w:cs="Tahoma"/>
                <w:sz w:val="22"/>
                <w:szCs w:val="22"/>
              </w:rPr>
            </w:pPr>
            <w:proofErr w:type="spellStart"/>
            <w:r w:rsidRPr="003605FB">
              <w:rPr>
                <w:rFonts w:ascii="Tahoma" w:hAnsi="Tahoma" w:cs="Tahoma"/>
                <w:sz w:val="22"/>
                <w:szCs w:val="22"/>
              </w:rPr>
              <w:t>C</w:t>
            </w:r>
            <w:r w:rsidRPr="003605FB">
              <w:rPr>
                <w:rFonts w:ascii="Tahoma" w:hAnsi="Tahoma" w:cs="Tahoma"/>
                <w:sz w:val="22"/>
                <w:szCs w:val="22"/>
                <w:vertAlign w:val="subscript"/>
              </w:rPr>
              <w:t>max</w:t>
            </w:r>
            <w:proofErr w:type="spellEnd"/>
            <w:r w:rsidRPr="003605FB">
              <w:rPr>
                <w:rFonts w:ascii="Tahoma" w:hAnsi="Tahoma" w:cs="Tahoma"/>
                <w:sz w:val="22"/>
                <w:szCs w:val="22"/>
              </w:rPr>
              <w:t xml:space="preserve"> (µg/L)</w:t>
            </w:r>
          </w:p>
        </w:tc>
        <w:tc>
          <w:tcPr>
            <w:tcW w:w="1710" w:type="dxa"/>
            <w:tcBorders>
              <w:bottom w:val="single" w:sz="6" w:space="0" w:color="808080"/>
            </w:tcBorders>
            <w:tcMar>
              <w:top w:w="14" w:type="dxa"/>
              <w:left w:w="115" w:type="dxa"/>
              <w:bottom w:w="14" w:type="dxa"/>
              <w:right w:w="115" w:type="dxa"/>
            </w:tcMar>
            <w:vAlign w:val="center"/>
          </w:tcPr>
          <w:p w:rsidR="00695F27" w:rsidRPr="003605FB" w:rsidRDefault="00695F27" w:rsidP="003605FB">
            <w:pPr>
              <w:rPr>
                <w:rFonts w:ascii="Tahoma" w:hAnsi="Tahoma" w:cs="Tahoma"/>
                <w:sz w:val="22"/>
                <w:szCs w:val="22"/>
              </w:rPr>
            </w:pPr>
            <w:proofErr w:type="spellStart"/>
            <w:r w:rsidRPr="003605FB">
              <w:rPr>
                <w:rFonts w:ascii="Tahoma" w:hAnsi="Tahoma" w:cs="Tahoma"/>
                <w:sz w:val="22"/>
                <w:szCs w:val="22"/>
              </w:rPr>
              <w:t>t</w:t>
            </w:r>
            <w:r w:rsidRPr="003605FB">
              <w:rPr>
                <w:rFonts w:ascii="Tahoma" w:hAnsi="Tahoma" w:cs="Tahoma"/>
                <w:sz w:val="22"/>
                <w:szCs w:val="22"/>
                <w:vertAlign w:val="subscript"/>
              </w:rPr>
              <w:t>max</w:t>
            </w:r>
            <w:proofErr w:type="spellEnd"/>
          </w:p>
          <w:p w:rsidR="00695F27" w:rsidRPr="003605FB" w:rsidRDefault="00695F27" w:rsidP="003605FB">
            <w:pPr>
              <w:rPr>
                <w:rFonts w:ascii="Tahoma" w:hAnsi="Tahoma" w:cs="Tahoma"/>
                <w:sz w:val="22"/>
                <w:szCs w:val="22"/>
              </w:rPr>
            </w:pPr>
            <w:r w:rsidRPr="003605FB">
              <w:rPr>
                <w:rFonts w:ascii="Tahoma" w:hAnsi="Tahoma" w:cs="Tahoma"/>
                <w:sz w:val="22"/>
                <w:szCs w:val="22"/>
              </w:rPr>
              <w:t>(h)</w:t>
            </w:r>
          </w:p>
        </w:tc>
        <w:tc>
          <w:tcPr>
            <w:tcW w:w="1440" w:type="dxa"/>
            <w:tcBorders>
              <w:bottom w:val="single" w:sz="6" w:space="0" w:color="808080"/>
            </w:tcBorders>
            <w:tcMar>
              <w:top w:w="14" w:type="dxa"/>
              <w:left w:w="115" w:type="dxa"/>
              <w:bottom w:w="14" w:type="dxa"/>
              <w:right w:w="115" w:type="dxa"/>
            </w:tcMar>
            <w:vAlign w:val="center"/>
          </w:tcPr>
          <w:p w:rsidR="00695F27" w:rsidRPr="003605FB" w:rsidRDefault="00695F27" w:rsidP="003605FB">
            <w:pPr>
              <w:rPr>
                <w:rFonts w:ascii="Tahoma" w:hAnsi="Tahoma" w:cs="Tahoma"/>
                <w:sz w:val="22"/>
                <w:szCs w:val="22"/>
                <w:vertAlign w:val="subscript"/>
              </w:rPr>
            </w:pPr>
            <w:r w:rsidRPr="003605FB">
              <w:rPr>
                <w:rFonts w:ascii="Tahoma" w:hAnsi="Tahoma" w:cs="Tahoma"/>
                <w:sz w:val="22"/>
                <w:szCs w:val="22"/>
              </w:rPr>
              <w:t>t</w:t>
            </w:r>
            <w:r w:rsidRPr="003605FB">
              <w:rPr>
                <w:rFonts w:ascii="Tahoma" w:hAnsi="Tahoma" w:cs="Tahoma"/>
                <w:sz w:val="22"/>
                <w:szCs w:val="22"/>
                <w:vertAlign w:val="subscript"/>
              </w:rPr>
              <w:t>1/2</w:t>
            </w:r>
          </w:p>
          <w:p w:rsidR="00695F27" w:rsidRPr="003605FB" w:rsidRDefault="00695F27" w:rsidP="003605FB">
            <w:pPr>
              <w:rPr>
                <w:rFonts w:ascii="Tahoma" w:hAnsi="Tahoma" w:cs="Tahoma"/>
                <w:sz w:val="22"/>
                <w:szCs w:val="22"/>
              </w:rPr>
            </w:pPr>
            <w:r w:rsidRPr="003605FB">
              <w:rPr>
                <w:rFonts w:ascii="Tahoma" w:hAnsi="Tahoma" w:cs="Tahoma"/>
                <w:sz w:val="22"/>
                <w:szCs w:val="22"/>
              </w:rPr>
              <w:t>(h)</w:t>
            </w:r>
          </w:p>
        </w:tc>
      </w:tr>
      <w:tr w:rsidR="00695F27" w:rsidRPr="003605FB" w:rsidTr="006E79DC">
        <w:tc>
          <w:tcPr>
            <w:tcW w:w="1530" w:type="dxa"/>
            <w:tcMar>
              <w:top w:w="14" w:type="dxa"/>
              <w:left w:w="115" w:type="dxa"/>
              <w:bottom w:w="14" w:type="dxa"/>
              <w:right w:w="115" w:type="dxa"/>
            </w:tcMar>
            <w:vAlign w:val="center"/>
          </w:tcPr>
          <w:p w:rsidR="00695F27" w:rsidRPr="003605FB" w:rsidRDefault="00695F27" w:rsidP="003605FB">
            <w:pPr>
              <w:rPr>
                <w:rFonts w:ascii="Tahoma" w:hAnsi="Tahoma" w:cs="Tahoma"/>
                <w:sz w:val="22"/>
                <w:szCs w:val="22"/>
              </w:rPr>
            </w:pPr>
            <w:r w:rsidRPr="003605FB">
              <w:rPr>
                <w:rFonts w:ascii="Tahoma" w:hAnsi="Tahoma" w:cs="Tahoma"/>
                <w:sz w:val="22"/>
                <w:szCs w:val="22"/>
              </w:rPr>
              <w:t>Geometric mean (</w:t>
            </w:r>
            <w:proofErr w:type="gramStart"/>
            <w:r w:rsidRPr="003605FB">
              <w:rPr>
                <w:rFonts w:ascii="Tahoma" w:hAnsi="Tahoma" w:cs="Tahoma"/>
                <w:sz w:val="22"/>
                <w:szCs w:val="22"/>
              </w:rPr>
              <w:t>CV%</w:t>
            </w:r>
            <w:proofErr w:type="gramEnd"/>
            <w:r w:rsidRPr="003605FB">
              <w:rPr>
                <w:rFonts w:ascii="Tahoma" w:hAnsi="Tahoma" w:cs="Tahoma"/>
                <w:sz w:val="22"/>
                <w:szCs w:val="22"/>
              </w:rPr>
              <w:t>)</w:t>
            </w:r>
          </w:p>
        </w:tc>
        <w:tc>
          <w:tcPr>
            <w:tcW w:w="1530" w:type="dxa"/>
            <w:tcMar>
              <w:top w:w="14" w:type="dxa"/>
              <w:left w:w="115" w:type="dxa"/>
              <w:bottom w:w="14" w:type="dxa"/>
              <w:right w:w="115" w:type="dxa"/>
            </w:tcMar>
            <w:vAlign w:val="center"/>
          </w:tcPr>
          <w:p w:rsidR="00695F27" w:rsidRPr="003605FB" w:rsidRDefault="00695F27" w:rsidP="003605FB">
            <w:pPr>
              <w:rPr>
                <w:rFonts w:ascii="Tahoma" w:hAnsi="Tahoma" w:cs="Tahoma"/>
                <w:sz w:val="22"/>
                <w:szCs w:val="22"/>
                <w:vertAlign w:val="superscript"/>
              </w:rPr>
            </w:pPr>
            <w:r w:rsidRPr="003605FB">
              <w:rPr>
                <w:rFonts w:ascii="Tahoma" w:hAnsi="Tahoma" w:cs="Tahoma"/>
                <w:sz w:val="22"/>
                <w:szCs w:val="22"/>
              </w:rPr>
              <w:t>8066 (39.3)</w:t>
            </w:r>
          </w:p>
        </w:tc>
        <w:tc>
          <w:tcPr>
            <w:tcW w:w="1350" w:type="dxa"/>
            <w:tcMar>
              <w:top w:w="14" w:type="dxa"/>
              <w:left w:w="115" w:type="dxa"/>
              <w:bottom w:w="14" w:type="dxa"/>
              <w:right w:w="115" w:type="dxa"/>
            </w:tcMar>
            <w:vAlign w:val="center"/>
          </w:tcPr>
          <w:p w:rsidR="00695F27" w:rsidRPr="003605FB" w:rsidRDefault="00695F27" w:rsidP="003605FB">
            <w:pPr>
              <w:rPr>
                <w:rFonts w:ascii="Tahoma" w:hAnsi="Tahoma" w:cs="Tahoma"/>
                <w:sz w:val="22"/>
                <w:szCs w:val="22"/>
                <w:vertAlign w:val="superscript"/>
              </w:rPr>
            </w:pPr>
            <w:r w:rsidRPr="003605FB">
              <w:rPr>
                <w:rFonts w:ascii="Tahoma" w:hAnsi="Tahoma" w:cs="Tahoma"/>
                <w:sz w:val="22"/>
                <w:szCs w:val="22"/>
              </w:rPr>
              <w:t>378 (27.6)</w:t>
            </w:r>
          </w:p>
        </w:tc>
        <w:tc>
          <w:tcPr>
            <w:tcW w:w="1710" w:type="dxa"/>
            <w:tcMar>
              <w:top w:w="14" w:type="dxa"/>
              <w:left w:w="115" w:type="dxa"/>
              <w:bottom w:w="14" w:type="dxa"/>
              <w:right w:w="115" w:type="dxa"/>
            </w:tcMar>
            <w:vAlign w:val="center"/>
          </w:tcPr>
          <w:p w:rsidR="00695F27" w:rsidRPr="003605FB" w:rsidRDefault="00695F27" w:rsidP="003605FB">
            <w:pPr>
              <w:rPr>
                <w:rFonts w:ascii="Tahoma" w:hAnsi="Tahoma" w:cs="Tahoma"/>
                <w:sz w:val="22"/>
                <w:szCs w:val="22"/>
              </w:rPr>
            </w:pPr>
            <w:r w:rsidRPr="003605FB">
              <w:rPr>
                <w:rFonts w:ascii="Tahoma" w:hAnsi="Tahoma" w:cs="Tahoma"/>
                <w:sz w:val="22"/>
                <w:szCs w:val="22"/>
              </w:rPr>
              <w:t>2.0</w:t>
            </w:r>
          </w:p>
          <w:p w:rsidR="00695F27" w:rsidRPr="003605FB" w:rsidRDefault="00695F27" w:rsidP="003605FB">
            <w:pPr>
              <w:rPr>
                <w:rFonts w:ascii="Tahoma" w:hAnsi="Tahoma" w:cs="Tahoma"/>
                <w:sz w:val="22"/>
                <w:szCs w:val="22"/>
                <w:vertAlign w:val="superscript"/>
              </w:rPr>
            </w:pPr>
            <w:r w:rsidRPr="003605FB">
              <w:rPr>
                <w:rFonts w:ascii="Tahoma" w:hAnsi="Tahoma" w:cs="Tahoma"/>
                <w:sz w:val="22"/>
                <w:szCs w:val="22"/>
              </w:rPr>
              <w:t>(0.5 to 12.0)</w:t>
            </w:r>
            <w:r w:rsidR="003605FB">
              <w:rPr>
                <w:rFonts w:ascii="Tahoma" w:hAnsi="Tahoma" w:cs="Tahoma"/>
                <w:sz w:val="22"/>
                <w:szCs w:val="22"/>
                <w:vertAlign w:val="superscript"/>
              </w:rPr>
              <w:t>(</w:t>
            </w:r>
            <w:r w:rsidRPr="003605FB">
              <w:rPr>
                <w:rFonts w:ascii="Tahoma" w:hAnsi="Tahoma" w:cs="Tahoma"/>
                <w:sz w:val="22"/>
                <w:szCs w:val="22"/>
                <w:vertAlign w:val="superscript"/>
              </w:rPr>
              <w:t>a</w:t>
            </w:r>
            <w:r w:rsidR="003605FB">
              <w:rPr>
                <w:rFonts w:ascii="Tahoma" w:hAnsi="Tahoma" w:cs="Tahoma"/>
                <w:sz w:val="22"/>
                <w:szCs w:val="22"/>
                <w:vertAlign w:val="superscript"/>
              </w:rPr>
              <w:t>)</w:t>
            </w:r>
          </w:p>
        </w:tc>
        <w:tc>
          <w:tcPr>
            <w:tcW w:w="1440" w:type="dxa"/>
            <w:tcMar>
              <w:top w:w="14" w:type="dxa"/>
              <w:left w:w="115" w:type="dxa"/>
              <w:bottom w:w="14" w:type="dxa"/>
              <w:right w:w="115" w:type="dxa"/>
            </w:tcMar>
            <w:vAlign w:val="center"/>
          </w:tcPr>
          <w:p w:rsidR="00695F27" w:rsidRPr="003605FB" w:rsidRDefault="00695F27" w:rsidP="003605FB">
            <w:pPr>
              <w:rPr>
                <w:rFonts w:ascii="Tahoma" w:hAnsi="Tahoma" w:cs="Tahoma"/>
                <w:sz w:val="22"/>
                <w:szCs w:val="22"/>
              </w:rPr>
            </w:pPr>
            <w:r w:rsidRPr="003605FB">
              <w:rPr>
                <w:rFonts w:ascii="Tahoma" w:hAnsi="Tahoma" w:cs="Tahoma"/>
                <w:sz w:val="22"/>
                <w:szCs w:val="22"/>
              </w:rPr>
              <w:t>17.5 (32.3)</w:t>
            </w:r>
          </w:p>
        </w:tc>
      </w:tr>
    </w:tbl>
    <w:p w:rsidR="00695F27" w:rsidRPr="003605FB" w:rsidRDefault="003605FB" w:rsidP="003605FB">
      <w:pPr>
        <w:pStyle w:val="TblFootnote"/>
        <w:keepNext w:val="0"/>
        <w:tabs>
          <w:tab w:val="clear" w:pos="259"/>
        </w:tabs>
        <w:spacing w:line="240" w:lineRule="auto"/>
        <w:ind w:left="0" w:firstLine="0"/>
        <w:rPr>
          <w:rFonts w:ascii="Tahoma" w:hAnsi="Tahoma" w:cs="Tahoma"/>
          <w:sz w:val="16"/>
          <w:szCs w:val="16"/>
        </w:rPr>
      </w:pPr>
      <w:r w:rsidRPr="003605FB">
        <w:rPr>
          <w:rFonts w:ascii="Tahoma" w:hAnsi="Tahoma" w:cs="Tahoma"/>
          <w:position w:val="4"/>
          <w:sz w:val="16"/>
          <w:szCs w:val="16"/>
          <w:vertAlign w:val="superscript"/>
        </w:rPr>
        <w:t>(</w:t>
      </w:r>
      <w:r w:rsidR="00695F27" w:rsidRPr="003605FB">
        <w:rPr>
          <w:rFonts w:ascii="Tahoma" w:hAnsi="Tahoma" w:cs="Tahoma"/>
          <w:position w:val="4"/>
          <w:sz w:val="16"/>
          <w:szCs w:val="16"/>
          <w:vertAlign w:val="superscript"/>
        </w:rPr>
        <w:t>a</w:t>
      </w:r>
      <w:r w:rsidRPr="003605FB">
        <w:rPr>
          <w:rFonts w:ascii="Tahoma" w:hAnsi="Tahoma" w:cs="Tahoma"/>
          <w:position w:val="4"/>
          <w:sz w:val="16"/>
          <w:szCs w:val="16"/>
          <w:vertAlign w:val="superscript"/>
        </w:rPr>
        <w:t>)</w:t>
      </w:r>
      <w:r w:rsidR="00695F27" w:rsidRPr="003605FB">
        <w:rPr>
          <w:rFonts w:ascii="Tahoma" w:hAnsi="Tahoma" w:cs="Tahoma"/>
          <w:sz w:val="16"/>
          <w:szCs w:val="16"/>
        </w:rPr>
        <w:t xml:space="preserve"> Median and range</w:t>
      </w:r>
    </w:p>
    <w:p w:rsidR="00695F27" w:rsidRPr="006D05F3" w:rsidRDefault="00695F27" w:rsidP="006D05F3">
      <w:pPr>
        <w:pStyle w:val="Heading4"/>
      </w:pPr>
      <w:r w:rsidRPr="006D05F3">
        <w:t>Pharmacokinetics in Special Populations</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i/>
          <w:sz w:val="22"/>
          <w:szCs w:val="22"/>
        </w:rPr>
        <w:t xml:space="preserve">Elderly – </w:t>
      </w:r>
      <w:r w:rsidRPr="003605FB">
        <w:rPr>
          <w:rFonts w:ascii="Tahoma" w:hAnsi="Tahoma" w:cs="Tahoma"/>
          <w:sz w:val="22"/>
          <w:szCs w:val="22"/>
        </w:rPr>
        <w:t xml:space="preserve">Healthy elderly subjects (65 years or over) had a lower clearance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resulting in a half life of 22 hours and 25% higher exposure (AUC), relative to healthy subjects aged 19 to 45 years (half life of 16-17 hours). This effect does not appear to warrant a dose adjustment (see DOSAGE AND ADMINISTRATION – Elderly Patients). The half-life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in the elderly increases the period after the last dose of CIALIS during which nitrates should be avoided (see CONTRAINDICATIONS</w:t>
      </w:r>
      <w:r w:rsidRPr="003605FB">
        <w:rPr>
          <w:rStyle w:val="CommentReference"/>
          <w:rFonts w:ascii="Tahoma" w:hAnsi="Tahoma" w:cs="Tahoma"/>
          <w:sz w:val="22"/>
          <w:szCs w:val="22"/>
        </w:rPr>
        <w:t>).</w:t>
      </w:r>
    </w:p>
    <w:p w:rsidR="00695F27" w:rsidRPr="003605FB" w:rsidRDefault="00695F27" w:rsidP="004C4F15">
      <w:pPr>
        <w:spacing w:before="120" w:after="120"/>
        <w:ind w:right="45"/>
        <w:rPr>
          <w:rFonts w:ascii="Tahoma" w:hAnsi="Tahoma" w:cs="Tahoma"/>
          <w:sz w:val="22"/>
          <w:szCs w:val="22"/>
        </w:rPr>
      </w:pPr>
      <w:r w:rsidRPr="003605FB">
        <w:rPr>
          <w:rFonts w:ascii="Tahoma" w:hAnsi="Tahoma" w:cs="Tahoma"/>
          <w:i/>
          <w:iCs/>
          <w:sz w:val="22"/>
          <w:szCs w:val="22"/>
        </w:rPr>
        <w:t>Renal Impairment</w:t>
      </w:r>
      <w:r w:rsidRPr="003605FB">
        <w:rPr>
          <w:rFonts w:ascii="Tahoma" w:hAnsi="Tahoma" w:cs="Tahoma"/>
          <w:sz w:val="22"/>
          <w:szCs w:val="22"/>
        </w:rPr>
        <w:t xml:space="preserve"> –</w:t>
      </w:r>
      <w:r w:rsidRPr="003605FB">
        <w:rPr>
          <w:rFonts w:ascii="Tahoma" w:hAnsi="Tahoma" w:cs="Tahoma"/>
          <w:i/>
          <w:sz w:val="22"/>
          <w:szCs w:val="22"/>
        </w:rPr>
        <w:t xml:space="preserve"> </w:t>
      </w:r>
      <w:r w:rsidRPr="003605FB">
        <w:rPr>
          <w:rFonts w:ascii="Tahoma" w:hAnsi="Tahoma" w:cs="Tahoma"/>
          <w:iCs/>
          <w:sz w:val="22"/>
          <w:szCs w:val="22"/>
        </w:rPr>
        <w:t xml:space="preserve">In subjects with renal insufficiency, including those on haemodialysis, </w:t>
      </w:r>
      <w:proofErr w:type="spellStart"/>
      <w:r w:rsidRPr="003605FB">
        <w:rPr>
          <w:rFonts w:ascii="Tahoma" w:hAnsi="Tahoma" w:cs="Tahoma"/>
          <w:iCs/>
          <w:sz w:val="22"/>
          <w:szCs w:val="22"/>
        </w:rPr>
        <w:t>tadalafil</w:t>
      </w:r>
      <w:proofErr w:type="spellEnd"/>
      <w:r w:rsidRPr="003605FB">
        <w:rPr>
          <w:rFonts w:ascii="Tahoma" w:hAnsi="Tahoma" w:cs="Tahoma"/>
          <w:iCs/>
          <w:sz w:val="22"/>
          <w:szCs w:val="22"/>
        </w:rPr>
        <w:t xml:space="preserve"> exposure (AUC) was higher than in healthy subjects. Therefore, the recommended starting dose of </w:t>
      </w:r>
      <w:proofErr w:type="spellStart"/>
      <w:r w:rsidRPr="003605FB">
        <w:rPr>
          <w:rFonts w:ascii="Tahoma" w:hAnsi="Tahoma" w:cs="Tahoma"/>
          <w:iCs/>
          <w:sz w:val="22"/>
          <w:szCs w:val="22"/>
        </w:rPr>
        <w:t>tadalafil</w:t>
      </w:r>
      <w:proofErr w:type="spellEnd"/>
      <w:r w:rsidRPr="003605FB">
        <w:rPr>
          <w:rFonts w:ascii="Tahoma" w:hAnsi="Tahoma" w:cs="Tahoma"/>
          <w:iCs/>
          <w:sz w:val="22"/>
          <w:szCs w:val="22"/>
        </w:rPr>
        <w:t xml:space="preserve"> in patients with mild </w:t>
      </w:r>
      <w:r w:rsidR="00F11223">
        <w:rPr>
          <w:rFonts w:ascii="Tahoma" w:hAnsi="Tahoma" w:cs="Tahoma"/>
          <w:iCs/>
          <w:sz w:val="22"/>
          <w:szCs w:val="22"/>
        </w:rPr>
        <w:t>(</w:t>
      </w:r>
      <w:proofErr w:type="spellStart"/>
      <w:r w:rsidR="00F11223" w:rsidRPr="00542A79">
        <w:rPr>
          <w:rFonts w:ascii="Tahoma" w:hAnsi="Tahoma" w:cs="Tahoma"/>
          <w:iCs/>
          <w:sz w:val="22"/>
          <w:szCs w:val="22"/>
        </w:rPr>
        <w:t>creatinine</w:t>
      </w:r>
      <w:proofErr w:type="spellEnd"/>
      <w:r w:rsidR="00F11223">
        <w:rPr>
          <w:rFonts w:ascii="Tahoma" w:hAnsi="Tahoma" w:cs="Tahoma"/>
          <w:iCs/>
          <w:sz w:val="22"/>
          <w:szCs w:val="22"/>
        </w:rPr>
        <w:t xml:space="preserve"> </w:t>
      </w:r>
      <w:r w:rsidR="00F11223" w:rsidRPr="00542A79">
        <w:rPr>
          <w:rFonts w:ascii="Tahoma" w:hAnsi="Tahoma" w:cs="Tahoma"/>
          <w:iCs/>
          <w:sz w:val="22"/>
          <w:szCs w:val="22"/>
        </w:rPr>
        <w:t xml:space="preserve">clearance 51 to 80 </w:t>
      </w:r>
      <w:proofErr w:type="spellStart"/>
      <w:r w:rsidR="00F11223" w:rsidRPr="00542A79">
        <w:rPr>
          <w:rFonts w:ascii="Tahoma" w:hAnsi="Tahoma" w:cs="Tahoma"/>
          <w:iCs/>
          <w:sz w:val="22"/>
          <w:szCs w:val="22"/>
        </w:rPr>
        <w:t>mL</w:t>
      </w:r>
      <w:proofErr w:type="spellEnd"/>
      <w:r w:rsidR="00F11223" w:rsidRPr="00542A79">
        <w:rPr>
          <w:rFonts w:ascii="Tahoma" w:hAnsi="Tahoma" w:cs="Tahoma"/>
          <w:iCs/>
          <w:sz w:val="22"/>
          <w:szCs w:val="22"/>
        </w:rPr>
        <w:t>/min</w:t>
      </w:r>
      <w:r w:rsidR="00F11223">
        <w:rPr>
          <w:rFonts w:ascii="Tahoma" w:hAnsi="Tahoma" w:cs="Tahoma"/>
          <w:iCs/>
          <w:sz w:val="22"/>
          <w:szCs w:val="22"/>
        </w:rPr>
        <w:t xml:space="preserve">) </w:t>
      </w:r>
      <w:r w:rsidRPr="003605FB">
        <w:rPr>
          <w:rFonts w:ascii="Tahoma" w:hAnsi="Tahoma" w:cs="Tahoma"/>
          <w:iCs/>
          <w:sz w:val="22"/>
          <w:szCs w:val="22"/>
        </w:rPr>
        <w:t xml:space="preserve">or moderate </w:t>
      </w:r>
      <w:r w:rsidR="00F11223">
        <w:rPr>
          <w:rFonts w:ascii="Tahoma" w:hAnsi="Tahoma" w:cs="Tahoma"/>
          <w:iCs/>
          <w:sz w:val="22"/>
          <w:szCs w:val="22"/>
        </w:rPr>
        <w:t>(</w:t>
      </w:r>
      <w:proofErr w:type="spellStart"/>
      <w:r w:rsidR="00F11223" w:rsidRPr="00542A79">
        <w:rPr>
          <w:rFonts w:ascii="Tahoma" w:hAnsi="Tahoma" w:cs="Tahoma"/>
          <w:iCs/>
          <w:sz w:val="22"/>
          <w:szCs w:val="22"/>
        </w:rPr>
        <w:t>creatinine</w:t>
      </w:r>
      <w:proofErr w:type="spellEnd"/>
      <w:r w:rsidR="00F11223" w:rsidRPr="00542A79">
        <w:rPr>
          <w:rFonts w:ascii="Tahoma" w:hAnsi="Tahoma" w:cs="Tahoma"/>
          <w:iCs/>
          <w:sz w:val="22"/>
          <w:szCs w:val="22"/>
        </w:rPr>
        <w:t xml:space="preserve"> clearance 31 to 50 ml/min</w:t>
      </w:r>
      <w:r w:rsidR="00F11223" w:rsidRPr="003605FB">
        <w:rPr>
          <w:rFonts w:ascii="Tahoma" w:hAnsi="Tahoma" w:cs="Tahoma"/>
          <w:iCs/>
          <w:sz w:val="22"/>
          <w:szCs w:val="22"/>
        </w:rPr>
        <w:t xml:space="preserve"> </w:t>
      </w:r>
      <w:r w:rsidRPr="003605FB">
        <w:rPr>
          <w:rFonts w:ascii="Tahoma" w:hAnsi="Tahoma" w:cs="Tahoma"/>
          <w:iCs/>
          <w:sz w:val="22"/>
          <w:szCs w:val="22"/>
        </w:rPr>
        <w:t>renal impairment is 10 mg</w:t>
      </w:r>
      <w:r w:rsidR="00F11223" w:rsidRPr="00F11223">
        <w:rPr>
          <w:rFonts w:ascii="Tahoma" w:hAnsi="Tahoma" w:cs="Tahoma"/>
          <w:iCs/>
          <w:sz w:val="22"/>
          <w:szCs w:val="22"/>
        </w:rPr>
        <w:t xml:space="preserve"> </w:t>
      </w:r>
      <w:r w:rsidR="00F11223">
        <w:rPr>
          <w:rFonts w:ascii="Tahoma" w:hAnsi="Tahoma" w:cs="Tahoma"/>
          <w:iCs/>
          <w:sz w:val="22"/>
          <w:szCs w:val="22"/>
        </w:rPr>
        <w:t xml:space="preserve">for on-demand dosing for the treatment of </w:t>
      </w:r>
      <w:r w:rsidR="00F11223" w:rsidRPr="00C5274B">
        <w:rPr>
          <w:rFonts w:ascii="Tahoma" w:hAnsi="Tahoma" w:cs="Tahoma"/>
          <w:sz w:val="22"/>
          <w:szCs w:val="22"/>
        </w:rPr>
        <w:t>erectile dysfunction</w:t>
      </w:r>
      <w:r w:rsidRPr="003605FB">
        <w:rPr>
          <w:rFonts w:ascii="Tahoma" w:hAnsi="Tahoma" w:cs="Tahoma"/>
          <w:iCs/>
          <w:sz w:val="22"/>
          <w:szCs w:val="22"/>
        </w:rPr>
        <w:t xml:space="preserve">. For patients with severe </w:t>
      </w:r>
      <w:r w:rsidR="00F11223">
        <w:rPr>
          <w:rFonts w:ascii="Tahoma" w:hAnsi="Tahoma" w:cs="Tahoma"/>
          <w:iCs/>
          <w:sz w:val="22"/>
          <w:szCs w:val="22"/>
        </w:rPr>
        <w:t>(</w:t>
      </w:r>
      <w:proofErr w:type="spellStart"/>
      <w:r w:rsidR="00F11223" w:rsidRPr="00542A79">
        <w:rPr>
          <w:rFonts w:ascii="Tahoma" w:hAnsi="Tahoma" w:cs="Tahoma"/>
          <w:iCs/>
          <w:sz w:val="22"/>
          <w:szCs w:val="22"/>
        </w:rPr>
        <w:t>creatinine</w:t>
      </w:r>
      <w:proofErr w:type="spellEnd"/>
      <w:r w:rsidR="00F11223" w:rsidRPr="00542A79">
        <w:rPr>
          <w:rFonts w:ascii="Tahoma" w:hAnsi="Tahoma" w:cs="Tahoma"/>
          <w:iCs/>
          <w:sz w:val="22"/>
          <w:szCs w:val="22"/>
        </w:rPr>
        <w:t xml:space="preserve"> clearance ≤30 ml/min</w:t>
      </w:r>
      <w:r w:rsidR="00F11223">
        <w:rPr>
          <w:rFonts w:ascii="Tahoma" w:hAnsi="Tahoma" w:cs="Tahoma"/>
          <w:iCs/>
          <w:sz w:val="22"/>
          <w:szCs w:val="22"/>
        </w:rPr>
        <w:t xml:space="preserve">) </w:t>
      </w:r>
      <w:r w:rsidRPr="003605FB">
        <w:rPr>
          <w:rFonts w:ascii="Tahoma" w:hAnsi="Tahoma" w:cs="Tahoma"/>
          <w:iCs/>
          <w:sz w:val="22"/>
          <w:szCs w:val="22"/>
        </w:rPr>
        <w:t>renal impairment</w:t>
      </w:r>
      <w:r w:rsidR="00F11223">
        <w:rPr>
          <w:rFonts w:ascii="Tahoma" w:hAnsi="Tahoma" w:cs="Tahoma"/>
          <w:iCs/>
          <w:sz w:val="22"/>
          <w:szCs w:val="22"/>
        </w:rPr>
        <w:t>,</w:t>
      </w:r>
      <w:r w:rsidRPr="003605FB">
        <w:rPr>
          <w:rFonts w:ascii="Tahoma" w:hAnsi="Tahoma" w:cs="Tahoma"/>
          <w:iCs/>
          <w:sz w:val="22"/>
          <w:szCs w:val="22"/>
        </w:rPr>
        <w:t xml:space="preserve"> 10 mg is the maximum recommended dose </w:t>
      </w:r>
      <w:r w:rsidR="00F11223">
        <w:rPr>
          <w:rFonts w:ascii="Tahoma" w:hAnsi="Tahoma" w:cs="Tahoma"/>
          <w:iCs/>
          <w:sz w:val="22"/>
          <w:szCs w:val="22"/>
        </w:rPr>
        <w:t xml:space="preserve">for on-demand dosing for the treatment of </w:t>
      </w:r>
      <w:r w:rsidR="00F11223" w:rsidRPr="00C5274B">
        <w:rPr>
          <w:rFonts w:ascii="Tahoma" w:hAnsi="Tahoma" w:cs="Tahoma"/>
          <w:sz w:val="22"/>
          <w:szCs w:val="22"/>
        </w:rPr>
        <w:t>erectile dysfunction</w:t>
      </w:r>
      <w:r w:rsidR="00F11223" w:rsidRPr="003605FB">
        <w:rPr>
          <w:rFonts w:ascii="Tahoma" w:hAnsi="Tahoma" w:cs="Tahoma"/>
          <w:iCs/>
          <w:sz w:val="22"/>
          <w:szCs w:val="22"/>
        </w:rPr>
        <w:t xml:space="preserve"> </w:t>
      </w:r>
      <w:r w:rsidRPr="003605FB">
        <w:rPr>
          <w:rFonts w:ascii="Tahoma" w:hAnsi="Tahoma" w:cs="Tahoma"/>
          <w:iCs/>
          <w:sz w:val="22"/>
          <w:szCs w:val="22"/>
        </w:rPr>
        <w:t>(s</w:t>
      </w:r>
      <w:r w:rsidR="004C4F15">
        <w:rPr>
          <w:rFonts w:ascii="Tahoma" w:hAnsi="Tahoma" w:cs="Tahoma"/>
          <w:iCs/>
          <w:sz w:val="22"/>
          <w:szCs w:val="22"/>
        </w:rPr>
        <w:t>ee DOSAGE and ADMINISTRATION).</w:t>
      </w:r>
    </w:p>
    <w:p w:rsidR="00695F27" w:rsidRPr="003605FB" w:rsidRDefault="00695F27" w:rsidP="004C4F15">
      <w:pPr>
        <w:spacing w:before="120" w:after="120"/>
        <w:rPr>
          <w:rFonts w:ascii="Tahoma" w:hAnsi="Tahoma" w:cs="Tahoma"/>
          <w:sz w:val="22"/>
          <w:szCs w:val="22"/>
        </w:rPr>
      </w:pPr>
      <w:r w:rsidRPr="003605FB">
        <w:rPr>
          <w:rFonts w:ascii="Tahoma" w:hAnsi="Tahoma" w:cs="Tahoma"/>
          <w:sz w:val="22"/>
          <w:szCs w:val="22"/>
        </w:rPr>
        <w:lastRenderedPageBreak/>
        <w:t xml:space="preserve">A single dose study in 8 men suffering from End Stage Renal Disease who were stable on haemodialysis showed 3-4 fold increase in AUC and 2-2.5 fold increase in </w:t>
      </w:r>
      <w:proofErr w:type="spellStart"/>
      <w:r w:rsidRPr="003605FB">
        <w:rPr>
          <w:rFonts w:ascii="Tahoma" w:hAnsi="Tahoma" w:cs="Tahoma"/>
          <w:sz w:val="22"/>
          <w:szCs w:val="22"/>
        </w:rPr>
        <w:t>C</w:t>
      </w:r>
      <w:r w:rsidRPr="003605FB">
        <w:rPr>
          <w:rFonts w:ascii="Tahoma" w:hAnsi="Tahoma" w:cs="Tahoma"/>
          <w:sz w:val="22"/>
          <w:szCs w:val="22"/>
          <w:vertAlign w:val="subscript"/>
        </w:rPr>
        <w:t>max</w:t>
      </w:r>
      <w:proofErr w:type="spellEnd"/>
      <w:r w:rsidRPr="003605FB">
        <w:rPr>
          <w:rFonts w:ascii="Tahoma" w:hAnsi="Tahoma" w:cs="Tahoma"/>
          <w:sz w:val="22"/>
          <w:szCs w:val="22"/>
        </w:rPr>
        <w:t xml:space="preserve"> in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levels. The half-life of the drug is also prolonged.</w:t>
      </w:r>
    </w:p>
    <w:p w:rsidR="00BA6DE8" w:rsidRPr="003605FB" w:rsidRDefault="00695F27" w:rsidP="004C4F15">
      <w:pPr>
        <w:pStyle w:val="Header"/>
        <w:tabs>
          <w:tab w:val="clear" w:pos="4153"/>
          <w:tab w:val="clear" w:pos="8306"/>
        </w:tabs>
        <w:spacing w:before="120" w:after="120"/>
        <w:rPr>
          <w:rFonts w:ascii="Tahoma" w:hAnsi="Tahoma" w:cs="Tahoma"/>
          <w:sz w:val="22"/>
          <w:szCs w:val="22"/>
        </w:rPr>
      </w:pPr>
      <w:r w:rsidRPr="003605FB">
        <w:rPr>
          <w:rFonts w:ascii="Tahoma" w:hAnsi="Tahoma" w:cs="Tahoma"/>
          <w:i/>
          <w:sz w:val="22"/>
          <w:szCs w:val="22"/>
        </w:rPr>
        <w:t xml:space="preserve">Hepatic Impairment –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exposure (AUC) in subjects with mild and moderate hepatic impairment (Child-Pugh Class A and B) is comparable to exposure in healthy subjects. No controlled data are available in patients</w:t>
      </w:r>
      <w:r w:rsidR="004C4F15">
        <w:rPr>
          <w:rFonts w:ascii="Tahoma" w:hAnsi="Tahoma" w:cs="Tahoma"/>
          <w:sz w:val="22"/>
          <w:szCs w:val="22"/>
        </w:rPr>
        <w:t xml:space="preserve"> with severe hepatic impairment.</w:t>
      </w:r>
    </w:p>
    <w:p w:rsidR="00695F27" w:rsidRPr="003605FB" w:rsidRDefault="00695F27" w:rsidP="004C4F15">
      <w:pPr>
        <w:pStyle w:val="Header"/>
        <w:tabs>
          <w:tab w:val="clear" w:pos="4153"/>
          <w:tab w:val="clear" w:pos="8306"/>
        </w:tabs>
        <w:spacing w:before="120" w:after="120"/>
        <w:rPr>
          <w:rFonts w:ascii="Tahoma" w:hAnsi="Tahoma" w:cs="Tahoma"/>
          <w:sz w:val="22"/>
          <w:szCs w:val="22"/>
        </w:rPr>
      </w:pPr>
      <w:proofErr w:type="gramStart"/>
      <w:r w:rsidRPr="003605FB">
        <w:rPr>
          <w:rFonts w:ascii="Tahoma" w:hAnsi="Tahoma" w:cs="Tahoma"/>
          <w:sz w:val="22"/>
          <w:szCs w:val="22"/>
        </w:rPr>
        <w:t>(Child-Pugh Class C).</w:t>
      </w:r>
      <w:proofErr w:type="gramEnd"/>
      <w:r w:rsidR="00AC0F67" w:rsidRPr="003605FB">
        <w:rPr>
          <w:rFonts w:ascii="Tahoma" w:hAnsi="Tahoma" w:cs="Tahoma"/>
          <w:sz w:val="22"/>
          <w:szCs w:val="22"/>
        </w:rPr>
        <w:t xml:space="preserve"> Once-a-day administration has not been evaluated in patients with hepatic insufficiency.  If </w:t>
      </w:r>
      <w:proofErr w:type="spellStart"/>
      <w:r w:rsidR="00AC0F67" w:rsidRPr="003605FB">
        <w:rPr>
          <w:rFonts w:ascii="Tahoma" w:hAnsi="Tahoma" w:cs="Tahoma"/>
          <w:sz w:val="22"/>
          <w:szCs w:val="22"/>
        </w:rPr>
        <w:t>tadalafil</w:t>
      </w:r>
      <w:proofErr w:type="spellEnd"/>
      <w:r w:rsidR="00AC0F67" w:rsidRPr="003605FB">
        <w:rPr>
          <w:rFonts w:ascii="Tahoma" w:hAnsi="Tahoma" w:cs="Tahoma"/>
          <w:sz w:val="22"/>
          <w:szCs w:val="22"/>
        </w:rPr>
        <w:t xml:space="preserve"> is prescribed, a careful individual benefit/risk evaluation should be undertaken by the prescribing physician.</w:t>
      </w:r>
      <w:r w:rsidR="00F33990">
        <w:rPr>
          <w:rFonts w:ascii="Tahoma" w:hAnsi="Tahoma" w:cs="Tahoma"/>
          <w:sz w:val="22"/>
          <w:szCs w:val="22"/>
        </w:rPr>
        <w:t xml:space="preserve"> Once a day dosing is not recommended for patients with severe hepatic impairment (see PRECAUTIONS).</w:t>
      </w:r>
    </w:p>
    <w:p w:rsidR="00695F27" w:rsidRPr="003605FB" w:rsidRDefault="00695F27" w:rsidP="004C4F15">
      <w:pPr>
        <w:pStyle w:val="Header"/>
        <w:tabs>
          <w:tab w:val="clear" w:pos="4153"/>
          <w:tab w:val="clear" w:pos="8306"/>
        </w:tabs>
        <w:spacing w:before="120" w:after="120"/>
        <w:rPr>
          <w:rFonts w:ascii="Tahoma" w:hAnsi="Tahoma" w:cs="Tahoma"/>
          <w:sz w:val="22"/>
          <w:szCs w:val="22"/>
        </w:rPr>
      </w:pPr>
      <w:r w:rsidRPr="003605FB">
        <w:rPr>
          <w:rFonts w:ascii="Tahoma" w:hAnsi="Tahoma" w:cs="Tahoma"/>
          <w:i/>
          <w:sz w:val="22"/>
          <w:szCs w:val="22"/>
        </w:rPr>
        <w:t xml:space="preserve">Patients with Diabetes -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exposure (AUC) in patients with diabetes was approximately 19% lower than the AUC value for healthy subjects. This difference in exposure does not warrant a dose adjustment.</w:t>
      </w:r>
    </w:p>
    <w:p w:rsidR="00695F27" w:rsidRPr="003605FB" w:rsidRDefault="00695F27" w:rsidP="006D05F3">
      <w:pPr>
        <w:pStyle w:val="Heading2"/>
      </w:pPr>
      <w:r w:rsidRPr="003605FB">
        <w:t>CLINICAL TRIALS</w:t>
      </w:r>
    </w:p>
    <w:p w:rsidR="00AC0F67" w:rsidRPr="003605FB" w:rsidRDefault="00AC0F67" w:rsidP="006D05F3">
      <w:pPr>
        <w:pStyle w:val="Heading3"/>
      </w:pPr>
      <w:r w:rsidRPr="003605FB">
        <w:t>On-Demand Dosing for the Treatment of Erectile Dysfunction</w:t>
      </w:r>
      <w:r w:rsidR="00574B70">
        <w:t xml:space="preserve"> (ED)</w:t>
      </w:r>
    </w:p>
    <w:p w:rsidR="00695F27" w:rsidRPr="003605FB" w:rsidRDefault="00695F27" w:rsidP="00574B70">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when taken </w:t>
      </w:r>
      <w:r w:rsidR="00BA6DE8" w:rsidRPr="003605FB">
        <w:rPr>
          <w:rFonts w:ascii="Tahoma" w:hAnsi="Tahoma" w:cs="Tahoma"/>
          <w:sz w:val="22"/>
          <w:szCs w:val="22"/>
        </w:rPr>
        <w:t xml:space="preserve">on demand </w:t>
      </w:r>
      <w:r w:rsidRPr="003605FB">
        <w:rPr>
          <w:rFonts w:ascii="Tahoma" w:hAnsi="Tahoma" w:cs="Tahoma"/>
          <w:sz w:val="22"/>
          <w:szCs w:val="22"/>
        </w:rPr>
        <w:t xml:space="preserve">up to once </w:t>
      </w:r>
      <w:proofErr w:type="gramStart"/>
      <w:r w:rsidRPr="003605FB">
        <w:rPr>
          <w:rFonts w:ascii="Tahoma" w:hAnsi="Tahoma" w:cs="Tahoma"/>
          <w:sz w:val="22"/>
          <w:szCs w:val="22"/>
        </w:rPr>
        <w:t>daily,</w:t>
      </w:r>
      <w:proofErr w:type="gramEnd"/>
      <w:r w:rsidRPr="003605FB">
        <w:rPr>
          <w:rFonts w:ascii="Tahoma" w:hAnsi="Tahoma" w:cs="Tahoma"/>
          <w:sz w:val="22"/>
          <w:szCs w:val="22"/>
        </w:rPr>
        <w:t xml:space="preserve"> is effective in improving erectile function in men with erectile dysfunction (ED). In clinical studies assessing patients’ ability to engage in successful and satisfying sexual activity,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demonstrated highly statistically significant improvement compared to placebo. Additionally, partners of patients on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had statistically significant greater satisfaction with sexual activity compared to partners of patients on placebo.</w:t>
      </w:r>
    </w:p>
    <w:p w:rsidR="00695F27" w:rsidRPr="003605FB" w:rsidRDefault="00695F27" w:rsidP="00574B70">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at doses of 2 to 100 mg has been evaluated in 16 clinical studies involving 3250 patients.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and/or 20 mg, taken </w:t>
      </w:r>
      <w:r w:rsidR="00657825" w:rsidRPr="003605FB">
        <w:rPr>
          <w:rFonts w:ascii="Tahoma" w:hAnsi="Tahoma" w:cs="Tahoma"/>
          <w:sz w:val="22"/>
          <w:szCs w:val="22"/>
        </w:rPr>
        <w:t>on demand</w:t>
      </w:r>
      <w:r w:rsidRPr="003605FB">
        <w:rPr>
          <w:rFonts w:ascii="Tahoma" w:hAnsi="Tahoma" w:cs="Tahoma"/>
          <w:sz w:val="22"/>
          <w:szCs w:val="22"/>
        </w:rPr>
        <w:t xml:space="preserve"> up to once daily, was compared to placebo in 6 primary efficacy studies (5 in a general ED population, 1 in patients with diabetes). Seven hundred and twenty four (724) patients received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or 20 mg and 379 patients received placebo in these </w:t>
      </w:r>
      <w:proofErr w:type="gramStart"/>
      <w:r w:rsidRPr="003605FB">
        <w:rPr>
          <w:rFonts w:ascii="Tahoma" w:hAnsi="Tahoma" w:cs="Tahoma"/>
          <w:sz w:val="22"/>
          <w:szCs w:val="22"/>
        </w:rPr>
        <w:t>randomised,</w:t>
      </w:r>
      <w:proofErr w:type="gramEnd"/>
      <w:r w:rsidRPr="003605FB">
        <w:rPr>
          <w:rFonts w:ascii="Tahoma" w:hAnsi="Tahoma" w:cs="Tahoma"/>
          <w:sz w:val="22"/>
          <w:szCs w:val="22"/>
        </w:rPr>
        <w:t xml:space="preserve"> double blinded, parallel group studies. Patients were free to choose the time interval between dose administration and the time of sexual attempts.  Food and alcohol intake were not restricted. The studies were designed in this manner in order to allow for convenience and dosing flexibility for the patient and partner.</w:t>
      </w:r>
    </w:p>
    <w:p w:rsidR="00695F27" w:rsidRPr="003605FB" w:rsidRDefault="00695F27" w:rsidP="00574B70">
      <w:pPr>
        <w:spacing w:before="120" w:after="120"/>
        <w:ind w:right="45"/>
        <w:rPr>
          <w:rFonts w:ascii="Tahoma" w:hAnsi="Tahoma" w:cs="Tahoma"/>
          <w:sz w:val="22"/>
          <w:szCs w:val="22"/>
        </w:rPr>
      </w:pPr>
      <w:r w:rsidRPr="003605FB">
        <w:rPr>
          <w:rFonts w:ascii="Tahoma" w:hAnsi="Tahoma" w:cs="Tahoma"/>
          <w:sz w:val="22"/>
          <w:szCs w:val="22"/>
        </w:rPr>
        <w:t xml:space="preserve">Several assessment instruments were used to evaluate the effect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on erectile function. Global Assessment Questions (GAQ) </w:t>
      </w:r>
      <w:proofErr w:type="gramStart"/>
      <w:r w:rsidRPr="003605FB">
        <w:rPr>
          <w:rFonts w:ascii="Tahoma" w:hAnsi="Tahoma" w:cs="Tahoma"/>
          <w:sz w:val="22"/>
          <w:szCs w:val="22"/>
        </w:rPr>
        <w:t>were</w:t>
      </w:r>
      <w:proofErr w:type="gramEnd"/>
      <w:r w:rsidRPr="003605FB">
        <w:rPr>
          <w:rFonts w:ascii="Tahoma" w:hAnsi="Tahoma" w:cs="Tahoma"/>
          <w:sz w:val="22"/>
          <w:szCs w:val="22"/>
        </w:rPr>
        <w:t xml:space="preserve"> asked to determine whether the treatment improved patients’ erections. During clinical studies, patients and partners completed sexual encounter profile (SEP) diaries assessing erectile function and sexual satisfaction of each sexual attempt. The International Index of Erectile Function (IIEF), a recall questionnaire, was also completed by patients. The IIEF provides global measures of erectile function and sexual satisfaction, as well as severity of ED.</w:t>
      </w:r>
    </w:p>
    <w:p w:rsidR="00695F27" w:rsidRPr="003605FB" w:rsidRDefault="00695F27" w:rsidP="00574B70">
      <w:pPr>
        <w:spacing w:before="120" w:after="120"/>
        <w:ind w:right="45"/>
        <w:rPr>
          <w:rFonts w:ascii="Tahoma" w:hAnsi="Tahoma" w:cs="Tahoma"/>
          <w:sz w:val="22"/>
          <w:szCs w:val="22"/>
        </w:rPr>
      </w:pPr>
      <w:r w:rsidRPr="003605FB">
        <w:rPr>
          <w:rFonts w:ascii="Tahoma" w:hAnsi="Tahoma" w:cs="Tahoma"/>
          <w:sz w:val="22"/>
          <w:szCs w:val="22"/>
        </w:rPr>
        <w:t xml:space="preserve">In all primary efficacy studies,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demonstrated consistent and statistically significant improvement compared to placebo in all primary and secondary endpoints evaluated. In each primary efficacy study, a significant treatment effect was declared only if there was a statistically significant improvement on all three co-primary measures: 1) the IIEF Erectile Function Domain; 2) SEP Question 2 (assessing the ability to penetrate the partner’s vagina); and 3) SEP Question 3 (assessing the ability to maintain the erection). The treatment effect did not diminish over time.  Overall,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consistently showed efficacy in a broad and representative population that included patients with ED of various severities (mild, moderate, severe), </w:t>
      </w:r>
      <w:proofErr w:type="spellStart"/>
      <w:r w:rsidRPr="003605FB">
        <w:rPr>
          <w:rFonts w:ascii="Tahoma" w:hAnsi="Tahoma" w:cs="Tahoma"/>
          <w:sz w:val="22"/>
          <w:szCs w:val="22"/>
        </w:rPr>
        <w:t>etiologies</w:t>
      </w:r>
      <w:proofErr w:type="spellEnd"/>
      <w:r w:rsidRPr="003605FB">
        <w:rPr>
          <w:rFonts w:ascii="Tahoma" w:hAnsi="Tahoma" w:cs="Tahoma"/>
          <w:sz w:val="22"/>
          <w:szCs w:val="22"/>
        </w:rPr>
        <w:t xml:space="preserve"> (including patients with diabetes), ages (21 to 86 years), ethnicities and durations of ED. In the five primary efficacy studies of general populations, 81% of patients reported that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20 mg improved their erections compared to 35% of patients on placebo. Also, patients with ED in all severity categories reported improved erections while taking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20 mg (86%, 83% and 72% for mild, moderate and severe, respectively) compared to patients on placebo (45%, 42% and 19% for mild, moderate and severe respectively).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showed statistically significant improvement </w:t>
      </w:r>
      <w:r w:rsidRPr="003605FB">
        <w:rPr>
          <w:rFonts w:ascii="Tahoma" w:hAnsi="Tahoma" w:cs="Tahoma"/>
          <w:sz w:val="22"/>
          <w:szCs w:val="22"/>
        </w:rPr>
        <w:lastRenderedPageBreak/>
        <w:t xml:space="preserve">in patients’ ability to achieve an erection sufficient for sexual intercourse and maintain the erection for successful intercourse as measured by the SEP diaries. In the primary efficacy studies, 75% of intercourse attempts were successful in patients taking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20 mg compared to 32% of patients on placebo. This finding was confirmed by partner SEP responses.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also demonstrated statistically significant improvement in erectile function as measured by the IIEF Erectile Function Domain. Additionally, in the primary efficacy studies, approximately 60% of patients taking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20 mg achieved normal erectile function during treatment. Patients with ED in all severity categories improved into the normal range (defined by IIEF).</w:t>
      </w:r>
    </w:p>
    <w:p w:rsidR="00695F27" w:rsidRPr="003605FB" w:rsidRDefault="00695F27" w:rsidP="00574B70">
      <w:pPr>
        <w:spacing w:before="120" w:after="120"/>
        <w:ind w:right="45"/>
        <w:rPr>
          <w:rFonts w:ascii="Tahoma" w:hAnsi="Tahoma" w:cs="Tahoma"/>
          <w:sz w:val="22"/>
          <w:szCs w:val="22"/>
        </w:rPr>
      </w:pPr>
      <w:r w:rsidRPr="003605FB">
        <w:rPr>
          <w:rFonts w:ascii="Tahoma" w:hAnsi="Tahoma" w:cs="Tahoma"/>
          <w:b/>
          <w:i/>
          <w:sz w:val="22"/>
          <w:szCs w:val="22"/>
        </w:rPr>
        <w:t>Patient Confidence and Sexual Satisfaction</w:t>
      </w:r>
      <w:r w:rsidRPr="003605FB">
        <w:rPr>
          <w:rFonts w:ascii="Tahoma" w:hAnsi="Tahoma" w:cs="Tahoma"/>
          <w:i/>
          <w:sz w:val="22"/>
          <w:szCs w:val="22"/>
        </w:rPr>
        <w:t xml:space="preserve"> – </w:t>
      </w:r>
      <w:r w:rsidRPr="003605FB">
        <w:rPr>
          <w:rFonts w:ascii="Tahoma" w:hAnsi="Tahoma" w:cs="Tahoma"/>
          <w:sz w:val="22"/>
          <w:szCs w:val="22"/>
        </w:rPr>
        <w:t xml:space="preserve">The IIEF also measures patients’ confidence that they can attain and keep an erection sufficient for sexual intercourse.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statistically significantly improved patient confidence. Analysis of the Intercourse Satisfaction and Overall Satisfaction domains of the IIEF showed that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treatment provided statistically significant enhancement of sexual satisfaction measured by both domains. Additionally,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improved the proportion of sexual encounters that were satisfying for both the patient and the partner.</w:t>
      </w:r>
    </w:p>
    <w:p w:rsidR="00695F27" w:rsidRPr="003605FB" w:rsidRDefault="00695F27" w:rsidP="00574B70">
      <w:pPr>
        <w:pStyle w:val="Heading7"/>
        <w:spacing w:before="120" w:after="120" w:line="240" w:lineRule="auto"/>
        <w:rPr>
          <w:rFonts w:ascii="Tahoma" w:hAnsi="Tahoma" w:cs="Tahoma"/>
          <w:i w:val="0"/>
          <w:sz w:val="22"/>
          <w:szCs w:val="22"/>
        </w:rPr>
      </w:pPr>
      <w:r w:rsidRPr="003605FB">
        <w:rPr>
          <w:rFonts w:ascii="Tahoma" w:hAnsi="Tahoma" w:cs="Tahoma"/>
          <w:b/>
          <w:sz w:val="22"/>
          <w:szCs w:val="22"/>
        </w:rPr>
        <w:t>Efficacy in ED Patients with Diabetes Mellitus</w:t>
      </w:r>
      <w:r w:rsidRPr="003605FB">
        <w:rPr>
          <w:rFonts w:ascii="Tahoma" w:hAnsi="Tahoma" w:cs="Tahoma"/>
          <w:sz w:val="22"/>
          <w:szCs w:val="22"/>
        </w:rPr>
        <w:t xml:space="preserve"> – </w:t>
      </w:r>
      <w:proofErr w:type="spellStart"/>
      <w:r w:rsidRPr="003605FB">
        <w:rPr>
          <w:rFonts w:ascii="Tahoma" w:hAnsi="Tahoma" w:cs="Tahoma"/>
          <w:i w:val="0"/>
          <w:sz w:val="22"/>
          <w:szCs w:val="22"/>
        </w:rPr>
        <w:t>Tadalafil</w:t>
      </w:r>
      <w:proofErr w:type="spellEnd"/>
      <w:r w:rsidRPr="003605FB">
        <w:rPr>
          <w:rFonts w:ascii="Tahoma" w:hAnsi="Tahoma" w:cs="Tahoma"/>
          <w:i w:val="0"/>
          <w:sz w:val="22"/>
          <w:szCs w:val="22"/>
        </w:rPr>
        <w:t xml:space="preserve"> is effective in treating ED in patients with diabetes. Patients with diabetes (n=451) were included in all primary efficacy studies, one of which specifically assessed </w:t>
      </w:r>
      <w:proofErr w:type="spellStart"/>
      <w:r w:rsidRPr="003605FB">
        <w:rPr>
          <w:rFonts w:ascii="Tahoma" w:hAnsi="Tahoma" w:cs="Tahoma"/>
          <w:i w:val="0"/>
          <w:sz w:val="22"/>
          <w:szCs w:val="22"/>
        </w:rPr>
        <w:t>tadalafil</w:t>
      </w:r>
      <w:proofErr w:type="spellEnd"/>
      <w:r w:rsidRPr="003605FB">
        <w:rPr>
          <w:rFonts w:ascii="Tahoma" w:hAnsi="Tahoma" w:cs="Tahoma"/>
          <w:i w:val="0"/>
          <w:sz w:val="22"/>
          <w:szCs w:val="22"/>
        </w:rPr>
        <w:t xml:space="preserve"> only in ED patients with Type 1 or Type 2 diabetes. </w:t>
      </w:r>
      <w:proofErr w:type="spellStart"/>
      <w:r w:rsidRPr="003605FB">
        <w:rPr>
          <w:rFonts w:ascii="Tahoma" w:hAnsi="Tahoma" w:cs="Tahoma"/>
          <w:i w:val="0"/>
          <w:sz w:val="22"/>
          <w:szCs w:val="22"/>
        </w:rPr>
        <w:t>Tadalafil</w:t>
      </w:r>
      <w:proofErr w:type="spellEnd"/>
      <w:r w:rsidRPr="003605FB">
        <w:rPr>
          <w:rFonts w:ascii="Tahoma" w:hAnsi="Tahoma" w:cs="Tahoma"/>
          <w:i w:val="0"/>
          <w:sz w:val="22"/>
          <w:szCs w:val="22"/>
        </w:rPr>
        <w:t xml:space="preserve"> produced statistically significant improvement in erectile function and sexual satisfaction. In these studies, 68% of patients with diabetes taking </w:t>
      </w:r>
      <w:proofErr w:type="spellStart"/>
      <w:r w:rsidRPr="003605FB">
        <w:rPr>
          <w:rFonts w:ascii="Tahoma" w:hAnsi="Tahoma" w:cs="Tahoma"/>
          <w:i w:val="0"/>
          <w:sz w:val="22"/>
          <w:szCs w:val="22"/>
        </w:rPr>
        <w:t>tadalafil</w:t>
      </w:r>
      <w:proofErr w:type="spellEnd"/>
      <w:r w:rsidRPr="003605FB">
        <w:rPr>
          <w:rFonts w:ascii="Tahoma" w:hAnsi="Tahoma" w:cs="Tahoma"/>
          <w:i w:val="0"/>
          <w:sz w:val="22"/>
          <w:szCs w:val="22"/>
        </w:rPr>
        <w:t xml:space="preserve"> 20 mg</w:t>
      </w:r>
      <w:r w:rsidR="00E716C3" w:rsidRPr="003605FB">
        <w:rPr>
          <w:rFonts w:ascii="Tahoma" w:hAnsi="Tahoma" w:cs="Tahoma"/>
          <w:i w:val="0"/>
          <w:sz w:val="22"/>
          <w:szCs w:val="22"/>
        </w:rPr>
        <w:t xml:space="preserve"> </w:t>
      </w:r>
      <w:r w:rsidRPr="003605FB">
        <w:rPr>
          <w:rFonts w:ascii="Tahoma" w:hAnsi="Tahoma" w:cs="Tahoma"/>
          <w:i w:val="0"/>
          <w:sz w:val="22"/>
          <w:szCs w:val="22"/>
        </w:rPr>
        <w:t>reported improved erections.</w:t>
      </w:r>
    </w:p>
    <w:p w:rsidR="00695F27" w:rsidRPr="003605FB" w:rsidRDefault="00695F27" w:rsidP="00574B70">
      <w:pPr>
        <w:spacing w:before="120" w:after="120"/>
        <w:rPr>
          <w:rFonts w:ascii="Tahoma" w:hAnsi="Tahoma" w:cs="Tahoma"/>
          <w:sz w:val="22"/>
          <w:szCs w:val="22"/>
        </w:rPr>
      </w:pPr>
      <w:r w:rsidRPr="003605FB">
        <w:rPr>
          <w:rFonts w:ascii="Tahoma" w:hAnsi="Tahoma" w:cs="Tahoma"/>
          <w:b/>
          <w:i/>
          <w:iCs/>
          <w:sz w:val="22"/>
          <w:szCs w:val="22"/>
        </w:rPr>
        <w:t>Period of Responsiveness</w:t>
      </w:r>
      <w:r w:rsidRPr="003605FB">
        <w:rPr>
          <w:rFonts w:ascii="Tahoma" w:hAnsi="Tahoma" w:cs="Tahoma"/>
          <w:bCs/>
          <w:i/>
          <w:iCs/>
          <w:sz w:val="22"/>
          <w:szCs w:val="22"/>
        </w:rPr>
        <w:t xml:space="preserve"> –</w:t>
      </w:r>
      <w:r w:rsidRPr="003605FB">
        <w:rPr>
          <w:rFonts w:ascii="Tahoma" w:hAnsi="Tahoma" w:cs="Tahoma"/>
          <w:sz w:val="22"/>
          <w:szCs w:val="22"/>
        </w:rPr>
        <w:t xml:space="preserve">The diary data from 11 previous efficacy studies in the general ED population was combined to define the period of responsiveness. There were 321, 1143, and 638 patients in the 10 mg, 20 mg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and placebo group respectively. The response appeared as early as &lt;1 hour. At 24 hours, 71% &amp; 72% of attempts at sexual intercourse were successful with 10 mg (n=76) and 20 mg (n=366)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respectively. The success rate at 36 hours was 72% and 75% with 10 mg (n=34) and 20 mg (n=129)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respectively. The success rate with placebo was 44% (n=135) and 47% (n=46) at 24 and 36 hours post-dose respectively.  </w:t>
      </w:r>
    </w:p>
    <w:p w:rsidR="00695F27" w:rsidRPr="003605FB" w:rsidRDefault="00695F27" w:rsidP="00574B70">
      <w:pPr>
        <w:pStyle w:val="Heading8"/>
        <w:spacing w:before="120" w:after="120"/>
        <w:rPr>
          <w:rFonts w:ascii="Tahoma" w:hAnsi="Tahoma" w:cs="Tahoma"/>
          <w:i w:val="0"/>
          <w:sz w:val="22"/>
          <w:szCs w:val="22"/>
        </w:rPr>
      </w:pPr>
      <w:r w:rsidRPr="003605FB">
        <w:rPr>
          <w:rFonts w:ascii="Tahoma" w:hAnsi="Tahoma" w:cs="Tahoma"/>
          <w:i w:val="0"/>
          <w:sz w:val="22"/>
          <w:szCs w:val="22"/>
        </w:rPr>
        <w:t xml:space="preserve">Therefore, </w:t>
      </w:r>
      <w:proofErr w:type="spellStart"/>
      <w:r w:rsidRPr="003605FB">
        <w:rPr>
          <w:rFonts w:ascii="Tahoma" w:hAnsi="Tahoma" w:cs="Tahoma"/>
          <w:i w:val="0"/>
          <w:sz w:val="22"/>
          <w:szCs w:val="22"/>
        </w:rPr>
        <w:t>tadalafil</w:t>
      </w:r>
      <w:proofErr w:type="spellEnd"/>
      <w:r w:rsidRPr="003605FB">
        <w:rPr>
          <w:rFonts w:ascii="Tahoma" w:hAnsi="Tahoma" w:cs="Tahoma"/>
          <w:i w:val="0"/>
          <w:sz w:val="22"/>
          <w:szCs w:val="22"/>
        </w:rPr>
        <w:t xml:space="preserve"> demonstrated statistically significant improvement in erectile function and the ability to have successful sexual intercourse up to 36 hours following dosing, as well as patients’ ability to attain and maintain erections for successful intercourse compared to placebo as early as 16 minutes following dosing.</w:t>
      </w:r>
    </w:p>
    <w:p w:rsidR="00B44AA8" w:rsidRPr="003605FB" w:rsidRDefault="00B44AA8" w:rsidP="006D05F3">
      <w:pPr>
        <w:pStyle w:val="Heading3"/>
      </w:pPr>
      <w:r w:rsidRPr="003605FB">
        <w:t>Once-a-Day Dosing for the Treatment of Erectile Dysfunction</w:t>
      </w:r>
      <w:r w:rsidR="00770DBA">
        <w:t xml:space="preserve"> (ED)</w:t>
      </w:r>
    </w:p>
    <w:p w:rsidR="00C375EC" w:rsidRDefault="00B44AA8" w:rsidP="00574B70">
      <w:pPr>
        <w:tabs>
          <w:tab w:val="left" w:pos="567"/>
        </w:tabs>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at doses of 2.5, 5, and 10 mg taken once a day </w:t>
      </w:r>
      <w:r w:rsidR="000271A6" w:rsidRPr="003605FB">
        <w:rPr>
          <w:rFonts w:ascii="Tahoma" w:hAnsi="Tahoma" w:cs="Tahoma"/>
          <w:sz w:val="22"/>
          <w:szCs w:val="22"/>
        </w:rPr>
        <w:t>w</w:t>
      </w:r>
      <w:r w:rsidR="00BD3784" w:rsidRPr="003605FB">
        <w:rPr>
          <w:rFonts w:ascii="Tahoma" w:hAnsi="Tahoma" w:cs="Tahoma"/>
          <w:sz w:val="22"/>
          <w:szCs w:val="22"/>
        </w:rPr>
        <w:t>as</w:t>
      </w:r>
      <w:r w:rsidR="000271A6" w:rsidRPr="003605FB">
        <w:rPr>
          <w:rFonts w:ascii="Tahoma" w:hAnsi="Tahoma" w:cs="Tahoma"/>
          <w:sz w:val="22"/>
          <w:szCs w:val="22"/>
        </w:rPr>
        <w:t xml:space="preserve"> initially</w:t>
      </w:r>
      <w:r w:rsidRPr="003605FB">
        <w:rPr>
          <w:rFonts w:ascii="Tahoma" w:hAnsi="Tahoma" w:cs="Tahoma"/>
          <w:sz w:val="22"/>
          <w:szCs w:val="22"/>
        </w:rPr>
        <w:t xml:space="preserve"> evaluated in 3 clinical studies involving 853 patients of various ages (range 21-82 years) and ethnicities, with erectile dysfunction of various severities (mild, moderate, severe) and </w:t>
      </w:r>
      <w:r w:rsidR="005453C8" w:rsidRPr="003605FB">
        <w:rPr>
          <w:rFonts w:ascii="Tahoma" w:hAnsi="Tahoma" w:cs="Tahoma"/>
          <w:sz w:val="22"/>
          <w:szCs w:val="22"/>
        </w:rPr>
        <w:t>a</w:t>
      </w:r>
      <w:r w:rsidRPr="003605FB">
        <w:rPr>
          <w:rFonts w:ascii="Tahoma" w:hAnsi="Tahoma" w:cs="Tahoma"/>
          <w:sz w:val="22"/>
          <w:szCs w:val="22"/>
        </w:rPr>
        <w:t xml:space="preserve">etiologies. </w:t>
      </w:r>
      <w:r w:rsidR="00070447" w:rsidRPr="003605FB">
        <w:rPr>
          <w:rStyle w:val="Indexentry"/>
          <w:rFonts w:ascii="Tahoma" w:hAnsi="Tahoma" w:cs="Tahoma"/>
          <w:b w:val="0"/>
          <w:color w:val="auto"/>
          <w:sz w:val="22"/>
          <w:szCs w:val="22"/>
        </w:rPr>
        <w:t xml:space="preserve">The majority of the patients in these 3 initial studies were responders to previous on-demand treatment with PDE5 inhibitors. </w:t>
      </w:r>
      <w:r w:rsidRPr="003605FB">
        <w:rPr>
          <w:rFonts w:ascii="Tahoma" w:hAnsi="Tahoma" w:cs="Tahoma"/>
          <w:sz w:val="22"/>
          <w:szCs w:val="22"/>
        </w:rPr>
        <w:t xml:space="preserve">In the two primary efficacy studies of general populations, 76 and 85% of patients reported that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5 mg taken once a day improved their erections as compared to 29 and 30% with placebo.</w:t>
      </w:r>
      <w:r w:rsidRPr="003605FB">
        <w:rPr>
          <w:rStyle w:val="Indexentry"/>
          <w:rFonts w:ascii="Tahoma" w:hAnsi="Tahoma" w:cs="Tahoma"/>
          <w:sz w:val="22"/>
          <w:szCs w:val="22"/>
        </w:rPr>
        <w:t xml:space="preserve"> </w:t>
      </w:r>
      <w:r w:rsidRPr="003605FB">
        <w:rPr>
          <w:rFonts w:ascii="Tahoma" w:hAnsi="Tahoma" w:cs="Tahoma"/>
          <w:sz w:val="22"/>
          <w:szCs w:val="22"/>
        </w:rPr>
        <w:t xml:space="preserve">Also, patients with erectile dysfunction in all severity categories reported improved erections while taking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once a day.</w:t>
      </w:r>
      <w:r w:rsidRPr="003605FB">
        <w:rPr>
          <w:rStyle w:val="Indexentry"/>
          <w:rFonts w:ascii="Tahoma" w:hAnsi="Tahoma" w:cs="Tahoma"/>
          <w:sz w:val="22"/>
          <w:szCs w:val="22"/>
        </w:rPr>
        <w:t xml:space="preserve"> </w:t>
      </w:r>
      <w:r w:rsidRPr="003605FB">
        <w:rPr>
          <w:rFonts w:ascii="Tahoma" w:hAnsi="Tahoma" w:cs="Tahoma"/>
          <w:sz w:val="22"/>
          <w:szCs w:val="22"/>
        </w:rPr>
        <w:t xml:space="preserve">In the </w:t>
      </w:r>
      <w:r w:rsidR="00AF519A" w:rsidRPr="003605FB">
        <w:rPr>
          <w:rFonts w:ascii="Tahoma" w:hAnsi="Tahoma" w:cs="Tahoma"/>
          <w:sz w:val="22"/>
          <w:szCs w:val="22"/>
        </w:rPr>
        <w:t xml:space="preserve">two </w:t>
      </w:r>
      <w:r w:rsidRPr="003605FB">
        <w:rPr>
          <w:rFonts w:ascii="Tahoma" w:hAnsi="Tahoma" w:cs="Tahoma"/>
          <w:sz w:val="22"/>
          <w:szCs w:val="22"/>
        </w:rPr>
        <w:t>primary efficacy studies</w:t>
      </w:r>
      <w:r w:rsidR="00132354" w:rsidRPr="003605FB">
        <w:rPr>
          <w:rFonts w:ascii="Tahoma" w:hAnsi="Tahoma" w:cs="Tahoma"/>
          <w:sz w:val="22"/>
          <w:szCs w:val="22"/>
        </w:rPr>
        <w:t xml:space="preserve"> </w:t>
      </w:r>
      <w:r w:rsidR="00D54A40" w:rsidRPr="003605FB">
        <w:rPr>
          <w:rFonts w:ascii="Tahoma" w:hAnsi="Tahoma" w:cs="Tahoma"/>
          <w:sz w:val="22"/>
          <w:szCs w:val="22"/>
        </w:rPr>
        <w:t>of</w:t>
      </w:r>
      <w:r w:rsidR="00132354" w:rsidRPr="003605FB">
        <w:rPr>
          <w:rFonts w:ascii="Tahoma" w:hAnsi="Tahoma" w:cs="Tahoma"/>
          <w:sz w:val="22"/>
          <w:szCs w:val="22"/>
        </w:rPr>
        <w:t xml:space="preserve"> general population</w:t>
      </w:r>
      <w:r w:rsidR="00D54A40" w:rsidRPr="003605FB">
        <w:rPr>
          <w:rFonts w:ascii="Tahoma" w:hAnsi="Tahoma" w:cs="Tahoma"/>
          <w:sz w:val="22"/>
          <w:szCs w:val="22"/>
        </w:rPr>
        <w:t>s</w:t>
      </w:r>
      <w:r w:rsidRPr="003605FB">
        <w:rPr>
          <w:rFonts w:ascii="Tahoma" w:hAnsi="Tahoma" w:cs="Tahoma"/>
          <w:sz w:val="22"/>
          <w:szCs w:val="22"/>
        </w:rPr>
        <w:t xml:space="preserve">, </w:t>
      </w:r>
      <w:r w:rsidR="00BD3784" w:rsidRPr="003605FB">
        <w:rPr>
          <w:rFonts w:ascii="Tahoma" w:hAnsi="Tahoma" w:cs="Tahoma"/>
          <w:sz w:val="22"/>
          <w:szCs w:val="22"/>
        </w:rPr>
        <w:t xml:space="preserve">the </w:t>
      </w:r>
      <w:r w:rsidR="00FE1AFD" w:rsidRPr="003605FB">
        <w:rPr>
          <w:rFonts w:ascii="Tahoma" w:hAnsi="Tahoma" w:cs="Tahoma"/>
          <w:sz w:val="22"/>
          <w:szCs w:val="22"/>
        </w:rPr>
        <w:t xml:space="preserve">mean per-subject proportion </w:t>
      </w:r>
      <w:r w:rsidRPr="003605FB">
        <w:rPr>
          <w:rFonts w:ascii="Tahoma" w:hAnsi="Tahoma" w:cs="Tahoma"/>
          <w:sz w:val="22"/>
          <w:szCs w:val="22"/>
        </w:rPr>
        <w:t xml:space="preserve">of </w:t>
      </w:r>
      <w:r w:rsidR="00BD3784" w:rsidRPr="003605FB">
        <w:rPr>
          <w:rFonts w:ascii="Tahoma" w:hAnsi="Tahoma" w:cs="Tahoma"/>
          <w:sz w:val="22"/>
          <w:szCs w:val="22"/>
        </w:rPr>
        <w:t xml:space="preserve">successful </w:t>
      </w:r>
      <w:r w:rsidRPr="003605FB">
        <w:rPr>
          <w:rFonts w:ascii="Tahoma" w:hAnsi="Tahoma" w:cs="Tahoma"/>
          <w:sz w:val="22"/>
          <w:szCs w:val="22"/>
        </w:rPr>
        <w:t xml:space="preserve">intercourse </w:t>
      </w:r>
      <w:r w:rsidR="00C4709C">
        <w:rPr>
          <w:rFonts w:ascii="Tahoma" w:hAnsi="Tahoma" w:cs="Tahoma"/>
          <w:sz w:val="22"/>
          <w:szCs w:val="22"/>
        </w:rPr>
        <w:t xml:space="preserve">attempts </w:t>
      </w:r>
      <w:r w:rsidRPr="003605FB">
        <w:rPr>
          <w:rFonts w:ascii="Tahoma" w:hAnsi="Tahoma" w:cs="Tahoma"/>
          <w:sz w:val="22"/>
          <w:szCs w:val="22"/>
        </w:rPr>
        <w:t xml:space="preserve">in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5 mg-treated patients </w:t>
      </w:r>
      <w:r w:rsidR="00BD3784" w:rsidRPr="003605FB">
        <w:rPr>
          <w:rFonts w:ascii="Tahoma" w:hAnsi="Tahoma" w:cs="Tahoma"/>
          <w:sz w:val="22"/>
          <w:szCs w:val="22"/>
        </w:rPr>
        <w:t>w</w:t>
      </w:r>
      <w:r w:rsidRPr="003605FB">
        <w:rPr>
          <w:rFonts w:ascii="Tahoma" w:hAnsi="Tahoma" w:cs="Tahoma"/>
          <w:sz w:val="22"/>
          <w:szCs w:val="22"/>
        </w:rPr>
        <w:t xml:space="preserve">as </w:t>
      </w:r>
      <w:r w:rsidR="00BD3784" w:rsidRPr="003605FB">
        <w:rPr>
          <w:rFonts w:ascii="Tahoma" w:hAnsi="Tahoma" w:cs="Tahoma"/>
          <w:sz w:val="22"/>
          <w:szCs w:val="22"/>
        </w:rPr>
        <w:t xml:space="preserve">57% and 67% </w:t>
      </w:r>
      <w:r w:rsidRPr="003605FB">
        <w:rPr>
          <w:rFonts w:ascii="Tahoma" w:hAnsi="Tahoma" w:cs="Tahoma"/>
          <w:sz w:val="22"/>
          <w:szCs w:val="22"/>
        </w:rPr>
        <w:t xml:space="preserve">compared to </w:t>
      </w:r>
      <w:r w:rsidR="00BD3784" w:rsidRPr="003605FB">
        <w:rPr>
          <w:rFonts w:ascii="Tahoma" w:hAnsi="Tahoma" w:cs="Tahoma"/>
          <w:sz w:val="22"/>
          <w:szCs w:val="22"/>
        </w:rPr>
        <w:t>31%</w:t>
      </w:r>
      <w:r w:rsidRPr="003605FB">
        <w:rPr>
          <w:rFonts w:ascii="Tahoma" w:hAnsi="Tahoma" w:cs="Tahoma"/>
          <w:sz w:val="22"/>
          <w:szCs w:val="22"/>
        </w:rPr>
        <w:t xml:space="preserve"> and </w:t>
      </w:r>
      <w:r w:rsidR="00BD3784" w:rsidRPr="003605FB">
        <w:rPr>
          <w:rFonts w:ascii="Tahoma" w:hAnsi="Tahoma" w:cs="Tahoma"/>
          <w:sz w:val="22"/>
          <w:szCs w:val="22"/>
        </w:rPr>
        <w:t>37</w:t>
      </w:r>
      <w:r w:rsidRPr="003605FB">
        <w:rPr>
          <w:rFonts w:ascii="Tahoma" w:hAnsi="Tahoma" w:cs="Tahoma"/>
          <w:sz w:val="22"/>
          <w:szCs w:val="22"/>
        </w:rPr>
        <w:t>% with placebo.</w:t>
      </w:r>
    </w:p>
    <w:p w:rsidR="00C375EC" w:rsidRDefault="00070447" w:rsidP="00574B70">
      <w:pPr>
        <w:tabs>
          <w:tab w:val="left" w:pos="567"/>
        </w:tabs>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5 mg significantly improves erectile function over the 24-hour period between the doses.</w:t>
      </w:r>
    </w:p>
    <w:p w:rsidR="008304FC" w:rsidRPr="003605FB" w:rsidRDefault="008304FC" w:rsidP="00574B70">
      <w:pPr>
        <w:tabs>
          <w:tab w:val="left" w:pos="567"/>
        </w:tabs>
        <w:spacing w:before="120" w:after="120"/>
        <w:ind w:right="45"/>
        <w:rPr>
          <w:rFonts w:ascii="Tahoma" w:hAnsi="Tahoma" w:cs="Tahoma"/>
          <w:sz w:val="22"/>
          <w:szCs w:val="22"/>
        </w:rPr>
      </w:pPr>
      <w:r w:rsidRPr="003605FB">
        <w:rPr>
          <w:rFonts w:ascii="Tahoma" w:hAnsi="Tahoma" w:cs="Tahoma"/>
          <w:sz w:val="22"/>
          <w:szCs w:val="22"/>
        </w:rPr>
        <w:t xml:space="preserve">In a subsequent study, 217 </w:t>
      </w:r>
      <w:r w:rsidR="00EE3675" w:rsidRPr="003605FB">
        <w:rPr>
          <w:rFonts w:ascii="Tahoma" w:hAnsi="Tahoma" w:cs="Tahoma"/>
          <w:sz w:val="22"/>
          <w:szCs w:val="22"/>
        </w:rPr>
        <w:t>patients who were treatment naive we</w:t>
      </w:r>
      <w:r w:rsidRPr="003605FB">
        <w:rPr>
          <w:rFonts w:ascii="Tahoma" w:hAnsi="Tahoma" w:cs="Tahoma"/>
          <w:sz w:val="22"/>
          <w:szCs w:val="22"/>
        </w:rPr>
        <w:t xml:space="preserve">re randomized to </w:t>
      </w:r>
      <w:proofErr w:type="spellStart"/>
      <w:r w:rsidR="00BD3784" w:rsidRPr="003605FB">
        <w:rPr>
          <w:rFonts w:ascii="Tahoma" w:hAnsi="Tahoma" w:cs="Tahoma"/>
          <w:sz w:val="22"/>
          <w:szCs w:val="22"/>
        </w:rPr>
        <w:t>tadalafil</w:t>
      </w:r>
      <w:proofErr w:type="spellEnd"/>
      <w:r w:rsidRPr="003605FB">
        <w:rPr>
          <w:rFonts w:ascii="Tahoma" w:hAnsi="Tahoma" w:cs="Tahoma"/>
          <w:sz w:val="22"/>
          <w:szCs w:val="22"/>
        </w:rPr>
        <w:t xml:space="preserve"> 5mg once a day vs. placebo.  The mean per-subject proportion of successful sexual i</w:t>
      </w:r>
      <w:r w:rsidR="00BD3784" w:rsidRPr="003605FB">
        <w:rPr>
          <w:rFonts w:ascii="Tahoma" w:hAnsi="Tahoma" w:cs="Tahoma"/>
          <w:sz w:val="22"/>
          <w:szCs w:val="22"/>
        </w:rPr>
        <w:t xml:space="preserve">ntercourse attempts was 68% in </w:t>
      </w:r>
      <w:proofErr w:type="spellStart"/>
      <w:r w:rsidR="00BD3784" w:rsidRPr="003605FB">
        <w:rPr>
          <w:rFonts w:ascii="Tahoma" w:hAnsi="Tahoma" w:cs="Tahoma"/>
          <w:sz w:val="22"/>
          <w:szCs w:val="22"/>
        </w:rPr>
        <w:t>tadalafil</w:t>
      </w:r>
      <w:proofErr w:type="spellEnd"/>
      <w:r w:rsidR="00BD3784" w:rsidRPr="003605FB">
        <w:rPr>
          <w:rFonts w:ascii="Tahoma" w:hAnsi="Tahoma" w:cs="Tahoma"/>
          <w:sz w:val="22"/>
          <w:szCs w:val="22"/>
        </w:rPr>
        <w:t xml:space="preserve"> 5mg treated </w:t>
      </w:r>
      <w:r w:rsidRPr="003605FB">
        <w:rPr>
          <w:rFonts w:ascii="Tahoma" w:hAnsi="Tahoma" w:cs="Tahoma"/>
          <w:sz w:val="22"/>
          <w:szCs w:val="22"/>
        </w:rPr>
        <w:t>patients compared to 52% for patients on placebo.</w:t>
      </w:r>
    </w:p>
    <w:p w:rsidR="00574B70" w:rsidRDefault="00574B70">
      <w:pPr>
        <w:ind w:right="0"/>
        <w:rPr>
          <w:rFonts w:ascii="Tahoma" w:hAnsi="Tahoma" w:cs="Tahoma"/>
          <w:b/>
          <w:sz w:val="22"/>
          <w:szCs w:val="22"/>
        </w:rPr>
      </w:pPr>
      <w:r>
        <w:rPr>
          <w:rFonts w:ascii="Tahoma" w:hAnsi="Tahoma" w:cs="Tahoma"/>
          <w:sz w:val="22"/>
          <w:szCs w:val="22"/>
        </w:rPr>
        <w:br w:type="page"/>
      </w:r>
    </w:p>
    <w:p w:rsidR="00F31520" w:rsidRPr="00574B70" w:rsidRDefault="007161B4" w:rsidP="006D05F3">
      <w:pPr>
        <w:pStyle w:val="Heading3"/>
      </w:pPr>
      <w:r w:rsidRPr="00574B70">
        <w:lastRenderedPageBreak/>
        <w:t xml:space="preserve">Once-a-Day Dosing for the Treatment of </w:t>
      </w:r>
      <w:r w:rsidR="00D15FE2" w:rsidRPr="00574B70">
        <w:t xml:space="preserve">Lower Urinary Tract Symptoms (LUTS) Associated with </w:t>
      </w:r>
      <w:r w:rsidR="00F31520" w:rsidRPr="00574B70">
        <w:t xml:space="preserve">Benign </w:t>
      </w:r>
      <w:r w:rsidR="00770DBA" w:rsidRPr="00574B70">
        <w:t>P</w:t>
      </w:r>
      <w:r w:rsidR="00F31520" w:rsidRPr="00574B70">
        <w:t xml:space="preserve">rostatic </w:t>
      </w:r>
      <w:r w:rsidR="00770DBA" w:rsidRPr="00574B70">
        <w:t>H</w:t>
      </w:r>
      <w:r w:rsidR="00F31520" w:rsidRPr="00574B70">
        <w:t>yperplasia</w:t>
      </w:r>
      <w:r w:rsidR="00574B70">
        <w:t xml:space="preserve"> (BPH)</w:t>
      </w:r>
    </w:p>
    <w:p w:rsidR="00A44213" w:rsidRPr="00517CDB" w:rsidRDefault="00F31520" w:rsidP="00574B70">
      <w:pPr>
        <w:tabs>
          <w:tab w:val="left" w:pos="567"/>
        </w:tabs>
        <w:spacing w:before="120" w:after="120"/>
        <w:ind w:right="45"/>
        <w:rPr>
          <w:rFonts w:ascii="Tahoma" w:hAnsi="Tahoma" w:cs="Tahoma"/>
          <w:sz w:val="22"/>
          <w:szCs w:val="22"/>
        </w:rPr>
      </w:pPr>
      <w:r w:rsidRPr="00880968">
        <w:rPr>
          <w:rFonts w:ascii="Tahoma" w:hAnsi="Tahoma" w:cs="Tahoma"/>
          <w:sz w:val="22"/>
          <w:szCs w:val="22"/>
        </w:rPr>
        <w:t xml:space="preserve">CIALIS was studied in men with </w:t>
      </w:r>
      <w:r w:rsidR="004F1C74">
        <w:rPr>
          <w:rFonts w:ascii="Tahoma" w:hAnsi="Tahoma" w:cs="Tahoma"/>
          <w:sz w:val="22"/>
          <w:szCs w:val="22"/>
        </w:rPr>
        <w:t>moderate or severe lower urinary tract</w:t>
      </w:r>
      <w:r w:rsidRPr="00880968">
        <w:rPr>
          <w:rFonts w:ascii="Tahoma" w:hAnsi="Tahoma" w:cs="Tahoma"/>
          <w:sz w:val="22"/>
          <w:szCs w:val="22"/>
        </w:rPr>
        <w:t xml:space="preserve"> symptoms </w:t>
      </w:r>
      <w:r w:rsidR="009B6693">
        <w:rPr>
          <w:rFonts w:ascii="Tahoma" w:hAnsi="Tahoma" w:cs="Tahoma"/>
          <w:sz w:val="22"/>
          <w:szCs w:val="22"/>
        </w:rPr>
        <w:t>associated</w:t>
      </w:r>
      <w:r w:rsidR="004F1C74">
        <w:rPr>
          <w:rFonts w:ascii="Tahoma" w:hAnsi="Tahoma" w:cs="Tahoma"/>
          <w:sz w:val="22"/>
          <w:szCs w:val="22"/>
        </w:rPr>
        <w:t xml:space="preserve"> with </w:t>
      </w:r>
      <w:r w:rsidRPr="00880968">
        <w:rPr>
          <w:rFonts w:ascii="Tahoma" w:hAnsi="Tahoma" w:cs="Tahoma"/>
          <w:sz w:val="22"/>
          <w:szCs w:val="22"/>
        </w:rPr>
        <w:t>benign prostatic hyperplasia in 4 randomized, multi-national, double-blind, placebo-controlled, parallel-design primary efficacy and safety studies of 12 weeks duration enrolling 1500 patients of various ages (range 45-92 years</w:t>
      </w:r>
      <w:r w:rsidR="004F1C74">
        <w:rPr>
          <w:rFonts w:ascii="Tahoma" w:hAnsi="Tahoma" w:cs="Tahoma"/>
          <w:sz w:val="22"/>
          <w:szCs w:val="22"/>
        </w:rPr>
        <w:t>, mean 63.1 years</w:t>
      </w:r>
      <w:r w:rsidRPr="00880968">
        <w:rPr>
          <w:rFonts w:ascii="Tahoma" w:hAnsi="Tahoma" w:cs="Tahoma"/>
          <w:sz w:val="22"/>
          <w:szCs w:val="22"/>
        </w:rPr>
        <w:t>)</w:t>
      </w:r>
      <w:r w:rsidR="00EA0F64">
        <w:rPr>
          <w:rFonts w:ascii="Tahoma" w:hAnsi="Tahoma" w:cs="Tahoma"/>
          <w:sz w:val="22"/>
          <w:szCs w:val="22"/>
        </w:rPr>
        <w:t xml:space="preserve"> including 74 patients ≥75 years </w:t>
      </w:r>
      <w:r w:rsidR="0078494E">
        <w:rPr>
          <w:rFonts w:ascii="Tahoma" w:hAnsi="Tahoma" w:cs="Tahoma"/>
          <w:sz w:val="22"/>
          <w:szCs w:val="22"/>
        </w:rPr>
        <w:t>randomised to</w:t>
      </w:r>
      <w:r w:rsidR="0038764F">
        <w:rPr>
          <w:rFonts w:ascii="Tahoma" w:hAnsi="Tahoma" w:cs="Tahoma"/>
          <w:sz w:val="22"/>
          <w:szCs w:val="22"/>
        </w:rPr>
        <w:t xml:space="preserve"> </w:t>
      </w:r>
      <w:proofErr w:type="spellStart"/>
      <w:r w:rsidR="0038764F">
        <w:rPr>
          <w:rFonts w:ascii="Tahoma" w:hAnsi="Tahoma" w:cs="Tahoma"/>
          <w:sz w:val="22"/>
          <w:szCs w:val="22"/>
        </w:rPr>
        <w:t>tadalafil</w:t>
      </w:r>
      <w:proofErr w:type="spellEnd"/>
      <w:r w:rsidR="0038764F">
        <w:rPr>
          <w:rFonts w:ascii="Tahoma" w:hAnsi="Tahoma" w:cs="Tahoma"/>
          <w:sz w:val="22"/>
          <w:szCs w:val="22"/>
        </w:rPr>
        <w:t xml:space="preserve"> 5mg</w:t>
      </w:r>
      <w:r w:rsidR="00EA0F64">
        <w:rPr>
          <w:rFonts w:ascii="Tahoma" w:hAnsi="Tahoma" w:cs="Tahoma"/>
          <w:sz w:val="22"/>
          <w:szCs w:val="22"/>
        </w:rPr>
        <w:t xml:space="preserve"> for 12 weeks</w:t>
      </w:r>
      <w:r w:rsidRPr="00880968">
        <w:rPr>
          <w:rFonts w:ascii="Tahoma" w:hAnsi="Tahoma" w:cs="Tahoma"/>
          <w:sz w:val="22"/>
          <w:szCs w:val="22"/>
        </w:rPr>
        <w:t xml:space="preserve">. </w:t>
      </w:r>
      <w:r w:rsidR="004F1C74" w:rsidRPr="007D4113">
        <w:rPr>
          <w:rFonts w:ascii="Tahoma" w:hAnsi="Tahoma" w:cs="Tahoma"/>
          <w:sz w:val="22"/>
          <w:szCs w:val="22"/>
        </w:rPr>
        <w:t xml:space="preserve">Patients with </w:t>
      </w:r>
      <w:r w:rsidR="004F1C74">
        <w:rPr>
          <w:rFonts w:ascii="Tahoma" w:hAnsi="Tahoma" w:cs="Tahoma"/>
          <w:sz w:val="22"/>
          <w:szCs w:val="22"/>
        </w:rPr>
        <w:t>unstable</w:t>
      </w:r>
      <w:r w:rsidR="004F1C74" w:rsidRPr="007D4113">
        <w:rPr>
          <w:rFonts w:ascii="Tahoma" w:hAnsi="Tahoma" w:cs="Tahoma"/>
          <w:sz w:val="22"/>
          <w:szCs w:val="22"/>
        </w:rPr>
        <w:t xml:space="preserve"> angina, myocardial infarction or coronary intervention within 90 days, stroke in past 6 months, current treatment with nitrates, heart failure (New York Heart Association Class 2 or Class 3 or greater, dependent on study), uncontrolled diabetes (</w:t>
      </w:r>
      <w:proofErr w:type="spellStart"/>
      <w:r w:rsidR="004F1C74" w:rsidRPr="007D4113">
        <w:rPr>
          <w:rFonts w:ascii="Tahoma" w:hAnsi="Tahoma" w:cs="Tahoma"/>
          <w:sz w:val="22"/>
          <w:szCs w:val="22"/>
        </w:rPr>
        <w:t>glycosylated</w:t>
      </w:r>
      <w:proofErr w:type="spellEnd"/>
      <w:r w:rsidR="004F1C74" w:rsidRPr="007D4113">
        <w:rPr>
          <w:rFonts w:ascii="Tahoma" w:hAnsi="Tahoma" w:cs="Tahoma"/>
          <w:sz w:val="22"/>
          <w:szCs w:val="22"/>
        </w:rPr>
        <w:t xml:space="preserve"> HbA1c greater than 9%), or uncontrolled hypertension (systolic blood pressure &gt;160 mm Hg or diastolic blood pressure &gt;100 mmHg) were not enrolled in the </w:t>
      </w:r>
      <w:r w:rsidR="00D15FE2">
        <w:rPr>
          <w:rFonts w:ascii="Tahoma" w:hAnsi="Tahoma" w:cs="Tahoma"/>
          <w:sz w:val="22"/>
          <w:szCs w:val="22"/>
        </w:rPr>
        <w:t>LUTS/</w:t>
      </w:r>
      <w:r w:rsidR="004F1C74" w:rsidRPr="007D4113">
        <w:rPr>
          <w:rFonts w:ascii="Tahoma" w:hAnsi="Tahoma" w:cs="Tahoma"/>
          <w:sz w:val="22"/>
          <w:szCs w:val="22"/>
        </w:rPr>
        <w:t>BP</w:t>
      </w:r>
      <w:r w:rsidR="00574B70">
        <w:rPr>
          <w:rFonts w:ascii="Tahoma" w:hAnsi="Tahoma" w:cs="Tahoma"/>
          <w:sz w:val="22"/>
          <w:szCs w:val="22"/>
        </w:rPr>
        <w:t>H clinical trials.</w:t>
      </w:r>
    </w:p>
    <w:p w:rsidR="00A44213" w:rsidRPr="00517CDB" w:rsidRDefault="00A44213" w:rsidP="00574B70">
      <w:pPr>
        <w:spacing w:before="120" w:after="120"/>
        <w:ind w:right="45"/>
        <w:rPr>
          <w:rFonts w:ascii="Tahoma" w:hAnsi="Tahoma" w:cs="Tahoma"/>
          <w:sz w:val="22"/>
          <w:szCs w:val="22"/>
        </w:rPr>
      </w:pPr>
      <w:r w:rsidRPr="00517CDB">
        <w:rPr>
          <w:rFonts w:ascii="Tahoma" w:hAnsi="Tahoma" w:cs="Tahoma"/>
          <w:sz w:val="22"/>
          <w:szCs w:val="22"/>
        </w:rPr>
        <w:t>Other patients excluded from the studies included:</w:t>
      </w:r>
    </w:p>
    <w:p w:rsidR="00A44213" w:rsidRPr="00517CDB" w:rsidRDefault="00A44213" w:rsidP="00247F6D">
      <w:pPr>
        <w:numPr>
          <w:ilvl w:val="0"/>
          <w:numId w:val="7"/>
        </w:numPr>
        <w:tabs>
          <w:tab w:val="left" w:pos="567"/>
        </w:tabs>
        <w:ind w:left="567" w:hanging="207"/>
        <w:rPr>
          <w:rFonts w:ascii="Tahoma" w:hAnsi="Tahoma" w:cs="Tahoma"/>
          <w:sz w:val="22"/>
          <w:szCs w:val="22"/>
          <w:lang w:val="en-AU"/>
        </w:rPr>
      </w:pPr>
      <w:r w:rsidRPr="00517CDB">
        <w:rPr>
          <w:rFonts w:ascii="Tahoma" w:hAnsi="Tahoma" w:cs="Tahoma"/>
          <w:sz w:val="22"/>
          <w:szCs w:val="22"/>
          <w:lang w:val="en-AU"/>
        </w:rPr>
        <w:t xml:space="preserve">Infectious, neurological, anatomical or malignant bladder or urethral conditions such as urinary tract infection, interstitial cystitis, urethral stricture or </w:t>
      </w:r>
      <w:proofErr w:type="spellStart"/>
      <w:r w:rsidRPr="00517CDB">
        <w:rPr>
          <w:rFonts w:ascii="Tahoma" w:hAnsi="Tahoma" w:cs="Tahoma"/>
          <w:sz w:val="22"/>
          <w:szCs w:val="22"/>
          <w:lang w:val="en-AU"/>
        </w:rPr>
        <w:t>intravesical</w:t>
      </w:r>
      <w:proofErr w:type="spellEnd"/>
      <w:r w:rsidRPr="00517CDB">
        <w:rPr>
          <w:rFonts w:ascii="Tahoma" w:hAnsi="Tahoma" w:cs="Tahoma"/>
          <w:sz w:val="22"/>
          <w:szCs w:val="22"/>
          <w:lang w:val="en-AU"/>
        </w:rPr>
        <w:t xml:space="preserve"> median lobe, recent urinary retention, Parkinson’s disease, multiple sclerosis, and pelvic radiotherapy.</w:t>
      </w:r>
    </w:p>
    <w:p w:rsidR="00A44213" w:rsidRPr="00517CDB" w:rsidRDefault="00A44213" w:rsidP="00247F6D">
      <w:pPr>
        <w:numPr>
          <w:ilvl w:val="0"/>
          <w:numId w:val="7"/>
        </w:numPr>
        <w:tabs>
          <w:tab w:val="left" w:pos="567"/>
        </w:tabs>
        <w:ind w:left="567" w:hanging="207"/>
        <w:rPr>
          <w:rFonts w:ascii="Tahoma" w:hAnsi="Tahoma" w:cs="Tahoma"/>
          <w:sz w:val="22"/>
          <w:szCs w:val="22"/>
        </w:rPr>
      </w:pPr>
      <w:r w:rsidRPr="00517CDB">
        <w:rPr>
          <w:rFonts w:ascii="Tahoma" w:hAnsi="Tahoma" w:cs="Tahoma"/>
          <w:sz w:val="22"/>
          <w:szCs w:val="22"/>
          <w:lang w:val="en-AU"/>
        </w:rPr>
        <w:t xml:space="preserve">Pelvic surgery or any other pelvic procedure or recent instrumentation of the lower urinary tract such as prostatectomy, penis implant, bowel resection or </w:t>
      </w:r>
      <w:proofErr w:type="spellStart"/>
      <w:r w:rsidRPr="00517CDB">
        <w:rPr>
          <w:rFonts w:ascii="Tahoma" w:hAnsi="Tahoma" w:cs="Tahoma"/>
          <w:sz w:val="22"/>
          <w:szCs w:val="22"/>
          <w:lang w:val="en-AU"/>
        </w:rPr>
        <w:t>cystoscopy</w:t>
      </w:r>
      <w:proofErr w:type="spellEnd"/>
      <w:r w:rsidRPr="00517CDB">
        <w:rPr>
          <w:rFonts w:ascii="Tahoma" w:hAnsi="Tahoma" w:cs="Tahoma"/>
          <w:sz w:val="22"/>
          <w:szCs w:val="22"/>
          <w:lang w:val="en-AU"/>
        </w:rPr>
        <w:t xml:space="preserve"> or prostate biopsy.</w:t>
      </w:r>
    </w:p>
    <w:p w:rsidR="00F6546A" w:rsidRPr="007720C9" w:rsidRDefault="00A44213" w:rsidP="00A44213">
      <w:pPr>
        <w:numPr>
          <w:ilvl w:val="0"/>
          <w:numId w:val="7"/>
        </w:numPr>
        <w:tabs>
          <w:tab w:val="left" w:pos="567"/>
        </w:tabs>
        <w:rPr>
          <w:rFonts w:ascii="Tahoma" w:hAnsi="Tahoma" w:cs="Tahoma"/>
          <w:sz w:val="22"/>
          <w:szCs w:val="22"/>
        </w:rPr>
      </w:pPr>
      <w:r w:rsidRPr="00517CDB">
        <w:rPr>
          <w:rFonts w:ascii="Tahoma" w:hAnsi="Tahoma" w:cs="Tahoma"/>
          <w:sz w:val="22"/>
          <w:szCs w:val="22"/>
          <w:lang w:val="en-AU"/>
        </w:rPr>
        <w:t>Lower urinary tract trauma or bladder stones within 6 months of screening</w:t>
      </w:r>
    </w:p>
    <w:p w:rsidR="007720C9" w:rsidRPr="007720C9" w:rsidRDefault="007720C9" w:rsidP="007720C9">
      <w:pPr>
        <w:numPr>
          <w:ilvl w:val="0"/>
          <w:numId w:val="7"/>
        </w:numPr>
        <w:tabs>
          <w:tab w:val="left" w:pos="567"/>
        </w:tabs>
        <w:rPr>
          <w:rFonts w:ascii="Tahoma" w:hAnsi="Tahoma" w:cs="Tahoma"/>
          <w:sz w:val="22"/>
          <w:szCs w:val="22"/>
        </w:rPr>
      </w:pPr>
      <w:r w:rsidRPr="007720C9">
        <w:rPr>
          <w:rFonts w:ascii="Tahoma" w:hAnsi="Tahoma" w:cs="Tahoma"/>
          <w:sz w:val="22"/>
          <w:szCs w:val="22"/>
        </w:rPr>
        <w:t>angina requiring treatment with short or long acting nitrates</w:t>
      </w:r>
    </w:p>
    <w:p w:rsidR="007720C9" w:rsidRPr="007720C9" w:rsidRDefault="00B41904" w:rsidP="00B41904">
      <w:pPr>
        <w:numPr>
          <w:ilvl w:val="0"/>
          <w:numId w:val="7"/>
        </w:numPr>
        <w:tabs>
          <w:tab w:val="left" w:pos="567"/>
        </w:tabs>
        <w:rPr>
          <w:rFonts w:ascii="Tahoma" w:hAnsi="Tahoma" w:cs="Tahoma"/>
          <w:sz w:val="22"/>
          <w:szCs w:val="22"/>
        </w:rPr>
      </w:pPr>
      <w:r w:rsidRPr="00B41904">
        <w:rPr>
          <w:rFonts w:ascii="Tahoma" w:hAnsi="Tahoma" w:cs="Tahoma"/>
          <w:sz w:val="22"/>
          <w:szCs w:val="22"/>
        </w:rPr>
        <w:t>bladder post void residual volume</w:t>
      </w:r>
      <w:r>
        <w:rPr>
          <w:rFonts w:ascii="Tahoma" w:hAnsi="Tahoma" w:cs="Tahoma"/>
          <w:sz w:val="22"/>
          <w:szCs w:val="22"/>
        </w:rPr>
        <w:t xml:space="preserve"> (PVR) ≥</w:t>
      </w:r>
      <w:r w:rsidR="007720C9" w:rsidRPr="007720C9">
        <w:rPr>
          <w:rFonts w:ascii="Tahoma" w:hAnsi="Tahoma" w:cs="Tahoma"/>
          <w:sz w:val="22"/>
          <w:szCs w:val="22"/>
        </w:rPr>
        <w:t>300ml</w:t>
      </w:r>
    </w:p>
    <w:p w:rsidR="007720C9" w:rsidRPr="007720C9" w:rsidRDefault="00B41904" w:rsidP="007720C9">
      <w:pPr>
        <w:numPr>
          <w:ilvl w:val="0"/>
          <w:numId w:val="7"/>
        </w:numPr>
        <w:tabs>
          <w:tab w:val="left" w:pos="567"/>
        </w:tabs>
        <w:rPr>
          <w:rFonts w:ascii="Tahoma" w:hAnsi="Tahoma" w:cs="Tahoma"/>
          <w:sz w:val="22"/>
          <w:szCs w:val="22"/>
        </w:rPr>
      </w:pPr>
      <w:r>
        <w:rPr>
          <w:rFonts w:ascii="Tahoma" w:hAnsi="Tahoma" w:cs="Tahoma"/>
          <w:sz w:val="22"/>
          <w:szCs w:val="22"/>
        </w:rPr>
        <w:t xml:space="preserve">severe renal or </w:t>
      </w:r>
      <w:r w:rsidR="007720C9" w:rsidRPr="007720C9">
        <w:rPr>
          <w:rFonts w:ascii="Tahoma" w:hAnsi="Tahoma" w:cs="Tahoma"/>
          <w:sz w:val="22"/>
          <w:szCs w:val="22"/>
        </w:rPr>
        <w:t>hepatic impairment</w:t>
      </w:r>
    </w:p>
    <w:p w:rsidR="00F6546A" w:rsidRPr="00660362" w:rsidRDefault="00F6546A" w:rsidP="00247F6D">
      <w:pPr>
        <w:numPr>
          <w:ilvl w:val="0"/>
          <w:numId w:val="7"/>
        </w:numPr>
        <w:tabs>
          <w:tab w:val="left" w:pos="567"/>
        </w:tabs>
        <w:ind w:left="567" w:hanging="207"/>
        <w:rPr>
          <w:rFonts w:ascii="Tahoma" w:hAnsi="Tahoma" w:cs="Tahoma"/>
          <w:sz w:val="22"/>
          <w:szCs w:val="22"/>
        </w:rPr>
      </w:pPr>
      <w:r>
        <w:rPr>
          <w:rFonts w:ascii="Tahoma" w:hAnsi="Tahoma" w:cs="Tahoma"/>
          <w:sz w:val="22"/>
          <w:szCs w:val="22"/>
          <w:lang w:val="en-AU"/>
        </w:rPr>
        <w:t xml:space="preserve">receiving </w:t>
      </w:r>
      <w:r w:rsidR="00660362">
        <w:rPr>
          <w:rFonts w:ascii="Tahoma" w:hAnsi="Tahoma" w:cs="Tahoma"/>
          <w:sz w:val="22"/>
          <w:szCs w:val="22"/>
          <w:lang w:val="en-AU"/>
        </w:rPr>
        <w:t xml:space="preserve">androgens, </w:t>
      </w:r>
      <w:proofErr w:type="spellStart"/>
      <w:r w:rsidRPr="00F6546A">
        <w:rPr>
          <w:rFonts w:ascii="Tahoma" w:hAnsi="Tahoma" w:cs="Tahoma"/>
          <w:sz w:val="22"/>
          <w:szCs w:val="22"/>
          <w:lang w:val="en-AU"/>
        </w:rPr>
        <w:t>antiandrogens</w:t>
      </w:r>
      <w:proofErr w:type="spellEnd"/>
      <w:r w:rsidR="00660362">
        <w:rPr>
          <w:rFonts w:ascii="Tahoma" w:hAnsi="Tahoma" w:cs="Tahoma"/>
          <w:sz w:val="22"/>
          <w:szCs w:val="22"/>
          <w:lang w:val="en-AU"/>
        </w:rPr>
        <w:t xml:space="preserve"> or</w:t>
      </w:r>
      <w:r>
        <w:rPr>
          <w:rFonts w:ascii="Tahoma" w:hAnsi="Tahoma" w:cs="Tahoma"/>
          <w:sz w:val="22"/>
          <w:szCs w:val="22"/>
          <w:lang w:val="en-AU"/>
        </w:rPr>
        <w:t xml:space="preserve"> </w:t>
      </w:r>
      <w:r w:rsidRPr="00F6546A">
        <w:rPr>
          <w:rFonts w:ascii="Tahoma" w:hAnsi="Tahoma" w:cs="Tahoma"/>
          <w:sz w:val="22"/>
          <w:szCs w:val="22"/>
          <w:lang w:val="en-AU"/>
        </w:rPr>
        <w:t xml:space="preserve">approved or experimental pharmacologic BPH, overactive bladder </w:t>
      </w:r>
      <w:r w:rsidR="00B41904">
        <w:rPr>
          <w:rFonts w:ascii="Tahoma" w:hAnsi="Tahoma" w:cs="Tahoma"/>
          <w:sz w:val="22"/>
          <w:szCs w:val="22"/>
          <w:lang w:val="en-AU"/>
        </w:rPr>
        <w:t>(OAB), or ED</w:t>
      </w:r>
      <w:r w:rsidRPr="00F6546A">
        <w:rPr>
          <w:rFonts w:ascii="Tahoma" w:hAnsi="Tahoma" w:cs="Tahoma"/>
          <w:sz w:val="22"/>
          <w:szCs w:val="22"/>
          <w:lang w:val="en-AU"/>
        </w:rPr>
        <w:t xml:space="preserve"> </w:t>
      </w:r>
      <w:r>
        <w:rPr>
          <w:rFonts w:ascii="Tahoma" w:hAnsi="Tahoma" w:cs="Tahoma"/>
          <w:sz w:val="22"/>
          <w:szCs w:val="22"/>
          <w:lang w:val="en-AU"/>
        </w:rPr>
        <w:t>therapies</w:t>
      </w:r>
      <w:r w:rsidRPr="00F6546A">
        <w:rPr>
          <w:rFonts w:ascii="Tahoma" w:hAnsi="Tahoma" w:cs="Tahoma"/>
          <w:sz w:val="22"/>
          <w:szCs w:val="22"/>
          <w:lang w:val="en-AU"/>
        </w:rPr>
        <w:t xml:space="preserve">, including alpha blockers, 5-alpha </w:t>
      </w:r>
      <w:proofErr w:type="spellStart"/>
      <w:r w:rsidRPr="00F6546A">
        <w:rPr>
          <w:rFonts w:ascii="Tahoma" w:hAnsi="Tahoma" w:cs="Tahoma"/>
          <w:sz w:val="22"/>
          <w:szCs w:val="22"/>
          <w:lang w:val="en-AU"/>
        </w:rPr>
        <w:t>reductase</w:t>
      </w:r>
      <w:proofErr w:type="spellEnd"/>
      <w:r w:rsidRPr="00F6546A">
        <w:rPr>
          <w:rFonts w:ascii="Tahoma" w:hAnsi="Tahoma" w:cs="Tahoma"/>
          <w:sz w:val="22"/>
          <w:szCs w:val="22"/>
          <w:lang w:val="en-AU"/>
        </w:rPr>
        <w:t xml:space="preserve"> inhibitors (5-ARIs), </w:t>
      </w:r>
      <w:proofErr w:type="spellStart"/>
      <w:r w:rsidRPr="00F6546A">
        <w:rPr>
          <w:rFonts w:ascii="Tahoma" w:hAnsi="Tahoma" w:cs="Tahoma"/>
          <w:sz w:val="22"/>
          <w:szCs w:val="22"/>
          <w:lang w:val="en-AU"/>
        </w:rPr>
        <w:t>antimuscarinics</w:t>
      </w:r>
      <w:proofErr w:type="spellEnd"/>
      <w:r w:rsidRPr="00F6546A">
        <w:rPr>
          <w:rFonts w:ascii="Tahoma" w:hAnsi="Tahoma" w:cs="Tahoma"/>
          <w:sz w:val="22"/>
          <w:szCs w:val="22"/>
          <w:lang w:val="en-AU"/>
        </w:rPr>
        <w:t xml:space="preserve"> </w:t>
      </w:r>
      <w:proofErr w:type="spellStart"/>
      <w:r w:rsidRPr="00F6546A">
        <w:rPr>
          <w:rFonts w:ascii="Tahoma" w:hAnsi="Tahoma" w:cs="Tahoma"/>
          <w:sz w:val="22"/>
          <w:szCs w:val="22"/>
          <w:lang w:val="en-AU"/>
        </w:rPr>
        <w:t>phosphodiesterase</w:t>
      </w:r>
      <w:proofErr w:type="spellEnd"/>
      <w:r w:rsidRPr="00F6546A">
        <w:rPr>
          <w:rFonts w:ascii="Tahoma" w:hAnsi="Tahoma" w:cs="Tahoma"/>
          <w:sz w:val="22"/>
          <w:szCs w:val="22"/>
          <w:lang w:val="en-AU"/>
        </w:rPr>
        <w:t xml:space="preserve"> type 5 (PDE5) inhibitors, or herbal preparations</w:t>
      </w:r>
    </w:p>
    <w:p w:rsidR="00833DD4" w:rsidRDefault="00833DD4" w:rsidP="00574B70">
      <w:pPr>
        <w:autoSpaceDE w:val="0"/>
        <w:autoSpaceDN w:val="0"/>
        <w:adjustRightInd w:val="0"/>
        <w:spacing w:before="120" w:after="120"/>
        <w:ind w:right="0"/>
        <w:rPr>
          <w:rFonts w:ascii="Tahoma" w:eastAsia="TimesNewRoman" w:hAnsi="Tahoma" w:cs="Tahoma"/>
          <w:sz w:val="22"/>
          <w:szCs w:val="22"/>
          <w:lang w:val="en-AU" w:eastAsia="en-AU"/>
        </w:rPr>
      </w:pPr>
      <w:r w:rsidRPr="00833DD4">
        <w:rPr>
          <w:rFonts w:ascii="Tahoma" w:eastAsia="TimesNewRoman" w:hAnsi="Tahoma" w:cs="Tahoma"/>
          <w:sz w:val="22"/>
          <w:szCs w:val="22"/>
          <w:lang w:val="en-AU" w:eastAsia="en-AU"/>
        </w:rPr>
        <w:t>The primary efficacy endpoint that evaluated the effect of CIALIS for the signs and symptoms of BPH was</w:t>
      </w:r>
      <w:r>
        <w:rPr>
          <w:rFonts w:ascii="Tahoma" w:eastAsia="TimesNewRoman" w:hAnsi="Tahoma" w:cs="Tahoma"/>
          <w:sz w:val="22"/>
          <w:szCs w:val="22"/>
          <w:lang w:val="en-AU" w:eastAsia="en-AU"/>
        </w:rPr>
        <w:t xml:space="preserve"> </w:t>
      </w:r>
      <w:r w:rsidRPr="00833DD4">
        <w:rPr>
          <w:rFonts w:ascii="Tahoma" w:eastAsia="TimesNewRoman" w:hAnsi="Tahoma" w:cs="Tahoma"/>
          <w:sz w:val="22"/>
          <w:szCs w:val="22"/>
          <w:lang w:val="en-AU" w:eastAsia="en-AU"/>
        </w:rPr>
        <w:t>the International Prostate Symptom Score (IPSS), a four week recall questionnaire that was administered at the beginning and end of a</w:t>
      </w:r>
      <w:r>
        <w:rPr>
          <w:rFonts w:ascii="Tahoma" w:eastAsia="TimesNewRoman" w:hAnsi="Tahoma" w:cs="Tahoma"/>
          <w:sz w:val="22"/>
          <w:szCs w:val="22"/>
          <w:lang w:val="en-AU" w:eastAsia="en-AU"/>
        </w:rPr>
        <w:t xml:space="preserve"> </w:t>
      </w:r>
      <w:r w:rsidRPr="00833DD4">
        <w:rPr>
          <w:rFonts w:ascii="Tahoma" w:eastAsia="TimesNewRoman" w:hAnsi="Tahoma" w:cs="Tahoma"/>
          <w:sz w:val="22"/>
          <w:szCs w:val="22"/>
          <w:lang w:val="en-AU" w:eastAsia="en-AU"/>
        </w:rPr>
        <w:t xml:space="preserve">placebo run-in period and subsequently at follow-up visits after randomization. The IPSS assesses the severity of </w:t>
      </w:r>
      <w:proofErr w:type="spellStart"/>
      <w:r w:rsidRPr="00833DD4">
        <w:rPr>
          <w:rFonts w:ascii="Tahoma" w:eastAsia="TimesNewRoman" w:hAnsi="Tahoma" w:cs="Tahoma"/>
          <w:sz w:val="22"/>
          <w:szCs w:val="22"/>
          <w:lang w:val="en-AU" w:eastAsia="en-AU"/>
        </w:rPr>
        <w:t>irritative</w:t>
      </w:r>
      <w:proofErr w:type="spellEnd"/>
      <w:r w:rsidRPr="00833DD4">
        <w:rPr>
          <w:rFonts w:ascii="Tahoma" w:eastAsia="TimesNewRoman" w:hAnsi="Tahoma" w:cs="Tahoma"/>
          <w:sz w:val="22"/>
          <w:szCs w:val="22"/>
          <w:lang w:val="en-AU" w:eastAsia="en-AU"/>
        </w:rPr>
        <w:t xml:space="preserve"> (frequency,</w:t>
      </w:r>
      <w:r>
        <w:rPr>
          <w:rFonts w:ascii="Tahoma" w:eastAsia="TimesNewRoman" w:hAnsi="Tahoma" w:cs="Tahoma"/>
          <w:sz w:val="22"/>
          <w:szCs w:val="22"/>
          <w:lang w:val="en-AU" w:eastAsia="en-AU"/>
        </w:rPr>
        <w:t xml:space="preserve"> </w:t>
      </w:r>
      <w:r w:rsidRPr="00833DD4">
        <w:rPr>
          <w:rFonts w:ascii="Tahoma" w:eastAsia="TimesNewRoman" w:hAnsi="Tahoma" w:cs="Tahoma"/>
          <w:sz w:val="22"/>
          <w:szCs w:val="22"/>
          <w:lang w:val="en-AU" w:eastAsia="en-AU"/>
        </w:rPr>
        <w:t xml:space="preserve">urgency, </w:t>
      </w:r>
      <w:proofErr w:type="spellStart"/>
      <w:r w:rsidRPr="00833DD4">
        <w:rPr>
          <w:rFonts w:ascii="Tahoma" w:eastAsia="TimesNewRoman" w:hAnsi="Tahoma" w:cs="Tahoma"/>
          <w:sz w:val="22"/>
          <w:szCs w:val="22"/>
          <w:lang w:val="en-AU" w:eastAsia="en-AU"/>
        </w:rPr>
        <w:t>nocturia</w:t>
      </w:r>
      <w:proofErr w:type="spellEnd"/>
      <w:r w:rsidRPr="00833DD4">
        <w:rPr>
          <w:rFonts w:ascii="Tahoma" w:eastAsia="TimesNewRoman" w:hAnsi="Tahoma" w:cs="Tahoma"/>
          <w:sz w:val="22"/>
          <w:szCs w:val="22"/>
          <w:lang w:val="en-AU" w:eastAsia="en-AU"/>
        </w:rPr>
        <w:t>) and obstructive symptoms (incomplete emptying, stopping and starting, weak stream, and pushing or straining),</w:t>
      </w:r>
      <w:r>
        <w:rPr>
          <w:rFonts w:ascii="Tahoma" w:eastAsia="TimesNewRoman" w:hAnsi="Tahoma" w:cs="Tahoma"/>
          <w:sz w:val="22"/>
          <w:szCs w:val="22"/>
          <w:lang w:val="en-AU" w:eastAsia="en-AU"/>
        </w:rPr>
        <w:t xml:space="preserve"> </w:t>
      </w:r>
      <w:r w:rsidRPr="00833DD4">
        <w:rPr>
          <w:rFonts w:ascii="Tahoma" w:eastAsia="TimesNewRoman" w:hAnsi="Tahoma" w:cs="Tahoma"/>
          <w:sz w:val="22"/>
          <w:szCs w:val="22"/>
          <w:lang w:val="en-AU" w:eastAsia="en-AU"/>
        </w:rPr>
        <w:t>with scores ranging from 0 to 35; higher numeric scores representing greater severity. Maximum urinary flow rate (</w:t>
      </w:r>
      <w:proofErr w:type="spellStart"/>
      <w:r w:rsidRPr="00833DD4">
        <w:rPr>
          <w:rFonts w:ascii="Tahoma" w:eastAsia="TimesNewRoman" w:hAnsi="Tahoma" w:cs="Tahoma"/>
          <w:sz w:val="22"/>
          <w:szCs w:val="22"/>
          <w:lang w:val="en-AU" w:eastAsia="en-AU"/>
        </w:rPr>
        <w:t>Qmax</w:t>
      </w:r>
      <w:proofErr w:type="spellEnd"/>
      <w:r w:rsidRPr="00833DD4">
        <w:rPr>
          <w:rFonts w:ascii="Tahoma" w:eastAsia="TimesNewRoman" w:hAnsi="Tahoma" w:cs="Tahoma"/>
          <w:sz w:val="22"/>
          <w:szCs w:val="22"/>
          <w:lang w:val="en-AU" w:eastAsia="en-AU"/>
        </w:rPr>
        <w:t>), an objective</w:t>
      </w:r>
      <w:r>
        <w:rPr>
          <w:rFonts w:ascii="Tahoma" w:eastAsia="TimesNewRoman" w:hAnsi="Tahoma" w:cs="Tahoma"/>
          <w:sz w:val="22"/>
          <w:szCs w:val="22"/>
          <w:lang w:val="en-AU" w:eastAsia="en-AU"/>
        </w:rPr>
        <w:t xml:space="preserve"> </w:t>
      </w:r>
      <w:r w:rsidRPr="00833DD4">
        <w:rPr>
          <w:rFonts w:ascii="Tahoma" w:eastAsia="TimesNewRoman" w:hAnsi="Tahoma" w:cs="Tahoma"/>
          <w:sz w:val="22"/>
          <w:szCs w:val="22"/>
          <w:lang w:val="en-AU" w:eastAsia="en-AU"/>
        </w:rPr>
        <w:t xml:space="preserve">measure of urine flow, was assessed as a secondary efficacy endpoint in Study </w:t>
      </w:r>
      <w:r w:rsidR="00E43B94" w:rsidRPr="00E43B94">
        <w:rPr>
          <w:rFonts w:ascii="Tahoma" w:eastAsia="TimesNewRoman" w:hAnsi="Tahoma" w:cs="Tahoma"/>
          <w:sz w:val="22"/>
          <w:szCs w:val="22"/>
          <w:lang w:val="en-AU" w:eastAsia="en-AU"/>
        </w:rPr>
        <w:t>LVHJ</w:t>
      </w:r>
      <w:r w:rsidRPr="00833DD4">
        <w:rPr>
          <w:rFonts w:ascii="Tahoma" w:eastAsia="TimesNewRoman" w:hAnsi="Tahoma" w:cs="Tahoma"/>
          <w:sz w:val="22"/>
          <w:szCs w:val="22"/>
          <w:lang w:val="en-AU" w:eastAsia="en-AU"/>
        </w:rPr>
        <w:t xml:space="preserve"> and as a safety endpoint in Study </w:t>
      </w:r>
      <w:r w:rsidR="00E43B94">
        <w:rPr>
          <w:rFonts w:ascii="Tahoma" w:eastAsia="TimesNewRoman" w:hAnsi="Tahoma" w:cs="Tahoma"/>
          <w:sz w:val="22"/>
          <w:szCs w:val="22"/>
          <w:lang w:val="en-AU" w:eastAsia="en-AU"/>
        </w:rPr>
        <w:t>LVHK</w:t>
      </w:r>
      <w:r w:rsidRPr="00833DD4">
        <w:rPr>
          <w:rFonts w:ascii="Tahoma" w:eastAsia="TimesNewRoman" w:hAnsi="Tahoma" w:cs="Tahoma"/>
          <w:sz w:val="22"/>
          <w:szCs w:val="22"/>
          <w:lang w:val="en-AU" w:eastAsia="en-AU"/>
        </w:rPr>
        <w:t>.</w:t>
      </w:r>
    </w:p>
    <w:p w:rsidR="00574B70" w:rsidRDefault="004F1C74" w:rsidP="00574B70">
      <w:pPr>
        <w:tabs>
          <w:tab w:val="left" w:pos="567"/>
        </w:tabs>
        <w:spacing w:before="120" w:after="120"/>
        <w:rPr>
          <w:rFonts w:ascii="Tahoma" w:hAnsi="Tahoma" w:cs="Tahoma"/>
          <w:sz w:val="22"/>
          <w:szCs w:val="22"/>
        </w:rPr>
      </w:pPr>
      <w:r w:rsidRPr="00833DD4">
        <w:rPr>
          <w:rFonts w:ascii="Tahoma" w:hAnsi="Tahoma" w:cs="Tahoma"/>
          <w:sz w:val="22"/>
          <w:szCs w:val="22"/>
        </w:rPr>
        <w:t>I</w:t>
      </w:r>
      <w:r w:rsidR="00F6508F" w:rsidRPr="00833DD4">
        <w:rPr>
          <w:rFonts w:ascii="Tahoma" w:hAnsi="Tahoma" w:cs="Tahoma"/>
          <w:sz w:val="22"/>
          <w:szCs w:val="22"/>
        </w:rPr>
        <w:t>n each of the individual studies, patients treated with CIALIS 5 mg had statistically significantly greater decrease in total IPSS</w:t>
      </w:r>
      <w:r w:rsidR="00F31520" w:rsidRPr="00833DD4">
        <w:rPr>
          <w:rFonts w:ascii="Tahoma" w:hAnsi="Tahoma" w:cs="Tahoma"/>
          <w:sz w:val="22"/>
          <w:szCs w:val="22"/>
        </w:rPr>
        <w:t xml:space="preserve"> as compared to placebo after 12 weeks of treatment.  Data </w:t>
      </w:r>
      <w:r w:rsidR="00574B70">
        <w:rPr>
          <w:rFonts w:ascii="Tahoma" w:hAnsi="Tahoma" w:cs="Tahoma"/>
          <w:sz w:val="22"/>
          <w:szCs w:val="22"/>
        </w:rPr>
        <w:t>for each study are shown below.</w:t>
      </w:r>
    </w:p>
    <w:p w:rsidR="00574B70" w:rsidRDefault="00574B70">
      <w:pPr>
        <w:ind w:right="0"/>
        <w:rPr>
          <w:rFonts w:ascii="Tahoma" w:hAnsi="Tahoma" w:cs="Tahoma"/>
          <w:sz w:val="22"/>
          <w:szCs w:val="22"/>
        </w:rPr>
      </w:pPr>
      <w:r>
        <w:rPr>
          <w:rFonts w:ascii="Tahoma" w:hAnsi="Tahoma" w:cs="Tahoma"/>
          <w:sz w:val="22"/>
          <w:szCs w:val="22"/>
        </w:rPr>
        <w:br w:type="page"/>
      </w:r>
    </w:p>
    <w:p w:rsidR="00C82A6E" w:rsidRPr="00D17F23" w:rsidRDefault="00C82A6E" w:rsidP="00247F6D">
      <w:pPr>
        <w:rPr>
          <w:rFonts w:ascii="Tahoma" w:hAnsi="Tahoma" w:cs="Tahoma"/>
          <w:b/>
          <w:sz w:val="20"/>
        </w:rPr>
      </w:pPr>
      <w:r w:rsidRPr="00D17F23">
        <w:rPr>
          <w:rFonts w:ascii="Tahoma" w:hAnsi="Tahoma" w:cs="Tahoma"/>
          <w:b/>
          <w:sz w:val="20"/>
        </w:rPr>
        <w:lastRenderedPageBreak/>
        <w:t xml:space="preserve">Table </w:t>
      </w:r>
      <w:r>
        <w:rPr>
          <w:rFonts w:ascii="Tahoma" w:hAnsi="Tahoma" w:cs="Tahoma"/>
          <w:b/>
          <w:sz w:val="20"/>
        </w:rPr>
        <w:t>2</w:t>
      </w:r>
      <w:r w:rsidRPr="00D17F23">
        <w:rPr>
          <w:rFonts w:ascii="Tahoma" w:hAnsi="Tahoma" w:cs="Tahoma"/>
          <w:b/>
          <w:sz w:val="20"/>
        </w:rPr>
        <w:t xml:space="preserve">: Summary </w:t>
      </w:r>
      <w:r>
        <w:rPr>
          <w:rFonts w:ascii="Tahoma" w:hAnsi="Tahoma" w:cs="Tahoma"/>
          <w:b/>
          <w:sz w:val="20"/>
        </w:rPr>
        <w:t xml:space="preserve">of results from individual </w:t>
      </w:r>
      <w:r w:rsidR="00D15FE2">
        <w:rPr>
          <w:rFonts w:ascii="Tahoma" w:hAnsi="Tahoma" w:cs="Tahoma"/>
          <w:b/>
          <w:sz w:val="20"/>
        </w:rPr>
        <w:t>LUTS/</w:t>
      </w:r>
      <w:r>
        <w:rPr>
          <w:rFonts w:ascii="Tahoma" w:hAnsi="Tahoma" w:cs="Tahoma"/>
          <w:b/>
          <w:sz w:val="20"/>
        </w:rPr>
        <w:t>BPH studies</w:t>
      </w:r>
    </w:p>
    <w:p w:rsidR="00C82A6E" w:rsidRPr="00880968" w:rsidRDefault="00C82A6E" w:rsidP="00F31520">
      <w:pPr>
        <w:tabs>
          <w:tab w:val="left" w:pos="567"/>
        </w:tabs>
        <w:rPr>
          <w:rFonts w:ascii="Tahoma" w:hAnsi="Tahoma" w:cs="Tahoma"/>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1783"/>
        <w:gridCol w:w="1643"/>
        <w:gridCol w:w="1276"/>
        <w:gridCol w:w="1401"/>
        <w:gridCol w:w="1620"/>
        <w:gridCol w:w="1530"/>
      </w:tblGrid>
      <w:tr w:rsidR="00993421" w:rsidRPr="00880968" w:rsidTr="00993421">
        <w:tc>
          <w:tcPr>
            <w:tcW w:w="935" w:type="dxa"/>
            <w:vMerge w:val="restart"/>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r w:rsidRPr="00247F6D">
              <w:rPr>
                <w:rFonts w:ascii="Tahoma" w:hAnsi="Tahoma" w:cs="Tahoma"/>
                <w:b/>
                <w:sz w:val="22"/>
                <w:szCs w:val="22"/>
                <w:lang w:val="en-US"/>
              </w:rPr>
              <w:t>Study</w:t>
            </w:r>
          </w:p>
        </w:tc>
        <w:tc>
          <w:tcPr>
            <w:tcW w:w="1783" w:type="dxa"/>
            <w:vMerge w:val="restart"/>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r w:rsidRPr="00247F6D">
              <w:rPr>
                <w:rFonts w:ascii="Tahoma" w:hAnsi="Tahoma" w:cs="Tahoma"/>
                <w:b/>
                <w:sz w:val="22"/>
                <w:szCs w:val="22"/>
                <w:lang w:val="en-US"/>
              </w:rPr>
              <w:t>Treatment arm</w:t>
            </w:r>
          </w:p>
        </w:tc>
        <w:tc>
          <w:tcPr>
            <w:tcW w:w="1643" w:type="dxa"/>
            <w:vMerge w:val="restart"/>
          </w:tcPr>
          <w:p w:rsidR="00993421" w:rsidRPr="00247F6D" w:rsidRDefault="00993421" w:rsidP="00F31520">
            <w:pPr>
              <w:pStyle w:val="Header"/>
              <w:tabs>
                <w:tab w:val="left" w:pos="567"/>
              </w:tabs>
              <w:rPr>
                <w:rFonts w:ascii="Tahoma" w:hAnsi="Tahoma" w:cs="Tahoma"/>
                <w:b/>
                <w:sz w:val="22"/>
                <w:szCs w:val="22"/>
                <w:lang w:val="en-US"/>
              </w:rPr>
            </w:pPr>
            <w:r w:rsidRPr="00247F6D">
              <w:rPr>
                <w:rFonts w:ascii="Tahoma" w:hAnsi="Tahoma" w:cs="Tahoma"/>
                <w:b/>
                <w:sz w:val="22"/>
                <w:szCs w:val="22"/>
                <w:lang w:val="en-US"/>
              </w:rPr>
              <w:t>Severity</w:t>
            </w:r>
          </w:p>
        </w:tc>
        <w:tc>
          <w:tcPr>
            <w:tcW w:w="1276" w:type="dxa"/>
            <w:vMerge w:val="restart"/>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r w:rsidRPr="00247F6D">
              <w:rPr>
                <w:rFonts w:ascii="Tahoma" w:hAnsi="Tahoma" w:cs="Tahoma"/>
                <w:b/>
                <w:sz w:val="22"/>
                <w:szCs w:val="22"/>
                <w:lang w:val="en-US"/>
              </w:rPr>
              <w:t>No. of patients</w:t>
            </w:r>
          </w:p>
        </w:tc>
        <w:tc>
          <w:tcPr>
            <w:tcW w:w="4551" w:type="dxa"/>
            <w:gridSpan w:val="3"/>
          </w:tcPr>
          <w:p w:rsidR="00993421" w:rsidRPr="00247F6D" w:rsidRDefault="00993421" w:rsidP="00F31520">
            <w:pPr>
              <w:pStyle w:val="Header"/>
              <w:tabs>
                <w:tab w:val="clear" w:pos="4153"/>
                <w:tab w:val="clear" w:pos="8306"/>
                <w:tab w:val="left" w:pos="567"/>
              </w:tabs>
              <w:jc w:val="center"/>
              <w:rPr>
                <w:rFonts w:ascii="Tahoma" w:hAnsi="Tahoma" w:cs="Tahoma"/>
                <w:b/>
                <w:sz w:val="22"/>
                <w:szCs w:val="22"/>
                <w:lang w:val="en-US"/>
              </w:rPr>
            </w:pPr>
            <w:r w:rsidRPr="00247F6D">
              <w:rPr>
                <w:rFonts w:ascii="Tahoma" w:hAnsi="Tahoma" w:cs="Tahoma"/>
                <w:b/>
                <w:sz w:val="22"/>
                <w:szCs w:val="22"/>
                <w:lang w:val="en-US"/>
              </w:rPr>
              <w:t xml:space="preserve">Total IPSS </w:t>
            </w:r>
          </w:p>
        </w:tc>
      </w:tr>
      <w:tr w:rsidR="00993421" w:rsidRPr="00880968" w:rsidTr="00993421">
        <w:tc>
          <w:tcPr>
            <w:tcW w:w="935" w:type="dxa"/>
            <w:vMerge/>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p>
        </w:tc>
        <w:tc>
          <w:tcPr>
            <w:tcW w:w="1783" w:type="dxa"/>
            <w:vMerge/>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p>
        </w:tc>
        <w:tc>
          <w:tcPr>
            <w:tcW w:w="1643" w:type="dxa"/>
            <w:vMerge/>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p>
        </w:tc>
        <w:tc>
          <w:tcPr>
            <w:tcW w:w="1276" w:type="dxa"/>
            <w:vMerge/>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p>
        </w:tc>
        <w:tc>
          <w:tcPr>
            <w:tcW w:w="1401" w:type="dxa"/>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r w:rsidRPr="00247F6D">
              <w:rPr>
                <w:rFonts w:ascii="Tahoma" w:hAnsi="Tahoma" w:cs="Tahoma"/>
                <w:b/>
                <w:sz w:val="22"/>
                <w:szCs w:val="22"/>
                <w:lang w:val="en-US"/>
              </w:rPr>
              <w:t>Baseline Value</w:t>
            </w:r>
          </w:p>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r w:rsidRPr="00247F6D">
              <w:rPr>
                <w:rFonts w:ascii="Tahoma" w:hAnsi="Tahoma" w:cs="Tahoma"/>
                <w:b/>
                <w:sz w:val="22"/>
                <w:szCs w:val="22"/>
                <w:lang w:val="en-US"/>
              </w:rPr>
              <w:t>(±SD)</w:t>
            </w:r>
          </w:p>
        </w:tc>
        <w:tc>
          <w:tcPr>
            <w:tcW w:w="1620" w:type="dxa"/>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r w:rsidRPr="00247F6D">
              <w:rPr>
                <w:rFonts w:ascii="Tahoma" w:hAnsi="Tahoma" w:cs="Tahoma"/>
                <w:b/>
                <w:sz w:val="22"/>
                <w:szCs w:val="22"/>
                <w:lang w:val="en-US"/>
              </w:rPr>
              <w:t>Change from</w:t>
            </w:r>
          </w:p>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r w:rsidRPr="00247F6D">
              <w:rPr>
                <w:rFonts w:ascii="Tahoma" w:hAnsi="Tahoma" w:cs="Tahoma"/>
                <w:b/>
                <w:sz w:val="22"/>
                <w:szCs w:val="22"/>
                <w:lang w:val="en-US"/>
              </w:rPr>
              <w:t>baseline</w:t>
            </w:r>
          </w:p>
        </w:tc>
        <w:tc>
          <w:tcPr>
            <w:tcW w:w="1530" w:type="dxa"/>
          </w:tcPr>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r w:rsidRPr="00247F6D">
              <w:rPr>
                <w:rFonts w:ascii="Tahoma" w:hAnsi="Tahoma" w:cs="Tahoma"/>
                <w:b/>
                <w:sz w:val="22"/>
                <w:szCs w:val="22"/>
                <w:lang w:val="en-US"/>
              </w:rPr>
              <w:t>Difference</w:t>
            </w:r>
          </w:p>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r w:rsidRPr="00247F6D">
              <w:rPr>
                <w:rFonts w:ascii="Tahoma" w:hAnsi="Tahoma" w:cs="Tahoma"/>
                <w:b/>
                <w:sz w:val="22"/>
                <w:szCs w:val="22"/>
                <w:lang w:val="en-US"/>
              </w:rPr>
              <w:t>(95 % CI)</w:t>
            </w:r>
          </w:p>
          <w:p w:rsidR="00993421" w:rsidRPr="00247F6D" w:rsidRDefault="00993421" w:rsidP="00F31520">
            <w:pPr>
              <w:pStyle w:val="Header"/>
              <w:tabs>
                <w:tab w:val="clear" w:pos="4153"/>
                <w:tab w:val="clear" w:pos="8306"/>
                <w:tab w:val="left" w:pos="567"/>
              </w:tabs>
              <w:rPr>
                <w:rFonts w:ascii="Tahoma" w:hAnsi="Tahoma" w:cs="Tahoma"/>
                <w:b/>
                <w:sz w:val="22"/>
                <w:szCs w:val="22"/>
                <w:lang w:val="en-US"/>
              </w:rPr>
            </w:pPr>
            <w:proofErr w:type="spellStart"/>
            <w:r w:rsidRPr="00247F6D">
              <w:rPr>
                <w:rFonts w:ascii="Tahoma" w:hAnsi="Tahoma" w:cs="Tahoma"/>
                <w:b/>
                <w:sz w:val="22"/>
                <w:szCs w:val="22"/>
                <w:lang w:val="en-US"/>
              </w:rPr>
              <w:t>vs</w:t>
            </w:r>
            <w:proofErr w:type="spellEnd"/>
            <w:r w:rsidRPr="00247F6D">
              <w:rPr>
                <w:rFonts w:ascii="Tahoma" w:hAnsi="Tahoma" w:cs="Tahoma"/>
                <w:b/>
                <w:sz w:val="22"/>
                <w:szCs w:val="22"/>
                <w:lang w:val="en-US"/>
              </w:rPr>
              <w:t xml:space="preserve"> placebo</w:t>
            </w:r>
          </w:p>
        </w:tc>
      </w:tr>
      <w:tr w:rsidR="00477C87" w:rsidRPr="00880968" w:rsidTr="00993421">
        <w:trPr>
          <w:trHeight w:val="203"/>
        </w:trPr>
        <w:tc>
          <w:tcPr>
            <w:tcW w:w="935" w:type="dxa"/>
            <w:vMerge w:val="restart"/>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LVHG</w:t>
            </w:r>
          </w:p>
        </w:tc>
        <w:tc>
          <w:tcPr>
            <w:tcW w:w="1783" w:type="dxa"/>
            <w:vMerge w:val="restart"/>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roofErr w:type="spellStart"/>
            <w:r w:rsidRPr="00247F6D">
              <w:rPr>
                <w:rFonts w:ascii="Tahoma" w:hAnsi="Tahoma" w:cs="Tahoma"/>
                <w:sz w:val="22"/>
                <w:szCs w:val="22"/>
                <w:lang w:val="en-US"/>
              </w:rPr>
              <w:t>Tadalafil</w:t>
            </w:r>
            <w:proofErr w:type="spellEnd"/>
            <w:r w:rsidRPr="00247F6D">
              <w:rPr>
                <w:rFonts w:ascii="Tahoma" w:hAnsi="Tahoma" w:cs="Tahoma"/>
                <w:sz w:val="22"/>
                <w:szCs w:val="22"/>
                <w:lang w:val="en-US"/>
              </w:rPr>
              <w:t xml:space="preserve"> 5 mg</w:t>
            </w:r>
          </w:p>
        </w:tc>
        <w:tc>
          <w:tcPr>
            <w:tcW w:w="1643" w:type="dxa"/>
          </w:tcPr>
          <w:p w:rsidR="00477C87" w:rsidRPr="00247F6D" w:rsidRDefault="00477C87" w:rsidP="00403437">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All</w:t>
            </w:r>
          </w:p>
        </w:tc>
        <w:tc>
          <w:tcPr>
            <w:tcW w:w="1276"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205</w:t>
            </w:r>
          </w:p>
        </w:tc>
        <w:tc>
          <w:tcPr>
            <w:tcW w:w="1401"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17.3</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(±5.97)</w:t>
            </w:r>
          </w:p>
        </w:tc>
        <w:tc>
          <w:tcPr>
            <w:tcW w:w="1620"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-4.8</w:t>
            </w:r>
          </w:p>
        </w:tc>
        <w:tc>
          <w:tcPr>
            <w:tcW w:w="1530"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-2.6</w:t>
            </w:r>
            <w:r w:rsidRPr="00247F6D">
              <w:rPr>
                <w:rFonts w:ascii="Tahoma" w:hAnsi="Tahoma" w:cs="Tahoma"/>
                <w:sz w:val="22"/>
                <w:szCs w:val="22"/>
                <w:vertAlign w:val="superscript"/>
                <w:lang w:val="en-US"/>
              </w:rPr>
              <w:t>a</w:t>
            </w:r>
            <w:r w:rsidRPr="00247F6D">
              <w:rPr>
                <w:rFonts w:ascii="Tahoma" w:hAnsi="Tahoma" w:cs="Tahoma"/>
                <w:sz w:val="22"/>
                <w:szCs w:val="22"/>
                <w:lang w:val="en-US"/>
              </w:rPr>
              <w:t xml:space="preserve">   </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(-3.7, -1.5)</w:t>
            </w:r>
          </w:p>
        </w:tc>
      </w:tr>
      <w:tr w:rsidR="00477C87" w:rsidRPr="00880968" w:rsidTr="00993421">
        <w:trPr>
          <w:trHeight w:val="203"/>
        </w:trPr>
        <w:tc>
          <w:tcPr>
            <w:tcW w:w="935" w:type="dxa"/>
            <w:vMerge/>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783" w:type="dxa"/>
            <w:vMerge/>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643" w:type="dxa"/>
          </w:tcPr>
          <w:p w:rsidR="00477C87" w:rsidRPr="00247F6D" w:rsidRDefault="00477C87" w:rsidP="00477C87">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Moderate</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276"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122</w:t>
            </w:r>
          </w:p>
        </w:tc>
        <w:tc>
          <w:tcPr>
            <w:tcW w:w="1401" w:type="dxa"/>
          </w:tcPr>
          <w:p w:rsidR="00477C87" w:rsidRPr="00247F6D" w:rsidRDefault="00477C87" w:rsidP="00477C87">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 xml:space="preserve">14.7 </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(±3.01)</w:t>
            </w:r>
          </w:p>
        </w:tc>
        <w:tc>
          <w:tcPr>
            <w:tcW w:w="1620"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-4.0</w:t>
            </w:r>
          </w:p>
        </w:tc>
        <w:tc>
          <w:tcPr>
            <w:tcW w:w="1530" w:type="dxa"/>
          </w:tcPr>
          <w:p w:rsidR="00477C87" w:rsidRPr="00247F6D" w:rsidRDefault="00477C87" w:rsidP="00477C87">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 xml:space="preserve">-3.0 </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(-4.5, -1.5)</w:t>
            </w:r>
          </w:p>
        </w:tc>
      </w:tr>
      <w:tr w:rsidR="00477C87" w:rsidRPr="00880968" w:rsidTr="00993421">
        <w:trPr>
          <w:trHeight w:val="203"/>
        </w:trPr>
        <w:tc>
          <w:tcPr>
            <w:tcW w:w="935" w:type="dxa"/>
            <w:vMerge/>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783" w:type="dxa"/>
            <w:vMerge/>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643" w:type="dxa"/>
          </w:tcPr>
          <w:p w:rsidR="00477C87" w:rsidRPr="00247F6D" w:rsidRDefault="00477C87" w:rsidP="00477C87">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Severe</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276"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71</w:t>
            </w:r>
          </w:p>
        </w:tc>
        <w:tc>
          <w:tcPr>
            <w:tcW w:w="1401" w:type="dxa"/>
          </w:tcPr>
          <w:p w:rsidR="00477C87" w:rsidRPr="00247F6D" w:rsidRDefault="00477C87" w:rsidP="00477C87">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 xml:space="preserve">23.7 </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(±3.40)</w:t>
            </w:r>
          </w:p>
        </w:tc>
        <w:tc>
          <w:tcPr>
            <w:tcW w:w="1620"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-5.6</w:t>
            </w:r>
          </w:p>
        </w:tc>
        <w:tc>
          <w:tcPr>
            <w:tcW w:w="1530" w:type="dxa"/>
          </w:tcPr>
          <w:p w:rsidR="00477C87" w:rsidRPr="00247F6D" w:rsidRDefault="00477C87" w:rsidP="00477C87">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 xml:space="preserve">-2.3 </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(-4.3, -0.4)</w:t>
            </w:r>
          </w:p>
        </w:tc>
      </w:tr>
      <w:tr w:rsidR="00477C87" w:rsidRPr="00880968" w:rsidTr="00993421">
        <w:tc>
          <w:tcPr>
            <w:tcW w:w="935" w:type="dxa"/>
            <w:vMerge w:val="restart"/>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783" w:type="dxa"/>
            <w:vMerge w:val="restart"/>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Placebo</w:t>
            </w:r>
          </w:p>
        </w:tc>
        <w:tc>
          <w:tcPr>
            <w:tcW w:w="1643" w:type="dxa"/>
          </w:tcPr>
          <w:p w:rsidR="00477C87" w:rsidRPr="00247F6D" w:rsidRDefault="00477C87" w:rsidP="003B72FD">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All</w:t>
            </w:r>
          </w:p>
        </w:tc>
        <w:tc>
          <w:tcPr>
            <w:tcW w:w="1276"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205</w:t>
            </w:r>
          </w:p>
        </w:tc>
        <w:tc>
          <w:tcPr>
            <w:tcW w:w="1401"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17.1</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(±6.36)</w:t>
            </w:r>
          </w:p>
        </w:tc>
        <w:tc>
          <w:tcPr>
            <w:tcW w:w="1620"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-2.2</w:t>
            </w:r>
          </w:p>
        </w:tc>
        <w:tc>
          <w:tcPr>
            <w:tcW w:w="1530" w:type="dxa"/>
            <w:vMerge w:val="restart"/>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r>
      <w:tr w:rsidR="00477C87" w:rsidRPr="00880968" w:rsidTr="00993421">
        <w:tc>
          <w:tcPr>
            <w:tcW w:w="935" w:type="dxa"/>
            <w:vMerge/>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783" w:type="dxa"/>
            <w:vMerge/>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643" w:type="dxa"/>
          </w:tcPr>
          <w:p w:rsidR="00477C87" w:rsidRPr="00247F6D" w:rsidRDefault="00477C87" w:rsidP="00477C87">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Moderate</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276"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122</w:t>
            </w:r>
          </w:p>
        </w:tc>
        <w:tc>
          <w:tcPr>
            <w:tcW w:w="1401" w:type="dxa"/>
          </w:tcPr>
          <w:p w:rsidR="00993421"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 xml:space="preserve">14.4 </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(±2.96)</w:t>
            </w:r>
          </w:p>
        </w:tc>
        <w:tc>
          <w:tcPr>
            <w:tcW w:w="1620"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-1.0</w:t>
            </w:r>
          </w:p>
        </w:tc>
        <w:tc>
          <w:tcPr>
            <w:tcW w:w="1530" w:type="dxa"/>
            <w:vMerge/>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r>
      <w:tr w:rsidR="00477C87" w:rsidRPr="00880968" w:rsidTr="00993421">
        <w:tc>
          <w:tcPr>
            <w:tcW w:w="935" w:type="dxa"/>
            <w:vMerge/>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783" w:type="dxa"/>
            <w:vMerge/>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643" w:type="dxa"/>
          </w:tcPr>
          <w:p w:rsidR="00477C87" w:rsidRPr="00247F6D" w:rsidRDefault="00477C87" w:rsidP="00477C87">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Severe</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c>
          <w:tcPr>
            <w:tcW w:w="1276"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70</w:t>
            </w:r>
          </w:p>
        </w:tc>
        <w:tc>
          <w:tcPr>
            <w:tcW w:w="1401" w:type="dxa"/>
          </w:tcPr>
          <w:p w:rsidR="00993421"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 xml:space="preserve">24.0 </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(±3.51)</w:t>
            </w:r>
          </w:p>
        </w:tc>
        <w:tc>
          <w:tcPr>
            <w:tcW w:w="1620"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-3.3</w:t>
            </w:r>
          </w:p>
        </w:tc>
        <w:tc>
          <w:tcPr>
            <w:tcW w:w="1530" w:type="dxa"/>
            <w:vMerge/>
            <w:tcBorders>
              <w:bottom w:val="single" w:sz="4" w:space="0" w:color="auto"/>
            </w:tcBorders>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
        </w:tc>
      </w:tr>
      <w:tr w:rsidR="00477C87" w:rsidRPr="00880968" w:rsidTr="00993421">
        <w:tc>
          <w:tcPr>
            <w:tcW w:w="935"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LVHJ</w:t>
            </w:r>
          </w:p>
        </w:tc>
        <w:tc>
          <w:tcPr>
            <w:tcW w:w="1783"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proofErr w:type="spellStart"/>
            <w:r w:rsidRPr="00247F6D">
              <w:rPr>
                <w:rFonts w:ascii="Tahoma" w:hAnsi="Tahoma" w:cs="Tahoma"/>
                <w:sz w:val="22"/>
                <w:szCs w:val="22"/>
                <w:lang w:val="en-US"/>
              </w:rPr>
              <w:t>Tadalafil</w:t>
            </w:r>
            <w:proofErr w:type="spellEnd"/>
            <w:r w:rsidRPr="00247F6D">
              <w:rPr>
                <w:rFonts w:ascii="Tahoma" w:hAnsi="Tahoma" w:cs="Tahoma"/>
                <w:sz w:val="22"/>
                <w:szCs w:val="22"/>
                <w:lang w:val="en-US"/>
              </w:rPr>
              <w:t xml:space="preserve"> 5 mg</w:t>
            </w:r>
          </w:p>
        </w:tc>
        <w:tc>
          <w:tcPr>
            <w:tcW w:w="1643" w:type="dxa"/>
          </w:tcPr>
          <w:p w:rsidR="00477C87" w:rsidRPr="00247F6D" w:rsidRDefault="0038764F" w:rsidP="003B72FD">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All</w:t>
            </w:r>
          </w:p>
        </w:tc>
        <w:tc>
          <w:tcPr>
            <w:tcW w:w="1276"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160</w:t>
            </w:r>
          </w:p>
        </w:tc>
        <w:tc>
          <w:tcPr>
            <w:tcW w:w="1401"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17.1</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(±6.06)</w:t>
            </w:r>
          </w:p>
        </w:tc>
        <w:tc>
          <w:tcPr>
            <w:tcW w:w="1620" w:type="dxa"/>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-5.6</w:t>
            </w:r>
          </w:p>
        </w:tc>
        <w:tc>
          <w:tcPr>
            <w:tcW w:w="1530" w:type="dxa"/>
            <w:tcBorders>
              <w:bottom w:val="nil"/>
            </w:tcBorders>
          </w:tcPr>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-1.9</w:t>
            </w:r>
            <w:r w:rsidRPr="00247F6D">
              <w:rPr>
                <w:rFonts w:ascii="Tahoma" w:hAnsi="Tahoma" w:cs="Tahoma"/>
                <w:sz w:val="22"/>
                <w:szCs w:val="22"/>
                <w:vertAlign w:val="superscript"/>
                <w:lang w:val="en-US"/>
              </w:rPr>
              <w:t>b</w:t>
            </w:r>
            <w:r w:rsidRPr="00247F6D">
              <w:rPr>
                <w:rFonts w:ascii="Tahoma" w:hAnsi="Tahoma" w:cs="Tahoma"/>
                <w:sz w:val="22"/>
                <w:szCs w:val="22"/>
                <w:lang w:val="en-US"/>
              </w:rPr>
              <w:t xml:space="preserve">    </w:t>
            </w:r>
          </w:p>
          <w:p w:rsidR="00477C87" w:rsidRPr="00247F6D" w:rsidRDefault="00477C8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(-3.2, -0.6)</w:t>
            </w:r>
          </w:p>
        </w:tc>
      </w:tr>
      <w:tr w:rsidR="0038764F" w:rsidRPr="00880968" w:rsidTr="00993421">
        <w:tc>
          <w:tcPr>
            <w:tcW w:w="935"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783"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643" w:type="dxa"/>
          </w:tcPr>
          <w:p w:rsidR="0038764F" w:rsidRPr="00247F6D" w:rsidRDefault="0038764F" w:rsidP="0038764F">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Moderate</w:t>
            </w:r>
          </w:p>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276" w:type="dxa"/>
          </w:tcPr>
          <w:p w:rsidR="0038764F" w:rsidRPr="00247F6D" w:rsidRDefault="003334B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89</w:t>
            </w:r>
          </w:p>
        </w:tc>
        <w:tc>
          <w:tcPr>
            <w:tcW w:w="1401" w:type="dxa"/>
          </w:tcPr>
          <w:p w:rsidR="00993421" w:rsidRPr="00247F6D" w:rsidRDefault="003334B8"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14.7 </w:t>
            </w:r>
          </w:p>
          <w:p w:rsidR="0038764F" w:rsidRPr="00247F6D" w:rsidRDefault="003334B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(±2.84)</w:t>
            </w:r>
          </w:p>
        </w:tc>
        <w:tc>
          <w:tcPr>
            <w:tcW w:w="1620" w:type="dxa"/>
          </w:tcPr>
          <w:p w:rsidR="0038764F" w:rsidRPr="00247F6D" w:rsidRDefault="003334B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-4.4</w:t>
            </w:r>
          </w:p>
        </w:tc>
        <w:tc>
          <w:tcPr>
            <w:tcW w:w="1530" w:type="dxa"/>
            <w:tcBorders>
              <w:bottom w:val="nil"/>
            </w:tcBorders>
          </w:tcPr>
          <w:p w:rsidR="00993421" w:rsidRPr="00247F6D" w:rsidRDefault="003334B8"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-1.2 </w:t>
            </w:r>
          </w:p>
          <w:p w:rsidR="0038764F" w:rsidRPr="00247F6D" w:rsidRDefault="003334B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(-3.0, 0.6)</w:t>
            </w:r>
          </w:p>
        </w:tc>
      </w:tr>
      <w:tr w:rsidR="0038764F" w:rsidRPr="00880968" w:rsidTr="00993421">
        <w:tc>
          <w:tcPr>
            <w:tcW w:w="935"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783"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643" w:type="dxa"/>
          </w:tcPr>
          <w:p w:rsidR="0038764F" w:rsidRPr="00247F6D" w:rsidRDefault="0038764F" w:rsidP="0038764F">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Severe</w:t>
            </w:r>
          </w:p>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276" w:type="dxa"/>
          </w:tcPr>
          <w:p w:rsidR="0038764F" w:rsidRPr="00247F6D" w:rsidRDefault="003334B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61</w:t>
            </w:r>
          </w:p>
        </w:tc>
        <w:tc>
          <w:tcPr>
            <w:tcW w:w="1401" w:type="dxa"/>
          </w:tcPr>
          <w:p w:rsidR="00993421" w:rsidRPr="00247F6D" w:rsidRDefault="003334B8"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22.9 </w:t>
            </w:r>
          </w:p>
          <w:p w:rsidR="0038764F" w:rsidRPr="00247F6D" w:rsidRDefault="003334B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(±3.38)</w:t>
            </w:r>
          </w:p>
        </w:tc>
        <w:tc>
          <w:tcPr>
            <w:tcW w:w="1620" w:type="dxa"/>
          </w:tcPr>
          <w:p w:rsidR="0038764F" w:rsidRPr="00247F6D" w:rsidRDefault="003334B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-9.0</w:t>
            </w:r>
          </w:p>
        </w:tc>
        <w:tc>
          <w:tcPr>
            <w:tcW w:w="1530" w:type="dxa"/>
            <w:tcBorders>
              <w:bottom w:val="single" w:sz="4" w:space="0" w:color="auto"/>
            </w:tcBorders>
          </w:tcPr>
          <w:p w:rsidR="00993421" w:rsidRPr="00247F6D" w:rsidRDefault="003334B8"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-4.0 </w:t>
            </w:r>
          </w:p>
          <w:p w:rsidR="0038764F" w:rsidRPr="00247F6D" w:rsidRDefault="003334B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(-6.2, -1.7)</w:t>
            </w:r>
          </w:p>
        </w:tc>
      </w:tr>
      <w:tr w:rsidR="00247F6D" w:rsidRPr="00880968" w:rsidTr="00247F6D">
        <w:tc>
          <w:tcPr>
            <w:tcW w:w="935"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783"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Placebo</w:t>
            </w:r>
          </w:p>
        </w:tc>
        <w:tc>
          <w:tcPr>
            <w:tcW w:w="1643" w:type="dxa"/>
          </w:tcPr>
          <w:p w:rsidR="00247F6D" w:rsidRPr="00247F6D" w:rsidRDefault="00247F6D" w:rsidP="003B72FD">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All</w:t>
            </w:r>
          </w:p>
        </w:tc>
        <w:tc>
          <w:tcPr>
            <w:tcW w:w="1276"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164</w:t>
            </w:r>
          </w:p>
        </w:tc>
        <w:tc>
          <w:tcPr>
            <w:tcW w:w="1401"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16.6</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(±5.99)</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-3.6</w:t>
            </w:r>
          </w:p>
        </w:tc>
        <w:tc>
          <w:tcPr>
            <w:tcW w:w="1530" w:type="dxa"/>
            <w:vMerge w:val="restart"/>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r>
      <w:tr w:rsidR="00247F6D" w:rsidRPr="00880968" w:rsidTr="00247F6D">
        <w:tc>
          <w:tcPr>
            <w:tcW w:w="935"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783"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643" w:type="dxa"/>
          </w:tcPr>
          <w:p w:rsidR="00247F6D" w:rsidRPr="00247F6D" w:rsidRDefault="00247F6D" w:rsidP="0038764F">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Moderate</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276"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97</w:t>
            </w:r>
          </w:p>
        </w:tc>
        <w:tc>
          <w:tcPr>
            <w:tcW w:w="1401"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14.3 (±2.90)</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rPr>
              <w:t>-3.2</w:t>
            </w:r>
          </w:p>
        </w:tc>
        <w:tc>
          <w:tcPr>
            <w:tcW w:w="1530" w:type="dxa"/>
            <w:vMerge/>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r>
      <w:tr w:rsidR="00247F6D" w:rsidRPr="00880968" w:rsidTr="00247F6D">
        <w:tc>
          <w:tcPr>
            <w:tcW w:w="935"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783"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643" w:type="dxa"/>
          </w:tcPr>
          <w:p w:rsidR="00247F6D" w:rsidRPr="00247F6D" w:rsidRDefault="00247F6D" w:rsidP="0038764F">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Severe</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276"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54</w:t>
            </w:r>
          </w:p>
        </w:tc>
        <w:tc>
          <w:tcPr>
            <w:tcW w:w="1401"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23.4 (±2.85)</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rPr>
              <w:t>-5.1</w:t>
            </w:r>
          </w:p>
        </w:tc>
        <w:tc>
          <w:tcPr>
            <w:tcW w:w="1530" w:type="dxa"/>
            <w:vMerge/>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r>
      <w:tr w:rsidR="0038764F" w:rsidRPr="00880968" w:rsidTr="00993421">
        <w:tc>
          <w:tcPr>
            <w:tcW w:w="935"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LVHR</w:t>
            </w:r>
          </w:p>
        </w:tc>
        <w:tc>
          <w:tcPr>
            <w:tcW w:w="1783"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proofErr w:type="spellStart"/>
            <w:r w:rsidRPr="00247F6D">
              <w:rPr>
                <w:rFonts w:ascii="Tahoma" w:hAnsi="Tahoma" w:cs="Tahoma"/>
                <w:sz w:val="22"/>
                <w:szCs w:val="22"/>
                <w:lang w:val="en-US"/>
              </w:rPr>
              <w:t>Tadalafil</w:t>
            </w:r>
            <w:proofErr w:type="spellEnd"/>
            <w:r w:rsidRPr="00247F6D">
              <w:rPr>
                <w:rFonts w:ascii="Tahoma" w:hAnsi="Tahoma" w:cs="Tahoma"/>
                <w:sz w:val="22"/>
                <w:szCs w:val="22"/>
                <w:lang w:val="en-US"/>
              </w:rPr>
              <w:t xml:space="preserve"> 5 mg</w:t>
            </w:r>
          </w:p>
        </w:tc>
        <w:tc>
          <w:tcPr>
            <w:tcW w:w="1643" w:type="dxa"/>
          </w:tcPr>
          <w:p w:rsidR="0038764F" w:rsidRPr="00247F6D" w:rsidRDefault="0038764F" w:rsidP="003B72FD">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All</w:t>
            </w:r>
          </w:p>
        </w:tc>
        <w:tc>
          <w:tcPr>
            <w:tcW w:w="1276"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206</w:t>
            </w:r>
          </w:p>
        </w:tc>
        <w:tc>
          <w:tcPr>
            <w:tcW w:w="1401"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18.5</w:t>
            </w:r>
          </w:p>
          <w:p w:rsidR="0038764F" w:rsidRPr="00247F6D" w:rsidRDefault="0038764F"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(±5.78)</w:t>
            </w:r>
          </w:p>
        </w:tc>
        <w:tc>
          <w:tcPr>
            <w:tcW w:w="1620"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-6.1</w:t>
            </w:r>
          </w:p>
        </w:tc>
        <w:tc>
          <w:tcPr>
            <w:tcW w:w="1530"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-2.3</w:t>
            </w:r>
            <w:r w:rsidRPr="00247F6D">
              <w:rPr>
                <w:rFonts w:ascii="Tahoma" w:hAnsi="Tahoma" w:cs="Tahoma"/>
                <w:sz w:val="22"/>
                <w:szCs w:val="22"/>
                <w:vertAlign w:val="superscript"/>
                <w:lang w:val="en-US"/>
              </w:rPr>
              <w:t xml:space="preserve"> a</w:t>
            </w:r>
          </w:p>
          <w:p w:rsidR="0038764F" w:rsidRPr="00247F6D" w:rsidRDefault="0038764F"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(-3.5, -1.2)</w:t>
            </w:r>
          </w:p>
        </w:tc>
      </w:tr>
      <w:tr w:rsidR="0038764F" w:rsidRPr="00880968" w:rsidTr="00993421">
        <w:trPr>
          <w:trHeight w:val="481"/>
        </w:trPr>
        <w:tc>
          <w:tcPr>
            <w:tcW w:w="935"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783"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643"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Moderate</w:t>
            </w:r>
          </w:p>
        </w:tc>
        <w:tc>
          <w:tcPr>
            <w:tcW w:w="1276" w:type="dxa"/>
          </w:tcPr>
          <w:p w:rsidR="0038764F"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119</w:t>
            </w:r>
          </w:p>
        </w:tc>
        <w:tc>
          <w:tcPr>
            <w:tcW w:w="1401" w:type="dxa"/>
          </w:tcPr>
          <w:p w:rsidR="0038764F"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14.9 (±2.63)</w:t>
            </w:r>
          </w:p>
        </w:tc>
        <w:tc>
          <w:tcPr>
            <w:tcW w:w="1620" w:type="dxa"/>
          </w:tcPr>
          <w:p w:rsidR="0038764F"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-4.6</w:t>
            </w:r>
          </w:p>
        </w:tc>
        <w:tc>
          <w:tcPr>
            <w:tcW w:w="1530" w:type="dxa"/>
          </w:tcPr>
          <w:p w:rsidR="00993421" w:rsidRPr="00247F6D" w:rsidRDefault="004F1E48"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-1.2 </w:t>
            </w:r>
          </w:p>
          <w:p w:rsidR="0038764F"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(-2.9, 0.5)</w:t>
            </w:r>
          </w:p>
        </w:tc>
      </w:tr>
      <w:tr w:rsidR="0038764F" w:rsidRPr="00880968" w:rsidTr="00993421">
        <w:tc>
          <w:tcPr>
            <w:tcW w:w="935"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783" w:type="dxa"/>
          </w:tcPr>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643" w:type="dxa"/>
          </w:tcPr>
          <w:p w:rsidR="0038764F" w:rsidRPr="00247F6D" w:rsidRDefault="0038764F" w:rsidP="0038764F">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Severe</w:t>
            </w:r>
          </w:p>
          <w:p w:rsidR="0038764F" w:rsidRPr="00247F6D" w:rsidRDefault="0038764F" w:rsidP="00F31520">
            <w:pPr>
              <w:pStyle w:val="Header"/>
              <w:tabs>
                <w:tab w:val="clear" w:pos="4153"/>
                <w:tab w:val="clear" w:pos="8306"/>
                <w:tab w:val="left" w:pos="567"/>
              </w:tabs>
              <w:rPr>
                <w:rFonts w:ascii="Tahoma" w:hAnsi="Tahoma" w:cs="Tahoma"/>
                <w:sz w:val="22"/>
                <w:szCs w:val="22"/>
                <w:lang w:val="en-US"/>
              </w:rPr>
            </w:pPr>
          </w:p>
        </w:tc>
        <w:tc>
          <w:tcPr>
            <w:tcW w:w="1276" w:type="dxa"/>
          </w:tcPr>
          <w:p w:rsidR="0038764F"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83</w:t>
            </w:r>
          </w:p>
        </w:tc>
        <w:tc>
          <w:tcPr>
            <w:tcW w:w="1401" w:type="dxa"/>
          </w:tcPr>
          <w:p w:rsidR="0038764F"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24.1 (±3.92)</w:t>
            </w:r>
          </w:p>
        </w:tc>
        <w:tc>
          <w:tcPr>
            <w:tcW w:w="1620" w:type="dxa"/>
          </w:tcPr>
          <w:p w:rsidR="0038764F"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-8.8</w:t>
            </w:r>
          </w:p>
        </w:tc>
        <w:tc>
          <w:tcPr>
            <w:tcW w:w="1530" w:type="dxa"/>
            <w:tcBorders>
              <w:bottom w:val="single" w:sz="4" w:space="0" w:color="auto"/>
            </w:tcBorders>
          </w:tcPr>
          <w:p w:rsidR="00993421" w:rsidRPr="00247F6D" w:rsidRDefault="004F1E48"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-2.9</w:t>
            </w:r>
          </w:p>
          <w:p w:rsidR="0038764F"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(-4.8, -1.0)</w:t>
            </w:r>
          </w:p>
        </w:tc>
      </w:tr>
      <w:tr w:rsidR="00247F6D" w:rsidRPr="00880968" w:rsidTr="00247F6D">
        <w:tc>
          <w:tcPr>
            <w:tcW w:w="935"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783"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Placebo</w:t>
            </w:r>
          </w:p>
        </w:tc>
        <w:tc>
          <w:tcPr>
            <w:tcW w:w="1643" w:type="dxa"/>
          </w:tcPr>
          <w:p w:rsidR="00247F6D" w:rsidRPr="00247F6D" w:rsidRDefault="00247F6D" w:rsidP="003B72FD">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All</w:t>
            </w:r>
          </w:p>
        </w:tc>
        <w:tc>
          <w:tcPr>
            <w:tcW w:w="1276"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194</w:t>
            </w:r>
          </w:p>
        </w:tc>
        <w:tc>
          <w:tcPr>
            <w:tcW w:w="1401"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18.2</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(±5.33)</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-3.8</w:t>
            </w:r>
          </w:p>
        </w:tc>
        <w:tc>
          <w:tcPr>
            <w:tcW w:w="1530" w:type="dxa"/>
            <w:vMerge w:val="restart"/>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r>
      <w:tr w:rsidR="00247F6D" w:rsidRPr="00880968" w:rsidTr="00247F6D">
        <w:tc>
          <w:tcPr>
            <w:tcW w:w="935"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783"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643" w:type="dxa"/>
          </w:tcPr>
          <w:p w:rsidR="00247F6D" w:rsidRPr="00247F6D" w:rsidRDefault="00247F6D" w:rsidP="0038764F">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Moderate</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276"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117</w:t>
            </w:r>
          </w:p>
        </w:tc>
        <w:tc>
          <w:tcPr>
            <w:tcW w:w="1401"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15.2 (±2.98)</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-3.5</w:t>
            </w:r>
          </w:p>
        </w:tc>
        <w:tc>
          <w:tcPr>
            <w:tcW w:w="1530" w:type="dxa"/>
            <w:vMerge/>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r>
      <w:tr w:rsidR="00247F6D" w:rsidRPr="00880968" w:rsidTr="00247F6D">
        <w:tc>
          <w:tcPr>
            <w:tcW w:w="935"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783"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643" w:type="dxa"/>
          </w:tcPr>
          <w:p w:rsidR="00247F6D" w:rsidRPr="00247F6D" w:rsidRDefault="00247F6D" w:rsidP="0038764F">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Severe</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276"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74</w:t>
            </w:r>
          </w:p>
        </w:tc>
        <w:tc>
          <w:tcPr>
            <w:tcW w:w="1401"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23.6 (±3.26)</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-5.9</w:t>
            </w:r>
          </w:p>
        </w:tc>
        <w:tc>
          <w:tcPr>
            <w:tcW w:w="1530" w:type="dxa"/>
            <w:vMerge/>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r>
    </w:tbl>
    <w:p w:rsidR="00574B70" w:rsidRDefault="00574B70" w:rsidP="001764C7">
      <w:pPr>
        <w:rPr>
          <w:rFonts w:ascii="Tahoma" w:hAnsi="Tahoma" w:cs="Tahoma"/>
          <w:sz w:val="20"/>
        </w:rPr>
      </w:pPr>
    </w:p>
    <w:p w:rsidR="00574B70" w:rsidRDefault="00574B70">
      <w:pPr>
        <w:ind w:right="0"/>
        <w:rPr>
          <w:rFonts w:ascii="Tahoma" w:hAnsi="Tahoma" w:cs="Tahoma"/>
          <w:sz w:val="20"/>
        </w:rPr>
      </w:pPr>
      <w:r>
        <w:rPr>
          <w:rFonts w:ascii="Tahoma" w:hAnsi="Tahoma" w:cs="Tahoma"/>
          <w:sz w:val="20"/>
        </w:rPr>
        <w:br w:type="page"/>
      </w:r>
    </w:p>
    <w:p w:rsidR="001764C7" w:rsidRDefault="001764C7" w:rsidP="001764C7">
      <w:pPr>
        <w:rPr>
          <w:rFonts w:ascii="Tahoma" w:hAnsi="Tahoma" w:cs="Tahoma"/>
          <w:b/>
          <w:sz w:val="20"/>
        </w:rPr>
      </w:pPr>
      <w:r w:rsidRPr="00D17F23">
        <w:rPr>
          <w:rFonts w:ascii="Tahoma" w:hAnsi="Tahoma" w:cs="Tahoma"/>
          <w:b/>
          <w:sz w:val="20"/>
        </w:rPr>
        <w:lastRenderedPageBreak/>
        <w:t xml:space="preserve">Table </w:t>
      </w:r>
      <w:r>
        <w:rPr>
          <w:rFonts w:ascii="Tahoma" w:hAnsi="Tahoma" w:cs="Tahoma"/>
          <w:b/>
          <w:sz w:val="20"/>
        </w:rPr>
        <w:t>2</w:t>
      </w:r>
      <w:r w:rsidRPr="00D17F23">
        <w:rPr>
          <w:rFonts w:ascii="Tahoma" w:hAnsi="Tahoma" w:cs="Tahoma"/>
          <w:b/>
          <w:sz w:val="20"/>
        </w:rPr>
        <w:t xml:space="preserve">: Summary </w:t>
      </w:r>
      <w:r>
        <w:rPr>
          <w:rFonts w:ascii="Tahoma" w:hAnsi="Tahoma" w:cs="Tahoma"/>
          <w:b/>
          <w:sz w:val="20"/>
        </w:rPr>
        <w:t>of results from individual LUTS/BPH studies</w:t>
      </w:r>
      <w:r w:rsidR="00617F21">
        <w:rPr>
          <w:rFonts w:ascii="Tahoma" w:hAnsi="Tahoma" w:cs="Tahoma"/>
          <w:b/>
          <w:sz w:val="20"/>
        </w:rPr>
        <w:t xml:space="preserve"> (concluded)</w:t>
      </w:r>
    </w:p>
    <w:p w:rsidR="00247F6D" w:rsidRPr="00D17F23" w:rsidRDefault="00247F6D" w:rsidP="001764C7">
      <w:pPr>
        <w:rPr>
          <w:rFonts w:ascii="Tahoma" w:hAnsi="Tahoma" w:cs="Tahoma"/>
          <w:b/>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1783"/>
        <w:gridCol w:w="1643"/>
        <w:gridCol w:w="1057"/>
        <w:gridCol w:w="1620"/>
        <w:gridCol w:w="1620"/>
        <w:gridCol w:w="1530"/>
      </w:tblGrid>
      <w:tr w:rsidR="001764C7" w:rsidRPr="00880968" w:rsidTr="001764C7">
        <w:tc>
          <w:tcPr>
            <w:tcW w:w="935"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LVID</w:t>
            </w:r>
          </w:p>
        </w:tc>
        <w:tc>
          <w:tcPr>
            <w:tcW w:w="1783"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proofErr w:type="spellStart"/>
            <w:r w:rsidRPr="00247F6D">
              <w:rPr>
                <w:rFonts w:ascii="Tahoma" w:hAnsi="Tahoma" w:cs="Tahoma"/>
                <w:sz w:val="22"/>
                <w:szCs w:val="22"/>
                <w:lang w:val="en-US"/>
              </w:rPr>
              <w:t>Tadalafil</w:t>
            </w:r>
            <w:proofErr w:type="spellEnd"/>
            <w:r w:rsidRPr="00247F6D">
              <w:rPr>
                <w:rFonts w:ascii="Tahoma" w:hAnsi="Tahoma" w:cs="Tahoma"/>
                <w:sz w:val="22"/>
                <w:szCs w:val="22"/>
                <w:lang w:val="en-US"/>
              </w:rPr>
              <w:t xml:space="preserve"> 5 mg</w:t>
            </w:r>
          </w:p>
        </w:tc>
        <w:tc>
          <w:tcPr>
            <w:tcW w:w="1643" w:type="dxa"/>
          </w:tcPr>
          <w:p w:rsidR="001764C7" w:rsidRPr="00247F6D" w:rsidRDefault="001764C7" w:rsidP="003B72FD">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All</w:t>
            </w:r>
          </w:p>
        </w:tc>
        <w:tc>
          <w:tcPr>
            <w:tcW w:w="1057"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171</w:t>
            </w:r>
          </w:p>
        </w:tc>
        <w:tc>
          <w:tcPr>
            <w:tcW w:w="1620"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17.2</w:t>
            </w:r>
          </w:p>
          <w:p w:rsidR="001764C7" w:rsidRPr="00247F6D" w:rsidRDefault="001764C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(±4.91)</w:t>
            </w:r>
          </w:p>
        </w:tc>
        <w:tc>
          <w:tcPr>
            <w:tcW w:w="1620"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-6.3</w:t>
            </w:r>
          </w:p>
        </w:tc>
        <w:tc>
          <w:tcPr>
            <w:tcW w:w="1530"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-2.1</w:t>
            </w:r>
            <w:r w:rsidRPr="00247F6D">
              <w:rPr>
                <w:rFonts w:ascii="Tahoma" w:hAnsi="Tahoma" w:cs="Tahoma"/>
                <w:sz w:val="22"/>
                <w:szCs w:val="22"/>
                <w:vertAlign w:val="superscript"/>
                <w:lang w:val="en-US"/>
              </w:rPr>
              <w:t>c</w:t>
            </w:r>
          </w:p>
          <w:p w:rsidR="001764C7" w:rsidRPr="00247F6D" w:rsidRDefault="001764C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(-3.3, -0.8)</w:t>
            </w:r>
          </w:p>
        </w:tc>
      </w:tr>
      <w:tr w:rsidR="001764C7" w:rsidRPr="00880968" w:rsidTr="001764C7">
        <w:tc>
          <w:tcPr>
            <w:tcW w:w="935"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p>
        </w:tc>
        <w:tc>
          <w:tcPr>
            <w:tcW w:w="1783"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p>
        </w:tc>
        <w:tc>
          <w:tcPr>
            <w:tcW w:w="1643" w:type="dxa"/>
          </w:tcPr>
          <w:p w:rsidR="001764C7" w:rsidRPr="00247F6D" w:rsidRDefault="001764C7" w:rsidP="00A2030C">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Moderate</w:t>
            </w:r>
          </w:p>
          <w:p w:rsidR="001764C7" w:rsidRPr="00247F6D" w:rsidRDefault="001764C7" w:rsidP="00F31520">
            <w:pPr>
              <w:pStyle w:val="Header"/>
              <w:tabs>
                <w:tab w:val="clear" w:pos="4153"/>
                <w:tab w:val="clear" w:pos="8306"/>
                <w:tab w:val="left" w:pos="567"/>
              </w:tabs>
              <w:rPr>
                <w:rFonts w:ascii="Tahoma" w:hAnsi="Tahoma" w:cs="Tahoma"/>
                <w:sz w:val="22"/>
                <w:szCs w:val="22"/>
                <w:lang w:val="en-US"/>
              </w:rPr>
            </w:pPr>
          </w:p>
        </w:tc>
        <w:tc>
          <w:tcPr>
            <w:tcW w:w="1057" w:type="dxa"/>
          </w:tcPr>
          <w:p w:rsidR="001764C7"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120</w:t>
            </w:r>
          </w:p>
        </w:tc>
        <w:tc>
          <w:tcPr>
            <w:tcW w:w="1620" w:type="dxa"/>
          </w:tcPr>
          <w:p w:rsidR="00993421" w:rsidRPr="00247F6D" w:rsidRDefault="004F1E48"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15.0 </w:t>
            </w:r>
          </w:p>
          <w:p w:rsidR="001764C7"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(±2.70)</w:t>
            </w:r>
          </w:p>
        </w:tc>
        <w:tc>
          <w:tcPr>
            <w:tcW w:w="1620" w:type="dxa"/>
          </w:tcPr>
          <w:p w:rsidR="001764C7"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-6.1</w:t>
            </w:r>
          </w:p>
        </w:tc>
        <w:tc>
          <w:tcPr>
            <w:tcW w:w="1530" w:type="dxa"/>
          </w:tcPr>
          <w:p w:rsidR="00993421" w:rsidRPr="00247F6D" w:rsidRDefault="004F1E48"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-2.4 </w:t>
            </w:r>
          </w:p>
          <w:p w:rsidR="001764C7" w:rsidRPr="00247F6D" w:rsidRDefault="004F1E48"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(-4.0, -0.8)</w:t>
            </w:r>
          </w:p>
        </w:tc>
      </w:tr>
      <w:tr w:rsidR="001764C7" w:rsidRPr="00880968" w:rsidTr="00424BA8">
        <w:tc>
          <w:tcPr>
            <w:tcW w:w="935"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p>
        </w:tc>
        <w:tc>
          <w:tcPr>
            <w:tcW w:w="1783" w:type="dxa"/>
          </w:tcPr>
          <w:p w:rsidR="001764C7" w:rsidRPr="00247F6D" w:rsidRDefault="001764C7" w:rsidP="00F31520">
            <w:pPr>
              <w:pStyle w:val="Header"/>
              <w:tabs>
                <w:tab w:val="clear" w:pos="4153"/>
                <w:tab w:val="clear" w:pos="8306"/>
                <w:tab w:val="left" w:pos="567"/>
              </w:tabs>
              <w:rPr>
                <w:rFonts w:ascii="Tahoma" w:hAnsi="Tahoma" w:cs="Tahoma"/>
                <w:sz w:val="22"/>
                <w:szCs w:val="22"/>
                <w:lang w:val="en-US"/>
              </w:rPr>
            </w:pPr>
          </w:p>
        </w:tc>
        <w:tc>
          <w:tcPr>
            <w:tcW w:w="1643" w:type="dxa"/>
          </w:tcPr>
          <w:p w:rsidR="001764C7" w:rsidRPr="00247F6D" w:rsidRDefault="001764C7" w:rsidP="00A2030C">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Severe</w:t>
            </w:r>
          </w:p>
          <w:p w:rsidR="001764C7" w:rsidRPr="00247F6D" w:rsidRDefault="001764C7" w:rsidP="00F31520">
            <w:pPr>
              <w:pStyle w:val="Header"/>
              <w:tabs>
                <w:tab w:val="clear" w:pos="4153"/>
                <w:tab w:val="clear" w:pos="8306"/>
                <w:tab w:val="left" w:pos="567"/>
              </w:tabs>
              <w:rPr>
                <w:rFonts w:ascii="Tahoma" w:hAnsi="Tahoma" w:cs="Tahoma"/>
                <w:sz w:val="22"/>
                <w:szCs w:val="22"/>
                <w:lang w:val="en-US"/>
              </w:rPr>
            </w:pPr>
          </w:p>
        </w:tc>
        <w:tc>
          <w:tcPr>
            <w:tcW w:w="1057" w:type="dxa"/>
          </w:tcPr>
          <w:p w:rsidR="001764C7" w:rsidRPr="00247F6D" w:rsidRDefault="00C831F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48</w:t>
            </w:r>
          </w:p>
        </w:tc>
        <w:tc>
          <w:tcPr>
            <w:tcW w:w="1620" w:type="dxa"/>
          </w:tcPr>
          <w:p w:rsidR="00993421" w:rsidRPr="00247F6D" w:rsidRDefault="00C831F7"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23.5 </w:t>
            </w:r>
          </w:p>
          <w:p w:rsidR="001764C7" w:rsidRPr="00247F6D" w:rsidRDefault="00C831F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(±3.07)</w:t>
            </w:r>
          </w:p>
        </w:tc>
        <w:tc>
          <w:tcPr>
            <w:tcW w:w="1620" w:type="dxa"/>
          </w:tcPr>
          <w:p w:rsidR="001764C7" w:rsidRPr="00247F6D" w:rsidRDefault="00C831F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-7.4</w:t>
            </w:r>
          </w:p>
        </w:tc>
        <w:tc>
          <w:tcPr>
            <w:tcW w:w="1530" w:type="dxa"/>
            <w:tcBorders>
              <w:bottom w:val="single" w:sz="4" w:space="0" w:color="auto"/>
            </w:tcBorders>
          </w:tcPr>
          <w:p w:rsidR="00993421" w:rsidRPr="00247F6D" w:rsidRDefault="00C831F7"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-1.2 </w:t>
            </w:r>
          </w:p>
          <w:p w:rsidR="001764C7" w:rsidRPr="00247F6D" w:rsidRDefault="00C831F7"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(-3.6, 1.2)</w:t>
            </w:r>
          </w:p>
        </w:tc>
      </w:tr>
      <w:tr w:rsidR="00247F6D" w:rsidRPr="00880968" w:rsidTr="00247F6D">
        <w:tc>
          <w:tcPr>
            <w:tcW w:w="935"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783"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Placebo</w:t>
            </w:r>
          </w:p>
        </w:tc>
        <w:tc>
          <w:tcPr>
            <w:tcW w:w="1643" w:type="dxa"/>
          </w:tcPr>
          <w:p w:rsidR="00247F6D" w:rsidRPr="00247F6D" w:rsidRDefault="00247F6D" w:rsidP="003B72FD">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All</w:t>
            </w:r>
          </w:p>
        </w:tc>
        <w:tc>
          <w:tcPr>
            <w:tcW w:w="1057"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172</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17.4</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(±5.97)</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-4.2</w:t>
            </w:r>
          </w:p>
        </w:tc>
        <w:tc>
          <w:tcPr>
            <w:tcW w:w="1530" w:type="dxa"/>
            <w:vMerge w:val="restart"/>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r>
      <w:tr w:rsidR="00247F6D" w:rsidRPr="00880968" w:rsidTr="00247F6D">
        <w:tc>
          <w:tcPr>
            <w:tcW w:w="935"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783"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643" w:type="dxa"/>
          </w:tcPr>
          <w:p w:rsidR="00247F6D" w:rsidRPr="00247F6D" w:rsidRDefault="00247F6D" w:rsidP="00A2030C">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Moderate</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057"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112</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14.7 </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(±2.86)</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-3.7</w:t>
            </w:r>
          </w:p>
        </w:tc>
        <w:tc>
          <w:tcPr>
            <w:tcW w:w="1530" w:type="dxa"/>
            <w:vMerge/>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r>
      <w:tr w:rsidR="00247F6D" w:rsidRPr="00880968" w:rsidTr="00247F6D">
        <w:tc>
          <w:tcPr>
            <w:tcW w:w="935"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783"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643" w:type="dxa"/>
          </w:tcPr>
          <w:p w:rsidR="00247F6D" w:rsidRPr="00247F6D" w:rsidRDefault="00247F6D" w:rsidP="00A2030C">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Severe</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c>
          <w:tcPr>
            <w:tcW w:w="1057"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US"/>
              </w:rPr>
              <w:t>54</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AU"/>
              </w:rPr>
            </w:pPr>
            <w:r w:rsidRPr="00247F6D">
              <w:rPr>
                <w:rFonts w:ascii="Tahoma" w:hAnsi="Tahoma" w:cs="Tahoma"/>
                <w:sz w:val="22"/>
                <w:szCs w:val="22"/>
                <w:lang w:val="en-AU"/>
              </w:rPr>
              <w:t xml:space="preserve">24.4 </w:t>
            </w:r>
          </w:p>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(±4.00)</w:t>
            </w:r>
          </w:p>
        </w:tc>
        <w:tc>
          <w:tcPr>
            <w:tcW w:w="1620" w:type="dxa"/>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r w:rsidRPr="00247F6D">
              <w:rPr>
                <w:rFonts w:ascii="Tahoma" w:hAnsi="Tahoma" w:cs="Tahoma"/>
                <w:sz w:val="22"/>
                <w:szCs w:val="22"/>
                <w:lang w:val="en-AU"/>
              </w:rPr>
              <w:t>-6.2</w:t>
            </w:r>
          </w:p>
        </w:tc>
        <w:tc>
          <w:tcPr>
            <w:tcW w:w="1530" w:type="dxa"/>
            <w:vMerge/>
          </w:tcPr>
          <w:p w:rsidR="00247F6D" w:rsidRPr="00247F6D" w:rsidRDefault="00247F6D" w:rsidP="00F31520">
            <w:pPr>
              <w:pStyle w:val="Header"/>
              <w:tabs>
                <w:tab w:val="clear" w:pos="4153"/>
                <w:tab w:val="clear" w:pos="8306"/>
                <w:tab w:val="left" w:pos="567"/>
              </w:tabs>
              <w:rPr>
                <w:rFonts w:ascii="Tahoma" w:hAnsi="Tahoma" w:cs="Tahoma"/>
                <w:sz w:val="22"/>
                <w:szCs w:val="22"/>
                <w:lang w:val="en-US"/>
              </w:rPr>
            </w:pPr>
          </w:p>
        </w:tc>
      </w:tr>
    </w:tbl>
    <w:p w:rsidR="00F31520" w:rsidRPr="00DF19D8" w:rsidRDefault="00F31520" w:rsidP="00F31520">
      <w:pPr>
        <w:tabs>
          <w:tab w:val="left" w:pos="567"/>
        </w:tabs>
        <w:rPr>
          <w:rFonts w:ascii="Tahoma" w:hAnsi="Tahoma" w:cs="Tahoma"/>
          <w:sz w:val="16"/>
          <w:szCs w:val="16"/>
        </w:rPr>
      </w:pPr>
      <w:proofErr w:type="gramStart"/>
      <w:r w:rsidRPr="00DF19D8">
        <w:rPr>
          <w:rFonts w:ascii="Tahoma" w:hAnsi="Tahoma" w:cs="Tahoma"/>
          <w:sz w:val="16"/>
          <w:szCs w:val="16"/>
        </w:rPr>
        <w:t>a  p</w:t>
      </w:r>
      <w:proofErr w:type="gramEnd"/>
      <w:r w:rsidRPr="00DF19D8">
        <w:rPr>
          <w:rFonts w:ascii="Tahoma" w:hAnsi="Tahoma" w:cs="Tahoma"/>
          <w:sz w:val="16"/>
          <w:szCs w:val="16"/>
        </w:rPr>
        <w:t xml:space="preserve">&lt;.001 </w:t>
      </w:r>
      <w:proofErr w:type="spellStart"/>
      <w:r w:rsidRPr="00DF19D8">
        <w:rPr>
          <w:rFonts w:ascii="Tahoma" w:hAnsi="Tahoma" w:cs="Tahoma"/>
          <w:sz w:val="16"/>
          <w:szCs w:val="16"/>
        </w:rPr>
        <w:t>vs</w:t>
      </w:r>
      <w:proofErr w:type="spellEnd"/>
      <w:r w:rsidRPr="00DF19D8">
        <w:rPr>
          <w:rFonts w:ascii="Tahoma" w:hAnsi="Tahoma" w:cs="Tahoma"/>
          <w:sz w:val="16"/>
          <w:szCs w:val="16"/>
        </w:rPr>
        <w:t xml:space="preserve"> placebo, b  p=.004 </w:t>
      </w:r>
      <w:proofErr w:type="spellStart"/>
      <w:r w:rsidRPr="00DF19D8">
        <w:rPr>
          <w:rFonts w:ascii="Tahoma" w:hAnsi="Tahoma" w:cs="Tahoma"/>
          <w:sz w:val="16"/>
          <w:szCs w:val="16"/>
        </w:rPr>
        <w:t>vs</w:t>
      </w:r>
      <w:proofErr w:type="spellEnd"/>
      <w:r w:rsidRPr="00DF19D8">
        <w:rPr>
          <w:rFonts w:ascii="Tahoma" w:hAnsi="Tahoma" w:cs="Tahoma"/>
          <w:sz w:val="16"/>
          <w:szCs w:val="16"/>
        </w:rPr>
        <w:t xml:space="preserve"> placebo, c  p=.001 </w:t>
      </w:r>
      <w:proofErr w:type="spellStart"/>
      <w:r w:rsidRPr="00DF19D8">
        <w:rPr>
          <w:rFonts w:ascii="Tahoma" w:hAnsi="Tahoma" w:cs="Tahoma"/>
          <w:sz w:val="16"/>
          <w:szCs w:val="16"/>
        </w:rPr>
        <w:t>vs</w:t>
      </w:r>
      <w:proofErr w:type="spellEnd"/>
      <w:r w:rsidRPr="00DF19D8">
        <w:rPr>
          <w:rFonts w:ascii="Tahoma" w:hAnsi="Tahoma" w:cs="Tahoma"/>
          <w:sz w:val="16"/>
          <w:szCs w:val="16"/>
        </w:rPr>
        <w:t xml:space="preserve"> placebo, d  p=.023 </w:t>
      </w:r>
      <w:proofErr w:type="spellStart"/>
      <w:r w:rsidRPr="00DF19D8">
        <w:rPr>
          <w:rFonts w:ascii="Tahoma" w:hAnsi="Tahoma" w:cs="Tahoma"/>
          <w:sz w:val="16"/>
          <w:szCs w:val="16"/>
        </w:rPr>
        <w:t>vs</w:t>
      </w:r>
      <w:proofErr w:type="spellEnd"/>
      <w:r w:rsidRPr="00DF19D8">
        <w:rPr>
          <w:rFonts w:ascii="Tahoma" w:hAnsi="Tahoma" w:cs="Tahoma"/>
          <w:sz w:val="16"/>
          <w:szCs w:val="16"/>
        </w:rPr>
        <w:t xml:space="preserve"> placebo</w:t>
      </w:r>
    </w:p>
    <w:p w:rsidR="00F31520" w:rsidRPr="00880968" w:rsidRDefault="00F31520" w:rsidP="00574B70">
      <w:pPr>
        <w:tabs>
          <w:tab w:val="left" w:pos="567"/>
        </w:tabs>
        <w:spacing w:before="120" w:after="120"/>
        <w:ind w:right="45"/>
        <w:rPr>
          <w:rFonts w:ascii="Tahoma" w:hAnsi="Tahoma" w:cs="Tahoma"/>
          <w:b/>
          <w:sz w:val="22"/>
          <w:szCs w:val="22"/>
        </w:rPr>
      </w:pPr>
      <w:r w:rsidRPr="00880968">
        <w:rPr>
          <w:rFonts w:ascii="Tahoma" w:hAnsi="Tahoma" w:cs="Tahoma"/>
          <w:bCs/>
          <w:color w:val="000000"/>
          <w:sz w:val="22"/>
          <w:szCs w:val="22"/>
          <w:lang w:val="en-US"/>
        </w:rPr>
        <w:t xml:space="preserve">The improvement in total IPSS in the </w:t>
      </w:r>
      <w:proofErr w:type="spellStart"/>
      <w:r w:rsidRPr="00880968">
        <w:rPr>
          <w:rFonts w:ascii="Tahoma" w:hAnsi="Tahoma" w:cs="Tahoma"/>
          <w:bCs/>
          <w:color w:val="000000"/>
          <w:sz w:val="22"/>
          <w:szCs w:val="22"/>
          <w:lang w:val="en-US"/>
        </w:rPr>
        <w:t>tadalafil</w:t>
      </w:r>
      <w:proofErr w:type="spellEnd"/>
      <w:r w:rsidRPr="00880968">
        <w:rPr>
          <w:rFonts w:ascii="Tahoma" w:hAnsi="Tahoma" w:cs="Tahoma"/>
          <w:bCs/>
          <w:color w:val="000000"/>
          <w:sz w:val="22"/>
          <w:szCs w:val="22"/>
          <w:lang w:val="en-US"/>
        </w:rPr>
        <w:t xml:space="preserve"> group compared to placebo occurred as early as 1 week in the integrated data from Studies LVHJ and LVID.</w:t>
      </w:r>
    </w:p>
    <w:p w:rsidR="00F31520" w:rsidRDefault="00F31520" w:rsidP="00574B70">
      <w:pPr>
        <w:tabs>
          <w:tab w:val="left" w:pos="567"/>
        </w:tabs>
        <w:spacing w:before="120" w:after="120"/>
        <w:ind w:right="45"/>
        <w:rPr>
          <w:rFonts w:ascii="Tahoma" w:hAnsi="Tahoma" w:cs="Tahoma"/>
          <w:sz w:val="22"/>
          <w:szCs w:val="22"/>
        </w:rPr>
      </w:pPr>
      <w:r w:rsidRPr="00880968">
        <w:rPr>
          <w:rFonts w:ascii="Tahoma" w:hAnsi="Tahoma" w:cs="Tahoma"/>
          <w:sz w:val="22"/>
          <w:szCs w:val="22"/>
        </w:rPr>
        <w:t xml:space="preserve">In the long-term open-label extension phase of the controlled study LVHG, in which patients received CIALIS 5 mg for up to 1 year after the 12-week double-blind treatment period, the improvement in total IPSS induced by </w:t>
      </w:r>
      <w:proofErr w:type="spellStart"/>
      <w:r w:rsidRPr="00880968">
        <w:rPr>
          <w:rFonts w:ascii="Tahoma" w:hAnsi="Tahoma" w:cs="Tahoma"/>
          <w:sz w:val="22"/>
          <w:szCs w:val="22"/>
        </w:rPr>
        <w:t>tadalafil</w:t>
      </w:r>
      <w:proofErr w:type="spellEnd"/>
      <w:r w:rsidRPr="00880968">
        <w:rPr>
          <w:rFonts w:ascii="Tahoma" w:hAnsi="Tahoma" w:cs="Tahoma"/>
          <w:sz w:val="22"/>
          <w:szCs w:val="22"/>
        </w:rPr>
        <w:t xml:space="preserve"> at week 12 of double-blind treatment was maintained over 1 year.</w:t>
      </w:r>
    </w:p>
    <w:p w:rsidR="00A87D99" w:rsidRPr="00880968" w:rsidRDefault="00F31520" w:rsidP="00574B70">
      <w:pPr>
        <w:tabs>
          <w:tab w:val="left" w:pos="567"/>
        </w:tabs>
        <w:spacing w:before="120" w:after="120"/>
        <w:ind w:right="45"/>
        <w:rPr>
          <w:rFonts w:ascii="Tahoma" w:hAnsi="Tahoma" w:cs="Tahoma"/>
          <w:sz w:val="22"/>
          <w:szCs w:val="22"/>
        </w:rPr>
      </w:pPr>
      <w:r w:rsidRPr="00880968">
        <w:rPr>
          <w:rFonts w:ascii="Tahoma" w:hAnsi="Tahoma" w:cs="Tahoma"/>
          <w:sz w:val="22"/>
          <w:szCs w:val="22"/>
        </w:rPr>
        <w:t xml:space="preserve">For the Benign prostatic hyperplasia Impact Index (BII), the key secondary efficacy measure, CIALIS 5 mg demonstrated statistical superiority over placebo in improving the BII in </w:t>
      </w:r>
      <w:r w:rsidR="00A87D99">
        <w:rPr>
          <w:rFonts w:ascii="Tahoma" w:hAnsi="Tahoma" w:cs="Tahoma"/>
          <w:sz w:val="22"/>
          <w:szCs w:val="22"/>
        </w:rPr>
        <w:t xml:space="preserve">each of </w:t>
      </w:r>
      <w:r w:rsidRPr="00880968">
        <w:rPr>
          <w:rFonts w:ascii="Tahoma" w:hAnsi="Tahoma" w:cs="Tahoma"/>
          <w:sz w:val="22"/>
          <w:szCs w:val="22"/>
        </w:rPr>
        <w:t>the 4 studies.</w:t>
      </w:r>
      <w:r w:rsidR="00A87D99" w:rsidRPr="00A87D99">
        <w:rPr>
          <w:rFonts w:ascii="Tahoma" w:hAnsi="Tahoma" w:cs="Tahoma"/>
          <w:sz w:val="22"/>
          <w:szCs w:val="22"/>
        </w:rPr>
        <w:t xml:space="preserve"> </w:t>
      </w:r>
      <w:r w:rsidR="00A87D99">
        <w:rPr>
          <w:rFonts w:ascii="Tahoma" w:hAnsi="Tahoma" w:cs="Tahoma"/>
          <w:sz w:val="22"/>
          <w:szCs w:val="22"/>
        </w:rPr>
        <w:t>No adjustments for multiple comparisons were included in Study LVHG.</w:t>
      </w:r>
    </w:p>
    <w:p w:rsidR="00F56EAC" w:rsidRPr="00BF4B8E" w:rsidRDefault="00F56EAC" w:rsidP="00574B70">
      <w:pPr>
        <w:tabs>
          <w:tab w:val="left" w:pos="567"/>
        </w:tabs>
        <w:spacing w:before="120" w:after="120"/>
        <w:ind w:right="45"/>
        <w:rPr>
          <w:rFonts w:ascii="Tahoma" w:hAnsi="Tahoma" w:cs="Tahoma"/>
          <w:sz w:val="22"/>
          <w:szCs w:val="22"/>
        </w:rPr>
      </w:pPr>
      <w:r w:rsidRPr="00BF4B8E">
        <w:rPr>
          <w:rFonts w:ascii="Tahoma" w:hAnsi="Tahoma" w:cs="Tahoma"/>
          <w:sz w:val="22"/>
          <w:szCs w:val="22"/>
        </w:rPr>
        <w:t xml:space="preserve">In </w:t>
      </w:r>
      <w:r w:rsidRPr="00FF55AB">
        <w:rPr>
          <w:rFonts w:ascii="Tahoma" w:hAnsi="Tahoma" w:cs="Tahoma"/>
          <w:sz w:val="22"/>
          <w:szCs w:val="22"/>
        </w:rPr>
        <w:t xml:space="preserve">Study </w:t>
      </w:r>
      <w:r w:rsidR="002F5EC3" w:rsidRPr="002F5EC3">
        <w:rPr>
          <w:rFonts w:ascii="Tahoma" w:hAnsi="Tahoma" w:cs="Tahoma"/>
          <w:sz w:val="22"/>
          <w:szCs w:val="22"/>
        </w:rPr>
        <w:t>LVHJ</w:t>
      </w:r>
      <w:r w:rsidRPr="00FF55AB">
        <w:rPr>
          <w:rFonts w:ascii="Tahoma" w:hAnsi="Tahoma" w:cs="Tahoma"/>
          <w:sz w:val="22"/>
          <w:szCs w:val="22"/>
        </w:rPr>
        <w:t>,</w:t>
      </w:r>
      <w:r w:rsidRPr="00BF4B8E">
        <w:rPr>
          <w:rFonts w:ascii="Tahoma" w:hAnsi="Tahoma" w:cs="Tahoma"/>
          <w:sz w:val="22"/>
          <w:szCs w:val="22"/>
        </w:rPr>
        <w:t xml:space="preserve"> the effect of CIALIS 5 mg once daily on maximum urinary flow rate (</w:t>
      </w:r>
      <w:proofErr w:type="spellStart"/>
      <w:r w:rsidRPr="00BF4B8E">
        <w:rPr>
          <w:rFonts w:ascii="Tahoma" w:hAnsi="Tahoma" w:cs="Tahoma"/>
          <w:sz w:val="22"/>
          <w:szCs w:val="22"/>
        </w:rPr>
        <w:t>Qmax</w:t>
      </w:r>
      <w:proofErr w:type="spellEnd"/>
      <w:r w:rsidRPr="00BF4B8E">
        <w:rPr>
          <w:rFonts w:ascii="Tahoma" w:hAnsi="Tahoma" w:cs="Tahoma"/>
          <w:sz w:val="22"/>
          <w:szCs w:val="22"/>
        </w:rPr>
        <w:t>) was evaluated as a secondary efficacy</w:t>
      </w:r>
      <w:r>
        <w:rPr>
          <w:rFonts w:ascii="Tahoma" w:hAnsi="Tahoma" w:cs="Tahoma"/>
          <w:sz w:val="22"/>
          <w:szCs w:val="22"/>
        </w:rPr>
        <w:t xml:space="preserve"> </w:t>
      </w:r>
      <w:r w:rsidRPr="00BF4B8E">
        <w:rPr>
          <w:rFonts w:ascii="Tahoma" w:hAnsi="Tahoma" w:cs="Tahoma"/>
          <w:sz w:val="22"/>
          <w:szCs w:val="22"/>
        </w:rPr>
        <w:t xml:space="preserve">endpoint. Mean </w:t>
      </w:r>
      <w:proofErr w:type="spellStart"/>
      <w:r w:rsidRPr="00BF4B8E">
        <w:rPr>
          <w:rFonts w:ascii="Tahoma" w:hAnsi="Tahoma" w:cs="Tahoma"/>
          <w:sz w:val="22"/>
          <w:szCs w:val="22"/>
        </w:rPr>
        <w:t>Qmax</w:t>
      </w:r>
      <w:proofErr w:type="spellEnd"/>
      <w:r w:rsidRPr="00BF4B8E">
        <w:rPr>
          <w:rFonts w:ascii="Tahoma" w:hAnsi="Tahoma" w:cs="Tahoma"/>
          <w:sz w:val="22"/>
          <w:szCs w:val="22"/>
        </w:rPr>
        <w:t xml:space="preserve"> increased from baseline in both the treatment and placebo groups (CIALIS 5 mg: 1.6 </w:t>
      </w:r>
      <w:proofErr w:type="spellStart"/>
      <w:r w:rsidRPr="00BF4B8E">
        <w:rPr>
          <w:rFonts w:ascii="Tahoma" w:hAnsi="Tahoma" w:cs="Tahoma"/>
          <w:sz w:val="22"/>
          <w:szCs w:val="22"/>
        </w:rPr>
        <w:t>mL</w:t>
      </w:r>
      <w:proofErr w:type="spellEnd"/>
      <w:r w:rsidRPr="00BF4B8E">
        <w:rPr>
          <w:rFonts w:ascii="Tahoma" w:hAnsi="Tahoma" w:cs="Tahoma"/>
          <w:sz w:val="22"/>
          <w:szCs w:val="22"/>
        </w:rPr>
        <w:t>/sec, placebo:</w:t>
      </w:r>
      <w:r>
        <w:rPr>
          <w:rFonts w:ascii="Tahoma" w:hAnsi="Tahoma" w:cs="Tahoma"/>
          <w:sz w:val="22"/>
          <w:szCs w:val="22"/>
        </w:rPr>
        <w:t xml:space="preserve"> </w:t>
      </w:r>
      <w:r w:rsidRPr="00BF4B8E">
        <w:rPr>
          <w:rFonts w:ascii="Tahoma" w:hAnsi="Tahoma" w:cs="Tahoma"/>
          <w:sz w:val="22"/>
          <w:szCs w:val="22"/>
        </w:rPr>
        <w:t xml:space="preserve">1.2 </w:t>
      </w:r>
      <w:proofErr w:type="spellStart"/>
      <w:r w:rsidRPr="00BF4B8E">
        <w:rPr>
          <w:rFonts w:ascii="Tahoma" w:hAnsi="Tahoma" w:cs="Tahoma"/>
          <w:sz w:val="22"/>
          <w:szCs w:val="22"/>
        </w:rPr>
        <w:t>mL</w:t>
      </w:r>
      <w:proofErr w:type="spellEnd"/>
      <w:r w:rsidRPr="00BF4B8E">
        <w:rPr>
          <w:rFonts w:ascii="Tahoma" w:hAnsi="Tahoma" w:cs="Tahoma"/>
          <w:sz w:val="22"/>
          <w:szCs w:val="22"/>
        </w:rPr>
        <w:t>/sec); however, these changes were not significantly different between groups.</w:t>
      </w:r>
    </w:p>
    <w:p w:rsidR="00F56EAC" w:rsidRDefault="00F56EAC" w:rsidP="00574B70">
      <w:pPr>
        <w:tabs>
          <w:tab w:val="left" w:pos="567"/>
        </w:tabs>
        <w:spacing w:before="120" w:after="120"/>
        <w:ind w:right="45"/>
        <w:rPr>
          <w:rFonts w:ascii="Tahoma" w:hAnsi="Tahoma" w:cs="Tahoma"/>
          <w:sz w:val="22"/>
          <w:szCs w:val="22"/>
        </w:rPr>
      </w:pPr>
      <w:r w:rsidRPr="00BF4B8E">
        <w:rPr>
          <w:rFonts w:ascii="Tahoma" w:hAnsi="Tahoma" w:cs="Tahoma"/>
          <w:sz w:val="22"/>
          <w:szCs w:val="22"/>
        </w:rPr>
        <w:t xml:space="preserve">In </w:t>
      </w:r>
      <w:bookmarkStart w:id="0" w:name="_GoBack"/>
      <w:bookmarkEnd w:id="0"/>
      <w:r w:rsidRPr="00FF55AB">
        <w:rPr>
          <w:rFonts w:ascii="Tahoma" w:hAnsi="Tahoma" w:cs="Tahoma"/>
          <w:sz w:val="22"/>
          <w:szCs w:val="22"/>
        </w:rPr>
        <w:t xml:space="preserve">Study </w:t>
      </w:r>
      <w:r w:rsidR="002F5EC3" w:rsidRPr="002F5EC3">
        <w:rPr>
          <w:rFonts w:ascii="Tahoma" w:hAnsi="Tahoma" w:cs="Tahoma"/>
          <w:sz w:val="22"/>
          <w:szCs w:val="22"/>
        </w:rPr>
        <w:t>LVHK</w:t>
      </w:r>
      <w:r w:rsidRPr="00FF55AB">
        <w:rPr>
          <w:rFonts w:ascii="Tahoma" w:hAnsi="Tahoma" w:cs="Tahoma"/>
          <w:sz w:val="22"/>
          <w:szCs w:val="22"/>
        </w:rPr>
        <w:t>, the</w:t>
      </w:r>
      <w:r w:rsidRPr="00BF4B8E">
        <w:rPr>
          <w:rFonts w:ascii="Tahoma" w:hAnsi="Tahoma" w:cs="Tahoma"/>
          <w:sz w:val="22"/>
          <w:szCs w:val="22"/>
        </w:rPr>
        <w:t xml:space="preserve"> effect of CIALIS 5 mg once daily on </w:t>
      </w:r>
      <w:proofErr w:type="spellStart"/>
      <w:r w:rsidRPr="00BF4B8E">
        <w:rPr>
          <w:rFonts w:ascii="Tahoma" w:hAnsi="Tahoma" w:cs="Tahoma"/>
          <w:sz w:val="22"/>
          <w:szCs w:val="22"/>
        </w:rPr>
        <w:t>Qmax</w:t>
      </w:r>
      <w:proofErr w:type="spellEnd"/>
      <w:r w:rsidRPr="00BF4B8E">
        <w:rPr>
          <w:rFonts w:ascii="Tahoma" w:hAnsi="Tahoma" w:cs="Tahoma"/>
          <w:sz w:val="22"/>
          <w:szCs w:val="22"/>
        </w:rPr>
        <w:t xml:space="preserve"> was evaluated as a safety endpoint. Mean </w:t>
      </w:r>
      <w:proofErr w:type="spellStart"/>
      <w:r w:rsidRPr="00BF4B8E">
        <w:rPr>
          <w:rFonts w:ascii="Tahoma" w:hAnsi="Tahoma" w:cs="Tahoma"/>
          <w:sz w:val="22"/>
          <w:szCs w:val="22"/>
        </w:rPr>
        <w:t>Qmax</w:t>
      </w:r>
      <w:proofErr w:type="spellEnd"/>
      <w:r w:rsidRPr="00BF4B8E">
        <w:rPr>
          <w:rFonts w:ascii="Tahoma" w:hAnsi="Tahoma" w:cs="Tahoma"/>
          <w:sz w:val="22"/>
          <w:szCs w:val="22"/>
        </w:rPr>
        <w:t xml:space="preserve"> increased from</w:t>
      </w:r>
      <w:r>
        <w:rPr>
          <w:rFonts w:ascii="Tahoma" w:hAnsi="Tahoma" w:cs="Tahoma"/>
          <w:sz w:val="22"/>
          <w:szCs w:val="22"/>
        </w:rPr>
        <w:t xml:space="preserve"> </w:t>
      </w:r>
      <w:r w:rsidRPr="00BF4B8E">
        <w:rPr>
          <w:rFonts w:ascii="Tahoma" w:hAnsi="Tahoma" w:cs="Tahoma"/>
          <w:sz w:val="22"/>
          <w:szCs w:val="22"/>
        </w:rPr>
        <w:t xml:space="preserve">baseline in both the treatment and placebo groups (CIALIS 5 mg: 1.6 </w:t>
      </w:r>
      <w:proofErr w:type="spellStart"/>
      <w:r w:rsidRPr="00BF4B8E">
        <w:rPr>
          <w:rFonts w:ascii="Tahoma" w:hAnsi="Tahoma" w:cs="Tahoma"/>
          <w:sz w:val="22"/>
          <w:szCs w:val="22"/>
        </w:rPr>
        <w:t>mL</w:t>
      </w:r>
      <w:proofErr w:type="spellEnd"/>
      <w:r w:rsidRPr="00BF4B8E">
        <w:rPr>
          <w:rFonts w:ascii="Tahoma" w:hAnsi="Tahoma" w:cs="Tahoma"/>
          <w:sz w:val="22"/>
          <w:szCs w:val="22"/>
        </w:rPr>
        <w:t xml:space="preserve">/sec, placebo: 1.1 </w:t>
      </w:r>
      <w:proofErr w:type="spellStart"/>
      <w:r w:rsidRPr="00BF4B8E">
        <w:rPr>
          <w:rFonts w:ascii="Tahoma" w:hAnsi="Tahoma" w:cs="Tahoma"/>
          <w:sz w:val="22"/>
          <w:szCs w:val="22"/>
        </w:rPr>
        <w:t>mL</w:t>
      </w:r>
      <w:proofErr w:type="spellEnd"/>
      <w:r w:rsidRPr="00BF4B8E">
        <w:rPr>
          <w:rFonts w:ascii="Tahoma" w:hAnsi="Tahoma" w:cs="Tahoma"/>
          <w:sz w:val="22"/>
          <w:szCs w:val="22"/>
        </w:rPr>
        <w:t>/sec); however, these changes were not</w:t>
      </w:r>
      <w:r>
        <w:rPr>
          <w:rFonts w:ascii="Tahoma" w:hAnsi="Tahoma" w:cs="Tahoma"/>
          <w:sz w:val="22"/>
          <w:szCs w:val="22"/>
        </w:rPr>
        <w:t xml:space="preserve"> </w:t>
      </w:r>
      <w:r w:rsidRPr="00BF4B8E">
        <w:rPr>
          <w:rFonts w:ascii="Tahoma" w:hAnsi="Tahoma" w:cs="Tahoma"/>
          <w:sz w:val="22"/>
          <w:szCs w:val="22"/>
        </w:rPr>
        <w:t>significantly different between groups.</w:t>
      </w:r>
    </w:p>
    <w:p w:rsidR="009A173E" w:rsidRPr="00880968" w:rsidRDefault="00905D04" w:rsidP="00574B70">
      <w:pPr>
        <w:tabs>
          <w:tab w:val="left" w:pos="567"/>
        </w:tabs>
        <w:spacing w:before="120" w:after="120"/>
        <w:ind w:right="45"/>
        <w:rPr>
          <w:rFonts w:ascii="Tahoma" w:hAnsi="Tahoma" w:cs="Tahoma"/>
          <w:sz w:val="22"/>
          <w:szCs w:val="22"/>
        </w:rPr>
      </w:pPr>
      <w:r>
        <w:rPr>
          <w:rFonts w:ascii="Tahoma" w:hAnsi="Tahoma" w:cs="Tahoma"/>
          <w:sz w:val="22"/>
          <w:szCs w:val="22"/>
        </w:rPr>
        <w:t xml:space="preserve">The number of </w:t>
      </w:r>
      <w:r w:rsidR="00F74850">
        <w:rPr>
          <w:rFonts w:ascii="Tahoma" w:hAnsi="Tahoma" w:cs="Tahoma"/>
          <w:sz w:val="22"/>
          <w:szCs w:val="22"/>
        </w:rPr>
        <w:t>patients</w:t>
      </w:r>
      <w:r>
        <w:rPr>
          <w:rFonts w:ascii="Tahoma" w:hAnsi="Tahoma" w:cs="Tahoma"/>
          <w:sz w:val="22"/>
          <w:szCs w:val="22"/>
        </w:rPr>
        <w:t xml:space="preserve"> aged 75 years or older who received </w:t>
      </w:r>
      <w:proofErr w:type="spellStart"/>
      <w:r>
        <w:rPr>
          <w:rFonts w:ascii="Tahoma" w:hAnsi="Tahoma" w:cs="Tahoma"/>
          <w:sz w:val="22"/>
          <w:szCs w:val="22"/>
        </w:rPr>
        <w:t>tadalafil</w:t>
      </w:r>
      <w:proofErr w:type="spellEnd"/>
      <w:r>
        <w:rPr>
          <w:rFonts w:ascii="Tahoma" w:hAnsi="Tahoma" w:cs="Tahoma"/>
          <w:sz w:val="22"/>
          <w:szCs w:val="22"/>
        </w:rPr>
        <w:t xml:space="preserve"> 5mg for more than 12 weeks in studies supporting the LUTS/BPH indication is limited</w:t>
      </w:r>
      <w:r w:rsidR="009A173E">
        <w:rPr>
          <w:rFonts w:ascii="Tahoma" w:hAnsi="Tahoma" w:cs="Tahoma"/>
          <w:sz w:val="22"/>
          <w:szCs w:val="22"/>
        </w:rPr>
        <w:t xml:space="preserve">.  In </w:t>
      </w:r>
      <w:r w:rsidR="00A05C96">
        <w:rPr>
          <w:rFonts w:ascii="Tahoma" w:hAnsi="Tahoma" w:cs="Tahoma"/>
          <w:sz w:val="22"/>
          <w:szCs w:val="22"/>
        </w:rPr>
        <w:t>the four primary efficacy and safety studies</w:t>
      </w:r>
      <w:r w:rsidR="009A173E">
        <w:rPr>
          <w:rFonts w:ascii="Tahoma" w:hAnsi="Tahoma" w:cs="Tahoma"/>
          <w:sz w:val="22"/>
          <w:szCs w:val="22"/>
        </w:rPr>
        <w:t xml:space="preserve"> a total of 74 </w:t>
      </w:r>
      <w:r w:rsidR="00F74850">
        <w:rPr>
          <w:rFonts w:ascii="Tahoma" w:hAnsi="Tahoma" w:cs="Tahoma"/>
          <w:sz w:val="22"/>
          <w:szCs w:val="22"/>
        </w:rPr>
        <w:t>patients</w:t>
      </w:r>
      <w:r w:rsidR="009A173E">
        <w:rPr>
          <w:rFonts w:ascii="Tahoma" w:hAnsi="Tahoma" w:cs="Tahoma"/>
          <w:sz w:val="22"/>
          <w:szCs w:val="22"/>
        </w:rPr>
        <w:t xml:space="preserve"> aged ≥75 years were exposed to </w:t>
      </w:r>
      <w:proofErr w:type="spellStart"/>
      <w:r w:rsidR="009A173E">
        <w:rPr>
          <w:rFonts w:ascii="Tahoma" w:hAnsi="Tahoma" w:cs="Tahoma"/>
          <w:sz w:val="22"/>
          <w:szCs w:val="22"/>
        </w:rPr>
        <w:t>tadalafil</w:t>
      </w:r>
      <w:proofErr w:type="spellEnd"/>
      <w:r w:rsidR="009A173E">
        <w:rPr>
          <w:rFonts w:ascii="Tahoma" w:hAnsi="Tahoma" w:cs="Tahoma"/>
          <w:sz w:val="22"/>
          <w:szCs w:val="22"/>
        </w:rPr>
        <w:t xml:space="preserve"> 5mg for 12 weeks</w:t>
      </w:r>
      <w:r w:rsidR="00BC2ED3">
        <w:rPr>
          <w:rFonts w:ascii="Tahoma" w:hAnsi="Tahoma" w:cs="Tahoma"/>
          <w:sz w:val="22"/>
          <w:szCs w:val="22"/>
        </w:rPr>
        <w:t xml:space="preserve">.  In </w:t>
      </w:r>
      <w:r w:rsidR="003607B8">
        <w:rPr>
          <w:rFonts w:ascii="Tahoma" w:hAnsi="Tahoma" w:cs="Tahoma"/>
          <w:sz w:val="22"/>
          <w:szCs w:val="22"/>
        </w:rPr>
        <w:t xml:space="preserve">all </w:t>
      </w:r>
      <w:r w:rsidR="00BC2ED3">
        <w:rPr>
          <w:rFonts w:ascii="Tahoma" w:hAnsi="Tahoma" w:cs="Tahoma"/>
          <w:sz w:val="22"/>
          <w:szCs w:val="22"/>
        </w:rPr>
        <w:t>BPH studies</w:t>
      </w:r>
      <w:r w:rsidR="00BB6101">
        <w:rPr>
          <w:rFonts w:ascii="Tahoma" w:hAnsi="Tahoma" w:cs="Tahoma"/>
          <w:sz w:val="22"/>
          <w:szCs w:val="22"/>
        </w:rPr>
        <w:t xml:space="preserve"> </w:t>
      </w:r>
      <w:r w:rsidR="009A173E">
        <w:rPr>
          <w:rFonts w:ascii="Tahoma" w:hAnsi="Tahoma" w:cs="Tahoma"/>
          <w:sz w:val="22"/>
          <w:szCs w:val="22"/>
        </w:rPr>
        <w:t xml:space="preserve">a total of </w:t>
      </w:r>
      <w:r w:rsidR="00483D0E">
        <w:rPr>
          <w:rFonts w:ascii="Tahoma" w:hAnsi="Tahoma" w:cs="Tahoma"/>
          <w:sz w:val="22"/>
          <w:szCs w:val="22"/>
        </w:rPr>
        <w:t>62</w:t>
      </w:r>
      <w:r w:rsidR="009A173E">
        <w:rPr>
          <w:rFonts w:ascii="Tahoma" w:hAnsi="Tahoma" w:cs="Tahoma"/>
          <w:sz w:val="22"/>
          <w:szCs w:val="22"/>
        </w:rPr>
        <w:t xml:space="preserve"> patients aged ≥75 years were exposed to </w:t>
      </w:r>
      <w:proofErr w:type="spellStart"/>
      <w:r w:rsidR="009A173E">
        <w:rPr>
          <w:rFonts w:ascii="Tahoma" w:hAnsi="Tahoma" w:cs="Tahoma"/>
          <w:sz w:val="22"/>
          <w:szCs w:val="22"/>
        </w:rPr>
        <w:t>tadalafil</w:t>
      </w:r>
      <w:proofErr w:type="spellEnd"/>
      <w:r w:rsidR="009A173E">
        <w:rPr>
          <w:rFonts w:ascii="Tahoma" w:hAnsi="Tahoma" w:cs="Tahoma"/>
          <w:sz w:val="22"/>
          <w:szCs w:val="22"/>
        </w:rPr>
        <w:t xml:space="preserve"> 5mg for ≥12 months.</w:t>
      </w:r>
    </w:p>
    <w:p w:rsidR="00BC2ED3" w:rsidRDefault="00416EA9" w:rsidP="00574B70">
      <w:pPr>
        <w:spacing w:before="120" w:after="120"/>
        <w:ind w:right="45"/>
        <w:rPr>
          <w:rFonts w:ascii="Tahoma" w:hAnsi="Tahoma" w:cs="Tahoma"/>
          <w:b/>
          <w:sz w:val="20"/>
        </w:rPr>
      </w:pPr>
      <w:r>
        <w:rPr>
          <w:rFonts w:ascii="Tahoma" w:hAnsi="Tahoma" w:cs="Tahoma"/>
          <w:sz w:val="22"/>
          <w:szCs w:val="22"/>
        </w:rPr>
        <w:t>The c</w:t>
      </w:r>
      <w:r w:rsidR="00A37C37">
        <w:rPr>
          <w:rFonts w:ascii="Tahoma" w:hAnsi="Tahoma" w:cs="Tahoma"/>
          <w:sz w:val="22"/>
          <w:szCs w:val="22"/>
        </w:rPr>
        <w:t>hange from baseline</w:t>
      </w:r>
      <w:r>
        <w:rPr>
          <w:rFonts w:ascii="Tahoma" w:hAnsi="Tahoma" w:cs="Tahoma"/>
          <w:sz w:val="22"/>
          <w:szCs w:val="22"/>
        </w:rPr>
        <w:t xml:space="preserve"> to endpoint in IPSS </w:t>
      </w:r>
      <w:r w:rsidR="00221CC8">
        <w:rPr>
          <w:rFonts w:ascii="Tahoma" w:hAnsi="Tahoma" w:cs="Tahoma"/>
          <w:sz w:val="22"/>
          <w:szCs w:val="22"/>
        </w:rPr>
        <w:t xml:space="preserve">for </w:t>
      </w:r>
      <w:r w:rsidR="00DA275C">
        <w:rPr>
          <w:rFonts w:ascii="Tahoma" w:hAnsi="Tahoma" w:cs="Tahoma"/>
          <w:sz w:val="22"/>
          <w:szCs w:val="22"/>
        </w:rPr>
        <w:t>patients</w:t>
      </w:r>
      <w:r w:rsidR="00221CC8">
        <w:rPr>
          <w:rFonts w:ascii="Tahoma" w:hAnsi="Tahoma" w:cs="Tahoma"/>
          <w:sz w:val="22"/>
          <w:szCs w:val="22"/>
        </w:rPr>
        <w:t xml:space="preserve"> aged ≥75 years </w:t>
      </w:r>
      <w:r w:rsidR="00DA275C">
        <w:rPr>
          <w:rFonts w:ascii="Tahoma" w:hAnsi="Tahoma" w:cs="Tahoma"/>
          <w:sz w:val="22"/>
          <w:szCs w:val="22"/>
        </w:rPr>
        <w:t xml:space="preserve">is shown in the table below. </w:t>
      </w:r>
      <w:r w:rsidR="00C92B36">
        <w:rPr>
          <w:rFonts w:ascii="Tahoma" w:hAnsi="Tahoma" w:cs="Tahoma"/>
          <w:sz w:val="22"/>
          <w:szCs w:val="22"/>
        </w:rPr>
        <w:t xml:space="preserve">In each study, no statistically significant difference was observed between </w:t>
      </w:r>
      <w:proofErr w:type="spellStart"/>
      <w:r w:rsidR="00C92B36">
        <w:rPr>
          <w:rFonts w:ascii="Tahoma" w:hAnsi="Tahoma" w:cs="Tahoma"/>
          <w:sz w:val="22"/>
          <w:szCs w:val="22"/>
        </w:rPr>
        <w:t>tadalafil</w:t>
      </w:r>
      <w:proofErr w:type="spellEnd"/>
      <w:r w:rsidR="00C92B36">
        <w:rPr>
          <w:rFonts w:ascii="Tahoma" w:hAnsi="Tahoma" w:cs="Tahoma"/>
          <w:sz w:val="22"/>
          <w:szCs w:val="22"/>
        </w:rPr>
        <w:t xml:space="preserve"> 5mg and placebo with respect to baseline to endpoint change in total IPSS</w:t>
      </w:r>
      <w:r w:rsidR="00811FF7">
        <w:rPr>
          <w:rFonts w:ascii="Tahoma" w:hAnsi="Tahoma" w:cs="Tahoma"/>
          <w:sz w:val="22"/>
          <w:szCs w:val="22"/>
        </w:rPr>
        <w:t xml:space="preserve"> among patients</w:t>
      </w:r>
      <w:r w:rsidR="00C92B36">
        <w:rPr>
          <w:rFonts w:ascii="Tahoma" w:hAnsi="Tahoma" w:cs="Tahoma"/>
          <w:sz w:val="22"/>
          <w:szCs w:val="22"/>
        </w:rPr>
        <w:t xml:space="preserve"> aged </w:t>
      </w:r>
      <w:r w:rsidR="00656C05">
        <w:rPr>
          <w:rFonts w:ascii="Tahoma" w:hAnsi="Tahoma" w:cs="Tahoma"/>
          <w:sz w:val="22"/>
          <w:szCs w:val="22"/>
        </w:rPr>
        <w:t>≥75 years.  In addition, in the integrated analysis of the 4 studies, the percentag</w:t>
      </w:r>
      <w:r w:rsidR="00811FF7">
        <w:rPr>
          <w:rFonts w:ascii="Tahoma" w:hAnsi="Tahoma" w:cs="Tahoma"/>
          <w:sz w:val="22"/>
          <w:szCs w:val="22"/>
        </w:rPr>
        <w:t>e of patients</w:t>
      </w:r>
      <w:r w:rsidR="00656C05">
        <w:rPr>
          <w:rFonts w:ascii="Tahoma" w:hAnsi="Tahoma" w:cs="Tahoma"/>
          <w:sz w:val="22"/>
          <w:szCs w:val="22"/>
        </w:rPr>
        <w:t xml:space="preserve"> aged ≥</w:t>
      </w:r>
      <w:r w:rsidR="00656C05" w:rsidRPr="00656C05">
        <w:rPr>
          <w:rFonts w:ascii="Tahoma" w:hAnsi="Tahoma" w:cs="Tahoma"/>
          <w:sz w:val="22"/>
          <w:szCs w:val="22"/>
        </w:rPr>
        <w:t>75</w:t>
      </w:r>
      <w:r w:rsidR="00656C05">
        <w:rPr>
          <w:rFonts w:ascii="Tahoma" w:hAnsi="Tahoma" w:cs="Tahoma"/>
          <w:sz w:val="22"/>
          <w:szCs w:val="22"/>
        </w:rPr>
        <w:t xml:space="preserve"> years</w:t>
      </w:r>
      <w:r w:rsidR="00656C05" w:rsidRPr="00656C05">
        <w:rPr>
          <w:rFonts w:ascii="Tahoma" w:hAnsi="Tahoma" w:cs="Tahoma"/>
          <w:sz w:val="22"/>
          <w:szCs w:val="22"/>
        </w:rPr>
        <w:t xml:space="preserve"> achieving at least a 2</w:t>
      </w:r>
      <w:r w:rsidR="00656C05">
        <w:rPr>
          <w:rFonts w:ascii="Tahoma" w:hAnsi="Tahoma" w:cs="Tahoma"/>
          <w:sz w:val="22"/>
          <w:szCs w:val="22"/>
        </w:rPr>
        <w:t xml:space="preserve">5% decrease in total IPSS </w:t>
      </w:r>
      <w:r w:rsidR="00656C05" w:rsidRPr="00656C05">
        <w:rPr>
          <w:rFonts w:ascii="Tahoma" w:hAnsi="Tahoma" w:cs="Tahoma"/>
          <w:sz w:val="22"/>
          <w:szCs w:val="22"/>
        </w:rPr>
        <w:t xml:space="preserve">was similar on </w:t>
      </w:r>
      <w:proofErr w:type="spellStart"/>
      <w:r w:rsidR="00656C05" w:rsidRPr="00656C05">
        <w:rPr>
          <w:rFonts w:ascii="Tahoma" w:hAnsi="Tahoma" w:cs="Tahoma"/>
          <w:sz w:val="22"/>
          <w:szCs w:val="22"/>
        </w:rPr>
        <w:t>tadalafil</w:t>
      </w:r>
      <w:proofErr w:type="spellEnd"/>
      <w:r w:rsidR="00656C05">
        <w:rPr>
          <w:rFonts w:ascii="Tahoma" w:hAnsi="Tahoma" w:cs="Tahoma"/>
          <w:sz w:val="22"/>
          <w:szCs w:val="22"/>
        </w:rPr>
        <w:t xml:space="preserve"> 5mg</w:t>
      </w:r>
      <w:r w:rsidR="00656C05" w:rsidRPr="00656C05">
        <w:rPr>
          <w:rFonts w:ascii="Tahoma" w:hAnsi="Tahoma" w:cs="Tahoma"/>
          <w:sz w:val="22"/>
          <w:szCs w:val="22"/>
        </w:rPr>
        <w:t xml:space="preserve"> and placebo (53.6 v</w:t>
      </w:r>
      <w:r w:rsidR="00133E53">
        <w:rPr>
          <w:rFonts w:ascii="Tahoma" w:hAnsi="Tahoma" w:cs="Tahoma"/>
          <w:sz w:val="22"/>
          <w:szCs w:val="22"/>
        </w:rPr>
        <w:t>ersus</w:t>
      </w:r>
      <w:r w:rsidR="00656C05" w:rsidRPr="00656C05">
        <w:rPr>
          <w:rFonts w:ascii="Tahoma" w:hAnsi="Tahoma" w:cs="Tahoma"/>
          <w:sz w:val="22"/>
          <w:szCs w:val="22"/>
        </w:rPr>
        <w:t xml:space="preserve"> 48.4%) and</w:t>
      </w:r>
      <w:r w:rsidR="009A173E">
        <w:rPr>
          <w:rFonts w:ascii="Tahoma" w:hAnsi="Tahoma" w:cs="Tahoma"/>
          <w:sz w:val="22"/>
          <w:szCs w:val="22"/>
        </w:rPr>
        <w:t xml:space="preserve"> this difference was not </w:t>
      </w:r>
      <w:r w:rsidR="00133E53">
        <w:rPr>
          <w:rFonts w:ascii="Tahoma" w:hAnsi="Tahoma" w:cs="Tahoma"/>
          <w:sz w:val="22"/>
          <w:szCs w:val="22"/>
        </w:rPr>
        <w:t>statistica</w:t>
      </w:r>
      <w:r w:rsidR="009A173E">
        <w:rPr>
          <w:rFonts w:ascii="Tahoma" w:hAnsi="Tahoma" w:cs="Tahoma"/>
          <w:sz w:val="22"/>
          <w:szCs w:val="22"/>
        </w:rPr>
        <w:t>lly significant</w:t>
      </w:r>
      <w:r w:rsidR="00DF5AEB">
        <w:rPr>
          <w:rFonts w:ascii="Tahoma" w:hAnsi="Tahoma" w:cs="Tahoma"/>
          <w:sz w:val="22"/>
          <w:szCs w:val="22"/>
        </w:rPr>
        <w:t xml:space="preserve"> </w:t>
      </w:r>
      <w:r w:rsidR="00DF5AEB" w:rsidRPr="00DF5AEB">
        <w:rPr>
          <w:rFonts w:ascii="Tahoma" w:hAnsi="Tahoma" w:cs="Tahoma"/>
          <w:sz w:val="22"/>
          <w:szCs w:val="22"/>
        </w:rPr>
        <w:t>(relative benefit of 1.11, 95%CI 0.83,</w:t>
      </w:r>
      <w:r w:rsidR="00632345">
        <w:rPr>
          <w:rFonts w:ascii="Tahoma" w:hAnsi="Tahoma" w:cs="Tahoma"/>
          <w:sz w:val="22"/>
          <w:szCs w:val="22"/>
        </w:rPr>
        <w:t xml:space="preserve"> </w:t>
      </w:r>
      <w:r w:rsidR="00DF5AEB" w:rsidRPr="00DF5AEB">
        <w:rPr>
          <w:rFonts w:ascii="Tahoma" w:hAnsi="Tahoma" w:cs="Tahoma"/>
          <w:sz w:val="22"/>
          <w:szCs w:val="22"/>
        </w:rPr>
        <w:t>1.48)</w:t>
      </w:r>
      <w:r w:rsidR="00BB6101">
        <w:rPr>
          <w:rFonts w:ascii="Tahoma" w:hAnsi="Tahoma" w:cs="Tahoma"/>
          <w:sz w:val="22"/>
          <w:szCs w:val="22"/>
        </w:rPr>
        <w:t xml:space="preserve"> </w:t>
      </w:r>
      <w:r w:rsidR="00DA275C">
        <w:rPr>
          <w:rFonts w:ascii="Tahoma" w:hAnsi="Tahoma" w:cs="Tahoma"/>
          <w:sz w:val="22"/>
          <w:szCs w:val="22"/>
        </w:rPr>
        <w:t xml:space="preserve">(see </w:t>
      </w:r>
      <w:r w:rsidR="00DA275C" w:rsidRPr="003605FB">
        <w:rPr>
          <w:rFonts w:ascii="Tahoma" w:hAnsi="Tahoma" w:cs="Tahoma"/>
          <w:sz w:val="22"/>
          <w:szCs w:val="22"/>
        </w:rPr>
        <w:t>PRECAUTIONS</w:t>
      </w:r>
      <w:r w:rsidR="00DA275C">
        <w:rPr>
          <w:rFonts w:ascii="Tahoma" w:hAnsi="Tahoma" w:cs="Tahoma"/>
          <w:sz w:val="22"/>
          <w:szCs w:val="22"/>
        </w:rPr>
        <w:t xml:space="preserve"> and ADVERSE EFFECTS sections)</w:t>
      </w:r>
      <w:r w:rsidR="00133E53">
        <w:rPr>
          <w:rFonts w:ascii="Tahoma" w:hAnsi="Tahoma" w:cs="Tahoma"/>
          <w:sz w:val="22"/>
          <w:szCs w:val="22"/>
        </w:rPr>
        <w:t>.</w:t>
      </w:r>
    </w:p>
    <w:p w:rsidR="00574B70" w:rsidRDefault="00574B70">
      <w:pPr>
        <w:ind w:right="0"/>
        <w:rPr>
          <w:rFonts w:ascii="Tahoma" w:hAnsi="Tahoma" w:cs="Tahoma"/>
          <w:b/>
          <w:sz w:val="20"/>
        </w:rPr>
      </w:pPr>
      <w:r>
        <w:rPr>
          <w:rFonts w:ascii="Tahoma" w:hAnsi="Tahoma" w:cs="Tahoma"/>
          <w:b/>
          <w:sz w:val="20"/>
        </w:rPr>
        <w:br w:type="page"/>
      </w:r>
    </w:p>
    <w:p w:rsidR="00F74850" w:rsidRPr="00D17F23" w:rsidRDefault="00F74850" w:rsidP="00F74850">
      <w:pPr>
        <w:rPr>
          <w:rFonts w:ascii="Tahoma" w:hAnsi="Tahoma" w:cs="Tahoma"/>
          <w:b/>
          <w:sz w:val="20"/>
        </w:rPr>
      </w:pPr>
      <w:r w:rsidRPr="00D17F23">
        <w:rPr>
          <w:rFonts w:ascii="Tahoma" w:hAnsi="Tahoma" w:cs="Tahoma"/>
          <w:b/>
          <w:sz w:val="20"/>
        </w:rPr>
        <w:lastRenderedPageBreak/>
        <w:t xml:space="preserve">Table </w:t>
      </w:r>
      <w:r>
        <w:rPr>
          <w:rFonts w:ascii="Tahoma" w:hAnsi="Tahoma" w:cs="Tahoma"/>
          <w:b/>
          <w:sz w:val="20"/>
        </w:rPr>
        <w:t>3</w:t>
      </w:r>
      <w:r w:rsidRPr="00D17F23">
        <w:rPr>
          <w:rFonts w:ascii="Tahoma" w:hAnsi="Tahoma" w:cs="Tahoma"/>
          <w:b/>
          <w:sz w:val="20"/>
        </w:rPr>
        <w:t xml:space="preserve">: Summary </w:t>
      </w:r>
      <w:r>
        <w:rPr>
          <w:rFonts w:ascii="Tahoma" w:hAnsi="Tahoma" w:cs="Tahoma"/>
          <w:b/>
          <w:sz w:val="20"/>
        </w:rPr>
        <w:t>of results from individual LUTS/BPH studies for patie</w:t>
      </w:r>
      <w:r w:rsidR="00DA275C">
        <w:rPr>
          <w:rFonts w:ascii="Tahoma" w:hAnsi="Tahoma" w:cs="Tahoma"/>
          <w:b/>
          <w:sz w:val="20"/>
        </w:rPr>
        <w:t xml:space="preserve">nts aged </w:t>
      </w:r>
      <w:r w:rsidR="00DA275C" w:rsidRPr="00DA275C">
        <w:rPr>
          <w:rFonts w:ascii="Tahoma" w:hAnsi="Tahoma" w:cs="Tahoma"/>
          <w:b/>
          <w:sz w:val="20"/>
        </w:rPr>
        <w:t>≥75 years</w:t>
      </w:r>
    </w:p>
    <w:p w:rsidR="00F74850" w:rsidRPr="00880968" w:rsidRDefault="00F74850" w:rsidP="00F74850">
      <w:pPr>
        <w:tabs>
          <w:tab w:val="left" w:pos="567"/>
        </w:tabs>
        <w:rPr>
          <w:rFonts w:ascii="Tahoma" w:hAnsi="Tahoma" w:cs="Tahoma"/>
          <w:sz w:val="22"/>
          <w:szCs w:val="22"/>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2233"/>
        <w:gridCol w:w="2070"/>
        <w:gridCol w:w="3240"/>
      </w:tblGrid>
      <w:tr w:rsidR="00DA275C" w:rsidRPr="00880968" w:rsidTr="001C4FC1">
        <w:tc>
          <w:tcPr>
            <w:tcW w:w="935" w:type="dxa"/>
          </w:tcPr>
          <w:p w:rsidR="00DA275C" w:rsidRPr="00880968" w:rsidRDefault="00DA275C" w:rsidP="00845EFF">
            <w:pPr>
              <w:pStyle w:val="Header"/>
              <w:tabs>
                <w:tab w:val="clear" w:pos="4153"/>
                <w:tab w:val="clear" w:pos="8306"/>
                <w:tab w:val="left" w:pos="567"/>
              </w:tabs>
              <w:rPr>
                <w:rFonts w:ascii="Tahoma" w:hAnsi="Tahoma" w:cs="Tahoma"/>
                <w:b/>
                <w:sz w:val="22"/>
                <w:szCs w:val="22"/>
                <w:lang w:val="en-US"/>
              </w:rPr>
            </w:pPr>
            <w:r w:rsidRPr="00880968">
              <w:rPr>
                <w:rFonts w:ascii="Tahoma" w:hAnsi="Tahoma" w:cs="Tahoma"/>
                <w:b/>
                <w:sz w:val="22"/>
                <w:szCs w:val="22"/>
                <w:lang w:val="en-US"/>
              </w:rPr>
              <w:t>Study</w:t>
            </w:r>
          </w:p>
        </w:tc>
        <w:tc>
          <w:tcPr>
            <w:tcW w:w="2233" w:type="dxa"/>
          </w:tcPr>
          <w:p w:rsidR="00DA275C" w:rsidRPr="00880968" w:rsidRDefault="00DA275C" w:rsidP="00845EFF">
            <w:pPr>
              <w:pStyle w:val="Header"/>
              <w:tabs>
                <w:tab w:val="clear" w:pos="4153"/>
                <w:tab w:val="clear" w:pos="8306"/>
                <w:tab w:val="left" w:pos="567"/>
              </w:tabs>
              <w:rPr>
                <w:rFonts w:ascii="Tahoma" w:hAnsi="Tahoma" w:cs="Tahoma"/>
                <w:b/>
                <w:sz w:val="22"/>
                <w:szCs w:val="22"/>
                <w:lang w:val="en-US"/>
              </w:rPr>
            </w:pPr>
            <w:r w:rsidRPr="00880968">
              <w:rPr>
                <w:rFonts w:ascii="Tahoma" w:hAnsi="Tahoma" w:cs="Tahoma"/>
                <w:b/>
                <w:sz w:val="22"/>
                <w:szCs w:val="22"/>
                <w:lang w:val="en-US"/>
              </w:rPr>
              <w:t>Treatment arm</w:t>
            </w:r>
          </w:p>
        </w:tc>
        <w:tc>
          <w:tcPr>
            <w:tcW w:w="2070" w:type="dxa"/>
          </w:tcPr>
          <w:p w:rsidR="00DA275C" w:rsidRPr="00880968" w:rsidRDefault="00DA275C" w:rsidP="00845EFF">
            <w:pPr>
              <w:pStyle w:val="Header"/>
              <w:tabs>
                <w:tab w:val="clear" w:pos="4153"/>
                <w:tab w:val="clear" w:pos="8306"/>
                <w:tab w:val="left" w:pos="567"/>
              </w:tabs>
              <w:rPr>
                <w:rFonts w:ascii="Tahoma" w:hAnsi="Tahoma" w:cs="Tahoma"/>
                <w:b/>
                <w:sz w:val="22"/>
                <w:szCs w:val="22"/>
                <w:lang w:val="en-US"/>
              </w:rPr>
            </w:pPr>
            <w:r w:rsidRPr="00880968">
              <w:rPr>
                <w:rFonts w:ascii="Tahoma" w:hAnsi="Tahoma" w:cs="Tahoma"/>
                <w:b/>
                <w:sz w:val="22"/>
                <w:szCs w:val="22"/>
                <w:lang w:val="en-US"/>
              </w:rPr>
              <w:t>No. of patients</w:t>
            </w:r>
          </w:p>
        </w:tc>
        <w:tc>
          <w:tcPr>
            <w:tcW w:w="3240" w:type="dxa"/>
          </w:tcPr>
          <w:p w:rsidR="00DA275C" w:rsidRPr="00880968" w:rsidRDefault="00DA275C" w:rsidP="00DA275C">
            <w:pPr>
              <w:pStyle w:val="Header"/>
              <w:tabs>
                <w:tab w:val="clear" w:pos="4153"/>
                <w:tab w:val="clear" w:pos="8306"/>
                <w:tab w:val="left" w:pos="567"/>
              </w:tabs>
              <w:rPr>
                <w:rFonts w:ascii="Tahoma" w:hAnsi="Tahoma" w:cs="Tahoma"/>
                <w:b/>
                <w:sz w:val="22"/>
                <w:szCs w:val="22"/>
                <w:lang w:val="en-US"/>
              </w:rPr>
            </w:pPr>
            <w:r w:rsidRPr="00880968">
              <w:rPr>
                <w:rFonts w:ascii="Tahoma" w:hAnsi="Tahoma" w:cs="Tahoma"/>
                <w:b/>
                <w:sz w:val="22"/>
                <w:szCs w:val="22"/>
                <w:lang w:val="en-US"/>
              </w:rPr>
              <w:t>Change</w:t>
            </w:r>
            <w:r>
              <w:rPr>
                <w:rFonts w:ascii="Tahoma" w:hAnsi="Tahoma" w:cs="Tahoma"/>
                <w:b/>
                <w:sz w:val="22"/>
                <w:szCs w:val="22"/>
                <w:lang w:val="en-US"/>
              </w:rPr>
              <w:t xml:space="preserve"> in IPSS </w:t>
            </w:r>
            <w:r w:rsidRPr="00880968">
              <w:rPr>
                <w:rFonts w:ascii="Tahoma" w:hAnsi="Tahoma" w:cs="Tahoma"/>
                <w:b/>
                <w:sz w:val="22"/>
                <w:szCs w:val="22"/>
                <w:lang w:val="en-US"/>
              </w:rPr>
              <w:t xml:space="preserve"> from</w:t>
            </w:r>
          </w:p>
          <w:p w:rsidR="00DA275C" w:rsidRPr="00880968" w:rsidRDefault="00DA275C" w:rsidP="00DA275C">
            <w:pPr>
              <w:pStyle w:val="Header"/>
              <w:tabs>
                <w:tab w:val="clear" w:pos="4153"/>
                <w:tab w:val="clear" w:pos="8306"/>
                <w:tab w:val="left" w:pos="567"/>
              </w:tabs>
              <w:rPr>
                <w:rFonts w:ascii="Tahoma" w:hAnsi="Tahoma" w:cs="Tahoma"/>
                <w:b/>
                <w:sz w:val="22"/>
                <w:szCs w:val="22"/>
                <w:lang w:val="en-US"/>
              </w:rPr>
            </w:pPr>
            <w:r w:rsidRPr="00880968">
              <w:rPr>
                <w:rFonts w:ascii="Tahoma" w:hAnsi="Tahoma" w:cs="Tahoma"/>
                <w:b/>
                <w:sz w:val="22"/>
                <w:szCs w:val="22"/>
                <w:lang w:val="en-US"/>
              </w:rPr>
              <w:t>Baseline</w:t>
            </w:r>
            <w:r>
              <w:rPr>
                <w:rFonts w:ascii="Tahoma" w:hAnsi="Tahoma" w:cs="Tahoma"/>
                <w:b/>
                <w:sz w:val="22"/>
                <w:szCs w:val="22"/>
                <w:lang w:val="en-US"/>
              </w:rPr>
              <w:t xml:space="preserve"> </w:t>
            </w:r>
            <w:r w:rsidRPr="00880968">
              <w:rPr>
                <w:rFonts w:ascii="Tahoma" w:hAnsi="Tahoma" w:cs="Tahoma"/>
                <w:b/>
                <w:sz w:val="22"/>
                <w:szCs w:val="22"/>
                <w:lang w:val="en-US"/>
              </w:rPr>
              <w:t>(±SD)</w:t>
            </w:r>
          </w:p>
        </w:tc>
      </w:tr>
      <w:tr w:rsidR="00DA275C" w:rsidRPr="00880968" w:rsidTr="001C4FC1">
        <w:trPr>
          <w:trHeight w:val="203"/>
        </w:trPr>
        <w:tc>
          <w:tcPr>
            <w:tcW w:w="935"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r w:rsidRPr="00880968">
              <w:rPr>
                <w:rFonts w:ascii="Tahoma" w:hAnsi="Tahoma" w:cs="Tahoma"/>
                <w:sz w:val="22"/>
                <w:szCs w:val="22"/>
                <w:lang w:val="en-US"/>
              </w:rPr>
              <w:t>LVHG</w:t>
            </w:r>
          </w:p>
        </w:tc>
        <w:tc>
          <w:tcPr>
            <w:tcW w:w="2233"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proofErr w:type="spellStart"/>
            <w:r w:rsidRPr="00880968">
              <w:rPr>
                <w:rFonts w:ascii="Tahoma" w:hAnsi="Tahoma" w:cs="Tahoma"/>
                <w:sz w:val="22"/>
                <w:szCs w:val="22"/>
                <w:lang w:val="en-US"/>
              </w:rPr>
              <w:t>Tadalafil</w:t>
            </w:r>
            <w:proofErr w:type="spellEnd"/>
            <w:r w:rsidRPr="00880968">
              <w:rPr>
                <w:rFonts w:ascii="Tahoma" w:hAnsi="Tahoma" w:cs="Tahoma"/>
                <w:sz w:val="22"/>
                <w:szCs w:val="22"/>
                <w:lang w:val="en-US"/>
              </w:rPr>
              <w:t xml:space="preserve"> 5 mg</w:t>
            </w:r>
          </w:p>
        </w:tc>
        <w:tc>
          <w:tcPr>
            <w:tcW w:w="207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20</w:t>
            </w:r>
          </w:p>
        </w:tc>
        <w:tc>
          <w:tcPr>
            <w:tcW w:w="324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-3.1 (±</w:t>
            </w:r>
            <w:r w:rsidRPr="001C4FC1">
              <w:rPr>
                <w:rFonts w:ascii="Tahoma" w:hAnsi="Tahoma" w:cs="Tahoma"/>
                <w:sz w:val="22"/>
                <w:szCs w:val="22"/>
                <w:lang w:val="en-US"/>
              </w:rPr>
              <w:t>6.82</w:t>
            </w:r>
            <w:r w:rsidRPr="00880968">
              <w:rPr>
                <w:rFonts w:ascii="Tahoma" w:hAnsi="Tahoma" w:cs="Tahoma"/>
                <w:sz w:val="22"/>
                <w:szCs w:val="22"/>
                <w:lang w:val="en-US"/>
              </w:rPr>
              <w:t>)</w:t>
            </w:r>
          </w:p>
        </w:tc>
      </w:tr>
      <w:tr w:rsidR="00DA275C" w:rsidRPr="00880968" w:rsidTr="001C4FC1">
        <w:tc>
          <w:tcPr>
            <w:tcW w:w="935"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p>
        </w:tc>
        <w:tc>
          <w:tcPr>
            <w:tcW w:w="2233"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r w:rsidRPr="00880968">
              <w:rPr>
                <w:rFonts w:ascii="Tahoma" w:hAnsi="Tahoma" w:cs="Tahoma"/>
                <w:sz w:val="22"/>
                <w:szCs w:val="22"/>
                <w:lang w:val="en-US"/>
              </w:rPr>
              <w:t>Placebo</w:t>
            </w:r>
          </w:p>
        </w:tc>
        <w:tc>
          <w:tcPr>
            <w:tcW w:w="207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12</w:t>
            </w:r>
          </w:p>
        </w:tc>
        <w:tc>
          <w:tcPr>
            <w:tcW w:w="324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-2.8 (±3.90)</w:t>
            </w:r>
          </w:p>
        </w:tc>
      </w:tr>
      <w:tr w:rsidR="00DA275C" w:rsidRPr="00880968" w:rsidTr="001C4FC1">
        <w:tc>
          <w:tcPr>
            <w:tcW w:w="935"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r w:rsidRPr="00880968">
              <w:rPr>
                <w:rFonts w:ascii="Tahoma" w:hAnsi="Tahoma" w:cs="Tahoma"/>
                <w:sz w:val="22"/>
                <w:szCs w:val="22"/>
                <w:lang w:val="en-US"/>
              </w:rPr>
              <w:t>LVHJ</w:t>
            </w:r>
          </w:p>
        </w:tc>
        <w:tc>
          <w:tcPr>
            <w:tcW w:w="2233"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proofErr w:type="spellStart"/>
            <w:r w:rsidRPr="00880968">
              <w:rPr>
                <w:rFonts w:ascii="Tahoma" w:hAnsi="Tahoma" w:cs="Tahoma"/>
                <w:sz w:val="22"/>
                <w:szCs w:val="22"/>
                <w:lang w:val="en-US"/>
              </w:rPr>
              <w:t>Tadalafil</w:t>
            </w:r>
            <w:proofErr w:type="spellEnd"/>
            <w:r w:rsidRPr="00880968">
              <w:rPr>
                <w:rFonts w:ascii="Tahoma" w:hAnsi="Tahoma" w:cs="Tahoma"/>
                <w:sz w:val="22"/>
                <w:szCs w:val="22"/>
                <w:lang w:val="en-US"/>
              </w:rPr>
              <w:t xml:space="preserve"> 5 mg</w:t>
            </w:r>
          </w:p>
        </w:tc>
        <w:tc>
          <w:tcPr>
            <w:tcW w:w="207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30</w:t>
            </w:r>
          </w:p>
        </w:tc>
        <w:tc>
          <w:tcPr>
            <w:tcW w:w="324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-5.5 (±7.39)</w:t>
            </w:r>
          </w:p>
        </w:tc>
      </w:tr>
      <w:tr w:rsidR="00DA275C" w:rsidRPr="00880968" w:rsidTr="001C4FC1">
        <w:tc>
          <w:tcPr>
            <w:tcW w:w="935"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p>
        </w:tc>
        <w:tc>
          <w:tcPr>
            <w:tcW w:w="2233"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r w:rsidRPr="00880968">
              <w:rPr>
                <w:rFonts w:ascii="Tahoma" w:hAnsi="Tahoma" w:cs="Tahoma"/>
                <w:sz w:val="22"/>
                <w:szCs w:val="22"/>
                <w:lang w:val="en-US"/>
              </w:rPr>
              <w:t>Placebo</w:t>
            </w:r>
          </w:p>
        </w:tc>
        <w:tc>
          <w:tcPr>
            <w:tcW w:w="207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35</w:t>
            </w:r>
          </w:p>
        </w:tc>
        <w:tc>
          <w:tcPr>
            <w:tcW w:w="324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-3.5 (±5.74)</w:t>
            </w:r>
          </w:p>
        </w:tc>
      </w:tr>
      <w:tr w:rsidR="00DA275C" w:rsidRPr="00880968" w:rsidTr="001C4FC1">
        <w:tc>
          <w:tcPr>
            <w:tcW w:w="935"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r w:rsidRPr="00880968">
              <w:rPr>
                <w:rFonts w:ascii="Tahoma" w:hAnsi="Tahoma" w:cs="Tahoma"/>
                <w:sz w:val="22"/>
                <w:szCs w:val="22"/>
                <w:lang w:val="en-US"/>
              </w:rPr>
              <w:t>LVHR</w:t>
            </w:r>
          </w:p>
        </w:tc>
        <w:tc>
          <w:tcPr>
            <w:tcW w:w="2233"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proofErr w:type="spellStart"/>
            <w:r w:rsidRPr="00880968">
              <w:rPr>
                <w:rFonts w:ascii="Tahoma" w:hAnsi="Tahoma" w:cs="Tahoma"/>
                <w:sz w:val="22"/>
                <w:szCs w:val="22"/>
                <w:lang w:val="en-US"/>
              </w:rPr>
              <w:t>Tadalafil</w:t>
            </w:r>
            <w:proofErr w:type="spellEnd"/>
            <w:r w:rsidRPr="00880968">
              <w:rPr>
                <w:rFonts w:ascii="Tahoma" w:hAnsi="Tahoma" w:cs="Tahoma"/>
                <w:sz w:val="22"/>
                <w:szCs w:val="22"/>
                <w:lang w:val="en-US"/>
              </w:rPr>
              <w:t xml:space="preserve"> 5 mg</w:t>
            </w:r>
          </w:p>
        </w:tc>
        <w:tc>
          <w:tcPr>
            <w:tcW w:w="207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21</w:t>
            </w:r>
          </w:p>
        </w:tc>
        <w:tc>
          <w:tcPr>
            <w:tcW w:w="324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-6.3 (±6.29)</w:t>
            </w:r>
          </w:p>
        </w:tc>
      </w:tr>
      <w:tr w:rsidR="00DA275C" w:rsidRPr="00880968" w:rsidTr="001C4FC1">
        <w:trPr>
          <w:trHeight w:val="208"/>
        </w:trPr>
        <w:tc>
          <w:tcPr>
            <w:tcW w:w="935" w:type="dxa"/>
          </w:tcPr>
          <w:p w:rsidR="00DA275C" w:rsidRPr="00880968" w:rsidRDefault="00DA275C" w:rsidP="00845EFF">
            <w:pPr>
              <w:pStyle w:val="Header"/>
              <w:tabs>
                <w:tab w:val="clear" w:pos="4153"/>
                <w:tab w:val="clear" w:pos="8306"/>
                <w:tab w:val="left" w:pos="567"/>
              </w:tabs>
              <w:rPr>
                <w:rFonts w:ascii="Tahoma" w:hAnsi="Tahoma" w:cs="Tahoma"/>
                <w:sz w:val="22"/>
                <w:szCs w:val="22"/>
                <w:lang w:val="en-US"/>
              </w:rPr>
            </w:pPr>
          </w:p>
        </w:tc>
        <w:tc>
          <w:tcPr>
            <w:tcW w:w="2233" w:type="dxa"/>
          </w:tcPr>
          <w:p w:rsidR="00DA275C" w:rsidRPr="00880968" w:rsidRDefault="00D07AA1" w:rsidP="00845EFF">
            <w:pPr>
              <w:pStyle w:val="Header"/>
              <w:tabs>
                <w:tab w:val="clear" w:pos="4153"/>
                <w:tab w:val="clear" w:pos="8306"/>
                <w:tab w:val="left" w:pos="567"/>
              </w:tabs>
              <w:rPr>
                <w:rFonts w:ascii="Tahoma" w:hAnsi="Tahoma" w:cs="Tahoma"/>
                <w:sz w:val="22"/>
                <w:szCs w:val="22"/>
                <w:lang w:val="en-US"/>
              </w:rPr>
            </w:pPr>
            <w:r w:rsidRPr="00880968">
              <w:rPr>
                <w:rFonts w:ascii="Tahoma" w:hAnsi="Tahoma" w:cs="Tahoma"/>
                <w:sz w:val="22"/>
                <w:szCs w:val="22"/>
                <w:lang w:val="en-US"/>
              </w:rPr>
              <w:t>Placebo</w:t>
            </w:r>
          </w:p>
        </w:tc>
        <w:tc>
          <w:tcPr>
            <w:tcW w:w="207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23</w:t>
            </w:r>
          </w:p>
        </w:tc>
        <w:tc>
          <w:tcPr>
            <w:tcW w:w="3240" w:type="dxa"/>
          </w:tcPr>
          <w:p w:rsidR="00DA275C"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-4.6 (±5.51)</w:t>
            </w:r>
          </w:p>
        </w:tc>
      </w:tr>
      <w:tr w:rsidR="00D07AA1" w:rsidRPr="00880968" w:rsidTr="001C4FC1">
        <w:tc>
          <w:tcPr>
            <w:tcW w:w="935" w:type="dxa"/>
          </w:tcPr>
          <w:p w:rsidR="00D07AA1" w:rsidRDefault="00D07AA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LVID</w:t>
            </w:r>
          </w:p>
        </w:tc>
        <w:tc>
          <w:tcPr>
            <w:tcW w:w="2233" w:type="dxa"/>
          </w:tcPr>
          <w:p w:rsidR="00D07AA1" w:rsidRPr="00880968" w:rsidRDefault="00D07AA1" w:rsidP="00845EFF">
            <w:pPr>
              <w:pStyle w:val="Header"/>
              <w:tabs>
                <w:tab w:val="clear" w:pos="4153"/>
                <w:tab w:val="clear" w:pos="8306"/>
                <w:tab w:val="left" w:pos="567"/>
              </w:tabs>
              <w:rPr>
                <w:rFonts w:ascii="Tahoma" w:hAnsi="Tahoma" w:cs="Tahoma"/>
                <w:sz w:val="22"/>
                <w:szCs w:val="22"/>
                <w:lang w:val="en-US"/>
              </w:rPr>
            </w:pPr>
            <w:proofErr w:type="spellStart"/>
            <w:r w:rsidRPr="00880968">
              <w:rPr>
                <w:rFonts w:ascii="Tahoma" w:hAnsi="Tahoma" w:cs="Tahoma"/>
                <w:sz w:val="22"/>
                <w:szCs w:val="22"/>
                <w:lang w:val="en-US"/>
              </w:rPr>
              <w:t>Tadalafil</w:t>
            </w:r>
            <w:proofErr w:type="spellEnd"/>
            <w:r w:rsidRPr="00880968">
              <w:rPr>
                <w:rFonts w:ascii="Tahoma" w:hAnsi="Tahoma" w:cs="Tahoma"/>
                <w:sz w:val="22"/>
                <w:szCs w:val="22"/>
                <w:lang w:val="en-US"/>
              </w:rPr>
              <w:t xml:space="preserve"> 5 mg</w:t>
            </w:r>
          </w:p>
        </w:tc>
        <w:tc>
          <w:tcPr>
            <w:tcW w:w="2070" w:type="dxa"/>
          </w:tcPr>
          <w:p w:rsidR="00D07AA1"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13</w:t>
            </w:r>
          </w:p>
        </w:tc>
        <w:tc>
          <w:tcPr>
            <w:tcW w:w="3240" w:type="dxa"/>
          </w:tcPr>
          <w:p w:rsidR="00D07AA1"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-3.5 (±6.59)</w:t>
            </w:r>
          </w:p>
        </w:tc>
      </w:tr>
      <w:tr w:rsidR="00D07AA1" w:rsidRPr="00880968" w:rsidTr="001C4FC1">
        <w:tc>
          <w:tcPr>
            <w:tcW w:w="935" w:type="dxa"/>
          </w:tcPr>
          <w:p w:rsidR="00D07AA1" w:rsidRPr="00880968" w:rsidRDefault="00D07AA1" w:rsidP="00845EFF">
            <w:pPr>
              <w:pStyle w:val="Header"/>
              <w:tabs>
                <w:tab w:val="clear" w:pos="4153"/>
                <w:tab w:val="clear" w:pos="8306"/>
                <w:tab w:val="left" w:pos="567"/>
              </w:tabs>
              <w:rPr>
                <w:rFonts w:ascii="Tahoma" w:hAnsi="Tahoma" w:cs="Tahoma"/>
                <w:sz w:val="22"/>
                <w:szCs w:val="22"/>
                <w:lang w:val="en-US"/>
              </w:rPr>
            </w:pPr>
          </w:p>
        </w:tc>
        <w:tc>
          <w:tcPr>
            <w:tcW w:w="2233" w:type="dxa"/>
          </w:tcPr>
          <w:p w:rsidR="00D07AA1" w:rsidRPr="00880968" w:rsidRDefault="00D07AA1" w:rsidP="00845EFF">
            <w:pPr>
              <w:pStyle w:val="Header"/>
              <w:tabs>
                <w:tab w:val="clear" w:pos="4153"/>
                <w:tab w:val="clear" w:pos="8306"/>
                <w:tab w:val="left" w:pos="567"/>
              </w:tabs>
              <w:rPr>
                <w:rFonts w:ascii="Tahoma" w:hAnsi="Tahoma" w:cs="Tahoma"/>
                <w:sz w:val="22"/>
                <w:szCs w:val="22"/>
                <w:lang w:val="en-US"/>
              </w:rPr>
            </w:pPr>
            <w:r w:rsidRPr="00880968">
              <w:rPr>
                <w:rFonts w:ascii="Tahoma" w:hAnsi="Tahoma" w:cs="Tahoma"/>
                <w:sz w:val="22"/>
                <w:szCs w:val="22"/>
                <w:lang w:val="en-US"/>
              </w:rPr>
              <w:t>Placebo</w:t>
            </w:r>
          </w:p>
        </w:tc>
        <w:tc>
          <w:tcPr>
            <w:tcW w:w="2070" w:type="dxa"/>
          </w:tcPr>
          <w:p w:rsidR="00D07AA1"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23</w:t>
            </w:r>
          </w:p>
        </w:tc>
        <w:tc>
          <w:tcPr>
            <w:tcW w:w="3240" w:type="dxa"/>
          </w:tcPr>
          <w:p w:rsidR="00D07AA1" w:rsidRPr="00880968" w:rsidRDefault="001C4FC1" w:rsidP="00845EFF">
            <w:pPr>
              <w:pStyle w:val="Header"/>
              <w:tabs>
                <w:tab w:val="clear" w:pos="4153"/>
                <w:tab w:val="clear" w:pos="8306"/>
                <w:tab w:val="left" w:pos="567"/>
              </w:tabs>
              <w:rPr>
                <w:rFonts w:ascii="Tahoma" w:hAnsi="Tahoma" w:cs="Tahoma"/>
                <w:sz w:val="22"/>
                <w:szCs w:val="22"/>
                <w:lang w:val="en-US"/>
              </w:rPr>
            </w:pPr>
            <w:r>
              <w:rPr>
                <w:rFonts w:ascii="Tahoma" w:hAnsi="Tahoma" w:cs="Tahoma"/>
                <w:sz w:val="22"/>
                <w:szCs w:val="22"/>
                <w:lang w:val="en-US"/>
              </w:rPr>
              <w:t>-5.0 (±5.47)</w:t>
            </w:r>
          </w:p>
        </w:tc>
      </w:tr>
    </w:tbl>
    <w:p w:rsidR="00F56EAC" w:rsidRPr="003605FB" w:rsidRDefault="00F56EAC" w:rsidP="006D05F3">
      <w:pPr>
        <w:pStyle w:val="Heading3"/>
      </w:pPr>
      <w:r w:rsidRPr="003605FB">
        <w:t>Once-a-Day Dosing for the Treatment of Erectile Dysfunction</w:t>
      </w:r>
      <w:r>
        <w:t xml:space="preserve"> (ED) and </w:t>
      </w:r>
      <w:r w:rsidRPr="00BF4B8E">
        <w:t>the Treatment of Lower Urinary Tract Symptoms (LUTS) Associated with Benign Prostatic Hyperplasia (BPH)</w:t>
      </w:r>
    </w:p>
    <w:p w:rsidR="00F31520" w:rsidRPr="00880968" w:rsidRDefault="008A1A2A" w:rsidP="00574B70">
      <w:pPr>
        <w:tabs>
          <w:tab w:val="left" w:pos="567"/>
        </w:tabs>
        <w:spacing w:before="120" w:after="120"/>
        <w:ind w:right="45"/>
        <w:rPr>
          <w:rFonts w:ascii="Tahoma" w:hAnsi="Tahoma" w:cs="Tahoma"/>
          <w:sz w:val="22"/>
          <w:szCs w:val="22"/>
        </w:rPr>
      </w:pPr>
      <w:r w:rsidRPr="009010AE">
        <w:rPr>
          <w:rFonts w:ascii="Tahoma" w:hAnsi="Tahoma" w:cs="Tahoma"/>
          <w:sz w:val="22"/>
          <w:szCs w:val="22"/>
        </w:rPr>
        <w:t>CIALIS 5</w:t>
      </w:r>
      <w:r w:rsidR="00213221">
        <w:rPr>
          <w:rFonts w:ascii="Tahoma" w:hAnsi="Tahoma" w:cs="Tahoma"/>
          <w:sz w:val="22"/>
          <w:szCs w:val="22"/>
        </w:rPr>
        <w:t xml:space="preserve"> </w:t>
      </w:r>
      <w:r w:rsidRPr="009010AE">
        <w:rPr>
          <w:rFonts w:ascii="Tahoma" w:hAnsi="Tahoma" w:cs="Tahoma"/>
          <w:sz w:val="22"/>
          <w:szCs w:val="22"/>
        </w:rPr>
        <w:t>mg once daily resulted in statistically significant improvements in</w:t>
      </w:r>
      <w:r w:rsidR="00CC52EF">
        <w:rPr>
          <w:rFonts w:ascii="Tahoma" w:hAnsi="Tahoma" w:cs="Tahoma"/>
          <w:sz w:val="22"/>
          <w:szCs w:val="22"/>
        </w:rPr>
        <w:t xml:space="preserve"> both</w:t>
      </w:r>
      <w:r w:rsidRPr="009010AE">
        <w:rPr>
          <w:rFonts w:ascii="Tahoma" w:hAnsi="Tahoma" w:cs="Tahoma"/>
          <w:sz w:val="22"/>
          <w:szCs w:val="22"/>
        </w:rPr>
        <w:t xml:space="preserve"> BPH symptoms (as measured by the total IPSS)</w:t>
      </w:r>
      <w:r w:rsidR="00CC52EF">
        <w:rPr>
          <w:rFonts w:ascii="Tahoma" w:hAnsi="Tahoma" w:cs="Tahoma"/>
          <w:sz w:val="22"/>
          <w:szCs w:val="22"/>
        </w:rPr>
        <w:t xml:space="preserve"> and</w:t>
      </w:r>
      <w:r w:rsidRPr="009010AE">
        <w:rPr>
          <w:rFonts w:ascii="Tahoma" w:hAnsi="Tahoma" w:cs="Tahoma"/>
          <w:sz w:val="22"/>
          <w:szCs w:val="22"/>
        </w:rPr>
        <w:t xml:space="preserve"> erectile function (as measured by the EF domain of the IIEF questionnaire)</w:t>
      </w:r>
      <w:r w:rsidRPr="00846E32">
        <w:t xml:space="preserve"> </w:t>
      </w:r>
      <w:r w:rsidR="00F31520" w:rsidRPr="00880968">
        <w:rPr>
          <w:rFonts w:ascii="Tahoma" w:hAnsi="Tahoma" w:cs="Tahoma"/>
          <w:sz w:val="22"/>
          <w:szCs w:val="22"/>
        </w:rPr>
        <w:t>in patients with both conditions</w:t>
      </w:r>
      <w:r w:rsidR="00213221">
        <w:rPr>
          <w:rFonts w:ascii="Tahoma" w:hAnsi="Tahoma" w:cs="Tahoma"/>
          <w:sz w:val="22"/>
          <w:szCs w:val="22"/>
        </w:rPr>
        <w:t>. This was</w:t>
      </w:r>
      <w:r w:rsidR="00F31520" w:rsidRPr="00880968">
        <w:rPr>
          <w:rFonts w:ascii="Tahoma" w:hAnsi="Tahoma" w:cs="Tahoma"/>
          <w:sz w:val="22"/>
          <w:szCs w:val="22"/>
        </w:rPr>
        <w:t xml:space="preserve"> </w:t>
      </w:r>
      <w:r w:rsidR="00213221">
        <w:rPr>
          <w:rFonts w:ascii="Tahoma" w:hAnsi="Tahoma" w:cs="Tahoma"/>
          <w:sz w:val="22"/>
          <w:szCs w:val="22"/>
        </w:rPr>
        <w:t xml:space="preserve">demonstrated in </w:t>
      </w:r>
      <w:r w:rsidR="00F31520" w:rsidRPr="00880968">
        <w:rPr>
          <w:rFonts w:ascii="Tahoma" w:hAnsi="Tahoma" w:cs="Tahoma"/>
          <w:sz w:val="22"/>
          <w:szCs w:val="22"/>
        </w:rPr>
        <w:t>one of the placebo-controlled, double-blind, parallel-arm efficacy and safety studies which specifically assessed the efficacy and safety of CIALIS for once a day use in this population</w:t>
      </w:r>
      <w:r w:rsidR="00A106BD">
        <w:rPr>
          <w:rFonts w:ascii="Tahoma" w:hAnsi="Tahoma" w:cs="Tahoma"/>
          <w:sz w:val="22"/>
          <w:szCs w:val="22"/>
        </w:rPr>
        <w:t xml:space="preserve"> </w:t>
      </w:r>
      <w:r w:rsidR="00F31520" w:rsidRPr="00880968">
        <w:rPr>
          <w:rFonts w:ascii="Tahoma" w:hAnsi="Tahoma" w:cs="Tahoma"/>
          <w:sz w:val="22"/>
          <w:szCs w:val="22"/>
        </w:rPr>
        <w:t xml:space="preserve">(Study LVHR).  In this erectile dysfunction and benign prostatic hyperplasia study, CIALIS 5 mg demonstrated statistical superiority over placebo for total IPSS (mean treatment difference, -2.3; p&lt; .001) and for the International Index of Erectile Function Erectile Function (IIEF EF) domain score (mean treatment difference, 4.7; p&lt;.001). </w:t>
      </w:r>
      <w:r w:rsidR="00064EDB">
        <w:rPr>
          <w:rFonts w:ascii="Tahoma" w:hAnsi="Tahoma" w:cs="Tahoma"/>
          <w:sz w:val="22"/>
          <w:szCs w:val="22"/>
        </w:rPr>
        <w:t>P</w:t>
      </w:r>
      <w:r w:rsidR="00064EDB" w:rsidRPr="00880968">
        <w:rPr>
          <w:rFonts w:ascii="Tahoma" w:hAnsi="Tahoma" w:cs="Tahoma"/>
          <w:sz w:val="22"/>
          <w:szCs w:val="22"/>
        </w:rPr>
        <w:t xml:space="preserve">atients treated with CIALIS 5 mg had </w:t>
      </w:r>
      <w:r w:rsidR="00426B07">
        <w:rPr>
          <w:rFonts w:ascii="Tahoma" w:hAnsi="Tahoma" w:cs="Tahoma"/>
          <w:sz w:val="22"/>
          <w:szCs w:val="22"/>
        </w:rPr>
        <w:t xml:space="preserve">statistically significant </w:t>
      </w:r>
      <w:r w:rsidR="00064EDB" w:rsidRPr="00517CDB">
        <w:rPr>
          <w:rFonts w:ascii="Tahoma" w:hAnsi="Tahoma" w:cs="Tahoma"/>
          <w:sz w:val="22"/>
          <w:szCs w:val="22"/>
        </w:rPr>
        <w:t xml:space="preserve">improvements </w:t>
      </w:r>
      <w:r w:rsidR="00A3748E">
        <w:rPr>
          <w:rFonts w:ascii="Tahoma" w:hAnsi="Tahoma" w:cs="Tahoma"/>
          <w:sz w:val="22"/>
          <w:szCs w:val="22"/>
        </w:rPr>
        <w:t>versus placebo</w:t>
      </w:r>
      <w:r w:rsidR="00064EDB" w:rsidRPr="00517CDB">
        <w:rPr>
          <w:rFonts w:ascii="Tahoma" w:hAnsi="Tahoma" w:cs="Tahoma"/>
          <w:sz w:val="22"/>
          <w:szCs w:val="22"/>
        </w:rPr>
        <w:t xml:space="preserve"> </w:t>
      </w:r>
      <w:r w:rsidR="00064EDB" w:rsidRPr="00517CDB">
        <w:rPr>
          <w:rFonts w:ascii="Tahoma" w:hAnsi="Tahoma" w:cs="Tahoma"/>
          <w:bCs/>
          <w:color w:val="000000"/>
          <w:sz w:val="22"/>
          <w:szCs w:val="22"/>
          <w:lang w:val="en-AU" w:eastAsia="en-AU"/>
        </w:rPr>
        <w:t>in both lower urinary tract</w:t>
      </w:r>
      <w:r w:rsidR="00064EDB" w:rsidRPr="00517CDB">
        <w:rPr>
          <w:rStyle w:val="CommentReference"/>
          <w:lang w:val="en-US"/>
        </w:rPr>
        <w:t xml:space="preserve"> </w:t>
      </w:r>
      <w:r w:rsidR="00064EDB" w:rsidRPr="00517CDB">
        <w:rPr>
          <w:rFonts w:ascii="Tahoma" w:hAnsi="Tahoma" w:cs="Tahoma"/>
          <w:bCs/>
          <w:color w:val="000000"/>
          <w:sz w:val="22"/>
          <w:szCs w:val="22"/>
          <w:lang w:val="en-AU" w:eastAsia="en-AU"/>
        </w:rPr>
        <w:t>symptoms and</w:t>
      </w:r>
      <w:r w:rsidR="00064EDB" w:rsidRPr="00517CDB">
        <w:rPr>
          <w:rFonts w:ascii="Tahoma" w:hAnsi="Tahoma" w:cs="Tahoma"/>
          <w:sz w:val="22"/>
          <w:szCs w:val="22"/>
        </w:rPr>
        <w:t xml:space="preserve"> erectile function</w:t>
      </w:r>
      <w:r w:rsidR="00064EDB">
        <w:rPr>
          <w:rFonts w:ascii="Tahoma" w:hAnsi="Tahoma" w:cs="Tahoma"/>
          <w:sz w:val="22"/>
          <w:szCs w:val="22"/>
        </w:rPr>
        <w:t xml:space="preserve"> </w:t>
      </w:r>
      <w:r w:rsidR="00064EDB" w:rsidRPr="00880968">
        <w:rPr>
          <w:rFonts w:ascii="Tahoma" w:hAnsi="Tahoma" w:cs="Tahoma"/>
          <w:sz w:val="22"/>
          <w:szCs w:val="22"/>
        </w:rPr>
        <w:t>after 12 weeks of treatment.</w:t>
      </w:r>
      <w:r w:rsidR="00064EDB" w:rsidRPr="00892A09">
        <w:rPr>
          <w:rFonts w:ascii="Tahoma" w:hAnsi="Tahoma" w:cs="Tahoma"/>
          <w:sz w:val="22"/>
          <w:szCs w:val="22"/>
        </w:rPr>
        <w:t xml:space="preserve"> </w:t>
      </w:r>
      <w:r w:rsidR="00F31520" w:rsidRPr="00880968">
        <w:rPr>
          <w:rFonts w:ascii="Tahoma" w:hAnsi="Tahoma" w:cs="Tahoma"/>
          <w:sz w:val="22"/>
          <w:szCs w:val="22"/>
        </w:rPr>
        <w:t>The mean per-subject proportion of successful sexual intercourse attempts in this study was 71.9% for CIALIS 5 mg patients compared to 48.3% patients on placebo.</w:t>
      </w:r>
    </w:p>
    <w:p w:rsidR="00905D04" w:rsidRPr="00905D04" w:rsidRDefault="00905D04" w:rsidP="00574B70">
      <w:pPr>
        <w:tabs>
          <w:tab w:val="left" w:pos="567"/>
        </w:tabs>
        <w:spacing w:before="120" w:after="120"/>
        <w:ind w:right="45"/>
        <w:rPr>
          <w:rFonts w:ascii="Tahoma" w:hAnsi="Tahoma" w:cs="Tahoma"/>
          <w:sz w:val="22"/>
          <w:szCs w:val="22"/>
        </w:rPr>
      </w:pPr>
      <w:r w:rsidRPr="00905D04">
        <w:rPr>
          <w:rFonts w:ascii="Tahoma" w:hAnsi="Tahoma" w:cs="Tahoma"/>
          <w:sz w:val="22"/>
          <w:szCs w:val="22"/>
        </w:rPr>
        <w:t xml:space="preserve">In this study, the effect of CIALIS 5 mg once daily on </w:t>
      </w:r>
      <w:proofErr w:type="spellStart"/>
      <w:r w:rsidRPr="00905D04">
        <w:rPr>
          <w:rFonts w:ascii="Tahoma" w:hAnsi="Tahoma" w:cs="Tahoma"/>
          <w:sz w:val="22"/>
          <w:szCs w:val="22"/>
        </w:rPr>
        <w:t>Qmax</w:t>
      </w:r>
      <w:proofErr w:type="spellEnd"/>
      <w:r w:rsidRPr="00905D04">
        <w:rPr>
          <w:rFonts w:ascii="Tahoma" w:hAnsi="Tahoma" w:cs="Tahoma"/>
          <w:sz w:val="22"/>
          <w:szCs w:val="22"/>
        </w:rPr>
        <w:t xml:space="preserve"> was evaluated as a safety endpoint. Mean </w:t>
      </w:r>
      <w:proofErr w:type="spellStart"/>
      <w:r w:rsidRPr="00905D04">
        <w:rPr>
          <w:rFonts w:ascii="Tahoma" w:hAnsi="Tahoma" w:cs="Tahoma"/>
          <w:sz w:val="22"/>
          <w:szCs w:val="22"/>
        </w:rPr>
        <w:t>Qmax</w:t>
      </w:r>
      <w:proofErr w:type="spellEnd"/>
      <w:r w:rsidRPr="00905D04">
        <w:rPr>
          <w:rFonts w:ascii="Tahoma" w:hAnsi="Tahoma" w:cs="Tahoma"/>
          <w:sz w:val="22"/>
          <w:szCs w:val="22"/>
        </w:rPr>
        <w:t xml:space="preserve"> increased from</w:t>
      </w:r>
      <w:r>
        <w:rPr>
          <w:rFonts w:ascii="Tahoma" w:hAnsi="Tahoma" w:cs="Tahoma"/>
          <w:sz w:val="22"/>
          <w:szCs w:val="22"/>
        </w:rPr>
        <w:t xml:space="preserve"> </w:t>
      </w:r>
      <w:r w:rsidRPr="00905D04">
        <w:rPr>
          <w:rFonts w:ascii="Tahoma" w:hAnsi="Tahoma" w:cs="Tahoma"/>
          <w:sz w:val="22"/>
          <w:szCs w:val="22"/>
        </w:rPr>
        <w:t xml:space="preserve">baseline in both the treatment and placebo groups (CIALIS 5 mg: 1.6 </w:t>
      </w:r>
      <w:proofErr w:type="spellStart"/>
      <w:r w:rsidRPr="00905D04">
        <w:rPr>
          <w:rFonts w:ascii="Tahoma" w:hAnsi="Tahoma" w:cs="Tahoma"/>
          <w:sz w:val="22"/>
          <w:szCs w:val="22"/>
        </w:rPr>
        <w:t>mL</w:t>
      </w:r>
      <w:proofErr w:type="spellEnd"/>
      <w:r w:rsidRPr="00905D04">
        <w:rPr>
          <w:rFonts w:ascii="Tahoma" w:hAnsi="Tahoma" w:cs="Tahoma"/>
          <w:sz w:val="22"/>
          <w:szCs w:val="22"/>
        </w:rPr>
        <w:t xml:space="preserve">/sec, placebo: 1.2 </w:t>
      </w:r>
      <w:proofErr w:type="spellStart"/>
      <w:r w:rsidRPr="00905D04">
        <w:rPr>
          <w:rFonts w:ascii="Tahoma" w:hAnsi="Tahoma" w:cs="Tahoma"/>
          <w:sz w:val="22"/>
          <w:szCs w:val="22"/>
        </w:rPr>
        <w:t>mL</w:t>
      </w:r>
      <w:proofErr w:type="spellEnd"/>
      <w:r w:rsidRPr="00905D04">
        <w:rPr>
          <w:rFonts w:ascii="Tahoma" w:hAnsi="Tahoma" w:cs="Tahoma"/>
          <w:sz w:val="22"/>
          <w:szCs w:val="22"/>
        </w:rPr>
        <w:t>/sec); however, these changes were not</w:t>
      </w:r>
      <w:r>
        <w:rPr>
          <w:rFonts w:ascii="Tahoma" w:hAnsi="Tahoma" w:cs="Tahoma"/>
          <w:sz w:val="22"/>
          <w:szCs w:val="22"/>
        </w:rPr>
        <w:t xml:space="preserve"> </w:t>
      </w:r>
      <w:r w:rsidRPr="00905D04">
        <w:rPr>
          <w:rFonts w:ascii="Tahoma" w:hAnsi="Tahoma" w:cs="Tahoma"/>
          <w:sz w:val="22"/>
          <w:szCs w:val="22"/>
        </w:rPr>
        <w:t>significantly different between groups.</w:t>
      </w:r>
    </w:p>
    <w:p w:rsidR="00695F27" w:rsidRPr="003605FB" w:rsidRDefault="00695F27" w:rsidP="006D05F3">
      <w:pPr>
        <w:pStyle w:val="Heading2"/>
      </w:pPr>
      <w:r w:rsidRPr="003605FB">
        <w:t>INDICATIONS</w:t>
      </w:r>
    </w:p>
    <w:p w:rsidR="00E84719" w:rsidRPr="00C5274B" w:rsidRDefault="00C5274B" w:rsidP="00574B70">
      <w:pPr>
        <w:spacing w:before="120" w:after="120"/>
        <w:ind w:right="45"/>
        <w:rPr>
          <w:rFonts w:ascii="Tahoma" w:hAnsi="Tahoma" w:cs="Tahoma"/>
          <w:sz w:val="22"/>
          <w:szCs w:val="22"/>
        </w:rPr>
      </w:pPr>
      <w:r w:rsidRPr="00C5274B">
        <w:rPr>
          <w:rFonts w:ascii="Tahoma" w:hAnsi="Tahoma" w:cs="Tahoma"/>
          <w:sz w:val="22"/>
          <w:szCs w:val="22"/>
        </w:rPr>
        <w:t>CIALIS is indicated for the treatment of:</w:t>
      </w:r>
    </w:p>
    <w:p w:rsidR="00C5274B" w:rsidRPr="00C5274B" w:rsidRDefault="00C5274B" w:rsidP="00C5274B">
      <w:pPr>
        <w:ind w:right="45"/>
        <w:rPr>
          <w:rFonts w:ascii="Tahoma" w:hAnsi="Tahoma" w:cs="Tahoma"/>
          <w:sz w:val="22"/>
          <w:szCs w:val="22"/>
        </w:rPr>
      </w:pPr>
      <w:r w:rsidRPr="00C5274B">
        <w:rPr>
          <w:rFonts w:ascii="Tahoma" w:hAnsi="Tahoma" w:cs="Tahoma"/>
          <w:sz w:val="22"/>
          <w:szCs w:val="22"/>
        </w:rPr>
        <w:t>•</w:t>
      </w:r>
      <w:r w:rsidRPr="00C5274B">
        <w:rPr>
          <w:rFonts w:ascii="Tahoma" w:hAnsi="Tahoma" w:cs="Tahoma"/>
          <w:sz w:val="22"/>
          <w:szCs w:val="22"/>
        </w:rPr>
        <w:tab/>
      </w:r>
      <w:proofErr w:type="gramStart"/>
      <w:r w:rsidRPr="00C5274B">
        <w:rPr>
          <w:rFonts w:ascii="Tahoma" w:hAnsi="Tahoma" w:cs="Tahoma"/>
          <w:sz w:val="22"/>
          <w:szCs w:val="22"/>
        </w:rPr>
        <w:t>erectile</w:t>
      </w:r>
      <w:proofErr w:type="gramEnd"/>
      <w:r w:rsidRPr="00C5274B">
        <w:rPr>
          <w:rFonts w:ascii="Tahoma" w:hAnsi="Tahoma" w:cs="Tahoma"/>
          <w:sz w:val="22"/>
          <w:szCs w:val="22"/>
        </w:rPr>
        <w:t xml:space="preserve"> dysfunction (ED)</w:t>
      </w:r>
      <w:r w:rsidR="00C4709C">
        <w:rPr>
          <w:rFonts w:ascii="Tahoma" w:hAnsi="Tahoma" w:cs="Tahoma"/>
          <w:sz w:val="22"/>
          <w:szCs w:val="22"/>
        </w:rPr>
        <w:t xml:space="preserve"> in adult </w:t>
      </w:r>
      <w:r w:rsidR="00064EDB">
        <w:rPr>
          <w:rFonts w:ascii="Tahoma" w:hAnsi="Tahoma" w:cs="Tahoma"/>
          <w:sz w:val="22"/>
          <w:szCs w:val="22"/>
        </w:rPr>
        <w:t>males</w:t>
      </w:r>
    </w:p>
    <w:p w:rsidR="00C5274B" w:rsidRPr="00C5274B" w:rsidRDefault="00C5274B" w:rsidP="00E84719">
      <w:pPr>
        <w:ind w:left="709" w:right="45" w:hanging="709"/>
        <w:rPr>
          <w:rFonts w:ascii="Tahoma" w:hAnsi="Tahoma" w:cs="Tahoma"/>
          <w:sz w:val="22"/>
          <w:szCs w:val="22"/>
        </w:rPr>
      </w:pPr>
      <w:r w:rsidRPr="00C5274B">
        <w:rPr>
          <w:rFonts w:ascii="Tahoma" w:hAnsi="Tahoma" w:cs="Tahoma"/>
          <w:sz w:val="22"/>
          <w:szCs w:val="22"/>
        </w:rPr>
        <w:t>•</w:t>
      </w:r>
      <w:r w:rsidRPr="00C5274B">
        <w:rPr>
          <w:rFonts w:ascii="Tahoma" w:hAnsi="Tahoma" w:cs="Tahoma"/>
          <w:sz w:val="22"/>
          <w:szCs w:val="22"/>
        </w:rPr>
        <w:tab/>
      </w:r>
      <w:proofErr w:type="gramStart"/>
      <w:r w:rsidR="00221F6A">
        <w:rPr>
          <w:rFonts w:ascii="Tahoma" w:hAnsi="Tahoma" w:cs="Tahoma"/>
          <w:sz w:val="22"/>
          <w:szCs w:val="22"/>
        </w:rPr>
        <w:t>moderate</w:t>
      </w:r>
      <w:proofErr w:type="gramEnd"/>
      <w:r w:rsidR="00221F6A">
        <w:rPr>
          <w:rFonts w:ascii="Tahoma" w:hAnsi="Tahoma" w:cs="Tahoma"/>
          <w:sz w:val="22"/>
          <w:szCs w:val="22"/>
        </w:rPr>
        <w:t xml:space="preserve"> to severe </w:t>
      </w:r>
      <w:r w:rsidR="000D79F8">
        <w:rPr>
          <w:rFonts w:ascii="Tahoma" w:hAnsi="Tahoma" w:cs="Tahoma"/>
          <w:sz w:val="22"/>
          <w:szCs w:val="22"/>
        </w:rPr>
        <w:t xml:space="preserve">lower urinary tract </w:t>
      </w:r>
      <w:r w:rsidRPr="00C5274B">
        <w:rPr>
          <w:rFonts w:ascii="Tahoma" w:hAnsi="Tahoma" w:cs="Tahoma"/>
          <w:sz w:val="22"/>
          <w:szCs w:val="22"/>
        </w:rPr>
        <w:t xml:space="preserve">symptoms </w:t>
      </w:r>
      <w:r w:rsidR="000D79F8">
        <w:rPr>
          <w:rFonts w:ascii="Tahoma" w:hAnsi="Tahoma" w:cs="Tahoma"/>
          <w:sz w:val="22"/>
          <w:szCs w:val="22"/>
        </w:rPr>
        <w:t xml:space="preserve">(LUTS) associated with </w:t>
      </w:r>
      <w:r w:rsidRPr="00C5274B">
        <w:rPr>
          <w:rFonts w:ascii="Tahoma" w:hAnsi="Tahoma" w:cs="Tahoma"/>
          <w:sz w:val="22"/>
          <w:szCs w:val="22"/>
        </w:rPr>
        <w:t>benign prostatic hyperplasia (BPH)</w:t>
      </w:r>
      <w:r w:rsidR="00C4709C">
        <w:rPr>
          <w:rFonts w:ascii="Tahoma" w:hAnsi="Tahoma" w:cs="Tahoma"/>
          <w:sz w:val="22"/>
          <w:szCs w:val="22"/>
        </w:rPr>
        <w:t xml:space="preserve"> in adult </w:t>
      </w:r>
      <w:r w:rsidR="00064EDB">
        <w:rPr>
          <w:rFonts w:ascii="Tahoma" w:hAnsi="Tahoma" w:cs="Tahoma"/>
          <w:sz w:val="22"/>
          <w:szCs w:val="22"/>
        </w:rPr>
        <w:t>males</w:t>
      </w:r>
    </w:p>
    <w:p w:rsidR="00695F27" w:rsidRPr="003605FB" w:rsidRDefault="00695F27" w:rsidP="006D05F3">
      <w:pPr>
        <w:pStyle w:val="Heading2"/>
      </w:pPr>
      <w:r w:rsidRPr="003605FB">
        <w:t>CONTRAINDICATIONS</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Nitrates and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must not be used concomitantly. Co-administration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with nitric oxide donors, organic nitrates or organic nitrites in any form either regularly or intermittently is contraindicated. Drugs which must not be used concomitantly include, but are not limited to, </w:t>
      </w:r>
      <w:proofErr w:type="spellStart"/>
      <w:r w:rsidRPr="003605FB">
        <w:rPr>
          <w:rFonts w:ascii="Tahoma" w:hAnsi="Tahoma" w:cs="Tahoma"/>
          <w:sz w:val="22"/>
          <w:szCs w:val="22"/>
        </w:rPr>
        <w:t>glyceryl</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trinitrate</w:t>
      </w:r>
      <w:proofErr w:type="spellEnd"/>
      <w:r w:rsidRPr="003605FB">
        <w:rPr>
          <w:rFonts w:ascii="Tahoma" w:hAnsi="Tahoma" w:cs="Tahoma"/>
          <w:sz w:val="22"/>
          <w:szCs w:val="22"/>
        </w:rPr>
        <w:t xml:space="preserve"> (injection, tablets, sprays or patches), </w:t>
      </w:r>
      <w:proofErr w:type="spellStart"/>
      <w:r w:rsidRPr="003605FB">
        <w:rPr>
          <w:rFonts w:ascii="Tahoma" w:hAnsi="Tahoma" w:cs="Tahoma"/>
          <w:sz w:val="22"/>
          <w:szCs w:val="22"/>
        </w:rPr>
        <w:t>isosorbide</w:t>
      </w:r>
      <w:proofErr w:type="spellEnd"/>
      <w:r w:rsidRPr="003605FB">
        <w:rPr>
          <w:rFonts w:ascii="Tahoma" w:hAnsi="Tahoma" w:cs="Tahoma"/>
          <w:sz w:val="22"/>
          <w:szCs w:val="22"/>
        </w:rPr>
        <w:t xml:space="preserve"> salts, sodium </w:t>
      </w:r>
      <w:proofErr w:type="spellStart"/>
      <w:r w:rsidRPr="003605FB">
        <w:rPr>
          <w:rFonts w:ascii="Tahoma" w:hAnsi="Tahoma" w:cs="Tahoma"/>
          <w:sz w:val="22"/>
          <w:szCs w:val="22"/>
        </w:rPr>
        <w:t>nitroprusside</w:t>
      </w:r>
      <w:proofErr w:type="spellEnd"/>
      <w:r w:rsidRPr="003605FB">
        <w:rPr>
          <w:rFonts w:ascii="Tahoma" w:hAnsi="Tahoma" w:cs="Tahoma"/>
          <w:sz w:val="22"/>
          <w:szCs w:val="22"/>
        </w:rPr>
        <w:t xml:space="preserve">, amyl nitrite, </w:t>
      </w:r>
      <w:proofErr w:type="spellStart"/>
      <w:r w:rsidRPr="003605FB">
        <w:rPr>
          <w:rFonts w:ascii="Tahoma" w:hAnsi="Tahoma" w:cs="Tahoma"/>
          <w:sz w:val="22"/>
          <w:szCs w:val="22"/>
        </w:rPr>
        <w:t>nicorandil</w:t>
      </w:r>
      <w:proofErr w:type="spellEnd"/>
      <w:r w:rsidRPr="003605FB">
        <w:rPr>
          <w:rFonts w:ascii="Tahoma" w:hAnsi="Tahoma" w:cs="Tahoma"/>
          <w:sz w:val="22"/>
          <w:szCs w:val="22"/>
        </w:rPr>
        <w:t xml:space="preserve"> or organic nitrates in any form. In clinical studies,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was shown to potentiate the </w:t>
      </w:r>
      <w:proofErr w:type="spellStart"/>
      <w:r w:rsidRPr="003605FB">
        <w:rPr>
          <w:rFonts w:ascii="Tahoma" w:hAnsi="Tahoma" w:cs="Tahoma"/>
          <w:sz w:val="22"/>
          <w:szCs w:val="22"/>
        </w:rPr>
        <w:t>hypotensive</w:t>
      </w:r>
      <w:proofErr w:type="spellEnd"/>
      <w:r w:rsidRPr="003605FB">
        <w:rPr>
          <w:rFonts w:ascii="Tahoma" w:hAnsi="Tahoma" w:cs="Tahoma"/>
          <w:sz w:val="22"/>
          <w:szCs w:val="22"/>
        </w:rPr>
        <w:t xml:space="preserve"> effects of both acute and chronic nitrate administration. This is thought to result from the combined effects of nitrates and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on the nitric oxide/</w:t>
      </w:r>
      <w:proofErr w:type="spellStart"/>
      <w:r w:rsidRPr="003605FB">
        <w:rPr>
          <w:rFonts w:ascii="Tahoma" w:hAnsi="Tahoma" w:cs="Tahoma"/>
          <w:sz w:val="22"/>
          <w:szCs w:val="22"/>
        </w:rPr>
        <w:t>cGMP</w:t>
      </w:r>
      <w:proofErr w:type="spellEnd"/>
      <w:r w:rsidRPr="003605FB">
        <w:rPr>
          <w:rFonts w:ascii="Tahoma" w:hAnsi="Tahoma" w:cs="Tahoma"/>
          <w:sz w:val="22"/>
          <w:szCs w:val="22"/>
        </w:rPr>
        <w:t xml:space="preserve"> pathway.</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Administration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to patients who are using any form of organic nitrate is contraindicated. In a patient prescribed CIALIS where nitrate administration is deemed medically necessary in a </w:t>
      </w:r>
      <w:r w:rsidRPr="003605FB">
        <w:rPr>
          <w:rFonts w:ascii="Tahoma" w:hAnsi="Tahoma" w:cs="Tahoma"/>
          <w:sz w:val="22"/>
          <w:szCs w:val="22"/>
        </w:rPr>
        <w:lastRenderedPageBreak/>
        <w:t xml:space="preserve">life-threatening situation, at least 48 hours in most patients and 4-5 days in the elderly (approximately 4-5 half lives) should have elapsed after the last dose of CIALIS before nitrate administration is </w:t>
      </w:r>
      <w:proofErr w:type="gramStart"/>
      <w:r w:rsidRPr="003605FB">
        <w:rPr>
          <w:rFonts w:ascii="Tahoma" w:hAnsi="Tahoma" w:cs="Tahoma"/>
          <w:sz w:val="22"/>
          <w:szCs w:val="22"/>
        </w:rPr>
        <w:t>considered.</w:t>
      </w:r>
      <w:proofErr w:type="gramEnd"/>
      <w:r w:rsidRPr="003605FB">
        <w:rPr>
          <w:rFonts w:ascii="Tahoma" w:hAnsi="Tahoma" w:cs="Tahoma"/>
          <w:sz w:val="22"/>
          <w:szCs w:val="22"/>
        </w:rPr>
        <w:t xml:space="preserve"> In such circumstances, nitrates should only be administered under close medical supervision with appropriate </w:t>
      </w:r>
      <w:proofErr w:type="spellStart"/>
      <w:r w:rsidRPr="003605FB">
        <w:rPr>
          <w:rFonts w:ascii="Tahoma" w:hAnsi="Tahoma" w:cs="Tahoma"/>
          <w:sz w:val="22"/>
          <w:szCs w:val="22"/>
        </w:rPr>
        <w:t>haemodynamic</w:t>
      </w:r>
      <w:proofErr w:type="spellEnd"/>
      <w:r w:rsidRPr="003605FB">
        <w:rPr>
          <w:rFonts w:ascii="Tahoma" w:hAnsi="Tahoma" w:cs="Tahoma"/>
          <w:sz w:val="22"/>
          <w:szCs w:val="22"/>
        </w:rPr>
        <w:t xml:space="preserve"> monitoring (see PRECAUTIONS- Interactions with Other Drugs).</w:t>
      </w:r>
    </w:p>
    <w:p w:rsidR="00695F27" w:rsidRPr="003605FB" w:rsidRDefault="00695F27" w:rsidP="006D05F3">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contraindicated in men for </w:t>
      </w:r>
      <w:proofErr w:type="gramStart"/>
      <w:r w:rsidRPr="003605FB">
        <w:rPr>
          <w:rFonts w:ascii="Tahoma" w:hAnsi="Tahoma" w:cs="Tahoma"/>
          <w:sz w:val="22"/>
          <w:szCs w:val="22"/>
        </w:rPr>
        <w:t>whom</w:t>
      </w:r>
      <w:proofErr w:type="gramEnd"/>
      <w:r w:rsidRPr="003605FB">
        <w:rPr>
          <w:rFonts w:ascii="Tahoma" w:hAnsi="Tahoma" w:cs="Tahoma"/>
          <w:sz w:val="22"/>
          <w:szCs w:val="22"/>
        </w:rPr>
        <w:t xml:space="preserve"> sexual intercourse is inadvisable due to unstable cardiovascular disease (e.g. patients with unstable angina and severe congestive heart failure) [see PRECAUTIONS]. The possibility of undiagnosed cardiovascular disorders in men with erectile dysfunction should be considered before prescribing </w:t>
      </w:r>
      <w:proofErr w:type="spellStart"/>
      <w:r w:rsidRPr="003605FB">
        <w:rPr>
          <w:rFonts w:ascii="Tahoma" w:hAnsi="Tahoma" w:cs="Tahoma"/>
          <w:sz w:val="22"/>
          <w:szCs w:val="22"/>
        </w:rPr>
        <w:t>tadalafil</w:t>
      </w:r>
      <w:proofErr w:type="spellEnd"/>
      <w:r w:rsidRPr="003605FB">
        <w:rPr>
          <w:rFonts w:ascii="Tahoma" w:hAnsi="Tahoma" w:cs="Tahoma"/>
          <w:sz w:val="22"/>
          <w:szCs w:val="22"/>
        </w:rPr>
        <w:t>.</w:t>
      </w:r>
    </w:p>
    <w:p w:rsidR="00C9393F" w:rsidRPr="003605FB" w:rsidRDefault="00C9393F" w:rsidP="006D05F3">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contraindicated in patients who have loss of vision in one eye because of non-</w:t>
      </w:r>
      <w:proofErr w:type="spellStart"/>
      <w:r w:rsidRPr="003605FB">
        <w:rPr>
          <w:rFonts w:ascii="Tahoma" w:hAnsi="Tahoma" w:cs="Tahoma"/>
          <w:sz w:val="22"/>
          <w:szCs w:val="22"/>
        </w:rPr>
        <w:t>arteritic</w:t>
      </w:r>
      <w:proofErr w:type="spellEnd"/>
      <w:r w:rsidRPr="003605FB">
        <w:rPr>
          <w:rFonts w:ascii="Tahoma" w:hAnsi="Tahoma" w:cs="Tahoma"/>
          <w:sz w:val="22"/>
          <w:szCs w:val="22"/>
        </w:rPr>
        <w:t xml:space="preserve"> anterior </w:t>
      </w:r>
      <w:proofErr w:type="spellStart"/>
      <w:r w:rsidRPr="003605FB">
        <w:rPr>
          <w:rFonts w:ascii="Tahoma" w:hAnsi="Tahoma" w:cs="Tahoma"/>
          <w:sz w:val="22"/>
          <w:szCs w:val="22"/>
        </w:rPr>
        <w:t>ischaemic</w:t>
      </w:r>
      <w:proofErr w:type="spellEnd"/>
      <w:r w:rsidRPr="003605FB">
        <w:rPr>
          <w:rFonts w:ascii="Tahoma" w:hAnsi="Tahoma" w:cs="Tahoma"/>
          <w:sz w:val="22"/>
          <w:szCs w:val="22"/>
        </w:rPr>
        <w:t xml:space="preserve"> optic neuropathy (NAION), regardless of whether this episode was in connection or not with previous PDE5 inhibi</w:t>
      </w:r>
      <w:r w:rsidR="006D05F3">
        <w:rPr>
          <w:rFonts w:ascii="Tahoma" w:hAnsi="Tahoma" w:cs="Tahoma"/>
          <w:sz w:val="22"/>
          <w:szCs w:val="22"/>
        </w:rPr>
        <w:t>tor exposure (see PRECAUTIONS).</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The following groups of patients with cardiovascular disease were not included in clinical trials and the use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therefore contraindicated:</w:t>
      </w:r>
    </w:p>
    <w:p w:rsidR="00695F27" w:rsidRPr="003605FB" w:rsidRDefault="00695F27" w:rsidP="003605FB">
      <w:pPr>
        <w:numPr>
          <w:ilvl w:val="0"/>
          <w:numId w:val="2"/>
        </w:numPr>
        <w:ind w:right="45"/>
        <w:rPr>
          <w:rFonts w:ascii="Tahoma" w:hAnsi="Tahoma" w:cs="Tahoma"/>
          <w:sz w:val="22"/>
          <w:szCs w:val="22"/>
        </w:rPr>
      </w:pPr>
      <w:r w:rsidRPr="003605FB">
        <w:rPr>
          <w:rFonts w:ascii="Tahoma" w:hAnsi="Tahoma" w:cs="Tahoma"/>
          <w:sz w:val="22"/>
          <w:szCs w:val="22"/>
        </w:rPr>
        <w:t>patients with a myocardial infarction within the last 90 days</w:t>
      </w:r>
    </w:p>
    <w:p w:rsidR="00695F27" w:rsidRPr="003605FB" w:rsidRDefault="00695F27" w:rsidP="003605FB">
      <w:pPr>
        <w:numPr>
          <w:ilvl w:val="0"/>
          <w:numId w:val="2"/>
        </w:numPr>
        <w:ind w:right="45"/>
        <w:rPr>
          <w:rFonts w:ascii="Tahoma" w:hAnsi="Tahoma" w:cs="Tahoma"/>
          <w:sz w:val="22"/>
          <w:szCs w:val="22"/>
        </w:rPr>
      </w:pPr>
      <w:r w:rsidRPr="003605FB">
        <w:rPr>
          <w:rFonts w:ascii="Tahoma" w:hAnsi="Tahoma" w:cs="Tahoma"/>
          <w:sz w:val="22"/>
          <w:szCs w:val="22"/>
        </w:rPr>
        <w:t>patients with unstable angina or angina occurring during sexual intercourse</w:t>
      </w:r>
    </w:p>
    <w:p w:rsidR="00695F27" w:rsidRPr="003605FB" w:rsidRDefault="00695F27" w:rsidP="003605FB">
      <w:pPr>
        <w:numPr>
          <w:ilvl w:val="0"/>
          <w:numId w:val="2"/>
        </w:numPr>
        <w:ind w:right="45"/>
        <w:rPr>
          <w:rFonts w:ascii="Tahoma" w:hAnsi="Tahoma" w:cs="Tahoma"/>
          <w:sz w:val="22"/>
          <w:szCs w:val="22"/>
        </w:rPr>
      </w:pPr>
      <w:r w:rsidRPr="003605FB">
        <w:rPr>
          <w:rFonts w:ascii="Tahoma" w:hAnsi="Tahoma" w:cs="Tahoma"/>
          <w:sz w:val="22"/>
          <w:szCs w:val="22"/>
        </w:rPr>
        <w:t>patients with New York Heart Association Class 2 or greater heart failure in the last 6 months</w:t>
      </w:r>
    </w:p>
    <w:p w:rsidR="00695F27" w:rsidRPr="003605FB" w:rsidRDefault="00695F27" w:rsidP="003605FB">
      <w:pPr>
        <w:numPr>
          <w:ilvl w:val="0"/>
          <w:numId w:val="2"/>
        </w:numPr>
        <w:ind w:right="45"/>
        <w:rPr>
          <w:rFonts w:ascii="Tahoma" w:hAnsi="Tahoma" w:cs="Tahoma"/>
          <w:sz w:val="22"/>
          <w:szCs w:val="22"/>
        </w:rPr>
      </w:pPr>
      <w:r w:rsidRPr="003605FB">
        <w:rPr>
          <w:rFonts w:ascii="Tahoma" w:hAnsi="Tahoma" w:cs="Tahoma"/>
          <w:sz w:val="22"/>
          <w:szCs w:val="22"/>
        </w:rPr>
        <w:t>patients with uncontrolled arrhythmias, hypotension (&lt;90/50 mm Hg), or uncontrolled hypertension</w:t>
      </w:r>
    </w:p>
    <w:p w:rsidR="00695F27" w:rsidRPr="003605FB" w:rsidRDefault="00695F27" w:rsidP="003605FB">
      <w:pPr>
        <w:numPr>
          <w:ilvl w:val="0"/>
          <w:numId w:val="2"/>
        </w:numPr>
        <w:ind w:right="45"/>
        <w:rPr>
          <w:rFonts w:ascii="Tahoma" w:hAnsi="Tahoma" w:cs="Tahoma"/>
          <w:strike/>
          <w:sz w:val="22"/>
          <w:szCs w:val="22"/>
        </w:rPr>
      </w:pPr>
      <w:proofErr w:type="gramStart"/>
      <w:r w:rsidRPr="003605FB">
        <w:rPr>
          <w:rFonts w:ascii="Tahoma" w:hAnsi="Tahoma" w:cs="Tahoma"/>
          <w:sz w:val="22"/>
          <w:szCs w:val="22"/>
        </w:rPr>
        <w:t>patients</w:t>
      </w:r>
      <w:proofErr w:type="gramEnd"/>
      <w:r w:rsidRPr="003605FB">
        <w:rPr>
          <w:rFonts w:ascii="Tahoma" w:hAnsi="Tahoma" w:cs="Tahoma"/>
          <w:sz w:val="22"/>
          <w:szCs w:val="22"/>
        </w:rPr>
        <w:t xml:space="preserve"> with a stroke within the last 6 months.</w:t>
      </w:r>
    </w:p>
    <w:p w:rsidR="00695F27" w:rsidRPr="003605FB" w:rsidRDefault="00695F27" w:rsidP="006D05F3">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should not be used in patients with a known hypersensitivity to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or to any ingredient of the tablet.</w:t>
      </w:r>
    </w:p>
    <w:p w:rsidR="00517CDB" w:rsidRDefault="00695F27" w:rsidP="006D05F3">
      <w:pPr>
        <w:pStyle w:val="Heading2"/>
      </w:pPr>
      <w:r w:rsidRPr="003605FB">
        <w:t>PRECAUTIONS</w:t>
      </w:r>
    </w:p>
    <w:p w:rsidR="006E0866" w:rsidRPr="00384E44" w:rsidRDefault="006E0866" w:rsidP="006D05F3">
      <w:pPr>
        <w:pStyle w:val="Heading3"/>
      </w:pPr>
      <w:r w:rsidRPr="00384E44">
        <w:t>Before treatment with CIALIS</w:t>
      </w:r>
    </w:p>
    <w:p w:rsidR="00B268F2" w:rsidRPr="00B268F2" w:rsidRDefault="00B268F2" w:rsidP="006D05F3">
      <w:pPr>
        <w:tabs>
          <w:tab w:val="left" w:pos="567"/>
        </w:tabs>
        <w:spacing w:before="120" w:after="120"/>
        <w:rPr>
          <w:rFonts w:ascii="Tahoma" w:hAnsi="Tahoma" w:cs="Tahoma"/>
          <w:sz w:val="22"/>
          <w:szCs w:val="22"/>
        </w:rPr>
      </w:pPr>
      <w:r w:rsidRPr="00B268F2">
        <w:rPr>
          <w:rFonts w:ascii="Tahoma" w:hAnsi="Tahoma" w:cs="Tahoma"/>
          <w:sz w:val="22"/>
          <w:szCs w:val="22"/>
        </w:rPr>
        <w:t>A medical history and physical examination should be undertaken to diagnose erectile dysfunction and determine potential underlying causes, before pharmacol</w:t>
      </w:r>
      <w:r w:rsidR="006D05F3">
        <w:rPr>
          <w:rFonts w:ascii="Tahoma" w:hAnsi="Tahoma" w:cs="Tahoma"/>
          <w:sz w:val="22"/>
          <w:szCs w:val="22"/>
        </w:rPr>
        <w:t>ogical treatment is considered.</w:t>
      </w:r>
    </w:p>
    <w:p w:rsidR="006974B6" w:rsidRDefault="00695F27" w:rsidP="006D05F3">
      <w:pPr>
        <w:tabs>
          <w:tab w:val="left" w:pos="567"/>
        </w:tabs>
        <w:spacing w:before="120" w:after="120"/>
        <w:rPr>
          <w:rFonts w:ascii="Tahoma" w:hAnsi="Tahoma" w:cs="Tahoma"/>
          <w:sz w:val="22"/>
          <w:szCs w:val="22"/>
        </w:rPr>
      </w:pPr>
      <w:r w:rsidRPr="003605FB">
        <w:rPr>
          <w:rFonts w:ascii="Tahoma" w:hAnsi="Tahoma" w:cs="Tahoma"/>
          <w:sz w:val="22"/>
          <w:szCs w:val="22"/>
        </w:rPr>
        <w:t>The evaluation of erectile dysfunction should include a determination of potential underlying causes and the identification of appropriate treatment following an appropriate medical assessment.</w:t>
      </w:r>
    </w:p>
    <w:p w:rsidR="00353569" w:rsidRDefault="002C0E90" w:rsidP="006D05F3">
      <w:pPr>
        <w:spacing w:before="120" w:after="120"/>
        <w:ind w:right="45"/>
        <w:rPr>
          <w:rFonts w:ascii="Tahoma" w:hAnsi="Tahoma" w:cs="Tahoma"/>
          <w:sz w:val="22"/>
          <w:szCs w:val="22"/>
          <w:u w:val="single"/>
        </w:rPr>
      </w:pPr>
      <w:r w:rsidRPr="00E140BF">
        <w:rPr>
          <w:rFonts w:ascii="Tahoma" w:hAnsi="Tahoma" w:cs="Tahoma"/>
          <w:sz w:val="22"/>
          <w:szCs w:val="22"/>
        </w:rPr>
        <w:t xml:space="preserve">Prior to initiating treatment with </w:t>
      </w:r>
      <w:proofErr w:type="spellStart"/>
      <w:r w:rsidRPr="00E140BF">
        <w:rPr>
          <w:rFonts w:ascii="Tahoma" w:hAnsi="Tahoma" w:cs="Tahoma"/>
          <w:sz w:val="22"/>
          <w:szCs w:val="22"/>
        </w:rPr>
        <w:t>tadalafil</w:t>
      </w:r>
      <w:proofErr w:type="spellEnd"/>
      <w:r w:rsidRPr="00E140BF">
        <w:rPr>
          <w:rFonts w:ascii="Tahoma" w:hAnsi="Tahoma" w:cs="Tahoma"/>
          <w:sz w:val="22"/>
          <w:szCs w:val="22"/>
        </w:rPr>
        <w:t xml:space="preserve"> for </w:t>
      </w:r>
      <w:r w:rsidR="00D15FE2">
        <w:rPr>
          <w:rFonts w:ascii="Tahoma" w:hAnsi="Tahoma" w:cs="Tahoma"/>
          <w:sz w:val="22"/>
          <w:szCs w:val="22"/>
        </w:rPr>
        <w:t xml:space="preserve">lower urinary tract symptoms associated with </w:t>
      </w:r>
      <w:r w:rsidRPr="00E140BF">
        <w:rPr>
          <w:rFonts w:ascii="Tahoma" w:hAnsi="Tahoma" w:cs="Tahoma"/>
          <w:sz w:val="22"/>
          <w:szCs w:val="22"/>
        </w:rPr>
        <w:t>benign prostatic hyperplasia</w:t>
      </w:r>
      <w:r w:rsidR="003060A3">
        <w:rPr>
          <w:rFonts w:ascii="Tahoma" w:hAnsi="Tahoma" w:cs="Tahoma"/>
          <w:sz w:val="22"/>
          <w:szCs w:val="22"/>
        </w:rPr>
        <w:t xml:space="preserve">, a medical history and physical examination </w:t>
      </w:r>
      <w:r w:rsidRPr="00E140BF">
        <w:rPr>
          <w:rFonts w:ascii="Tahoma" w:hAnsi="Tahoma" w:cs="Tahoma"/>
          <w:sz w:val="22"/>
          <w:szCs w:val="22"/>
        </w:rPr>
        <w:t xml:space="preserve">should be </w:t>
      </w:r>
      <w:r w:rsidR="003060A3">
        <w:rPr>
          <w:rFonts w:ascii="Tahoma" w:hAnsi="Tahoma" w:cs="Tahoma"/>
          <w:sz w:val="22"/>
          <w:szCs w:val="22"/>
        </w:rPr>
        <w:t>undertaken to rule out the presence of carcinoma of the prostate as well as other potential underlying causes of urinary symptoms</w:t>
      </w:r>
      <w:r w:rsidR="00F33990">
        <w:rPr>
          <w:rFonts w:ascii="Tahoma" w:hAnsi="Tahoma" w:cs="Tahoma"/>
          <w:sz w:val="22"/>
          <w:szCs w:val="22"/>
        </w:rPr>
        <w:t xml:space="preserve"> and the patient should be </w:t>
      </w:r>
      <w:r w:rsidR="00B268F2">
        <w:rPr>
          <w:rFonts w:ascii="Tahoma" w:hAnsi="Tahoma" w:cs="Tahoma"/>
          <w:sz w:val="22"/>
          <w:szCs w:val="22"/>
        </w:rPr>
        <w:t>carefully assessed for cardiovascular conditions</w:t>
      </w:r>
      <w:r w:rsidR="003060A3">
        <w:rPr>
          <w:rFonts w:ascii="Tahoma" w:hAnsi="Tahoma" w:cs="Tahoma"/>
          <w:sz w:val="22"/>
          <w:szCs w:val="22"/>
        </w:rPr>
        <w:t>.</w:t>
      </w:r>
      <w:r w:rsidR="00131438">
        <w:rPr>
          <w:rFonts w:ascii="Tahoma" w:hAnsi="Tahoma" w:cs="Tahoma"/>
          <w:sz w:val="22"/>
          <w:szCs w:val="22"/>
        </w:rPr>
        <w:t xml:space="preserve"> </w:t>
      </w:r>
      <w:proofErr w:type="gramStart"/>
      <w:r w:rsidR="00131438">
        <w:rPr>
          <w:rFonts w:ascii="Tahoma" w:hAnsi="Tahoma" w:cs="Tahoma"/>
          <w:sz w:val="22"/>
          <w:szCs w:val="22"/>
        </w:rPr>
        <w:t xml:space="preserve">(See </w:t>
      </w:r>
      <w:r w:rsidR="00B268F2">
        <w:rPr>
          <w:rFonts w:ascii="Tahoma" w:hAnsi="Tahoma" w:cs="Tahoma"/>
          <w:sz w:val="22"/>
          <w:szCs w:val="22"/>
        </w:rPr>
        <w:t xml:space="preserve">CONTRAINDICATIONS and </w:t>
      </w:r>
      <w:r w:rsidR="00131438">
        <w:rPr>
          <w:rFonts w:ascii="Tahoma" w:hAnsi="Tahoma" w:cs="Tahoma"/>
          <w:sz w:val="22"/>
          <w:szCs w:val="22"/>
        </w:rPr>
        <w:t>CLINICAL TRIALS).</w:t>
      </w:r>
      <w:proofErr w:type="gramEnd"/>
    </w:p>
    <w:p w:rsidR="006E0866" w:rsidRPr="005710DB" w:rsidRDefault="006E0866" w:rsidP="006D05F3">
      <w:pPr>
        <w:pStyle w:val="Heading3"/>
      </w:pPr>
      <w:r>
        <w:t>Cardiovascular</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Physicians should consider the potential cardiac risk of sexual activity in patients with </w:t>
      </w:r>
      <w:proofErr w:type="spellStart"/>
      <w:r w:rsidRPr="003605FB">
        <w:rPr>
          <w:rFonts w:ascii="Tahoma" w:hAnsi="Tahoma" w:cs="Tahoma"/>
          <w:sz w:val="22"/>
          <w:szCs w:val="22"/>
        </w:rPr>
        <w:t>preexisting</w:t>
      </w:r>
      <w:proofErr w:type="spellEnd"/>
      <w:r w:rsidRPr="003605FB">
        <w:rPr>
          <w:rFonts w:ascii="Tahoma" w:hAnsi="Tahoma" w:cs="Tahoma"/>
          <w:sz w:val="22"/>
          <w:szCs w:val="22"/>
        </w:rPr>
        <w:t xml:space="preserve"> cardiovascular disease. Patients who experience symptoms upon initiation of sexual activity should be advised to refrain from further sexual activity and should report the episode to their physician.</w:t>
      </w:r>
    </w:p>
    <w:p w:rsidR="00695F27" w:rsidRPr="003605FB" w:rsidRDefault="00695F27" w:rsidP="006D05F3">
      <w:pPr>
        <w:spacing w:before="120" w:after="120"/>
        <w:rPr>
          <w:rFonts w:ascii="Tahoma" w:hAnsi="Tahoma" w:cs="Tahoma"/>
          <w:sz w:val="22"/>
          <w:szCs w:val="22"/>
        </w:rPr>
      </w:pPr>
      <w:r w:rsidRPr="003605FB">
        <w:rPr>
          <w:rFonts w:ascii="Tahoma" w:hAnsi="Tahoma" w:cs="Tahoma"/>
          <w:sz w:val="22"/>
          <w:szCs w:val="22"/>
        </w:rPr>
        <w:t xml:space="preserve">As with other PDE5 inhibitors,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has systemic </w:t>
      </w:r>
      <w:proofErr w:type="spellStart"/>
      <w:r w:rsidRPr="003605FB">
        <w:rPr>
          <w:rFonts w:ascii="Tahoma" w:hAnsi="Tahoma" w:cs="Tahoma"/>
          <w:sz w:val="22"/>
          <w:szCs w:val="22"/>
        </w:rPr>
        <w:t>vasodilatory</w:t>
      </w:r>
      <w:proofErr w:type="spellEnd"/>
      <w:r w:rsidRPr="003605FB">
        <w:rPr>
          <w:rFonts w:ascii="Tahoma" w:hAnsi="Tahoma" w:cs="Tahoma"/>
          <w:sz w:val="22"/>
          <w:szCs w:val="22"/>
        </w:rPr>
        <w:t xml:space="preserve"> properties that may result in mild and transient decreases in blood pressure. Prior to prescribing CIALIS, physicians should carefully consider whether their patients with underlying cardiovascular disease could be affected adversely by </w:t>
      </w:r>
      <w:proofErr w:type="spellStart"/>
      <w:r w:rsidRPr="003605FB">
        <w:rPr>
          <w:rFonts w:ascii="Tahoma" w:hAnsi="Tahoma" w:cs="Tahoma"/>
          <w:sz w:val="22"/>
          <w:szCs w:val="22"/>
        </w:rPr>
        <w:t>vasodilatory</w:t>
      </w:r>
      <w:proofErr w:type="spellEnd"/>
      <w:r w:rsidRPr="003605FB">
        <w:rPr>
          <w:rFonts w:ascii="Tahoma" w:hAnsi="Tahoma" w:cs="Tahoma"/>
          <w:sz w:val="22"/>
          <w:szCs w:val="22"/>
        </w:rPr>
        <w:t xml:space="preserve"> effects.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potentiates the </w:t>
      </w:r>
      <w:proofErr w:type="spellStart"/>
      <w:r w:rsidRPr="003605FB">
        <w:rPr>
          <w:rFonts w:ascii="Tahoma" w:hAnsi="Tahoma" w:cs="Tahoma"/>
          <w:sz w:val="22"/>
          <w:szCs w:val="22"/>
        </w:rPr>
        <w:t>hypotensive</w:t>
      </w:r>
      <w:proofErr w:type="spellEnd"/>
      <w:r w:rsidRPr="003605FB">
        <w:rPr>
          <w:rFonts w:ascii="Tahoma" w:hAnsi="Tahoma" w:cs="Tahoma"/>
          <w:sz w:val="22"/>
          <w:szCs w:val="22"/>
        </w:rPr>
        <w:t xml:space="preserve"> effect of nitrates. Therefore, </w:t>
      </w:r>
      <w:proofErr w:type="spellStart"/>
      <w:r w:rsidRPr="003605FB">
        <w:rPr>
          <w:rFonts w:ascii="Tahoma" w:hAnsi="Tahoma" w:cs="Tahoma"/>
          <w:sz w:val="22"/>
          <w:szCs w:val="22"/>
        </w:rPr>
        <w:t>coadministration</w:t>
      </w:r>
      <w:proofErr w:type="spellEnd"/>
      <w:r w:rsidRPr="003605FB">
        <w:rPr>
          <w:rFonts w:ascii="Tahoma" w:hAnsi="Tahoma" w:cs="Tahoma"/>
          <w:sz w:val="22"/>
          <w:szCs w:val="22"/>
        </w:rPr>
        <w:t xml:space="preserve"> of CIALIS and nitrates is contraindicated (see CONTRAINDICATIONS).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also potentiates the effect of some classes of antihypertensive medications, and this may be clinically important in some individuals</w:t>
      </w:r>
      <w:r w:rsidR="00B769A5" w:rsidRPr="003605FB">
        <w:rPr>
          <w:rFonts w:ascii="Tahoma" w:hAnsi="Tahoma" w:cs="Tahoma"/>
          <w:sz w:val="22"/>
          <w:szCs w:val="22"/>
        </w:rPr>
        <w:t xml:space="preserve">. </w:t>
      </w:r>
      <w:r w:rsidR="00B769A5" w:rsidRPr="003605FB">
        <w:rPr>
          <w:rFonts w:ascii="Tahoma" w:hAnsi="Tahoma" w:cs="Tahoma"/>
          <w:sz w:val="22"/>
          <w:szCs w:val="22"/>
          <w:lang w:val="en-AU"/>
        </w:rPr>
        <w:t xml:space="preserve">When initiating daily treatment with </w:t>
      </w:r>
      <w:proofErr w:type="spellStart"/>
      <w:r w:rsidR="00B769A5" w:rsidRPr="003605FB">
        <w:rPr>
          <w:rFonts w:ascii="Tahoma" w:hAnsi="Tahoma" w:cs="Tahoma"/>
          <w:sz w:val="22"/>
          <w:szCs w:val="22"/>
          <w:lang w:val="en-AU"/>
        </w:rPr>
        <w:t>tadalafil</w:t>
      </w:r>
      <w:proofErr w:type="spellEnd"/>
      <w:r w:rsidR="00B769A5" w:rsidRPr="003605FB">
        <w:rPr>
          <w:rFonts w:ascii="Tahoma" w:hAnsi="Tahoma" w:cs="Tahoma"/>
          <w:sz w:val="22"/>
          <w:szCs w:val="22"/>
          <w:lang w:val="en-AU"/>
        </w:rPr>
        <w:t xml:space="preserve">, appropriate </w:t>
      </w:r>
      <w:r w:rsidR="00B769A5" w:rsidRPr="003605FB">
        <w:rPr>
          <w:rFonts w:ascii="Tahoma" w:hAnsi="Tahoma" w:cs="Tahoma"/>
          <w:sz w:val="22"/>
          <w:szCs w:val="22"/>
          <w:lang w:val="en-AU"/>
        </w:rPr>
        <w:lastRenderedPageBreak/>
        <w:t>clinical considerations should be given to a possible dose adjustment of the antihypertensive therapy.</w:t>
      </w:r>
      <w:r w:rsidRPr="003605FB">
        <w:rPr>
          <w:rFonts w:ascii="Tahoma" w:hAnsi="Tahoma" w:cs="Tahoma"/>
          <w:sz w:val="22"/>
          <w:szCs w:val="22"/>
        </w:rPr>
        <w:t xml:space="preserve"> (</w:t>
      </w:r>
      <w:proofErr w:type="gramStart"/>
      <w:r w:rsidRPr="003605FB">
        <w:rPr>
          <w:rFonts w:ascii="Tahoma" w:hAnsi="Tahoma" w:cs="Tahoma"/>
          <w:sz w:val="22"/>
          <w:szCs w:val="22"/>
        </w:rPr>
        <w:t>see</w:t>
      </w:r>
      <w:proofErr w:type="gramEnd"/>
      <w:r w:rsidRPr="003605FB">
        <w:rPr>
          <w:rFonts w:ascii="Tahoma" w:hAnsi="Tahoma" w:cs="Tahoma"/>
          <w:sz w:val="22"/>
          <w:szCs w:val="22"/>
        </w:rPr>
        <w:t xml:space="preserve"> PRECAUTIONS – Potential for CIALIS to Affect Other Drugs – Antihypertensive Agents).</w:t>
      </w:r>
    </w:p>
    <w:p w:rsidR="00D4679B" w:rsidRPr="003605FB" w:rsidRDefault="00D4679B" w:rsidP="006D05F3">
      <w:pPr>
        <w:spacing w:before="120" w:after="120"/>
        <w:ind w:right="45"/>
        <w:rPr>
          <w:rFonts w:ascii="Tahoma" w:hAnsi="Tahoma" w:cs="Tahoma"/>
          <w:sz w:val="22"/>
          <w:szCs w:val="22"/>
        </w:rPr>
      </w:pPr>
      <w:r w:rsidRPr="003605FB">
        <w:rPr>
          <w:rFonts w:ascii="Tahoma" w:hAnsi="Tahoma" w:cs="Tahoma"/>
          <w:sz w:val="22"/>
          <w:szCs w:val="22"/>
        </w:rPr>
        <w:t xml:space="preserve">Caution should be exercised when prescribing CIALIS to patients who are taking </w:t>
      </w:r>
      <w:proofErr w:type="gramStart"/>
      <w:r w:rsidRPr="003605FB">
        <w:rPr>
          <w:rFonts w:ascii="Tahoma" w:hAnsi="Tahoma" w:cs="Tahoma"/>
          <w:sz w:val="22"/>
          <w:szCs w:val="22"/>
        </w:rPr>
        <w:t>alpha[</w:t>
      </w:r>
      <w:proofErr w:type="gramEnd"/>
      <w:r w:rsidRPr="003605FB">
        <w:rPr>
          <w:rFonts w:ascii="Tahoma" w:hAnsi="Tahoma" w:cs="Tahoma"/>
          <w:sz w:val="22"/>
          <w:szCs w:val="22"/>
        </w:rPr>
        <w:t xml:space="preserve">1] blockers, such as </w:t>
      </w:r>
      <w:proofErr w:type="spellStart"/>
      <w:r w:rsidRPr="003605FB">
        <w:rPr>
          <w:rFonts w:ascii="Tahoma" w:hAnsi="Tahoma" w:cs="Tahoma"/>
          <w:sz w:val="22"/>
          <w:szCs w:val="22"/>
        </w:rPr>
        <w:t>doxazosin</w:t>
      </w:r>
      <w:proofErr w:type="spellEnd"/>
      <w:r w:rsidRPr="003605FB">
        <w:rPr>
          <w:rFonts w:ascii="Tahoma" w:hAnsi="Tahoma" w:cs="Tahoma"/>
          <w:sz w:val="22"/>
          <w:szCs w:val="22"/>
        </w:rPr>
        <w:t>, as simultaneous administration may lead to symptomatic  hypotension in some patients</w:t>
      </w:r>
      <w:r w:rsidR="006E0866">
        <w:rPr>
          <w:rFonts w:ascii="Tahoma" w:hAnsi="Tahoma" w:cs="Tahoma"/>
          <w:sz w:val="22"/>
          <w:szCs w:val="22"/>
        </w:rPr>
        <w:t xml:space="preserve">. </w:t>
      </w:r>
      <w:r w:rsidR="006E0866" w:rsidRPr="008274A8">
        <w:rPr>
          <w:rFonts w:ascii="Tahoma" w:hAnsi="Tahoma" w:cs="Tahoma"/>
          <w:sz w:val="22"/>
          <w:szCs w:val="22"/>
        </w:rPr>
        <w:t>The efficacy of the co-administration of an alpha-blocker and CIALIS for the treatment of BPH has not been adequately studied</w:t>
      </w:r>
      <w:r w:rsidR="00B268F2">
        <w:rPr>
          <w:rFonts w:ascii="Tahoma" w:hAnsi="Tahoma" w:cs="Tahoma"/>
          <w:sz w:val="22"/>
          <w:szCs w:val="22"/>
        </w:rPr>
        <w:t xml:space="preserve"> and therefore not recommended for use</w:t>
      </w:r>
      <w:r w:rsidR="006E0866">
        <w:rPr>
          <w:rFonts w:ascii="Tahoma" w:hAnsi="Tahoma" w:cs="Tahoma"/>
          <w:sz w:val="22"/>
          <w:szCs w:val="22"/>
        </w:rPr>
        <w:t>.</w:t>
      </w:r>
      <w:r w:rsidRPr="003605FB">
        <w:rPr>
          <w:rFonts w:ascii="Tahoma" w:hAnsi="Tahoma" w:cs="Tahoma"/>
          <w:sz w:val="22"/>
          <w:szCs w:val="22"/>
        </w:rPr>
        <w:t xml:space="preserve"> </w:t>
      </w:r>
      <w:proofErr w:type="gramStart"/>
      <w:r w:rsidRPr="003605FB">
        <w:rPr>
          <w:rFonts w:ascii="Tahoma" w:hAnsi="Tahoma" w:cs="Tahoma"/>
          <w:sz w:val="22"/>
          <w:szCs w:val="22"/>
        </w:rPr>
        <w:t>(See PRECAUTIONS – Potential for CIALIS to Affect Other Drugs).</w:t>
      </w:r>
      <w:proofErr w:type="gramEnd"/>
    </w:p>
    <w:p w:rsidR="00D32E1B" w:rsidRPr="003605FB" w:rsidRDefault="00D32E1B" w:rsidP="006D05F3">
      <w:pPr>
        <w:spacing w:before="120" w:after="120"/>
        <w:rPr>
          <w:rFonts w:ascii="Tahoma" w:hAnsi="Tahoma" w:cs="Tahoma"/>
          <w:sz w:val="22"/>
          <w:szCs w:val="22"/>
        </w:rPr>
      </w:pPr>
      <w:r w:rsidRPr="003605FB">
        <w:rPr>
          <w:rFonts w:ascii="Tahoma" w:hAnsi="Tahoma" w:cs="Tahoma"/>
          <w:sz w:val="22"/>
          <w:szCs w:val="22"/>
        </w:rPr>
        <w:t xml:space="preserve">Specific studies examining potential withdrawal effects from daily use have not been conducted.  Rebound effects on blood pressure have not been observed after follow-up assessments at 2 weeks and 4 weeks following cessation of up to 1 year of chronic daily treatment of </w:t>
      </w:r>
      <w:r w:rsidR="003E6049" w:rsidRPr="003605FB">
        <w:rPr>
          <w:rFonts w:ascii="Tahoma" w:hAnsi="Tahoma" w:cs="Tahoma"/>
          <w:sz w:val="22"/>
          <w:szCs w:val="22"/>
        </w:rPr>
        <w:t>CIALIS</w:t>
      </w:r>
      <w:r w:rsidRPr="003605FB">
        <w:rPr>
          <w:rFonts w:ascii="Tahoma" w:hAnsi="Tahoma" w:cs="Tahoma"/>
          <w:sz w:val="22"/>
          <w:szCs w:val="22"/>
        </w:rPr>
        <w:t xml:space="preserve">.  Blood pressure was not specifically monitored leading up to or between the 2 and 4 weeks post-treatment assessments.  Based upon the limited clinical data examining withdrawal effects, it is recommended that physicians continue monitoring the cardiovascular status, including blood pressure changes, of their patients after discontinuation of </w:t>
      </w:r>
      <w:r w:rsidR="003E6049" w:rsidRPr="003605FB">
        <w:rPr>
          <w:rFonts w:ascii="Tahoma" w:hAnsi="Tahoma" w:cs="Tahoma"/>
          <w:sz w:val="22"/>
          <w:szCs w:val="22"/>
        </w:rPr>
        <w:t>CIALIS</w:t>
      </w:r>
      <w:r w:rsidRPr="003605FB">
        <w:rPr>
          <w:rFonts w:ascii="Tahoma" w:hAnsi="Tahoma" w:cs="Tahoma"/>
          <w:sz w:val="22"/>
          <w:szCs w:val="22"/>
        </w:rPr>
        <w:t>.</w:t>
      </w:r>
    </w:p>
    <w:p w:rsidR="006E0866" w:rsidRPr="005710DB" w:rsidRDefault="006E0866" w:rsidP="006D05F3">
      <w:pPr>
        <w:pStyle w:val="Heading3"/>
        <w:rPr>
          <w:lang w:val="en-US"/>
        </w:rPr>
      </w:pPr>
      <w:r>
        <w:rPr>
          <w:lang w:val="en-US"/>
        </w:rPr>
        <w:t>Hearing</w:t>
      </w:r>
    </w:p>
    <w:p w:rsidR="00852338" w:rsidRPr="003605FB" w:rsidRDefault="00852338" w:rsidP="006D05F3">
      <w:pPr>
        <w:autoSpaceDE w:val="0"/>
        <w:autoSpaceDN w:val="0"/>
        <w:adjustRightInd w:val="0"/>
        <w:spacing w:before="120" w:after="120"/>
        <w:ind w:right="0"/>
        <w:rPr>
          <w:rFonts w:ascii="Tahoma" w:hAnsi="Tahoma" w:cs="Tahoma"/>
          <w:sz w:val="22"/>
          <w:szCs w:val="22"/>
          <w:lang w:val="en-US"/>
        </w:rPr>
      </w:pPr>
      <w:r w:rsidRPr="003605FB">
        <w:rPr>
          <w:rFonts w:ascii="Tahoma" w:hAnsi="Tahoma" w:cs="Tahoma"/>
          <w:sz w:val="22"/>
          <w:szCs w:val="22"/>
          <w:lang w:val="en-US"/>
        </w:rPr>
        <w:t xml:space="preserve">Physicians should advise patients to stop taking PDE5 inhibitors, including CIALIS, and seek prompt medical attention in the event of sudden decrease or loss of hearing. These events, which may be accompanied by tinnitus and dizziness, have been reported in temporal association to the intake of PDE5 inhibitors, including CIALIS. It is not possible to determine whether these events are related directly to the use of PDE5 inhibitors or to other factors </w:t>
      </w:r>
      <w:r w:rsidRPr="003605FB">
        <w:rPr>
          <w:rFonts w:ascii="Tahoma" w:hAnsi="Tahoma" w:cs="Tahoma"/>
          <w:iCs/>
          <w:sz w:val="22"/>
          <w:szCs w:val="22"/>
          <w:lang w:val="en-US"/>
        </w:rPr>
        <w:t>(see ADVERSE EFFECTS)</w:t>
      </w:r>
      <w:r w:rsidR="00A35182" w:rsidRPr="003605FB">
        <w:rPr>
          <w:rFonts w:ascii="Tahoma" w:hAnsi="Tahoma" w:cs="Tahoma"/>
          <w:iCs/>
          <w:sz w:val="22"/>
          <w:szCs w:val="22"/>
          <w:lang w:val="en-US"/>
        </w:rPr>
        <w:t>.</w:t>
      </w:r>
    </w:p>
    <w:p w:rsidR="00695F27" w:rsidRPr="003605FB" w:rsidRDefault="006E0866" w:rsidP="006D05F3">
      <w:pPr>
        <w:pStyle w:val="Heading3"/>
      </w:pPr>
      <w:r>
        <w:t>Vision</w:t>
      </w:r>
    </w:p>
    <w:p w:rsidR="00752B67" w:rsidRDefault="00752B67" w:rsidP="006D05F3">
      <w:pPr>
        <w:spacing w:before="120" w:after="120"/>
        <w:ind w:right="45"/>
        <w:rPr>
          <w:rFonts w:ascii="Tahoma" w:hAnsi="Tahoma" w:cs="Tahoma"/>
          <w:sz w:val="22"/>
          <w:szCs w:val="22"/>
        </w:rPr>
      </w:pPr>
      <w:r w:rsidRPr="003605FB">
        <w:rPr>
          <w:rFonts w:ascii="Tahoma" w:hAnsi="Tahoma" w:cs="Tahoma"/>
          <w:sz w:val="22"/>
          <w:szCs w:val="22"/>
        </w:rPr>
        <w:t>Physicians should advise patients to stop use of all PDE5 inhibitors, including CIALIS, and seek medical attention in the event of a sudden loss of vision in one or both eyes (see CONTRAINDICATIONS). Such an event may be a sign of non-</w:t>
      </w:r>
      <w:proofErr w:type="spellStart"/>
      <w:r w:rsidRPr="003605FB">
        <w:rPr>
          <w:rFonts w:ascii="Tahoma" w:hAnsi="Tahoma" w:cs="Tahoma"/>
          <w:sz w:val="22"/>
          <w:szCs w:val="22"/>
        </w:rPr>
        <w:t>arteritic</w:t>
      </w:r>
      <w:proofErr w:type="spellEnd"/>
      <w:r w:rsidRPr="003605FB">
        <w:rPr>
          <w:rFonts w:ascii="Tahoma" w:hAnsi="Tahoma" w:cs="Tahoma"/>
          <w:sz w:val="22"/>
          <w:szCs w:val="22"/>
        </w:rPr>
        <w:t xml:space="preserve"> anterior </w:t>
      </w:r>
      <w:proofErr w:type="spellStart"/>
      <w:r w:rsidRPr="003605FB">
        <w:rPr>
          <w:rFonts w:ascii="Tahoma" w:hAnsi="Tahoma" w:cs="Tahoma"/>
          <w:sz w:val="22"/>
          <w:szCs w:val="22"/>
        </w:rPr>
        <w:t>ischaemic</w:t>
      </w:r>
      <w:proofErr w:type="spellEnd"/>
      <w:r w:rsidRPr="003605FB">
        <w:rPr>
          <w:rFonts w:ascii="Tahoma" w:hAnsi="Tahoma" w:cs="Tahoma"/>
          <w:sz w:val="22"/>
          <w:szCs w:val="22"/>
        </w:rPr>
        <w:t xml:space="preserve"> optic neuropathy (NAION), a cause of decreased vision, including permanent loss of vision that has been reported rarely </w:t>
      </w:r>
      <w:proofErr w:type="spellStart"/>
      <w:r w:rsidRPr="003605FB">
        <w:rPr>
          <w:rFonts w:ascii="Tahoma" w:hAnsi="Tahoma" w:cs="Tahoma"/>
          <w:sz w:val="22"/>
          <w:szCs w:val="22"/>
        </w:rPr>
        <w:t>postmarketing</w:t>
      </w:r>
      <w:proofErr w:type="spellEnd"/>
      <w:r w:rsidRPr="003605FB">
        <w:rPr>
          <w:rFonts w:ascii="Tahoma" w:hAnsi="Tahoma" w:cs="Tahoma"/>
          <w:sz w:val="22"/>
          <w:szCs w:val="22"/>
        </w:rPr>
        <w:t xml:space="preserve"> in temporal association with the use of all PDE5 inhibitors. It is not possible to determine whether these events are related directly to the use of PDE5 inhibitors or to other factors (see ADVERSE EFFECTS</w:t>
      </w:r>
      <w:r w:rsidRPr="003605FB">
        <w:rPr>
          <w:rFonts w:ascii="Tahoma" w:hAnsi="Tahoma" w:cs="Tahoma"/>
          <w:b/>
          <w:sz w:val="22"/>
          <w:szCs w:val="22"/>
        </w:rPr>
        <w:t xml:space="preserve"> - </w:t>
      </w:r>
      <w:r w:rsidRPr="003605FB">
        <w:rPr>
          <w:rFonts w:ascii="Tahoma" w:hAnsi="Tahoma" w:cs="Tahoma"/>
          <w:sz w:val="22"/>
          <w:szCs w:val="22"/>
        </w:rPr>
        <w:t>Adverse events identified from spontaneous post marketing surveillance).</w:t>
      </w:r>
    </w:p>
    <w:p w:rsidR="006E0866" w:rsidRPr="005710DB" w:rsidRDefault="006E0866" w:rsidP="006D05F3">
      <w:pPr>
        <w:pStyle w:val="Heading3"/>
      </w:pPr>
      <w:r>
        <w:t>CIALIS and other treatments of erectile dysfunction</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The safety and efficacy of combinations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and other </w:t>
      </w:r>
      <w:r w:rsidR="0060367E" w:rsidRPr="003605FB">
        <w:rPr>
          <w:rFonts w:ascii="Tahoma" w:hAnsi="Tahoma" w:cs="Tahoma"/>
          <w:sz w:val="22"/>
          <w:szCs w:val="22"/>
        </w:rPr>
        <w:t xml:space="preserve">PDE5 inhibitors or </w:t>
      </w:r>
      <w:r w:rsidRPr="003605FB">
        <w:rPr>
          <w:rFonts w:ascii="Tahoma" w:hAnsi="Tahoma" w:cs="Tahoma"/>
          <w:sz w:val="22"/>
          <w:szCs w:val="22"/>
        </w:rPr>
        <w:t>treatments for erectile dysfunction have not been studied. Therefore, the use of such combinations is not recommended.</w:t>
      </w:r>
    </w:p>
    <w:p w:rsidR="006E0866" w:rsidRPr="005710DB" w:rsidRDefault="006E0866" w:rsidP="006D05F3">
      <w:pPr>
        <w:pStyle w:val="Heading3"/>
      </w:pPr>
      <w:proofErr w:type="spellStart"/>
      <w:r w:rsidRPr="005710DB">
        <w:t>Priapism</w:t>
      </w:r>
      <w:proofErr w:type="spellEnd"/>
      <w:r w:rsidRPr="005710DB">
        <w:t xml:space="preserve"> and anatomical deformation of the penis</w:t>
      </w:r>
    </w:p>
    <w:p w:rsidR="00695F27" w:rsidRPr="003605FB" w:rsidRDefault="00695F27" w:rsidP="006D05F3">
      <w:pPr>
        <w:spacing w:before="120" w:after="120"/>
        <w:ind w:right="45"/>
        <w:rPr>
          <w:rFonts w:ascii="Tahoma" w:hAnsi="Tahoma" w:cs="Tahoma"/>
          <w:sz w:val="22"/>
          <w:szCs w:val="22"/>
        </w:rPr>
      </w:pPr>
      <w:proofErr w:type="spellStart"/>
      <w:r w:rsidRPr="003605FB">
        <w:rPr>
          <w:rFonts w:ascii="Tahoma" w:hAnsi="Tahoma" w:cs="Tahoma"/>
          <w:sz w:val="22"/>
          <w:szCs w:val="22"/>
        </w:rPr>
        <w:t>Priapism</w:t>
      </w:r>
      <w:proofErr w:type="spellEnd"/>
      <w:r w:rsidRPr="003605FB">
        <w:rPr>
          <w:rFonts w:ascii="Tahoma" w:hAnsi="Tahoma" w:cs="Tahoma"/>
          <w:sz w:val="22"/>
          <w:szCs w:val="22"/>
        </w:rPr>
        <w:t xml:space="preserve"> has been reported with PDE5 inhibitors, including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Patients who experience erections lasting 4 hours or more should be instructed to seek immediate medical assistance. If </w:t>
      </w:r>
      <w:proofErr w:type="spellStart"/>
      <w:r w:rsidRPr="003605FB">
        <w:rPr>
          <w:rFonts w:ascii="Tahoma" w:hAnsi="Tahoma" w:cs="Tahoma"/>
          <w:sz w:val="22"/>
          <w:szCs w:val="22"/>
        </w:rPr>
        <w:t>priapism</w:t>
      </w:r>
      <w:proofErr w:type="spellEnd"/>
      <w:r w:rsidRPr="003605FB">
        <w:rPr>
          <w:rFonts w:ascii="Tahoma" w:hAnsi="Tahoma" w:cs="Tahoma"/>
          <w:sz w:val="22"/>
          <w:szCs w:val="22"/>
        </w:rPr>
        <w:t xml:space="preserve"> is not treated immediately, penile tissue damage and permanent loss of potency may result.</w:t>
      </w:r>
    </w:p>
    <w:p w:rsidR="00695F27" w:rsidRPr="003605FB" w:rsidRDefault="00695F27" w:rsidP="006D05F3">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should be used with caution in patients who have conditions that might predispose them to </w:t>
      </w:r>
      <w:proofErr w:type="spellStart"/>
      <w:r w:rsidRPr="003605FB">
        <w:rPr>
          <w:rFonts w:ascii="Tahoma" w:hAnsi="Tahoma" w:cs="Tahoma"/>
          <w:sz w:val="22"/>
          <w:szCs w:val="22"/>
        </w:rPr>
        <w:t>priapism</w:t>
      </w:r>
      <w:proofErr w:type="spellEnd"/>
      <w:r w:rsidRPr="003605FB">
        <w:rPr>
          <w:rFonts w:ascii="Tahoma" w:hAnsi="Tahoma" w:cs="Tahoma"/>
          <w:sz w:val="22"/>
          <w:szCs w:val="22"/>
        </w:rPr>
        <w:t xml:space="preserve"> (such as sickle cell anaemia, multiple myeloma, or leukaemia), or in patients with anatomical deformation of the penis (such as </w:t>
      </w:r>
      <w:proofErr w:type="spellStart"/>
      <w:r w:rsidRPr="003605FB">
        <w:rPr>
          <w:rFonts w:ascii="Tahoma" w:hAnsi="Tahoma" w:cs="Tahoma"/>
          <w:sz w:val="22"/>
          <w:szCs w:val="22"/>
        </w:rPr>
        <w:t>angulation</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cavernosal</w:t>
      </w:r>
      <w:proofErr w:type="spellEnd"/>
      <w:r w:rsidRPr="003605FB">
        <w:rPr>
          <w:rFonts w:ascii="Tahoma" w:hAnsi="Tahoma" w:cs="Tahoma"/>
          <w:sz w:val="22"/>
          <w:szCs w:val="22"/>
        </w:rPr>
        <w:t xml:space="preserve"> fibrosis or </w:t>
      </w:r>
      <w:proofErr w:type="spellStart"/>
      <w:r w:rsidRPr="003605FB">
        <w:rPr>
          <w:rFonts w:ascii="Tahoma" w:hAnsi="Tahoma" w:cs="Tahoma"/>
          <w:sz w:val="22"/>
          <w:szCs w:val="22"/>
        </w:rPr>
        <w:t>Peyronie’s</w:t>
      </w:r>
      <w:proofErr w:type="spellEnd"/>
      <w:r w:rsidRPr="003605FB">
        <w:rPr>
          <w:rFonts w:ascii="Tahoma" w:hAnsi="Tahoma" w:cs="Tahoma"/>
          <w:sz w:val="22"/>
          <w:szCs w:val="22"/>
        </w:rPr>
        <w:t xml:space="preserve"> disease).</w:t>
      </w:r>
    </w:p>
    <w:p w:rsidR="006D05F3" w:rsidRDefault="006D05F3">
      <w:pPr>
        <w:ind w:right="0"/>
        <w:rPr>
          <w:rFonts w:ascii="Tahoma" w:hAnsi="Tahoma" w:cs="Tahoma"/>
          <w:sz w:val="22"/>
          <w:szCs w:val="22"/>
          <w:u w:val="single"/>
        </w:rPr>
      </w:pPr>
      <w:r>
        <w:br w:type="page"/>
      </w:r>
    </w:p>
    <w:p w:rsidR="006E0866" w:rsidRPr="005710DB" w:rsidRDefault="006E0866" w:rsidP="006D05F3">
      <w:pPr>
        <w:pStyle w:val="Heading3"/>
      </w:pPr>
      <w:r>
        <w:lastRenderedPageBreak/>
        <w:t>Renal impairment</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In a clinical pharmacology study, administration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to patients with moderate renal failure (</w:t>
      </w:r>
      <w:proofErr w:type="spellStart"/>
      <w:r w:rsidRPr="003605FB">
        <w:rPr>
          <w:rFonts w:ascii="Tahoma" w:hAnsi="Tahoma" w:cs="Tahoma"/>
          <w:sz w:val="22"/>
          <w:szCs w:val="22"/>
        </w:rPr>
        <w:t>creatinine</w:t>
      </w:r>
      <w:proofErr w:type="spellEnd"/>
      <w:r w:rsidRPr="003605FB">
        <w:rPr>
          <w:rFonts w:ascii="Tahoma" w:hAnsi="Tahoma" w:cs="Tahoma"/>
          <w:sz w:val="22"/>
          <w:szCs w:val="22"/>
        </w:rPr>
        <w:t xml:space="preserve"> clearance = 31 to 50 </w:t>
      </w:r>
      <w:proofErr w:type="spellStart"/>
      <w:r w:rsidRPr="003605FB">
        <w:rPr>
          <w:rFonts w:ascii="Tahoma" w:hAnsi="Tahoma" w:cs="Tahoma"/>
          <w:sz w:val="22"/>
          <w:szCs w:val="22"/>
        </w:rPr>
        <w:t>mL</w:t>
      </w:r>
      <w:proofErr w:type="spellEnd"/>
      <w:r w:rsidRPr="003605FB">
        <w:rPr>
          <w:rFonts w:ascii="Tahoma" w:hAnsi="Tahoma" w:cs="Tahoma"/>
          <w:sz w:val="22"/>
          <w:szCs w:val="22"/>
        </w:rPr>
        <w:t>/min) was determined to be safe but appeared to be less well tolerated in terms of back pain than in patients with mild renal failure (</w:t>
      </w:r>
      <w:proofErr w:type="spellStart"/>
      <w:r w:rsidRPr="003605FB">
        <w:rPr>
          <w:rFonts w:ascii="Tahoma" w:hAnsi="Tahoma" w:cs="Tahoma"/>
          <w:sz w:val="22"/>
          <w:szCs w:val="22"/>
        </w:rPr>
        <w:t>creatinine</w:t>
      </w:r>
      <w:proofErr w:type="spellEnd"/>
      <w:r w:rsidRPr="003605FB">
        <w:rPr>
          <w:rFonts w:ascii="Tahoma" w:hAnsi="Tahoma" w:cs="Tahoma"/>
          <w:sz w:val="22"/>
          <w:szCs w:val="22"/>
        </w:rPr>
        <w:t xml:space="preserve"> clearance = 51 to 80 </w:t>
      </w:r>
      <w:proofErr w:type="spellStart"/>
      <w:r w:rsidRPr="003605FB">
        <w:rPr>
          <w:rFonts w:ascii="Tahoma" w:hAnsi="Tahoma" w:cs="Tahoma"/>
          <w:sz w:val="22"/>
          <w:szCs w:val="22"/>
        </w:rPr>
        <w:t>mL</w:t>
      </w:r>
      <w:proofErr w:type="spellEnd"/>
      <w:r w:rsidRPr="003605FB">
        <w:rPr>
          <w:rFonts w:ascii="Tahoma" w:hAnsi="Tahoma" w:cs="Tahoma"/>
          <w:sz w:val="22"/>
          <w:szCs w:val="22"/>
        </w:rPr>
        <w:t>/min) and in healthy subjects.</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In a single dose, </w:t>
      </w:r>
      <w:proofErr w:type="spellStart"/>
      <w:r w:rsidRPr="003605FB">
        <w:rPr>
          <w:rFonts w:ascii="Tahoma" w:hAnsi="Tahoma" w:cs="Tahoma"/>
          <w:sz w:val="22"/>
          <w:szCs w:val="22"/>
        </w:rPr>
        <w:t>pharmacodynamic</w:t>
      </w:r>
      <w:proofErr w:type="spellEnd"/>
      <w:r w:rsidRPr="003605FB">
        <w:rPr>
          <w:rFonts w:ascii="Tahoma" w:hAnsi="Tahoma" w:cs="Tahoma"/>
          <w:sz w:val="22"/>
          <w:szCs w:val="22"/>
        </w:rPr>
        <w:t xml:space="preserve"> study of 8 patients with End Stage Renal Disease who were stable on haemodialysis, the reported adverse effects included headache, dizziness, and somnolence.</w:t>
      </w:r>
    </w:p>
    <w:p w:rsidR="00695F27" w:rsidRPr="00C375EC" w:rsidRDefault="00695F27" w:rsidP="006D05F3">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should be prescribed with caution for patients with </w:t>
      </w:r>
      <w:proofErr w:type="spellStart"/>
      <w:r w:rsidRPr="003605FB">
        <w:rPr>
          <w:rFonts w:ascii="Tahoma" w:hAnsi="Tahoma" w:cs="Tahoma"/>
          <w:sz w:val="22"/>
          <w:szCs w:val="22"/>
        </w:rPr>
        <w:t>creatinine</w:t>
      </w:r>
      <w:proofErr w:type="spellEnd"/>
      <w:r w:rsidRPr="003605FB">
        <w:rPr>
          <w:rFonts w:ascii="Tahoma" w:hAnsi="Tahoma" w:cs="Tahoma"/>
          <w:sz w:val="22"/>
          <w:szCs w:val="22"/>
        </w:rPr>
        <w:t xml:space="preserve"> clearance </w:t>
      </w:r>
      <w:r w:rsidRPr="003605FB">
        <w:rPr>
          <w:rFonts w:ascii="Tahoma" w:hAnsi="Tahoma" w:cs="Tahoma"/>
          <w:sz w:val="22"/>
          <w:szCs w:val="22"/>
          <w:u w:val="single"/>
        </w:rPr>
        <w:t>&lt;</w:t>
      </w:r>
      <w:r w:rsidRPr="003605FB">
        <w:rPr>
          <w:rFonts w:ascii="Tahoma" w:hAnsi="Tahoma" w:cs="Tahoma"/>
          <w:sz w:val="22"/>
          <w:szCs w:val="22"/>
        </w:rPr>
        <w:t xml:space="preserve"> 50 </w:t>
      </w:r>
      <w:proofErr w:type="spellStart"/>
      <w:r w:rsidRPr="003605FB">
        <w:rPr>
          <w:rFonts w:ascii="Tahoma" w:hAnsi="Tahoma" w:cs="Tahoma"/>
          <w:sz w:val="22"/>
          <w:szCs w:val="22"/>
        </w:rPr>
        <w:t>mL</w:t>
      </w:r>
      <w:proofErr w:type="spellEnd"/>
      <w:r w:rsidRPr="003605FB">
        <w:rPr>
          <w:rFonts w:ascii="Tahoma" w:hAnsi="Tahoma" w:cs="Tahoma"/>
          <w:sz w:val="22"/>
          <w:szCs w:val="22"/>
        </w:rPr>
        <w:t>/min</w:t>
      </w:r>
      <w:r w:rsidRPr="00C375EC">
        <w:rPr>
          <w:rFonts w:ascii="Tahoma" w:hAnsi="Tahoma" w:cs="Tahoma"/>
          <w:sz w:val="22"/>
          <w:szCs w:val="22"/>
        </w:rPr>
        <w:t>.</w:t>
      </w:r>
    </w:p>
    <w:p w:rsidR="00B44AA8" w:rsidRPr="003605FB" w:rsidRDefault="00B44AA8" w:rsidP="006D05F3">
      <w:pPr>
        <w:spacing w:before="120" w:after="120"/>
        <w:ind w:right="45"/>
        <w:rPr>
          <w:rFonts w:ascii="Tahoma" w:hAnsi="Tahoma" w:cs="Tahoma"/>
          <w:sz w:val="22"/>
          <w:szCs w:val="22"/>
        </w:rPr>
      </w:pPr>
      <w:r w:rsidRPr="003605FB">
        <w:rPr>
          <w:rFonts w:ascii="Tahoma" w:hAnsi="Tahoma" w:cs="Tahoma"/>
          <w:sz w:val="22"/>
          <w:szCs w:val="22"/>
        </w:rPr>
        <w:t xml:space="preserve">Due to increased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exposure (AUC), limited clinical experience, and the lack of ability to influence clearance by dialysis, once-a-day dosing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not recommended in patients with severe renal impairment.</w:t>
      </w:r>
    </w:p>
    <w:p w:rsidR="00B268F2" w:rsidRPr="003605FB" w:rsidRDefault="00B268F2" w:rsidP="006D05F3">
      <w:pPr>
        <w:pStyle w:val="Heading3"/>
      </w:pPr>
      <w:r>
        <w:t>Hepatic impairment</w:t>
      </w:r>
    </w:p>
    <w:p w:rsidR="00B268F2" w:rsidRPr="003605FB" w:rsidRDefault="00B268F2" w:rsidP="006D05F3">
      <w:pPr>
        <w:spacing w:before="120" w:after="120"/>
        <w:ind w:right="45"/>
        <w:rPr>
          <w:rFonts w:ascii="Tahoma" w:hAnsi="Tahoma" w:cs="Tahoma"/>
          <w:sz w:val="22"/>
          <w:szCs w:val="22"/>
        </w:rPr>
      </w:pPr>
      <w:r w:rsidRPr="003605FB">
        <w:rPr>
          <w:rFonts w:ascii="Tahoma" w:hAnsi="Tahoma" w:cs="Tahoma"/>
          <w:sz w:val="22"/>
          <w:szCs w:val="22"/>
        </w:rPr>
        <w:t>Caution should be exercised when prescribing CIALIS to patients with severe hepatic insufficiency (Child-Pugh Class C) or to those taking CYP3A4 inhibitors or HIV protease inhibitors.</w:t>
      </w:r>
    </w:p>
    <w:p w:rsidR="00B268F2" w:rsidRPr="003605FB" w:rsidRDefault="00B268F2" w:rsidP="006D05F3">
      <w:pPr>
        <w:spacing w:before="120" w:after="120"/>
        <w:ind w:right="45"/>
        <w:rPr>
          <w:rFonts w:ascii="Tahoma" w:hAnsi="Tahoma" w:cs="Tahoma"/>
          <w:sz w:val="22"/>
          <w:szCs w:val="22"/>
        </w:rPr>
      </w:pPr>
      <w:r w:rsidRPr="003605FB">
        <w:rPr>
          <w:rFonts w:ascii="Tahoma" w:hAnsi="Tahoma" w:cs="Tahoma"/>
          <w:sz w:val="22"/>
          <w:szCs w:val="22"/>
        </w:rPr>
        <w:t xml:space="preserve">Once-a-day administration </w:t>
      </w:r>
      <w:r w:rsidRPr="00E140BF">
        <w:rPr>
          <w:rFonts w:ascii="Tahoma" w:hAnsi="Tahoma" w:cs="Tahoma"/>
          <w:sz w:val="22"/>
          <w:szCs w:val="22"/>
        </w:rPr>
        <w:t xml:space="preserve">either for the treatment of erectile dysfunction or </w:t>
      </w:r>
      <w:r>
        <w:rPr>
          <w:rFonts w:ascii="Tahoma" w:hAnsi="Tahoma" w:cs="Tahoma"/>
          <w:sz w:val="22"/>
          <w:szCs w:val="22"/>
        </w:rPr>
        <w:t xml:space="preserve">lower urinary tract symptoms associated with </w:t>
      </w:r>
      <w:r w:rsidRPr="00E140BF">
        <w:rPr>
          <w:rFonts w:ascii="Tahoma" w:hAnsi="Tahoma" w:cs="Tahoma"/>
          <w:sz w:val="22"/>
          <w:szCs w:val="22"/>
        </w:rPr>
        <w:t>benign prostatic hyperplasia</w:t>
      </w:r>
      <w:r>
        <w:t xml:space="preserve"> </w:t>
      </w:r>
      <w:r w:rsidRPr="003605FB">
        <w:rPr>
          <w:rFonts w:ascii="Tahoma" w:hAnsi="Tahoma" w:cs="Tahoma"/>
          <w:sz w:val="22"/>
          <w:szCs w:val="22"/>
        </w:rPr>
        <w:t xml:space="preserve">has not been evaluated extensively in patients with hepatic insufficiency. If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prescribed, a careful individual benefit/risk evaluation should be undertaken by the prescribing physician.</w:t>
      </w:r>
      <w:r w:rsidR="00A768EB">
        <w:rPr>
          <w:rFonts w:ascii="Tahoma" w:hAnsi="Tahoma" w:cs="Tahoma"/>
          <w:sz w:val="22"/>
          <w:szCs w:val="22"/>
        </w:rPr>
        <w:t xml:space="preserve"> Once-a-day dosing is not recommended for patients with sever</w:t>
      </w:r>
      <w:r w:rsidR="00F33990">
        <w:rPr>
          <w:rFonts w:ascii="Tahoma" w:hAnsi="Tahoma" w:cs="Tahoma"/>
          <w:sz w:val="22"/>
          <w:szCs w:val="22"/>
        </w:rPr>
        <w:t>e hepatic impairment</w:t>
      </w:r>
      <w:r w:rsidR="00A768EB">
        <w:rPr>
          <w:rFonts w:ascii="Tahoma" w:hAnsi="Tahoma" w:cs="Tahoma"/>
          <w:sz w:val="22"/>
          <w:szCs w:val="22"/>
        </w:rPr>
        <w:t>.</w:t>
      </w:r>
    </w:p>
    <w:p w:rsidR="00B41B47" w:rsidRPr="00B41B47" w:rsidRDefault="00B41B47" w:rsidP="006D05F3">
      <w:pPr>
        <w:pStyle w:val="Heading3"/>
      </w:pPr>
      <w:r w:rsidRPr="00B41B47">
        <w:t>Use with CYP3A4 inhibitors</w:t>
      </w:r>
    </w:p>
    <w:p w:rsidR="00B41B47" w:rsidRPr="00B41B47" w:rsidRDefault="00B41B47" w:rsidP="006D05F3">
      <w:pPr>
        <w:spacing w:before="120" w:after="120"/>
        <w:ind w:right="45"/>
        <w:rPr>
          <w:rFonts w:ascii="Tahoma" w:hAnsi="Tahoma" w:cs="Tahoma"/>
          <w:sz w:val="22"/>
          <w:szCs w:val="22"/>
        </w:rPr>
      </w:pPr>
      <w:r w:rsidRPr="00B41B47">
        <w:rPr>
          <w:rFonts w:ascii="Tahoma" w:hAnsi="Tahoma" w:cs="Tahoma"/>
          <w:sz w:val="22"/>
          <w:szCs w:val="22"/>
        </w:rPr>
        <w:t>Caution should be exercised when prescribing CIALIS to patients using potent CYP3A4 inhibitors (</w:t>
      </w:r>
      <w:proofErr w:type="spellStart"/>
      <w:r w:rsidRPr="00B41B47">
        <w:rPr>
          <w:rFonts w:ascii="Tahoma" w:hAnsi="Tahoma" w:cs="Tahoma"/>
          <w:sz w:val="22"/>
          <w:szCs w:val="22"/>
        </w:rPr>
        <w:t>ritonavir</w:t>
      </w:r>
      <w:proofErr w:type="spellEnd"/>
      <w:r w:rsidRPr="00B41B47">
        <w:rPr>
          <w:rFonts w:ascii="Tahoma" w:hAnsi="Tahoma" w:cs="Tahoma"/>
          <w:sz w:val="22"/>
          <w:szCs w:val="22"/>
        </w:rPr>
        <w:t xml:space="preserve">, </w:t>
      </w:r>
      <w:proofErr w:type="spellStart"/>
      <w:r w:rsidRPr="00B41B47">
        <w:rPr>
          <w:rFonts w:ascii="Tahoma" w:hAnsi="Tahoma" w:cs="Tahoma"/>
          <w:sz w:val="22"/>
          <w:szCs w:val="22"/>
        </w:rPr>
        <w:t>saquinavir</w:t>
      </w:r>
      <w:proofErr w:type="spellEnd"/>
      <w:r w:rsidRPr="00B41B47">
        <w:rPr>
          <w:rFonts w:ascii="Tahoma" w:hAnsi="Tahoma" w:cs="Tahoma"/>
          <w:sz w:val="22"/>
          <w:szCs w:val="22"/>
        </w:rPr>
        <w:t xml:space="preserve">, </w:t>
      </w:r>
      <w:proofErr w:type="spellStart"/>
      <w:r w:rsidRPr="00B41B47">
        <w:rPr>
          <w:rFonts w:ascii="Tahoma" w:hAnsi="Tahoma" w:cs="Tahoma"/>
          <w:sz w:val="22"/>
          <w:szCs w:val="22"/>
        </w:rPr>
        <w:t>ketoconazole</w:t>
      </w:r>
      <w:proofErr w:type="spellEnd"/>
      <w:r w:rsidRPr="00B41B47">
        <w:rPr>
          <w:rFonts w:ascii="Tahoma" w:hAnsi="Tahoma" w:cs="Tahoma"/>
          <w:sz w:val="22"/>
          <w:szCs w:val="22"/>
        </w:rPr>
        <w:t xml:space="preserve">, </w:t>
      </w:r>
      <w:proofErr w:type="spellStart"/>
      <w:r w:rsidRPr="00B41B47">
        <w:rPr>
          <w:rFonts w:ascii="Tahoma" w:hAnsi="Tahoma" w:cs="Tahoma"/>
          <w:sz w:val="22"/>
          <w:szCs w:val="22"/>
        </w:rPr>
        <w:t>itraconazole</w:t>
      </w:r>
      <w:proofErr w:type="spellEnd"/>
      <w:r w:rsidRPr="00B41B47">
        <w:rPr>
          <w:rFonts w:ascii="Tahoma" w:hAnsi="Tahoma" w:cs="Tahoma"/>
          <w:sz w:val="22"/>
          <w:szCs w:val="22"/>
        </w:rPr>
        <w:t xml:space="preserve">, and erythromycin) as increased </w:t>
      </w:r>
      <w:proofErr w:type="spellStart"/>
      <w:r w:rsidRPr="00B41B47">
        <w:rPr>
          <w:rFonts w:ascii="Tahoma" w:hAnsi="Tahoma" w:cs="Tahoma"/>
          <w:sz w:val="22"/>
          <w:szCs w:val="22"/>
        </w:rPr>
        <w:t>tadalafil</w:t>
      </w:r>
      <w:proofErr w:type="spellEnd"/>
      <w:r w:rsidRPr="00B41B47">
        <w:rPr>
          <w:rFonts w:ascii="Tahoma" w:hAnsi="Tahoma" w:cs="Tahoma"/>
          <w:sz w:val="22"/>
          <w:szCs w:val="22"/>
        </w:rPr>
        <w:t xml:space="preserve"> exposure (AUC) has been observed if the medicinal products are combined.</w:t>
      </w:r>
    </w:p>
    <w:p w:rsidR="006E0866" w:rsidRPr="00517CDB" w:rsidRDefault="006E0866" w:rsidP="006D05F3">
      <w:pPr>
        <w:pStyle w:val="Heading3"/>
      </w:pPr>
      <w:r w:rsidRPr="00517CDB">
        <w:t>Lactose</w:t>
      </w:r>
    </w:p>
    <w:p w:rsidR="00A13BC5" w:rsidRDefault="00A13BC5" w:rsidP="006D05F3">
      <w:pPr>
        <w:spacing w:before="120" w:after="120"/>
        <w:ind w:right="45"/>
        <w:rPr>
          <w:rFonts w:ascii="Tahoma" w:hAnsi="Tahoma" w:cs="Tahoma"/>
          <w:sz w:val="22"/>
          <w:szCs w:val="22"/>
        </w:rPr>
      </w:pPr>
      <w:r w:rsidRPr="003605FB">
        <w:rPr>
          <w:rFonts w:ascii="Tahoma" w:hAnsi="Tahoma" w:cs="Tahoma"/>
          <w:sz w:val="22"/>
          <w:szCs w:val="22"/>
        </w:rPr>
        <w:t>CIALIS tablets contain lactose.</w:t>
      </w:r>
    </w:p>
    <w:p w:rsidR="00695F27" w:rsidRPr="003605FB" w:rsidRDefault="0090634B" w:rsidP="006D05F3">
      <w:pPr>
        <w:pStyle w:val="Heading2"/>
      </w:pPr>
      <w:r w:rsidRPr="003605FB">
        <w:t xml:space="preserve">Effects on </w:t>
      </w:r>
      <w:r w:rsidR="00695F27" w:rsidRPr="003605FB">
        <w:t>Fertility</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There were no effects on fertility, reproductive performance or reproductive organ morphology in male or female rats given oral doses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up to 400 mg/kg/day (systemic exposure </w:t>
      </w:r>
      <w:r w:rsidRPr="003605FB">
        <w:rPr>
          <w:rFonts w:ascii="Tahoma" w:hAnsi="Tahoma" w:cs="Tahoma"/>
          <w:i/>
          <w:iCs/>
          <w:sz w:val="22"/>
          <w:szCs w:val="22"/>
        </w:rPr>
        <w:t>ca</w:t>
      </w:r>
      <w:r w:rsidRPr="003605FB">
        <w:rPr>
          <w:rFonts w:ascii="Tahoma" w:hAnsi="Tahoma" w:cs="Tahoma"/>
          <w:sz w:val="22"/>
          <w:szCs w:val="22"/>
        </w:rPr>
        <w:t xml:space="preserve"> 13 (males) or 25 (females) times that expected at the maximum recommended dose of 20 mg taken once daily, based on AUC for unbound drug at steady state). However, regression of the </w:t>
      </w:r>
      <w:proofErr w:type="spellStart"/>
      <w:r w:rsidRPr="003605FB">
        <w:rPr>
          <w:rFonts w:ascii="Tahoma" w:hAnsi="Tahoma" w:cs="Tahoma"/>
          <w:sz w:val="22"/>
          <w:szCs w:val="22"/>
        </w:rPr>
        <w:t>seminiferous</w:t>
      </w:r>
      <w:proofErr w:type="spellEnd"/>
      <w:r w:rsidRPr="003605FB">
        <w:rPr>
          <w:rFonts w:ascii="Tahoma" w:hAnsi="Tahoma" w:cs="Tahoma"/>
          <w:sz w:val="22"/>
          <w:szCs w:val="22"/>
        </w:rPr>
        <w:t xml:space="preserve"> tubular epithelium of the testes resulting in </w:t>
      </w:r>
      <w:proofErr w:type="spellStart"/>
      <w:r w:rsidRPr="003605FB">
        <w:rPr>
          <w:rFonts w:ascii="Tahoma" w:hAnsi="Tahoma" w:cs="Tahoma"/>
          <w:sz w:val="22"/>
          <w:szCs w:val="22"/>
        </w:rPr>
        <w:t>oligospermia</w:t>
      </w:r>
      <w:proofErr w:type="spellEnd"/>
      <w:r w:rsidRPr="003605FB">
        <w:rPr>
          <w:rFonts w:ascii="Tahoma" w:hAnsi="Tahoma" w:cs="Tahoma"/>
          <w:sz w:val="22"/>
          <w:szCs w:val="22"/>
        </w:rPr>
        <w:t xml:space="preserve"> or </w:t>
      </w:r>
      <w:proofErr w:type="spellStart"/>
      <w:r w:rsidRPr="003605FB">
        <w:rPr>
          <w:rFonts w:ascii="Tahoma" w:hAnsi="Tahoma" w:cs="Tahoma"/>
          <w:sz w:val="22"/>
          <w:szCs w:val="22"/>
        </w:rPr>
        <w:t>aspermia</w:t>
      </w:r>
      <w:proofErr w:type="spellEnd"/>
      <w:r w:rsidRPr="003605FB">
        <w:rPr>
          <w:rFonts w:ascii="Tahoma" w:hAnsi="Tahoma" w:cs="Tahoma"/>
          <w:sz w:val="22"/>
          <w:szCs w:val="22"/>
        </w:rPr>
        <w:t xml:space="preserve"> in the </w:t>
      </w:r>
      <w:proofErr w:type="spellStart"/>
      <w:r w:rsidRPr="003605FB">
        <w:rPr>
          <w:rFonts w:ascii="Tahoma" w:hAnsi="Tahoma" w:cs="Tahoma"/>
          <w:sz w:val="22"/>
          <w:szCs w:val="22"/>
        </w:rPr>
        <w:t>epididymides</w:t>
      </w:r>
      <w:proofErr w:type="spellEnd"/>
      <w:r w:rsidRPr="003605FB">
        <w:rPr>
          <w:rFonts w:ascii="Tahoma" w:hAnsi="Tahoma" w:cs="Tahoma"/>
          <w:sz w:val="22"/>
          <w:szCs w:val="22"/>
        </w:rPr>
        <w:t xml:space="preserve"> was observed in dogs treated for 6 or 12 months with oral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doses </w:t>
      </w:r>
      <w:r w:rsidRPr="003605FB">
        <w:rPr>
          <w:rFonts w:ascii="Tahoma" w:hAnsi="Tahoma" w:cs="Tahoma"/>
          <w:sz w:val="22"/>
          <w:szCs w:val="22"/>
        </w:rPr>
        <w:sym w:font="Symbol" w:char="F0B3"/>
      </w:r>
      <w:r w:rsidRPr="003605FB">
        <w:rPr>
          <w:rFonts w:ascii="Tahoma" w:hAnsi="Tahoma" w:cs="Tahoma"/>
          <w:sz w:val="22"/>
          <w:szCs w:val="22"/>
        </w:rPr>
        <w:t xml:space="preserve"> 25 mg/kg/day. The no-observed-effect level for these effects in the 6-month dog study was 10 mg/kg/day. At this dose, systemic exposure to </w:t>
      </w:r>
      <w:proofErr w:type="spellStart"/>
      <w:r w:rsidRPr="003605FB">
        <w:rPr>
          <w:rFonts w:ascii="Tahoma" w:hAnsi="Tahoma" w:cs="Tahoma"/>
          <w:sz w:val="22"/>
          <w:szCs w:val="22"/>
        </w:rPr>
        <w:t>tadalafil</w:t>
      </w:r>
      <w:proofErr w:type="spellEnd"/>
      <w:r w:rsidRPr="003605FB">
        <w:rPr>
          <w:rFonts w:ascii="Tahoma" w:hAnsi="Tahoma" w:cs="Tahoma"/>
          <w:sz w:val="22"/>
          <w:szCs w:val="22"/>
        </w:rPr>
        <w:t>, based on unbound drug concentrations, was similar to that expected in humans taking the maximum recommended dose of 20 mg CIALIS daily. Similar findings were not observed in rats and mice</w:t>
      </w:r>
      <w:r w:rsidR="00B44AA8" w:rsidRPr="003605FB">
        <w:rPr>
          <w:rFonts w:ascii="Tahoma" w:hAnsi="Tahoma" w:cs="Tahoma"/>
          <w:sz w:val="22"/>
          <w:szCs w:val="22"/>
        </w:rPr>
        <w:t xml:space="preserve"> (see </w:t>
      </w:r>
      <w:proofErr w:type="spellStart"/>
      <w:r w:rsidR="00B44AA8" w:rsidRPr="003605FB">
        <w:rPr>
          <w:rFonts w:ascii="Tahoma" w:hAnsi="Tahoma" w:cs="Tahoma"/>
          <w:sz w:val="22"/>
          <w:szCs w:val="22"/>
        </w:rPr>
        <w:t>Pharmacodynamics</w:t>
      </w:r>
      <w:proofErr w:type="spellEnd"/>
      <w:r w:rsidR="00B44AA8" w:rsidRPr="003605FB">
        <w:rPr>
          <w:rFonts w:ascii="Tahoma" w:hAnsi="Tahoma" w:cs="Tahoma"/>
          <w:sz w:val="22"/>
          <w:szCs w:val="22"/>
        </w:rPr>
        <w:t>).</w:t>
      </w:r>
    </w:p>
    <w:p w:rsidR="00695F27" w:rsidRPr="003605FB" w:rsidRDefault="00695F27" w:rsidP="006D05F3">
      <w:pPr>
        <w:pStyle w:val="Heading3"/>
      </w:pPr>
      <w:r w:rsidRPr="003605FB">
        <w:t>Use in Pregnancy</w:t>
      </w:r>
    </w:p>
    <w:p w:rsidR="00695F27" w:rsidRPr="003605FB" w:rsidRDefault="00695F27" w:rsidP="006D05F3">
      <w:pPr>
        <w:spacing w:before="120" w:after="120"/>
        <w:ind w:right="45"/>
        <w:rPr>
          <w:rFonts w:ascii="Tahoma" w:hAnsi="Tahoma" w:cs="Tahoma"/>
          <w:b/>
          <w:sz w:val="22"/>
          <w:szCs w:val="22"/>
        </w:rPr>
      </w:pPr>
      <w:proofErr w:type="gramStart"/>
      <w:r w:rsidRPr="003605FB">
        <w:rPr>
          <w:rFonts w:ascii="Tahoma" w:hAnsi="Tahoma" w:cs="Tahoma"/>
          <w:sz w:val="22"/>
          <w:szCs w:val="22"/>
        </w:rPr>
        <w:t>Pregnancy category B1.</w:t>
      </w:r>
      <w:proofErr w:type="gramEnd"/>
    </w:p>
    <w:p w:rsidR="00695F27" w:rsidRPr="003605FB" w:rsidRDefault="006E0866" w:rsidP="006D05F3">
      <w:pPr>
        <w:spacing w:before="120" w:after="120"/>
        <w:ind w:right="45"/>
        <w:rPr>
          <w:rFonts w:ascii="Tahoma" w:hAnsi="Tahoma" w:cs="Tahoma"/>
          <w:sz w:val="22"/>
          <w:szCs w:val="22"/>
        </w:rPr>
      </w:pPr>
      <w:proofErr w:type="spellStart"/>
      <w:r>
        <w:rPr>
          <w:rFonts w:ascii="Tahoma" w:hAnsi="Tahoma" w:cs="Tahoma"/>
          <w:sz w:val="22"/>
          <w:szCs w:val="22"/>
        </w:rPr>
        <w:t>Cialis</w:t>
      </w:r>
      <w:proofErr w:type="spellEnd"/>
      <w:r w:rsidRPr="003605FB">
        <w:rPr>
          <w:rFonts w:ascii="Tahoma" w:hAnsi="Tahoma" w:cs="Tahoma"/>
          <w:sz w:val="22"/>
          <w:szCs w:val="22"/>
        </w:rPr>
        <w:t xml:space="preserve"> </w:t>
      </w:r>
      <w:r w:rsidR="00695F27" w:rsidRPr="003605FB">
        <w:rPr>
          <w:rFonts w:ascii="Tahoma" w:hAnsi="Tahoma" w:cs="Tahoma"/>
          <w:sz w:val="22"/>
          <w:szCs w:val="22"/>
        </w:rPr>
        <w:t>is not intended for use by women.</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Studies in rats have shown that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and/or its metabolites cross the placenta and distribute to the foetus. No evidence of </w:t>
      </w:r>
      <w:proofErr w:type="spellStart"/>
      <w:r w:rsidRPr="003605FB">
        <w:rPr>
          <w:rFonts w:ascii="Tahoma" w:hAnsi="Tahoma" w:cs="Tahoma"/>
          <w:sz w:val="22"/>
          <w:szCs w:val="22"/>
        </w:rPr>
        <w:t>embryofoetal</w:t>
      </w:r>
      <w:proofErr w:type="spellEnd"/>
      <w:r w:rsidRPr="003605FB">
        <w:rPr>
          <w:rFonts w:ascii="Tahoma" w:hAnsi="Tahoma" w:cs="Tahoma"/>
          <w:sz w:val="22"/>
          <w:szCs w:val="22"/>
        </w:rPr>
        <w:t xml:space="preserve"> toxicity or </w:t>
      </w:r>
      <w:proofErr w:type="spellStart"/>
      <w:r w:rsidRPr="003605FB">
        <w:rPr>
          <w:rFonts w:ascii="Tahoma" w:hAnsi="Tahoma" w:cs="Tahoma"/>
          <w:sz w:val="22"/>
          <w:szCs w:val="22"/>
        </w:rPr>
        <w:t>teratogenicity</w:t>
      </w:r>
      <w:proofErr w:type="spellEnd"/>
      <w:r w:rsidRPr="003605FB">
        <w:rPr>
          <w:rFonts w:ascii="Tahoma" w:hAnsi="Tahoma" w:cs="Tahoma"/>
          <w:sz w:val="22"/>
          <w:szCs w:val="22"/>
        </w:rPr>
        <w:t xml:space="preserve"> was observed in pregnant rats or mice given oral doses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up to 1000 mg/kg/day. These doses were associated with </w:t>
      </w:r>
      <w:r w:rsidRPr="003605FB">
        <w:rPr>
          <w:rFonts w:ascii="Tahoma" w:hAnsi="Tahoma" w:cs="Tahoma"/>
          <w:sz w:val="22"/>
          <w:szCs w:val="22"/>
        </w:rPr>
        <w:lastRenderedPageBreak/>
        <w:t xml:space="preserve">systemic exposure to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t>
      </w:r>
      <w:r w:rsidRPr="003605FB">
        <w:rPr>
          <w:rFonts w:ascii="Tahoma" w:hAnsi="Tahoma" w:cs="Tahoma"/>
          <w:i/>
          <w:iCs/>
          <w:sz w:val="22"/>
          <w:szCs w:val="22"/>
        </w:rPr>
        <w:t>ca</w:t>
      </w:r>
      <w:r w:rsidRPr="003605FB">
        <w:rPr>
          <w:rFonts w:ascii="Tahoma" w:hAnsi="Tahoma" w:cs="Tahoma"/>
          <w:sz w:val="22"/>
          <w:szCs w:val="22"/>
        </w:rPr>
        <w:t xml:space="preserve"> 12-14-fold that expected at the maximum recommended dose of 20 mg taken once daily, based on AUC for unbound drug at steady state. Increased postnatal pup mortality was observed in rats after oral treatment with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doses </w:t>
      </w:r>
      <w:r w:rsidRPr="003605FB">
        <w:rPr>
          <w:rFonts w:ascii="Tahoma" w:hAnsi="Tahoma" w:cs="Tahoma"/>
          <w:sz w:val="22"/>
          <w:szCs w:val="22"/>
        </w:rPr>
        <w:sym w:font="Symbol" w:char="F0B3"/>
      </w:r>
      <w:r w:rsidRPr="003605FB">
        <w:rPr>
          <w:rFonts w:ascii="Tahoma" w:hAnsi="Tahoma" w:cs="Tahoma"/>
          <w:sz w:val="22"/>
          <w:szCs w:val="22"/>
        </w:rPr>
        <w:t xml:space="preserve">60 mg/kg/day during gestation and lactation. The no-effect dose of 30 mg/kg/day was associated with systemic exposure </w:t>
      </w:r>
      <w:r w:rsidRPr="003605FB">
        <w:rPr>
          <w:rFonts w:ascii="Tahoma" w:hAnsi="Tahoma" w:cs="Tahoma"/>
          <w:i/>
          <w:iCs/>
          <w:sz w:val="22"/>
          <w:szCs w:val="22"/>
        </w:rPr>
        <w:t>ca</w:t>
      </w:r>
      <w:r w:rsidRPr="003605FB">
        <w:rPr>
          <w:rFonts w:ascii="Tahoma" w:hAnsi="Tahoma" w:cs="Tahoma"/>
          <w:sz w:val="22"/>
          <w:szCs w:val="22"/>
        </w:rPr>
        <w:t xml:space="preserve"> 10-fold that expected in humans at the maximum recommended dose of 20 mg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taken once daily, based on AUC for unbound drug at steady state.</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There are no studies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in pregnant women.</w:t>
      </w:r>
    </w:p>
    <w:p w:rsidR="00695F27" w:rsidRPr="003605FB" w:rsidRDefault="00695F27" w:rsidP="006D05F3">
      <w:pPr>
        <w:pStyle w:val="Heading3"/>
      </w:pPr>
      <w:r w:rsidRPr="003605FB">
        <w:t>Use in Lactation</w:t>
      </w:r>
    </w:p>
    <w:p w:rsidR="00695F27" w:rsidRPr="003605FB" w:rsidRDefault="006E0866" w:rsidP="006D05F3">
      <w:pPr>
        <w:spacing w:before="120" w:after="120"/>
        <w:ind w:right="45"/>
        <w:rPr>
          <w:rFonts w:ascii="Tahoma" w:hAnsi="Tahoma" w:cs="Tahoma"/>
          <w:sz w:val="22"/>
          <w:szCs w:val="22"/>
        </w:rPr>
      </w:pPr>
      <w:proofErr w:type="spellStart"/>
      <w:r>
        <w:rPr>
          <w:rFonts w:ascii="Tahoma" w:hAnsi="Tahoma" w:cs="Tahoma"/>
          <w:sz w:val="22"/>
          <w:szCs w:val="22"/>
        </w:rPr>
        <w:t>Cialis</w:t>
      </w:r>
      <w:proofErr w:type="spellEnd"/>
      <w:r w:rsidRPr="003605FB">
        <w:rPr>
          <w:rFonts w:ascii="Tahoma" w:hAnsi="Tahoma" w:cs="Tahoma"/>
          <w:sz w:val="22"/>
          <w:szCs w:val="22"/>
        </w:rPr>
        <w:t xml:space="preserve"> </w:t>
      </w:r>
      <w:r w:rsidR="00695F27" w:rsidRPr="003605FB">
        <w:rPr>
          <w:rFonts w:ascii="Tahoma" w:hAnsi="Tahoma" w:cs="Tahoma"/>
          <w:sz w:val="22"/>
          <w:szCs w:val="22"/>
        </w:rPr>
        <w:t>is not intended for use by women.</w:t>
      </w:r>
    </w:p>
    <w:p w:rsidR="00695F27" w:rsidRPr="003605FB" w:rsidRDefault="00695F27" w:rsidP="006D05F3">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and/or its metabolites are excreted in the milk of lactating rats at concentrations up to 2.4-fold higher than the maximal maternal plasma concentration.  Increased postnatal pup mortality was observed in rats after treatment with oral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doses </w:t>
      </w:r>
      <w:r w:rsidRPr="003605FB">
        <w:rPr>
          <w:rFonts w:ascii="Tahoma" w:hAnsi="Tahoma" w:cs="Tahoma"/>
          <w:sz w:val="22"/>
          <w:szCs w:val="22"/>
        </w:rPr>
        <w:sym w:font="Symbol" w:char="F0B3"/>
      </w:r>
      <w:r w:rsidRPr="003605FB">
        <w:rPr>
          <w:rFonts w:ascii="Tahoma" w:hAnsi="Tahoma" w:cs="Tahoma"/>
          <w:sz w:val="22"/>
          <w:szCs w:val="22"/>
        </w:rPr>
        <w:t>60 mg/kg/day during gestation and lactation (see Use in Pregnancy).</w:t>
      </w:r>
    </w:p>
    <w:p w:rsidR="00695F27" w:rsidRPr="003605FB" w:rsidRDefault="00695F27" w:rsidP="006D05F3">
      <w:pPr>
        <w:spacing w:before="120" w:after="120"/>
        <w:ind w:right="45"/>
        <w:rPr>
          <w:rFonts w:ascii="Tahoma" w:hAnsi="Tahoma" w:cs="Tahoma"/>
          <w:sz w:val="22"/>
          <w:szCs w:val="22"/>
        </w:rPr>
      </w:pPr>
      <w:r w:rsidRPr="003605FB">
        <w:rPr>
          <w:rFonts w:ascii="Tahoma" w:hAnsi="Tahoma" w:cs="Tahoma"/>
          <w:sz w:val="22"/>
          <w:szCs w:val="22"/>
        </w:rPr>
        <w:t xml:space="preserve">There are no human data on the excretion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into breast milk or on the safety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exposure in infants.</w:t>
      </w:r>
    </w:p>
    <w:p w:rsidR="004822D6" w:rsidRDefault="004822D6" w:rsidP="006D05F3">
      <w:pPr>
        <w:pStyle w:val="Heading3"/>
      </w:pPr>
      <w:r>
        <w:t>Use in the Elderly</w:t>
      </w:r>
    </w:p>
    <w:p w:rsidR="00760E06" w:rsidRDefault="006E0866" w:rsidP="006D05F3">
      <w:pPr>
        <w:spacing w:before="120" w:after="120"/>
        <w:ind w:right="45"/>
        <w:rPr>
          <w:rFonts w:ascii="Tahoma" w:hAnsi="Tahoma" w:cs="Tahoma"/>
          <w:sz w:val="22"/>
          <w:szCs w:val="22"/>
        </w:rPr>
      </w:pPr>
      <w:r>
        <w:rPr>
          <w:rFonts w:ascii="Tahoma" w:hAnsi="Tahoma" w:cs="Tahoma"/>
          <w:sz w:val="22"/>
          <w:szCs w:val="22"/>
        </w:rPr>
        <w:t xml:space="preserve">The number of patients </w:t>
      </w:r>
      <w:r w:rsidRPr="00A731AB">
        <w:rPr>
          <w:rFonts w:ascii="Tahoma" w:hAnsi="Tahoma" w:cs="Tahoma"/>
          <w:sz w:val="22"/>
          <w:szCs w:val="22"/>
        </w:rPr>
        <w:t xml:space="preserve">aged 75 years and older who received </w:t>
      </w:r>
      <w:proofErr w:type="spellStart"/>
      <w:r w:rsidRPr="00A731AB">
        <w:rPr>
          <w:rFonts w:ascii="Tahoma" w:hAnsi="Tahoma" w:cs="Tahoma"/>
          <w:sz w:val="22"/>
          <w:szCs w:val="22"/>
        </w:rPr>
        <w:t>tadalafil</w:t>
      </w:r>
      <w:proofErr w:type="spellEnd"/>
      <w:r w:rsidRPr="00A731AB">
        <w:rPr>
          <w:rFonts w:ascii="Tahoma" w:hAnsi="Tahoma" w:cs="Tahoma"/>
          <w:sz w:val="22"/>
          <w:szCs w:val="22"/>
        </w:rPr>
        <w:t xml:space="preserve"> </w:t>
      </w:r>
      <w:r>
        <w:rPr>
          <w:rFonts w:ascii="Tahoma" w:hAnsi="Tahoma" w:cs="Tahoma"/>
          <w:sz w:val="22"/>
          <w:szCs w:val="22"/>
        </w:rPr>
        <w:t>5 mg for more than 12 weeks is small and therefore t</w:t>
      </w:r>
      <w:r w:rsidRPr="00A731AB">
        <w:rPr>
          <w:rFonts w:ascii="Tahoma" w:hAnsi="Tahoma" w:cs="Tahoma"/>
          <w:sz w:val="22"/>
          <w:szCs w:val="22"/>
        </w:rPr>
        <w:t xml:space="preserve">he safety </w:t>
      </w:r>
      <w:r w:rsidR="00131438">
        <w:rPr>
          <w:rFonts w:ascii="Tahoma" w:hAnsi="Tahoma" w:cs="Tahoma"/>
          <w:sz w:val="22"/>
          <w:szCs w:val="22"/>
        </w:rPr>
        <w:t xml:space="preserve">and efficacy </w:t>
      </w:r>
      <w:r>
        <w:rPr>
          <w:rFonts w:ascii="Tahoma" w:hAnsi="Tahoma" w:cs="Tahoma"/>
          <w:sz w:val="22"/>
          <w:szCs w:val="22"/>
        </w:rPr>
        <w:t xml:space="preserve">of long-term use of </w:t>
      </w:r>
      <w:proofErr w:type="spellStart"/>
      <w:r>
        <w:rPr>
          <w:rFonts w:ascii="Tahoma" w:hAnsi="Tahoma" w:cs="Tahoma"/>
          <w:sz w:val="22"/>
          <w:szCs w:val="22"/>
        </w:rPr>
        <w:t>tadalafil</w:t>
      </w:r>
      <w:proofErr w:type="spellEnd"/>
      <w:r>
        <w:rPr>
          <w:rFonts w:ascii="Tahoma" w:hAnsi="Tahoma" w:cs="Tahoma"/>
          <w:sz w:val="22"/>
          <w:szCs w:val="22"/>
        </w:rPr>
        <w:t xml:space="preserve"> for</w:t>
      </w:r>
      <w:r w:rsidRPr="00A731AB">
        <w:rPr>
          <w:rFonts w:ascii="Tahoma" w:hAnsi="Tahoma" w:cs="Tahoma"/>
          <w:sz w:val="22"/>
          <w:szCs w:val="22"/>
        </w:rPr>
        <w:t xml:space="preserve"> the </w:t>
      </w:r>
      <w:r>
        <w:rPr>
          <w:rFonts w:ascii="Tahoma" w:hAnsi="Tahoma" w:cs="Tahoma"/>
          <w:sz w:val="22"/>
          <w:szCs w:val="22"/>
        </w:rPr>
        <w:t xml:space="preserve">treatment of </w:t>
      </w:r>
      <w:r w:rsidR="00D15FE2">
        <w:rPr>
          <w:rFonts w:ascii="Tahoma" w:hAnsi="Tahoma" w:cs="Tahoma"/>
          <w:sz w:val="22"/>
          <w:szCs w:val="22"/>
        </w:rPr>
        <w:t>LUTS/</w:t>
      </w:r>
      <w:r>
        <w:rPr>
          <w:rFonts w:ascii="Tahoma" w:hAnsi="Tahoma" w:cs="Tahoma"/>
          <w:sz w:val="22"/>
          <w:szCs w:val="22"/>
        </w:rPr>
        <w:t>BPH for this age group</w:t>
      </w:r>
      <w:r w:rsidRPr="00A731AB">
        <w:rPr>
          <w:rFonts w:ascii="Tahoma" w:hAnsi="Tahoma" w:cs="Tahoma"/>
          <w:sz w:val="22"/>
          <w:szCs w:val="22"/>
        </w:rPr>
        <w:t xml:space="preserve"> is limited.</w:t>
      </w:r>
    </w:p>
    <w:p w:rsidR="00760E06" w:rsidRPr="00E84719" w:rsidRDefault="00760E06" w:rsidP="006D05F3">
      <w:pPr>
        <w:spacing w:before="120" w:after="120"/>
        <w:ind w:right="45"/>
        <w:rPr>
          <w:rFonts w:ascii="Tahoma" w:hAnsi="Tahoma" w:cs="Tahoma"/>
          <w:sz w:val="22"/>
          <w:szCs w:val="22"/>
        </w:rPr>
      </w:pPr>
      <w:r w:rsidRPr="00E84719">
        <w:rPr>
          <w:rFonts w:ascii="Tahoma" w:hAnsi="Tahoma" w:cs="Tahoma"/>
          <w:iCs/>
          <w:sz w:val="22"/>
          <w:szCs w:val="22"/>
          <w:lang w:eastAsia="ja-JP"/>
        </w:rPr>
        <w:t xml:space="preserve">In clinical trials with </w:t>
      </w:r>
      <w:proofErr w:type="spellStart"/>
      <w:r w:rsidRPr="00E84719">
        <w:rPr>
          <w:rFonts w:ascii="Tahoma" w:hAnsi="Tahoma" w:cs="Tahoma"/>
          <w:iCs/>
          <w:sz w:val="22"/>
          <w:szCs w:val="22"/>
          <w:lang w:eastAsia="ja-JP"/>
        </w:rPr>
        <w:t>tadalafil</w:t>
      </w:r>
      <w:proofErr w:type="spellEnd"/>
      <w:r w:rsidRPr="00E84719">
        <w:rPr>
          <w:rFonts w:ascii="Tahoma" w:hAnsi="Tahoma" w:cs="Tahoma"/>
          <w:iCs/>
          <w:sz w:val="22"/>
          <w:szCs w:val="22"/>
          <w:lang w:eastAsia="ja-JP"/>
        </w:rPr>
        <w:t xml:space="preserve"> 5mg taken once a day for the treatment of benign prostatic hyperplasia, dizziness and diarrhoea were reported more frequently in patients over 75 years of age. </w:t>
      </w:r>
      <w:r w:rsidRPr="00E84719">
        <w:rPr>
          <w:rFonts w:ascii="Tahoma" w:hAnsi="Tahoma" w:cs="Tahoma"/>
          <w:sz w:val="22"/>
          <w:szCs w:val="22"/>
        </w:rPr>
        <w:t>In the clinical pharmacology study LVHN, the mean maximum</w:t>
      </w:r>
      <w:r w:rsidR="00CF2ED6" w:rsidRPr="00E84719">
        <w:rPr>
          <w:rFonts w:ascii="Tahoma" w:hAnsi="Tahoma" w:cs="Tahoma"/>
          <w:sz w:val="22"/>
          <w:szCs w:val="22"/>
        </w:rPr>
        <w:t xml:space="preserve"> decrease</w:t>
      </w:r>
      <w:r w:rsidRPr="00E84719">
        <w:rPr>
          <w:rFonts w:ascii="Tahoma" w:hAnsi="Tahoma" w:cs="Tahoma"/>
          <w:sz w:val="22"/>
          <w:szCs w:val="22"/>
        </w:rPr>
        <w:t xml:space="preserve"> in standing and supine systolic and diastolic BP at both Day 1 (following a single dose of </w:t>
      </w:r>
      <w:proofErr w:type="spellStart"/>
      <w:r w:rsidRPr="00E84719">
        <w:rPr>
          <w:rFonts w:ascii="Tahoma" w:hAnsi="Tahoma" w:cs="Tahoma"/>
          <w:sz w:val="22"/>
          <w:szCs w:val="22"/>
        </w:rPr>
        <w:t>tadalafil</w:t>
      </w:r>
      <w:proofErr w:type="spellEnd"/>
      <w:r w:rsidRPr="00E84719">
        <w:rPr>
          <w:rFonts w:ascii="Tahoma" w:hAnsi="Tahoma" w:cs="Tahoma"/>
          <w:sz w:val="22"/>
          <w:szCs w:val="22"/>
        </w:rPr>
        <w:t xml:space="preserve"> 20 mg) and Day 10, (following once daily dosing with </w:t>
      </w:r>
      <w:proofErr w:type="spellStart"/>
      <w:r w:rsidRPr="00E84719">
        <w:rPr>
          <w:rFonts w:ascii="Tahoma" w:hAnsi="Tahoma" w:cs="Tahoma"/>
          <w:sz w:val="22"/>
          <w:szCs w:val="22"/>
        </w:rPr>
        <w:t>tadalafil</w:t>
      </w:r>
      <w:proofErr w:type="spellEnd"/>
      <w:r w:rsidRPr="00E84719">
        <w:rPr>
          <w:rFonts w:ascii="Tahoma" w:hAnsi="Tahoma" w:cs="Tahoma"/>
          <w:sz w:val="22"/>
          <w:szCs w:val="22"/>
        </w:rPr>
        <w:t xml:space="preserve"> 20 mg) </w:t>
      </w:r>
      <w:r w:rsidR="00CF2ED6" w:rsidRPr="00E84719">
        <w:rPr>
          <w:rFonts w:ascii="Tahoma" w:hAnsi="Tahoma" w:cs="Tahoma"/>
          <w:sz w:val="22"/>
          <w:szCs w:val="22"/>
        </w:rPr>
        <w:t>was</w:t>
      </w:r>
      <w:r w:rsidRPr="00E84719">
        <w:rPr>
          <w:rFonts w:ascii="Tahoma" w:hAnsi="Tahoma" w:cs="Tahoma"/>
          <w:sz w:val="22"/>
          <w:szCs w:val="22"/>
        </w:rPr>
        <w:t xml:space="preserve"> higher in the elderly </w:t>
      </w:r>
      <w:r w:rsidR="00943428" w:rsidRPr="00E84719">
        <w:rPr>
          <w:rFonts w:ascii="Tahoma" w:hAnsi="Tahoma" w:cs="Tahoma"/>
          <w:sz w:val="22"/>
          <w:szCs w:val="22"/>
        </w:rPr>
        <w:t>subjects</w:t>
      </w:r>
      <w:r w:rsidRPr="00E84719">
        <w:rPr>
          <w:rFonts w:ascii="Tahoma" w:hAnsi="Tahoma" w:cs="Tahoma"/>
          <w:sz w:val="22"/>
          <w:szCs w:val="22"/>
        </w:rPr>
        <w:t xml:space="preserve"> (70-85 years) compared with younger </w:t>
      </w:r>
      <w:r w:rsidR="00943428" w:rsidRPr="00E84719">
        <w:rPr>
          <w:rFonts w:ascii="Tahoma" w:hAnsi="Tahoma" w:cs="Tahoma"/>
          <w:sz w:val="22"/>
          <w:szCs w:val="22"/>
        </w:rPr>
        <w:t>subjects</w:t>
      </w:r>
      <w:r w:rsidRPr="00E84719">
        <w:rPr>
          <w:rFonts w:ascii="Tahoma" w:hAnsi="Tahoma" w:cs="Tahoma"/>
          <w:sz w:val="22"/>
          <w:szCs w:val="22"/>
        </w:rPr>
        <w:t xml:space="preserve"> aged ≤60 years.  In addition, a higher number of elderly </w:t>
      </w:r>
      <w:r w:rsidR="00943428" w:rsidRPr="00E84719">
        <w:rPr>
          <w:rFonts w:ascii="Tahoma" w:hAnsi="Tahoma" w:cs="Tahoma"/>
          <w:sz w:val="22"/>
          <w:szCs w:val="22"/>
        </w:rPr>
        <w:t>subjects</w:t>
      </w:r>
      <w:r w:rsidR="00CF2ED6" w:rsidRPr="00E84719">
        <w:rPr>
          <w:rFonts w:ascii="Tahoma" w:hAnsi="Tahoma" w:cs="Tahoma"/>
          <w:sz w:val="22"/>
          <w:szCs w:val="22"/>
        </w:rPr>
        <w:t xml:space="preserve"> (70-85 years)</w:t>
      </w:r>
      <w:r w:rsidRPr="00E84719">
        <w:rPr>
          <w:rFonts w:ascii="Tahoma" w:hAnsi="Tahoma" w:cs="Tahoma"/>
          <w:sz w:val="22"/>
          <w:szCs w:val="22"/>
        </w:rPr>
        <w:t xml:space="preserve"> experienced clinically significant</w:t>
      </w:r>
      <w:r w:rsidR="00A764AF" w:rsidRPr="00E84719">
        <w:rPr>
          <w:rFonts w:ascii="Tahoma" w:hAnsi="Tahoma" w:cs="Tahoma"/>
          <w:sz w:val="22"/>
          <w:szCs w:val="22"/>
        </w:rPr>
        <w:t xml:space="preserve"> decreases in blood pressure</w:t>
      </w:r>
      <w:r w:rsidRPr="00E84719">
        <w:rPr>
          <w:rFonts w:ascii="Tahoma" w:hAnsi="Tahoma" w:cs="Tahoma"/>
          <w:sz w:val="22"/>
          <w:szCs w:val="22"/>
        </w:rPr>
        <w:t xml:space="preserve"> compared with younger </w:t>
      </w:r>
      <w:r w:rsidR="00943428" w:rsidRPr="00E84719">
        <w:rPr>
          <w:rFonts w:ascii="Tahoma" w:hAnsi="Tahoma" w:cs="Tahoma"/>
          <w:sz w:val="22"/>
          <w:szCs w:val="22"/>
        </w:rPr>
        <w:t>subjects</w:t>
      </w:r>
      <w:r w:rsidR="00CF2ED6" w:rsidRPr="00E84719">
        <w:rPr>
          <w:rFonts w:ascii="Tahoma" w:hAnsi="Tahoma" w:cs="Tahoma"/>
          <w:sz w:val="22"/>
          <w:szCs w:val="22"/>
        </w:rPr>
        <w:t>.  In s</w:t>
      </w:r>
      <w:r w:rsidRPr="00E84719">
        <w:rPr>
          <w:rFonts w:ascii="Tahoma" w:hAnsi="Tahoma" w:cs="Tahoma"/>
          <w:sz w:val="22"/>
          <w:szCs w:val="22"/>
        </w:rPr>
        <w:t xml:space="preserve">tudy LVHS of men with BPH-LUTS on concomitant alpha blockers, a higher proportion of </w:t>
      </w:r>
      <w:r w:rsidR="00811FF7" w:rsidRPr="00E84719">
        <w:rPr>
          <w:rFonts w:ascii="Tahoma" w:hAnsi="Tahoma" w:cs="Tahoma"/>
          <w:sz w:val="22"/>
          <w:szCs w:val="22"/>
        </w:rPr>
        <w:t>patients</w:t>
      </w:r>
      <w:r w:rsidRPr="00E84719">
        <w:rPr>
          <w:rFonts w:ascii="Tahoma" w:hAnsi="Tahoma" w:cs="Tahoma"/>
          <w:sz w:val="22"/>
          <w:szCs w:val="22"/>
        </w:rPr>
        <w:t xml:space="preserve"> aged ≥75 years in the </w:t>
      </w:r>
      <w:proofErr w:type="spellStart"/>
      <w:r w:rsidRPr="00E84719">
        <w:rPr>
          <w:rFonts w:ascii="Tahoma" w:hAnsi="Tahoma" w:cs="Tahoma"/>
          <w:sz w:val="22"/>
          <w:szCs w:val="22"/>
        </w:rPr>
        <w:t>tadalafil</w:t>
      </w:r>
      <w:proofErr w:type="spellEnd"/>
      <w:r w:rsidRPr="00E84719">
        <w:rPr>
          <w:rFonts w:ascii="Tahoma" w:hAnsi="Tahoma" w:cs="Tahoma"/>
          <w:sz w:val="22"/>
          <w:szCs w:val="22"/>
        </w:rPr>
        <w:t xml:space="preserve"> group had at least one treatment-emergent positive orthostatic test compared with </w:t>
      </w:r>
      <w:r w:rsidR="00811FF7" w:rsidRPr="00E84719">
        <w:rPr>
          <w:rFonts w:ascii="Tahoma" w:hAnsi="Tahoma" w:cs="Tahoma"/>
          <w:sz w:val="22"/>
          <w:szCs w:val="22"/>
        </w:rPr>
        <w:t>patients</w:t>
      </w:r>
      <w:r w:rsidRPr="00E84719">
        <w:rPr>
          <w:rFonts w:ascii="Tahoma" w:hAnsi="Tahoma" w:cs="Tahoma"/>
          <w:sz w:val="22"/>
          <w:szCs w:val="22"/>
        </w:rPr>
        <w:t xml:space="preserve"> aged &lt;75 years.  Based on these data, </w:t>
      </w:r>
      <w:proofErr w:type="spellStart"/>
      <w:r w:rsidRPr="00E84719">
        <w:rPr>
          <w:rFonts w:ascii="Tahoma" w:hAnsi="Tahoma" w:cs="Tahoma"/>
          <w:sz w:val="22"/>
          <w:szCs w:val="22"/>
        </w:rPr>
        <w:t>hypotensive</w:t>
      </w:r>
      <w:proofErr w:type="spellEnd"/>
      <w:r w:rsidRPr="00E84719">
        <w:rPr>
          <w:rFonts w:ascii="Tahoma" w:hAnsi="Tahoma" w:cs="Tahoma"/>
          <w:sz w:val="22"/>
          <w:szCs w:val="22"/>
        </w:rPr>
        <w:t xml:space="preserve"> events are a potential risk in patients aged ≥75 years treated with </w:t>
      </w:r>
      <w:proofErr w:type="spellStart"/>
      <w:r w:rsidRPr="00E84719">
        <w:rPr>
          <w:rFonts w:ascii="Tahoma" w:hAnsi="Tahoma" w:cs="Tahoma"/>
          <w:sz w:val="22"/>
          <w:szCs w:val="22"/>
        </w:rPr>
        <w:t>tadalafil</w:t>
      </w:r>
      <w:proofErr w:type="spellEnd"/>
      <w:r w:rsidRPr="00E84719">
        <w:rPr>
          <w:rFonts w:ascii="Tahoma" w:hAnsi="Tahoma" w:cs="Tahoma"/>
          <w:sz w:val="22"/>
          <w:szCs w:val="22"/>
        </w:rPr>
        <w:t xml:space="preserve"> 5mg.</w:t>
      </w:r>
    </w:p>
    <w:p w:rsidR="000A6676" w:rsidRDefault="00131438" w:rsidP="006D05F3">
      <w:pPr>
        <w:spacing w:before="120" w:after="120"/>
        <w:rPr>
          <w:rFonts w:ascii="Tahoma" w:hAnsi="Tahoma" w:cs="Tahoma"/>
          <w:sz w:val="22"/>
          <w:szCs w:val="22"/>
        </w:rPr>
      </w:pPr>
      <w:r w:rsidRPr="00476593">
        <w:rPr>
          <w:rFonts w:ascii="Tahoma" w:hAnsi="Tahoma" w:cs="Tahoma"/>
          <w:sz w:val="22"/>
          <w:szCs w:val="22"/>
        </w:rPr>
        <w:t xml:space="preserve">If </w:t>
      </w:r>
      <w:proofErr w:type="spellStart"/>
      <w:r w:rsidRPr="00476593">
        <w:rPr>
          <w:rFonts w:ascii="Tahoma" w:hAnsi="Tahoma" w:cs="Tahoma"/>
          <w:sz w:val="22"/>
          <w:szCs w:val="22"/>
        </w:rPr>
        <w:t>tadalafil</w:t>
      </w:r>
      <w:proofErr w:type="spellEnd"/>
      <w:r w:rsidRPr="00476593">
        <w:rPr>
          <w:rFonts w:ascii="Tahoma" w:hAnsi="Tahoma" w:cs="Tahoma"/>
          <w:sz w:val="22"/>
          <w:szCs w:val="22"/>
        </w:rPr>
        <w:t xml:space="preserve"> is prescribed in this patient group, a careful individual benefit/risk evaluation should be undertaken by the prescribing physician</w:t>
      </w:r>
      <w:r w:rsidR="00760E06">
        <w:rPr>
          <w:rFonts w:ascii="Tahoma" w:hAnsi="Tahoma" w:cs="Tahoma"/>
          <w:sz w:val="22"/>
          <w:szCs w:val="22"/>
        </w:rPr>
        <w:t>, including</w:t>
      </w:r>
      <w:r w:rsidR="00760E06" w:rsidRPr="00760E06">
        <w:rPr>
          <w:rFonts w:ascii="Tahoma" w:hAnsi="Tahoma" w:cs="Tahoma"/>
          <w:sz w:val="22"/>
          <w:szCs w:val="22"/>
        </w:rPr>
        <w:t xml:space="preserve"> an evaluat</w:t>
      </w:r>
      <w:r w:rsidR="00760E06">
        <w:rPr>
          <w:rFonts w:ascii="Tahoma" w:hAnsi="Tahoma" w:cs="Tahoma"/>
          <w:sz w:val="22"/>
          <w:szCs w:val="22"/>
        </w:rPr>
        <w:t>ion of concomitant illnesses, any renal impairment and</w:t>
      </w:r>
      <w:r w:rsidR="00760E06" w:rsidRPr="00760E06">
        <w:rPr>
          <w:rFonts w:ascii="Tahoma" w:hAnsi="Tahoma" w:cs="Tahoma"/>
          <w:sz w:val="22"/>
          <w:szCs w:val="22"/>
        </w:rPr>
        <w:t xml:space="preserve"> </w:t>
      </w:r>
      <w:r w:rsidR="004C0BD8">
        <w:rPr>
          <w:rFonts w:ascii="Tahoma" w:hAnsi="Tahoma" w:cs="Tahoma"/>
          <w:sz w:val="22"/>
          <w:szCs w:val="22"/>
        </w:rPr>
        <w:t xml:space="preserve">other </w:t>
      </w:r>
      <w:r w:rsidR="00760E06" w:rsidRPr="00760E06">
        <w:rPr>
          <w:rFonts w:ascii="Tahoma" w:hAnsi="Tahoma" w:cs="Tahoma"/>
          <w:sz w:val="22"/>
          <w:szCs w:val="22"/>
        </w:rPr>
        <w:t>medications</w:t>
      </w:r>
      <w:r w:rsidR="00760E06">
        <w:rPr>
          <w:rFonts w:ascii="Tahoma" w:hAnsi="Tahoma" w:cs="Tahoma"/>
          <w:sz w:val="22"/>
          <w:szCs w:val="22"/>
        </w:rPr>
        <w:t>,</w:t>
      </w:r>
      <w:r w:rsidRPr="00476593">
        <w:rPr>
          <w:rFonts w:ascii="Tahoma" w:hAnsi="Tahoma" w:cs="Tahoma"/>
          <w:sz w:val="22"/>
          <w:szCs w:val="22"/>
        </w:rPr>
        <w:t xml:space="preserve"> at treatment initiation and during treatment.</w:t>
      </w:r>
      <w:r w:rsidR="00A846B2">
        <w:rPr>
          <w:rFonts w:ascii="Tahoma" w:hAnsi="Tahoma" w:cs="Tahoma"/>
          <w:sz w:val="22"/>
          <w:szCs w:val="22"/>
        </w:rPr>
        <w:t xml:space="preserve"> </w:t>
      </w:r>
      <w:r w:rsidR="00A846B2" w:rsidDel="00B8412A">
        <w:rPr>
          <w:rFonts w:ascii="Tahoma" w:hAnsi="Tahoma" w:cs="Tahoma"/>
          <w:sz w:val="22"/>
          <w:szCs w:val="22"/>
        </w:rPr>
        <w:t>(</w:t>
      </w:r>
      <w:proofErr w:type="gramStart"/>
      <w:r w:rsidR="00A846B2" w:rsidDel="00B8412A">
        <w:rPr>
          <w:rFonts w:ascii="Tahoma" w:hAnsi="Tahoma" w:cs="Tahoma"/>
          <w:sz w:val="22"/>
          <w:szCs w:val="22"/>
        </w:rPr>
        <w:t>see</w:t>
      </w:r>
      <w:proofErr w:type="gramEnd"/>
      <w:r w:rsidR="00A846B2" w:rsidDel="00B8412A">
        <w:rPr>
          <w:rFonts w:ascii="Tahoma" w:hAnsi="Tahoma" w:cs="Tahoma"/>
          <w:sz w:val="22"/>
          <w:szCs w:val="22"/>
        </w:rPr>
        <w:t xml:space="preserve"> CLINICAL TRIALS and ADVERSE EFFECTS sections)</w:t>
      </w:r>
    </w:p>
    <w:p w:rsidR="00A13BC5" w:rsidRPr="003605FB" w:rsidRDefault="00A13BC5" w:rsidP="006D05F3">
      <w:pPr>
        <w:pStyle w:val="Heading3"/>
      </w:pPr>
      <w:proofErr w:type="spellStart"/>
      <w:r w:rsidRPr="003605FB">
        <w:t>Genotoxicity</w:t>
      </w:r>
      <w:proofErr w:type="spellEnd"/>
    </w:p>
    <w:p w:rsidR="00A13BC5" w:rsidRPr="003605FB" w:rsidRDefault="00A13BC5" w:rsidP="006D05F3">
      <w:pPr>
        <w:spacing w:before="120" w:after="120"/>
        <w:ind w:right="45"/>
        <w:rPr>
          <w:rFonts w:ascii="Tahoma" w:hAnsi="Tahoma" w:cs="Tahoma"/>
          <w:sz w:val="22"/>
          <w:szCs w:val="22"/>
          <w:u w:val="single"/>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was not mutagenic or </w:t>
      </w:r>
      <w:proofErr w:type="spellStart"/>
      <w:r w:rsidRPr="003605FB">
        <w:rPr>
          <w:rFonts w:ascii="Tahoma" w:hAnsi="Tahoma" w:cs="Tahoma"/>
          <w:sz w:val="22"/>
          <w:szCs w:val="22"/>
        </w:rPr>
        <w:t>genotoxic</w:t>
      </w:r>
      <w:proofErr w:type="spellEnd"/>
      <w:r w:rsidRPr="003605FB">
        <w:rPr>
          <w:rFonts w:ascii="Tahoma" w:hAnsi="Tahoma" w:cs="Tahoma"/>
          <w:sz w:val="22"/>
          <w:szCs w:val="22"/>
        </w:rPr>
        <w:t xml:space="preserve"> in </w:t>
      </w:r>
      <w:proofErr w:type="spellStart"/>
      <w:r w:rsidRPr="003605FB">
        <w:rPr>
          <w:rFonts w:ascii="Tahoma" w:hAnsi="Tahoma" w:cs="Tahoma"/>
          <w:i/>
          <w:sz w:val="22"/>
          <w:szCs w:val="22"/>
        </w:rPr>
        <w:t>in</w:t>
      </w:r>
      <w:proofErr w:type="spellEnd"/>
      <w:r w:rsidRPr="003605FB">
        <w:rPr>
          <w:rFonts w:ascii="Tahoma" w:hAnsi="Tahoma" w:cs="Tahoma"/>
          <w:i/>
          <w:sz w:val="22"/>
          <w:szCs w:val="22"/>
        </w:rPr>
        <w:t xml:space="preserve"> vitro</w:t>
      </w:r>
      <w:r w:rsidRPr="003605FB">
        <w:rPr>
          <w:rFonts w:ascii="Tahoma" w:hAnsi="Tahoma" w:cs="Tahoma"/>
          <w:sz w:val="22"/>
          <w:szCs w:val="22"/>
        </w:rPr>
        <w:t xml:space="preserve"> bacterial and mammalian cell </w:t>
      </w:r>
      <w:proofErr w:type="gramStart"/>
      <w:r w:rsidRPr="003605FB">
        <w:rPr>
          <w:rFonts w:ascii="Tahoma" w:hAnsi="Tahoma" w:cs="Tahoma"/>
          <w:sz w:val="22"/>
          <w:szCs w:val="22"/>
        </w:rPr>
        <w:t>assays,</w:t>
      </w:r>
      <w:proofErr w:type="gramEnd"/>
      <w:r w:rsidRPr="003605FB">
        <w:rPr>
          <w:rFonts w:ascii="Tahoma" w:hAnsi="Tahoma" w:cs="Tahoma"/>
          <w:sz w:val="22"/>
          <w:szCs w:val="22"/>
        </w:rPr>
        <w:t xml:space="preserve"> and in </w:t>
      </w:r>
      <w:proofErr w:type="spellStart"/>
      <w:r w:rsidRPr="003605FB">
        <w:rPr>
          <w:rFonts w:ascii="Tahoma" w:hAnsi="Tahoma" w:cs="Tahoma"/>
          <w:i/>
          <w:sz w:val="22"/>
          <w:szCs w:val="22"/>
        </w:rPr>
        <w:t>in</w:t>
      </w:r>
      <w:proofErr w:type="spellEnd"/>
      <w:r w:rsidRPr="003605FB">
        <w:rPr>
          <w:rFonts w:ascii="Tahoma" w:hAnsi="Tahoma" w:cs="Tahoma"/>
          <w:i/>
          <w:sz w:val="22"/>
          <w:szCs w:val="22"/>
        </w:rPr>
        <w:t xml:space="preserve"> vitro</w:t>
      </w:r>
      <w:r w:rsidRPr="003605FB">
        <w:rPr>
          <w:rFonts w:ascii="Tahoma" w:hAnsi="Tahoma" w:cs="Tahoma"/>
          <w:sz w:val="22"/>
          <w:szCs w:val="22"/>
        </w:rPr>
        <w:t xml:space="preserve"> human lymphocytes and </w:t>
      </w:r>
      <w:r w:rsidRPr="003605FB">
        <w:rPr>
          <w:rFonts w:ascii="Tahoma" w:hAnsi="Tahoma" w:cs="Tahoma"/>
          <w:i/>
          <w:sz w:val="22"/>
          <w:szCs w:val="22"/>
        </w:rPr>
        <w:t>in vivo</w:t>
      </w:r>
      <w:r w:rsidRPr="003605FB">
        <w:rPr>
          <w:rFonts w:ascii="Tahoma" w:hAnsi="Tahoma" w:cs="Tahoma"/>
          <w:sz w:val="22"/>
          <w:szCs w:val="22"/>
        </w:rPr>
        <w:t xml:space="preserve"> rat micronucleus assays.</w:t>
      </w:r>
    </w:p>
    <w:p w:rsidR="0090634B" w:rsidRPr="003605FB" w:rsidRDefault="0090634B" w:rsidP="006D05F3">
      <w:pPr>
        <w:pStyle w:val="Heading3"/>
      </w:pPr>
      <w:r w:rsidRPr="003605FB">
        <w:t>Carcinogenicity</w:t>
      </w:r>
    </w:p>
    <w:p w:rsidR="0090634B" w:rsidRPr="003605FB" w:rsidRDefault="0090634B" w:rsidP="006D05F3">
      <w:pPr>
        <w:spacing w:before="120" w:after="120"/>
        <w:ind w:right="45"/>
        <w:rPr>
          <w:rFonts w:ascii="Tahoma" w:hAnsi="Tahoma" w:cs="Tahoma"/>
          <w:sz w:val="22"/>
          <w:szCs w:val="22"/>
        </w:rPr>
      </w:pPr>
      <w:r w:rsidRPr="003605FB">
        <w:rPr>
          <w:rFonts w:ascii="Tahoma" w:hAnsi="Tahoma" w:cs="Tahoma"/>
          <w:sz w:val="22"/>
          <w:szCs w:val="22"/>
        </w:rPr>
        <w:t xml:space="preserve">Oral administration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at doses of 400 mg/kg/day for up to two years in mice resulted in increased development of </w:t>
      </w:r>
      <w:proofErr w:type="spellStart"/>
      <w:r w:rsidRPr="003605FB">
        <w:rPr>
          <w:rFonts w:ascii="Tahoma" w:hAnsi="Tahoma" w:cs="Tahoma"/>
          <w:sz w:val="22"/>
          <w:szCs w:val="22"/>
        </w:rPr>
        <w:t>hepatocellular</w:t>
      </w:r>
      <w:proofErr w:type="spellEnd"/>
      <w:r w:rsidRPr="003605FB">
        <w:rPr>
          <w:rFonts w:ascii="Tahoma" w:hAnsi="Tahoma" w:cs="Tahoma"/>
          <w:sz w:val="22"/>
          <w:szCs w:val="22"/>
        </w:rPr>
        <w:t xml:space="preserve"> adenomas in males but not in females.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also caused </w:t>
      </w:r>
      <w:proofErr w:type="spellStart"/>
      <w:r w:rsidRPr="003605FB">
        <w:rPr>
          <w:rFonts w:ascii="Tahoma" w:hAnsi="Tahoma" w:cs="Tahoma"/>
          <w:sz w:val="22"/>
          <w:szCs w:val="22"/>
        </w:rPr>
        <w:t>hepatocellular</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microsomal</w:t>
      </w:r>
      <w:proofErr w:type="spellEnd"/>
      <w:r w:rsidRPr="003605FB">
        <w:rPr>
          <w:rFonts w:ascii="Tahoma" w:hAnsi="Tahoma" w:cs="Tahoma"/>
          <w:sz w:val="22"/>
          <w:szCs w:val="22"/>
        </w:rPr>
        <w:t xml:space="preserve"> enzyme induction in rodents and it is possible that this could lead to an increased incidence of </w:t>
      </w:r>
      <w:proofErr w:type="spellStart"/>
      <w:r w:rsidRPr="003605FB">
        <w:rPr>
          <w:rFonts w:ascii="Tahoma" w:hAnsi="Tahoma" w:cs="Tahoma"/>
          <w:sz w:val="22"/>
          <w:szCs w:val="22"/>
        </w:rPr>
        <w:t>hepatocellular</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neoplasms</w:t>
      </w:r>
      <w:proofErr w:type="spellEnd"/>
      <w:r w:rsidRPr="003605FB">
        <w:rPr>
          <w:rFonts w:ascii="Tahoma" w:hAnsi="Tahoma" w:cs="Tahoma"/>
          <w:sz w:val="22"/>
          <w:szCs w:val="22"/>
        </w:rPr>
        <w:t xml:space="preserve">. However, hepatic </w:t>
      </w:r>
      <w:proofErr w:type="spellStart"/>
      <w:r w:rsidRPr="003605FB">
        <w:rPr>
          <w:rFonts w:ascii="Tahoma" w:hAnsi="Tahoma" w:cs="Tahoma"/>
          <w:sz w:val="22"/>
          <w:szCs w:val="22"/>
        </w:rPr>
        <w:t>microsomal</w:t>
      </w:r>
      <w:proofErr w:type="spellEnd"/>
      <w:r w:rsidRPr="003605FB">
        <w:rPr>
          <w:rFonts w:ascii="Tahoma" w:hAnsi="Tahoma" w:cs="Tahoma"/>
          <w:sz w:val="22"/>
          <w:szCs w:val="22"/>
        </w:rPr>
        <w:t xml:space="preserve"> enzyme induction is a common non-</w:t>
      </w:r>
      <w:proofErr w:type="spellStart"/>
      <w:r w:rsidRPr="003605FB">
        <w:rPr>
          <w:rFonts w:ascii="Tahoma" w:hAnsi="Tahoma" w:cs="Tahoma"/>
          <w:sz w:val="22"/>
          <w:szCs w:val="22"/>
        </w:rPr>
        <w:t>genotoxic</w:t>
      </w:r>
      <w:proofErr w:type="spellEnd"/>
      <w:r w:rsidRPr="003605FB">
        <w:rPr>
          <w:rFonts w:ascii="Tahoma" w:hAnsi="Tahoma" w:cs="Tahoma"/>
          <w:sz w:val="22"/>
          <w:szCs w:val="22"/>
        </w:rPr>
        <w:t xml:space="preserve"> biologic effect associated with </w:t>
      </w:r>
      <w:proofErr w:type="spellStart"/>
      <w:r w:rsidRPr="003605FB">
        <w:rPr>
          <w:rFonts w:ascii="Tahoma" w:hAnsi="Tahoma" w:cs="Tahoma"/>
          <w:sz w:val="22"/>
          <w:szCs w:val="22"/>
        </w:rPr>
        <w:t>hepatocellular</w:t>
      </w:r>
      <w:proofErr w:type="spellEnd"/>
      <w:r w:rsidRPr="003605FB">
        <w:rPr>
          <w:rFonts w:ascii="Tahoma" w:hAnsi="Tahoma" w:cs="Tahoma"/>
          <w:sz w:val="22"/>
          <w:szCs w:val="22"/>
        </w:rPr>
        <w:t xml:space="preserve"> tumour formation in rodents and is not considered relevant to human cancer risk. The no effect dose of 60 mg/kg/day was associated with systemic exposure to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approximately 5- to 7- fold that </w:t>
      </w:r>
      <w:r w:rsidRPr="003605FB">
        <w:rPr>
          <w:rFonts w:ascii="Tahoma" w:hAnsi="Tahoma" w:cs="Tahoma"/>
          <w:sz w:val="22"/>
          <w:szCs w:val="22"/>
        </w:rPr>
        <w:lastRenderedPageBreak/>
        <w:t>expected in men taking the maximum recommended dose of 20 mg daily, based on unbound drug concentrations.</w:t>
      </w:r>
    </w:p>
    <w:p w:rsidR="00A13BC5" w:rsidRPr="003605FB" w:rsidRDefault="00A13BC5" w:rsidP="006D05F3">
      <w:pPr>
        <w:pStyle w:val="Heading3"/>
      </w:pPr>
      <w:r w:rsidRPr="003605FB">
        <w:t>Effects on Ability to Drive and Operate Machinery</w:t>
      </w:r>
    </w:p>
    <w:p w:rsidR="00A13BC5" w:rsidRPr="003605FB" w:rsidRDefault="00FA48A4" w:rsidP="006D05F3">
      <w:pPr>
        <w:spacing w:before="120" w:after="120"/>
        <w:ind w:right="45"/>
        <w:rPr>
          <w:rFonts w:ascii="Tahoma" w:hAnsi="Tahoma" w:cs="Tahoma"/>
          <w:sz w:val="22"/>
          <w:szCs w:val="22"/>
        </w:rPr>
      </w:pPr>
      <w:r>
        <w:rPr>
          <w:rFonts w:ascii="Tahoma" w:hAnsi="Tahoma" w:cs="Tahoma"/>
          <w:sz w:val="22"/>
          <w:szCs w:val="22"/>
        </w:rPr>
        <w:t>T</w:t>
      </w:r>
      <w:r w:rsidR="00A13BC5" w:rsidRPr="003605FB">
        <w:rPr>
          <w:rFonts w:ascii="Tahoma" w:hAnsi="Tahoma" w:cs="Tahoma"/>
          <w:sz w:val="22"/>
          <w:szCs w:val="22"/>
        </w:rPr>
        <w:t xml:space="preserve">he frequency of reports of dizziness in placebo and </w:t>
      </w:r>
      <w:proofErr w:type="spellStart"/>
      <w:r w:rsidR="00A13BC5" w:rsidRPr="003605FB">
        <w:rPr>
          <w:rFonts w:ascii="Tahoma" w:hAnsi="Tahoma" w:cs="Tahoma"/>
          <w:sz w:val="22"/>
          <w:szCs w:val="22"/>
        </w:rPr>
        <w:t>tadalafil</w:t>
      </w:r>
      <w:proofErr w:type="spellEnd"/>
      <w:r w:rsidR="00A13BC5" w:rsidRPr="003605FB">
        <w:rPr>
          <w:rFonts w:ascii="Tahoma" w:hAnsi="Tahoma" w:cs="Tahoma"/>
          <w:sz w:val="22"/>
          <w:szCs w:val="22"/>
        </w:rPr>
        <w:t xml:space="preserve"> arms in clinical trials was similar</w:t>
      </w:r>
      <w:r w:rsidR="00B120B0">
        <w:rPr>
          <w:rFonts w:ascii="Tahoma" w:hAnsi="Tahoma" w:cs="Tahoma"/>
          <w:sz w:val="22"/>
          <w:szCs w:val="22"/>
        </w:rPr>
        <w:t>,</w:t>
      </w:r>
      <w:r>
        <w:rPr>
          <w:rFonts w:ascii="Tahoma" w:hAnsi="Tahoma" w:cs="Tahoma"/>
          <w:sz w:val="22"/>
          <w:szCs w:val="22"/>
        </w:rPr>
        <w:t xml:space="preserve"> except in patients </w:t>
      </w:r>
      <w:r w:rsidRPr="00FA48A4">
        <w:rPr>
          <w:rFonts w:ascii="Tahoma" w:hAnsi="Tahoma" w:cs="Tahoma"/>
          <w:sz w:val="22"/>
          <w:szCs w:val="22"/>
        </w:rPr>
        <w:t>over 75 years of age</w:t>
      </w:r>
      <w:r>
        <w:rPr>
          <w:rFonts w:ascii="Tahoma" w:hAnsi="Tahoma" w:cs="Tahoma"/>
          <w:sz w:val="22"/>
          <w:szCs w:val="22"/>
        </w:rPr>
        <w:t xml:space="preserve"> receiving </w:t>
      </w:r>
      <w:proofErr w:type="spellStart"/>
      <w:r>
        <w:rPr>
          <w:rFonts w:ascii="Tahoma" w:hAnsi="Tahoma" w:cs="Tahoma"/>
          <w:sz w:val="22"/>
          <w:szCs w:val="22"/>
        </w:rPr>
        <w:t>tadalafil</w:t>
      </w:r>
      <w:proofErr w:type="spellEnd"/>
      <w:r>
        <w:rPr>
          <w:rFonts w:ascii="Tahoma" w:hAnsi="Tahoma" w:cs="Tahoma"/>
          <w:sz w:val="22"/>
          <w:szCs w:val="22"/>
        </w:rPr>
        <w:t xml:space="preserve"> 5mg</w:t>
      </w:r>
      <w:r w:rsidR="00C9065A">
        <w:rPr>
          <w:rFonts w:ascii="Tahoma" w:hAnsi="Tahoma" w:cs="Tahoma"/>
          <w:sz w:val="22"/>
          <w:szCs w:val="22"/>
        </w:rPr>
        <w:t xml:space="preserve"> once a day for the treatment of </w:t>
      </w:r>
      <w:r w:rsidR="00C9065A" w:rsidRPr="00C9065A">
        <w:rPr>
          <w:rFonts w:ascii="Tahoma" w:hAnsi="Tahoma" w:cs="Tahoma"/>
          <w:sz w:val="22"/>
          <w:szCs w:val="22"/>
        </w:rPr>
        <w:t>benign prostatic hyperplasia</w:t>
      </w:r>
      <w:r>
        <w:rPr>
          <w:rFonts w:ascii="Tahoma" w:hAnsi="Tahoma" w:cs="Tahoma"/>
          <w:sz w:val="22"/>
          <w:szCs w:val="22"/>
        </w:rPr>
        <w:t xml:space="preserve"> in wh</w:t>
      </w:r>
      <w:r w:rsidR="008772C1">
        <w:rPr>
          <w:rFonts w:ascii="Tahoma" w:hAnsi="Tahoma" w:cs="Tahoma"/>
          <w:sz w:val="22"/>
          <w:szCs w:val="22"/>
        </w:rPr>
        <w:t>om</w:t>
      </w:r>
      <w:r>
        <w:rPr>
          <w:rFonts w:ascii="Tahoma" w:hAnsi="Tahoma" w:cs="Tahoma"/>
          <w:sz w:val="22"/>
          <w:szCs w:val="22"/>
        </w:rPr>
        <w:t xml:space="preserve"> </w:t>
      </w:r>
      <w:r w:rsidR="005D0662">
        <w:rPr>
          <w:rFonts w:ascii="Tahoma" w:hAnsi="Tahoma" w:cs="Tahoma"/>
          <w:sz w:val="22"/>
          <w:szCs w:val="22"/>
        </w:rPr>
        <w:t>dizziness was reported more frequently</w:t>
      </w:r>
      <w:r w:rsidRPr="00354E1C">
        <w:rPr>
          <w:iCs/>
          <w:lang w:eastAsia="ja-JP"/>
        </w:rPr>
        <w:t>.</w:t>
      </w:r>
      <w:r w:rsidR="00A13BC5" w:rsidRPr="003605FB">
        <w:rPr>
          <w:rFonts w:ascii="Tahoma" w:hAnsi="Tahoma" w:cs="Tahoma"/>
          <w:sz w:val="22"/>
          <w:szCs w:val="22"/>
        </w:rPr>
        <w:t xml:space="preserve"> </w:t>
      </w:r>
      <w:r w:rsidR="005D0662">
        <w:rPr>
          <w:rFonts w:ascii="Tahoma" w:hAnsi="Tahoma" w:cs="Tahoma"/>
          <w:sz w:val="22"/>
          <w:szCs w:val="22"/>
        </w:rPr>
        <w:t>P</w:t>
      </w:r>
      <w:r w:rsidR="00A13BC5" w:rsidRPr="003605FB">
        <w:rPr>
          <w:rFonts w:ascii="Tahoma" w:hAnsi="Tahoma" w:cs="Tahoma"/>
          <w:sz w:val="22"/>
          <w:szCs w:val="22"/>
        </w:rPr>
        <w:t xml:space="preserve">atients should be aware of how they react to </w:t>
      </w:r>
      <w:proofErr w:type="spellStart"/>
      <w:r w:rsidR="00A13BC5" w:rsidRPr="003605FB">
        <w:rPr>
          <w:rFonts w:ascii="Tahoma" w:hAnsi="Tahoma" w:cs="Tahoma"/>
          <w:sz w:val="22"/>
          <w:szCs w:val="22"/>
        </w:rPr>
        <w:t>tadalafil</w:t>
      </w:r>
      <w:proofErr w:type="spellEnd"/>
      <w:r w:rsidR="00A13BC5" w:rsidRPr="003605FB">
        <w:rPr>
          <w:rFonts w:ascii="Tahoma" w:hAnsi="Tahoma" w:cs="Tahoma"/>
          <w:sz w:val="22"/>
          <w:szCs w:val="22"/>
        </w:rPr>
        <w:t xml:space="preserve"> before driving or operating machinery.</w:t>
      </w:r>
    </w:p>
    <w:p w:rsidR="00A13BC5" w:rsidRPr="003605FB" w:rsidRDefault="00A13BC5" w:rsidP="006D05F3">
      <w:pPr>
        <w:pStyle w:val="Heading3"/>
      </w:pPr>
      <w:r w:rsidRPr="003605FB">
        <w:t>Effects on Laboratory Tests</w:t>
      </w:r>
    </w:p>
    <w:p w:rsidR="00A13BC5" w:rsidRPr="003605FB" w:rsidRDefault="00A13BC5" w:rsidP="006D05F3">
      <w:pPr>
        <w:spacing w:before="120" w:after="120"/>
        <w:ind w:right="45"/>
        <w:rPr>
          <w:rFonts w:ascii="Tahoma" w:hAnsi="Tahoma" w:cs="Tahoma"/>
          <w:sz w:val="22"/>
          <w:szCs w:val="22"/>
        </w:rPr>
      </w:pPr>
      <w:r w:rsidRPr="003605FB">
        <w:rPr>
          <w:rFonts w:ascii="Tahoma" w:hAnsi="Tahoma" w:cs="Tahoma"/>
          <w:sz w:val="22"/>
          <w:szCs w:val="22"/>
        </w:rPr>
        <w:t xml:space="preserve">There are no data available that shows that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has an effect on laboratory tests.</w:t>
      </w:r>
    </w:p>
    <w:p w:rsidR="00F31520" w:rsidRDefault="00F31520" w:rsidP="006D05F3">
      <w:pPr>
        <w:pStyle w:val="Heading2"/>
      </w:pPr>
      <w:r w:rsidRPr="00441885">
        <w:t>INTERACTIONS WITH OTHER MEDICINES</w:t>
      </w:r>
    </w:p>
    <w:p w:rsidR="00695F27" w:rsidRPr="003605FB" w:rsidRDefault="00695F27" w:rsidP="006D05F3">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not expected to cause clinically significant inhibition or induction of the clearance of drugs metabolised by CYP450 </w:t>
      </w:r>
      <w:proofErr w:type="spellStart"/>
      <w:r w:rsidRPr="003605FB">
        <w:rPr>
          <w:rFonts w:ascii="Tahoma" w:hAnsi="Tahoma" w:cs="Tahoma"/>
          <w:sz w:val="22"/>
          <w:szCs w:val="22"/>
        </w:rPr>
        <w:t>isoforms</w:t>
      </w:r>
      <w:proofErr w:type="spellEnd"/>
      <w:r w:rsidRPr="003605FB">
        <w:rPr>
          <w:rFonts w:ascii="Tahoma" w:hAnsi="Tahoma" w:cs="Tahoma"/>
          <w:sz w:val="22"/>
          <w:szCs w:val="22"/>
        </w:rPr>
        <w:t xml:space="preserve">. Studies have confirmed that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does not inhibit or induce CYP450 </w:t>
      </w:r>
      <w:proofErr w:type="spellStart"/>
      <w:r w:rsidRPr="003605FB">
        <w:rPr>
          <w:rFonts w:ascii="Tahoma" w:hAnsi="Tahoma" w:cs="Tahoma"/>
          <w:sz w:val="22"/>
          <w:szCs w:val="22"/>
        </w:rPr>
        <w:t>isoforms</w:t>
      </w:r>
      <w:proofErr w:type="spellEnd"/>
      <w:r w:rsidRPr="003605FB">
        <w:rPr>
          <w:rFonts w:ascii="Tahoma" w:hAnsi="Tahoma" w:cs="Tahoma"/>
          <w:sz w:val="22"/>
          <w:szCs w:val="22"/>
        </w:rPr>
        <w:t xml:space="preserve">, including CYP1A2, CYP3A4, CYP2C9, CYP2C19, CYP2D6 and </w:t>
      </w:r>
      <w:r w:rsidR="00B92F74" w:rsidRPr="003605FB">
        <w:rPr>
          <w:rFonts w:ascii="Tahoma" w:hAnsi="Tahoma" w:cs="Tahoma"/>
          <w:sz w:val="22"/>
          <w:szCs w:val="22"/>
        </w:rPr>
        <w:t>CYP2E1.</w:t>
      </w:r>
    </w:p>
    <w:p w:rsidR="00695F27" w:rsidRPr="003605FB" w:rsidRDefault="00695F27" w:rsidP="006D05F3">
      <w:pPr>
        <w:pStyle w:val="Heading3"/>
      </w:pPr>
      <w:r w:rsidRPr="003605FB">
        <w:t>Potential for Other Drugs to Affect CIALIS</w:t>
      </w:r>
    </w:p>
    <w:p w:rsidR="00695F27" w:rsidRPr="003605FB" w:rsidRDefault="00695F27" w:rsidP="00A67C7D">
      <w:pPr>
        <w:spacing w:before="120" w:after="120"/>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principally metabolised by CYP3A4. A selective inhibitor of CYP3A4, </w:t>
      </w:r>
      <w:proofErr w:type="spellStart"/>
      <w:r w:rsidRPr="003605FB">
        <w:rPr>
          <w:rFonts w:ascii="Tahoma" w:hAnsi="Tahoma" w:cs="Tahoma"/>
          <w:sz w:val="22"/>
          <w:szCs w:val="22"/>
        </w:rPr>
        <w:t>ketoconazole</w:t>
      </w:r>
      <w:proofErr w:type="spellEnd"/>
      <w:r w:rsidRPr="003605FB">
        <w:rPr>
          <w:rFonts w:ascii="Tahoma" w:hAnsi="Tahoma" w:cs="Tahoma"/>
          <w:sz w:val="22"/>
          <w:szCs w:val="22"/>
        </w:rPr>
        <w:t xml:space="preserve"> (400 mg daily), increased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single-dose exposure (AUC) by 312% and </w:t>
      </w:r>
      <w:proofErr w:type="spellStart"/>
      <w:r w:rsidRPr="003605FB">
        <w:rPr>
          <w:rFonts w:ascii="Tahoma" w:hAnsi="Tahoma" w:cs="Tahoma"/>
          <w:sz w:val="22"/>
          <w:szCs w:val="22"/>
        </w:rPr>
        <w:t>C</w:t>
      </w:r>
      <w:r w:rsidRPr="003605FB">
        <w:rPr>
          <w:rFonts w:ascii="Tahoma" w:hAnsi="Tahoma" w:cs="Tahoma"/>
          <w:sz w:val="22"/>
          <w:szCs w:val="22"/>
          <w:vertAlign w:val="subscript"/>
        </w:rPr>
        <w:t>max</w:t>
      </w:r>
      <w:proofErr w:type="spellEnd"/>
      <w:r w:rsidRPr="003605FB">
        <w:rPr>
          <w:rFonts w:ascii="Tahoma" w:hAnsi="Tahoma" w:cs="Tahoma"/>
          <w:sz w:val="22"/>
          <w:szCs w:val="22"/>
        </w:rPr>
        <w:t xml:space="preserve"> by 22%, and </w:t>
      </w:r>
      <w:proofErr w:type="spellStart"/>
      <w:r w:rsidRPr="003605FB">
        <w:rPr>
          <w:rFonts w:ascii="Tahoma" w:hAnsi="Tahoma" w:cs="Tahoma"/>
          <w:sz w:val="22"/>
          <w:szCs w:val="22"/>
        </w:rPr>
        <w:t>ketaconazole</w:t>
      </w:r>
      <w:proofErr w:type="spellEnd"/>
      <w:r w:rsidRPr="003605FB">
        <w:rPr>
          <w:rFonts w:ascii="Tahoma" w:hAnsi="Tahoma" w:cs="Tahoma"/>
          <w:sz w:val="22"/>
          <w:szCs w:val="22"/>
        </w:rPr>
        <w:t xml:space="preserve"> (200 mg daily), increased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single-dose exposure (AUC) by 107%, and </w:t>
      </w:r>
      <w:proofErr w:type="spellStart"/>
      <w:r w:rsidRPr="003605FB">
        <w:rPr>
          <w:rFonts w:ascii="Tahoma" w:hAnsi="Tahoma" w:cs="Tahoma"/>
          <w:sz w:val="22"/>
          <w:szCs w:val="22"/>
        </w:rPr>
        <w:t>C</w:t>
      </w:r>
      <w:r w:rsidRPr="003605FB">
        <w:rPr>
          <w:rFonts w:ascii="Tahoma" w:hAnsi="Tahoma" w:cs="Tahoma"/>
          <w:sz w:val="22"/>
          <w:szCs w:val="22"/>
          <w:vertAlign w:val="subscript"/>
        </w:rPr>
        <w:t>max</w:t>
      </w:r>
      <w:proofErr w:type="spellEnd"/>
      <w:r w:rsidRPr="003605FB">
        <w:rPr>
          <w:rFonts w:ascii="Tahoma" w:hAnsi="Tahoma" w:cs="Tahoma"/>
          <w:sz w:val="22"/>
          <w:szCs w:val="22"/>
        </w:rPr>
        <w:t xml:space="preserve"> by 15% relative to the AUC and </w:t>
      </w:r>
      <w:proofErr w:type="spellStart"/>
      <w:r w:rsidRPr="003605FB">
        <w:rPr>
          <w:rFonts w:ascii="Tahoma" w:hAnsi="Tahoma" w:cs="Tahoma"/>
          <w:sz w:val="22"/>
          <w:szCs w:val="22"/>
        </w:rPr>
        <w:t>C</w:t>
      </w:r>
      <w:r w:rsidRPr="003605FB">
        <w:rPr>
          <w:rFonts w:ascii="Tahoma" w:hAnsi="Tahoma" w:cs="Tahoma"/>
          <w:sz w:val="22"/>
          <w:szCs w:val="22"/>
          <w:vertAlign w:val="subscript"/>
        </w:rPr>
        <w:t>max</w:t>
      </w:r>
      <w:proofErr w:type="spellEnd"/>
      <w:r w:rsidRPr="003605FB">
        <w:rPr>
          <w:rFonts w:ascii="Tahoma" w:hAnsi="Tahoma" w:cs="Tahoma"/>
          <w:sz w:val="22"/>
          <w:szCs w:val="22"/>
        </w:rPr>
        <w:t xml:space="preserve"> values for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alone.</w:t>
      </w:r>
    </w:p>
    <w:p w:rsidR="00695F27" w:rsidRPr="003605FB" w:rsidRDefault="00695F27" w:rsidP="00A67C7D">
      <w:pPr>
        <w:spacing w:before="120" w:after="120"/>
        <w:ind w:right="45"/>
        <w:rPr>
          <w:rFonts w:ascii="Tahoma" w:hAnsi="Tahoma" w:cs="Tahoma"/>
          <w:sz w:val="22"/>
          <w:szCs w:val="22"/>
        </w:rPr>
      </w:pPr>
      <w:proofErr w:type="spellStart"/>
      <w:proofErr w:type="gramStart"/>
      <w:r w:rsidRPr="003605FB">
        <w:rPr>
          <w:rFonts w:ascii="Tahoma" w:hAnsi="Tahoma" w:cs="Tahoma"/>
          <w:sz w:val="22"/>
          <w:szCs w:val="22"/>
        </w:rPr>
        <w:t>Ritonavir</w:t>
      </w:r>
      <w:proofErr w:type="spellEnd"/>
      <w:r w:rsidRPr="003605FB">
        <w:rPr>
          <w:rFonts w:ascii="Tahoma" w:hAnsi="Tahoma" w:cs="Tahoma"/>
          <w:sz w:val="22"/>
          <w:szCs w:val="22"/>
        </w:rPr>
        <w:t xml:space="preserve"> (200 mg twice daily), an inhibitor of CYP3A4, 2C9, 2C19, and 2D6, increased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single-dose exposure (AUC) by 124% with no change in </w:t>
      </w:r>
      <w:proofErr w:type="spellStart"/>
      <w:r w:rsidRPr="003605FB">
        <w:rPr>
          <w:rFonts w:ascii="Tahoma" w:hAnsi="Tahoma" w:cs="Tahoma"/>
          <w:sz w:val="22"/>
          <w:szCs w:val="22"/>
        </w:rPr>
        <w:t>C</w:t>
      </w:r>
      <w:r w:rsidRPr="003605FB">
        <w:rPr>
          <w:rFonts w:ascii="Tahoma" w:hAnsi="Tahoma" w:cs="Tahoma"/>
          <w:sz w:val="22"/>
          <w:szCs w:val="22"/>
          <w:vertAlign w:val="subscript"/>
        </w:rPr>
        <w:t>max</w:t>
      </w:r>
      <w:proofErr w:type="spellEnd"/>
      <w:r w:rsidRPr="003605FB">
        <w:rPr>
          <w:rFonts w:ascii="Tahoma" w:hAnsi="Tahoma" w:cs="Tahoma"/>
          <w:sz w:val="22"/>
          <w:szCs w:val="22"/>
        </w:rPr>
        <w:t>.</w:t>
      </w:r>
      <w:proofErr w:type="gramEnd"/>
      <w:r w:rsidRPr="003605FB">
        <w:rPr>
          <w:rFonts w:ascii="Tahoma" w:hAnsi="Tahoma" w:cs="Tahoma"/>
          <w:sz w:val="22"/>
          <w:szCs w:val="22"/>
        </w:rPr>
        <w:t xml:space="preserve"> </w:t>
      </w:r>
      <w:proofErr w:type="spellStart"/>
      <w:proofErr w:type="gramStart"/>
      <w:r w:rsidR="00B2703A" w:rsidRPr="00D01ABB">
        <w:rPr>
          <w:rFonts w:ascii="Tahoma" w:hAnsi="Tahoma" w:cs="Tahoma"/>
          <w:sz w:val="22"/>
          <w:szCs w:val="22"/>
        </w:rPr>
        <w:t>Ritonavir</w:t>
      </w:r>
      <w:proofErr w:type="spellEnd"/>
      <w:r w:rsidR="00B2703A">
        <w:rPr>
          <w:rFonts w:ascii="Tahoma" w:hAnsi="Tahoma" w:cs="Tahoma"/>
          <w:sz w:val="22"/>
          <w:szCs w:val="22"/>
        </w:rPr>
        <w:t xml:space="preserve"> </w:t>
      </w:r>
      <w:r w:rsidR="00B2703A" w:rsidRPr="00D01ABB">
        <w:rPr>
          <w:rFonts w:ascii="Tahoma" w:hAnsi="Tahoma" w:cs="Tahoma"/>
          <w:sz w:val="22"/>
          <w:szCs w:val="22"/>
        </w:rPr>
        <w:t xml:space="preserve">(500 mg or 600 mg twice daily) increased </w:t>
      </w:r>
      <w:proofErr w:type="spellStart"/>
      <w:r w:rsidR="00B2703A" w:rsidRPr="00D01ABB">
        <w:rPr>
          <w:rFonts w:ascii="Tahoma" w:hAnsi="Tahoma" w:cs="Tahoma"/>
          <w:sz w:val="22"/>
          <w:szCs w:val="22"/>
        </w:rPr>
        <w:t>tadalafil</w:t>
      </w:r>
      <w:proofErr w:type="spellEnd"/>
      <w:r w:rsidR="00B2703A" w:rsidRPr="00D01ABB">
        <w:rPr>
          <w:rFonts w:ascii="Tahoma" w:hAnsi="Tahoma" w:cs="Tahoma"/>
          <w:sz w:val="22"/>
          <w:szCs w:val="22"/>
        </w:rPr>
        <w:t xml:space="preserve"> (20 mg) single-dose exposure (AUC)</w:t>
      </w:r>
      <w:r w:rsidR="00B2703A">
        <w:rPr>
          <w:rFonts w:ascii="Tahoma" w:hAnsi="Tahoma" w:cs="Tahoma"/>
          <w:sz w:val="22"/>
          <w:szCs w:val="22"/>
        </w:rPr>
        <w:t xml:space="preserve"> </w:t>
      </w:r>
      <w:r w:rsidR="00B2703A" w:rsidRPr="00D01ABB">
        <w:rPr>
          <w:rFonts w:ascii="Tahoma" w:hAnsi="Tahoma" w:cs="Tahoma"/>
          <w:sz w:val="22"/>
          <w:szCs w:val="22"/>
        </w:rPr>
        <w:t xml:space="preserve">by 32% with a 30% reduction in </w:t>
      </w:r>
      <w:proofErr w:type="spellStart"/>
      <w:r w:rsidR="00B2703A" w:rsidRPr="00D01ABB">
        <w:rPr>
          <w:rFonts w:ascii="Tahoma" w:hAnsi="Tahoma" w:cs="Tahoma"/>
          <w:sz w:val="22"/>
          <w:szCs w:val="22"/>
        </w:rPr>
        <w:t>C</w:t>
      </w:r>
      <w:r w:rsidR="00B2703A" w:rsidRPr="003F3918">
        <w:rPr>
          <w:rFonts w:ascii="Tahoma" w:hAnsi="Tahoma" w:cs="Tahoma"/>
          <w:sz w:val="22"/>
          <w:szCs w:val="22"/>
          <w:vertAlign w:val="subscript"/>
        </w:rPr>
        <w:t>max</w:t>
      </w:r>
      <w:proofErr w:type="spellEnd"/>
      <w:r w:rsidR="00B2703A">
        <w:rPr>
          <w:rFonts w:ascii="Tahoma" w:hAnsi="Tahoma" w:cs="Tahoma"/>
          <w:sz w:val="22"/>
          <w:szCs w:val="22"/>
        </w:rPr>
        <w:t>.</w:t>
      </w:r>
      <w:proofErr w:type="gramEnd"/>
      <w:r w:rsidR="00B2703A">
        <w:rPr>
          <w:rFonts w:ascii="Tahoma" w:hAnsi="Tahoma" w:cs="Tahoma"/>
          <w:sz w:val="22"/>
          <w:szCs w:val="22"/>
        </w:rPr>
        <w:t xml:space="preserve"> </w:t>
      </w:r>
      <w:r w:rsidRPr="003605FB">
        <w:rPr>
          <w:rFonts w:ascii="Tahoma" w:hAnsi="Tahoma" w:cs="Tahoma"/>
          <w:sz w:val="22"/>
          <w:szCs w:val="22"/>
        </w:rPr>
        <w:t xml:space="preserve">Although specific interactions have not been studied, other HIV protease inhibitors such as </w:t>
      </w:r>
      <w:proofErr w:type="spellStart"/>
      <w:r w:rsidRPr="003605FB">
        <w:rPr>
          <w:rFonts w:ascii="Tahoma" w:hAnsi="Tahoma" w:cs="Tahoma"/>
          <w:sz w:val="22"/>
          <w:szCs w:val="22"/>
        </w:rPr>
        <w:t>saquinavir</w:t>
      </w:r>
      <w:proofErr w:type="spellEnd"/>
      <w:r w:rsidRPr="003605FB">
        <w:rPr>
          <w:rFonts w:ascii="Tahoma" w:hAnsi="Tahoma" w:cs="Tahoma"/>
          <w:sz w:val="22"/>
          <w:szCs w:val="22"/>
        </w:rPr>
        <w:t xml:space="preserve">, and other CYP3A4 inhibitors, such as erythromycin, </w:t>
      </w:r>
      <w:proofErr w:type="spellStart"/>
      <w:r w:rsidRPr="003605FB">
        <w:rPr>
          <w:rFonts w:ascii="Tahoma" w:hAnsi="Tahoma" w:cs="Tahoma"/>
          <w:sz w:val="22"/>
          <w:szCs w:val="22"/>
        </w:rPr>
        <w:t>clarithromycin</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itraconazole</w:t>
      </w:r>
      <w:proofErr w:type="spellEnd"/>
      <w:r w:rsidRPr="003605FB">
        <w:rPr>
          <w:rFonts w:ascii="Tahoma" w:hAnsi="Tahoma" w:cs="Tahoma"/>
          <w:sz w:val="22"/>
          <w:szCs w:val="22"/>
        </w:rPr>
        <w:t xml:space="preserve"> </w:t>
      </w:r>
      <w:r w:rsidR="006A25E9" w:rsidRPr="003605FB">
        <w:rPr>
          <w:rFonts w:ascii="Tahoma" w:hAnsi="Tahoma" w:cs="Tahoma"/>
          <w:sz w:val="22"/>
          <w:szCs w:val="22"/>
        </w:rPr>
        <w:t xml:space="preserve">and grapefruit juice </w:t>
      </w:r>
      <w:r w:rsidRPr="003605FB">
        <w:rPr>
          <w:rFonts w:ascii="Tahoma" w:hAnsi="Tahoma" w:cs="Tahoma"/>
          <w:sz w:val="22"/>
          <w:szCs w:val="22"/>
        </w:rPr>
        <w:t xml:space="preserve">should be co-administered with caution because they would be expected to increase plasma concentrations of </w:t>
      </w:r>
      <w:proofErr w:type="spellStart"/>
      <w:r w:rsidRPr="003605FB">
        <w:rPr>
          <w:rFonts w:ascii="Tahoma" w:hAnsi="Tahoma" w:cs="Tahoma"/>
          <w:sz w:val="22"/>
          <w:szCs w:val="22"/>
        </w:rPr>
        <w:t>tadalafil</w:t>
      </w:r>
      <w:proofErr w:type="spellEnd"/>
      <w:r w:rsidRPr="003605FB">
        <w:rPr>
          <w:rFonts w:ascii="Tahoma" w:hAnsi="Tahoma" w:cs="Tahoma"/>
          <w:sz w:val="22"/>
          <w:szCs w:val="22"/>
        </w:rPr>
        <w:t>.</w:t>
      </w:r>
    </w:p>
    <w:p w:rsidR="00695F27" w:rsidRPr="003605FB" w:rsidRDefault="00695F27" w:rsidP="00A67C7D">
      <w:pPr>
        <w:spacing w:before="120" w:after="120"/>
        <w:ind w:right="45"/>
        <w:rPr>
          <w:rFonts w:ascii="Tahoma" w:hAnsi="Tahoma" w:cs="Tahoma"/>
          <w:sz w:val="22"/>
          <w:szCs w:val="22"/>
        </w:rPr>
      </w:pPr>
      <w:r w:rsidRPr="003605FB">
        <w:rPr>
          <w:rFonts w:ascii="Tahoma" w:hAnsi="Tahoma" w:cs="Tahoma"/>
          <w:sz w:val="22"/>
          <w:szCs w:val="22"/>
        </w:rPr>
        <w:t xml:space="preserve">A selective CYP3A4 inducer, </w:t>
      </w:r>
      <w:proofErr w:type="spellStart"/>
      <w:r w:rsidRPr="003605FB">
        <w:rPr>
          <w:rFonts w:ascii="Tahoma" w:hAnsi="Tahoma" w:cs="Tahoma"/>
          <w:sz w:val="22"/>
          <w:szCs w:val="22"/>
        </w:rPr>
        <w:t>rifampicin</w:t>
      </w:r>
      <w:proofErr w:type="spellEnd"/>
      <w:r w:rsidRPr="003605FB">
        <w:rPr>
          <w:rFonts w:ascii="Tahoma" w:hAnsi="Tahoma" w:cs="Tahoma"/>
          <w:sz w:val="22"/>
          <w:szCs w:val="22"/>
        </w:rPr>
        <w:t xml:space="preserve"> (600 mg daily), reduced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single-dose exposure (AUC) by 88%, and </w:t>
      </w:r>
      <w:proofErr w:type="spellStart"/>
      <w:r w:rsidRPr="003605FB">
        <w:rPr>
          <w:rFonts w:ascii="Tahoma" w:hAnsi="Tahoma" w:cs="Tahoma"/>
          <w:sz w:val="22"/>
          <w:szCs w:val="22"/>
        </w:rPr>
        <w:t>C</w:t>
      </w:r>
      <w:r w:rsidRPr="003605FB">
        <w:rPr>
          <w:rFonts w:ascii="Tahoma" w:hAnsi="Tahoma" w:cs="Tahoma"/>
          <w:sz w:val="22"/>
          <w:szCs w:val="22"/>
          <w:vertAlign w:val="subscript"/>
        </w:rPr>
        <w:t>max</w:t>
      </w:r>
      <w:proofErr w:type="spellEnd"/>
      <w:r w:rsidRPr="003605FB">
        <w:rPr>
          <w:rFonts w:ascii="Tahoma" w:hAnsi="Tahoma" w:cs="Tahoma"/>
          <w:sz w:val="22"/>
          <w:szCs w:val="22"/>
        </w:rPr>
        <w:t xml:space="preserve"> by 46% relative to the AUC and </w:t>
      </w:r>
      <w:proofErr w:type="spellStart"/>
      <w:r w:rsidRPr="003605FB">
        <w:rPr>
          <w:rFonts w:ascii="Tahoma" w:hAnsi="Tahoma" w:cs="Tahoma"/>
          <w:sz w:val="22"/>
          <w:szCs w:val="22"/>
        </w:rPr>
        <w:t>C</w:t>
      </w:r>
      <w:r w:rsidRPr="003605FB">
        <w:rPr>
          <w:rFonts w:ascii="Tahoma" w:hAnsi="Tahoma" w:cs="Tahoma"/>
          <w:sz w:val="22"/>
          <w:szCs w:val="22"/>
          <w:vertAlign w:val="subscript"/>
        </w:rPr>
        <w:t>max</w:t>
      </w:r>
      <w:proofErr w:type="spellEnd"/>
      <w:r w:rsidR="00E716C3" w:rsidRPr="003605FB">
        <w:rPr>
          <w:rFonts w:ascii="Tahoma" w:hAnsi="Tahoma" w:cs="Tahoma"/>
          <w:sz w:val="22"/>
          <w:szCs w:val="22"/>
          <w:vertAlign w:val="subscript"/>
        </w:rPr>
        <w:t xml:space="preserve"> </w:t>
      </w:r>
      <w:r w:rsidRPr="003605FB">
        <w:rPr>
          <w:rFonts w:ascii="Tahoma" w:hAnsi="Tahoma" w:cs="Tahoma"/>
          <w:sz w:val="22"/>
          <w:szCs w:val="22"/>
        </w:rPr>
        <w:t xml:space="preserve">values for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w:t>
      </w:r>
      <w:r w:rsidRPr="003605FB">
        <w:rPr>
          <w:rFonts w:ascii="Tahoma" w:hAnsi="Tahoma" w:cs="Tahoma"/>
          <w:sz w:val="22"/>
          <w:szCs w:val="22"/>
          <w:vertAlign w:val="superscript"/>
        </w:rPr>
        <w:t xml:space="preserve"> </w:t>
      </w:r>
      <w:r w:rsidRPr="003605FB">
        <w:rPr>
          <w:rFonts w:ascii="Tahoma" w:hAnsi="Tahoma" w:cs="Tahoma"/>
          <w:sz w:val="22"/>
          <w:szCs w:val="22"/>
        </w:rPr>
        <w:t xml:space="preserve">alone. </w:t>
      </w:r>
      <w:r w:rsidR="006A25E9" w:rsidRPr="003605FB">
        <w:rPr>
          <w:rFonts w:ascii="Tahoma" w:hAnsi="Tahoma" w:cs="Tahoma"/>
          <w:sz w:val="22"/>
          <w:szCs w:val="22"/>
        </w:rPr>
        <w:t>Th</w:t>
      </w:r>
      <w:r w:rsidR="004F195B" w:rsidRPr="003605FB">
        <w:rPr>
          <w:rFonts w:ascii="Tahoma" w:hAnsi="Tahoma" w:cs="Tahoma"/>
          <w:sz w:val="22"/>
          <w:szCs w:val="22"/>
        </w:rPr>
        <w:t>is</w:t>
      </w:r>
      <w:r w:rsidR="006A25E9" w:rsidRPr="003605FB">
        <w:rPr>
          <w:rFonts w:ascii="Tahoma" w:hAnsi="Tahoma" w:cs="Tahoma"/>
          <w:sz w:val="22"/>
          <w:szCs w:val="22"/>
        </w:rPr>
        <w:t xml:space="preserve"> reduced exposure can be anticipated to decrease the efficacy of once-a-day-dosed </w:t>
      </w:r>
      <w:proofErr w:type="spellStart"/>
      <w:r w:rsidR="006A25E9" w:rsidRPr="003605FB">
        <w:rPr>
          <w:rFonts w:ascii="Tahoma" w:hAnsi="Tahoma" w:cs="Tahoma"/>
          <w:sz w:val="22"/>
          <w:szCs w:val="22"/>
        </w:rPr>
        <w:t>tadalafil</w:t>
      </w:r>
      <w:proofErr w:type="spellEnd"/>
      <w:r w:rsidR="006A25E9" w:rsidRPr="003605FB">
        <w:rPr>
          <w:rFonts w:ascii="Tahoma" w:hAnsi="Tahoma" w:cs="Tahoma"/>
          <w:sz w:val="22"/>
          <w:szCs w:val="22"/>
        </w:rPr>
        <w:t xml:space="preserve">; the magnitude of decreased efficacy is unknown. </w:t>
      </w:r>
      <w:r w:rsidRPr="003605FB">
        <w:rPr>
          <w:rFonts w:ascii="Tahoma" w:hAnsi="Tahoma" w:cs="Tahoma"/>
          <w:sz w:val="22"/>
          <w:szCs w:val="22"/>
        </w:rPr>
        <w:t xml:space="preserve">It can be expected that concomitant administration of other CYP3A4 inducers such as </w:t>
      </w:r>
      <w:proofErr w:type="spellStart"/>
      <w:r w:rsidRPr="003605FB">
        <w:rPr>
          <w:rFonts w:ascii="Tahoma" w:hAnsi="Tahoma" w:cs="Tahoma"/>
          <w:sz w:val="22"/>
          <w:szCs w:val="22"/>
        </w:rPr>
        <w:t>phenobarbitone</w:t>
      </w:r>
      <w:proofErr w:type="spellEnd"/>
      <w:r w:rsidRPr="003605FB">
        <w:rPr>
          <w:rFonts w:ascii="Tahoma" w:hAnsi="Tahoma" w:cs="Tahoma"/>
          <w:sz w:val="22"/>
          <w:szCs w:val="22"/>
        </w:rPr>
        <w:t xml:space="preserve">, </w:t>
      </w:r>
      <w:proofErr w:type="spellStart"/>
      <w:r w:rsidRPr="003605FB">
        <w:rPr>
          <w:rFonts w:ascii="Tahoma" w:hAnsi="Tahoma" w:cs="Tahoma"/>
          <w:sz w:val="22"/>
          <w:szCs w:val="22"/>
        </w:rPr>
        <w:t>phenytoin</w:t>
      </w:r>
      <w:proofErr w:type="spellEnd"/>
      <w:r w:rsidRPr="003605FB">
        <w:rPr>
          <w:rFonts w:ascii="Tahoma" w:hAnsi="Tahoma" w:cs="Tahoma"/>
          <w:sz w:val="22"/>
          <w:szCs w:val="22"/>
        </w:rPr>
        <w:t xml:space="preserve"> and </w:t>
      </w:r>
      <w:proofErr w:type="spellStart"/>
      <w:r w:rsidRPr="003605FB">
        <w:rPr>
          <w:rFonts w:ascii="Tahoma" w:hAnsi="Tahoma" w:cs="Tahoma"/>
          <w:sz w:val="22"/>
          <w:szCs w:val="22"/>
        </w:rPr>
        <w:t>carbamazepine</w:t>
      </w:r>
      <w:proofErr w:type="spellEnd"/>
      <w:r w:rsidRPr="003605FB">
        <w:rPr>
          <w:rFonts w:ascii="Tahoma" w:hAnsi="Tahoma" w:cs="Tahoma"/>
          <w:sz w:val="22"/>
          <w:szCs w:val="22"/>
        </w:rPr>
        <w:t xml:space="preserve"> would also decrease plasma concentrations of </w:t>
      </w:r>
      <w:proofErr w:type="spellStart"/>
      <w:r w:rsidRPr="003605FB">
        <w:rPr>
          <w:rFonts w:ascii="Tahoma" w:hAnsi="Tahoma" w:cs="Tahoma"/>
          <w:sz w:val="22"/>
          <w:szCs w:val="22"/>
        </w:rPr>
        <w:t>tadalafil</w:t>
      </w:r>
      <w:proofErr w:type="spellEnd"/>
      <w:r w:rsidRPr="003605FB">
        <w:rPr>
          <w:rFonts w:ascii="Tahoma" w:hAnsi="Tahoma" w:cs="Tahoma"/>
          <w:sz w:val="22"/>
          <w:szCs w:val="22"/>
        </w:rPr>
        <w:t>.</w:t>
      </w:r>
    </w:p>
    <w:p w:rsidR="00695F27" w:rsidRPr="003605FB" w:rsidRDefault="00695F27" w:rsidP="00A67C7D">
      <w:pPr>
        <w:spacing w:before="120" w:after="120"/>
        <w:ind w:right="45"/>
        <w:rPr>
          <w:rFonts w:ascii="Tahoma" w:hAnsi="Tahoma" w:cs="Tahoma"/>
          <w:sz w:val="22"/>
          <w:szCs w:val="22"/>
        </w:rPr>
      </w:pPr>
      <w:r w:rsidRPr="003605FB">
        <w:rPr>
          <w:rFonts w:ascii="Tahoma" w:hAnsi="Tahoma" w:cs="Tahoma"/>
          <w:sz w:val="22"/>
          <w:szCs w:val="22"/>
        </w:rPr>
        <w:t xml:space="preserve">Studies with the CYP3A4 probe substrates </w:t>
      </w:r>
      <w:proofErr w:type="spellStart"/>
      <w:r w:rsidRPr="003605FB">
        <w:rPr>
          <w:rFonts w:ascii="Tahoma" w:hAnsi="Tahoma" w:cs="Tahoma"/>
          <w:sz w:val="22"/>
          <w:szCs w:val="22"/>
        </w:rPr>
        <w:t>midazolam</w:t>
      </w:r>
      <w:proofErr w:type="spellEnd"/>
      <w:r w:rsidRPr="003605FB">
        <w:rPr>
          <w:rFonts w:ascii="Tahoma" w:hAnsi="Tahoma" w:cs="Tahoma"/>
          <w:sz w:val="22"/>
          <w:szCs w:val="22"/>
        </w:rPr>
        <w:t xml:space="preserve"> with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and </w:t>
      </w:r>
      <w:proofErr w:type="spellStart"/>
      <w:r w:rsidRPr="003605FB">
        <w:rPr>
          <w:rFonts w:ascii="Tahoma" w:hAnsi="Tahoma" w:cs="Tahoma"/>
          <w:sz w:val="22"/>
          <w:szCs w:val="22"/>
        </w:rPr>
        <w:t>lovastatin</w:t>
      </w:r>
      <w:proofErr w:type="spellEnd"/>
      <w:r w:rsidRPr="003605FB">
        <w:rPr>
          <w:rFonts w:ascii="Tahoma" w:hAnsi="Tahoma" w:cs="Tahoma"/>
          <w:sz w:val="22"/>
          <w:szCs w:val="22"/>
        </w:rPr>
        <w:t xml:space="preserve"> with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20 mg showed little alteration in the kinetics suggesting that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is unlikely to have interactions with CYP3A4 substrates.</w:t>
      </w:r>
    </w:p>
    <w:p w:rsidR="00695F27" w:rsidRPr="003605FB" w:rsidRDefault="00695F27" w:rsidP="00A67C7D">
      <w:pPr>
        <w:spacing w:before="120" w:after="120"/>
        <w:ind w:right="45"/>
        <w:rPr>
          <w:rFonts w:ascii="Tahoma" w:hAnsi="Tahoma" w:cs="Tahoma"/>
          <w:sz w:val="22"/>
          <w:szCs w:val="22"/>
        </w:rPr>
      </w:pPr>
      <w:r w:rsidRPr="003605FB">
        <w:rPr>
          <w:rFonts w:ascii="Tahoma" w:hAnsi="Tahoma" w:cs="Tahoma"/>
          <w:i/>
          <w:sz w:val="22"/>
          <w:szCs w:val="22"/>
        </w:rPr>
        <w:t xml:space="preserve">Antacids (magnesium hydroxide/aluminium hydroxide) – </w:t>
      </w:r>
      <w:r w:rsidRPr="003605FB">
        <w:rPr>
          <w:rFonts w:ascii="Tahoma" w:hAnsi="Tahoma" w:cs="Tahoma"/>
          <w:sz w:val="22"/>
          <w:szCs w:val="22"/>
        </w:rPr>
        <w:t xml:space="preserve">Simultaneous administration of an antacid (magnesium hydroxide/aluminium hydroxide) and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reduced the apparent rate of absorption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without altering exposure (AUC) to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w:t>
      </w:r>
    </w:p>
    <w:p w:rsidR="00695F27" w:rsidRPr="003605FB" w:rsidRDefault="00695F27" w:rsidP="00A67C7D">
      <w:pPr>
        <w:spacing w:before="120" w:after="120"/>
        <w:ind w:right="45"/>
        <w:rPr>
          <w:rFonts w:ascii="Tahoma" w:hAnsi="Tahoma" w:cs="Tahoma"/>
          <w:sz w:val="22"/>
          <w:szCs w:val="22"/>
        </w:rPr>
      </w:pPr>
      <w:r w:rsidRPr="003605FB">
        <w:rPr>
          <w:rFonts w:ascii="Tahoma" w:hAnsi="Tahoma" w:cs="Tahoma"/>
          <w:i/>
          <w:sz w:val="22"/>
          <w:szCs w:val="22"/>
        </w:rPr>
        <w:t>H</w:t>
      </w:r>
      <w:r w:rsidRPr="003605FB">
        <w:rPr>
          <w:rFonts w:ascii="Tahoma" w:hAnsi="Tahoma" w:cs="Tahoma"/>
          <w:i/>
          <w:sz w:val="22"/>
          <w:szCs w:val="22"/>
          <w:vertAlign w:val="subscript"/>
        </w:rPr>
        <w:t>2</w:t>
      </w:r>
      <w:r w:rsidRPr="003605FB">
        <w:rPr>
          <w:rFonts w:ascii="Tahoma" w:hAnsi="Tahoma" w:cs="Tahoma"/>
          <w:i/>
          <w:sz w:val="22"/>
          <w:szCs w:val="22"/>
        </w:rPr>
        <w:t xml:space="preserve"> antagonists – </w:t>
      </w:r>
      <w:r w:rsidRPr="003605FB">
        <w:rPr>
          <w:rFonts w:ascii="Tahoma" w:hAnsi="Tahoma" w:cs="Tahoma"/>
          <w:sz w:val="22"/>
          <w:szCs w:val="22"/>
        </w:rPr>
        <w:t xml:space="preserve">An increase in gastric pH resulting from administration of </w:t>
      </w:r>
      <w:proofErr w:type="spellStart"/>
      <w:r w:rsidRPr="003605FB">
        <w:rPr>
          <w:rFonts w:ascii="Tahoma" w:hAnsi="Tahoma" w:cs="Tahoma"/>
          <w:sz w:val="22"/>
          <w:szCs w:val="22"/>
        </w:rPr>
        <w:t>nizatidine</w:t>
      </w:r>
      <w:proofErr w:type="spellEnd"/>
      <w:r w:rsidRPr="003605FB">
        <w:rPr>
          <w:rFonts w:ascii="Tahoma" w:hAnsi="Tahoma" w:cs="Tahoma"/>
          <w:sz w:val="22"/>
          <w:szCs w:val="22"/>
        </w:rPr>
        <w:t xml:space="preserve"> had no significant effect on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pharmacokinetics.</w:t>
      </w:r>
    </w:p>
    <w:p w:rsidR="00695F27" w:rsidRPr="003605FB" w:rsidRDefault="00695F27" w:rsidP="00A67C7D">
      <w:pPr>
        <w:pStyle w:val="Heading3"/>
      </w:pPr>
      <w:r w:rsidRPr="003605FB">
        <w:t>Potential for CIALIS to Affect Other Drugs</w:t>
      </w:r>
    </w:p>
    <w:p w:rsidR="00D32E1B" w:rsidRPr="003605FB" w:rsidRDefault="00695F27" w:rsidP="00A67C7D">
      <w:pPr>
        <w:spacing w:before="120" w:after="120"/>
        <w:ind w:right="45"/>
        <w:rPr>
          <w:rFonts w:ascii="Tahoma" w:hAnsi="Tahoma" w:cs="Tahoma"/>
          <w:sz w:val="22"/>
          <w:szCs w:val="22"/>
        </w:rPr>
      </w:pPr>
      <w:r w:rsidRPr="003605FB">
        <w:rPr>
          <w:rFonts w:ascii="Tahoma" w:hAnsi="Tahoma" w:cs="Tahoma"/>
          <w:i/>
          <w:sz w:val="22"/>
          <w:szCs w:val="22"/>
        </w:rPr>
        <w:t xml:space="preserve">Nitrates – </w:t>
      </w:r>
      <w:r w:rsidRPr="003605FB">
        <w:rPr>
          <w:rFonts w:ascii="Tahoma" w:hAnsi="Tahoma" w:cs="Tahoma"/>
          <w:sz w:val="22"/>
          <w:szCs w:val="22"/>
        </w:rPr>
        <w:t xml:space="preserve">In clinical pharmacology studies,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was shown to potentiate the </w:t>
      </w:r>
      <w:proofErr w:type="spellStart"/>
      <w:r w:rsidRPr="003605FB">
        <w:rPr>
          <w:rFonts w:ascii="Tahoma" w:hAnsi="Tahoma" w:cs="Tahoma"/>
          <w:sz w:val="22"/>
          <w:szCs w:val="22"/>
        </w:rPr>
        <w:t>hypotensive</w:t>
      </w:r>
      <w:proofErr w:type="spellEnd"/>
      <w:r w:rsidRPr="003605FB">
        <w:rPr>
          <w:rFonts w:ascii="Tahoma" w:hAnsi="Tahoma" w:cs="Tahoma"/>
          <w:sz w:val="22"/>
          <w:szCs w:val="22"/>
        </w:rPr>
        <w:t xml:space="preserve"> effects of nitrates. Therefore, administration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to patients who are using any form of organic nitrate is contraindicated. A placebo-controlled study was conducted to assess the </w:t>
      </w:r>
      <w:r w:rsidRPr="003605FB">
        <w:rPr>
          <w:rFonts w:ascii="Tahoma" w:hAnsi="Tahoma" w:cs="Tahoma"/>
          <w:sz w:val="22"/>
          <w:szCs w:val="22"/>
        </w:rPr>
        <w:lastRenderedPageBreak/>
        <w:t xml:space="preserve">degree of interaction between </w:t>
      </w:r>
      <w:proofErr w:type="spellStart"/>
      <w:r w:rsidRPr="003605FB">
        <w:rPr>
          <w:rFonts w:ascii="Tahoma" w:hAnsi="Tahoma" w:cs="Tahoma"/>
          <w:sz w:val="22"/>
          <w:szCs w:val="22"/>
        </w:rPr>
        <w:t>nitroglycerine</w:t>
      </w:r>
      <w:proofErr w:type="spellEnd"/>
      <w:r w:rsidRPr="003605FB">
        <w:rPr>
          <w:rFonts w:ascii="Tahoma" w:hAnsi="Tahoma" w:cs="Tahoma"/>
          <w:sz w:val="22"/>
          <w:szCs w:val="22"/>
        </w:rPr>
        <w:t xml:space="preserve"> and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One hundred and fifty subjects received daily doses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20 mg for 7 days. On the 7</w:t>
      </w:r>
      <w:r w:rsidRPr="003605FB">
        <w:rPr>
          <w:rFonts w:ascii="Tahoma" w:hAnsi="Tahoma" w:cs="Tahoma"/>
          <w:sz w:val="22"/>
          <w:szCs w:val="22"/>
          <w:vertAlign w:val="superscript"/>
        </w:rPr>
        <w:t>th</w:t>
      </w:r>
      <w:r w:rsidRPr="003605FB">
        <w:rPr>
          <w:rFonts w:ascii="Tahoma" w:hAnsi="Tahoma" w:cs="Tahoma"/>
          <w:sz w:val="22"/>
          <w:szCs w:val="22"/>
        </w:rPr>
        <w:t xml:space="preserve"> day, 0.4 mg sublingual </w:t>
      </w:r>
      <w:proofErr w:type="spellStart"/>
      <w:r w:rsidRPr="003605FB">
        <w:rPr>
          <w:rFonts w:ascii="Tahoma" w:hAnsi="Tahoma" w:cs="Tahoma"/>
          <w:sz w:val="22"/>
          <w:szCs w:val="22"/>
        </w:rPr>
        <w:t>nitroglycerine</w:t>
      </w:r>
      <w:proofErr w:type="spellEnd"/>
      <w:r w:rsidRPr="003605FB">
        <w:rPr>
          <w:rFonts w:ascii="Tahoma" w:hAnsi="Tahoma" w:cs="Tahoma"/>
          <w:sz w:val="22"/>
          <w:szCs w:val="22"/>
        </w:rPr>
        <w:t xml:space="preserve"> was given at various times following the daily dose of </w:t>
      </w:r>
      <w:proofErr w:type="spellStart"/>
      <w:r w:rsidRPr="003605FB">
        <w:rPr>
          <w:rFonts w:ascii="Tahoma" w:hAnsi="Tahoma" w:cs="Tahoma"/>
          <w:sz w:val="22"/>
          <w:szCs w:val="22"/>
        </w:rPr>
        <w:t>tadalafil</w:t>
      </w:r>
      <w:proofErr w:type="spellEnd"/>
      <w:r w:rsidRPr="003605FB">
        <w:rPr>
          <w:rFonts w:ascii="Tahoma" w:hAnsi="Tahoma" w:cs="Tahoma"/>
          <w:sz w:val="22"/>
          <w:szCs w:val="22"/>
        </w:rPr>
        <w:t>. This interaction lasted for more than 24 hours and was no longer detectable when 48 hours had elapsed (see CONTRAINDICATIONS)</w:t>
      </w:r>
    </w:p>
    <w:p w:rsidR="00695F27" w:rsidRPr="003605FB" w:rsidRDefault="00D32E1B" w:rsidP="00A67C7D">
      <w:pPr>
        <w:spacing w:before="120" w:after="120"/>
        <w:ind w:right="45"/>
        <w:rPr>
          <w:rFonts w:ascii="Tahoma" w:hAnsi="Tahoma" w:cs="Tahoma"/>
          <w:sz w:val="22"/>
          <w:szCs w:val="22"/>
        </w:rPr>
      </w:pPr>
      <w:r w:rsidRPr="003605FB">
        <w:rPr>
          <w:rFonts w:ascii="Tahoma" w:hAnsi="Tahoma" w:cs="Tahoma"/>
          <w:i/>
          <w:sz w:val="22"/>
          <w:szCs w:val="22"/>
        </w:rPr>
        <w:t xml:space="preserve">Recreational Drugs called “poppers” or “amyl” </w:t>
      </w:r>
      <w:r w:rsidRPr="003605FB">
        <w:rPr>
          <w:rFonts w:ascii="Tahoma" w:hAnsi="Tahoma" w:cs="Tahoma"/>
          <w:sz w:val="22"/>
          <w:szCs w:val="22"/>
        </w:rPr>
        <w:t xml:space="preserve">- </w:t>
      </w:r>
      <w:r w:rsidR="00377489" w:rsidRPr="003605FB">
        <w:rPr>
          <w:rFonts w:ascii="Tahoma" w:hAnsi="Tahoma" w:cs="Tahoma"/>
          <w:sz w:val="22"/>
          <w:szCs w:val="22"/>
        </w:rPr>
        <w:t xml:space="preserve">Due to the known interaction between </w:t>
      </w:r>
      <w:proofErr w:type="spellStart"/>
      <w:r w:rsidR="00377489" w:rsidRPr="003605FB">
        <w:rPr>
          <w:rFonts w:ascii="Tahoma" w:hAnsi="Tahoma" w:cs="Tahoma"/>
          <w:sz w:val="22"/>
          <w:szCs w:val="22"/>
        </w:rPr>
        <w:t>tadalafil</w:t>
      </w:r>
      <w:proofErr w:type="spellEnd"/>
      <w:r w:rsidR="00377489" w:rsidRPr="003605FB">
        <w:rPr>
          <w:rFonts w:ascii="Tahoma" w:hAnsi="Tahoma" w:cs="Tahoma"/>
          <w:sz w:val="22"/>
          <w:szCs w:val="22"/>
        </w:rPr>
        <w:t xml:space="preserve"> and nitrates or other </w:t>
      </w:r>
      <w:r w:rsidR="00FB4448" w:rsidRPr="003605FB">
        <w:rPr>
          <w:rFonts w:ascii="Tahoma" w:hAnsi="Tahoma" w:cs="Tahoma"/>
          <w:sz w:val="22"/>
          <w:szCs w:val="22"/>
        </w:rPr>
        <w:t>nitric oxide</w:t>
      </w:r>
      <w:r w:rsidR="00377489" w:rsidRPr="003605FB">
        <w:rPr>
          <w:rFonts w:ascii="Tahoma" w:hAnsi="Tahoma" w:cs="Tahoma"/>
          <w:sz w:val="22"/>
          <w:szCs w:val="22"/>
        </w:rPr>
        <w:t xml:space="preserve"> donors on nitrogen monoxide/</w:t>
      </w:r>
      <w:proofErr w:type="spellStart"/>
      <w:r w:rsidR="00377489" w:rsidRPr="003605FB">
        <w:rPr>
          <w:rFonts w:ascii="Tahoma" w:hAnsi="Tahoma" w:cs="Tahoma"/>
          <w:sz w:val="22"/>
          <w:szCs w:val="22"/>
        </w:rPr>
        <w:t>cGMP</w:t>
      </w:r>
      <w:proofErr w:type="spellEnd"/>
      <w:r w:rsidR="00377489" w:rsidRPr="003605FB">
        <w:rPr>
          <w:rFonts w:ascii="Tahoma" w:hAnsi="Tahoma" w:cs="Tahoma"/>
          <w:sz w:val="22"/>
          <w:szCs w:val="22"/>
        </w:rPr>
        <w:t xml:space="preserve"> metabolism, patients must be expressly informed that they should never use recreational drugs called “poppers”</w:t>
      </w:r>
      <w:r w:rsidR="00FB4448" w:rsidRPr="003605FB">
        <w:rPr>
          <w:rFonts w:ascii="Tahoma" w:hAnsi="Tahoma" w:cs="Tahoma"/>
          <w:sz w:val="22"/>
          <w:szCs w:val="22"/>
        </w:rPr>
        <w:t xml:space="preserve"> or “amyl”</w:t>
      </w:r>
      <w:r w:rsidR="00377489" w:rsidRPr="003605FB">
        <w:rPr>
          <w:rFonts w:ascii="Tahoma" w:hAnsi="Tahoma" w:cs="Tahoma"/>
          <w:sz w:val="22"/>
          <w:szCs w:val="22"/>
        </w:rPr>
        <w:t>, typically taken through inhalation. These drugs represent various alkyl nitrites including amyl nitrite, butyl nitrite and isobutyl nitrite.</w:t>
      </w:r>
    </w:p>
    <w:p w:rsidR="00695F27" w:rsidRPr="003605FB" w:rsidRDefault="00695F27" w:rsidP="00A67C7D">
      <w:pPr>
        <w:spacing w:before="120" w:after="120"/>
        <w:rPr>
          <w:rFonts w:ascii="Tahoma" w:hAnsi="Tahoma" w:cs="Tahoma"/>
          <w:sz w:val="22"/>
          <w:szCs w:val="22"/>
          <w:lang w:val="en-AU"/>
        </w:rPr>
      </w:pPr>
      <w:r w:rsidRPr="003605FB">
        <w:rPr>
          <w:rFonts w:ascii="Tahoma" w:hAnsi="Tahoma" w:cs="Tahoma"/>
          <w:i/>
          <w:sz w:val="22"/>
          <w:szCs w:val="22"/>
        </w:rPr>
        <w:t>Antihypertensive agents –</w:t>
      </w:r>
      <w:r w:rsidRPr="003605FB">
        <w:rPr>
          <w:rFonts w:ascii="Tahoma" w:hAnsi="Tahoma" w:cs="Tahoma"/>
          <w:sz w:val="22"/>
          <w:szCs w:val="22"/>
          <w:lang w:val="en-AU"/>
        </w:rPr>
        <w:t xml:space="preserve"> </w:t>
      </w:r>
      <w:proofErr w:type="spellStart"/>
      <w:r w:rsidRPr="003605FB">
        <w:rPr>
          <w:rFonts w:ascii="Tahoma" w:hAnsi="Tahoma" w:cs="Tahoma"/>
          <w:sz w:val="22"/>
          <w:szCs w:val="22"/>
          <w:lang w:val="en-AU"/>
        </w:rPr>
        <w:t>Tadalafil</w:t>
      </w:r>
      <w:proofErr w:type="spellEnd"/>
      <w:r w:rsidRPr="003605FB">
        <w:rPr>
          <w:rFonts w:ascii="Tahoma" w:hAnsi="Tahoma" w:cs="Tahoma"/>
          <w:sz w:val="22"/>
          <w:szCs w:val="22"/>
          <w:lang w:val="en-AU"/>
        </w:rPr>
        <w:t xml:space="preserve"> has systemic </w:t>
      </w:r>
      <w:proofErr w:type="spellStart"/>
      <w:r w:rsidRPr="003605FB">
        <w:rPr>
          <w:rFonts w:ascii="Tahoma" w:hAnsi="Tahoma" w:cs="Tahoma"/>
          <w:sz w:val="22"/>
          <w:szCs w:val="22"/>
          <w:lang w:val="en-AU"/>
        </w:rPr>
        <w:t>vasodilatory</w:t>
      </w:r>
      <w:proofErr w:type="spellEnd"/>
      <w:r w:rsidRPr="003605FB">
        <w:rPr>
          <w:rFonts w:ascii="Tahoma" w:hAnsi="Tahoma" w:cs="Tahoma"/>
          <w:sz w:val="22"/>
          <w:szCs w:val="22"/>
          <w:lang w:val="en-AU"/>
        </w:rPr>
        <w:t xml:space="preserve"> properties and may augment the blood pressure lowering effects of antihypertensive agents. Patients should be advised of this possibility. In a clinical pharmacology study measuring ambulatory blood pressure, when </w:t>
      </w:r>
      <w:proofErr w:type="spellStart"/>
      <w:r w:rsidRPr="003605FB">
        <w:rPr>
          <w:rFonts w:ascii="Tahoma" w:hAnsi="Tahoma" w:cs="Tahoma"/>
          <w:sz w:val="22"/>
          <w:szCs w:val="22"/>
          <w:lang w:val="en-AU"/>
        </w:rPr>
        <w:t>tadalafil</w:t>
      </w:r>
      <w:proofErr w:type="spellEnd"/>
      <w:r w:rsidRPr="003605FB">
        <w:rPr>
          <w:rFonts w:ascii="Tahoma" w:hAnsi="Tahoma" w:cs="Tahoma"/>
          <w:sz w:val="22"/>
          <w:szCs w:val="22"/>
          <w:lang w:val="en-AU"/>
        </w:rPr>
        <w:t xml:space="preserve"> (20 mg) was administered to 17 hypertensive patients treated with </w:t>
      </w:r>
      <w:proofErr w:type="spellStart"/>
      <w:r w:rsidRPr="003605FB">
        <w:rPr>
          <w:rFonts w:ascii="Tahoma" w:hAnsi="Tahoma" w:cs="Tahoma"/>
          <w:sz w:val="22"/>
          <w:szCs w:val="22"/>
          <w:lang w:val="en-AU"/>
        </w:rPr>
        <w:t>angiotensin</w:t>
      </w:r>
      <w:proofErr w:type="spellEnd"/>
      <w:r w:rsidRPr="003605FB">
        <w:rPr>
          <w:rFonts w:ascii="Tahoma" w:hAnsi="Tahoma" w:cs="Tahoma"/>
          <w:sz w:val="22"/>
          <w:szCs w:val="22"/>
          <w:lang w:val="en-AU"/>
        </w:rPr>
        <w:t xml:space="preserve"> II receptor blockers, ambulatory systolic blood pressure fell by 30 mmHg or more in 9 (53%) subjects on </w:t>
      </w:r>
      <w:proofErr w:type="spellStart"/>
      <w:r w:rsidRPr="003605FB">
        <w:rPr>
          <w:rFonts w:ascii="Tahoma" w:hAnsi="Tahoma" w:cs="Tahoma"/>
          <w:sz w:val="22"/>
          <w:szCs w:val="22"/>
          <w:lang w:val="en-AU"/>
        </w:rPr>
        <w:t>tadalafil</w:t>
      </w:r>
      <w:proofErr w:type="spellEnd"/>
      <w:r w:rsidRPr="003605FB">
        <w:rPr>
          <w:rFonts w:ascii="Tahoma" w:hAnsi="Tahoma" w:cs="Tahoma"/>
          <w:sz w:val="22"/>
          <w:szCs w:val="22"/>
          <w:lang w:val="en-AU"/>
        </w:rPr>
        <w:t xml:space="preserve"> treatment and in 5 (29%) subjects on placebo treatment, with a maximum fall of 57 mmHg following </w:t>
      </w:r>
      <w:proofErr w:type="spellStart"/>
      <w:r w:rsidRPr="003605FB">
        <w:rPr>
          <w:rFonts w:ascii="Tahoma" w:hAnsi="Tahoma" w:cs="Tahoma"/>
          <w:sz w:val="22"/>
          <w:szCs w:val="22"/>
          <w:lang w:val="en-AU"/>
        </w:rPr>
        <w:t>tadalafil</w:t>
      </w:r>
      <w:proofErr w:type="spellEnd"/>
      <w:r w:rsidRPr="003605FB">
        <w:rPr>
          <w:rFonts w:ascii="Tahoma" w:hAnsi="Tahoma" w:cs="Tahoma"/>
          <w:sz w:val="22"/>
          <w:szCs w:val="22"/>
          <w:lang w:val="en-AU"/>
        </w:rPr>
        <w:t xml:space="preserve"> compared to 37 mmHg following placebo. None of the decreases were associated with any </w:t>
      </w:r>
      <w:proofErr w:type="spellStart"/>
      <w:r w:rsidRPr="003605FB">
        <w:rPr>
          <w:rFonts w:ascii="Tahoma" w:hAnsi="Tahoma" w:cs="Tahoma"/>
          <w:sz w:val="22"/>
          <w:szCs w:val="22"/>
          <w:lang w:val="en-AU"/>
        </w:rPr>
        <w:t>hypotensive</w:t>
      </w:r>
      <w:proofErr w:type="spellEnd"/>
      <w:r w:rsidRPr="003605FB">
        <w:rPr>
          <w:rFonts w:ascii="Tahoma" w:hAnsi="Tahoma" w:cs="Tahoma"/>
          <w:sz w:val="22"/>
          <w:szCs w:val="22"/>
          <w:lang w:val="en-AU"/>
        </w:rPr>
        <w:t xml:space="preserve"> symptoms. Additionally, in patients taking multiple antihypertensive agents whose hypertension was not well controlled, greater reductions in blood pressure were observed. These reductions were not associated with </w:t>
      </w:r>
      <w:proofErr w:type="spellStart"/>
      <w:r w:rsidRPr="003605FB">
        <w:rPr>
          <w:rFonts w:ascii="Tahoma" w:hAnsi="Tahoma" w:cs="Tahoma"/>
          <w:sz w:val="22"/>
          <w:szCs w:val="22"/>
          <w:lang w:val="en-AU"/>
        </w:rPr>
        <w:t>hypotensive</w:t>
      </w:r>
      <w:proofErr w:type="spellEnd"/>
      <w:r w:rsidRPr="003605FB">
        <w:rPr>
          <w:rFonts w:ascii="Tahoma" w:hAnsi="Tahoma" w:cs="Tahoma"/>
          <w:sz w:val="22"/>
          <w:szCs w:val="22"/>
          <w:lang w:val="en-AU"/>
        </w:rPr>
        <w:t xml:space="preserve"> symptoms in the vast majority of patients. Appropriate clinical advice should be given to patients when they are treated with antihypertensive medications and CIALIS.</w:t>
      </w:r>
    </w:p>
    <w:p w:rsidR="00695F27" w:rsidRPr="003605FB" w:rsidRDefault="00B769A5" w:rsidP="00A67C7D">
      <w:pPr>
        <w:spacing w:before="120" w:after="120"/>
        <w:rPr>
          <w:rFonts w:ascii="Tahoma" w:hAnsi="Tahoma" w:cs="Tahoma"/>
          <w:sz w:val="22"/>
          <w:szCs w:val="22"/>
          <w:lang w:val="en-AU"/>
        </w:rPr>
      </w:pPr>
      <w:r w:rsidRPr="003605FB">
        <w:rPr>
          <w:rFonts w:ascii="Tahoma" w:hAnsi="Tahoma" w:cs="Tahoma"/>
          <w:sz w:val="22"/>
          <w:szCs w:val="22"/>
          <w:lang w:val="en-AU"/>
        </w:rPr>
        <w:t xml:space="preserve">When initiating daily treatment with </w:t>
      </w:r>
      <w:proofErr w:type="spellStart"/>
      <w:r w:rsidRPr="003605FB">
        <w:rPr>
          <w:rFonts w:ascii="Tahoma" w:hAnsi="Tahoma" w:cs="Tahoma"/>
          <w:sz w:val="22"/>
          <w:szCs w:val="22"/>
          <w:lang w:val="en-AU"/>
        </w:rPr>
        <w:t>tadalafil</w:t>
      </w:r>
      <w:proofErr w:type="spellEnd"/>
      <w:r w:rsidRPr="003605FB">
        <w:rPr>
          <w:rFonts w:ascii="Tahoma" w:hAnsi="Tahoma" w:cs="Tahoma"/>
          <w:sz w:val="22"/>
          <w:szCs w:val="22"/>
          <w:lang w:val="en-AU"/>
        </w:rPr>
        <w:t>, appropriate clinical considerations should be given to a possible dose adjustment of the antihypertensive therapy.</w:t>
      </w:r>
    </w:p>
    <w:p w:rsidR="00695F27" w:rsidRDefault="00695F27" w:rsidP="00A67C7D">
      <w:pPr>
        <w:spacing w:before="120" w:after="120"/>
        <w:rPr>
          <w:rFonts w:ascii="Tahoma" w:hAnsi="Tahoma" w:cs="Tahoma"/>
          <w:sz w:val="22"/>
          <w:szCs w:val="22"/>
          <w:lang w:val="en-AU"/>
        </w:rPr>
      </w:pPr>
      <w:r w:rsidRPr="003605FB">
        <w:rPr>
          <w:rFonts w:ascii="Tahoma" w:hAnsi="Tahoma" w:cs="Tahoma"/>
          <w:sz w:val="22"/>
          <w:szCs w:val="22"/>
          <w:lang w:val="en-AU"/>
        </w:rPr>
        <w:t xml:space="preserve">In other clinical pharmacology studies, </w:t>
      </w:r>
      <w:proofErr w:type="spellStart"/>
      <w:r w:rsidRPr="003605FB">
        <w:rPr>
          <w:rFonts w:ascii="Tahoma" w:hAnsi="Tahoma" w:cs="Tahoma"/>
          <w:sz w:val="22"/>
          <w:szCs w:val="22"/>
          <w:lang w:val="en-AU"/>
        </w:rPr>
        <w:t>tadalafil</w:t>
      </w:r>
      <w:proofErr w:type="spellEnd"/>
      <w:r w:rsidRPr="003605FB">
        <w:rPr>
          <w:rFonts w:ascii="Tahoma" w:hAnsi="Tahoma" w:cs="Tahoma"/>
          <w:sz w:val="22"/>
          <w:szCs w:val="22"/>
          <w:lang w:val="en-AU"/>
        </w:rPr>
        <w:t xml:space="preserve"> 10 mg was added to </w:t>
      </w:r>
      <w:proofErr w:type="spellStart"/>
      <w:r w:rsidRPr="003605FB">
        <w:rPr>
          <w:rFonts w:ascii="Tahoma" w:hAnsi="Tahoma" w:cs="Tahoma"/>
          <w:sz w:val="22"/>
          <w:szCs w:val="22"/>
          <w:lang w:val="en-AU"/>
        </w:rPr>
        <w:t>angiotensin</w:t>
      </w:r>
      <w:proofErr w:type="spellEnd"/>
      <w:r w:rsidRPr="003605FB">
        <w:rPr>
          <w:rFonts w:ascii="Tahoma" w:hAnsi="Tahoma" w:cs="Tahoma"/>
          <w:sz w:val="22"/>
          <w:szCs w:val="22"/>
          <w:lang w:val="en-AU"/>
        </w:rPr>
        <w:t xml:space="preserve"> converting enzyme (ACE) inhibitors (</w:t>
      </w:r>
      <w:proofErr w:type="spellStart"/>
      <w:r w:rsidRPr="003605FB">
        <w:rPr>
          <w:rFonts w:ascii="Tahoma" w:hAnsi="Tahoma" w:cs="Tahoma"/>
          <w:sz w:val="22"/>
          <w:szCs w:val="22"/>
          <w:lang w:val="en-AU"/>
        </w:rPr>
        <w:t>enalapril</w:t>
      </w:r>
      <w:proofErr w:type="spellEnd"/>
      <w:r w:rsidRPr="003605FB">
        <w:rPr>
          <w:rFonts w:ascii="Tahoma" w:hAnsi="Tahoma" w:cs="Tahoma"/>
          <w:sz w:val="22"/>
          <w:szCs w:val="22"/>
          <w:lang w:val="en-AU"/>
        </w:rPr>
        <w:t>), beta blockers (</w:t>
      </w:r>
      <w:proofErr w:type="spellStart"/>
      <w:r w:rsidRPr="003605FB">
        <w:rPr>
          <w:rFonts w:ascii="Tahoma" w:hAnsi="Tahoma" w:cs="Tahoma"/>
          <w:sz w:val="22"/>
          <w:szCs w:val="22"/>
          <w:lang w:val="en-AU"/>
        </w:rPr>
        <w:t>metoprolol</w:t>
      </w:r>
      <w:proofErr w:type="spellEnd"/>
      <w:r w:rsidRPr="003605FB">
        <w:rPr>
          <w:rFonts w:ascii="Tahoma" w:hAnsi="Tahoma" w:cs="Tahoma"/>
          <w:sz w:val="22"/>
          <w:szCs w:val="22"/>
          <w:lang w:val="en-AU"/>
        </w:rPr>
        <w:t xml:space="preserve">) or </w:t>
      </w:r>
      <w:proofErr w:type="spellStart"/>
      <w:r w:rsidRPr="003605FB">
        <w:rPr>
          <w:rFonts w:ascii="Tahoma" w:hAnsi="Tahoma" w:cs="Tahoma"/>
          <w:sz w:val="22"/>
          <w:szCs w:val="22"/>
          <w:lang w:val="en-AU"/>
        </w:rPr>
        <w:t>thiazide</w:t>
      </w:r>
      <w:proofErr w:type="spellEnd"/>
      <w:r w:rsidRPr="003605FB">
        <w:rPr>
          <w:rFonts w:ascii="Tahoma" w:hAnsi="Tahoma" w:cs="Tahoma"/>
          <w:sz w:val="22"/>
          <w:szCs w:val="22"/>
          <w:lang w:val="en-AU"/>
        </w:rPr>
        <w:t xml:space="preserve"> diuretics (</w:t>
      </w:r>
      <w:proofErr w:type="spellStart"/>
      <w:r w:rsidRPr="003605FB">
        <w:rPr>
          <w:rFonts w:ascii="Tahoma" w:hAnsi="Tahoma" w:cs="Tahoma"/>
          <w:sz w:val="22"/>
          <w:szCs w:val="22"/>
          <w:lang w:val="en-AU"/>
        </w:rPr>
        <w:t>bendrofluazide</w:t>
      </w:r>
      <w:proofErr w:type="spellEnd"/>
      <w:r w:rsidRPr="003605FB">
        <w:rPr>
          <w:rFonts w:ascii="Tahoma" w:hAnsi="Tahoma" w:cs="Tahoma"/>
          <w:sz w:val="22"/>
          <w:szCs w:val="22"/>
          <w:lang w:val="en-AU"/>
        </w:rPr>
        <w:t xml:space="preserve">). </w:t>
      </w:r>
      <w:proofErr w:type="spellStart"/>
      <w:r w:rsidRPr="003605FB">
        <w:rPr>
          <w:rFonts w:ascii="Tahoma" w:hAnsi="Tahoma" w:cs="Tahoma"/>
          <w:sz w:val="22"/>
          <w:szCs w:val="22"/>
          <w:lang w:val="en-AU"/>
        </w:rPr>
        <w:t>Tadalafil</w:t>
      </w:r>
      <w:proofErr w:type="spellEnd"/>
      <w:r w:rsidRPr="003605FB">
        <w:rPr>
          <w:rFonts w:ascii="Tahoma" w:hAnsi="Tahoma" w:cs="Tahoma"/>
          <w:sz w:val="22"/>
          <w:szCs w:val="22"/>
          <w:lang w:val="en-AU"/>
        </w:rPr>
        <w:t xml:space="preserve"> 10 mg and 20 mg was added to calcium channel blockers (</w:t>
      </w:r>
      <w:proofErr w:type="spellStart"/>
      <w:r w:rsidRPr="003605FB">
        <w:rPr>
          <w:rFonts w:ascii="Tahoma" w:hAnsi="Tahoma" w:cs="Tahoma"/>
          <w:sz w:val="22"/>
          <w:szCs w:val="22"/>
          <w:lang w:val="en-AU"/>
        </w:rPr>
        <w:t>amlodipine</w:t>
      </w:r>
      <w:proofErr w:type="spellEnd"/>
      <w:r w:rsidRPr="003605FB">
        <w:rPr>
          <w:rFonts w:ascii="Tahoma" w:hAnsi="Tahoma" w:cs="Tahoma"/>
          <w:sz w:val="22"/>
          <w:szCs w:val="22"/>
          <w:lang w:val="en-AU"/>
        </w:rPr>
        <w:t>) or alpha-blockers (</w:t>
      </w:r>
      <w:proofErr w:type="spellStart"/>
      <w:r w:rsidRPr="003605FB">
        <w:rPr>
          <w:rFonts w:ascii="Tahoma" w:hAnsi="Tahoma" w:cs="Tahoma"/>
          <w:sz w:val="22"/>
          <w:szCs w:val="22"/>
          <w:lang w:val="en-AU"/>
        </w:rPr>
        <w:t>tamsulosin</w:t>
      </w:r>
      <w:proofErr w:type="spellEnd"/>
      <w:r w:rsidRPr="003605FB">
        <w:rPr>
          <w:rFonts w:ascii="Tahoma" w:hAnsi="Tahoma" w:cs="Tahoma"/>
          <w:sz w:val="22"/>
          <w:szCs w:val="22"/>
          <w:lang w:val="en-AU"/>
        </w:rPr>
        <w:t xml:space="preserve">).  In all these studies, </w:t>
      </w:r>
      <w:proofErr w:type="spellStart"/>
      <w:r w:rsidRPr="003605FB">
        <w:rPr>
          <w:rFonts w:ascii="Tahoma" w:hAnsi="Tahoma" w:cs="Tahoma"/>
          <w:sz w:val="22"/>
          <w:szCs w:val="22"/>
          <w:lang w:val="en-AU"/>
        </w:rPr>
        <w:t>tadalafil</w:t>
      </w:r>
      <w:proofErr w:type="spellEnd"/>
      <w:r w:rsidRPr="003605FB">
        <w:rPr>
          <w:rFonts w:ascii="Tahoma" w:hAnsi="Tahoma" w:cs="Tahoma"/>
          <w:sz w:val="22"/>
          <w:szCs w:val="22"/>
          <w:lang w:val="en-AU"/>
        </w:rPr>
        <w:t xml:space="preserve"> did not produce a significant additional reduction in mean systolic or diastolic blood pressure. However, potentially significant blood pressure reductions occurred in some individuals. Analysis of phase 3 clinical trial data showed no difference in the overall incidence of adverse events in patients taking </w:t>
      </w:r>
      <w:proofErr w:type="spellStart"/>
      <w:r w:rsidRPr="003605FB">
        <w:rPr>
          <w:rFonts w:ascii="Tahoma" w:hAnsi="Tahoma" w:cs="Tahoma"/>
          <w:sz w:val="22"/>
          <w:szCs w:val="22"/>
          <w:lang w:val="en-AU"/>
        </w:rPr>
        <w:t>tadalafil</w:t>
      </w:r>
      <w:proofErr w:type="spellEnd"/>
      <w:r w:rsidRPr="003605FB">
        <w:rPr>
          <w:rFonts w:ascii="Tahoma" w:hAnsi="Tahoma" w:cs="Tahoma"/>
          <w:sz w:val="22"/>
          <w:szCs w:val="22"/>
          <w:lang w:val="en-AU"/>
        </w:rPr>
        <w:t xml:space="preserve"> with or without hypertensive medications.</w:t>
      </w:r>
    </w:p>
    <w:p w:rsidR="006E1A95" w:rsidRPr="003605FB" w:rsidRDefault="006E1A95" w:rsidP="00A67C7D">
      <w:pPr>
        <w:spacing w:before="120" w:after="120"/>
        <w:ind w:right="45"/>
        <w:rPr>
          <w:rFonts w:ascii="Tahoma" w:hAnsi="Tahoma" w:cs="Tahoma"/>
          <w:sz w:val="22"/>
          <w:szCs w:val="22"/>
        </w:rPr>
      </w:pPr>
      <w:r w:rsidRPr="003605FB">
        <w:rPr>
          <w:rFonts w:ascii="Tahoma" w:hAnsi="Tahoma" w:cs="Tahoma"/>
          <w:sz w:val="22"/>
          <w:szCs w:val="22"/>
        </w:rPr>
        <w:t xml:space="preserve">Human platelets contain the PDE5 enzyme system.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in limited studies, did not affect platelet function </w:t>
      </w:r>
      <w:r w:rsidRPr="003605FB">
        <w:rPr>
          <w:rFonts w:ascii="Tahoma" w:hAnsi="Tahoma" w:cs="Tahoma"/>
          <w:i/>
          <w:iCs/>
          <w:sz w:val="22"/>
          <w:szCs w:val="22"/>
        </w:rPr>
        <w:t>in vivo.</w:t>
      </w:r>
      <w:r w:rsidRPr="003605FB">
        <w:rPr>
          <w:rFonts w:ascii="Tahoma" w:hAnsi="Tahoma" w:cs="Tahoma"/>
          <w:sz w:val="22"/>
          <w:szCs w:val="22"/>
        </w:rPr>
        <w:t xml:space="preserve"> In </w:t>
      </w:r>
      <w:proofErr w:type="spellStart"/>
      <w:r w:rsidRPr="003605FB">
        <w:rPr>
          <w:rFonts w:ascii="Tahoma" w:hAnsi="Tahoma" w:cs="Tahoma"/>
          <w:i/>
          <w:iCs/>
          <w:sz w:val="22"/>
          <w:szCs w:val="22"/>
        </w:rPr>
        <w:t>in</w:t>
      </w:r>
      <w:proofErr w:type="spellEnd"/>
      <w:r w:rsidRPr="003605FB">
        <w:rPr>
          <w:rFonts w:ascii="Tahoma" w:hAnsi="Tahoma" w:cs="Tahoma"/>
          <w:i/>
          <w:iCs/>
          <w:sz w:val="22"/>
          <w:szCs w:val="22"/>
        </w:rPr>
        <w:t xml:space="preserve"> vitro</w:t>
      </w:r>
      <w:r w:rsidRPr="003605FB">
        <w:rPr>
          <w:rFonts w:ascii="Tahoma" w:hAnsi="Tahoma" w:cs="Tahoma"/>
          <w:sz w:val="22"/>
          <w:szCs w:val="22"/>
        </w:rPr>
        <w:t xml:space="preserve"> studies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was shown to potentiate the </w:t>
      </w:r>
      <w:proofErr w:type="spellStart"/>
      <w:r w:rsidRPr="003605FB">
        <w:rPr>
          <w:rFonts w:ascii="Tahoma" w:hAnsi="Tahoma" w:cs="Tahoma"/>
          <w:sz w:val="22"/>
          <w:szCs w:val="22"/>
        </w:rPr>
        <w:t>antiaggregatory</w:t>
      </w:r>
      <w:proofErr w:type="spellEnd"/>
      <w:r w:rsidRPr="003605FB">
        <w:rPr>
          <w:rFonts w:ascii="Tahoma" w:hAnsi="Tahoma" w:cs="Tahoma"/>
          <w:sz w:val="22"/>
          <w:szCs w:val="22"/>
        </w:rPr>
        <w:t xml:space="preserve"> effect of sodium </w:t>
      </w:r>
      <w:proofErr w:type="spellStart"/>
      <w:r w:rsidRPr="003605FB">
        <w:rPr>
          <w:rFonts w:ascii="Tahoma" w:hAnsi="Tahoma" w:cs="Tahoma"/>
          <w:sz w:val="22"/>
          <w:szCs w:val="22"/>
        </w:rPr>
        <w:t>nitroprusside</w:t>
      </w:r>
      <w:proofErr w:type="spellEnd"/>
      <w:r w:rsidRPr="003605FB">
        <w:rPr>
          <w:rFonts w:ascii="Tahoma" w:hAnsi="Tahoma" w:cs="Tahoma"/>
          <w:sz w:val="22"/>
          <w:szCs w:val="22"/>
        </w:rPr>
        <w:t xml:space="preserve"> (a nitric oxide donor).</w:t>
      </w:r>
    </w:p>
    <w:p w:rsidR="00CA571F" w:rsidRPr="003605FB" w:rsidRDefault="006E1A95" w:rsidP="00A67C7D">
      <w:pPr>
        <w:spacing w:before="120" w:after="120"/>
        <w:rPr>
          <w:rStyle w:val="Indexentry"/>
          <w:rFonts w:ascii="Tahoma" w:hAnsi="Tahoma" w:cs="Tahoma"/>
          <w:color w:val="auto"/>
          <w:sz w:val="22"/>
          <w:szCs w:val="22"/>
        </w:rPr>
      </w:pPr>
      <w:r w:rsidRPr="006E1A95">
        <w:rPr>
          <w:rFonts w:ascii="Tahoma" w:hAnsi="Tahoma" w:cs="Tahoma"/>
          <w:i/>
          <w:sz w:val="22"/>
          <w:szCs w:val="22"/>
        </w:rPr>
        <w:t>Alpha blockers -</w:t>
      </w:r>
      <w:r>
        <w:rPr>
          <w:rFonts w:ascii="Tahoma" w:hAnsi="Tahoma" w:cs="Tahoma"/>
          <w:sz w:val="22"/>
          <w:szCs w:val="22"/>
        </w:rPr>
        <w:t xml:space="preserve"> </w:t>
      </w:r>
      <w:r w:rsidR="00CA571F" w:rsidRPr="003605FB">
        <w:rPr>
          <w:rFonts w:ascii="Tahoma" w:hAnsi="Tahoma" w:cs="Tahoma"/>
          <w:sz w:val="22"/>
          <w:szCs w:val="22"/>
        </w:rPr>
        <w:t xml:space="preserve">In two clinical pharmacology studies, no significant decreases in blood pressure were observed when </w:t>
      </w:r>
      <w:proofErr w:type="spellStart"/>
      <w:r w:rsidR="00CA571F" w:rsidRPr="003605FB">
        <w:rPr>
          <w:rFonts w:ascii="Tahoma" w:hAnsi="Tahoma" w:cs="Tahoma"/>
          <w:sz w:val="22"/>
          <w:szCs w:val="22"/>
        </w:rPr>
        <w:t>tadalafil</w:t>
      </w:r>
      <w:proofErr w:type="spellEnd"/>
      <w:r w:rsidR="00CA571F" w:rsidRPr="003605FB">
        <w:rPr>
          <w:rFonts w:ascii="Tahoma" w:hAnsi="Tahoma" w:cs="Tahoma"/>
          <w:sz w:val="22"/>
          <w:szCs w:val="22"/>
        </w:rPr>
        <w:t xml:space="preserve"> was co-administered to healthy subjects taking the selective alpha[1A]</w:t>
      </w:r>
      <w:r w:rsidR="00CA571F" w:rsidRPr="003605FB">
        <w:rPr>
          <w:rFonts w:ascii="Tahoma" w:hAnsi="Tahoma" w:cs="Tahoma"/>
          <w:sz w:val="22"/>
          <w:szCs w:val="22"/>
        </w:rPr>
        <w:noBreakHyphen/>
        <w:t xml:space="preserve">adrenergic blocker, </w:t>
      </w:r>
      <w:proofErr w:type="spellStart"/>
      <w:r w:rsidR="00CA571F" w:rsidRPr="003605FB">
        <w:rPr>
          <w:rFonts w:ascii="Tahoma" w:hAnsi="Tahoma" w:cs="Tahoma"/>
          <w:sz w:val="22"/>
          <w:szCs w:val="22"/>
        </w:rPr>
        <w:t>tamsulosin</w:t>
      </w:r>
      <w:proofErr w:type="spellEnd"/>
      <w:r w:rsidR="00CA571F" w:rsidRPr="003605FB">
        <w:rPr>
          <w:rFonts w:ascii="Tahoma" w:hAnsi="Tahoma" w:cs="Tahoma"/>
          <w:sz w:val="22"/>
          <w:szCs w:val="22"/>
        </w:rPr>
        <w:t>.</w:t>
      </w:r>
    </w:p>
    <w:p w:rsidR="00CA571F" w:rsidRPr="003605FB" w:rsidRDefault="00CA571F" w:rsidP="00A67C7D">
      <w:pPr>
        <w:spacing w:before="120" w:after="120"/>
        <w:rPr>
          <w:rStyle w:val="Indexentry"/>
          <w:rFonts w:ascii="Tahoma" w:hAnsi="Tahoma" w:cs="Tahoma"/>
          <w:b w:val="0"/>
          <w:color w:val="auto"/>
          <w:sz w:val="22"/>
          <w:szCs w:val="22"/>
        </w:rPr>
      </w:pPr>
      <w:r w:rsidRPr="003605FB">
        <w:rPr>
          <w:rStyle w:val="Indexentry"/>
          <w:rFonts w:ascii="Tahoma" w:hAnsi="Tahoma" w:cs="Tahoma"/>
          <w:b w:val="0"/>
          <w:color w:val="auto"/>
          <w:sz w:val="22"/>
          <w:szCs w:val="22"/>
        </w:rPr>
        <w:t xml:space="preserve">In three clinical pharmacology studies </w:t>
      </w:r>
      <w:r w:rsidRPr="003605FB">
        <w:rPr>
          <w:rFonts w:ascii="Tahoma" w:hAnsi="Tahoma" w:cs="Tahoma"/>
          <w:sz w:val="22"/>
          <w:szCs w:val="22"/>
        </w:rPr>
        <w:t xml:space="preserve">when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was co-administered to healthy subjects taking </w:t>
      </w:r>
      <w:proofErr w:type="spellStart"/>
      <w:r w:rsidRPr="003605FB">
        <w:rPr>
          <w:rFonts w:ascii="Tahoma" w:hAnsi="Tahoma" w:cs="Tahoma"/>
          <w:sz w:val="22"/>
          <w:szCs w:val="22"/>
        </w:rPr>
        <w:t>doxazosin</w:t>
      </w:r>
      <w:proofErr w:type="spellEnd"/>
      <w:r w:rsidRPr="003605FB">
        <w:rPr>
          <w:rFonts w:ascii="Tahoma" w:hAnsi="Tahoma" w:cs="Tahoma"/>
          <w:sz w:val="22"/>
          <w:szCs w:val="22"/>
        </w:rPr>
        <w:t xml:space="preserve"> (4-8 mg daily), an </w:t>
      </w:r>
      <w:proofErr w:type="gramStart"/>
      <w:r w:rsidRPr="003605FB">
        <w:rPr>
          <w:rFonts w:ascii="Tahoma" w:hAnsi="Tahoma" w:cs="Tahoma"/>
          <w:sz w:val="22"/>
          <w:szCs w:val="22"/>
        </w:rPr>
        <w:t>alpha[</w:t>
      </w:r>
      <w:proofErr w:type="gramEnd"/>
      <w:r w:rsidRPr="003605FB">
        <w:rPr>
          <w:rFonts w:ascii="Tahoma" w:hAnsi="Tahoma" w:cs="Tahoma"/>
          <w:sz w:val="22"/>
          <w:szCs w:val="22"/>
        </w:rPr>
        <w:t xml:space="preserve">1]-adrenergic blocker, there was an augmentation of the blood-pressure-lowering effect of </w:t>
      </w:r>
      <w:proofErr w:type="spellStart"/>
      <w:r w:rsidRPr="003605FB">
        <w:rPr>
          <w:rFonts w:ascii="Tahoma" w:hAnsi="Tahoma" w:cs="Tahoma"/>
          <w:sz w:val="22"/>
          <w:szCs w:val="22"/>
        </w:rPr>
        <w:t>doxazosin</w:t>
      </w:r>
      <w:proofErr w:type="spellEnd"/>
      <w:r w:rsidRPr="003605FB">
        <w:rPr>
          <w:rFonts w:ascii="Tahoma" w:hAnsi="Tahoma" w:cs="Tahoma"/>
          <w:sz w:val="22"/>
          <w:szCs w:val="22"/>
        </w:rPr>
        <w:t>. The number of patients with potentially clinically significant standing-blood-pressure decreases was greater for the combination. In these clinical pharmacology studies there were symptoms associated with the decrease in blood pressure including syncope.</w:t>
      </w:r>
    </w:p>
    <w:p w:rsidR="00752B67" w:rsidRPr="006E1A95" w:rsidRDefault="008A1A2A" w:rsidP="00A67C7D">
      <w:pPr>
        <w:spacing w:before="120" w:after="120"/>
        <w:ind w:right="45"/>
        <w:rPr>
          <w:rFonts w:ascii="Tahoma" w:hAnsi="Tahoma" w:cs="Tahoma"/>
          <w:sz w:val="22"/>
          <w:szCs w:val="22"/>
        </w:rPr>
      </w:pPr>
      <w:r>
        <w:rPr>
          <w:rFonts w:ascii="Tahoma" w:hAnsi="Tahoma" w:cs="Tahoma"/>
          <w:sz w:val="22"/>
          <w:szCs w:val="22"/>
        </w:rPr>
        <w:t>I</w:t>
      </w:r>
      <w:r w:rsidRPr="006E1A95">
        <w:rPr>
          <w:rFonts w:ascii="Tahoma" w:hAnsi="Tahoma" w:cs="Tahoma"/>
          <w:sz w:val="22"/>
          <w:szCs w:val="22"/>
        </w:rPr>
        <w:t xml:space="preserve">n </w:t>
      </w:r>
      <w:r>
        <w:rPr>
          <w:rFonts w:ascii="Tahoma" w:hAnsi="Tahoma" w:cs="Tahoma"/>
          <w:sz w:val="22"/>
          <w:szCs w:val="22"/>
        </w:rPr>
        <w:t>patients</w:t>
      </w:r>
      <w:r w:rsidRPr="006E1A95">
        <w:rPr>
          <w:rFonts w:ascii="Tahoma" w:hAnsi="Tahoma" w:cs="Tahoma"/>
          <w:sz w:val="22"/>
          <w:szCs w:val="22"/>
        </w:rPr>
        <w:t xml:space="preserve"> on a stable dose of alpha-blocker therapy for BPH (</w:t>
      </w:r>
      <w:proofErr w:type="spellStart"/>
      <w:r w:rsidRPr="006E1A95">
        <w:rPr>
          <w:rFonts w:ascii="Tahoma" w:hAnsi="Tahoma" w:cs="Tahoma"/>
          <w:sz w:val="22"/>
          <w:szCs w:val="22"/>
        </w:rPr>
        <w:t>tamsulosin</w:t>
      </w:r>
      <w:proofErr w:type="spellEnd"/>
      <w:r w:rsidRPr="006E1A95">
        <w:rPr>
          <w:rFonts w:ascii="Tahoma" w:hAnsi="Tahoma" w:cs="Tahoma"/>
          <w:sz w:val="22"/>
          <w:szCs w:val="22"/>
        </w:rPr>
        <w:t xml:space="preserve">, </w:t>
      </w:r>
      <w:proofErr w:type="spellStart"/>
      <w:r w:rsidRPr="006E1A95">
        <w:rPr>
          <w:rFonts w:ascii="Tahoma" w:hAnsi="Tahoma" w:cs="Tahoma"/>
          <w:sz w:val="22"/>
          <w:szCs w:val="22"/>
        </w:rPr>
        <w:t>doxazosin</w:t>
      </w:r>
      <w:proofErr w:type="spellEnd"/>
      <w:r w:rsidRPr="006E1A95">
        <w:rPr>
          <w:rFonts w:ascii="Tahoma" w:hAnsi="Tahoma" w:cs="Tahoma"/>
          <w:sz w:val="22"/>
          <w:szCs w:val="22"/>
        </w:rPr>
        <w:t xml:space="preserve">, </w:t>
      </w:r>
      <w:proofErr w:type="spellStart"/>
      <w:r w:rsidRPr="006E1A95">
        <w:rPr>
          <w:rFonts w:ascii="Tahoma" w:hAnsi="Tahoma" w:cs="Tahoma"/>
          <w:sz w:val="22"/>
          <w:szCs w:val="22"/>
        </w:rPr>
        <w:t>terazosin</w:t>
      </w:r>
      <w:proofErr w:type="spellEnd"/>
      <w:r w:rsidRPr="006E1A95">
        <w:rPr>
          <w:rFonts w:ascii="Tahoma" w:hAnsi="Tahoma" w:cs="Tahoma"/>
          <w:sz w:val="22"/>
          <w:szCs w:val="22"/>
        </w:rPr>
        <w:t xml:space="preserve">, </w:t>
      </w:r>
      <w:proofErr w:type="spellStart"/>
      <w:r w:rsidRPr="006E1A95">
        <w:rPr>
          <w:rFonts w:ascii="Tahoma" w:hAnsi="Tahoma" w:cs="Tahoma"/>
          <w:sz w:val="22"/>
          <w:szCs w:val="22"/>
        </w:rPr>
        <w:t>alfuzosin</w:t>
      </w:r>
      <w:proofErr w:type="spellEnd"/>
      <w:r w:rsidRPr="006E1A95">
        <w:rPr>
          <w:rFonts w:ascii="Tahoma" w:hAnsi="Tahoma" w:cs="Tahoma"/>
          <w:sz w:val="22"/>
          <w:szCs w:val="22"/>
        </w:rPr>
        <w:t xml:space="preserve"> or </w:t>
      </w:r>
      <w:proofErr w:type="spellStart"/>
      <w:r w:rsidRPr="006E1A95">
        <w:rPr>
          <w:rFonts w:ascii="Tahoma" w:hAnsi="Tahoma" w:cs="Tahoma"/>
          <w:sz w:val="22"/>
          <w:szCs w:val="22"/>
        </w:rPr>
        <w:t>silodosin</w:t>
      </w:r>
      <w:proofErr w:type="spellEnd"/>
      <w:r w:rsidR="00752B67">
        <w:rPr>
          <w:rFonts w:ascii="Tahoma" w:hAnsi="Tahoma" w:cs="Tahoma"/>
          <w:sz w:val="22"/>
          <w:szCs w:val="22"/>
        </w:rPr>
        <w:t>)</w:t>
      </w:r>
      <w:r>
        <w:rPr>
          <w:rFonts w:ascii="Tahoma" w:hAnsi="Tahoma" w:cs="Tahoma"/>
          <w:sz w:val="22"/>
          <w:szCs w:val="22"/>
        </w:rPr>
        <w:t xml:space="preserve">, </w:t>
      </w:r>
      <w:r w:rsidR="006E1A95" w:rsidRPr="006E1A95">
        <w:rPr>
          <w:rFonts w:ascii="Tahoma" w:hAnsi="Tahoma" w:cs="Tahoma"/>
          <w:sz w:val="22"/>
          <w:szCs w:val="22"/>
        </w:rPr>
        <w:t xml:space="preserve">a Phase 3 randomized, multicenter, double-blind, placebo-controlled, parallel design, 12 week study assessed the potential for adverse hemodynamic effects from the </w:t>
      </w:r>
      <w:proofErr w:type="spellStart"/>
      <w:r w:rsidR="006E1A95" w:rsidRPr="006E1A95">
        <w:rPr>
          <w:rFonts w:ascii="Tahoma" w:hAnsi="Tahoma" w:cs="Tahoma"/>
          <w:sz w:val="22"/>
          <w:szCs w:val="22"/>
        </w:rPr>
        <w:t>coadministration</w:t>
      </w:r>
      <w:proofErr w:type="spellEnd"/>
      <w:r w:rsidR="006E1A95" w:rsidRPr="006E1A95">
        <w:rPr>
          <w:rFonts w:ascii="Tahoma" w:hAnsi="Tahoma" w:cs="Tahoma"/>
          <w:sz w:val="22"/>
          <w:szCs w:val="22"/>
        </w:rPr>
        <w:t xml:space="preserve"> of CIALIS 5 mg for once daily use. Subjects had a mean age of 67 years (59% &gt;65; 25% ≥75 years of age). </w:t>
      </w:r>
      <w:r w:rsidR="005D04D4">
        <w:rPr>
          <w:rFonts w:ascii="Tahoma" w:hAnsi="Tahoma" w:cs="Tahoma"/>
          <w:sz w:val="22"/>
          <w:szCs w:val="22"/>
        </w:rPr>
        <w:t xml:space="preserve">In this study, </w:t>
      </w:r>
      <w:r w:rsidR="00752B67" w:rsidRPr="006E1A95">
        <w:rPr>
          <w:rFonts w:ascii="Tahoma" w:hAnsi="Tahoma" w:cs="Tahoma"/>
          <w:sz w:val="22"/>
          <w:szCs w:val="22"/>
        </w:rPr>
        <w:t xml:space="preserve">there was no statistically significant difference in treatment-emergent </w:t>
      </w:r>
      <w:r w:rsidR="00B2703A">
        <w:rPr>
          <w:rFonts w:ascii="Tahoma" w:hAnsi="Tahoma" w:cs="Tahoma"/>
          <w:sz w:val="22"/>
          <w:szCs w:val="22"/>
        </w:rPr>
        <w:t>dizziness.</w:t>
      </w:r>
    </w:p>
    <w:p w:rsidR="00E154D8" w:rsidRPr="003605FB" w:rsidRDefault="00E154D8" w:rsidP="00A67C7D">
      <w:pPr>
        <w:autoSpaceDE w:val="0"/>
        <w:autoSpaceDN w:val="0"/>
        <w:adjustRightInd w:val="0"/>
        <w:spacing w:before="120" w:after="120"/>
        <w:ind w:right="0"/>
        <w:rPr>
          <w:rFonts w:ascii="Tahoma" w:eastAsia="MS Mincho" w:hAnsi="Tahoma" w:cs="Tahoma"/>
          <w:color w:val="000000"/>
          <w:sz w:val="22"/>
          <w:szCs w:val="22"/>
          <w:lang w:val="en-US" w:eastAsia="ja-JP"/>
        </w:rPr>
      </w:pPr>
      <w:r w:rsidRPr="003605FB">
        <w:rPr>
          <w:rFonts w:ascii="Tahoma" w:eastAsia="MS Mincho" w:hAnsi="Tahoma" w:cs="Tahoma"/>
          <w:color w:val="000000"/>
          <w:sz w:val="22"/>
          <w:szCs w:val="22"/>
          <w:lang w:val="en-US" w:eastAsia="ja-JP"/>
        </w:rPr>
        <w:lastRenderedPageBreak/>
        <w:t xml:space="preserve">Caution is advised when PDE5 inhibitors are </w:t>
      </w:r>
      <w:proofErr w:type="spellStart"/>
      <w:r w:rsidRPr="003605FB">
        <w:rPr>
          <w:rFonts w:ascii="Tahoma" w:eastAsia="MS Mincho" w:hAnsi="Tahoma" w:cs="Tahoma"/>
          <w:color w:val="000000"/>
          <w:sz w:val="22"/>
          <w:szCs w:val="22"/>
          <w:lang w:val="en-US" w:eastAsia="ja-JP"/>
        </w:rPr>
        <w:t>coadministered</w:t>
      </w:r>
      <w:proofErr w:type="spellEnd"/>
      <w:r w:rsidRPr="003605FB">
        <w:rPr>
          <w:rFonts w:ascii="Tahoma" w:eastAsia="MS Mincho" w:hAnsi="Tahoma" w:cs="Tahoma"/>
          <w:color w:val="000000"/>
          <w:sz w:val="22"/>
          <w:szCs w:val="22"/>
          <w:lang w:val="en-US" w:eastAsia="ja-JP"/>
        </w:rPr>
        <w:t xml:space="preserve"> with nonselective alpha (</w:t>
      </w:r>
      <w:r w:rsidR="00712AA9" w:rsidRPr="003605FB">
        <w:rPr>
          <w:rFonts w:ascii="Tahoma" w:eastAsia="MS Mincho" w:hAnsi="Tahoma" w:cs="Tahoma"/>
          <w:color w:val="000000"/>
          <w:sz w:val="22"/>
          <w:szCs w:val="22"/>
          <w:lang w:val="en-US" w:eastAsia="ja-JP"/>
        </w:rPr>
        <w:t>α</w:t>
      </w:r>
      <w:r w:rsidRPr="003605FB">
        <w:rPr>
          <w:rFonts w:ascii="Tahoma" w:eastAsia="MS Mincho" w:hAnsi="Tahoma" w:cs="Tahoma"/>
          <w:color w:val="000000"/>
          <w:sz w:val="22"/>
          <w:szCs w:val="22"/>
          <w:lang w:val="en-US" w:eastAsia="ja-JP"/>
        </w:rPr>
        <w:t xml:space="preserve">1)-blockers. PDE5 inhibitors, including </w:t>
      </w:r>
      <w:proofErr w:type="gramStart"/>
      <w:r w:rsidRPr="003605FB">
        <w:rPr>
          <w:rFonts w:ascii="Tahoma" w:eastAsia="MS Mincho" w:hAnsi="Tahoma" w:cs="Tahoma"/>
          <w:color w:val="000000"/>
          <w:sz w:val="22"/>
          <w:szCs w:val="22"/>
          <w:lang w:val="en-US" w:eastAsia="ja-JP"/>
        </w:rPr>
        <w:t>CIALIS,</w:t>
      </w:r>
      <w:proofErr w:type="gramEnd"/>
      <w:r w:rsidRPr="003605FB">
        <w:rPr>
          <w:rFonts w:ascii="Tahoma" w:eastAsia="MS Mincho" w:hAnsi="Tahoma" w:cs="Tahoma"/>
          <w:color w:val="000000"/>
          <w:sz w:val="22"/>
          <w:szCs w:val="22"/>
          <w:lang w:val="en-US" w:eastAsia="ja-JP"/>
        </w:rPr>
        <w:t xml:space="preserve"> and alpha-adrenergic blocking agents are both vasodilators with blood-pressure-lowering effects. When vasodilators are used in combination, an additive effect on blood pressure may be anticipated. In some patients, concomitant use of these two drug classes can lower blood pressure significantly, which may lead to symptomatic hypotension (e.g., fainting). Consideration should be given to the following;</w:t>
      </w:r>
    </w:p>
    <w:p w:rsidR="00C375EC" w:rsidRDefault="007364C1" w:rsidP="003605FB">
      <w:pPr>
        <w:autoSpaceDE w:val="0"/>
        <w:autoSpaceDN w:val="0"/>
        <w:adjustRightInd w:val="0"/>
        <w:ind w:left="720" w:right="0"/>
        <w:rPr>
          <w:rFonts w:ascii="Tahoma" w:eastAsia="MS Mincho" w:hAnsi="Tahoma" w:cs="Tahoma"/>
          <w:color w:val="000000"/>
          <w:sz w:val="22"/>
          <w:szCs w:val="22"/>
          <w:lang w:val="en-US" w:eastAsia="ja-JP"/>
        </w:rPr>
      </w:pPr>
      <w:r w:rsidRPr="003605FB">
        <w:rPr>
          <w:rFonts w:ascii="Tahoma" w:eastAsia="MS Mincho" w:hAnsi="Tahoma" w:cs="Tahoma"/>
          <w:color w:val="000000"/>
          <w:sz w:val="22"/>
          <w:szCs w:val="22"/>
          <w:lang w:val="en-US" w:eastAsia="ja-JP"/>
        </w:rPr>
        <w:t xml:space="preserve">- </w:t>
      </w:r>
      <w:r w:rsidR="00E154D8" w:rsidRPr="003605FB">
        <w:rPr>
          <w:rFonts w:ascii="Tahoma" w:eastAsia="MS Mincho" w:hAnsi="Tahoma" w:cs="Tahoma"/>
          <w:color w:val="000000"/>
          <w:sz w:val="22"/>
          <w:szCs w:val="22"/>
          <w:lang w:val="en-US" w:eastAsia="ja-JP"/>
        </w:rPr>
        <w:t>Patients should be stable on alpha-blocker therapy prior to initiating a PDE5 inhibitor.</w:t>
      </w:r>
    </w:p>
    <w:p w:rsidR="00E154D8" w:rsidRPr="003605FB" w:rsidRDefault="00E154D8" w:rsidP="003605FB">
      <w:pPr>
        <w:autoSpaceDE w:val="0"/>
        <w:autoSpaceDN w:val="0"/>
        <w:adjustRightInd w:val="0"/>
        <w:ind w:left="720" w:right="0"/>
        <w:rPr>
          <w:rFonts w:ascii="Tahoma" w:eastAsia="MS Mincho" w:hAnsi="Tahoma" w:cs="Tahoma"/>
          <w:color w:val="000000"/>
          <w:sz w:val="22"/>
          <w:szCs w:val="22"/>
          <w:lang w:val="en-US" w:eastAsia="ja-JP"/>
        </w:rPr>
      </w:pPr>
      <w:r w:rsidRPr="003605FB">
        <w:rPr>
          <w:rFonts w:ascii="Tahoma" w:eastAsia="MS Mincho" w:hAnsi="Tahoma" w:cs="Tahoma"/>
          <w:color w:val="000000"/>
          <w:sz w:val="22"/>
          <w:szCs w:val="22"/>
          <w:lang w:val="en-US" w:eastAsia="ja-JP"/>
        </w:rPr>
        <w:t>Patients who demonstrate hemodynamic instability on alpha-blocker therapy alone are at increased risk of symptomatic hypotension with conc</w:t>
      </w:r>
      <w:r w:rsidR="00A67C7D">
        <w:rPr>
          <w:rFonts w:ascii="Tahoma" w:eastAsia="MS Mincho" w:hAnsi="Tahoma" w:cs="Tahoma"/>
          <w:color w:val="000000"/>
          <w:sz w:val="22"/>
          <w:szCs w:val="22"/>
          <w:lang w:val="en-US" w:eastAsia="ja-JP"/>
        </w:rPr>
        <w:t>omitant use of PDE5 inhibitors.</w:t>
      </w:r>
    </w:p>
    <w:p w:rsidR="00E154D8" w:rsidRPr="003605FB" w:rsidRDefault="007364C1" w:rsidP="003605FB">
      <w:pPr>
        <w:autoSpaceDE w:val="0"/>
        <w:autoSpaceDN w:val="0"/>
        <w:adjustRightInd w:val="0"/>
        <w:ind w:left="720" w:right="0"/>
        <w:rPr>
          <w:rFonts w:ascii="Tahoma" w:eastAsia="MS Mincho" w:hAnsi="Tahoma" w:cs="Tahoma"/>
          <w:color w:val="000000"/>
          <w:sz w:val="22"/>
          <w:szCs w:val="22"/>
          <w:lang w:val="en-US" w:eastAsia="ja-JP"/>
        </w:rPr>
      </w:pPr>
      <w:r w:rsidRPr="003605FB">
        <w:rPr>
          <w:rFonts w:ascii="Tahoma" w:eastAsia="MS Mincho" w:hAnsi="Tahoma" w:cs="Tahoma"/>
          <w:color w:val="000000"/>
          <w:sz w:val="22"/>
          <w:szCs w:val="22"/>
          <w:lang w:val="en-US" w:eastAsia="ja-JP"/>
        </w:rPr>
        <w:t>-</w:t>
      </w:r>
      <w:r w:rsidR="0087447C">
        <w:rPr>
          <w:rFonts w:ascii="Tahoma" w:eastAsia="MS Mincho" w:hAnsi="Tahoma" w:cs="Tahoma"/>
          <w:color w:val="000000"/>
          <w:sz w:val="22"/>
          <w:szCs w:val="22"/>
          <w:lang w:val="en-US" w:eastAsia="ja-JP"/>
        </w:rPr>
        <w:t xml:space="preserve"> </w:t>
      </w:r>
      <w:r w:rsidR="00E154D8" w:rsidRPr="003605FB">
        <w:rPr>
          <w:rFonts w:ascii="Tahoma" w:eastAsia="MS Mincho" w:hAnsi="Tahoma" w:cs="Tahoma"/>
          <w:color w:val="000000"/>
          <w:sz w:val="22"/>
          <w:szCs w:val="22"/>
          <w:lang w:val="en-US" w:eastAsia="ja-JP"/>
        </w:rPr>
        <w:t xml:space="preserve">In those patients who are stable on alpha-blocker therapy, PDE5 inhibitors should be initiated </w:t>
      </w:r>
      <w:r w:rsidR="00A67C7D">
        <w:rPr>
          <w:rFonts w:ascii="Tahoma" w:eastAsia="MS Mincho" w:hAnsi="Tahoma" w:cs="Tahoma"/>
          <w:color w:val="000000"/>
          <w:sz w:val="22"/>
          <w:szCs w:val="22"/>
          <w:lang w:val="en-US" w:eastAsia="ja-JP"/>
        </w:rPr>
        <w:t>at the lowest recommended dose.</w:t>
      </w:r>
    </w:p>
    <w:p w:rsidR="00E154D8" w:rsidRPr="003605FB" w:rsidRDefault="007364C1" w:rsidP="003605FB">
      <w:pPr>
        <w:autoSpaceDE w:val="0"/>
        <w:autoSpaceDN w:val="0"/>
        <w:adjustRightInd w:val="0"/>
        <w:ind w:left="720" w:right="0"/>
        <w:rPr>
          <w:rFonts w:ascii="Tahoma" w:eastAsia="MS Mincho" w:hAnsi="Tahoma" w:cs="Tahoma"/>
          <w:color w:val="000000"/>
          <w:sz w:val="22"/>
          <w:szCs w:val="22"/>
          <w:lang w:val="en-US" w:eastAsia="ja-JP"/>
        </w:rPr>
      </w:pPr>
      <w:r w:rsidRPr="003605FB">
        <w:rPr>
          <w:rFonts w:ascii="Tahoma" w:eastAsia="MS Mincho" w:hAnsi="Tahoma" w:cs="Tahoma"/>
          <w:color w:val="000000"/>
          <w:sz w:val="22"/>
          <w:szCs w:val="22"/>
          <w:lang w:val="en-US" w:eastAsia="ja-JP"/>
        </w:rPr>
        <w:t xml:space="preserve">- </w:t>
      </w:r>
      <w:r w:rsidR="00E154D8" w:rsidRPr="003605FB">
        <w:rPr>
          <w:rFonts w:ascii="Tahoma" w:eastAsia="MS Mincho" w:hAnsi="Tahoma" w:cs="Tahoma"/>
          <w:color w:val="000000"/>
          <w:sz w:val="22"/>
          <w:szCs w:val="22"/>
          <w:lang w:val="en-US" w:eastAsia="ja-JP"/>
        </w:rPr>
        <w:t>In those patients already taking an optimized dose of PDE5 inhibitor, alpha-blocker therapy should be initiated at the lowest dose. Stepwise increase in alpha-blocker dose may be associated with further lowering of blood pressure when taking a PDE5 inhibitor.</w:t>
      </w:r>
    </w:p>
    <w:p w:rsidR="00E154D8" w:rsidRPr="003605FB" w:rsidRDefault="007364C1" w:rsidP="003605FB">
      <w:pPr>
        <w:autoSpaceDE w:val="0"/>
        <w:autoSpaceDN w:val="0"/>
        <w:adjustRightInd w:val="0"/>
        <w:ind w:left="720" w:right="0"/>
        <w:rPr>
          <w:rFonts w:ascii="Tahoma" w:eastAsia="MS Mincho" w:hAnsi="Tahoma" w:cs="Tahoma"/>
          <w:color w:val="000000"/>
          <w:sz w:val="22"/>
          <w:szCs w:val="22"/>
          <w:lang w:val="en-US" w:eastAsia="ja-JP"/>
        </w:rPr>
      </w:pPr>
      <w:r w:rsidRPr="003605FB">
        <w:rPr>
          <w:rFonts w:ascii="Tahoma" w:eastAsia="MS Mincho" w:hAnsi="Tahoma" w:cs="Tahoma"/>
          <w:color w:val="000000"/>
          <w:sz w:val="22"/>
          <w:szCs w:val="22"/>
          <w:lang w:val="en-US" w:eastAsia="ja-JP"/>
        </w:rPr>
        <w:t xml:space="preserve">- </w:t>
      </w:r>
      <w:r w:rsidR="00E154D8" w:rsidRPr="003605FB">
        <w:rPr>
          <w:rFonts w:ascii="Tahoma" w:eastAsia="MS Mincho" w:hAnsi="Tahoma" w:cs="Tahoma"/>
          <w:color w:val="000000"/>
          <w:sz w:val="22"/>
          <w:szCs w:val="22"/>
          <w:lang w:val="en-US" w:eastAsia="ja-JP"/>
        </w:rPr>
        <w:t>Safety of combined use of PDE5 inhibitors and alpha-blockers may be affected by other variables, including intravascular volume depletion and other anti-hypertensive drugs</w:t>
      </w:r>
      <w:r w:rsidRPr="003605FB">
        <w:rPr>
          <w:rFonts w:ascii="Tahoma" w:eastAsia="MS Mincho" w:hAnsi="Tahoma" w:cs="Tahoma"/>
          <w:color w:val="000000"/>
          <w:sz w:val="22"/>
          <w:szCs w:val="22"/>
          <w:lang w:val="en-US" w:eastAsia="ja-JP"/>
        </w:rPr>
        <w:t>.</w:t>
      </w:r>
    </w:p>
    <w:p w:rsidR="00695F27" w:rsidRPr="003605FB" w:rsidRDefault="00695F27" w:rsidP="00A67C7D">
      <w:pPr>
        <w:spacing w:before="120" w:after="120"/>
        <w:ind w:right="45"/>
        <w:rPr>
          <w:rFonts w:ascii="Tahoma" w:hAnsi="Tahoma" w:cs="Tahoma"/>
          <w:sz w:val="22"/>
          <w:szCs w:val="22"/>
        </w:rPr>
      </w:pPr>
      <w:r w:rsidRPr="003605FB">
        <w:rPr>
          <w:rFonts w:ascii="Tahoma" w:hAnsi="Tahoma" w:cs="Tahoma"/>
          <w:i/>
          <w:sz w:val="22"/>
          <w:szCs w:val="22"/>
        </w:rPr>
        <w:t xml:space="preserve">Alcohol –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did not affect alcohol concentrations, and alcohol did not affect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concentrations.  At high doses of alcohol (0.7 g/kg), the addition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20 mg did not induce statistically significant mean blood pressure decreases. In some subjects, postural dizziness and orthostatic hypotension were observed. When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was administered with lower doses of alcohol (0.6 g/kg), hypotension was not observed and dizziness occurred with similar frequency to alcohol alone.</w:t>
      </w:r>
    </w:p>
    <w:p w:rsidR="00695F27" w:rsidRPr="003605FB" w:rsidRDefault="00695F27" w:rsidP="00A67C7D">
      <w:pPr>
        <w:spacing w:before="120" w:after="120"/>
        <w:ind w:right="45"/>
        <w:rPr>
          <w:rFonts w:ascii="Tahoma" w:hAnsi="Tahoma" w:cs="Tahoma"/>
          <w:sz w:val="22"/>
          <w:szCs w:val="22"/>
        </w:rPr>
      </w:pPr>
      <w:r w:rsidRPr="003605FB">
        <w:rPr>
          <w:rFonts w:ascii="Tahoma" w:hAnsi="Tahoma" w:cs="Tahoma"/>
          <w:i/>
          <w:sz w:val="22"/>
          <w:szCs w:val="22"/>
        </w:rPr>
        <w:t xml:space="preserve">Aspirin –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did not potentiate the increase in bleeding time caused by aspirin.</w:t>
      </w:r>
    </w:p>
    <w:p w:rsidR="00695F27" w:rsidRPr="003605FB" w:rsidRDefault="00695F27" w:rsidP="00A67C7D">
      <w:pPr>
        <w:spacing w:before="120" w:after="120"/>
        <w:ind w:right="45"/>
        <w:rPr>
          <w:rFonts w:ascii="Tahoma" w:hAnsi="Tahoma" w:cs="Tahoma"/>
          <w:sz w:val="22"/>
          <w:szCs w:val="22"/>
        </w:rPr>
      </w:pPr>
      <w:proofErr w:type="spellStart"/>
      <w:r w:rsidRPr="003605FB">
        <w:rPr>
          <w:rFonts w:ascii="Tahoma" w:hAnsi="Tahoma" w:cs="Tahoma"/>
          <w:i/>
          <w:sz w:val="22"/>
          <w:szCs w:val="22"/>
        </w:rPr>
        <w:t>Warfarin</w:t>
      </w:r>
      <w:proofErr w:type="spellEnd"/>
      <w:r w:rsidRPr="003605FB">
        <w:rPr>
          <w:rFonts w:ascii="Tahoma" w:hAnsi="Tahoma" w:cs="Tahoma"/>
          <w:i/>
          <w:sz w:val="22"/>
          <w:szCs w:val="22"/>
        </w:rPr>
        <w:t xml:space="preserve"> –</w:t>
      </w:r>
      <w:r w:rsidRPr="003605FB">
        <w:rPr>
          <w:rFonts w:ascii="Tahoma" w:hAnsi="Tahoma" w:cs="Tahoma"/>
          <w:sz w:val="22"/>
          <w:szCs w:val="22"/>
        </w:rPr>
        <w:t xml:space="preserve"> In a crossover study, 12 healthy volunteers received a single dose of </w:t>
      </w:r>
      <w:proofErr w:type="spellStart"/>
      <w:r w:rsidRPr="003605FB">
        <w:rPr>
          <w:rFonts w:ascii="Tahoma" w:hAnsi="Tahoma" w:cs="Tahoma"/>
          <w:sz w:val="22"/>
          <w:szCs w:val="22"/>
        </w:rPr>
        <w:t>warfarin</w:t>
      </w:r>
      <w:proofErr w:type="spellEnd"/>
      <w:r w:rsidRPr="003605FB">
        <w:rPr>
          <w:rFonts w:ascii="Tahoma" w:hAnsi="Tahoma" w:cs="Tahoma"/>
          <w:sz w:val="22"/>
          <w:szCs w:val="22"/>
        </w:rPr>
        <w:t xml:space="preserve"> 25 mg after taking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or placebo once daily for 6 days.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reduced the exposure (AUC) to R- and S-</w:t>
      </w:r>
      <w:proofErr w:type="spellStart"/>
      <w:r w:rsidRPr="003605FB">
        <w:rPr>
          <w:rFonts w:ascii="Tahoma" w:hAnsi="Tahoma" w:cs="Tahoma"/>
          <w:sz w:val="22"/>
          <w:szCs w:val="22"/>
        </w:rPr>
        <w:t>warfarin</w:t>
      </w:r>
      <w:proofErr w:type="spellEnd"/>
      <w:r w:rsidRPr="003605FB">
        <w:rPr>
          <w:rFonts w:ascii="Tahoma" w:hAnsi="Tahoma" w:cs="Tahoma"/>
          <w:sz w:val="22"/>
          <w:szCs w:val="22"/>
        </w:rPr>
        <w:t xml:space="preserve"> by 11% and 13%, respectively but did not alter the effect of </w:t>
      </w:r>
      <w:proofErr w:type="spellStart"/>
      <w:r w:rsidRPr="003605FB">
        <w:rPr>
          <w:rFonts w:ascii="Tahoma" w:hAnsi="Tahoma" w:cs="Tahoma"/>
          <w:sz w:val="22"/>
          <w:szCs w:val="22"/>
        </w:rPr>
        <w:t>warfarin</w:t>
      </w:r>
      <w:proofErr w:type="spellEnd"/>
      <w:r w:rsidRPr="003605FB">
        <w:rPr>
          <w:rFonts w:ascii="Tahoma" w:hAnsi="Tahoma" w:cs="Tahoma"/>
          <w:sz w:val="22"/>
          <w:szCs w:val="22"/>
        </w:rPr>
        <w:t xml:space="preserve"> on </w:t>
      </w:r>
      <w:proofErr w:type="spellStart"/>
      <w:r w:rsidRPr="003605FB">
        <w:rPr>
          <w:rFonts w:ascii="Tahoma" w:hAnsi="Tahoma" w:cs="Tahoma"/>
          <w:sz w:val="22"/>
          <w:szCs w:val="22"/>
        </w:rPr>
        <w:t>prothrombin</w:t>
      </w:r>
      <w:proofErr w:type="spellEnd"/>
      <w:r w:rsidRPr="003605FB">
        <w:rPr>
          <w:rFonts w:ascii="Tahoma" w:hAnsi="Tahoma" w:cs="Tahoma"/>
          <w:sz w:val="22"/>
          <w:szCs w:val="22"/>
        </w:rPr>
        <w:t xml:space="preserve"> time (PT). The clinical implications of these findings are unclear. The possibility of an increase or decrease in PT and/or international normalised ratio (INR) should be considered when patients begin taking or cease taking </w:t>
      </w:r>
      <w:proofErr w:type="spellStart"/>
      <w:r w:rsidRPr="003605FB">
        <w:rPr>
          <w:rFonts w:ascii="Tahoma" w:hAnsi="Tahoma" w:cs="Tahoma"/>
          <w:sz w:val="22"/>
          <w:szCs w:val="22"/>
        </w:rPr>
        <w:t>tadalafil</w:t>
      </w:r>
      <w:proofErr w:type="spellEnd"/>
      <w:r w:rsidRPr="003605FB">
        <w:rPr>
          <w:rFonts w:ascii="Tahoma" w:hAnsi="Tahoma" w:cs="Tahoma"/>
          <w:sz w:val="22"/>
          <w:szCs w:val="22"/>
        </w:rPr>
        <w:t>.</w:t>
      </w:r>
    </w:p>
    <w:p w:rsidR="004F195B" w:rsidRPr="003605FB" w:rsidRDefault="004F195B" w:rsidP="00A67C7D">
      <w:pPr>
        <w:spacing w:before="120" w:after="120"/>
        <w:ind w:right="45"/>
        <w:rPr>
          <w:rFonts w:ascii="Tahoma" w:hAnsi="Tahoma" w:cs="Tahoma"/>
          <w:sz w:val="22"/>
          <w:szCs w:val="22"/>
        </w:rPr>
      </w:pPr>
      <w:proofErr w:type="spellStart"/>
      <w:r w:rsidRPr="003605FB">
        <w:rPr>
          <w:rFonts w:ascii="Tahoma" w:hAnsi="Tahoma" w:cs="Tahoma"/>
          <w:i/>
          <w:sz w:val="22"/>
          <w:szCs w:val="22"/>
        </w:rPr>
        <w:t>Ethinylestradiol</w:t>
      </w:r>
      <w:proofErr w:type="spellEnd"/>
      <w:r w:rsidRPr="003605FB">
        <w:rPr>
          <w:rFonts w:ascii="Tahoma" w:hAnsi="Tahoma" w:cs="Tahoma"/>
          <w:sz w:val="22"/>
          <w:szCs w:val="22"/>
        </w:rPr>
        <w:t xml:space="preserve"> –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has been demonstrated to produce an increase in the oral bioavailability of </w:t>
      </w:r>
      <w:proofErr w:type="spellStart"/>
      <w:r w:rsidRPr="003605FB">
        <w:rPr>
          <w:rFonts w:ascii="Tahoma" w:hAnsi="Tahoma" w:cs="Tahoma"/>
          <w:sz w:val="22"/>
          <w:szCs w:val="22"/>
        </w:rPr>
        <w:t>ethinylestradiol</w:t>
      </w:r>
      <w:proofErr w:type="spellEnd"/>
      <w:r w:rsidRPr="003605FB">
        <w:rPr>
          <w:rFonts w:ascii="Tahoma" w:hAnsi="Tahoma" w:cs="Tahoma"/>
          <w:sz w:val="22"/>
          <w:szCs w:val="22"/>
        </w:rPr>
        <w:t xml:space="preserve">; a similar increase may be expected with oral administration of </w:t>
      </w:r>
      <w:proofErr w:type="spellStart"/>
      <w:r w:rsidRPr="003605FB">
        <w:rPr>
          <w:rFonts w:ascii="Tahoma" w:hAnsi="Tahoma" w:cs="Tahoma"/>
          <w:sz w:val="22"/>
          <w:szCs w:val="22"/>
        </w:rPr>
        <w:t>terbutaline</w:t>
      </w:r>
      <w:proofErr w:type="spellEnd"/>
      <w:r w:rsidRPr="003605FB">
        <w:rPr>
          <w:rFonts w:ascii="Tahoma" w:hAnsi="Tahoma" w:cs="Tahoma"/>
          <w:sz w:val="22"/>
          <w:szCs w:val="22"/>
        </w:rPr>
        <w:t>, although the clinical consequence of this is uncertain</w:t>
      </w:r>
      <w:r w:rsidR="00A67C7D">
        <w:rPr>
          <w:rFonts w:ascii="Tahoma" w:hAnsi="Tahoma" w:cs="Tahoma"/>
          <w:sz w:val="22"/>
          <w:szCs w:val="22"/>
        </w:rPr>
        <w:t>.</w:t>
      </w:r>
    </w:p>
    <w:p w:rsidR="00695F27" w:rsidRPr="003605FB" w:rsidRDefault="00695F27" w:rsidP="00A67C7D">
      <w:pPr>
        <w:spacing w:before="120" w:after="120"/>
        <w:ind w:right="45"/>
        <w:rPr>
          <w:rFonts w:ascii="Tahoma" w:hAnsi="Tahoma" w:cs="Tahoma"/>
          <w:sz w:val="22"/>
          <w:szCs w:val="22"/>
        </w:rPr>
      </w:pPr>
      <w:proofErr w:type="spellStart"/>
      <w:r w:rsidRPr="003605FB">
        <w:rPr>
          <w:rFonts w:ascii="Tahoma" w:hAnsi="Tahoma" w:cs="Tahoma"/>
          <w:i/>
          <w:sz w:val="22"/>
          <w:szCs w:val="22"/>
        </w:rPr>
        <w:t>Theophylline</w:t>
      </w:r>
      <w:proofErr w:type="spellEnd"/>
      <w:r w:rsidRPr="003605FB">
        <w:rPr>
          <w:rFonts w:ascii="Tahoma" w:hAnsi="Tahoma" w:cs="Tahoma"/>
          <w:i/>
          <w:sz w:val="22"/>
          <w:szCs w:val="22"/>
        </w:rPr>
        <w:t xml:space="preserve"> –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(10 mg) had no clinically significant effect on the pharmacokinetics or </w:t>
      </w:r>
      <w:proofErr w:type="spellStart"/>
      <w:r w:rsidRPr="003605FB">
        <w:rPr>
          <w:rFonts w:ascii="Tahoma" w:hAnsi="Tahoma" w:cs="Tahoma"/>
          <w:sz w:val="22"/>
          <w:szCs w:val="22"/>
        </w:rPr>
        <w:t>pharmacodynamics</w:t>
      </w:r>
      <w:proofErr w:type="spellEnd"/>
      <w:r w:rsidRPr="003605FB">
        <w:rPr>
          <w:rFonts w:ascii="Tahoma" w:hAnsi="Tahoma" w:cs="Tahoma"/>
          <w:sz w:val="22"/>
          <w:szCs w:val="22"/>
        </w:rPr>
        <w:t xml:space="preserve"> of </w:t>
      </w:r>
      <w:proofErr w:type="spellStart"/>
      <w:r w:rsidRPr="003605FB">
        <w:rPr>
          <w:rFonts w:ascii="Tahoma" w:hAnsi="Tahoma" w:cs="Tahoma"/>
          <w:sz w:val="22"/>
          <w:szCs w:val="22"/>
        </w:rPr>
        <w:t>theophylline</w:t>
      </w:r>
      <w:proofErr w:type="spellEnd"/>
      <w:r w:rsidRPr="003605FB">
        <w:rPr>
          <w:rFonts w:ascii="Tahoma" w:hAnsi="Tahoma" w:cs="Tahoma"/>
          <w:sz w:val="22"/>
          <w:szCs w:val="22"/>
        </w:rPr>
        <w:t xml:space="preserve"> (CYP1A2 substrate).</w:t>
      </w:r>
      <w:r w:rsidR="004F195B" w:rsidRPr="003605FB">
        <w:rPr>
          <w:rFonts w:ascii="Tahoma" w:hAnsi="Tahoma" w:cs="Tahoma"/>
          <w:sz w:val="22"/>
          <w:szCs w:val="22"/>
        </w:rPr>
        <w:t xml:space="preserve"> The only </w:t>
      </w:r>
      <w:proofErr w:type="spellStart"/>
      <w:r w:rsidR="004F195B" w:rsidRPr="003605FB">
        <w:rPr>
          <w:rFonts w:ascii="Tahoma" w:hAnsi="Tahoma" w:cs="Tahoma"/>
          <w:sz w:val="22"/>
          <w:szCs w:val="22"/>
        </w:rPr>
        <w:t>pharmadynamic</w:t>
      </w:r>
      <w:proofErr w:type="spellEnd"/>
      <w:r w:rsidR="004F195B" w:rsidRPr="003605FB">
        <w:rPr>
          <w:rFonts w:ascii="Tahoma" w:hAnsi="Tahoma" w:cs="Tahoma"/>
          <w:sz w:val="22"/>
          <w:szCs w:val="22"/>
        </w:rPr>
        <w:t xml:space="preserve"> effect was a small (3</w:t>
      </w:r>
      <w:r w:rsidR="004A152F" w:rsidRPr="003605FB">
        <w:rPr>
          <w:rFonts w:ascii="Tahoma" w:hAnsi="Tahoma" w:cs="Tahoma"/>
          <w:sz w:val="22"/>
          <w:szCs w:val="22"/>
        </w:rPr>
        <w:t>.</w:t>
      </w:r>
      <w:r w:rsidR="00A67C7D">
        <w:rPr>
          <w:rFonts w:ascii="Tahoma" w:hAnsi="Tahoma" w:cs="Tahoma"/>
          <w:sz w:val="22"/>
          <w:szCs w:val="22"/>
        </w:rPr>
        <w:t xml:space="preserve">5 </w:t>
      </w:r>
      <w:proofErr w:type="spellStart"/>
      <w:r w:rsidR="00A67C7D">
        <w:rPr>
          <w:rFonts w:ascii="Tahoma" w:hAnsi="Tahoma" w:cs="Tahoma"/>
          <w:sz w:val="22"/>
          <w:szCs w:val="22"/>
        </w:rPr>
        <w:t>bpm</w:t>
      </w:r>
      <w:proofErr w:type="spellEnd"/>
      <w:r w:rsidR="00A67C7D">
        <w:rPr>
          <w:rFonts w:ascii="Tahoma" w:hAnsi="Tahoma" w:cs="Tahoma"/>
          <w:sz w:val="22"/>
          <w:szCs w:val="22"/>
        </w:rPr>
        <w:t>) increase in heart rate.</w:t>
      </w:r>
    </w:p>
    <w:p w:rsidR="00695F27" w:rsidRPr="003605FB" w:rsidRDefault="00695F27" w:rsidP="00A67C7D">
      <w:pPr>
        <w:pStyle w:val="Heading2"/>
      </w:pPr>
      <w:r w:rsidRPr="003605FB">
        <w:t xml:space="preserve">ADVERSE </w:t>
      </w:r>
      <w:r w:rsidR="00FD566C" w:rsidRPr="003605FB">
        <w:t>EFFECTS</w:t>
      </w:r>
    </w:p>
    <w:p w:rsidR="00D02424" w:rsidRPr="00D02424" w:rsidRDefault="00D02424" w:rsidP="00A67C7D">
      <w:pPr>
        <w:autoSpaceDE w:val="0"/>
        <w:autoSpaceDN w:val="0"/>
        <w:spacing w:before="120" w:after="120"/>
        <w:ind w:right="45"/>
        <w:rPr>
          <w:rFonts w:ascii="Tahoma" w:hAnsi="Tahoma" w:cs="Tahoma"/>
          <w:color w:val="000000"/>
          <w:sz w:val="22"/>
          <w:szCs w:val="22"/>
          <w:lang w:val="en-AU"/>
        </w:rPr>
      </w:pPr>
      <w:r w:rsidRPr="00D02424">
        <w:rPr>
          <w:rFonts w:ascii="Tahoma" w:hAnsi="Tahoma" w:cs="Tahoma"/>
          <w:color w:val="000000"/>
          <w:sz w:val="22"/>
          <w:szCs w:val="22"/>
          <w:lang w:val="en-US"/>
        </w:rPr>
        <w:t xml:space="preserve">An adverse event is defined as any untoward medical occurrence in a patient administered </w:t>
      </w:r>
      <w:proofErr w:type="spellStart"/>
      <w:r w:rsidRPr="00D02424">
        <w:rPr>
          <w:rFonts w:ascii="Tahoma" w:hAnsi="Tahoma" w:cs="Tahoma"/>
          <w:color w:val="000000"/>
          <w:sz w:val="22"/>
          <w:szCs w:val="22"/>
          <w:lang w:val="en-US"/>
        </w:rPr>
        <w:t>tadalafil</w:t>
      </w:r>
      <w:proofErr w:type="spellEnd"/>
      <w:r w:rsidRPr="00D02424">
        <w:rPr>
          <w:rFonts w:ascii="Tahoma" w:hAnsi="Tahoma" w:cs="Tahoma"/>
          <w:color w:val="000000"/>
          <w:sz w:val="22"/>
          <w:szCs w:val="22"/>
          <w:lang w:val="en-US"/>
        </w:rPr>
        <w:t xml:space="preserve"> that first occurred or worsened in severity after baseline and which does not necessarily have to have a causal relationship with </w:t>
      </w:r>
      <w:proofErr w:type="spellStart"/>
      <w:r w:rsidRPr="00D02424">
        <w:rPr>
          <w:rFonts w:ascii="Tahoma" w:hAnsi="Tahoma" w:cs="Tahoma"/>
          <w:color w:val="000000"/>
          <w:sz w:val="22"/>
          <w:szCs w:val="22"/>
          <w:lang w:val="en-US"/>
        </w:rPr>
        <w:t>tadalafil</w:t>
      </w:r>
      <w:proofErr w:type="spellEnd"/>
      <w:r w:rsidRPr="00D02424">
        <w:rPr>
          <w:rFonts w:ascii="Tahoma" w:hAnsi="Tahoma" w:cs="Tahoma"/>
          <w:color w:val="000000"/>
          <w:sz w:val="22"/>
          <w:szCs w:val="22"/>
          <w:lang w:val="en-US"/>
        </w:rPr>
        <w:t xml:space="preserve"> treatment. An adverse drug reaction is an adverse event where a </w:t>
      </w:r>
      <w:r w:rsidRPr="00D02424">
        <w:rPr>
          <w:rFonts w:ascii="Tahoma" w:hAnsi="Tahoma" w:cs="Tahoma"/>
          <w:color w:val="000000"/>
          <w:sz w:val="22"/>
          <w:szCs w:val="22"/>
          <w:lang w:val="en-AU"/>
        </w:rPr>
        <w:t xml:space="preserve">causal relationship between </w:t>
      </w:r>
      <w:proofErr w:type="spellStart"/>
      <w:r w:rsidRPr="00D02424">
        <w:rPr>
          <w:rFonts w:ascii="Tahoma" w:hAnsi="Tahoma" w:cs="Tahoma"/>
          <w:color w:val="000000"/>
          <w:sz w:val="22"/>
          <w:szCs w:val="22"/>
          <w:lang w:val="en-AU"/>
        </w:rPr>
        <w:t>tadalafil</w:t>
      </w:r>
      <w:proofErr w:type="spellEnd"/>
      <w:r w:rsidRPr="00D02424">
        <w:rPr>
          <w:rFonts w:ascii="Tahoma" w:hAnsi="Tahoma" w:cs="Tahoma"/>
          <w:color w:val="000000"/>
          <w:sz w:val="22"/>
          <w:szCs w:val="22"/>
          <w:lang w:val="en-AU"/>
        </w:rPr>
        <w:t xml:space="preserve"> treatment and an adverse event is at least a reasonable possibility</w:t>
      </w:r>
      <w:r w:rsidRPr="00D02424">
        <w:rPr>
          <w:rFonts w:ascii="Tahoma" w:hAnsi="Tahoma" w:cs="Tahoma"/>
          <w:color w:val="000000"/>
          <w:sz w:val="22"/>
          <w:szCs w:val="22"/>
          <w:lang w:val="en-US"/>
        </w:rPr>
        <w:t>.</w:t>
      </w:r>
    </w:p>
    <w:p w:rsidR="008C1EF5" w:rsidRPr="00F35A82" w:rsidRDefault="005C0AE2" w:rsidP="00A67C7D">
      <w:pPr>
        <w:pStyle w:val="Heading3"/>
      </w:pPr>
      <w:r w:rsidRPr="00F35A82">
        <w:t xml:space="preserve">Erectile Dysfunction </w:t>
      </w:r>
      <w:r w:rsidR="007161B4" w:rsidRPr="00F35A82">
        <w:t xml:space="preserve">(ED) </w:t>
      </w:r>
      <w:r w:rsidR="00360FC4" w:rsidRPr="00F35A82">
        <w:t>C</w:t>
      </w:r>
      <w:r w:rsidR="008C1EF5" w:rsidRPr="00F35A82">
        <w:t xml:space="preserve">linical </w:t>
      </w:r>
      <w:r w:rsidR="00360FC4" w:rsidRPr="00F35A82">
        <w:t>T</w:t>
      </w:r>
      <w:r w:rsidR="008C1EF5" w:rsidRPr="00F35A82">
        <w:t>rials</w:t>
      </w:r>
    </w:p>
    <w:p w:rsidR="008C1EF5" w:rsidRPr="003605FB" w:rsidRDefault="008C1EF5" w:rsidP="00A67C7D">
      <w:pPr>
        <w:pStyle w:val="Heading4"/>
      </w:pPr>
      <w:r w:rsidRPr="003605FB">
        <w:t>On-Demand Dosing</w:t>
      </w:r>
      <w:r w:rsidR="0024410B">
        <w:t xml:space="preserve"> (10</w:t>
      </w:r>
      <w:r w:rsidR="009010AE">
        <w:t>mg</w:t>
      </w:r>
      <w:r w:rsidR="003D02C3">
        <w:t xml:space="preserve"> </w:t>
      </w:r>
      <w:r w:rsidR="00360FC4">
        <w:t>or</w:t>
      </w:r>
      <w:r w:rsidR="00F65C18">
        <w:t xml:space="preserve"> </w:t>
      </w:r>
      <w:r w:rsidR="0024410B">
        <w:t>20mg)</w:t>
      </w:r>
    </w:p>
    <w:p w:rsidR="00695F27" w:rsidRPr="003605FB" w:rsidRDefault="00E36B2D" w:rsidP="00A67C7D">
      <w:pPr>
        <w:spacing w:before="120" w:after="120"/>
        <w:ind w:right="45"/>
        <w:rPr>
          <w:rFonts w:ascii="Tahoma" w:hAnsi="Tahoma" w:cs="Tahoma"/>
          <w:sz w:val="22"/>
          <w:szCs w:val="22"/>
        </w:rPr>
      </w:pPr>
      <w:r w:rsidRPr="003605FB">
        <w:rPr>
          <w:rFonts w:ascii="Tahoma" w:hAnsi="Tahoma" w:cs="Tahoma"/>
          <w:sz w:val="22"/>
          <w:szCs w:val="22"/>
        </w:rPr>
        <w:t xml:space="preserve">In </w:t>
      </w:r>
      <w:r>
        <w:rPr>
          <w:rFonts w:ascii="Tahoma" w:hAnsi="Tahoma" w:cs="Tahoma"/>
          <w:sz w:val="22"/>
          <w:szCs w:val="22"/>
        </w:rPr>
        <w:t>six</w:t>
      </w:r>
      <w:r w:rsidRPr="003605FB">
        <w:rPr>
          <w:rFonts w:ascii="Tahoma" w:hAnsi="Tahoma" w:cs="Tahoma"/>
          <w:sz w:val="22"/>
          <w:szCs w:val="22"/>
        </w:rPr>
        <w:t xml:space="preserve"> placebo-controlled Phase 3 clinical trials</w:t>
      </w:r>
      <w:r w:rsidR="0002297E">
        <w:rPr>
          <w:rFonts w:ascii="Tahoma" w:hAnsi="Tahoma" w:cs="Tahoma"/>
          <w:sz w:val="22"/>
          <w:szCs w:val="22"/>
        </w:rPr>
        <w:t xml:space="preserve">, five of 12 weeks duration and one of 24 weeks duration, </w:t>
      </w:r>
      <w:proofErr w:type="spellStart"/>
      <w:r>
        <w:rPr>
          <w:rFonts w:ascii="Tahoma" w:hAnsi="Tahoma" w:cs="Tahoma"/>
          <w:sz w:val="22"/>
          <w:szCs w:val="22"/>
        </w:rPr>
        <w:t>t</w:t>
      </w:r>
      <w:r w:rsidR="00695F27" w:rsidRPr="003605FB">
        <w:rPr>
          <w:rFonts w:ascii="Tahoma" w:hAnsi="Tahoma" w:cs="Tahoma"/>
          <w:sz w:val="22"/>
          <w:szCs w:val="22"/>
        </w:rPr>
        <w:t>adalafil</w:t>
      </w:r>
      <w:proofErr w:type="spellEnd"/>
      <w:r w:rsidR="00695F27" w:rsidRPr="003605FB">
        <w:rPr>
          <w:rFonts w:ascii="Tahoma" w:hAnsi="Tahoma" w:cs="Tahoma"/>
          <w:sz w:val="22"/>
          <w:szCs w:val="22"/>
        </w:rPr>
        <w:t xml:space="preserve"> was administered </w:t>
      </w:r>
      <w:r w:rsidR="00857E46">
        <w:rPr>
          <w:rFonts w:ascii="Tahoma" w:hAnsi="Tahoma" w:cs="Tahoma"/>
          <w:sz w:val="22"/>
          <w:szCs w:val="22"/>
        </w:rPr>
        <w:t xml:space="preserve">in doses of 10 and 20 </w:t>
      </w:r>
      <w:r w:rsidR="00857E46" w:rsidRPr="003605FB">
        <w:rPr>
          <w:rFonts w:ascii="Tahoma" w:hAnsi="Tahoma" w:cs="Tahoma"/>
          <w:sz w:val="22"/>
          <w:szCs w:val="22"/>
        </w:rPr>
        <w:t xml:space="preserve">mg </w:t>
      </w:r>
      <w:r w:rsidR="00695F27" w:rsidRPr="003605FB">
        <w:rPr>
          <w:rFonts w:ascii="Tahoma" w:hAnsi="Tahoma" w:cs="Tahoma"/>
          <w:sz w:val="22"/>
          <w:szCs w:val="22"/>
        </w:rPr>
        <w:t xml:space="preserve">to over </w:t>
      </w:r>
      <w:r>
        <w:rPr>
          <w:rFonts w:ascii="Tahoma" w:hAnsi="Tahoma" w:cs="Tahoma"/>
          <w:sz w:val="22"/>
          <w:szCs w:val="22"/>
        </w:rPr>
        <w:t>700</w:t>
      </w:r>
      <w:r w:rsidRPr="003605FB">
        <w:rPr>
          <w:rFonts w:ascii="Tahoma" w:hAnsi="Tahoma" w:cs="Tahoma"/>
          <w:sz w:val="22"/>
          <w:szCs w:val="22"/>
        </w:rPr>
        <w:t xml:space="preserve"> </w:t>
      </w:r>
      <w:r w:rsidR="00695F27" w:rsidRPr="003605FB">
        <w:rPr>
          <w:rFonts w:ascii="Tahoma" w:hAnsi="Tahoma" w:cs="Tahoma"/>
          <w:sz w:val="22"/>
          <w:szCs w:val="22"/>
        </w:rPr>
        <w:t xml:space="preserve">subjects (ages </w:t>
      </w:r>
      <w:r w:rsidR="00857E46">
        <w:rPr>
          <w:rFonts w:ascii="Tahoma" w:hAnsi="Tahoma" w:cs="Tahoma"/>
          <w:sz w:val="22"/>
          <w:szCs w:val="22"/>
        </w:rPr>
        <w:t>25</w:t>
      </w:r>
      <w:r w:rsidRPr="003605FB">
        <w:rPr>
          <w:rFonts w:ascii="Tahoma" w:hAnsi="Tahoma" w:cs="Tahoma"/>
          <w:sz w:val="22"/>
          <w:szCs w:val="22"/>
        </w:rPr>
        <w:t xml:space="preserve"> </w:t>
      </w:r>
      <w:r w:rsidR="00695F27" w:rsidRPr="003605FB">
        <w:rPr>
          <w:rFonts w:ascii="Tahoma" w:hAnsi="Tahoma" w:cs="Tahoma"/>
          <w:sz w:val="22"/>
          <w:szCs w:val="22"/>
        </w:rPr>
        <w:t xml:space="preserve">to </w:t>
      </w:r>
      <w:r w:rsidR="00857E46">
        <w:rPr>
          <w:rFonts w:ascii="Tahoma" w:hAnsi="Tahoma" w:cs="Tahoma"/>
          <w:sz w:val="22"/>
          <w:szCs w:val="22"/>
        </w:rPr>
        <w:t>80</w:t>
      </w:r>
      <w:r w:rsidRPr="003605FB">
        <w:rPr>
          <w:rFonts w:ascii="Tahoma" w:hAnsi="Tahoma" w:cs="Tahoma"/>
          <w:sz w:val="22"/>
          <w:szCs w:val="22"/>
        </w:rPr>
        <w:t xml:space="preserve"> </w:t>
      </w:r>
      <w:r w:rsidR="00695F27" w:rsidRPr="003605FB">
        <w:rPr>
          <w:rFonts w:ascii="Tahoma" w:hAnsi="Tahoma" w:cs="Tahoma"/>
          <w:sz w:val="22"/>
          <w:szCs w:val="22"/>
        </w:rPr>
        <w:t xml:space="preserve">years). </w:t>
      </w:r>
      <w:r>
        <w:rPr>
          <w:rFonts w:ascii="Tahoma" w:hAnsi="Tahoma" w:cs="Tahoma"/>
          <w:sz w:val="22"/>
          <w:szCs w:val="22"/>
        </w:rPr>
        <w:t>T</w:t>
      </w:r>
      <w:r w:rsidR="00695F27" w:rsidRPr="003605FB">
        <w:rPr>
          <w:rFonts w:ascii="Tahoma" w:hAnsi="Tahoma" w:cs="Tahoma"/>
          <w:sz w:val="22"/>
          <w:szCs w:val="22"/>
        </w:rPr>
        <w:t xml:space="preserve">he discontinuation rate due to adverse events in </w:t>
      </w:r>
      <w:proofErr w:type="spellStart"/>
      <w:r w:rsidR="00695F27" w:rsidRPr="003605FB">
        <w:rPr>
          <w:rFonts w:ascii="Tahoma" w:hAnsi="Tahoma" w:cs="Tahoma"/>
          <w:sz w:val="22"/>
          <w:szCs w:val="22"/>
        </w:rPr>
        <w:t>tadalafil</w:t>
      </w:r>
      <w:proofErr w:type="spellEnd"/>
      <w:r w:rsidR="00695F27" w:rsidRPr="003605FB">
        <w:rPr>
          <w:rFonts w:ascii="Tahoma" w:hAnsi="Tahoma" w:cs="Tahoma"/>
          <w:sz w:val="22"/>
          <w:szCs w:val="22"/>
        </w:rPr>
        <w:t>-treated patients (</w:t>
      </w:r>
      <w:r w:rsidR="00190D27">
        <w:rPr>
          <w:rFonts w:ascii="Tahoma" w:hAnsi="Tahoma" w:cs="Tahoma"/>
          <w:sz w:val="22"/>
          <w:szCs w:val="22"/>
        </w:rPr>
        <w:t>2.5</w:t>
      </w:r>
      <w:r w:rsidR="00695F27" w:rsidRPr="003605FB">
        <w:rPr>
          <w:rFonts w:ascii="Tahoma" w:hAnsi="Tahoma" w:cs="Tahoma"/>
          <w:sz w:val="22"/>
          <w:szCs w:val="22"/>
        </w:rPr>
        <w:t>%) was</w:t>
      </w:r>
      <w:r w:rsidR="00CA123C">
        <w:rPr>
          <w:rFonts w:ascii="Tahoma" w:hAnsi="Tahoma" w:cs="Tahoma"/>
          <w:sz w:val="22"/>
          <w:szCs w:val="22"/>
        </w:rPr>
        <w:t xml:space="preserve"> </w:t>
      </w:r>
      <w:r w:rsidR="00695F27" w:rsidRPr="003605FB">
        <w:rPr>
          <w:rFonts w:ascii="Tahoma" w:hAnsi="Tahoma" w:cs="Tahoma"/>
          <w:sz w:val="22"/>
          <w:szCs w:val="22"/>
        </w:rPr>
        <w:lastRenderedPageBreak/>
        <w:t>not significantly different</w:t>
      </w:r>
      <w:r w:rsidR="00747322">
        <w:rPr>
          <w:rFonts w:ascii="Tahoma" w:hAnsi="Tahoma" w:cs="Tahoma"/>
          <w:sz w:val="22"/>
          <w:szCs w:val="22"/>
        </w:rPr>
        <w:t>,</w:t>
      </w:r>
      <w:r w:rsidR="00695F27" w:rsidRPr="003605FB">
        <w:rPr>
          <w:rFonts w:ascii="Tahoma" w:hAnsi="Tahoma" w:cs="Tahoma"/>
          <w:sz w:val="22"/>
          <w:szCs w:val="22"/>
        </w:rPr>
        <w:t xml:space="preserve"> </w:t>
      </w:r>
      <w:r w:rsidR="007720C9">
        <w:rPr>
          <w:rFonts w:ascii="Tahoma" w:hAnsi="Tahoma" w:cs="Tahoma"/>
          <w:sz w:val="22"/>
          <w:szCs w:val="22"/>
        </w:rPr>
        <w:t>although was numerically greater</w:t>
      </w:r>
      <w:r w:rsidR="00747322">
        <w:rPr>
          <w:rFonts w:ascii="Tahoma" w:hAnsi="Tahoma" w:cs="Tahoma"/>
          <w:sz w:val="22"/>
          <w:szCs w:val="22"/>
        </w:rPr>
        <w:t>,</w:t>
      </w:r>
      <w:r w:rsidR="007720C9">
        <w:rPr>
          <w:rFonts w:ascii="Tahoma" w:hAnsi="Tahoma" w:cs="Tahoma"/>
          <w:sz w:val="22"/>
          <w:szCs w:val="22"/>
        </w:rPr>
        <w:t xml:space="preserve"> than</w:t>
      </w:r>
      <w:r w:rsidR="00695F27" w:rsidRPr="003605FB">
        <w:rPr>
          <w:rFonts w:ascii="Tahoma" w:hAnsi="Tahoma" w:cs="Tahoma"/>
          <w:sz w:val="22"/>
          <w:szCs w:val="22"/>
        </w:rPr>
        <w:t xml:space="preserve"> placebo-treated patients (</w:t>
      </w:r>
      <w:r w:rsidR="00190D27">
        <w:rPr>
          <w:rFonts w:ascii="Tahoma" w:hAnsi="Tahoma" w:cs="Tahoma"/>
          <w:sz w:val="22"/>
          <w:szCs w:val="22"/>
        </w:rPr>
        <w:t>1.3</w:t>
      </w:r>
      <w:r w:rsidR="00695F27" w:rsidRPr="003605FB">
        <w:rPr>
          <w:rFonts w:ascii="Tahoma" w:hAnsi="Tahoma" w:cs="Tahoma"/>
          <w:sz w:val="22"/>
          <w:szCs w:val="22"/>
        </w:rPr>
        <w:t xml:space="preserve">%). In these studies, the adverse events reported with </w:t>
      </w:r>
      <w:proofErr w:type="spellStart"/>
      <w:r w:rsidR="00695F27" w:rsidRPr="003605FB">
        <w:rPr>
          <w:rFonts w:ascii="Tahoma" w:hAnsi="Tahoma" w:cs="Tahoma"/>
          <w:sz w:val="22"/>
          <w:szCs w:val="22"/>
        </w:rPr>
        <w:t>tadalafil</w:t>
      </w:r>
      <w:proofErr w:type="spellEnd"/>
      <w:r w:rsidR="00695F27" w:rsidRPr="003605FB">
        <w:rPr>
          <w:rFonts w:ascii="Tahoma" w:hAnsi="Tahoma" w:cs="Tahoma"/>
          <w:sz w:val="22"/>
          <w:szCs w:val="22"/>
        </w:rPr>
        <w:t xml:space="preserve"> were generally mild or moderate.  In </w:t>
      </w:r>
      <w:r w:rsidR="0076200B">
        <w:rPr>
          <w:rFonts w:ascii="Tahoma" w:hAnsi="Tahoma" w:cs="Tahoma"/>
          <w:sz w:val="22"/>
          <w:szCs w:val="22"/>
        </w:rPr>
        <w:t xml:space="preserve">these </w:t>
      </w:r>
      <w:r w:rsidR="00695F27" w:rsidRPr="003605FB">
        <w:rPr>
          <w:rFonts w:ascii="Tahoma" w:hAnsi="Tahoma" w:cs="Tahoma"/>
          <w:sz w:val="22"/>
          <w:szCs w:val="22"/>
        </w:rPr>
        <w:t>controlled phase 3 clinical trials, the following adverse events were reported</w:t>
      </w:r>
      <w:r w:rsidR="008F3A3E">
        <w:rPr>
          <w:rFonts w:ascii="Tahoma" w:hAnsi="Tahoma" w:cs="Tahoma"/>
          <w:sz w:val="22"/>
          <w:szCs w:val="22"/>
        </w:rPr>
        <w:t xml:space="preserve"> </w:t>
      </w:r>
      <w:r w:rsidR="008F3A3E" w:rsidRPr="00517CDB">
        <w:rPr>
          <w:rFonts w:ascii="Tahoma" w:hAnsi="Tahoma" w:cs="Tahoma"/>
          <w:color w:val="000000"/>
          <w:sz w:val="22"/>
          <w:szCs w:val="22"/>
          <w:lang w:eastAsia="en-GB"/>
        </w:rPr>
        <w:t xml:space="preserve">during 12 weeks of treatment in patients receiving 10 mg and 20 mg doses of </w:t>
      </w:r>
      <w:proofErr w:type="spellStart"/>
      <w:r w:rsidR="008F3A3E" w:rsidRPr="00517CDB">
        <w:rPr>
          <w:rFonts w:ascii="Tahoma" w:hAnsi="Tahoma" w:cs="Tahoma"/>
          <w:color w:val="000000"/>
          <w:sz w:val="22"/>
          <w:szCs w:val="22"/>
          <w:lang w:eastAsia="en-GB"/>
        </w:rPr>
        <w:t>tadalafil</w:t>
      </w:r>
      <w:proofErr w:type="spellEnd"/>
      <w:r w:rsidR="008F3A3E" w:rsidRPr="00517CDB">
        <w:rPr>
          <w:rFonts w:ascii="Tahoma" w:hAnsi="Tahoma" w:cs="Tahoma"/>
          <w:color w:val="000000"/>
          <w:sz w:val="22"/>
          <w:szCs w:val="22"/>
          <w:lang w:eastAsia="en-GB"/>
        </w:rPr>
        <w:t xml:space="preserve"> compared to placebo</w:t>
      </w:r>
      <w:r w:rsidR="00695F27" w:rsidRPr="003605FB">
        <w:rPr>
          <w:rFonts w:ascii="Tahoma" w:hAnsi="Tahoma" w:cs="Tahoma"/>
          <w:sz w:val="22"/>
          <w:szCs w:val="22"/>
        </w:rPr>
        <w:t>.</w:t>
      </w:r>
    </w:p>
    <w:p w:rsidR="00227A5E" w:rsidRDefault="00695F27" w:rsidP="003605FB">
      <w:pPr>
        <w:rPr>
          <w:rFonts w:ascii="Tahoma" w:hAnsi="Tahoma" w:cs="Tahoma"/>
          <w:b/>
          <w:bCs/>
          <w:sz w:val="20"/>
        </w:rPr>
      </w:pPr>
      <w:r w:rsidRPr="00D17F23">
        <w:rPr>
          <w:rFonts w:ascii="Tahoma" w:hAnsi="Tahoma" w:cs="Tahoma"/>
          <w:b/>
          <w:bCs/>
          <w:sz w:val="20"/>
        </w:rPr>
        <w:t xml:space="preserve">Table </w:t>
      </w:r>
      <w:r w:rsidR="00C82A6E">
        <w:rPr>
          <w:rFonts w:ascii="Tahoma" w:hAnsi="Tahoma" w:cs="Tahoma"/>
          <w:b/>
          <w:bCs/>
          <w:sz w:val="20"/>
        </w:rPr>
        <w:t>3</w:t>
      </w:r>
      <w:r w:rsidRPr="00D17F23">
        <w:rPr>
          <w:rFonts w:ascii="Tahoma" w:hAnsi="Tahoma" w:cs="Tahoma"/>
          <w:b/>
          <w:bCs/>
          <w:sz w:val="20"/>
        </w:rPr>
        <w:t xml:space="preserve">: </w:t>
      </w:r>
      <w:r w:rsidR="005F0A6E" w:rsidRPr="00D17F23">
        <w:rPr>
          <w:rFonts w:ascii="Tahoma" w:hAnsi="Tahoma" w:cs="Tahoma"/>
          <w:b/>
          <w:bCs/>
          <w:sz w:val="20"/>
        </w:rPr>
        <w:t xml:space="preserve">Treatment-Emergent </w:t>
      </w:r>
      <w:r w:rsidRPr="00D17F23">
        <w:rPr>
          <w:rFonts w:ascii="Tahoma" w:hAnsi="Tahoma" w:cs="Tahoma"/>
          <w:b/>
          <w:bCs/>
          <w:sz w:val="20"/>
        </w:rPr>
        <w:t xml:space="preserve">Adverse </w:t>
      </w:r>
      <w:r w:rsidR="005E2857" w:rsidRPr="00D17F23">
        <w:rPr>
          <w:rFonts w:ascii="Tahoma" w:hAnsi="Tahoma" w:cs="Tahoma"/>
          <w:b/>
          <w:bCs/>
          <w:sz w:val="20"/>
        </w:rPr>
        <w:t>e</w:t>
      </w:r>
      <w:r w:rsidRPr="00D17F23">
        <w:rPr>
          <w:rFonts w:ascii="Tahoma" w:hAnsi="Tahoma" w:cs="Tahoma"/>
          <w:b/>
          <w:bCs/>
          <w:sz w:val="20"/>
        </w:rPr>
        <w:t xml:space="preserve">vents </w:t>
      </w:r>
      <w:r w:rsidR="005E2857" w:rsidRPr="00D17F23">
        <w:rPr>
          <w:rFonts w:ascii="Tahoma" w:hAnsi="Tahoma" w:cs="Tahoma"/>
          <w:b/>
          <w:bCs/>
          <w:sz w:val="20"/>
        </w:rPr>
        <w:t>r</w:t>
      </w:r>
      <w:r w:rsidRPr="00D17F23">
        <w:rPr>
          <w:rFonts w:ascii="Tahoma" w:hAnsi="Tahoma" w:cs="Tahoma"/>
          <w:b/>
          <w:bCs/>
          <w:sz w:val="20"/>
        </w:rPr>
        <w:t xml:space="preserve">eported by </w:t>
      </w:r>
      <w:r w:rsidRPr="00D17F23">
        <w:rPr>
          <w:rFonts w:ascii="Tahoma" w:hAnsi="Tahoma" w:cs="Tahoma"/>
          <w:b/>
          <w:bCs/>
          <w:sz w:val="20"/>
        </w:rPr>
        <w:sym w:font="Symbol" w:char="F0B3"/>
      </w:r>
      <w:r w:rsidRPr="00D17F23">
        <w:rPr>
          <w:rFonts w:ascii="Tahoma" w:hAnsi="Tahoma" w:cs="Tahoma"/>
          <w:b/>
          <w:bCs/>
          <w:sz w:val="20"/>
        </w:rPr>
        <w:t xml:space="preserve">2% of </w:t>
      </w:r>
      <w:r w:rsidR="005E2857" w:rsidRPr="00D17F23">
        <w:rPr>
          <w:rFonts w:ascii="Tahoma" w:hAnsi="Tahoma" w:cs="Tahoma"/>
          <w:b/>
          <w:bCs/>
          <w:sz w:val="20"/>
        </w:rPr>
        <w:t>p</w:t>
      </w:r>
      <w:r w:rsidRPr="00D17F23">
        <w:rPr>
          <w:rFonts w:ascii="Tahoma" w:hAnsi="Tahoma" w:cs="Tahoma"/>
          <w:b/>
          <w:bCs/>
          <w:sz w:val="20"/>
        </w:rPr>
        <w:t xml:space="preserve">atients </w:t>
      </w:r>
      <w:r w:rsidR="005E2857" w:rsidRPr="00D17F23">
        <w:rPr>
          <w:rFonts w:ascii="Tahoma" w:hAnsi="Tahoma" w:cs="Tahoma"/>
          <w:b/>
          <w:bCs/>
          <w:sz w:val="20"/>
        </w:rPr>
        <w:t>t</w:t>
      </w:r>
      <w:r w:rsidRPr="00D17F23">
        <w:rPr>
          <w:rFonts w:ascii="Tahoma" w:hAnsi="Tahoma" w:cs="Tahoma"/>
          <w:b/>
          <w:bCs/>
          <w:sz w:val="20"/>
        </w:rPr>
        <w:t xml:space="preserve">reated with </w:t>
      </w:r>
    </w:p>
    <w:p w:rsidR="00695F27" w:rsidRPr="00D17F23" w:rsidRDefault="00695F27" w:rsidP="003605FB">
      <w:pPr>
        <w:rPr>
          <w:rFonts w:ascii="Tahoma" w:hAnsi="Tahoma" w:cs="Tahoma"/>
          <w:b/>
          <w:bCs/>
          <w:sz w:val="20"/>
        </w:rPr>
      </w:pPr>
      <w:proofErr w:type="spellStart"/>
      <w:r w:rsidRPr="00D17F23">
        <w:rPr>
          <w:rFonts w:ascii="Tahoma" w:hAnsi="Tahoma" w:cs="Tahoma"/>
          <w:b/>
          <w:bCs/>
          <w:sz w:val="20"/>
        </w:rPr>
        <w:t>Tadalafil</w:t>
      </w:r>
      <w:proofErr w:type="spellEnd"/>
      <w:r w:rsidRPr="00D17F23">
        <w:rPr>
          <w:rFonts w:ascii="Tahoma" w:hAnsi="Tahoma" w:cs="Tahoma"/>
          <w:b/>
          <w:bCs/>
          <w:sz w:val="20"/>
        </w:rPr>
        <w:t xml:space="preserve"> 10</w:t>
      </w:r>
      <w:r w:rsidR="00D02424">
        <w:rPr>
          <w:rFonts w:ascii="Tahoma" w:hAnsi="Tahoma" w:cs="Tahoma"/>
          <w:b/>
          <w:bCs/>
          <w:sz w:val="20"/>
        </w:rPr>
        <w:t xml:space="preserve"> mg or </w:t>
      </w:r>
      <w:r w:rsidRPr="00D17F23">
        <w:rPr>
          <w:rFonts w:ascii="Tahoma" w:hAnsi="Tahoma" w:cs="Tahoma"/>
          <w:b/>
          <w:bCs/>
          <w:sz w:val="20"/>
        </w:rPr>
        <w:t xml:space="preserve">20 mg and </w:t>
      </w:r>
      <w:r w:rsidR="005E2857" w:rsidRPr="00D17F23">
        <w:rPr>
          <w:rFonts w:ascii="Tahoma" w:hAnsi="Tahoma" w:cs="Tahoma"/>
          <w:b/>
          <w:bCs/>
          <w:sz w:val="20"/>
        </w:rPr>
        <w:t>m</w:t>
      </w:r>
      <w:r w:rsidRPr="00D17F23">
        <w:rPr>
          <w:rFonts w:ascii="Tahoma" w:hAnsi="Tahoma" w:cs="Tahoma"/>
          <w:b/>
          <w:bCs/>
          <w:sz w:val="20"/>
        </w:rPr>
        <w:t xml:space="preserve">ore </w:t>
      </w:r>
      <w:r w:rsidR="005E2857" w:rsidRPr="00D17F23">
        <w:rPr>
          <w:rFonts w:ascii="Tahoma" w:hAnsi="Tahoma" w:cs="Tahoma"/>
          <w:b/>
          <w:bCs/>
          <w:sz w:val="20"/>
        </w:rPr>
        <w:t>f</w:t>
      </w:r>
      <w:r w:rsidRPr="00D17F23">
        <w:rPr>
          <w:rFonts w:ascii="Tahoma" w:hAnsi="Tahoma" w:cs="Tahoma"/>
          <w:b/>
          <w:bCs/>
          <w:sz w:val="20"/>
        </w:rPr>
        <w:t xml:space="preserve">requent on </w:t>
      </w:r>
      <w:r w:rsidR="005E2857" w:rsidRPr="00D17F23">
        <w:rPr>
          <w:rFonts w:ascii="Tahoma" w:hAnsi="Tahoma" w:cs="Tahoma"/>
          <w:b/>
          <w:bCs/>
          <w:sz w:val="20"/>
        </w:rPr>
        <w:t>d</w:t>
      </w:r>
      <w:r w:rsidRPr="00D17F23">
        <w:rPr>
          <w:rFonts w:ascii="Tahoma" w:hAnsi="Tahoma" w:cs="Tahoma"/>
          <w:b/>
          <w:bCs/>
          <w:sz w:val="20"/>
        </w:rPr>
        <w:t xml:space="preserve">rug than </w:t>
      </w:r>
      <w:r w:rsidR="005E2857" w:rsidRPr="00D17F23">
        <w:rPr>
          <w:rFonts w:ascii="Tahoma" w:hAnsi="Tahoma" w:cs="Tahoma"/>
          <w:b/>
          <w:bCs/>
          <w:sz w:val="20"/>
        </w:rPr>
        <w:t>p</w:t>
      </w:r>
      <w:r w:rsidRPr="00D17F23">
        <w:rPr>
          <w:rFonts w:ascii="Tahoma" w:hAnsi="Tahoma" w:cs="Tahoma"/>
          <w:b/>
          <w:bCs/>
          <w:sz w:val="20"/>
        </w:rPr>
        <w:t xml:space="preserve">lacebo in </w:t>
      </w:r>
      <w:r w:rsidR="005E2857" w:rsidRPr="00D17F23">
        <w:rPr>
          <w:rFonts w:ascii="Tahoma" w:hAnsi="Tahoma" w:cs="Tahoma"/>
          <w:b/>
          <w:bCs/>
          <w:sz w:val="20"/>
        </w:rPr>
        <w:t>p</w:t>
      </w:r>
      <w:r w:rsidRPr="00D17F23">
        <w:rPr>
          <w:rFonts w:ascii="Tahoma" w:hAnsi="Tahoma" w:cs="Tahoma"/>
          <w:b/>
          <w:bCs/>
          <w:sz w:val="20"/>
        </w:rPr>
        <w:t xml:space="preserve">hase 3 </w:t>
      </w:r>
      <w:r w:rsidR="005E2857" w:rsidRPr="00D17F23">
        <w:rPr>
          <w:rFonts w:ascii="Tahoma" w:hAnsi="Tahoma" w:cs="Tahoma"/>
          <w:b/>
          <w:bCs/>
          <w:sz w:val="20"/>
        </w:rPr>
        <w:t>s</w:t>
      </w:r>
      <w:r w:rsidRPr="00D17F23">
        <w:rPr>
          <w:rFonts w:ascii="Tahoma" w:hAnsi="Tahoma" w:cs="Tahoma"/>
          <w:b/>
          <w:bCs/>
          <w:sz w:val="20"/>
        </w:rPr>
        <w:t>tudies</w:t>
      </w:r>
    </w:p>
    <w:p w:rsidR="00695F27" w:rsidRPr="003605FB" w:rsidRDefault="00695F27" w:rsidP="00FB4448">
      <w:pPr>
        <w:rPr>
          <w:rFonts w:ascii="Tahoma" w:hAnsi="Tahoma" w:cs="Tahoma"/>
          <w:sz w:val="22"/>
          <w:szCs w:val="22"/>
          <w:u w:val="single"/>
        </w:rPr>
      </w:pPr>
    </w:p>
    <w:tbl>
      <w:tblPr>
        <w:tblW w:w="0" w:type="auto"/>
        <w:tblInd w:w="198" w:type="dxa"/>
        <w:tblLook w:val="0000"/>
      </w:tblPr>
      <w:tblGrid>
        <w:gridCol w:w="4839"/>
        <w:gridCol w:w="2190"/>
        <w:gridCol w:w="1245"/>
        <w:gridCol w:w="1361"/>
      </w:tblGrid>
      <w:tr w:rsidR="00995DEA" w:rsidRPr="003605FB" w:rsidTr="006B4B20">
        <w:trPr>
          <w:trHeight w:val="560"/>
        </w:trPr>
        <w:tc>
          <w:tcPr>
            <w:tcW w:w="0" w:type="auto"/>
            <w:vMerge w:val="restart"/>
            <w:tcBorders>
              <w:top w:val="single" w:sz="12" w:space="0" w:color="808080"/>
            </w:tcBorders>
            <w:tcMar>
              <w:top w:w="29" w:type="dxa"/>
              <w:bottom w:w="29" w:type="dxa"/>
            </w:tcMar>
            <w:vAlign w:val="center"/>
          </w:tcPr>
          <w:p w:rsidR="00995DEA" w:rsidRPr="003605FB" w:rsidRDefault="00995DEA" w:rsidP="00995DEA">
            <w:pPr>
              <w:jc w:val="center"/>
              <w:rPr>
                <w:rFonts w:ascii="Tahoma" w:hAnsi="Tahoma" w:cs="Tahoma"/>
                <w:sz w:val="22"/>
                <w:szCs w:val="22"/>
              </w:rPr>
            </w:pPr>
            <w:r w:rsidRPr="003605FB">
              <w:rPr>
                <w:rFonts w:ascii="Tahoma" w:hAnsi="Tahoma" w:cs="Tahoma"/>
                <w:b/>
                <w:bCs/>
                <w:sz w:val="22"/>
                <w:szCs w:val="22"/>
              </w:rPr>
              <w:t>System Organ Class</w:t>
            </w:r>
          </w:p>
          <w:p w:rsidR="00995DEA" w:rsidRPr="003605FB" w:rsidRDefault="00995DEA" w:rsidP="00995DEA">
            <w:pPr>
              <w:jc w:val="center"/>
              <w:rPr>
                <w:rFonts w:ascii="Tahoma" w:hAnsi="Tahoma" w:cs="Tahoma"/>
                <w:sz w:val="22"/>
                <w:szCs w:val="22"/>
              </w:rPr>
            </w:pPr>
          </w:p>
        </w:tc>
        <w:tc>
          <w:tcPr>
            <w:tcW w:w="2190" w:type="dxa"/>
            <w:vMerge w:val="restart"/>
            <w:tcBorders>
              <w:top w:val="single" w:sz="12" w:space="0" w:color="808080"/>
            </w:tcBorders>
            <w:vAlign w:val="center"/>
          </w:tcPr>
          <w:p w:rsidR="00995DEA" w:rsidRPr="003605FB" w:rsidRDefault="00D5422E" w:rsidP="00995DEA">
            <w:pPr>
              <w:jc w:val="center"/>
              <w:rPr>
                <w:rFonts w:ascii="Tahoma" w:hAnsi="Tahoma" w:cs="Tahoma"/>
                <w:sz w:val="22"/>
                <w:szCs w:val="22"/>
              </w:rPr>
            </w:pPr>
            <w:r>
              <w:rPr>
                <w:rFonts w:ascii="Tahoma" w:hAnsi="Tahoma" w:cs="Tahoma"/>
                <w:b/>
                <w:bCs/>
                <w:sz w:val="22"/>
                <w:szCs w:val="22"/>
              </w:rPr>
              <w:t xml:space="preserve">Adverse </w:t>
            </w:r>
            <w:r w:rsidR="00995DEA" w:rsidRPr="003605FB">
              <w:rPr>
                <w:rFonts w:ascii="Tahoma" w:hAnsi="Tahoma" w:cs="Tahoma"/>
                <w:b/>
                <w:bCs/>
                <w:sz w:val="22"/>
                <w:szCs w:val="22"/>
              </w:rPr>
              <w:t>Event</w:t>
            </w:r>
          </w:p>
        </w:tc>
        <w:tc>
          <w:tcPr>
            <w:tcW w:w="1245" w:type="dxa"/>
            <w:tcBorders>
              <w:top w:val="single" w:sz="12" w:space="0" w:color="808080"/>
            </w:tcBorders>
            <w:tcMar>
              <w:top w:w="29" w:type="dxa"/>
              <w:bottom w:w="29" w:type="dxa"/>
            </w:tcMar>
            <w:vAlign w:val="center"/>
          </w:tcPr>
          <w:p w:rsidR="00995DEA" w:rsidRPr="003605FB" w:rsidRDefault="00995DEA" w:rsidP="00FB4448">
            <w:pPr>
              <w:rPr>
                <w:rFonts w:ascii="Tahoma" w:hAnsi="Tahoma" w:cs="Tahoma"/>
                <w:b/>
                <w:bCs/>
                <w:sz w:val="22"/>
                <w:szCs w:val="22"/>
              </w:rPr>
            </w:pPr>
            <w:proofErr w:type="spellStart"/>
            <w:r w:rsidRPr="003605FB">
              <w:rPr>
                <w:rFonts w:ascii="Tahoma" w:hAnsi="Tahoma" w:cs="Tahoma"/>
                <w:b/>
                <w:bCs/>
                <w:sz w:val="22"/>
                <w:szCs w:val="22"/>
              </w:rPr>
              <w:t>Tadalafil</w:t>
            </w:r>
            <w:proofErr w:type="spellEnd"/>
          </w:p>
          <w:p w:rsidR="00995DEA" w:rsidRPr="003605FB" w:rsidRDefault="00995DEA" w:rsidP="00FB4448">
            <w:pPr>
              <w:rPr>
                <w:rFonts w:ascii="Tahoma" w:hAnsi="Tahoma" w:cs="Tahoma"/>
                <w:b/>
                <w:bCs/>
                <w:sz w:val="22"/>
                <w:szCs w:val="22"/>
              </w:rPr>
            </w:pPr>
            <w:r w:rsidRPr="003605FB">
              <w:rPr>
                <w:rFonts w:ascii="Tahoma" w:hAnsi="Tahoma" w:cs="Tahoma"/>
                <w:b/>
                <w:bCs/>
                <w:sz w:val="22"/>
                <w:szCs w:val="22"/>
              </w:rPr>
              <w:t>(N=724)</w:t>
            </w:r>
          </w:p>
        </w:tc>
        <w:tc>
          <w:tcPr>
            <w:tcW w:w="1361" w:type="dxa"/>
            <w:tcBorders>
              <w:top w:val="single" w:sz="12" w:space="0" w:color="808080"/>
            </w:tcBorders>
            <w:tcMar>
              <w:top w:w="29" w:type="dxa"/>
              <w:bottom w:w="29" w:type="dxa"/>
            </w:tcMar>
            <w:vAlign w:val="center"/>
          </w:tcPr>
          <w:p w:rsidR="00995DEA" w:rsidRPr="003605FB" w:rsidRDefault="00995DEA" w:rsidP="00FB4448">
            <w:pPr>
              <w:rPr>
                <w:rFonts w:ascii="Tahoma" w:hAnsi="Tahoma" w:cs="Tahoma"/>
                <w:b/>
                <w:bCs/>
                <w:sz w:val="22"/>
                <w:szCs w:val="22"/>
              </w:rPr>
            </w:pPr>
            <w:r w:rsidRPr="003605FB">
              <w:rPr>
                <w:rFonts w:ascii="Tahoma" w:hAnsi="Tahoma" w:cs="Tahoma"/>
                <w:b/>
                <w:bCs/>
                <w:sz w:val="22"/>
                <w:szCs w:val="22"/>
              </w:rPr>
              <w:t>Placebo</w:t>
            </w:r>
          </w:p>
          <w:p w:rsidR="00995DEA" w:rsidRPr="003605FB" w:rsidRDefault="00995DEA" w:rsidP="00FB4448">
            <w:pPr>
              <w:rPr>
                <w:rFonts w:ascii="Tahoma" w:hAnsi="Tahoma" w:cs="Tahoma"/>
                <w:b/>
                <w:bCs/>
                <w:sz w:val="22"/>
                <w:szCs w:val="22"/>
              </w:rPr>
            </w:pPr>
            <w:r w:rsidRPr="003605FB">
              <w:rPr>
                <w:rFonts w:ascii="Tahoma" w:hAnsi="Tahoma" w:cs="Tahoma"/>
                <w:b/>
                <w:bCs/>
                <w:sz w:val="22"/>
                <w:szCs w:val="22"/>
              </w:rPr>
              <w:t>(N=379)</w:t>
            </w:r>
          </w:p>
        </w:tc>
      </w:tr>
      <w:tr w:rsidR="00995DEA" w:rsidRPr="003605FB" w:rsidTr="006B4B20">
        <w:trPr>
          <w:trHeight w:val="560"/>
        </w:trPr>
        <w:tc>
          <w:tcPr>
            <w:tcW w:w="0" w:type="auto"/>
            <w:vMerge/>
            <w:tcBorders>
              <w:bottom w:val="single" w:sz="12" w:space="0" w:color="808080"/>
            </w:tcBorders>
            <w:tcMar>
              <w:top w:w="29" w:type="dxa"/>
              <w:bottom w:w="29" w:type="dxa"/>
            </w:tcMar>
            <w:vAlign w:val="center"/>
          </w:tcPr>
          <w:p w:rsidR="00995DEA" w:rsidRPr="003605FB" w:rsidRDefault="00995DEA" w:rsidP="00FB4448">
            <w:pPr>
              <w:rPr>
                <w:rFonts w:ascii="Tahoma" w:hAnsi="Tahoma" w:cs="Tahoma"/>
                <w:b/>
                <w:bCs/>
                <w:sz w:val="22"/>
                <w:szCs w:val="22"/>
              </w:rPr>
            </w:pPr>
          </w:p>
        </w:tc>
        <w:tc>
          <w:tcPr>
            <w:tcW w:w="2190" w:type="dxa"/>
            <w:vMerge/>
            <w:tcBorders>
              <w:bottom w:val="single" w:sz="12" w:space="0" w:color="808080"/>
            </w:tcBorders>
            <w:vAlign w:val="center"/>
          </w:tcPr>
          <w:p w:rsidR="00995DEA" w:rsidRPr="003605FB" w:rsidRDefault="00995DEA" w:rsidP="00FB4448">
            <w:pPr>
              <w:rPr>
                <w:rFonts w:ascii="Tahoma" w:hAnsi="Tahoma" w:cs="Tahoma"/>
                <w:b/>
                <w:bCs/>
                <w:sz w:val="22"/>
                <w:szCs w:val="22"/>
              </w:rPr>
            </w:pPr>
          </w:p>
        </w:tc>
        <w:tc>
          <w:tcPr>
            <w:tcW w:w="1245" w:type="dxa"/>
            <w:tcBorders>
              <w:bottom w:val="single" w:sz="12" w:space="0" w:color="808080"/>
            </w:tcBorders>
            <w:tcMar>
              <w:top w:w="29" w:type="dxa"/>
              <w:bottom w:w="29" w:type="dxa"/>
            </w:tcMar>
            <w:vAlign w:val="center"/>
          </w:tcPr>
          <w:p w:rsidR="00995DEA" w:rsidRPr="003605FB" w:rsidRDefault="00995DEA" w:rsidP="00FB4448">
            <w:pPr>
              <w:rPr>
                <w:rFonts w:ascii="Tahoma" w:hAnsi="Tahoma" w:cs="Tahoma"/>
                <w:b/>
                <w:bCs/>
                <w:sz w:val="22"/>
                <w:szCs w:val="22"/>
              </w:rPr>
            </w:pPr>
            <w:r w:rsidRPr="003605FB">
              <w:rPr>
                <w:rFonts w:ascii="Tahoma" w:hAnsi="Tahoma" w:cs="Tahoma"/>
                <w:b/>
                <w:bCs/>
                <w:sz w:val="22"/>
                <w:szCs w:val="22"/>
              </w:rPr>
              <w:t>(%)</w:t>
            </w:r>
          </w:p>
        </w:tc>
        <w:tc>
          <w:tcPr>
            <w:tcW w:w="1361" w:type="dxa"/>
            <w:tcBorders>
              <w:bottom w:val="single" w:sz="12" w:space="0" w:color="808080"/>
            </w:tcBorders>
            <w:tcMar>
              <w:top w:w="29" w:type="dxa"/>
              <w:bottom w:w="29" w:type="dxa"/>
            </w:tcMar>
            <w:vAlign w:val="center"/>
          </w:tcPr>
          <w:p w:rsidR="00995DEA" w:rsidRPr="003605FB" w:rsidRDefault="00995DEA" w:rsidP="00FB4448">
            <w:pPr>
              <w:rPr>
                <w:rFonts w:ascii="Tahoma" w:hAnsi="Tahoma" w:cs="Tahoma"/>
                <w:b/>
                <w:bCs/>
                <w:sz w:val="22"/>
                <w:szCs w:val="22"/>
              </w:rPr>
            </w:pPr>
            <w:r w:rsidRPr="003605FB">
              <w:rPr>
                <w:rFonts w:ascii="Tahoma" w:hAnsi="Tahoma" w:cs="Tahoma"/>
                <w:b/>
                <w:bCs/>
                <w:sz w:val="22"/>
                <w:szCs w:val="22"/>
              </w:rPr>
              <w:t>(%)</w:t>
            </w:r>
          </w:p>
        </w:tc>
      </w:tr>
      <w:tr w:rsidR="003C04FA" w:rsidRPr="003605FB" w:rsidTr="006B4B20">
        <w:trPr>
          <w:trHeight w:hRule="exact" w:val="567"/>
        </w:trPr>
        <w:tc>
          <w:tcPr>
            <w:tcW w:w="0" w:type="auto"/>
            <w:tcBorders>
              <w:top w:val="single" w:sz="12" w:space="0" w:color="808080"/>
            </w:tcBorders>
            <w:tcMar>
              <w:top w:w="29" w:type="dxa"/>
              <w:left w:w="115" w:type="dxa"/>
              <w:bottom w:w="29" w:type="dxa"/>
              <w:right w:w="115" w:type="dxa"/>
            </w:tcMar>
            <w:vAlign w:val="center"/>
          </w:tcPr>
          <w:p w:rsidR="003C04FA" w:rsidRPr="003605FB" w:rsidRDefault="003C04FA" w:rsidP="00FB4448">
            <w:pPr>
              <w:rPr>
                <w:rFonts w:ascii="Tahoma" w:hAnsi="Tahoma" w:cs="Tahoma"/>
                <w:b/>
                <w:bCs/>
                <w:i/>
                <w:iCs/>
                <w:sz w:val="22"/>
                <w:szCs w:val="22"/>
              </w:rPr>
            </w:pPr>
            <w:r w:rsidRPr="003605FB">
              <w:rPr>
                <w:rFonts w:ascii="Tahoma" w:hAnsi="Tahoma" w:cs="Tahoma"/>
                <w:b/>
                <w:bCs/>
                <w:i/>
                <w:iCs/>
                <w:sz w:val="22"/>
                <w:szCs w:val="22"/>
              </w:rPr>
              <w:t>Infections and Infestations</w:t>
            </w:r>
          </w:p>
        </w:tc>
        <w:tc>
          <w:tcPr>
            <w:tcW w:w="2190" w:type="dxa"/>
            <w:tcBorders>
              <w:top w:val="single" w:sz="12" w:space="0" w:color="808080"/>
            </w:tcBorders>
            <w:tcMar>
              <w:top w:w="29" w:type="dxa"/>
              <w:left w:w="115" w:type="dxa"/>
              <w:bottom w:w="29" w:type="dxa"/>
              <w:right w:w="115" w:type="dxa"/>
            </w:tcMar>
            <w:vAlign w:val="center"/>
          </w:tcPr>
          <w:p w:rsidR="003C04FA" w:rsidRPr="003605FB" w:rsidRDefault="003C04FA" w:rsidP="00FB4448">
            <w:pPr>
              <w:rPr>
                <w:rFonts w:ascii="Tahoma" w:hAnsi="Tahoma" w:cs="Tahoma"/>
                <w:sz w:val="22"/>
                <w:szCs w:val="22"/>
              </w:rPr>
            </w:pPr>
            <w:proofErr w:type="spellStart"/>
            <w:r>
              <w:rPr>
                <w:rFonts w:ascii="Tahoma" w:hAnsi="Tahoma" w:cs="Tahoma"/>
                <w:sz w:val="22"/>
                <w:szCs w:val="22"/>
              </w:rPr>
              <w:t>Nasop</w:t>
            </w:r>
            <w:r w:rsidRPr="003605FB">
              <w:rPr>
                <w:rFonts w:ascii="Tahoma" w:hAnsi="Tahoma" w:cs="Tahoma"/>
                <w:sz w:val="22"/>
                <w:szCs w:val="22"/>
              </w:rPr>
              <w:t>haryngitis</w:t>
            </w:r>
            <w:proofErr w:type="spellEnd"/>
          </w:p>
        </w:tc>
        <w:tc>
          <w:tcPr>
            <w:tcW w:w="1245" w:type="dxa"/>
            <w:tcBorders>
              <w:top w:val="single" w:sz="12" w:space="0" w:color="808080"/>
            </w:tcBorders>
            <w:tcMar>
              <w:top w:w="29" w:type="dxa"/>
              <w:left w:w="115" w:type="dxa"/>
              <w:bottom w:w="29" w:type="dxa"/>
              <w:right w:w="115" w:type="dxa"/>
            </w:tcMar>
            <w:vAlign w:val="center"/>
          </w:tcPr>
          <w:p w:rsidR="003C04FA" w:rsidRPr="003605FB" w:rsidDel="00E27C0A" w:rsidRDefault="003C04FA" w:rsidP="00FB4448">
            <w:pPr>
              <w:rPr>
                <w:rFonts w:ascii="Tahoma" w:hAnsi="Tahoma" w:cs="Tahoma"/>
                <w:sz w:val="22"/>
                <w:szCs w:val="22"/>
              </w:rPr>
            </w:pPr>
            <w:r>
              <w:rPr>
                <w:rFonts w:ascii="Tahoma" w:hAnsi="Tahoma" w:cs="Tahoma"/>
                <w:sz w:val="22"/>
                <w:szCs w:val="22"/>
              </w:rPr>
              <w:t>5.5</w:t>
            </w:r>
          </w:p>
        </w:tc>
        <w:tc>
          <w:tcPr>
            <w:tcW w:w="1361" w:type="dxa"/>
            <w:tcBorders>
              <w:top w:val="single" w:sz="12" w:space="0" w:color="808080"/>
            </w:tcBorders>
            <w:tcMar>
              <w:top w:w="29" w:type="dxa"/>
              <w:left w:w="115" w:type="dxa"/>
              <w:bottom w:w="29" w:type="dxa"/>
              <w:right w:w="115" w:type="dxa"/>
            </w:tcMar>
            <w:vAlign w:val="center"/>
          </w:tcPr>
          <w:p w:rsidR="003C04FA" w:rsidRPr="003605FB" w:rsidDel="00E27C0A" w:rsidRDefault="003C04FA" w:rsidP="00FB4448">
            <w:pPr>
              <w:rPr>
                <w:rFonts w:ascii="Tahoma" w:hAnsi="Tahoma" w:cs="Tahoma"/>
                <w:sz w:val="22"/>
                <w:szCs w:val="22"/>
              </w:rPr>
            </w:pPr>
            <w:r>
              <w:rPr>
                <w:rFonts w:ascii="Tahoma" w:hAnsi="Tahoma" w:cs="Tahoma"/>
                <w:sz w:val="22"/>
                <w:szCs w:val="22"/>
              </w:rPr>
              <w:t>5.0</w:t>
            </w:r>
          </w:p>
        </w:tc>
      </w:tr>
      <w:tr w:rsidR="008C1EF5" w:rsidRPr="003605FB" w:rsidTr="006B4B20">
        <w:trPr>
          <w:trHeight w:hRule="exact" w:val="567"/>
        </w:trPr>
        <w:tc>
          <w:tcPr>
            <w:tcW w:w="0" w:type="auto"/>
            <w:tcBorders>
              <w:top w:val="single" w:sz="12" w:space="0" w:color="808080"/>
            </w:tcBorders>
            <w:tcMar>
              <w:top w:w="29" w:type="dxa"/>
              <w:left w:w="115" w:type="dxa"/>
              <w:bottom w:w="29" w:type="dxa"/>
              <w:right w:w="115" w:type="dxa"/>
            </w:tcMar>
            <w:vAlign w:val="center"/>
          </w:tcPr>
          <w:p w:rsidR="008C1EF5" w:rsidRPr="003605FB" w:rsidRDefault="008C1EF5" w:rsidP="00FB4448">
            <w:pPr>
              <w:rPr>
                <w:rFonts w:ascii="Tahoma" w:hAnsi="Tahoma" w:cs="Tahoma"/>
                <w:sz w:val="22"/>
                <w:szCs w:val="22"/>
              </w:rPr>
            </w:pPr>
            <w:r w:rsidRPr="003605FB">
              <w:rPr>
                <w:rFonts w:ascii="Tahoma" w:hAnsi="Tahoma" w:cs="Tahoma"/>
                <w:b/>
                <w:bCs/>
                <w:i/>
                <w:iCs/>
                <w:sz w:val="22"/>
                <w:szCs w:val="22"/>
              </w:rPr>
              <w:t>Nervous System</w:t>
            </w:r>
          </w:p>
        </w:tc>
        <w:tc>
          <w:tcPr>
            <w:tcW w:w="2190" w:type="dxa"/>
            <w:tcBorders>
              <w:top w:val="single" w:sz="12" w:space="0" w:color="808080"/>
            </w:tcBorders>
            <w:tcMar>
              <w:top w:w="29" w:type="dxa"/>
              <w:left w:w="115" w:type="dxa"/>
              <w:bottom w:w="29" w:type="dxa"/>
              <w:right w:w="115" w:type="dxa"/>
            </w:tcMar>
            <w:vAlign w:val="center"/>
          </w:tcPr>
          <w:p w:rsidR="00DE69EC" w:rsidRDefault="008C1EF5" w:rsidP="00FB4448">
            <w:pPr>
              <w:rPr>
                <w:rFonts w:ascii="Tahoma" w:hAnsi="Tahoma" w:cs="Tahoma"/>
                <w:sz w:val="22"/>
                <w:szCs w:val="22"/>
              </w:rPr>
            </w:pPr>
            <w:r w:rsidRPr="003605FB">
              <w:rPr>
                <w:rFonts w:ascii="Tahoma" w:hAnsi="Tahoma" w:cs="Tahoma"/>
                <w:sz w:val="22"/>
                <w:szCs w:val="22"/>
              </w:rPr>
              <w:t>Headache</w:t>
            </w:r>
          </w:p>
          <w:p w:rsidR="00E27C0A" w:rsidRPr="003605FB" w:rsidRDefault="00E27C0A" w:rsidP="00FB4448">
            <w:pPr>
              <w:rPr>
                <w:rFonts w:ascii="Tahoma" w:hAnsi="Tahoma" w:cs="Tahoma"/>
                <w:sz w:val="22"/>
                <w:szCs w:val="22"/>
              </w:rPr>
            </w:pPr>
            <w:r>
              <w:rPr>
                <w:rFonts w:ascii="Tahoma" w:hAnsi="Tahoma" w:cs="Tahoma"/>
                <w:sz w:val="22"/>
                <w:szCs w:val="22"/>
              </w:rPr>
              <w:t>Dizziness</w:t>
            </w:r>
          </w:p>
        </w:tc>
        <w:tc>
          <w:tcPr>
            <w:tcW w:w="1245" w:type="dxa"/>
            <w:tcBorders>
              <w:top w:val="single" w:sz="12" w:space="0" w:color="808080"/>
            </w:tcBorders>
            <w:tcMar>
              <w:top w:w="29" w:type="dxa"/>
              <w:left w:w="115" w:type="dxa"/>
              <w:bottom w:w="29" w:type="dxa"/>
              <w:right w:w="115" w:type="dxa"/>
            </w:tcMar>
            <w:vAlign w:val="center"/>
          </w:tcPr>
          <w:p w:rsidR="00DE69EC" w:rsidRDefault="00E27C0A" w:rsidP="00FB4448">
            <w:pPr>
              <w:rPr>
                <w:rFonts w:ascii="Tahoma" w:hAnsi="Tahoma" w:cs="Tahoma"/>
                <w:sz w:val="22"/>
                <w:szCs w:val="22"/>
              </w:rPr>
            </w:pPr>
            <w:r>
              <w:rPr>
                <w:rFonts w:ascii="Tahoma" w:hAnsi="Tahoma" w:cs="Tahoma"/>
                <w:sz w:val="22"/>
                <w:szCs w:val="22"/>
              </w:rPr>
              <w:t>14.8</w:t>
            </w:r>
          </w:p>
          <w:p w:rsidR="00E27C0A" w:rsidRPr="003605FB" w:rsidRDefault="00E27C0A" w:rsidP="00FB4448">
            <w:pPr>
              <w:rPr>
                <w:rFonts w:ascii="Tahoma" w:hAnsi="Tahoma" w:cs="Tahoma"/>
                <w:sz w:val="22"/>
                <w:szCs w:val="22"/>
              </w:rPr>
            </w:pPr>
            <w:r>
              <w:rPr>
                <w:rFonts w:ascii="Tahoma" w:hAnsi="Tahoma" w:cs="Tahoma"/>
                <w:sz w:val="22"/>
                <w:szCs w:val="22"/>
              </w:rPr>
              <w:t>2.2</w:t>
            </w:r>
          </w:p>
        </w:tc>
        <w:tc>
          <w:tcPr>
            <w:tcW w:w="1361" w:type="dxa"/>
            <w:tcBorders>
              <w:top w:val="single" w:sz="12" w:space="0" w:color="808080"/>
            </w:tcBorders>
            <w:tcMar>
              <w:top w:w="29" w:type="dxa"/>
              <w:left w:w="115" w:type="dxa"/>
              <w:bottom w:w="29" w:type="dxa"/>
              <w:right w:w="115" w:type="dxa"/>
            </w:tcMar>
            <w:vAlign w:val="center"/>
          </w:tcPr>
          <w:p w:rsidR="00DE69EC" w:rsidRDefault="00E27C0A" w:rsidP="00FB4448">
            <w:pPr>
              <w:rPr>
                <w:rFonts w:ascii="Tahoma" w:hAnsi="Tahoma" w:cs="Tahoma"/>
                <w:sz w:val="22"/>
                <w:szCs w:val="22"/>
              </w:rPr>
            </w:pPr>
            <w:r>
              <w:rPr>
                <w:rFonts w:ascii="Tahoma" w:hAnsi="Tahoma" w:cs="Tahoma"/>
                <w:sz w:val="22"/>
                <w:szCs w:val="22"/>
              </w:rPr>
              <w:t>5.5</w:t>
            </w:r>
          </w:p>
          <w:p w:rsidR="00E27C0A" w:rsidRPr="003605FB" w:rsidRDefault="00E27C0A" w:rsidP="00FB4448">
            <w:pPr>
              <w:rPr>
                <w:rFonts w:ascii="Tahoma" w:hAnsi="Tahoma" w:cs="Tahoma"/>
                <w:sz w:val="22"/>
                <w:szCs w:val="22"/>
              </w:rPr>
            </w:pPr>
            <w:r>
              <w:rPr>
                <w:rFonts w:ascii="Tahoma" w:hAnsi="Tahoma" w:cs="Tahoma"/>
                <w:sz w:val="22"/>
                <w:szCs w:val="22"/>
              </w:rPr>
              <w:t>1.8</w:t>
            </w:r>
          </w:p>
        </w:tc>
      </w:tr>
      <w:tr w:rsidR="008C1EF5" w:rsidRPr="003605FB" w:rsidTr="006B4B20">
        <w:trPr>
          <w:trHeight w:hRule="exact" w:val="1303"/>
        </w:trPr>
        <w:tc>
          <w:tcPr>
            <w:tcW w:w="0" w:type="auto"/>
            <w:tcMar>
              <w:top w:w="29" w:type="dxa"/>
              <w:left w:w="115" w:type="dxa"/>
              <w:bottom w:w="29" w:type="dxa"/>
              <w:right w:w="115" w:type="dxa"/>
            </w:tcMar>
            <w:vAlign w:val="center"/>
          </w:tcPr>
          <w:p w:rsidR="008C1EF5" w:rsidRPr="003605FB" w:rsidRDefault="00E27C0A" w:rsidP="00FB4448">
            <w:pPr>
              <w:rPr>
                <w:rFonts w:ascii="Tahoma" w:hAnsi="Tahoma" w:cs="Tahoma"/>
                <w:sz w:val="22"/>
                <w:szCs w:val="22"/>
              </w:rPr>
            </w:pPr>
            <w:r w:rsidRPr="003605FB">
              <w:rPr>
                <w:rFonts w:ascii="Tahoma" w:hAnsi="Tahoma" w:cs="Tahoma"/>
                <w:b/>
                <w:bCs/>
                <w:i/>
                <w:iCs/>
                <w:sz w:val="22"/>
                <w:szCs w:val="22"/>
              </w:rPr>
              <w:t>Gastrointestinal Disorders</w:t>
            </w:r>
          </w:p>
        </w:tc>
        <w:tc>
          <w:tcPr>
            <w:tcW w:w="2190" w:type="dxa"/>
            <w:tcMar>
              <w:top w:w="29" w:type="dxa"/>
              <w:left w:w="115" w:type="dxa"/>
              <w:bottom w:w="29" w:type="dxa"/>
              <w:right w:w="115" w:type="dxa"/>
            </w:tcMar>
            <w:vAlign w:val="center"/>
          </w:tcPr>
          <w:p w:rsidR="00E85233" w:rsidRDefault="008C1EF5" w:rsidP="00E85233">
            <w:pPr>
              <w:rPr>
                <w:rFonts w:ascii="Tahoma" w:hAnsi="Tahoma" w:cs="Tahoma"/>
                <w:sz w:val="22"/>
                <w:szCs w:val="22"/>
              </w:rPr>
            </w:pPr>
            <w:r w:rsidRPr="003605FB">
              <w:rPr>
                <w:rFonts w:ascii="Tahoma" w:hAnsi="Tahoma" w:cs="Tahoma"/>
                <w:sz w:val="22"/>
                <w:szCs w:val="22"/>
              </w:rPr>
              <w:t>Dyspepsia</w:t>
            </w:r>
          </w:p>
          <w:p w:rsidR="00DE69EC" w:rsidRDefault="0099349C" w:rsidP="00E85233">
            <w:pPr>
              <w:rPr>
                <w:rFonts w:ascii="Tahoma" w:hAnsi="Tahoma" w:cs="Tahoma"/>
                <w:sz w:val="22"/>
                <w:szCs w:val="22"/>
              </w:rPr>
            </w:pPr>
            <w:r w:rsidRPr="003605FB">
              <w:rPr>
                <w:rFonts w:ascii="Tahoma" w:hAnsi="Tahoma" w:cs="Tahoma"/>
                <w:sz w:val="22"/>
                <w:szCs w:val="22"/>
              </w:rPr>
              <w:t>Diarrhoea</w:t>
            </w:r>
          </w:p>
          <w:p w:rsidR="00E27C0A" w:rsidRPr="003605FB" w:rsidRDefault="00E27C0A" w:rsidP="00E85233">
            <w:pPr>
              <w:rPr>
                <w:rFonts w:ascii="Tahoma" w:hAnsi="Tahoma" w:cs="Tahoma"/>
                <w:sz w:val="22"/>
                <w:szCs w:val="22"/>
              </w:rPr>
            </w:pPr>
            <w:r>
              <w:rPr>
                <w:rFonts w:ascii="Tahoma" w:hAnsi="Tahoma" w:cs="Tahoma"/>
                <w:sz w:val="22"/>
                <w:szCs w:val="22"/>
              </w:rPr>
              <w:t>Upper abdominal pain</w:t>
            </w:r>
          </w:p>
        </w:tc>
        <w:tc>
          <w:tcPr>
            <w:tcW w:w="1245" w:type="dxa"/>
            <w:tcMar>
              <w:top w:w="29" w:type="dxa"/>
              <w:left w:w="115" w:type="dxa"/>
              <w:bottom w:w="29" w:type="dxa"/>
              <w:right w:w="115" w:type="dxa"/>
            </w:tcMar>
            <w:vAlign w:val="center"/>
          </w:tcPr>
          <w:p w:rsidR="00983702" w:rsidRPr="003605FB" w:rsidRDefault="00E27C0A" w:rsidP="00E85233">
            <w:pPr>
              <w:rPr>
                <w:rFonts w:ascii="Tahoma" w:hAnsi="Tahoma" w:cs="Tahoma"/>
                <w:sz w:val="22"/>
                <w:szCs w:val="22"/>
              </w:rPr>
            </w:pPr>
            <w:r>
              <w:rPr>
                <w:rFonts w:ascii="Tahoma" w:hAnsi="Tahoma" w:cs="Tahoma"/>
                <w:sz w:val="22"/>
                <w:szCs w:val="22"/>
              </w:rPr>
              <w:t>10.4</w:t>
            </w:r>
          </w:p>
          <w:p w:rsidR="00DE69EC" w:rsidRDefault="008C1EF5" w:rsidP="00E85233">
            <w:pPr>
              <w:rPr>
                <w:rFonts w:ascii="Tahoma" w:hAnsi="Tahoma" w:cs="Tahoma"/>
                <w:sz w:val="22"/>
                <w:szCs w:val="22"/>
              </w:rPr>
            </w:pPr>
            <w:r w:rsidRPr="003605FB">
              <w:rPr>
                <w:rFonts w:ascii="Tahoma" w:hAnsi="Tahoma" w:cs="Tahoma"/>
                <w:sz w:val="22"/>
                <w:szCs w:val="22"/>
              </w:rPr>
              <w:t>2</w:t>
            </w:r>
            <w:r w:rsidR="00E27C0A">
              <w:rPr>
                <w:rFonts w:ascii="Tahoma" w:hAnsi="Tahoma" w:cs="Tahoma"/>
                <w:sz w:val="22"/>
                <w:szCs w:val="22"/>
              </w:rPr>
              <w:t>.3</w:t>
            </w:r>
          </w:p>
          <w:p w:rsidR="00E27C0A" w:rsidRPr="003605FB" w:rsidRDefault="00E27C0A" w:rsidP="00E85233">
            <w:pPr>
              <w:rPr>
                <w:rFonts w:ascii="Tahoma" w:hAnsi="Tahoma" w:cs="Tahoma"/>
                <w:sz w:val="22"/>
                <w:szCs w:val="22"/>
              </w:rPr>
            </w:pPr>
            <w:r>
              <w:rPr>
                <w:rFonts w:ascii="Tahoma" w:hAnsi="Tahoma" w:cs="Tahoma"/>
                <w:sz w:val="22"/>
                <w:szCs w:val="22"/>
              </w:rPr>
              <w:t>2.1</w:t>
            </w:r>
          </w:p>
        </w:tc>
        <w:tc>
          <w:tcPr>
            <w:tcW w:w="1361" w:type="dxa"/>
            <w:tcMar>
              <w:top w:w="29" w:type="dxa"/>
              <w:left w:w="115" w:type="dxa"/>
              <w:bottom w:w="29" w:type="dxa"/>
              <w:right w:w="115" w:type="dxa"/>
            </w:tcMar>
            <w:vAlign w:val="center"/>
          </w:tcPr>
          <w:p w:rsidR="008C1EF5" w:rsidRPr="003605FB" w:rsidRDefault="00E27C0A" w:rsidP="00E85233">
            <w:pPr>
              <w:rPr>
                <w:rFonts w:ascii="Tahoma" w:hAnsi="Tahoma" w:cs="Tahoma"/>
                <w:sz w:val="22"/>
                <w:szCs w:val="22"/>
              </w:rPr>
            </w:pPr>
            <w:r>
              <w:rPr>
                <w:rFonts w:ascii="Tahoma" w:hAnsi="Tahoma" w:cs="Tahoma"/>
                <w:sz w:val="22"/>
                <w:szCs w:val="22"/>
              </w:rPr>
              <w:t>1.6</w:t>
            </w:r>
          </w:p>
          <w:p w:rsidR="00DE69EC" w:rsidRDefault="008C1EF5" w:rsidP="00E85233">
            <w:pPr>
              <w:rPr>
                <w:rFonts w:ascii="Tahoma" w:hAnsi="Tahoma" w:cs="Tahoma"/>
                <w:sz w:val="22"/>
                <w:szCs w:val="22"/>
              </w:rPr>
            </w:pPr>
            <w:r w:rsidRPr="003605FB">
              <w:rPr>
                <w:rFonts w:ascii="Tahoma" w:hAnsi="Tahoma" w:cs="Tahoma"/>
                <w:sz w:val="22"/>
                <w:szCs w:val="22"/>
              </w:rPr>
              <w:t>1</w:t>
            </w:r>
            <w:r w:rsidR="00E27C0A">
              <w:rPr>
                <w:rFonts w:ascii="Tahoma" w:hAnsi="Tahoma" w:cs="Tahoma"/>
                <w:sz w:val="22"/>
                <w:szCs w:val="22"/>
              </w:rPr>
              <w:t>.1</w:t>
            </w:r>
          </w:p>
          <w:p w:rsidR="00E27C0A" w:rsidRPr="003605FB" w:rsidRDefault="00E27C0A" w:rsidP="00E85233">
            <w:pPr>
              <w:rPr>
                <w:rFonts w:ascii="Tahoma" w:hAnsi="Tahoma" w:cs="Tahoma"/>
                <w:sz w:val="22"/>
                <w:szCs w:val="22"/>
              </w:rPr>
            </w:pPr>
            <w:r>
              <w:rPr>
                <w:rFonts w:ascii="Tahoma" w:hAnsi="Tahoma" w:cs="Tahoma"/>
                <w:sz w:val="22"/>
                <w:szCs w:val="22"/>
              </w:rPr>
              <w:t>0.3</w:t>
            </w:r>
          </w:p>
        </w:tc>
      </w:tr>
      <w:tr w:rsidR="00983702" w:rsidRPr="003605FB" w:rsidTr="006B4B20">
        <w:trPr>
          <w:trHeight w:hRule="exact" w:val="567"/>
        </w:trPr>
        <w:tc>
          <w:tcPr>
            <w:tcW w:w="0" w:type="auto"/>
            <w:tcMar>
              <w:top w:w="29" w:type="dxa"/>
              <w:left w:w="115" w:type="dxa"/>
              <w:bottom w:w="29" w:type="dxa"/>
              <w:right w:w="115" w:type="dxa"/>
            </w:tcMar>
            <w:vAlign w:val="center"/>
          </w:tcPr>
          <w:p w:rsidR="00983702" w:rsidRPr="003605FB" w:rsidRDefault="00983702" w:rsidP="00FB4448">
            <w:pPr>
              <w:rPr>
                <w:rFonts w:ascii="Tahoma" w:hAnsi="Tahoma" w:cs="Tahoma"/>
                <w:sz w:val="22"/>
                <w:szCs w:val="22"/>
              </w:rPr>
            </w:pPr>
          </w:p>
        </w:tc>
        <w:tc>
          <w:tcPr>
            <w:tcW w:w="2190" w:type="dxa"/>
            <w:tcMar>
              <w:top w:w="29" w:type="dxa"/>
              <w:left w:w="115" w:type="dxa"/>
              <w:bottom w:w="29" w:type="dxa"/>
              <w:right w:w="115" w:type="dxa"/>
            </w:tcMar>
            <w:vAlign w:val="center"/>
          </w:tcPr>
          <w:p w:rsidR="00983702" w:rsidRPr="003605FB" w:rsidRDefault="00983702" w:rsidP="00FB4448">
            <w:pPr>
              <w:rPr>
                <w:rFonts w:ascii="Tahoma" w:hAnsi="Tahoma" w:cs="Tahoma"/>
                <w:sz w:val="22"/>
                <w:szCs w:val="22"/>
              </w:rPr>
            </w:pPr>
          </w:p>
        </w:tc>
        <w:tc>
          <w:tcPr>
            <w:tcW w:w="1245" w:type="dxa"/>
            <w:tcMar>
              <w:top w:w="29" w:type="dxa"/>
              <w:left w:w="115" w:type="dxa"/>
              <w:bottom w:w="29" w:type="dxa"/>
              <w:right w:w="115" w:type="dxa"/>
            </w:tcMar>
            <w:vAlign w:val="center"/>
          </w:tcPr>
          <w:p w:rsidR="00983702" w:rsidRPr="003605FB" w:rsidRDefault="00983702" w:rsidP="00FC1024">
            <w:pPr>
              <w:rPr>
                <w:rFonts w:ascii="Tahoma" w:hAnsi="Tahoma" w:cs="Tahoma"/>
                <w:sz w:val="22"/>
                <w:szCs w:val="22"/>
              </w:rPr>
            </w:pPr>
          </w:p>
        </w:tc>
        <w:tc>
          <w:tcPr>
            <w:tcW w:w="1361" w:type="dxa"/>
            <w:tcMar>
              <w:top w:w="29" w:type="dxa"/>
              <w:left w:w="115" w:type="dxa"/>
              <w:bottom w:w="29" w:type="dxa"/>
              <w:right w:w="115" w:type="dxa"/>
            </w:tcMar>
            <w:vAlign w:val="center"/>
          </w:tcPr>
          <w:p w:rsidR="00983702" w:rsidRPr="003605FB" w:rsidRDefault="00983702" w:rsidP="00FC1024">
            <w:pPr>
              <w:rPr>
                <w:rFonts w:ascii="Tahoma" w:hAnsi="Tahoma" w:cs="Tahoma"/>
                <w:sz w:val="22"/>
                <w:szCs w:val="22"/>
              </w:rPr>
            </w:pPr>
          </w:p>
        </w:tc>
      </w:tr>
      <w:tr w:rsidR="00983702" w:rsidRPr="003605FB" w:rsidTr="006B4B20">
        <w:trPr>
          <w:trHeight w:hRule="exact" w:val="1217"/>
        </w:trPr>
        <w:tc>
          <w:tcPr>
            <w:tcW w:w="0" w:type="auto"/>
            <w:tcMar>
              <w:top w:w="29" w:type="dxa"/>
              <w:left w:w="115" w:type="dxa"/>
              <w:bottom w:w="29" w:type="dxa"/>
              <w:right w:w="115" w:type="dxa"/>
            </w:tcMar>
            <w:vAlign w:val="center"/>
          </w:tcPr>
          <w:p w:rsidR="00983702" w:rsidRPr="003605FB" w:rsidRDefault="00983702" w:rsidP="00E27C0A">
            <w:pPr>
              <w:rPr>
                <w:rFonts w:ascii="Tahoma" w:hAnsi="Tahoma" w:cs="Tahoma"/>
                <w:b/>
                <w:bCs/>
                <w:i/>
                <w:iCs/>
                <w:sz w:val="22"/>
                <w:szCs w:val="22"/>
              </w:rPr>
            </w:pPr>
            <w:r w:rsidRPr="003605FB">
              <w:rPr>
                <w:rFonts w:ascii="Tahoma" w:hAnsi="Tahoma" w:cs="Tahoma"/>
                <w:b/>
                <w:bCs/>
                <w:i/>
                <w:iCs/>
                <w:sz w:val="22"/>
                <w:szCs w:val="22"/>
              </w:rPr>
              <w:t xml:space="preserve">Musculoskeletal </w:t>
            </w:r>
            <w:r w:rsidR="00E27C0A" w:rsidRPr="003605FB">
              <w:rPr>
                <w:rFonts w:ascii="Tahoma" w:hAnsi="Tahoma" w:cs="Tahoma"/>
                <w:b/>
                <w:bCs/>
                <w:i/>
                <w:sz w:val="22"/>
                <w:szCs w:val="22"/>
              </w:rPr>
              <w:t>and Connective tissue disorders</w:t>
            </w:r>
            <w:r w:rsidR="00E27C0A" w:rsidRPr="003605FB">
              <w:rPr>
                <w:rFonts w:ascii="Tahoma" w:hAnsi="Tahoma" w:cs="Tahoma"/>
                <w:b/>
                <w:bCs/>
                <w:i/>
                <w:iCs/>
                <w:sz w:val="22"/>
                <w:szCs w:val="22"/>
              </w:rPr>
              <w:t xml:space="preserve"> </w:t>
            </w:r>
          </w:p>
        </w:tc>
        <w:tc>
          <w:tcPr>
            <w:tcW w:w="2190" w:type="dxa"/>
            <w:tcMar>
              <w:top w:w="29" w:type="dxa"/>
              <w:left w:w="115" w:type="dxa"/>
              <w:bottom w:w="29" w:type="dxa"/>
              <w:right w:w="115" w:type="dxa"/>
            </w:tcMar>
            <w:vAlign w:val="center"/>
          </w:tcPr>
          <w:p w:rsidR="00983702" w:rsidRPr="003605FB" w:rsidRDefault="00983702" w:rsidP="00FB4448">
            <w:pPr>
              <w:rPr>
                <w:rFonts w:ascii="Tahoma" w:hAnsi="Tahoma" w:cs="Tahoma"/>
                <w:sz w:val="22"/>
                <w:szCs w:val="22"/>
              </w:rPr>
            </w:pPr>
            <w:r w:rsidRPr="003605FB">
              <w:rPr>
                <w:rFonts w:ascii="Tahoma" w:hAnsi="Tahoma" w:cs="Tahoma"/>
                <w:sz w:val="22"/>
                <w:szCs w:val="22"/>
              </w:rPr>
              <w:t>Back Pain</w:t>
            </w:r>
          </w:p>
          <w:p w:rsidR="00983702" w:rsidRDefault="00E27C0A" w:rsidP="00FB4448">
            <w:pPr>
              <w:rPr>
                <w:rFonts w:ascii="Tahoma" w:hAnsi="Tahoma" w:cs="Tahoma"/>
                <w:sz w:val="22"/>
                <w:szCs w:val="22"/>
              </w:rPr>
            </w:pPr>
            <w:proofErr w:type="spellStart"/>
            <w:r>
              <w:rPr>
                <w:rFonts w:ascii="Tahoma" w:hAnsi="Tahoma" w:cs="Tahoma"/>
                <w:sz w:val="22"/>
                <w:szCs w:val="22"/>
              </w:rPr>
              <w:t>Myalgia</w:t>
            </w:r>
            <w:proofErr w:type="spellEnd"/>
            <w:r w:rsidR="00572868">
              <w:rPr>
                <w:rFonts w:ascii="Tahoma" w:hAnsi="Tahoma" w:cs="Tahoma"/>
                <w:sz w:val="22"/>
                <w:szCs w:val="22"/>
              </w:rPr>
              <w:t xml:space="preserve"> </w:t>
            </w:r>
          </w:p>
          <w:p w:rsidR="00572868" w:rsidRDefault="00572868" w:rsidP="00572868">
            <w:pPr>
              <w:rPr>
                <w:rFonts w:ascii="Tahoma" w:hAnsi="Tahoma" w:cs="Tahoma"/>
                <w:sz w:val="22"/>
                <w:szCs w:val="22"/>
              </w:rPr>
            </w:pPr>
            <w:r>
              <w:rPr>
                <w:rFonts w:ascii="Tahoma" w:hAnsi="Tahoma" w:cs="Tahoma"/>
                <w:sz w:val="22"/>
                <w:szCs w:val="22"/>
              </w:rPr>
              <w:t>Pain in extremity</w:t>
            </w:r>
          </w:p>
          <w:p w:rsidR="00572868" w:rsidRPr="003605FB" w:rsidRDefault="00572868" w:rsidP="00FB4448">
            <w:pPr>
              <w:rPr>
                <w:rFonts w:ascii="Tahoma" w:hAnsi="Tahoma" w:cs="Tahoma"/>
                <w:sz w:val="22"/>
                <w:szCs w:val="22"/>
              </w:rPr>
            </w:pPr>
          </w:p>
        </w:tc>
        <w:tc>
          <w:tcPr>
            <w:tcW w:w="1245" w:type="dxa"/>
            <w:tcMar>
              <w:top w:w="29" w:type="dxa"/>
              <w:left w:w="115" w:type="dxa"/>
              <w:bottom w:w="29" w:type="dxa"/>
              <w:right w:w="115" w:type="dxa"/>
            </w:tcMar>
            <w:vAlign w:val="center"/>
          </w:tcPr>
          <w:p w:rsidR="00983702" w:rsidRPr="003605FB" w:rsidRDefault="00E27C0A" w:rsidP="00FB4448">
            <w:pPr>
              <w:rPr>
                <w:rFonts w:ascii="Tahoma" w:hAnsi="Tahoma" w:cs="Tahoma"/>
                <w:sz w:val="22"/>
                <w:szCs w:val="22"/>
              </w:rPr>
            </w:pPr>
            <w:r>
              <w:rPr>
                <w:rFonts w:ascii="Tahoma" w:hAnsi="Tahoma" w:cs="Tahoma"/>
                <w:sz w:val="22"/>
                <w:szCs w:val="22"/>
              </w:rPr>
              <w:t>6.5</w:t>
            </w:r>
          </w:p>
          <w:p w:rsidR="00983702" w:rsidRDefault="00572868" w:rsidP="00FB4448">
            <w:pPr>
              <w:rPr>
                <w:rFonts w:ascii="Tahoma" w:hAnsi="Tahoma" w:cs="Tahoma"/>
                <w:sz w:val="22"/>
                <w:szCs w:val="22"/>
              </w:rPr>
            </w:pPr>
            <w:r>
              <w:rPr>
                <w:rFonts w:ascii="Tahoma" w:hAnsi="Tahoma" w:cs="Tahoma"/>
                <w:sz w:val="22"/>
                <w:szCs w:val="22"/>
              </w:rPr>
              <w:t>3.9</w:t>
            </w:r>
          </w:p>
          <w:p w:rsidR="00572868" w:rsidRPr="003605FB" w:rsidRDefault="00572868" w:rsidP="00FB4448">
            <w:pPr>
              <w:rPr>
                <w:rFonts w:ascii="Tahoma" w:hAnsi="Tahoma" w:cs="Tahoma"/>
                <w:sz w:val="22"/>
                <w:szCs w:val="22"/>
              </w:rPr>
            </w:pPr>
            <w:r>
              <w:rPr>
                <w:rFonts w:ascii="Tahoma" w:hAnsi="Tahoma" w:cs="Tahoma"/>
                <w:sz w:val="22"/>
                <w:szCs w:val="22"/>
              </w:rPr>
              <w:t>3.3</w:t>
            </w:r>
          </w:p>
        </w:tc>
        <w:tc>
          <w:tcPr>
            <w:tcW w:w="1361" w:type="dxa"/>
            <w:tcMar>
              <w:top w:w="29" w:type="dxa"/>
              <w:left w:w="115" w:type="dxa"/>
              <w:bottom w:w="29" w:type="dxa"/>
              <w:right w:w="115" w:type="dxa"/>
            </w:tcMar>
            <w:vAlign w:val="center"/>
          </w:tcPr>
          <w:p w:rsidR="00983702" w:rsidRPr="003605FB" w:rsidRDefault="00572868" w:rsidP="00FB4448">
            <w:pPr>
              <w:rPr>
                <w:rFonts w:ascii="Tahoma" w:hAnsi="Tahoma" w:cs="Tahoma"/>
                <w:sz w:val="22"/>
                <w:szCs w:val="22"/>
              </w:rPr>
            </w:pPr>
            <w:r>
              <w:rPr>
                <w:rFonts w:ascii="Tahoma" w:hAnsi="Tahoma" w:cs="Tahoma"/>
                <w:sz w:val="22"/>
                <w:szCs w:val="22"/>
              </w:rPr>
              <w:t>3.2</w:t>
            </w:r>
          </w:p>
          <w:p w:rsidR="00983702" w:rsidRDefault="00572868" w:rsidP="00FB4448">
            <w:pPr>
              <w:rPr>
                <w:rFonts w:ascii="Tahoma" w:hAnsi="Tahoma" w:cs="Tahoma"/>
                <w:sz w:val="22"/>
                <w:szCs w:val="22"/>
              </w:rPr>
            </w:pPr>
            <w:r>
              <w:rPr>
                <w:rFonts w:ascii="Tahoma" w:hAnsi="Tahoma" w:cs="Tahoma"/>
                <w:sz w:val="22"/>
                <w:szCs w:val="22"/>
              </w:rPr>
              <w:t>1.6</w:t>
            </w:r>
          </w:p>
          <w:p w:rsidR="00572868" w:rsidRPr="003605FB" w:rsidRDefault="00572868" w:rsidP="00572868">
            <w:pPr>
              <w:rPr>
                <w:rFonts w:ascii="Tahoma" w:hAnsi="Tahoma" w:cs="Tahoma"/>
                <w:sz w:val="22"/>
                <w:szCs w:val="22"/>
              </w:rPr>
            </w:pPr>
            <w:r>
              <w:rPr>
                <w:rFonts w:ascii="Tahoma" w:hAnsi="Tahoma" w:cs="Tahoma"/>
                <w:sz w:val="22"/>
                <w:szCs w:val="22"/>
              </w:rPr>
              <w:t>1.3</w:t>
            </w:r>
          </w:p>
        </w:tc>
      </w:tr>
      <w:tr w:rsidR="00983702" w:rsidRPr="003605FB" w:rsidTr="006B4B20">
        <w:trPr>
          <w:trHeight w:hRule="exact" w:val="823"/>
        </w:trPr>
        <w:tc>
          <w:tcPr>
            <w:tcW w:w="0" w:type="auto"/>
            <w:tcMar>
              <w:top w:w="29" w:type="dxa"/>
              <w:left w:w="115" w:type="dxa"/>
              <w:bottom w:w="29" w:type="dxa"/>
              <w:right w:w="115" w:type="dxa"/>
            </w:tcMar>
            <w:vAlign w:val="center"/>
          </w:tcPr>
          <w:p w:rsidR="00983702" w:rsidRPr="003605FB" w:rsidRDefault="00983702" w:rsidP="00572868">
            <w:pPr>
              <w:rPr>
                <w:rFonts w:ascii="Tahoma" w:hAnsi="Tahoma" w:cs="Tahoma"/>
                <w:sz w:val="22"/>
                <w:szCs w:val="22"/>
              </w:rPr>
            </w:pPr>
            <w:r w:rsidRPr="003605FB">
              <w:rPr>
                <w:rFonts w:ascii="Tahoma" w:hAnsi="Tahoma" w:cs="Tahoma"/>
                <w:b/>
                <w:bCs/>
                <w:i/>
                <w:iCs/>
                <w:sz w:val="22"/>
                <w:szCs w:val="22"/>
              </w:rPr>
              <w:t>Respiratory</w:t>
            </w:r>
            <w:r w:rsidR="00572868">
              <w:rPr>
                <w:rFonts w:ascii="Tahoma" w:hAnsi="Tahoma" w:cs="Tahoma"/>
                <w:b/>
                <w:bCs/>
                <w:i/>
                <w:iCs/>
                <w:sz w:val="22"/>
                <w:szCs w:val="22"/>
              </w:rPr>
              <w:t xml:space="preserve">, </w:t>
            </w:r>
            <w:r w:rsidR="00572868" w:rsidRPr="003605FB">
              <w:rPr>
                <w:rFonts w:ascii="Tahoma" w:hAnsi="Tahoma" w:cs="Tahoma"/>
                <w:b/>
                <w:bCs/>
                <w:i/>
                <w:iCs/>
                <w:sz w:val="22"/>
                <w:szCs w:val="22"/>
              </w:rPr>
              <w:t xml:space="preserve">Thoracic and </w:t>
            </w:r>
            <w:proofErr w:type="spellStart"/>
            <w:r w:rsidR="00572868" w:rsidRPr="003605FB">
              <w:rPr>
                <w:rFonts w:ascii="Tahoma" w:hAnsi="Tahoma" w:cs="Tahoma"/>
                <w:b/>
                <w:bCs/>
                <w:i/>
                <w:iCs/>
                <w:sz w:val="22"/>
                <w:szCs w:val="22"/>
              </w:rPr>
              <w:t>Mediastinal</w:t>
            </w:r>
            <w:proofErr w:type="spellEnd"/>
            <w:r w:rsidR="00572868" w:rsidRPr="003605FB">
              <w:rPr>
                <w:rFonts w:ascii="Tahoma" w:hAnsi="Tahoma" w:cs="Tahoma"/>
                <w:b/>
                <w:bCs/>
                <w:i/>
                <w:iCs/>
                <w:sz w:val="22"/>
                <w:szCs w:val="22"/>
              </w:rPr>
              <w:t xml:space="preserve"> Disorders </w:t>
            </w:r>
          </w:p>
        </w:tc>
        <w:tc>
          <w:tcPr>
            <w:tcW w:w="2190" w:type="dxa"/>
            <w:tcMar>
              <w:top w:w="29" w:type="dxa"/>
              <w:left w:w="115" w:type="dxa"/>
              <w:bottom w:w="29" w:type="dxa"/>
              <w:right w:w="115" w:type="dxa"/>
            </w:tcMar>
            <w:vAlign w:val="center"/>
          </w:tcPr>
          <w:p w:rsidR="00983702" w:rsidRPr="003605FB" w:rsidRDefault="00983702" w:rsidP="003C04FA">
            <w:pPr>
              <w:rPr>
                <w:rFonts w:ascii="Tahoma" w:hAnsi="Tahoma" w:cs="Tahoma"/>
                <w:sz w:val="22"/>
                <w:szCs w:val="22"/>
              </w:rPr>
            </w:pPr>
            <w:r w:rsidRPr="003605FB">
              <w:rPr>
                <w:rFonts w:ascii="Tahoma" w:hAnsi="Tahoma" w:cs="Tahoma"/>
                <w:sz w:val="22"/>
                <w:szCs w:val="22"/>
              </w:rPr>
              <w:t>Nasal Congestion</w:t>
            </w:r>
            <w:r w:rsidR="00C82A6E">
              <w:rPr>
                <w:rFonts w:ascii="Tahoma" w:hAnsi="Tahoma" w:cs="Tahoma"/>
                <w:sz w:val="22"/>
                <w:szCs w:val="22"/>
              </w:rPr>
              <w:t xml:space="preserve"> </w:t>
            </w:r>
          </w:p>
        </w:tc>
        <w:tc>
          <w:tcPr>
            <w:tcW w:w="1245" w:type="dxa"/>
            <w:tcMar>
              <w:top w:w="29" w:type="dxa"/>
              <w:left w:w="115" w:type="dxa"/>
              <w:bottom w:w="29" w:type="dxa"/>
              <w:right w:w="115" w:type="dxa"/>
            </w:tcMar>
            <w:vAlign w:val="center"/>
          </w:tcPr>
          <w:p w:rsidR="00983702" w:rsidRPr="003605FB" w:rsidRDefault="005D04D4" w:rsidP="00FB4448">
            <w:pPr>
              <w:rPr>
                <w:rFonts w:ascii="Tahoma" w:hAnsi="Tahoma" w:cs="Tahoma"/>
                <w:sz w:val="22"/>
                <w:szCs w:val="22"/>
              </w:rPr>
            </w:pPr>
            <w:r>
              <w:rPr>
                <w:rFonts w:ascii="Tahoma" w:hAnsi="Tahoma" w:cs="Tahoma"/>
                <w:sz w:val="22"/>
                <w:szCs w:val="22"/>
              </w:rPr>
              <w:t>2.8</w:t>
            </w:r>
          </w:p>
          <w:p w:rsidR="00983702" w:rsidRPr="003605FB" w:rsidRDefault="00983702" w:rsidP="00FB4448">
            <w:pPr>
              <w:rPr>
                <w:rFonts w:ascii="Tahoma" w:hAnsi="Tahoma" w:cs="Tahoma"/>
                <w:sz w:val="22"/>
                <w:szCs w:val="22"/>
              </w:rPr>
            </w:pPr>
          </w:p>
        </w:tc>
        <w:tc>
          <w:tcPr>
            <w:tcW w:w="1361" w:type="dxa"/>
            <w:tcMar>
              <w:top w:w="29" w:type="dxa"/>
              <w:left w:w="115" w:type="dxa"/>
              <w:bottom w:w="29" w:type="dxa"/>
              <w:right w:w="115" w:type="dxa"/>
            </w:tcMar>
            <w:vAlign w:val="center"/>
          </w:tcPr>
          <w:p w:rsidR="00C15C57" w:rsidRPr="003605FB" w:rsidRDefault="005D04D4" w:rsidP="00FB4448">
            <w:pPr>
              <w:rPr>
                <w:rFonts w:ascii="Tahoma" w:hAnsi="Tahoma" w:cs="Tahoma"/>
                <w:sz w:val="22"/>
                <w:szCs w:val="22"/>
              </w:rPr>
            </w:pPr>
            <w:r>
              <w:rPr>
                <w:rFonts w:ascii="Tahoma" w:hAnsi="Tahoma" w:cs="Tahoma"/>
                <w:sz w:val="22"/>
                <w:szCs w:val="22"/>
              </w:rPr>
              <w:t>1.1</w:t>
            </w:r>
          </w:p>
        </w:tc>
      </w:tr>
      <w:tr w:rsidR="00983702" w:rsidRPr="003605FB" w:rsidTr="006B4B20">
        <w:trPr>
          <w:trHeight w:hRule="exact" w:val="567"/>
        </w:trPr>
        <w:tc>
          <w:tcPr>
            <w:tcW w:w="0" w:type="auto"/>
            <w:tcBorders>
              <w:bottom w:val="single" w:sz="12" w:space="0" w:color="808080"/>
            </w:tcBorders>
            <w:tcMar>
              <w:top w:w="29" w:type="dxa"/>
              <w:left w:w="115" w:type="dxa"/>
              <w:bottom w:w="29" w:type="dxa"/>
              <w:right w:w="115" w:type="dxa"/>
            </w:tcMar>
            <w:vAlign w:val="center"/>
          </w:tcPr>
          <w:p w:rsidR="00983702" w:rsidRPr="003605FB" w:rsidRDefault="00995DEA" w:rsidP="00FB4448">
            <w:pPr>
              <w:rPr>
                <w:rFonts w:ascii="Tahoma" w:hAnsi="Tahoma" w:cs="Tahoma"/>
                <w:b/>
                <w:bCs/>
                <w:i/>
                <w:iCs/>
                <w:sz w:val="22"/>
                <w:szCs w:val="22"/>
              </w:rPr>
            </w:pPr>
            <w:r>
              <w:rPr>
                <w:rFonts w:ascii="Tahoma" w:hAnsi="Tahoma" w:cs="Tahoma"/>
                <w:b/>
                <w:bCs/>
                <w:i/>
                <w:iCs/>
                <w:sz w:val="22"/>
                <w:szCs w:val="22"/>
              </w:rPr>
              <w:t>Vascular Disorders</w:t>
            </w:r>
          </w:p>
        </w:tc>
        <w:tc>
          <w:tcPr>
            <w:tcW w:w="2190" w:type="dxa"/>
            <w:tcBorders>
              <w:bottom w:val="single" w:sz="12" w:space="0" w:color="808080"/>
            </w:tcBorders>
            <w:tcMar>
              <w:top w:w="29" w:type="dxa"/>
              <w:left w:w="115" w:type="dxa"/>
              <w:bottom w:w="29" w:type="dxa"/>
              <w:right w:w="115" w:type="dxa"/>
            </w:tcMar>
            <w:vAlign w:val="center"/>
          </w:tcPr>
          <w:p w:rsidR="00983702" w:rsidRPr="003605FB" w:rsidRDefault="00983702" w:rsidP="00FB4448">
            <w:pPr>
              <w:rPr>
                <w:rFonts w:ascii="Tahoma" w:hAnsi="Tahoma" w:cs="Tahoma"/>
                <w:sz w:val="22"/>
                <w:szCs w:val="22"/>
              </w:rPr>
            </w:pPr>
            <w:r w:rsidRPr="003605FB">
              <w:rPr>
                <w:rFonts w:ascii="Tahoma" w:hAnsi="Tahoma" w:cs="Tahoma"/>
                <w:sz w:val="22"/>
                <w:szCs w:val="22"/>
              </w:rPr>
              <w:t>Flushing</w:t>
            </w:r>
          </w:p>
        </w:tc>
        <w:tc>
          <w:tcPr>
            <w:tcW w:w="1245" w:type="dxa"/>
            <w:tcBorders>
              <w:bottom w:val="single" w:sz="12" w:space="0" w:color="808080"/>
            </w:tcBorders>
            <w:tcMar>
              <w:top w:w="29" w:type="dxa"/>
              <w:left w:w="115" w:type="dxa"/>
              <w:bottom w:w="29" w:type="dxa"/>
              <w:right w:w="115" w:type="dxa"/>
            </w:tcMar>
            <w:vAlign w:val="center"/>
          </w:tcPr>
          <w:p w:rsidR="00983702" w:rsidRPr="003605FB" w:rsidRDefault="00995DEA" w:rsidP="00FB4448">
            <w:pPr>
              <w:rPr>
                <w:rFonts w:ascii="Tahoma" w:hAnsi="Tahoma" w:cs="Tahoma"/>
                <w:sz w:val="22"/>
                <w:szCs w:val="22"/>
              </w:rPr>
            </w:pPr>
            <w:r>
              <w:rPr>
                <w:rFonts w:ascii="Tahoma" w:hAnsi="Tahoma" w:cs="Tahoma"/>
                <w:sz w:val="22"/>
                <w:szCs w:val="22"/>
              </w:rPr>
              <w:t>3.6</w:t>
            </w:r>
          </w:p>
        </w:tc>
        <w:tc>
          <w:tcPr>
            <w:tcW w:w="1361" w:type="dxa"/>
            <w:tcBorders>
              <w:bottom w:val="single" w:sz="12" w:space="0" w:color="808080"/>
            </w:tcBorders>
            <w:tcMar>
              <w:top w:w="29" w:type="dxa"/>
              <w:left w:w="115" w:type="dxa"/>
              <w:bottom w:w="29" w:type="dxa"/>
              <w:right w:w="115" w:type="dxa"/>
            </w:tcMar>
            <w:vAlign w:val="center"/>
          </w:tcPr>
          <w:p w:rsidR="00983702" w:rsidRPr="003605FB" w:rsidRDefault="00995DEA" w:rsidP="00FB4448">
            <w:pPr>
              <w:rPr>
                <w:rFonts w:ascii="Tahoma" w:hAnsi="Tahoma" w:cs="Tahoma"/>
                <w:sz w:val="22"/>
                <w:szCs w:val="22"/>
              </w:rPr>
            </w:pPr>
            <w:r>
              <w:rPr>
                <w:rFonts w:ascii="Tahoma" w:hAnsi="Tahoma" w:cs="Tahoma"/>
                <w:sz w:val="22"/>
                <w:szCs w:val="22"/>
              </w:rPr>
              <w:t>1.3</w:t>
            </w:r>
          </w:p>
        </w:tc>
      </w:tr>
    </w:tbl>
    <w:p w:rsidR="00995DEA" w:rsidRDefault="00995DEA" w:rsidP="00A67C7D">
      <w:pPr>
        <w:pStyle w:val="Heading4"/>
      </w:pPr>
      <w:r w:rsidRPr="007C5E1F">
        <w:t xml:space="preserve">Adverse </w:t>
      </w:r>
      <w:r w:rsidR="000D79F8">
        <w:t xml:space="preserve">drug </w:t>
      </w:r>
      <w:r w:rsidRPr="007C5E1F">
        <w:t xml:space="preserve">reactions reported by &lt;2% of patients treated with </w:t>
      </w:r>
      <w:proofErr w:type="spellStart"/>
      <w:r w:rsidRPr="007C5E1F">
        <w:t>Tadalafil</w:t>
      </w:r>
      <w:proofErr w:type="spellEnd"/>
      <w:r w:rsidRPr="007C5E1F">
        <w:t xml:space="preserve"> </w:t>
      </w:r>
      <w:r>
        <w:t>10</w:t>
      </w:r>
      <w:r w:rsidR="00D02424">
        <w:t xml:space="preserve"> mg or </w:t>
      </w:r>
      <w:r>
        <w:t>20</w:t>
      </w:r>
      <w:r w:rsidRPr="007C5E1F">
        <w:t xml:space="preserve"> mg in phase 3 studies</w:t>
      </w:r>
    </w:p>
    <w:p w:rsidR="00770DBA" w:rsidRPr="003605FB" w:rsidRDefault="00770DBA" w:rsidP="00A67C7D">
      <w:pPr>
        <w:tabs>
          <w:tab w:val="left" w:pos="567"/>
        </w:tabs>
        <w:autoSpaceDE w:val="0"/>
        <w:autoSpaceDN w:val="0"/>
        <w:adjustRightInd w:val="0"/>
        <w:spacing w:before="120" w:after="120"/>
        <w:ind w:right="45"/>
        <w:rPr>
          <w:rFonts w:ascii="Tahoma" w:hAnsi="Tahoma" w:cs="Tahoma"/>
          <w:sz w:val="22"/>
          <w:szCs w:val="22"/>
          <w:lang w:val="en-US"/>
        </w:rPr>
      </w:pPr>
      <w:r w:rsidRPr="003605FB">
        <w:rPr>
          <w:rFonts w:ascii="Tahoma" w:hAnsi="Tahoma" w:cs="Tahoma"/>
          <w:sz w:val="22"/>
          <w:szCs w:val="22"/>
          <w:lang w:val="en-US"/>
        </w:rPr>
        <w:t>Frequency estimate: Very common (</w:t>
      </w:r>
      <w:r w:rsidRPr="003605FB">
        <w:rPr>
          <w:rFonts w:ascii="Tahoma" w:hAnsi="Tahoma" w:cs="Tahoma"/>
          <w:sz w:val="22"/>
          <w:szCs w:val="22"/>
          <w:lang w:val="en-US"/>
        </w:rPr>
        <w:sym w:font="Symbol" w:char="F0B3"/>
      </w:r>
      <w:r w:rsidRPr="003605FB">
        <w:rPr>
          <w:rFonts w:ascii="Tahoma" w:hAnsi="Tahoma" w:cs="Tahoma"/>
          <w:sz w:val="22"/>
          <w:szCs w:val="22"/>
          <w:lang w:val="en-US"/>
        </w:rPr>
        <w:t>1/10), Common (≥</w:t>
      </w:r>
      <w:r w:rsidRPr="003605FB">
        <w:rPr>
          <w:rFonts w:ascii="Tahoma" w:hAnsi="Tahoma" w:cs="Tahoma"/>
          <w:sz w:val="22"/>
          <w:szCs w:val="22"/>
          <w:lang w:val="en-US"/>
        </w:rPr>
        <w:t>1/100 to &lt;</w:t>
      </w:r>
      <w:r w:rsidRPr="003605FB">
        <w:rPr>
          <w:rFonts w:ascii="Tahoma" w:hAnsi="Tahoma" w:cs="Tahoma"/>
          <w:sz w:val="22"/>
          <w:szCs w:val="22"/>
          <w:lang w:val="en-US"/>
        </w:rPr>
        <w:t>1/10), Uncommon (≥</w:t>
      </w:r>
      <w:r w:rsidRPr="003605FB">
        <w:rPr>
          <w:rFonts w:ascii="Tahoma" w:hAnsi="Tahoma" w:cs="Tahoma"/>
          <w:sz w:val="22"/>
          <w:szCs w:val="22"/>
          <w:lang w:val="en-US"/>
        </w:rPr>
        <w:t>1/1000 to &lt;</w:t>
      </w:r>
      <w:r w:rsidRPr="003605FB">
        <w:rPr>
          <w:rFonts w:ascii="Tahoma" w:hAnsi="Tahoma" w:cs="Tahoma"/>
          <w:sz w:val="22"/>
          <w:szCs w:val="22"/>
          <w:lang w:val="en-US"/>
        </w:rPr>
        <w:t>1/100), Rare (≥</w:t>
      </w:r>
      <w:r w:rsidRPr="003605FB">
        <w:rPr>
          <w:rFonts w:ascii="Tahoma" w:hAnsi="Tahoma" w:cs="Tahoma"/>
          <w:sz w:val="22"/>
          <w:szCs w:val="22"/>
          <w:lang w:val="en-US"/>
        </w:rPr>
        <w:t>1/10,000 to &lt;</w:t>
      </w:r>
      <w:r w:rsidRPr="003605FB">
        <w:rPr>
          <w:rFonts w:ascii="Tahoma" w:hAnsi="Tahoma" w:cs="Tahoma"/>
          <w:sz w:val="22"/>
          <w:szCs w:val="22"/>
          <w:lang w:val="en-US"/>
        </w:rPr>
        <w:t>1/1000), Very Rare (&lt;</w:t>
      </w:r>
      <w:r w:rsidRPr="003605FB">
        <w:rPr>
          <w:rFonts w:ascii="Tahoma" w:hAnsi="Tahoma" w:cs="Tahoma"/>
          <w:sz w:val="22"/>
          <w:szCs w:val="22"/>
          <w:lang w:val="en-US"/>
        </w:rPr>
        <w:t xml:space="preserve">1/10,000) and Not known (events not reported in registration trials cannot be estimated from </w:t>
      </w:r>
      <w:proofErr w:type="spellStart"/>
      <w:r w:rsidRPr="003605FB">
        <w:rPr>
          <w:rFonts w:ascii="Tahoma" w:hAnsi="Tahoma" w:cs="Tahoma"/>
          <w:sz w:val="22"/>
          <w:szCs w:val="22"/>
          <w:lang w:val="en-US"/>
        </w:rPr>
        <w:t>postmarketing</w:t>
      </w:r>
      <w:proofErr w:type="spellEnd"/>
      <w:r w:rsidRPr="003605FB">
        <w:rPr>
          <w:rFonts w:ascii="Tahoma" w:hAnsi="Tahoma" w:cs="Tahoma"/>
          <w:sz w:val="22"/>
          <w:szCs w:val="22"/>
          <w:lang w:val="en-US"/>
        </w:rPr>
        <w:t xml:space="preserve"> spontaneous reports).</w:t>
      </w:r>
    </w:p>
    <w:p w:rsidR="003D799E" w:rsidRPr="003605FB" w:rsidRDefault="006851E3" w:rsidP="00A67C7D">
      <w:pPr>
        <w:pStyle w:val="Heading9"/>
        <w:spacing w:before="120" w:line="240" w:lineRule="auto"/>
        <w:rPr>
          <w:rFonts w:ascii="Tahoma" w:hAnsi="Tahoma" w:cs="Tahoma"/>
          <w:b w:val="0"/>
          <w:i w:val="0"/>
          <w:sz w:val="22"/>
          <w:szCs w:val="22"/>
          <w:vertAlign w:val="superscript"/>
        </w:rPr>
      </w:pPr>
      <w:r w:rsidRPr="003605FB">
        <w:rPr>
          <w:rFonts w:ascii="Tahoma" w:hAnsi="Tahoma" w:cs="Tahoma"/>
          <w:sz w:val="22"/>
          <w:szCs w:val="22"/>
        </w:rPr>
        <w:t xml:space="preserve">Nervous System </w:t>
      </w:r>
      <w:r w:rsidRPr="003605FB">
        <w:rPr>
          <w:rFonts w:ascii="Tahoma" w:hAnsi="Tahoma" w:cs="Tahoma"/>
          <w:b w:val="0"/>
          <w:sz w:val="22"/>
          <w:szCs w:val="22"/>
        </w:rPr>
        <w:t>-</w:t>
      </w:r>
      <w:r w:rsidRPr="003605FB">
        <w:rPr>
          <w:rFonts w:ascii="Tahoma" w:hAnsi="Tahoma" w:cs="Tahoma"/>
          <w:b w:val="0"/>
          <w:i w:val="0"/>
          <w:sz w:val="22"/>
          <w:szCs w:val="22"/>
        </w:rPr>
        <w:t xml:space="preserve"> </w:t>
      </w:r>
      <w:r w:rsidR="003D799E" w:rsidRPr="003605FB">
        <w:rPr>
          <w:rFonts w:ascii="Tahoma" w:hAnsi="Tahoma" w:cs="Tahoma"/>
          <w:b w:val="0"/>
          <w:i w:val="0"/>
          <w:sz w:val="22"/>
          <w:szCs w:val="22"/>
        </w:rPr>
        <w:t xml:space="preserve">rare: transient </w:t>
      </w:r>
      <w:proofErr w:type="gramStart"/>
      <w:r w:rsidR="003D799E" w:rsidRPr="003605FB">
        <w:rPr>
          <w:rFonts w:ascii="Tahoma" w:hAnsi="Tahoma" w:cs="Tahoma"/>
          <w:b w:val="0"/>
          <w:i w:val="0"/>
          <w:sz w:val="22"/>
          <w:szCs w:val="22"/>
        </w:rPr>
        <w:t>amnesia</w:t>
      </w:r>
      <w:r w:rsidR="003D799E" w:rsidRPr="003605FB">
        <w:rPr>
          <w:rFonts w:ascii="Tahoma" w:hAnsi="Tahoma" w:cs="Tahoma"/>
          <w:b w:val="0"/>
          <w:i w:val="0"/>
          <w:sz w:val="22"/>
          <w:szCs w:val="22"/>
          <w:vertAlign w:val="superscript"/>
        </w:rPr>
        <w:t>(</w:t>
      </w:r>
      <w:proofErr w:type="gramEnd"/>
      <w:r w:rsidR="003D799E" w:rsidRPr="003605FB">
        <w:rPr>
          <w:rFonts w:ascii="Tahoma" w:hAnsi="Tahoma" w:cs="Tahoma"/>
          <w:b w:val="0"/>
          <w:i w:val="0"/>
          <w:sz w:val="22"/>
          <w:szCs w:val="22"/>
          <w:vertAlign w:val="superscript"/>
        </w:rPr>
        <w:t>a)</w:t>
      </w:r>
    </w:p>
    <w:p w:rsidR="003D799E" w:rsidRPr="00D17F23" w:rsidRDefault="003D799E" w:rsidP="00A67C7D">
      <w:pPr>
        <w:spacing w:after="120"/>
        <w:ind w:left="357" w:right="45"/>
        <w:rPr>
          <w:rFonts w:ascii="Tahoma" w:hAnsi="Tahoma" w:cs="Tahoma"/>
          <w:sz w:val="16"/>
          <w:szCs w:val="16"/>
        </w:rPr>
      </w:pPr>
      <w:r w:rsidRPr="00D17F23">
        <w:rPr>
          <w:rFonts w:ascii="Tahoma" w:hAnsi="Tahoma" w:cs="Tahoma"/>
          <w:sz w:val="16"/>
          <w:szCs w:val="16"/>
          <w:vertAlign w:val="superscript"/>
        </w:rPr>
        <w:t>(a)</w:t>
      </w:r>
      <w:r w:rsidRPr="00D17F23">
        <w:rPr>
          <w:rFonts w:ascii="Tahoma" w:hAnsi="Tahoma" w:cs="Tahoma"/>
          <w:sz w:val="16"/>
          <w:szCs w:val="16"/>
        </w:rPr>
        <w:t xml:space="preserve"> Frequency based upon events reported in erectile dysfunction placebo-controlled clinical trials in patients treated with </w:t>
      </w:r>
      <w:proofErr w:type="spellStart"/>
      <w:r w:rsidRPr="00D17F23">
        <w:rPr>
          <w:rFonts w:ascii="Tahoma" w:hAnsi="Tahoma" w:cs="Tahoma"/>
          <w:sz w:val="16"/>
          <w:szCs w:val="16"/>
        </w:rPr>
        <w:t>tadalafil</w:t>
      </w:r>
      <w:proofErr w:type="spellEnd"/>
      <w:r w:rsidRPr="00D17F23">
        <w:rPr>
          <w:rFonts w:ascii="Tahoma" w:hAnsi="Tahoma" w:cs="Tahoma"/>
          <w:sz w:val="16"/>
          <w:szCs w:val="16"/>
        </w:rPr>
        <w:t xml:space="preserve"> on demand and daily dosing with doses within the currently appr</w:t>
      </w:r>
      <w:r w:rsidR="00A67C7D">
        <w:rPr>
          <w:rFonts w:ascii="Tahoma" w:hAnsi="Tahoma" w:cs="Tahoma"/>
          <w:sz w:val="16"/>
          <w:szCs w:val="16"/>
        </w:rPr>
        <w:t xml:space="preserve">oved dosing range for </w:t>
      </w:r>
      <w:proofErr w:type="spellStart"/>
      <w:r w:rsidR="00A67C7D">
        <w:rPr>
          <w:rFonts w:ascii="Tahoma" w:hAnsi="Tahoma" w:cs="Tahoma"/>
          <w:sz w:val="16"/>
          <w:szCs w:val="16"/>
        </w:rPr>
        <w:t>tadalafil</w:t>
      </w:r>
      <w:proofErr w:type="spellEnd"/>
    </w:p>
    <w:p w:rsidR="006851E3" w:rsidRPr="003605FB" w:rsidRDefault="006851E3" w:rsidP="00A67C7D">
      <w:pPr>
        <w:pStyle w:val="Heading9"/>
        <w:spacing w:before="120" w:after="120" w:line="240" w:lineRule="auto"/>
        <w:rPr>
          <w:rFonts w:ascii="Tahoma" w:hAnsi="Tahoma" w:cs="Tahoma"/>
          <w:b w:val="0"/>
          <w:i w:val="0"/>
          <w:sz w:val="22"/>
          <w:szCs w:val="22"/>
        </w:rPr>
      </w:pPr>
      <w:r w:rsidRPr="003605FB">
        <w:rPr>
          <w:rFonts w:ascii="Tahoma" w:hAnsi="Tahoma" w:cs="Tahoma"/>
          <w:bCs/>
          <w:iCs/>
          <w:sz w:val="22"/>
          <w:szCs w:val="22"/>
        </w:rPr>
        <w:t>Eye Disorders</w:t>
      </w:r>
      <w:r w:rsidRPr="003605FB">
        <w:rPr>
          <w:rFonts w:ascii="Tahoma" w:hAnsi="Tahoma" w:cs="Tahoma"/>
          <w:b w:val="0"/>
          <w:bCs/>
          <w:i w:val="0"/>
          <w:iCs/>
          <w:sz w:val="22"/>
          <w:szCs w:val="22"/>
        </w:rPr>
        <w:t xml:space="preserve"> -</w:t>
      </w:r>
      <w:r w:rsidRPr="003605FB">
        <w:rPr>
          <w:rFonts w:ascii="Tahoma" w:hAnsi="Tahoma" w:cs="Tahoma"/>
          <w:bCs/>
          <w:iCs/>
          <w:sz w:val="22"/>
          <w:szCs w:val="22"/>
        </w:rPr>
        <w:t xml:space="preserve"> </w:t>
      </w:r>
      <w:r w:rsidR="00434976" w:rsidRPr="00434976">
        <w:rPr>
          <w:rFonts w:ascii="Tahoma" w:hAnsi="Tahoma" w:cs="Tahoma"/>
          <w:b w:val="0"/>
          <w:bCs/>
          <w:i w:val="0"/>
          <w:iCs/>
          <w:sz w:val="22"/>
          <w:szCs w:val="22"/>
        </w:rPr>
        <w:t>u</w:t>
      </w:r>
      <w:r w:rsidR="00995DEA" w:rsidRPr="003605FB">
        <w:rPr>
          <w:rFonts w:ascii="Tahoma" w:hAnsi="Tahoma" w:cs="Tahoma"/>
          <w:b w:val="0"/>
          <w:i w:val="0"/>
          <w:sz w:val="22"/>
          <w:szCs w:val="22"/>
        </w:rPr>
        <w:t xml:space="preserve">ncommon: </w:t>
      </w:r>
      <w:r w:rsidR="00CA7635">
        <w:rPr>
          <w:rFonts w:ascii="Tahoma" w:hAnsi="Tahoma" w:cs="Tahoma"/>
          <w:b w:val="0"/>
          <w:i w:val="0"/>
          <w:sz w:val="22"/>
          <w:szCs w:val="22"/>
        </w:rPr>
        <w:t>ocular</w:t>
      </w:r>
      <w:r w:rsidR="00995DEA" w:rsidRPr="003605FB">
        <w:rPr>
          <w:rFonts w:ascii="Tahoma" w:hAnsi="Tahoma" w:cs="Tahoma"/>
          <w:b w:val="0"/>
          <w:i w:val="0"/>
          <w:sz w:val="22"/>
          <w:szCs w:val="22"/>
        </w:rPr>
        <w:t xml:space="preserve"> hyperaemia; eye pain; eyelid</w:t>
      </w:r>
      <w:r w:rsidR="00CA7635">
        <w:rPr>
          <w:rFonts w:ascii="Tahoma" w:hAnsi="Tahoma" w:cs="Tahoma"/>
          <w:b w:val="0"/>
          <w:i w:val="0"/>
          <w:sz w:val="22"/>
          <w:szCs w:val="22"/>
        </w:rPr>
        <w:t xml:space="preserve"> oedema</w:t>
      </w:r>
      <w:r w:rsidR="008F3A3E">
        <w:rPr>
          <w:rFonts w:ascii="Tahoma" w:hAnsi="Tahoma" w:cs="Tahoma"/>
          <w:b w:val="0"/>
          <w:i w:val="0"/>
          <w:sz w:val="22"/>
          <w:szCs w:val="22"/>
        </w:rPr>
        <w:t>,</w:t>
      </w:r>
      <w:r w:rsidR="00995DEA">
        <w:rPr>
          <w:rFonts w:ascii="Tahoma" w:hAnsi="Tahoma" w:cs="Tahoma"/>
          <w:b w:val="0"/>
          <w:i w:val="0"/>
          <w:sz w:val="22"/>
          <w:szCs w:val="22"/>
        </w:rPr>
        <w:t xml:space="preserve"> </w:t>
      </w:r>
      <w:r w:rsidR="00434976">
        <w:rPr>
          <w:rFonts w:ascii="Tahoma" w:hAnsi="Tahoma" w:cs="Tahoma"/>
          <w:b w:val="0"/>
          <w:i w:val="0"/>
          <w:sz w:val="22"/>
          <w:szCs w:val="22"/>
        </w:rPr>
        <w:t>r</w:t>
      </w:r>
      <w:r w:rsidRPr="003605FB">
        <w:rPr>
          <w:rFonts w:ascii="Tahoma" w:hAnsi="Tahoma" w:cs="Tahoma"/>
          <w:b w:val="0"/>
          <w:i w:val="0"/>
          <w:sz w:val="22"/>
          <w:szCs w:val="22"/>
        </w:rPr>
        <w:t>are: changes in colour vision</w:t>
      </w:r>
    </w:p>
    <w:p w:rsidR="00032BAD" w:rsidRPr="003605FB" w:rsidRDefault="00032BAD" w:rsidP="00032BAD">
      <w:pPr>
        <w:rPr>
          <w:rFonts w:ascii="Tahoma" w:hAnsi="Tahoma" w:cs="Tahoma"/>
          <w:sz w:val="22"/>
          <w:szCs w:val="22"/>
        </w:rPr>
      </w:pPr>
      <w:r w:rsidRPr="003605FB">
        <w:rPr>
          <w:rStyle w:val="Heading9Char"/>
          <w:rFonts w:ascii="Tahoma" w:hAnsi="Tahoma" w:cs="Tahoma"/>
          <w:bCs/>
          <w:iCs/>
          <w:sz w:val="22"/>
          <w:szCs w:val="22"/>
        </w:rPr>
        <w:t>Ear and labyrinth disorders</w:t>
      </w:r>
      <w:r w:rsidRPr="003605FB">
        <w:rPr>
          <w:rFonts w:ascii="Tahoma" w:hAnsi="Tahoma" w:cs="Tahoma"/>
          <w:sz w:val="22"/>
          <w:szCs w:val="22"/>
        </w:rPr>
        <w:t xml:space="preserve"> - </w:t>
      </w:r>
      <w:r w:rsidR="00BE1CDA">
        <w:rPr>
          <w:rFonts w:ascii="Tahoma" w:hAnsi="Tahoma" w:cs="Tahoma"/>
          <w:sz w:val="22"/>
          <w:szCs w:val="22"/>
        </w:rPr>
        <w:t>u</w:t>
      </w:r>
      <w:r w:rsidRPr="003605FB">
        <w:rPr>
          <w:rFonts w:ascii="Tahoma" w:hAnsi="Tahoma" w:cs="Tahoma"/>
          <w:sz w:val="22"/>
          <w:szCs w:val="22"/>
        </w:rPr>
        <w:t xml:space="preserve">ncommon: sudden decrease or loss of </w:t>
      </w:r>
      <w:proofErr w:type="gramStart"/>
      <w:r w:rsidRPr="003605FB">
        <w:rPr>
          <w:rFonts w:ascii="Tahoma" w:hAnsi="Tahoma" w:cs="Tahoma"/>
          <w:sz w:val="22"/>
          <w:szCs w:val="22"/>
        </w:rPr>
        <w:t>hearing</w:t>
      </w:r>
      <w:r w:rsidRPr="003605FB">
        <w:rPr>
          <w:rFonts w:ascii="Tahoma" w:hAnsi="Tahoma" w:cs="Tahoma"/>
          <w:sz w:val="22"/>
          <w:szCs w:val="22"/>
          <w:vertAlign w:val="superscript"/>
        </w:rPr>
        <w:t>(</w:t>
      </w:r>
      <w:proofErr w:type="gramEnd"/>
      <w:r w:rsidRPr="003605FB">
        <w:rPr>
          <w:rFonts w:ascii="Tahoma" w:hAnsi="Tahoma" w:cs="Tahoma"/>
          <w:sz w:val="22"/>
          <w:szCs w:val="22"/>
          <w:vertAlign w:val="superscript"/>
        </w:rPr>
        <w:t>b)</w:t>
      </w:r>
    </w:p>
    <w:p w:rsidR="00032BAD" w:rsidRDefault="00032BAD" w:rsidP="00A67C7D">
      <w:pPr>
        <w:autoSpaceDE w:val="0"/>
        <w:autoSpaceDN w:val="0"/>
        <w:adjustRightInd w:val="0"/>
        <w:spacing w:after="120"/>
        <w:ind w:left="448" w:right="0"/>
        <w:rPr>
          <w:rFonts w:ascii="Tahoma" w:eastAsia="MS Mincho" w:hAnsi="Tahoma" w:cs="Tahoma"/>
          <w:sz w:val="16"/>
          <w:szCs w:val="16"/>
          <w:lang w:val="en-US" w:eastAsia="ja-JP"/>
        </w:rPr>
      </w:pPr>
      <w:r w:rsidRPr="00D17F23">
        <w:rPr>
          <w:rFonts w:ascii="Tahoma" w:hAnsi="Tahoma" w:cs="Tahoma"/>
          <w:sz w:val="16"/>
          <w:szCs w:val="16"/>
          <w:vertAlign w:val="superscript"/>
        </w:rPr>
        <w:t>(b)</w:t>
      </w:r>
      <w:r w:rsidRPr="00D17F23">
        <w:rPr>
          <w:rFonts w:ascii="Tahoma" w:hAnsi="Tahoma" w:cs="Tahoma"/>
          <w:sz w:val="16"/>
          <w:szCs w:val="16"/>
        </w:rPr>
        <w:t xml:space="preserve">Sudden decrease or loss of hearing has been reported in a small number of </w:t>
      </w:r>
      <w:proofErr w:type="spellStart"/>
      <w:r w:rsidRPr="00D17F23">
        <w:rPr>
          <w:rFonts w:ascii="Tahoma" w:hAnsi="Tahoma" w:cs="Tahoma"/>
          <w:sz w:val="16"/>
          <w:szCs w:val="16"/>
        </w:rPr>
        <w:t>postmarketing</w:t>
      </w:r>
      <w:proofErr w:type="spellEnd"/>
      <w:r w:rsidRPr="00D17F23">
        <w:rPr>
          <w:rFonts w:ascii="Tahoma" w:hAnsi="Tahoma" w:cs="Tahoma"/>
          <w:sz w:val="16"/>
          <w:szCs w:val="16"/>
        </w:rPr>
        <w:t xml:space="preserve"> and clinical trial cases with the use of all PDE5 inhibitors, including </w:t>
      </w:r>
      <w:proofErr w:type="spellStart"/>
      <w:r w:rsidRPr="00D17F23">
        <w:rPr>
          <w:rFonts w:ascii="Tahoma" w:hAnsi="Tahoma" w:cs="Tahoma"/>
          <w:sz w:val="16"/>
          <w:szCs w:val="16"/>
        </w:rPr>
        <w:t>tadalafil</w:t>
      </w:r>
      <w:proofErr w:type="spellEnd"/>
      <w:r w:rsidRPr="00D17F23">
        <w:rPr>
          <w:rFonts w:ascii="Tahoma" w:hAnsi="Tahoma" w:cs="Tahoma"/>
          <w:sz w:val="16"/>
          <w:szCs w:val="16"/>
        </w:rPr>
        <w:t xml:space="preserve">. </w:t>
      </w:r>
      <w:r w:rsidRPr="00D17F23">
        <w:rPr>
          <w:rFonts w:ascii="Tahoma" w:eastAsia="MS Mincho" w:hAnsi="Tahoma" w:cs="Tahoma"/>
          <w:sz w:val="16"/>
          <w:szCs w:val="16"/>
          <w:lang w:val="en-US" w:eastAsia="ja-JP"/>
        </w:rPr>
        <w:t>In some of the cases, medical conditions and other factors were reported that may have also played a role in the e</w:t>
      </w:r>
      <w:proofErr w:type="spellStart"/>
      <w:r w:rsidRPr="00D17F23">
        <w:rPr>
          <w:rFonts w:ascii="Tahoma" w:hAnsi="Tahoma" w:cs="Tahoma"/>
          <w:sz w:val="16"/>
          <w:szCs w:val="16"/>
        </w:rPr>
        <w:t>ar</w:t>
      </w:r>
      <w:proofErr w:type="spellEnd"/>
      <w:r w:rsidRPr="00D17F23">
        <w:rPr>
          <w:rFonts w:ascii="Tahoma" w:hAnsi="Tahoma" w:cs="Tahoma"/>
          <w:sz w:val="16"/>
          <w:szCs w:val="16"/>
        </w:rPr>
        <w:t xml:space="preserve"> and labyrinth</w:t>
      </w:r>
      <w:r w:rsidRPr="00D17F23">
        <w:rPr>
          <w:rFonts w:ascii="Tahoma" w:eastAsia="MS Mincho" w:hAnsi="Tahoma" w:cs="Tahoma"/>
          <w:sz w:val="16"/>
          <w:szCs w:val="16"/>
          <w:lang w:val="en-US" w:eastAsia="ja-JP"/>
        </w:rPr>
        <w:t xml:space="preserve"> adverse events. In many cases, medical follow-up information was limited. It is not possible to determine whether these reported events are related directly to the use of </w:t>
      </w:r>
      <w:proofErr w:type="spellStart"/>
      <w:r w:rsidRPr="00D17F23">
        <w:rPr>
          <w:rFonts w:ascii="Tahoma" w:eastAsia="MS Mincho" w:hAnsi="Tahoma" w:cs="Tahoma"/>
          <w:sz w:val="16"/>
          <w:szCs w:val="16"/>
          <w:lang w:val="en-US" w:eastAsia="ja-JP"/>
        </w:rPr>
        <w:t>tadalafil</w:t>
      </w:r>
      <w:proofErr w:type="spellEnd"/>
      <w:r w:rsidRPr="00D17F23">
        <w:rPr>
          <w:rFonts w:ascii="Tahoma" w:eastAsia="MS Mincho" w:hAnsi="Tahoma" w:cs="Tahoma"/>
          <w:sz w:val="16"/>
          <w:szCs w:val="16"/>
          <w:lang w:val="en-US" w:eastAsia="ja-JP"/>
        </w:rPr>
        <w:t>, to the patient’s underlying risk factors for hearing loss, a combination of these factors, or to other factors.</w:t>
      </w:r>
    </w:p>
    <w:p w:rsidR="00434976" w:rsidRDefault="00147851" w:rsidP="00A67C7D">
      <w:pPr>
        <w:spacing w:before="120" w:after="120"/>
        <w:ind w:right="45"/>
        <w:rPr>
          <w:rFonts w:ascii="Tahoma" w:hAnsi="Tahoma" w:cs="Tahoma"/>
          <w:sz w:val="22"/>
          <w:szCs w:val="22"/>
          <w:u w:val="single"/>
        </w:rPr>
      </w:pPr>
      <w:r w:rsidRPr="00147851">
        <w:rPr>
          <w:rStyle w:val="Heading9Char"/>
          <w:rFonts w:ascii="Tahoma" w:hAnsi="Tahoma" w:cs="Tahoma"/>
          <w:bCs/>
          <w:iCs/>
          <w:sz w:val="22"/>
          <w:szCs w:val="22"/>
        </w:rPr>
        <w:lastRenderedPageBreak/>
        <w:t xml:space="preserve">Respiratory, Thoracic and </w:t>
      </w:r>
      <w:proofErr w:type="spellStart"/>
      <w:r w:rsidRPr="00147851">
        <w:rPr>
          <w:rStyle w:val="Heading9Char"/>
          <w:rFonts w:ascii="Tahoma" w:hAnsi="Tahoma" w:cs="Tahoma"/>
          <w:bCs/>
          <w:iCs/>
          <w:sz w:val="22"/>
          <w:szCs w:val="22"/>
        </w:rPr>
        <w:t>Mediastinal</w:t>
      </w:r>
      <w:proofErr w:type="spellEnd"/>
      <w:r w:rsidRPr="00147851">
        <w:rPr>
          <w:rStyle w:val="Heading9Char"/>
          <w:rFonts w:ascii="Tahoma" w:hAnsi="Tahoma" w:cs="Tahoma"/>
          <w:bCs/>
          <w:iCs/>
          <w:sz w:val="22"/>
          <w:szCs w:val="22"/>
        </w:rPr>
        <w:t xml:space="preserve"> Disorders </w:t>
      </w:r>
      <w:r w:rsidRPr="00147851">
        <w:rPr>
          <w:rStyle w:val="Heading9Char"/>
          <w:rFonts w:ascii="Tahoma" w:hAnsi="Tahoma" w:cs="Tahoma"/>
          <w:b w:val="0"/>
          <w:bCs/>
          <w:i w:val="0"/>
          <w:iCs/>
          <w:sz w:val="22"/>
          <w:szCs w:val="22"/>
        </w:rPr>
        <w:t xml:space="preserve">– </w:t>
      </w:r>
      <w:r w:rsidR="00BE1CDA">
        <w:rPr>
          <w:rStyle w:val="Heading9Char"/>
          <w:rFonts w:ascii="Tahoma" w:hAnsi="Tahoma" w:cs="Tahoma"/>
          <w:b w:val="0"/>
          <w:bCs/>
          <w:i w:val="0"/>
          <w:iCs/>
          <w:sz w:val="22"/>
          <w:szCs w:val="22"/>
        </w:rPr>
        <w:t>u</w:t>
      </w:r>
      <w:r w:rsidRPr="00147851">
        <w:rPr>
          <w:rStyle w:val="Heading9Char"/>
          <w:rFonts w:ascii="Tahoma" w:hAnsi="Tahoma" w:cs="Tahoma"/>
          <w:b w:val="0"/>
          <w:bCs/>
          <w:i w:val="0"/>
          <w:iCs/>
          <w:sz w:val="22"/>
          <w:szCs w:val="22"/>
        </w:rPr>
        <w:t>ncommon: dyspnoea</w:t>
      </w:r>
    </w:p>
    <w:p w:rsidR="00032BAD" w:rsidRPr="003605FB" w:rsidRDefault="00032BAD" w:rsidP="00A67C7D">
      <w:pPr>
        <w:pStyle w:val="Heading3"/>
      </w:pPr>
      <w:r w:rsidRPr="003605FB">
        <w:t>Once-a-Day Dosing</w:t>
      </w:r>
      <w:r>
        <w:t xml:space="preserve"> (2.5mg</w:t>
      </w:r>
      <w:r w:rsidR="003D02C3">
        <w:t xml:space="preserve"> </w:t>
      </w:r>
      <w:r w:rsidR="00360FC4">
        <w:t>or</w:t>
      </w:r>
      <w:r>
        <w:t xml:space="preserve"> 5 mg)</w:t>
      </w:r>
    </w:p>
    <w:p w:rsidR="00032BAD" w:rsidRPr="003605FB" w:rsidRDefault="00032BAD" w:rsidP="00A67C7D">
      <w:pPr>
        <w:spacing w:before="120" w:after="120"/>
        <w:ind w:right="45"/>
        <w:rPr>
          <w:rFonts w:ascii="Tahoma" w:hAnsi="Tahoma" w:cs="Tahoma"/>
          <w:sz w:val="22"/>
          <w:szCs w:val="22"/>
        </w:rPr>
      </w:pPr>
      <w:r w:rsidRPr="003605FB">
        <w:rPr>
          <w:rFonts w:ascii="Tahoma" w:hAnsi="Tahoma" w:cs="Tahoma"/>
          <w:sz w:val="22"/>
          <w:szCs w:val="22"/>
        </w:rPr>
        <w:t>In four placebo-controlled Phase 3 clinical trials</w:t>
      </w:r>
      <w:r w:rsidR="00C4709C">
        <w:rPr>
          <w:rFonts w:ascii="Tahoma" w:hAnsi="Tahoma" w:cs="Tahoma"/>
          <w:sz w:val="22"/>
          <w:szCs w:val="22"/>
        </w:rPr>
        <w:t>,</w:t>
      </w:r>
      <w:r w:rsidRPr="003605FB">
        <w:rPr>
          <w:rFonts w:ascii="Tahoma" w:hAnsi="Tahoma" w:cs="Tahoma"/>
          <w:sz w:val="22"/>
          <w:szCs w:val="22"/>
        </w:rPr>
        <w:t xml:space="preserve"> </w:t>
      </w:r>
      <w:r w:rsidR="00C4709C">
        <w:rPr>
          <w:rFonts w:ascii="Tahoma" w:hAnsi="Tahoma" w:cs="Tahoma"/>
          <w:sz w:val="22"/>
          <w:szCs w:val="22"/>
        </w:rPr>
        <w:t xml:space="preserve">three </w:t>
      </w:r>
      <w:r w:rsidRPr="003605FB">
        <w:rPr>
          <w:rFonts w:ascii="Tahoma" w:hAnsi="Tahoma" w:cs="Tahoma"/>
          <w:sz w:val="22"/>
          <w:szCs w:val="22"/>
        </w:rPr>
        <w:t>of 12 weeks duration</w:t>
      </w:r>
      <w:r w:rsidR="00C4709C">
        <w:rPr>
          <w:rFonts w:ascii="Tahoma" w:hAnsi="Tahoma" w:cs="Tahoma"/>
          <w:sz w:val="22"/>
          <w:szCs w:val="22"/>
        </w:rPr>
        <w:t xml:space="preserve"> and one of 24 weeks duration</w:t>
      </w:r>
      <w:r w:rsidRPr="003605FB">
        <w:rPr>
          <w:rFonts w:ascii="Tahoma" w:hAnsi="Tahoma" w:cs="Tahoma"/>
          <w:sz w:val="22"/>
          <w:szCs w:val="22"/>
        </w:rPr>
        <w:t xml:space="preserve">,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was administered in doses of 2.5 and 5 mg to more than 600 subjects (ages 2</w:t>
      </w:r>
      <w:r w:rsidR="00C4709C">
        <w:rPr>
          <w:rFonts w:ascii="Tahoma" w:hAnsi="Tahoma" w:cs="Tahoma"/>
          <w:sz w:val="22"/>
          <w:szCs w:val="22"/>
        </w:rPr>
        <w:t>4</w:t>
      </w:r>
      <w:r w:rsidRPr="003605FB">
        <w:rPr>
          <w:rFonts w:ascii="Tahoma" w:hAnsi="Tahoma" w:cs="Tahoma"/>
          <w:sz w:val="22"/>
          <w:szCs w:val="22"/>
        </w:rPr>
        <w:t xml:space="preserve"> to 82 years of age). The discontinuation rate due to adverse events in </w:t>
      </w:r>
      <w:proofErr w:type="spellStart"/>
      <w:r w:rsidRPr="003605FB">
        <w:rPr>
          <w:rFonts w:ascii="Tahoma" w:hAnsi="Tahoma" w:cs="Tahoma"/>
          <w:sz w:val="22"/>
          <w:szCs w:val="22"/>
        </w:rPr>
        <w:t>tadalafil</w:t>
      </w:r>
      <w:proofErr w:type="spellEnd"/>
      <w:r w:rsidRPr="003605FB">
        <w:rPr>
          <w:rFonts w:ascii="Tahoma" w:hAnsi="Tahoma" w:cs="Tahoma"/>
          <w:sz w:val="22"/>
          <w:szCs w:val="22"/>
        </w:rPr>
        <w:t>-treated patients (3.</w:t>
      </w:r>
      <w:r w:rsidR="00C82A6E">
        <w:rPr>
          <w:rFonts w:ascii="Tahoma" w:hAnsi="Tahoma" w:cs="Tahoma"/>
          <w:sz w:val="22"/>
          <w:szCs w:val="22"/>
        </w:rPr>
        <w:t>55</w:t>
      </w:r>
      <w:r w:rsidRPr="003605FB">
        <w:rPr>
          <w:rFonts w:ascii="Tahoma" w:hAnsi="Tahoma" w:cs="Tahoma"/>
          <w:sz w:val="22"/>
          <w:szCs w:val="22"/>
        </w:rPr>
        <w:t xml:space="preserve">%) was not significantly different from placebo-treated patients (2.52%). The adverse events reported with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were generally mild or moderate in severity.  In these controlled phase 3 clinical trials, the following adverse events were reported </w:t>
      </w:r>
      <w:r w:rsidR="00C4709C">
        <w:rPr>
          <w:rFonts w:ascii="Tahoma" w:hAnsi="Tahoma" w:cs="Tahoma"/>
          <w:sz w:val="22"/>
          <w:szCs w:val="22"/>
        </w:rPr>
        <w:t xml:space="preserve">during 12 weeks of treatment </w:t>
      </w:r>
      <w:r w:rsidRPr="003605FB">
        <w:rPr>
          <w:rFonts w:ascii="Tahoma" w:hAnsi="Tahoma" w:cs="Tahoma"/>
          <w:sz w:val="22"/>
          <w:szCs w:val="22"/>
        </w:rPr>
        <w:t xml:space="preserve">in patients receiving 2.5 mg and 5 mg doses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compared to placebo:</w:t>
      </w:r>
    </w:p>
    <w:p w:rsidR="00B57EEA" w:rsidRPr="00D17F23" w:rsidRDefault="00CA1255" w:rsidP="003605FB">
      <w:pPr>
        <w:rPr>
          <w:rFonts w:ascii="Tahoma" w:hAnsi="Tahoma" w:cs="Tahoma"/>
          <w:b/>
          <w:bCs/>
          <w:sz w:val="20"/>
        </w:rPr>
      </w:pPr>
      <w:r w:rsidRPr="00D17F23">
        <w:rPr>
          <w:rFonts w:ascii="Tahoma" w:hAnsi="Tahoma" w:cs="Tahoma"/>
          <w:b/>
          <w:bCs/>
          <w:sz w:val="20"/>
        </w:rPr>
        <w:t xml:space="preserve">Table </w:t>
      </w:r>
      <w:r w:rsidR="00C82A6E">
        <w:rPr>
          <w:rFonts w:ascii="Tahoma" w:hAnsi="Tahoma" w:cs="Tahoma"/>
          <w:b/>
          <w:bCs/>
          <w:sz w:val="20"/>
        </w:rPr>
        <w:t>4</w:t>
      </w:r>
      <w:r w:rsidRPr="00D17F23">
        <w:rPr>
          <w:rFonts w:ascii="Tahoma" w:hAnsi="Tahoma" w:cs="Tahoma"/>
          <w:b/>
          <w:bCs/>
          <w:sz w:val="20"/>
        </w:rPr>
        <w:t xml:space="preserve">: </w:t>
      </w:r>
      <w:r w:rsidR="00774EAE" w:rsidRPr="00D17F23">
        <w:rPr>
          <w:rFonts w:ascii="Tahoma" w:hAnsi="Tahoma" w:cs="Tahoma"/>
          <w:b/>
          <w:bCs/>
          <w:sz w:val="20"/>
        </w:rPr>
        <w:t xml:space="preserve">Treatment-Emergent </w:t>
      </w:r>
      <w:r w:rsidRPr="00D17F23">
        <w:rPr>
          <w:rFonts w:ascii="Tahoma" w:hAnsi="Tahoma" w:cs="Tahoma"/>
          <w:b/>
          <w:bCs/>
          <w:sz w:val="20"/>
        </w:rPr>
        <w:t>Adverse e</w:t>
      </w:r>
      <w:r w:rsidR="00235067" w:rsidRPr="00D17F23">
        <w:rPr>
          <w:rFonts w:ascii="Tahoma" w:hAnsi="Tahoma" w:cs="Tahoma"/>
          <w:b/>
          <w:bCs/>
          <w:sz w:val="20"/>
        </w:rPr>
        <w:t>vents</w:t>
      </w:r>
      <w:r w:rsidRPr="00D17F23">
        <w:rPr>
          <w:rFonts w:ascii="Tahoma" w:hAnsi="Tahoma" w:cs="Tahoma"/>
          <w:b/>
          <w:bCs/>
          <w:sz w:val="20"/>
        </w:rPr>
        <w:t xml:space="preserve"> reported by </w:t>
      </w:r>
      <w:r w:rsidR="00E42254" w:rsidRPr="00D17F23">
        <w:rPr>
          <w:rFonts w:ascii="Tahoma" w:hAnsi="Tahoma" w:cs="Tahoma"/>
          <w:b/>
          <w:bCs/>
          <w:sz w:val="20"/>
        </w:rPr>
        <w:sym w:font="Symbol" w:char="F0B3"/>
      </w:r>
      <w:r w:rsidR="00E42254" w:rsidRPr="00D17F23">
        <w:rPr>
          <w:rFonts w:ascii="Tahoma" w:hAnsi="Tahoma" w:cs="Tahoma"/>
          <w:b/>
          <w:bCs/>
          <w:sz w:val="20"/>
        </w:rPr>
        <w:t xml:space="preserve">2% of </w:t>
      </w:r>
      <w:r w:rsidRPr="00D17F23">
        <w:rPr>
          <w:rFonts w:ascii="Tahoma" w:hAnsi="Tahoma" w:cs="Tahoma"/>
          <w:b/>
          <w:bCs/>
          <w:sz w:val="20"/>
        </w:rPr>
        <w:t xml:space="preserve">patients treated with </w:t>
      </w:r>
      <w:proofErr w:type="spellStart"/>
      <w:r w:rsidRPr="00D17F23">
        <w:rPr>
          <w:rFonts w:ascii="Tahoma" w:hAnsi="Tahoma" w:cs="Tahoma"/>
          <w:b/>
          <w:bCs/>
          <w:sz w:val="20"/>
        </w:rPr>
        <w:t>Tadalafil</w:t>
      </w:r>
      <w:proofErr w:type="spellEnd"/>
      <w:r w:rsidRPr="00D17F23">
        <w:rPr>
          <w:rFonts w:ascii="Tahoma" w:hAnsi="Tahoma" w:cs="Tahoma"/>
          <w:b/>
          <w:bCs/>
          <w:sz w:val="20"/>
        </w:rPr>
        <w:t xml:space="preserve"> 2.5</w:t>
      </w:r>
      <w:r w:rsidR="00D02424">
        <w:rPr>
          <w:rFonts w:ascii="Tahoma" w:hAnsi="Tahoma" w:cs="Tahoma"/>
          <w:b/>
          <w:bCs/>
          <w:sz w:val="20"/>
        </w:rPr>
        <w:t xml:space="preserve"> mg or </w:t>
      </w:r>
      <w:r w:rsidRPr="00D17F23">
        <w:rPr>
          <w:rFonts w:ascii="Tahoma" w:hAnsi="Tahoma" w:cs="Tahoma"/>
          <w:b/>
          <w:bCs/>
          <w:sz w:val="20"/>
        </w:rPr>
        <w:t>5 mg and more frequent on drug than placebo in phase 3 studies</w:t>
      </w:r>
      <w:r w:rsidR="00E35713" w:rsidRPr="00D17F23">
        <w:rPr>
          <w:rFonts w:ascii="Tahoma" w:hAnsi="Tahoma" w:cs="Tahoma"/>
          <w:b/>
          <w:bCs/>
          <w:sz w:val="20"/>
        </w:rPr>
        <w:t xml:space="preserve"> </w:t>
      </w:r>
    </w:p>
    <w:p w:rsidR="00CA1255" w:rsidRPr="003605FB" w:rsidRDefault="00CA1255" w:rsidP="00FB4448">
      <w:pPr>
        <w:rPr>
          <w:rFonts w:ascii="Tahoma" w:hAnsi="Tahoma" w:cs="Tahoma"/>
          <w:sz w:val="22"/>
          <w:szCs w:val="22"/>
          <w:u w:val="single"/>
        </w:rPr>
      </w:pPr>
    </w:p>
    <w:tbl>
      <w:tblPr>
        <w:tblW w:w="0" w:type="auto"/>
        <w:tblInd w:w="198" w:type="dxa"/>
        <w:tblLook w:val="0000"/>
      </w:tblPr>
      <w:tblGrid>
        <w:gridCol w:w="3253"/>
        <w:gridCol w:w="2608"/>
        <w:gridCol w:w="1887"/>
        <w:gridCol w:w="1887"/>
      </w:tblGrid>
      <w:tr w:rsidR="005B1657" w:rsidRPr="003605FB" w:rsidTr="005B1657">
        <w:trPr>
          <w:trHeight w:val="560"/>
        </w:trPr>
        <w:tc>
          <w:tcPr>
            <w:tcW w:w="3253" w:type="dxa"/>
            <w:vMerge w:val="restart"/>
            <w:tcBorders>
              <w:top w:val="single" w:sz="12" w:space="0" w:color="808080"/>
            </w:tcBorders>
            <w:tcMar>
              <w:top w:w="29" w:type="dxa"/>
              <w:bottom w:w="29" w:type="dxa"/>
            </w:tcMar>
            <w:vAlign w:val="center"/>
          </w:tcPr>
          <w:p w:rsidR="005B1657" w:rsidRPr="003605FB" w:rsidRDefault="005B1657" w:rsidP="005B1657">
            <w:pPr>
              <w:jc w:val="center"/>
              <w:rPr>
                <w:rFonts w:ascii="Tahoma" w:hAnsi="Tahoma" w:cs="Tahoma"/>
                <w:sz w:val="22"/>
                <w:szCs w:val="22"/>
              </w:rPr>
            </w:pPr>
            <w:r w:rsidRPr="003605FB">
              <w:rPr>
                <w:rFonts w:ascii="Tahoma" w:hAnsi="Tahoma" w:cs="Tahoma"/>
                <w:b/>
                <w:bCs/>
                <w:sz w:val="22"/>
                <w:szCs w:val="22"/>
              </w:rPr>
              <w:t>System Organ Class</w:t>
            </w:r>
          </w:p>
          <w:p w:rsidR="005B1657" w:rsidRPr="003605FB" w:rsidRDefault="005B1657" w:rsidP="005B1657">
            <w:pPr>
              <w:jc w:val="center"/>
              <w:rPr>
                <w:rFonts w:ascii="Tahoma" w:hAnsi="Tahoma" w:cs="Tahoma"/>
                <w:sz w:val="22"/>
                <w:szCs w:val="22"/>
              </w:rPr>
            </w:pPr>
          </w:p>
        </w:tc>
        <w:tc>
          <w:tcPr>
            <w:tcW w:w="2608" w:type="dxa"/>
            <w:vMerge w:val="restart"/>
            <w:tcBorders>
              <w:top w:val="single" w:sz="12" w:space="0" w:color="808080"/>
            </w:tcBorders>
            <w:vAlign w:val="center"/>
          </w:tcPr>
          <w:p w:rsidR="005B1657" w:rsidRPr="003605FB" w:rsidRDefault="005B1657" w:rsidP="005B1657">
            <w:pPr>
              <w:jc w:val="center"/>
              <w:rPr>
                <w:rFonts w:ascii="Tahoma" w:hAnsi="Tahoma" w:cs="Tahoma"/>
                <w:sz w:val="22"/>
                <w:szCs w:val="22"/>
              </w:rPr>
            </w:pPr>
            <w:r w:rsidRPr="003605FB">
              <w:rPr>
                <w:rFonts w:ascii="Tahoma" w:hAnsi="Tahoma" w:cs="Tahoma"/>
                <w:b/>
                <w:bCs/>
                <w:sz w:val="22"/>
                <w:szCs w:val="22"/>
              </w:rPr>
              <w:t>Adverse Event</w:t>
            </w:r>
          </w:p>
        </w:tc>
        <w:tc>
          <w:tcPr>
            <w:tcW w:w="1887" w:type="dxa"/>
            <w:tcBorders>
              <w:top w:val="single" w:sz="12" w:space="0" w:color="808080"/>
            </w:tcBorders>
            <w:tcMar>
              <w:top w:w="29" w:type="dxa"/>
              <w:bottom w:w="29" w:type="dxa"/>
            </w:tcMar>
            <w:vAlign w:val="center"/>
          </w:tcPr>
          <w:p w:rsidR="005B1657" w:rsidRPr="003605FB" w:rsidRDefault="005B1657" w:rsidP="00FB4448">
            <w:pPr>
              <w:rPr>
                <w:rFonts w:ascii="Tahoma" w:hAnsi="Tahoma" w:cs="Tahoma"/>
                <w:b/>
                <w:bCs/>
                <w:sz w:val="22"/>
                <w:szCs w:val="22"/>
              </w:rPr>
            </w:pPr>
            <w:proofErr w:type="spellStart"/>
            <w:r w:rsidRPr="003605FB">
              <w:rPr>
                <w:rFonts w:ascii="Tahoma" w:hAnsi="Tahoma" w:cs="Tahoma"/>
                <w:b/>
                <w:bCs/>
                <w:sz w:val="22"/>
                <w:szCs w:val="22"/>
              </w:rPr>
              <w:t>Tadalafil</w:t>
            </w:r>
            <w:proofErr w:type="spellEnd"/>
          </w:p>
          <w:p w:rsidR="005B1657" w:rsidRPr="003605FB" w:rsidRDefault="005B1657" w:rsidP="002D0D7B">
            <w:pPr>
              <w:rPr>
                <w:rFonts w:ascii="Tahoma" w:hAnsi="Tahoma" w:cs="Tahoma"/>
                <w:b/>
                <w:bCs/>
                <w:sz w:val="22"/>
                <w:szCs w:val="22"/>
              </w:rPr>
            </w:pPr>
            <w:r w:rsidRPr="003605FB">
              <w:rPr>
                <w:rFonts w:ascii="Tahoma" w:hAnsi="Tahoma" w:cs="Tahoma"/>
                <w:b/>
                <w:bCs/>
                <w:sz w:val="22"/>
                <w:szCs w:val="22"/>
              </w:rPr>
              <w:t>(N=647)</w:t>
            </w:r>
          </w:p>
        </w:tc>
        <w:tc>
          <w:tcPr>
            <w:tcW w:w="1887" w:type="dxa"/>
            <w:tcBorders>
              <w:top w:val="single" w:sz="12" w:space="0" w:color="808080"/>
            </w:tcBorders>
            <w:tcMar>
              <w:top w:w="29" w:type="dxa"/>
              <w:bottom w:w="29" w:type="dxa"/>
            </w:tcMar>
            <w:vAlign w:val="center"/>
          </w:tcPr>
          <w:p w:rsidR="005B1657" w:rsidRPr="003605FB" w:rsidRDefault="005B1657" w:rsidP="00FB4448">
            <w:pPr>
              <w:rPr>
                <w:rFonts w:ascii="Tahoma" w:hAnsi="Tahoma" w:cs="Tahoma"/>
                <w:b/>
                <w:bCs/>
                <w:sz w:val="22"/>
                <w:szCs w:val="22"/>
              </w:rPr>
            </w:pPr>
            <w:r w:rsidRPr="003605FB">
              <w:rPr>
                <w:rFonts w:ascii="Tahoma" w:hAnsi="Tahoma" w:cs="Tahoma"/>
                <w:b/>
                <w:bCs/>
                <w:sz w:val="22"/>
                <w:szCs w:val="22"/>
              </w:rPr>
              <w:t>Placebo</w:t>
            </w:r>
          </w:p>
          <w:p w:rsidR="005B1657" w:rsidRPr="003605FB" w:rsidRDefault="005B1657" w:rsidP="002D0D7B">
            <w:pPr>
              <w:rPr>
                <w:rFonts w:ascii="Tahoma" w:hAnsi="Tahoma" w:cs="Tahoma"/>
                <w:b/>
                <w:bCs/>
                <w:sz w:val="22"/>
                <w:szCs w:val="22"/>
              </w:rPr>
            </w:pPr>
            <w:r w:rsidRPr="003605FB">
              <w:rPr>
                <w:rFonts w:ascii="Tahoma" w:hAnsi="Tahoma" w:cs="Tahoma"/>
                <w:b/>
                <w:bCs/>
                <w:sz w:val="22"/>
                <w:szCs w:val="22"/>
              </w:rPr>
              <w:t>(N=318)</w:t>
            </w:r>
          </w:p>
        </w:tc>
      </w:tr>
      <w:tr w:rsidR="005B1657" w:rsidRPr="003605FB" w:rsidTr="005B1657">
        <w:trPr>
          <w:trHeight w:val="560"/>
        </w:trPr>
        <w:tc>
          <w:tcPr>
            <w:tcW w:w="3253" w:type="dxa"/>
            <w:vMerge/>
            <w:tcBorders>
              <w:bottom w:val="single" w:sz="12" w:space="0" w:color="808080"/>
            </w:tcBorders>
            <w:tcMar>
              <w:top w:w="29" w:type="dxa"/>
              <w:bottom w:w="29" w:type="dxa"/>
            </w:tcMar>
            <w:vAlign w:val="center"/>
          </w:tcPr>
          <w:p w:rsidR="005B1657" w:rsidRPr="003605FB" w:rsidRDefault="005B1657" w:rsidP="00FB4448">
            <w:pPr>
              <w:rPr>
                <w:rFonts w:ascii="Tahoma" w:hAnsi="Tahoma" w:cs="Tahoma"/>
                <w:b/>
                <w:bCs/>
                <w:sz w:val="22"/>
                <w:szCs w:val="22"/>
              </w:rPr>
            </w:pPr>
          </w:p>
        </w:tc>
        <w:tc>
          <w:tcPr>
            <w:tcW w:w="2608" w:type="dxa"/>
            <w:vMerge/>
            <w:tcBorders>
              <w:bottom w:val="single" w:sz="12" w:space="0" w:color="808080"/>
            </w:tcBorders>
            <w:vAlign w:val="center"/>
          </w:tcPr>
          <w:p w:rsidR="005B1657" w:rsidRPr="003605FB" w:rsidRDefault="005B1657" w:rsidP="00FB4448">
            <w:pPr>
              <w:rPr>
                <w:rFonts w:ascii="Tahoma" w:hAnsi="Tahoma" w:cs="Tahoma"/>
                <w:b/>
                <w:bCs/>
                <w:sz w:val="22"/>
                <w:szCs w:val="22"/>
              </w:rPr>
            </w:pPr>
          </w:p>
        </w:tc>
        <w:tc>
          <w:tcPr>
            <w:tcW w:w="1887" w:type="dxa"/>
            <w:tcBorders>
              <w:bottom w:val="single" w:sz="12" w:space="0" w:color="808080"/>
            </w:tcBorders>
            <w:tcMar>
              <w:top w:w="29" w:type="dxa"/>
              <w:bottom w:w="29" w:type="dxa"/>
            </w:tcMar>
            <w:vAlign w:val="center"/>
          </w:tcPr>
          <w:p w:rsidR="005B1657" w:rsidRPr="003605FB" w:rsidRDefault="005B1657" w:rsidP="00FB4448">
            <w:pPr>
              <w:rPr>
                <w:rFonts w:ascii="Tahoma" w:hAnsi="Tahoma" w:cs="Tahoma"/>
                <w:b/>
                <w:bCs/>
                <w:sz w:val="22"/>
                <w:szCs w:val="22"/>
              </w:rPr>
            </w:pPr>
            <w:r w:rsidRPr="003605FB">
              <w:rPr>
                <w:rFonts w:ascii="Tahoma" w:hAnsi="Tahoma" w:cs="Tahoma"/>
                <w:b/>
                <w:bCs/>
                <w:sz w:val="22"/>
                <w:szCs w:val="22"/>
              </w:rPr>
              <w:t>(%)</w:t>
            </w:r>
          </w:p>
        </w:tc>
        <w:tc>
          <w:tcPr>
            <w:tcW w:w="1887" w:type="dxa"/>
            <w:tcBorders>
              <w:bottom w:val="single" w:sz="12" w:space="0" w:color="808080"/>
            </w:tcBorders>
            <w:tcMar>
              <w:top w:w="29" w:type="dxa"/>
              <w:bottom w:w="29" w:type="dxa"/>
            </w:tcMar>
            <w:vAlign w:val="center"/>
          </w:tcPr>
          <w:p w:rsidR="005B1657" w:rsidRPr="003605FB" w:rsidRDefault="005B1657" w:rsidP="00FB4448">
            <w:pPr>
              <w:rPr>
                <w:rFonts w:ascii="Tahoma" w:hAnsi="Tahoma" w:cs="Tahoma"/>
                <w:b/>
                <w:bCs/>
                <w:sz w:val="22"/>
                <w:szCs w:val="22"/>
              </w:rPr>
            </w:pPr>
            <w:r w:rsidRPr="003605FB">
              <w:rPr>
                <w:rFonts w:ascii="Tahoma" w:hAnsi="Tahoma" w:cs="Tahoma"/>
                <w:b/>
                <w:bCs/>
                <w:sz w:val="22"/>
                <w:szCs w:val="22"/>
              </w:rPr>
              <w:t>(%)</w:t>
            </w:r>
          </w:p>
        </w:tc>
      </w:tr>
      <w:tr w:rsidR="00CA1255" w:rsidRPr="003605FB" w:rsidTr="00E85233">
        <w:trPr>
          <w:trHeight w:hRule="exact" w:val="1134"/>
        </w:trPr>
        <w:tc>
          <w:tcPr>
            <w:tcW w:w="3253" w:type="dxa"/>
            <w:tcMar>
              <w:top w:w="29" w:type="dxa"/>
              <w:left w:w="115" w:type="dxa"/>
              <w:bottom w:w="29" w:type="dxa"/>
              <w:right w:w="115" w:type="dxa"/>
            </w:tcMar>
            <w:vAlign w:val="center"/>
          </w:tcPr>
          <w:p w:rsidR="00CA1255" w:rsidRPr="003605FB" w:rsidRDefault="00D53E2F" w:rsidP="00E85233">
            <w:pPr>
              <w:rPr>
                <w:rFonts w:ascii="Tahoma" w:hAnsi="Tahoma" w:cs="Tahoma"/>
                <w:sz w:val="22"/>
                <w:szCs w:val="22"/>
              </w:rPr>
            </w:pPr>
            <w:r w:rsidRPr="003605FB">
              <w:rPr>
                <w:rFonts w:ascii="Tahoma" w:hAnsi="Tahoma" w:cs="Tahoma"/>
                <w:b/>
                <w:bCs/>
                <w:i/>
                <w:iCs/>
                <w:sz w:val="22"/>
                <w:szCs w:val="22"/>
              </w:rPr>
              <w:t>Gastrointestinal Disorders</w:t>
            </w:r>
          </w:p>
        </w:tc>
        <w:tc>
          <w:tcPr>
            <w:tcW w:w="2608" w:type="dxa"/>
            <w:tcMar>
              <w:top w:w="29" w:type="dxa"/>
              <w:left w:w="115" w:type="dxa"/>
              <w:bottom w:w="29" w:type="dxa"/>
              <w:right w:w="115" w:type="dxa"/>
            </w:tcMar>
            <w:vAlign w:val="center"/>
          </w:tcPr>
          <w:p w:rsidR="00210EF9" w:rsidRPr="003605FB" w:rsidRDefault="00CA1255" w:rsidP="00E85233">
            <w:pPr>
              <w:rPr>
                <w:rFonts w:ascii="Tahoma" w:hAnsi="Tahoma" w:cs="Tahoma"/>
                <w:sz w:val="22"/>
                <w:szCs w:val="22"/>
              </w:rPr>
            </w:pPr>
            <w:r w:rsidRPr="003605FB">
              <w:rPr>
                <w:rFonts w:ascii="Tahoma" w:hAnsi="Tahoma" w:cs="Tahoma"/>
                <w:sz w:val="22"/>
                <w:szCs w:val="22"/>
              </w:rPr>
              <w:t>Dyspepsia</w:t>
            </w:r>
          </w:p>
        </w:tc>
        <w:tc>
          <w:tcPr>
            <w:tcW w:w="1887" w:type="dxa"/>
            <w:tcMar>
              <w:top w:w="29" w:type="dxa"/>
              <w:left w:w="115" w:type="dxa"/>
              <w:bottom w:w="29" w:type="dxa"/>
              <w:right w:w="115" w:type="dxa"/>
            </w:tcMar>
            <w:vAlign w:val="center"/>
          </w:tcPr>
          <w:p w:rsidR="00210EF9" w:rsidRPr="003605FB" w:rsidRDefault="002B54CC" w:rsidP="00E85233">
            <w:pPr>
              <w:rPr>
                <w:rFonts w:ascii="Tahoma" w:hAnsi="Tahoma" w:cs="Tahoma"/>
                <w:sz w:val="22"/>
                <w:szCs w:val="22"/>
              </w:rPr>
            </w:pPr>
            <w:r w:rsidRPr="003605FB">
              <w:rPr>
                <w:rFonts w:ascii="Tahoma" w:hAnsi="Tahoma" w:cs="Tahoma"/>
                <w:sz w:val="22"/>
                <w:szCs w:val="22"/>
              </w:rPr>
              <w:t>3.9</w:t>
            </w:r>
          </w:p>
        </w:tc>
        <w:tc>
          <w:tcPr>
            <w:tcW w:w="1887" w:type="dxa"/>
            <w:tcMar>
              <w:top w:w="29" w:type="dxa"/>
              <w:left w:w="115" w:type="dxa"/>
              <w:bottom w:w="29" w:type="dxa"/>
              <w:right w:w="115" w:type="dxa"/>
            </w:tcMar>
            <w:vAlign w:val="center"/>
          </w:tcPr>
          <w:p w:rsidR="00CA1255" w:rsidRPr="003605FB" w:rsidRDefault="00C04B44" w:rsidP="00E85233">
            <w:pPr>
              <w:rPr>
                <w:rFonts w:ascii="Tahoma" w:hAnsi="Tahoma" w:cs="Tahoma"/>
                <w:sz w:val="22"/>
                <w:szCs w:val="22"/>
              </w:rPr>
            </w:pPr>
            <w:r w:rsidRPr="003605FB">
              <w:rPr>
                <w:rFonts w:ascii="Tahoma" w:hAnsi="Tahoma" w:cs="Tahoma"/>
                <w:sz w:val="22"/>
                <w:szCs w:val="22"/>
              </w:rPr>
              <w:t>1.3</w:t>
            </w:r>
          </w:p>
        </w:tc>
      </w:tr>
      <w:tr w:rsidR="00CA1255" w:rsidRPr="003605FB" w:rsidTr="00E85233">
        <w:trPr>
          <w:trHeight w:hRule="exact" w:val="1134"/>
        </w:trPr>
        <w:tc>
          <w:tcPr>
            <w:tcW w:w="3253" w:type="dxa"/>
            <w:tcMar>
              <w:top w:w="29" w:type="dxa"/>
              <w:left w:w="115" w:type="dxa"/>
              <w:bottom w:w="29" w:type="dxa"/>
              <w:right w:w="115" w:type="dxa"/>
            </w:tcMar>
            <w:vAlign w:val="center"/>
          </w:tcPr>
          <w:p w:rsidR="00053B2D" w:rsidRPr="003605FB" w:rsidRDefault="00053B2D" w:rsidP="00E85233">
            <w:pPr>
              <w:rPr>
                <w:rFonts w:ascii="Tahoma" w:hAnsi="Tahoma" w:cs="Tahoma"/>
                <w:b/>
                <w:bCs/>
                <w:i/>
                <w:iCs/>
                <w:sz w:val="22"/>
                <w:szCs w:val="22"/>
              </w:rPr>
            </w:pPr>
            <w:r w:rsidRPr="003605FB">
              <w:rPr>
                <w:rFonts w:ascii="Tahoma" w:hAnsi="Tahoma" w:cs="Tahoma"/>
                <w:b/>
                <w:bCs/>
                <w:i/>
                <w:iCs/>
                <w:sz w:val="22"/>
                <w:szCs w:val="22"/>
              </w:rPr>
              <w:t>Infections and Infestations</w:t>
            </w:r>
          </w:p>
          <w:p w:rsidR="001B1EB4" w:rsidRPr="0087447C" w:rsidRDefault="001B1EB4" w:rsidP="00E85233">
            <w:pPr>
              <w:rPr>
                <w:rFonts w:ascii="Tahoma" w:hAnsi="Tahoma" w:cs="Tahoma"/>
                <w:bCs/>
                <w:iCs/>
                <w:sz w:val="22"/>
                <w:szCs w:val="22"/>
              </w:rPr>
            </w:pPr>
          </w:p>
          <w:p w:rsidR="00CA1255" w:rsidRPr="003605FB" w:rsidRDefault="00CA1255" w:rsidP="00E85233">
            <w:pPr>
              <w:rPr>
                <w:rFonts w:ascii="Tahoma" w:hAnsi="Tahoma" w:cs="Tahoma"/>
                <w:sz w:val="22"/>
                <w:szCs w:val="22"/>
              </w:rPr>
            </w:pPr>
          </w:p>
        </w:tc>
        <w:tc>
          <w:tcPr>
            <w:tcW w:w="2608" w:type="dxa"/>
            <w:tcMar>
              <w:top w:w="29" w:type="dxa"/>
              <w:left w:w="115" w:type="dxa"/>
              <w:bottom w:w="29" w:type="dxa"/>
              <w:right w:w="115" w:type="dxa"/>
            </w:tcMar>
            <w:vAlign w:val="center"/>
          </w:tcPr>
          <w:p w:rsidR="00053B2D" w:rsidRPr="003605FB" w:rsidRDefault="00053B2D" w:rsidP="00E85233">
            <w:pPr>
              <w:rPr>
                <w:rFonts w:ascii="Tahoma" w:hAnsi="Tahoma" w:cs="Tahoma"/>
                <w:sz w:val="22"/>
                <w:szCs w:val="22"/>
              </w:rPr>
            </w:pPr>
            <w:proofErr w:type="spellStart"/>
            <w:r w:rsidRPr="003605FB">
              <w:rPr>
                <w:rFonts w:ascii="Tahoma" w:hAnsi="Tahoma" w:cs="Tahoma"/>
                <w:sz w:val="22"/>
                <w:szCs w:val="22"/>
              </w:rPr>
              <w:t>Nasopharyngitis</w:t>
            </w:r>
            <w:proofErr w:type="spellEnd"/>
          </w:p>
          <w:p w:rsidR="00053B2D" w:rsidRPr="003605FB" w:rsidRDefault="00053B2D" w:rsidP="00E85233">
            <w:pPr>
              <w:rPr>
                <w:rFonts w:ascii="Tahoma" w:hAnsi="Tahoma" w:cs="Tahoma"/>
                <w:sz w:val="22"/>
                <w:szCs w:val="22"/>
              </w:rPr>
            </w:pPr>
            <w:r w:rsidRPr="003605FB">
              <w:rPr>
                <w:rFonts w:ascii="Tahoma" w:hAnsi="Tahoma" w:cs="Tahoma"/>
                <w:sz w:val="22"/>
                <w:szCs w:val="22"/>
              </w:rPr>
              <w:t>Influenza</w:t>
            </w:r>
          </w:p>
          <w:p w:rsidR="00053B2D" w:rsidRPr="003605FB" w:rsidRDefault="00053B2D" w:rsidP="00E85233">
            <w:pPr>
              <w:rPr>
                <w:rFonts w:ascii="Tahoma" w:hAnsi="Tahoma" w:cs="Tahoma"/>
                <w:sz w:val="22"/>
                <w:szCs w:val="22"/>
              </w:rPr>
            </w:pPr>
            <w:r w:rsidRPr="003605FB">
              <w:rPr>
                <w:rFonts w:ascii="Tahoma" w:hAnsi="Tahoma" w:cs="Tahoma"/>
                <w:sz w:val="22"/>
                <w:szCs w:val="22"/>
              </w:rPr>
              <w:t>Upper Respiratory</w:t>
            </w:r>
            <w:r w:rsidR="0087447C">
              <w:rPr>
                <w:rFonts w:ascii="Tahoma" w:hAnsi="Tahoma" w:cs="Tahoma"/>
                <w:sz w:val="22"/>
                <w:szCs w:val="22"/>
              </w:rPr>
              <w:t xml:space="preserve"> </w:t>
            </w:r>
            <w:r w:rsidRPr="003605FB">
              <w:rPr>
                <w:rFonts w:ascii="Tahoma" w:hAnsi="Tahoma" w:cs="Tahoma"/>
                <w:sz w:val="22"/>
                <w:szCs w:val="22"/>
              </w:rPr>
              <w:t>Tract Infection</w:t>
            </w:r>
          </w:p>
          <w:p w:rsidR="00CA1255" w:rsidRPr="003605FB" w:rsidRDefault="00CA1255" w:rsidP="00E85233">
            <w:pPr>
              <w:rPr>
                <w:rFonts w:ascii="Tahoma" w:hAnsi="Tahoma" w:cs="Tahoma"/>
                <w:sz w:val="22"/>
                <w:szCs w:val="22"/>
              </w:rPr>
            </w:pPr>
          </w:p>
        </w:tc>
        <w:tc>
          <w:tcPr>
            <w:tcW w:w="1887" w:type="dxa"/>
            <w:tcMar>
              <w:top w:w="29" w:type="dxa"/>
              <w:left w:w="115" w:type="dxa"/>
              <w:bottom w:w="29" w:type="dxa"/>
              <w:right w:w="115" w:type="dxa"/>
            </w:tcMar>
            <w:vAlign w:val="center"/>
          </w:tcPr>
          <w:p w:rsidR="00053B2D" w:rsidRPr="003605FB" w:rsidRDefault="00053B2D" w:rsidP="00E85233">
            <w:pPr>
              <w:rPr>
                <w:rFonts w:ascii="Tahoma" w:hAnsi="Tahoma" w:cs="Tahoma"/>
                <w:sz w:val="22"/>
                <w:szCs w:val="22"/>
              </w:rPr>
            </w:pPr>
            <w:r w:rsidRPr="003605FB">
              <w:rPr>
                <w:rFonts w:ascii="Tahoma" w:hAnsi="Tahoma" w:cs="Tahoma"/>
                <w:sz w:val="22"/>
                <w:szCs w:val="22"/>
              </w:rPr>
              <w:t>3</w:t>
            </w:r>
            <w:r w:rsidR="002B54CC" w:rsidRPr="003605FB">
              <w:rPr>
                <w:rFonts w:ascii="Tahoma" w:hAnsi="Tahoma" w:cs="Tahoma"/>
                <w:sz w:val="22"/>
                <w:szCs w:val="22"/>
              </w:rPr>
              <w:t>.4</w:t>
            </w:r>
          </w:p>
          <w:p w:rsidR="00053B2D" w:rsidRPr="003605FB" w:rsidRDefault="00053B2D" w:rsidP="00E85233">
            <w:pPr>
              <w:rPr>
                <w:rFonts w:ascii="Tahoma" w:hAnsi="Tahoma" w:cs="Tahoma"/>
                <w:sz w:val="22"/>
                <w:szCs w:val="22"/>
              </w:rPr>
            </w:pPr>
            <w:r w:rsidRPr="003605FB">
              <w:rPr>
                <w:rFonts w:ascii="Tahoma" w:hAnsi="Tahoma" w:cs="Tahoma"/>
                <w:sz w:val="22"/>
                <w:szCs w:val="22"/>
              </w:rPr>
              <w:t>2</w:t>
            </w:r>
            <w:r w:rsidR="002B54CC" w:rsidRPr="003605FB">
              <w:rPr>
                <w:rFonts w:ascii="Tahoma" w:hAnsi="Tahoma" w:cs="Tahoma"/>
                <w:sz w:val="22"/>
                <w:szCs w:val="22"/>
              </w:rPr>
              <w:t>.0</w:t>
            </w:r>
          </w:p>
          <w:p w:rsidR="00053B2D" w:rsidRPr="003605FB" w:rsidRDefault="00053B2D" w:rsidP="00E85233">
            <w:pPr>
              <w:rPr>
                <w:rFonts w:ascii="Tahoma" w:hAnsi="Tahoma" w:cs="Tahoma"/>
                <w:sz w:val="22"/>
                <w:szCs w:val="22"/>
              </w:rPr>
            </w:pPr>
            <w:r w:rsidRPr="003605FB">
              <w:rPr>
                <w:rFonts w:ascii="Tahoma" w:hAnsi="Tahoma" w:cs="Tahoma"/>
                <w:sz w:val="22"/>
                <w:szCs w:val="22"/>
              </w:rPr>
              <w:t>2</w:t>
            </w:r>
            <w:r w:rsidR="00F66DA0" w:rsidRPr="003605FB">
              <w:rPr>
                <w:rFonts w:ascii="Tahoma" w:hAnsi="Tahoma" w:cs="Tahoma"/>
                <w:sz w:val="22"/>
                <w:szCs w:val="22"/>
              </w:rPr>
              <w:t>.2</w:t>
            </w:r>
          </w:p>
          <w:p w:rsidR="00CA1255" w:rsidRPr="003605FB" w:rsidRDefault="00CA1255" w:rsidP="00E85233">
            <w:pPr>
              <w:rPr>
                <w:rFonts w:ascii="Tahoma" w:hAnsi="Tahoma" w:cs="Tahoma"/>
                <w:sz w:val="22"/>
                <w:szCs w:val="22"/>
              </w:rPr>
            </w:pPr>
          </w:p>
        </w:tc>
        <w:tc>
          <w:tcPr>
            <w:tcW w:w="1887" w:type="dxa"/>
            <w:tcMar>
              <w:top w:w="29" w:type="dxa"/>
              <w:left w:w="115" w:type="dxa"/>
              <w:bottom w:w="29" w:type="dxa"/>
              <w:right w:w="115" w:type="dxa"/>
            </w:tcMar>
            <w:vAlign w:val="center"/>
          </w:tcPr>
          <w:p w:rsidR="00053B2D" w:rsidRPr="003605FB" w:rsidRDefault="00053B2D" w:rsidP="00E85233">
            <w:pPr>
              <w:rPr>
                <w:rFonts w:ascii="Tahoma" w:hAnsi="Tahoma" w:cs="Tahoma"/>
                <w:sz w:val="22"/>
                <w:szCs w:val="22"/>
              </w:rPr>
            </w:pPr>
            <w:r w:rsidRPr="003605FB">
              <w:rPr>
                <w:rFonts w:ascii="Tahoma" w:hAnsi="Tahoma" w:cs="Tahoma"/>
                <w:sz w:val="22"/>
                <w:szCs w:val="22"/>
              </w:rPr>
              <w:t>3</w:t>
            </w:r>
            <w:r w:rsidR="002B54CC" w:rsidRPr="003605FB">
              <w:rPr>
                <w:rFonts w:ascii="Tahoma" w:hAnsi="Tahoma" w:cs="Tahoma"/>
                <w:sz w:val="22"/>
                <w:szCs w:val="22"/>
              </w:rPr>
              <w:t>.1</w:t>
            </w:r>
          </w:p>
          <w:p w:rsidR="00053B2D" w:rsidRPr="003605FB" w:rsidRDefault="002B54CC" w:rsidP="00E85233">
            <w:pPr>
              <w:rPr>
                <w:rFonts w:ascii="Tahoma" w:hAnsi="Tahoma" w:cs="Tahoma"/>
                <w:sz w:val="22"/>
                <w:szCs w:val="22"/>
              </w:rPr>
            </w:pPr>
            <w:r w:rsidRPr="003605FB">
              <w:rPr>
                <w:rFonts w:ascii="Tahoma" w:hAnsi="Tahoma" w:cs="Tahoma"/>
                <w:sz w:val="22"/>
                <w:szCs w:val="22"/>
              </w:rPr>
              <w:t>1.9</w:t>
            </w:r>
          </w:p>
          <w:p w:rsidR="00053B2D" w:rsidRPr="003605FB" w:rsidRDefault="00F66DA0" w:rsidP="00E85233">
            <w:pPr>
              <w:rPr>
                <w:rFonts w:ascii="Tahoma" w:hAnsi="Tahoma" w:cs="Tahoma"/>
                <w:sz w:val="22"/>
                <w:szCs w:val="22"/>
              </w:rPr>
            </w:pPr>
            <w:r w:rsidRPr="003605FB">
              <w:rPr>
                <w:rFonts w:ascii="Tahoma" w:hAnsi="Tahoma" w:cs="Tahoma"/>
                <w:sz w:val="22"/>
                <w:szCs w:val="22"/>
              </w:rPr>
              <w:t>0.9</w:t>
            </w:r>
          </w:p>
          <w:p w:rsidR="00210EF9" w:rsidRPr="003605FB" w:rsidRDefault="00210EF9" w:rsidP="00E85233">
            <w:pPr>
              <w:rPr>
                <w:rFonts w:ascii="Tahoma" w:hAnsi="Tahoma" w:cs="Tahoma"/>
                <w:sz w:val="22"/>
                <w:szCs w:val="22"/>
              </w:rPr>
            </w:pPr>
          </w:p>
        </w:tc>
      </w:tr>
      <w:tr w:rsidR="002D0D7B" w:rsidRPr="003605FB" w:rsidTr="00E85233">
        <w:trPr>
          <w:trHeight w:hRule="exact" w:val="1134"/>
        </w:trPr>
        <w:tc>
          <w:tcPr>
            <w:tcW w:w="3253" w:type="dxa"/>
            <w:tcBorders>
              <w:bottom w:val="single" w:sz="4" w:space="0" w:color="auto"/>
            </w:tcBorders>
            <w:tcMar>
              <w:top w:w="29" w:type="dxa"/>
              <w:left w:w="115" w:type="dxa"/>
              <w:bottom w:w="29" w:type="dxa"/>
              <w:right w:w="115" w:type="dxa"/>
            </w:tcMar>
            <w:vAlign w:val="center"/>
          </w:tcPr>
          <w:p w:rsidR="00F66DA0" w:rsidRPr="003605FB" w:rsidRDefault="00F66DA0" w:rsidP="00E85233">
            <w:pPr>
              <w:rPr>
                <w:rFonts w:ascii="Tahoma" w:hAnsi="Tahoma" w:cs="Tahoma"/>
                <w:i/>
                <w:sz w:val="22"/>
                <w:szCs w:val="22"/>
              </w:rPr>
            </w:pPr>
            <w:r w:rsidRPr="003605FB">
              <w:rPr>
                <w:rFonts w:ascii="Tahoma" w:hAnsi="Tahoma" w:cs="Tahoma"/>
                <w:b/>
                <w:bCs/>
                <w:i/>
                <w:sz w:val="22"/>
                <w:szCs w:val="22"/>
              </w:rPr>
              <w:t xml:space="preserve">Musculoskeletal and </w:t>
            </w:r>
            <w:r w:rsidR="00635C16" w:rsidRPr="003605FB">
              <w:rPr>
                <w:rFonts w:ascii="Tahoma" w:hAnsi="Tahoma" w:cs="Tahoma"/>
                <w:b/>
                <w:bCs/>
                <w:i/>
                <w:sz w:val="22"/>
                <w:szCs w:val="22"/>
              </w:rPr>
              <w:t>C</w:t>
            </w:r>
            <w:r w:rsidRPr="003605FB">
              <w:rPr>
                <w:rFonts w:ascii="Tahoma" w:hAnsi="Tahoma" w:cs="Tahoma"/>
                <w:b/>
                <w:bCs/>
                <w:i/>
                <w:sz w:val="22"/>
                <w:szCs w:val="22"/>
              </w:rPr>
              <w:t>onnective tissue disorders</w:t>
            </w:r>
          </w:p>
          <w:p w:rsidR="0060108B" w:rsidRPr="003605FB" w:rsidRDefault="0060108B" w:rsidP="00E85233">
            <w:pPr>
              <w:rPr>
                <w:rFonts w:ascii="Tahoma" w:hAnsi="Tahoma" w:cs="Tahoma"/>
                <w:b/>
                <w:bCs/>
                <w:i/>
                <w:iCs/>
                <w:sz w:val="22"/>
                <w:szCs w:val="22"/>
              </w:rPr>
            </w:pPr>
          </w:p>
        </w:tc>
        <w:tc>
          <w:tcPr>
            <w:tcW w:w="2608" w:type="dxa"/>
            <w:tcBorders>
              <w:bottom w:val="single" w:sz="4" w:space="0" w:color="auto"/>
            </w:tcBorders>
            <w:tcMar>
              <w:top w:w="29" w:type="dxa"/>
              <w:left w:w="115" w:type="dxa"/>
              <w:bottom w:w="29" w:type="dxa"/>
              <w:right w:w="115" w:type="dxa"/>
            </w:tcMar>
            <w:vAlign w:val="center"/>
          </w:tcPr>
          <w:p w:rsidR="00F66DA0" w:rsidRPr="003605FB" w:rsidRDefault="00F66DA0" w:rsidP="00E85233">
            <w:pPr>
              <w:rPr>
                <w:rFonts w:ascii="Tahoma" w:hAnsi="Tahoma" w:cs="Tahoma"/>
                <w:sz w:val="22"/>
                <w:szCs w:val="22"/>
              </w:rPr>
            </w:pPr>
            <w:r w:rsidRPr="003605FB">
              <w:rPr>
                <w:rFonts w:ascii="Tahoma" w:hAnsi="Tahoma" w:cs="Tahoma"/>
                <w:sz w:val="22"/>
                <w:szCs w:val="22"/>
              </w:rPr>
              <w:t>Back Pain</w:t>
            </w:r>
          </w:p>
          <w:p w:rsidR="0060108B" w:rsidRPr="003605FB" w:rsidRDefault="00C4709C" w:rsidP="00E85233">
            <w:pPr>
              <w:rPr>
                <w:rFonts w:ascii="Tahoma" w:hAnsi="Tahoma" w:cs="Tahoma"/>
                <w:sz w:val="22"/>
                <w:szCs w:val="22"/>
              </w:rPr>
            </w:pPr>
            <w:proofErr w:type="spellStart"/>
            <w:r>
              <w:rPr>
                <w:rFonts w:ascii="Tahoma" w:hAnsi="Tahoma" w:cs="Tahoma"/>
                <w:sz w:val="22"/>
                <w:szCs w:val="22"/>
              </w:rPr>
              <w:t>Myalgia</w:t>
            </w:r>
            <w:proofErr w:type="spellEnd"/>
          </w:p>
        </w:tc>
        <w:tc>
          <w:tcPr>
            <w:tcW w:w="1887" w:type="dxa"/>
            <w:tcBorders>
              <w:bottom w:val="single" w:sz="4" w:space="0" w:color="auto"/>
            </w:tcBorders>
            <w:tcMar>
              <w:top w:w="29" w:type="dxa"/>
              <w:left w:w="115" w:type="dxa"/>
              <w:bottom w:w="29" w:type="dxa"/>
              <w:right w:w="115" w:type="dxa"/>
            </w:tcMar>
            <w:vAlign w:val="center"/>
          </w:tcPr>
          <w:p w:rsidR="00F66DA0" w:rsidRPr="003605FB" w:rsidRDefault="00F66DA0" w:rsidP="00E85233">
            <w:pPr>
              <w:rPr>
                <w:rFonts w:ascii="Tahoma" w:hAnsi="Tahoma" w:cs="Tahoma"/>
                <w:sz w:val="22"/>
                <w:szCs w:val="22"/>
              </w:rPr>
            </w:pPr>
            <w:r w:rsidRPr="003605FB">
              <w:rPr>
                <w:rFonts w:ascii="Tahoma" w:hAnsi="Tahoma" w:cs="Tahoma"/>
                <w:sz w:val="22"/>
                <w:szCs w:val="22"/>
              </w:rPr>
              <w:t>2.9</w:t>
            </w:r>
          </w:p>
          <w:p w:rsidR="002D0D7B" w:rsidRPr="003605FB" w:rsidRDefault="00F66DA0" w:rsidP="00E85233">
            <w:pPr>
              <w:rPr>
                <w:rFonts w:ascii="Tahoma" w:hAnsi="Tahoma" w:cs="Tahoma"/>
                <w:sz w:val="22"/>
                <w:szCs w:val="22"/>
              </w:rPr>
            </w:pPr>
            <w:r w:rsidRPr="003605FB">
              <w:rPr>
                <w:rFonts w:ascii="Tahoma" w:hAnsi="Tahoma" w:cs="Tahoma"/>
                <w:sz w:val="22"/>
                <w:szCs w:val="22"/>
              </w:rPr>
              <w:t>2.3</w:t>
            </w:r>
          </w:p>
        </w:tc>
        <w:tc>
          <w:tcPr>
            <w:tcW w:w="1887" w:type="dxa"/>
            <w:tcBorders>
              <w:bottom w:val="single" w:sz="4" w:space="0" w:color="auto"/>
            </w:tcBorders>
            <w:tcMar>
              <w:top w:w="29" w:type="dxa"/>
              <w:left w:w="115" w:type="dxa"/>
              <w:bottom w:w="29" w:type="dxa"/>
              <w:right w:w="115" w:type="dxa"/>
            </w:tcMar>
            <w:vAlign w:val="center"/>
          </w:tcPr>
          <w:p w:rsidR="00F66DA0" w:rsidRPr="003605FB" w:rsidRDefault="00F66DA0" w:rsidP="00E85233">
            <w:pPr>
              <w:rPr>
                <w:rFonts w:ascii="Tahoma" w:hAnsi="Tahoma" w:cs="Tahoma"/>
                <w:sz w:val="22"/>
                <w:szCs w:val="22"/>
              </w:rPr>
            </w:pPr>
            <w:r w:rsidRPr="003605FB">
              <w:rPr>
                <w:rFonts w:ascii="Tahoma" w:hAnsi="Tahoma" w:cs="Tahoma"/>
                <w:sz w:val="22"/>
                <w:szCs w:val="22"/>
              </w:rPr>
              <w:t>1.3</w:t>
            </w:r>
          </w:p>
          <w:p w:rsidR="002D0D7B" w:rsidRPr="003605FB" w:rsidRDefault="00F66DA0" w:rsidP="00E85233">
            <w:pPr>
              <w:rPr>
                <w:rFonts w:ascii="Tahoma" w:hAnsi="Tahoma" w:cs="Tahoma"/>
                <w:sz w:val="22"/>
                <w:szCs w:val="22"/>
              </w:rPr>
            </w:pPr>
            <w:r w:rsidRPr="003605FB">
              <w:rPr>
                <w:rFonts w:ascii="Tahoma" w:hAnsi="Tahoma" w:cs="Tahoma"/>
                <w:sz w:val="22"/>
                <w:szCs w:val="22"/>
              </w:rPr>
              <w:t>0.9</w:t>
            </w:r>
          </w:p>
        </w:tc>
      </w:tr>
    </w:tbl>
    <w:p w:rsidR="00ED5D36" w:rsidRPr="007C5E1F" w:rsidRDefault="00ED5D36" w:rsidP="00A67C7D">
      <w:pPr>
        <w:pStyle w:val="Heading4"/>
      </w:pPr>
      <w:r w:rsidRPr="007C5E1F">
        <w:t xml:space="preserve">Adverse </w:t>
      </w:r>
      <w:r w:rsidR="000D79F8">
        <w:t xml:space="preserve">drug </w:t>
      </w:r>
      <w:r w:rsidRPr="007C5E1F">
        <w:t xml:space="preserve">reactions reported by &lt;2% of patients treated with </w:t>
      </w:r>
      <w:proofErr w:type="spellStart"/>
      <w:r w:rsidRPr="007C5E1F">
        <w:t>Tadalafil</w:t>
      </w:r>
      <w:proofErr w:type="spellEnd"/>
      <w:r w:rsidRPr="007C5E1F">
        <w:t xml:space="preserve"> 2.5</w:t>
      </w:r>
      <w:r w:rsidR="00D02424">
        <w:t xml:space="preserve"> mg or </w:t>
      </w:r>
      <w:r w:rsidR="00A67C7D">
        <w:t>5 mg in phase 3 studies</w:t>
      </w:r>
    </w:p>
    <w:p w:rsidR="00770DBA" w:rsidRPr="003605FB" w:rsidRDefault="00770DBA" w:rsidP="00A67C7D">
      <w:pPr>
        <w:tabs>
          <w:tab w:val="left" w:pos="567"/>
        </w:tabs>
        <w:autoSpaceDE w:val="0"/>
        <w:autoSpaceDN w:val="0"/>
        <w:adjustRightInd w:val="0"/>
        <w:spacing w:before="120" w:after="120"/>
        <w:ind w:right="45"/>
        <w:rPr>
          <w:rFonts w:ascii="Tahoma" w:hAnsi="Tahoma" w:cs="Tahoma"/>
          <w:sz w:val="22"/>
          <w:szCs w:val="22"/>
          <w:lang w:val="en-US"/>
        </w:rPr>
      </w:pPr>
      <w:r w:rsidRPr="003605FB">
        <w:rPr>
          <w:rFonts w:ascii="Tahoma" w:hAnsi="Tahoma" w:cs="Tahoma"/>
          <w:sz w:val="22"/>
          <w:szCs w:val="22"/>
          <w:lang w:val="en-US"/>
        </w:rPr>
        <w:t>Frequency estimate: Very common (</w:t>
      </w:r>
      <w:r w:rsidRPr="003605FB">
        <w:rPr>
          <w:rFonts w:ascii="Tahoma" w:hAnsi="Tahoma" w:cs="Tahoma"/>
          <w:sz w:val="22"/>
          <w:szCs w:val="22"/>
          <w:lang w:val="en-US"/>
        </w:rPr>
        <w:sym w:font="Symbol" w:char="F0B3"/>
      </w:r>
      <w:r w:rsidRPr="003605FB">
        <w:rPr>
          <w:rFonts w:ascii="Tahoma" w:hAnsi="Tahoma" w:cs="Tahoma"/>
          <w:sz w:val="22"/>
          <w:szCs w:val="22"/>
          <w:lang w:val="en-US"/>
        </w:rPr>
        <w:t>1/10), Common (≥</w:t>
      </w:r>
      <w:r w:rsidRPr="003605FB">
        <w:rPr>
          <w:rFonts w:ascii="Tahoma" w:hAnsi="Tahoma" w:cs="Tahoma"/>
          <w:sz w:val="22"/>
          <w:szCs w:val="22"/>
          <w:lang w:val="en-US"/>
        </w:rPr>
        <w:t>1/100 to &lt;</w:t>
      </w:r>
      <w:r w:rsidRPr="003605FB">
        <w:rPr>
          <w:rFonts w:ascii="Tahoma" w:hAnsi="Tahoma" w:cs="Tahoma"/>
          <w:sz w:val="22"/>
          <w:szCs w:val="22"/>
          <w:lang w:val="en-US"/>
        </w:rPr>
        <w:t>1/10), Uncommon (≥</w:t>
      </w:r>
      <w:r w:rsidRPr="003605FB">
        <w:rPr>
          <w:rFonts w:ascii="Tahoma" w:hAnsi="Tahoma" w:cs="Tahoma"/>
          <w:sz w:val="22"/>
          <w:szCs w:val="22"/>
          <w:lang w:val="en-US"/>
        </w:rPr>
        <w:t>1/1000 to &lt;</w:t>
      </w:r>
      <w:r w:rsidRPr="003605FB">
        <w:rPr>
          <w:rFonts w:ascii="Tahoma" w:hAnsi="Tahoma" w:cs="Tahoma"/>
          <w:sz w:val="22"/>
          <w:szCs w:val="22"/>
          <w:lang w:val="en-US"/>
        </w:rPr>
        <w:t>1/100), Rare (≥</w:t>
      </w:r>
      <w:r w:rsidRPr="003605FB">
        <w:rPr>
          <w:rFonts w:ascii="Tahoma" w:hAnsi="Tahoma" w:cs="Tahoma"/>
          <w:sz w:val="22"/>
          <w:szCs w:val="22"/>
          <w:lang w:val="en-US"/>
        </w:rPr>
        <w:t>1/10,000 to &lt;</w:t>
      </w:r>
      <w:r w:rsidRPr="003605FB">
        <w:rPr>
          <w:rFonts w:ascii="Tahoma" w:hAnsi="Tahoma" w:cs="Tahoma"/>
          <w:sz w:val="22"/>
          <w:szCs w:val="22"/>
          <w:lang w:val="en-US"/>
        </w:rPr>
        <w:t>1/1000), Very Rare (&lt;</w:t>
      </w:r>
      <w:r w:rsidRPr="003605FB">
        <w:rPr>
          <w:rFonts w:ascii="Tahoma" w:hAnsi="Tahoma" w:cs="Tahoma"/>
          <w:sz w:val="22"/>
          <w:szCs w:val="22"/>
          <w:lang w:val="en-US"/>
        </w:rPr>
        <w:t xml:space="preserve">1/10,000) and Not known (events not reported in registration trials cannot be estimated from </w:t>
      </w:r>
      <w:proofErr w:type="spellStart"/>
      <w:r w:rsidRPr="003605FB">
        <w:rPr>
          <w:rFonts w:ascii="Tahoma" w:hAnsi="Tahoma" w:cs="Tahoma"/>
          <w:sz w:val="22"/>
          <w:szCs w:val="22"/>
          <w:lang w:val="en-US"/>
        </w:rPr>
        <w:t>postmarketing</w:t>
      </w:r>
      <w:proofErr w:type="spellEnd"/>
      <w:r w:rsidRPr="003605FB">
        <w:rPr>
          <w:rFonts w:ascii="Tahoma" w:hAnsi="Tahoma" w:cs="Tahoma"/>
          <w:sz w:val="22"/>
          <w:szCs w:val="22"/>
          <w:lang w:val="en-US"/>
        </w:rPr>
        <w:t xml:space="preserve"> spontaneous reports).</w:t>
      </w:r>
    </w:p>
    <w:p w:rsidR="006851E3" w:rsidRPr="003605FB" w:rsidRDefault="006851E3" w:rsidP="00A67C7D">
      <w:pPr>
        <w:spacing w:before="120" w:after="120"/>
        <w:ind w:right="45"/>
        <w:rPr>
          <w:rFonts w:ascii="Tahoma" w:hAnsi="Tahoma" w:cs="Tahoma"/>
          <w:b/>
          <w:bCs/>
          <w:i/>
          <w:iCs/>
          <w:sz w:val="22"/>
          <w:szCs w:val="22"/>
        </w:rPr>
      </w:pPr>
      <w:r w:rsidRPr="003605FB">
        <w:rPr>
          <w:rFonts w:ascii="Tahoma" w:hAnsi="Tahoma" w:cs="Tahoma"/>
          <w:b/>
          <w:bCs/>
          <w:i/>
          <w:iCs/>
          <w:sz w:val="22"/>
          <w:szCs w:val="22"/>
        </w:rPr>
        <w:t>Respiratory,</w:t>
      </w:r>
      <w:r w:rsidR="00C04B44" w:rsidRPr="003605FB">
        <w:rPr>
          <w:rFonts w:ascii="Tahoma" w:hAnsi="Tahoma" w:cs="Tahoma"/>
          <w:b/>
          <w:bCs/>
          <w:i/>
          <w:iCs/>
          <w:sz w:val="22"/>
          <w:szCs w:val="22"/>
        </w:rPr>
        <w:t xml:space="preserve"> </w:t>
      </w:r>
      <w:r w:rsidRPr="003605FB">
        <w:rPr>
          <w:rFonts w:ascii="Tahoma" w:hAnsi="Tahoma" w:cs="Tahoma"/>
          <w:b/>
          <w:bCs/>
          <w:i/>
          <w:iCs/>
          <w:sz w:val="22"/>
          <w:szCs w:val="22"/>
        </w:rPr>
        <w:t xml:space="preserve">Thoracic and </w:t>
      </w:r>
      <w:proofErr w:type="spellStart"/>
      <w:r w:rsidRPr="003605FB">
        <w:rPr>
          <w:rFonts w:ascii="Tahoma" w:hAnsi="Tahoma" w:cs="Tahoma"/>
          <w:b/>
          <w:bCs/>
          <w:i/>
          <w:iCs/>
          <w:sz w:val="22"/>
          <w:szCs w:val="22"/>
        </w:rPr>
        <w:t>Mediastinal</w:t>
      </w:r>
      <w:proofErr w:type="spellEnd"/>
      <w:r w:rsidRPr="003605FB">
        <w:rPr>
          <w:rFonts w:ascii="Tahoma" w:hAnsi="Tahoma" w:cs="Tahoma"/>
          <w:b/>
          <w:bCs/>
          <w:i/>
          <w:iCs/>
          <w:sz w:val="22"/>
          <w:szCs w:val="22"/>
        </w:rPr>
        <w:t xml:space="preserve"> Disorders</w:t>
      </w:r>
      <w:r w:rsidRPr="003605FB">
        <w:rPr>
          <w:rFonts w:ascii="Tahoma" w:hAnsi="Tahoma" w:cs="Tahoma"/>
          <w:bCs/>
          <w:iCs/>
          <w:sz w:val="22"/>
          <w:szCs w:val="22"/>
        </w:rPr>
        <w:t xml:space="preserve"> -</w:t>
      </w:r>
      <w:r w:rsidRPr="003605FB">
        <w:rPr>
          <w:rFonts w:ascii="Tahoma" w:hAnsi="Tahoma" w:cs="Tahoma"/>
          <w:b/>
          <w:bCs/>
          <w:i/>
          <w:iCs/>
          <w:sz w:val="22"/>
          <w:szCs w:val="22"/>
        </w:rPr>
        <w:t xml:space="preserve"> </w:t>
      </w:r>
      <w:r w:rsidRPr="003605FB">
        <w:rPr>
          <w:rFonts w:ascii="Tahoma" w:hAnsi="Tahoma" w:cs="Tahoma"/>
          <w:bCs/>
          <w:iCs/>
          <w:sz w:val="22"/>
          <w:szCs w:val="22"/>
        </w:rPr>
        <w:t>common: nasal congestion</w:t>
      </w:r>
      <w:r w:rsidR="008F3A3E">
        <w:rPr>
          <w:rFonts w:ascii="Tahoma" w:hAnsi="Tahoma" w:cs="Tahoma"/>
          <w:bCs/>
          <w:iCs/>
          <w:sz w:val="22"/>
          <w:szCs w:val="22"/>
        </w:rPr>
        <w:t>, u</w:t>
      </w:r>
      <w:r w:rsidR="008F3A3E" w:rsidRPr="00147851">
        <w:rPr>
          <w:rStyle w:val="Heading9Char"/>
          <w:rFonts w:ascii="Tahoma" w:hAnsi="Tahoma" w:cs="Tahoma"/>
          <w:b w:val="0"/>
          <w:bCs/>
          <w:i w:val="0"/>
          <w:iCs/>
          <w:sz w:val="22"/>
          <w:szCs w:val="22"/>
        </w:rPr>
        <w:t>ncommon: dyspnoea</w:t>
      </w:r>
    </w:p>
    <w:p w:rsidR="006851E3" w:rsidRPr="003605FB" w:rsidRDefault="006851E3" w:rsidP="00A67C7D">
      <w:pPr>
        <w:spacing w:before="120" w:after="120"/>
        <w:ind w:right="45"/>
        <w:rPr>
          <w:rFonts w:ascii="Tahoma" w:hAnsi="Tahoma" w:cs="Tahoma"/>
          <w:sz w:val="22"/>
          <w:szCs w:val="22"/>
        </w:rPr>
      </w:pPr>
      <w:r w:rsidRPr="003605FB">
        <w:rPr>
          <w:rFonts w:ascii="Tahoma" w:hAnsi="Tahoma" w:cs="Tahoma"/>
          <w:b/>
          <w:bCs/>
          <w:i/>
          <w:iCs/>
          <w:sz w:val="22"/>
          <w:szCs w:val="22"/>
        </w:rPr>
        <w:t>Vascular Disorders</w:t>
      </w:r>
      <w:r w:rsidRPr="003605FB">
        <w:rPr>
          <w:rFonts w:ascii="Tahoma" w:hAnsi="Tahoma" w:cs="Tahoma"/>
          <w:bCs/>
          <w:iCs/>
          <w:sz w:val="22"/>
          <w:szCs w:val="22"/>
        </w:rPr>
        <w:t xml:space="preserve"> -</w:t>
      </w:r>
      <w:r w:rsidRPr="003605FB">
        <w:rPr>
          <w:rFonts w:ascii="Tahoma" w:hAnsi="Tahoma" w:cs="Tahoma"/>
          <w:sz w:val="22"/>
          <w:szCs w:val="22"/>
        </w:rPr>
        <w:t xml:space="preserve"> </w:t>
      </w:r>
      <w:r w:rsidRPr="003605FB">
        <w:rPr>
          <w:rFonts w:ascii="Tahoma" w:hAnsi="Tahoma" w:cs="Tahoma"/>
          <w:bCs/>
          <w:iCs/>
          <w:sz w:val="22"/>
          <w:szCs w:val="22"/>
        </w:rPr>
        <w:t>common</w:t>
      </w:r>
      <w:r w:rsidRPr="003605FB">
        <w:rPr>
          <w:rFonts w:ascii="Tahoma" w:hAnsi="Tahoma" w:cs="Tahoma"/>
          <w:sz w:val="22"/>
          <w:szCs w:val="22"/>
        </w:rPr>
        <w:t>: flushing</w:t>
      </w:r>
    </w:p>
    <w:p w:rsidR="006851E3" w:rsidRPr="003605FB" w:rsidRDefault="006851E3" w:rsidP="003605FB">
      <w:pPr>
        <w:rPr>
          <w:rFonts w:ascii="Tahoma" w:hAnsi="Tahoma" w:cs="Tahoma"/>
          <w:sz w:val="22"/>
          <w:szCs w:val="22"/>
          <w:vertAlign w:val="superscript"/>
        </w:rPr>
      </w:pPr>
      <w:r w:rsidRPr="003605FB">
        <w:rPr>
          <w:rFonts w:ascii="Tahoma" w:hAnsi="Tahoma" w:cs="Tahoma"/>
          <w:b/>
          <w:i/>
          <w:sz w:val="22"/>
          <w:szCs w:val="22"/>
        </w:rPr>
        <w:t>Nervous System</w:t>
      </w:r>
      <w:r w:rsidRPr="003605FB">
        <w:rPr>
          <w:rFonts w:ascii="Tahoma" w:hAnsi="Tahoma" w:cs="Tahoma"/>
          <w:sz w:val="22"/>
          <w:szCs w:val="22"/>
        </w:rPr>
        <w:t xml:space="preserve"> - rare: transient amnesia</w:t>
      </w:r>
      <w:r w:rsidRPr="003605FB">
        <w:rPr>
          <w:rFonts w:ascii="Tahoma" w:hAnsi="Tahoma" w:cs="Tahoma"/>
          <w:sz w:val="22"/>
          <w:szCs w:val="22"/>
          <w:vertAlign w:val="superscript"/>
        </w:rPr>
        <w:t>(c)</w:t>
      </w:r>
    </w:p>
    <w:p w:rsidR="006851E3" w:rsidRPr="00D17F23" w:rsidRDefault="006851E3" w:rsidP="00A67C7D">
      <w:pPr>
        <w:spacing w:after="120"/>
        <w:ind w:left="357" w:right="45"/>
        <w:rPr>
          <w:rFonts w:ascii="Tahoma" w:hAnsi="Tahoma" w:cs="Tahoma"/>
          <w:sz w:val="16"/>
          <w:szCs w:val="16"/>
        </w:rPr>
      </w:pPr>
      <w:r w:rsidRPr="00D17F23">
        <w:rPr>
          <w:rFonts w:ascii="Tahoma" w:hAnsi="Tahoma" w:cs="Tahoma"/>
          <w:sz w:val="16"/>
          <w:szCs w:val="16"/>
          <w:vertAlign w:val="superscript"/>
        </w:rPr>
        <w:t>(c)</w:t>
      </w:r>
      <w:r w:rsidRPr="00D17F23">
        <w:rPr>
          <w:rFonts w:ascii="Tahoma" w:hAnsi="Tahoma" w:cs="Tahoma"/>
          <w:sz w:val="16"/>
          <w:szCs w:val="16"/>
        </w:rPr>
        <w:t xml:space="preserve"> Frequency based upon events reported in erectile dysfunction placebo-controlled clinical trials in patients treated with </w:t>
      </w:r>
      <w:proofErr w:type="spellStart"/>
      <w:r w:rsidRPr="00D17F23">
        <w:rPr>
          <w:rFonts w:ascii="Tahoma" w:hAnsi="Tahoma" w:cs="Tahoma"/>
          <w:sz w:val="16"/>
          <w:szCs w:val="16"/>
        </w:rPr>
        <w:t>tadalafil</w:t>
      </w:r>
      <w:proofErr w:type="spellEnd"/>
      <w:r w:rsidRPr="00D17F23">
        <w:rPr>
          <w:rFonts w:ascii="Tahoma" w:hAnsi="Tahoma" w:cs="Tahoma"/>
          <w:sz w:val="16"/>
          <w:szCs w:val="16"/>
        </w:rPr>
        <w:t xml:space="preserve"> on demand and daily dosing with doses within the currently appr</w:t>
      </w:r>
      <w:r w:rsidR="0001059E">
        <w:rPr>
          <w:rFonts w:ascii="Tahoma" w:hAnsi="Tahoma" w:cs="Tahoma"/>
          <w:sz w:val="16"/>
          <w:szCs w:val="16"/>
        </w:rPr>
        <w:t xml:space="preserve">oved dosing range for </w:t>
      </w:r>
      <w:proofErr w:type="spellStart"/>
      <w:r w:rsidR="0001059E">
        <w:rPr>
          <w:rFonts w:ascii="Tahoma" w:hAnsi="Tahoma" w:cs="Tahoma"/>
          <w:sz w:val="16"/>
          <w:szCs w:val="16"/>
        </w:rPr>
        <w:t>tadalafil</w:t>
      </w:r>
      <w:proofErr w:type="spellEnd"/>
    </w:p>
    <w:p w:rsidR="00270885" w:rsidRPr="001B658B" w:rsidRDefault="00270885" w:rsidP="0001059E">
      <w:pPr>
        <w:pStyle w:val="Heading9"/>
        <w:keepNext w:val="0"/>
        <w:spacing w:before="120" w:after="120" w:line="240" w:lineRule="auto"/>
        <w:rPr>
          <w:rFonts w:ascii="Tahoma" w:hAnsi="Tahoma" w:cs="Tahoma"/>
          <w:b w:val="0"/>
          <w:i w:val="0"/>
          <w:sz w:val="22"/>
          <w:szCs w:val="22"/>
          <w:lang w:val="en-US"/>
        </w:rPr>
      </w:pPr>
      <w:r w:rsidRPr="003605FB">
        <w:rPr>
          <w:rFonts w:ascii="Tahoma" w:hAnsi="Tahoma" w:cs="Tahoma"/>
          <w:b w:val="0"/>
          <w:i w:val="0"/>
          <w:sz w:val="22"/>
          <w:szCs w:val="22"/>
          <w:lang w:val="en-US"/>
        </w:rPr>
        <w:t xml:space="preserve">A slightly higher incidence of ECG abnormalities, primarily sinus </w:t>
      </w:r>
      <w:proofErr w:type="spellStart"/>
      <w:r w:rsidRPr="003605FB">
        <w:rPr>
          <w:rFonts w:ascii="Tahoma" w:hAnsi="Tahoma" w:cs="Tahoma"/>
          <w:b w:val="0"/>
          <w:i w:val="0"/>
          <w:sz w:val="22"/>
          <w:szCs w:val="22"/>
          <w:lang w:val="en-US"/>
        </w:rPr>
        <w:t>bradycardia</w:t>
      </w:r>
      <w:proofErr w:type="spellEnd"/>
      <w:r w:rsidRPr="003605FB">
        <w:rPr>
          <w:rFonts w:ascii="Tahoma" w:hAnsi="Tahoma" w:cs="Tahoma"/>
          <w:b w:val="0"/>
          <w:i w:val="0"/>
          <w:sz w:val="22"/>
          <w:szCs w:val="22"/>
          <w:lang w:val="en-US"/>
        </w:rPr>
        <w:t xml:space="preserve">, has been reported in patients treated with </w:t>
      </w:r>
      <w:proofErr w:type="spellStart"/>
      <w:r w:rsidRPr="003605FB">
        <w:rPr>
          <w:rFonts w:ascii="Tahoma" w:hAnsi="Tahoma" w:cs="Tahoma"/>
          <w:b w:val="0"/>
          <w:i w:val="0"/>
          <w:sz w:val="22"/>
          <w:szCs w:val="22"/>
          <w:lang w:val="en-US"/>
        </w:rPr>
        <w:t>tadalafil</w:t>
      </w:r>
      <w:proofErr w:type="spellEnd"/>
      <w:r w:rsidRPr="003605FB">
        <w:rPr>
          <w:rFonts w:ascii="Tahoma" w:hAnsi="Tahoma" w:cs="Tahoma"/>
          <w:b w:val="0"/>
          <w:i w:val="0"/>
          <w:sz w:val="22"/>
          <w:szCs w:val="22"/>
          <w:lang w:val="en-US"/>
        </w:rPr>
        <w:t xml:space="preserve"> once a day as compared with placebo. Most of these ECG abnormalities were not associated with adverse reactions.</w:t>
      </w:r>
    </w:p>
    <w:p w:rsidR="005C0AE2" w:rsidRPr="00AC17C8" w:rsidRDefault="00D15FE2" w:rsidP="00A67C7D">
      <w:pPr>
        <w:pStyle w:val="Heading4"/>
        <w:rPr>
          <w:lang w:val="en-US"/>
        </w:rPr>
      </w:pPr>
      <w:r>
        <w:lastRenderedPageBreak/>
        <w:t xml:space="preserve">Lower Urinary Tract Symptoms (LUTS) Associated with </w:t>
      </w:r>
      <w:r w:rsidR="00D02424">
        <w:t>B</w:t>
      </w:r>
      <w:r w:rsidR="005C0AE2" w:rsidRPr="00AC17C8">
        <w:t xml:space="preserve">enign </w:t>
      </w:r>
      <w:r w:rsidR="00D02424">
        <w:t>P</w:t>
      </w:r>
      <w:r w:rsidR="005C0AE2" w:rsidRPr="00AC17C8">
        <w:t xml:space="preserve">rostatic </w:t>
      </w:r>
      <w:r w:rsidR="00D02424">
        <w:t>H</w:t>
      </w:r>
      <w:r w:rsidR="005C0AE2" w:rsidRPr="00AC17C8">
        <w:t xml:space="preserve">yperplasia </w:t>
      </w:r>
      <w:r w:rsidR="007161B4" w:rsidRPr="00AC17C8">
        <w:t xml:space="preserve">(BPH) </w:t>
      </w:r>
      <w:r>
        <w:t>C</w:t>
      </w:r>
      <w:r w:rsidR="005C0AE2" w:rsidRPr="00AC17C8">
        <w:t xml:space="preserve">linical </w:t>
      </w:r>
      <w:r>
        <w:t>T</w:t>
      </w:r>
      <w:r w:rsidR="005C0AE2" w:rsidRPr="00AC17C8">
        <w:t>rials</w:t>
      </w:r>
    </w:p>
    <w:p w:rsidR="00E27C0A" w:rsidRPr="00874410" w:rsidRDefault="00E27C0A" w:rsidP="00A67C7D">
      <w:pPr>
        <w:spacing w:before="120" w:after="120"/>
        <w:ind w:right="45"/>
        <w:rPr>
          <w:rFonts w:ascii="Tahoma" w:hAnsi="Tahoma" w:cs="Tahoma"/>
          <w:sz w:val="22"/>
          <w:szCs w:val="22"/>
        </w:rPr>
      </w:pPr>
      <w:r w:rsidRPr="00874410">
        <w:rPr>
          <w:rFonts w:ascii="Tahoma" w:hAnsi="Tahoma" w:cs="Tahoma"/>
          <w:sz w:val="22"/>
          <w:szCs w:val="22"/>
        </w:rPr>
        <w:t>In four placebo-controlled Phase 3 clinical trials of 12 weeks duration</w:t>
      </w:r>
      <w:r w:rsidR="000F7CA0">
        <w:rPr>
          <w:szCs w:val="22"/>
        </w:rPr>
        <w:t xml:space="preserve"> </w:t>
      </w:r>
      <w:r w:rsidR="000F7CA0" w:rsidRPr="000F7CA0">
        <w:rPr>
          <w:rFonts w:ascii="Tahoma" w:hAnsi="Tahoma" w:cs="Tahoma"/>
          <w:sz w:val="22"/>
          <w:szCs w:val="22"/>
        </w:rPr>
        <w:t>enrolling patients of various ages (range 45-92 years)</w:t>
      </w:r>
      <w:r w:rsidRPr="00874410">
        <w:rPr>
          <w:rFonts w:ascii="Tahoma" w:hAnsi="Tahoma" w:cs="Tahoma"/>
          <w:sz w:val="22"/>
          <w:szCs w:val="22"/>
        </w:rPr>
        <w:t xml:space="preserve">, </w:t>
      </w:r>
      <w:proofErr w:type="spellStart"/>
      <w:r w:rsidRPr="00874410">
        <w:rPr>
          <w:rFonts w:ascii="Tahoma" w:hAnsi="Tahoma" w:cs="Tahoma"/>
          <w:sz w:val="22"/>
          <w:szCs w:val="22"/>
        </w:rPr>
        <w:t>tadalafil</w:t>
      </w:r>
      <w:proofErr w:type="spellEnd"/>
      <w:r w:rsidRPr="00874410">
        <w:rPr>
          <w:rFonts w:ascii="Tahoma" w:hAnsi="Tahoma" w:cs="Tahoma"/>
          <w:sz w:val="22"/>
          <w:szCs w:val="22"/>
        </w:rPr>
        <w:t xml:space="preserve"> was administered in doses of 5 mg to </w:t>
      </w:r>
      <w:r>
        <w:rPr>
          <w:rFonts w:ascii="Tahoma" w:hAnsi="Tahoma" w:cs="Tahoma"/>
          <w:sz w:val="22"/>
          <w:szCs w:val="22"/>
        </w:rPr>
        <w:t>over 700</w:t>
      </w:r>
      <w:r w:rsidRPr="00874410">
        <w:rPr>
          <w:rFonts w:ascii="Tahoma" w:hAnsi="Tahoma" w:cs="Tahoma"/>
          <w:sz w:val="22"/>
          <w:szCs w:val="22"/>
        </w:rPr>
        <w:t xml:space="preserve"> </w:t>
      </w:r>
      <w:r w:rsidR="007E57C6">
        <w:rPr>
          <w:rFonts w:ascii="Tahoma" w:hAnsi="Tahoma" w:cs="Tahoma"/>
          <w:sz w:val="22"/>
          <w:szCs w:val="22"/>
        </w:rPr>
        <w:t>patients</w:t>
      </w:r>
      <w:r w:rsidR="008828F5">
        <w:rPr>
          <w:rFonts w:ascii="Tahoma" w:hAnsi="Tahoma" w:cs="Tahoma"/>
          <w:sz w:val="22"/>
          <w:szCs w:val="22"/>
        </w:rPr>
        <w:t xml:space="preserve"> with BPH and BPH/ED</w:t>
      </w:r>
      <w:r w:rsidRPr="00874410">
        <w:rPr>
          <w:rFonts w:ascii="Tahoma" w:hAnsi="Tahoma" w:cs="Tahoma"/>
          <w:sz w:val="22"/>
          <w:szCs w:val="22"/>
        </w:rPr>
        <w:t xml:space="preserve">. The discontinuation rate due to adverse events in </w:t>
      </w:r>
      <w:proofErr w:type="spellStart"/>
      <w:r w:rsidRPr="00874410">
        <w:rPr>
          <w:rFonts w:ascii="Tahoma" w:hAnsi="Tahoma" w:cs="Tahoma"/>
          <w:sz w:val="22"/>
          <w:szCs w:val="22"/>
        </w:rPr>
        <w:t>tadalafil</w:t>
      </w:r>
      <w:proofErr w:type="spellEnd"/>
      <w:r w:rsidRPr="00874410">
        <w:rPr>
          <w:rFonts w:ascii="Tahoma" w:hAnsi="Tahoma" w:cs="Tahoma"/>
          <w:sz w:val="22"/>
          <w:szCs w:val="22"/>
        </w:rPr>
        <w:t xml:space="preserve">-treated patients (3.1%) was </w:t>
      </w:r>
      <w:r w:rsidR="00037832">
        <w:rPr>
          <w:rFonts w:ascii="Tahoma" w:hAnsi="Tahoma" w:cs="Tahoma"/>
          <w:sz w:val="22"/>
          <w:szCs w:val="22"/>
        </w:rPr>
        <w:t>higher than</w:t>
      </w:r>
      <w:r w:rsidRPr="00874410">
        <w:rPr>
          <w:rFonts w:ascii="Tahoma" w:hAnsi="Tahoma" w:cs="Tahoma"/>
          <w:sz w:val="22"/>
          <w:szCs w:val="22"/>
        </w:rPr>
        <w:t xml:space="preserve"> placebo-treated patients (1.5%)</w:t>
      </w:r>
      <w:r w:rsidR="00037832">
        <w:rPr>
          <w:rFonts w:ascii="Tahoma" w:hAnsi="Tahoma" w:cs="Tahoma"/>
          <w:sz w:val="22"/>
          <w:szCs w:val="22"/>
        </w:rPr>
        <w:t>, with h</w:t>
      </w:r>
      <w:r w:rsidRPr="00874410">
        <w:rPr>
          <w:rFonts w:ascii="Tahoma" w:hAnsi="Tahoma" w:cs="Tahoma"/>
          <w:sz w:val="22"/>
          <w:szCs w:val="22"/>
        </w:rPr>
        <w:t xml:space="preserve">eadache </w:t>
      </w:r>
      <w:r w:rsidR="00037832">
        <w:rPr>
          <w:rFonts w:ascii="Tahoma" w:hAnsi="Tahoma" w:cs="Tahoma"/>
          <w:sz w:val="22"/>
          <w:szCs w:val="22"/>
        </w:rPr>
        <w:t xml:space="preserve">being </w:t>
      </w:r>
      <w:r w:rsidRPr="00874410">
        <w:rPr>
          <w:rFonts w:ascii="Tahoma" w:hAnsi="Tahoma" w:cs="Tahoma"/>
          <w:sz w:val="22"/>
          <w:szCs w:val="22"/>
        </w:rPr>
        <w:t xml:space="preserve">the most frequently reported AE leading to discontinuation in the </w:t>
      </w:r>
      <w:proofErr w:type="spellStart"/>
      <w:r w:rsidRPr="00874410">
        <w:rPr>
          <w:rFonts w:ascii="Tahoma" w:hAnsi="Tahoma" w:cs="Tahoma"/>
          <w:sz w:val="22"/>
          <w:szCs w:val="22"/>
        </w:rPr>
        <w:t>tadalafil</w:t>
      </w:r>
      <w:proofErr w:type="spellEnd"/>
      <w:r w:rsidRPr="00874410">
        <w:rPr>
          <w:rFonts w:ascii="Tahoma" w:hAnsi="Tahoma" w:cs="Tahoma"/>
          <w:sz w:val="22"/>
          <w:szCs w:val="22"/>
        </w:rPr>
        <w:t xml:space="preserve"> 5</w:t>
      </w:r>
      <w:r w:rsidR="00037832">
        <w:rPr>
          <w:rFonts w:ascii="Tahoma" w:hAnsi="Tahoma" w:cs="Tahoma"/>
          <w:sz w:val="22"/>
          <w:szCs w:val="22"/>
        </w:rPr>
        <w:t xml:space="preserve"> </w:t>
      </w:r>
      <w:r w:rsidRPr="00874410">
        <w:rPr>
          <w:rFonts w:ascii="Tahoma" w:hAnsi="Tahoma" w:cs="Tahoma"/>
          <w:sz w:val="22"/>
          <w:szCs w:val="22"/>
        </w:rPr>
        <w:t>mg group (0.7</w:t>
      </w:r>
      <w:r w:rsidR="00037832">
        <w:rPr>
          <w:rFonts w:ascii="Tahoma" w:hAnsi="Tahoma" w:cs="Tahoma"/>
          <w:sz w:val="22"/>
          <w:szCs w:val="22"/>
        </w:rPr>
        <w:t>%).</w:t>
      </w:r>
      <w:r w:rsidRPr="00874410">
        <w:rPr>
          <w:rFonts w:ascii="Tahoma" w:hAnsi="Tahoma" w:cs="Tahoma"/>
          <w:sz w:val="22"/>
          <w:szCs w:val="22"/>
        </w:rPr>
        <w:t xml:space="preserve"> The adverse events reported with </w:t>
      </w:r>
      <w:proofErr w:type="spellStart"/>
      <w:r w:rsidRPr="00874410">
        <w:rPr>
          <w:rFonts w:ascii="Tahoma" w:hAnsi="Tahoma" w:cs="Tahoma"/>
          <w:sz w:val="22"/>
          <w:szCs w:val="22"/>
        </w:rPr>
        <w:t>tadalafil</w:t>
      </w:r>
      <w:proofErr w:type="spellEnd"/>
      <w:r w:rsidRPr="00874410">
        <w:rPr>
          <w:rFonts w:ascii="Tahoma" w:hAnsi="Tahoma" w:cs="Tahoma"/>
          <w:sz w:val="22"/>
          <w:szCs w:val="22"/>
        </w:rPr>
        <w:t xml:space="preserve"> were generally mild or moderate in severity.  In these controlled phase 3 clinical trials, the following adverse events were reported in patients receiving 5 mg doses of </w:t>
      </w:r>
      <w:proofErr w:type="spellStart"/>
      <w:r w:rsidRPr="00874410">
        <w:rPr>
          <w:rFonts w:ascii="Tahoma" w:hAnsi="Tahoma" w:cs="Tahoma"/>
          <w:sz w:val="22"/>
          <w:szCs w:val="22"/>
        </w:rPr>
        <w:t>tadalafil</w:t>
      </w:r>
      <w:proofErr w:type="spellEnd"/>
      <w:r w:rsidRPr="00874410">
        <w:rPr>
          <w:rFonts w:ascii="Tahoma" w:hAnsi="Tahoma" w:cs="Tahoma"/>
          <w:sz w:val="22"/>
          <w:szCs w:val="22"/>
        </w:rPr>
        <w:t xml:space="preserve"> compared to placebo:</w:t>
      </w:r>
    </w:p>
    <w:p w:rsidR="00E27C0A" w:rsidRPr="00EC539E" w:rsidRDefault="00E27C0A">
      <w:pPr>
        <w:rPr>
          <w:rFonts w:ascii="Tahoma" w:hAnsi="Tahoma" w:cs="Tahoma"/>
          <w:b/>
          <w:bCs/>
          <w:sz w:val="20"/>
        </w:rPr>
      </w:pPr>
      <w:r w:rsidRPr="00EC539E">
        <w:rPr>
          <w:rFonts w:ascii="Tahoma" w:hAnsi="Tahoma" w:cs="Tahoma"/>
          <w:b/>
          <w:bCs/>
          <w:sz w:val="20"/>
        </w:rPr>
        <w:t xml:space="preserve">Table </w:t>
      </w:r>
      <w:r w:rsidR="00C82A6E" w:rsidRPr="00EC539E">
        <w:rPr>
          <w:rFonts w:ascii="Tahoma" w:hAnsi="Tahoma" w:cs="Tahoma"/>
          <w:b/>
          <w:bCs/>
          <w:sz w:val="20"/>
        </w:rPr>
        <w:t>5</w:t>
      </w:r>
      <w:r w:rsidRPr="00EC539E">
        <w:rPr>
          <w:rFonts w:ascii="Tahoma" w:hAnsi="Tahoma" w:cs="Tahoma"/>
          <w:b/>
          <w:bCs/>
          <w:sz w:val="20"/>
        </w:rPr>
        <w:t xml:space="preserve">: Treatment-Emergent Adverse events reported by </w:t>
      </w:r>
      <w:r w:rsidRPr="00EC539E">
        <w:rPr>
          <w:rFonts w:ascii="Tahoma" w:hAnsi="Tahoma" w:cs="Tahoma"/>
          <w:b/>
          <w:bCs/>
          <w:sz w:val="20"/>
        </w:rPr>
        <w:sym w:font="Symbol" w:char="F0B3"/>
      </w:r>
      <w:r w:rsidR="006022E0" w:rsidRPr="00EC539E">
        <w:rPr>
          <w:rFonts w:ascii="Tahoma" w:hAnsi="Tahoma" w:cs="Tahoma"/>
          <w:b/>
          <w:bCs/>
          <w:sz w:val="20"/>
        </w:rPr>
        <w:t>1</w:t>
      </w:r>
      <w:r w:rsidRPr="00EC539E">
        <w:rPr>
          <w:rFonts w:ascii="Tahoma" w:hAnsi="Tahoma" w:cs="Tahoma"/>
          <w:b/>
          <w:bCs/>
          <w:sz w:val="20"/>
        </w:rPr>
        <w:t xml:space="preserve">% of patients treated with </w:t>
      </w:r>
      <w:proofErr w:type="spellStart"/>
      <w:r w:rsidRPr="00EC539E">
        <w:rPr>
          <w:rFonts w:ascii="Tahoma" w:hAnsi="Tahoma" w:cs="Tahoma"/>
          <w:b/>
          <w:bCs/>
          <w:sz w:val="20"/>
        </w:rPr>
        <w:t>Tadalafil</w:t>
      </w:r>
      <w:proofErr w:type="spellEnd"/>
      <w:r w:rsidRPr="00EC539E">
        <w:rPr>
          <w:rFonts w:ascii="Tahoma" w:hAnsi="Tahoma" w:cs="Tahoma"/>
          <w:b/>
          <w:bCs/>
          <w:sz w:val="20"/>
        </w:rPr>
        <w:t xml:space="preserve"> 5 mg and more frequent on drug than plac</w:t>
      </w:r>
      <w:r w:rsidR="0001059E">
        <w:rPr>
          <w:rFonts w:ascii="Tahoma" w:hAnsi="Tahoma" w:cs="Tahoma"/>
          <w:b/>
          <w:bCs/>
          <w:sz w:val="20"/>
        </w:rPr>
        <w:t>ebo in phase 3 studies</w:t>
      </w:r>
    </w:p>
    <w:p w:rsidR="00E27C0A" w:rsidRPr="00EC539E" w:rsidRDefault="00E27C0A">
      <w:pPr>
        <w:rPr>
          <w:rFonts w:ascii="Tahoma" w:hAnsi="Tahoma" w:cs="Tahoma"/>
          <w:sz w:val="22"/>
          <w:szCs w:val="22"/>
          <w:u w:val="single"/>
        </w:rPr>
      </w:pPr>
    </w:p>
    <w:tbl>
      <w:tblPr>
        <w:tblW w:w="0" w:type="auto"/>
        <w:tblInd w:w="198" w:type="dxa"/>
        <w:tblLook w:val="0000"/>
      </w:tblPr>
      <w:tblGrid>
        <w:gridCol w:w="3159"/>
        <w:gridCol w:w="2547"/>
        <w:gridCol w:w="1836"/>
        <w:gridCol w:w="1836"/>
      </w:tblGrid>
      <w:tr w:rsidR="00E27C0A" w:rsidRPr="00EC539E" w:rsidTr="00F36CE3">
        <w:trPr>
          <w:trHeight w:val="560"/>
        </w:trPr>
        <w:tc>
          <w:tcPr>
            <w:tcW w:w="3159" w:type="dxa"/>
            <w:vMerge w:val="restart"/>
            <w:tcBorders>
              <w:top w:val="single" w:sz="12" w:space="0" w:color="808080"/>
            </w:tcBorders>
            <w:tcMar>
              <w:top w:w="29" w:type="dxa"/>
              <w:bottom w:w="29" w:type="dxa"/>
            </w:tcMar>
            <w:vAlign w:val="center"/>
          </w:tcPr>
          <w:p w:rsidR="00E27C0A" w:rsidRPr="00EC539E" w:rsidRDefault="00E27C0A">
            <w:pPr>
              <w:jc w:val="center"/>
              <w:rPr>
                <w:rFonts w:ascii="Tahoma" w:hAnsi="Tahoma" w:cs="Tahoma"/>
                <w:sz w:val="22"/>
                <w:szCs w:val="22"/>
              </w:rPr>
            </w:pPr>
            <w:r w:rsidRPr="00EC539E">
              <w:rPr>
                <w:rFonts w:ascii="Tahoma" w:hAnsi="Tahoma" w:cs="Tahoma"/>
                <w:b/>
                <w:bCs/>
                <w:sz w:val="22"/>
                <w:szCs w:val="22"/>
              </w:rPr>
              <w:t>System Organ Class</w:t>
            </w:r>
          </w:p>
          <w:p w:rsidR="00E27C0A" w:rsidRPr="00EC539E" w:rsidRDefault="00E27C0A">
            <w:pPr>
              <w:jc w:val="center"/>
              <w:rPr>
                <w:rFonts w:ascii="Tahoma" w:hAnsi="Tahoma" w:cs="Tahoma"/>
                <w:sz w:val="22"/>
                <w:szCs w:val="22"/>
              </w:rPr>
            </w:pPr>
          </w:p>
        </w:tc>
        <w:tc>
          <w:tcPr>
            <w:tcW w:w="2547" w:type="dxa"/>
            <w:vMerge w:val="restart"/>
            <w:tcBorders>
              <w:top w:val="single" w:sz="12" w:space="0" w:color="808080"/>
            </w:tcBorders>
            <w:vAlign w:val="center"/>
          </w:tcPr>
          <w:p w:rsidR="00E27C0A" w:rsidRPr="00EC539E" w:rsidRDefault="00E27C0A">
            <w:pPr>
              <w:jc w:val="center"/>
              <w:rPr>
                <w:rFonts w:ascii="Tahoma" w:hAnsi="Tahoma" w:cs="Tahoma"/>
                <w:sz w:val="22"/>
                <w:szCs w:val="22"/>
              </w:rPr>
            </w:pPr>
            <w:r w:rsidRPr="00EC539E">
              <w:rPr>
                <w:rFonts w:ascii="Tahoma" w:hAnsi="Tahoma" w:cs="Tahoma"/>
                <w:b/>
                <w:bCs/>
                <w:sz w:val="22"/>
                <w:szCs w:val="22"/>
              </w:rPr>
              <w:t>Adverse Event</w:t>
            </w:r>
          </w:p>
        </w:tc>
        <w:tc>
          <w:tcPr>
            <w:tcW w:w="1836" w:type="dxa"/>
            <w:tcBorders>
              <w:top w:val="single" w:sz="12" w:space="0" w:color="808080"/>
            </w:tcBorders>
            <w:tcMar>
              <w:top w:w="29" w:type="dxa"/>
              <w:bottom w:w="29" w:type="dxa"/>
            </w:tcMar>
            <w:vAlign w:val="center"/>
          </w:tcPr>
          <w:p w:rsidR="00E27C0A" w:rsidRPr="00EC539E" w:rsidRDefault="00E27C0A">
            <w:pPr>
              <w:rPr>
                <w:rFonts w:ascii="Tahoma" w:hAnsi="Tahoma" w:cs="Tahoma"/>
                <w:b/>
                <w:bCs/>
                <w:sz w:val="22"/>
                <w:szCs w:val="22"/>
              </w:rPr>
            </w:pPr>
            <w:proofErr w:type="spellStart"/>
            <w:r w:rsidRPr="00EC539E">
              <w:rPr>
                <w:rFonts w:ascii="Tahoma" w:hAnsi="Tahoma" w:cs="Tahoma"/>
                <w:b/>
                <w:bCs/>
                <w:sz w:val="22"/>
                <w:szCs w:val="22"/>
              </w:rPr>
              <w:t>Tadalafil</w:t>
            </w:r>
            <w:proofErr w:type="spellEnd"/>
          </w:p>
          <w:p w:rsidR="00E27C0A" w:rsidRPr="00EC539E" w:rsidRDefault="00E27C0A">
            <w:pPr>
              <w:rPr>
                <w:rFonts w:ascii="Tahoma" w:hAnsi="Tahoma" w:cs="Tahoma"/>
                <w:b/>
                <w:bCs/>
                <w:sz w:val="22"/>
                <w:szCs w:val="22"/>
              </w:rPr>
            </w:pPr>
            <w:r w:rsidRPr="00EC539E">
              <w:rPr>
                <w:rFonts w:ascii="Tahoma" w:hAnsi="Tahoma" w:cs="Tahoma"/>
                <w:b/>
                <w:bCs/>
                <w:sz w:val="22"/>
                <w:szCs w:val="22"/>
              </w:rPr>
              <w:t>(N=752)</w:t>
            </w:r>
          </w:p>
        </w:tc>
        <w:tc>
          <w:tcPr>
            <w:tcW w:w="1836" w:type="dxa"/>
            <w:tcBorders>
              <w:top w:val="single" w:sz="12" w:space="0" w:color="808080"/>
            </w:tcBorders>
            <w:tcMar>
              <w:top w:w="29" w:type="dxa"/>
              <w:bottom w:w="29" w:type="dxa"/>
            </w:tcMar>
            <w:vAlign w:val="center"/>
          </w:tcPr>
          <w:p w:rsidR="00E27C0A" w:rsidRPr="00EC539E" w:rsidRDefault="00E27C0A">
            <w:pPr>
              <w:rPr>
                <w:rFonts w:ascii="Tahoma" w:hAnsi="Tahoma" w:cs="Tahoma"/>
                <w:b/>
                <w:bCs/>
                <w:sz w:val="22"/>
                <w:szCs w:val="22"/>
              </w:rPr>
            </w:pPr>
            <w:r w:rsidRPr="00EC539E">
              <w:rPr>
                <w:rFonts w:ascii="Tahoma" w:hAnsi="Tahoma" w:cs="Tahoma"/>
                <w:b/>
                <w:bCs/>
                <w:sz w:val="22"/>
                <w:szCs w:val="22"/>
              </w:rPr>
              <w:t>Placebo</w:t>
            </w:r>
          </w:p>
          <w:p w:rsidR="00E27C0A" w:rsidRPr="00EC539E" w:rsidRDefault="00E27C0A">
            <w:pPr>
              <w:rPr>
                <w:rFonts w:ascii="Tahoma" w:hAnsi="Tahoma" w:cs="Tahoma"/>
                <w:b/>
                <w:bCs/>
                <w:sz w:val="22"/>
                <w:szCs w:val="22"/>
              </w:rPr>
            </w:pPr>
            <w:r w:rsidRPr="00EC539E">
              <w:rPr>
                <w:rFonts w:ascii="Tahoma" w:hAnsi="Tahoma" w:cs="Tahoma"/>
                <w:b/>
                <w:bCs/>
                <w:sz w:val="22"/>
                <w:szCs w:val="22"/>
              </w:rPr>
              <w:t>(N=748)</w:t>
            </w:r>
          </w:p>
        </w:tc>
      </w:tr>
      <w:tr w:rsidR="00E27C0A" w:rsidRPr="00EC539E" w:rsidTr="00F36CE3">
        <w:trPr>
          <w:trHeight w:val="61"/>
        </w:trPr>
        <w:tc>
          <w:tcPr>
            <w:tcW w:w="3159" w:type="dxa"/>
            <w:vMerge/>
            <w:tcBorders>
              <w:bottom w:val="single" w:sz="12" w:space="0" w:color="808080"/>
            </w:tcBorders>
            <w:tcMar>
              <w:top w:w="29" w:type="dxa"/>
              <w:bottom w:w="29" w:type="dxa"/>
            </w:tcMar>
            <w:vAlign w:val="center"/>
          </w:tcPr>
          <w:p w:rsidR="00E27C0A" w:rsidRPr="00EC539E" w:rsidRDefault="00E27C0A">
            <w:pPr>
              <w:rPr>
                <w:rFonts w:ascii="Tahoma" w:hAnsi="Tahoma" w:cs="Tahoma"/>
                <w:b/>
                <w:bCs/>
                <w:sz w:val="22"/>
                <w:szCs w:val="22"/>
              </w:rPr>
            </w:pPr>
          </w:p>
        </w:tc>
        <w:tc>
          <w:tcPr>
            <w:tcW w:w="2547" w:type="dxa"/>
            <w:vMerge/>
            <w:tcBorders>
              <w:bottom w:val="single" w:sz="12" w:space="0" w:color="808080"/>
            </w:tcBorders>
            <w:vAlign w:val="center"/>
          </w:tcPr>
          <w:p w:rsidR="00E27C0A" w:rsidRPr="00EC539E" w:rsidRDefault="00E27C0A">
            <w:pPr>
              <w:rPr>
                <w:rFonts w:ascii="Tahoma" w:hAnsi="Tahoma" w:cs="Tahoma"/>
                <w:b/>
                <w:bCs/>
                <w:sz w:val="22"/>
                <w:szCs w:val="22"/>
              </w:rPr>
            </w:pPr>
          </w:p>
        </w:tc>
        <w:tc>
          <w:tcPr>
            <w:tcW w:w="1836" w:type="dxa"/>
            <w:tcBorders>
              <w:bottom w:val="single" w:sz="12" w:space="0" w:color="808080"/>
            </w:tcBorders>
            <w:tcMar>
              <w:top w:w="29" w:type="dxa"/>
              <w:bottom w:w="29" w:type="dxa"/>
            </w:tcMar>
            <w:vAlign w:val="center"/>
          </w:tcPr>
          <w:p w:rsidR="00E27C0A" w:rsidRPr="00EC539E" w:rsidRDefault="00E27C0A">
            <w:pPr>
              <w:rPr>
                <w:rFonts w:ascii="Tahoma" w:hAnsi="Tahoma" w:cs="Tahoma"/>
                <w:b/>
                <w:bCs/>
                <w:sz w:val="22"/>
                <w:szCs w:val="22"/>
              </w:rPr>
            </w:pPr>
            <w:r w:rsidRPr="00EC539E">
              <w:rPr>
                <w:rFonts w:ascii="Tahoma" w:hAnsi="Tahoma" w:cs="Tahoma"/>
                <w:b/>
                <w:bCs/>
                <w:sz w:val="22"/>
                <w:szCs w:val="22"/>
              </w:rPr>
              <w:t>(%)</w:t>
            </w:r>
          </w:p>
        </w:tc>
        <w:tc>
          <w:tcPr>
            <w:tcW w:w="1836" w:type="dxa"/>
            <w:tcBorders>
              <w:bottom w:val="single" w:sz="12" w:space="0" w:color="808080"/>
            </w:tcBorders>
            <w:tcMar>
              <w:top w:w="29" w:type="dxa"/>
              <w:bottom w:w="29" w:type="dxa"/>
            </w:tcMar>
            <w:vAlign w:val="center"/>
          </w:tcPr>
          <w:p w:rsidR="00E27C0A" w:rsidRPr="00EC539E" w:rsidRDefault="00E27C0A">
            <w:pPr>
              <w:rPr>
                <w:rFonts w:ascii="Tahoma" w:hAnsi="Tahoma" w:cs="Tahoma"/>
                <w:b/>
                <w:bCs/>
                <w:sz w:val="22"/>
                <w:szCs w:val="22"/>
              </w:rPr>
            </w:pPr>
            <w:r w:rsidRPr="00EC539E">
              <w:rPr>
                <w:rFonts w:ascii="Tahoma" w:hAnsi="Tahoma" w:cs="Tahoma"/>
                <w:b/>
                <w:bCs/>
                <w:sz w:val="22"/>
                <w:szCs w:val="22"/>
              </w:rPr>
              <w:t>(%)</w:t>
            </w:r>
          </w:p>
        </w:tc>
      </w:tr>
      <w:tr w:rsidR="00295E74" w:rsidRPr="00EC539E" w:rsidTr="00F36CE3">
        <w:trPr>
          <w:trHeight w:hRule="exact" w:val="1394"/>
        </w:trPr>
        <w:tc>
          <w:tcPr>
            <w:tcW w:w="3159" w:type="dxa"/>
            <w:tcMar>
              <w:top w:w="29" w:type="dxa"/>
              <w:left w:w="115" w:type="dxa"/>
              <w:bottom w:w="29" w:type="dxa"/>
              <w:right w:w="115" w:type="dxa"/>
            </w:tcMar>
            <w:vAlign w:val="center"/>
          </w:tcPr>
          <w:p w:rsidR="00295E74" w:rsidRPr="00EC539E" w:rsidRDefault="00295E74">
            <w:pPr>
              <w:rPr>
                <w:rFonts w:ascii="Tahoma" w:hAnsi="Tahoma" w:cs="Tahoma"/>
                <w:b/>
                <w:i/>
                <w:sz w:val="22"/>
                <w:szCs w:val="22"/>
              </w:rPr>
            </w:pPr>
            <w:r w:rsidRPr="00EC539E">
              <w:rPr>
                <w:rFonts w:ascii="Tahoma" w:hAnsi="Tahoma" w:cs="Tahoma"/>
                <w:b/>
                <w:i/>
                <w:sz w:val="22"/>
                <w:szCs w:val="22"/>
              </w:rPr>
              <w:t>Nervous System</w:t>
            </w:r>
            <w:r w:rsidR="00F36CE3">
              <w:rPr>
                <w:rFonts w:ascii="Tahoma" w:hAnsi="Tahoma" w:cs="Tahoma"/>
                <w:b/>
                <w:i/>
                <w:sz w:val="22"/>
                <w:szCs w:val="22"/>
              </w:rPr>
              <w:t xml:space="preserve"> Disorders</w:t>
            </w:r>
          </w:p>
        </w:tc>
        <w:tc>
          <w:tcPr>
            <w:tcW w:w="2547"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Headache</w:t>
            </w:r>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3.9</w:t>
            </w:r>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2.0</w:t>
            </w:r>
          </w:p>
        </w:tc>
      </w:tr>
      <w:tr w:rsidR="00295E74" w:rsidRPr="00EC539E" w:rsidTr="00F36CE3">
        <w:trPr>
          <w:trHeight w:hRule="exact" w:val="691"/>
        </w:trPr>
        <w:tc>
          <w:tcPr>
            <w:tcW w:w="3159" w:type="dxa"/>
            <w:tcMar>
              <w:top w:w="29" w:type="dxa"/>
              <w:left w:w="115" w:type="dxa"/>
              <w:bottom w:w="29" w:type="dxa"/>
              <w:right w:w="115" w:type="dxa"/>
            </w:tcMar>
            <w:vAlign w:val="center"/>
          </w:tcPr>
          <w:p w:rsidR="00295E74" w:rsidRPr="00EC539E" w:rsidRDefault="00295E74">
            <w:pPr>
              <w:rPr>
                <w:rFonts w:ascii="Tahoma" w:hAnsi="Tahoma" w:cs="Tahoma"/>
                <w:b/>
                <w:i/>
                <w:sz w:val="22"/>
                <w:szCs w:val="22"/>
              </w:rPr>
            </w:pPr>
          </w:p>
        </w:tc>
        <w:tc>
          <w:tcPr>
            <w:tcW w:w="2547"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Dizziness</w:t>
            </w:r>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1.3</w:t>
            </w:r>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0.8</w:t>
            </w:r>
          </w:p>
        </w:tc>
      </w:tr>
      <w:tr w:rsidR="00E27C0A" w:rsidRPr="00EC539E" w:rsidTr="00095F65">
        <w:trPr>
          <w:trHeight w:hRule="exact" w:val="1555"/>
        </w:trPr>
        <w:tc>
          <w:tcPr>
            <w:tcW w:w="3159" w:type="dxa"/>
            <w:tcMar>
              <w:top w:w="29" w:type="dxa"/>
              <w:left w:w="115" w:type="dxa"/>
              <w:bottom w:w="29" w:type="dxa"/>
              <w:right w:w="115" w:type="dxa"/>
            </w:tcMar>
            <w:vAlign w:val="center"/>
          </w:tcPr>
          <w:p w:rsidR="00E27C0A" w:rsidRPr="00EC539E" w:rsidRDefault="00E27C0A">
            <w:pPr>
              <w:rPr>
                <w:rFonts w:ascii="Tahoma" w:hAnsi="Tahoma" w:cs="Tahoma"/>
                <w:sz w:val="22"/>
                <w:szCs w:val="22"/>
              </w:rPr>
            </w:pPr>
          </w:p>
          <w:p w:rsidR="00F36CE3" w:rsidRDefault="00F36CE3">
            <w:pPr>
              <w:rPr>
                <w:rFonts w:ascii="Tahoma" w:hAnsi="Tahoma" w:cs="Tahoma"/>
                <w:b/>
                <w:i/>
                <w:sz w:val="22"/>
                <w:szCs w:val="22"/>
              </w:rPr>
            </w:pPr>
          </w:p>
          <w:p w:rsidR="00E27C0A" w:rsidRPr="00095F65" w:rsidRDefault="00E27C0A">
            <w:pPr>
              <w:rPr>
                <w:rFonts w:ascii="Tahoma" w:hAnsi="Tahoma" w:cs="Tahoma"/>
                <w:b/>
                <w:i/>
                <w:sz w:val="22"/>
                <w:szCs w:val="22"/>
              </w:rPr>
            </w:pPr>
            <w:r w:rsidRPr="00EC539E">
              <w:rPr>
                <w:rFonts w:ascii="Tahoma" w:hAnsi="Tahoma" w:cs="Tahoma"/>
                <w:b/>
                <w:i/>
                <w:sz w:val="22"/>
                <w:szCs w:val="22"/>
              </w:rPr>
              <w:t>Musculoskeletal and</w:t>
            </w:r>
            <w:r w:rsidRPr="00EC539E">
              <w:rPr>
                <w:rFonts w:ascii="Tahoma" w:hAnsi="Tahoma" w:cs="Tahoma"/>
                <w:sz w:val="22"/>
                <w:szCs w:val="22"/>
              </w:rPr>
              <w:t xml:space="preserve"> </w:t>
            </w:r>
            <w:r w:rsidRPr="00EC539E">
              <w:rPr>
                <w:rFonts w:ascii="Tahoma" w:hAnsi="Tahoma" w:cs="Tahoma"/>
                <w:b/>
                <w:bCs/>
                <w:i/>
                <w:sz w:val="22"/>
                <w:szCs w:val="22"/>
              </w:rPr>
              <w:t xml:space="preserve">Connective tissue </w:t>
            </w:r>
            <w:r w:rsidR="00F36CE3">
              <w:rPr>
                <w:rFonts w:ascii="Tahoma" w:hAnsi="Tahoma" w:cs="Tahoma"/>
                <w:b/>
                <w:bCs/>
                <w:i/>
                <w:sz w:val="22"/>
                <w:szCs w:val="22"/>
              </w:rPr>
              <w:t>D</w:t>
            </w:r>
            <w:r w:rsidRPr="00EC539E">
              <w:rPr>
                <w:rFonts w:ascii="Tahoma" w:hAnsi="Tahoma" w:cs="Tahoma"/>
                <w:b/>
                <w:bCs/>
                <w:i/>
                <w:sz w:val="22"/>
                <w:szCs w:val="22"/>
              </w:rPr>
              <w:t>isorders</w:t>
            </w:r>
          </w:p>
          <w:p w:rsidR="00E27C0A" w:rsidRPr="00EC539E" w:rsidRDefault="00E27C0A">
            <w:pPr>
              <w:rPr>
                <w:rFonts w:ascii="Tahoma" w:hAnsi="Tahoma" w:cs="Tahoma"/>
                <w:sz w:val="22"/>
                <w:szCs w:val="22"/>
              </w:rPr>
            </w:pPr>
          </w:p>
        </w:tc>
        <w:tc>
          <w:tcPr>
            <w:tcW w:w="2547" w:type="dxa"/>
            <w:tcMar>
              <w:top w:w="29" w:type="dxa"/>
              <w:left w:w="115" w:type="dxa"/>
              <w:bottom w:w="29" w:type="dxa"/>
              <w:right w:w="115" w:type="dxa"/>
            </w:tcMar>
            <w:vAlign w:val="center"/>
          </w:tcPr>
          <w:p w:rsidR="00095F65" w:rsidRPr="00EC539E" w:rsidRDefault="00095F65">
            <w:pPr>
              <w:rPr>
                <w:rFonts w:ascii="Tahoma" w:hAnsi="Tahoma" w:cs="Tahoma"/>
                <w:sz w:val="22"/>
                <w:szCs w:val="22"/>
              </w:rPr>
            </w:pPr>
          </w:p>
          <w:p w:rsidR="00095F65" w:rsidRDefault="00095F65">
            <w:pPr>
              <w:rPr>
                <w:rFonts w:ascii="Tahoma" w:hAnsi="Tahoma" w:cs="Tahoma"/>
                <w:sz w:val="22"/>
                <w:szCs w:val="22"/>
              </w:rPr>
            </w:pPr>
          </w:p>
          <w:p w:rsidR="00095F65" w:rsidRDefault="00095F65">
            <w:pPr>
              <w:rPr>
                <w:rFonts w:ascii="Tahoma" w:hAnsi="Tahoma" w:cs="Tahoma"/>
                <w:sz w:val="22"/>
                <w:szCs w:val="22"/>
              </w:rPr>
            </w:pPr>
          </w:p>
          <w:p w:rsidR="00095F65" w:rsidRPr="00EC539E" w:rsidRDefault="00095F65">
            <w:pPr>
              <w:rPr>
                <w:rFonts w:ascii="Tahoma" w:hAnsi="Tahoma" w:cs="Tahoma"/>
                <w:sz w:val="22"/>
                <w:szCs w:val="22"/>
              </w:rPr>
            </w:pPr>
          </w:p>
          <w:p w:rsidR="00E27C0A" w:rsidRPr="00EC539E" w:rsidRDefault="00E27C0A">
            <w:pPr>
              <w:rPr>
                <w:rFonts w:ascii="Tahoma" w:hAnsi="Tahoma" w:cs="Tahoma"/>
                <w:sz w:val="22"/>
                <w:szCs w:val="22"/>
              </w:rPr>
            </w:pPr>
            <w:r w:rsidRPr="00EC539E">
              <w:rPr>
                <w:rFonts w:ascii="Tahoma" w:hAnsi="Tahoma" w:cs="Tahoma"/>
                <w:sz w:val="22"/>
                <w:szCs w:val="22"/>
              </w:rPr>
              <w:t>Back Pain</w:t>
            </w:r>
          </w:p>
          <w:p w:rsidR="00E27C0A" w:rsidRPr="00EC539E" w:rsidRDefault="00E27C0A">
            <w:pPr>
              <w:rPr>
                <w:rFonts w:ascii="Tahoma" w:hAnsi="Tahoma" w:cs="Tahoma"/>
                <w:sz w:val="22"/>
                <w:szCs w:val="22"/>
              </w:rPr>
            </w:pPr>
          </w:p>
        </w:tc>
        <w:tc>
          <w:tcPr>
            <w:tcW w:w="1836" w:type="dxa"/>
            <w:tcMar>
              <w:top w:w="29" w:type="dxa"/>
              <w:left w:w="115" w:type="dxa"/>
              <w:bottom w:w="29" w:type="dxa"/>
              <w:right w:w="115" w:type="dxa"/>
            </w:tcMar>
            <w:vAlign w:val="center"/>
          </w:tcPr>
          <w:p w:rsidR="00095F65" w:rsidRDefault="00095F65">
            <w:pPr>
              <w:rPr>
                <w:rFonts w:ascii="Tahoma" w:hAnsi="Tahoma" w:cs="Tahoma"/>
                <w:sz w:val="22"/>
                <w:szCs w:val="22"/>
              </w:rPr>
            </w:pPr>
          </w:p>
          <w:p w:rsidR="00095F65" w:rsidRDefault="00095F65">
            <w:pPr>
              <w:rPr>
                <w:rFonts w:ascii="Tahoma" w:hAnsi="Tahoma" w:cs="Tahoma"/>
                <w:sz w:val="22"/>
                <w:szCs w:val="22"/>
              </w:rPr>
            </w:pPr>
          </w:p>
          <w:p w:rsidR="00095F65" w:rsidRDefault="00095F65">
            <w:pPr>
              <w:rPr>
                <w:rFonts w:ascii="Tahoma" w:hAnsi="Tahoma" w:cs="Tahoma"/>
                <w:sz w:val="22"/>
                <w:szCs w:val="22"/>
              </w:rPr>
            </w:pPr>
          </w:p>
          <w:p w:rsidR="00E27C0A" w:rsidRPr="00EC539E" w:rsidRDefault="00E27C0A">
            <w:pPr>
              <w:rPr>
                <w:rFonts w:ascii="Tahoma" w:hAnsi="Tahoma" w:cs="Tahoma"/>
                <w:sz w:val="22"/>
                <w:szCs w:val="22"/>
              </w:rPr>
            </w:pPr>
            <w:r w:rsidRPr="00EC539E">
              <w:rPr>
                <w:rFonts w:ascii="Tahoma" w:hAnsi="Tahoma" w:cs="Tahoma"/>
                <w:sz w:val="22"/>
                <w:szCs w:val="22"/>
              </w:rPr>
              <w:t>2.4</w:t>
            </w:r>
          </w:p>
        </w:tc>
        <w:tc>
          <w:tcPr>
            <w:tcW w:w="1836" w:type="dxa"/>
            <w:tcMar>
              <w:top w:w="29" w:type="dxa"/>
              <w:left w:w="115" w:type="dxa"/>
              <w:bottom w:w="29" w:type="dxa"/>
              <w:right w:w="115" w:type="dxa"/>
            </w:tcMar>
            <w:vAlign w:val="center"/>
          </w:tcPr>
          <w:p w:rsidR="00095F65" w:rsidRDefault="00095F65">
            <w:pPr>
              <w:rPr>
                <w:rFonts w:ascii="Tahoma" w:hAnsi="Tahoma" w:cs="Tahoma"/>
                <w:sz w:val="22"/>
                <w:szCs w:val="22"/>
              </w:rPr>
            </w:pPr>
          </w:p>
          <w:p w:rsidR="00095F65" w:rsidRDefault="00095F65">
            <w:pPr>
              <w:rPr>
                <w:rFonts w:ascii="Tahoma" w:hAnsi="Tahoma" w:cs="Tahoma"/>
                <w:sz w:val="22"/>
                <w:szCs w:val="22"/>
              </w:rPr>
            </w:pPr>
          </w:p>
          <w:p w:rsidR="00095F65" w:rsidRDefault="00095F65">
            <w:pPr>
              <w:rPr>
                <w:rFonts w:ascii="Tahoma" w:hAnsi="Tahoma" w:cs="Tahoma"/>
                <w:sz w:val="22"/>
                <w:szCs w:val="22"/>
              </w:rPr>
            </w:pPr>
          </w:p>
          <w:p w:rsidR="00E27C0A" w:rsidRPr="00EC539E" w:rsidRDefault="00E27C0A">
            <w:pPr>
              <w:rPr>
                <w:rFonts w:ascii="Tahoma" w:hAnsi="Tahoma" w:cs="Tahoma"/>
                <w:sz w:val="22"/>
                <w:szCs w:val="22"/>
              </w:rPr>
            </w:pPr>
            <w:r w:rsidRPr="00EC539E">
              <w:rPr>
                <w:rFonts w:ascii="Tahoma" w:hAnsi="Tahoma" w:cs="Tahoma"/>
                <w:sz w:val="22"/>
                <w:szCs w:val="22"/>
              </w:rPr>
              <w:t>1.2</w:t>
            </w:r>
          </w:p>
        </w:tc>
      </w:tr>
      <w:tr w:rsidR="00295E74" w:rsidRPr="00EC539E" w:rsidTr="00F36CE3">
        <w:trPr>
          <w:trHeight w:hRule="exact" w:val="1134"/>
        </w:trPr>
        <w:tc>
          <w:tcPr>
            <w:tcW w:w="3159" w:type="dxa"/>
            <w:tcMar>
              <w:top w:w="29" w:type="dxa"/>
              <w:left w:w="115" w:type="dxa"/>
              <w:bottom w:w="29" w:type="dxa"/>
              <w:right w:w="115" w:type="dxa"/>
            </w:tcMar>
            <w:vAlign w:val="center"/>
          </w:tcPr>
          <w:p w:rsidR="00295E74" w:rsidRPr="00EC539E" w:rsidRDefault="00295E74">
            <w:pPr>
              <w:rPr>
                <w:rFonts w:ascii="Tahoma" w:hAnsi="Tahoma" w:cs="Tahoma"/>
                <w:b/>
                <w:i/>
                <w:sz w:val="22"/>
                <w:szCs w:val="22"/>
              </w:rPr>
            </w:pPr>
          </w:p>
        </w:tc>
        <w:tc>
          <w:tcPr>
            <w:tcW w:w="2547"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Pain in extremity</w:t>
            </w:r>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1.5</w:t>
            </w:r>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0.0</w:t>
            </w:r>
          </w:p>
        </w:tc>
      </w:tr>
      <w:tr w:rsidR="00295E74" w:rsidRPr="00EC539E" w:rsidTr="00F36CE3">
        <w:trPr>
          <w:trHeight w:hRule="exact" w:val="655"/>
        </w:trPr>
        <w:tc>
          <w:tcPr>
            <w:tcW w:w="3159" w:type="dxa"/>
            <w:tcMar>
              <w:top w:w="29" w:type="dxa"/>
              <w:left w:w="115" w:type="dxa"/>
              <w:bottom w:w="29" w:type="dxa"/>
              <w:right w:w="115" w:type="dxa"/>
            </w:tcMar>
            <w:vAlign w:val="center"/>
          </w:tcPr>
          <w:p w:rsidR="00295E74" w:rsidRPr="00EC539E" w:rsidRDefault="00295E74">
            <w:pPr>
              <w:rPr>
                <w:rFonts w:ascii="Tahoma" w:hAnsi="Tahoma" w:cs="Tahoma"/>
                <w:b/>
                <w:i/>
                <w:sz w:val="22"/>
                <w:szCs w:val="22"/>
              </w:rPr>
            </w:pPr>
          </w:p>
        </w:tc>
        <w:tc>
          <w:tcPr>
            <w:tcW w:w="2547" w:type="dxa"/>
            <w:tcMar>
              <w:top w:w="29" w:type="dxa"/>
              <w:left w:w="115" w:type="dxa"/>
              <w:bottom w:w="29" w:type="dxa"/>
              <w:right w:w="115" w:type="dxa"/>
            </w:tcMar>
            <w:vAlign w:val="center"/>
          </w:tcPr>
          <w:p w:rsidR="00295E74" w:rsidRPr="00EC539E" w:rsidRDefault="00295E74">
            <w:pPr>
              <w:rPr>
                <w:rFonts w:ascii="Tahoma" w:hAnsi="Tahoma" w:cs="Tahoma"/>
                <w:sz w:val="22"/>
                <w:szCs w:val="22"/>
              </w:rPr>
            </w:pPr>
            <w:proofErr w:type="spellStart"/>
            <w:r w:rsidRPr="00EC539E">
              <w:rPr>
                <w:rFonts w:ascii="Tahoma" w:hAnsi="Tahoma" w:cs="Tahoma"/>
                <w:sz w:val="22"/>
                <w:szCs w:val="22"/>
              </w:rPr>
              <w:t>Myalgia</w:t>
            </w:r>
            <w:proofErr w:type="spellEnd"/>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1.2</w:t>
            </w:r>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0.5</w:t>
            </w:r>
          </w:p>
        </w:tc>
      </w:tr>
      <w:tr w:rsidR="00E27C0A" w:rsidRPr="00EC539E" w:rsidTr="00E91729">
        <w:trPr>
          <w:trHeight w:hRule="exact" w:val="970"/>
        </w:trPr>
        <w:tc>
          <w:tcPr>
            <w:tcW w:w="3159" w:type="dxa"/>
            <w:tcMar>
              <w:top w:w="29" w:type="dxa"/>
              <w:left w:w="115" w:type="dxa"/>
              <w:bottom w:w="29" w:type="dxa"/>
              <w:right w:w="115" w:type="dxa"/>
            </w:tcMar>
            <w:vAlign w:val="center"/>
          </w:tcPr>
          <w:p w:rsidR="00F36CE3" w:rsidRDefault="00F36CE3">
            <w:pPr>
              <w:rPr>
                <w:rFonts w:ascii="Tahoma" w:hAnsi="Tahoma" w:cs="Tahoma"/>
                <w:b/>
                <w:i/>
                <w:sz w:val="22"/>
                <w:szCs w:val="22"/>
              </w:rPr>
            </w:pPr>
          </w:p>
          <w:p w:rsidR="00E27C0A" w:rsidRPr="00EC539E" w:rsidRDefault="00E27C0A">
            <w:pPr>
              <w:rPr>
                <w:rFonts w:ascii="Tahoma" w:hAnsi="Tahoma" w:cs="Tahoma"/>
                <w:b/>
                <w:i/>
                <w:sz w:val="22"/>
                <w:szCs w:val="22"/>
              </w:rPr>
            </w:pPr>
            <w:r w:rsidRPr="00EC539E">
              <w:rPr>
                <w:rFonts w:ascii="Tahoma" w:hAnsi="Tahoma" w:cs="Tahoma"/>
                <w:b/>
                <w:i/>
                <w:sz w:val="22"/>
                <w:szCs w:val="22"/>
              </w:rPr>
              <w:t>Gastrointestinal Disorders</w:t>
            </w:r>
          </w:p>
        </w:tc>
        <w:tc>
          <w:tcPr>
            <w:tcW w:w="2547" w:type="dxa"/>
            <w:tcMar>
              <w:top w:w="29" w:type="dxa"/>
              <w:left w:w="115" w:type="dxa"/>
              <w:bottom w:w="29" w:type="dxa"/>
              <w:right w:w="115" w:type="dxa"/>
            </w:tcMar>
            <w:vAlign w:val="center"/>
          </w:tcPr>
          <w:p w:rsidR="00E27C0A" w:rsidRPr="00EC539E" w:rsidRDefault="00E27C0A">
            <w:pPr>
              <w:rPr>
                <w:rFonts w:ascii="Tahoma" w:hAnsi="Tahoma" w:cs="Tahoma"/>
                <w:sz w:val="22"/>
                <w:szCs w:val="22"/>
              </w:rPr>
            </w:pPr>
            <w:r w:rsidRPr="00EC539E">
              <w:rPr>
                <w:rFonts w:ascii="Tahoma" w:hAnsi="Tahoma" w:cs="Tahoma"/>
                <w:sz w:val="22"/>
                <w:szCs w:val="22"/>
              </w:rPr>
              <w:t>Dyspepsia</w:t>
            </w:r>
          </w:p>
        </w:tc>
        <w:tc>
          <w:tcPr>
            <w:tcW w:w="1836" w:type="dxa"/>
            <w:tcMar>
              <w:top w:w="29" w:type="dxa"/>
              <w:left w:w="115" w:type="dxa"/>
              <w:bottom w:w="29" w:type="dxa"/>
              <w:right w:w="115" w:type="dxa"/>
            </w:tcMar>
            <w:vAlign w:val="center"/>
          </w:tcPr>
          <w:p w:rsidR="00E27C0A" w:rsidRPr="00EC539E" w:rsidRDefault="00E27C0A">
            <w:pPr>
              <w:rPr>
                <w:rFonts w:ascii="Tahoma" w:hAnsi="Tahoma" w:cs="Tahoma"/>
                <w:sz w:val="22"/>
                <w:szCs w:val="22"/>
              </w:rPr>
            </w:pPr>
          </w:p>
          <w:p w:rsidR="00E27C0A" w:rsidRPr="00EC539E" w:rsidRDefault="00E27C0A">
            <w:pPr>
              <w:rPr>
                <w:rFonts w:ascii="Tahoma" w:hAnsi="Tahoma" w:cs="Tahoma"/>
                <w:sz w:val="22"/>
                <w:szCs w:val="22"/>
              </w:rPr>
            </w:pPr>
            <w:r w:rsidRPr="00EC539E">
              <w:rPr>
                <w:rFonts w:ascii="Tahoma" w:hAnsi="Tahoma" w:cs="Tahoma"/>
                <w:sz w:val="22"/>
                <w:szCs w:val="22"/>
              </w:rPr>
              <w:t>2.4</w:t>
            </w:r>
          </w:p>
          <w:p w:rsidR="00E27C0A" w:rsidRPr="00EC539E" w:rsidRDefault="00E27C0A">
            <w:pPr>
              <w:rPr>
                <w:rFonts w:ascii="Tahoma" w:hAnsi="Tahoma" w:cs="Tahoma"/>
                <w:sz w:val="22"/>
                <w:szCs w:val="22"/>
              </w:rPr>
            </w:pPr>
          </w:p>
        </w:tc>
        <w:tc>
          <w:tcPr>
            <w:tcW w:w="1836" w:type="dxa"/>
            <w:tcMar>
              <w:top w:w="29" w:type="dxa"/>
              <w:left w:w="115" w:type="dxa"/>
              <w:bottom w:w="29" w:type="dxa"/>
              <w:right w:w="115" w:type="dxa"/>
            </w:tcMar>
            <w:vAlign w:val="center"/>
          </w:tcPr>
          <w:p w:rsidR="00E27C0A" w:rsidRPr="00EC539E" w:rsidRDefault="00E27C0A">
            <w:pPr>
              <w:rPr>
                <w:rFonts w:ascii="Tahoma" w:hAnsi="Tahoma" w:cs="Tahoma"/>
                <w:sz w:val="22"/>
                <w:szCs w:val="22"/>
              </w:rPr>
            </w:pPr>
            <w:r w:rsidRPr="00EC539E">
              <w:rPr>
                <w:rFonts w:ascii="Tahoma" w:hAnsi="Tahoma" w:cs="Tahoma"/>
                <w:sz w:val="22"/>
                <w:szCs w:val="22"/>
              </w:rPr>
              <w:t>0.1</w:t>
            </w:r>
          </w:p>
        </w:tc>
      </w:tr>
      <w:tr w:rsidR="00295E74" w:rsidRPr="00EC539E" w:rsidTr="00F36CE3">
        <w:trPr>
          <w:trHeight w:hRule="exact" w:val="871"/>
        </w:trPr>
        <w:tc>
          <w:tcPr>
            <w:tcW w:w="3159" w:type="dxa"/>
            <w:tcMar>
              <w:top w:w="29" w:type="dxa"/>
              <w:left w:w="115" w:type="dxa"/>
              <w:bottom w:w="29" w:type="dxa"/>
              <w:right w:w="115" w:type="dxa"/>
            </w:tcMar>
            <w:vAlign w:val="center"/>
          </w:tcPr>
          <w:p w:rsidR="00295E74" w:rsidRPr="00EC539E" w:rsidRDefault="00295E74">
            <w:pPr>
              <w:rPr>
                <w:rFonts w:ascii="Tahoma" w:hAnsi="Tahoma" w:cs="Tahoma"/>
                <w:b/>
                <w:i/>
                <w:sz w:val="22"/>
                <w:szCs w:val="22"/>
              </w:rPr>
            </w:pPr>
          </w:p>
        </w:tc>
        <w:tc>
          <w:tcPr>
            <w:tcW w:w="2547"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Diarrhoea</w:t>
            </w:r>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1.3</w:t>
            </w:r>
          </w:p>
        </w:tc>
        <w:tc>
          <w:tcPr>
            <w:tcW w:w="1836" w:type="dxa"/>
            <w:tcMar>
              <w:top w:w="29" w:type="dxa"/>
              <w:left w:w="115" w:type="dxa"/>
              <w:bottom w:w="29" w:type="dxa"/>
              <w:right w:w="115" w:type="dxa"/>
            </w:tcMar>
            <w:vAlign w:val="center"/>
          </w:tcPr>
          <w:p w:rsidR="00295E74" w:rsidRPr="00EC539E" w:rsidRDefault="00295E74">
            <w:pPr>
              <w:rPr>
                <w:rFonts w:ascii="Tahoma" w:hAnsi="Tahoma" w:cs="Tahoma"/>
                <w:sz w:val="22"/>
                <w:szCs w:val="22"/>
              </w:rPr>
            </w:pPr>
            <w:r w:rsidRPr="00EC539E">
              <w:rPr>
                <w:rFonts w:ascii="Tahoma" w:hAnsi="Tahoma" w:cs="Tahoma"/>
                <w:sz w:val="22"/>
                <w:szCs w:val="22"/>
              </w:rPr>
              <w:t>1.1</w:t>
            </w:r>
          </w:p>
        </w:tc>
      </w:tr>
      <w:tr w:rsidR="00E91729" w:rsidRPr="00EC539E" w:rsidTr="00F36CE3">
        <w:trPr>
          <w:trHeight w:hRule="exact" w:val="871"/>
        </w:trPr>
        <w:tc>
          <w:tcPr>
            <w:tcW w:w="3159" w:type="dxa"/>
            <w:tcMar>
              <w:top w:w="29" w:type="dxa"/>
              <w:left w:w="115" w:type="dxa"/>
              <w:bottom w:w="29" w:type="dxa"/>
              <w:right w:w="115" w:type="dxa"/>
            </w:tcMar>
            <w:vAlign w:val="center"/>
          </w:tcPr>
          <w:p w:rsidR="00E91729" w:rsidRPr="00EC539E" w:rsidRDefault="00E91729">
            <w:pPr>
              <w:rPr>
                <w:rFonts w:ascii="Tahoma" w:hAnsi="Tahoma" w:cs="Tahoma"/>
                <w:b/>
                <w:i/>
                <w:sz w:val="22"/>
                <w:szCs w:val="22"/>
              </w:rPr>
            </w:pPr>
          </w:p>
        </w:tc>
        <w:tc>
          <w:tcPr>
            <w:tcW w:w="2547" w:type="dxa"/>
            <w:tcMar>
              <w:top w:w="29" w:type="dxa"/>
              <w:left w:w="115" w:type="dxa"/>
              <w:bottom w:w="29" w:type="dxa"/>
              <w:right w:w="115" w:type="dxa"/>
            </w:tcMar>
            <w:vAlign w:val="center"/>
          </w:tcPr>
          <w:p w:rsidR="00E91729" w:rsidRPr="00EC539E" w:rsidRDefault="00E91729">
            <w:pPr>
              <w:rPr>
                <w:rFonts w:ascii="Tahoma" w:hAnsi="Tahoma" w:cs="Tahoma"/>
                <w:sz w:val="22"/>
                <w:szCs w:val="22"/>
              </w:rPr>
            </w:pPr>
            <w:proofErr w:type="spellStart"/>
            <w:r w:rsidRPr="00E91729">
              <w:rPr>
                <w:rFonts w:ascii="Tahoma" w:hAnsi="Tahoma" w:cs="Tahoma"/>
                <w:sz w:val="22"/>
                <w:szCs w:val="22"/>
              </w:rPr>
              <w:t>Gastrooesophageal</w:t>
            </w:r>
            <w:proofErr w:type="spellEnd"/>
            <w:r w:rsidRPr="00E91729">
              <w:rPr>
                <w:rFonts w:ascii="Tahoma" w:hAnsi="Tahoma" w:cs="Tahoma"/>
                <w:sz w:val="22"/>
                <w:szCs w:val="22"/>
              </w:rPr>
              <w:t xml:space="preserve"> reflux disease</w:t>
            </w:r>
          </w:p>
        </w:tc>
        <w:tc>
          <w:tcPr>
            <w:tcW w:w="1836" w:type="dxa"/>
            <w:tcMar>
              <w:top w:w="29" w:type="dxa"/>
              <w:left w:w="115" w:type="dxa"/>
              <w:bottom w:w="29" w:type="dxa"/>
              <w:right w:w="115" w:type="dxa"/>
            </w:tcMar>
            <w:vAlign w:val="center"/>
          </w:tcPr>
          <w:p w:rsidR="00E91729" w:rsidRPr="00EC539E" w:rsidRDefault="00E91729">
            <w:pPr>
              <w:rPr>
                <w:rFonts w:ascii="Tahoma" w:hAnsi="Tahoma" w:cs="Tahoma"/>
                <w:sz w:val="22"/>
                <w:szCs w:val="22"/>
              </w:rPr>
            </w:pPr>
            <w:r>
              <w:rPr>
                <w:rFonts w:ascii="Tahoma" w:hAnsi="Tahoma" w:cs="Tahoma"/>
                <w:sz w:val="22"/>
                <w:szCs w:val="22"/>
              </w:rPr>
              <w:t>1.1</w:t>
            </w:r>
          </w:p>
        </w:tc>
        <w:tc>
          <w:tcPr>
            <w:tcW w:w="1836" w:type="dxa"/>
            <w:tcMar>
              <w:top w:w="29" w:type="dxa"/>
              <w:left w:w="115" w:type="dxa"/>
              <w:bottom w:w="29" w:type="dxa"/>
              <w:right w:w="115" w:type="dxa"/>
            </w:tcMar>
            <w:vAlign w:val="center"/>
          </w:tcPr>
          <w:p w:rsidR="00E91729" w:rsidRPr="00EC539E" w:rsidRDefault="00E91729">
            <w:pPr>
              <w:rPr>
                <w:rFonts w:ascii="Tahoma" w:hAnsi="Tahoma" w:cs="Tahoma"/>
                <w:sz w:val="22"/>
                <w:szCs w:val="22"/>
              </w:rPr>
            </w:pPr>
            <w:r>
              <w:rPr>
                <w:rFonts w:ascii="Tahoma" w:hAnsi="Tahoma" w:cs="Tahoma"/>
                <w:sz w:val="22"/>
                <w:szCs w:val="22"/>
              </w:rPr>
              <w:t>0.0</w:t>
            </w:r>
          </w:p>
        </w:tc>
      </w:tr>
      <w:tr w:rsidR="00295E74" w:rsidRPr="00EC539E" w:rsidTr="00F36CE3">
        <w:trPr>
          <w:trHeight w:hRule="exact" w:val="1134"/>
        </w:trPr>
        <w:tc>
          <w:tcPr>
            <w:tcW w:w="3159" w:type="dxa"/>
            <w:tcBorders>
              <w:bottom w:val="single" w:sz="4" w:space="0" w:color="auto"/>
            </w:tcBorders>
            <w:tcMar>
              <w:top w:w="29" w:type="dxa"/>
              <w:left w:w="115" w:type="dxa"/>
              <w:bottom w:w="29" w:type="dxa"/>
              <w:right w:w="115" w:type="dxa"/>
            </w:tcMar>
            <w:vAlign w:val="center"/>
          </w:tcPr>
          <w:p w:rsidR="00295E74" w:rsidRPr="00EC539E" w:rsidRDefault="00295E74">
            <w:pPr>
              <w:rPr>
                <w:rFonts w:ascii="Tahoma" w:hAnsi="Tahoma" w:cs="Tahoma"/>
                <w:b/>
                <w:i/>
                <w:sz w:val="22"/>
                <w:szCs w:val="22"/>
              </w:rPr>
            </w:pPr>
            <w:r w:rsidRPr="00EC539E">
              <w:rPr>
                <w:rFonts w:ascii="Tahoma" w:hAnsi="Tahoma" w:cs="Tahoma"/>
                <w:b/>
                <w:i/>
                <w:sz w:val="22"/>
                <w:szCs w:val="22"/>
              </w:rPr>
              <w:t>Vascular Disorders</w:t>
            </w:r>
          </w:p>
        </w:tc>
        <w:tc>
          <w:tcPr>
            <w:tcW w:w="2547" w:type="dxa"/>
            <w:tcBorders>
              <w:bottom w:val="single" w:sz="4" w:space="0" w:color="auto"/>
            </w:tcBorders>
            <w:tcMar>
              <w:top w:w="29" w:type="dxa"/>
              <w:left w:w="115" w:type="dxa"/>
              <w:bottom w:w="29" w:type="dxa"/>
              <w:right w:w="115" w:type="dxa"/>
            </w:tcMar>
            <w:vAlign w:val="center"/>
          </w:tcPr>
          <w:p w:rsidR="00295E74" w:rsidRPr="00EC539E" w:rsidRDefault="002F5EC3">
            <w:pPr>
              <w:rPr>
                <w:rFonts w:ascii="Tahoma" w:hAnsi="Tahoma" w:cs="Tahoma"/>
                <w:sz w:val="22"/>
                <w:szCs w:val="22"/>
              </w:rPr>
            </w:pPr>
            <w:r w:rsidRPr="002F5EC3">
              <w:rPr>
                <w:rFonts w:ascii="Tahoma" w:hAnsi="Tahoma" w:cs="Tahoma"/>
                <w:sz w:val="22"/>
                <w:szCs w:val="22"/>
              </w:rPr>
              <w:t>Hypertension</w:t>
            </w:r>
          </w:p>
        </w:tc>
        <w:tc>
          <w:tcPr>
            <w:tcW w:w="1836" w:type="dxa"/>
            <w:tcBorders>
              <w:bottom w:val="single" w:sz="4" w:space="0" w:color="auto"/>
            </w:tcBorders>
            <w:tcMar>
              <w:top w:w="29" w:type="dxa"/>
              <w:left w:w="115" w:type="dxa"/>
              <w:bottom w:w="29" w:type="dxa"/>
              <w:right w:w="115" w:type="dxa"/>
            </w:tcMar>
            <w:vAlign w:val="center"/>
          </w:tcPr>
          <w:p w:rsidR="00295E74" w:rsidRPr="00EC539E" w:rsidRDefault="002F5EC3">
            <w:pPr>
              <w:rPr>
                <w:rFonts w:ascii="Tahoma" w:hAnsi="Tahoma" w:cs="Tahoma"/>
                <w:sz w:val="22"/>
                <w:szCs w:val="22"/>
              </w:rPr>
            </w:pPr>
            <w:r w:rsidRPr="002F5EC3">
              <w:rPr>
                <w:rFonts w:ascii="Tahoma" w:hAnsi="Tahoma" w:cs="Tahoma"/>
                <w:sz w:val="22"/>
                <w:szCs w:val="22"/>
              </w:rPr>
              <w:t>1.6</w:t>
            </w:r>
          </w:p>
        </w:tc>
        <w:tc>
          <w:tcPr>
            <w:tcW w:w="1836" w:type="dxa"/>
            <w:tcBorders>
              <w:bottom w:val="single" w:sz="4" w:space="0" w:color="auto"/>
            </w:tcBorders>
            <w:tcMar>
              <w:top w:w="29" w:type="dxa"/>
              <w:left w:w="115" w:type="dxa"/>
              <w:bottom w:w="29" w:type="dxa"/>
              <w:right w:w="115" w:type="dxa"/>
            </w:tcMar>
            <w:vAlign w:val="center"/>
          </w:tcPr>
          <w:p w:rsidR="00295E74" w:rsidRPr="00EC539E" w:rsidRDefault="002F5EC3">
            <w:pPr>
              <w:rPr>
                <w:rFonts w:ascii="Tahoma" w:hAnsi="Tahoma" w:cs="Tahoma"/>
                <w:sz w:val="22"/>
                <w:szCs w:val="22"/>
              </w:rPr>
            </w:pPr>
            <w:r w:rsidRPr="002F5EC3">
              <w:rPr>
                <w:rFonts w:ascii="Tahoma" w:hAnsi="Tahoma" w:cs="Tahoma"/>
                <w:sz w:val="22"/>
                <w:szCs w:val="22"/>
              </w:rPr>
              <w:t>0.7</w:t>
            </w:r>
          </w:p>
        </w:tc>
      </w:tr>
    </w:tbl>
    <w:p w:rsidR="00E27C0A" w:rsidRPr="007C5E1F" w:rsidRDefault="00E27C0A" w:rsidP="0001059E">
      <w:pPr>
        <w:pStyle w:val="Heading4"/>
      </w:pPr>
      <w:r w:rsidRPr="00EC539E">
        <w:lastRenderedPageBreak/>
        <w:t xml:space="preserve">Adverse </w:t>
      </w:r>
      <w:r w:rsidR="000D79F8" w:rsidRPr="00EC539E">
        <w:t xml:space="preserve">drug </w:t>
      </w:r>
      <w:r w:rsidRPr="00EC539E">
        <w:t>reactions reported by &lt;</w:t>
      </w:r>
      <w:r w:rsidR="006022E0" w:rsidRPr="00EC539E">
        <w:t>1</w:t>
      </w:r>
      <w:r w:rsidRPr="00EC539E">
        <w:t xml:space="preserve">% of patients treated with </w:t>
      </w:r>
      <w:proofErr w:type="spellStart"/>
      <w:r w:rsidRPr="00EC539E">
        <w:t>Tadalafil</w:t>
      </w:r>
      <w:proofErr w:type="spellEnd"/>
      <w:r w:rsidRPr="00EC539E">
        <w:t xml:space="preserve"> 5 mg in phase 3 studies</w:t>
      </w:r>
      <w:r w:rsidRPr="007C5E1F">
        <w:t xml:space="preserve"> </w:t>
      </w:r>
    </w:p>
    <w:p w:rsidR="00770DBA" w:rsidRPr="003605FB" w:rsidRDefault="00770DBA" w:rsidP="0001059E">
      <w:pPr>
        <w:tabs>
          <w:tab w:val="left" w:pos="567"/>
        </w:tabs>
        <w:autoSpaceDE w:val="0"/>
        <w:autoSpaceDN w:val="0"/>
        <w:adjustRightInd w:val="0"/>
        <w:spacing w:before="120" w:after="120"/>
        <w:ind w:right="45"/>
        <w:rPr>
          <w:rFonts w:ascii="Tahoma" w:hAnsi="Tahoma" w:cs="Tahoma"/>
          <w:sz w:val="22"/>
          <w:szCs w:val="22"/>
          <w:lang w:val="en-US"/>
        </w:rPr>
      </w:pPr>
      <w:r w:rsidRPr="003605FB">
        <w:rPr>
          <w:rFonts w:ascii="Tahoma" w:hAnsi="Tahoma" w:cs="Tahoma"/>
          <w:sz w:val="22"/>
          <w:szCs w:val="22"/>
          <w:lang w:val="en-US"/>
        </w:rPr>
        <w:t>Frequency estimate: Very common (</w:t>
      </w:r>
      <w:r w:rsidRPr="003605FB">
        <w:rPr>
          <w:rFonts w:ascii="Tahoma" w:hAnsi="Tahoma" w:cs="Tahoma"/>
          <w:sz w:val="22"/>
          <w:szCs w:val="22"/>
          <w:lang w:val="en-US"/>
        </w:rPr>
        <w:sym w:font="Symbol" w:char="F0B3"/>
      </w:r>
      <w:r w:rsidRPr="003605FB">
        <w:rPr>
          <w:rFonts w:ascii="Tahoma" w:hAnsi="Tahoma" w:cs="Tahoma"/>
          <w:sz w:val="22"/>
          <w:szCs w:val="22"/>
          <w:lang w:val="en-US"/>
        </w:rPr>
        <w:t>1/10), Common (≥</w:t>
      </w:r>
      <w:r w:rsidRPr="003605FB">
        <w:rPr>
          <w:rFonts w:ascii="Tahoma" w:hAnsi="Tahoma" w:cs="Tahoma"/>
          <w:sz w:val="22"/>
          <w:szCs w:val="22"/>
          <w:lang w:val="en-US"/>
        </w:rPr>
        <w:t>1/100 to &lt;</w:t>
      </w:r>
      <w:r w:rsidRPr="003605FB">
        <w:rPr>
          <w:rFonts w:ascii="Tahoma" w:hAnsi="Tahoma" w:cs="Tahoma"/>
          <w:sz w:val="22"/>
          <w:szCs w:val="22"/>
          <w:lang w:val="en-US"/>
        </w:rPr>
        <w:t>1/10), Uncommon (≥</w:t>
      </w:r>
      <w:r w:rsidRPr="003605FB">
        <w:rPr>
          <w:rFonts w:ascii="Tahoma" w:hAnsi="Tahoma" w:cs="Tahoma"/>
          <w:sz w:val="22"/>
          <w:szCs w:val="22"/>
          <w:lang w:val="en-US"/>
        </w:rPr>
        <w:t>1/1000 to &lt;</w:t>
      </w:r>
      <w:r w:rsidRPr="003605FB">
        <w:rPr>
          <w:rFonts w:ascii="Tahoma" w:hAnsi="Tahoma" w:cs="Tahoma"/>
          <w:sz w:val="22"/>
          <w:szCs w:val="22"/>
          <w:lang w:val="en-US"/>
        </w:rPr>
        <w:t>1/100), Rare (≥</w:t>
      </w:r>
      <w:r w:rsidRPr="003605FB">
        <w:rPr>
          <w:rFonts w:ascii="Tahoma" w:hAnsi="Tahoma" w:cs="Tahoma"/>
          <w:sz w:val="22"/>
          <w:szCs w:val="22"/>
          <w:lang w:val="en-US"/>
        </w:rPr>
        <w:t>1/10,000 to &lt;</w:t>
      </w:r>
      <w:r w:rsidRPr="003605FB">
        <w:rPr>
          <w:rFonts w:ascii="Tahoma" w:hAnsi="Tahoma" w:cs="Tahoma"/>
          <w:sz w:val="22"/>
          <w:szCs w:val="22"/>
          <w:lang w:val="en-US"/>
        </w:rPr>
        <w:t>1/1000), Very Rare (&lt;</w:t>
      </w:r>
      <w:r w:rsidRPr="003605FB">
        <w:rPr>
          <w:rFonts w:ascii="Tahoma" w:hAnsi="Tahoma" w:cs="Tahoma"/>
          <w:sz w:val="22"/>
          <w:szCs w:val="22"/>
          <w:lang w:val="en-US"/>
        </w:rPr>
        <w:t xml:space="preserve">1/10,000) and Not known (events not reported in registration trials cannot be estimated from </w:t>
      </w:r>
      <w:proofErr w:type="spellStart"/>
      <w:r w:rsidRPr="003605FB">
        <w:rPr>
          <w:rFonts w:ascii="Tahoma" w:hAnsi="Tahoma" w:cs="Tahoma"/>
          <w:sz w:val="22"/>
          <w:szCs w:val="22"/>
          <w:lang w:val="en-US"/>
        </w:rPr>
        <w:t>postmarketing</w:t>
      </w:r>
      <w:proofErr w:type="spellEnd"/>
      <w:r w:rsidRPr="003605FB">
        <w:rPr>
          <w:rFonts w:ascii="Tahoma" w:hAnsi="Tahoma" w:cs="Tahoma"/>
          <w:sz w:val="22"/>
          <w:szCs w:val="22"/>
          <w:lang w:val="en-US"/>
        </w:rPr>
        <w:t xml:space="preserve"> spontaneous reports).</w:t>
      </w:r>
    </w:p>
    <w:p w:rsidR="00E27C0A" w:rsidRPr="003605FB" w:rsidRDefault="00E27C0A" w:rsidP="0001059E">
      <w:pPr>
        <w:spacing w:before="120"/>
        <w:ind w:right="45"/>
        <w:rPr>
          <w:rFonts w:ascii="Tahoma" w:hAnsi="Tahoma" w:cs="Tahoma"/>
          <w:sz w:val="22"/>
          <w:szCs w:val="22"/>
          <w:vertAlign w:val="superscript"/>
        </w:rPr>
      </w:pPr>
      <w:r w:rsidRPr="003605FB">
        <w:rPr>
          <w:rFonts w:ascii="Tahoma" w:hAnsi="Tahoma" w:cs="Tahoma"/>
          <w:b/>
          <w:i/>
          <w:sz w:val="22"/>
          <w:szCs w:val="22"/>
        </w:rPr>
        <w:t>Nervous System</w:t>
      </w:r>
      <w:r w:rsidRPr="003605FB">
        <w:rPr>
          <w:rFonts w:ascii="Tahoma" w:hAnsi="Tahoma" w:cs="Tahoma"/>
          <w:sz w:val="22"/>
          <w:szCs w:val="22"/>
        </w:rPr>
        <w:t xml:space="preserve"> - rare:  transient amnesia</w:t>
      </w:r>
      <w:r w:rsidRPr="003605FB">
        <w:rPr>
          <w:rFonts w:ascii="Tahoma" w:hAnsi="Tahoma" w:cs="Tahoma"/>
          <w:sz w:val="22"/>
          <w:szCs w:val="22"/>
          <w:vertAlign w:val="superscript"/>
        </w:rPr>
        <w:t>(c)</w:t>
      </w:r>
    </w:p>
    <w:p w:rsidR="00560AC9" w:rsidRPr="00D17F23" w:rsidRDefault="00560AC9" w:rsidP="0001059E">
      <w:pPr>
        <w:spacing w:after="120"/>
        <w:ind w:left="357" w:right="45"/>
        <w:rPr>
          <w:rFonts w:ascii="Tahoma" w:hAnsi="Tahoma" w:cs="Tahoma"/>
          <w:sz w:val="16"/>
          <w:szCs w:val="16"/>
        </w:rPr>
      </w:pPr>
      <w:r w:rsidRPr="00D17F23">
        <w:rPr>
          <w:rFonts w:ascii="Tahoma" w:hAnsi="Tahoma" w:cs="Tahoma"/>
          <w:sz w:val="16"/>
          <w:szCs w:val="16"/>
          <w:vertAlign w:val="superscript"/>
        </w:rPr>
        <w:t>(c)</w:t>
      </w:r>
      <w:r w:rsidRPr="00D17F23">
        <w:rPr>
          <w:rFonts w:ascii="Tahoma" w:hAnsi="Tahoma" w:cs="Tahoma"/>
          <w:sz w:val="16"/>
          <w:szCs w:val="16"/>
        </w:rPr>
        <w:t xml:space="preserve"> Frequency based upon events reported in erectile dysfunction placebo-controlled clinical trials in patients treated with </w:t>
      </w:r>
      <w:proofErr w:type="spellStart"/>
      <w:r w:rsidRPr="00D17F23">
        <w:rPr>
          <w:rFonts w:ascii="Tahoma" w:hAnsi="Tahoma" w:cs="Tahoma"/>
          <w:sz w:val="16"/>
          <w:szCs w:val="16"/>
        </w:rPr>
        <w:t>tadalafil</w:t>
      </w:r>
      <w:proofErr w:type="spellEnd"/>
      <w:r w:rsidRPr="00D17F23">
        <w:rPr>
          <w:rFonts w:ascii="Tahoma" w:hAnsi="Tahoma" w:cs="Tahoma"/>
          <w:sz w:val="16"/>
          <w:szCs w:val="16"/>
        </w:rPr>
        <w:t xml:space="preserve"> on demand and daily dosing with doses within the currently appr</w:t>
      </w:r>
      <w:r w:rsidR="0001059E">
        <w:rPr>
          <w:rFonts w:ascii="Tahoma" w:hAnsi="Tahoma" w:cs="Tahoma"/>
          <w:sz w:val="16"/>
          <w:szCs w:val="16"/>
        </w:rPr>
        <w:t xml:space="preserve">oved dosing range for </w:t>
      </w:r>
      <w:proofErr w:type="spellStart"/>
      <w:r w:rsidR="0001059E">
        <w:rPr>
          <w:rFonts w:ascii="Tahoma" w:hAnsi="Tahoma" w:cs="Tahoma"/>
          <w:sz w:val="16"/>
          <w:szCs w:val="16"/>
        </w:rPr>
        <w:t>tadalafil</w:t>
      </w:r>
      <w:proofErr w:type="spellEnd"/>
    </w:p>
    <w:p w:rsidR="00147851" w:rsidRDefault="00147851" w:rsidP="0001059E">
      <w:pPr>
        <w:spacing w:before="120" w:after="120"/>
        <w:ind w:right="45"/>
        <w:rPr>
          <w:rStyle w:val="Heading9Char"/>
          <w:rFonts w:ascii="Tahoma" w:hAnsi="Tahoma" w:cs="Tahoma"/>
          <w:b w:val="0"/>
          <w:bCs/>
          <w:i w:val="0"/>
          <w:iCs/>
          <w:sz w:val="22"/>
          <w:szCs w:val="22"/>
        </w:rPr>
      </w:pPr>
      <w:r w:rsidRPr="00AE72AD">
        <w:rPr>
          <w:rStyle w:val="Heading9Char"/>
          <w:rFonts w:ascii="Tahoma" w:hAnsi="Tahoma" w:cs="Tahoma"/>
          <w:bCs/>
          <w:iCs/>
          <w:sz w:val="22"/>
          <w:szCs w:val="22"/>
        </w:rPr>
        <w:t xml:space="preserve">Respiratory, Thoracic and </w:t>
      </w:r>
      <w:proofErr w:type="spellStart"/>
      <w:r w:rsidRPr="00AE72AD">
        <w:rPr>
          <w:rStyle w:val="Heading9Char"/>
          <w:rFonts w:ascii="Tahoma" w:hAnsi="Tahoma" w:cs="Tahoma"/>
          <w:bCs/>
          <w:iCs/>
          <w:sz w:val="22"/>
          <w:szCs w:val="22"/>
        </w:rPr>
        <w:t>Mediastinal</w:t>
      </w:r>
      <w:proofErr w:type="spellEnd"/>
      <w:r w:rsidRPr="00AE72AD">
        <w:rPr>
          <w:rStyle w:val="Heading9Char"/>
          <w:rFonts w:ascii="Tahoma" w:hAnsi="Tahoma" w:cs="Tahoma"/>
          <w:bCs/>
          <w:iCs/>
          <w:sz w:val="22"/>
          <w:szCs w:val="22"/>
        </w:rPr>
        <w:t xml:space="preserve"> Disorders </w:t>
      </w:r>
      <w:r w:rsidRPr="00AE72AD">
        <w:rPr>
          <w:rStyle w:val="Heading9Char"/>
          <w:rFonts w:ascii="Tahoma" w:hAnsi="Tahoma" w:cs="Tahoma"/>
          <w:b w:val="0"/>
          <w:bCs/>
          <w:i w:val="0"/>
          <w:iCs/>
          <w:sz w:val="22"/>
          <w:szCs w:val="22"/>
        </w:rPr>
        <w:t xml:space="preserve">– </w:t>
      </w:r>
      <w:r w:rsidR="00AE72AD" w:rsidRPr="00AE72AD">
        <w:rPr>
          <w:rStyle w:val="Heading9Char"/>
          <w:rFonts w:ascii="Tahoma" w:hAnsi="Tahoma" w:cs="Tahoma"/>
          <w:b w:val="0"/>
          <w:bCs/>
          <w:i w:val="0"/>
          <w:iCs/>
          <w:sz w:val="22"/>
          <w:szCs w:val="22"/>
        </w:rPr>
        <w:t>u</w:t>
      </w:r>
      <w:r w:rsidRPr="00AE72AD">
        <w:rPr>
          <w:rStyle w:val="Heading9Char"/>
          <w:rFonts w:ascii="Tahoma" w:hAnsi="Tahoma" w:cs="Tahoma"/>
          <w:b w:val="0"/>
          <w:bCs/>
          <w:i w:val="0"/>
          <w:iCs/>
          <w:sz w:val="22"/>
          <w:szCs w:val="22"/>
        </w:rPr>
        <w:t>ncommon: dyspnoea</w:t>
      </w:r>
    </w:p>
    <w:p w:rsidR="00D243DF" w:rsidRPr="0001059E" w:rsidRDefault="00D243DF" w:rsidP="0001059E">
      <w:pPr>
        <w:pStyle w:val="Heading5"/>
      </w:pPr>
      <w:r w:rsidRPr="0001059E">
        <w:t>Elderly</w:t>
      </w:r>
    </w:p>
    <w:p w:rsidR="005432A9" w:rsidRDefault="005432A9" w:rsidP="00CC355A">
      <w:pPr>
        <w:spacing w:before="120" w:after="120"/>
        <w:ind w:right="45"/>
        <w:rPr>
          <w:rFonts w:ascii="Tahoma" w:hAnsi="Tahoma" w:cs="Tahoma"/>
          <w:sz w:val="22"/>
          <w:szCs w:val="22"/>
        </w:rPr>
      </w:pPr>
      <w:r w:rsidRPr="005432A9">
        <w:rPr>
          <w:rFonts w:ascii="Tahoma" w:hAnsi="Tahoma" w:cs="Tahoma"/>
          <w:sz w:val="22"/>
          <w:szCs w:val="22"/>
        </w:rPr>
        <w:t xml:space="preserve">Data in patients over 65 years of age receiving </w:t>
      </w:r>
      <w:proofErr w:type="spellStart"/>
      <w:r w:rsidRPr="005432A9">
        <w:rPr>
          <w:rFonts w:ascii="Tahoma" w:hAnsi="Tahoma" w:cs="Tahoma"/>
          <w:sz w:val="22"/>
          <w:szCs w:val="22"/>
        </w:rPr>
        <w:t>tadalafil</w:t>
      </w:r>
      <w:proofErr w:type="spellEnd"/>
      <w:r w:rsidRPr="005432A9">
        <w:rPr>
          <w:rFonts w:ascii="Tahoma" w:hAnsi="Tahoma" w:cs="Tahoma"/>
          <w:sz w:val="22"/>
          <w:szCs w:val="22"/>
        </w:rPr>
        <w:t xml:space="preserve"> in clinical trials, either for the treatment of erectile dysfunction or the treatment of benign pros</w:t>
      </w:r>
      <w:r w:rsidR="00CC355A">
        <w:rPr>
          <w:rFonts w:ascii="Tahoma" w:hAnsi="Tahoma" w:cs="Tahoma"/>
          <w:sz w:val="22"/>
          <w:szCs w:val="22"/>
        </w:rPr>
        <w:t>tatic hyperplasia, are limited.</w:t>
      </w:r>
    </w:p>
    <w:p w:rsidR="005432A9" w:rsidRDefault="005432A9" w:rsidP="00CC355A">
      <w:pPr>
        <w:spacing w:before="120" w:after="120"/>
        <w:ind w:right="45"/>
        <w:rPr>
          <w:rFonts w:ascii="Tahoma" w:hAnsi="Tahoma" w:cs="Tahoma"/>
          <w:sz w:val="22"/>
          <w:szCs w:val="22"/>
        </w:rPr>
      </w:pPr>
      <w:r w:rsidRPr="005432A9">
        <w:rPr>
          <w:rFonts w:ascii="Tahoma" w:hAnsi="Tahoma" w:cs="Tahoma"/>
          <w:sz w:val="22"/>
          <w:szCs w:val="22"/>
        </w:rPr>
        <w:t>In clinical trials for the treatment of benign prostatic hyperplasia</w:t>
      </w:r>
      <w:r>
        <w:rPr>
          <w:rFonts w:ascii="Tahoma" w:hAnsi="Tahoma" w:cs="Tahoma"/>
          <w:sz w:val="22"/>
          <w:szCs w:val="22"/>
        </w:rPr>
        <w:t>, involving 74 patients</w:t>
      </w:r>
      <w:r w:rsidR="00B120B0">
        <w:rPr>
          <w:rFonts w:ascii="Tahoma" w:hAnsi="Tahoma" w:cs="Tahoma"/>
          <w:sz w:val="22"/>
          <w:szCs w:val="22"/>
        </w:rPr>
        <w:t xml:space="preserve"> aged</w:t>
      </w:r>
      <w:r>
        <w:rPr>
          <w:rFonts w:ascii="Tahoma" w:hAnsi="Tahoma" w:cs="Tahoma"/>
          <w:sz w:val="22"/>
          <w:szCs w:val="22"/>
        </w:rPr>
        <w:t xml:space="preserve"> ≥75 years</w:t>
      </w:r>
      <w:r w:rsidRPr="005432A9">
        <w:rPr>
          <w:rFonts w:ascii="Tahoma" w:hAnsi="Tahoma" w:cs="Tahoma"/>
          <w:sz w:val="22"/>
          <w:szCs w:val="22"/>
        </w:rPr>
        <w:t xml:space="preserve"> </w:t>
      </w:r>
      <w:r w:rsidR="00B120B0">
        <w:rPr>
          <w:rFonts w:ascii="Tahoma" w:hAnsi="Tahoma" w:cs="Tahoma"/>
          <w:sz w:val="22"/>
          <w:szCs w:val="22"/>
        </w:rPr>
        <w:t>receiving</w:t>
      </w:r>
      <w:r w:rsidR="008772C1">
        <w:rPr>
          <w:rFonts w:ascii="Tahoma" w:hAnsi="Tahoma" w:cs="Tahoma"/>
          <w:sz w:val="22"/>
          <w:szCs w:val="22"/>
        </w:rPr>
        <w:t xml:space="preserve"> </w:t>
      </w:r>
      <w:proofErr w:type="spellStart"/>
      <w:r w:rsidRPr="005432A9">
        <w:rPr>
          <w:rFonts w:ascii="Tahoma" w:hAnsi="Tahoma" w:cs="Tahoma"/>
          <w:sz w:val="22"/>
          <w:szCs w:val="22"/>
        </w:rPr>
        <w:t>tadalafil</w:t>
      </w:r>
      <w:proofErr w:type="spellEnd"/>
      <w:r w:rsidRPr="005432A9">
        <w:rPr>
          <w:rFonts w:ascii="Tahoma" w:hAnsi="Tahoma" w:cs="Tahoma"/>
          <w:sz w:val="22"/>
          <w:szCs w:val="22"/>
        </w:rPr>
        <w:t xml:space="preserve"> 5mg taken once a day</w:t>
      </w:r>
      <w:r>
        <w:rPr>
          <w:rFonts w:ascii="Tahoma" w:hAnsi="Tahoma" w:cs="Tahoma"/>
          <w:sz w:val="22"/>
          <w:szCs w:val="22"/>
        </w:rPr>
        <w:t xml:space="preserve"> for 12 weeks</w:t>
      </w:r>
      <w:r w:rsidRPr="005432A9">
        <w:rPr>
          <w:rFonts w:ascii="Tahoma" w:hAnsi="Tahoma" w:cs="Tahoma"/>
          <w:sz w:val="22"/>
          <w:szCs w:val="22"/>
        </w:rPr>
        <w:t>, dizziness</w:t>
      </w:r>
      <w:r w:rsidR="00C760CE">
        <w:rPr>
          <w:rFonts w:ascii="Tahoma" w:hAnsi="Tahoma" w:cs="Tahoma"/>
          <w:sz w:val="22"/>
          <w:szCs w:val="22"/>
        </w:rPr>
        <w:t xml:space="preserve"> (4.8%)</w:t>
      </w:r>
      <w:r w:rsidRPr="005432A9">
        <w:rPr>
          <w:rFonts w:ascii="Tahoma" w:hAnsi="Tahoma" w:cs="Tahoma"/>
          <w:sz w:val="22"/>
          <w:szCs w:val="22"/>
        </w:rPr>
        <w:t xml:space="preserve"> and diarrhoea</w:t>
      </w:r>
      <w:r w:rsidR="00C760CE">
        <w:rPr>
          <w:rFonts w:ascii="Tahoma" w:hAnsi="Tahoma" w:cs="Tahoma"/>
          <w:sz w:val="22"/>
          <w:szCs w:val="22"/>
        </w:rPr>
        <w:t xml:space="preserve"> (7.1%)</w:t>
      </w:r>
      <w:r w:rsidRPr="005432A9">
        <w:rPr>
          <w:rFonts w:ascii="Tahoma" w:hAnsi="Tahoma" w:cs="Tahoma"/>
          <w:sz w:val="22"/>
          <w:szCs w:val="22"/>
        </w:rPr>
        <w:t xml:space="preserve"> were reported </w:t>
      </w:r>
      <w:r w:rsidR="00C760CE">
        <w:rPr>
          <w:rFonts w:ascii="Tahoma" w:hAnsi="Tahoma" w:cs="Tahoma"/>
          <w:sz w:val="22"/>
          <w:szCs w:val="22"/>
        </w:rPr>
        <w:t xml:space="preserve">more frequently in patients </w:t>
      </w:r>
      <w:r w:rsidR="00B120B0">
        <w:rPr>
          <w:rFonts w:ascii="Tahoma" w:hAnsi="Tahoma" w:cs="Tahoma"/>
          <w:sz w:val="22"/>
          <w:szCs w:val="22"/>
        </w:rPr>
        <w:t xml:space="preserve">aged </w:t>
      </w:r>
      <w:r w:rsidR="00C760CE">
        <w:rPr>
          <w:rFonts w:ascii="Tahoma" w:hAnsi="Tahoma" w:cs="Tahoma"/>
          <w:sz w:val="22"/>
          <w:szCs w:val="22"/>
        </w:rPr>
        <w:t>≥</w:t>
      </w:r>
      <w:r w:rsidR="00C344E4">
        <w:rPr>
          <w:rFonts w:ascii="Tahoma" w:hAnsi="Tahoma" w:cs="Tahoma"/>
          <w:sz w:val="22"/>
          <w:szCs w:val="22"/>
        </w:rPr>
        <w:t xml:space="preserve"> 75 years</w:t>
      </w:r>
      <w:r w:rsidR="00C760CE">
        <w:rPr>
          <w:rFonts w:ascii="Tahoma" w:hAnsi="Tahoma" w:cs="Tahoma"/>
          <w:sz w:val="22"/>
          <w:szCs w:val="22"/>
        </w:rPr>
        <w:t xml:space="preserve"> compared with patients </w:t>
      </w:r>
      <w:r w:rsidR="00B120B0">
        <w:rPr>
          <w:rFonts w:ascii="Tahoma" w:hAnsi="Tahoma" w:cs="Tahoma"/>
          <w:sz w:val="22"/>
          <w:szCs w:val="22"/>
        </w:rPr>
        <w:t xml:space="preserve"> aged </w:t>
      </w:r>
      <w:r w:rsidR="00C344E4">
        <w:rPr>
          <w:rFonts w:ascii="Tahoma" w:hAnsi="Tahoma" w:cs="Tahoma"/>
          <w:sz w:val="22"/>
          <w:szCs w:val="22"/>
        </w:rPr>
        <w:t>&lt;75 years</w:t>
      </w:r>
      <w:r w:rsidR="00C760CE">
        <w:rPr>
          <w:rFonts w:ascii="Tahoma" w:hAnsi="Tahoma" w:cs="Tahoma"/>
          <w:sz w:val="22"/>
          <w:szCs w:val="22"/>
        </w:rPr>
        <w:t xml:space="preserve"> (</w:t>
      </w:r>
      <w:r w:rsidR="00C760CE" w:rsidRPr="005432A9">
        <w:rPr>
          <w:rFonts w:ascii="Tahoma" w:hAnsi="Tahoma" w:cs="Tahoma"/>
          <w:sz w:val="22"/>
          <w:szCs w:val="22"/>
        </w:rPr>
        <w:t>dizziness</w:t>
      </w:r>
      <w:r w:rsidR="00C760CE">
        <w:rPr>
          <w:rFonts w:ascii="Tahoma" w:hAnsi="Tahoma" w:cs="Tahoma"/>
          <w:sz w:val="22"/>
          <w:szCs w:val="22"/>
        </w:rPr>
        <w:t>, 1.1%;</w:t>
      </w:r>
      <w:r w:rsidR="00C760CE" w:rsidRPr="005432A9">
        <w:rPr>
          <w:rFonts w:ascii="Tahoma" w:hAnsi="Tahoma" w:cs="Tahoma"/>
          <w:sz w:val="22"/>
          <w:szCs w:val="22"/>
        </w:rPr>
        <w:t xml:space="preserve"> diarrhoea</w:t>
      </w:r>
      <w:r w:rsidR="00C760CE">
        <w:rPr>
          <w:rFonts w:ascii="Tahoma" w:hAnsi="Tahoma" w:cs="Tahoma"/>
          <w:sz w:val="22"/>
          <w:szCs w:val="22"/>
        </w:rPr>
        <w:t xml:space="preserve"> 1.1%)</w:t>
      </w:r>
      <w:r w:rsidRPr="005432A9">
        <w:rPr>
          <w:rFonts w:ascii="Tahoma" w:hAnsi="Tahoma" w:cs="Tahoma"/>
          <w:sz w:val="22"/>
          <w:szCs w:val="22"/>
        </w:rPr>
        <w:t>.</w:t>
      </w:r>
      <w:r w:rsidR="00C344E4">
        <w:rPr>
          <w:rFonts w:ascii="Tahoma" w:hAnsi="Tahoma" w:cs="Tahoma"/>
          <w:sz w:val="22"/>
          <w:szCs w:val="22"/>
        </w:rPr>
        <w:t xml:space="preserve"> The adverse event rate for patients ≥ 75 years receiving </w:t>
      </w:r>
      <w:proofErr w:type="spellStart"/>
      <w:r w:rsidR="00C344E4">
        <w:rPr>
          <w:rFonts w:ascii="Tahoma" w:hAnsi="Tahoma" w:cs="Tahoma"/>
          <w:sz w:val="22"/>
          <w:szCs w:val="22"/>
        </w:rPr>
        <w:t>tadalafil</w:t>
      </w:r>
      <w:proofErr w:type="spellEnd"/>
      <w:r w:rsidR="00C344E4">
        <w:rPr>
          <w:rFonts w:ascii="Tahoma" w:hAnsi="Tahoma" w:cs="Tahoma"/>
          <w:sz w:val="22"/>
          <w:szCs w:val="22"/>
        </w:rPr>
        <w:t xml:space="preserve"> was 32.1%, compared to 26.8% in patients &lt;75 years and 19.4% in patients ≥ 75 years receiving placebo (p=0.043).</w:t>
      </w:r>
    </w:p>
    <w:p w:rsidR="005432A9" w:rsidRDefault="00A4257A" w:rsidP="00CC355A">
      <w:pPr>
        <w:spacing w:before="120" w:after="120"/>
        <w:ind w:right="45"/>
        <w:rPr>
          <w:rFonts w:ascii="Tahoma" w:hAnsi="Tahoma" w:cs="Tahoma"/>
          <w:sz w:val="22"/>
          <w:szCs w:val="22"/>
        </w:rPr>
      </w:pPr>
      <w:r>
        <w:rPr>
          <w:rFonts w:ascii="Tahoma" w:hAnsi="Tahoma" w:cs="Tahoma"/>
          <w:sz w:val="22"/>
          <w:szCs w:val="22"/>
        </w:rPr>
        <w:t xml:space="preserve">In </w:t>
      </w:r>
      <w:r w:rsidR="00763D14">
        <w:rPr>
          <w:rFonts w:ascii="Tahoma" w:hAnsi="Tahoma" w:cs="Tahoma"/>
          <w:sz w:val="22"/>
          <w:szCs w:val="22"/>
        </w:rPr>
        <w:t xml:space="preserve">all </w:t>
      </w:r>
      <w:r>
        <w:rPr>
          <w:rFonts w:ascii="Tahoma" w:hAnsi="Tahoma" w:cs="Tahoma"/>
          <w:sz w:val="22"/>
          <w:szCs w:val="22"/>
        </w:rPr>
        <w:t xml:space="preserve">BPH studies a total of 62 patients aged ≥75 years were exposed to </w:t>
      </w:r>
      <w:proofErr w:type="spellStart"/>
      <w:r>
        <w:rPr>
          <w:rFonts w:ascii="Tahoma" w:hAnsi="Tahoma" w:cs="Tahoma"/>
          <w:sz w:val="22"/>
          <w:szCs w:val="22"/>
        </w:rPr>
        <w:t>tadalafil</w:t>
      </w:r>
      <w:proofErr w:type="spellEnd"/>
      <w:r>
        <w:rPr>
          <w:rFonts w:ascii="Tahoma" w:hAnsi="Tahoma" w:cs="Tahoma"/>
          <w:sz w:val="22"/>
          <w:szCs w:val="22"/>
        </w:rPr>
        <w:t xml:space="preserve"> 5mg for ≥12 months</w:t>
      </w:r>
      <w:r w:rsidR="003374B6">
        <w:rPr>
          <w:rFonts w:ascii="Tahoma" w:hAnsi="Tahoma" w:cs="Tahoma"/>
          <w:sz w:val="22"/>
          <w:szCs w:val="22"/>
        </w:rPr>
        <w:t>.  O</w:t>
      </w:r>
      <w:r w:rsidR="00641711">
        <w:rPr>
          <w:rFonts w:ascii="Tahoma" w:hAnsi="Tahoma" w:cs="Tahoma"/>
          <w:sz w:val="22"/>
          <w:szCs w:val="22"/>
        </w:rPr>
        <w:t>f</w:t>
      </w:r>
      <w:r w:rsidR="003374B6">
        <w:rPr>
          <w:rFonts w:ascii="Tahoma" w:hAnsi="Tahoma" w:cs="Tahoma"/>
          <w:sz w:val="22"/>
          <w:szCs w:val="22"/>
        </w:rPr>
        <w:t xml:space="preserve"> these</w:t>
      </w:r>
      <w:r>
        <w:rPr>
          <w:rFonts w:ascii="Tahoma" w:hAnsi="Tahoma" w:cs="Tahoma"/>
          <w:sz w:val="22"/>
          <w:szCs w:val="22"/>
        </w:rPr>
        <w:t xml:space="preserve"> 8.8% reported an SAE and 9.8% discontinued due to an adverse event</w:t>
      </w:r>
      <w:r w:rsidR="00522D9A">
        <w:rPr>
          <w:rFonts w:ascii="Tahoma" w:hAnsi="Tahoma" w:cs="Tahoma"/>
          <w:sz w:val="22"/>
          <w:szCs w:val="22"/>
        </w:rPr>
        <w:t xml:space="preserve"> which was more frequent compared to patients &lt;75 years</w:t>
      </w:r>
      <w:r w:rsidR="00040D74">
        <w:rPr>
          <w:rFonts w:ascii="Tahoma" w:hAnsi="Tahoma" w:cs="Tahoma"/>
          <w:sz w:val="22"/>
          <w:szCs w:val="22"/>
        </w:rPr>
        <w:t xml:space="preserve"> (3.2% reported an SAE and 6.7% discontinued due to an adverse event) </w:t>
      </w:r>
      <w:r>
        <w:rPr>
          <w:rFonts w:ascii="Tahoma" w:hAnsi="Tahoma" w:cs="Tahoma"/>
          <w:sz w:val="22"/>
          <w:szCs w:val="22"/>
        </w:rPr>
        <w:t>(</w:t>
      </w:r>
      <w:r w:rsidDel="00B8412A">
        <w:rPr>
          <w:rFonts w:ascii="Tahoma" w:hAnsi="Tahoma" w:cs="Tahoma"/>
          <w:sz w:val="22"/>
          <w:szCs w:val="22"/>
        </w:rPr>
        <w:t xml:space="preserve">see </w:t>
      </w:r>
      <w:r>
        <w:rPr>
          <w:rFonts w:ascii="Tahoma" w:hAnsi="Tahoma" w:cs="Tahoma"/>
          <w:sz w:val="22"/>
          <w:szCs w:val="22"/>
        </w:rPr>
        <w:t>PRECAUTIONS and CLINICAL TRIALS</w:t>
      </w:r>
      <w:r w:rsidDel="00B8412A">
        <w:rPr>
          <w:rFonts w:ascii="Tahoma" w:hAnsi="Tahoma" w:cs="Tahoma"/>
          <w:sz w:val="22"/>
          <w:szCs w:val="22"/>
        </w:rPr>
        <w:t xml:space="preserve"> sections)</w:t>
      </w:r>
      <w:r w:rsidR="00040D74">
        <w:rPr>
          <w:rFonts w:ascii="Tahoma" w:hAnsi="Tahoma" w:cs="Tahoma"/>
          <w:sz w:val="22"/>
          <w:szCs w:val="22"/>
        </w:rPr>
        <w:t>.</w:t>
      </w:r>
    </w:p>
    <w:p w:rsidR="00695F27" w:rsidRPr="003605FB" w:rsidRDefault="00695F27" w:rsidP="00CC355A">
      <w:pPr>
        <w:pStyle w:val="Heading3"/>
      </w:pPr>
      <w:r w:rsidRPr="003605FB">
        <w:t xml:space="preserve">Adverse </w:t>
      </w:r>
      <w:r w:rsidR="008F78F6">
        <w:t xml:space="preserve">drug </w:t>
      </w:r>
      <w:r w:rsidR="009B6693">
        <w:t xml:space="preserve">reactions </w:t>
      </w:r>
      <w:r w:rsidR="009B6693" w:rsidRPr="003605FB">
        <w:t>identified</w:t>
      </w:r>
      <w:r w:rsidRPr="003605FB">
        <w:t xml:space="preserve"> from spontaneous post marketing surveillance</w:t>
      </w:r>
    </w:p>
    <w:p w:rsidR="00311A7F" w:rsidRPr="003605FB" w:rsidRDefault="00032BAD" w:rsidP="00CC355A">
      <w:pPr>
        <w:pStyle w:val="Heading4"/>
        <w:rPr>
          <w:bCs/>
          <w:iCs/>
        </w:rPr>
      </w:pPr>
      <w:r>
        <w:t>B</w:t>
      </w:r>
      <w:r w:rsidR="00695F27" w:rsidRPr="003605FB">
        <w:t>ody as a whole</w:t>
      </w:r>
    </w:p>
    <w:p w:rsidR="0068203B" w:rsidRPr="003605FB" w:rsidRDefault="0068203B" w:rsidP="00CC355A">
      <w:pPr>
        <w:pStyle w:val="Heading9"/>
        <w:keepNext w:val="0"/>
        <w:spacing w:line="240" w:lineRule="auto"/>
        <w:rPr>
          <w:rFonts w:ascii="Tahoma" w:hAnsi="Tahoma" w:cs="Tahoma"/>
          <w:b w:val="0"/>
          <w:bCs/>
          <w:i w:val="0"/>
          <w:iCs/>
          <w:sz w:val="22"/>
          <w:szCs w:val="22"/>
        </w:rPr>
      </w:pPr>
      <w:r w:rsidRPr="003605FB">
        <w:rPr>
          <w:rFonts w:ascii="Tahoma" w:hAnsi="Tahoma" w:cs="Tahoma"/>
          <w:b w:val="0"/>
          <w:bCs/>
          <w:i w:val="0"/>
          <w:iCs/>
          <w:sz w:val="22"/>
          <w:szCs w:val="22"/>
        </w:rPr>
        <w:t>Uncommon</w:t>
      </w:r>
      <w:r w:rsidRPr="003605FB">
        <w:rPr>
          <w:rFonts w:ascii="Tahoma" w:hAnsi="Tahoma" w:cs="Tahoma"/>
          <w:b w:val="0"/>
          <w:i w:val="0"/>
          <w:sz w:val="22"/>
          <w:szCs w:val="22"/>
        </w:rPr>
        <w:t>;</w:t>
      </w:r>
      <w:r w:rsidR="00695F27" w:rsidRPr="003605FB">
        <w:rPr>
          <w:rFonts w:ascii="Tahoma" w:hAnsi="Tahoma" w:cs="Tahoma"/>
          <w:b w:val="0"/>
          <w:bCs/>
          <w:i w:val="0"/>
          <w:iCs/>
          <w:sz w:val="22"/>
          <w:szCs w:val="22"/>
        </w:rPr>
        <w:t xml:space="preserve"> </w:t>
      </w:r>
      <w:r w:rsidRPr="003605FB">
        <w:rPr>
          <w:rFonts w:ascii="Tahoma" w:hAnsi="Tahoma" w:cs="Tahoma"/>
          <w:b w:val="0"/>
          <w:bCs/>
          <w:i w:val="0"/>
          <w:iCs/>
          <w:sz w:val="22"/>
          <w:szCs w:val="22"/>
        </w:rPr>
        <w:t>h</w:t>
      </w:r>
      <w:r w:rsidR="00695F27" w:rsidRPr="003605FB">
        <w:rPr>
          <w:rFonts w:ascii="Tahoma" w:hAnsi="Tahoma" w:cs="Tahoma"/>
          <w:b w:val="0"/>
          <w:bCs/>
          <w:i w:val="0"/>
          <w:iCs/>
          <w:sz w:val="22"/>
          <w:szCs w:val="22"/>
        </w:rPr>
        <w:t>ypersensitivity reactions including rash</w:t>
      </w:r>
      <w:r w:rsidR="008D7D92" w:rsidRPr="003605FB">
        <w:rPr>
          <w:rFonts w:ascii="Tahoma" w:hAnsi="Tahoma" w:cs="Tahoma"/>
          <w:b w:val="0"/>
          <w:bCs/>
          <w:i w:val="0"/>
          <w:iCs/>
          <w:sz w:val="22"/>
          <w:szCs w:val="22"/>
        </w:rPr>
        <w:t xml:space="preserve"> and</w:t>
      </w:r>
      <w:r w:rsidR="00CC355A">
        <w:rPr>
          <w:rFonts w:ascii="Tahoma" w:hAnsi="Tahoma" w:cs="Tahoma"/>
          <w:b w:val="0"/>
          <w:bCs/>
          <w:i w:val="0"/>
          <w:iCs/>
          <w:sz w:val="22"/>
          <w:szCs w:val="22"/>
        </w:rPr>
        <w:t xml:space="preserve"> </w:t>
      </w:r>
      <w:proofErr w:type="spellStart"/>
      <w:r w:rsidR="00CC355A">
        <w:rPr>
          <w:rFonts w:ascii="Tahoma" w:hAnsi="Tahoma" w:cs="Tahoma"/>
          <w:b w:val="0"/>
          <w:bCs/>
          <w:i w:val="0"/>
          <w:iCs/>
          <w:sz w:val="22"/>
          <w:szCs w:val="22"/>
        </w:rPr>
        <w:t>urticaria</w:t>
      </w:r>
      <w:proofErr w:type="spellEnd"/>
    </w:p>
    <w:p w:rsidR="00311A7F" w:rsidRPr="003605FB" w:rsidRDefault="0068203B" w:rsidP="00CC355A">
      <w:pPr>
        <w:pStyle w:val="Heading9"/>
        <w:keepNext w:val="0"/>
        <w:spacing w:line="240" w:lineRule="auto"/>
        <w:rPr>
          <w:rFonts w:ascii="Tahoma" w:hAnsi="Tahoma" w:cs="Tahoma"/>
          <w:b w:val="0"/>
          <w:bCs/>
          <w:i w:val="0"/>
          <w:iCs/>
          <w:sz w:val="22"/>
          <w:szCs w:val="22"/>
        </w:rPr>
      </w:pPr>
      <w:r w:rsidRPr="003605FB">
        <w:rPr>
          <w:rFonts w:ascii="Tahoma" w:hAnsi="Tahoma" w:cs="Tahoma"/>
          <w:b w:val="0"/>
          <w:bCs/>
          <w:i w:val="0"/>
          <w:iCs/>
          <w:sz w:val="22"/>
          <w:szCs w:val="22"/>
        </w:rPr>
        <w:t>Rare</w:t>
      </w:r>
      <w:r w:rsidRPr="003605FB">
        <w:rPr>
          <w:rFonts w:ascii="Tahoma" w:hAnsi="Tahoma" w:cs="Tahoma"/>
          <w:b w:val="0"/>
          <w:i w:val="0"/>
          <w:sz w:val="22"/>
          <w:szCs w:val="22"/>
        </w:rPr>
        <w:t xml:space="preserve">; </w:t>
      </w:r>
      <w:r w:rsidR="00CC355A">
        <w:rPr>
          <w:rFonts w:ascii="Tahoma" w:hAnsi="Tahoma" w:cs="Tahoma"/>
          <w:b w:val="0"/>
          <w:bCs/>
          <w:i w:val="0"/>
          <w:iCs/>
          <w:sz w:val="22"/>
          <w:szCs w:val="22"/>
        </w:rPr>
        <w:t>facial oedema,</w:t>
      </w:r>
    </w:p>
    <w:p w:rsidR="00A04782" w:rsidRPr="00434976" w:rsidRDefault="00AD001C" w:rsidP="003605FB">
      <w:pPr>
        <w:rPr>
          <w:rFonts w:ascii="Tahoma" w:hAnsi="Tahoma" w:cs="Tahoma"/>
          <w:sz w:val="22"/>
          <w:szCs w:val="22"/>
        </w:rPr>
      </w:pPr>
      <w:r w:rsidRPr="00434976">
        <w:rPr>
          <w:rFonts w:ascii="Tahoma" w:hAnsi="Tahoma" w:cs="Tahoma"/>
          <w:bCs/>
          <w:iCs/>
          <w:sz w:val="22"/>
          <w:szCs w:val="22"/>
        </w:rPr>
        <w:t xml:space="preserve">Frequency not known; Stevens-Johnson syndrome and </w:t>
      </w:r>
      <w:proofErr w:type="spellStart"/>
      <w:r w:rsidRPr="00434976">
        <w:rPr>
          <w:rFonts w:ascii="Tahoma" w:hAnsi="Tahoma" w:cs="Tahoma"/>
          <w:bCs/>
          <w:iCs/>
          <w:sz w:val="22"/>
          <w:szCs w:val="22"/>
        </w:rPr>
        <w:t>exfoliative</w:t>
      </w:r>
      <w:proofErr w:type="spellEnd"/>
      <w:r w:rsidRPr="00434976">
        <w:rPr>
          <w:rFonts w:ascii="Tahoma" w:hAnsi="Tahoma" w:cs="Tahoma"/>
          <w:bCs/>
          <w:iCs/>
          <w:sz w:val="22"/>
          <w:szCs w:val="22"/>
        </w:rPr>
        <w:t xml:space="preserve"> dermati</w:t>
      </w:r>
      <w:r w:rsidR="00CC355A">
        <w:rPr>
          <w:rFonts w:ascii="Tahoma" w:hAnsi="Tahoma" w:cs="Tahoma"/>
          <w:bCs/>
          <w:iCs/>
          <w:sz w:val="22"/>
          <w:szCs w:val="22"/>
        </w:rPr>
        <w:t>tis,</w:t>
      </w:r>
    </w:p>
    <w:p w:rsidR="008D7D92" w:rsidRPr="003605FB" w:rsidRDefault="008D7D92" w:rsidP="00CC355A">
      <w:pPr>
        <w:pStyle w:val="Heading4"/>
      </w:pPr>
      <w:r w:rsidRPr="003605FB">
        <w:t xml:space="preserve">Cardiac </w:t>
      </w:r>
      <w:proofErr w:type="gramStart"/>
      <w:r w:rsidRPr="003605FB">
        <w:t>Disorders</w:t>
      </w:r>
      <w:r w:rsidRPr="003605FB">
        <w:rPr>
          <w:vertAlign w:val="superscript"/>
        </w:rPr>
        <w:t>(</w:t>
      </w:r>
      <w:proofErr w:type="gramEnd"/>
      <w:r w:rsidR="003605FB" w:rsidRPr="003605FB">
        <w:rPr>
          <w:vertAlign w:val="superscript"/>
        </w:rPr>
        <w:t>d</w:t>
      </w:r>
      <w:r w:rsidRPr="003605FB">
        <w:rPr>
          <w:vertAlign w:val="superscript"/>
        </w:rPr>
        <w:t>)</w:t>
      </w:r>
    </w:p>
    <w:p w:rsidR="008D7D92" w:rsidRPr="003605FB" w:rsidRDefault="008D7D92" w:rsidP="00CC355A">
      <w:pPr>
        <w:pStyle w:val="Heading9"/>
        <w:keepNext w:val="0"/>
        <w:spacing w:line="240" w:lineRule="auto"/>
        <w:rPr>
          <w:rFonts w:ascii="Tahoma" w:hAnsi="Tahoma" w:cs="Tahoma"/>
          <w:b w:val="0"/>
          <w:bCs/>
          <w:i w:val="0"/>
          <w:iCs/>
          <w:sz w:val="22"/>
          <w:szCs w:val="22"/>
        </w:rPr>
      </w:pPr>
      <w:r w:rsidRPr="003605FB">
        <w:rPr>
          <w:rFonts w:ascii="Tahoma" w:hAnsi="Tahoma" w:cs="Tahoma"/>
          <w:b w:val="0"/>
          <w:bCs/>
          <w:i w:val="0"/>
          <w:iCs/>
          <w:sz w:val="22"/>
          <w:szCs w:val="22"/>
        </w:rPr>
        <w:t>Uncommon</w:t>
      </w:r>
      <w:r w:rsidRPr="003605FB">
        <w:rPr>
          <w:rFonts w:ascii="Tahoma" w:hAnsi="Tahoma" w:cs="Tahoma"/>
          <w:b w:val="0"/>
          <w:i w:val="0"/>
          <w:sz w:val="22"/>
          <w:szCs w:val="22"/>
        </w:rPr>
        <w:t xml:space="preserve">; </w:t>
      </w:r>
      <w:r w:rsidRPr="003605FB">
        <w:rPr>
          <w:rFonts w:ascii="Tahoma" w:hAnsi="Tahoma" w:cs="Tahoma"/>
          <w:b w:val="0"/>
          <w:bCs/>
          <w:i w:val="0"/>
          <w:iCs/>
          <w:sz w:val="22"/>
          <w:szCs w:val="22"/>
        </w:rPr>
        <w:t>palpitations</w:t>
      </w:r>
      <w:r w:rsidR="00824BD8" w:rsidRPr="003605FB">
        <w:rPr>
          <w:rFonts w:ascii="Tahoma" w:hAnsi="Tahoma" w:cs="Tahoma"/>
          <w:b w:val="0"/>
          <w:bCs/>
          <w:i w:val="0"/>
          <w:iCs/>
          <w:sz w:val="22"/>
          <w:szCs w:val="22"/>
        </w:rPr>
        <w:t>,</w:t>
      </w:r>
      <w:r w:rsidRPr="003605FB">
        <w:rPr>
          <w:rFonts w:ascii="Tahoma" w:hAnsi="Tahoma" w:cs="Tahoma"/>
          <w:b w:val="0"/>
          <w:bCs/>
          <w:i w:val="0"/>
          <w:iCs/>
          <w:sz w:val="22"/>
          <w:szCs w:val="22"/>
        </w:rPr>
        <w:t xml:space="preserve"> tachycardia</w:t>
      </w:r>
      <w:r w:rsidR="00824BD8" w:rsidRPr="003605FB">
        <w:rPr>
          <w:rFonts w:ascii="Tahoma" w:hAnsi="Tahoma" w:cs="Tahoma"/>
          <w:b w:val="0"/>
          <w:bCs/>
          <w:i w:val="0"/>
          <w:iCs/>
          <w:sz w:val="22"/>
          <w:szCs w:val="22"/>
        </w:rPr>
        <w:t>,</w:t>
      </w:r>
      <w:r w:rsidRPr="003605FB">
        <w:rPr>
          <w:rFonts w:ascii="Tahoma" w:hAnsi="Tahoma" w:cs="Tahoma"/>
          <w:b w:val="0"/>
          <w:bCs/>
          <w:i w:val="0"/>
          <w:iCs/>
          <w:sz w:val="22"/>
          <w:szCs w:val="22"/>
        </w:rPr>
        <w:t xml:space="preserve"> chest pain</w:t>
      </w:r>
    </w:p>
    <w:p w:rsidR="008D7D92" w:rsidRPr="003605FB" w:rsidRDefault="008D7D92" w:rsidP="003605FB">
      <w:pPr>
        <w:rPr>
          <w:rFonts w:ascii="Tahoma" w:hAnsi="Tahoma" w:cs="Tahoma"/>
          <w:bCs/>
          <w:iCs/>
          <w:sz w:val="22"/>
          <w:szCs w:val="22"/>
        </w:rPr>
      </w:pPr>
      <w:r w:rsidRPr="003605FB">
        <w:rPr>
          <w:rFonts w:ascii="Tahoma" w:hAnsi="Tahoma" w:cs="Tahoma"/>
          <w:sz w:val="22"/>
          <w:szCs w:val="22"/>
        </w:rPr>
        <w:t xml:space="preserve">Rare; </w:t>
      </w:r>
      <w:r w:rsidRPr="003605FB">
        <w:rPr>
          <w:rFonts w:ascii="Tahoma" w:hAnsi="Tahoma" w:cs="Tahoma"/>
          <w:bCs/>
          <w:iCs/>
          <w:sz w:val="22"/>
          <w:szCs w:val="22"/>
        </w:rPr>
        <w:t>myocardial infarction</w:t>
      </w:r>
    </w:p>
    <w:p w:rsidR="008D7D92" w:rsidRPr="003605FB" w:rsidRDefault="00EC24AF" w:rsidP="003605FB">
      <w:pPr>
        <w:rPr>
          <w:rFonts w:ascii="Tahoma" w:hAnsi="Tahoma" w:cs="Tahoma"/>
          <w:sz w:val="22"/>
          <w:szCs w:val="22"/>
        </w:rPr>
      </w:pPr>
      <w:r w:rsidRPr="003605FB">
        <w:rPr>
          <w:rFonts w:ascii="Tahoma" w:hAnsi="Tahoma" w:cs="Tahoma"/>
          <w:bCs/>
          <w:iCs/>
          <w:sz w:val="22"/>
          <w:szCs w:val="22"/>
        </w:rPr>
        <w:t>Frequency n</w:t>
      </w:r>
      <w:r w:rsidR="008D7D92" w:rsidRPr="003605FB">
        <w:rPr>
          <w:rFonts w:ascii="Tahoma" w:hAnsi="Tahoma" w:cs="Tahoma"/>
          <w:bCs/>
          <w:iCs/>
          <w:sz w:val="22"/>
          <w:szCs w:val="22"/>
        </w:rPr>
        <w:t>ot known; unstable angina pectoris</w:t>
      </w:r>
      <w:r w:rsidR="00824BD8" w:rsidRPr="003605FB">
        <w:rPr>
          <w:rFonts w:ascii="Tahoma" w:hAnsi="Tahoma" w:cs="Tahoma"/>
          <w:bCs/>
          <w:iCs/>
          <w:sz w:val="22"/>
          <w:szCs w:val="22"/>
        </w:rPr>
        <w:t>,</w:t>
      </w:r>
      <w:r w:rsidR="008D7D92" w:rsidRPr="003605FB">
        <w:rPr>
          <w:rFonts w:ascii="Tahoma" w:hAnsi="Tahoma" w:cs="Tahoma"/>
          <w:bCs/>
          <w:iCs/>
          <w:sz w:val="22"/>
          <w:szCs w:val="22"/>
        </w:rPr>
        <w:t xml:space="preserve"> ventricular arrhythmia, sudden cardiac death</w:t>
      </w:r>
    </w:p>
    <w:p w:rsidR="00824BD8" w:rsidRPr="00D17F23" w:rsidRDefault="00824BD8" w:rsidP="003605FB">
      <w:pPr>
        <w:ind w:left="450"/>
        <w:rPr>
          <w:rFonts w:ascii="Tahoma" w:hAnsi="Tahoma" w:cs="Tahoma"/>
          <w:sz w:val="16"/>
          <w:szCs w:val="16"/>
        </w:rPr>
      </w:pPr>
      <w:r w:rsidRPr="00D17F23">
        <w:rPr>
          <w:rFonts w:ascii="Tahoma" w:hAnsi="Tahoma" w:cs="Tahoma"/>
          <w:sz w:val="16"/>
          <w:szCs w:val="16"/>
          <w:vertAlign w:val="superscript"/>
        </w:rPr>
        <w:t>(</w:t>
      </w:r>
      <w:r w:rsidR="003605FB" w:rsidRPr="00D17F23">
        <w:rPr>
          <w:rFonts w:ascii="Tahoma" w:hAnsi="Tahoma" w:cs="Tahoma"/>
          <w:sz w:val="16"/>
          <w:szCs w:val="16"/>
          <w:vertAlign w:val="superscript"/>
        </w:rPr>
        <w:t>d</w:t>
      </w:r>
      <w:r w:rsidRPr="00D17F23">
        <w:rPr>
          <w:rFonts w:ascii="Tahoma" w:hAnsi="Tahoma" w:cs="Tahoma"/>
          <w:sz w:val="16"/>
          <w:szCs w:val="16"/>
          <w:vertAlign w:val="superscript"/>
        </w:rPr>
        <w:t>)</w:t>
      </w:r>
      <w:r w:rsidRPr="00D17F23">
        <w:rPr>
          <w:rFonts w:ascii="Tahoma" w:hAnsi="Tahoma" w:cs="Tahoma"/>
          <w:sz w:val="16"/>
          <w:szCs w:val="16"/>
        </w:rPr>
        <w:t xml:space="preserve"> Most of the patients in whom these events have been reported had pre-existing cardiovascular risk factors. However, it is not possible to determine whether these events are related directly to these factors, to </w:t>
      </w:r>
      <w:proofErr w:type="spellStart"/>
      <w:r w:rsidRPr="00D17F23">
        <w:rPr>
          <w:rFonts w:ascii="Tahoma" w:hAnsi="Tahoma" w:cs="Tahoma"/>
          <w:sz w:val="16"/>
          <w:szCs w:val="16"/>
        </w:rPr>
        <w:t>tadalafil</w:t>
      </w:r>
      <w:proofErr w:type="spellEnd"/>
      <w:r w:rsidRPr="00D17F23">
        <w:rPr>
          <w:rFonts w:ascii="Tahoma" w:hAnsi="Tahoma" w:cs="Tahoma"/>
          <w:sz w:val="16"/>
          <w:szCs w:val="16"/>
        </w:rPr>
        <w:t>, to sexual activity, or to a combination of these or other factors.</w:t>
      </w:r>
    </w:p>
    <w:p w:rsidR="00434976" w:rsidRDefault="008D7D92" w:rsidP="00CC355A">
      <w:pPr>
        <w:pStyle w:val="Heading4"/>
      </w:pPr>
      <w:r w:rsidRPr="003605FB">
        <w:t>Vascular Disorders</w:t>
      </w:r>
    </w:p>
    <w:p w:rsidR="008D7D92" w:rsidRPr="00434976" w:rsidRDefault="008D7D92" w:rsidP="00434976">
      <w:pPr>
        <w:rPr>
          <w:rFonts w:ascii="Tahoma" w:hAnsi="Tahoma" w:cs="Tahoma"/>
          <w:bCs/>
          <w:iCs/>
          <w:sz w:val="22"/>
          <w:szCs w:val="22"/>
        </w:rPr>
      </w:pPr>
      <w:r w:rsidRPr="00434976">
        <w:rPr>
          <w:rFonts w:ascii="Tahoma" w:hAnsi="Tahoma" w:cs="Tahoma"/>
          <w:bCs/>
          <w:iCs/>
          <w:sz w:val="22"/>
          <w:szCs w:val="22"/>
        </w:rPr>
        <w:t>Uncommon</w:t>
      </w:r>
      <w:r w:rsidRPr="00434976">
        <w:rPr>
          <w:rFonts w:ascii="Tahoma" w:hAnsi="Tahoma" w:cs="Tahoma"/>
          <w:sz w:val="22"/>
          <w:szCs w:val="22"/>
        </w:rPr>
        <w:t xml:space="preserve">; </w:t>
      </w:r>
      <w:r w:rsidRPr="00434976">
        <w:rPr>
          <w:rFonts w:ascii="Tahoma" w:hAnsi="Tahoma" w:cs="Tahoma"/>
          <w:bCs/>
          <w:iCs/>
          <w:sz w:val="22"/>
          <w:szCs w:val="22"/>
        </w:rPr>
        <w:t xml:space="preserve">hypotension (more commonly reported when </w:t>
      </w:r>
      <w:proofErr w:type="spellStart"/>
      <w:r w:rsidRPr="00434976">
        <w:rPr>
          <w:rFonts w:ascii="Tahoma" w:hAnsi="Tahoma" w:cs="Tahoma"/>
          <w:bCs/>
          <w:iCs/>
          <w:sz w:val="22"/>
          <w:szCs w:val="22"/>
        </w:rPr>
        <w:t>tadalafil</w:t>
      </w:r>
      <w:proofErr w:type="spellEnd"/>
      <w:r w:rsidRPr="00434976">
        <w:rPr>
          <w:rFonts w:ascii="Tahoma" w:hAnsi="Tahoma" w:cs="Tahoma"/>
          <w:bCs/>
          <w:iCs/>
          <w:sz w:val="22"/>
          <w:szCs w:val="22"/>
        </w:rPr>
        <w:t xml:space="preserve"> is given to patients who are already taking antihypertensive agents)</w:t>
      </w:r>
      <w:r w:rsidR="00824BD8" w:rsidRPr="00434976">
        <w:rPr>
          <w:rFonts w:ascii="Tahoma" w:hAnsi="Tahoma" w:cs="Tahoma"/>
          <w:bCs/>
          <w:iCs/>
          <w:sz w:val="22"/>
          <w:szCs w:val="22"/>
        </w:rPr>
        <w:t>,</w:t>
      </w:r>
      <w:r w:rsidRPr="00434976">
        <w:rPr>
          <w:rFonts w:ascii="Tahoma" w:hAnsi="Tahoma" w:cs="Tahoma"/>
          <w:bCs/>
          <w:iCs/>
          <w:sz w:val="22"/>
          <w:szCs w:val="22"/>
        </w:rPr>
        <w:t xml:space="preserve"> hypertension</w:t>
      </w:r>
    </w:p>
    <w:p w:rsidR="0032594F" w:rsidRPr="003605FB" w:rsidRDefault="00695F27" w:rsidP="00CC355A">
      <w:pPr>
        <w:pStyle w:val="Heading4"/>
        <w:rPr>
          <w:bCs/>
          <w:iCs/>
        </w:rPr>
      </w:pPr>
      <w:r w:rsidRPr="003605FB">
        <w:t>Gastrointestinal</w:t>
      </w:r>
    </w:p>
    <w:p w:rsidR="0032594F" w:rsidRPr="003605FB" w:rsidRDefault="0032594F" w:rsidP="00CC355A">
      <w:pPr>
        <w:pStyle w:val="Heading9"/>
        <w:keepNext w:val="0"/>
        <w:spacing w:line="240" w:lineRule="auto"/>
        <w:rPr>
          <w:rFonts w:ascii="Tahoma" w:hAnsi="Tahoma" w:cs="Tahoma"/>
          <w:b w:val="0"/>
          <w:bCs/>
          <w:i w:val="0"/>
          <w:iCs/>
          <w:sz w:val="22"/>
          <w:szCs w:val="22"/>
        </w:rPr>
      </w:pPr>
      <w:r w:rsidRPr="003605FB">
        <w:rPr>
          <w:rFonts w:ascii="Tahoma" w:hAnsi="Tahoma" w:cs="Tahoma"/>
          <w:b w:val="0"/>
          <w:bCs/>
          <w:i w:val="0"/>
          <w:iCs/>
          <w:sz w:val="22"/>
          <w:szCs w:val="22"/>
        </w:rPr>
        <w:t>Common</w:t>
      </w:r>
      <w:r w:rsidRPr="003605FB">
        <w:rPr>
          <w:rFonts w:ascii="Tahoma" w:hAnsi="Tahoma" w:cs="Tahoma"/>
          <w:b w:val="0"/>
          <w:i w:val="0"/>
          <w:sz w:val="22"/>
          <w:szCs w:val="22"/>
        </w:rPr>
        <w:t xml:space="preserve">; </w:t>
      </w:r>
      <w:r w:rsidR="00695F27" w:rsidRPr="003605FB">
        <w:rPr>
          <w:rFonts w:ascii="Tahoma" w:hAnsi="Tahoma" w:cs="Tahoma"/>
          <w:b w:val="0"/>
          <w:bCs/>
          <w:i w:val="0"/>
          <w:iCs/>
          <w:sz w:val="22"/>
          <w:szCs w:val="22"/>
        </w:rPr>
        <w:t>abdominal pain</w:t>
      </w:r>
    </w:p>
    <w:p w:rsidR="00695F27" w:rsidRPr="003605FB" w:rsidRDefault="0032594F" w:rsidP="00CC355A">
      <w:pPr>
        <w:pStyle w:val="Heading9"/>
        <w:keepNext w:val="0"/>
        <w:spacing w:line="240" w:lineRule="auto"/>
        <w:rPr>
          <w:rFonts w:ascii="Tahoma" w:hAnsi="Tahoma" w:cs="Tahoma"/>
          <w:b w:val="0"/>
          <w:bCs/>
          <w:i w:val="0"/>
          <w:iCs/>
          <w:sz w:val="22"/>
          <w:szCs w:val="22"/>
        </w:rPr>
      </w:pPr>
      <w:r w:rsidRPr="003605FB">
        <w:rPr>
          <w:rFonts w:ascii="Tahoma" w:hAnsi="Tahoma" w:cs="Tahoma"/>
          <w:b w:val="0"/>
          <w:bCs/>
          <w:i w:val="0"/>
          <w:iCs/>
          <w:sz w:val="22"/>
          <w:szCs w:val="22"/>
        </w:rPr>
        <w:t>Uncommon</w:t>
      </w:r>
      <w:r w:rsidRPr="003605FB">
        <w:rPr>
          <w:rFonts w:ascii="Tahoma" w:hAnsi="Tahoma" w:cs="Tahoma"/>
          <w:b w:val="0"/>
          <w:i w:val="0"/>
          <w:sz w:val="22"/>
          <w:szCs w:val="22"/>
        </w:rPr>
        <w:t xml:space="preserve">; </w:t>
      </w:r>
      <w:proofErr w:type="spellStart"/>
      <w:r w:rsidR="00695F27" w:rsidRPr="003605FB">
        <w:rPr>
          <w:rFonts w:ascii="Tahoma" w:hAnsi="Tahoma" w:cs="Tahoma"/>
          <w:b w:val="0"/>
          <w:bCs/>
          <w:i w:val="0"/>
          <w:iCs/>
          <w:sz w:val="22"/>
          <w:szCs w:val="22"/>
        </w:rPr>
        <w:t>gastroesophageal</w:t>
      </w:r>
      <w:proofErr w:type="spellEnd"/>
      <w:r w:rsidR="00695F27" w:rsidRPr="003605FB">
        <w:rPr>
          <w:rFonts w:ascii="Tahoma" w:hAnsi="Tahoma" w:cs="Tahoma"/>
          <w:b w:val="0"/>
          <w:bCs/>
          <w:i w:val="0"/>
          <w:iCs/>
          <w:sz w:val="22"/>
          <w:szCs w:val="22"/>
        </w:rPr>
        <w:t xml:space="preserve"> reflux</w:t>
      </w:r>
    </w:p>
    <w:p w:rsidR="0032594F" w:rsidRPr="003605FB" w:rsidRDefault="00695F27" w:rsidP="00CC355A">
      <w:pPr>
        <w:pStyle w:val="Heading4"/>
        <w:rPr>
          <w:bCs/>
          <w:iCs/>
        </w:rPr>
      </w:pPr>
      <w:r w:rsidRPr="003605FB">
        <w:t>Skin and subcutaneous tissue</w:t>
      </w:r>
    </w:p>
    <w:p w:rsidR="00695F27" w:rsidRPr="003605FB" w:rsidRDefault="0032594F" w:rsidP="00CC355A">
      <w:pPr>
        <w:pStyle w:val="Heading9"/>
        <w:keepNext w:val="0"/>
        <w:spacing w:line="240" w:lineRule="auto"/>
        <w:rPr>
          <w:rFonts w:ascii="Tahoma" w:hAnsi="Tahoma" w:cs="Tahoma"/>
          <w:b w:val="0"/>
          <w:bCs/>
          <w:i w:val="0"/>
          <w:iCs/>
          <w:sz w:val="22"/>
          <w:szCs w:val="22"/>
        </w:rPr>
      </w:pPr>
      <w:r w:rsidRPr="003605FB">
        <w:rPr>
          <w:rFonts w:ascii="Tahoma" w:hAnsi="Tahoma" w:cs="Tahoma"/>
          <w:b w:val="0"/>
          <w:bCs/>
          <w:i w:val="0"/>
          <w:iCs/>
          <w:sz w:val="22"/>
          <w:szCs w:val="22"/>
        </w:rPr>
        <w:t>Uncommon</w:t>
      </w:r>
      <w:r w:rsidRPr="003605FB">
        <w:rPr>
          <w:rFonts w:ascii="Tahoma" w:hAnsi="Tahoma" w:cs="Tahoma"/>
          <w:b w:val="0"/>
          <w:i w:val="0"/>
          <w:sz w:val="22"/>
          <w:szCs w:val="22"/>
        </w:rPr>
        <w:t xml:space="preserve">; </w:t>
      </w:r>
      <w:proofErr w:type="spellStart"/>
      <w:r w:rsidR="00695F27" w:rsidRPr="003605FB">
        <w:rPr>
          <w:rFonts w:ascii="Tahoma" w:hAnsi="Tahoma" w:cs="Tahoma"/>
          <w:b w:val="0"/>
          <w:bCs/>
          <w:i w:val="0"/>
          <w:iCs/>
          <w:sz w:val="22"/>
          <w:szCs w:val="22"/>
        </w:rPr>
        <w:t>hyperhidrosis</w:t>
      </w:r>
      <w:proofErr w:type="spellEnd"/>
      <w:r w:rsidR="00695F27" w:rsidRPr="003605FB">
        <w:rPr>
          <w:rFonts w:ascii="Tahoma" w:hAnsi="Tahoma" w:cs="Tahoma"/>
          <w:b w:val="0"/>
          <w:bCs/>
          <w:i w:val="0"/>
          <w:iCs/>
          <w:sz w:val="22"/>
          <w:szCs w:val="22"/>
        </w:rPr>
        <w:t xml:space="preserve"> (sweating)</w:t>
      </w:r>
    </w:p>
    <w:p w:rsidR="0032594F" w:rsidRPr="003605FB" w:rsidRDefault="00695F27" w:rsidP="00CC355A">
      <w:pPr>
        <w:pStyle w:val="Heading4"/>
      </w:pPr>
      <w:r w:rsidRPr="003605FB">
        <w:lastRenderedPageBreak/>
        <w:t>Special Senses</w:t>
      </w:r>
    </w:p>
    <w:p w:rsidR="0032594F" w:rsidRPr="003605FB" w:rsidRDefault="0032594F" w:rsidP="003605FB">
      <w:pPr>
        <w:autoSpaceDE w:val="0"/>
        <w:autoSpaceDN w:val="0"/>
        <w:adjustRightInd w:val="0"/>
        <w:ind w:right="45"/>
        <w:rPr>
          <w:rFonts w:ascii="Tahoma" w:hAnsi="Tahoma" w:cs="Tahoma"/>
          <w:sz w:val="22"/>
          <w:szCs w:val="22"/>
        </w:rPr>
      </w:pPr>
      <w:r w:rsidRPr="003605FB">
        <w:rPr>
          <w:rFonts w:ascii="Tahoma" w:hAnsi="Tahoma" w:cs="Tahoma"/>
          <w:bCs/>
          <w:iCs/>
          <w:sz w:val="22"/>
          <w:szCs w:val="22"/>
        </w:rPr>
        <w:t>Uncommon</w:t>
      </w:r>
      <w:r w:rsidRPr="003605FB">
        <w:rPr>
          <w:rFonts w:ascii="Tahoma" w:hAnsi="Tahoma" w:cs="Tahoma"/>
          <w:sz w:val="22"/>
          <w:szCs w:val="22"/>
        </w:rPr>
        <w:t>; blurred vision</w:t>
      </w:r>
    </w:p>
    <w:p w:rsidR="0032594F" w:rsidRPr="003605FB" w:rsidRDefault="0032594F" w:rsidP="003605FB">
      <w:pPr>
        <w:autoSpaceDE w:val="0"/>
        <w:autoSpaceDN w:val="0"/>
        <w:adjustRightInd w:val="0"/>
        <w:ind w:right="45"/>
        <w:rPr>
          <w:rFonts w:ascii="Tahoma" w:hAnsi="Tahoma" w:cs="Tahoma"/>
          <w:sz w:val="22"/>
          <w:szCs w:val="22"/>
        </w:rPr>
      </w:pPr>
      <w:r w:rsidRPr="003605FB">
        <w:rPr>
          <w:rFonts w:ascii="Tahoma" w:hAnsi="Tahoma" w:cs="Tahoma"/>
          <w:sz w:val="22"/>
          <w:szCs w:val="22"/>
        </w:rPr>
        <w:t xml:space="preserve">Rare; </w:t>
      </w:r>
      <w:r w:rsidR="00695F27" w:rsidRPr="003605FB">
        <w:rPr>
          <w:rFonts w:ascii="Tahoma" w:hAnsi="Tahoma" w:cs="Tahoma"/>
          <w:sz w:val="22"/>
          <w:szCs w:val="22"/>
        </w:rPr>
        <w:t>visual field defect</w:t>
      </w:r>
    </w:p>
    <w:p w:rsidR="00695F27" w:rsidRPr="003605FB" w:rsidRDefault="00643B4F" w:rsidP="003605FB">
      <w:pPr>
        <w:autoSpaceDE w:val="0"/>
        <w:autoSpaceDN w:val="0"/>
        <w:adjustRightInd w:val="0"/>
        <w:ind w:right="45"/>
        <w:rPr>
          <w:rFonts w:ascii="Tahoma" w:hAnsi="Tahoma" w:cs="Tahoma"/>
          <w:sz w:val="22"/>
          <w:szCs w:val="22"/>
        </w:rPr>
      </w:pPr>
      <w:r w:rsidRPr="003605FB">
        <w:rPr>
          <w:rFonts w:ascii="Tahoma" w:hAnsi="Tahoma" w:cs="Tahoma"/>
          <w:sz w:val="22"/>
          <w:szCs w:val="22"/>
        </w:rPr>
        <w:t>Frequency n</w:t>
      </w:r>
      <w:r w:rsidR="0032594F" w:rsidRPr="003605FB">
        <w:rPr>
          <w:rFonts w:ascii="Tahoma" w:hAnsi="Tahoma" w:cs="Tahoma"/>
          <w:sz w:val="22"/>
          <w:szCs w:val="22"/>
        </w:rPr>
        <w:t>ot known: non-</w:t>
      </w:r>
      <w:proofErr w:type="spellStart"/>
      <w:r w:rsidR="0032594F" w:rsidRPr="003605FB">
        <w:rPr>
          <w:rFonts w:ascii="Tahoma" w:hAnsi="Tahoma" w:cs="Tahoma"/>
          <w:sz w:val="22"/>
          <w:szCs w:val="22"/>
        </w:rPr>
        <w:t>arteritic</w:t>
      </w:r>
      <w:proofErr w:type="spellEnd"/>
      <w:r w:rsidR="0032594F" w:rsidRPr="003605FB">
        <w:rPr>
          <w:rFonts w:ascii="Tahoma" w:hAnsi="Tahoma" w:cs="Tahoma"/>
          <w:sz w:val="22"/>
          <w:szCs w:val="22"/>
        </w:rPr>
        <w:t xml:space="preserve"> anterior ischemic optic neuropathy (NAION</w:t>
      </w:r>
      <w:r w:rsidR="00824BD8" w:rsidRPr="003605FB">
        <w:rPr>
          <w:rFonts w:ascii="Tahoma" w:hAnsi="Tahoma" w:cs="Tahoma"/>
          <w:sz w:val="22"/>
          <w:szCs w:val="22"/>
        </w:rPr>
        <w:t>),</w:t>
      </w:r>
      <w:r w:rsidR="0032594F" w:rsidRPr="003605FB">
        <w:rPr>
          <w:rFonts w:ascii="Tahoma" w:hAnsi="Tahoma" w:cs="Tahoma"/>
          <w:sz w:val="22"/>
          <w:szCs w:val="22"/>
        </w:rPr>
        <w:t xml:space="preserve"> </w:t>
      </w:r>
      <w:r w:rsidR="00695F27" w:rsidRPr="003605FB">
        <w:rPr>
          <w:rFonts w:ascii="Tahoma" w:hAnsi="Tahoma" w:cs="Tahoma"/>
          <w:sz w:val="22"/>
          <w:szCs w:val="22"/>
        </w:rPr>
        <w:t xml:space="preserve">retinal </w:t>
      </w:r>
      <w:r w:rsidR="00005065" w:rsidRPr="003605FB">
        <w:rPr>
          <w:rFonts w:ascii="Tahoma" w:hAnsi="Tahoma" w:cs="Tahoma"/>
          <w:sz w:val="22"/>
          <w:szCs w:val="22"/>
        </w:rPr>
        <w:t xml:space="preserve">vascular </w:t>
      </w:r>
      <w:r w:rsidR="00695F27" w:rsidRPr="003605FB">
        <w:rPr>
          <w:rFonts w:ascii="Tahoma" w:hAnsi="Tahoma" w:cs="Tahoma"/>
          <w:sz w:val="22"/>
          <w:szCs w:val="22"/>
        </w:rPr>
        <w:t>occlusion.</w:t>
      </w:r>
    </w:p>
    <w:p w:rsidR="00695F27" w:rsidRPr="003605FB" w:rsidRDefault="00695F27" w:rsidP="00AB3F52">
      <w:pPr>
        <w:autoSpaceDE w:val="0"/>
        <w:autoSpaceDN w:val="0"/>
        <w:adjustRightInd w:val="0"/>
        <w:spacing w:before="120" w:after="120"/>
        <w:ind w:right="45"/>
        <w:rPr>
          <w:rFonts w:ascii="Tahoma" w:hAnsi="Tahoma" w:cs="Tahoma"/>
          <w:sz w:val="22"/>
          <w:szCs w:val="22"/>
        </w:rPr>
      </w:pPr>
      <w:r w:rsidRPr="003605FB">
        <w:rPr>
          <w:rFonts w:ascii="Tahoma" w:hAnsi="Tahoma" w:cs="Tahoma"/>
          <w:sz w:val="22"/>
          <w:szCs w:val="22"/>
        </w:rPr>
        <w:t>Non-</w:t>
      </w:r>
      <w:proofErr w:type="spellStart"/>
      <w:r w:rsidRPr="003605FB">
        <w:rPr>
          <w:rFonts w:ascii="Tahoma" w:hAnsi="Tahoma" w:cs="Tahoma"/>
          <w:sz w:val="22"/>
          <w:szCs w:val="22"/>
        </w:rPr>
        <w:t>arteritic</w:t>
      </w:r>
      <w:proofErr w:type="spellEnd"/>
      <w:r w:rsidRPr="003605FB">
        <w:rPr>
          <w:rFonts w:ascii="Tahoma" w:hAnsi="Tahoma" w:cs="Tahoma"/>
          <w:sz w:val="22"/>
          <w:szCs w:val="22"/>
        </w:rPr>
        <w:t xml:space="preserve"> anterior ischemic optic neuropathy (NAION), a cause of decreased vision including permanent loss of vision, has been reported rarely </w:t>
      </w:r>
      <w:proofErr w:type="spellStart"/>
      <w:r w:rsidRPr="003605FB">
        <w:rPr>
          <w:rFonts w:ascii="Tahoma" w:hAnsi="Tahoma" w:cs="Tahoma"/>
          <w:sz w:val="22"/>
          <w:szCs w:val="22"/>
        </w:rPr>
        <w:t>postmarketing</w:t>
      </w:r>
      <w:proofErr w:type="spellEnd"/>
      <w:r w:rsidRPr="003605FB">
        <w:rPr>
          <w:rFonts w:ascii="Tahoma" w:hAnsi="Tahoma" w:cs="Tahoma"/>
          <w:sz w:val="22"/>
          <w:szCs w:val="22"/>
        </w:rPr>
        <w:t xml:space="preserve"> in temporal association with the use of </w:t>
      </w:r>
      <w:proofErr w:type="spellStart"/>
      <w:r w:rsidRPr="003605FB">
        <w:rPr>
          <w:rFonts w:ascii="Tahoma" w:hAnsi="Tahoma" w:cs="Tahoma"/>
          <w:sz w:val="22"/>
          <w:szCs w:val="22"/>
        </w:rPr>
        <w:t>phosphodiesterase</w:t>
      </w:r>
      <w:proofErr w:type="spellEnd"/>
      <w:r w:rsidRPr="003605FB">
        <w:rPr>
          <w:rFonts w:ascii="Tahoma" w:hAnsi="Tahoma" w:cs="Tahoma"/>
          <w:sz w:val="22"/>
          <w:szCs w:val="22"/>
        </w:rPr>
        <w:t xml:space="preserve"> type 5 (PDE5) inhibitors, including CIALIS. Most, but not all, of these patients had underlying anatomic or vascular risk factors for development of NAION, including but not necessarily limited to: low cup to disc ratio (“crowded disc”), age over 50, diabetes, hypertension, coronary artery disease, </w:t>
      </w:r>
      <w:proofErr w:type="spellStart"/>
      <w:r w:rsidRPr="003605FB">
        <w:rPr>
          <w:rFonts w:ascii="Tahoma" w:hAnsi="Tahoma" w:cs="Tahoma"/>
          <w:sz w:val="22"/>
          <w:szCs w:val="22"/>
        </w:rPr>
        <w:t>hyperlipidemia</w:t>
      </w:r>
      <w:proofErr w:type="spellEnd"/>
      <w:r w:rsidRPr="003605FB">
        <w:rPr>
          <w:rFonts w:ascii="Tahoma" w:hAnsi="Tahoma" w:cs="Tahoma"/>
          <w:sz w:val="22"/>
          <w:szCs w:val="22"/>
        </w:rPr>
        <w:t>, and smoking. It is not possible to determine whether these events are related directly to the use of PDE5 inhibitors, to the patient’s underlying vascular risk factors or anatomical defects, to a combination of these factors, or to other factors.</w:t>
      </w:r>
    </w:p>
    <w:p w:rsidR="00311A7F" w:rsidRPr="003605FB" w:rsidRDefault="00695F27" w:rsidP="00AB3F52">
      <w:pPr>
        <w:pStyle w:val="Heading4"/>
      </w:pPr>
      <w:proofErr w:type="spellStart"/>
      <w:r w:rsidRPr="003605FB">
        <w:t>Urogenital</w:t>
      </w:r>
      <w:proofErr w:type="spellEnd"/>
      <w:r w:rsidRPr="003605FB">
        <w:t xml:space="preserve"> System</w:t>
      </w:r>
    </w:p>
    <w:p w:rsidR="00311A7F" w:rsidRPr="003605FB" w:rsidRDefault="00311A7F" w:rsidP="003605FB">
      <w:pPr>
        <w:rPr>
          <w:rFonts w:ascii="Tahoma" w:hAnsi="Tahoma" w:cs="Tahoma"/>
          <w:sz w:val="22"/>
          <w:szCs w:val="22"/>
        </w:rPr>
      </w:pPr>
      <w:r w:rsidRPr="003605FB">
        <w:rPr>
          <w:rFonts w:ascii="Tahoma" w:hAnsi="Tahoma" w:cs="Tahoma"/>
          <w:sz w:val="22"/>
          <w:szCs w:val="22"/>
        </w:rPr>
        <w:t>Rare; prolonged erections</w:t>
      </w:r>
    </w:p>
    <w:p w:rsidR="00695F27" w:rsidRPr="003605FB" w:rsidRDefault="00643B4F" w:rsidP="003605FB">
      <w:pPr>
        <w:rPr>
          <w:rFonts w:ascii="Tahoma" w:hAnsi="Tahoma" w:cs="Tahoma"/>
          <w:sz w:val="22"/>
          <w:szCs w:val="22"/>
        </w:rPr>
      </w:pPr>
      <w:r w:rsidRPr="003605FB">
        <w:rPr>
          <w:rFonts w:ascii="Tahoma" w:hAnsi="Tahoma" w:cs="Tahoma"/>
          <w:sz w:val="22"/>
          <w:szCs w:val="22"/>
        </w:rPr>
        <w:t>Frequency n</w:t>
      </w:r>
      <w:r w:rsidR="00311A7F" w:rsidRPr="003605FB">
        <w:rPr>
          <w:rFonts w:ascii="Tahoma" w:hAnsi="Tahoma" w:cs="Tahoma"/>
          <w:sz w:val="22"/>
          <w:szCs w:val="22"/>
        </w:rPr>
        <w:t>ot known;</w:t>
      </w:r>
      <w:r w:rsidR="00695F27" w:rsidRPr="003605FB">
        <w:rPr>
          <w:rFonts w:ascii="Tahoma" w:hAnsi="Tahoma" w:cs="Tahoma"/>
          <w:sz w:val="22"/>
          <w:szCs w:val="22"/>
        </w:rPr>
        <w:t xml:space="preserve"> </w:t>
      </w:r>
      <w:proofErr w:type="spellStart"/>
      <w:r w:rsidR="00311A7F" w:rsidRPr="003605FB">
        <w:rPr>
          <w:rFonts w:ascii="Tahoma" w:hAnsi="Tahoma" w:cs="Tahoma"/>
          <w:sz w:val="22"/>
          <w:szCs w:val="22"/>
        </w:rPr>
        <w:t>priapism</w:t>
      </w:r>
      <w:proofErr w:type="spellEnd"/>
      <w:r w:rsidR="00270885" w:rsidRPr="003605FB">
        <w:rPr>
          <w:rFonts w:ascii="Tahoma" w:hAnsi="Tahoma" w:cs="Tahoma"/>
          <w:sz w:val="22"/>
          <w:szCs w:val="22"/>
        </w:rPr>
        <w:t>, spontaneous penile erection</w:t>
      </w:r>
    </w:p>
    <w:p w:rsidR="009E4120" w:rsidRPr="003605FB" w:rsidRDefault="00DB3525" w:rsidP="00AB3F52">
      <w:pPr>
        <w:pStyle w:val="Heading4"/>
      </w:pPr>
      <w:r w:rsidRPr="003605FB">
        <w:t>Nervous System</w:t>
      </w:r>
    </w:p>
    <w:p w:rsidR="00311A7F" w:rsidRPr="003605FB" w:rsidRDefault="00311A7F" w:rsidP="003605FB">
      <w:pPr>
        <w:rPr>
          <w:rFonts w:ascii="Tahoma" w:hAnsi="Tahoma" w:cs="Tahoma"/>
          <w:color w:val="000000"/>
          <w:sz w:val="22"/>
          <w:szCs w:val="22"/>
        </w:rPr>
      </w:pPr>
      <w:r w:rsidRPr="003605FB">
        <w:rPr>
          <w:rFonts w:ascii="Tahoma" w:hAnsi="Tahoma" w:cs="Tahoma"/>
          <w:sz w:val="22"/>
          <w:szCs w:val="22"/>
        </w:rPr>
        <w:t>Very common; headache</w:t>
      </w:r>
    </w:p>
    <w:p w:rsidR="00311A7F" w:rsidRPr="003605FB" w:rsidRDefault="00311A7F" w:rsidP="003605FB">
      <w:pPr>
        <w:rPr>
          <w:rFonts w:ascii="Tahoma" w:hAnsi="Tahoma" w:cs="Tahoma"/>
          <w:sz w:val="22"/>
          <w:szCs w:val="22"/>
        </w:rPr>
      </w:pPr>
      <w:r w:rsidRPr="003605FB">
        <w:rPr>
          <w:rFonts w:ascii="Tahoma" w:hAnsi="Tahoma" w:cs="Tahoma"/>
          <w:bCs/>
          <w:iCs/>
          <w:sz w:val="22"/>
          <w:szCs w:val="22"/>
        </w:rPr>
        <w:t>Common</w:t>
      </w:r>
      <w:r w:rsidRPr="003605FB">
        <w:rPr>
          <w:rFonts w:ascii="Tahoma" w:hAnsi="Tahoma" w:cs="Tahoma"/>
          <w:sz w:val="22"/>
          <w:szCs w:val="22"/>
        </w:rPr>
        <w:t>; dizziness</w:t>
      </w:r>
    </w:p>
    <w:p w:rsidR="00DB3525" w:rsidRPr="00AD001C" w:rsidRDefault="009E4120" w:rsidP="003605FB">
      <w:pPr>
        <w:rPr>
          <w:rFonts w:ascii="Tahoma" w:hAnsi="Tahoma" w:cs="Tahoma"/>
          <w:color w:val="000000"/>
          <w:sz w:val="22"/>
          <w:szCs w:val="22"/>
        </w:rPr>
      </w:pPr>
      <w:r w:rsidRPr="003605FB">
        <w:rPr>
          <w:rFonts w:ascii="Tahoma" w:hAnsi="Tahoma" w:cs="Tahoma"/>
          <w:color w:val="000000"/>
          <w:sz w:val="22"/>
          <w:szCs w:val="22"/>
        </w:rPr>
        <w:t>Rare</w:t>
      </w:r>
      <w:r w:rsidRPr="003605FB">
        <w:rPr>
          <w:rFonts w:ascii="Tahoma" w:hAnsi="Tahoma" w:cs="Tahoma"/>
          <w:sz w:val="22"/>
          <w:szCs w:val="22"/>
        </w:rPr>
        <w:t xml:space="preserve">; </w:t>
      </w:r>
      <w:proofErr w:type="gramStart"/>
      <w:r w:rsidRPr="003605FB">
        <w:rPr>
          <w:rFonts w:ascii="Tahoma" w:hAnsi="Tahoma" w:cs="Tahoma"/>
          <w:bCs/>
          <w:iCs/>
          <w:sz w:val="22"/>
          <w:szCs w:val="22"/>
        </w:rPr>
        <w:t>stroke</w:t>
      </w:r>
      <w:r w:rsidR="0068203B" w:rsidRPr="003605FB">
        <w:rPr>
          <w:rFonts w:ascii="Tahoma" w:hAnsi="Tahoma" w:cs="Tahoma"/>
          <w:bCs/>
          <w:iCs/>
          <w:sz w:val="22"/>
          <w:szCs w:val="22"/>
          <w:vertAlign w:val="superscript"/>
        </w:rPr>
        <w:t>(</w:t>
      </w:r>
      <w:proofErr w:type="gramEnd"/>
      <w:r w:rsidR="003605FB" w:rsidRPr="003605FB">
        <w:rPr>
          <w:rFonts w:ascii="Tahoma" w:hAnsi="Tahoma" w:cs="Tahoma"/>
          <w:bCs/>
          <w:iCs/>
          <w:sz w:val="22"/>
          <w:szCs w:val="22"/>
          <w:vertAlign w:val="superscript"/>
        </w:rPr>
        <w:t>e</w:t>
      </w:r>
      <w:r w:rsidR="0068203B" w:rsidRPr="003605FB">
        <w:rPr>
          <w:rFonts w:ascii="Tahoma" w:hAnsi="Tahoma" w:cs="Tahoma"/>
          <w:bCs/>
          <w:iCs/>
          <w:sz w:val="22"/>
          <w:szCs w:val="22"/>
          <w:vertAlign w:val="superscript"/>
        </w:rPr>
        <w:t>)</w:t>
      </w:r>
      <w:r w:rsidR="00311A7F" w:rsidRPr="003605FB">
        <w:rPr>
          <w:rFonts w:ascii="Tahoma" w:hAnsi="Tahoma" w:cs="Tahoma"/>
          <w:color w:val="000000"/>
          <w:sz w:val="22"/>
          <w:szCs w:val="22"/>
        </w:rPr>
        <w:t xml:space="preserve">, </w:t>
      </w:r>
      <w:r w:rsidR="00DB3525" w:rsidRPr="003605FB">
        <w:rPr>
          <w:rFonts w:ascii="Tahoma" w:hAnsi="Tahoma" w:cs="Tahoma"/>
          <w:color w:val="000000"/>
          <w:sz w:val="22"/>
          <w:szCs w:val="22"/>
        </w:rPr>
        <w:t>migraine</w:t>
      </w:r>
      <w:r w:rsidR="00311A7F" w:rsidRPr="003605FB">
        <w:rPr>
          <w:rFonts w:ascii="Tahoma" w:hAnsi="Tahoma" w:cs="Tahoma"/>
          <w:color w:val="000000"/>
          <w:sz w:val="22"/>
          <w:szCs w:val="22"/>
        </w:rPr>
        <w:t>, syncope, transient ischemic attacks</w:t>
      </w:r>
      <w:r w:rsidR="0068203B" w:rsidRPr="003605FB">
        <w:rPr>
          <w:rFonts w:ascii="Tahoma" w:hAnsi="Tahoma" w:cs="Tahoma"/>
          <w:color w:val="000000"/>
          <w:sz w:val="22"/>
          <w:szCs w:val="22"/>
          <w:vertAlign w:val="superscript"/>
        </w:rPr>
        <w:t>(</w:t>
      </w:r>
      <w:r w:rsidR="003605FB" w:rsidRPr="003605FB">
        <w:rPr>
          <w:rFonts w:ascii="Tahoma" w:hAnsi="Tahoma" w:cs="Tahoma"/>
          <w:color w:val="000000"/>
          <w:sz w:val="22"/>
          <w:szCs w:val="22"/>
          <w:vertAlign w:val="superscript"/>
        </w:rPr>
        <w:t>e</w:t>
      </w:r>
      <w:r w:rsidR="0068203B" w:rsidRPr="003605FB">
        <w:rPr>
          <w:rFonts w:ascii="Tahoma" w:hAnsi="Tahoma" w:cs="Tahoma"/>
          <w:color w:val="000000"/>
          <w:sz w:val="22"/>
          <w:szCs w:val="22"/>
          <w:vertAlign w:val="superscript"/>
        </w:rPr>
        <w:t>)</w:t>
      </w:r>
    </w:p>
    <w:p w:rsidR="00C302F4" w:rsidRPr="003605FB" w:rsidRDefault="00C302F4" w:rsidP="003605FB">
      <w:pPr>
        <w:rPr>
          <w:rFonts w:ascii="Tahoma" w:hAnsi="Tahoma" w:cs="Tahoma"/>
          <w:color w:val="000000"/>
          <w:sz w:val="22"/>
          <w:szCs w:val="22"/>
        </w:rPr>
      </w:pPr>
      <w:r w:rsidRPr="003605FB">
        <w:rPr>
          <w:rFonts w:ascii="Tahoma" w:hAnsi="Tahoma" w:cs="Tahoma"/>
          <w:color w:val="000000"/>
          <w:sz w:val="22"/>
          <w:szCs w:val="22"/>
        </w:rPr>
        <w:t>Frequency not known; seizures</w:t>
      </w:r>
    </w:p>
    <w:p w:rsidR="00824BD8" w:rsidRPr="00D17F23" w:rsidRDefault="00824BD8" w:rsidP="003605FB">
      <w:pPr>
        <w:ind w:left="450"/>
        <w:rPr>
          <w:rFonts w:ascii="Tahoma" w:hAnsi="Tahoma" w:cs="Tahoma"/>
          <w:sz w:val="16"/>
          <w:szCs w:val="16"/>
        </w:rPr>
      </w:pPr>
      <w:r w:rsidRPr="00D17F23">
        <w:rPr>
          <w:rFonts w:ascii="Tahoma" w:hAnsi="Tahoma" w:cs="Tahoma"/>
          <w:sz w:val="16"/>
          <w:szCs w:val="16"/>
          <w:vertAlign w:val="superscript"/>
        </w:rPr>
        <w:t>(</w:t>
      </w:r>
      <w:r w:rsidR="003605FB" w:rsidRPr="00D17F23">
        <w:rPr>
          <w:rFonts w:ascii="Tahoma" w:hAnsi="Tahoma" w:cs="Tahoma"/>
          <w:sz w:val="16"/>
          <w:szCs w:val="16"/>
          <w:vertAlign w:val="superscript"/>
        </w:rPr>
        <w:t>e</w:t>
      </w:r>
      <w:r w:rsidRPr="00D17F23">
        <w:rPr>
          <w:rFonts w:ascii="Tahoma" w:hAnsi="Tahoma" w:cs="Tahoma"/>
          <w:sz w:val="16"/>
          <w:szCs w:val="16"/>
          <w:vertAlign w:val="superscript"/>
        </w:rPr>
        <w:t>)</w:t>
      </w:r>
      <w:r w:rsidRPr="00D17F23">
        <w:rPr>
          <w:rFonts w:ascii="Tahoma" w:hAnsi="Tahoma" w:cs="Tahoma"/>
          <w:sz w:val="16"/>
          <w:szCs w:val="16"/>
        </w:rPr>
        <w:t xml:space="preserve"> Most of the patients in whom these events have been reported had pre-existing cardiovascular risk factors. However, it is not possible to determine whether these events are related directly to these factors, to </w:t>
      </w:r>
      <w:proofErr w:type="spellStart"/>
      <w:r w:rsidRPr="00D17F23">
        <w:rPr>
          <w:rFonts w:ascii="Tahoma" w:hAnsi="Tahoma" w:cs="Tahoma"/>
          <w:sz w:val="16"/>
          <w:szCs w:val="16"/>
        </w:rPr>
        <w:t>tadalafil</w:t>
      </w:r>
      <w:proofErr w:type="spellEnd"/>
      <w:r w:rsidRPr="00D17F23">
        <w:rPr>
          <w:rFonts w:ascii="Tahoma" w:hAnsi="Tahoma" w:cs="Tahoma"/>
          <w:sz w:val="16"/>
          <w:szCs w:val="16"/>
        </w:rPr>
        <w:t>, to sexual activity, or to a combination of these or other factors.</w:t>
      </w:r>
    </w:p>
    <w:p w:rsidR="00311A7F" w:rsidRPr="003605FB" w:rsidRDefault="00DB3525" w:rsidP="00AB3F52">
      <w:pPr>
        <w:pStyle w:val="Heading4"/>
      </w:pPr>
      <w:r w:rsidRPr="003605FB">
        <w:t>Respiratory System</w:t>
      </w:r>
    </w:p>
    <w:p w:rsidR="00DB3525" w:rsidRPr="003605FB" w:rsidRDefault="00311A7F" w:rsidP="003605FB">
      <w:pPr>
        <w:rPr>
          <w:rFonts w:ascii="Tahoma" w:hAnsi="Tahoma" w:cs="Tahoma"/>
          <w:color w:val="000000"/>
          <w:sz w:val="22"/>
          <w:szCs w:val="22"/>
        </w:rPr>
      </w:pPr>
      <w:r w:rsidRPr="003605FB">
        <w:rPr>
          <w:rFonts w:ascii="Tahoma" w:hAnsi="Tahoma" w:cs="Tahoma"/>
          <w:bCs/>
          <w:iCs/>
          <w:sz w:val="22"/>
          <w:szCs w:val="22"/>
        </w:rPr>
        <w:t>Uncommon</w:t>
      </w:r>
      <w:r w:rsidRPr="003605FB">
        <w:rPr>
          <w:rFonts w:ascii="Tahoma" w:hAnsi="Tahoma" w:cs="Tahoma"/>
          <w:sz w:val="22"/>
          <w:szCs w:val="22"/>
        </w:rPr>
        <w:t>;</w:t>
      </w:r>
      <w:r w:rsidR="00DB3525" w:rsidRPr="003605FB">
        <w:rPr>
          <w:rFonts w:ascii="Tahoma" w:hAnsi="Tahoma" w:cs="Tahoma"/>
          <w:color w:val="000000"/>
          <w:sz w:val="22"/>
          <w:szCs w:val="22"/>
        </w:rPr>
        <w:t xml:space="preserve"> </w:t>
      </w:r>
      <w:proofErr w:type="spellStart"/>
      <w:r w:rsidR="00DB3525" w:rsidRPr="003605FB">
        <w:rPr>
          <w:rFonts w:ascii="Tahoma" w:hAnsi="Tahoma" w:cs="Tahoma"/>
          <w:color w:val="000000"/>
          <w:sz w:val="22"/>
          <w:szCs w:val="22"/>
        </w:rPr>
        <w:t>epistaxis</w:t>
      </w:r>
      <w:proofErr w:type="spellEnd"/>
    </w:p>
    <w:p w:rsidR="00A04782" w:rsidRPr="003605FB" w:rsidRDefault="00E26C21" w:rsidP="00AB3F52">
      <w:pPr>
        <w:pStyle w:val="Heading4"/>
      </w:pPr>
      <w:r w:rsidRPr="003605FB">
        <w:t>Ear and labyrinth disorders</w:t>
      </w:r>
    </w:p>
    <w:p w:rsidR="00E26C21" w:rsidRPr="003605FB" w:rsidRDefault="00C624D9" w:rsidP="003605FB">
      <w:pPr>
        <w:rPr>
          <w:rFonts w:ascii="Tahoma" w:hAnsi="Tahoma" w:cs="Tahoma"/>
          <w:sz w:val="22"/>
          <w:szCs w:val="22"/>
        </w:rPr>
      </w:pPr>
      <w:r w:rsidRPr="003605FB">
        <w:rPr>
          <w:rFonts w:ascii="Tahoma" w:hAnsi="Tahoma" w:cs="Tahoma"/>
          <w:sz w:val="22"/>
          <w:szCs w:val="22"/>
        </w:rPr>
        <w:t>Very rare;</w:t>
      </w:r>
      <w:r w:rsidR="00E26C21" w:rsidRPr="003605FB">
        <w:rPr>
          <w:rFonts w:ascii="Tahoma" w:hAnsi="Tahoma" w:cs="Tahoma"/>
          <w:sz w:val="22"/>
          <w:szCs w:val="22"/>
        </w:rPr>
        <w:t xml:space="preserve"> sudden decrease or loss of </w:t>
      </w:r>
      <w:proofErr w:type="gramStart"/>
      <w:r w:rsidR="00E26C21" w:rsidRPr="003605FB">
        <w:rPr>
          <w:rFonts w:ascii="Tahoma" w:hAnsi="Tahoma" w:cs="Tahoma"/>
          <w:sz w:val="22"/>
          <w:szCs w:val="22"/>
        </w:rPr>
        <w:t>hearing</w:t>
      </w:r>
      <w:r w:rsidR="00E26C21" w:rsidRPr="003605FB">
        <w:rPr>
          <w:rFonts w:ascii="Tahoma" w:hAnsi="Tahoma" w:cs="Tahoma"/>
          <w:sz w:val="22"/>
          <w:szCs w:val="22"/>
          <w:vertAlign w:val="superscript"/>
        </w:rPr>
        <w:t>(</w:t>
      </w:r>
      <w:proofErr w:type="gramEnd"/>
      <w:r w:rsidR="003605FB" w:rsidRPr="003605FB">
        <w:rPr>
          <w:rFonts w:ascii="Tahoma" w:hAnsi="Tahoma" w:cs="Tahoma"/>
          <w:sz w:val="22"/>
          <w:szCs w:val="22"/>
          <w:vertAlign w:val="superscript"/>
        </w:rPr>
        <w:t>f</w:t>
      </w:r>
      <w:r w:rsidR="00E26C21" w:rsidRPr="003605FB">
        <w:rPr>
          <w:rFonts w:ascii="Tahoma" w:hAnsi="Tahoma" w:cs="Tahoma"/>
          <w:sz w:val="22"/>
          <w:szCs w:val="22"/>
          <w:vertAlign w:val="superscript"/>
        </w:rPr>
        <w:t>)</w:t>
      </w:r>
    </w:p>
    <w:p w:rsidR="003A4A48" w:rsidRPr="00D17F23" w:rsidRDefault="003A4A48" w:rsidP="003605FB">
      <w:pPr>
        <w:autoSpaceDE w:val="0"/>
        <w:autoSpaceDN w:val="0"/>
        <w:adjustRightInd w:val="0"/>
        <w:ind w:left="450" w:right="0"/>
        <w:rPr>
          <w:rFonts w:ascii="Tahoma" w:hAnsi="Tahoma" w:cs="Tahoma"/>
          <w:sz w:val="16"/>
          <w:szCs w:val="16"/>
          <w:lang w:val="en-US"/>
        </w:rPr>
      </w:pPr>
      <w:r w:rsidRPr="00D17F23">
        <w:rPr>
          <w:rFonts w:ascii="Tahoma" w:hAnsi="Tahoma" w:cs="Tahoma"/>
          <w:sz w:val="16"/>
          <w:szCs w:val="16"/>
          <w:vertAlign w:val="superscript"/>
        </w:rPr>
        <w:t>(</w:t>
      </w:r>
      <w:r w:rsidR="003605FB" w:rsidRPr="00D17F23">
        <w:rPr>
          <w:rFonts w:ascii="Tahoma" w:hAnsi="Tahoma" w:cs="Tahoma"/>
          <w:sz w:val="16"/>
          <w:szCs w:val="16"/>
          <w:vertAlign w:val="superscript"/>
        </w:rPr>
        <w:t>f</w:t>
      </w:r>
      <w:r w:rsidRPr="00D17F23">
        <w:rPr>
          <w:rFonts w:ascii="Tahoma" w:hAnsi="Tahoma" w:cs="Tahoma"/>
          <w:sz w:val="16"/>
          <w:szCs w:val="16"/>
          <w:vertAlign w:val="superscript"/>
        </w:rPr>
        <w:t>)</w:t>
      </w:r>
      <w:r w:rsidRPr="00D17F23">
        <w:rPr>
          <w:rFonts w:ascii="Tahoma" w:hAnsi="Tahoma" w:cs="Tahoma"/>
          <w:sz w:val="16"/>
          <w:szCs w:val="16"/>
        </w:rPr>
        <w:t xml:space="preserve">Sudden decrease or loss of hearing has been reported in a small number of </w:t>
      </w:r>
      <w:proofErr w:type="spellStart"/>
      <w:r w:rsidRPr="00D17F23">
        <w:rPr>
          <w:rFonts w:ascii="Tahoma" w:hAnsi="Tahoma" w:cs="Tahoma"/>
          <w:sz w:val="16"/>
          <w:szCs w:val="16"/>
        </w:rPr>
        <w:t>postmarketing</w:t>
      </w:r>
      <w:proofErr w:type="spellEnd"/>
      <w:r w:rsidRPr="00D17F23">
        <w:rPr>
          <w:rFonts w:ascii="Tahoma" w:hAnsi="Tahoma" w:cs="Tahoma"/>
          <w:sz w:val="16"/>
          <w:szCs w:val="16"/>
        </w:rPr>
        <w:t xml:space="preserve"> and clinical trial cases with the use of all PDE5 inhibitors, including </w:t>
      </w:r>
      <w:proofErr w:type="spellStart"/>
      <w:r w:rsidRPr="00D17F23">
        <w:rPr>
          <w:rFonts w:ascii="Tahoma" w:hAnsi="Tahoma" w:cs="Tahoma"/>
          <w:sz w:val="16"/>
          <w:szCs w:val="16"/>
        </w:rPr>
        <w:t>tadalafil</w:t>
      </w:r>
      <w:proofErr w:type="spellEnd"/>
      <w:r w:rsidRPr="00D17F23">
        <w:rPr>
          <w:rFonts w:ascii="Tahoma" w:hAnsi="Tahoma" w:cs="Tahoma"/>
          <w:sz w:val="16"/>
          <w:szCs w:val="16"/>
        </w:rPr>
        <w:t xml:space="preserve">. </w:t>
      </w:r>
      <w:r w:rsidRPr="00D17F23">
        <w:rPr>
          <w:rFonts w:ascii="Tahoma" w:eastAsia="MS Mincho" w:hAnsi="Tahoma" w:cs="Tahoma"/>
          <w:sz w:val="16"/>
          <w:szCs w:val="16"/>
          <w:lang w:val="en-US" w:eastAsia="ja-JP"/>
        </w:rPr>
        <w:t>In some of the cases, medical conditions and other factors were reported that may have also played a role in the e</w:t>
      </w:r>
      <w:proofErr w:type="spellStart"/>
      <w:r w:rsidRPr="00D17F23">
        <w:rPr>
          <w:rFonts w:ascii="Tahoma" w:hAnsi="Tahoma" w:cs="Tahoma"/>
          <w:sz w:val="16"/>
          <w:szCs w:val="16"/>
        </w:rPr>
        <w:t>ar</w:t>
      </w:r>
      <w:proofErr w:type="spellEnd"/>
      <w:r w:rsidRPr="00D17F23">
        <w:rPr>
          <w:rFonts w:ascii="Tahoma" w:hAnsi="Tahoma" w:cs="Tahoma"/>
          <w:sz w:val="16"/>
          <w:szCs w:val="16"/>
        </w:rPr>
        <w:t xml:space="preserve"> and labyrinth</w:t>
      </w:r>
      <w:r w:rsidRPr="00D17F23">
        <w:rPr>
          <w:rFonts w:ascii="Tahoma" w:eastAsia="MS Mincho" w:hAnsi="Tahoma" w:cs="Tahoma"/>
          <w:sz w:val="16"/>
          <w:szCs w:val="16"/>
          <w:lang w:val="en-US" w:eastAsia="ja-JP"/>
        </w:rPr>
        <w:t xml:space="preserve"> adverse events. In many cases, medical follow-up information was limited. It is not possible to determine whether these reported events are related directly to the use of </w:t>
      </w:r>
      <w:proofErr w:type="spellStart"/>
      <w:r w:rsidR="0099349C" w:rsidRPr="00D17F23">
        <w:rPr>
          <w:rFonts w:ascii="Tahoma" w:eastAsia="MS Mincho" w:hAnsi="Tahoma" w:cs="Tahoma"/>
          <w:sz w:val="16"/>
          <w:szCs w:val="16"/>
          <w:lang w:val="en-US" w:eastAsia="ja-JP"/>
        </w:rPr>
        <w:t>tadalafil</w:t>
      </w:r>
      <w:proofErr w:type="spellEnd"/>
      <w:r w:rsidRPr="00D17F23">
        <w:rPr>
          <w:rFonts w:ascii="Tahoma" w:eastAsia="MS Mincho" w:hAnsi="Tahoma" w:cs="Tahoma"/>
          <w:sz w:val="16"/>
          <w:szCs w:val="16"/>
          <w:lang w:val="en-US" w:eastAsia="ja-JP"/>
        </w:rPr>
        <w:t>, to the patient’s underlying risk factors for hearing loss, a combination of these factors, or to other factors.</w:t>
      </w:r>
    </w:p>
    <w:p w:rsidR="008970F4" w:rsidRDefault="008970F4" w:rsidP="00AB3F52">
      <w:pPr>
        <w:pStyle w:val="Heading4"/>
      </w:pPr>
      <w:r w:rsidRPr="008970F4">
        <w:t>Immune system disorders</w:t>
      </w:r>
    </w:p>
    <w:p w:rsidR="008970F4" w:rsidRPr="008970F4" w:rsidRDefault="008970F4" w:rsidP="008970F4">
      <w:pPr>
        <w:rPr>
          <w:rFonts w:ascii="Tahoma" w:hAnsi="Tahoma" w:cs="Tahoma"/>
          <w:sz w:val="22"/>
          <w:szCs w:val="22"/>
        </w:rPr>
      </w:pPr>
      <w:r w:rsidRPr="008970F4">
        <w:rPr>
          <w:rFonts w:ascii="Tahoma" w:hAnsi="Tahoma" w:cs="Tahoma"/>
          <w:sz w:val="22"/>
          <w:szCs w:val="22"/>
        </w:rPr>
        <w:t xml:space="preserve">Rare; </w:t>
      </w:r>
      <w:proofErr w:type="spellStart"/>
      <w:r w:rsidRPr="008970F4">
        <w:rPr>
          <w:rFonts w:ascii="Tahoma" w:hAnsi="Tahoma" w:cs="Tahoma"/>
          <w:sz w:val="22"/>
          <w:szCs w:val="22"/>
        </w:rPr>
        <w:t>Angioedema</w:t>
      </w:r>
      <w:proofErr w:type="spellEnd"/>
    </w:p>
    <w:p w:rsidR="00695F27" w:rsidRPr="003605FB" w:rsidRDefault="00695F27" w:rsidP="00AB3F52">
      <w:pPr>
        <w:pStyle w:val="Heading2"/>
      </w:pPr>
      <w:r w:rsidRPr="003605FB">
        <w:t>DOSAGE AND ADMINISTRATION</w:t>
      </w:r>
    </w:p>
    <w:p w:rsidR="008F78F6" w:rsidRPr="006D731C" w:rsidRDefault="008F78F6" w:rsidP="008F78F6">
      <w:pPr>
        <w:ind w:right="45"/>
        <w:rPr>
          <w:rFonts w:ascii="Tahoma" w:hAnsi="Tahoma" w:cs="Tahoma"/>
          <w:sz w:val="22"/>
          <w:szCs w:val="22"/>
        </w:rPr>
      </w:pPr>
      <w:r>
        <w:rPr>
          <w:rFonts w:ascii="Tahoma" w:hAnsi="Tahoma" w:cs="Tahoma"/>
          <w:sz w:val="22"/>
          <w:szCs w:val="22"/>
        </w:rPr>
        <w:t>CIALIS is for oral use.</w:t>
      </w:r>
    </w:p>
    <w:p w:rsidR="006C1973" w:rsidRPr="00E84719" w:rsidRDefault="00360FC4" w:rsidP="00AB3F52">
      <w:pPr>
        <w:pStyle w:val="Heading3"/>
      </w:pPr>
      <w:r w:rsidRPr="00E84719">
        <w:t>For e</w:t>
      </w:r>
      <w:r w:rsidR="00F31520" w:rsidRPr="00E84719">
        <w:t xml:space="preserve">rectile </w:t>
      </w:r>
      <w:r w:rsidRPr="00E84719">
        <w:t>d</w:t>
      </w:r>
      <w:r w:rsidR="00F31520" w:rsidRPr="00E84719">
        <w:t xml:space="preserve">ysfunction </w:t>
      </w:r>
      <w:r w:rsidR="00A93455" w:rsidRPr="00E84719">
        <w:t>in</w:t>
      </w:r>
      <w:r w:rsidR="00F31520" w:rsidRPr="00E84719">
        <w:t xml:space="preserve"> adult m</w:t>
      </w:r>
      <w:r w:rsidR="00D15FE2" w:rsidRPr="00E84719">
        <w:t>ales</w:t>
      </w:r>
      <w:r w:rsidR="00D5422E" w:rsidRPr="00E84719">
        <w:t xml:space="preserve"> </w:t>
      </w:r>
      <w:r w:rsidR="00F31520" w:rsidRPr="00E84719">
        <w:t xml:space="preserve">- </w:t>
      </w:r>
      <w:r w:rsidRPr="00E84719">
        <w:t>o</w:t>
      </w:r>
      <w:r w:rsidR="006C1973" w:rsidRPr="00E84719">
        <w:t>n-</w:t>
      </w:r>
      <w:r w:rsidRPr="00E84719">
        <w:t>d</w:t>
      </w:r>
      <w:r w:rsidR="006C1973" w:rsidRPr="00E84719">
        <w:t xml:space="preserve">emand </w:t>
      </w:r>
      <w:r w:rsidRPr="00E84719">
        <w:t>d</w:t>
      </w:r>
      <w:r w:rsidR="006C1973" w:rsidRPr="00E84719">
        <w:t>osing</w:t>
      </w:r>
    </w:p>
    <w:p w:rsidR="00695F27" w:rsidRPr="003605FB" w:rsidRDefault="00695F27" w:rsidP="00AB3F52">
      <w:pPr>
        <w:spacing w:before="120" w:after="120"/>
        <w:ind w:right="45"/>
        <w:rPr>
          <w:rFonts w:ascii="Tahoma" w:hAnsi="Tahoma" w:cs="Tahoma"/>
          <w:sz w:val="22"/>
          <w:szCs w:val="22"/>
        </w:rPr>
      </w:pPr>
      <w:r w:rsidRPr="003605FB">
        <w:rPr>
          <w:rFonts w:ascii="Tahoma" w:hAnsi="Tahoma" w:cs="Tahoma"/>
          <w:sz w:val="22"/>
          <w:szCs w:val="22"/>
        </w:rPr>
        <w:t>The recommended dose of CIALIS is either 10 mg or 20 mg, taken prior to anticipated sexual activity. The maximum recommended dose is 20 mg. The maximum recommended dosing frequency is once per day.</w:t>
      </w:r>
      <w:r w:rsidR="007E2ACC" w:rsidRPr="003605FB">
        <w:rPr>
          <w:rFonts w:ascii="Tahoma" w:hAnsi="Tahoma" w:cs="Tahoma"/>
          <w:sz w:val="22"/>
          <w:szCs w:val="22"/>
        </w:rPr>
        <w:t xml:space="preserve"> CIALIS 10 and 20 mg is intended for use prior to </w:t>
      </w:r>
      <w:proofErr w:type="gramStart"/>
      <w:r w:rsidR="007E2ACC" w:rsidRPr="003605FB">
        <w:rPr>
          <w:rFonts w:ascii="Tahoma" w:hAnsi="Tahoma" w:cs="Tahoma"/>
          <w:sz w:val="22"/>
          <w:szCs w:val="22"/>
        </w:rPr>
        <w:t>anticipated</w:t>
      </w:r>
      <w:proofErr w:type="gramEnd"/>
      <w:r w:rsidR="007E2ACC" w:rsidRPr="003605FB">
        <w:rPr>
          <w:rFonts w:ascii="Tahoma" w:hAnsi="Tahoma" w:cs="Tahoma"/>
          <w:sz w:val="22"/>
          <w:szCs w:val="22"/>
        </w:rPr>
        <w:t xml:space="preserve"> sexual activity and is not for continuous daily use.</w:t>
      </w:r>
    </w:p>
    <w:p w:rsidR="00695F27" w:rsidRPr="003605FB" w:rsidRDefault="00695F27" w:rsidP="00AB3F52">
      <w:pPr>
        <w:spacing w:before="120" w:after="120"/>
        <w:ind w:right="45"/>
        <w:rPr>
          <w:rFonts w:ascii="Tahoma" w:hAnsi="Tahoma" w:cs="Tahoma"/>
          <w:sz w:val="22"/>
          <w:szCs w:val="22"/>
        </w:rPr>
      </w:pPr>
      <w:r w:rsidRPr="003605FB">
        <w:rPr>
          <w:rFonts w:ascii="Tahoma" w:hAnsi="Tahoma" w:cs="Tahoma"/>
          <w:sz w:val="22"/>
          <w:szCs w:val="22"/>
        </w:rPr>
        <w:lastRenderedPageBreak/>
        <w:t>CIALIS has been proven effective up to 36 hours after dosing and, in some patients, as early as 16 minutes after dosing. Patients may initiate sexual activity at varying time points relative to dosing in order to determine their own optimal window of responsiveness.</w:t>
      </w:r>
    </w:p>
    <w:p w:rsidR="00F31520" w:rsidRPr="00AB3F52" w:rsidRDefault="00F31520" w:rsidP="00AB3F52">
      <w:pPr>
        <w:pStyle w:val="Heading3"/>
      </w:pPr>
      <w:r w:rsidRPr="00AB3F52">
        <w:t>For erectile dysfunction in adult m</w:t>
      </w:r>
      <w:r w:rsidR="00360FC4" w:rsidRPr="00AB3F52">
        <w:t>ales</w:t>
      </w:r>
      <w:r w:rsidRPr="00AB3F52">
        <w:t xml:space="preserve"> - </w:t>
      </w:r>
      <w:r w:rsidR="00360FC4" w:rsidRPr="00AB3F52">
        <w:t>o</w:t>
      </w:r>
      <w:r w:rsidRPr="00AB3F52">
        <w:t>nce-a-</w:t>
      </w:r>
      <w:r w:rsidR="00360FC4" w:rsidRPr="00AB3F52">
        <w:t>d</w:t>
      </w:r>
      <w:r w:rsidRPr="00AB3F52">
        <w:t>ay dosing</w:t>
      </w:r>
    </w:p>
    <w:p w:rsidR="00A03316" w:rsidRPr="003605FB" w:rsidRDefault="00A03316" w:rsidP="00AB3F52">
      <w:pPr>
        <w:spacing w:before="120" w:after="120"/>
        <w:ind w:right="45"/>
        <w:rPr>
          <w:rFonts w:ascii="Tahoma" w:hAnsi="Tahoma" w:cs="Tahoma"/>
          <w:sz w:val="22"/>
          <w:szCs w:val="22"/>
        </w:rPr>
      </w:pPr>
      <w:r w:rsidRPr="003605FB">
        <w:rPr>
          <w:rFonts w:ascii="Tahoma" w:hAnsi="Tahoma" w:cs="Tahoma"/>
          <w:sz w:val="22"/>
          <w:szCs w:val="22"/>
        </w:rPr>
        <w:t xml:space="preserve">In patients who anticipate a frequent use of </w:t>
      </w:r>
      <w:proofErr w:type="spellStart"/>
      <w:r w:rsidRPr="003605FB">
        <w:rPr>
          <w:rFonts w:ascii="Tahoma" w:hAnsi="Tahoma" w:cs="Tahoma"/>
          <w:sz w:val="22"/>
          <w:szCs w:val="22"/>
        </w:rPr>
        <w:t>Cialis</w:t>
      </w:r>
      <w:proofErr w:type="spellEnd"/>
      <w:r w:rsidRPr="003605FB">
        <w:rPr>
          <w:rFonts w:ascii="Tahoma" w:hAnsi="Tahoma" w:cs="Tahoma"/>
          <w:sz w:val="22"/>
          <w:szCs w:val="22"/>
        </w:rPr>
        <w:t xml:space="preserve"> (i.e. at least twice weekly), a once daily regimen with the lowest dose of CIALIS might be considered suitable, based on patient choice and the physician’s judgement.</w:t>
      </w:r>
    </w:p>
    <w:p w:rsidR="00F31520" w:rsidRPr="00441885" w:rsidRDefault="00F31520" w:rsidP="00AB3F52">
      <w:pPr>
        <w:spacing w:before="120" w:after="120"/>
        <w:ind w:right="45"/>
        <w:rPr>
          <w:rFonts w:ascii="Tahoma" w:hAnsi="Tahoma" w:cs="Tahoma"/>
          <w:sz w:val="22"/>
          <w:szCs w:val="22"/>
        </w:rPr>
      </w:pPr>
      <w:r w:rsidRPr="00441885">
        <w:rPr>
          <w:rFonts w:ascii="Tahoma" w:hAnsi="Tahoma" w:cs="Tahoma"/>
          <w:sz w:val="22"/>
          <w:szCs w:val="22"/>
        </w:rPr>
        <w:t>In these patients the recommended dose is 5mg taken once a day at approximately the same time of day. The dose must not exceed 5mg daily. The dose may be decreased to 2.5mg once a day based on individual tolerability.</w:t>
      </w:r>
    </w:p>
    <w:p w:rsidR="00F31520" w:rsidRPr="00441885" w:rsidRDefault="00F31520" w:rsidP="00AB3F52">
      <w:pPr>
        <w:spacing w:before="120" w:after="120"/>
        <w:ind w:right="45"/>
        <w:rPr>
          <w:rFonts w:ascii="Tahoma" w:hAnsi="Tahoma" w:cs="Tahoma"/>
          <w:sz w:val="22"/>
          <w:szCs w:val="22"/>
        </w:rPr>
      </w:pPr>
      <w:r w:rsidRPr="00441885">
        <w:rPr>
          <w:rFonts w:ascii="Tahoma" w:hAnsi="Tahoma" w:cs="Tahoma"/>
          <w:sz w:val="22"/>
          <w:szCs w:val="22"/>
        </w:rPr>
        <w:t>There is insufficient evidence on the maximum duration of treatment. The appropriateness of continued use of the once-a-day regimen should be reassessed periodically.</w:t>
      </w:r>
    </w:p>
    <w:p w:rsidR="00F31520" w:rsidRPr="00E84719" w:rsidRDefault="000A18FB" w:rsidP="00AB3F52">
      <w:pPr>
        <w:pStyle w:val="Heading3"/>
      </w:pPr>
      <w:r w:rsidRPr="00E84719">
        <w:t xml:space="preserve">For </w:t>
      </w:r>
      <w:r w:rsidR="008F78F6" w:rsidRPr="00E84719">
        <w:t>lower urinary tract symptoms associated with b</w:t>
      </w:r>
      <w:r w:rsidR="00F31520" w:rsidRPr="00E84719">
        <w:t>enign prostatic hyperplasia in adult m</w:t>
      </w:r>
      <w:r w:rsidR="00360FC4" w:rsidRPr="00E84719">
        <w:t>ales</w:t>
      </w:r>
    </w:p>
    <w:p w:rsidR="00F31520" w:rsidRDefault="00F31520" w:rsidP="00AB3F52">
      <w:pPr>
        <w:tabs>
          <w:tab w:val="left" w:pos="567"/>
        </w:tabs>
        <w:spacing w:before="120" w:after="120"/>
        <w:ind w:right="45"/>
        <w:rPr>
          <w:rFonts w:ascii="Tahoma" w:hAnsi="Tahoma" w:cs="Tahoma"/>
          <w:sz w:val="22"/>
          <w:szCs w:val="22"/>
        </w:rPr>
      </w:pPr>
      <w:r w:rsidRPr="00DF1C1A">
        <w:rPr>
          <w:rFonts w:ascii="Tahoma" w:hAnsi="Tahoma" w:cs="Tahoma"/>
          <w:sz w:val="22"/>
          <w:szCs w:val="22"/>
        </w:rPr>
        <w:t>The recommended dose is 5 mg, taken at approximately the same time every day</w:t>
      </w:r>
      <w:r>
        <w:rPr>
          <w:rFonts w:ascii="Tahoma" w:hAnsi="Tahoma" w:cs="Tahoma"/>
          <w:sz w:val="22"/>
          <w:szCs w:val="22"/>
        </w:rPr>
        <w:t>.</w:t>
      </w:r>
    </w:p>
    <w:p w:rsidR="00F31520" w:rsidRPr="00E84719" w:rsidRDefault="00BC2D56" w:rsidP="00AB3F52">
      <w:pPr>
        <w:pStyle w:val="Heading3"/>
        <w:rPr>
          <w:lang w:val="en-US"/>
        </w:rPr>
      </w:pPr>
      <w:r w:rsidRPr="00E84719">
        <w:rPr>
          <w:lang w:val="en-US"/>
        </w:rPr>
        <w:t>For adult men with erectile dysfunction and lower urinary tract symptoms associated with benign prostatic hyperplasia</w:t>
      </w:r>
    </w:p>
    <w:p w:rsidR="00F31520" w:rsidRPr="00DF1C1A" w:rsidRDefault="00F31520" w:rsidP="00AB3F52">
      <w:pPr>
        <w:tabs>
          <w:tab w:val="left" w:pos="567"/>
        </w:tabs>
        <w:spacing w:before="120" w:after="120"/>
        <w:rPr>
          <w:rFonts w:ascii="Tahoma" w:hAnsi="Tahoma" w:cs="Tahoma"/>
          <w:sz w:val="22"/>
          <w:szCs w:val="22"/>
        </w:rPr>
      </w:pPr>
      <w:r>
        <w:rPr>
          <w:rFonts w:ascii="Tahoma" w:hAnsi="Tahoma" w:cs="Tahoma"/>
          <w:sz w:val="22"/>
          <w:szCs w:val="22"/>
        </w:rPr>
        <w:t>T</w:t>
      </w:r>
      <w:r w:rsidRPr="00DF1C1A">
        <w:rPr>
          <w:rFonts w:ascii="Tahoma" w:hAnsi="Tahoma" w:cs="Tahoma"/>
          <w:sz w:val="22"/>
          <w:szCs w:val="22"/>
        </w:rPr>
        <w:t>he recommended dose is 5 mg taken at approximately the same time every day.</w:t>
      </w:r>
    </w:p>
    <w:p w:rsidR="000928A6" w:rsidRPr="00441885" w:rsidRDefault="008F78F6" w:rsidP="00AB3F52">
      <w:pPr>
        <w:spacing w:before="120" w:after="120"/>
        <w:ind w:right="45"/>
        <w:rPr>
          <w:rFonts w:ascii="Tahoma" w:hAnsi="Tahoma" w:cs="Tahoma"/>
          <w:sz w:val="22"/>
          <w:szCs w:val="22"/>
        </w:rPr>
      </w:pPr>
      <w:r w:rsidRPr="00441885">
        <w:rPr>
          <w:rFonts w:ascii="Tahoma" w:hAnsi="Tahoma" w:cs="Tahoma"/>
          <w:sz w:val="22"/>
          <w:szCs w:val="22"/>
        </w:rPr>
        <w:t>There is insufficient evidence on the maximum duration of treatment. The appropriateness of continued use of the once-a-day regimen should be reassessed periodically</w:t>
      </w:r>
      <w:r w:rsidR="000928A6" w:rsidRPr="000928A6">
        <w:rPr>
          <w:rFonts w:ascii="Tahoma" w:hAnsi="Tahoma" w:cs="Tahoma"/>
          <w:sz w:val="22"/>
          <w:szCs w:val="22"/>
        </w:rPr>
        <w:t xml:space="preserve"> </w:t>
      </w:r>
      <w:r w:rsidR="000928A6">
        <w:rPr>
          <w:rFonts w:ascii="Tahoma" w:hAnsi="Tahoma" w:cs="Tahoma"/>
          <w:sz w:val="22"/>
          <w:szCs w:val="22"/>
        </w:rPr>
        <w:t>taking into account any safety concerns and efficacy benefits</w:t>
      </w:r>
      <w:r w:rsidR="000928A6" w:rsidRPr="00441885">
        <w:rPr>
          <w:rFonts w:ascii="Tahoma" w:hAnsi="Tahoma" w:cs="Tahoma"/>
          <w:sz w:val="22"/>
          <w:szCs w:val="22"/>
        </w:rPr>
        <w:t>.</w:t>
      </w:r>
    </w:p>
    <w:p w:rsidR="00695F27" w:rsidRDefault="00695F27" w:rsidP="00AB3F52">
      <w:pPr>
        <w:pStyle w:val="Heading3"/>
      </w:pPr>
      <w:r w:rsidRPr="00E84719">
        <w:t>Patients with renal impairment</w:t>
      </w:r>
    </w:p>
    <w:p w:rsidR="00695F27" w:rsidRPr="003605FB" w:rsidRDefault="00F31520" w:rsidP="00AB3F52">
      <w:pPr>
        <w:spacing w:before="120" w:after="120"/>
        <w:ind w:right="45"/>
        <w:rPr>
          <w:rFonts w:ascii="Tahoma" w:hAnsi="Tahoma" w:cs="Tahoma"/>
          <w:sz w:val="22"/>
          <w:szCs w:val="22"/>
        </w:rPr>
      </w:pPr>
      <w:r>
        <w:rPr>
          <w:rFonts w:ascii="Tahoma" w:hAnsi="Tahoma" w:cs="Tahoma"/>
          <w:sz w:val="22"/>
          <w:szCs w:val="22"/>
        </w:rPr>
        <w:t>For on-demand dosing for erectile dysfunction, t</w:t>
      </w:r>
      <w:r w:rsidR="00695F27" w:rsidRPr="003605FB">
        <w:rPr>
          <w:rFonts w:ascii="Tahoma" w:hAnsi="Tahoma" w:cs="Tahoma"/>
          <w:sz w:val="22"/>
          <w:szCs w:val="22"/>
        </w:rPr>
        <w:t>he recommended dose of CIALIS is 10 mg taken prior to anticipated sexual activity and without regard to food for patients with mild or moderate renal impairment. Based on efficacy and tolerability the dose may be increased up to 20 mg. For patients with severe renal impairment 10 mg is the maximum recommended dose.</w:t>
      </w:r>
    </w:p>
    <w:p w:rsidR="00F31520" w:rsidRDefault="00F31520" w:rsidP="00AB3F52">
      <w:pPr>
        <w:spacing w:before="120" w:after="120"/>
        <w:ind w:right="45"/>
        <w:rPr>
          <w:rFonts w:ascii="Tahoma" w:hAnsi="Tahoma" w:cs="Tahoma"/>
          <w:sz w:val="22"/>
          <w:szCs w:val="22"/>
        </w:rPr>
      </w:pPr>
      <w:r w:rsidRPr="007E5DBC">
        <w:rPr>
          <w:rFonts w:ascii="Tahoma" w:hAnsi="Tahoma" w:cs="Tahoma"/>
          <w:sz w:val="22"/>
          <w:szCs w:val="22"/>
        </w:rPr>
        <w:t xml:space="preserve">For once-a-day dosing for erectile dysfunction </w:t>
      </w:r>
      <w:r>
        <w:rPr>
          <w:rFonts w:ascii="Tahoma" w:hAnsi="Tahoma" w:cs="Tahoma"/>
          <w:sz w:val="22"/>
          <w:szCs w:val="22"/>
        </w:rPr>
        <w:t>and/</w:t>
      </w:r>
      <w:r w:rsidRPr="007E5DBC">
        <w:rPr>
          <w:rFonts w:ascii="Tahoma" w:hAnsi="Tahoma" w:cs="Tahoma"/>
          <w:sz w:val="22"/>
          <w:szCs w:val="22"/>
        </w:rPr>
        <w:t xml:space="preserve">or </w:t>
      </w:r>
      <w:r w:rsidR="00D15FE2">
        <w:rPr>
          <w:rFonts w:ascii="Tahoma" w:hAnsi="Tahoma" w:cs="Tahoma"/>
          <w:sz w:val="22"/>
          <w:szCs w:val="22"/>
        </w:rPr>
        <w:t xml:space="preserve">lower urinary tract symptoms associated with </w:t>
      </w:r>
      <w:r w:rsidRPr="007E5DBC">
        <w:rPr>
          <w:rFonts w:ascii="Tahoma" w:hAnsi="Tahoma" w:cs="Tahoma"/>
          <w:sz w:val="22"/>
          <w:szCs w:val="22"/>
        </w:rPr>
        <w:t>benign prostatic hyperplasia</w:t>
      </w:r>
      <w:r>
        <w:rPr>
          <w:rFonts w:ascii="Tahoma" w:hAnsi="Tahoma" w:cs="Tahoma"/>
          <w:sz w:val="22"/>
          <w:szCs w:val="22"/>
        </w:rPr>
        <w:t>, d</w:t>
      </w:r>
      <w:r w:rsidRPr="00441885">
        <w:rPr>
          <w:rFonts w:ascii="Tahoma" w:hAnsi="Tahoma" w:cs="Tahoma"/>
          <w:sz w:val="22"/>
          <w:szCs w:val="22"/>
        </w:rPr>
        <w:t xml:space="preserve">osage adjustments are not required in patients with mild or moderate renal impairment. </w:t>
      </w:r>
      <w:r w:rsidR="00A6034A" w:rsidRPr="00441885">
        <w:rPr>
          <w:rFonts w:ascii="Tahoma" w:hAnsi="Tahoma" w:cs="Tahoma"/>
          <w:sz w:val="22"/>
          <w:szCs w:val="22"/>
        </w:rPr>
        <w:t xml:space="preserve">The dose may be decreased to 2.5mg once a day </w:t>
      </w:r>
      <w:r w:rsidR="00A6034A">
        <w:rPr>
          <w:rFonts w:ascii="Tahoma" w:hAnsi="Tahoma" w:cs="Tahoma"/>
          <w:sz w:val="22"/>
          <w:szCs w:val="22"/>
        </w:rPr>
        <w:t xml:space="preserve">in these patients </w:t>
      </w:r>
      <w:r w:rsidR="00A6034A" w:rsidRPr="00441885">
        <w:rPr>
          <w:rFonts w:ascii="Tahoma" w:hAnsi="Tahoma" w:cs="Tahoma"/>
          <w:sz w:val="22"/>
          <w:szCs w:val="22"/>
        </w:rPr>
        <w:t>based on individual tolerability.</w:t>
      </w:r>
      <w:r w:rsidR="00A6034A">
        <w:rPr>
          <w:rFonts w:ascii="Tahoma" w:hAnsi="Tahoma" w:cs="Tahoma"/>
          <w:sz w:val="22"/>
          <w:szCs w:val="22"/>
        </w:rPr>
        <w:t xml:space="preserve"> </w:t>
      </w:r>
      <w:r w:rsidRPr="00441885">
        <w:rPr>
          <w:rFonts w:ascii="Tahoma" w:hAnsi="Tahoma" w:cs="Tahoma"/>
          <w:sz w:val="22"/>
          <w:szCs w:val="22"/>
        </w:rPr>
        <w:t xml:space="preserve">Once-a-day dosing of </w:t>
      </w:r>
      <w:proofErr w:type="spellStart"/>
      <w:r w:rsidRPr="00441885">
        <w:rPr>
          <w:rFonts w:ascii="Tahoma" w:hAnsi="Tahoma" w:cs="Tahoma"/>
          <w:sz w:val="22"/>
          <w:szCs w:val="22"/>
        </w:rPr>
        <w:t>tadalafil</w:t>
      </w:r>
      <w:proofErr w:type="spellEnd"/>
      <w:r w:rsidRPr="00441885">
        <w:rPr>
          <w:rFonts w:ascii="Tahoma" w:hAnsi="Tahoma" w:cs="Tahoma"/>
          <w:sz w:val="22"/>
          <w:szCs w:val="22"/>
        </w:rPr>
        <w:t xml:space="preserve"> is not recommended in patients with severe renal impairment.</w:t>
      </w:r>
    </w:p>
    <w:p w:rsidR="00472F05" w:rsidRDefault="00472F05" w:rsidP="00AB3F52">
      <w:pPr>
        <w:pStyle w:val="Heading3"/>
      </w:pPr>
      <w:r w:rsidRPr="00E84719">
        <w:t>Patients with hepatic impairment</w:t>
      </w:r>
    </w:p>
    <w:p w:rsidR="00472F05" w:rsidRPr="003605FB" w:rsidRDefault="00F31520" w:rsidP="00AB3F52">
      <w:pPr>
        <w:spacing w:before="120" w:after="120"/>
        <w:rPr>
          <w:rFonts w:ascii="Tahoma" w:hAnsi="Tahoma" w:cs="Tahoma"/>
          <w:sz w:val="22"/>
          <w:szCs w:val="22"/>
        </w:rPr>
      </w:pPr>
      <w:r>
        <w:rPr>
          <w:rFonts w:ascii="Tahoma" w:hAnsi="Tahoma" w:cs="Tahoma"/>
          <w:sz w:val="22"/>
          <w:szCs w:val="22"/>
        </w:rPr>
        <w:t>For on-demand dosing for erectile dysfunction, t</w:t>
      </w:r>
      <w:r w:rsidR="00472F05" w:rsidRPr="003605FB">
        <w:rPr>
          <w:rFonts w:ascii="Tahoma" w:hAnsi="Tahoma" w:cs="Tahoma"/>
          <w:sz w:val="22"/>
          <w:szCs w:val="22"/>
        </w:rPr>
        <w:t xml:space="preserve">he recommended dose of CIALIS is 10 mg taken prior to anticipated sexual activity with or without food for patients with mild to moderate hepatic impairment (Child-Pugh Class A or B). There are no available data about the administration of doses higher than 10 mg of </w:t>
      </w:r>
      <w:proofErr w:type="spellStart"/>
      <w:r w:rsidR="00472F05" w:rsidRPr="003605FB">
        <w:rPr>
          <w:rFonts w:ascii="Tahoma" w:hAnsi="Tahoma" w:cs="Tahoma"/>
          <w:sz w:val="22"/>
          <w:szCs w:val="22"/>
        </w:rPr>
        <w:t>tadalafil</w:t>
      </w:r>
      <w:proofErr w:type="spellEnd"/>
      <w:r w:rsidR="00472F05" w:rsidRPr="003605FB">
        <w:rPr>
          <w:rFonts w:ascii="Tahoma" w:hAnsi="Tahoma" w:cs="Tahoma"/>
          <w:sz w:val="22"/>
          <w:szCs w:val="22"/>
        </w:rPr>
        <w:t xml:space="preserve"> to patients with hepatic impairment. There is limited clinical data on the safety of CIALIS in patients with severe hepatic impairment (Child-Pugh Class C); if prescribed, a careful individual benefit/risk evaluation should be undertaken by the prescribing physician. (Refer to Pharmacokinetics in Special Populations – Hepatic Impairment)</w:t>
      </w:r>
    </w:p>
    <w:p w:rsidR="00F31520" w:rsidRPr="00441885" w:rsidRDefault="00F31520" w:rsidP="00AB3F52">
      <w:pPr>
        <w:spacing w:before="120" w:after="120"/>
        <w:rPr>
          <w:rFonts w:ascii="Tahoma" w:hAnsi="Tahoma" w:cs="Tahoma"/>
          <w:sz w:val="22"/>
          <w:szCs w:val="22"/>
        </w:rPr>
      </w:pPr>
      <w:r w:rsidRPr="00441885">
        <w:rPr>
          <w:rFonts w:ascii="Tahoma" w:hAnsi="Tahoma" w:cs="Tahoma"/>
          <w:sz w:val="22"/>
          <w:szCs w:val="22"/>
        </w:rPr>
        <w:t>Once-a-day dosing has not been evaluated in patients with hepatic impairment therefore, if prescribed</w:t>
      </w:r>
      <w:r>
        <w:rPr>
          <w:rFonts w:ascii="Tahoma" w:hAnsi="Tahoma" w:cs="Tahoma"/>
          <w:sz w:val="22"/>
          <w:szCs w:val="22"/>
        </w:rPr>
        <w:t xml:space="preserve"> for </w:t>
      </w:r>
      <w:r w:rsidRPr="007E5DBC">
        <w:rPr>
          <w:rFonts w:ascii="Tahoma" w:hAnsi="Tahoma" w:cs="Tahoma"/>
          <w:sz w:val="22"/>
          <w:szCs w:val="22"/>
        </w:rPr>
        <w:t xml:space="preserve">erectile dysfunction </w:t>
      </w:r>
      <w:r>
        <w:rPr>
          <w:rFonts w:ascii="Tahoma" w:hAnsi="Tahoma" w:cs="Tahoma"/>
          <w:sz w:val="22"/>
          <w:szCs w:val="22"/>
        </w:rPr>
        <w:t>and/</w:t>
      </w:r>
      <w:r w:rsidRPr="007E5DBC">
        <w:rPr>
          <w:rFonts w:ascii="Tahoma" w:hAnsi="Tahoma" w:cs="Tahoma"/>
          <w:sz w:val="22"/>
          <w:szCs w:val="22"/>
        </w:rPr>
        <w:t xml:space="preserve">or </w:t>
      </w:r>
      <w:r w:rsidR="00D15FE2">
        <w:rPr>
          <w:rFonts w:ascii="Tahoma" w:hAnsi="Tahoma" w:cs="Tahoma"/>
          <w:sz w:val="22"/>
          <w:szCs w:val="22"/>
        </w:rPr>
        <w:t xml:space="preserve">lower urinary tract symptoms associated with </w:t>
      </w:r>
      <w:r w:rsidRPr="007E5DBC">
        <w:rPr>
          <w:rFonts w:ascii="Tahoma" w:hAnsi="Tahoma" w:cs="Tahoma"/>
          <w:sz w:val="22"/>
          <w:szCs w:val="22"/>
        </w:rPr>
        <w:t>benign prostatic hyperplasia</w:t>
      </w:r>
      <w:r w:rsidRPr="00441885">
        <w:rPr>
          <w:rFonts w:ascii="Tahoma" w:hAnsi="Tahoma" w:cs="Tahoma"/>
          <w:sz w:val="22"/>
          <w:szCs w:val="22"/>
        </w:rPr>
        <w:t>, a careful individual benefit/risk evaluation should be undertaken by the prescribing physician (Refer to Pharmacokinetics in Special Populations – Hepatic Impairment).</w:t>
      </w:r>
      <w:r w:rsidR="005D1168">
        <w:rPr>
          <w:rFonts w:ascii="Tahoma" w:hAnsi="Tahoma" w:cs="Tahoma"/>
          <w:sz w:val="22"/>
          <w:szCs w:val="22"/>
        </w:rPr>
        <w:t xml:space="preserve"> Once-a-day dosing is not recommended for patients with severe hepatic impairment (see PRECAUTIONS).</w:t>
      </w:r>
    </w:p>
    <w:p w:rsidR="00695F27" w:rsidRDefault="00695F27" w:rsidP="00AB3F52">
      <w:pPr>
        <w:pStyle w:val="Heading3"/>
      </w:pPr>
      <w:r w:rsidRPr="00E84719">
        <w:lastRenderedPageBreak/>
        <w:t xml:space="preserve">Patients with </w:t>
      </w:r>
      <w:r w:rsidR="00360FC4" w:rsidRPr="00E84719">
        <w:t>d</w:t>
      </w:r>
      <w:r w:rsidRPr="00E84719">
        <w:t>iabetes</w:t>
      </w:r>
    </w:p>
    <w:p w:rsidR="00695F27" w:rsidRPr="003605FB" w:rsidRDefault="00695F27" w:rsidP="00AB3F52">
      <w:pPr>
        <w:spacing w:before="120" w:after="120"/>
        <w:ind w:right="45"/>
        <w:rPr>
          <w:rFonts w:ascii="Tahoma" w:hAnsi="Tahoma" w:cs="Tahoma"/>
          <w:sz w:val="22"/>
          <w:szCs w:val="22"/>
        </w:rPr>
      </w:pPr>
      <w:r w:rsidRPr="003605FB">
        <w:rPr>
          <w:rFonts w:ascii="Tahoma" w:hAnsi="Tahoma" w:cs="Tahoma"/>
          <w:sz w:val="22"/>
          <w:szCs w:val="22"/>
        </w:rPr>
        <w:t>Dosage adjustments are not required in patients with diabetes.</w:t>
      </w:r>
    </w:p>
    <w:p w:rsidR="00B817B8" w:rsidRDefault="00B817B8" w:rsidP="00AB3F52">
      <w:pPr>
        <w:pStyle w:val="Heading3"/>
      </w:pPr>
      <w:r w:rsidRPr="00E84719">
        <w:t xml:space="preserve">Elderly </w:t>
      </w:r>
      <w:r w:rsidR="00360FC4" w:rsidRPr="00E84719">
        <w:t>p</w:t>
      </w:r>
      <w:r w:rsidRPr="00E84719">
        <w:t>atients</w:t>
      </w:r>
    </w:p>
    <w:p w:rsidR="00B817B8" w:rsidRPr="003605FB" w:rsidRDefault="00B817B8" w:rsidP="003605FB">
      <w:pPr>
        <w:ind w:right="45"/>
        <w:rPr>
          <w:rFonts w:ascii="Tahoma" w:hAnsi="Tahoma" w:cs="Tahoma"/>
          <w:sz w:val="22"/>
          <w:szCs w:val="22"/>
        </w:rPr>
      </w:pPr>
      <w:r w:rsidRPr="003605FB">
        <w:rPr>
          <w:rFonts w:ascii="Tahoma" w:hAnsi="Tahoma" w:cs="Tahoma"/>
          <w:sz w:val="22"/>
          <w:szCs w:val="22"/>
        </w:rPr>
        <w:t>Dosage adjustments are not required in elderly patients</w:t>
      </w:r>
      <w:r w:rsidR="0099491C">
        <w:rPr>
          <w:rFonts w:ascii="Tahoma" w:hAnsi="Tahoma" w:cs="Tahoma"/>
          <w:sz w:val="22"/>
          <w:szCs w:val="22"/>
        </w:rPr>
        <w:t xml:space="preserve">. </w:t>
      </w:r>
      <w:r w:rsidR="0099491C" w:rsidRPr="00476593">
        <w:rPr>
          <w:rFonts w:ascii="Tahoma" w:hAnsi="Tahoma" w:cs="Tahoma"/>
          <w:sz w:val="22"/>
          <w:szCs w:val="22"/>
        </w:rPr>
        <w:t xml:space="preserve">If </w:t>
      </w:r>
      <w:proofErr w:type="spellStart"/>
      <w:r w:rsidR="0099491C" w:rsidRPr="00476593">
        <w:rPr>
          <w:rFonts w:ascii="Tahoma" w:hAnsi="Tahoma" w:cs="Tahoma"/>
          <w:sz w:val="22"/>
          <w:szCs w:val="22"/>
        </w:rPr>
        <w:t>tadalafil</w:t>
      </w:r>
      <w:proofErr w:type="spellEnd"/>
      <w:r w:rsidR="0099491C" w:rsidRPr="00476593">
        <w:rPr>
          <w:rFonts w:ascii="Tahoma" w:hAnsi="Tahoma" w:cs="Tahoma"/>
          <w:sz w:val="22"/>
          <w:szCs w:val="22"/>
        </w:rPr>
        <w:t xml:space="preserve"> is prescribed in this patient group, a careful individual benefit/risk evaluation should be undertaken by the prescribing physician</w:t>
      </w:r>
      <w:r w:rsidR="00B23162">
        <w:rPr>
          <w:rFonts w:ascii="Tahoma" w:hAnsi="Tahoma" w:cs="Tahoma"/>
          <w:sz w:val="22"/>
          <w:szCs w:val="22"/>
        </w:rPr>
        <w:t>, including</w:t>
      </w:r>
      <w:r w:rsidR="00B23162" w:rsidRPr="00760E06">
        <w:rPr>
          <w:rFonts w:ascii="Tahoma" w:hAnsi="Tahoma" w:cs="Tahoma"/>
          <w:sz w:val="22"/>
          <w:szCs w:val="22"/>
        </w:rPr>
        <w:t xml:space="preserve"> an evaluat</w:t>
      </w:r>
      <w:r w:rsidR="00B23162">
        <w:rPr>
          <w:rFonts w:ascii="Tahoma" w:hAnsi="Tahoma" w:cs="Tahoma"/>
          <w:sz w:val="22"/>
          <w:szCs w:val="22"/>
        </w:rPr>
        <w:t>ion of concomitant illnesses, any renal impairment and</w:t>
      </w:r>
      <w:r w:rsidR="00B23162" w:rsidRPr="00760E06">
        <w:rPr>
          <w:rFonts w:ascii="Tahoma" w:hAnsi="Tahoma" w:cs="Tahoma"/>
          <w:sz w:val="22"/>
          <w:szCs w:val="22"/>
        </w:rPr>
        <w:t xml:space="preserve"> </w:t>
      </w:r>
      <w:r w:rsidR="00B23162">
        <w:rPr>
          <w:rFonts w:ascii="Tahoma" w:hAnsi="Tahoma" w:cs="Tahoma"/>
          <w:sz w:val="22"/>
          <w:szCs w:val="22"/>
        </w:rPr>
        <w:t xml:space="preserve">other </w:t>
      </w:r>
      <w:r w:rsidR="00B23162" w:rsidRPr="00760E06">
        <w:rPr>
          <w:rFonts w:ascii="Tahoma" w:hAnsi="Tahoma" w:cs="Tahoma"/>
          <w:sz w:val="22"/>
          <w:szCs w:val="22"/>
        </w:rPr>
        <w:t>medications</w:t>
      </w:r>
      <w:r w:rsidR="00B23162">
        <w:rPr>
          <w:rFonts w:ascii="Tahoma" w:hAnsi="Tahoma" w:cs="Tahoma"/>
          <w:sz w:val="22"/>
          <w:szCs w:val="22"/>
        </w:rPr>
        <w:t>,</w:t>
      </w:r>
      <w:r w:rsidR="0099491C" w:rsidRPr="00476593">
        <w:rPr>
          <w:rFonts w:ascii="Tahoma" w:hAnsi="Tahoma" w:cs="Tahoma"/>
          <w:sz w:val="22"/>
          <w:szCs w:val="22"/>
        </w:rPr>
        <w:t xml:space="preserve"> at treatment initiation and during treatment.</w:t>
      </w:r>
      <w:r w:rsidR="0099491C">
        <w:rPr>
          <w:rFonts w:ascii="Tahoma" w:hAnsi="Tahoma" w:cs="Tahoma"/>
          <w:sz w:val="22"/>
          <w:szCs w:val="22"/>
        </w:rPr>
        <w:t xml:space="preserve"> </w:t>
      </w:r>
      <w:r w:rsidR="00B62E59">
        <w:rPr>
          <w:rFonts w:ascii="Tahoma" w:hAnsi="Tahoma" w:cs="Tahoma"/>
          <w:sz w:val="22"/>
          <w:szCs w:val="22"/>
        </w:rPr>
        <w:t>(</w:t>
      </w:r>
      <w:proofErr w:type="gramStart"/>
      <w:r w:rsidR="00B62E59">
        <w:rPr>
          <w:rFonts w:ascii="Tahoma" w:hAnsi="Tahoma" w:cs="Tahoma"/>
          <w:sz w:val="22"/>
          <w:szCs w:val="22"/>
        </w:rPr>
        <w:t>see</w:t>
      </w:r>
      <w:proofErr w:type="gramEnd"/>
      <w:r w:rsidR="00B62E59">
        <w:rPr>
          <w:rFonts w:ascii="Tahoma" w:hAnsi="Tahoma" w:cs="Tahoma"/>
          <w:sz w:val="22"/>
          <w:szCs w:val="22"/>
        </w:rPr>
        <w:t xml:space="preserve"> PRECAUTIONS, Use in the Elderly)</w:t>
      </w:r>
      <w:r w:rsidRPr="003605FB">
        <w:rPr>
          <w:rFonts w:ascii="Tahoma" w:hAnsi="Tahoma" w:cs="Tahoma"/>
          <w:sz w:val="22"/>
          <w:szCs w:val="22"/>
        </w:rPr>
        <w:t>.</w:t>
      </w:r>
    </w:p>
    <w:p w:rsidR="005D04DB" w:rsidRDefault="005D04DB" w:rsidP="00AB3F52">
      <w:pPr>
        <w:pStyle w:val="Heading3"/>
      </w:pPr>
      <w:r w:rsidRPr="00E84719">
        <w:t>Patients taking potent CYP3A4 inhibitors</w:t>
      </w:r>
    </w:p>
    <w:p w:rsidR="005D04DB" w:rsidRDefault="005D04DB" w:rsidP="005D04DB">
      <w:pPr>
        <w:ind w:right="45"/>
        <w:rPr>
          <w:rFonts w:ascii="Tahoma" w:hAnsi="Tahoma" w:cs="Tahoma"/>
          <w:sz w:val="22"/>
          <w:szCs w:val="22"/>
        </w:rPr>
      </w:pPr>
      <w:r w:rsidRPr="007E5DBC">
        <w:rPr>
          <w:rFonts w:ascii="Tahoma" w:hAnsi="Tahoma" w:cs="Tahoma"/>
          <w:sz w:val="22"/>
          <w:szCs w:val="22"/>
        </w:rPr>
        <w:t xml:space="preserve">For once-a-day dosing for erectile dysfunction </w:t>
      </w:r>
      <w:r>
        <w:rPr>
          <w:rFonts w:ascii="Tahoma" w:hAnsi="Tahoma" w:cs="Tahoma"/>
          <w:sz w:val="22"/>
          <w:szCs w:val="22"/>
        </w:rPr>
        <w:t>and/</w:t>
      </w:r>
      <w:r w:rsidRPr="007E5DBC">
        <w:rPr>
          <w:rFonts w:ascii="Tahoma" w:hAnsi="Tahoma" w:cs="Tahoma"/>
          <w:sz w:val="22"/>
          <w:szCs w:val="22"/>
        </w:rPr>
        <w:t xml:space="preserve">or </w:t>
      </w:r>
      <w:r>
        <w:rPr>
          <w:rFonts w:ascii="Tahoma" w:hAnsi="Tahoma" w:cs="Tahoma"/>
          <w:sz w:val="22"/>
          <w:szCs w:val="22"/>
        </w:rPr>
        <w:t xml:space="preserve">lower urinary tract symptoms associated with </w:t>
      </w:r>
      <w:r w:rsidRPr="007E5DBC">
        <w:rPr>
          <w:rFonts w:ascii="Tahoma" w:hAnsi="Tahoma" w:cs="Tahoma"/>
          <w:sz w:val="22"/>
          <w:szCs w:val="22"/>
        </w:rPr>
        <w:t>benign prostatic hyperplasia</w:t>
      </w:r>
      <w:r>
        <w:rPr>
          <w:rFonts w:ascii="Tahoma" w:hAnsi="Tahoma" w:cs="Tahoma"/>
          <w:sz w:val="22"/>
          <w:szCs w:val="22"/>
        </w:rPr>
        <w:t>, d</w:t>
      </w:r>
      <w:r w:rsidRPr="00441885">
        <w:rPr>
          <w:rFonts w:ascii="Tahoma" w:hAnsi="Tahoma" w:cs="Tahoma"/>
          <w:sz w:val="22"/>
          <w:szCs w:val="22"/>
        </w:rPr>
        <w:t xml:space="preserve">osage adjustments are not required in patients </w:t>
      </w:r>
      <w:r w:rsidRPr="005D04DB">
        <w:rPr>
          <w:rFonts w:ascii="Tahoma" w:hAnsi="Tahoma" w:cs="Tahoma"/>
          <w:sz w:val="22"/>
          <w:szCs w:val="22"/>
        </w:rPr>
        <w:t xml:space="preserve">taking protease inhibitors (e.g., </w:t>
      </w:r>
      <w:proofErr w:type="spellStart"/>
      <w:r w:rsidRPr="005D04DB">
        <w:rPr>
          <w:rFonts w:ascii="Tahoma" w:hAnsi="Tahoma" w:cs="Tahoma"/>
          <w:sz w:val="22"/>
          <w:szCs w:val="22"/>
        </w:rPr>
        <w:t>ritonavir</w:t>
      </w:r>
      <w:proofErr w:type="spellEnd"/>
      <w:r w:rsidRPr="005D04DB">
        <w:rPr>
          <w:rFonts w:ascii="Tahoma" w:hAnsi="Tahoma" w:cs="Tahoma"/>
          <w:sz w:val="22"/>
          <w:szCs w:val="22"/>
        </w:rPr>
        <w:t xml:space="preserve">) or other potent CYP3A4 inhibitors (e.g., </w:t>
      </w:r>
      <w:proofErr w:type="spellStart"/>
      <w:r w:rsidRPr="005D04DB">
        <w:rPr>
          <w:rFonts w:ascii="Tahoma" w:hAnsi="Tahoma" w:cs="Tahoma"/>
          <w:sz w:val="22"/>
          <w:szCs w:val="22"/>
        </w:rPr>
        <w:t>ketoconazole</w:t>
      </w:r>
      <w:proofErr w:type="spellEnd"/>
      <w:r w:rsidRPr="005D04DB">
        <w:rPr>
          <w:rFonts w:ascii="Tahoma" w:hAnsi="Tahoma" w:cs="Tahoma"/>
          <w:sz w:val="22"/>
          <w:szCs w:val="22"/>
        </w:rPr>
        <w:t xml:space="preserve">). </w:t>
      </w:r>
      <w:r w:rsidRPr="00441885">
        <w:rPr>
          <w:rFonts w:ascii="Tahoma" w:hAnsi="Tahoma" w:cs="Tahoma"/>
          <w:sz w:val="22"/>
          <w:szCs w:val="22"/>
        </w:rPr>
        <w:t xml:space="preserve"> The dose may be decreased to 2.5mg once a day </w:t>
      </w:r>
      <w:r>
        <w:rPr>
          <w:rFonts w:ascii="Tahoma" w:hAnsi="Tahoma" w:cs="Tahoma"/>
          <w:sz w:val="22"/>
          <w:szCs w:val="22"/>
        </w:rPr>
        <w:t xml:space="preserve">in these patients </w:t>
      </w:r>
      <w:r w:rsidRPr="00441885">
        <w:rPr>
          <w:rFonts w:ascii="Tahoma" w:hAnsi="Tahoma" w:cs="Tahoma"/>
          <w:sz w:val="22"/>
          <w:szCs w:val="22"/>
        </w:rPr>
        <w:t>based on individual tolerability.</w:t>
      </w:r>
    </w:p>
    <w:p w:rsidR="00695F27" w:rsidRDefault="00695F27" w:rsidP="00AB3F52">
      <w:pPr>
        <w:pStyle w:val="Heading3"/>
      </w:pPr>
      <w:r w:rsidRPr="00E84719">
        <w:t>Children</w:t>
      </w:r>
    </w:p>
    <w:p w:rsidR="00695F27" w:rsidRPr="003605FB" w:rsidRDefault="00695F27" w:rsidP="003605FB">
      <w:pPr>
        <w:ind w:right="45"/>
        <w:rPr>
          <w:rFonts w:ascii="Tahoma" w:hAnsi="Tahoma" w:cs="Tahoma"/>
          <w:sz w:val="22"/>
          <w:szCs w:val="22"/>
        </w:rPr>
      </w:pP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has not been studied in subjects under 18 years of age.</w:t>
      </w:r>
    </w:p>
    <w:p w:rsidR="00B817B8" w:rsidRPr="003605FB" w:rsidRDefault="00B817B8" w:rsidP="00AB3F52">
      <w:pPr>
        <w:spacing w:before="120" w:after="120"/>
        <w:ind w:right="45"/>
        <w:rPr>
          <w:rFonts w:ascii="Tahoma" w:hAnsi="Tahoma" w:cs="Tahoma"/>
          <w:sz w:val="22"/>
          <w:szCs w:val="22"/>
        </w:rPr>
      </w:pPr>
      <w:r w:rsidRPr="003605FB">
        <w:rPr>
          <w:rFonts w:ascii="Tahoma" w:hAnsi="Tahoma" w:cs="Tahoma"/>
          <w:sz w:val="22"/>
          <w:szCs w:val="22"/>
        </w:rPr>
        <w:t>CIALIS can be taken with or without food.</w:t>
      </w:r>
    </w:p>
    <w:p w:rsidR="00695F27" w:rsidRDefault="00695F27" w:rsidP="00AB3F52">
      <w:pPr>
        <w:pStyle w:val="Heading2"/>
      </w:pPr>
      <w:r w:rsidRPr="003605FB">
        <w:t>OVERDOSAGE</w:t>
      </w:r>
    </w:p>
    <w:p w:rsidR="00A264DE" w:rsidRPr="003605FB" w:rsidRDefault="00695F27" w:rsidP="00AB3F52">
      <w:pPr>
        <w:spacing w:before="120" w:after="120"/>
        <w:ind w:right="45"/>
        <w:rPr>
          <w:rFonts w:ascii="Tahoma" w:hAnsi="Tahoma" w:cs="Tahoma"/>
          <w:sz w:val="22"/>
          <w:szCs w:val="22"/>
        </w:rPr>
      </w:pPr>
      <w:r w:rsidRPr="003605FB">
        <w:rPr>
          <w:rFonts w:ascii="Tahoma" w:hAnsi="Tahoma" w:cs="Tahoma"/>
          <w:sz w:val="22"/>
          <w:szCs w:val="22"/>
        </w:rPr>
        <w:t xml:space="preserve">Single doses of up to 500 mg of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have been given to healthy subjects and multiple daily doses of up to 100 mg have been given to patients. Adverse events were similar to those seen at lower doses. In cases of overdose, standard supportive measures should be adopted as required.  Haemodialysis contributes negligibly to </w:t>
      </w:r>
      <w:proofErr w:type="spellStart"/>
      <w:r w:rsidRPr="003605FB">
        <w:rPr>
          <w:rFonts w:ascii="Tahoma" w:hAnsi="Tahoma" w:cs="Tahoma"/>
          <w:sz w:val="22"/>
          <w:szCs w:val="22"/>
        </w:rPr>
        <w:t>tadalafil</w:t>
      </w:r>
      <w:proofErr w:type="spellEnd"/>
      <w:r w:rsidRPr="003605FB">
        <w:rPr>
          <w:rFonts w:ascii="Tahoma" w:hAnsi="Tahoma" w:cs="Tahoma"/>
          <w:sz w:val="22"/>
          <w:szCs w:val="22"/>
        </w:rPr>
        <w:t xml:space="preserve"> elimination.</w:t>
      </w:r>
      <w:r w:rsidR="00277529" w:rsidRPr="003605FB">
        <w:rPr>
          <w:rFonts w:ascii="Tahoma" w:hAnsi="Tahoma" w:cs="Tahoma"/>
          <w:sz w:val="22"/>
          <w:szCs w:val="22"/>
        </w:rPr>
        <w:t xml:space="preserve"> </w:t>
      </w:r>
      <w:r w:rsidR="00FB2982" w:rsidRPr="003605FB">
        <w:rPr>
          <w:rFonts w:ascii="Tahoma" w:hAnsi="Tahoma" w:cs="Tahoma"/>
          <w:sz w:val="22"/>
          <w:szCs w:val="22"/>
        </w:rPr>
        <w:t>In case of overdose, immediately contact the Poisons Information Centre (in Australia, call 13 11 26; in New Zealand call 0800 764 766) for advice.</w:t>
      </w:r>
    </w:p>
    <w:p w:rsidR="00695F27" w:rsidRPr="003605FB" w:rsidRDefault="00FD566C" w:rsidP="00AB3F52">
      <w:pPr>
        <w:pStyle w:val="Heading2"/>
      </w:pPr>
      <w:r w:rsidRPr="003605FB">
        <w:t xml:space="preserve">PRESENTATION AND </w:t>
      </w:r>
      <w:r w:rsidR="00695F27" w:rsidRPr="003605FB">
        <w:t>STORAGE</w:t>
      </w:r>
      <w:r w:rsidRPr="003605FB">
        <w:t xml:space="preserve"> CONDITIONS</w:t>
      </w:r>
    </w:p>
    <w:p w:rsidR="00AD6A36" w:rsidRPr="003605FB" w:rsidRDefault="00695F27" w:rsidP="003605FB">
      <w:pPr>
        <w:ind w:right="45"/>
        <w:rPr>
          <w:rFonts w:ascii="Tahoma" w:hAnsi="Tahoma" w:cs="Tahoma"/>
          <w:sz w:val="22"/>
          <w:szCs w:val="22"/>
        </w:rPr>
      </w:pPr>
      <w:r w:rsidRPr="003605FB">
        <w:rPr>
          <w:rFonts w:ascii="Tahoma" w:hAnsi="Tahoma" w:cs="Tahoma"/>
          <w:sz w:val="22"/>
          <w:szCs w:val="22"/>
        </w:rPr>
        <w:t xml:space="preserve">CIALIS 20 mg tablets are </w:t>
      </w:r>
      <w:r w:rsidR="00AD6A36" w:rsidRPr="003605FB">
        <w:rPr>
          <w:rFonts w:ascii="Tahoma" w:hAnsi="Tahoma" w:cs="Tahoma"/>
          <w:sz w:val="22"/>
          <w:szCs w:val="22"/>
        </w:rPr>
        <w:t xml:space="preserve">presented </w:t>
      </w:r>
      <w:r w:rsidRPr="003605FB">
        <w:rPr>
          <w:rFonts w:ascii="Tahoma" w:hAnsi="Tahoma" w:cs="Tahoma"/>
          <w:sz w:val="22"/>
          <w:szCs w:val="22"/>
        </w:rPr>
        <w:t xml:space="preserve">in blister packs of </w:t>
      </w:r>
      <w:r w:rsidR="00D17F23">
        <w:rPr>
          <w:rFonts w:ascii="Tahoma" w:hAnsi="Tahoma" w:cs="Tahoma"/>
          <w:sz w:val="22"/>
          <w:szCs w:val="22"/>
        </w:rPr>
        <w:t xml:space="preserve">1**, </w:t>
      </w:r>
      <w:r w:rsidR="00AD6A36" w:rsidRPr="003605FB">
        <w:rPr>
          <w:rFonts w:ascii="Tahoma" w:hAnsi="Tahoma" w:cs="Tahoma"/>
          <w:sz w:val="22"/>
          <w:szCs w:val="22"/>
        </w:rPr>
        <w:t>2</w:t>
      </w:r>
      <w:r w:rsidR="00A57C67" w:rsidRPr="003605FB">
        <w:rPr>
          <w:rFonts w:ascii="Tahoma" w:hAnsi="Tahoma" w:cs="Tahoma"/>
          <w:sz w:val="22"/>
          <w:szCs w:val="22"/>
        </w:rPr>
        <w:t>*</w:t>
      </w:r>
      <w:r w:rsidR="00AD6A36" w:rsidRPr="003605FB">
        <w:rPr>
          <w:rFonts w:ascii="Tahoma" w:hAnsi="Tahoma" w:cs="Tahoma"/>
          <w:sz w:val="22"/>
          <w:szCs w:val="22"/>
        </w:rPr>
        <w:t xml:space="preserve">, </w:t>
      </w:r>
      <w:r w:rsidRPr="003605FB">
        <w:rPr>
          <w:rFonts w:ascii="Tahoma" w:hAnsi="Tahoma" w:cs="Tahoma"/>
          <w:sz w:val="22"/>
          <w:szCs w:val="22"/>
        </w:rPr>
        <w:t xml:space="preserve">4 </w:t>
      </w:r>
      <w:r w:rsidR="00AD6A36" w:rsidRPr="003605FB">
        <w:rPr>
          <w:rFonts w:ascii="Tahoma" w:hAnsi="Tahoma" w:cs="Tahoma"/>
          <w:sz w:val="22"/>
          <w:szCs w:val="22"/>
        </w:rPr>
        <w:t xml:space="preserve">and 8 </w:t>
      </w:r>
      <w:r w:rsidRPr="003605FB">
        <w:rPr>
          <w:rFonts w:ascii="Tahoma" w:hAnsi="Tahoma" w:cs="Tahoma"/>
          <w:sz w:val="22"/>
          <w:szCs w:val="22"/>
        </w:rPr>
        <w:t>tablets per carton</w:t>
      </w:r>
      <w:r w:rsidR="00AD6A36" w:rsidRPr="003605FB">
        <w:rPr>
          <w:rFonts w:ascii="Tahoma" w:hAnsi="Tahoma" w:cs="Tahoma"/>
          <w:sz w:val="22"/>
          <w:szCs w:val="22"/>
        </w:rPr>
        <w:t>.</w:t>
      </w:r>
    </w:p>
    <w:p w:rsidR="00A57C67" w:rsidRPr="003605FB" w:rsidRDefault="00695F27" w:rsidP="003605FB">
      <w:pPr>
        <w:ind w:right="45"/>
        <w:rPr>
          <w:rFonts w:ascii="Tahoma" w:hAnsi="Tahoma" w:cs="Tahoma"/>
          <w:sz w:val="22"/>
          <w:szCs w:val="22"/>
        </w:rPr>
      </w:pPr>
      <w:r w:rsidRPr="003605FB">
        <w:rPr>
          <w:rFonts w:ascii="Tahoma" w:hAnsi="Tahoma" w:cs="Tahoma"/>
          <w:sz w:val="22"/>
          <w:szCs w:val="22"/>
        </w:rPr>
        <w:t xml:space="preserve">CIALIS 10 mg tablets are </w:t>
      </w:r>
      <w:r w:rsidR="008D7D92" w:rsidRPr="003605FB">
        <w:rPr>
          <w:rFonts w:ascii="Tahoma" w:hAnsi="Tahoma" w:cs="Tahoma"/>
          <w:sz w:val="22"/>
          <w:szCs w:val="22"/>
        </w:rPr>
        <w:t xml:space="preserve">presented </w:t>
      </w:r>
      <w:r w:rsidRPr="003605FB">
        <w:rPr>
          <w:rFonts w:ascii="Tahoma" w:hAnsi="Tahoma" w:cs="Tahoma"/>
          <w:sz w:val="22"/>
          <w:szCs w:val="22"/>
        </w:rPr>
        <w:t xml:space="preserve">in blister packs of </w:t>
      </w:r>
      <w:r w:rsidR="00A57C67" w:rsidRPr="003605FB">
        <w:rPr>
          <w:rFonts w:ascii="Tahoma" w:hAnsi="Tahoma" w:cs="Tahoma"/>
          <w:sz w:val="22"/>
          <w:szCs w:val="22"/>
        </w:rPr>
        <w:t xml:space="preserve">2*, </w:t>
      </w:r>
      <w:r w:rsidRPr="003605FB">
        <w:rPr>
          <w:rFonts w:ascii="Tahoma" w:hAnsi="Tahoma" w:cs="Tahoma"/>
          <w:sz w:val="22"/>
          <w:szCs w:val="22"/>
        </w:rPr>
        <w:t xml:space="preserve">4 </w:t>
      </w:r>
      <w:r w:rsidR="00A57C67" w:rsidRPr="003605FB">
        <w:rPr>
          <w:rFonts w:ascii="Tahoma" w:hAnsi="Tahoma" w:cs="Tahoma"/>
          <w:sz w:val="22"/>
          <w:szCs w:val="22"/>
        </w:rPr>
        <w:t xml:space="preserve">and 8* </w:t>
      </w:r>
      <w:r w:rsidRPr="003605FB">
        <w:rPr>
          <w:rFonts w:ascii="Tahoma" w:hAnsi="Tahoma" w:cs="Tahoma"/>
          <w:sz w:val="22"/>
          <w:szCs w:val="22"/>
        </w:rPr>
        <w:t>tablets per carton.</w:t>
      </w:r>
    </w:p>
    <w:p w:rsidR="00695F27" w:rsidRPr="003605FB" w:rsidRDefault="007E2ACC" w:rsidP="003605FB">
      <w:pPr>
        <w:ind w:right="45"/>
        <w:rPr>
          <w:rFonts w:ascii="Tahoma" w:hAnsi="Tahoma" w:cs="Tahoma"/>
          <w:sz w:val="22"/>
          <w:szCs w:val="22"/>
        </w:rPr>
      </w:pPr>
      <w:r w:rsidRPr="003605FB">
        <w:rPr>
          <w:rFonts w:ascii="Tahoma" w:hAnsi="Tahoma" w:cs="Tahoma"/>
          <w:sz w:val="22"/>
          <w:szCs w:val="22"/>
        </w:rPr>
        <w:t xml:space="preserve">CIALIS 5 mg </w:t>
      </w:r>
      <w:r w:rsidR="00B817B8" w:rsidRPr="003605FB">
        <w:rPr>
          <w:rFonts w:ascii="Tahoma" w:hAnsi="Tahoma" w:cs="Tahoma"/>
          <w:sz w:val="22"/>
          <w:szCs w:val="22"/>
        </w:rPr>
        <w:t xml:space="preserve">tablets </w:t>
      </w:r>
      <w:r w:rsidRPr="003605FB">
        <w:rPr>
          <w:rFonts w:ascii="Tahoma" w:hAnsi="Tahoma" w:cs="Tahoma"/>
          <w:sz w:val="22"/>
          <w:szCs w:val="22"/>
        </w:rPr>
        <w:t xml:space="preserve">are </w:t>
      </w:r>
      <w:r w:rsidR="00A57C67" w:rsidRPr="003605FB">
        <w:rPr>
          <w:rFonts w:ascii="Tahoma" w:hAnsi="Tahoma" w:cs="Tahoma"/>
          <w:sz w:val="22"/>
          <w:szCs w:val="22"/>
        </w:rPr>
        <w:t xml:space="preserve">presented </w:t>
      </w:r>
      <w:r w:rsidRPr="003605FB">
        <w:rPr>
          <w:rFonts w:ascii="Tahoma" w:hAnsi="Tahoma" w:cs="Tahoma"/>
          <w:sz w:val="22"/>
          <w:szCs w:val="22"/>
        </w:rPr>
        <w:t xml:space="preserve">in blister packs of </w:t>
      </w:r>
      <w:r w:rsidR="00D17F23">
        <w:rPr>
          <w:rFonts w:ascii="Tahoma" w:hAnsi="Tahoma" w:cs="Tahoma"/>
          <w:sz w:val="22"/>
          <w:szCs w:val="22"/>
        </w:rPr>
        <w:t xml:space="preserve">7** and </w:t>
      </w:r>
      <w:r w:rsidRPr="003605FB">
        <w:rPr>
          <w:rFonts w:ascii="Tahoma" w:hAnsi="Tahoma" w:cs="Tahoma"/>
          <w:sz w:val="22"/>
          <w:szCs w:val="22"/>
        </w:rPr>
        <w:t>28 tablets per carton.</w:t>
      </w:r>
    </w:p>
    <w:p w:rsidR="00AD6A36" w:rsidRPr="003605FB" w:rsidRDefault="00A57C67" w:rsidP="003605FB">
      <w:pPr>
        <w:ind w:right="45"/>
        <w:rPr>
          <w:rFonts w:ascii="Tahoma" w:hAnsi="Tahoma" w:cs="Tahoma"/>
          <w:sz w:val="22"/>
          <w:szCs w:val="22"/>
        </w:rPr>
      </w:pPr>
      <w:r w:rsidRPr="003605FB">
        <w:rPr>
          <w:rFonts w:ascii="Tahoma" w:hAnsi="Tahoma" w:cs="Tahoma"/>
          <w:sz w:val="22"/>
          <w:szCs w:val="22"/>
        </w:rPr>
        <w:t>*</w:t>
      </w:r>
      <w:r w:rsidR="00AD6A36" w:rsidRPr="003605FB">
        <w:rPr>
          <w:rFonts w:ascii="Tahoma" w:hAnsi="Tahoma" w:cs="Tahoma"/>
          <w:sz w:val="22"/>
          <w:szCs w:val="22"/>
        </w:rPr>
        <w:t>C</w:t>
      </w:r>
      <w:r w:rsidR="00912601" w:rsidRPr="003605FB">
        <w:rPr>
          <w:rFonts w:ascii="Tahoma" w:hAnsi="Tahoma" w:cs="Tahoma"/>
          <w:sz w:val="22"/>
          <w:szCs w:val="22"/>
        </w:rPr>
        <w:t>IALIS</w:t>
      </w:r>
      <w:r w:rsidR="00AD6A36" w:rsidRPr="003605FB">
        <w:rPr>
          <w:rFonts w:ascii="Tahoma" w:hAnsi="Tahoma" w:cs="Tahoma"/>
          <w:sz w:val="22"/>
          <w:szCs w:val="22"/>
        </w:rPr>
        <w:t xml:space="preserve"> 2.5mg are presented in blister packs of </w:t>
      </w:r>
      <w:r w:rsidRPr="003605FB">
        <w:rPr>
          <w:rFonts w:ascii="Tahoma" w:hAnsi="Tahoma" w:cs="Tahoma"/>
          <w:sz w:val="22"/>
          <w:szCs w:val="22"/>
        </w:rPr>
        <w:t>28 tablets per carton.</w:t>
      </w:r>
    </w:p>
    <w:p w:rsidR="00A57C67" w:rsidRPr="00D17F23" w:rsidRDefault="00A57C67" w:rsidP="003605FB">
      <w:pPr>
        <w:ind w:right="45"/>
        <w:rPr>
          <w:rFonts w:ascii="Tahoma" w:hAnsi="Tahoma" w:cs="Tahoma"/>
          <w:sz w:val="16"/>
          <w:szCs w:val="16"/>
        </w:rPr>
      </w:pPr>
      <w:r w:rsidRPr="00D17F23">
        <w:rPr>
          <w:rFonts w:ascii="Tahoma" w:hAnsi="Tahoma" w:cs="Tahoma"/>
          <w:sz w:val="16"/>
          <w:szCs w:val="16"/>
        </w:rPr>
        <w:t xml:space="preserve">*not </w:t>
      </w:r>
      <w:r w:rsidR="00FB055D" w:rsidRPr="00D17F23">
        <w:rPr>
          <w:rFonts w:ascii="Tahoma" w:hAnsi="Tahoma" w:cs="Tahoma"/>
          <w:sz w:val="16"/>
          <w:szCs w:val="16"/>
        </w:rPr>
        <w:t>currently available</w:t>
      </w:r>
    </w:p>
    <w:p w:rsidR="00D17F23" w:rsidRPr="00D17F23" w:rsidRDefault="00D17F23" w:rsidP="00D17F23">
      <w:pPr>
        <w:ind w:right="45"/>
        <w:rPr>
          <w:rFonts w:ascii="Tahoma" w:hAnsi="Tahoma" w:cs="Tahoma"/>
          <w:sz w:val="16"/>
          <w:szCs w:val="16"/>
        </w:rPr>
      </w:pPr>
      <w:r w:rsidRPr="00D17F23">
        <w:rPr>
          <w:rFonts w:ascii="Tahoma" w:hAnsi="Tahoma" w:cs="Tahoma"/>
          <w:sz w:val="16"/>
          <w:szCs w:val="16"/>
        </w:rPr>
        <w:t xml:space="preserve">** </w:t>
      </w:r>
      <w:proofErr w:type="gramStart"/>
      <w:r w:rsidRPr="00D17F23">
        <w:rPr>
          <w:rFonts w:ascii="Tahoma" w:hAnsi="Tahoma" w:cs="Tahoma"/>
          <w:sz w:val="16"/>
          <w:szCs w:val="16"/>
        </w:rPr>
        <w:t>only</w:t>
      </w:r>
      <w:proofErr w:type="gramEnd"/>
      <w:r w:rsidRPr="00D17F23">
        <w:rPr>
          <w:rFonts w:ascii="Tahoma" w:hAnsi="Tahoma" w:cs="Tahoma"/>
          <w:sz w:val="16"/>
          <w:szCs w:val="16"/>
        </w:rPr>
        <w:t xml:space="preserve"> available as a starter pack</w:t>
      </w:r>
    </w:p>
    <w:p w:rsidR="00FD566C" w:rsidRPr="003605FB" w:rsidRDefault="00FD566C" w:rsidP="00AB3F52">
      <w:pPr>
        <w:spacing w:before="120" w:after="120"/>
        <w:ind w:right="45"/>
        <w:rPr>
          <w:rFonts w:ascii="Tahoma" w:hAnsi="Tahoma" w:cs="Tahoma"/>
          <w:sz w:val="22"/>
          <w:szCs w:val="22"/>
        </w:rPr>
      </w:pPr>
      <w:proofErr w:type="gramStart"/>
      <w:r w:rsidRPr="003605FB">
        <w:rPr>
          <w:rFonts w:ascii="Tahoma" w:hAnsi="Tahoma" w:cs="Tahoma"/>
          <w:sz w:val="22"/>
          <w:szCs w:val="22"/>
        </w:rPr>
        <w:t>Store below 25</w:t>
      </w:r>
      <w:r w:rsidRPr="003605FB">
        <w:rPr>
          <w:rFonts w:ascii="Tahoma" w:hAnsi="Tahoma" w:cs="Tahoma"/>
          <w:sz w:val="22"/>
          <w:szCs w:val="22"/>
        </w:rPr>
        <w:sym w:font="Symbol" w:char="F0B0"/>
      </w:r>
      <w:r w:rsidRPr="003605FB">
        <w:rPr>
          <w:rFonts w:ascii="Tahoma" w:hAnsi="Tahoma" w:cs="Tahoma"/>
          <w:sz w:val="22"/>
          <w:szCs w:val="22"/>
        </w:rPr>
        <w:t>C. Store in the original package.</w:t>
      </w:r>
      <w:proofErr w:type="gramEnd"/>
    </w:p>
    <w:p w:rsidR="00695F27" w:rsidRPr="003605FB" w:rsidRDefault="00695F27" w:rsidP="00AB3F52">
      <w:pPr>
        <w:pStyle w:val="Heading2"/>
      </w:pPr>
      <w:r w:rsidRPr="003605FB">
        <w:t xml:space="preserve">NAME AND ADDRESS OF </w:t>
      </w:r>
      <w:r w:rsidR="00FD566C" w:rsidRPr="003605FB">
        <w:t xml:space="preserve">THE </w:t>
      </w:r>
      <w:r w:rsidRPr="003605FB">
        <w:t>SPONSOR</w:t>
      </w:r>
    </w:p>
    <w:p w:rsidR="00695F27" w:rsidRPr="003605FB" w:rsidRDefault="00695F27" w:rsidP="003605FB">
      <w:pPr>
        <w:ind w:right="45"/>
        <w:rPr>
          <w:rFonts w:ascii="Tahoma" w:hAnsi="Tahoma" w:cs="Tahoma"/>
          <w:sz w:val="22"/>
          <w:szCs w:val="22"/>
        </w:rPr>
      </w:pPr>
      <w:r w:rsidRPr="003605FB">
        <w:rPr>
          <w:rFonts w:ascii="Tahoma" w:hAnsi="Tahoma" w:cs="Tahoma"/>
          <w:sz w:val="22"/>
          <w:szCs w:val="22"/>
        </w:rPr>
        <w:t>Eli Lilly Australia Pty. Limited</w:t>
      </w:r>
    </w:p>
    <w:p w:rsidR="00695F27" w:rsidRPr="003605FB" w:rsidRDefault="00695F27" w:rsidP="003605FB">
      <w:pPr>
        <w:ind w:right="45"/>
        <w:rPr>
          <w:rFonts w:ascii="Tahoma" w:hAnsi="Tahoma" w:cs="Tahoma"/>
          <w:sz w:val="22"/>
          <w:szCs w:val="22"/>
        </w:rPr>
      </w:pPr>
      <w:r w:rsidRPr="003605FB">
        <w:rPr>
          <w:rFonts w:ascii="Tahoma" w:hAnsi="Tahoma" w:cs="Tahoma"/>
          <w:sz w:val="22"/>
          <w:szCs w:val="22"/>
        </w:rPr>
        <w:t>112 Wharf Road,</w:t>
      </w:r>
    </w:p>
    <w:p w:rsidR="00695F27" w:rsidRPr="003605FB" w:rsidRDefault="00695F27" w:rsidP="003605FB">
      <w:pPr>
        <w:ind w:right="45"/>
        <w:rPr>
          <w:rFonts w:ascii="Tahoma" w:hAnsi="Tahoma" w:cs="Tahoma"/>
          <w:sz w:val="22"/>
          <w:szCs w:val="22"/>
        </w:rPr>
      </w:pPr>
      <w:r w:rsidRPr="003605FB">
        <w:rPr>
          <w:rFonts w:ascii="Tahoma" w:hAnsi="Tahoma" w:cs="Tahoma"/>
          <w:sz w:val="22"/>
          <w:szCs w:val="22"/>
        </w:rPr>
        <w:t xml:space="preserve">West </w:t>
      </w:r>
      <w:proofErr w:type="spellStart"/>
      <w:r w:rsidRPr="003605FB">
        <w:rPr>
          <w:rFonts w:ascii="Tahoma" w:hAnsi="Tahoma" w:cs="Tahoma"/>
          <w:sz w:val="22"/>
          <w:szCs w:val="22"/>
        </w:rPr>
        <w:t>Ryde</w:t>
      </w:r>
      <w:proofErr w:type="spellEnd"/>
      <w:r w:rsidRPr="003605FB">
        <w:rPr>
          <w:rFonts w:ascii="Tahoma" w:hAnsi="Tahoma" w:cs="Tahoma"/>
          <w:sz w:val="22"/>
          <w:szCs w:val="22"/>
        </w:rPr>
        <w:t xml:space="preserve"> NSW 2114</w:t>
      </w:r>
    </w:p>
    <w:p w:rsidR="00FD566C" w:rsidRPr="003605FB" w:rsidRDefault="00FD566C" w:rsidP="00AB3F52">
      <w:pPr>
        <w:pStyle w:val="Heading2"/>
      </w:pPr>
      <w:r w:rsidRPr="003605FB">
        <w:t>POISON SCHEDULE OF THE MEDICINE</w:t>
      </w:r>
    </w:p>
    <w:p w:rsidR="00FD566C" w:rsidRPr="003605FB" w:rsidRDefault="00FD566C" w:rsidP="003605FB">
      <w:pPr>
        <w:ind w:right="45"/>
        <w:rPr>
          <w:rFonts w:ascii="Tahoma" w:hAnsi="Tahoma" w:cs="Tahoma"/>
          <w:sz w:val="22"/>
          <w:szCs w:val="22"/>
        </w:rPr>
      </w:pPr>
      <w:r w:rsidRPr="003605FB">
        <w:rPr>
          <w:rFonts w:ascii="Tahoma" w:hAnsi="Tahoma" w:cs="Tahoma"/>
          <w:sz w:val="22"/>
          <w:szCs w:val="22"/>
        </w:rPr>
        <w:t>S4</w:t>
      </w:r>
    </w:p>
    <w:p w:rsidR="00AB3F52" w:rsidRDefault="00AB3F52">
      <w:pPr>
        <w:ind w:right="0"/>
        <w:rPr>
          <w:rFonts w:ascii="Tahoma" w:hAnsi="Tahoma" w:cs="Tahoma"/>
          <w:b/>
          <w:sz w:val="22"/>
          <w:szCs w:val="22"/>
          <w:u w:val="single"/>
        </w:rPr>
      </w:pPr>
      <w:r>
        <w:br w:type="page"/>
      </w:r>
    </w:p>
    <w:p w:rsidR="00F31520" w:rsidRPr="00441885" w:rsidRDefault="00F31520" w:rsidP="00AB3F52">
      <w:pPr>
        <w:pStyle w:val="Heading2"/>
      </w:pPr>
      <w:r w:rsidRPr="00441885">
        <w:lastRenderedPageBreak/>
        <w:t>DATE OF FIRST INCLUSION IN THE AUSTRALIAN REGISTER OF THERAPEUTIC GOODS</w:t>
      </w:r>
    </w:p>
    <w:p w:rsidR="00F31520" w:rsidRPr="00441885" w:rsidRDefault="00F31520" w:rsidP="00F31520">
      <w:pPr>
        <w:tabs>
          <w:tab w:val="left" w:pos="4680"/>
        </w:tabs>
        <w:spacing w:line="360" w:lineRule="exact"/>
        <w:ind w:right="45"/>
        <w:rPr>
          <w:rFonts w:ascii="Tahoma" w:hAnsi="Tahoma" w:cs="Tahoma"/>
          <w:sz w:val="22"/>
          <w:szCs w:val="22"/>
        </w:rPr>
      </w:pPr>
      <w:r w:rsidRPr="00441885">
        <w:rPr>
          <w:rFonts w:ascii="Tahoma" w:hAnsi="Tahoma" w:cs="Tahoma"/>
          <w:sz w:val="22"/>
          <w:szCs w:val="22"/>
        </w:rPr>
        <w:t>10 mg and 20 mg: 23 October 2002</w:t>
      </w:r>
    </w:p>
    <w:p w:rsidR="00F31520" w:rsidRPr="00441885" w:rsidRDefault="00F31520" w:rsidP="00F31520">
      <w:pPr>
        <w:tabs>
          <w:tab w:val="left" w:pos="4680"/>
        </w:tabs>
        <w:spacing w:line="360" w:lineRule="exact"/>
        <w:ind w:right="45"/>
        <w:rPr>
          <w:rFonts w:ascii="Tahoma" w:hAnsi="Tahoma" w:cs="Tahoma"/>
          <w:sz w:val="22"/>
          <w:szCs w:val="22"/>
        </w:rPr>
      </w:pPr>
      <w:r w:rsidRPr="00441885">
        <w:rPr>
          <w:rFonts w:ascii="Tahoma" w:hAnsi="Tahoma" w:cs="Tahoma"/>
          <w:sz w:val="22"/>
          <w:szCs w:val="22"/>
        </w:rPr>
        <w:t>2.5 mg and 5 mg: 14 February 2008</w:t>
      </w:r>
    </w:p>
    <w:p w:rsidR="00F31520" w:rsidRPr="00441885" w:rsidRDefault="00F31520" w:rsidP="00AB3F52">
      <w:pPr>
        <w:pStyle w:val="Heading2"/>
      </w:pPr>
      <w:r w:rsidRPr="00441885">
        <w:t>DATE OF MOST RECENT AMMENDMENT</w:t>
      </w:r>
    </w:p>
    <w:p w:rsidR="00955708" w:rsidRPr="003605FB" w:rsidRDefault="00B40AE3" w:rsidP="003605FB">
      <w:pPr>
        <w:tabs>
          <w:tab w:val="left" w:pos="4680"/>
        </w:tabs>
        <w:ind w:right="45"/>
        <w:rPr>
          <w:rFonts w:ascii="Tahoma" w:hAnsi="Tahoma" w:cs="Tahoma"/>
          <w:sz w:val="22"/>
          <w:szCs w:val="22"/>
        </w:rPr>
      </w:pPr>
      <w:r>
        <w:rPr>
          <w:rFonts w:ascii="Tahoma" w:hAnsi="Tahoma" w:cs="Tahoma"/>
          <w:sz w:val="22"/>
          <w:szCs w:val="22"/>
        </w:rPr>
        <w:t>16 May 2013</w:t>
      </w:r>
    </w:p>
    <w:sectPr w:rsidR="00955708" w:rsidRPr="003605FB" w:rsidSect="00657825">
      <w:headerReference w:type="even" r:id="rId14"/>
      <w:headerReference w:type="default" r:id="rId15"/>
      <w:footerReference w:type="even" r:id="rId16"/>
      <w:footerReference w:type="default" r:id="rId17"/>
      <w:headerReference w:type="first" r:id="rId18"/>
      <w:footerReference w:type="first" r:id="rId19"/>
      <w:endnotePr>
        <w:numRestart w:val="eachSect"/>
      </w:endnotePr>
      <w:pgSz w:w="11907" w:h="16840" w:code="9"/>
      <w:pgMar w:top="1138" w:right="850" w:bottom="850" w:left="1440" w:header="720" w:footer="72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50" w:rsidRDefault="00B34350">
      <w:r>
        <w:separator/>
      </w:r>
    </w:p>
  </w:endnote>
  <w:endnote w:type="continuationSeparator" w:id="0">
    <w:p w:rsidR="00B34350" w:rsidRDefault="00B343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52" w:rsidRDefault="00AB3F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F3" w:rsidRPr="00AF37E4" w:rsidRDefault="006D05F3">
    <w:pPr>
      <w:pStyle w:val="Footer"/>
      <w:pBdr>
        <w:top w:val="single" w:sz="6" w:space="1" w:color="auto"/>
      </w:pBdr>
      <w:tabs>
        <w:tab w:val="clear" w:pos="8306"/>
        <w:tab w:val="left" w:pos="7640"/>
      </w:tabs>
      <w:rPr>
        <w:rFonts w:ascii="Arial" w:hAnsi="Arial" w:cs="Arial"/>
        <w:sz w:val="16"/>
        <w:szCs w:val="16"/>
      </w:rPr>
    </w:pPr>
    <w:r>
      <w:rPr>
        <w:rFonts w:ascii="Arial" w:hAnsi="Arial" w:cs="Arial"/>
        <w:sz w:val="16"/>
        <w:szCs w:val="16"/>
      </w:rPr>
      <w:t>c</w:t>
    </w:r>
    <w:r w:rsidRPr="00AF37E4">
      <w:rPr>
        <w:rFonts w:ascii="Arial" w:hAnsi="Arial" w:cs="Arial"/>
        <w:sz w:val="16"/>
        <w:szCs w:val="16"/>
      </w:rPr>
      <w:t>ialis</w:t>
    </w:r>
    <w:r>
      <w:rPr>
        <w:rFonts w:ascii="Arial" w:hAnsi="Arial" w:cs="Arial"/>
        <w:sz w:val="16"/>
        <w:szCs w:val="16"/>
      </w:rPr>
      <w:t>-pi-</w:t>
    </w:r>
    <w:r w:rsidRPr="00AF37E4">
      <w:rPr>
        <w:rFonts w:ascii="Arial" w:hAnsi="Arial" w:cs="Arial"/>
        <w:sz w:val="16"/>
        <w:szCs w:val="16"/>
      </w:rPr>
      <w:t>v</w:t>
    </w:r>
    <w:r>
      <w:rPr>
        <w:rFonts w:ascii="Arial" w:hAnsi="Arial" w:cs="Arial"/>
        <w:sz w:val="16"/>
        <w:szCs w:val="16"/>
      </w:rPr>
      <w:t>10-16</w:t>
    </w:r>
    <w:r w:rsidR="00AB3F52">
      <w:rPr>
        <w:rFonts w:ascii="Arial" w:hAnsi="Arial" w:cs="Arial"/>
        <w:sz w:val="16"/>
        <w:szCs w:val="16"/>
      </w:rPr>
      <w:t xml:space="preserve"> </w:t>
    </w:r>
    <w:r>
      <w:rPr>
        <w:rFonts w:ascii="Arial" w:hAnsi="Arial" w:cs="Arial"/>
        <w:sz w:val="16"/>
        <w:szCs w:val="16"/>
      </w:rPr>
      <w:t>May13</w:t>
    </w:r>
    <w:r>
      <w:rPr>
        <w:rFonts w:ascii="Arial" w:hAnsi="Arial" w:cs="Arial"/>
        <w:sz w:val="16"/>
        <w:szCs w:val="16"/>
      </w:rPr>
      <w:tab/>
    </w:r>
    <w:r>
      <w:rPr>
        <w:rFonts w:ascii="Arial" w:hAnsi="Arial" w:cs="Arial"/>
        <w:sz w:val="16"/>
        <w:szCs w:val="16"/>
      </w:rPr>
      <w:tab/>
    </w:r>
    <w:r>
      <w:rPr>
        <w:rFonts w:ascii="Arial" w:hAnsi="Arial" w:cs="Arial"/>
        <w:sz w:val="16"/>
        <w:szCs w:val="16"/>
      </w:rPr>
      <w:tab/>
    </w:r>
    <w:r w:rsidRPr="001711F8">
      <w:rPr>
        <w:rFonts w:ascii="Arial" w:hAnsi="Arial" w:cs="Arial"/>
        <w:sz w:val="16"/>
        <w:szCs w:val="16"/>
      </w:rPr>
      <w:t xml:space="preserve">Page </w:t>
    </w:r>
    <w:r w:rsidRPr="001711F8">
      <w:rPr>
        <w:rFonts w:ascii="Arial" w:hAnsi="Arial" w:cs="Arial"/>
        <w:sz w:val="16"/>
        <w:szCs w:val="16"/>
      </w:rPr>
      <w:fldChar w:fldCharType="begin"/>
    </w:r>
    <w:r w:rsidRPr="001711F8">
      <w:rPr>
        <w:rFonts w:ascii="Arial" w:hAnsi="Arial" w:cs="Arial"/>
        <w:sz w:val="16"/>
        <w:szCs w:val="16"/>
      </w:rPr>
      <w:instrText xml:space="preserve"> PAGE </w:instrText>
    </w:r>
    <w:r w:rsidRPr="001711F8">
      <w:rPr>
        <w:rFonts w:ascii="Arial" w:hAnsi="Arial" w:cs="Arial"/>
        <w:sz w:val="16"/>
        <w:szCs w:val="16"/>
      </w:rPr>
      <w:fldChar w:fldCharType="separate"/>
    </w:r>
    <w:r w:rsidR="00E80644">
      <w:rPr>
        <w:rFonts w:ascii="Arial" w:hAnsi="Arial" w:cs="Arial"/>
        <w:noProof/>
        <w:sz w:val="16"/>
        <w:szCs w:val="16"/>
      </w:rPr>
      <w:t>1</w:t>
    </w:r>
    <w:r w:rsidRPr="001711F8">
      <w:rPr>
        <w:rFonts w:ascii="Arial" w:hAnsi="Arial" w:cs="Arial"/>
        <w:sz w:val="16"/>
        <w:szCs w:val="16"/>
      </w:rPr>
      <w:fldChar w:fldCharType="end"/>
    </w:r>
    <w:r w:rsidRPr="001711F8">
      <w:rPr>
        <w:rFonts w:ascii="Arial" w:hAnsi="Arial" w:cs="Arial"/>
        <w:sz w:val="16"/>
        <w:szCs w:val="16"/>
      </w:rPr>
      <w:t xml:space="preserve"> of </w:t>
    </w:r>
    <w:r w:rsidRPr="001711F8">
      <w:rPr>
        <w:rFonts w:ascii="Arial" w:hAnsi="Arial" w:cs="Arial"/>
        <w:sz w:val="16"/>
        <w:szCs w:val="16"/>
      </w:rPr>
      <w:fldChar w:fldCharType="begin"/>
    </w:r>
    <w:r w:rsidRPr="001711F8">
      <w:rPr>
        <w:rFonts w:ascii="Arial" w:hAnsi="Arial" w:cs="Arial"/>
        <w:sz w:val="16"/>
        <w:szCs w:val="16"/>
      </w:rPr>
      <w:instrText xml:space="preserve"> NUMPAGES </w:instrText>
    </w:r>
    <w:r w:rsidRPr="001711F8">
      <w:rPr>
        <w:rFonts w:ascii="Arial" w:hAnsi="Arial" w:cs="Arial"/>
        <w:sz w:val="16"/>
        <w:szCs w:val="16"/>
      </w:rPr>
      <w:fldChar w:fldCharType="separate"/>
    </w:r>
    <w:r w:rsidR="00E80644">
      <w:rPr>
        <w:rFonts w:ascii="Arial" w:hAnsi="Arial" w:cs="Arial"/>
        <w:noProof/>
        <w:sz w:val="16"/>
        <w:szCs w:val="16"/>
      </w:rPr>
      <w:t>24</w:t>
    </w:r>
    <w:r w:rsidRPr="001711F8">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52" w:rsidRDefault="00AB3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50" w:rsidRDefault="00B34350">
      <w:r>
        <w:separator/>
      </w:r>
    </w:p>
  </w:footnote>
  <w:footnote w:type="continuationSeparator" w:id="0">
    <w:p w:rsidR="00B34350" w:rsidRDefault="00B34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F3" w:rsidRDefault="006D05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D05F3" w:rsidRDefault="006D05F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F3" w:rsidRPr="004C4F15" w:rsidRDefault="006D05F3" w:rsidP="004C4F15">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16"/>
        <w:szCs w:val="16"/>
      </w:rPr>
    </w:pPr>
    <w:r w:rsidRPr="004C4F15">
      <w:rPr>
        <w:rFonts w:ascii="Cambria" w:hAnsi="Cambria"/>
        <w:b/>
        <w:sz w:val="16"/>
        <w:szCs w:val="16"/>
      </w:rPr>
      <w:t xml:space="preserve">Attachment 1: Product information for </w:t>
    </w:r>
    <w:proofErr w:type="spellStart"/>
    <w:r w:rsidRPr="004C4F15">
      <w:rPr>
        <w:rFonts w:ascii="Cambria" w:hAnsi="Cambria"/>
        <w:b/>
        <w:sz w:val="16"/>
        <w:szCs w:val="16"/>
      </w:rPr>
      <w:t>AusPAR</w:t>
    </w:r>
    <w:proofErr w:type="spellEnd"/>
    <w:r w:rsidRPr="004C4F15">
      <w:rPr>
        <w:rFonts w:ascii="Cambria" w:hAnsi="Cambria"/>
        <w:b/>
        <w:sz w:val="16"/>
        <w:szCs w:val="16"/>
      </w:rPr>
      <w:t xml:space="preserve"> </w:t>
    </w:r>
    <w:proofErr w:type="spellStart"/>
    <w:r w:rsidRPr="004C4F15">
      <w:rPr>
        <w:rFonts w:ascii="Cambria" w:hAnsi="Cambria"/>
        <w:b/>
        <w:sz w:val="16"/>
        <w:szCs w:val="16"/>
      </w:rPr>
      <w:t>Tadafil</w:t>
    </w:r>
    <w:proofErr w:type="spellEnd"/>
    <w:r w:rsidRPr="004C4F15">
      <w:rPr>
        <w:rFonts w:ascii="Cambria" w:hAnsi="Cambria"/>
        <w:b/>
        <w:sz w:val="16"/>
        <w:szCs w:val="16"/>
      </w:rPr>
      <w:t xml:space="preserve"> </w:t>
    </w:r>
    <w:proofErr w:type="spellStart"/>
    <w:r w:rsidRPr="004C4F15">
      <w:rPr>
        <w:rFonts w:ascii="Cambria" w:hAnsi="Cambria"/>
        <w:b/>
        <w:sz w:val="16"/>
        <w:szCs w:val="16"/>
      </w:rPr>
      <w:t>Cialis</w:t>
    </w:r>
    <w:proofErr w:type="spellEnd"/>
    <w:r w:rsidRPr="004C4F15">
      <w:rPr>
        <w:rFonts w:ascii="Cambria" w:hAnsi="Cambria"/>
        <w:b/>
        <w:sz w:val="16"/>
        <w:szCs w:val="16"/>
      </w:rPr>
      <w:t xml:space="preserve"> Eli Lilly Australia Pty Ltd PM-2011-03166-3-3 Final 22 July 2013. This Product Information was approved at the time this </w:t>
    </w:r>
    <w:proofErr w:type="spellStart"/>
    <w:r w:rsidRPr="004C4F15">
      <w:rPr>
        <w:rFonts w:ascii="Cambria" w:hAnsi="Cambria"/>
        <w:b/>
        <w:sz w:val="16"/>
        <w:szCs w:val="16"/>
      </w:rPr>
      <w:t>AusPAR</w:t>
    </w:r>
    <w:proofErr w:type="spellEnd"/>
    <w:r w:rsidRPr="004C4F15">
      <w:rPr>
        <w:rFonts w:ascii="Cambria" w:hAnsi="Cambria"/>
        <w:b/>
        <w:sz w:val="16"/>
        <w:szCs w:val="16"/>
      </w:rPr>
      <w:t xml:space="preserve"> was published.</w:t>
    </w:r>
  </w:p>
  <w:p w:rsidR="006D05F3" w:rsidRDefault="006D05F3" w:rsidP="004C4F15">
    <w:pPr>
      <w:pStyle w:val="Header"/>
      <w:ind w:right="36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52" w:rsidRDefault="00AB3F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051F"/>
    <w:multiLevelType w:val="hybridMultilevel"/>
    <w:tmpl w:val="3EA6EA7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
    <w:nsid w:val="0D2F6FA2"/>
    <w:multiLevelType w:val="hybridMultilevel"/>
    <w:tmpl w:val="DBAAA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3721EF"/>
    <w:multiLevelType w:val="hybridMultilevel"/>
    <w:tmpl w:val="BE16EB9E"/>
    <w:lvl w:ilvl="0" w:tplc="4E8E11D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7744D5"/>
    <w:multiLevelType w:val="hybridMultilevel"/>
    <w:tmpl w:val="BCD6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F17B19"/>
    <w:multiLevelType w:val="hybridMultilevel"/>
    <w:tmpl w:val="3536E0E6"/>
    <w:lvl w:ilvl="0" w:tplc="08090001">
      <w:start w:val="1"/>
      <w:numFmt w:val="bullet"/>
      <w:lvlText w:val=""/>
      <w:lvlJc w:val="left"/>
      <w:pPr>
        <w:ind w:left="955" w:hanging="360"/>
      </w:pPr>
      <w:rPr>
        <w:rFonts w:ascii="Symbol" w:hAnsi="Symbol" w:hint="default"/>
      </w:rPr>
    </w:lvl>
    <w:lvl w:ilvl="1" w:tplc="08090003">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5">
    <w:nsid w:val="251B25B7"/>
    <w:multiLevelType w:val="hybridMultilevel"/>
    <w:tmpl w:val="0FF2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5B3188"/>
    <w:multiLevelType w:val="singleLevel"/>
    <w:tmpl w:val="D9120B48"/>
    <w:lvl w:ilvl="0">
      <w:numFmt w:val="bullet"/>
      <w:lvlText w:val="-"/>
      <w:lvlJc w:val="left"/>
      <w:pPr>
        <w:tabs>
          <w:tab w:val="num" w:pos="1080"/>
        </w:tabs>
        <w:ind w:left="1080" w:hanging="360"/>
      </w:pPr>
      <w:rPr>
        <w:rFonts w:ascii="Times New Roman" w:hAnsi="Times New Roman" w:hint="default"/>
      </w:rPr>
    </w:lvl>
  </w:abstractNum>
  <w:abstractNum w:abstractNumId="7">
    <w:nsid w:val="35705A90"/>
    <w:multiLevelType w:val="hybridMultilevel"/>
    <w:tmpl w:val="04160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7C82D40"/>
    <w:multiLevelType w:val="hybridMultilevel"/>
    <w:tmpl w:val="4C14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291016"/>
    <w:multiLevelType w:val="hybridMultilevel"/>
    <w:tmpl w:val="8C90E42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DC0C51"/>
    <w:multiLevelType w:val="singleLevel"/>
    <w:tmpl w:val="6C08C7F8"/>
    <w:lvl w:ilvl="0">
      <w:start w:val="1"/>
      <w:numFmt w:val="decimal"/>
      <w:lvlText w:val="(%1)"/>
      <w:lvlJc w:val="left"/>
      <w:pPr>
        <w:tabs>
          <w:tab w:val="num" w:pos="720"/>
        </w:tabs>
        <w:ind w:left="720" w:hanging="360"/>
      </w:pPr>
      <w:rPr>
        <w:rFonts w:hint="default"/>
      </w:rPr>
    </w:lvl>
  </w:abstractNum>
  <w:abstractNum w:abstractNumId="11">
    <w:nsid w:val="79C14608"/>
    <w:multiLevelType w:val="hybridMultilevel"/>
    <w:tmpl w:val="37DA2E10"/>
    <w:lvl w:ilvl="0" w:tplc="73A28824">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10"/>
  </w:num>
  <w:num w:numId="2">
    <w:abstractNumId w:val="6"/>
  </w:num>
  <w:num w:numId="3">
    <w:abstractNumId w:val="2"/>
  </w:num>
  <w:num w:numId="4">
    <w:abstractNumId w:val="9"/>
  </w:num>
  <w:num w:numId="5">
    <w:abstractNumId w:val="7"/>
  </w:num>
  <w:num w:numId="6">
    <w:abstractNumId w:val="11"/>
  </w:num>
  <w:num w:numId="7">
    <w:abstractNumId w:val="5"/>
  </w:num>
  <w:num w:numId="8">
    <w:abstractNumId w:val="1"/>
  </w:num>
  <w:num w:numId="9">
    <w:abstractNumId w:val="3"/>
  </w:num>
  <w:num w:numId="10">
    <w:abstractNumId w:val="4"/>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2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numRestart w:val="eachSect"/>
    <w:endnote w:id="-1"/>
    <w:endnote w:id="0"/>
  </w:endnotePr>
  <w:compat/>
  <w:rsids>
    <w:rsidRoot w:val="0007095F"/>
    <w:rsid w:val="000005E8"/>
    <w:rsid w:val="000034ED"/>
    <w:rsid w:val="00005065"/>
    <w:rsid w:val="0000538E"/>
    <w:rsid w:val="0001059E"/>
    <w:rsid w:val="00012E1E"/>
    <w:rsid w:val="000135DF"/>
    <w:rsid w:val="00016B89"/>
    <w:rsid w:val="00017E89"/>
    <w:rsid w:val="0002297E"/>
    <w:rsid w:val="000271A6"/>
    <w:rsid w:val="00027DDD"/>
    <w:rsid w:val="00027DF4"/>
    <w:rsid w:val="00032655"/>
    <w:rsid w:val="00032BAD"/>
    <w:rsid w:val="00036A46"/>
    <w:rsid w:val="000377DB"/>
    <w:rsid w:val="00037832"/>
    <w:rsid w:val="00040D74"/>
    <w:rsid w:val="00044E34"/>
    <w:rsid w:val="0004516A"/>
    <w:rsid w:val="00046EDE"/>
    <w:rsid w:val="00047C2F"/>
    <w:rsid w:val="00047CED"/>
    <w:rsid w:val="00047FB9"/>
    <w:rsid w:val="00051914"/>
    <w:rsid w:val="00053B2D"/>
    <w:rsid w:val="00056925"/>
    <w:rsid w:val="00064EDB"/>
    <w:rsid w:val="000652CC"/>
    <w:rsid w:val="00070447"/>
    <w:rsid w:val="0007095F"/>
    <w:rsid w:val="000776DF"/>
    <w:rsid w:val="00082D1C"/>
    <w:rsid w:val="0008314D"/>
    <w:rsid w:val="000928A6"/>
    <w:rsid w:val="00094BC9"/>
    <w:rsid w:val="00095F65"/>
    <w:rsid w:val="000978C3"/>
    <w:rsid w:val="000A18FB"/>
    <w:rsid w:val="000A32FF"/>
    <w:rsid w:val="000A4E3C"/>
    <w:rsid w:val="000A5CF7"/>
    <w:rsid w:val="000A6676"/>
    <w:rsid w:val="000A68E6"/>
    <w:rsid w:val="000B26CA"/>
    <w:rsid w:val="000B3903"/>
    <w:rsid w:val="000B4BB5"/>
    <w:rsid w:val="000B5AC3"/>
    <w:rsid w:val="000C2C2D"/>
    <w:rsid w:val="000D79F8"/>
    <w:rsid w:val="000F4939"/>
    <w:rsid w:val="000F7CA0"/>
    <w:rsid w:val="000F7D29"/>
    <w:rsid w:val="00101124"/>
    <w:rsid w:val="00104BD7"/>
    <w:rsid w:val="00104D46"/>
    <w:rsid w:val="0011108B"/>
    <w:rsid w:val="0011264D"/>
    <w:rsid w:val="00123CDB"/>
    <w:rsid w:val="00125A56"/>
    <w:rsid w:val="00131319"/>
    <w:rsid w:val="00131438"/>
    <w:rsid w:val="00132354"/>
    <w:rsid w:val="00133E53"/>
    <w:rsid w:val="00134EB0"/>
    <w:rsid w:val="0013504F"/>
    <w:rsid w:val="00145AF2"/>
    <w:rsid w:val="00147851"/>
    <w:rsid w:val="00157DFF"/>
    <w:rsid w:val="0017077F"/>
    <w:rsid w:val="001711F8"/>
    <w:rsid w:val="0017418F"/>
    <w:rsid w:val="00175D8B"/>
    <w:rsid w:val="001764C7"/>
    <w:rsid w:val="00176931"/>
    <w:rsid w:val="0017784C"/>
    <w:rsid w:val="00177BDD"/>
    <w:rsid w:val="0018712D"/>
    <w:rsid w:val="00190D27"/>
    <w:rsid w:val="00192668"/>
    <w:rsid w:val="001A1A93"/>
    <w:rsid w:val="001A1F16"/>
    <w:rsid w:val="001B1EB4"/>
    <w:rsid w:val="001B2CAE"/>
    <w:rsid w:val="001B658B"/>
    <w:rsid w:val="001B67BE"/>
    <w:rsid w:val="001B790E"/>
    <w:rsid w:val="001B7ECD"/>
    <w:rsid w:val="001C25CA"/>
    <w:rsid w:val="001C4FC1"/>
    <w:rsid w:val="001D6D9C"/>
    <w:rsid w:val="001E018F"/>
    <w:rsid w:val="001E1915"/>
    <w:rsid w:val="001E253F"/>
    <w:rsid w:val="001E30F9"/>
    <w:rsid w:val="001E54F5"/>
    <w:rsid w:val="001F3512"/>
    <w:rsid w:val="001F761F"/>
    <w:rsid w:val="00201D54"/>
    <w:rsid w:val="00203125"/>
    <w:rsid w:val="00210EF9"/>
    <w:rsid w:val="00213221"/>
    <w:rsid w:val="002133A5"/>
    <w:rsid w:val="00221CC8"/>
    <w:rsid w:val="00221F6A"/>
    <w:rsid w:val="0022264F"/>
    <w:rsid w:val="00224966"/>
    <w:rsid w:val="0022499B"/>
    <w:rsid w:val="00227A5E"/>
    <w:rsid w:val="00227C5D"/>
    <w:rsid w:val="00235067"/>
    <w:rsid w:val="002367BE"/>
    <w:rsid w:val="0024410B"/>
    <w:rsid w:val="00247F6D"/>
    <w:rsid w:val="00250C8C"/>
    <w:rsid w:val="002514B0"/>
    <w:rsid w:val="00262592"/>
    <w:rsid w:val="00263F49"/>
    <w:rsid w:val="00266722"/>
    <w:rsid w:val="0027031E"/>
    <w:rsid w:val="00270885"/>
    <w:rsid w:val="00277529"/>
    <w:rsid w:val="00286212"/>
    <w:rsid w:val="00291D9B"/>
    <w:rsid w:val="00295E74"/>
    <w:rsid w:val="002A5671"/>
    <w:rsid w:val="002A67BC"/>
    <w:rsid w:val="002A7511"/>
    <w:rsid w:val="002B4811"/>
    <w:rsid w:val="002B54CC"/>
    <w:rsid w:val="002B785B"/>
    <w:rsid w:val="002B79E1"/>
    <w:rsid w:val="002C0E90"/>
    <w:rsid w:val="002C4712"/>
    <w:rsid w:val="002D0D7B"/>
    <w:rsid w:val="002D4AF8"/>
    <w:rsid w:val="002E5DAD"/>
    <w:rsid w:val="002E7439"/>
    <w:rsid w:val="002F2719"/>
    <w:rsid w:val="002F5EC3"/>
    <w:rsid w:val="002F7E7E"/>
    <w:rsid w:val="0030191C"/>
    <w:rsid w:val="003060A3"/>
    <w:rsid w:val="00311A7F"/>
    <w:rsid w:val="00312D9D"/>
    <w:rsid w:val="00317D42"/>
    <w:rsid w:val="0032570F"/>
    <w:rsid w:val="003257EA"/>
    <w:rsid w:val="0032594F"/>
    <w:rsid w:val="003273C8"/>
    <w:rsid w:val="00330481"/>
    <w:rsid w:val="003334B8"/>
    <w:rsid w:val="00335C09"/>
    <w:rsid w:val="003374B6"/>
    <w:rsid w:val="00346FBE"/>
    <w:rsid w:val="003476DD"/>
    <w:rsid w:val="00351B78"/>
    <w:rsid w:val="00353569"/>
    <w:rsid w:val="003605FB"/>
    <w:rsid w:val="003607B8"/>
    <w:rsid w:val="00360C39"/>
    <w:rsid w:val="00360FC4"/>
    <w:rsid w:val="00361D05"/>
    <w:rsid w:val="003750B9"/>
    <w:rsid w:val="00377489"/>
    <w:rsid w:val="00382514"/>
    <w:rsid w:val="0038764F"/>
    <w:rsid w:val="00396E0A"/>
    <w:rsid w:val="00397A2E"/>
    <w:rsid w:val="003A4A48"/>
    <w:rsid w:val="003B1B22"/>
    <w:rsid w:val="003B244C"/>
    <w:rsid w:val="003B2E6B"/>
    <w:rsid w:val="003B3932"/>
    <w:rsid w:val="003B4C7A"/>
    <w:rsid w:val="003B5841"/>
    <w:rsid w:val="003B7289"/>
    <w:rsid w:val="003B72FD"/>
    <w:rsid w:val="003C046E"/>
    <w:rsid w:val="003C04FA"/>
    <w:rsid w:val="003C12D2"/>
    <w:rsid w:val="003C559C"/>
    <w:rsid w:val="003D02C3"/>
    <w:rsid w:val="003D4DFD"/>
    <w:rsid w:val="003D52B6"/>
    <w:rsid w:val="003D799E"/>
    <w:rsid w:val="003E6049"/>
    <w:rsid w:val="003E6CE8"/>
    <w:rsid w:val="003E7BAF"/>
    <w:rsid w:val="003F30FD"/>
    <w:rsid w:val="00403437"/>
    <w:rsid w:val="0040418D"/>
    <w:rsid w:val="00406A2B"/>
    <w:rsid w:val="00410BB4"/>
    <w:rsid w:val="00412704"/>
    <w:rsid w:val="00416EA9"/>
    <w:rsid w:val="00423109"/>
    <w:rsid w:val="004238B6"/>
    <w:rsid w:val="00424BA8"/>
    <w:rsid w:val="00426B07"/>
    <w:rsid w:val="0043316E"/>
    <w:rsid w:val="00434976"/>
    <w:rsid w:val="00436191"/>
    <w:rsid w:val="0043688C"/>
    <w:rsid w:val="004438A0"/>
    <w:rsid w:val="00443FA6"/>
    <w:rsid w:val="00445083"/>
    <w:rsid w:val="00456427"/>
    <w:rsid w:val="00462093"/>
    <w:rsid w:val="00462202"/>
    <w:rsid w:val="00471FA7"/>
    <w:rsid w:val="00472F05"/>
    <w:rsid w:val="00473A02"/>
    <w:rsid w:val="004740BB"/>
    <w:rsid w:val="00475F6A"/>
    <w:rsid w:val="00477C87"/>
    <w:rsid w:val="00480D9F"/>
    <w:rsid w:val="004822D6"/>
    <w:rsid w:val="00483D0E"/>
    <w:rsid w:val="0048635B"/>
    <w:rsid w:val="00486E02"/>
    <w:rsid w:val="004874ED"/>
    <w:rsid w:val="004876BE"/>
    <w:rsid w:val="0049019A"/>
    <w:rsid w:val="00491196"/>
    <w:rsid w:val="00493AC5"/>
    <w:rsid w:val="004A04D5"/>
    <w:rsid w:val="004A0C0E"/>
    <w:rsid w:val="004A152F"/>
    <w:rsid w:val="004A6E47"/>
    <w:rsid w:val="004B4387"/>
    <w:rsid w:val="004B675E"/>
    <w:rsid w:val="004C0BD8"/>
    <w:rsid w:val="004C1514"/>
    <w:rsid w:val="004C4F15"/>
    <w:rsid w:val="004D0C9C"/>
    <w:rsid w:val="004E33D5"/>
    <w:rsid w:val="004E4F93"/>
    <w:rsid w:val="004E69B5"/>
    <w:rsid w:val="004F195B"/>
    <w:rsid w:val="004F1C74"/>
    <w:rsid w:val="004F1E48"/>
    <w:rsid w:val="004F451D"/>
    <w:rsid w:val="004F79C5"/>
    <w:rsid w:val="004F7FD6"/>
    <w:rsid w:val="00505681"/>
    <w:rsid w:val="005069CB"/>
    <w:rsid w:val="005169DC"/>
    <w:rsid w:val="00517831"/>
    <w:rsid w:val="00517928"/>
    <w:rsid w:val="00517A70"/>
    <w:rsid w:val="00517CDB"/>
    <w:rsid w:val="00522D9A"/>
    <w:rsid w:val="0052349D"/>
    <w:rsid w:val="00523698"/>
    <w:rsid w:val="00523C7F"/>
    <w:rsid w:val="005245DF"/>
    <w:rsid w:val="005322FA"/>
    <w:rsid w:val="005372BF"/>
    <w:rsid w:val="00537D08"/>
    <w:rsid w:val="0054037D"/>
    <w:rsid w:val="005432A9"/>
    <w:rsid w:val="00544429"/>
    <w:rsid w:val="005453C8"/>
    <w:rsid w:val="00551401"/>
    <w:rsid w:val="00553D15"/>
    <w:rsid w:val="00560AC9"/>
    <w:rsid w:val="00561B74"/>
    <w:rsid w:val="00572868"/>
    <w:rsid w:val="00574B70"/>
    <w:rsid w:val="00575390"/>
    <w:rsid w:val="005767A7"/>
    <w:rsid w:val="00577FB6"/>
    <w:rsid w:val="00582C61"/>
    <w:rsid w:val="00582E9A"/>
    <w:rsid w:val="00584D66"/>
    <w:rsid w:val="00586A52"/>
    <w:rsid w:val="00595042"/>
    <w:rsid w:val="005969A8"/>
    <w:rsid w:val="005A7604"/>
    <w:rsid w:val="005B1657"/>
    <w:rsid w:val="005B21A1"/>
    <w:rsid w:val="005B7631"/>
    <w:rsid w:val="005C0AE2"/>
    <w:rsid w:val="005C2275"/>
    <w:rsid w:val="005C36DA"/>
    <w:rsid w:val="005C596C"/>
    <w:rsid w:val="005D04D4"/>
    <w:rsid w:val="005D04DB"/>
    <w:rsid w:val="005D0662"/>
    <w:rsid w:val="005D1168"/>
    <w:rsid w:val="005D11CD"/>
    <w:rsid w:val="005D64C5"/>
    <w:rsid w:val="005E15AC"/>
    <w:rsid w:val="005E2857"/>
    <w:rsid w:val="005E2BDB"/>
    <w:rsid w:val="005E699C"/>
    <w:rsid w:val="005F0A6E"/>
    <w:rsid w:val="005F4FDC"/>
    <w:rsid w:val="0060108B"/>
    <w:rsid w:val="006011FE"/>
    <w:rsid w:val="00601546"/>
    <w:rsid w:val="006022E0"/>
    <w:rsid w:val="0060367E"/>
    <w:rsid w:val="0060725C"/>
    <w:rsid w:val="00616BBD"/>
    <w:rsid w:val="00617AD9"/>
    <w:rsid w:val="00617F21"/>
    <w:rsid w:val="00627A04"/>
    <w:rsid w:val="00632097"/>
    <w:rsid w:val="00632345"/>
    <w:rsid w:val="00635C16"/>
    <w:rsid w:val="006379F7"/>
    <w:rsid w:val="00641711"/>
    <w:rsid w:val="00643B4F"/>
    <w:rsid w:val="00643C0C"/>
    <w:rsid w:val="00646B18"/>
    <w:rsid w:val="00652CB7"/>
    <w:rsid w:val="0065473A"/>
    <w:rsid w:val="00656C05"/>
    <w:rsid w:val="0065769C"/>
    <w:rsid w:val="00657825"/>
    <w:rsid w:val="00660362"/>
    <w:rsid w:val="00664B0D"/>
    <w:rsid w:val="006658CE"/>
    <w:rsid w:val="006755C3"/>
    <w:rsid w:val="006768E4"/>
    <w:rsid w:val="006813D9"/>
    <w:rsid w:val="0068203B"/>
    <w:rsid w:val="006851E3"/>
    <w:rsid w:val="00687BDD"/>
    <w:rsid w:val="00690CA1"/>
    <w:rsid w:val="00695F27"/>
    <w:rsid w:val="006974B6"/>
    <w:rsid w:val="006A1D12"/>
    <w:rsid w:val="006A25E9"/>
    <w:rsid w:val="006A2C1A"/>
    <w:rsid w:val="006B0278"/>
    <w:rsid w:val="006B22E1"/>
    <w:rsid w:val="006B2D92"/>
    <w:rsid w:val="006B2DB0"/>
    <w:rsid w:val="006B4B20"/>
    <w:rsid w:val="006C049D"/>
    <w:rsid w:val="006C1973"/>
    <w:rsid w:val="006C30A3"/>
    <w:rsid w:val="006D05F3"/>
    <w:rsid w:val="006D0F1A"/>
    <w:rsid w:val="006E0866"/>
    <w:rsid w:val="006E1A95"/>
    <w:rsid w:val="006E3889"/>
    <w:rsid w:val="006E3B5D"/>
    <w:rsid w:val="006E673E"/>
    <w:rsid w:val="006E789F"/>
    <w:rsid w:val="006E79DC"/>
    <w:rsid w:val="006E7B65"/>
    <w:rsid w:val="006F0916"/>
    <w:rsid w:val="006F1174"/>
    <w:rsid w:val="006F120E"/>
    <w:rsid w:val="006F2A10"/>
    <w:rsid w:val="00700175"/>
    <w:rsid w:val="00702615"/>
    <w:rsid w:val="00711CEB"/>
    <w:rsid w:val="00712AA9"/>
    <w:rsid w:val="00715B48"/>
    <w:rsid w:val="0071608A"/>
    <w:rsid w:val="007161B4"/>
    <w:rsid w:val="007216B0"/>
    <w:rsid w:val="007270A0"/>
    <w:rsid w:val="00731887"/>
    <w:rsid w:val="007334BE"/>
    <w:rsid w:val="0073584C"/>
    <w:rsid w:val="007364C1"/>
    <w:rsid w:val="007463CF"/>
    <w:rsid w:val="00747322"/>
    <w:rsid w:val="00752B67"/>
    <w:rsid w:val="007606CB"/>
    <w:rsid w:val="00760E06"/>
    <w:rsid w:val="0076200B"/>
    <w:rsid w:val="007623D2"/>
    <w:rsid w:val="00763D14"/>
    <w:rsid w:val="00770DBA"/>
    <w:rsid w:val="007720C9"/>
    <w:rsid w:val="00774628"/>
    <w:rsid w:val="00774EAE"/>
    <w:rsid w:val="00777FB4"/>
    <w:rsid w:val="00780F95"/>
    <w:rsid w:val="007841FE"/>
    <w:rsid w:val="0078494E"/>
    <w:rsid w:val="007873FE"/>
    <w:rsid w:val="007915F2"/>
    <w:rsid w:val="00794FF3"/>
    <w:rsid w:val="007973BF"/>
    <w:rsid w:val="007A728A"/>
    <w:rsid w:val="007A7E67"/>
    <w:rsid w:val="007B2D2E"/>
    <w:rsid w:val="007B4835"/>
    <w:rsid w:val="007C5116"/>
    <w:rsid w:val="007C578D"/>
    <w:rsid w:val="007C5E1F"/>
    <w:rsid w:val="007D09CF"/>
    <w:rsid w:val="007D5841"/>
    <w:rsid w:val="007D7E62"/>
    <w:rsid w:val="007E2ACC"/>
    <w:rsid w:val="007E57C6"/>
    <w:rsid w:val="007F1E9A"/>
    <w:rsid w:val="007F4DF9"/>
    <w:rsid w:val="008015CD"/>
    <w:rsid w:val="00804373"/>
    <w:rsid w:val="008068DD"/>
    <w:rsid w:val="00811FF7"/>
    <w:rsid w:val="008136AB"/>
    <w:rsid w:val="00816754"/>
    <w:rsid w:val="00816E32"/>
    <w:rsid w:val="00821DF6"/>
    <w:rsid w:val="00822687"/>
    <w:rsid w:val="00822DC9"/>
    <w:rsid w:val="00824BD8"/>
    <w:rsid w:val="008304FC"/>
    <w:rsid w:val="00830D91"/>
    <w:rsid w:val="0083239E"/>
    <w:rsid w:val="00833215"/>
    <w:rsid w:val="0083377A"/>
    <w:rsid w:val="00833DD4"/>
    <w:rsid w:val="00845EFF"/>
    <w:rsid w:val="00852338"/>
    <w:rsid w:val="00857E46"/>
    <w:rsid w:val="00860C05"/>
    <w:rsid w:val="00861946"/>
    <w:rsid w:val="00861EDE"/>
    <w:rsid w:val="008653BF"/>
    <w:rsid w:val="008672E5"/>
    <w:rsid w:val="0087447C"/>
    <w:rsid w:val="00875025"/>
    <w:rsid w:val="00876BE0"/>
    <w:rsid w:val="008772C1"/>
    <w:rsid w:val="008828F5"/>
    <w:rsid w:val="00886BAE"/>
    <w:rsid w:val="0089092C"/>
    <w:rsid w:val="008970F4"/>
    <w:rsid w:val="008A03F8"/>
    <w:rsid w:val="008A05EE"/>
    <w:rsid w:val="008A1A2A"/>
    <w:rsid w:val="008A5BEB"/>
    <w:rsid w:val="008C1EF5"/>
    <w:rsid w:val="008D0EA3"/>
    <w:rsid w:val="008D19D1"/>
    <w:rsid w:val="008D761A"/>
    <w:rsid w:val="008D7D92"/>
    <w:rsid w:val="008E058F"/>
    <w:rsid w:val="008E2278"/>
    <w:rsid w:val="008E26F4"/>
    <w:rsid w:val="008E28DA"/>
    <w:rsid w:val="008E35E3"/>
    <w:rsid w:val="008F3A3E"/>
    <w:rsid w:val="008F4097"/>
    <w:rsid w:val="008F45A6"/>
    <w:rsid w:val="008F4741"/>
    <w:rsid w:val="008F5172"/>
    <w:rsid w:val="008F72BB"/>
    <w:rsid w:val="008F78F6"/>
    <w:rsid w:val="009010AE"/>
    <w:rsid w:val="00905D04"/>
    <w:rsid w:val="0090634B"/>
    <w:rsid w:val="00907DEA"/>
    <w:rsid w:val="00912287"/>
    <w:rsid w:val="00912601"/>
    <w:rsid w:val="00912E1F"/>
    <w:rsid w:val="00922284"/>
    <w:rsid w:val="00931043"/>
    <w:rsid w:val="009367EC"/>
    <w:rsid w:val="00940BD5"/>
    <w:rsid w:val="00943428"/>
    <w:rsid w:val="009443D5"/>
    <w:rsid w:val="00946B14"/>
    <w:rsid w:val="009502EF"/>
    <w:rsid w:val="00955708"/>
    <w:rsid w:val="0095610B"/>
    <w:rsid w:val="00963CCD"/>
    <w:rsid w:val="00971483"/>
    <w:rsid w:val="00973779"/>
    <w:rsid w:val="009746B8"/>
    <w:rsid w:val="00976AAD"/>
    <w:rsid w:val="00976B7F"/>
    <w:rsid w:val="0097788C"/>
    <w:rsid w:val="0098237A"/>
    <w:rsid w:val="00983702"/>
    <w:rsid w:val="00985F8F"/>
    <w:rsid w:val="00987DCF"/>
    <w:rsid w:val="00993421"/>
    <w:rsid w:val="0099349C"/>
    <w:rsid w:val="00994390"/>
    <w:rsid w:val="0099491C"/>
    <w:rsid w:val="00995DEA"/>
    <w:rsid w:val="009967B1"/>
    <w:rsid w:val="00996943"/>
    <w:rsid w:val="00997637"/>
    <w:rsid w:val="009A173E"/>
    <w:rsid w:val="009A3A07"/>
    <w:rsid w:val="009A5433"/>
    <w:rsid w:val="009B2096"/>
    <w:rsid w:val="009B6693"/>
    <w:rsid w:val="009C0286"/>
    <w:rsid w:val="009C16FE"/>
    <w:rsid w:val="009C63BD"/>
    <w:rsid w:val="009C740E"/>
    <w:rsid w:val="009D11EE"/>
    <w:rsid w:val="009D2C00"/>
    <w:rsid w:val="009D3DB5"/>
    <w:rsid w:val="009D475C"/>
    <w:rsid w:val="009E1794"/>
    <w:rsid w:val="009E3953"/>
    <w:rsid w:val="009E4120"/>
    <w:rsid w:val="009E5821"/>
    <w:rsid w:val="009E7473"/>
    <w:rsid w:val="009F1DE8"/>
    <w:rsid w:val="009F33BF"/>
    <w:rsid w:val="00A03316"/>
    <w:rsid w:val="00A04782"/>
    <w:rsid w:val="00A05C96"/>
    <w:rsid w:val="00A106BD"/>
    <w:rsid w:val="00A116A0"/>
    <w:rsid w:val="00A13BC5"/>
    <w:rsid w:val="00A178ED"/>
    <w:rsid w:val="00A2030C"/>
    <w:rsid w:val="00A2077E"/>
    <w:rsid w:val="00A25008"/>
    <w:rsid w:val="00A2550C"/>
    <w:rsid w:val="00A264DE"/>
    <w:rsid w:val="00A267C8"/>
    <w:rsid w:val="00A277EA"/>
    <w:rsid w:val="00A35182"/>
    <w:rsid w:val="00A3748E"/>
    <w:rsid w:val="00A37C37"/>
    <w:rsid w:val="00A4257A"/>
    <w:rsid w:val="00A44213"/>
    <w:rsid w:val="00A5010F"/>
    <w:rsid w:val="00A508B7"/>
    <w:rsid w:val="00A50EAB"/>
    <w:rsid w:val="00A510F9"/>
    <w:rsid w:val="00A54767"/>
    <w:rsid w:val="00A57C67"/>
    <w:rsid w:val="00A6034A"/>
    <w:rsid w:val="00A66D13"/>
    <w:rsid w:val="00A67C7D"/>
    <w:rsid w:val="00A72363"/>
    <w:rsid w:val="00A73F7B"/>
    <w:rsid w:val="00A74939"/>
    <w:rsid w:val="00A7509E"/>
    <w:rsid w:val="00A764AF"/>
    <w:rsid w:val="00A768EB"/>
    <w:rsid w:val="00A819CA"/>
    <w:rsid w:val="00A83AFB"/>
    <w:rsid w:val="00A846B2"/>
    <w:rsid w:val="00A86CB1"/>
    <w:rsid w:val="00A87BD7"/>
    <w:rsid w:val="00A87D99"/>
    <w:rsid w:val="00A93081"/>
    <w:rsid w:val="00A93455"/>
    <w:rsid w:val="00A94F21"/>
    <w:rsid w:val="00AA0920"/>
    <w:rsid w:val="00AA39C5"/>
    <w:rsid w:val="00AA7776"/>
    <w:rsid w:val="00AA77F9"/>
    <w:rsid w:val="00AB1A34"/>
    <w:rsid w:val="00AB3F52"/>
    <w:rsid w:val="00AB486E"/>
    <w:rsid w:val="00AB5EB5"/>
    <w:rsid w:val="00AC0F67"/>
    <w:rsid w:val="00AC17C8"/>
    <w:rsid w:val="00AC579A"/>
    <w:rsid w:val="00AC65AD"/>
    <w:rsid w:val="00AD001C"/>
    <w:rsid w:val="00AD49B9"/>
    <w:rsid w:val="00AD6A36"/>
    <w:rsid w:val="00AE48CF"/>
    <w:rsid w:val="00AE72AD"/>
    <w:rsid w:val="00AF14D7"/>
    <w:rsid w:val="00AF1CAB"/>
    <w:rsid w:val="00AF2EE7"/>
    <w:rsid w:val="00AF37E4"/>
    <w:rsid w:val="00AF519A"/>
    <w:rsid w:val="00AF79B4"/>
    <w:rsid w:val="00B05352"/>
    <w:rsid w:val="00B120B0"/>
    <w:rsid w:val="00B13784"/>
    <w:rsid w:val="00B23162"/>
    <w:rsid w:val="00B24466"/>
    <w:rsid w:val="00B250BC"/>
    <w:rsid w:val="00B268F2"/>
    <w:rsid w:val="00B2703A"/>
    <w:rsid w:val="00B276A3"/>
    <w:rsid w:val="00B34350"/>
    <w:rsid w:val="00B40AE3"/>
    <w:rsid w:val="00B40D8C"/>
    <w:rsid w:val="00B41904"/>
    <w:rsid w:val="00B41B47"/>
    <w:rsid w:val="00B43C48"/>
    <w:rsid w:val="00B44AA8"/>
    <w:rsid w:val="00B47402"/>
    <w:rsid w:val="00B51C95"/>
    <w:rsid w:val="00B555A7"/>
    <w:rsid w:val="00B57EEA"/>
    <w:rsid w:val="00B60C1A"/>
    <w:rsid w:val="00B62E59"/>
    <w:rsid w:val="00B6333E"/>
    <w:rsid w:val="00B6605E"/>
    <w:rsid w:val="00B66096"/>
    <w:rsid w:val="00B70489"/>
    <w:rsid w:val="00B73B70"/>
    <w:rsid w:val="00B75211"/>
    <w:rsid w:val="00B769A5"/>
    <w:rsid w:val="00B817B8"/>
    <w:rsid w:val="00B83ADA"/>
    <w:rsid w:val="00B8412A"/>
    <w:rsid w:val="00B85CA5"/>
    <w:rsid w:val="00B865C4"/>
    <w:rsid w:val="00B86702"/>
    <w:rsid w:val="00B87610"/>
    <w:rsid w:val="00B92F74"/>
    <w:rsid w:val="00B93658"/>
    <w:rsid w:val="00B9479C"/>
    <w:rsid w:val="00B97B34"/>
    <w:rsid w:val="00BA2EEE"/>
    <w:rsid w:val="00BA6DE8"/>
    <w:rsid w:val="00BB1F61"/>
    <w:rsid w:val="00BB6101"/>
    <w:rsid w:val="00BC2D56"/>
    <w:rsid w:val="00BC2ED3"/>
    <w:rsid w:val="00BD2143"/>
    <w:rsid w:val="00BD3784"/>
    <w:rsid w:val="00BD49A3"/>
    <w:rsid w:val="00BD5E12"/>
    <w:rsid w:val="00BD7717"/>
    <w:rsid w:val="00BD7CF6"/>
    <w:rsid w:val="00BE1C26"/>
    <w:rsid w:val="00BE1CDA"/>
    <w:rsid w:val="00BE5858"/>
    <w:rsid w:val="00BE79CC"/>
    <w:rsid w:val="00BF0342"/>
    <w:rsid w:val="00BF04D4"/>
    <w:rsid w:val="00BF2003"/>
    <w:rsid w:val="00BF2281"/>
    <w:rsid w:val="00BF3B48"/>
    <w:rsid w:val="00BF4B8E"/>
    <w:rsid w:val="00C04B44"/>
    <w:rsid w:val="00C122C2"/>
    <w:rsid w:val="00C15C57"/>
    <w:rsid w:val="00C241DC"/>
    <w:rsid w:val="00C26EB6"/>
    <w:rsid w:val="00C302F4"/>
    <w:rsid w:val="00C344E4"/>
    <w:rsid w:val="00C34E51"/>
    <w:rsid w:val="00C35C59"/>
    <w:rsid w:val="00C375EC"/>
    <w:rsid w:val="00C37A8B"/>
    <w:rsid w:val="00C42040"/>
    <w:rsid w:val="00C43982"/>
    <w:rsid w:val="00C468EE"/>
    <w:rsid w:val="00C46B40"/>
    <w:rsid w:val="00C4709C"/>
    <w:rsid w:val="00C50EBC"/>
    <w:rsid w:val="00C5274B"/>
    <w:rsid w:val="00C60DD7"/>
    <w:rsid w:val="00C624D9"/>
    <w:rsid w:val="00C634FF"/>
    <w:rsid w:val="00C6545F"/>
    <w:rsid w:val="00C71811"/>
    <w:rsid w:val="00C72997"/>
    <w:rsid w:val="00C73CA2"/>
    <w:rsid w:val="00C760CE"/>
    <w:rsid w:val="00C7712D"/>
    <w:rsid w:val="00C82A6E"/>
    <w:rsid w:val="00C831F7"/>
    <w:rsid w:val="00C87BE8"/>
    <w:rsid w:val="00C9065A"/>
    <w:rsid w:val="00C9144B"/>
    <w:rsid w:val="00C92B36"/>
    <w:rsid w:val="00C9393F"/>
    <w:rsid w:val="00C94A74"/>
    <w:rsid w:val="00CA123C"/>
    <w:rsid w:val="00CA1255"/>
    <w:rsid w:val="00CA4F29"/>
    <w:rsid w:val="00CA571F"/>
    <w:rsid w:val="00CA7635"/>
    <w:rsid w:val="00CB2CA8"/>
    <w:rsid w:val="00CB7546"/>
    <w:rsid w:val="00CC2A68"/>
    <w:rsid w:val="00CC355A"/>
    <w:rsid w:val="00CC394A"/>
    <w:rsid w:val="00CC52EF"/>
    <w:rsid w:val="00CC7F4F"/>
    <w:rsid w:val="00CE03ED"/>
    <w:rsid w:val="00CF23D6"/>
    <w:rsid w:val="00CF2ED6"/>
    <w:rsid w:val="00CF3B4B"/>
    <w:rsid w:val="00CF46A2"/>
    <w:rsid w:val="00CF61E5"/>
    <w:rsid w:val="00CF7461"/>
    <w:rsid w:val="00CF7703"/>
    <w:rsid w:val="00D02424"/>
    <w:rsid w:val="00D02639"/>
    <w:rsid w:val="00D07AA1"/>
    <w:rsid w:val="00D101BB"/>
    <w:rsid w:val="00D11430"/>
    <w:rsid w:val="00D14B54"/>
    <w:rsid w:val="00D15FE2"/>
    <w:rsid w:val="00D1717A"/>
    <w:rsid w:val="00D17F23"/>
    <w:rsid w:val="00D22373"/>
    <w:rsid w:val="00D243DF"/>
    <w:rsid w:val="00D26D64"/>
    <w:rsid w:val="00D27288"/>
    <w:rsid w:val="00D307E1"/>
    <w:rsid w:val="00D32E1B"/>
    <w:rsid w:val="00D341FE"/>
    <w:rsid w:val="00D35A11"/>
    <w:rsid w:val="00D3795C"/>
    <w:rsid w:val="00D40380"/>
    <w:rsid w:val="00D420DD"/>
    <w:rsid w:val="00D43688"/>
    <w:rsid w:val="00D45A96"/>
    <w:rsid w:val="00D462F4"/>
    <w:rsid w:val="00D4679B"/>
    <w:rsid w:val="00D53E2F"/>
    <w:rsid w:val="00D5422E"/>
    <w:rsid w:val="00D54A40"/>
    <w:rsid w:val="00D55771"/>
    <w:rsid w:val="00D55B60"/>
    <w:rsid w:val="00D57B5E"/>
    <w:rsid w:val="00D6526B"/>
    <w:rsid w:val="00D67DF5"/>
    <w:rsid w:val="00D70E44"/>
    <w:rsid w:val="00D710F2"/>
    <w:rsid w:val="00D7543D"/>
    <w:rsid w:val="00D775BF"/>
    <w:rsid w:val="00D80427"/>
    <w:rsid w:val="00D82052"/>
    <w:rsid w:val="00D91F2D"/>
    <w:rsid w:val="00D92628"/>
    <w:rsid w:val="00D93627"/>
    <w:rsid w:val="00D9477F"/>
    <w:rsid w:val="00D948FC"/>
    <w:rsid w:val="00D94953"/>
    <w:rsid w:val="00D97183"/>
    <w:rsid w:val="00DA1DDA"/>
    <w:rsid w:val="00DA275C"/>
    <w:rsid w:val="00DA3744"/>
    <w:rsid w:val="00DA4820"/>
    <w:rsid w:val="00DA4EEF"/>
    <w:rsid w:val="00DA6E06"/>
    <w:rsid w:val="00DB3525"/>
    <w:rsid w:val="00DB4EFF"/>
    <w:rsid w:val="00DC3117"/>
    <w:rsid w:val="00DC5A66"/>
    <w:rsid w:val="00DC6D8F"/>
    <w:rsid w:val="00DD0BC4"/>
    <w:rsid w:val="00DD3026"/>
    <w:rsid w:val="00DD4C5A"/>
    <w:rsid w:val="00DE2516"/>
    <w:rsid w:val="00DE69EC"/>
    <w:rsid w:val="00DF19D8"/>
    <w:rsid w:val="00DF2708"/>
    <w:rsid w:val="00DF369D"/>
    <w:rsid w:val="00DF5AEB"/>
    <w:rsid w:val="00E02BBE"/>
    <w:rsid w:val="00E03650"/>
    <w:rsid w:val="00E05F71"/>
    <w:rsid w:val="00E109FF"/>
    <w:rsid w:val="00E116CB"/>
    <w:rsid w:val="00E154D8"/>
    <w:rsid w:val="00E222B1"/>
    <w:rsid w:val="00E23A27"/>
    <w:rsid w:val="00E244C8"/>
    <w:rsid w:val="00E269BF"/>
    <w:rsid w:val="00E26C21"/>
    <w:rsid w:val="00E27AFB"/>
    <w:rsid w:val="00E27C0A"/>
    <w:rsid w:val="00E27E21"/>
    <w:rsid w:val="00E31799"/>
    <w:rsid w:val="00E35713"/>
    <w:rsid w:val="00E36B2D"/>
    <w:rsid w:val="00E42254"/>
    <w:rsid w:val="00E43B94"/>
    <w:rsid w:val="00E45BF1"/>
    <w:rsid w:val="00E50B45"/>
    <w:rsid w:val="00E55659"/>
    <w:rsid w:val="00E56DC7"/>
    <w:rsid w:val="00E6077A"/>
    <w:rsid w:val="00E62852"/>
    <w:rsid w:val="00E716C3"/>
    <w:rsid w:val="00E80644"/>
    <w:rsid w:val="00E80EE0"/>
    <w:rsid w:val="00E82306"/>
    <w:rsid w:val="00E84719"/>
    <w:rsid w:val="00E85233"/>
    <w:rsid w:val="00E91729"/>
    <w:rsid w:val="00E93F75"/>
    <w:rsid w:val="00E95D83"/>
    <w:rsid w:val="00EA0F64"/>
    <w:rsid w:val="00EA2A82"/>
    <w:rsid w:val="00EB0EDE"/>
    <w:rsid w:val="00EB1ED7"/>
    <w:rsid w:val="00EB678E"/>
    <w:rsid w:val="00EC24AF"/>
    <w:rsid w:val="00EC29FD"/>
    <w:rsid w:val="00EC539E"/>
    <w:rsid w:val="00ED46F5"/>
    <w:rsid w:val="00ED5BA8"/>
    <w:rsid w:val="00ED5D36"/>
    <w:rsid w:val="00ED785A"/>
    <w:rsid w:val="00EE3675"/>
    <w:rsid w:val="00EE3DE4"/>
    <w:rsid w:val="00EE7886"/>
    <w:rsid w:val="00EF2386"/>
    <w:rsid w:val="00EF5D1C"/>
    <w:rsid w:val="00EF7D60"/>
    <w:rsid w:val="00F01D8E"/>
    <w:rsid w:val="00F02904"/>
    <w:rsid w:val="00F11223"/>
    <w:rsid w:val="00F15903"/>
    <w:rsid w:val="00F1631B"/>
    <w:rsid w:val="00F17E21"/>
    <w:rsid w:val="00F2138D"/>
    <w:rsid w:val="00F23A29"/>
    <w:rsid w:val="00F27F12"/>
    <w:rsid w:val="00F30FE0"/>
    <w:rsid w:val="00F31520"/>
    <w:rsid w:val="00F33990"/>
    <w:rsid w:val="00F34CC8"/>
    <w:rsid w:val="00F35A82"/>
    <w:rsid w:val="00F36CE3"/>
    <w:rsid w:val="00F4135D"/>
    <w:rsid w:val="00F445CF"/>
    <w:rsid w:val="00F465C3"/>
    <w:rsid w:val="00F510C2"/>
    <w:rsid w:val="00F56EAC"/>
    <w:rsid w:val="00F6508F"/>
    <w:rsid w:val="00F6546A"/>
    <w:rsid w:val="00F65C18"/>
    <w:rsid w:val="00F66DA0"/>
    <w:rsid w:val="00F6748C"/>
    <w:rsid w:val="00F71450"/>
    <w:rsid w:val="00F7292B"/>
    <w:rsid w:val="00F72BD1"/>
    <w:rsid w:val="00F74850"/>
    <w:rsid w:val="00F775B4"/>
    <w:rsid w:val="00F87D85"/>
    <w:rsid w:val="00F927D1"/>
    <w:rsid w:val="00F92DF3"/>
    <w:rsid w:val="00F93F8E"/>
    <w:rsid w:val="00F94796"/>
    <w:rsid w:val="00F96A7D"/>
    <w:rsid w:val="00FA34EB"/>
    <w:rsid w:val="00FA48A4"/>
    <w:rsid w:val="00FA51A7"/>
    <w:rsid w:val="00FA635F"/>
    <w:rsid w:val="00FB055D"/>
    <w:rsid w:val="00FB0615"/>
    <w:rsid w:val="00FB2982"/>
    <w:rsid w:val="00FB375A"/>
    <w:rsid w:val="00FB4448"/>
    <w:rsid w:val="00FC1024"/>
    <w:rsid w:val="00FC3843"/>
    <w:rsid w:val="00FC39F2"/>
    <w:rsid w:val="00FC72AF"/>
    <w:rsid w:val="00FD496E"/>
    <w:rsid w:val="00FD566C"/>
    <w:rsid w:val="00FD6339"/>
    <w:rsid w:val="00FE1AFD"/>
    <w:rsid w:val="00FE48F0"/>
    <w:rsid w:val="00FF110F"/>
    <w:rsid w:val="00FF3E1B"/>
    <w:rsid w:val="00FF55AB"/>
    <w:rsid w:val="00FF646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99"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DF9"/>
    <w:pPr>
      <w:ind w:right="43"/>
    </w:pPr>
    <w:rPr>
      <w:sz w:val="24"/>
      <w:lang w:val="en-GB" w:eastAsia="en-US"/>
    </w:rPr>
  </w:style>
  <w:style w:type="paragraph" w:styleId="Heading1">
    <w:name w:val="heading 1"/>
    <w:basedOn w:val="Normal"/>
    <w:next w:val="Normal"/>
    <w:qFormat/>
    <w:rsid w:val="004C4F15"/>
    <w:pPr>
      <w:spacing w:line="360" w:lineRule="exact"/>
      <w:ind w:right="45"/>
      <w:jc w:val="center"/>
      <w:outlineLvl w:val="0"/>
    </w:pPr>
    <w:rPr>
      <w:rFonts w:ascii="Tahoma" w:hAnsi="Tahoma" w:cs="Tahoma"/>
      <w:b/>
      <w:sz w:val="40"/>
      <w:szCs w:val="40"/>
    </w:rPr>
  </w:style>
  <w:style w:type="paragraph" w:styleId="Heading2">
    <w:name w:val="heading 2"/>
    <w:basedOn w:val="Heading4"/>
    <w:next w:val="Normal"/>
    <w:qFormat/>
    <w:rsid w:val="00FC3843"/>
    <w:pPr>
      <w:spacing w:after="100" w:afterAutospacing="1"/>
      <w:outlineLvl w:val="1"/>
    </w:pPr>
    <w:rPr>
      <w:i w:val="0"/>
      <w:u w:val="single"/>
    </w:rPr>
  </w:style>
  <w:style w:type="paragraph" w:styleId="Heading3">
    <w:name w:val="heading 3"/>
    <w:basedOn w:val="BodyText"/>
    <w:next w:val="Normal"/>
    <w:qFormat/>
    <w:rsid w:val="006D05F3"/>
    <w:pPr>
      <w:tabs>
        <w:tab w:val="left" w:pos="567"/>
      </w:tabs>
      <w:spacing w:before="100" w:beforeAutospacing="1" w:after="120" w:line="240" w:lineRule="auto"/>
      <w:outlineLvl w:val="2"/>
    </w:pPr>
    <w:rPr>
      <w:rFonts w:ascii="Tahoma" w:hAnsi="Tahoma" w:cs="Tahoma"/>
      <w:b w:val="0"/>
      <w:sz w:val="22"/>
      <w:szCs w:val="22"/>
      <w:u w:val="single"/>
    </w:rPr>
  </w:style>
  <w:style w:type="paragraph" w:styleId="Heading4">
    <w:name w:val="heading 4"/>
    <w:basedOn w:val="Heading7"/>
    <w:next w:val="Normal"/>
    <w:qFormat/>
    <w:rsid w:val="006D05F3"/>
    <w:pPr>
      <w:spacing w:before="100" w:beforeAutospacing="1" w:after="120" w:line="240" w:lineRule="auto"/>
      <w:outlineLvl w:val="3"/>
    </w:pPr>
    <w:rPr>
      <w:rFonts w:ascii="Tahoma" w:hAnsi="Tahoma" w:cs="Tahoma"/>
      <w:b/>
      <w:sz w:val="22"/>
      <w:szCs w:val="22"/>
    </w:rPr>
  </w:style>
  <w:style w:type="paragraph" w:styleId="Heading5">
    <w:name w:val="heading 5"/>
    <w:basedOn w:val="Normal"/>
    <w:next w:val="Normal"/>
    <w:qFormat/>
    <w:rsid w:val="0001059E"/>
    <w:pPr>
      <w:outlineLvl w:val="4"/>
    </w:pPr>
    <w:rPr>
      <w:rFonts w:ascii="Tahoma" w:hAnsi="Tahoma" w:cs="Tahoma"/>
      <w:i/>
      <w:color w:val="000000"/>
      <w:sz w:val="22"/>
      <w:szCs w:val="22"/>
      <w:lang w:val="en-US"/>
    </w:rPr>
  </w:style>
  <w:style w:type="paragraph" w:styleId="Heading6">
    <w:name w:val="heading 6"/>
    <w:basedOn w:val="Normal"/>
    <w:next w:val="Normal"/>
    <w:qFormat/>
    <w:rsid w:val="007F4DF9"/>
    <w:pPr>
      <w:keepNext/>
      <w:spacing w:line="360" w:lineRule="exact"/>
      <w:ind w:right="45"/>
      <w:outlineLvl w:val="5"/>
    </w:pPr>
    <w:rPr>
      <w:rFonts w:ascii="Palatino" w:hAnsi="Palatino"/>
      <w:b/>
      <w:i/>
      <w:sz w:val="28"/>
      <w:u w:val="single"/>
    </w:rPr>
  </w:style>
  <w:style w:type="paragraph" w:styleId="Heading7">
    <w:name w:val="heading 7"/>
    <w:basedOn w:val="Normal"/>
    <w:next w:val="Normal"/>
    <w:link w:val="Heading7Char"/>
    <w:qFormat/>
    <w:rsid w:val="007F4DF9"/>
    <w:pPr>
      <w:keepNext/>
      <w:spacing w:line="360" w:lineRule="exact"/>
      <w:ind w:right="45"/>
      <w:outlineLvl w:val="6"/>
    </w:pPr>
    <w:rPr>
      <w:rFonts w:ascii="Palatino" w:hAnsi="Palatino"/>
      <w:i/>
    </w:rPr>
  </w:style>
  <w:style w:type="paragraph" w:styleId="Heading8">
    <w:name w:val="heading 8"/>
    <w:basedOn w:val="Normal"/>
    <w:next w:val="Normal"/>
    <w:qFormat/>
    <w:rsid w:val="007F4DF9"/>
    <w:pPr>
      <w:keepNext/>
      <w:outlineLvl w:val="7"/>
    </w:pPr>
    <w:rPr>
      <w:i/>
    </w:rPr>
  </w:style>
  <w:style w:type="paragraph" w:styleId="Heading9">
    <w:name w:val="heading 9"/>
    <w:basedOn w:val="Normal"/>
    <w:next w:val="Normal"/>
    <w:link w:val="Heading9Char"/>
    <w:qFormat/>
    <w:rsid w:val="007F4DF9"/>
    <w:pPr>
      <w:keepNext/>
      <w:spacing w:line="360" w:lineRule="exact"/>
      <w:ind w:right="45"/>
      <w:outlineLvl w:val="8"/>
    </w:pPr>
    <w:rPr>
      <w:rFonts w:ascii="Century Gothic" w:hAnsi="Century Gothic"/>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4DF9"/>
    <w:pPr>
      <w:tabs>
        <w:tab w:val="center" w:pos="4153"/>
        <w:tab w:val="right" w:pos="8306"/>
      </w:tabs>
    </w:pPr>
  </w:style>
  <w:style w:type="paragraph" w:styleId="Footer">
    <w:name w:val="footer"/>
    <w:basedOn w:val="Normal"/>
    <w:rsid w:val="007F4DF9"/>
    <w:pPr>
      <w:tabs>
        <w:tab w:val="center" w:pos="4153"/>
        <w:tab w:val="right" w:pos="8306"/>
      </w:tabs>
    </w:pPr>
  </w:style>
  <w:style w:type="character" w:styleId="PageNumber">
    <w:name w:val="page number"/>
    <w:basedOn w:val="DefaultParagraphFont"/>
    <w:rsid w:val="007F4DF9"/>
  </w:style>
  <w:style w:type="paragraph" w:styleId="BodyText">
    <w:name w:val="Body Text"/>
    <w:basedOn w:val="Normal"/>
    <w:link w:val="BodyTextChar"/>
    <w:rsid w:val="007F4DF9"/>
    <w:pPr>
      <w:spacing w:line="360" w:lineRule="exact"/>
      <w:ind w:right="45"/>
    </w:pPr>
    <w:rPr>
      <w:rFonts w:ascii="Century Gothic" w:hAnsi="Century Gothic"/>
      <w:b/>
      <w:sz w:val="28"/>
    </w:rPr>
  </w:style>
  <w:style w:type="paragraph" w:styleId="BodyText2">
    <w:name w:val="Body Text 2"/>
    <w:basedOn w:val="Normal"/>
    <w:rsid w:val="007F4DF9"/>
    <w:pPr>
      <w:spacing w:line="360" w:lineRule="exact"/>
      <w:ind w:right="45"/>
    </w:pPr>
    <w:rPr>
      <w:rFonts w:ascii="Palatino" w:hAnsi="Palatino"/>
      <w:u w:val="single"/>
    </w:rPr>
  </w:style>
  <w:style w:type="paragraph" w:styleId="BodyText3">
    <w:name w:val="Body Text 3"/>
    <w:basedOn w:val="Normal"/>
    <w:rsid w:val="007F4DF9"/>
    <w:rPr>
      <w:rFonts w:ascii="Palatino" w:hAnsi="Palatino"/>
      <w:u w:val="single"/>
    </w:rPr>
  </w:style>
  <w:style w:type="paragraph" w:styleId="BlockText">
    <w:name w:val="Block Text"/>
    <w:basedOn w:val="Normal"/>
    <w:rsid w:val="007F4DF9"/>
    <w:pPr>
      <w:spacing w:line="360" w:lineRule="exact"/>
      <w:ind w:left="360" w:right="45"/>
    </w:pPr>
    <w:rPr>
      <w:rFonts w:ascii="Palatino" w:hAnsi="Palatino"/>
      <w:sz w:val="28"/>
      <w:u w:val="single"/>
    </w:rPr>
  </w:style>
  <w:style w:type="character" w:styleId="CommentReference">
    <w:name w:val="annotation reference"/>
    <w:basedOn w:val="DefaultParagraphFont"/>
    <w:semiHidden/>
    <w:rsid w:val="007F4DF9"/>
    <w:rPr>
      <w:sz w:val="16"/>
    </w:rPr>
  </w:style>
  <w:style w:type="paragraph" w:styleId="CommentText">
    <w:name w:val="annotation text"/>
    <w:basedOn w:val="Normal"/>
    <w:link w:val="CommentTextChar"/>
    <w:semiHidden/>
    <w:rsid w:val="007F4DF9"/>
    <w:pPr>
      <w:tabs>
        <w:tab w:val="left" w:pos="5850"/>
      </w:tabs>
      <w:spacing w:line="360" w:lineRule="atLeast"/>
      <w:ind w:right="0" w:firstLine="187"/>
    </w:pPr>
    <w:rPr>
      <w:sz w:val="20"/>
      <w:lang w:val="en-US"/>
    </w:rPr>
  </w:style>
  <w:style w:type="paragraph" w:styleId="EndnoteText">
    <w:name w:val="endnote text"/>
    <w:basedOn w:val="Normal"/>
    <w:semiHidden/>
    <w:rsid w:val="007F4DF9"/>
    <w:rPr>
      <w:sz w:val="20"/>
    </w:rPr>
  </w:style>
  <w:style w:type="character" w:styleId="EndnoteReference">
    <w:name w:val="endnote reference"/>
    <w:basedOn w:val="DefaultParagraphFont"/>
    <w:semiHidden/>
    <w:rsid w:val="007F4DF9"/>
    <w:rPr>
      <w:vertAlign w:val="superscript"/>
    </w:rPr>
  </w:style>
  <w:style w:type="paragraph" w:customStyle="1" w:styleId="TblFootnote">
    <w:name w:val="Tbl Footnote"/>
    <w:basedOn w:val="Normal"/>
    <w:next w:val="Normal"/>
    <w:link w:val="TblFootnoteChar"/>
    <w:uiPriority w:val="99"/>
    <w:rsid w:val="007F4DF9"/>
    <w:pPr>
      <w:keepNext/>
      <w:keepLines/>
      <w:tabs>
        <w:tab w:val="left" w:pos="259"/>
      </w:tabs>
      <w:overflowPunct w:val="0"/>
      <w:autoSpaceDE w:val="0"/>
      <w:autoSpaceDN w:val="0"/>
      <w:adjustRightInd w:val="0"/>
      <w:spacing w:line="259" w:lineRule="atLeast"/>
      <w:ind w:left="259" w:right="0" w:hanging="259"/>
      <w:textAlignment w:val="baseline"/>
    </w:pPr>
    <w:rPr>
      <w:sz w:val="20"/>
      <w:lang w:val="en-US"/>
    </w:rPr>
  </w:style>
  <w:style w:type="paragraph" w:styleId="FootnoteText">
    <w:name w:val="footnote text"/>
    <w:basedOn w:val="Normal"/>
    <w:semiHidden/>
    <w:rsid w:val="007F4DF9"/>
    <w:rPr>
      <w:sz w:val="20"/>
    </w:rPr>
  </w:style>
  <w:style w:type="character" w:styleId="FootnoteReference">
    <w:name w:val="footnote reference"/>
    <w:basedOn w:val="DefaultParagraphFont"/>
    <w:semiHidden/>
    <w:rsid w:val="007F4DF9"/>
    <w:rPr>
      <w:vertAlign w:val="superscript"/>
    </w:rPr>
  </w:style>
  <w:style w:type="character" w:customStyle="1" w:styleId="Indexentry">
    <w:name w:val="Index entry"/>
    <w:basedOn w:val="DefaultParagraphFont"/>
    <w:rsid w:val="00B44AA8"/>
    <w:rPr>
      <w:rFonts w:ascii="Arial" w:hAnsi="Arial"/>
      <w:b/>
      <w:color w:val="FF0000"/>
    </w:rPr>
  </w:style>
  <w:style w:type="paragraph" w:styleId="BalloonText">
    <w:name w:val="Balloon Text"/>
    <w:basedOn w:val="Normal"/>
    <w:semiHidden/>
    <w:rsid w:val="00016B89"/>
    <w:rPr>
      <w:rFonts w:ascii="Tahoma" w:hAnsi="Tahoma" w:cs="Tahoma"/>
      <w:sz w:val="16"/>
      <w:szCs w:val="16"/>
    </w:rPr>
  </w:style>
  <w:style w:type="paragraph" w:styleId="CommentSubject">
    <w:name w:val="annotation subject"/>
    <w:basedOn w:val="CommentText"/>
    <w:next w:val="CommentText"/>
    <w:semiHidden/>
    <w:rsid w:val="00595042"/>
    <w:pPr>
      <w:tabs>
        <w:tab w:val="clear" w:pos="5850"/>
      </w:tabs>
      <w:spacing w:line="240" w:lineRule="auto"/>
      <w:ind w:right="43" w:firstLine="0"/>
    </w:pPr>
    <w:rPr>
      <w:b/>
      <w:bCs/>
      <w:lang w:val="en-GB"/>
    </w:rPr>
  </w:style>
  <w:style w:type="character" w:customStyle="1" w:styleId="Heading7Char">
    <w:name w:val="Heading 7 Char"/>
    <w:basedOn w:val="DefaultParagraphFont"/>
    <w:link w:val="Heading7"/>
    <w:rsid w:val="00472F05"/>
    <w:rPr>
      <w:rFonts w:ascii="Palatino" w:hAnsi="Palatino"/>
      <w:i/>
      <w:sz w:val="24"/>
      <w:lang w:val="en-GB" w:eastAsia="en-US" w:bidi="ar-SA"/>
    </w:rPr>
  </w:style>
  <w:style w:type="character" w:customStyle="1" w:styleId="Heading9Char">
    <w:name w:val="Heading 9 Char"/>
    <w:basedOn w:val="DefaultParagraphFont"/>
    <w:link w:val="Heading9"/>
    <w:rsid w:val="00852338"/>
    <w:rPr>
      <w:rFonts w:ascii="Century Gothic" w:hAnsi="Century Gothic"/>
      <w:b/>
      <w:i/>
      <w:sz w:val="24"/>
      <w:lang w:val="en-GB" w:eastAsia="en-US" w:bidi="ar-SA"/>
    </w:rPr>
  </w:style>
  <w:style w:type="paragraph" w:styleId="BodyTextIndent">
    <w:name w:val="Body Text Indent"/>
    <w:basedOn w:val="Normal"/>
    <w:rsid w:val="007915F2"/>
    <w:pPr>
      <w:spacing w:after="120"/>
      <w:ind w:left="283"/>
    </w:pPr>
  </w:style>
  <w:style w:type="paragraph" w:styleId="Revision">
    <w:name w:val="Revision"/>
    <w:hidden/>
    <w:uiPriority w:val="99"/>
    <w:semiHidden/>
    <w:rsid w:val="000A4E3C"/>
    <w:rPr>
      <w:sz w:val="24"/>
      <w:lang w:val="en-GB" w:eastAsia="en-US"/>
    </w:rPr>
  </w:style>
  <w:style w:type="table" w:styleId="TableGrid">
    <w:name w:val="Table Grid"/>
    <w:basedOn w:val="TableNormal"/>
    <w:uiPriority w:val="59"/>
    <w:rsid w:val="000135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RBodyTextIndented">
    <w:name w:val="PLR_Body Text Indented"/>
    <w:link w:val="PLRBodyTextIndentedCharChar"/>
    <w:rsid w:val="006E1A95"/>
    <w:pPr>
      <w:ind w:firstLine="648"/>
    </w:pPr>
    <w:rPr>
      <w:lang w:val="en-US" w:eastAsia="en-US"/>
    </w:rPr>
  </w:style>
  <w:style w:type="character" w:customStyle="1" w:styleId="PLRBodyTextIndentedCharChar">
    <w:name w:val="PLR_Body Text Indented Char Char"/>
    <w:basedOn w:val="DefaultParagraphFont"/>
    <w:link w:val="PLRBodyTextIndented"/>
    <w:rsid w:val="006E1A95"/>
    <w:rPr>
      <w:lang w:val="en-US" w:eastAsia="en-US" w:bidi="ar-SA"/>
    </w:rPr>
  </w:style>
  <w:style w:type="character" w:customStyle="1" w:styleId="BodyTextChar">
    <w:name w:val="Body Text Char"/>
    <w:basedOn w:val="DefaultParagraphFont"/>
    <w:link w:val="BodyText"/>
    <w:rsid w:val="00E27C0A"/>
    <w:rPr>
      <w:rFonts w:ascii="Century Gothic" w:hAnsi="Century Gothic"/>
      <w:b/>
      <w:sz w:val="28"/>
      <w:lang w:val="en-GB" w:eastAsia="en-US"/>
    </w:rPr>
  </w:style>
  <w:style w:type="character" w:customStyle="1" w:styleId="CommentTextChar">
    <w:name w:val="Comment Text Char"/>
    <w:basedOn w:val="DefaultParagraphFont"/>
    <w:link w:val="CommentText"/>
    <w:semiHidden/>
    <w:rsid w:val="00E27C0A"/>
    <w:rPr>
      <w:lang w:val="en-US" w:eastAsia="en-US"/>
    </w:rPr>
  </w:style>
  <w:style w:type="paragraph" w:styleId="ListParagraph">
    <w:name w:val="List Paragraph"/>
    <w:basedOn w:val="Normal"/>
    <w:uiPriority w:val="34"/>
    <w:qFormat/>
    <w:rsid w:val="00517CDB"/>
    <w:pPr>
      <w:ind w:left="720"/>
      <w:contextualSpacing/>
    </w:pPr>
  </w:style>
  <w:style w:type="paragraph" w:customStyle="1" w:styleId="Default">
    <w:name w:val="Default"/>
    <w:rsid w:val="008970F4"/>
    <w:pPr>
      <w:autoSpaceDE w:val="0"/>
      <w:autoSpaceDN w:val="0"/>
      <w:adjustRightInd w:val="0"/>
    </w:pPr>
    <w:rPr>
      <w:color w:val="000000"/>
      <w:sz w:val="24"/>
      <w:szCs w:val="24"/>
    </w:rPr>
  </w:style>
  <w:style w:type="paragraph" w:customStyle="1" w:styleId="mdTblEntryL">
    <w:name w:val="md_Tbl Entry/L"/>
    <w:basedOn w:val="Normal"/>
    <w:rsid w:val="00660362"/>
    <w:pPr>
      <w:keepNext/>
      <w:keepLines/>
      <w:spacing w:line="259" w:lineRule="atLeast"/>
      <w:ind w:right="0"/>
    </w:pPr>
    <w:rPr>
      <w:sz w:val="20"/>
      <w:lang w:val="en-US"/>
    </w:rPr>
  </w:style>
  <w:style w:type="paragraph" w:styleId="Caption">
    <w:name w:val="caption"/>
    <w:basedOn w:val="Normal"/>
    <w:next w:val="Normal"/>
    <w:uiPriority w:val="99"/>
    <w:qFormat/>
    <w:rsid w:val="00660362"/>
    <w:pPr>
      <w:keepNext/>
      <w:keepLines/>
      <w:spacing w:before="240" w:after="120" w:line="259" w:lineRule="atLeast"/>
      <w:ind w:left="2304" w:right="0" w:hanging="2304"/>
    </w:pPr>
    <w:rPr>
      <w:rFonts w:ascii="Arial" w:hAnsi="Arial"/>
      <w:b/>
      <w:bCs/>
      <w:sz w:val="22"/>
      <w:lang w:val="en-US"/>
    </w:rPr>
  </w:style>
  <w:style w:type="paragraph" w:customStyle="1" w:styleId="mdSASTblEntry">
    <w:name w:val="md_SAS Tbl Entry"/>
    <w:basedOn w:val="Normal"/>
    <w:link w:val="mdSASTblEntryChar"/>
    <w:rsid w:val="00660362"/>
    <w:pPr>
      <w:ind w:right="0"/>
    </w:pPr>
    <w:rPr>
      <w:rFonts w:ascii="Courier New" w:hAnsi="Courier New"/>
      <w:b/>
      <w:sz w:val="16"/>
      <w:lang w:val="en-US"/>
    </w:rPr>
  </w:style>
  <w:style w:type="character" w:customStyle="1" w:styleId="mdSASTblEntryChar">
    <w:name w:val="md_SAS Tbl Entry Char"/>
    <w:basedOn w:val="DefaultParagraphFont"/>
    <w:link w:val="mdSASTblEntry"/>
    <w:locked/>
    <w:rsid w:val="00660362"/>
    <w:rPr>
      <w:rFonts w:ascii="Courier New" w:hAnsi="Courier New"/>
      <w:b/>
      <w:sz w:val="16"/>
      <w:lang w:val="en-US" w:eastAsia="en-US"/>
    </w:rPr>
  </w:style>
  <w:style w:type="character" w:customStyle="1" w:styleId="TblFootnoteChar">
    <w:name w:val="Tbl Footnote Char"/>
    <w:basedOn w:val="DefaultParagraphFont"/>
    <w:link w:val="TblFootnote"/>
    <w:uiPriority w:val="99"/>
    <w:locked/>
    <w:rsid w:val="00F465C3"/>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dc7d05db-9a88-43f7-9979-b3027636d98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833D6EF45C4944BA119DF289A9CC3DE" ma:contentTypeVersion="4" ma:contentTypeDescription="Create a new document." ma:contentTypeScope="" ma:versionID="93618a8828fe120937d21f3b729bce90">
  <xsd:schema xmlns:xsd="http://www.w3.org/2001/XMLSchema" xmlns:xs="http://www.w3.org/2001/XMLSchema" xmlns:p="http://schemas.microsoft.com/office/2006/metadata/properties" xmlns:ns2="33648e8c-5399-4ce0-994e-2f4ddb1c4614" targetNamespace="http://schemas.microsoft.com/office/2006/metadata/properties" ma:root="true" ma:fieldsID="4320dfac6ccd4a8bfa57ee3f133fd7b1" ns2:_="">
    <xsd:import namespace="33648e8c-5399-4ce0-994e-2f4ddb1c4614"/>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element ref="ns2:EnterpriseSensitiv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dec7078-4349-4d79-bcc5-32786203683d}" ma:internalName="TaxCatchAll" ma:showField="CatchAllData" ma:web="038c86e2-c6cf-484a-8c73-2698ae81aba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dec7078-4349-4d79-bcc5-32786203683d}" ma:internalName="TaxCatchAllLabel" ma:readOnly="true" ma:showField="CatchAllDataLabel" ma:web="038c86e2-c6cf-484a-8c73-2698ae81aba4">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10"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2"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element name="EnterpriseSensitivityClassificationTaxHTField0" ma:index="14" ma:taxonomy="true" ma:internalName="EnterpriseSensitivityClassificationTaxHTField0" ma:taxonomyFieldName="EnterpriseSensitivityClassification" ma:displayName="Lilly Sensitivity Classification" ma:readOnly="false" ma:default="3;#GREEN|ec74153f-63be-46a4-ae5f-1b86c809897d" ma:fieldId="{beb4f0e4-155c-4680-a325-d4697a0b6b89}" ma:sspId="dc7d05db-9a88-43f7-9979-b3027636d983" ma:termSetId="d0f2adb2-a6de-4981-b791-99cbcd8ecd8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33648e8c-5399-4ce0-994e-2f4ddb1c4614">
      <Value>3</Value>
      <Value>2</Value>
      <Value>1</Value>
    </TaxCatchAll>
    <EnterpriseDocumentLanguageTaxHTField0 xmlns="33648e8c-5399-4ce0-994e-2f4ddb1c4614">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39540796-0396-4e54-afe9-a602f28bbe8f</TermId>
        </TermInfo>
      </Terms>
    </EnterpriseDocumentLanguageTaxHTField0>
    <EnterpriseSensitivityClassificationTaxHTField0 xmlns="33648e8c-5399-4ce0-994e-2f4ddb1c4614">
      <Terms xmlns="http://schemas.microsoft.com/office/infopath/2007/PartnerControls">
        <TermInfo xmlns="http://schemas.microsoft.com/office/infopath/2007/PartnerControls">
          <TermName xmlns="http://schemas.microsoft.com/office/infopath/2007/PartnerControls">GREEN</TermName>
          <TermId xmlns="http://schemas.microsoft.com/office/infopath/2007/PartnerControls">ec74153f-63be-46a4-ae5f-1b86c809897d</TermId>
        </TermInfo>
      </Terms>
    </EnterpriseSensitivityClassificationTaxHTField0>
    <EnterpriseRecordSeriesCodeTaxHTField0 xmlns="33648e8c-5399-4ce0-994e-2f4ddb1c4614">
      <Terms xmlns="http://schemas.microsoft.com/office/infopath/2007/PartnerControls">
        <TermInfo xmlns="http://schemas.microsoft.com/office/infopath/2007/PartnerControls">
          <TermName xmlns="http://schemas.microsoft.com/office/infopath/2007/PartnerControls">ADM130</TermName>
          <TermId xmlns="http://schemas.microsoft.com/office/infopath/2007/PartnerControls">70dc3311-3e76-421c-abfa-d108df48853c</TermId>
        </TermInfo>
      </Terms>
    </EnterpriseRecordSeriesCode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D24E4-4A12-4F7F-A68A-84B2FDCE0D7A}">
  <ds:schemaRefs>
    <ds:schemaRef ds:uri="http://schemas.microsoft.com/sharepoint/v3/contenttype/forms"/>
  </ds:schemaRefs>
</ds:datastoreItem>
</file>

<file path=customXml/itemProps2.xml><?xml version="1.0" encoding="utf-8"?>
<ds:datastoreItem xmlns:ds="http://schemas.openxmlformats.org/officeDocument/2006/customXml" ds:itemID="{7DBBEAE1-056D-4A6D-BE2D-CA617F04B928}">
  <ds:schemaRefs>
    <ds:schemaRef ds:uri="http://schemas.microsoft.com/office/2006/metadata/longProperties"/>
  </ds:schemaRefs>
</ds:datastoreItem>
</file>

<file path=customXml/itemProps3.xml><?xml version="1.0" encoding="utf-8"?>
<ds:datastoreItem xmlns:ds="http://schemas.openxmlformats.org/officeDocument/2006/customXml" ds:itemID="{A58F4C51-DA44-4D44-92FE-0F862630D3B9}">
  <ds:schemaRefs>
    <ds:schemaRef ds:uri="Microsoft.SharePoint.Taxonomy.ContentTypeSync"/>
  </ds:schemaRefs>
</ds:datastoreItem>
</file>

<file path=customXml/itemProps4.xml><?xml version="1.0" encoding="utf-8"?>
<ds:datastoreItem xmlns:ds="http://schemas.openxmlformats.org/officeDocument/2006/customXml" ds:itemID="{827EF59A-EA4B-4FCD-8A30-334AB3A6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A64E61-7A99-4DBC-9898-78FDF3841D61}">
  <ds:schemaRefs>
    <ds:schemaRef ds:uri="http://schemas.microsoft.com/office/2006/metadata/properties"/>
    <ds:schemaRef ds:uri="33648e8c-5399-4ce0-994e-2f4ddb1c4614"/>
    <ds:schemaRef ds:uri="http://schemas.microsoft.com/office/infopath/2007/PartnerControls"/>
  </ds:schemaRefs>
</ds:datastoreItem>
</file>

<file path=customXml/itemProps6.xml><?xml version="1.0" encoding="utf-8"?>
<ds:datastoreItem xmlns:ds="http://schemas.openxmlformats.org/officeDocument/2006/customXml" ds:itemID="{1730E93B-AC60-4ED6-A31B-A37860A8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24</Pages>
  <Words>10615</Words>
  <Characters>60510</Characters>
  <Application>Microsoft Office Word</Application>
  <DocSecurity>2</DocSecurity>
  <Lines>504</Lines>
  <Paragraphs>141</Paragraphs>
  <ScaleCrop>false</ScaleCrop>
  <HeadingPairs>
    <vt:vector size="2" baseType="variant">
      <vt:variant>
        <vt:lpstr>Title</vt:lpstr>
      </vt:variant>
      <vt:variant>
        <vt:i4>1</vt:i4>
      </vt:variant>
    </vt:vector>
  </HeadingPairs>
  <TitlesOfParts>
    <vt:vector size="1" baseType="lpstr">
      <vt:lpstr>Cialis Australian PI 02May2013</vt:lpstr>
    </vt:vector>
  </TitlesOfParts>
  <Company>Eli Lilly Australia</Company>
  <LinksUpToDate>false</LinksUpToDate>
  <CharactersWithSpaces>70984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Cialis (tadalafil)</dc:title>
  <dc:subject>prescription medicine regulation</dc:subject>
  <dc:creator>Eli Lilly Australia Pty Ltd</dc:creator>
  <cp:keywords>pi, product information, prescription, medicine, regulation, australia, cialis, tadalafil, eli lilly</cp:keywords>
  <cp:lastModifiedBy>Sheppard, Fran</cp:lastModifiedBy>
  <cp:revision>9</cp:revision>
  <cp:lastPrinted>2013-05-02T12:50:00Z</cp:lastPrinted>
  <dcterms:created xsi:type="dcterms:W3CDTF">2013-05-23T00:01:00Z</dcterms:created>
  <dcterms:modified xsi:type="dcterms:W3CDTF">2013-09-18T02:04:00Z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ulatory Type">
    <vt:lpwstr>Regulatory Interaction</vt:lpwstr>
  </property>
  <property fmtid="{D5CDD505-2E9C-101B-9397-08002B2CF9AE}" pid="3" name="Phase">
    <vt:lpwstr>Phase IV</vt:lpwstr>
  </property>
  <property fmtid="{D5CDD505-2E9C-101B-9397-08002B2CF9AE}" pid="4" name="SensitivityClassification">
    <vt:lpwstr>GREEN</vt:lpwstr>
  </property>
  <property fmtid="{D5CDD505-2E9C-101B-9397-08002B2CF9AE}" pid="5" name="Function">
    <vt:lpwstr>Regulatory</vt:lpwstr>
  </property>
  <property fmtid="{D5CDD505-2E9C-101B-9397-08002B2CF9AE}" pid="6" name="RecordSeries">
    <vt:lpwstr>ADM130</vt:lpwstr>
  </property>
  <property fmtid="{D5CDD505-2E9C-101B-9397-08002B2CF9AE}" pid="7" name="Owner">
    <vt:lpwstr>236</vt:lpwstr>
  </property>
  <property fmtid="{D5CDD505-2E9C-101B-9397-08002B2CF9AE}" pid="8" name="ContentType">
    <vt:lpwstr>Document</vt:lpwstr>
  </property>
  <property fmtid="{D5CDD505-2E9C-101B-9397-08002B2CF9AE}" pid="9" name="Product">
    <vt:lpwstr>Cialis</vt:lpwstr>
  </property>
  <property fmtid="{D5CDD505-2E9C-101B-9397-08002B2CF9AE}" pid="10" name="Tags">
    <vt:lpwstr>TBD</vt:lpwstr>
  </property>
  <property fmtid="{D5CDD505-2E9C-101B-9397-08002B2CF9AE}" pid="11" name="Therapeutic Area">
    <vt:lpwstr>Musculoskeletal/Cialis</vt:lpwstr>
  </property>
  <property fmtid="{D5CDD505-2E9C-101B-9397-08002B2CF9AE}" pid="12" name="Language">
    <vt:lpwstr>eng</vt:lpwstr>
  </property>
  <property fmtid="{D5CDD505-2E9C-101B-9397-08002B2CF9AE}" pid="13" name="Document Type0">
    <vt:lpwstr>Other</vt:lpwstr>
  </property>
  <property fmtid="{D5CDD505-2E9C-101B-9397-08002B2CF9AE}" pid="14" name="Functional Group">
    <vt:lpwstr>Medical</vt:lpwstr>
  </property>
  <property fmtid="{D5CDD505-2E9C-101B-9397-08002B2CF9AE}" pid="15" name="display_urn:schemas-microsoft-com:office:office#Owner">
    <vt:lpwstr>Richard Vart</vt:lpwstr>
  </property>
  <property fmtid="{D5CDD505-2E9C-101B-9397-08002B2CF9AE}" pid="16" name="EnterpriseRecordSeriesCode">
    <vt:lpwstr>1;#ADM130|70dc3311-3e76-421c-abfa-d108df48853c</vt:lpwstr>
  </property>
  <property fmtid="{D5CDD505-2E9C-101B-9397-08002B2CF9AE}" pid="17" name="EnterpriseDocumentLanguage">
    <vt:lpwstr>2;#eng|39540796-0396-4e54-afe9-a602f28bbe8f</vt:lpwstr>
  </property>
  <property fmtid="{D5CDD505-2E9C-101B-9397-08002B2CF9AE}" pid="18" name="EnterpriseSensitivityClassification">
    <vt:lpwstr>3;#GREEN|ec74153f-63be-46a4-ae5f-1b86c809897d</vt:lpwstr>
  </property>
  <property fmtid="{D5CDD505-2E9C-101B-9397-08002B2CF9AE}" pid="19" name="ContentTypeId">
    <vt:lpwstr>0x0101008833D6EF45C4944BA119DF289A9CC3DE</vt:lpwstr>
  </property>
</Properties>
</file>