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1BC" w:rsidRPr="001A1EAD" w:rsidRDefault="00A35095" w:rsidP="001A1EAD">
      <w:pPr>
        <w:pStyle w:val="Heading1"/>
      </w:pPr>
      <w:r w:rsidRPr="001A1EAD">
        <w:t>Product inf</w:t>
      </w:r>
      <w:r w:rsidR="00DC01BC" w:rsidRPr="001A1EAD">
        <w:t>ormation</w:t>
      </w:r>
    </w:p>
    <w:p w:rsidR="00DC01BC" w:rsidRPr="001A1EAD" w:rsidRDefault="00DC01BC" w:rsidP="00510883"/>
    <w:p w:rsidR="00DC01BC" w:rsidRPr="001A1EAD" w:rsidRDefault="007D382D" w:rsidP="001A1EAD">
      <w:pPr>
        <w:pStyle w:val="Heading1"/>
      </w:pPr>
      <w:r>
        <w:t>BELSOMRA</w:t>
      </w:r>
      <w:r w:rsidR="006108FC" w:rsidRPr="009040ED">
        <w:rPr>
          <w:vertAlign w:val="superscript"/>
        </w:rPr>
        <w:t>®</w:t>
      </w:r>
    </w:p>
    <w:p w:rsidR="00DC01BC" w:rsidRPr="001A1EAD" w:rsidRDefault="00DC01BC" w:rsidP="001A1EAD">
      <w:r w:rsidRPr="001A1EAD">
        <w:t>(</w:t>
      </w:r>
      <w:proofErr w:type="spellStart"/>
      <w:proofErr w:type="gramStart"/>
      <w:r w:rsidR="00092215" w:rsidRPr="001A1EAD">
        <w:t>suvorexant</w:t>
      </w:r>
      <w:proofErr w:type="spellEnd"/>
      <w:proofErr w:type="gramEnd"/>
      <w:r w:rsidRPr="001A1EAD">
        <w:t>)</w:t>
      </w:r>
    </w:p>
    <w:p w:rsidR="001A02CC" w:rsidRPr="001A1EAD" w:rsidRDefault="007D382D" w:rsidP="001A1EAD">
      <w:r>
        <w:t>BELSOMRA</w:t>
      </w:r>
      <w:r w:rsidR="000D4DF6" w:rsidRPr="001A1EAD">
        <w:t xml:space="preserve"> </w:t>
      </w:r>
      <w:r w:rsidR="001A02CC" w:rsidRPr="001A1EAD">
        <w:t>15</w:t>
      </w:r>
      <w:r w:rsidR="000D4DF6" w:rsidRPr="001A1EAD">
        <w:t xml:space="preserve"> mg</w:t>
      </w:r>
      <w:r w:rsidR="001A1EAD" w:rsidRPr="001A1EAD">
        <w:br/>
      </w:r>
      <w:r>
        <w:t>BELSOMRA</w:t>
      </w:r>
      <w:r w:rsidR="001A02CC" w:rsidRPr="001A1EAD">
        <w:t xml:space="preserve"> 20 mg</w:t>
      </w:r>
      <w:r w:rsidR="001A1EAD" w:rsidRPr="001A1EAD">
        <w:br/>
      </w:r>
    </w:p>
    <w:p w:rsidR="00725EC9" w:rsidRPr="001A1EAD" w:rsidRDefault="00725EC9" w:rsidP="00DC01BC">
      <w:bookmarkStart w:id="0" w:name="_GoBack"/>
      <w:bookmarkEnd w:id="0"/>
    </w:p>
    <w:p w:rsidR="00D448D2" w:rsidRPr="001A1EAD" w:rsidRDefault="00AC643E" w:rsidP="001A1EAD">
      <w:pPr>
        <w:pStyle w:val="Heading1"/>
      </w:pPr>
      <w:r w:rsidRPr="001A1EAD">
        <w:t>Name of the medicine</w:t>
      </w:r>
    </w:p>
    <w:p w:rsidR="00323CED" w:rsidRPr="001A1EAD" w:rsidRDefault="007D382D" w:rsidP="006108FC">
      <w:r>
        <w:t>BELSOMRA</w:t>
      </w:r>
      <w:r w:rsidR="00CE2C71" w:rsidRPr="001A1EAD">
        <w:t xml:space="preserve"> </w:t>
      </w:r>
      <w:r w:rsidR="00323CED" w:rsidRPr="001A1EAD">
        <w:t xml:space="preserve">tablets contain </w:t>
      </w:r>
      <w:proofErr w:type="spellStart"/>
      <w:r w:rsidR="00092215" w:rsidRPr="001A1EAD">
        <w:t>suvorexant</w:t>
      </w:r>
      <w:proofErr w:type="spellEnd"/>
      <w:r w:rsidR="00323CED" w:rsidRPr="001A1EAD">
        <w:t>.</w:t>
      </w:r>
    </w:p>
    <w:p w:rsidR="00CE2C71" w:rsidRPr="001A1EAD" w:rsidRDefault="00CE2C71" w:rsidP="006108FC"/>
    <w:p w:rsidR="00092215" w:rsidRPr="001A1EAD" w:rsidRDefault="00092215" w:rsidP="006108FC">
      <w:proofErr w:type="spellStart"/>
      <w:r w:rsidRPr="001A1EAD">
        <w:t>Suvorexant</w:t>
      </w:r>
      <w:proofErr w:type="spellEnd"/>
      <w:r w:rsidRPr="001A1EAD">
        <w:t xml:space="preserve"> </w:t>
      </w:r>
      <w:r w:rsidR="001A1EAD" w:rsidRPr="001A1EAD">
        <w:t xml:space="preserve">(CAS Number 1030377-33-3) </w:t>
      </w:r>
      <w:r w:rsidRPr="001A1EAD">
        <w:t xml:space="preserve">is described chemically as: </w:t>
      </w:r>
    </w:p>
    <w:p w:rsidR="00092215" w:rsidRPr="001A1EAD" w:rsidRDefault="00092215" w:rsidP="006108FC">
      <w:r w:rsidRPr="001A1EAD">
        <w:t>[(7</w:t>
      </w:r>
      <w:r w:rsidRPr="001A1EAD">
        <w:rPr>
          <w:i/>
        </w:rPr>
        <w:t>R</w:t>
      </w:r>
      <w:r w:rsidRPr="001A1EAD">
        <w:t>)-4-(5-chloro-2-benzoxazolyl</w:t>
      </w:r>
      <w:proofErr w:type="gramStart"/>
      <w:r w:rsidRPr="001A1EAD">
        <w:t>)hexahydro</w:t>
      </w:r>
      <w:proofErr w:type="gramEnd"/>
      <w:r w:rsidRPr="001A1EAD">
        <w:t>-7-methyl-1</w:t>
      </w:r>
      <w:r w:rsidRPr="001A1EAD">
        <w:rPr>
          <w:i/>
        </w:rPr>
        <w:t>H</w:t>
      </w:r>
      <w:r w:rsidRPr="001A1EAD">
        <w:t>-1,4-diazepin-1-yl][5-methyl-2-(2</w:t>
      </w:r>
      <w:r w:rsidRPr="001A1EAD">
        <w:rPr>
          <w:i/>
        </w:rPr>
        <w:t>H</w:t>
      </w:r>
      <w:r w:rsidRPr="001A1EAD">
        <w:t>-1</w:t>
      </w:r>
      <w:proofErr w:type="gramStart"/>
      <w:r w:rsidRPr="001A1EAD">
        <w:t>,2,3</w:t>
      </w:r>
      <w:proofErr w:type="gramEnd"/>
      <w:r w:rsidRPr="001A1EAD">
        <w:t>-triazol-2-yl)phenyl]methanone</w:t>
      </w:r>
      <w:r w:rsidR="006108FC" w:rsidRPr="001A1EAD">
        <w:t xml:space="preserve">.  </w:t>
      </w:r>
    </w:p>
    <w:p w:rsidR="00092215" w:rsidRPr="00F034C2" w:rsidRDefault="00092215" w:rsidP="003D3A18">
      <w:pPr>
        <w:rPr>
          <w:rFonts w:eastAsia="MS Mincho"/>
        </w:rPr>
      </w:pPr>
      <w:r w:rsidRPr="001A1EAD">
        <w:t>Its empirical formula is C</w:t>
      </w:r>
      <w:r w:rsidRPr="001A1EAD">
        <w:rPr>
          <w:vertAlign w:val="subscript"/>
        </w:rPr>
        <w:t>23</w:t>
      </w:r>
      <w:r w:rsidRPr="001A1EAD">
        <w:t>H</w:t>
      </w:r>
      <w:r w:rsidRPr="001A1EAD">
        <w:rPr>
          <w:vertAlign w:val="subscript"/>
        </w:rPr>
        <w:t>23</w:t>
      </w:r>
      <w:r w:rsidRPr="001A1EAD">
        <w:t>ClN</w:t>
      </w:r>
      <w:r w:rsidRPr="001A1EAD">
        <w:rPr>
          <w:vertAlign w:val="subscript"/>
        </w:rPr>
        <w:t>6</w:t>
      </w:r>
      <w:r w:rsidRPr="001A1EAD">
        <w:t>O</w:t>
      </w:r>
      <w:r w:rsidRPr="001A1EAD">
        <w:rPr>
          <w:vertAlign w:val="subscript"/>
        </w:rPr>
        <w:t>2</w:t>
      </w:r>
      <w:r w:rsidRPr="001A1EAD">
        <w:t xml:space="preserve"> and </w:t>
      </w:r>
      <w:r w:rsidRPr="00F034C2">
        <w:rPr>
          <w:rFonts w:eastAsia="MS Mincho"/>
        </w:rPr>
        <w:t xml:space="preserve">the molecular weight is 450.92. </w:t>
      </w:r>
      <w:r w:rsidR="006108FC" w:rsidRPr="00F034C2">
        <w:rPr>
          <w:rFonts w:eastAsia="MS Mincho"/>
        </w:rPr>
        <w:t xml:space="preserve"> </w:t>
      </w:r>
      <w:r w:rsidRPr="001A1EAD">
        <w:t>Its structural formula is:</w:t>
      </w:r>
    </w:p>
    <w:p w:rsidR="00092215" w:rsidRPr="00F034C2" w:rsidRDefault="00092215" w:rsidP="003D3A18">
      <w:pPr>
        <w:rPr>
          <w:rFonts w:eastAsia="MS Mincho"/>
        </w:rPr>
      </w:pPr>
    </w:p>
    <w:p w:rsidR="00092215" w:rsidRPr="001A1EAD" w:rsidRDefault="002D1818" w:rsidP="00C401AF">
      <w:pPr>
        <w:jc w:val="center"/>
      </w:pPr>
      <w:r>
        <w:rPr>
          <w:noProof/>
          <w:lang w:eastAsia="en-AU"/>
        </w:rPr>
        <w:drawing>
          <wp:inline distT="0" distB="0" distL="0" distR="0">
            <wp:extent cx="2907030" cy="1457960"/>
            <wp:effectExtent l="0" t="0" r="7620" b="8890"/>
            <wp:docPr id="5" name="Picture 1" descr="Suvorex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vorexan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07030" cy="1457960"/>
                    </a:xfrm>
                    <a:prstGeom prst="rect">
                      <a:avLst/>
                    </a:prstGeom>
                    <a:noFill/>
                    <a:ln>
                      <a:noFill/>
                    </a:ln>
                  </pic:spPr>
                </pic:pic>
              </a:graphicData>
            </a:graphic>
          </wp:inline>
        </w:drawing>
      </w:r>
    </w:p>
    <w:p w:rsidR="009B2E9E" w:rsidRPr="001A1EAD" w:rsidRDefault="009B2E9E" w:rsidP="00CE2C71"/>
    <w:p w:rsidR="00B318B5" w:rsidRPr="001A1EAD" w:rsidRDefault="00B318B5" w:rsidP="001A1EAD">
      <w:pPr>
        <w:pStyle w:val="Heading1"/>
      </w:pPr>
      <w:r w:rsidRPr="001A1EAD">
        <w:t>Description</w:t>
      </w:r>
    </w:p>
    <w:p w:rsidR="00BE0C0D" w:rsidRPr="001A1EAD" w:rsidRDefault="00092215" w:rsidP="00BE0C0D">
      <w:pPr>
        <w:autoSpaceDE w:val="0"/>
        <w:autoSpaceDN w:val="0"/>
        <w:adjustRightInd w:val="0"/>
        <w:spacing w:after="0"/>
      </w:pPr>
      <w:proofErr w:type="spellStart"/>
      <w:r w:rsidRPr="001A1EAD">
        <w:t>Suvorexant</w:t>
      </w:r>
      <w:proofErr w:type="spellEnd"/>
      <w:r w:rsidRPr="001A1EAD">
        <w:t xml:space="preserve"> is a white to off-white powder that is insoluble in water.</w:t>
      </w:r>
      <w:r w:rsidR="006C0037" w:rsidRPr="006C0037">
        <w:rPr>
          <w:rFonts w:ascii="TimesNewRoman" w:hAnsi="TimesNewRoman" w:cs="TimesNewRoman"/>
          <w:bCs w:val="0"/>
          <w:sz w:val="24"/>
          <w:szCs w:val="24"/>
          <w:lang w:eastAsia="en-AU"/>
        </w:rPr>
        <w:t xml:space="preserve"> </w:t>
      </w:r>
      <w:proofErr w:type="spellStart"/>
      <w:proofErr w:type="gramStart"/>
      <w:r w:rsidR="00BE0C0D" w:rsidRPr="00BE0C0D">
        <w:t>pKa</w:t>
      </w:r>
      <w:proofErr w:type="spellEnd"/>
      <w:proofErr w:type="gramEnd"/>
      <w:r w:rsidR="00BE0C0D" w:rsidRPr="00BE0C0D">
        <w:t xml:space="preserve"> is 2.19±0.02.</w:t>
      </w:r>
    </w:p>
    <w:p w:rsidR="0040489B" w:rsidRPr="001A1EAD" w:rsidRDefault="006C0037" w:rsidP="00BE0C0D">
      <w:pPr>
        <w:autoSpaceDE w:val="0"/>
        <w:autoSpaceDN w:val="0"/>
        <w:adjustRightInd w:val="0"/>
        <w:spacing w:after="0"/>
      </w:pPr>
      <w:r w:rsidRPr="00BE0C0D">
        <w:t xml:space="preserve">The log of the distribution (partition) coefficient at pH 7 of </w:t>
      </w:r>
      <w:proofErr w:type="spellStart"/>
      <w:r w:rsidRPr="00BE0C0D">
        <w:t>suvorexant</w:t>
      </w:r>
      <w:proofErr w:type="spellEnd"/>
      <w:r w:rsidRPr="00BE0C0D">
        <w:t xml:space="preserve"> is log D (pH</w:t>
      </w:r>
      <w:r>
        <w:t xml:space="preserve"> </w:t>
      </w:r>
      <w:r w:rsidRPr="00BE0C0D">
        <w:t>7) = 3.73±0.01</w:t>
      </w:r>
      <w:r w:rsidR="00C216D3">
        <w:t>.</w:t>
      </w:r>
    </w:p>
    <w:p w:rsidR="0038194A" w:rsidRPr="001A1EAD" w:rsidRDefault="007D382D" w:rsidP="006E61D1">
      <w:r>
        <w:rPr>
          <w:iCs/>
        </w:rPr>
        <w:t>BELSOMRA</w:t>
      </w:r>
      <w:r w:rsidR="00A33F77" w:rsidRPr="001A1EAD">
        <w:t xml:space="preserve"> </w:t>
      </w:r>
      <w:r w:rsidR="003A2837" w:rsidRPr="001A1EAD">
        <w:t xml:space="preserve">is available </w:t>
      </w:r>
      <w:r w:rsidR="00C77E9D" w:rsidRPr="001A1EAD">
        <w:t xml:space="preserve">for oral use as film-coated </w:t>
      </w:r>
      <w:r w:rsidR="003A2837" w:rsidRPr="001A1EAD">
        <w:t xml:space="preserve">tablets </w:t>
      </w:r>
      <w:r w:rsidR="00A33F77" w:rsidRPr="001A1EAD">
        <w:t>contain</w:t>
      </w:r>
      <w:r w:rsidR="003A2837" w:rsidRPr="001A1EAD">
        <w:t>ing</w:t>
      </w:r>
      <w:r w:rsidR="00A33F77" w:rsidRPr="001A1EAD">
        <w:t xml:space="preserve"> </w:t>
      </w:r>
      <w:r w:rsidR="00092215" w:rsidRPr="00F034C2">
        <w:rPr>
          <w:rFonts w:eastAsia="MS Mincho"/>
        </w:rPr>
        <w:t>15</w:t>
      </w:r>
      <w:r w:rsidR="00165BB4">
        <w:rPr>
          <w:rFonts w:eastAsia="MS Mincho"/>
        </w:rPr>
        <w:t xml:space="preserve"> </w:t>
      </w:r>
      <w:r w:rsidR="0016499A">
        <w:rPr>
          <w:rFonts w:eastAsia="MS Mincho"/>
        </w:rPr>
        <w:t>or</w:t>
      </w:r>
      <w:r w:rsidR="00165BB4">
        <w:rPr>
          <w:rFonts w:eastAsia="MS Mincho"/>
        </w:rPr>
        <w:t xml:space="preserve"> 20</w:t>
      </w:r>
      <w:r w:rsidR="00A33F77" w:rsidRPr="00F034C2">
        <w:rPr>
          <w:rFonts w:eastAsia="MS Mincho"/>
        </w:rPr>
        <w:t xml:space="preserve"> mg of </w:t>
      </w:r>
      <w:proofErr w:type="spellStart"/>
      <w:r w:rsidR="00092215" w:rsidRPr="001A1EAD">
        <w:t>suvorexant</w:t>
      </w:r>
      <w:proofErr w:type="spellEnd"/>
      <w:r w:rsidR="00A33F77" w:rsidRPr="00F034C2">
        <w:rPr>
          <w:rFonts w:eastAsia="MS Mincho"/>
        </w:rPr>
        <w:t xml:space="preserve">.  </w:t>
      </w:r>
      <w:r w:rsidR="00A33F77" w:rsidRPr="001A1EAD">
        <w:t xml:space="preserve">Each </w:t>
      </w:r>
      <w:r w:rsidR="0038194A" w:rsidRPr="001A1EAD">
        <w:t>film coated tablet</w:t>
      </w:r>
      <w:r w:rsidR="00A33F77" w:rsidRPr="001A1EAD">
        <w:t xml:space="preserve"> </w:t>
      </w:r>
      <w:r w:rsidR="003A2837" w:rsidRPr="001A1EAD">
        <w:t xml:space="preserve">also </w:t>
      </w:r>
      <w:r w:rsidR="00A33F77" w:rsidRPr="001A1EAD">
        <w:t xml:space="preserve">contains the following inactive ingredients: </w:t>
      </w:r>
      <w:proofErr w:type="spellStart"/>
      <w:r w:rsidR="0038194A" w:rsidRPr="001A1EAD">
        <w:t>copovidone</w:t>
      </w:r>
      <w:proofErr w:type="spellEnd"/>
      <w:r w:rsidR="00A33F77" w:rsidRPr="001A1EAD">
        <w:t xml:space="preserve">, microcrystalline cellulose, </w:t>
      </w:r>
      <w:r w:rsidR="0038194A" w:rsidRPr="001A1EAD">
        <w:t xml:space="preserve">lactose, </w:t>
      </w:r>
      <w:proofErr w:type="spellStart"/>
      <w:proofErr w:type="gramStart"/>
      <w:r w:rsidR="0038194A" w:rsidRPr="001A1EAD">
        <w:t>croscarmellose</w:t>
      </w:r>
      <w:proofErr w:type="spellEnd"/>
      <w:proofErr w:type="gramEnd"/>
      <w:r w:rsidR="0038194A" w:rsidRPr="001A1EAD">
        <w:t xml:space="preserve"> sodium and magnesium stearate</w:t>
      </w:r>
      <w:r w:rsidR="00A33F77" w:rsidRPr="001A1EAD">
        <w:t xml:space="preserve">. </w:t>
      </w:r>
      <w:r w:rsidR="008E2B57" w:rsidRPr="001A1EAD">
        <w:t xml:space="preserve"> </w:t>
      </w:r>
    </w:p>
    <w:p w:rsidR="001C2A0E" w:rsidRPr="00F034C2" w:rsidRDefault="00A33F77" w:rsidP="00F034C2">
      <w:r w:rsidRPr="00F034C2">
        <w:rPr>
          <w:rFonts w:eastAsia="MS Mincho"/>
        </w:rPr>
        <w:t xml:space="preserve">In addition, the film coating contains the following inactive ingredients: </w:t>
      </w:r>
      <w:r w:rsidR="0038194A" w:rsidRPr="00F034C2">
        <w:rPr>
          <w:rFonts w:eastAsia="MS Mincho"/>
        </w:rPr>
        <w:t xml:space="preserve">lactose, </w:t>
      </w:r>
      <w:proofErr w:type="spellStart"/>
      <w:r w:rsidR="0038194A" w:rsidRPr="00F034C2">
        <w:rPr>
          <w:rFonts w:eastAsia="MS Mincho"/>
        </w:rPr>
        <w:t>hypromellose</w:t>
      </w:r>
      <w:proofErr w:type="spellEnd"/>
      <w:r w:rsidR="0038194A" w:rsidRPr="00F034C2">
        <w:rPr>
          <w:rFonts w:eastAsia="MS Mincho"/>
        </w:rPr>
        <w:t>, t</w:t>
      </w:r>
      <w:r w:rsidRPr="00F034C2">
        <w:rPr>
          <w:rFonts w:eastAsia="MS Mincho"/>
        </w:rPr>
        <w:t>itaniu</w:t>
      </w:r>
      <w:r w:rsidR="0038194A" w:rsidRPr="00F034C2">
        <w:rPr>
          <w:rFonts w:eastAsia="MS Mincho"/>
        </w:rPr>
        <w:t>m dioxide and</w:t>
      </w:r>
      <w:r w:rsidR="00A453C2" w:rsidRPr="00F034C2">
        <w:rPr>
          <w:rFonts w:eastAsia="MS Mincho"/>
        </w:rPr>
        <w:t xml:space="preserve"> glycerol triacetate</w:t>
      </w:r>
      <w:r w:rsidRPr="00F034C2">
        <w:rPr>
          <w:rFonts w:eastAsia="MS Mincho"/>
        </w:rPr>
        <w:t xml:space="preserve">. </w:t>
      </w:r>
      <w:r w:rsidR="005D0412" w:rsidRPr="00F034C2">
        <w:rPr>
          <w:rFonts w:eastAsia="MS Mincho"/>
        </w:rPr>
        <w:t xml:space="preserve"> </w:t>
      </w:r>
    </w:p>
    <w:p w:rsidR="00C216D3" w:rsidRDefault="00C216D3" w:rsidP="001A1EAD">
      <w:pPr>
        <w:pStyle w:val="Heading1"/>
      </w:pPr>
    </w:p>
    <w:p w:rsidR="00B318B5" w:rsidRPr="001A1EAD" w:rsidRDefault="00B318B5" w:rsidP="001A1EAD">
      <w:pPr>
        <w:pStyle w:val="Heading1"/>
      </w:pPr>
      <w:r w:rsidRPr="001A1EAD">
        <w:t>Pharmacology</w:t>
      </w:r>
    </w:p>
    <w:p w:rsidR="00045DE2" w:rsidRPr="001A1EAD" w:rsidRDefault="00045DE2" w:rsidP="001A1EAD"/>
    <w:p w:rsidR="00045DE2" w:rsidRPr="001A1EAD" w:rsidRDefault="00045DE2" w:rsidP="001A1EAD">
      <w:pPr>
        <w:pStyle w:val="Heading2"/>
      </w:pPr>
      <w:r w:rsidRPr="001A1EAD">
        <w:t xml:space="preserve">Mechanism of </w:t>
      </w:r>
      <w:r w:rsidR="00B317F6">
        <w:t>a</w:t>
      </w:r>
      <w:r w:rsidRPr="001A1EAD">
        <w:t>ction</w:t>
      </w:r>
    </w:p>
    <w:p w:rsidR="00045DE2" w:rsidRPr="001A1EAD" w:rsidRDefault="00045DE2" w:rsidP="001A1EAD">
      <w:bookmarkStart w:id="1" w:name="_Hlk321858947"/>
      <w:proofErr w:type="spellStart"/>
      <w:r w:rsidRPr="001A1EAD">
        <w:t>Suvorexant</w:t>
      </w:r>
      <w:proofErr w:type="spellEnd"/>
      <w:r w:rsidRPr="001A1EAD">
        <w:t xml:space="preserve"> is a highly selective reversible high affinity orexin receptor antagonist at OX1R (K</w:t>
      </w:r>
      <w:r w:rsidRPr="001A1EAD">
        <w:rPr>
          <w:bCs w:val="0"/>
          <w:vertAlign w:val="subscript"/>
        </w:rPr>
        <w:t>i</w:t>
      </w:r>
      <w:r w:rsidRPr="001A1EAD">
        <w:t xml:space="preserve"> 0.55 </w:t>
      </w:r>
      <w:proofErr w:type="spellStart"/>
      <w:r w:rsidRPr="001A1EAD">
        <w:t>nM</w:t>
      </w:r>
      <w:proofErr w:type="spellEnd"/>
      <w:r w:rsidRPr="001A1EAD">
        <w:t>) and OX2R (K</w:t>
      </w:r>
      <w:r w:rsidRPr="001A1EAD">
        <w:rPr>
          <w:bCs w:val="0"/>
          <w:vertAlign w:val="subscript"/>
        </w:rPr>
        <w:t>i</w:t>
      </w:r>
      <w:r w:rsidRPr="001A1EAD">
        <w:t xml:space="preserve"> 0.35 </w:t>
      </w:r>
      <w:proofErr w:type="spellStart"/>
      <w:r w:rsidRPr="001A1EAD">
        <w:t>nM</w:t>
      </w:r>
      <w:proofErr w:type="spellEnd"/>
      <w:r w:rsidRPr="001A1EAD">
        <w:t>) receptors.</w:t>
      </w:r>
    </w:p>
    <w:p w:rsidR="00C216D3" w:rsidRDefault="00045DE2" w:rsidP="00C216D3">
      <w:r w:rsidRPr="001A1EAD">
        <w:t>The orexin neuropeptide signal</w:t>
      </w:r>
      <w:r w:rsidR="001A1EAD">
        <w:t>l</w:t>
      </w:r>
      <w:r w:rsidRPr="001A1EAD">
        <w:t xml:space="preserve">ing system is a central promoter of wakefulness. </w:t>
      </w:r>
      <w:r w:rsidR="001A1EAD" w:rsidRPr="001A1EAD">
        <w:t xml:space="preserve"> </w:t>
      </w:r>
      <w:r w:rsidRPr="001A1EAD">
        <w:t xml:space="preserve">Orexin-producing neuronal cell bodies </w:t>
      </w:r>
      <w:r w:rsidR="009B2E9E" w:rsidRPr="001A1EAD">
        <w:t>locali</w:t>
      </w:r>
      <w:r w:rsidR="00E07081">
        <w:t>s</w:t>
      </w:r>
      <w:r w:rsidRPr="001A1EAD">
        <w:t xml:space="preserve">ed specifically in the hypothalamus project to the wakefulness mediating neurons of the brain. </w:t>
      </w:r>
      <w:r w:rsidR="001A1EAD">
        <w:t xml:space="preserve"> </w:t>
      </w:r>
    </w:p>
    <w:p w:rsidR="00045DE2" w:rsidRPr="001A1EAD" w:rsidRDefault="00C216D3" w:rsidP="001A1EAD">
      <w:r>
        <w:t xml:space="preserve">Blocking the binding of wake-promoting neuropeptides orexin A and orexin B to receptors OX1R and OX2R is thought to suppress wake drive. Antagonism of orexin receptors may also underlie potential adverse effects such as signs of narcolepsy/cataplexy. Genetic </w:t>
      </w:r>
      <w:r>
        <w:lastRenderedPageBreak/>
        <w:t>mutations in the orexin system in animals result in hereditary narcolepsy; loss of orexin neurons has been reported in humans with narcolepsy.</w:t>
      </w:r>
    </w:p>
    <w:p w:rsidR="00045DE2" w:rsidRPr="001A1EAD" w:rsidRDefault="00045DE2" w:rsidP="001A1EAD">
      <w:proofErr w:type="spellStart"/>
      <w:r w:rsidRPr="001A1EAD">
        <w:t>Suvorexant</w:t>
      </w:r>
      <w:proofErr w:type="spellEnd"/>
      <w:r w:rsidRPr="001A1EAD">
        <w:t xml:space="preserve"> has no direct pharmacological activity or binding affinity (K</w:t>
      </w:r>
      <w:r w:rsidRPr="001A1EAD">
        <w:rPr>
          <w:bCs w:val="0"/>
          <w:vertAlign w:val="subscript"/>
        </w:rPr>
        <w:t>i</w:t>
      </w:r>
      <w:r w:rsidRPr="001A1EAD">
        <w:t xml:space="preserve"> &gt;10 </w:t>
      </w:r>
      <w:proofErr w:type="spellStart"/>
      <w:r w:rsidRPr="001A1EAD">
        <w:t>uM</w:t>
      </w:r>
      <w:proofErr w:type="spellEnd"/>
      <w:r w:rsidRPr="001A1EAD">
        <w:t>) at gamma-aminobutyric acid (GABA), serotonin, dopamine, noradrenaline, melatonin, histamine, acetylcholine, or opiate receptors.</w:t>
      </w:r>
    </w:p>
    <w:p w:rsidR="00045DE2" w:rsidRPr="001A1EAD" w:rsidRDefault="00045DE2" w:rsidP="001A1EAD"/>
    <w:p w:rsidR="00045DE2" w:rsidRPr="001A1EAD" w:rsidRDefault="00045DE2" w:rsidP="001A1EAD">
      <w:pPr>
        <w:pStyle w:val="Heading2"/>
      </w:pPr>
      <w:r w:rsidRPr="001A1EAD">
        <w:t>Pharmacodynamics</w:t>
      </w:r>
    </w:p>
    <w:p w:rsidR="001A1EAD" w:rsidRDefault="001A1EAD" w:rsidP="001A1EAD"/>
    <w:p w:rsidR="00045DE2" w:rsidRPr="001A1EAD" w:rsidRDefault="00045DE2" w:rsidP="001A1EAD">
      <w:pPr>
        <w:pStyle w:val="Heading3"/>
      </w:pPr>
      <w:r w:rsidRPr="001A1EAD">
        <w:t xml:space="preserve">Evaluation of </w:t>
      </w:r>
      <w:r w:rsidR="007D382D">
        <w:t>BELSOMRA</w:t>
      </w:r>
      <w:r w:rsidRPr="001A1EAD">
        <w:t xml:space="preserve"> on QTc interval</w:t>
      </w:r>
    </w:p>
    <w:bookmarkEnd w:id="1"/>
    <w:p w:rsidR="00045DE2" w:rsidRPr="001A1EAD" w:rsidRDefault="00045DE2" w:rsidP="001A1EAD">
      <w:r w:rsidRPr="001A1EAD">
        <w:t xml:space="preserve">The effects of </w:t>
      </w:r>
      <w:proofErr w:type="spellStart"/>
      <w:r w:rsidRPr="001A1EAD">
        <w:t>Suvorexant</w:t>
      </w:r>
      <w:proofErr w:type="spellEnd"/>
      <w:r w:rsidRPr="001A1EAD">
        <w:t xml:space="preserve"> on </w:t>
      </w:r>
      <w:proofErr w:type="spellStart"/>
      <w:r w:rsidRPr="001A1EAD">
        <w:t>QTc</w:t>
      </w:r>
      <w:proofErr w:type="spellEnd"/>
      <w:r w:rsidRPr="001A1EAD">
        <w:t xml:space="preserve"> interval were evaluated in a randomi</w:t>
      </w:r>
      <w:r w:rsidR="00E07081">
        <w:t>s</w:t>
      </w:r>
      <w:r w:rsidRPr="001A1EAD">
        <w:t xml:space="preserve">ed, placebo-, and active-controlled (moxifloxacin 400 mg) crossover study in healthy subjects (n=53). </w:t>
      </w:r>
      <w:r w:rsidR="001A1EAD">
        <w:t xml:space="preserve"> </w:t>
      </w:r>
      <w:r w:rsidRPr="001A1EAD">
        <w:t xml:space="preserve">The upper bound of the one-sided 95% confidence interval for the largest placebo-adjusted, baseline-corrected </w:t>
      </w:r>
      <w:proofErr w:type="spellStart"/>
      <w:r w:rsidRPr="001A1EAD">
        <w:t>QTc</w:t>
      </w:r>
      <w:proofErr w:type="spellEnd"/>
      <w:r w:rsidRPr="001A1EAD">
        <w:t xml:space="preserve"> interval was below 10 </w:t>
      </w:r>
      <w:proofErr w:type="spellStart"/>
      <w:r w:rsidRPr="001A1EAD">
        <w:t>ms</w:t>
      </w:r>
      <w:proofErr w:type="spellEnd"/>
      <w:r w:rsidRPr="001A1EAD">
        <w:t xml:space="preserve"> based on analysis of </w:t>
      </w:r>
      <w:proofErr w:type="spellStart"/>
      <w:r w:rsidRPr="001A1EAD">
        <w:t>suvorexant</w:t>
      </w:r>
      <w:proofErr w:type="spellEnd"/>
      <w:r w:rsidRPr="001A1EAD">
        <w:t xml:space="preserve"> </w:t>
      </w:r>
      <w:r w:rsidR="004C58D3">
        <w:t>doses up to</w:t>
      </w:r>
      <w:r w:rsidRPr="001A1EAD">
        <w:t xml:space="preserve"> 240 mg. </w:t>
      </w:r>
      <w:r w:rsidR="001A1EAD">
        <w:t xml:space="preserve"> </w:t>
      </w:r>
      <w:r w:rsidRPr="001A1EAD">
        <w:t xml:space="preserve">Thus, </w:t>
      </w:r>
      <w:proofErr w:type="spellStart"/>
      <w:r w:rsidRPr="001A1EAD">
        <w:t>suvorexant</w:t>
      </w:r>
      <w:proofErr w:type="spellEnd"/>
      <w:r w:rsidRPr="001A1EAD">
        <w:t xml:space="preserve"> </w:t>
      </w:r>
      <w:r w:rsidR="004C58D3">
        <w:t>does not prolong the</w:t>
      </w:r>
      <w:r w:rsidRPr="001A1EAD">
        <w:t xml:space="preserve"> </w:t>
      </w:r>
      <w:proofErr w:type="spellStart"/>
      <w:r w:rsidRPr="001A1EAD">
        <w:t>QTc</w:t>
      </w:r>
      <w:proofErr w:type="spellEnd"/>
      <w:r w:rsidRPr="001A1EAD">
        <w:t xml:space="preserve"> </w:t>
      </w:r>
      <w:r w:rsidR="004C58D3">
        <w:t>interval to any clinically relevant extent</w:t>
      </w:r>
      <w:r w:rsidRPr="001A1EAD">
        <w:t>.</w:t>
      </w:r>
    </w:p>
    <w:p w:rsidR="00045DE2" w:rsidRPr="001A1EAD" w:rsidRDefault="00045DE2" w:rsidP="001A1EAD"/>
    <w:p w:rsidR="00045DE2" w:rsidRPr="001A1EAD" w:rsidRDefault="00045DE2" w:rsidP="001A1EAD">
      <w:pPr>
        <w:pStyle w:val="Heading2"/>
      </w:pPr>
      <w:r w:rsidRPr="001A1EAD">
        <w:t>Pharmacokinetics</w:t>
      </w:r>
    </w:p>
    <w:p w:rsidR="00045DE2" w:rsidRDefault="00045DE2" w:rsidP="001A1EAD">
      <w:proofErr w:type="spellStart"/>
      <w:r w:rsidRPr="001A1EAD">
        <w:t>Suvorexant</w:t>
      </w:r>
      <w:proofErr w:type="spellEnd"/>
      <w:r w:rsidRPr="001A1EAD">
        <w:t xml:space="preserve"> exposure increases in a less than strictly dose-proportional manner over the range of 10-80 mg due to decreased absorption.</w:t>
      </w:r>
      <w:r w:rsidR="001A1EAD">
        <w:t xml:space="preserve"> </w:t>
      </w:r>
      <w:r w:rsidRPr="001A1EAD">
        <w:t xml:space="preserve"> </w:t>
      </w:r>
      <w:proofErr w:type="spellStart"/>
      <w:r w:rsidRPr="001A1EAD">
        <w:t>Suvorexant</w:t>
      </w:r>
      <w:proofErr w:type="spellEnd"/>
      <w:r w:rsidRPr="001A1EAD">
        <w:t xml:space="preserve"> pharmacokinetics </w:t>
      </w:r>
      <w:proofErr w:type="gramStart"/>
      <w:r w:rsidRPr="001A1EAD">
        <w:t>are</w:t>
      </w:r>
      <w:proofErr w:type="gramEnd"/>
      <w:r w:rsidRPr="001A1EAD">
        <w:t xml:space="preserve"> similar in healthy subjects and patients with insomnia.</w:t>
      </w:r>
    </w:p>
    <w:p w:rsidR="001A1EAD" w:rsidRPr="001A1EAD" w:rsidRDefault="001A1EAD" w:rsidP="001A1EAD"/>
    <w:p w:rsidR="00045DE2" w:rsidRPr="001A1EAD" w:rsidRDefault="00045DE2" w:rsidP="001A1EAD">
      <w:pPr>
        <w:pStyle w:val="Heading3"/>
      </w:pPr>
      <w:r w:rsidRPr="001A1EAD">
        <w:t>Absorption</w:t>
      </w:r>
    </w:p>
    <w:p w:rsidR="00045DE2" w:rsidRPr="001A1EAD" w:rsidRDefault="00045DE2" w:rsidP="001A1EAD">
      <w:proofErr w:type="spellStart"/>
      <w:r w:rsidRPr="001A1EAD">
        <w:t>Suvorexant</w:t>
      </w:r>
      <w:proofErr w:type="spellEnd"/>
      <w:r w:rsidRPr="001A1EAD">
        <w:t xml:space="preserve"> peak concentrations occur at a median </w:t>
      </w:r>
      <w:proofErr w:type="spellStart"/>
      <w:r w:rsidRPr="001A1EAD">
        <w:t>t</w:t>
      </w:r>
      <w:r w:rsidRPr="00F034C2">
        <w:rPr>
          <w:vertAlign w:val="subscript"/>
        </w:rPr>
        <w:t>max</w:t>
      </w:r>
      <w:proofErr w:type="spellEnd"/>
      <w:r w:rsidRPr="001A1EAD">
        <w:t xml:space="preserve"> of 2.0 hours (range 0.5 to 6.0) under fasted conditions. </w:t>
      </w:r>
      <w:r w:rsidR="00F034C2">
        <w:t xml:space="preserve"> </w:t>
      </w:r>
      <w:r w:rsidRPr="001A1EAD">
        <w:t xml:space="preserve">The mean absolute bioavailability of </w:t>
      </w:r>
      <w:r w:rsidR="004C58D3">
        <w:t>20</w:t>
      </w:r>
      <w:r w:rsidR="004C58D3" w:rsidRPr="001A1EAD">
        <w:t xml:space="preserve"> </w:t>
      </w:r>
      <w:r w:rsidRPr="001A1EAD">
        <w:t xml:space="preserve">mg is </w:t>
      </w:r>
      <w:r w:rsidR="004C58D3">
        <w:t>62</w:t>
      </w:r>
      <w:r w:rsidRPr="001A1EAD">
        <w:t>% (5</w:t>
      </w:r>
      <w:r w:rsidRPr="00F034C2">
        <w:rPr>
          <w:vertAlign w:val="superscript"/>
        </w:rPr>
        <w:t>th</w:t>
      </w:r>
      <w:r w:rsidRPr="001A1EAD">
        <w:t>-95</w:t>
      </w:r>
      <w:r w:rsidRPr="00F034C2">
        <w:rPr>
          <w:vertAlign w:val="superscript"/>
        </w:rPr>
        <w:t>th</w:t>
      </w:r>
      <w:r w:rsidRPr="001A1EAD">
        <w:t xml:space="preserve"> percentile: </w:t>
      </w:r>
      <w:r w:rsidR="004C58D3">
        <w:t>55</w:t>
      </w:r>
      <w:r w:rsidRPr="001A1EAD">
        <w:t xml:space="preserve">% to </w:t>
      </w:r>
      <w:r w:rsidR="004C58D3">
        <w:t>69</w:t>
      </w:r>
      <w:r w:rsidRPr="001A1EAD">
        <w:t>%).</w:t>
      </w:r>
    </w:p>
    <w:p w:rsidR="00045DE2" w:rsidRDefault="00045DE2" w:rsidP="001A1EAD">
      <w:r w:rsidRPr="001A1EAD">
        <w:t xml:space="preserve">Ingestion of </w:t>
      </w:r>
      <w:proofErr w:type="spellStart"/>
      <w:r w:rsidRPr="001A1EAD">
        <w:t>suvorexant</w:t>
      </w:r>
      <w:proofErr w:type="spellEnd"/>
      <w:r w:rsidRPr="001A1EAD">
        <w:t xml:space="preserve"> with a high-fat meal resulted in no meaningful change in AUC or </w:t>
      </w:r>
      <w:proofErr w:type="spellStart"/>
      <w:r w:rsidRPr="001A1EAD">
        <w:t>C</w:t>
      </w:r>
      <w:r w:rsidRPr="00F034C2">
        <w:rPr>
          <w:vertAlign w:val="subscript"/>
        </w:rPr>
        <w:t>max</w:t>
      </w:r>
      <w:proofErr w:type="spellEnd"/>
      <w:r w:rsidRPr="001A1EAD">
        <w:t xml:space="preserve"> and with a delay in </w:t>
      </w:r>
      <w:proofErr w:type="spellStart"/>
      <w:r w:rsidRPr="001A1EAD">
        <w:t>t</w:t>
      </w:r>
      <w:r w:rsidRPr="00F034C2">
        <w:rPr>
          <w:vertAlign w:val="subscript"/>
        </w:rPr>
        <w:t>max</w:t>
      </w:r>
      <w:proofErr w:type="spellEnd"/>
      <w:r w:rsidRPr="001A1EAD">
        <w:t xml:space="preserve"> by approximately 1.5 hours. </w:t>
      </w:r>
      <w:r w:rsidR="00F034C2">
        <w:t xml:space="preserve"> </w:t>
      </w:r>
      <w:proofErr w:type="spellStart"/>
      <w:r w:rsidRPr="001A1EAD">
        <w:t>Suvorexant</w:t>
      </w:r>
      <w:proofErr w:type="spellEnd"/>
      <w:r w:rsidRPr="001A1EAD">
        <w:t xml:space="preserve"> may be taken with or without food.</w:t>
      </w:r>
    </w:p>
    <w:p w:rsidR="00F034C2" w:rsidRPr="001A1EAD" w:rsidRDefault="00F034C2" w:rsidP="001A1EAD"/>
    <w:p w:rsidR="00045DE2" w:rsidRPr="001A1EAD" w:rsidRDefault="00045DE2" w:rsidP="00F034C2">
      <w:pPr>
        <w:pStyle w:val="Heading3"/>
      </w:pPr>
      <w:r w:rsidRPr="001A1EAD">
        <w:t>Distribution</w:t>
      </w:r>
    </w:p>
    <w:p w:rsidR="00045DE2" w:rsidRDefault="00045DE2" w:rsidP="001A1EAD">
      <w:r w:rsidRPr="001A1EAD">
        <w:t xml:space="preserve">The mean volume of distribution of </w:t>
      </w:r>
      <w:proofErr w:type="spellStart"/>
      <w:r w:rsidRPr="001A1EAD">
        <w:t>suvorexant</w:t>
      </w:r>
      <w:proofErr w:type="spellEnd"/>
      <w:r w:rsidRPr="001A1EAD">
        <w:t xml:space="preserve"> is approximately 49 lit</w:t>
      </w:r>
      <w:r w:rsidR="00E07081">
        <w:t>re</w:t>
      </w:r>
      <w:r w:rsidRPr="001A1EAD">
        <w:t xml:space="preserve">s. </w:t>
      </w:r>
      <w:r w:rsidR="00F034C2">
        <w:t xml:space="preserve"> </w:t>
      </w:r>
      <w:proofErr w:type="spellStart"/>
      <w:r w:rsidRPr="001A1EAD">
        <w:t>Suvorexant</w:t>
      </w:r>
      <w:proofErr w:type="spellEnd"/>
      <w:r w:rsidRPr="001A1EAD">
        <w:t xml:space="preserve"> is extensively bound (&gt;99%) to human plasma proteins and does not preferentially distribute into red blood cells. </w:t>
      </w:r>
      <w:r w:rsidR="00F034C2">
        <w:t xml:space="preserve"> </w:t>
      </w:r>
      <w:proofErr w:type="spellStart"/>
      <w:r w:rsidRPr="001A1EAD">
        <w:t>Suvorexant</w:t>
      </w:r>
      <w:proofErr w:type="spellEnd"/>
      <w:r w:rsidRPr="001A1EAD">
        <w:t xml:space="preserve"> binds to both human serum albumin and </w:t>
      </w:r>
      <w:r w:rsidRPr="001A1EAD">
        <w:sym w:font="Symbol" w:char="F061"/>
      </w:r>
      <w:r w:rsidRPr="001A1EAD">
        <w:t xml:space="preserve">1-acid glycoprotein. </w:t>
      </w:r>
    </w:p>
    <w:p w:rsidR="00F034C2" w:rsidRPr="001A1EAD" w:rsidRDefault="00F034C2" w:rsidP="001A1EAD"/>
    <w:p w:rsidR="00045DE2" w:rsidRPr="001A1EAD" w:rsidRDefault="00045DE2" w:rsidP="00F034C2">
      <w:pPr>
        <w:pStyle w:val="Heading3"/>
      </w:pPr>
      <w:r w:rsidRPr="001A1EAD">
        <w:t>Metabolism</w:t>
      </w:r>
    </w:p>
    <w:p w:rsidR="00045DE2" w:rsidRDefault="00045DE2" w:rsidP="001A1EAD">
      <w:proofErr w:type="spellStart"/>
      <w:r w:rsidRPr="001A1EAD">
        <w:t>Suvorexant</w:t>
      </w:r>
      <w:proofErr w:type="spellEnd"/>
      <w:r w:rsidRPr="001A1EAD">
        <w:t xml:space="preserve"> is mainly eliminated by metabolism, primarily by CYP3A with a minor contribution from CYP2C19. </w:t>
      </w:r>
      <w:r w:rsidR="00F034C2">
        <w:t xml:space="preserve"> </w:t>
      </w:r>
      <w:r w:rsidRPr="001A1EAD">
        <w:t xml:space="preserve">The major circulating entities are </w:t>
      </w:r>
      <w:proofErr w:type="spellStart"/>
      <w:r w:rsidRPr="001A1EAD">
        <w:t>suvorexant</w:t>
      </w:r>
      <w:proofErr w:type="spellEnd"/>
      <w:r w:rsidRPr="001A1EAD">
        <w:t xml:space="preserve"> and a </w:t>
      </w:r>
      <w:proofErr w:type="spellStart"/>
      <w:r w:rsidRPr="001A1EAD">
        <w:t>hydroxy-suvorexant</w:t>
      </w:r>
      <w:proofErr w:type="spellEnd"/>
      <w:r w:rsidRPr="001A1EAD">
        <w:t xml:space="preserve"> metabolite. </w:t>
      </w:r>
      <w:r w:rsidR="00F034C2">
        <w:t xml:space="preserve"> </w:t>
      </w:r>
      <w:r w:rsidRPr="001A1EAD">
        <w:t xml:space="preserve">This metabolite is not expected to be pharmacologically active. </w:t>
      </w:r>
    </w:p>
    <w:p w:rsidR="00F034C2" w:rsidRPr="001A1EAD" w:rsidRDefault="00F034C2" w:rsidP="001A1EAD"/>
    <w:p w:rsidR="00951A54" w:rsidRPr="001A1EAD" w:rsidRDefault="00E07081" w:rsidP="00F034C2">
      <w:pPr>
        <w:pStyle w:val="Heading3"/>
      </w:pPr>
      <w:r>
        <w:t>Excretion</w:t>
      </w:r>
    </w:p>
    <w:p w:rsidR="00045DE2" w:rsidRPr="001A1EAD" w:rsidRDefault="00045DE2" w:rsidP="001A1EAD">
      <w:r w:rsidRPr="001A1EAD">
        <w:t>The primary route of elimination is through the f</w:t>
      </w:r>
      <w:r w:rsidR="00F034C2">
        <w:t>a</w:t>
      </w:r>
      <w:r w:rsidRPr="001A1EAD">
        <w:t xml:space="preserve">eces, with approximately 66% of </w:t>
      </w:r>
      <w:proofErr w:type="spellStart"/>
      <w:r w:rsidRPr="001A1EAD">
        <w:t>radiolabeled</w:t>
      </w:r>
      <w:proofErr w:type="spellEnd"/>
      <w:r w:rsidRPr="001A1EAD">
        <w:t xml:space="preserve"> dose recovered in the f</w:t>
      </w:r>
      <w:r w:rsidR="00F034C2">
        <w:t>a</w:t>
      </w:r>
      <w:r w:rsidRPr="001A1EAD">
        <w:t xml:space="preserve">eces compared to 23% in the urine. </w:t>
      </w:r>
      <w:r w:rsidR="00F034C2">
        <w:t xml:space="preserve"> </w:t>
      </w:r>
      <w:proofErr w:type="spellStart"/>
      <w:r w:rsidRPr="001A1EAD">
        <w:t>Suvorexant</w:t>
      </w:r>
      <w:proofErr w:type="spellEnd"/>
      <w:r w:rsidRPr="001A1EAD">
        <w:t xml:space="preserve"> is eliminated primarily in the form of metabolites, with &lt;1% of the dose</w:t>
      </w:r>
      <w:r w:rsidRPr="001A1EAD" w:rsidDel="000F6A8A">
        <w:t xml:space="preserve"> </w:t>
      </w:r>
      <w:r w:rsidRPr="001A1EAD">
        <w:t>recovered in f</w:t>
      </w:r>
      <w:r w:rsidR="00B317F6">
        <w:t>a</w:t>
      </w:r>
      <w:r w:rsidRPr="001A1EAD">
        <w:t xml:space="preserve">eces and urine as </w:t>
      </w:r>
      <w:proofErr w:type="spellStart"/>
      <w:r w:rsidRPr="001A1EAD">
        <w:t>suvorexant</w:t>
      </w:r>
      <w:proofErr w:type="spellEnd"/>
      <w:r w:rsidRPr="001A1EAD">
        <w:t xml:space="preserve">. </w:t>
      </w:r>
    </w:p>
    <w:p w:rsidR="00673ED4" w:rsidRDefault="00045DE2" w:rsidP="001A1EAD">
      <w:r w:rsidRPr="001A1EAD">
        <w:t xml:space="preserve">The systemic pharmacokinetics of </w:t>
      </w:r>
      <w:proofErr w:type="spellStart"/>
      <w:r w:rsidRPr="001A1EAD">
        <w:t>suvorexant</w:t>
      </w:r>
      <w:proofErr w:type="spellEnd"/>
      <w:r w:rsidRPr="001A1EAD">
        <w:t xml:space="preserve"> </w:t>
      </w:r>
      <w:proofErr w:type="gramStart"/>
      <w:r w:rsidRPr="001A1EAD">
        <w:t>are</w:t>
      </w:r>
      <w:proofErr w:type="gramEnd"/>
      <w:r w:rsidRPr="001A1EAD">
        <w:t xml:space="preserve"> linear with accumulation predictable from single-dose data.</w:t>
      </w:r>
      <w:r w:rsidR="00F034C2">
        <w:t xml:space="preserve"> </w:t>
      </w:r>
      <w:r w:rsidRPr="001A1EAD">
        <w:t xml:space="preserve"> Steady-state is achieved by 3 days following once-daily dosing and is consistent with a mean t</w:t>
      </w:r>
      <w:r w:rsidRPr="00F034C2">
        <w:rPr>
          <w:vertAlign w:val="subscript"/>
        </w:rPr>
        <w:t>1/2</w:t>
      </w:r>
      <w:r w:rsidRPr="001A1EAD">
        <w:t xml:space="preserve"> of approximately 12 hours (95% CI: 12.0 to 13.1).</w:t>
      </w:r>
    </w:p>
    <w:p w:rsidR="00F034C2" w:rsidRPr="001A1EAD" w:rsidRDefault="00F034C2" w:rsidP="001A1EAD"/>
    <w:p w:rsidR="00045DE2" w:rsidRPr="001A1EAD" w:rsidRDefault="00045DE2" w:rsidP="00F034C2">
      <w:pPr>
        <w:pStyle w:val="Heading2"/>
      </w:pPr>
      <w:r w:rsidRPr="001A1EAD">
        <w:t xml:space="preserve">Special </w:t>
      </w:r>
      <w:r w:rsidR="004C3230">
        <w:t>p</w:t>
      </w:r>
      <w:r w:rsidRPr="001A1EAD">
        <w:t>opulations</w:t>
      </w:r>
    </w:p>
    <w:p w:rsidR="00165BB4" w:rsidRDefault="00045DE2" w:rsidP="00F034C2">
      <w:r w:rsidRPr="001A1EAD">
        <w:t xml:space="preserve">Gender, </w:t>
      </w:r>
      <w:r w:rsidR="00165BB4">
        <w:t>age, body mass index (</w:t>
      </w:r>
      <w:r w:rsidRPr="001A1EAD">
        <w:t>BMI</w:t>
      </w:r>
      <w:r w:rsidR="00165BB4">
        <w:t>)</w:t>
      </w:r>
      <w:r w:rsidRPr="001A1EAD">
        <w:t xml:space="preserve">, and race were included as factors assessed in the population pharmacokinetic model to evaluate </w:t>
      </w:r>
      <w:proofErr w:type="spellStart"/>
      <w:r w:rsidRPr="001A1EAD">
        <w:t>suvorexant</w:t>
      </w:r>
      <w:proofErr w:type="spellEnd"/>
      <w:r w:rsidRPr="001A1EAD">
        <w:t xml:space="preserve"> pharmacokinetics in healthy subjects and </w:t>
      </w:r>
      <w:r w:rsidR="004C58D3">
        <w:t xml:space="preserve">to </w:t>
      </w:r>
      <w:r w:rsidRPr="001A1EAD">
        <w:t>predict exposures in the patient population.</w:t>
      </w:r>
      <w:r w:rsidR="00AC7DA2">
        <w:t xml:space="preserve"> </w:t>
      </w:r>
      <w:r w:rsidRPr="001A1EAD">
        <w:t xml:space="preserve"> </w:t>
      </w:r>
      <w:r w:rsidR="00165BB4">
        <w:t>Age and race are not predicted to have any</w:t>
      </w:r>
      <w:r w:rsidRPr="001A1EAD">
        <w:t xml:space="preserve"> clinically meaningful changes on </w:t>
      </w:r>
      <w:proofErr w:type="spellStart"/>
      <w:r w:rsidRPr="001A1EAD">
        <w:t>suvorexant</w:t>
      </w:r>
      <w:proofErr w:type="spellEnd"/>
      <w:r w:rsidRPr="001A1EAD">
        <w:t xml:space="preserve"> pharmacokinetics. </w:t>
      </w:r>
    </w:p>
    <w:p w:rsidR="00165BB4" w:rsidRPr="00387B92" w:rsidRDefault="00165BB4" w:rsidP="00165BB4">
      <w:pPr>
        <w:pStyle w:val="Heading1"/>
        <w:spacing w:before="59"/>
        <w:ind w:right="167"/>
        <w:rPr>
          <w:b w:val="0"/>
          <w:caps w:val="0"/>
        </w:rPr>
      </w:pPr>
      <w:proofErr w:type="spellStart"/>
      <w:r w:rsidRPr="00422169">
        <w:rPr>
          <w:b w:val="0"/>
          <w:caps w:val="0"/>
        </w:rPr>
        <w:t>Suvorexant</w:t>
      </w:r>
      <w:proofErr w:type="spellEnd"/>
      <w:r w:rsidRPr="00422169">
        <w:rPr>
          <w:b w:val="0"/>
          <w:caps w:val="0"/>
        </w:rPr>
        <w:t xml:space="preserve"> exposure is higher in females than in males. In females, the </w:t>
      </w:r>
      <w:r w:rsidR="004C58D3" w:rsidRPr="00422169">
        <w:rPr>
          <w:b w:val="0"/>
          <w:caps w:val="0"/>
        </w:rPr>
        <w:t>AUC</w:t>
      </w:r>
      <w:r w:rsidRPr="00422169">
        <w:rPr>
          <w:b w:val="0"/>
          <w:caps w:val="0"/>
        </w:rPr>
        <w:t xml:space="preserve"> and </w:t>
      </w:r>
      <w:proofErr w:type="spellStart"/>
      <w:r w:rsidR="004C58D3">
        <w:rPr>
          <w:b w:val="0"/>
          <w:caps w:val="0"/>
        </w:rPr>
        <w:t>C</w:t>
      </w:r>
      <w:r w:rsidRPr="00387B92">
        <w:rPr>
          <w:b w:val="0"/>
          <w:caps w:val="0"/>
          <w:vertAlign w:val="subscript"/>
        </w:rPr>
        <w:t>max</w:t>
      </w:r>
      <w:proofErr w:type="spellEnd"/>
      <w:r w:rsidRPr="00422169">
        <w:rPr>
          <w:b w:val="0"/>
          <w:caps w:val="0"/>
        </w:rPr>
        <w:t xml:space="preserve"> are increased by 17% and 9%, respectively, following administration of </w:t>
      </w:r>
      <w:r w:rsidR="004C58D3" w:rsidRPr="00422169">
        <w:rPr>
          <w:b w:val="0"/>
          <w:caps w:val="0"/>
        </w:rPr>
        <w:t>BELSOMRA</w:t>
      </w:r>
      <w:r w:rsidRPr="00422169">
        <w:rPr>
          <w:b w:val="0"/>
          <w:caps w:val="0"/>
        </w:rPr>
        <w:t xml:space="preserve"> 40 mg. The average concentration of </w:t>
      </w:r>
      <w:proofErr w:type="spellStart"/>
      <w:r w:rsidRPr="00422169">
        <w:rPr>
          <w:b w:val="0"/>
          <w:caps w:val="0"/>
        </w:rPr>
        <w:t>suvorexant</w:t>
      </w:r>
      <w:proofErr w:type="spellEnd"/>
      <w:r w:rsidRPr="00422169">
        <w:rPr>
          <w:b w:val="0"/>
          <w:caps w:val="0"/>
        </w:rPr>
        <w:t xml:space="preserve"> 9 hours after dosing is 5% higher for females across the dose range studied (10-40 mg). </w:t>
      </w:r>
    </w:p>
    <w:p w:rsidR="00165BB4" w:rsidRPr="00387B92" w:rsidRDefault="00165BB4" w:rsidP="00165BB4">
      <w:pPr>
        <w:pStyle w:val="Heading1"/>
        <w:spacing w:before="59"/>
        <w:ind w:right="167"/>
        <w:rPr>
          <w:b w:val="0"/>
          <w:caps w:val="0"/>
        </w:rPr>
      </w:pPr>
      <w:r w:rsidRPr="00422169">
        <w:rPr>
          <w:b w:val="0"/>
          <w:caps w:val="0"/>
        </w:rPr>
        <w:t xml:space="preserve">Apparent oral clearance of </w:t>
      </w:r>
      <w:proofErr w:type="spellStart"/>
      <w:r w:rsidRPr="00422169">
        <w:rPr>
          <w:b w:val="0"/>
          <w:caps w:val="0"/>
        </w:rPr>
        <w:t>suvorexant</w:t>
      </w:r>
      <w:proofErr w:type="spellEnd"/>
      <w:r w:rsidRPr="00422169">
        <w:rPr>
          <w:b w:val="0"/>
          <w:caps w:val="0"/>
        </w:rPr>
        <w:t xml:space="preserve"> is inversely related to body mass index. In obese patients, the </w:t>
      </w:r>
      <w:r w:rsidR="004C58D3" w:rsidRPr="00422169">
        <w:rPr>
          <w:b w:val="0"/>
          <w:caps w:val="0"/>
        </w:rPr>
        <w:t xml:space="preserve">AUC and </w:t>
      </w:r>
      <w:proofErr w:type="spellStart"/>
      <w:r w:rsidR="004C58D3">
        <w:rPr>
          <w:b w:val="0"/>
          <w:caps w:val="0"/>
        </w:rPr>
        <w:t>C</w:t>
      </w:r>
      <w:r w:rsidR="004C58D3" w:rsidRPr="00F124BD">
        <w:rPr>
          <w:b w:val="0"/>
          <w:caps w:val="0"/>
          <w:vertAlign w:val="subscript"/>
        </w:rPr>
        <w:t>max</w:t>
      </w:r>
      <w:proofErr w:type="spellEnd"/>
      <w:r w:rsidR="004C58D3" w:rsidRPr="00422169">
        <w:rPr>
          <w:b w:val="0"/>
          <w:caps w:val="0"/>
        </w:rPr>
        <w:t xml:space="preserve"> </w:t>
      </w:r>
      <w:r w:rsidRPr="00422169">
        <w:rPr>
          <w:b w:val="0"/>
          <w:caps w:val="0"/>
        </w:rPr>
        <w:t xml:space="preserve">are increased by 31% and 17%, respectively. The average concentration of </w:t>
      </w:r>
      <w:proofErr w:type="spellStart"/>
      <w:r w:rsidRPr="00422169">
        <w:rPr>
          <w:b w:val="0"/>
          <w:caps w:val="0"/>
        </w:rPr>
        <w:t>suvorexant</w:t>
      </w:r>
      <w:proofErr w:type="spellEnd"/>
      <w:r w:rsidRPr="00422169">
        <w:rPr>
          <w:b w:val="0"/>
          <w:caps w:val="0"/>
        </w:rPr>
        <w:t xml:space="preserve"> approximately 9 hours after a 20 mg dose is 15% higher in obese patients (</w:t>
      </w:r>
      <w:r w:rsidR="004C58D3" w:rsidRPr="00422169">
        <w:rPr>
          <w:b w:val="0"/>
          <w:caps w:val="0"/>
        </w:rPr>
        <w:t>BMI</w:t>
      </w:r>
      <w:r w:rsidRPr="00422169">
        <w:rPr>
          <w:b w:val="0"/>
          <w:caps w:val="0"/>
        </w:rPr>
        <w:t xml:space="preserve"> &gt; 30 kg/m</w:t>
      </w:r>
      <w:r w:rsidRPr="00387B92">
        <w:rPr>
          <w:b w:val="0"/>
          <w:caps w:val="0"/>
          <w:vertAlign w:val="superscript"/>
        </w:rPr>
        <w:t>2</w:t>
      </w:r>
      <w:r w:rsidRPr="00422169">
        <w:rPr>
          <w:b w:val="0"/>
          <w:caps w:val="0"/>
        </w:rPr>
        <w:t xml:space="preserve">) relative to those with a normal </w:t>
      </w:r>
      <w:r w:rsidR="004C58D3" w:rsidRPr="00422169">
        <w:rPr>
          <w:b w:val="0"/>
          <w:caps w:val="0"/>
        </w:rPr>
        <w:t xml:space="preserve">BMI (BMI </w:t>
      </w:r>
      <w:r w:rsidRPr="00422169">
        <w:rPr>
          <w:b w:val="0"/>
          <w:caps w:val="0"/>
        </w:rPr>
        <w:t>≤ 25 kg/m</w:t>
      </w:r>
      <w:r w:rsidRPr="00387B92">
        <w:rPr>
          <w:b w:val="0"/>
          <w:caps w:val="0"/>
          <w:vertAlign w:val="superscript"/>
        </w:rPr>
        <w:t>2</w:t>
      </w:r>
      <w:r w:rsidRPr="00422169">
        <w:rPr>
          <w:b w:val="0"/>
          <w:caps w:val="0"/>
        </w:rPr>
        <w:t>).</w:t>
      </w:r>
    </w:p>
    <w:p w:rsidR="00165BB4" w:rsidRPr="00387B92" w:rsidRDefault="00165BB4" w:rsidP="00165BB4">
      <w:pPr>
        <w:pStyle w:val="Heading1"/>
        <w:spacing w:before="59"/>
        <w:ind w:right="167"/>
        <w:rPr>
          <w:b w:val="0"/>
          <w:caps w:val="0"/>
        </w:rPr>
      </w:pPr>
      <w:r w:rsidRPr="00422169">
        <w:rPr>
          <w:b w:val="0"/>
          <w:caps w:val="0"/>
        </w:rPr>
        <w:t xml:space="preserve">In obese females, the </w:t>
      </w:r>
      <w:r w:rsidR="004C58D3" w:rsidRPr="00422169">
        <w:rPr>
          <w:b w:val="0"/>
          <w:caps w:val="0"/>
        </w:rPr>
        <w:t xml:space="preserve">AUC and </w:t>
      </w:r>
      <w:proofErr w:type="spellStart"/>
      <w:r w:rsidR="004C58D3">
        <w:rPr>
          <w:b w:val="0"/>
          <w:caps w:val="0"/>
        </w:rPr>
        <w:t>C</w:t>
      </w:r>
      <w:r w:rsidR="004C58D3" w:rsidRPr="00F124BD">
        <w:rPr>
          <w:b w:val="0"/>
          <w:caps w:val="0"/>
          <w:vertAlign w:val="subscript"/>
        </w:rPr>
        <w:t>max</w:t>
      </w:r>
      <w:proofErr w:type="spellEnd"/>
      <w:r w:rsidR="004C58D3" w:rsidRPr="00422169">
        <w:rPr>
          <w:b w:val="0"/>
          <w:caps w:val="0"/>
        </w:rPr>
        <w:t xml:space="preserve"> </w:t>
      </w:r>
      <w:r w:rsidRPr="00422169">
        <w:rPr>
          <w:b w:val="0"/>
          <w:caps w:val="0"/>
        </w:rPr>
        <w:t xml:space="preserve">are increased by 46% and 25%, respectively, compared to non-obese females. </w:t>
      </w:r>
    </w:p>
    <w:p w:rsidR="00165BB4" w:rsidRPr="00387B92" w:rsidRDefault="00165BB4" w:rsidP="00165BB4">
      <w:pPr>
        <w:pStyle w:val="Heading1"/>
        <w:spacing w:before="59"/>
        <w:ind w:right="167"/>
        <w:rPr>
          <w:b w:val="0"/>
          <w:caps w:val="0"/>
        </w:rPr>
      </w:pPr>
      <w:r w:rsidRPr="00422169">
        <w:rPr>
          <w:b w:val="0"/>
          <w:caps w:val="0"/>
        </w:rPr>
        <w:t xml:space="preserve">The effects of renal and hepatic impairment on the pharmacokinetics of </w:t>
      </w:r>
      <w:proofErr w:type="spellStart"/>
      <w:r w:rsidRPr="00422169">
        <w:rPr>
          <w:b w:val="0"/>
          <w:caps w:val="0"/>
        </w:rPr>
        <w:t>suvorexant</w:t>
      </w:r>
      <w:proofErr w:type="spellEnd"/>
      <w:r w:rsidRPr="00422169">
        <w:rPr>
          <w:b w:val="0"/>
          <w:caps w:val="0"/>
        </w:rPr>
        <w:t xml:space="preserve"> were evaluated in specific pharmacokinetic studies.</w:t>
      </w:r>
    </w:p>
    <w:p w:rsidR="004C58D3" w:rsidRDefault="00165BB4" w:rsidP="00165BB4">
      <w:proofErr w:type="spellStart"/>
      <w:r w:rsidRPr="00422169">
        <w:t>Suvorexant</w:t>
      </w:r>
      <w:proofErr w:type="spellEnd"/>
      <w:r w:rsidRPr="00422169">
        <w:t xml:space="preserve"> exposure after a single dose was similar in patients with moderate hepatic </w:t>
      </w:r>
      <w:r w:rsidR="004C58D3">
        <w:t>impairment</w:t>
      </w:r>
      <w:r w:rsidRPr="00422169">
        <w:t xml:space="preserve"> (Child-Pugh category 7 to 9) and healthy matched control subjects; however, the </w:t>
      </w:r>
      <w:proofErr w:type="spellStart"/>
      <w:r w:rsidRPr="00422169">
        <w:t>suvorexant</w:t>
      </w:r>
      <w:proofErr w:type="spellEnd"/>
      <w:r w:rsidRPr="00422169">
        <w:t xml:space="preserve"> apparent terminal half-life was increased from approximately 15 hours (range 10 - 22 hours) in healthy subjects to approximately 19 hours (range 11 - 49 hours) in patients with moderate hepatic </w:t>
      </w:r>
      <w:r w:rsidR="004C58D3">
        <w:t>impairment.</w:t>
      </w:r>
      <w:r w:rsidR="004C58D3" w:rsidRPr="004C58D3">
        <w:rPr>
          <w:rStyle w:val="TableFigurelegend"/>
          <w:sz w:val="22"/>
        </w:rPr>
        <w:t xml:space="preserve"> </w:t>
      </w:r>
      <w:r w:rsidR="004C58D3" w:rsidRPr="00465666">
        <w:rPr>
          <w:rStyle w:val="TableFigurelegend"/>
          <w:sz w:val="22"/>
        </w:rPr>
        <w:t>BELSOMRA was not studied in patients with severe hepatic impairment and is not recommended in these patients [see DOSAGE AND ADMINISTRATION].</w:t>
      </w:r>
    </w:p>
    <w:p w:rsidR="00387B92" w:rsidRDefault="00165BB4" w:rsidP="00387B92">
      <w:proofErr w:type="spellStart"/>
      <w:r w:rsidRPr="00422169">
        <w:t>Suvorexant</w:t>
      </w:r>
      <w:proofErr w:type="spellEnd"/>
      <w:r w:rsidRPr="00422169">
        <w:t xml:space="preserve"> exposure (expressed as total and unbound concentrations) was similar between patients with severe renal impairment (urinary creatinine clearance ≤30 mL/min/1.73m</w:t>
      </w:r>
      <w:r w:rsidRPr="00387B92">
        <w:rPr>
          <w:vertAlign w:val="superscript"/>
        </w:rPr>
        <w:t>2</w:t>
      </w:r>
      <w:r w:rsidR="00B56ED5">
        <w:t>: CKD stage 4 or 5</w:t>
      </w:r>
      <w:r w:rsidRPr="00422169">
        <w:t>) and healthy matched control subjects [see</w:t>
      </w:r>
      <w:r w:rsidR="004C58D3">
        <w:t xml:space="preserve"> DOSAGE AND ADMINISTRATION</w:t>
      </w:r>
      <w:r w:rsidRPr="00422169">
        <w:t>].</w:t>
      </w:r>
    </w:p>
    <w:p w:rsidR="00387B92" w:rsidRDefault="00387B92" w:rsidP="00387B92"/>
    <w:p w:rsidR="009871DE" w:rsidRPr="00387B92" w:rsidRDefault="00DE171F" w:rsidP="00387B92">
      <w:pPr>
        <w:rPr>
          <w:b/>
        </w:rPr>
      </w:pPr>
      <w:r w:rsidRPr="00387B92">
        <w:rPr>
          <w:b/>
        </w:rPr>
        <w:t xml:space="preserve">Medicine related </w:t>
      </w:r>
      <w:r w:rsidR="004C3230" w:rsidRPr="00387B92">
        <w:rPr>
          <w:b/>
        </w:rPr>
        <w:t>i</w:t>
      </w:r>
      <w:r w:rsidR="009871DE" w:rsidRPr="00387B92">
        <w:rPr>
          <w:b/>
        </w:rPr>
        <w:t>nteractions</w:t>
      </w:r>
    </w:p>
    <w:p w:rsidR="004C3230" w:rsidRPr="004C3230" w:rsidRDefault="004C3230" w:rsidP="004C3230"/>
    <w:p w:rsidR="009871DE" w:rsidRPr="001A1EAD" w:rsidRDefault="009871DE" w:rsidP="004C3230">
      <w:pPr>
        <w:pStyle w:val="Heading3"/>
      </w:pPr>
      <w:r w:rsidRPr="001A1EAD">
        <w:t>CNS-</w:t>
      </w:r>
      <w:r w:rsidR="004C3230">
        <w:t>a</w:t>
      </w:r>
      <w:r w:rsidRPr="001A1EAD">
        <w:t xml:space="preserve">ctive </w:t>
      </w:r>
      <w:r w:rsidR="00DE171F">
        <w:t>medicines</w:t>
      </w:r>
    </w:p>
    <w:p w:rsidR="009871DE" w:rsidRPr="001A1EAD" w:rsidRDefault="009871DE" w:rsidP="001A1EAD">
      <w:r w:rsidRPr="001A1EAD">
        <w:t xml:space="preserve">An additive effect on psychomotor performance was observed when a single dose of 40 mg of </w:t>
      </w:r>
      <w:proofErr w:type="spellStart"/>
      <w:r w:rsidRPr="001A1EAD">
        <w:t>suvorexant</w:t>
      </w:r>
      <w:proofErr w:type="spellEnd"/>
      <w:r w:rsidRPr="001A1EAD">
        <w:t xml:space="preserve"> was co-administered with a single dose of 0.70 g/kg alcohol. </w:t>
      </w:r>
      <w:r w:rsidR="004C3230">
        <w:t xml:space="preserve"> </w:t>
      </w:r>
      <w:proofErr w:type="spellStart"/>
      <w:r w:rsidRPr="001A1EAD">
        <w:t>Suvorexant</w:t>
      </w:r>
      <w:proofErr w:type="spellEnd"/>
      <w:r w:rsidRPr="001A1EAD">
        <w:t xml:space="preserve"> did not affect alcohol concentrations and alcohol did not affect </w:t>
      </w:r>
      <w:proofErr w:type="spellStart"/>
      <w:r w:rsidRPr="001A1EAD">
        <w:t>suvorexant</w:t>
      </w:r>
      <w:proofErr w:type="spellEnd"/>
      <w:r w:rsidRPr="001A1EAD">
        <w:t xml:space="preserve"> concentrations</w:t>
      </w:r>
      <w:r w:rsidRPr="00F034C2">
        <w:t xml:space="preserve"> </w:t>
      </w:r>
      <w:r w:rsidRPr="001A1EAD">
        <w:t>[</w:t>
      </w:r>
      <w:r w:rsidR="004C3230">
        <w:t>s</w:t>
      </w:r>
      <w:r w:rsidRPr="001A1EAD">
        <w:t xml:space="preserve">ee </w:t>
      </w:r>
      <w:r w:rsidR="0056136A" w:rsidRPr="001A1EAD">
        <w:t xml:space="preserve">PRECAUTIONS, Abnormal </w:t>
      </w:r>
      <w:r w:rsidR="004C3230">
        <w:t>thinking and be</w:t>
      </w:r>
      <w:r w:rsidR="0056136A" w:rsidRPr="001A1EAD">
        <w:t>havio</w:t>
      </w:r>
      <w:r w:rsidR="004C3230">
        <w:t>u</w:t>
      </w:r>
      <w:r w:rsidR="0056136A" w:rsidRPr="001A1EAD">
        <w:t xml:space="preserve">ral </w:t>
      </w:r>
      <w:r w:rsidR="004C3230">
        <w:t>c</w:t>
      </w:r>
      <w:r w:rsidR="0056136A" w:rsidRPr="001A1EAD">
        <w:t xml:space="preserve">hanges, CNS </w:t>
      </w:r>
      <w:r w:rsidR="004C3230">
        <w:t>d</w:t>
      </w:r>
      <w:r w:rsidR="0056136A" w:rsidRPr="001A1EAD">
        <w:t xml:space="preserve">epressant </w:t>
      </w:r>
      <w:r w:rsidR="004C3230">
        <w:t>e</w:t>
      </w:r>
      <w:r w:rsidR="0056136A" w:rsidRPr="001A1EAD">
        <w:t>ffects</w:t>
      </w:r>
      <w:r w:rsidR="004C3230">
        <w:t xml:space="preserve">; </w:t>
      </w:r>
      <w:r w:rsidR="0056136A" w:rsidRPr="001A1EAD">
        <w:t>INTERACTIONS</w:t>
      </w:r>
      <w:r w:rsidR="00903493" w:rsidRPr="001A1EAD">
        <w:t xml:space="preserve"> WITH OTHER MEDICINES</w:t>
      </w:r>
      <w:r w:rsidR="0056136A" w:rsidRPr="001A1EAD">
        <w:t xml:space="preserve">, CNS-active </w:t>
      </w:r>
      <w:r w:rsidR="004C3230">
        <w:t>a</w:t>
      </w:r>
      <w:r w:rsidR="0056136A" w:rsidRPr="001A1EAD">
        <w:t>gents</w:t>
      </w:r>
      <w:r w:rsidRPr="001A1EAD">
        <w:t>]</w:t>
      </w:r>
      <w:r w:rsidR="00DE171F">
        <w:t>.</w:t>
      </w:r>
    </w:p>
    <w:p w:rsidR="009871DE" w:rsidRPr="00F034C2" w:rsidRDefault="009871DE" w:rsidP="001A1EAD">
      <w:r w:rsidRPr="001A1EAD">
        <w:t xml:space="preserve">An interaction study with single dose of 40 mg </w:t>
      </w:r>
      <w:proofErr w:type="spellStart"/>
      <w:r w:rsidRPr="001A1EAD">
        <w:t>suvorexant</w:t>
      </w:r>
      <w:proofErr w:type="spellEnd"/>
      <w:r w:rsidRPr="001A1EAD">
        <w:t xml:space="preserve"> and paroxetine 20 mg at steady-state levels in healthy subjects did not demonstrate a clinically significant pharmacokineti</w:t>
      </w:r>
      <w:r w:rsidR="004C3230">
        <w:t xml:space="preserve">c or </w:t>
      </w:r>
      <w:proofErr w:type="spellStart"/>
      <w:r w:rsidR="004C3230">
        <w:t>pharmacodynamic</w:t>
      </w:r>
      <w:proofErr w:type="spellEnd"/>
      <w:r w:rsidR="004C3230">
        <w:t xml:space="preserve"> interaction</w:t>
      </w:r>
      <w:r w:rsidRPr="001A1EAD">
        <w:t xml:space="preserve"> [</w:t>
      </w:r>
      <w:r w:rsidR="004C3230">
        <w:t>s</w:t>
      </w:r>
      <w:r w:rsidR="0056136A" w:rsidRPr="001A1EAD">
        <w:t xml:space="preserve">ee PRECAUTIONS, </w:t>
      </w:r>
      <w:r w:rsidR="004C3230">
        <w:t>Abnormal t</w:t>
      </w:r>
      <w:r w:rsidR="0056136A" w:rsidRPr="001A1EAD">
        <w:t xml:space="preserve">hinking and </w:t>
      </w:r>
      <w:r w:rsidR="004C3230">
        <w:t>b</w:t>
      </w:r>
      <w:r w:rsidR="0056136A" w:rsidRPr="001A1EAD">
        <w:t>ehavio</w:t>
      </w:r>
      <w:r w:rsidR="004C3230">
        <w:t>u</w:t>
      </w:r>
      <w:r w:rsidR="0056136A" w:rsidRPr="001A1EAD">
        <w:t xml:space="preserve">ral </w:t>
      </w:r>
      <w:r w:rsidR="004C3230">
        <w:t>c</w:t>
      </w:r>
      <w:r w:rsidR="0056136A" w:rsidRPr="001A1EAD">
        <w:t xml:space="preserve">hanges, CNS </w:t>
      </w:r>
      <w:r w:rsidR="004C3230">
        <w:t>d</w:t>
      </w:r>
      <w:r w:rsidR="0056136A" w:rsidRPr="001A1EAD">
        <w:t xml:space="preserve">epressant </w:t>
      </w:r>
      <w:r w:rsidR="004C3230">
        <w:t>e</w:t>
      </w:r>
      <w:r w:rsidR="0056136A" w:rsidRPr="001A1EAD">
        <w:t xml:space="preserve">ffects and </w:t>
      </w:r>
      <w:r w:rsidR="00903493" w:rsidRPr="001A1EAD">
        <w:t xml:space="preserve">INTERACTIONS WITH OTHER MEDICINES, </w:t>
      </w:r>
      <w:r w:rsidR="0056136A" w:rsidRPr="001A1EAD">
        <w:t xml:space="preserve">CNS-active </w:t>
      </w:r>
      <w:r w:rsidR="004C3230">
        <w:t>a</w:t>
      </w:r>
      <w:r w:rsidR="0056136A" w:rsidRPr="001A1EAD">
        <w:t>gents</w:t>
      </w:r>
      <w:r w:rsidRPr="001A1EAD">
        <w:t>]</w:t>
      </w:r>
      <w:r w:rsidR="00DE171F">
        <w:t>.</w:t>
      </w:r>
    </w:p>
    <w:p w:rsidR="00710CAF" w:rsidRPr="001A1EAD" w:rsidRDefault="00710CAF" w:rsidP="001A1EAD">
      <w:pPr>
        <w:rPr>
          <w:i/>
          <w:noProof/>
        </w:rPr>
      </w:pPr>
    </w:p>
    <w:p w:rsidR="009871DE" w:rsidRPr="001A1EAD" w:rsidRDefault="009871DE" w:rsidP="004C3230">
      <w:pPr>
        <w:pStyle w:val="Heading3"/>
      </w:pPr>
      <w:r w:rsidRPr="001A1EAD">
        <w:t xml:space="preserve">Effects of </w:t>
      </w:r>
      <w:r w:rsidR="004C3230">
        <w:t xml:space="preserve">other </w:t>
      </w:r>
      <w:r w:rsidR="00DE171F">
        <w:t>medicines</w:t>
      </w:r>
      <w:r w:rsidR="00DE171F" w:rsidRPr="001A1EAD">
        <w:t xml:space="preserve"> </w:t>
      </w:r>
      <w:r w:rsidRPr="001A1EAD">
        <w:t xml:space="preserve">on </w:t>
      </w:r>
      <w:r w:rsidR="004C3230">
        <w:t>s</w:t>
      </w:r>
      <w:r w:rsidRPr="001A1EAD">
        <w:t>uvorexant</w:t>
      </w:r>
    </w:p>
    <w:p w:rsidR="009871DE" w:rsidRPr="00F034C2" w:rsidRDefault="009871DE" w:rsidP="001A1EAD">
      <w:r w:rsidRPr="001A1EAD">
        <w:t xml:space="preserve">Strong CYP3A inhibitors (e.g., ketoconazole) significantly increased </w:t>
      </w:r>
      <w:proofErr w:type="spellStart"/>
      <w:r w:rsidRPr="001A1EAD">
        <w:t>suvorexant</w:t>
      </w:r>
      <w:proofErr w:type="spellEnd"/>
      <w:r w:rsidRPr="001A1EAD">
        <w:t xml:space="preserve"> exposure</w:t>
      </w:r>
      <w:r w:rsidR="00FD6410">
        <w:t xml:space="preserve"> (2.79-fold change in AUC)</w:t>
      </w:r>
      <w:r w:rsidRPr="001A1EAD">
        <w:t xml:space="preserve">. </w:t>
      </w:r>
      <w:r w:rsidR="00DE171F">
        <w:t xml:space="preserve"> </w:t>
      </w:r>
      <w:r w:rsidRPr="001A1EAD">
        <w:t>Moderate CYP3A inhibitors (e.g., diltiazem)</w:t>
      </w:r>
      <w:r w:rsidR="00FD6410" w:rsidRPr="00FD6410">
        <w:t xml:space="preserve"> </w:t>
      </w:r>
      <w:r w:rsidR="00FD6410">
        <w:t xml:space="preserve">also increased </w:t>
      </w:r>
      <w:proofErr w:type="spellStart"/>
      <w:r w:rsidR="00FD6410">
        <w:t>suvorexant</w:t>
      </w:r>
      <w:proofErr w:type="spellEnd"/>
      <w:r w:rsidR="00FD6410">
        <w:t xml:space="preserve"> exposure (2.05-fold change in AUC)</w:t>
      </w:r>
      <w:r w:rsidRPr="001A1EAD">
        <w:t xml:space="preserve">. </w:t>
      </w:r>
      <w:r w:rsidR="00DE171F">
        <w:t xml:space="preserve"> S</w:t>
      </w:r>
      <w:r w:rsidRPr="001A1EAD">
        <w:t xml:space="preserve">trong CYP3A inducers (e.g., </w:t>
      </w:r>
      <w:proofErr w:type="spellStart"/>
      <w:r w:rsidRPr="001A1EAD">
        <w:t>rifampin</w:t>
      </w:r>
      <w:proofErr w:type="spellEnd"/>
      <w:r w:rsidRPr="001A1EAD">
        <w:t xml:space="preserve">) substantially decreased </w:t>
      </w:r>
      <w:proofErr w:type="spellStart"/>
      <w:r w:rsidRPr="001A1EAD">
        <w:t>suvorexant</w:t>
      </w:r>
      <w:proofErr w:type="spellEnd"/>
      <w:r w:rsidRPr="001A1EAD">
        <w:t xml:space="preserve"> exposure [</w:t>
      </w:r>
      <w:r w:rsidR="00DE171F">
        <w:t>s</w:t>
      </w:r>
      <w:r w:rsidR="0056136A" w:rsidRPr="001A1EAD">
        <w:t xml:space="preserve">ee PRECAUTIONS, Strong </w:t>
      </w:r>
      <w:r w:rsidR="00DE171F">
        <w:t>i</w:t>
      </w:r>
      <w:r w:rsidR="0056136A" w:rsidRPr="001A1EAD">
        <w:t xml:space="preserve">nhibitors of CYP3A and </w:t>
      </w:r>
      <w:r w:rsidR="00903493" w:rsidRPr="001A1EAD">
        <w:t>INTERACTIONS WITH OTHER MEDICINES</w:t>
      </w:r>
      <w:r w:rsidR="0056136A" w:rsidRPr="001A1EAD">
        <w:t xml:space="preserve">, Effects of </w:t>
      </w:r>
      <w:r w:rsidR="00DE171F">
        <w:t>o</w:t>
      </w:r>
      <w:r w:rsidR="0056136A" w:rsidRPr="001A1EAD">
        <w:t xml:space="preserve">ther </w:t>
      </w:r>
      <w:r w:rsidR="00DE171F">
        <w:t>medicine</w:t>
      </w:r>
      <w:r w:rsidR="0056136A" w:rsidRPr="001A1EAD">
        <w:t xml:space="preserve">s on </w:t>
      </w:r>
      <w:proofErr w:type="spellStart"/>
      <w:r w:rsidR="00DE171F">
        <w:t>s</w:t>
      </w:r>
      <w:r w:rsidR="0056136A" w:rsidRPr="001A1EAD">
        <w:t>uvorexant</w:t>
      </w:r>
      <w:proofErr w:type="spellEnd"/>
      <w:r w:rsidR="0056136A" w:rsidRPr="001A1EAD">
        <w:t>]</w:t>
      </w:r>
      <w:r w:rsidR="00DE171F">
        <w:t>.</w:t>
      </w:r>
    </w:p>
    <w:p w:rsidR="009871DE" w:rsidRPr="001A1EAD" w:rsidRDefault="009871DE" w:rsidP="001A1EAD">
      <w:pPr>
        <w:rPr>
          <w:noProof/>
        </w:rPr>
      </w:pPr>
    </w:p>
    <w:p w:rsidR="009871DE" w:rsidRPr="001A1EAD" w:rsidRDefault="009871DE" w:rsidP="00DE171F">
      <w:pPr>
        <w:pStyle w:val="Heading3"/>
      </w:pPr>
      <w:r w:rsidRPr="001A1EAD">
        <w:t xml:space="preserve">Effects of </w:t>
      </w:r>
      <w:r w:rsidR="00DE171F">
        <w:t>s</w:t>
      </w:r>
      <w:r w:rsidRPr="001A1EAD">
        <w:t xml:space="preserve">uvorexant on </w:t>
      </w:r>
      <w:r w:rsidR="00DE171F">
        <w:t>o</w:t>
      </w:r>
      <w:r w:rsidRPr="001A1EAD">
        <w:t xml:space="preserve">ther </w:t>
      </w:r>
      <w:r w:rsidR="00DE171F">
        <w:t>medicines</w:t>
      </w:r>
      <w:r w:rsidR="00DE171F" w:rsidRPr="001A1EAD">
        <w:t xml:space="preserve"> </w:t>
      </w:r>
    </w:p>
    <w:p w:rsidR="009871DE" w:rsidRPr="001A1EAD" w:rsidRDefault="009871DE" w:rsidP="001A1EAD">
      <w:r w:rsidRPr="00DE171F">
        <w:rPr>
          <w:i/>
        </w:rPr>
        <w:t>In vitro</w:t>
      </w:r>
      <w:r w:rsidRPr="001A1EAD">
        <w:t xml:space="preserve"> metabolism studies indicate that </w:t>
      </w:r>
      <w:proofErr w:type="spellStart"/>
      <w:r w:rsidRPr="001A1EAD">
        <w:t>suvorexant</w:t>
      </w:r>
      <w:proofErr w:type="spellEnd"/>
      <w:r w:rsidRPr="001A1EAD">
        <w:t xml:space="preserve"> has a potential to inhibit CYP3A and intestinal P-</w:t>
      </w:r>
      <w:proofErr w:type="spellStart"/>
      <w:r w:rsidRPr="001A1EAD">
        <w:t>gp</w:t>
      </w:r>
      <w:proofErr w:type="spellEnd"/>
      <w:r w:rsidRPr="001A1EAD">
        <w:t xml:space="preserve">. </w:t>
      </w:r>
      <w:r w:rsidR="00827034">
        <w:t xml:space="preserve"> </w:t>
      </w:r>
      <w:proofErr w:type="spellStart"/>
      <w:r w:rsidRPr="001A1EAD">
        <w:t>Suvorexant</w:t>
      </w:r>
      <w:proofErr w:type="spellEnd"/>
      <w:r w:rsidRPr="001A1EAD">
        <w:t xml:space="preserve"> is unlikely to cause clinically significant inhibition of human CYP1A2, CYP2B6, CYP2C8, CYP2C9, CYP2C19 or CYP2D6.</w:t>
      </w:r>
      <w:r w:rsidR="00827034">
        <w:t xml:space="preserve"> </w:t>
      </w:r>
      <w:r w:rsidRPr="001A1EAD">
        <w:t xml:space="preserve"> In addition, no clinically meaningful inhibition of OATP1B1, BCRP and OCT2 transporters is anticipated. </w:t>
      </w:r>
      <w:r w:rsidR="00827034">
        <w:t xml:space="preserve"> </w:t>
      </w:r>
      <w:r w:rsidRPr="001A1EAD">
        <w:t xml:space="preserve">Chronic administration of </w:t>
      </w:r>
      <w:proofErr w:type="spellStart"/>
      <w:r w:rsidRPr="001A1EAD">
        <w:t>suvorexant</w:t>
      </w:r>
      <w:proofErr w:type="spellEnd"/>
      <w:r w:rsidRPr="001A1EAD">
        <w:t xml:space="preserve"> is unlikely to induce the metabolism of </w:t>
      </w:r>
      <w:r w:rsidR="00827034">
        <w:t>medicines</w:t>
      </w:r>
      <w:r w:rsidR="00827034" w:rsidRPr="001A1EAD">
        <w:t xml:space="preserve"> </w:t>
      </w:r>
      <w:r w:rsidRPr="001A1EAD">
        <w:t>metaboli</w:t>
      </w:r>
      <w:r w:rsidR="00827034">
        <w:t>s</w:t>
      </w:r>
      <w:r w:rsidRPr="001A1EAD">
        <w:t xml:space="preserve">ed by major CYP isoforms. </w:t>
      </w:r>
      <w:r w:rsidR="00827034">
        <w:t xml:space="preserve"> </w:t>
      </w:r>
      <w:r w:rsidRPr="001A1EAD">
        <w:t xml:space="preserve">Specific </w:t>
      </w:r>
      <w:r w:rsidRPr="00827034">
        <w:rPr>
          <w:i/>
        </w:rPr>
        <w:t>in vivo</w:t>
      </w:r>
      <w:r w:rsidRPr="001A1EAD">
        <w:t xml:space="preserve"> effects on the pharmacokinetics of midazolam, warfarin, digoxin and oral contraceptives are presented in Figure </w:t>
      </w:r>
      <w:r w:rsidR="00FD6410">
        <w:t>1</w:t>
      </w:r>
      <w:r w:rsidRPr="001A1EAD">
        <w:t xml:space="preserve"> as a change relative to the interacting </w:t>
      </w:r>
      <w:r w:rsidR="00A52941">
        <w:t>medicine</w:t>
      </w:r>
      <w:r w:rsidRPr="001A1EAD">
        <w:t xml:space="preserve"> administered alone (test/reference) [</w:t>
      </w:r>
      <w:r w:rsidR="00827034">
        <w:t>s</w:t>
      </w:r>
      <w:r w:rsidRPr="001A1EAD">
        <w:t xml:space="preserve">ee </w:t>
      </w:r>
      <w:r w:rsidR="00903493" w:rsidRPr="001A1EAD">
        <w:t xml:space="preserve">INTERACTIONS WITH OTHER MEDICINES, Effects of </w:t>
      </w:r>
      <w:proofErr w:type="spellStart"/>
      <w:r w:rsidR="00827034">
        <w:t>s</w:t>
      </w:r>
      <w:r w:rsidR="00903493" w:rsidRPr="001A1EAD">
        <w:t>uvorexant</w:t>
      </w:r>
      <w:proofErr w:type="spellEnd"/>
      <w:r w:rsidR="00903493" w:rsidRPr="001A1EAD">
        <w:t xml:space="preserve"> on </w:t>
      </w:r>
      <w:r w:rsidR="00827034">
        <w:t>o</w:t>
      </w:r>
      <w:r w:rsidR="00903493" w:rsidRPr="001A1EAD">
        <w:t xml:space="preserve">ther </w:t>
      </w:r>
      <w:r w:rsidR="00827034">
        <w:t xml:space="preserve">medicines, </w:t>
      </w:r>
      <w:r w:rsidR="00903493" w:rsidRPr="001A1EAD">
        <w:t xml:space="preserve">Other </w:t>
      </w:r>
      <w:r w:rsidR="00827034">
        <w:t>c</w:t>
      </w:r>
      <w:r w:rsidR="00903493" w:rsidRPr="001A1EAD">
        <w:t xml:space="preserve">oncomitant </w:t>
      </w:r>
      <w:r w:rsidR="00827034">
        <w:t>t</w:t>
      </w:r>
      <w:r w:rsidR="00903493" w:rsidRPr="001A1EAD">
        <w:t>herapy]</w:t>
      </w:r>
      <w:r w:rsidR="00827034">
        <w:t>.</w:t>
      </w:r>
    </w:p>
    <w:p w:rsidR="00710CAF" w:rsidRPr="001A1EAD" w:rsidRDefault="00710CAF" w:rsidP="001A1EAD"/>
    <w:p w:rsidR="009871DE" w:rsidRDefault="009871DE" w:rsidP="00744A0F">
      <w:pPr>
        <w:pStyle w:val="TableFigureheading"/>
      </w:pPr>
      <w:r w:rsidRPr="001A1EAD">
        <w:t xml:space="preserve">Figure </w:t>
      </w:r>
      <w:r w:rsidR="00FD6410">
        <w:t>1</w:t>
      </w:r>
      <w:r w:rsidR="00744A0F">
        <w:br/>
      </w:r>
      <w:r w:rsidR="000833C7">
        <w:t xml:space="preserve">Effects of </w:t>
      </w:r>
      <w:proofErr w:type="spellStart"/>
      <w:r w:rsidR="000833C7">
        <w:t>s</w:t>
      </w:r>
      <w:r w:rsidRPr="001A1EAD">
        <w:t>uvorexant</w:t>
      </w:r>
      <w:proofErr w:type="spellEnd"/>
      <w:r w:rsidRPr="001A1EAD">
        <w:t xml:space="preserve">* on the </w:t>
      </w:r>
      <w:r w:rsidR="000833C7">
        <w:t>pharmacokinetics of c</w:t>
      </w:r>
      <w:r w:rsidRPr="001A1EAD">
        <w:t xml:space="preserve">o-administered </w:t>
      </w:r>
      <w:r w:rsidR="00A52941">
        <w:t>medicines</w:t>
      </w:r>
    </w:p>
    <w:p w:rsidR="00E00C4A" w:rsidRPr="001A1EAD" w:rsidRDefault="002D1818" w:rsidP="00744A0F">
      <w:pPr>
        <w:pStyle w:val="TableFigureheading"/>
      </w:pPr>
      <w:r>
        <w:rPr>
          <w:noProof/>
          <w:lang w:eastAsia="en-AU"/>
        </w:rPr>
        <w:drawing>
          <wp:inline distT="0" distB="0" distL="0" distR="0">
            <wp:extent cx="5158740" cy="4166870"/>
            <wp:effectExtent l="0" t="0" r="3810" b="5080"/>
            <wp:docPr id="2" name="Picture 2" descr="cropped perpetrator_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opped perpetrator_plo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58740" cy="4166870"/>
                    </a:xfrm>
                    <a:prstGeom prst="rect">
                      <a:avLst/>
                    </a:prstGeom>
                    <a:noFill/>
                    <a:ln>
                      <a:noFill/>
                    </a:ln>
                  </pic:spPr>
                </pic:pic>
              </a:graphicData>
            </a:graphic>
          </wp:inline>
        </w:drawing>
      </w:r>
    </w:p>
    <w:p w:rsidR="009871DE" w:rsidRPr="001A1EAD" w:rsidRDefault="00E00C4A" w:rsidP="002C086D">
      <w:pPr>
        <w:pStyle w:val="TableFigureheading"/>
        <w:jc w:val="left"/>
      </w:pPr>
      <w:r>
        <w:t>________________________________________________________________________________</w:t>
      </w:r>
    </w:p>
    <w:p w:rsidR="009871DE" w:rsidRPr="00744A0F" w:rsidRDefault="009871DE" w:rsidP="00744A0F">
      <w:pPr>
        <w:tabs>
          <w:tab w:val="left" w:pos="142"/>
        </w:tabs>
        <w:spacing w:after="20"/>
        <w:ind w:left="142" w:hanging="142"/>
        <w:rPr>
          <w:rStyle w:val="TableFigurelegend"/>
        </w:rPr>
      </w:pPr>
      <w:bookmarkStart w:id="2" w:name="OLE_LINK4"/>
      <w:bookmarkStart w:id="3" w:name="OLE_LINK5"/>
      <w:r w:rsidRPr="00744A0F">
        <w:rPr>
          <w:rStyle w:val="TableFigurelegend"/>
        </w:rPr>
        <w:t>*</w:t>
      </w:r>
      <w:r w:rsidR="00744A0F" w:rsidRPr="00744A0F">
        <w:rPr>
          <w:rStyle w:val="TableFigurelegend"/>
        </w:rPr>
        <w:tab/>
      </w:r>
      <w:proofErr w:type="spellStart"/>
      <w:r w:rsidRPr="00744A0F">
        <w:rPr>
          <w:rStyle w:val="TableFigurelegend"/>
        </w:rPr>
        <w:t>Suvorexant</w:t>
      </w:r>
      <w:proofErr w:type="spellEnd"/>
      <w:r w:rsidRPr="00744A0F">
        <w:rPr>
          <w:rStyle w:val="TableFigurelegend"/>
        </w:rPr>
        <w:t xml:space="preserve"> 40 mg was evaluated in all studies, except </w:t>
      </w:r>
      <w:r w:rsidR="00827034">
        <w:rPr>
          <w:rStyle w:val="TableFigurelegend"/>
        </w:rPr>
        <w:t>m</w:t>
      </w:r>
      <w:r w:rsidRPr="00744A0F">
        <w:rPr>
          <w:rStyle w:val="TableFigurelegend"/>
        </w:rPr>
        <w:t xml:space="preserve">idazolam where 80 mg </w:t>
      </w:r>
      <w:proofErr w:type="spellStart"/>
      <w:r w:rsidR="00827034">
        <w:rPr>
          <w:rStyle w:val="TableFigurelegend"/>
        </w:rPr>
        <w:t>suvorexant</w:t>
      </w:r>
      <w:proofErr w:type="spellEnd"/>
      <w:r w:rsidR="00827034">
        <w:rPr>
          <w:rStyle w:val="TableFigurelegend"/>
        </w:rPr>
        <w:t xml:space="preserve"> was administered</w:t>
      </w:r>
    </w:p>
    <w:p w:rsidR="009871DE" w:rsidRPr="00744A0F" w:rsidRDefault="009871DE" w:rsidP="00744A0F">
      <w:pPr>
        <w:ind w:left="142" w:hanging="142"/>
        <w:rPr>
          <w:rStyle w:val="TableFigurelegend"/>
        </w:rPr>
      </w:pPr>
      <w:r w:rsidRPr="00744A0F">
        <w:rPr>
          <w:rStyle w:val="TableFigurelegend"/>
          <w:vertAlign w:val="superscript"/>
        </w:rPr>
        <w:t>#</w:t>
      </w:r>
      <w:r w:rsidR="00744A0F" w:rsidRPr="00744A0F">
        <w:rPr>
          <w:rStyle w:val="TableFigurelegend"/>
        </w:rPr>
        <w:tab/>
      </w:r>
      <w:r w:rsidR="00827034">
        <w:rPr>
          <w:rStyle w:val="TableFigurelegend"/>
        </w:rPr>
        <w:t>Monitor d</w:t>
      </w:r>
      <w:r w:rsidRPr="00744A0F">
        <w:rPr>
          <w:rStyle w:val="TableFigurelegend"/>
        </w:rPr>
        <w:t xml:space="preserve">igoxin concentrations as clinically indicated </w:t>
      </w:r>
      <w:r w:rsidR="00903493" w:rsidRPr="00744A0F">
        <w:rPr>
          <w:rStyle w:val="TableFigurelegend"/>
        </w:rPr>
        <w:t>[</w:t>
      </w:r>
      <w:r w:rsidR="00827034">
        <w:rPr>
          <w:rStyle w:val="TableFigurelegend"/>
        </w:rPr>
        <w:t>s</w:t>
      </w:r>
      <w:r w:rsidR="00903493" w:rsidRPr="00744A0F">
        <w:rPr>
          <w:rStyle w:val="TableFigurelegend"/>
        </w:rPr>
        <w:t xml:space="preserve">ee INTERACTIONS WITH OTHER MEDICINES, Effects of </w:t>
      </w:r>
      <w:proofErr w:type="spellStart"/>
      <w:r w:rsidR="00827034">
        <w:rPr>
          <w:rStyle w:val="TableFigurelegend"/>
        </w:rPr>
        <w:t>s</w:t>
      </w:r>
      <w:r w:rsidR="00903493" w:rsidRPr="00744A0F">
        <w:rPr>
          <w:rStyle w:val="TableFigurelegend"/>
        </w:rPr>
        <w:t>uvorexant</w:t>
      </w:r>
      <w:proofErr w:type="spellEnd"/>
      <w:r w:rsidR="00903493" w:rsidRPr="00744A0F">
        <w:rPr>
          <w:rStyle w:val="TableFigurelegend"/>
        </w:rPr>
        <w:t xml:space="preserve"> on </w:t>
      </w:r>
      <w:r w:rsidR="00827034">
        <w:rPr>
          <w:rStyle w:val="TableFigurelegend"/>
        </w:rPr>
        <w:t>o</w:t>
      </w:r>
      <w:r w:rsidR="00903493" w:rsidRPr="00744A0F">
        <w:rPr>
          <w:rStyle w:val="TableFigurelegend"/>
        </w:rPr>
        <w:t xml:space="preserve">ther </w:t>
      </w:r>
      <w:r w:rsidR="00827034">
        <w:rPr>
          <w:rStyle w:val="TableFigurelegend"/>
        </w:rPr>
        <w:t>medicines</w:t>
      </w:r>
      <w:r w:rsidR="00903493" w:rsidRPr="00744A0F">
        <w:rPr>
          <w:rStyle w:val="TableFigurelegend"/>
        </w:rPr>
        <w:t>]</w:t>
      </w:r>
    </w:p>
    <w:bookmarkEnd w:id="2"/>
    <w:bookmarkEnd w:id="3"/>
    <w:p w:rsidR="006A68A1" w:rsidRPr="001A1EAD" w:rsidRDefault="006A68A1" w:rsidP="001A1EAD"/>
    <w:p w:rsidR="00B318B5" w:rsidRPr="001A1EAD" w:rsidRDefault="00B318B5" w:rsidP="00387B92">
      <w:pPr>
        <w:pStyle w:val="Heading1"/>
        <w:spacing w:after="0"/>
      </w:pPr>
      <w:r w:rsidRPr="001A1EAD">
        <w:t>Clinical Trials</w:t>
      </w:r>
    </w:p>
    <w:p w:rsidR="00387B92" w:rsidRDefault="00387B92" w:rsidP="00387B92">
      <w:pPr>
        <w:spacing w:after="0"/>
      </w:pPr>
    </w:p>
    <w:p w:rsidR="009B2E9E" w:rsidRDefault="00165BB4" w:rsidP="001A1EAD">
      <w:r>
        <w:t xml:space="preserve">Two randomised, double-blind, placebo-controlled, parallel-group, </w:t>
      </w:r>
      <w:proofErr w:type="spellStart"/>
      <w:r>
        <w:t>multicenter</w:t>
      </w:r>
      <w:proofErr w:type="spellEnd"/>
      <w:r w:rsidR="009B2E9E" w:rsidRPr="001A1EAD">
        <w:t xml:space="preserve"> </w:t>
      </w:r>
      <w:r>
        <w:t>questionnaire and polyso</w:t>
      </w:r>
      <w:r w:rsidR="00720518">
        <w:t>m</w:t>
      </w:r>
      <w:r>
        <w:t xml:space="preserve">nography (PSG) studies assessed the </w:t>
      </w:r>
      <w:r w:rsidR="009B2E9E" w:rsidRPr="001A1EAD">
        <w:t xml:space="preserve">safety, tolerability and efficacy of </w:t>
      </w:r>
      <w:proofErr w:type="gramStart"/>
      <w:r w:rsidR="007D382D">
        <w:t>BELSOMRA</w:t>
      </w:r>
      <w:r w:rsidR="009B2E9E" w:rsidRPr="001A1EAD">
        <w:t xml:space="preserve"> </w:t>
      </w:r>
      <w:r w:rsidR="00076E92" w:rsidRPr="00076E92">
        <w:t xml:space="preserve"> </w:t>
      </w:r>
      <w:r w:rsidR="00076E92">
        <w:t>in</w:t>
      </w:r>
      <w:proofErr w:type="gramEnd"/>
      <w:r w:rsidR="00076E92">
        <w:t xml:space="preserve"> the treatment of adult patients with primary insomnia over a 3 month period. One of these studies had an optional 3-month double-blind extension period</w:t>
      </w:r>
      <w:r w:rsidR="00720518">
        <w:t xml:space="preserve"> in which PSG was not performed</w:t>
      </w:r>
      <w:r w:rsidR="00076E92">
        <w:t xml:space="preserve">.  In both studies BELSOMRA was given at doses of 20mg or 40 mg for patients aged &lt;65 years (mean age 46 years) and at doses of 15 mg or 30 mg for patients aged </w:t>
      </w:r>
      <w:r w:rsidR="00076E92" w:rsidRPr="00076E92">
        <w:rPr>
          <w:rFonts w:cs="Calibri"/>
        </w:rPr>
        <w:t>≥</w:t>
      </w:r>
      <w:r w:rsidR="00076E92">
        <w:t>65 years (mean age 71 years).</w:t>
      </w:r>
    </w:p>
    <w:p w:rsidR="00720518" w:rsidRPr="001A1EAD" w:rsidRDefault="00720518" w:rsidP="00B56ED5">
      <w:pPr>
        <w:autoSpaceDE w:val="0"/>
        <w:autoSpaceDN w:val="0"/>
        <w:adjustRightInd w:val="0"/>
        <w:spacing w:before="120" w:after="0"/>
        <w:jc w:val="both"/>
      </w:pPr>
      <w:r w:rsidRPr="001F5ADB">
        <w:rPr>
          <w:rFonts w:eastAsia="Calibri"/>
          <w:sz w:val="20"/>
          <w:szCs w:val="20"/>
        </w:rPr>
        <w:t>In PN028 and PN029, BELSOMRA 15 mg or 20 mg was superior to placebo for sleep latency as</w:t>
      </w:r>
      <w:r w:rsidR="00B56ED5">
        <w:rPr>
          <w:rFonts w:eastAsia="Calibri"/>
          <w:sz w:val="20"/>
          <w:szCs w:val="20"/>
        </w:rPr>
        <w:t xml:space="preserve"> </w:t>
      </w:r>
      <w:r w:rsidRPr="008D3631">
        <w:rPr>
          <w:rFonts w:eastAsia="Calibri"/>
          <w:sz w:val="20"/>
          <w:szCs w:val="20"/>
        </w:rPr>
        <w:t>assessed both objectively by polysomnography (Table 1) and subjectively by patient-estimated sleep</w:t>
      </w:r>
      <w:r w:rsidR="00387B92">
        <w:rPr>
          <w:rFonts w:eastAsia="Calibri"/>
          <w:sz w:val="20"/>
          <w:szCs w:val="20"/>
        </w:rPr>
        <w:t xml:space="preserve"> </w:t>
      </w:r>
      <w:r w:rsidRPr="008D3631">
        <w:rPr>
          <w:rFonts w:eastAsia="Calibri"/>
          <w:sz w:val="20"/>
          <w:szCs w:val="20"/>
        </w:rPr>
        <w:t>latency (Table 2). BELSOMRA 15 mg or 20 mg was also superior to placebo for sleep maintenance as assessed both objectively by polysomnography (Table</w:t>
      </w:r>
      <w:r>
        <w:rPr>
          <w:rFonts w:eastAsia="Calibri"/>
          <w:sz w:val="20"/>
          <w:szCs w:val="20"/>
        </w:rPr>
        <w:t>s 3 and 4</w:t>
      </w:r>
      <w:r w:rsidRPr="008D3631">
        <w:rPr>
          <w:rFonts w:eastAsia="Calibri"/>
          <w:sz w:val="20"/>
          <w:szCs w:val="20"/>
        </w:rPr>
        <w:t>)</w:t>
      </w:r>
      <w:r>
        <w:rPr>
          <w:rFonts w:eastAsia="Calibri"/>
          <w:sz w:val="20"/>
          <w:szCs w:val="20"/>
        </w:rPr>
        <w:t>,</w:t>
      </w:r>
      <w:r w:rsidRPr="008D3631">
        <w:rPr>
          <w:rFonts w:eastAsia="Calibri"/>
          <w:sz w:val="20"/>
          <w:szCs w:val="20"/>
        </w:rPr>
        <w:t xml:space="preserve"> and subjectively by patient-estimated total sleep time (Table </w:t>
      </w:r>
      <w:r>
        <w:rPr>
          <w:rFonts w:eastAsia="Calibri"/>
          <w:sz w:val="20"/>
          <w:szCs w:val="20"/>
        </w:rPr>
        <w:t>5</w:t>
      </w:r>
      <w:r w:rsidRPr="008D3631">
        <w:rPr>
          <w:rFonts w:eastAsia="Calibri"/>
          <w:sz w:val="20"/>
          <w:szCs w:val="20"/>
        </w:rPr>
        <w:t xml:space="preserve">). The effects of BELSOMRA at </w:t>
      </w:r>
      <w:r>
        <w:rPr>
          <w:rFonts w:eastAsia="Calibri"/>
          <w:sz w:val="20"/>
          <w:szCs w:val="20"/>
        </w:rPr>
        <w:t>N</w:t>
      </w:r>
      <w:r w:rsidRPr="008D3631">
        <w:rPr>
          <w:rFonts w:eastAsia="Calibri"/>
          <w:sz w:val="20"/>
          <w:szCs w:val="20"/>
        </w:rPr>
        <w:t xml:space="preserve">ight 1 (objective) and </w:t>
      </w:r>
      <w:r>
        <w:rPr>
          <w:rFonts w:eastAsia="Calibri"/>
          <w:sz w:val="20"/>
          <w:szCs w:val="20"/>
        </w:rPr>
        <w:t>W</w:t>
      </w:r>
      <w:r w:rsidRPr="008D3631">
        <w:rPr>
          <w:rFonts w:eastAsia="Calibri"/>
          <w:sz w:val="20"/>
          <w:szCs w:val="20"/>
        </w:rPr>
        <w:t>eek 1 (subjective) were generally consistent with later time points</w:t>
      </w:r>
      <w:r>
        <w:rPr>
          <w:rFonts w:eastAsia="Calibri"/>
          <w:sz w:val="20"/>
          <w:szCs w:val="20"/>
        </w:rPr>
        <w:t xml:space="preserve"> as compared to placebo</w:t>
      </w:r>
      <w:r w:rsidRPr="008D3631">
        <w:rPr>
          <w:rFonts w:eastAsia="Calibri"/>
          <w:sz w:val="20"/>
          <w:szCs w:val="20"/>
        </w:rPr>
        <w:t>.</w:t>
      </w:r>
      <w:r>
        <w:rPr>
          <w:rFonts w:eastAsia="Calibri"/>
          <w:sz w:val="20"/>
          <w:szCs w:val="20"/>
        </w:rPr>
        <w:t xml:space="preserve"> </w:t>
      </w:r>
      <w:r w:rsidRPr="00183B75">
        <w:rPr>
          <w:rFonts w:eastAsia="MS Mincho"/>
          <w:color w:val="000000"/>
          <w:sz w:val="20"/>
          <w:szCs w:val="24"/>
          <w:lang w:eastAsia="ja-JP"/>
        </w:rPr>
        <w:t>Relative to baseline, subjective measures steadily improved through Month 3 (Table 5). Additional analysis of the objective sleep maintenance effect by hour on Night 1 in PN028 and PN029 is shown in Table 6 and demonstrated BELSOMRA</w:t>
      </w:r>
      <w:r>
        <w:rPr>
          <w:rFonts w:eastAsia="MS Mincho"/>
          <w:color w:val="000000"/>
          <w:sz w:val="20"/>
          <w:szCs w:val="24"/>
          <w:lang w:eastAsia="ja-JP"/>
        </w:rPr>
        <w:t xml:space="preserve"> </w:t>
      </w:r>
      <w:r w:rsidRPr="00183B75">
        <w:rPr>
          <w:rFonts w:eastAsia="MS Mincho"/>
          <w:color w:val="000000"/>
          <w:sz w:val="20"/>
          <w:szCs w:val="24"/>
          <w:lang w:eastAsia="ja-JP"/>
        </w:rPr>
        <w:t>treatment decreased the time spent awake after the first hour during Night 1.</w:t>
      </w:r>
      <w:r w:rsidRPr="00183B75">
        <w:rPr>
          <w:sz w:val="20"/>
          <w:szCs w:val="20"/>
        </w:rPr>
        <w:t xml:space="preserve">Improvement compared to placebo was evident for the primary subjective sleep endpoints at </w:t>
      </w:r>
      <w:proofErr w:type="spellStart"/>
      <w:r w:rsidRPr="00183B75">
        <w:rPr>
          <w:sz w:val="20"/>
          <w:szCs w:val="20"/>
        </w:rPr>
        <w:t>timepoints</w:t>
      </w:r>
      <w:proofErr w:type="spellEnd"/>
      <w:r w:rsidRPr="00183B75">
        <w:rPr>
          <w:sz w:val="20"/>
          <w:szCs w:val="20"/>
        </w:rPr>
        <w:t xml:space="preserve"> during the 3 month optional extension period.</w:t>
      </w:r>
    </w:p>
    <w:p w:rsidR="000C3589" w:rsidRDefault="000C3589" w:rsidP="001A1EAD"/>
    <w:p w:rsidR="00720518" w:rsidRPr="00387B92" w:rsidRDefault="00720518" w:rsidP="00720518">
      <w:pPr>
        <w:pStyle w:val="BodyText1"/>
        <w:spacing w:before="0" w:line="276" w:lineRule="auto"/>
        <w:ind w:firstLine="0"/>
        <w:jc w:val="center"/>
        <w:rPr>
          <w:rFonts w:ascii="Arial" w:hAnsi="Arial" w:cs="Arial"/>
          <w:b/>
          <w:sz w:val="20"/>
          <w:szCs w:val="20"/>
        </w:rPr>
      </w:pPr>
      <w:r w:rsidRPr="00387B92">
        <w:rPr>
          <w:rFonts w:ascii="Arial" w:hAnsi="Arial" w:cs="Arial"/>
          <w:b/>
          <w:sz w:val="20"/>
          <w:szCs w:val="20"/>
        </w:rPr>
        <w:t>Table 1: Polysomnographic (PSG) Assessment of Sleep Onset</w:t>
      </w:r>
    </w:p>
    <w:p w:rsidR="00720518" w:rsidRDefault="00720518" w:rsidP="00720518">
      <w:pPr>
        <w:pStyle w:val="BodyText1"/>
        <w:spacing w:before="0"/>
        <w:ind w:firstLine="0"/>
        <w:jc w:val="center"/>
        <w:rPr>
          <w:rFonts w:ascii="Arial" w:hAnsi="Arial" w:cs="Arial"/>
          <w:b/>
          <w:sz w:val="20"/>
          <w:szCs w:val="20"/>
        </w:rPr>
      </w:pPr>
      <w:r w:rsidRPr="00387B92">
        <w:rPr>
          <w:rFonts w:ascii="Arial" w:hAnsi="Arial" w:cs="Arial"/>
          <w:b/>
          <w:sz w:val="20"/>
          <w:szCs w:val="20"/>
        </w:rPr>
        <w:t>(Latency to Persistent Sleep, LPS) in Studies PN028 and PN029</w:t>
      </w:r>
    </w:p>
    <w:p w:rsidR="00720518" w:rsidRPr="00387B92" w:rsidRDefault="00720518" w:rsidP="00720518">
      <w:pPr>
        <w:pStyle w:val="BodyText1"/>
        <w:spacing w:before="0"/>
        <w:ind w:firstLine="0"/>
        <w:jc w:val="center"/>
        <w:rPr>
          <w:rFonts w:ascii="Arial" w:hAnsi="Arial" w:cs="Arial"/>
          <w:b/>
          <w:sz w:val="20"/>
          <w:szCs w:val="20"/>
        </w:rPr>
      </w:pPr>
    </w:p>
    <w:tbl>
      <w:tblPr>
        <w:tblW w:w="7400" w:type="dxa"/>
        <w:jc w:val="center"/>
        <w:tblCellMar>
          <w:left w:w="0" w:type="dxa"/>
          <w:right w:w="0" w:type="dxa"/>
        </w:tblCellMar>
        <w:tblLook w:val="0000" w:firstRow="0" w:lastRow="0" w:firstColumn="0" w:lastColumn="0" w:noHBand="0" w:noVBand="0"/>
      </w:tblPr>
      <w:tblGrid>
        <w:gridCol w:w="1114"/>
        <w:gridCol w:w="800"/>
        <w:gridCol w:w="812"/>
        <w:gridCol w:w="796"/>
        <w:gridCol w:w="878"/>
        <w:gridCol w:w="28"/>
        <w:gridCol w:w="1195"/>
        <w:gridCol w:w="167"/>
        <w:gridCol w:w="1610"/>
      </w:tblGrid>
      <w:tr w:rsidR="00720518" w:rsidRPr="00387B92" w:rsidTr="00720518">
        <w:trPr>
          <w:cantSplit/>
          <w:trHeight w:val="1168"/>
          <w:tblHeader/>
          <w:jc w:val="center"/>
        </w:trPr>
        <w:tc>
          <w:tcPr>
            <w:tcW w:w="1114" w:type="dxa"/>
            <w:tcBorders>
              <w:top w:val="double" w:sz="4" w:space="0" w:color="auto"/>
              <w:left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line="276" w:lineRule="auto"/>
              <w:ind w:left="102" w:right="-20"/>
              <w:jc w:val="center"/>
              <w:rPr>
                <w:rFonts w:eastAsia="MS Mincho"/>
                <w:sz w:val="20"/>
                <w:szCs w:val="20"/>
                <w:lang w:eastAsia="ja-JP"/>
              </w:rPr>
            </w:pPr>
          </w:p>
        </w:tc>
        <w:tc>
          <w:tcPr>
            <w:tcW w:w="3285" w:type="dxa"/>
            <w:gridSpan w:val="4"/>
            <w:tcBorders>
              <w:top w:val="double" w:sz="4" w:space="0" w:color="auto"/>
              <w:left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line="276" w:lineRule="auto"/>
              <w:ind w:left="84" w:right="74"/>
              <w:jc w:val="center"/>
              <w:rPr>
                <w:rFonts w:eastAsia="MS Mincho"/>
                <w:sz w:val="20"/>
                <w:szCs w:val="20"/>
                <w:lang w:eastAsia="ja-JP"/>
              </w:rPr>
            </w:pPr>
            <w:r w:rsidRPr="00387B92">
              <w:rPr>
                <w:rFonts w:eastAsia="MS Mincho"/>
                <w:sz w:val="20"/>
                <w:szCs w:val="20"/>
                <w:lang w:eastAsia="ja-JP"/>
              </w:rPr>
              <w:t>Mean Baseline, Post-baseline and</w:t>
            </w:r>
          </w:p>
          <w:p w:rsidR="00720518" w:rsidRPr="00387B92" w:rsidRDefault="00720518" w:rsidP="007C4A4F">
            <w:pPr>
              <w:keepNext/>
              <w:keepLines/>
              <w:autoSpaceDE w:val="0"/>
              <w:autoSpaceDN w:val="0"/>
              <w:adjustRightInd w:val="0"/>
              <w:spacing w:line="276" w:lineRule="auto"/>
              <w:ind w:left="84" w:right="74"/>
              <w:jc w:val="center"/>
              <w:rPr>
                <w:rFonts w:eastAsia="MS Mincho"/>
                <w:sz w:val="20"/>
                <w:szCs w:val="20"/>
                <w:lang w:eastAsia="ja-JP"/>
              </w:rPr>
            </w:pPr>
            <w:r w:rsidRPr="00387B92">
              <w:rPr>
                <w:rFonts w:eastAsia="MS Mincho"/>
                <w:sz w:val="20"/>
                <w:szCs w:val="20"/>
                <w:lang w:eastAsia="ja-JP"/>
              </w:rPr>
              <w:t>Change from Baseline</w:t>
            </w:r>
            <w:r w:rsidRPr="00387B92">
              <w:rPr>
                <w:rFonts w:eastAsia="MS Mincho"/>
                <w:sz w:val="20"/>
                <w:szCs w:val="20"/>
                <w:vertAlign w:val="superscript"/>
                <w:lang w:eastAsia="ja-JP"/>
              </w:rPr>
              <w:t xml:space="preserve">† </w:t>
            </w:r>
            <w:r w:rsidRPr="00387B92">
              <w:rPr>
                <w:rFonts w:eastAsia="MS Mincho"/>
                <w:sz w:val="20"/>
                <w:szCs w:val="20"/>
                <w:lang w:eastAsia="ja-JP"/>
              </w:rPr>
              <w:t>LPS</w:t>
            </w:r>
          </w:p>
          <w:p w:rsidR="00720518" w:rsidRPr="00387B92" w:rsidRDefault="00720518" w:rsidP="007C4A4F">
            <w:pPr>
              <w:keepNext/>
              <w:keepLines/>
              <w:autoSpaceDE w:val="0"/>
              <w:autoSpaceDN w:val="0"/>
              <w:adjustRightInd w:val="0"/>
              <w:spacing w:line="276" w:lineRule="auto"/>
              <w:ind w:left="84" w:right="74"/>
              <w:jc w:val="center"/>
              <w:rPr>
                <w:rFonts w:eastAsia="MS Mincho"/>
                <w:sz w:val="20"/>
                <w:szCs w:val="20"/>
                <w:lang w:eastAsia="ja-JP"/>
              </w:rPr>
            </w:pPr>
            <w:r w:rsidRPr="00387B92">
              <w:rPr>
                <w:rFonts w:eastAsia="MS Mincho"/>
                <w:sz w:val="20"/>
                <w:szCs w:val="20"/>
                <w:lang w:eastAsia="ja-JP"/>
              </w:rPr>
              <w:t>After 1 Night and 1 and 3 Months</w:t>
            </w:r>
          </w:p>
          <w:p w:rsidR="00720518" w:rsidRPr="00387B92" w:rsidRDefault="00720518" w:rsidP="007C4A4F">
            <w:pPr>
              <w:keepNext/>
              <w:keepLines/>
              <w:autoSpaceDE w:val="0"/>
              <w:autoSpaceDN w:val="0"/>
              <w:adjustRightInd w:val="0"/>
              <w:spacing w:line="276" w:lineRule="auto"/>
              <w:ind w:left="84" w:right="74"/>
              <w:jc w:val="center"/>
              <w:rPr>
                <w:rFonts w:eastAsia="MS Mincho"/>
                <w:sz w:val="20"/>
                <w:szCs w:val="20"/>
                <w:lang w:eastAsia="ja-JP"/>
              </w:rPr>
            </w:pPr>
            <w:r w:rsidRPr="00387B92">
              <w:rPr>
                <w:rFonts w:eastAsia="MS Mincho"/>
                <w:sz w:val="20"/>
                <w:szCs w:val="20"/>
                <w:lang w:eastAsia="ja-JP"/>
              </w:rPr>
              <w:t>[minutes]</w:t>
            </w:r>
          </w:p>
        </w:tc>
        <w:tc>
          <w:tcPr>
            <w:tcW w:w="3000" w:type="dxa"/>
            <w:gridSpan w:val="4"/>
            <w:tcBorders>
              <w:top w:val="double" w:sz="4" w:space="0" w:color="auto"/>
              <w:left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line="276" w:lineRule="auto"/>
              <w:ind w:left="101" w:right="86"/>
              <w:jc w:val="center"/>
              <w:rPr>
                <w:rFonts w:eastAsia="MS Mincho"/>
                <w:sz w:val="20"/>
                <w:szCs w:val="20"/>
                <w:lang w:eastAsia="ja-JP"/>
              </w:rPr>
            </w:pPr>
            <w:r w:rsidRPr="00387B92">
              <w:rPr>
                <w:rFonts w:eastAsia="MS Mincho"/>
                <w:sz w:val="20"/>
                <w:szCs w:val="20"/>
                <w:lang w:eastAsia="ja-JP"/>
              </w:rPr>
              <w:t>Difference (and 95%</w:t>
            </w:r>
          </w:p>
          <w:p w:rsidR="00720518" w:rsidRPr="00387B92" w:rsidRDefault="00720518" w:rsidP="007C4A4F">
            <w:pPr>
              <w:keepNext/>
              <w:keepLines/>
              <w:autoSpaceDE w:val="0"/>
              <w:autoSpaceDN w:val="0"/>
              <w:adjustRightInd w:val="0"/>
              <w:spacing w:line="276" w:lineRule="auto"/>
              <w:ind w:left="101" w:right="86"/>
              <w:jc w:val="center"/>
              <w:rPr>
                <w:rFonts w:eastAsia="MS Mincho"/>
                <w:sz w:val="20"/>
                <w:szCs w:val="20"/>
                <w:lang w:eastAsia="ja-JP"/>
              </w:rPr>
            </w:pPr>
            <w:r w:rsidRPr="00387B92">
              <w:rPr>
                <w:rFonts w:eastAsia="MS Mincho"/>
                <w:sz w:val="20"/>
                <w:szCs w:val="20"/>
                <w:lang w:eastAsia="ja-JP"/>
              </w:rPr>
              <w:t>Confidence Interval)</w:t>
            </w:r>
            <w:r w:rsidRPr="00387B92">
              <w:rPr>
                <w:rFonts w:eastAsia="MS Mincho"/>
                <w:sz w:val="20"/>
                <w:szCs w:val="20"/>
                <w:vertAlign w:val="superscript"/>
                <w:lang w:eastAsia="ja-JP"/>
              </w:rPr>
              <w:t>†</w:t>
            </w:r>
            <w:r w:rsidRPr="00387B92">
              <w:rPr>
                <w:rFonts w:eastAsia="MS Mincho"/>
                <w:sz w:val="20"/>
                <w:szCs w:val="20"/>
                <w:lang w:eastAsia="ja-JP"/>
              </w:rPr>
              <w:t xml:space="preserve"> Between</w:t>
            </w:r>
          </w:p>
          <w:p w:rsidR="00720518" w:rsidRPr="00387B92" w:rsidRDefault="00720518" w:rsidP="007C4A4F">
            <w:pPr>
              <w:keepNext/>
              <w:keepLines/>
              <w:autoSpaceDE w:val="0"/>
              <w:autoSpaceDN w:val="0"/>
              <w:adjustRightInd w:val="0"/>
              <w:spacing w:line="276" w:lineRule="auto"/>
              <w:ind w:left="101" w:right="86"/>
              <w:jc w:val="center"/>
              <w:rPr>
                <w:rFonts w:eastAsia="MS Mincho"/>
                <w:sz w:val="20"/>
                <w:szCs w:val="20"/>
                <w:lang w:eastAsia="ja-JP"/>
              </w:rPr>
            </w:pPr>
            <w:proofErr w:type="spellStart"/>
            <w:r w:rsidRPr="00387B92">
              <w:rPr>
                <w:rFonts w:eastAsia="MS Mincho"/>
                <w:sz w:val="20"/>
                <w:szCs w:val="20"/>
                <w:lang w:eastAsia="ja-JP"/>
              </w:rPr>
              <w:t>Suvorexant</w:t>
            </w:r>
            <w:proofErr w:type="spellEnd"/>
            <w:r w:rsidRPr="00387B92">
              <w:rPr>
                <w:rFonts w:eastAsia="MS Mincho"/>
                <w:sz w:val="20"/>
                <w:szCs w:val="20"/>
                <w:lang w:eastAsia="ja-JP"/>
              </w:rPr>
              <w:t xml:space="preserve"> and</w:t>
            </w:r>
            <w:r w:rsidRPr="00387B92">
              <w:rPr>
                <w:rFonts w:eastAsia="MS Mincho"/>
                <w:spacing w:val="-5"/>
                <w:sz w:val="20"/>
                <w:szCs w:val="20"/>
                <w:lang w:eastAsia="ja-JP"/>
              </w:rPr>
              <w:t xml:space="preserve"> </w:t>
            </w:r>
            <w:r w:rsidRPr="00387B92">
              <w:rPr>
                <w:rFonts w:eastAsia="MS Mincho"/>
                <w:spacing w:val="1"/>
                <w:w w:val="99"/>
                <w:sz w:val="20"/>
                <w:szCs w:val="20"/>
                <w:lang w:eastAsia="ja-JP"/>
              </w:rPr>
              <w:t>Placebo</w:t>
            </w:r>
          </w:p>
          <w:p w:rsidR="00720518" w:rsidRPr="00387B92" w:rsidRDefault="00720518" w:rsidP="007C4A4F">
            <w:pPr>
              <w:keepNext/>
              <w:keepLines/>
              <w:autoSpaceDE w:val="0"/>
              <w:autoSpaceDN w:val="0"/>
              <w:adjustRightInd w:val="0"/>
              <w:spacing w:line="276" w:lineRule="auto"/>
              <w:ind w:left="101" w:right="86"/>
              <w:jc w:val="center"/>
              <w:rPr>
                <w:rFonts w:eastAsia="MS Mincho"/>
                <w:sz w:val="20"/>
                <w:szCs w:val="20"/>
                <w:lang w:eastAsia="ja-JP"/>
              </w:rPr>
            </w:pPr>
            <w:r w:rsidRPr="00387B92">
              <w:rPr>
                <w:rFonts w:eastAsia="MS Mincho"/>
                <w:sz w:val="20"/>
                <w:szCs w:val="20"/>
                <w:lang w:eastAsia="ja-JP"/>
              </w:rPr>
              <w:t>[minutes]</w:t>
            </w:r>
          </w:p>
        </w:tc>
      </w:tr>
      <w:tr w:rsidR="00720518" w:rsidRPr="00387B92" w:rsidTr="00387B92">
        <w:trPr>
          <w:cantSplit/>
          <w:trHeight w:val="341"/>
          <w:jc w:val="center"/>
        </w:trPr>
        <w:tc>
          <w:tcPr>
            <w:tcW w:w="739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20"/>
              <w:jc w:val="center"/>
              <w:rPr>
                <w:rFonts w:eastAsia="MS Mincho"/>
                <w:b/>
                <w:bCs w:val="0"/>
                <w:sz w:val="20"/>
                <w:szCs w:val="20"/>
                <w:lang w:eastAsia="ja-JP"/>
              </w:rPr>
            </w:pPr>
            <w:r w:rsidRPr="00387B92">
              <w:rPr>
                <w:rFonts w:eastAsia="MS Mincho"/>
                <w:b/>
                <w:sz w:val="20"/>
                <w:szCs w:val="20"/>
                <w:lang w:eastAsia="ja-JP"/>
              </w:rPr>
              <w:t>Study PN028</w:t>
            </w:r>
          </w:p>
        </w:tc>
      </w:tr>
      <w:tr w:rsidR="00720518" w:rsidRPr="00387B92" w:rsidTr="00720518">
        <w:trPr>
          <w:cantSplit/>
          <w:trHeight w:hRule="exact" w:val="894"/>
          <w:jc w:val="center"/>
        </w:trPr>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left="102" w:right="-20"/>
              <w:jc w:val="center"/>
              <w:rPr>
                <w:rFonts w:eastAsia="MS Mincho"/>
                <w:sz w:val="20"/>
                <w:szCs w:val="20"/>
                <w:lang w:eastAsia="ja-JP"/>
              </w:rPr>
            </w:pPr>
          </w:p>
        </w:tc>
        <w:tc>
          <w:tcPr>
            <w:tcW w:w="16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Placebo</w:t>
            </w:r>
          </w:p>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(n=290)</w:t>
            </w:r>
          </w:p>
        </w:tc>
        <w:tc>
          <w:tcPr>
            <w:tcW w:w="16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proofErr w:type="spellStart"/>
            <w:r w:rsidRPr="00387B92">
              <w:rPr>
                <w:rFonts w:eastAsia="MS Mincho"/>
                <w:sz w:val="20"/>
                <w:szCs w:val="20"/>
                <w:lang w:eastAsia="ja-JP"/>
              </w:rPr>
              <w:t>Suvorexant</w:t>
            </w:r>
            <w:proofErr w:type="spellEnd"/>
          </w:p>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15-20 mg</w:t>
            </w:r>
            <w:r w:rsidRPr="00387B92">
              <w:rPr>
                <w:rFonts w:eastAsia="MS Mincho"/>
                <w:sz w:val="20"/>
                <w:szCs w:val="20"/>
                <w:vertAlign w:val="superscript"/>
                <w:lang w:eastAsia="ja-JP"/>
              </w:rPr>
              <w:t>‡</w:t>
            </w:r>
          </w:p>
          <w:p w:rsidR="00720518" w:rsidRPr="00387B92" w:rsidRDefault="00720518" w:rsidP="007C4A4F">
            <w:pPr>
              <w:keepNext/>
              <w:keepLines/>
              <w:autoSpaceDE w:val="0"/>
              <w:autoSpaceDN w:val="0"/>
              <w:adjustRightInd w:val="0"/>
              <w:spacing w:line="276" w:lineRule="auto"/>
              <w:ind w:left="84" w:right="75"/>
              <w:jc w:val="center"/>
              <w:rPr>
                <w:rFonts w:eastAsia="MS Mincho"/>
                <w:sz w:val="20"/>
                <w:szCs w:val="20"/>
                <w:lang w:eastAsia="ja-JP"/>
              </w:rPr>
            </w:pPr>
            <w:r w:rsidRPr="00387B92">
              <w:rPr>
                <w:rFonts w:eastAsia="MS Mincho"/>
                <w:sz w:val="20"/>
                <w:szCs w:val="20"/>
                <w:lang w:eastAsia="ja-JP"/>
              </w:rPr>
              <w:t>(n=193)</w:t>
            </w:r>
          </w:p>
        </w:tc>
        <w:tc>
          <w:tcPr>
            <w:tcW w:w="1223" w:type="dxa"/>
            <w:gridSpan w:val="2"/>
            <w:tcBorders>
              <w:top w:val="single" w:sz="4" w:space="0" w:color="000000"/>
              <w:left w:val="single" w:sz="4" w:space="0" w:color="000000"/>
              <w:bottom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80"/>
              <w:jc w:val="center"/>
              <w:rPr>
                <w:rFonts w:eastAsia="MS Mincho"/>
                <w:sz w:val="20"/>
                <w:szCs w:val="20"/>
                <w:lang w:eastAsia="ja-JP"/>
              </w:rPr>
            </w:pPr>
          </w:p>
        </w:tc>
        <w:tc>
          <w:tcPr>
            <w:tcW w:w="1777" w:type="dxa"/>
            <w:gridSpan w:val="2"/>
            <w:tcBorders>
              <w:top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line="276" w:lineRule="auto"/>
              <w:ind w:right="80"/>
              <w:jc w:val="center"/>
              <w:rPr>
                <w:rFonts w:eastAsia="MS Mincho"/>
                <w:sz w:val="20"/>
                <w:szCs w:val="20"/>
                <w:lang w:eastAsia="ja-JP"/>
              </w:rPr>
            </w:pPr>
          </w:p>
        </w:tc>
      </w:tr>
      <w:tr w:rsidR="00720518" w:rsidRPr="00387B92" w:rsidTr="00720518">
        <w:trPr>
          <w:cantSplit/>
          <w:trHeight w:val="288"/>
          <w:jc w:val="center"/>
        </w:trPr>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02" w:right="-20"/>
              <w:rPr>
                <w:rFonts w:eastAsia="MS Mincho"/>
                <w:sz w:val="20"/>
                <w:szCs w:val="20"/>
                <w:lang w:eastAsia="ja-JP"/>
              </w:rPr>
            </w:pPr>
            <w:r w:rsidRPr="00387B92">
              <w:rPr>
                <w:rFonts w:eastAsia="MS Mincho"/>
                <w:sz w:val="20"/>
                <w:szCs w:val="20"/>
                <w:lang w:eastAsia="ja-JP"/>
              </w:rPr>
              <w:t xml:space="preserve">Baseline </w:t>
            </w:r>
          </w:p>
        </w:tc>
        <w:tc>
          <w:tcPr>
            <w:tcW w:w="32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20" w:line="276" w:lineRule="auto"/>
              <w:ind w:left="17" w:right="-20"/>
              <w:jc w:val="center"/>
              <w:rPr>
                <w:rFonts w:eastAsia="MS Mincho"/>
                <w:sz w:val="20"/>
                <w:szCs w:val="20"/>
                <w:lang w:eastAsia="ja-JP"/>
              </w:rPr>
            </w:pPr>
            <w:r w:rsidRPr="00387B92">
              <w:rPr>
                <w:rFonts w:eastAsia="MS Mincho"/>
                <w:sz w:val="20"/>
                <w:szCs w:val="20"/>
                <w:lang w:eastAsia="ja-JP"/>
              </w:rPr>
              <w:t>67</w:t>
            </w:r>
          </w:p>
        </w:tc>
        <w:tc>
          <w:tcPr>
            <w:tcW w:w="28" w:type="dxa"/>
            <w:tcBorders>
              <w:top w:val="single" w:sz="4" w:space="0" w:color="000000"/>
              <w:left w:val="single" w:sz="4" w:space="0" w:color="000000"/>
              <w:bottom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02" w:right="-20"/>
              <w:jc w:val="center"/>
              <w:rPr>
                <w:rFonts w:eastAsia="MS Mincho"/>
                <w:sz w:val="20"/>
                <w:szCs w:val="20"/>
                <w:lang w:eastAsia="ja-JP"/>
              </w:rPr>
            </w:pPr>
          </w:p>
        </w:tc>
        <w:tc>
          <w:tcPr>
            <w:tcW w:w="2971" w:type="dxa"/>
            <w:gridSpan w:val="3"/>
            <w:tcBorders>
              <w:top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before="120" w:line="276" w:lineRule="auto"/>
              <w:ind w:left="102" w:right="-20"/>
              <w:jc w:val="center"/>
              <w:rPr>
                <w:rFonts w:eastAsia="MS Mincho"/>
                <w:sz w:val="20"/>
                <w:szCs w:val="20"/>
                <w:lang w:eastAsia="ja-JP"/>
              </w:rPr>
            </w:pPr>
          </w:p>
        </w:tc>
      </w:tr>
      <w:tr w:rsidR="00720518" w:rsidRPr="00387B92" w:rsidTr="00387B92">
        <w:trPr>
          <w:cantSplit/>
          <w:trHeight w:val="389"/>
          <w:jc w:val="center"/>
        </w:trPr>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02" w:right="-20"/>
              <w:jc w:val="center"/>
              <w:rPr>
                <w:rFonts w:eastAsia="MS Mincho"/>
                <w:b/>
                <w:bCs w:val="0"/>
                <w:sz w:val="20"/>
                <w:szCs w:val="20"/>
                <w:lang w:eastAsia="ja-JP"/>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 xml:space="preserve">Post </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Change</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 xml:space="preserve">Post </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Change</w:t>
            </w:r>
          </w:p>
        </w:tc>
        <w:tc>
          <w:tcPr>
            <w:tcW w:w="30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 w:right="-20"/>
              <w:jc w:val="center"/>
              <w:rPr>
                <w:rFonts w:eastAsia="MS Mincho"/>
                <w:bCs w:val="0"/>
                <w:sz w:val="20"/>
                <w:szCs w:val="20"/>
                <w:lang w:eastAsia="ja-JP"/>
              </w:rPr>
            </w:pPr>
            <w:r w:rsidRPr="00387B92">
              <w:rPr>
                <w:rFonts w:eastAsia="MS Mincho"/>
                <w:sz w:val="20"/>
                <w:szCs w:val="20"/>
                <w:lang w:eastAsia="ja-JP"/>
              </w:rPr>
              <w:t>Change</w:t>
            </w:r>
          </w:p>
        </w:tc>
      </w:tr>
      <w:tr w:rsidR="00720518" w:rsidRPr="00387B92" w:rsidTr="00387B92">
        <w:trPr>
          <w:cantSplit/>
          <w:trHeight w:val="232"/>
          <w:jc w:val="center"/>
        </w:trPr>
        <w:tc>
          <w:tcPr>
            <w:tcW w:w="111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60" w:after="100" w:afterAutospacing="1" w:line="276" w:lineRule="auto"/>
              <w:ind w:left="101" w:right="-14"/>
              <w:rPr>
                <w:rFonts w:eastAsia="MS Mincho"/>
                <w:sz w:val="20"/>
                <w:szCs w:val="20"/>
                <w:lang w:eastAsia="ja-JP"/>
              </w:rPr>
            </w:pPr>
            <w:r w:rsidRPr="00387B92">
              <w:rPr>
                <w:rFonts w:eastAsia="MS Mincho"/>
                <w:sz w:val="20"/>
                <w:szCs w:val="20"/>
                <w:lang w:eastAsia="ja-JP"/>
              </w:rPr>
              <w:tab/>
              <w:t>Night 1</w:t>
            </w:r>
          </w:p>
        </w:tc>
        <w:tc>
          <w:tcPr>
            <w:tcW w:w="800"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left="4" w:right="-14"/>
              <w:jc w:val="center"/>
              <w:rPr>
                <w:rFonts w:eastAsia="MS Mincho"/>
                <w:sz w:val="20"/>
                <w:szCs w:val="20"/>
                <w:lang w:eastAsia="ja-JP"/>
              </w:rPr>
            </w:pPr>
            <w:r w:rsidRPr="00387B92">
              <w:rPr>
                <w:rFonts w:eastAsia="MS Mincho"/>
                <w:sz w:val="20"/>
                <w:szCs w:val="20"/>
                <w:lang w:eastAsia="ja-JP"/>
              </w:rPr>
              <w:t>47</w:t>
            </w:r>
          </w:p>
        </w:tc>
        <w:tc>
          <w:tcPr>
            <w:tcW w:w="812"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right="-14"/>
              <w:jc w:val="center"/>
              <w:rPr>
                <w:rFonts w:eastAsia="MS Mincho"/>
                <w:sz w:val="20"/>
                <w:szCs w:val="20"/>
                <w:lang w:eastAsia="ja-JP"/>
              </w:rPr>
            </w:pPr>
            <w:r w:rsidRPr="00387B92">
              <w:rPr>
                <w:rFonts w:eastAsia="MS Mincho"/>
                <w:sz w:val="20"/>
                <w:szCs w:val="20"/>
                <w:lang w:eastAsia="ja-JP"/>
              </w:rPr>
              <w:t>- 20</w:t>
            </w:r>
          </w:p>
        </w:tc>
        <w:tc>
          <w:tcPr>
            <w:tcW w:w="796"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left="9" w:right="-14"/>
              <w:jc w:val="center"/>
              <w:rPr>
                <w:rFonts w:eastAsia="MS Mincho"/>
                <w:sz w:val="20"/>
                <w:szCs w:val="20"/>
                <w:lang w:eastAsia="ja-JP"/>
              </w:rPr>
            </w:pPr>
            <w:r w:rsidRPr="00387B92">
              <w:rPr>
                <w:rFonts w:eastAsia="MS Mincho"/>
                <w:sz w:val="20"/>
                <w:szCs w:val="20"/>
                <w:lang w:eastAsia="ja-JP"/>
              </w:rPr>
              <w:t>37</w:t>
            </w:r>
          </w:p>
        </w:tc>
        <w:tc>
          <w:tcPr>
            <w:tcW w:w="878"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right="-14"/>
              <w:jc w:val="center"/>
              <w:rPr>
                <w:rFonts w:eastAsia="MS Mincho"/>
                <w:sz w:val="20"/>
                <w:szCs w:val="20"/>
                <w:lang w:eastAsia="ja-JP"/>
              </w:rPr>
            </w:pPr>
            <w:r w:rsidRPr="00387B92">
              <w:rPr>
                <w:rFonts w:eastAsia="MS Mincho"/>
                <w:sz w:val="20"/>
                <w:szCs w:val="20"/>
                <w:lang w:eastAsia="ja-JP"/>
              </w:rPr>
              <w:t>- 30</w:t>
            </w:r>
          </w:p>
        </w:tc>
        <w:tc>
          <w:tcPr>
            <w:tcW w:w="1390" w:type="dxa"/>
            <w:gridSpan w:val="3"/>
            <w:tcBorders>
              <w:left w:val="single" w:sz="4" w:space="0" w:color="000000"/>
            </w:tcBorders>
            <w:shd w:val="clear" w:color="auto" w:fill="auto"/>
            <w:vAlign w:val="center"/>
          </w:tcPr>
          <w:p w:rsidR="00720518" w:rsidRPr="00387B92" w:rsidRDefault="00720518" w:rsidP="007C4A4F">
            <w:pPr>
              <w:keepNext/>
              <w:keepLines/>
              <w:tabs>
                <w:tab w:val="right" w:pos="2291"/>
              </w:tabs>
              <w:autoSpaceDE w:val="0"/>
              <w:autoSpaceDN w:val="0"/>
              <w:adjustRightInd w:val="0"/>
              <w:spacing w:before="60" w:after="100" w:afterAutospacing="1" w:line="276" w:lineRule="auto"/>
              <w:ind w:left="127" w:right="-14"/>
              <w:jc w:val="center"/>
              <w:rPr>
                <w:rFonts w:eastAsia="MS Mincho"/>
                <w:sz w:val="20"/>
                <w:szCs w:val="20"/>
                <w:lang w:eastAsia="ja-JP"/>
              </w:rPr>
            </w:pPr>
            <w:r w:rsidRPr="00387B92">
              <w:rPr>
                <w:rFonts w:eastAsia="MS Mincho"/>
                <w:sz w:val="20"/>
                <w:szCs w:val="20"/>
                <w:lang w:eastAsia="ja-JP"/>
              </w:rPr>
              <w:t>- 10***</w:t>
            </w:r>
          </w:p>
        </w:tc>
        <w:tc>
          <w:tcPr>
            <w:tcW w:w="1609" w:type="dxa"/>
            <w:tcBorders>
              <w:right w:val="single" w:sz="4" w:space="0" w:color="000000"/>
            </w:tcBorders>
            <w:vAlign w:val="center"/>
          </w:tcPr>
          <w:p w:rsidR="00720518" w:rsidRPr="00387B92" w:rsidRDefault="00720518" w:rsidP="007C4A4F">
            <w:pPr>
              <w:keepNext/>
              <w:keepLines/>
              <w:tabs>
                <w:tab w:val="right" w:pos="2291"/>
              </w:tabs>
              <w:autoSpaceDE w:val="0"/>
              <w:autoSpaceDN w:val="0"/>
              <w:adjustRightInd w:val="0"/>
              <w:spacing w:before="60" w:after="100" w:afterAutospacing="1" w:line="276" w:lineRule="auto"/>
              <w:ind w:left="101" w:right="-14"/>
              <w:rPr>
                <w:rFonts w:eastAsia="MS Mincho"/>
                <w:sz w:val="20"/>
                <w:szCs w:val="20"/>
                <w:lang w:eastAsia="ja-JP"/>
              </w:rPr>
            </w:pPr>
            <w:r w:rsidRPr="00387B92">
              <w:rPr>
                <w:rFonts w:eastAsia="MS Mincho"/>
                <w:sz w:val="20"/>
                <w:szCs w:val="20"/>
                <w:lang w:eastAsia="ja-JP"/>
              </w:rPr>
              <w:t>( - 15, - 4 )</w:t>
            </w:r>
          </w:p>
        </w:tc>
      </w:tr>
      <w:tr w:rsidR="00720518" w:rsidRPr="00387B92" w:rsidTr="00387B92">
        <w:trPr>
          <w:cantSplit/>
          <w:trHeight w:val="121"/>
          <w:jc w:val="center"/>
        </w:trPr>
        <w:tc>
          <w:tcPr>
            <w:tcW w:w="111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100" w:beforeAutospacing="1" w:after="100" w:afterAutospacing="1" w:line="276" w:lineRule="auto"/>
              <w:ind w:left="101" w:right="-14"/>
              <w:rPr>
                <w:rFonts w:eastAsia="MS Mincho"/>
                <w:sz w:val="20"/>
                <w:szCs w:val="20"/>
                <w:lang w:eastAsia="ja-JP"/>
              </w:rPr>
            </w:pPr>
            <w:r w:rsidRPr="00387B92">
              <w:rPr>
                <w:rFonts w:eastAsia="MS Mincho"/>
                <w:sz w:val="20"/>
                <w:szCs w:val="20"/>
                <w:lang w:eastAsia="ja-JP"/>
              </w:rPr>
              <w:tab/>
              <w:t>Month 1</w:t>
            </w:r>
          </w:p>
        </w:tc>
        <w:tc>
          <w:tcPr>
            <w:tcW w:w="800"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left="4" w:right="-14"/>
              <w:jc w:val="center"/>
              <w:rPr>
                <w:rFonts w:eastAsia="MS Mincho"/>
                <w:sz w:val="20"/>
                <w:szCs w:val="20"/>
                <w:lang w:eastAsia="ja-JP"/>
              </w:rPr>
            </w:pPr>
            <w:r w:rsidRPr="00387B92">
              <w:rPr>
                <w:rFonts w:eastAsia="MS Mincho"/>
                <w:sz w:val="20"/>
                <w:szCs w:val="20"/>
                <w:lang w:eastAsia="ja-JP"/>
              </w:rPr>
              <w:t>44</w:t>
            </w:r>
          </w:p>
        </w:tc>
        <w:tc>
          <w:tcPr>
            <w:tcW w:w="812"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- 23</w:t>
            </w:r>
          </w:p>
        </w:tc>
        <w:tc>
          <w:tcPr>
            <w:tcW w:w="796"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left="9" w:right="-14"/>
              <w:jc w:val="center"/>
              <w:rPr>
                <w:rFonts w:eastAsia="MS Mincho"/>
                <w:sz w:val="20"/>
                <w:szCs w:val="20"/>
                <w:lang w:eastAsia="ja-JP"/>
              </w:rPr>
            </w:pPr>
            <w:r w:rsidRPr="00387B92">
              <w:rPr>
                <w:rFonts w:eastAsia="MS Mincho"/>
                <w:sz w:val="20"/>
                <w:szCs w:val="20"/>
                <w:lang w:eastAsia="ja-JP"/>
              </w:rPr>
              <w:t>33</w:t>
            </w:r>
          </w:p>
        </w:tc>
        <w:tc>
          <w:tcPr>
            <w:tcW w:w="878"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- 34</w:t>
            </w:r>
          </w:p>
        </w:tc>
        <w:tc>
          <w:tcPr>
            <w:tcW w:w="1390" w:type="dxa"/>
            <w:gridSpan w:val="3"/>
            <w:tcBorders>
              <w:left w:val="single" w:sz="4" w:space="0" w:color="000000"/>
            </w:tcBorders>
            <w:shd w:val="clear" w:color="auto" w:fill="auto"/>
            <w:vAlign w:val="center"/>
          </w:tcPr>
          <w:p w:rsidR="00720518" w:rsidRPr="00387B92" w:rsidRDefault="00720518" w:rsidP="007C4A4F">
            <w:pPr>
              <w:keepNext/>
              <w:keepLines/>
              <w:tabs>
                <w:tab w:val="right" w:pos="2291"/>
              </w:tabs>
              <w:autoSpaceDE w:val="0"/>
              <w:autoSpaceDN w:val="0"/>
              <w:adjustRightInd w:val="0"/>
              <w:spacing w:before="100" w:beforeAutospacing="1" w:after="100" w:afterAutospacing="1" w:line="276" w:lineRule="auto"/>
              <w:ind w:left="127" w:right="-14"/>
              <w:jc w:val="center"/>
              <w:rPr>
                <w:rFonts w:eastAsia="MS Mincho"/>
                <w:sz w:val="20"/>
                <w:szCs w:val="20"/>
                <w:lang w:eastAsia="ja-JP"/>
              </w:rPr>
            </w:pPr>
            <w:r w:rsidRPr="00387B92">
              <w:rPr>
                <w:rFonts w:eastAsia="MS Mincho"/>
                <w:sz w:val="20"/>
                <w:szCs w:val="20"/>
                <w:lang w:eastAsia="ja-JP"/>
              </w:rPr>
              <w:t>- 10***</w:t>
            </w:r>
          </w:p>
        </w:tc>
        <w:tc>
          <w:tcPr>
            <w:tcW w:w="1609" w:type="dxa"/>
            <w:tcBorders>
              <w:right w:val="single" w:sz="4" w:space="0" w:color="000000"/>
            </w:tcBorders>
            <w:vAlign w:val="center"/>
          </w:tcPr>
          <w:p w:rsidR="00720518" w:rsidRPr="00387B92" w:rsidRDefault="00720518" w:rsidP="007C4A4F">
            <w:pPr>
              <w:keepNext/>
              <w:keepLines/>
              <w:tabs>
                <w:tab w:val="right" w:pos="2291"/>
              </w:tabs>
              <w:autoSpaceDE w:val="0"/>
              <w:autoSpaceDN w:val="0"/>
              <w:adjustRightInd w:val="0"/>
              <w:spacing w:before="100" w:beforeAutospacing="1" w:after="100" w:afterAutospacing="1" w:line="276" w:lineRule="auto"/>
              <w:ind w:left="101" w:right="-14"/>
              <w:rPr>
                <w:rFonts w:eastAsia="MS Mincho"/>
                <w:sz w:val="20"/>
                <w:szCs w:val="20"/>
                <w:lang w:eastAsia="ja-JP"/>
              </w:rPr>
            </w:pPr>
            <w:r w:rsidRPr="00387B92">
              <w:rPr>
                <w:rFonts w:eastAsia="MS Mincho"/>
                <w:sz w:val="20"/>
                <w:szCs w:val="20"/>
                <w:lang w:eastAsia="ja-JP"/>
              </w:rPr>
              <w:t>( - 16, - 5 )</w:t>
            </w:r>
          </w:p>
        </w:tc>
      </w:tr>
      <w:tr w:rsidR="00720518" w:rsidRPr="00387B92" w:rsidTr="00387B92">
        <w:trPr>
          <w:cantSplit/>
          <w:trHeight w:hRule="exact" w:val="278"/>
          <w:jc w:val="center"/>
        </w:trPr>
        <w:tc>
          <w:tcPr>
            <w:tcW w:w="1114" w:type="dxa"/>
            <w:tcBorders>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100" w:beforeAutospacing="1" w:after="100" w:afterAutospacing="1" w:line="276" w:lineRule="auto"/>
              <w:ind w:left="101" w:right="-14"/>
              <w:rPr>
                <w:rFonts w:eastAsia="MS Mincho"/>
                <w:sz w:val="20"/>
                <w:szCs w:val="20"/>
                <w:lang w:eastAsia="ja-JP"/>
              </w:rPr>
            </w:pPr>
            <w:r w:rsidRPr="00387B92">
              <w:rPr>
                <w:rFonts w:eastAsia="MS Mincho"/>
                <w:sz w:val="20"/>
                <w:szCs w:val="20"/>
                <w:lang w:eastAsia="ja-JP"/>
              </w:rPr>
              <w:tab/>
              <w:t>Month 3</w:t>
            </w:r>
          </w:p>
        </w:tc>
        <w:tc>
          <w:tcPr>
            <w:tcW w:w="800" w:type="dxa"/>
            <w:tcBorders>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left="4" w:right="-14"/>
              <w:jc w:val="center"/>
              <w:rPr>
                <w:rFonts w:eastAsia="MS Mincho"/>
                <w:sz w:val="20"/>
                <w:szCs w:val="20"/>
                <w:lang w:eastAsia="ja-JP"/>
              </w:rPr>
            </w:pPr>
            <w:r w:rsidRPr="00387B92">
              <w:rPr>
                <w:rFonts w:eastAsia="MS Mincho"/>
                <w:sz w:val="20"/>
                <w:szCs w:val="20"/>
                <w:lang w:eastAsia="ja-JP"/>
              </w:rPr>
              <w:t>40</w:t>
            </w:r>
          </w:p>
        </w:tc>
        <w:tc>
          <w:tcPr>
            <w:tcW w:w="812" w:type="dxa"/>
            <w:tcBorders>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- 27</w:t>
            </w:r>
          </w:p>
        </w:tc>
        <w:tc>
          <w:tcPr>
            <w:tcW w:w="796" w:type="dxa"/>
            <w:tcBorders>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left="9" w:right="-14"/>
              <w:jc w:val="center"/>
              <w:rPr>
                <w:rFonts w:eastAsia="MS Mincho"/>
                <w:sz w:val="20"/>
                <w:szCs w:val="20"/>
                <w:lang w:eastAsia="ja-JP"/>
              </w:rPr>
            </w:pPr>
            <w:r w:rsidRPr="00387B92">
              <w:rPr>
                <w:rFonts w:eastAsia="MS Mincho"/>
                <w:sz w:val="20"/>
                <w:szCs w:val="20"/>
                <w:lang w:eastAsia="ja-JP"/>
              </w:rPr>
              <w:t>32</w:t>
            </w:r>
          </w:p>
        </w:tc>
        <w:tc>
          <w:tcPr>
            <w:tcW w:w="878" w:type="dxa"/>
            <w:tcBorders>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- 35</w:t>
            </w:r>
          </w:p>
        </w:tc>
        <w:tc>
          <w:tcPr>
            <w:tcW w:w="1390" w:type="dxa"/>
            <w:gridSpan w:val="3"/>
            <w:tcBorders>
              <w:left w:val="single" w:sz="4" w:space="0" w:color="000000"/>
              <w:bottom w:val="single" w:sz="4" w:space="0" w:color="000000"/>
            </w:tcBorders>
            <w:shd w:val="clear" w:color="auto" w:fill="auto"/>
            <w:vAlign w:val="center"/>
          </w:tcPr>
          <w:p w:rsidR="00720518" w:rsidRPr="00387B92" w:rsidRDefault="00720518" w:rsidP="007C4A4F">
            <w:pPr>
              <w:keepNext/>
              <w:keepLines/>
              <w:tabs>
                <w:tab w:val="right" w:pos="2291"/>
              </w:tabs>
              <w:autoSpaceDE w:val="0"/>
              <w:autoSpaceDN w:val="0"/>
              <w:adjustRightInd w:val="0"/>
              <w:spacing w:before="100" w:beforeAutospacing="1" w:after="100" w:afterAutospacing="1" w:line="276" w:lineRule="auto"/>
              <w:ind w:left="127" w:right="-14"/>
              <w:jc w:val="center"/>
              <w:rPr>
                <w:rFonts w:eastAsia="MS Mincho"/>
                <w:sz w:val="20"/>
                <w:szCs w:val="20"/>
                <w:lang w:eastAsia="ja-JP"/>
              </w:rPr>
            </w:pPr>
            <w:r w:rsidRPr="00387B92">
              <w:rPr>
                <w:rFonts w:eastAsia="MS Mincho"/>
                <w:sz w:val="20"/>
                <w:szCs w:val="20"/>
                <w:lang w:eastAsia="ja-JP"/>
              </w:rPr>
              <w:t>- 8**</w:t>
            </w:r>
          </w:p>
        </w:tc>
        <w:tc>
          <w:tcPr>
            <w:tcW w:w="1609" w:type="dxa"/>
            <w:tcBorders>
              <w:bottom w:val="single" w:sz="4" w:space="0" w:color="000000"/>
              <w:right w:val="single" w:sz="4" w:space="0" w:color="000000"/>
            </w:tcBorders>
            <w:vAlign w:val="center"/>
          </w:tcPr>
          <w:p w:rsidR="00720518" w:rsidRPr="00387B92" w:rsidRDefault="00720518" w:rsidP="007C4A4F">
            <w:pPr>
              <w:keepNext/>
              <w:keepLines/>
              <w:tabs>
                <w:tab w:val="right" w:pos="2291"/>
              </w:tabs>
              <w:autoSpaceDE w:val="0"/>
              <w:autoSpaceDN w:val="0"/>
              <w:adjustRightInd w:val="0"/>
              <w:spacing w:before="100" w:beforeAutospacing="1" w:after="100" w:afterAutospacing="1" w:line="276" w:lineRule="auto"/>
              <w:ind w:left="101" w:right="-14"/>
              <w:rPr>
                <w:rFonts w:eastAsia="MS Mincho"/>
                <w:sz w:val="20"/>
                <w:szCs w:val="20"/>
                <w:lang w:eastAsia="ja-JP"/>
              </w:rPr>
            </w:pPr>
            <w:r w:rsidRPr="00387B92">
              <w:rPr>
                <w:rFonts w:eastAsia="MS Mincho"/>
                <w:sz w:val="20"/>
                <w:szCs w:val="20"/>
                <w:lang w:eastAsia="ja-JP"/>
              </w:rPr>
              <w:t>( - 14, - 2 )</w:t>
            </w:r>
          </w:p>
        </w:tc>
      </w:tr>
      <w:tr w:rsidR="00720518" w:rsidRPr="00387B92" w:rsidTr="00387B92">
        <w:trPr>
          <w:cantSplit/>
          <w:trHeight w:hRule="exact" w:val="375"/>
          <w:jc w:val="center"/>
        </w:trPr>
        <w:tc>
          <w:tcPr>
            <w:tcW w:w="739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20"/>
              <w:jc w:val="center"/>
              <w:rPr>
                <w:rFonts w:eastAsia="MS Mincho"/>
                <w:b/>
                <w:bCs w:val="0"/>
                <w:sz w:val="20"/>
                <w:szCs w:val="20"/>
                <w:lang w:eastAsia="ja-JP"/>
              </w:rPr>
            </w:pPr>
            <w:r w:rsidRPr="00387B92">
              <w:rPr>
                <w:rFonts w:eastAsia="MS Mincho"/>
                <w:b/>
                <w:sz w:val="20"/>
                <w:szCs w:val="20"/>
                <w:lang w:eastAsia="ja-JP"/>
              </w:rPr>
              <w:t>Study PN029</w:t>
            </w:r>
          </w:p>
        </w:tc>
      </w:tr>
      <w:tr w:rsidR="00720518" w:rsidRPr="00387B92" w:rsidTr="00720518">
        <w:trPr>
          <w:cantSplit/>
          <w:trHeight w:hRule="exact" w:val="894"/>
          <w:jc w:val="center"/>
        </w:trPr>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left="102" w:right="-20"/>
              <w:jc w:val="center"/>
              <w:rPr>
                <w:rFonts w:eastAsia="MS Mincho"/>
                <w:sz w:val="20"/>
                <w:szCs w:val="20"/>
                <w:lang w:eastAsia="ja-JP"/>
              </w:rPr>
            </w:pPr>
          </w:p>
        </w:tc>
        <w:tc>
          <w:tcPr>
            <w:tcW w:w="16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Placebo</w:t>
            </w:r>
          </w:p>
          <w:p w:rsidR="00720518" w:rsidRPr="00387B92" w:rsidRDefault="00720518" w:rsidP="007C4A4F">
            <w:pPr>
              <w:keepNext/>
              <w:keepLines/>
              <w:tabs>
                <w:tab w:val="right" w:pos="1364"/>
              </w:tab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(n=286)</w:t>
            </w:r>
          </w:p>
        </w:tc>
        <w:tc>
          <w:tcPr>
            <w:tcW w:w="16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proofErr w:type="spellStart"/>
            <w:r w:rsidRPr="00387B92">
              <w:rPr>
                <w:rFonts w:eastAsia="MS Mincho"/>
                <w:sz w:val="20"/>
                <w:szCs w:val="20"/>
                <w:lang w:eastAsia="ja-JP"/>
              </w:rPr>
              <w:t>Suvorexant</w:t>
            </w:r>
            <w:proofErr w:type="spellEnd"/>
          </w:p>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15-20 mg</w:t>
            </w:r>
            <w:r w:rsidRPr="00387B92">
              <w:rPr>
                <w:rFonts w:eastAsia="MS Mincho"/>
                <w:sz w:val="20"/>
                <w:szCs w:val="20"/>
                <w:vertAlign w:val="superscript"/>
                <w:lang w:eastAsia="ja-JP"/>
              </w:rPr>
              <w:t>‡</w:t>
            </w:r>
          </w:p>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(n=145)</w:t>
            </w:r>
          </w:p>
        </w:tc>
        <w:tc>
          <w:tcPr>
            <w:tcW w:w="1223" w:type="dxa"/>
            <w:gridSpan w:val="2"/>
            <w:tcBorders>
              <w:top w:val="single" w:sz="4" w:space="0" w:color="000000"/>
              <w:left w:val="single" w:sz="4" w:space="0" w:color="000000"/>
              <w:bottom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p>
        </w:tc>
        <w:tc>
          <w:tcPr>
            <w:tcW w:w="1777" w:type="dxa"/>
            <w:gridSpan w:val="2"/>
            <w:tcBorders>
              <w:top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p>
        </w:tc>
      </w:tr>
      <w:tr w:rsidR="00720518" w:rsidRPr="00387B92" w:rsidTr="00720518">
        <w:trPr>
          <w:cantSplit/>
          <w:trHeight w:val="213"/>
          <w:jc w:val="center"/>
        </w:trPr>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02" w:right="-20"/>
              <w:rPr>
                <w:rFonts w:eastAsia="MS Mincho"/>
                <w:sz w:val="20"/>
                <w:szCs w:val="20"/>
                <w:lang w:eastAsia="ja-JP"/>
              </w:rPr>
            </w:pPr>
            <w:r w:rsidRPr="00387B92">
              <w:rPr>
                <w:rFonts w:eastAsia="MS Mincho"/>
                <w:sz w:val="20"/>
                <w:szCs w:val="20"/>
                <w:lang w:eastAsia="ja-JP"/>
              </w:rPr>
              <w:t>Baseline</w:t>
            </w:r>
          </w:p>
        </w:tc>
        <w:tc>
          <w:tcPr>
            <w:tcW w:w="32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20" w:line="276" w:lineRule="auto"/>
              <w:ind w:left="17" w:right="-20"/>
              <w:jc w:val="center"/>
              <w:rPr>
                <w:rFonts w:eastAsia="MS Mincho"/>
                <w:sz w:val="20"/>
                <w:szCs w:val="20"/>
                <w:lang w:eastAsia="ja-JP"/>
              </w:rPr>
            </w:pPr>
            <w:r w:rsidRPr="00387B92">
              <w:rPr>
                <w:rFonts w:eastAsia="MS Mincho"/>
                <w:sz w:val="20"/>
                <w:szCs w:val="20"/>
                <w:lang w:eastAsia="ja-JP"/>
              </w:rPr>
              <w:t>68</w:t>
            </w:r>
          </w:p>
        </w:tc>
        <w:tc>
          <w:tcPr>
            <w:tcW w:w="28" w:type="dxa"/>
            <w:tcBorders>
              <w:top w:val="single" w:sz="4" w:space="0" w:color="000000"/>
              <w:left w:val="single" w:sz="4" w:space="0" w:color="000000"/>
              <w:bottom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sz w:val="20"/>
                <w:szCs w:val="20"/>
                <w:lang w:eastAsia="ja-JP"/>
              </w:rPr>
            </w:pPr>
          </w:p>
        </w:tc>
        <w:tc>
          <w:tcPr>
            <w:tcW w:w="2971" w:type="dxa"/>
            <w:gridSpan w:val="3"/>
            <w:tcBorders>
              <w:top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sz w:val="20"/>
                <w:szCs w:val="20"/>
                <w:lang w:eastAsia="ja-JP"/>
              </w:rPr>
            </w:pPr>
          </w:p>
        </w:tc>
      </w:tr>
      <w:tr w:rsidR="00720518" w:rsidRPr="00387B92" w:rsidTr="00387B92">
        <w:trPr>
          <w:cantSplit/>
          <w:trHeight w:val="389"/>
          <w:jc w:val="center"/>
        </w:trPr>
        <w:tc>
          <w:tcPr>
            <w:tcW w:w="1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02" w:right="-20"/>
              <w:jc w:val="center"/>
              <w:rPr>
                <w:rFonts w:eastAsia="MS Mincho"/>
                <w:b/>
                <w:bCs w:val="0"/>
                <w:sz w:val="20"/>
                <w:szCs w:val="20"/>
                <w:lang w:eastAsia="ja-JP"/>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 xml:space="preserve">Post </w:t>
            </w:r>
          </w:p>
        </w:tc>
        <w:tc>
          <w:tcPr>
            <w:tcW w:w="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Change</w:t>
            </w:r>
          </w:p>
        </w:tc>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 xml:space="preserve">Post </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Change</w:t>
            </w:r>
          </w:p>
        </w:tc>
        <w:tc>
          <w:tcPr>
            <w:tcW w:w="300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 w:right="-20"/>
              <w:jc w:val="center"/>
              <w:rPr>
                <w:rFonts w:eastAsia="MS Mincho"/>
                <w:bCs w:val="0"/>
                <w:sz w:val="20"/>
                <w:szCs w:val="20"/>
                <w:lang w:eastAsia="ja-JP"/>
              </w:rPr>
            </w:pPr>
            <w:r w:rsidRPr="00387B92">
              <w:rPr>
                <w:rFonts w:eastAsia="MS Mincho"/>
                <w:sz w:val="20"/>
                <w:szCs w:val="20"/>
                <w:lang w:eastAsia="ja-JP"/>
              </w:rPr>
              <w:t>Change</w:t>
            </w:r>
          </w:p>
        </w:tc>
      </w:tr>
      <w:tr w:rsidR="00720518" w:rsidRPr="00387B92" w:rsidTr="00387B92">
        <w:trPr>
          <w:cantSplit/>
          <w:trHeight w:val="232"/>
          <w:jc w:val="center"/>
        </w:trPr>
        <w:tc>
          <w:tcPr>
            <w:tcW w:w="111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60" w:after="100" w:afterAutospacing="1" w:line="276" w:lineRule="auto"/>
              <w:ind w:left="101" w:right="-14"/>
              <w:rPr>
                <w:rFonts w:eastAsia="MS Mincho"/>
                <w:sz w:val="20"/>
                <w:szCs w:val="20"/>
                <w:lang w:eastAsia="ja-JP"/>
              </w:rPr>
            </w:pPr>
            <w:r w:rsidRPr="00387B92">
              <w:rPr>
                <w:rFonts w:eastAsia="MS Mincho"/>
                <w:sz w:val="20"/>
                <w:szCs w:val="20"/>
                <w:lang w:eastAsia="ja-JP"/>
              </w:rPr>
              <w:tab/>
              <w:t>Night 1</w:t>
            </w:r>
          </w:p>
        </w:tc>
        <w:tc>
          <w:tcPr>
            <w:tcW w:w="800"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left="4" w:right="-14"/>
              <w:jc w:val="center"/>
              <w:rPr>
                <w:rFonts w:eastAsia="MS Mincho"/>
                <w:sz w:val="20"/>
                <w:szCs w:val="20"/>
                <w:lang w:eastAsia="ja-JP"/>
              </w:rPr>
            </w:pPr>
            <w:r w:rsidRPr="00387B92">
              <w:rPr>
                <w:rFonts w:eastAsia="MS Mincho"/>
                <w:sz w:val="20"/>
                <w:szCs w:val="20"/>
                <w:lang w:eastAsia="ja-JP"/>
              </w:rPr>
              <w:t>55</w:t>
            </w:r>
          </w:p>
        </w:tc>
        <w:tc>
          <w:tcPr>
            <w:tcW w:w="812"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right="-14"/>
              <w:jc w:val="center"/>
              <w:rPr>
                <w:rFonts w:eastAsia="MS Mincho"/>
                <w:sz w:val="20"/>
                <w:szCs w:val="20"/>
                <w:lang w:eastAsia="ja-JP"/>
              </w:rPr>
            </w:pPr>
            <w:r w:rsidRPr="00387B92">
              <w:rPr>
                <w:rFonts w:eastAsia="MS Mincho"/>
                <w:sz w:val="20"/>
                <w:szCs w:val="20"/>
                <w:lang w:eastAsia="ja-JP"/>
              </w:rPr>
              <w:t>- 13</w:t>
            </w:r>
          </w:p>
        </w:tc>
        <w:tc>
          <w:tcPr>
            <w:tcW w:w="796"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left="9" w:right="-14"/>
              <w:jc w:val="center"/>
              <w:rPr>
                <w:rFonts w:eastAsia="MS Mincho"/>
                <w:sz w:val="20"/>
                <w:szCs w:val="20"/>
                <w:lang w:eastAsia="ja-JP"/>
              </w:rPr>
            </w:pPr>
            <w:r w:rsidRPr="00387B92">
              <w:rPr>
                <w:rFonts w:eastAsia="MS Mincho"/>
                <w:sz w:val="20"/>
                <w:szCs w:val="20"/>
                <w:lang w:eastAsia="ja-JP"/>
              </w:rPr>
              <w:t>43</w:t>
            </w:r>
          </w:p>
        </w:tc>
        <w:tc>
          <w:tcPr>
            <w:tcW w:w="878"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right="-14"/>
              <w:jc w:val="center"/>
              <w:rPr>
                <w:rFonts w:eastAsia="MS Mincho"/>
                <w:sz w:val="20"/>
                <w:szCs w:val="20"/>
                <w:lang w:eastAsia="ja-JP"/>
              </w:rPr>
            </w:pPr>
            <w:r w:rsidRPr="00387B92">
              <w:rPr>
                <w:rFonts w:eastAsia="MS Mincho"/>
                <w:sz w:val="20"/>
                <w:szCs w:val="20"/>
                <w:lang w:eastAsia="ja-JP"/>
              </w:rPr>
              <w:t>- 25</w:t>
            </w:r>
          </w:p>
        </w:tc>
        <w:tc>
          <w:tcPr>
            <w:tcW w:w="1390" w:type="dxa"/>
            <w:gridSpan w:val="3"/>
            <w:tcBorders>
              <w:lef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60" w:after="100" w:afterAutospacing="1" w:line="276" w:lineRule="auto"/>
              <w:ind w:right="-20"/>
              <w:jc w:val="center"/>
              <w:rPr>
                <w:rFonts w:eastAsia="MS Mincho"/>
                <w:sz w:val="20"/>
                <w:szCs w:val="20"/>
                <w:lang w:eastAsia="ja-JP"/>
              </w:rPr>
            </w:pPr>
            <w:r w:rsidRPr="00387B92">
              <w:rPr>
                <w:rFonts w:eastAsia="MS Mincho"/>
                <w:sz w:val="20"/>
                <w:szCs w:val="20"/>
                <w:lang w:eastAsia="ja-JP"/>
              </w:rPr>
              <w:t>- 12**</w:t>
            </w:r>
          </w:p>
        </w:tc>
        <w:tc>
          <w:tcPr>
            <w:tcW w:w="1609" w:type="dxa"/>
            <w:tcBorders>
              <w:right w:val="single" w:sz="4" w:space="0" w:color="000000"/>
            </w:tcBorders>
            <w:vAlign w:val="center"/>
          </w:tcPr>
          <w:p w:rsidR="00720518" w:rsidRPr="00387B92" w:rsidRDefault="00720518" w:rsidP="007C4A4F">
            <w:pPr>
              <w:keepNext/>
              <w:keepLines/>
              <w:autoSpaceDE w:val="0"/>
              <w:autoSpaceDN w:val="0"/>
              <w:adjustRightInd w:val="0"/>
              <w:spacing w:before="60" w:after="100" w:afterAutospacing="1" w:line="276" w:lineRule="auto"/>
              <w:ind w:left="102" w:right="-22"/>
              <w:rPr>
                <w:rFonts w:eastAsia="MS Mincho"/>
                <w:sz w:val="20"/>
                <w:szCs w:val="20"/>
                <w:lang w:eastAsia="ja-JP"/>
              </w:rPr>
            </w:pPr>
            <w:r w:rsidRPr="00387B92">
              <w:rPr>
                <w:rFonts w:eastAsia="MS Mincho"/>
                <w:sz w:val="20"/>
                <w:szCs w:val="20"/>
                <w:lang w:eastAsia="ja-JP"/>
              </w:rPr>
              <w:t>( - 21, - 4 )</w:t>
            </w:r>
          </w:p>
        </w:tc>
      </w:tr>
      <w:tr w:rsidR="00720518" w:rsidRPr="00387B92" w:rsidTr="00387B92">
        <w:trPr>
          <w:cantSplit/>
          <w:trHeight w:val="121"/>
          <w:jc w:val="center"/>
        </w:trPr>
        <w:tc>
          <w:tcPr>
            <w:tcW w:w="111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100" w:beforeAutospacing="1" w:after="100" w:afterAutospacing="1" w:line="276" w:lineRule="auto"/>
              <w:ind w:left="101" w:right="-14"/>
              <w:rPr>
                <w:rFonts w:eastAsia="MS Mincho"/>
                <w:sz w:val="20"/>
                <w:szCs w:val="20"/>
                <w:lang w:eastAsia="ja-JP"/>
              </w:rPr>
            </w:pPr>
            <w:r w:rsidRPr="00387B92">
              <w:rPr>
                <w:rFonts w:eastAsia="MS Mincho"/>
                <w:sz w:val="20"/>
                <w:szCs w:val="20"/>
                <w:lang w:eastAsia="ja-JP"/>
              </w:rPr>
              <w:tab/>
              <w:t>Month 1</w:t>
            </w:r>
          </w:p>
        </w:tc>
        <w:tc>
          <w:tcPr>
            <w:tcW w:w="800"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left="4" w:right="-14"/>
              <w:jc w:val="center"/>
              <w:rPr>
                <w:rFonts w:eastAsia="MS Mincho"/>
                <w:sz w:val="20"/>
                <w:szCs w:val="20"/>
                <w:lang w:eastAsia="ja-JP"/>
              </w:rPr>
            </w:pPr>
            <w:r w:rsidRPr="00387B92">
              <w:rPr>
                <w:rFonts w:eastAsia="MS Mincho"/>
                <w:sz w:val="20"/>
                <w:szCs w:val="20"/>
                <w:lang w:eastAsia="ja-JP"/>
              </w:rPr>
              <w:t>43</w:t>
            </w:r>
          </w:p>
        </w:tc>
        <w:tc>
          <w:tcPr>
            <w:tcW w:w="812"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- 25</w:t>
            </w:r>
          </w:p>
        </w:tc>
        <w:tc>
          <w:tcPr>
            <w:tcW w:w="796"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left="9" w:right="-14"/>
              <w:jc w:val="center"/>
              <w:rPr>
                <w:rFonts w:eastAsia="MS Mincho"/>
                <w:sz w:val="20"/>
                <w:szCs w:val="20"/>
                <w:lang w:eastAsia="ja-JP"/>
              </w:rPr>
            </w:pPr>
            <w:r w:rsidRPr="00387B92">
              <w:rPr>
                <w:rFonts w:eastAsia="MS Mincho"/>
                <w:sz w:val="20"/>
                <w:szCs w:val="20"/>
                <w:lang w:eastAsia="ja-JP"/>
              </w:rPr>
              <w:t>35</w:t>
            </w:r>
          </w:p>
        </w:tc>
        <w:tc>
          <w:tcPr>
            <w:tcW w:w="878"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- 33</w:t>
            </w:r>
          </w:p>
        </w:tc>
        <w:tc>
          <w:tcPr>
            <w:tcW w:w="1390" w:type="dxa"/>
            <w:gridSpan w:val="3"/>
            <w:tcBorders>
              <w:lef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00" w:beforeAutospacing="1" w:after="100" w:afterAutospacing="1" w:line="276" w:lineRule="auto"/>
              <w:ind w:right="-20"/>
              <w:jc w:val="center"/>
              <w:rPr>
                <w:rFonts w:eastAsia="MS Mincho"/>
                <w:sz w:val="20"/>
                <w:szCs w:val="20"/>
                <w:lang w:eastAsia="ja-JP"/>
              </w:rPr>
            </w:pPr>
            <w:r w:rsidRPr="00387B92">
              <w:rPr>
                <w:rFonts w:eastAsia="MS Mincho"/>
                <w:sz w:val="20"/>
                <w:szCs w:val="20"/>
                <w:lang w:eastAsia="ja-JP"/>
              </w:rPr>
              <w:t>- 8*</w:t>
            </w:r>
          </w:p>
        </w:tc>
        <w:tc>
          <w:tcPr>
            <w:tcW w:w="1609" w:type="dxa"/>
            <w:tcBorders>
              <w:right w:val="single" w:sz="4" w:space="0" w:color="000000"/>
            </w:tcBorders>
            <w:vAlign w:val="center"/>
          </w:tcPr>
          <w:p w:rsidR="00720518" w:rsidRPr="00387B92" w:rsidRDefault="00720518" w:rsidP="007C4A4F">
            <w:pPr>
              <w:keepNext/>
              <w:keepLines/>
              <w:autoSpaceDE w:val="0"/>
              <w:autoSpaceDN w:val="0"/>
              <w:adjustRightInd w:val="0"/>
              <w:spacing w:before="100" w:beforeAutospacing="1" w:after="100" w:afterAutospacing="1" w:line="276" w:lineRule="auto"/>
              <w:ind w:left="102" w:right="-22"/>
              <w:rPr>
                <w:rFonts w:eastAsia="MS Mincho"/>
                <w:sz w:val="20"/>
                <w:szCs w:val="20"/>
                <w:lang w:eastAsia="ja-JP"/>
              </w:rPr>
            </w:pPr>
            <w:r w:rsidRPr="00387B92">
              <w:rPr>
                <w:rFonts w:eastAsia="MS Mincho"/>
                <w:sz w:val="20"/>
                <w:szCs w:val="20"/>
                <w:lang w:eastAsia="ja-JP"/>
              </w:rPr>
              <w:t>( - 15, - 1 )</w:t>
            </w:r>
          </w:p>
        </w:tc>
      </w:tr>
      <w:tr w:rsidR="00720518" w:rsidRPr="00387B92" w:rsidTr="00387B92">
        <w:trPr>
          <w:cantSplit/>
          <w:trHeight w:hRule="exact" w:val="278"/>
          <w:jc w:val="center"/>
        </w:trPr>
        <w:tc>
          <w:tcPr>
            <w:tcW w:w="1114" w:type="dxa"/>
            <w:tcBorders>
              <w:left w:val="single" w:sz="4" w:space="0" w:color="000000"/>
              <w:bottom w:val="double" w:sz="4" w:space="0" w:color="auto"/>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100" w:beforeAutospacing="1" w:after="100" w:afterAutospacing="1" w:line="276" w:lineRule="auto"/>
              <w:ind w:left="101" w:right="-14"/>
              <w:rPr>
                <w:rFonts w:eastAsia="MS Mincho"/>
                <w:sz w:val="20"/>
                <w:szCs w:val="20"/>
                <w:lang w:eastAsia="ja-JP"/>
              </w:rPr>
            </w:pPr>
            <w:r w:rsidRPr="00387B92">
              <w:rPr>
                <w:rFonts w:eastAsia="MS Mincho"/>
                <w:sz w:val="20"/>
                <w:szCs w:val="20"/>
                <w:lang w:eastAsia="ja-JP"/>
              </w:rPr>
              <w:tab/>
              <w:t>Month 3</w:t>
            </w:r>
          </w:p>
        </w:tc>
        <w:tc>
          <w:tcPr>
            <w:tcW w:w="800" w:type="dxa"/>
            <w:tcBorders>
              <w:left w:val="single" w:sz="4" w:space="0" w:color="000000"/>
              <w:bottom w:val="double" w:sz="4" w:space="0" w:color="auto"/>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left="4" w:right="-14"/>
              <w:jc w:val="center"/>
              <w:rPr>
                <w:rFonts w:eastAsia="MS Mincho"/>
                <w:sz w:val="20"/>
                <w:szCs w:val="20"/>
                <w:lang w:eastAsia="ja-JP"/>
              </w:rPr>
            </w:pPr>
            <w:r w:rsidRPr="00387B92">
              <w:rPr>
                <w:rFonts w:eastAsia="MS Mincho"/>
                <w:sz w:val="20"/>
                <w:szCs w:val="20"/>
                <w:lang w:eastAsia="ja-JP"/>
              </w:rPr>
              <w:t>39</w:t>
            </w:r>
          </w:p>
        </w:tc>
        <w:tc>
          <w:tcPr>
            <w:tcW w:w="812" w:type="dxa"/>
            <w:tcBorders>
              <w:left w:val="single" w:sz="4" w:space="0" w:color="000000"/>
              <w:bottom w:val="double" w:sz="4" w:space="0" w:color="auto"/>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- 29</w:t>
            </w:r>
          </w:p>
        </w:tc>
        <w:tc>
          <w:tcPr>
            <w:tcW w:w="796" w:type="dxa"/>
            <w:tcBorders>
              <w:left w:val="single" w:sz="4" w:space="0" w:color="000000"/>
              <w:bottom w:val="double" w:sz="4" w:space="0" w:color="auto"/>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left="9" w:right="-14"/>
              <w:jc w:val="center"/>
              <w:rPr>
                <w:rFonts w:eastAsia="MS Mincho"/>
                <w:sz w:val="20"/>
                <w:szCs w:val="20"/>
                <w:lang w:eastAsia="ja-JP"/>
              </w:rPr>
            </w:pPr>
            <w:r w:rsidRPr="00387B92">
              <w:rPr>
                <w:rFonts w:eastAsia="MS Mincho"/>
                <w:sz w:val="20"/>
                <w:szCs w:val="20"/>
                <w:lang w:eastAsia="ja-JP"/>
              </w:rPr>
              <w:t>39</w:t>
            </w:r>
          </w:p>
        </w:tc>
        <w:tc>
          <w:tcPr>
            <w:tcW w:w="878" w:type="dxa"/>
            <w:tcBorders>
              <w:left w:val="single" w:sz="4" w:space="0" w:color="000000"/>
              <w:bottom w:val="double" w:sz="4" w:space="0" w:color="auto"/>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- 29</w:t>
            </w:r>
          </w:p>
        </w:tc>
        <w:tc>
          <w:tcPr>
            <w:tcW w:w="1390" w:type="dxa"/>
            <w:gridSpan w:val="3"/>
            <w:tcBorders>
              <w:left w:val="single" w:sz="4" w:space="0" w:color="000000"/>
              <w:bottom w:val="double" w:sz="4" w:space="0" w:color="auto"/>
            </w:tcBorders>
            <w:shd w:val="clear" w:color="auto" w:fill="auto"/>
            <w:vAlign w:val="center"/>
          </w:tcPr>
          <w:p w:rsidR="00720518" w:rsidRPr="00387B92" w:rsidRDefault="00720518" w:rsidP="007C4A4F">
            <w:pPr>
              <w:keepNext/>
              <w:keepLines/>
              <w:autoSpaceDE w:val="0"/>
              <w:autoSpaceDN w:val="0"/>
              <w:adjustRightInd w:val="0"/>
              <w:spacing w:before="100" w:beforeAutospacing="1" w:after="100" w:afterAutospacing="1" w:line="276" w:lineRule="auto"/>
              <w:ind w:left="64" w:right="-20"/>
              <w:jc w:val="center"/>
              <w:rPr>
                <w:rFonts w:eastAsia="MS Mincho"/>
                <w:sz w:val="20"/>
                <w:szCs w:val="20"/>
                <w:lang w:eastAsia="ja-JP"/>
              </w:rPr>
            </w:pPr>
            <w:r w:rsidRPr="00387B92">
              <w:rPr>
                <w:rFonts w:eastAsia="MS Mincho"/>
                <w:sz w:val="20"/>
                <w:szCs w:val="20"/>
                <w:lang w:eastAsia="ja-JP"/>
              </w:rPr>
              <w:t>0</w:t>
            </w:r>
          </w:p>
        </w:tc>
        <w:tc>
          <w:tcPr>
            <w:tcW w:w="1609" w:type="dxa"/>
            <w:tcBorders>
              <w:bottom w:val="double" w:sz="4" w:space="0" w:color="auto"/>
              <w:right w:val="single" w:sz="4" w:space="0" w:color="000000"/>
            </w:tcBorders>
            <w:vAlign w:val="center"/>
          </w:tcPr>
          <w:p w:rsidR="00720518" w:rsidRPr="00387B92" w:rsidRDefault="00720518" w:rsidP="007C4A4F">
            <w:pPr>
              <w:keepNext/>
              <w:keepLines/>
              <w:autoSpaceDE w:val="0"/>
              <w:autoSpaceDN w:val="0"/>
              <w:adjustRightInd w:val="0"/>
              <w:spacing w:before="100" w:beforeAutospacing="1" w:after="100" w:afterAutospacing="1" w:line="276" w:lineRule="auto"/>
              <w:ind w:left="102" w:right="-22"/>
              <w:rPr>
                <w:rFonts w:eastAsia="MS Mincho"/>
                <w:sz w:val="20"/>
                <w:szCs w:val="20"/>
                <w:lang w:eastAsia="ja-JP"/>
              </w:rPr>
            </w:pPr>
            <w:r w:rsidRPr="00387B92">
              <w:rPr>
                <w:rFonts w:eastAsia="MS Mincho"/>
                <w:sz w:val="20"/>
                <w:szCs w:val="20"/>
                <w:lang w:eastAsia="ja-JP"/>
              </w:rPr>
              <w:t>( - 8, 8 )</w:t>
            </w:r>
          </w:p>
        </w:tc>
      </w:tr>
      <w:tr w:rsidR="00720518" w:rsidRPr="001D58D0" w:rsidTr="00387B92">
        <w:trPr>
          <w:cantSplit/>
          <w:trHeight w:val="177"/>
          <w:jc w:val="center"/>
        </w:trPr>
        <w:tc>
          <w:tcPr>
            <w:tcW w:w="7399" w:type="dxa"/>
            <w:gridSpan w:val="9"/>
            <w:tcBorders>
              <w:top w:val="double" w:sz="4" w:space="0" w:color="auto"/>
            </w:tcBorders>
            <w:shd w:val="clear" w:color="auto" w:fill="auto"/>
            <w:vAlign w:val="center"/>
          </w:tcPr>
          <w:p w:rsidR="00720518" w:rsidRPr="001D58D0" w:rsidRDefault="00720518" w:rsidP="007C4A4F">
            <w:pPr>
              <w:keepNext/>
              <w:keepLines/>
              <w:autoSpaceDE w:val="0"/>
              <w:autoSpaceDN w:val="0"/>
              <w:adjustRightInd w:val="0"/>
              <w:spacing w:line="221" w:lineRule="exact"/>
              <w:ind w:left="223" w:right="111" w:hanging="90"/>
              <w:rPr>
                <w:rFonts w:eastAsia="MS Mincho"/>
                <w:sz w:val="16"/>
                <w:szCs w:val="16"/>
                <w:lang w:eastAsia="ja-JP"/>
              </w:rPr>
            </w:pPr>
            <w:r w:rsidRPr="001D58D0">
              <w:rPr>
                <w:rFonts w:eastAsia="MS Mincho"/>
                <w:sz w:val="16"/>
                <w:szCs w:val="16"/>
                <w:vertAlign w:val="superscript"/>
                <w:lang w:eastAsia="ja-JP"/>
              </w:rPr>
              <w:t>†</w:t>
            </w:r>
            <w:r w:rsidRPr="001D58D0">
              <w:rPr>
                <w:rFonts w:eastAsia="MS Mincho"/>
                <w:sz w:val="16"/>
                <w:szCs w:val="16"/>
                <w:vertAlign w:val="superscript"/>
                <w:lang w:eastAsia="ja-JP"/>
              </w:rPr>
              <w:tab/>
            </w:r>
            <w:r w:rsidRPr="001D58D0">
              <w:rPr>
                <w:rFonts w:eastAsia="MS Mincho"/>
                <w:sz w:val="16"/>
                <w:szCs w:val="16"/>
                <w:lang w:eastAsia="ja-JP"/>
              </w:rPr>
              <w:t>Change from baseline, treatment differences, and 95% confidence intervals based upon estimated means; mean baseline is weighted average of baseline means at Night 1; post-baseline mean is sum of baseline and change from baseline means</w:t>
            </w:r>
          </w:p>
          <w:p w:rsidR="00720518" w:rsidRPr="001D58D0" w:rsidRDefault="00720518" w:rsidP="007C4A4F">
            <w:pPr>
              <w:keepNext/>
              <w:keepLines/>
              <w:autoSpaceDE w:val="0"/>
              <w:autoSpaceDN w:val="0"/>
              <w:adjustRightInd w:val="0"/>
              <w:spacing w:line="221" w:lineRule="exact"/>
              <w:ind w:left="223" w:right="111" w:hanging="90"/>
              <w:rPr>
                <w:rFonts w:eastAsia="MS Mincho"/>
                <w:sz w:val="16"/>
                <w:szCs w:val="16"/>
                <w:lang w:eastAsia="ja-JP"/>
              </w:rPr>
            </w:pPr>
            <w:r w:rsidRPr="001D58D0">
              <w:rPr>
                <w:rFonts w:eastAsia="MS Mincho"/>
                <w:sz w:val="16"/>
                <w:szCs w:val="16"/>
                <w:vertAlign w:val="superscript"/>
                <w:lang w:eastAsia="ja-JP"/>
              </w:rPr>
              <w:t>‡</w:t>
            </w:r>
            <w:r w:rsidRPr="001D58D0">
              <w:rPr>
                <w:rFonts w:eastAsia="MS Mincho"/>
                <w:sz w:val="16"/>
                <w:szCs w:val="16"/>
                <w:vertAlign w:val="superscript"/>
                <w:lang w:eastAsia="ja-JP"/>
              </w:rPr>
              <w:tab/>
            </w:r>
            <w:r w:rsidRPr="001D58D0">
              <w:rPr>
                <w:rFonts w:eastAsia="MS Mincho"/>
                <w:sz w:val="16"/>
                <w:szCs w:val="16"/>
                <w:lang w:eastAsia="ja-JP"/>
              </w:rPr>
              <w:t>15 mg in elderly and 20 mg in non-elderly patients</w:t>
            </w:r>
          </w:p>
          <w:p w:rsidR="00720518" w:rsidRPr="001D58D0" w:rsidRDefault="00720518" w:rsidP="007C4A4F">
            <w:pPr>
              <w:keepNext/>
              <w:keepLines/>
              <w:autoSpaceDE w:val="0"/>
              <w:autoSpaceDN w:val="0"/>
              <w:adjustRightInd w:val="0"/>
              <w:spacing w:line="221" w:lineRule="exact"/>
              <w:ind w:left="223" w:right="111" w:hanging="90"/>
              <w:rPr>
                <w:rFonts w:eastAsia="MS Mincho"/>
                <w:sz w:val="16"/>
                <w:szCs w:val="16"/>
                <w:lang w:eastAsia="ja-JP"/>
              </w:rPr>
            </w:pPr>
            <w:r w:rsidRPr="001D58D0">
              <w:rPr>
                <w:rFonts w:eastAsia="MS Mincho"/>
                <w:sz w:val="16"/>
                <w:szCs w:val="16"/>
                <w:lang w:eastAsia="ja-JP"/>
              </w:rPr>
              <w:t>* p&lt;0.05; **p&lt;0.01; ***p&lt;0.001</w:t>
            </w:r>
          </w:p>
        </w:tc>
      </w:tr>
    </w:tbl>
    <w:p w:rsidR="00720518" w:rsidRDefault="00720518" w:rsidP="00720518">
      <w:pPr>
        <w:jc w:val="both"/>
      </w:pPr>
    </w:p>
    <w:p w:rsidR="00720518" w:rsidRPr="00387B92" w:rsidRDefault="00DE5699" w:rsidP="00720518">
      <w:pPr>
        <w:pStyle w:val="BodyText1"/>
        <w:spacing w:before="0" w:line="276" w:lineRule="auto"/>
        <w:ind w:firstLine="0"/>
        <w:jc w:val="center"/>
        <w:rPr>
          <w:rFonts w:ascii="Arial" w:hAnsi="Arial" w:cs="Arial"/>
          <w:b/>
          <w:sz w:val="20"/>
          <w:szCs w:val="20"/>
        </w:rPr>
      </w:pPr>
      <w:r>
        <w:rPr>
          <w:rFonts w:ascii="Arial" w:hAnsi="Arial" w:cs="Arial"/>
          <w:b/>
          <w:sz w:val="20"/>
          <w:szCs w:val="20"/>
        </w:rPr>
        <w:br w:type="page"/>
      </w:r>
      <w:r w:rsidR="00720518" w:rsidRPr="00387B92">
        <w:rPr>
          <w:rFonts w:ascii="Arial" w:hAnsi="Arial" w:cs="Arial"/>
          <w:b/>
          <w:sz w:val="20"/>
          <w:szCs w:val="20"/>
        </w:rPr>
        <w:t>Table 2: Patient-estimated Sleep Onset</w:t>
      </w:r>
    </w:p>
    <w:p w:rsidR="00720518" w:rsidRDefault="00720518" w:rsidP="00720518">
      <w:pPr>
        <w:pStyle w:val="BodyText1"/>
        <w:spacing w:before="0" w:line="276" w:lineRule="auto"/>
        <w:ind w:firstLine="0"/>
        <w:jc w:val="center"/>
        <w:rPr>
          <w:rFonts w:ascii="Arial" w:hAnsi="Arial" w:cs="Arial"/>
          <w:b/>
          <w:sz w:val="20"/>
          <w:szCs w:val="20"/>
        </w:rPr>
      </w:pPr>
      <w:r w:rsidRPr="00387B92">
        <w:rPr>
          <w:rFonts w:ascii="Arial" w:hAnsi="Arial" w:cs="Arial"/>
          <w:b/>
          <w:sz w:val="20"/>
          <w:szCs w:val="20"/>
        </w:rPr>
        <w:t xml:space="preserve"> (Subjective Time to Sleep Onset, </w:t>
      </w:r>
      <w:proofErr w:type="spellStart"/>
      <w:r w:rsidRPr="00387B92">
        <w:rPr>
          <w:rFonts w:ascii="Arial" w:hAnsi="Arial" w:cs="Arial"/>
          <w:b/>
          <w:sz w:val="20"/>
          <w:szCs w:val="20"/>
        </w:rPr>
        <w:t>sTSO</w:t>
      </w:r>
      <w:proofErr w:type="spellEnd"/>
      <w:r w:rsidRPr="00387B92">
        <w:rPr>
          <w:rFonts w:ascii="Arial" w:hAnsi="Arial" w:cs="Arial"/>
          <w:b/>
          <w:sz w:val="20"/>
          <w:szCs w:val="20"/>
        </w:rPr>
        <w:t>) in Studies PN028 and PN029</w:t>
      </w:r>
    </w:p>
    <w:p w:rsidR="00720518" w:rsidRPr="00387B92" w:rsidRDefault="00720518" w:rsidP="00720518">
      <w:pPr>
        <w:pStyle w:val="BodyText1"/>
        <w:spacing w:before="0" w:line="276" w:lineRule="auto"/>
        <w:ind w:firstLine="0"/>
        <w:jc w:val="center"/>
        <w:rPr>
          <w:rFonts w:ascii="Arial" w:hAnsi="Arial" w:cs="Arial"/>
          <w:b/>
          <w:sz w:val="20"/>
          <w:szCs w:val="20"/>
        </w:rPr>
      </w:pPr>
    </w:p>
    <w:tbl>
      <w:tblPr>
        <w:tblW w:w="7573" w:type="dxa"/>
        <w:jc w:val="center"/>
        <w:tblCellMar>
          <w:left w:w="0" w:type="dxa"/>
          <w:right w:w="0" w:type="dxa"/>
        </w:tblCellMar>
        <w:tblLook w:val="0000" w:firstRow="0" w:lastRow="0" w:firstColumn="0" w:lastColumn="0" w:noHBand="0" w:noVBand="0"/>
      </w:tblPr>
      <w:tblGrid>
        <w:gridCol w:w="1094"/>
        <w:gridCol w:w="792"/>
        <w:gridCol w:w="779"/>
        <w:gridCol w:w="762"/>
        <w:gridCol w:w="1217"/>
        <w:gridCol w:w="27"/>
        <w:gridCol w:w="844"/>
        <w:gridCol w:w="418"/>
        <w:gridCol w:w="1640"/>
      </w:tblGrid>
      <w:tr w:rsidR="00720518" w:rsidRPr="001D58D0" w:rsidTr="00387B92">
        <w:trPr>
          <w:cantSplit/>
          <w:trHeight w:val="1171"/>
          <w:tblHeader/>
          <w:jc w:val="center"/>
        </w:trPr>
        <w:tc>
          <w:tcPr>
            <w:tcW w:w="1094" w:type="dxa"/>
            <w:tcBorders>
              <w:top w:val="double" w:sz="4" w:space="0" w:color="auto"/>
              <w:left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before="6" w:line="276" w:lineRule="auto"/>
              <w:jc w:val="center"/>
              <w:rPr>
                <w:rFonts w:eastAsia="MS Mincho"/>
                <w:sz w:val="20"/>
                <w:szCs w:val="20"/>
                <w:lang w:eastAsia="ja-JP"/>
              </w:rPr>
            </w:pPr>
          </w:p>
          <w:p w:rsidR="00720518" w:rsidRPr="00387B92" w:rsidRDefault="00720518" w:rsidP="007C4A4F">
            <w:pPr>
              <w:keepNext/>
              <w:keepLines/>
              <w:autoSpaceDE w:val="0"/>
              <w:autoSpaceDN w:val="0"/>
              <w:adjustRightInd w:val="0"/>
              <w:spacing w:line="276" w:lineRule="auto"/>
              <w:ind w:left="102" w:right="-20"/>
              <w:jc w:val="center"/>
              <w:rPr>
                <w:rFonts w:eastAsia="MS Mincho"/>
                <w:sz w:val="20"/>
                <w:szCs w:val="20"/>
                <w:lang w:eastAsia="ja-JP"/>
              </w:rPr>
            </w:pPr>
          </w:p>
        </w:tc>
        <w:tc>
          <w:tcPr>
            <w:tcW w:w="3549" w:type="dxa"/>
            <w:gridSpan w:val="4"/>
            <w:tcBorders>
              <w:top w:val="double" w:sz="4" w:space="0" w:color="auto"/>
              <w:left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line="276" w:lineRule="auto"/>
              <w:ind w:left="84" w:right="74"/>
              <w:jc w:val="center"/>
              <w:rPr>
                <w:rFonts w:eastAsia="MS Mincho"/>
                <w:sz w:val="20"/>
                <w:szCs w:val="20"/>
                <w:lang w:eastAsia="ja-JP"/>
              </w:rPr>
            </w:pPr>
            <w:r w:rsidRPr="00387B92">
              <w:rPr>
                <w:rFonts w:eastAsia="MS Mincho"/>
                <w:sz w:val="20"/>
                <w:szCs w:val="20"/>
                <w:lang w:eastAsia="ja-JP"/>
              </w:rPr>
              <w:t>Mean Baseline, Post-baseline and</w:t>
            </w:r>
          </w:p>
          <w:p w:rsidR="00720518" w:rsidRPr="00387B92" w:rsidRDefault="00720518" w:rsidP="007C4A4F">
            <w:pPr>
              <w:keepNext/>
              <w:keepLines/>
              <w:autoSpaceDE w:val="0"/>
              <w:autoSpaceDN w:val="0"/>
              <w:adjustRightInd w:val="0"/>
              <w:spacing w:line="276" w:lineRule="auto"/>
              <w:ind w:left="84" w:right="74"/>
              <w:jc w:val="center"/>
              <w:rPr>
                <w:rFonts w:eastAsia="MS Mincho"/>
                <w:sz w:val="20"/>
                <w:szCs w:val="20"/>
                <w:lang w:eastAsia="ja-JP"/>
              </w:rPr>
            </w:pPr>
            <w:r w:rsidRPr="00387B92">
              <w:rPr>
                <w:rFonts w:eastAsia="MS Mincho"/>
                <w:sz w:val="20"/>
                <w:szCs w:val="20"/>
                <w:lang w:eastAsia="ja-JP"/>
              </w:rPr>
              <w:t>Change from Baseline</w:t>
            </w:r>
            <w:r w:rsidRPr="00387B92">
              <w:rPr>
                <w:rFonts w:eastAsia="MS Mincho"/>
                <w:sz w:val="20"/>
                <w:szCs w:val="20"/>
                <w:vertAlign w:val="superscript"/>
                <w:lang w:eastAsia="ja-JP"/>
              </w:rPr>
              <w:t xml:space="preserve">† </w:t>
            </w:r>
            <w:proofErr w:type="spellStart"/>
            <w:r w:rsidRPr="00387B92">
              <w:rPr>
                <w:rFonts w:eastAsia="MS Mincho"/>
                <w:sz w:val="20"/>
                <w:szCs w:val="20"/>
                <w:lang w:eastAsia="ja-JP"/>
              </w:rPr>
              <w:t>sTSO</w:t>
            </w:r>
            <w:proofErr w:type="spellEnd"/>
          </w:p>
          <w:p w:rsidR="00720518" w:rsidRPr="00387B92" w:rsidRDefault="00720518" w:rsidP="007C4A4F">
            <w:pPr>
              <w:keepNext/>
              <w:keepLines/>
              <w:autoSpaceDE w:val="0"/>
              <w:autoSpaceDN w:val="0"/>
              <w:adjustRightInd w:val="0"/>
              <w:spacing w:line="276" w:lineRule="auto"/>
              <w:ind w:left="84" w:right="74"/>
              <w:jc w:val="center"/>
              <w:rPr>
                <w:rFonts w:eastAsia="MS Mincho"/>
                <w:sz w:val="20"/>
                <w:szCs w:val="20"/>
                <w:lang w:eastAsia="ja-JP"/>
              </w:rPr>
            </w:pPr>
            <w:r w:rsidRPr="00387B92">
              <w:rPr>
                <w:rFonts w:eastAsia="MS Mincho"/>
                <w:sz w:val="20"/>
                <w:szCs w:val="20"/>
                <w:lang w:eastAsia="ja-JP"/>
              </w:rPr>
              <w:t>After 1 Week and 1 and 3 Months</w:t>
            </w:r>
          </w:p>
          <w:p w:rsidR="00720518" w:rsidRPr="00387B92" w:rsidRDefault="00720518" w:rsidP="007C4A4F">
            <w:pPr>
              <w:keepNext/>
              <w:keepLines/>
              <w:autoSpaceDE w:val="0"/>
              <w:autoSpaceDN w:val="0"/>
              <w:adjustRightInd w:val="0"/>
              <w:spacing w:line="276" w:lineRule="auto"/>
              <w:ind w:left="84" w:right="74"/>
              <w:jc w:val="center"/>
              <w:rPr>
                <w:rFonts w:eastAsia="MS Mincho"/>
                <w:sz w:val="20"/>
                <w:szCs w:val="20"/>
                <w:lang w:eastAsia="ja-JP"/>
              </w:rPr>
            </w:pPr>
            <w:r w:rsidRPr="00387B92">
              <w:rPr>
                <w:rFonts w:eastAsia="MS Mincho"/>
                <w:sz w:val="20"/>
                <w:szCs w:val="20"/>
                <w:lang w:eastAsia="ja-JP"/>
              </w:rPr>
              <w:t>[minutes]</w:t>
            </w:r>
          </w:p>
        </w:tc>
        <w:tc>
          <w:tcPr>
            <w:tcW w:w="2928" w:type="dxa"/>
            <w:gridSpan w:val="4"/>
            <w:tcBorders>
              <w:top w:val="double" w:sz="4" w:space="0" w:color="auto"/>
              <w:left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line="276" w:lineRule="auto"/>
              <w:ind w:left="105" w:right="86" w:firstLine="1"/>
              <w:jc w:val="center"/>
              <w:rPr>
                <w:rFonts w:eastAsia="MS Mincho"/>
                <w:sz w:val="20"/>
                <w:szCs w:val="20"/>
                <w:lang w:eastAsia="ja-JP"/>
              </w:rPr>
            </w:pPr>
            <w:r w:rsidRPr="00387B92">
              <w:rPr>
                <w:rFonts w:eastAsia="MS Mincho"/>
                <w:sz w:val="20"/>
                <w:szCs w:val="20"/>
                <w:lang w:eastAsia="ja-JP"/>
              </w:rPr>
              <w:t>Difference (and 95%</w:t>
            </w:r>
          </w:p>
          <w:p w:rsidR="00720518" w:rsidRPr="00387B92" w:rsidRDefault="00720518" w:rsidP="007C4A4F">
            <w:pPr>
              <w:keepNext/>
              <w:keepLines/>
              <w:autoSpaceDE w:val="0"/>
              <w:autoSpaceDN w:val="0"/>
              <w:adjustRightInd w:val="0"/>
              <w:spacing w:line="276" w:lineRule="auto"/>
              <w:ind w:left="105" w:right="86" w:firstLine="1"/>
              <w:jc w:val="center"/>
              <w:rPr>
                <w:rFonts w:eastAsia="MS Mincho"/>
                <w:sz w:val="20"/>
                <w:szCs w:val="20"/>
                <w:lang w:eastAsia="ja-JP"/>
              </w:rPr>
            </w:pPr>
            <w:r w:rsidRPr="00387B92">
              <w:rPr>
                <w:rFonts w:eastAsia="MS Mincho"/>
                <w:sz w:val="20"/>
                <w:szCs w:val="20"/>
                <w:lang w:eastAsia="ja-JP"/>
              </w:rPr>
              <w:t>Confidence Interval)</w:t>
            </w:r>
            <w:r w:rsidRPr="00387B92">
              <w:rPr>
                <w:rFonts w:eastAsia="MS Mincho"/>
                <w:sz w:val="20"/>
                <w:szCs w:val="20"/>
                <w:vertAlign w:val="superscript"/>
                <w:lang w:eastAsia="ja-JP"/>
              </w:rPr>
              <w:t>†</w:t>
            </w:r>
            <w:r w:rsidRPr="00387B92">
              <w:rPr>
                <w:rFonts w:eastAsia="MS Mincho"/>
                <w:sz w:val="20"/>
                <w:szCs w:val="20"/>
                <w:lang w:eastAsia="ja-JP"/>
              </w:rPr>
              <w:t xml:space="preserve"> Between</w:t>
            </w:r>
          </w:p>
          <w:p w:rsidR="00720518" w:rsidRPr="00387B92" w:rsidRDefault="00720518" w:rsidP="007C4A4F">
            <w:pPr>
              <w:keepNext/>
              <w:keepLines/>
              <w:autoSpaceDE w:val="0"/>
              <w:autoSpaceDN w:val="0"/>
              <w:adjustRightInd w:val="0"/>
              <w:spacing w:line="276" w:lineRule="auto"/>
              <w:ind w:left="105" w:right="86" w:firstLine="1"/>
              <w:jc w:val="center"/>
              <w:rPr>
                <w:rFonts w:eastAsia="MS Mincho"/>
                <w:sz w:val="20"/>
                <w:szCs w:val="20"/>
                <w:lang w:eastAsia="ja-JP"/>
              </w:rPr>
            </w:pPr>
            <w:proofErr w:type="spellStart"/>
            <w:r w:rsidRPr="00387B92">
              <w:rPr>
                <w:rFonts w:eastAsia="MS Mincho"/>
                <w:sz w:val="20"/>
                <w:szCs w:val="20"/>
                <w:lang w:eastAsia="ja-JP"/>
              </w:rPr>
              <w:t>Suvorexant</w:t>
            </w:r>
            <w:proofErr w:type="spellEnd"/>
            <w:r w:rsidRPr="00387B92">
              <w:rPr>
                <w:rFonts w:eastAsia="MS Mincho"/>
                <w:sz w:val="20"/>
                <w:szCs w:val="20"/>
                <w:lang w:eastAsia="ja-JP"/>
              </w:rPr>
              <w:t xml:space="preserve"> and</w:t>
            </w:r>
            <w:r w:rsidRPr="00387B92">
              <w:rPr>
                <w:rFonts w:eastAsia="MS Mincho"/>
                <w:spacing w:val="-5"/>
                <w:sz w:val="20"/>
                <w:szCs w:val="20"/>
                <w:lang w:eastAsia="ja-JP"/>
              </w:rPr>
              <w:t xml:space="preserve"> </w:t>
            </w:r>
            <w:r w:rsidRPr="00387B92">
              <w:rPr>
                <w:rFonts w:eastAsia="MS Mincho"/>
                <w:spacing w:val="1"/>
                <w:w w:val="99"/>
                <w:sz w:val="20"/>
                <w:szCs w:val="20"/>
                <w:lang w:eastAsia="ja-JP"/>
              </w:rPr>
              <w:t>Placebo</w:t>
            </w:r>
          </w:p>
          <w:p w:rsidR="00720518" w:rsidRPr="00387B92" w:rsidRDefault="00720518" w:rsidP="007C4A4F">
            <w:pPr>
              <w:keepNext/>
              <w:keepLines/>
              <w:autoSpaceDE w:val="0"/>
              <w:autoSpaceDN w:val="0"/>
              <w:adjustRightInd w:val="0"/>
              <w:spacing w:line="276" w:lineRule="auto"/>
              <w:ind w:left="105" w:right="86" w:firstLine="1"/>
              <w:jc w:val="center"/>
              <w:rPr>
                <w:rFonts w:eastAsia="MS Mincho"/>
                <w:sz w:val="20"/>
                <w:szCs w:val="20"/>
                <w:lang w:eastAsia="ja-JP"/>
              </w:rPr>
            </w:pPr>
            <w:r w:rsidRPr="00387B92">
              <w:rPr>
                <w:rFonts w:eastAsia="MS Mincho"/>
                <w:sz w:val="20"/>
                <w:szCs w:val="20"/>
                <w:lang w:eastAsia="ja-JP"/>
              </w:rPr>
              <w:t>[minutes]</w:t>
            </w:r>
          </w:p>
        </w:tc>
      </w:tr>
      <w:tr w:rsidR="00720518" w:rsidRPr="001D58D0" w:rsidTr="00387B92">
        <w:trPr>
          <w:cantSplit/>
          <w:trHeight w:val="334"/>
          <w:jc w:val="center"/>
        </w:trPr>
        <w:tc>
          <w:tcPr>
            <w:tcW w:w="757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20"/>
              <w:jc w:val="center"/>
              <w:rPr>
                <w:rFonts w:eastAsia="MS Mincho"/>
                <w:b/>
                <w:bCs w:val="0"/>
                <w:sz w:val="20"/>
                <w:szCs w:val="20"/>
                <w:lang w:eastAsia="ja-JP"/>
              </w:rPr>
            </w:pPr>
            <w:r w:rsidRPr="00387B92">
              <w:rPr>
                <w:rFonts w:eastAsia="MS Mincho"/>
                <w:b/>
                <w:sz w:val="20"/>
                <w:szCs w:val="20"/>
                <w:lang w:eastAsia="ja-JP"/>
              </w:rPr>
              <w:t>Study PN028</w:t>
            </w:r>
          </w:p>
        </w:tc>
      </w:tr>
      <w:tr w:rsidR="00720518" w:rsidRPr="001D58D0" w:rsidTr="0070177D">
        <w:trPr>
          <w:cantSplit/>
          <w:trHeight w:hRule="exact" w:val="952"/>
          <w:jc w:val="center"/>
        </w:trPr>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left="102" w:right="-20"/>
              <w:jc w:val="center"/>
              <w:rPr>
                <w:rFonts w:eastAsia="MS Mincho"/>
                <w:sz w:val="20"/>
                <w:szCs w:val="20"/>
                <w:lang w:eastAsia="ja-JP"/>
              </w:rPr>
            </w:pPr>
          </w:p>
        </w:tc>
        <w:tc>
          <w:tcPr>
            <w:tcW w:w="15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Placebo</w:t>
            </w:r>
          </w:p>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(n=382)</w:t>
            </w:r>
          </w:p>
        </w:tc>
        <w:tc>
          <w:tcPr>
            <w:tcW w:w="19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proofErr w:type="spellStart"/>
            <w:r w:rsidRPr="00387B92">
              <w:rPr>
                <w:rFonts w:eastAsia="MS Mincho"/>
                <w:sz w:val="20"/>
                <w:szCs w:val="20"/>
                <w:lang w:eastAsia="ja-JP"/>
              </w:rPr>
              <w:t>Suvorexant</w:t>
            </w:r>
            <w:proofErr w:type="spellEnd"/>
          </w:p>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15-20 mg</w:t>
            </w:r>
            <w:r w:rsidRPr="00387B92">
              <w:rPr>
                <w:rFonts w:eastAsia="MS Mincho"/>
                <w:sz w:val="20"/>
                <w:szCs w:val="20"/>
                <w:vertAlign w:val="superscript"/>
                <w:lang w:eastAsia="ja-JP"/>
              </w:rPr>
              <w:t>‡</w:t>
            </w:r>
          </w:p>
          <w:p w:rsidR="00720518" w:rsidRPr="00387B92" w:rsidRDefault="00720518" w:rsidP="007C4A4F">
            <w:pPr>
              <w:keepNext/>
              <w:keepLines/>
              <w:autoSpaceDE w:val="0"/>
              <w:autoSpaceDN w:val="0"/>
              <w:adjustRightInd w:val="0"/>
              <w:spacing w:line="276" w:lineRule="auto"/>
              <w:ind w:left="84" w:right="75"/>
              <w:jc w:val="center"/>
              <w:rPr>
                <w:rFonts w:eastAsia="MS Mincho"/>
                <w:sz w:val="20"/>
                <w:szCs w:val="20"/>
                <w:lang w:eastAsia="ja-JP"/>
              </w:rPr>
            </w:pPr>
            <w:r w:rsidRPr="00387B92">
              <w:rPr>
                <w:rFonts w:eastAsia="MS Mincho"/>
                <w:sz w:val="20"/>
                <w:szCs w:val="20"/>
                <w:lang w:eastAsia="ja-JP"/>
              </w:rPr>
              <w:t>(n=251)</w:t>
            </w:r>
          </w:p>
        </w:tc>
        <w:tc>
          <w:tcPr>
            <w:tcW w:w="871" w:type="dxa"/>
            <w:gridSpan w:val="2"/>
            <w:tcBorders>
              <w:top w:val="single" w:sz="4" w:space="0" w:color="000000"/>
              <w:left w:val="single" w:sz="4" w:space="0" w:color="000000"/>
              <w:bottom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80"/>
              <w:jc w:val="center"/>
              <w:rPr>
                <w:rFonts w:eastAsia="MS Mincho"/>
                <w:sz w:val="20"/>
                <w:szCs w:val="20"/>
                <w:lang w:eastAsia="ja-JP"/>
              </w:rPr>
            </w:pPr>
          </w:p>
        </w:tc>
        <w:tc>
          <w:tcPr>
            <w:tcW w:w="2058" w:type="dxa"/>
            <w:gridSpan w:val="2"/>
            <w:tcBorders>
              <w:top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line="276" w:lineRule="auto"/>
              <w:ind w:right="80"/>
              <w:jc w:val="center"/>
              <w:rPr>
                <w:rFonts w:eastAsia="MS Mincho"/>
                <w:sz w:val="20"/>
                <w:szCs w:val="20"/>
                <w:lang w:eastAsia="ja-JP"/>
              </w:rPr>
            </w:pPr>
          </w:p>
        </w:tc>
      </w:tr>
      <w:tr w:rsidR="00720518" w:rsidRPr="001D58D0" w:rsidTr="00387B92">
        <w:trPr>
          <w:cantSplit/>
          <w:trHeight w:val="281"/>
          <w:jc w:val="center"/>
        </w:trPr>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02" w:right="-20"/>
              <w:rPr>
                <w:rFonts w:eastAsia="MS Mincho"/>
                <w:sz w:val="20"/>
                <w:szCs w:val="20"/>
                <w:lang w:eastAsia="ja-JP"/>
              </w:rPr>
            </w:pPr>
            <w:r w:rsidRPr="00387B92">
              <w:rPr>
                <w:rFonts w:eastAsia="MS Mincho"/>
                <w:sz w:val="20"/>
                <w:szCs w:val="20"/>
                <w:lang w:eastAsia="ja-JP"/>
              </w:rPr>
              <w:t xml:space="preserve">Baseline </w:t>
            </w:r>
          </w:p>
        </w:tc>
        <w:tc>
          <w:tcPr>
            <w:tcW w:w="35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20" w:line="276" w:lineRule="auto"/>
              <w:ind w:right="-20"/>
              <w:jc w:val="center"/>
              <w:rPr>
                <w:rFonts w:eastAsia="MS Mincho"/>
                <w:sz w:val="20"/>
                <w:szCs w:val="20"/>
                <w:lang w:eastAsia="ja-JP"/>
              </w:rPr>
            </w:pPr>
            <w:r w:rsidRPr="00387B92">
              <w:rPr>
                <w:rFonts w:eastAsia="MS Mincho"/>
                <w:sz w:val="20"/>
                <w:szCs w:val="20"/>
                <w:lang w:eastAsia="ja-JP"/>
              </w:rPr>
              <w:t>66</w:t>
            </w:r>
          </w:p>
        </w:tc>
        <w:tc>
          <w:tcPr>
            <w:tcW w:w="27" w:type="dxa"/>
            <w:tcBorders>
              <w:top w:val="single" w:sz="4" w:space="0" w:color="000000"/>
              <w:left w:val="single" w:sz="4" w:space="0" w:color="000000"/>
              <w:bottom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02" w:right="-20"/>
              <w:jc w:val="center"/>
              <w:rPr>
                <w:rFonts w:eastAsia="MS Mincho"/>
                <w:sz w:val="20"/>
                <w:szCs w:val="20"/>
                <w:lang w:eastAsia="ja-JP"/>
              </w:rPr>
            </w:pPr>
          </w:p>
        </w:tc>
        <w:tc>
          <w:tcPr>
            <w:tcW w:w="2901" w:type="dxa"/>
            <w:gridSpan w:val="3"/>
            <w:tcBorders>
              <w:top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before="120" w:line="276" w:lineRule="auto"/>
              <w:ind w:left="102" w:right="-20"/>
              <w:jc w:val="center"/>
              <w:rPr>
                <w:rFonts w:eastAsia="MS Mincho"/>
                <w:sz w:val="20"/>
                <w:szCs w:val="20"/>
                <w:lang w:eastAsia="ja-JP"/>
              </w:rPr>
            </w:pPr>
          </w:p>
        </w:tc>
      </w:tr>
      <w:tr w:rsidR="00720518" w:rsidRPr="001D58D0" w:rsidTr="00387B92">
        <w:trPr>
          <w:cantSplit/>
          <w:trHeight w:val="381"/>
          <w:jc w:val="center"/>
        </w:trPr>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02" w:right="-20"/>
              <w:jc w:val="center"/>
              <w:rPr>
                <w:rFonts w:eastAsia="MS Mincho"/>
                <w:b/>
                <w:bCs w:val="0"/>
                <w:sz w:val="20"/>
                <w:szCs w:val="20"/>
                <w:lang w:eastAsia="ja-JP"/>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 xml:space="preserve">Post </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Change</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 xml:space="preserve">Post </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Change</w:t>
            </w:r>
          </w:p>
        </w:tc>
        <w:tc>
          <w:tcPr>
            <w:tcW w:w="292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 w:right="-20"/>
              <w:jc w:val="center"/>
              <w:rPr>
                <w:rFonts w:eastAsia="MS Mincho"/>
                <w:bCs w:val="0"/>
                <w:sz w:val="20"/>
                <w:szCs w:val="20"/>
                <w:lang w:eastAsia="ja-JP"/>
              </w:rPr>
            </w:pPr>
            <w:r w:rsidRPr="00387B92">
              <w:rPr>
                <w:rFonts w:eastAsia="MS Mincho"/>
                <w:sz w:val="20"/>
                <w:szCs w:val="20"/>
                <w:lang w:eastAsia="ja-JP"/>
              </w:rPr>
              <w:t>Change</w:t>
            </w:r>
          </w:p>
        </w:tc>
      </w:tr>
      <w:tr w:rsidR="00720518" w:rsidRPr="001D58D0" w:rsidTr="00387B92">
        <w:trPr>
          <w:cantSplit/>
          <w:trHeight w:val="228"/>
          <w:jc w:val="center"/>
        </w:trPr>
        <w:tc>
          <w:tcPr>
            <w:tcW w:w="109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60" w:after="100" w:afterAutospacing="1" w:line="276" w:lineRule="auto"/>
              <w:ind w:left="101" w:right="-14"/>
              <w:rPr>
                <w:rFonts w:eastAsia="MS Mincho"/>
                <w:sz w:val="20"/>
                <w:szCs w:val="20"/>
                <w:lang w:eastAsia="ja-JP"/>
              </w:rPr>
            </w:pPr>
            <w:r w:rsidRPr="00387B92">
              <w:rPr>
                <w:rFonts w:eastAsia="MS Mincho"/>
                <w:sz w:val="20"/>
                <w:szCs w:val="20"/>
                <w:lang w:eastAsia="ja-JP"/>
              </w:rPr>
              <w:tab/>
              <w:t>Week 1</w:t>
            </w:r>
          </w:p>
        </w:tc>
        <w:tc>
          <w:tcPr>
            <w:tcW w:w="792"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left="4" w:right="-14"/>
              <w:jc w:val="center"/>
              <w:rPr>
                <w:rFonts w:eastAsia="MS Mincho"/>
                <w:sz w:val="20"/>
                <w:szCs w:val="20"/>
                <w:lang w:eastAsia="ja-JP"/>
              </w:rPr>
            </w:pPr>
            <w:r w:rsidRPr="00387B92">
              <w:rPr>
                <w:rFonts w:eastAsia="MS Mincho"/>
                <w:sz w:val="20"/>
                <w:szCs w:val="20"/>
                <w:lang w:eastAsia="ja-JP"/>
              </w:rPr>
              <w:t>56</w:t>
            </w:r>
          </w:p>
        </w:tc>
        <w:tc>
          <w:tcPr>
            <w:tcW w:w="778"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right="-14"/>
              <w:jc w:val="center"/>
              <w:rPr>
                <w:rFonts w:eastAsia="MS Mincho"/>
                <w:sz w:val="20"/>
                <w:szCs w:val="20"/>
                <w:lang w:eastAsia="ja-JP"/>
              </w:rPr>
            </w:pPr>
            <w:r w:rsidRPr="00387B92">
              <w:rPr>
                <w:rFonts w:eastAsia="MS Mincho"/>
                <w:sz w:val="20"/>
                <w:szCs w:val="20"/>
                <w:lang w:eastAsia="ja-JP"/>
              </w:rPr>
              <w:t>- 10</w:t>
            </w:r>
          </w:p>
        </w:tc>
        <w:tc>
          <w:tcPr>
            <w:tcW w:w="762"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left="9" w:right="-14"/>
              <w:jc w:val="center"/>
              <w:rPr>
                <w:rFonts w:eastAsia="MS Mincho"/>
                <w:sz w:val="20"/>
                <w:szCs w:val="20"/>
                <w:lang w:eastAsia="ja-JP"/>
              </w:rPr>
            </w:pPr>
            <w:r w:rsidRPr="00387B92">
              <w:rPr>
                <w:rFonts w:eastAsia="MS Mincho"/>
                <w:sz w:val="20"/>
                <w:szCs w:val="20"/>
                <w:lang w:eastAsia="ja-JP"/>
              </w:rPr>
              <w:t>51</w:t>
            </w:r>
          </w:p>
        </w:tc>
        <w:tc>
          <w:tcPr>
            <w:tcW w:w="1216"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right="-14"/>
              <w:jc w:val="center"/>
              <w:rPr>
                <w:rFonts w:eastAsia="MS Mincho"/>
                <w:sz w:val="20"/>
                <w:szCs w:val="20"/>
                <w:lang w:eastAsia="ja-JP"/>
              </w:rPr>
            </w:pPr>
            <w:r w:rsidRPr="00387B92">
              <w:rPr>
                <w:rFonts w:eastAsia="MS Mincho"/>
                <w:sz w:val="20"/>
                <w:szCs w:val="20"/>
                <w:lang w:eastAsia="ja-JP"/>
              </w:rPr>
              <w:t>- 15</w:t>
            </w:r>
          </w:p>
        </w:tc>
        <w:tc>
          <w:tcPr>
            <w:tcW w:w="1289" w:type="dxa"/>
            <w:gridSpan w:val="3"/>
            <w:tcBorders>
              <w:left w:val="single" w:sz="4" w:space="0" w:color="000000"/>
            </w:tcBorders>
            <w:shd w:val="clear" w:color="auto" w:fill="auto"/>
            <w:vAlign w:val="center"/>
          </w:tcPr>
          <w:p w:rsidR="00720518" w:rsidRPr="00387B92" w:rsidRDefault="00720518" w:rsidP="007C4A4F">
            <w:pPr>
              <w:keepNext/>
              <w:keepLines/>
              <w:tabs>
                <w:tab w:val="right" w:pos="2291"/>
              </w:tabs>
              <w:autoSpaceDE w:val="0"/>
              <w:autoSpaceDN w:val="0"/>
              <w:adjustRightInd w:val="0"/>
              <w:spacing w:before="60" w:after="100" w:afterAutospacing="1" w:line="276" w:lineRule="auto"/>
              <w:ind w:left="127" w:right="-14"/>
              <w:jc w:val="center"/>
              <w:rPr>
                <w:rFonts w:eastAsia="MS Mincho"/>
                <w:sz w:val="20"/>
                <w:szCs w:val="20"/>
                <w:lang w:eastAsia="ja-JP"/>
              </w:rPr>
            </w:pPr>
            <w:r w:rsidRPr="00387B92">
              <w:rPr>
                <w:rFonts w:eastAsia="MS Mincho"/>
                <w:sz w:val="20"/>
                <w:szCs w:val="20"/>
                <w:lang w:eastAsia="ja-JP"/>
              </w:rPr>
              <w:t>- 6*</w:t>
            </w:r>
          </w:p>
        </w:tc>
        <w:tc>
          <w:tcPr>
            <w:tcW w:w="1639" w:type="dxa"/>
            <w:tcBorders>
              <w:right w:val="single" w:sz="4" w:space="0" w:color="000000"/>
            </w:tcBorders>
            <w:vAlign w:val="center"/>
          </w:tcPr>
          <w:p w:rsidR="00720518" w:rsidRPr="00387B92" w:rsidRDefault="00720518" w:rsidP="007C4A4F">
            <w:pPr>
              <w:keepNext/>
              <w:keepLines/>
              <w:tabs>
                <w:tab w:val="right" w:pos="2291"/>
              </w:tabs>
              <w:autoSpaceDE w:val="0"/>
              <w:autoSpaceDN w:val="0"/>
              <w:adjustRightInd w:val="0"/>
              <w:spacing w:before="60" w:after="100" w:afterAutospacing="1" w:line="276" w:lineRule="auto"/>
              <w:ind w:left="127" w:right="-14"/>
              <w:rPr>
                <w:rFonts w:eastAsia="MS Mincho"/>
                <w:sz w:val="20"/>
                <w:szCs w:val="20"/>
                <w:lang w:eastAsia="ja-JP"/>
              </w:rPr>
            </w:pPr>
            <w:r w:rsidRPr="00387B92">
              <w:rPr>
                <w:rFonts w:eastAsia="MS Mincho"/>
                <w:sz w:val="20"/>
                <w:szCs w:val="20"/>
                <w:lang w:eastAsia="ja-JP"/>
              </w:rPr>
              <w:t>( - 10, - 1 )</w:t>
            </w:r>
          </w:p>
        </w:tc>
      </w:tr>
      <w:tr w:rsidR="00720518" w:rsidRPr="001D58D0" w:rsidTr="00387B92">
        <w:trPr>
          <w:cantSplit/>
          <w:trHeight w:val="118"/>
          <w:jc w:val="center"/>
        </w:trPr>
        <w:tc>
          <w:tcPr>
            <w:tcW w:w="109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100" w:beforeAutospacing="1" w:after="100" w:afterAutospacing="1" w:line="276" w:lineRule="auto"/>
              <w:ind w:left="101" w:right="-14"/>
              <w:rPr>
                <w:rFonts w:eastAsia="MS Mincho"/>
                <w:sz w:val="20"/>
                <w:szCs w:val="20"/>
                <w:lang w:eastAsia="ja-JP"/>
              </w:rPr>
            </w:pPr>
            <w:r w:rsidRPr="00387B92">
              <w:rPr>
                <w:rFonts w:eastAsia="MS Mincho"/>
                <w:sz w:val="20"/>
                <w:szCs w:val="20"/>
                <w:lang w:eastAsia="ja-JP"/>
              </w:rPr>
              <w:tab/>
              <w:t>Month 1</w:t>
            </w:r>
          </w:p>
        </w:tc>
        <w:tc>
          <w:tcPr>
            <w:tcW w:w="792"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left="4" w:right="-14"/>
              <w:jc w:val="center"/>
              <w:rPr>
                <w:rFonts w:eastAsia="MS Mincho"/>
                <w:sz w:val="20"/>
                <w:szCs w:val="20"/>
                <w:lang w:eastAsia="ja-JP"/>
              </w:rPr>
            </w:pPr>
            <w:r w:rsidRPr="00387B92">
              <w:rPr>
                <w:rFonts w:eastAsia="MS Mincho"/>
                <w:sz w:val="20"/>
                <w:szCs w:val="20"/>
                <w:lang w:eastAsia="ja-JP"/>
              </w:rPr>
              <w:t>54</w:t>
            </w:r>
          </w:p>
        </w:tc>
        <w:tc>
          <w:tcPr>
            <w:tcW w:w="778"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- 12</w:t>
            </w:r>
          </w:p>
        </w:tc>
        <w:tc>
          <w:tcPr>
            <w:tcW w:w="762"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left="9" w:right="-14"/>
              <w:jc w:val="center"/>
              <w:rPr>
                <w:rFonts w:eastAsia="MS Mincho"/>
                <w:sz w:val="20"/>
                <w:szCs w:val="20"/>
                <w:lang w:eastAsia="ja-JP"/>
              </w:rPr>
            </w:pPr>
            <w:r w:rsidRPr="00387B92">
              <w:rPr>
                <w:rFonts w:eastAsia="MS Mincho"/>
                <w:sz w:val="20"/>
                <w:szCs w:val="20"/>
                <w:lang w:eastAsia="ja-JP"/>
              </w:rPr>
              <w:t>49</w:t>
            </w:r>
          </w:p>
        </w:tc>
        <w:tc>
          <w:tcPr>
            <w:tcW w:w="1216"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- 17</w:t>
            </w:r>
          </w:p>
        </w:tc>
        <w:tc>
          <w:tcPr>
            <w:tcW w:w="1289" w:type="dxa"/>
            <w:gridSpan w:val="3"/>
            <w:tcBorders>
              <w:left w:val="single" w:sz="4" w:space="0" w:color="000000"/>
            </w:tcBorders>
            <w:shd w:val="clear" w:color="auto" w:fill="auto"/>
            <w:vAlign w:val="center"/>
          </w:tcPr>
          <w:p w:rsidR="00720518" w:rsidRPr="00387B92" w:rsidRDefault="00720518" w:rsidP="007C4A4F">
            <w:pPr>
              <w:keepNext/>
              <w:keepLines/>
              <w:tabs>
                <w:tab w:val="right" w:pos="2291"/>
              </w:tabs>
              <w:autoSpaceDE w:val="0"/>
              <w:autoSpaceDN w:val="0"/>
              <w:adjustRightInd w:val="0"/>
              <w:spacing w:before="100" w:beforeAutospacing="1" w:after="100" w:afterAutospacing="1" w:line="276" w:lineRule="auto"/>
              <w:ind w:left="127" w:right="-14"/>
              <w:jc w:val="center"/>
              <w:rPr>
                <w:rFonts w:eastAsia="MS Mincho"/>
                <w:sz w:val="20"/>
                <w:szCs w:val="20"/>
                <w:lang w:eastAsia="ja-JP"/>
              </w:rPr>
            </w:pPr>
            <w:r w:rsidRPr="00387B92">
              <w:rPr>
                <w:rFonts w:eastAsia="MS Mincho"/>
                <w:sz w:val="20"/>
                <w:szCs w:val="20"/>
                <w:lang w:eastAsia="ja-JP"/>
              </w:rPr>
              <w:t>- 5</w:t>
            </w:r>
          </w:p>
        </w:tc>
        <w:tc>
          <w:tcPr>
            <w:tcW w:w="1639" w:type="dxa"/>
            <w:tcBorders>
              <w:right w:val="single" w:sz="4" w:space="0" w:color="000000"/>
            </w:tcBorders>
            <w:vAlign w:val="center"/>
          </w:tcPr>
          <w:p w:rsidR="00720518" w:rsidRPr="00387B92" w:rsidRDefault="00720518" w:rsidP="007C4A4F">
            <w:pPr>
              <w:keepNext/>
              <w:keepLines/>
              <w:tabs>
                <w:tab w:val="right" w:pos="2291"/>
              </w:tabs>
              <w:autoSpaceDE w:val="0"/>
              <w:autoSpaceDN w:val="0"/>
              <w:adjustRightInd w:val="0"/>
              <w:spacing w:before="100" w:beforeAutospacing="1" w:after="100" w:afterAutospacing="1" w:line="276" w:lineRule="auto"/>
              <w:ind w:left="127" w:right="-14"/>
              <w:rPr>
                <w:rFonts w:eastAsia="MS Mincho"/>
                <w:sz w:val="20"/>
                <w:szCs w:val="20"/>
                <w:lang w:eastAsia="ja-JP"/>
              </w:rPr>
            </w:pPr>
            <w:r w:rsidRPr="00387B92">
              <w:rPr>
                <w:rFonts w:eastAsia="MS Mincho"/>
                <w:sz w:val="20"/>
                <w:szCs w:val="20"/>
                <w:lang w:eastAsia="ja-JP"/>
              </w:rPr>
              <w:t>( - 11,  0 )</w:t>
            </w:r>
          </w:p>
        </w:tc>
      </w:tr>
      <w:tr w:rsidR="00720518" w:rsidRPr="001D58D0" w:rsidTr="00387B92">
        <w:trPr>
          <w:cantSplit/>
          <w:trHeight w:hRule="exact" w:val="273"/>
          <w:jc w:val="center"/>
        </w:trPr>
        <w:tc>
          <w:tcPr>
            <w:tcW w:w="1094" w:type="dxa"/>
            <w:tcBorders>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100" w:beforeAutospacing="1" w:after="100" w:afterAutospacing="1" w:line="276" w:lineRule="auto"/>
              <w:ind w:left="101" w:right="-14"/>
              <w:rPr>
                <w:rFonts w:eastAsia="MS Mincho"/>
                <w:sz w:val="20"/>
                <w:szCs w:val="20"/>
                <w:lang w:eastAsia="ja-JP"/>
              </w:rPr>
            </w:pPr>
            <w:r w:rsidRPr="00387B92">
              <w:rPr>
                <w:rFonts w:eastAsia="MS Mincho"/>
                <w:sz w:val="20"/>
                <w:szCs w:val="20"/>
                <w:lang w:eastAsia="ja-JP"/>
              </w:rPr>
              <w:tab/>
              <w:t>Month 3</w:t>
            </w:r>
          </w:p>
        </w:tc>
        <w:tc>
          <w:tcPr>
            <w:tcW w:w="792" w:type="dxa"/>
            <w:tcBorders>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left="4" w:right="-14"/>
              <w:jc w:val="center"/>
              <w:rPr>
                <w:rFonts w:eastAsia="MS Mincho"/>
                <w:sz w:val="20"/>
                <w:szCs w:val="20"/>
                <w:lang w:eastAsia="ja-JP"/>
              </w:rPr>
            </w:pPr>
            <w:r w:rsidRPr="00387B92">
              <w:rPr>
                <w:rFonts w:eastAsia="MS Mincho"/>
                <w:sz w:val="20"/>
                <w:szCs w:val="20"/>
                <w:lang w:eastAsia="ja-JP"/>
              </w:rPr>
              <w:t>49</w:t>
            </w:r>
          </w:p>
        </w:tc>
        <w:tc>
          <w:tcPr>
            <w:tcW w:w="778" w:type="dxa"/>
            <w:tcBorders>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- 17</w:t>
            </w:r>
          </w:p>
        </w:tc>
        <w:tc>
          <w:tcPr>
            <w:tcW w:w="762" w:type="dxa"/>
            <w:tcBorders>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left="9" w:right="-14"/>
              <w:jc w:val="center"/>
              <w:rPr>
                <w:rFonts w:eastAsia="MS Mincho"/>
                <w:sz w:val="20"/>
                <w:szCs w:val="20"/>
                <w:lang w:eastAsia="ja-JP"/>
              </w:rPr>
            </w:pPr>
            <w:r w:rsidRPr="00387B92">
              <w:rPr>
                <w:rFonts w:eastAsia="MS Mincho"/>
                <w:sz w:val="20"/>
                <w:szCs w:val="20"/>
                <w:lang w:eastAsia="ja-JP"/>
              </w:rPr>
              <w:t>43</w:t>
            </w:r>
          </w:p>
        </w:tc>
        <w:tc>
          <w:tcPr>
            <w:tcW w:w="1216" w:type="dxa"/>
            <w:tcBorders>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- 23</w:t>
            </w:r>
          </w:p>
        </w:tc>
        <w:tc>
          <w:tcPr>
            <w:tcW w:w="1289" w:type="dxa"/>
            <w:gridSpan w:val="3"/>
            <w:tcBorders>
              <w:left w:val="single" w:sz="4" w:space="0" w:color="000000"/>
              <w:bottom w:val="single" w:sz="4" w:space="0" w:color="000000"/>
            </w:tcBorders>
            <w:shd w:val="clear" w:color="auto" w:fill="auto"/>
            <w:vAlign w:val="center"/>
          </w:tcPr>
          <w:p w:rsidR="00720518" w:rsidRPr="00387B92" w:rsidRDefault="00720518" w:rsidP="007C4A4F">
            <w:pPr>
              <w:keepNext/>
              <w:keepLines/>
              <w:tabs>
                <w:tab w:val="right" w:pos="2291"/>
              </w:tabs>
              <w:autoSpaceDE w:val="0"/>
              <w:autoSpaceDN w:val="0"/>
              <w:adjustRightInd w:val="0"/>
              <w:spacing w:before="100" w:beforeAutospacing="1" w:after="100" w:afterAutospacing="1" w:line="276" w:lineRule="auto"/>
              <w:ind w:left="127" w:right="-14"/>
              <w:jc w:val="center"/>
              <w:rPr>
                <w:rFonts w:eastAsia="MS Mincho"/>
                <w:sz w:val="20"/>
                <w:szCs w:val="20"/>
                <w:lang w:eastAsia="ja-JP"/>
              </w:rPr>
            </w:pPr>
            <w:r w:rsidRPr="00387B92">
              <w:rPr>
                <w:rFonts w:eastAsia="MS Mincho"/>
                <w:sz w:val="20"/>
                <w:szCs w:val="20"/>
                <w:lang w:eastAsia="ja-JP"/>
              </w:rPr>
              <w:t>- 5*</w:t>
            </w:r>
          </w:p>
        </w:tc>
        <w:tc>
          <w:tcPr>
            <w:tcW w:w="1639" w:type="dxa"/>
            <w:tcBorders>
              <w:bottom w:val="single" w:sz="4" w:space="0" w:color="000000"/>
              <w:right w:val="single" w:sz="4" w:space="0" w:color="000000"/>
            </w:tcBorders>
            <w:vAlign w:val="center"/>
          </w:tcPr>
          <w:p w:rsidR="00720518" w:rsidRPr="00387B92" w:rsidRDefault="00720518" w:rsidP="007C4A4F">
            <w:pPr>
              <w:keepNext/>
              <w:keepLines/>
              <w:tabs>
                <w:tab w:val="right" w:pos="2291"/>
              </w:tabs>
              <w:autoSpaceDE w:val="0"/>
              <w:autoSpaceDN w:val="0"/>
              <w:adjustRightInd w:val="0"/>
              <w:spacing w:before="100" w:beforeAutospacing="1" w:after="100" w:afterAutospacing="1" w:line="276" w:lineRule="auto"/>
              <w:ind w:left="127" w:right="-14"/>
              <w:rPr>
                <w:rFonts w:eastAsia="MS Mincho"/>
                <w:sz w:val="20"/>
                <w:szCs w:val="20"/>
                <w:lang w:eastAsia="ja-JP"/>
              </w:rPr>
            </w:pPr>
            <w:r w:rsidRPr="00387B92">
              <w:rPr>
                <w:rFonts w:eastAsia="MS Mincho"/>
                <w:sz w:val="20"/>
                <w:szCs w:val="20"/>
                <w:lang w:eastAsia="ja-JP"/>
              </w:rPr>
              <w:t>( - 10,  0 )</w:t>
            </w:r>
          </w:p>
        </w:tc>
      </w:tr>
      <w:tr w:rsidR="00720518" w:rsidRPr="001D58D0" w:rsidTr="00387B92">
        <w:trPr>
          <w:cantSplit/>
          <w:trHeight w:hRule="exact" w:val="367"/>
          <w:jc w:val="center"/>
        </w:trPr>
        <w:tc>
          <w:tcPr>
            <w:tcW w:w="757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20"/>
              <w:jc w:val="center"/>
              <w:rPr>
                <w:rFonts w:eastAsia="MS Mincho"/>
                <w:b/>
                <w:bCs w:val="0"/>
                <w:sz w:val="20"/>
                <w:szCs w:val="20"/>
                <w:lang w:eastAsia="ja-JP"/>
              </w:rPr>
            </w:pPr>
            <w:r w:rsidRPr="00387B92">
              <w:rPr>
                <w:rFonts w:eastAsia="MS Mincho"/>
                <w:b/>
                <w:sz w:val="20"/>
                <w:szCs w:val="20"/>
                <w:lang w:eastAsia="ja-JP"/>
              </w:rPr>
              <w:t>Study PN029</w:t>
            </w:r>
          </w:p>
        </w:tc>
      </w:tr>
      <w:tr w:rsidR="00720518" w:rsidRPr="001D58D0" w:rsidTr="0070177D">
        <w:trPr>
          <w:cantSplit/>
          <w:trHeight w:hRule="exact" w:val="968"/>
          <w:jc w:val="center"/>
        </w:trPr>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left="102" w:right="-20"/>
              <w:jc w:val="center"/>
              <w:rPr>
                <w:rFonts w:eastAsia="MS Mincho"/>
                <w:sz w:val="20"/>
                <w:szCs w:val="20"/>
                <w:lang w:eastAsia="ja-JP"/>
              </w:rPr>
            </w:pPr>
          </w:p>
        </w:tc>
        <w:tc>
          <w:tcPr>
            <w:tcW w:w="15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Placebo</w:t>
            </w:r>
          </w:p>
          <w:p w:rsidR="00720518" w:rsidRPr="00387B92" w:rsidRDefault="00720518" w:rsidP="007C4A4F">
            <w:pPr>
              <w:keepNext/>
              <w:keepLines/>
              <w:tabs>
                <w:tab w:val="right" w:pos="1364"/>
              </w:tab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(n=369)</w:t>
            </w:r>
          </w:p>
        </w:tc>
        <w:tc>
          <w:tcPr>
            <w:tcW w:w="19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proofErr w:type="spellStart"/>
            <w:r w:rsidRPr="00387B92">
              <w:rPr>
                <w:rFonts w:eastAsia="MS Mincho"/>
                <w:sz w:val="20"/>
                <w:szCs w:val="20"/>
                <w:lang w:eastAsia="ja-JP"/>
              </w:rPr>
              <w:t>Suvorexant</w:t>
            </w:r>
            <w:proofErr w:type="spellEnd"/>
          </w:p>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15-20 mg</w:t>
            </w:r>
            <w:r w:rsidRPr="00387B92">
              <w:rPr>
                <w:rFonts w:eastAsia="MS Mincho"/>
                <w:sz w:val="20"/>
                <w:szCs w:val="20"/>
                <w:vertAlign w:val="superscript"/>
                <w:lang w:eastAsia="ja-JP"/>
              </w:rPr>
              <w:t>‡</w:t>
            </w:r>
          </w:p>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(n=231)</w:t>
            </w:r>
          </w:p>
        </w:tc>
        <w:tc>
          <w:tcPr>
            <w:tcW w:w="871" w:type="dxa"/>
            <w:gridSpan w:val="2"/>
            <w:tcBorders>
              <w:top w:val="single" w:sz="4" w:space="0" w:color="000000"/>
              <w:left w:val="single" w:sz="4" w:space="0" w:color="000000"/>
              <w:bottom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p>
        </w:tc>
        <w:tc>
          <w:tcPr>
            <w:tcW w:w="2058" w:type="dxa"/>
            <w:gridSpan w:val="2"/>
            <w:tcBorders>
              <w:top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p>
        </w:tc>
      </w:tr>
      <w:tr w:rsidR="00720518" w:rsidRPr="001D58D0" w:rsidTr="00387B92">
        <w:trPr>
          <w:cantSplit/>
          <w:trHeight w:val="208"/>
          <w:jc w:val="center"/>
        </w:trPr>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02" w:right="-20"/>
              <w:rPr>
                <w:rFonts w:eastAsia="MS Mincho"/>
                <w:sz w:val="20"/>
                <w:szCs w:val="20"/>
                <w:lang w:eastAsia="ja-JP"/>
              </w:rPr>
            </w:pPr>
            <w:r w:rsidRPr="00387B92">
              <w:rPr>
                <w:rFonts w:eastAsia="MS Mincho"/>
                <w:sz w:val="20"/>
                <w:szCs w:val="20"/>
                <w:lang w:eastAsia="ja-JP"/>
              </w:rPr>
              <w:t>Baseline</w:t>
            </w:r>
          </w:p>
        </w:tc>
        <w:tc>
          <w:tcPr>
            <w:tcW w:w="35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20" w:line="276" w:lineRule="auto"/>
              <w:ind w:left="102" w:right="-20"/>
              <w:jc w:val="center"/>
              <w:rPr>
                <w:rFonts w:eastAsia="MS Mincho"/>
                <w:sz w:val="20"/>
                <w:szCs w:val="20"/>
                <w:lang w:eastAsia="ja-JP"/>
              </w:rPr>
            </w:pPr>
            <w:r w:rsidRPr="00387B92">
              <w:rPr>
                <w:rFonts w:eastAsia="MS Mincho"/>
                <w:sz w:val="20"/>
                <w:szCs w:val="20"/>
                <w:lang w:eastAsia="ja-JP"/>
              </w:rPr>
              <w:t>84</w:t>
            </w:r>
          </w:p>
        </w:tc>
        <w:tc>
          <w:tcPr>
            <w:tcW w:w="27" w:type="dxa"/>
            <w:tcBorders>
              <w:top w:val="single" w:sz="4" w:space="0" w:color="000000"/>
              <w:left w:val="single" w:sz="4" w:space="0" w:color="000000"/>
              <w:bottom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sz w:val="20"/>
                <w:szCs w:val="20"/>
                <w:lang w:eastAsia="ja-JP"/>
              </w:rPr>
            </w:pPr>
          </w:p>
        </w:tc>
        <w:tc>
          <w:tcPr>
            <w:tcW w:w="2901" w:type="dxa"/>
            <w:gridSpan w:val="3"/>
            <w:tcBorders>
              <w:top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sz w:val="20"/>
                <w:szCs w:val="20"/>
                <w:lang w:eastAsia="ja-JP"/>
              </w:rPr>
            </w:pPr>
          </w:p>
        </w:tc>
      </w:tr>
      <w:tr w:rsidR="00720518" w:rsidRPr="001D58D0" w:rsidTr="00387B92">
        <w:trPr>
          <w:cantSplit/>
          <w:trHeight w:val="381"/>
          <w:jc w:val="center"/>
        </w:trPr>
        <w:tc>
          <w:tcPr>
            <w:tcW w:w="10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02" w:right="-20"/>
              <w:jc w:val="center"/>
              <w:rPr>
                <w:rFonts w:eastAsia="MS Mincho"/>
                <w:b/>
                <w:bCs w:val="0"/>
                <w:sz w:val="20"/>
                <w:szCs w:val="20"/>
                <w:lang w:eastAsia="ja-JP"/>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 xml:space="preserve">Post </w:t>
            </w:r>
          </w:p>
        </w:tc>
        <w:tc>
          <w:tcPr>
            <w:tcW w:w="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Change</w:t>
            </w:r>
          </w:p>
        </w:tc>
        <w:tc>
          <w:tcPr>
            <w:tcW w:w="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 xml:space="preserve">Post </w:t>
            </w:r>
          </w:p>
        </w:tc>
        <w:tc>
          <w:tcPr>
            <w:tcW w:w="12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Change</w:t>
            </w:r>
          </w:p>
        </w:tc>
        <w:tc>
          <w:tcPr>
            <w:tcW w:w="292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 w:right="-20"/>
              <w:jc w:val="center"/>
              <w:rPr>
                <w:rFonts w:eastAsia="MS Mincho"/>
                <w:bCs w:val="0"/>
                <w:sz w:val="20"/>
                <w:szCs w:val="20"/>
                <w:lang w:eastAsia="ja-JP"/>
              </w:rPr>
            </w:pPr>
            <w:r w:rsidRPr="00387B92">
              <w:rPr>
                <w:rFonts w:eastAsia="MS Mincho"/>
                <w:sz w:val="20"/>
                <w:szCs w:val="20"/>
                <w:lang w:eastAsia="ja-JP"/>
              </w:rPr>
              <w:t>Change</w:t>
            </w:r>
          </w:p>
        </w:tc>
      </w:tr>
      <w:tr w:rsidR="00720518" w:rsidRPr="001D58D0" w:rsidTr="00387B92">
        <w:trPr>
          <w:cantSplit/>
          <w:trHeight w:val="228"/>
          <w:jc w:val="center"/>
        </w:trPr>
        <w:tc>
          <w:tcPr>
            <w:tcW w:w="109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60" w:after="100" w:afterAutospacing="1" w:line="276" w:lineRule="auto"/>
              <w:ind w:left="101" w:right="-14"/>
              <w:rPr>
                <w:rFonts w:eastAsia="MS Mincho"/>
                <w:sz w:val="20"/>
                <w:szCs w:val="20"/>
                <w:lang w:eastAsia="ja-JP"/>
              </w:rPr>
            </w:pPr>
            <w:r w:rsidRPr="00387B92">
              <w:rPr>
                <w:rFonts w:eastAsia="MS Mincho"/>
                <w:sz w:val="20"/>
                <w:szCs w:val="20"/>
                <w:lang w:eastAsia="ja-JP"/>
              </w:rPr>
              <w:tab/>
              <w:t>Week 1</w:t>
            </w:r>
          </w:p>
        </w:tc>
        <w:tc>
          <w:tcPr>
            <w:tcW w:w="792"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left="4" w:right="-14"/>
              <w:jc w:val="center"/>
              <w:rPr>
                <w:rFonts w:eastAsia="MS Mincho"/>
                <w:sz w:val="20"/>
                <w:szCs w:val="20"/>
                <w:lang w:eastAsia="ja-JP"/>
              </w:rPr>
            </w:pPr>
            <w:r w:rsidRPr="00387B92">
              <w:rPr>
                <w:rFonts w:eastAsia="MS Mincho"/>
                <w:sz w:val="20"/>
                <w:szCs w:val="20"/>
                <w:lang w:eastAsia="ja-JP"/>
              </w:rPr>
              <w:t>77</w:t>
            </w:r>
          </w:p>
        </w:tc>
        <w:tc>
          <w:tcPr>
            <w:tcW w:w="778"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right="-14"/>
              <w:jc w:val="center"/>
              <w:rPr>
                <w:rFonts w:eastAsia="MS Mincho"/>
                <w:sz w:val="20"/>
                <w:szCs w:val="20"/>
                <w:lang w:eastAsia="ja-JP"/>
              </w:rPr>
            </w:pPr>
            <w:r w:rsidRPr="00387B92">
              <w:rPr>
                <w:rFonts w:eastAsia="MS Mincho"/>
                <w:sz w:val="20"/>
                <w:szCs w:val="20"/>
                <w:lang w:eastAsia="ja-JP"/>
              </w:rPr>
              <w:t>- 7</w:t>
            </w:r>
          </w:p>
        </w:tc>
        <w:tc>
          <w:tcPr>
            <w:tcW w:w="762"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left="9" w:right="-14"/>
              <w:jc w:val="center"/>
              <w:rPr>
                <w:rFonts w:eastAsia="MS Mincho"/>
                <w:sz w:val="20"/>
                <w:szCs w:val="20"/>
                <w:lang w:eastAsia="ja-JP"/>
              </w:rPr>
            </w:pPr>
            <w:r w:rsidRPr="00387B92">
              <w:rPr>
                <w:rFonts w:eastAsia="MS Mincho"/>
                <w:sz w:val="20"/>
                <w:szCs w:val="20"/>
                <w:lang w:eastAsia="ja-JP"/>
              </w:rPr>
              <w:t>70</w:t>
            </w:r>
          </w:p>
        </w:tc>
        <w:tc>
          <w:tcPr>
            <w:tcW w:w="1216"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right="-14"/>
              <w:jc w:val="center"/>
              <w:rPr>
                <w:rFonts w:eastAsia="MS Mincho"/>
                <w:sz w:val="20"/>
                <w:szCs w:val="20"/>
                <w:lang w:eastAsia="ja-JP"/>
              </w:rPr>
            </w:pPr>
            <w:r w:rsidRPr="00387B92">
              <w:rPr>
                <w:rFonts w:eastAsia="MS Mincho"/>
                <w:sz w:val="20"/>
                <w:szCs w:val="20"/>
                <w:lang w:eastAsia="ja-JP"/>
              </w:rPr>
              <w:t>- 14</w:t>
            </w:r>
          </w:p>
        </w:tc>
        <w:tc>
          <w:tcPr>
            <w:tcW w:w="1289" w:type="dxa"/>
            <w:gridSpan w:val="3"/>
            <w:tcBorders>
              <w:lef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60" w:after="100" w:afterAutospacing="1" w:line="276" w:lineRule="auto"/>
              <w:ind w:left="127" w:right="-20"/>
              <w:jc w:val="center"/>
              <w:rPr>
                <w:rFonts w:eastAsia="MS Mincho"/>
                <w:sz w:val="20"/>
                <w:szCs w:val="20"/>
                <w:lang w:eastAsia="ja-JP"/>
              </w:rPr>
            </w:pPr>
            <w:r w:rsidRPr="00387B92">
              <w:rPr>
                <w:rFonts w:eastAsia="MS Mincho"/>
                <w:sz w:val="20"/>
                <w:szCs w:val="20"/>
                <w:lang w:eastAsia="ja-JP"/>
              </w:rPr>
              <w:t>- 8**</w:t>
            </w:r>
          </w:p>
        </w:tc>
        <w:tc>
          <w:tcPr>
            <w:tcW w:w="1639" w:type="dxa"/>
            <w:tcBorders>
              <w:right w:val="single" w:sz="4" w:space="0" w:color="000000"/>
            </w:tcBorders>
            <w:vAlign w:val="center"/>
          </w:tcPr>
          <w:p w:rsidR="00720518" w:rsidRPr="00387B92" w:rsidRDefault="00720518" w:rsidP="007C4A4F">
            <w:pPr>
              <w:keepNext/>
              <w:keepLines/>
              <w:autoSpaceDE w:val="0"/>
              <w:autoSpaceDN w:val="0"/>
              <w:adjustRightInd w:val="0"/>
              <w:spacing w:before="60" w:after="100" w:afterAutospacing="1" w:line="276" w:lineRule="auto"/>
              <w:ind w:left="102" w:right="-22"/>
              <w:rPr>
                <w:rFonts w:eastAsia="MS Mincho"/>
                <w:sz w:val="20"/>
                <w:szCs w:val="20"/>
                <w:lang w:eastAsia="ja-JP"/>
              </w:rPr>
            </w:pPr>
            <w:r w:rsidRPr="00387B92">
              <w:rPr>
                <w:rFonts w:eastAsia="MS Mincho"/>
                <w:sz w:val="20"/>
                <w:szCs w:val="20"/>
                <w:lang w:eastAsia="ja-JP"/>
              </w:rPr>
              <w:t>( - 13, - 2 )</w:t>
            </w:r>
          </w:p>
        </w:tc>
      </w:tr>
      <w:tr w:rsidR="00720518" w:rsidRPr="001D58D0" w:rsidTr="00387B92">
        <w:trPr>
          <w:cantSplit/>
          <w:trHeight w:val="118"/>
          <w:jc w:val="center"/>
        </w:trPr>
        <w:tc>
          <w:tcPr>
            <w:tcW w:w="109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100" w:beforeAutospacing="1" w:after="100" w:afterAutospacing="1" w:line="276" w:lineRule="auto"/>
              <w:ind w:left="101" w:right="-14"/>
              <w:rPr>
                <w:rFonts w:eastAsia="MS Mincho"/>
                <w:sz w:val="20"/>
                <w:szCs w:val="20"/>
                <w:lang w:eastAsia="ja-JP"/>
              </w:rPr>
            </w:pPr>
            <w:r w:rsidRPr="00387B92">
              <w:rPr>
                <w:rFonts w:eastAsia="MS Mincho"/>
                <w:sz w:val="20"/>
                <w:szCs w:val="20"/>
                <w:lang w:eastAsia="ja-JP"/>
              </w:rPr>
              <w:tab/>
              <w:t>Month 1</w:t>
            </w:r>
          </w:p>
        </w:tc>
        <w:tc>
          <w:tcPr>
            <w:tcW w:w="792"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left="4" w:right="-14"/>
              <w:jc w:val="center"/>
              <w:rPr>
                <w:rFonts w:eastAsia="MS Mincho"/>
                <w:sz w:val="20"/>
                <w:szCs w:val="20"/>
                <w:lang w:eastAsia="ja-JP"/>
              </w:rPr>
            </w:pPr>
            <w:r w:rsidRPr="00387B92">
              <w:rPr>
                <w:rFonts w:eastAsia="MS Mincho"/>
                <w:sz w:val="20"/>
                <w:szCs w:val="20"/>
                <w:lang w:eastAsia="ja-JP"/>
              </w:rPr>
              <w:t>70</w:t>
            </w:r>
          </w:p>
        </w:tc>
        <w:tc>
          <w:tcPr>
            <w:tcW w:w="778"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- 14</w:t>
            </w:r>
          </w:p>
        </w:tc>
        <w:tc>
          <w:tcPr>
            <w:tcW w:w="762"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left="9" w:right="-14"/>
              <w:jc w:val="center"/>
              <w:rPr>
                <w:rFonts w:eastAsia="MS Mincho"/>
                <w:sz w:val="20"/>
                <w:szCs w:val="20"/>
                <w:lang w:eastAsia="ja-JP"/>
              </w:rPr>
            </w:pPr>
            <w:r w:rsidRPr="00387B92">
              <w:rPr>
                <w:rFonts w:eastAsia="MS Mincho"/>
                <w:sz w:val="20"/>
                <w:szCs w:val="20"/>
                <w:lang w:eastAsia="ja-JP"/>
              </w:rPr>
              <w:t>63</w:t>
            </w:r>
          </w:p>
        </w:tc>
        <w:tc>
          <w:tcPr>
            <w:tcW w:w="1216"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- 21</w:t>
            </w:r>
          </w:p>
        </w:tc>
        <w:tc>
          <w:tcPr>
            <w:tcW w:w="1289" w:type="dxa"/>
            <w:gridSpan w:val="3"/>
            <w:tcBorders>
              <w:lef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00" w:beforeAutospacing="1" w:after="100" w:afterAutospacing="1" w:line="276" w:lineRule="auto"/>
              <w:ind w:left="37" w:right="-20"/>
              <w:jc w:val="center"/>
              <w:rPr>
                <w:rFonts w:eastAsia="MS Mincho"/>
                <w:sz w:val="20"/>
                <w:szCs w:val="20"/>
                <w:lang w:eastAsia="ja-JP"/>
              </w:rPr>
            </w:pPr>
            <w:r w:rsidRPr="00387B92">
              <w:rPr>
                <w:rFonts w:eastAsia="MS Mincho"/>
                <w:sz w:val="20"/>
                <w:szCs w:val="20"/>
                <w:lang w:eastAsia="ja-JP"/>
              </w:rPr>
              <w:t>- 7*</w:t>
            </w:r>
          </w:p>
        </w:tc>
        <w:tc>
          <w:tcPr>
            <w:tcW w:w="1639" w:type="dxa"/>
            <w:tcBorders>
              <w:right w:val="single" w:sz="4" w:space="0" w:color="000000"/>
            </w:tcBorders>
            <w:vAlign w:val="center"/>
          </w:tcPr>
          <w:p w:rsidR="00720518" w:rsidRPr="00387B92" w:rsidRDefault="00720518" w:rsidP="007C4A4F">
            <w:pPr>
              <w:keepNext/>
              <w:keepLines/>
              <w:autoSpaceDE w:val="0"/>
              <w:autoSpaceDN w:val="0"/>
              <w:adjustRightInd w:val="0"/>
              <w:spacing w:before="100" w:beforeAutospacing="1" w:after="100" w:afterAutospacing="1" w:line="276" w:lineRule="auto"/>
              <w:ind w:left="102" w:right="-22"/>
              <w:rPr>
                <w:rFonts w:eastAsia="MS Mincho"/>
                <w:sz w:val="20"/>
                <w:szCs w:val="20"/>
                <w:lang w:eastAsia="ja-JP"/>
              </w:rPr>
            </w:pPr>
            <w:r w:rsidRPr="00387B92">
              <w:rPr>
                <w:rFonts w:eastAsia="MS Mincho"/>
                <w:sz w:val="20"/>
                <w:szCs w:val="20"/>
                <w:lang w:eastAsia="ja-JP"/>
              </w:rPr>
              <w:t>( - 14,  0 )</w:t>
            </w:r>
          </w:p>
        </w:tc>
      </w:tr>
      <w:tr w:rsidR="00720518" w:rsidRPr="001D58D0" w:rsidTr="00387B92">
        <w:trPr>
          <w:cantSplit/>
          <w:trHeight w:hRule="exact" w:val="273"/>
          <w:jc w:val="center"/>
        </w:trPr>
        <w:tc>
          <w:tcPr>
            <w:tcW w:w="1094" w:type="dxa"/>
            <w:tcBorders>
              <w:left w:val="single" w:sz="4" w:space="0" w:color="000000"/>
              <w:bottom w:val="double" w:sz="4" w:space="0" w:color="auto"/>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100" w:beforeAutospacing="1" w:after="100" w:afterAutospacing="1" w:line="276" w:lineRule="auto"/>
              <w:ind w:left="101" w:right="-14"/>
              <w:rPr>
                <w:rFonts w:eastAsia="MS Mincho"/>
                <w:sz w:val="20"/>
                <w:szCs w:val="20"/>
                <w:lang w:eastAsia="ja-JP"/>
              </w:rPr>
            </w:pPr>
            <w:r w:rsidRPr="00387B92">
              <w:rPr>
                <w:rFonts w:eastAsia="MS Mincho"/>
                <w:sz w:val="20"/>
                <w:szCs w:val="20"/>
                <w:lang w:eastAsia="ja-JP"/>
              </w:rPr>
              <w:tab/>
              <w:t>Month 3</w:t>
            </w:r>
          </w:p>
        </w:tc>
        <w:tc>
          <w:tcPr>
            <w:tcW w:w="792" w:type="dxa"/>
            <w:tcBorders>
              <w:left w:val="single" w:sz="4" w:space="0" w:color="000000"/>
              <w:bottom w:val="double" w:sz="4" w:space="0" w:color="auto"/>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left="4" w:right="-14"/>
              <w:jc w:val="center"/>
              <w:rPr>
                <w:rFonts w:eastAsia="MS Mincho"/>
                <w:sz w:val="20"/>
                <w:szCs w:val="20"/>
                <w:lang w:eastAsia="ja-JP"/>
              </w:rPr>
            </w:pPr>
            <w:r w:rsidRPr="00387B92">
              <w:rPr>
                <w:rFonts w:eastAsia="MS Mincho"/>
                <w:sz w:val="20"/>
                <w:szCs w:val="20"/>
                <w:lang w:eastAsia="ja-JP"/>
              </w:rPr>
              <w:t>63</w:t>
            </w:r>
          </w:p>
        </w:tc>
        <w:tc>
          <w:tcPr>
            <w:tcW w:w="778" w:type="dxa"/>
            <w:tcBorders>
              <w:left w:val="single" w:sz="4" w:space="0" w:color="000000"/>
              <w:bottom w:val="double" w:sz="4" w:space="0" w:color="auto"/>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- 21</w:t>
            </w:r>
          </w:p>
        </w:tc>
        <w:tc>
          <w:tcPr>
            <w:tcW w:w="762" w:type="dxa"/>
            <w:tcBorders>
              <w:left w:val="single" w:sz="4" w:space="0" w:color="000000"/>
              <w:bottom w:val="double" w:sz="4" w:space="0" w:color="auto"/>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left="9" w:right="-14"/>
              <w:jc w:val="center"/>
              <w:rPr>
                <w:rFonts w:eastAsia="MS Mincho"/>
                <w:sz w:val="20"/>
                <w:szCs w:val="20"/>
                <w:lang w:eastAsia="ja-JP"/>
              </w:rPr>
            </w:pPr>
            <w:r w:rsidRPr="00387B92">
              <w:rPr>
                <w:rFonts w:eastAsia="MS Mincho"/>
                <w:sz w:val="20"/>
                <w:szCs w:val="20"/>
                <w:lang w:eastAsia="ja-JP"/>
              </w:rPr>
              <w:t>56</w:t>
            </w:r>
          </w:p>
        </w:tc>
        <w:tc>
          <w:tcPr>
            <w:tcW w:w="1216" w:type="dxa"/>
            <w:tcBorders>
              <w:left w:val="single" w:sz="4" w:space="0" w:color="000000"/>
              <w:bottom w:val="double" w:sz="4" w:space="0" w:color="auto"/>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- 28</w:t>
            </w:r>
          </w:p>
        </w:tc>
        <w:tc>
          <w:tcPr>
            <w:tcW w:w="1289" w:type="dxa"/>
            <w:gridSpan w:val="3"/>
            <w:tcBorders>
              <w:left w:val="single" w:sz="4" w:space="0" w:color="000000"/>
              <w:bottom w:val="double" w:sz="4" w:space="0" w:color="auto"/>
            </w:tcBorders>
            <w:shd w:val="clear" w:color="auto" w:fill="auto"/>
            <w:vAlign w:val="center"/>
          </w:tcPr>
          <w:p w:rsidR="00720518" w:rsidRPr="00387B92" w:rsidRDefault="00720518" w:rsidP="007C4A4F">
            <w:pPr>
              <w:keepNext/>
              <w:keepLines/>
              <w:autoSpaceDE w:val="0"/>
              <w:autoSpaceDN w:val="0"/>
              <w:adjustRightInd w:val="0"/>
              <w:spacing w:before="100" w:beforeAutospacing="1" w:after="100" w:afterAutospacing="1" w:line="276" w:lineRule="auto"/>
              <w:ind w:left="37" w:right="-20"/>
              <w:jc w:val="center"/>
              <w:rPr>
                <w:rFonts w:eastAsia="MS Mincho"/>
                <w:sz w:val="20"/>
                <w:szCs w:val="20"/>
                <w:lang w:eastAsia="ja-JP"/>
              </w:rPr>
            </w:pPr>
            <w:r w:rsidRPr="00387B92">
              <w:rPr>
                <w:rFonts w:eastAsia="MS Mincho"/>
                <w:sz w:val="20"/>
                <w:szCs w:val="20"/>
                <w:lang w:eastAsia="ja-JP"/>
              </w:rPr>
              <w:t>- 8*</w:t>
            </w:r>
          </w:p>
        </w:tc>
        <w:tc>
          <w:tcPr>
            <w:tcW w:w="1639" w:type="dxa"/>
            <w:tcBorders>
              <w:bottom w:val="double" w:sz="4" w:space="0" w:color="auto"/>
              <w:right w:val="single" w:sz="4" w:space="0" w:color="000000"/>
            </w:tcBorders>
            <w:vAlign w:val="center"/>
          </w:tcPr>
          <w:p w:rsidR="00720518" w:rsidRPr="00387B92" w:rsidRDefault="00720518" w:rsidP="007C4A4F">
            <w:pPr>
              <w:keepNext/>
              <w:keepLines/>
              <w:autoSpaceDE w:val="0"/>
              <w:autoSpaceDN w:val="0"/>
              <w:adjustRightInd w:val="0"/>
              <w:spacing w:before="100" w:beforeAutospacing="1" w:after="100" w:afterAutospacing="1" w:line="276" w:lineRule="auto"/>
              <w:ind w:left="102" w:right="-22"/>
              <w:rPr>
                <w:rFonts w:eastAsia="MS Mincho"/>
                <w:sz w:val="20"/>
                <w:szCs w:val="20"/>
                <w:lang w:eastAsia="ja-JP"/>
              </w:rPr>
            </w:pPr>
            <w:r w:rsidRPr="00387B92">
              <w:rPr>
                <w:rFonts w:eastAsia="MS Mincho"/>
                <w:sz w:val="20"/>
                <w:szCs w:val="20"/>
                <w:lang w:eastAsia="ja-JP"/>
              </w:rPr>
              <w:t>( - 15,  0 )</w:t>
            </w:r>
          </w:p>
        </w:tc>
      </w:tr>
      <w:tr w:rsidR="00720518" w:rsidRPr="001D58D0" w:rsidTr="00387B92">
        <w:trPr>
          <w:cantSplit/>
          <w:trHeight w:val="173"/>
          <w:jc w:val="center"/>
        </w:trPr>
        <w:tc>
          <w:tcPr>
            <w:tcW w:w="7571" w:type="dxa"/>
            <w:gridSpan w:val="9"/>
            <w:tcBorders>
              <w:top w:val="double" w:sz="4" w:space="0" w:color="auto"/>
            </w:tcBorders>
            <w:shd w:val="clear" w:color="auto" w:fill="auto"/>
            <w:vAlign w:val="center"/>
          </w:tcPr>
          <w:p w:rsidR="00720518" w:rsidRPr="001D58D0" w:rsidRDefault="00720518" w:rsidP="007C4A4F">
            <w:pPr>
              <w:keepNext/>
              <w:keepLines/>
              <w:autoSpaceDE w:val="0"/>
              <w:autoSpaceDN w:val="0"/>
              <w:adjustRightInd w:val="0"/>
              <w:spacing w:line="221" w:lineRule="exact"/>
              <w:ind w:left="223" w:right="111" w:hanging="90"/>
              <w:rPr>
                <w:rFonts w:eastAsia="MS Mincho"/>
                <w:sz w:val="16"/>
                <w:szCs w:val="16"/>
                <w:lang w:eastAsia="ja-JP"/>
              </w:rPr>
            </w:pPr>
            <w:r w:rsidRPr="001D58D0">
              <w:rPr>
                <w:rFonts w:eastAsia="MS Mincho"/>
                <w:sz w:val="16"/>
                <w:szCs w:val="16"/>
                <w:vertAlign w:val="superscript"/>
                <w:lang w:eastAsia="ja-JP"/>
              </w:rPr>
              <w:t>†</w:t>
            </w:r>
            <w:r w:rsidRPr="001D58D0">
              <w:rPr>
                <w:rFonts w:eastAsia="MS Mincho"/>
                <w:sz w:val="16"/>
                <w:szCs w:val="16"/>
                <w:vertAlign w:val="superscript"/>
                <w:lang w:eastAsia="ja-JP"/>
              </w:rPr>
              <w:tab/>
            </w:r>
            <w:r w:rsidRPr="001D58D0">
              <w:rPr>
                <w:rFonts w:eastAsia="MS Mincho"/>
                <w:sz w:val="16"/>
                <w:szCs w:val="16"/>
                <w:lang w:eastAsia="ja-JP"/>
              </w:rPr>
              <w:t>Change from baseline, treatment differences, and 95% confidence intervals based upon estimated means; mean baseline is weighted average of baseline means at Week 1; post-baseline mean is sum of baseline and change from baseline means</w:t>
            </w:r>
          </w:p>
          <w:p w:rsidR="00720518" w:rsidRPr="001D58D0" w:rsidRDefault="00720518" w:rsidP="007C4A4F">
            <w:pPr>
              <w:keepNext/>
              <w:keepLines/>
              <w:autoSpaceDE w:val="0"/>
              <w:autoSpaceDN w:val="0"/>
              <w:adjustRightInd w:val="0"/>
              <w:spacing w:line="221" w:lineRule="exact"/>
              <w:ind w:left="223" w:right="111" w:hanging="90"/>
              <w:rPr>
                <w:rFonts w:eastAsia="MS Mincho"/>
                <w:sz w:val="16"/>
                <w:szCs w:val="16"/>
                <w:lang w:eastAsia="ja-JP"/>
              </w:rPr>
            </w:pPr>
            <w:r w:rsidRPr="001D58D0">
              <w:rPr>
                <w:rFonts w:eastAsia="MS Mincho"/>
                <w:sz w:val="16"/>
                <w:szCs w:val="16"/>
                <w:vertAlign w:val="superscript"/>
                <w:lang w:eastAsia="ja-JP"/>
              </w:rPr>
              <w:t>‡</w:t>
            </w:r>
            <w:r w:rsidRPr="001D58D0">
              <w:rPr>
                <w:rFonts w:eastAsia="MS Mincho"/>
                <w:sz w:val="16"/>
                <w:szCs w:val="16"/>
                <w:vertAlign w:val="superscript"/>
                <w:lang w:eastAsia="ja-JP"/>
              </w:rPr>
              <w:tab/>
            </w:r>
            <w:r w:rsidRPr="001D58D0">
              <w:rPr>
                <w:rFonts w:eastAsia="MS Mincho"/>
                <w:sz w:val="16"/>
                <w:szCs w:val="16"/>
                <w:lang w:eastAsia="ja-JP"/>
              </w:rPr>
              <w:t>15 mg in elderly and 20 mg in non-elderly patients</w:t>
            </w:r>
          </w:p>
          <w:p w:rsidR="00720518" w:rsidRPr="001D58D0" w:rsidRDefault="00720518" w:rsidP="007C4A4F">
            <w:pPr>
              <w:keepNext/>
              <w:keepLines/>
              <w:autoSpaceDE w:val="0"/>
              <w:autoSpaceDN w:val="0"/>
              <w:adjustRightInd w:val="0"/>
              <w:spacing w:line="221" w:lineRule="exact"/>
              <w:ind w:left="223" w:right="111" w:hanging="90"/>
              <w:rPr>
                <w:rFonts w:eastAsia="MS Mincho"/>
                <w:sz w:val="16"/>
                <w:szCs w:val="16"/>
                <w:lang w:eastAsia="ja-JP"/>
              </w:rPr>
            </w:pPr>
            <w:r w:rsidRPr="001D58D0">
              <w:rPr>
                <w:rFonts w:eastAsia="MS Mincho"/>
                <w:sz w:val="16"/>
                <w:szCs w:val="16"/>
                <w:lang w:eastAsia="ja-JP"/>
              </w:rPr>
              <w:t>* p&lt;0.05; **p&lt;0.01; ***p&lt;0.001</w:t>
            </w:r>
          </w:p>
        </w:tc>
      </w:tr>
    </w:tbl>
    <w:p w:rsidR="00720518" w:rsidRDefault="00720518" w:rsidP="00720518">
      <w:pPr>
        <w:jc w:val="both"/>
      </w:pPr>
    </w:p>
    <w:p w:rsidR="00720518" w:rsidRDefault="00720518" w:rsidP="00720518">
      <w:pPr>
        <w:jc w:val="both"/>
      </w:pPr>
    </w:p>
    <w:p w:rsidR="00720518" w:rsidRPr="00387B92" w:rsidRDefault="00DE5699" w:rsidP="00720518">
      <w:pPr>
        <w:pStyle w:val="BodyText1"/>
        <w:spacing w:before="0" w:line="276" w:lineRule="auto"/>
        <w:ind w:firstLine="0"/>
        <w:jc w:val="center"/>
        <w:rPr>
          <w:rFonts w:ascii="Arial" w:hAnsi="Arial" w:cs="Arial"/>
          <w:b/>
          <w:sz w:val="20"/>
          <w:szCs w:val="20"/>
        </w:rPr>
      </w:pPr>
      <w:r>
        <w:rPr>
          <w:rFonts w:ascii="Arial" w:hAnsi="Arial" w:cs="Arial"/>
          <w:b/>
          <w:sz w:val="20"/>
          <w:szCs w:val="20"/>
        </w:rPr>
        <w:br w:type="page"/>
      </w:r>
      <w:r w:rsidR="00720518" w:rsidRPr="00387B92">
        <w:rPr>
          <w:rFonts w:ascii="Arial" w:hAnsi="Arial" w:cs="Arial"/>
          <w:b/>
          <w:sz w:val="20"/>
          <w:szCs w:val="20"/>
        </w:rPr>
        <w:t>Table 3: Polysomnographic (PSG) Assessment of Sleep Time</w:t>
      </w:r>
    </w:p>
    <w:p w:rsidR="00720518" w:rsidRDefault="00720518" w:rsidP="00720518">
      <w:pPr>
        <w:pStyle w:val="BodyText1"/>
        <w:spacing w:before="0" w:line="276" w:lineRule="auto"/>
        <w:ind w:firstLine="0"/>
        <w:jc w:val="center"/>
        <w:rPr>
          <w:rFonts w:ascii="Arial" w:hAnsi="Arial" w:cs="Arial"/>
          <w:b/>
          <w:sz w:val="20"/>
          <w:szCs w:val="20"/>
        </w:rPr>
      </w:pPr>
      <w:r w:rsidRPr="00387B92">
        <w:rPr>
          <w:rFonts w:ascii="Arial" w:hAnsi="Arial" w:cs="Arial"/>
          <w:b/>
          <w:sz w:val="20"/>
          <w:szCs w:val="20"/>
        </w:rPr>
        <w:t>(Total Sleep Time, TST) in Studies PN028 and PN029</w:t>
      </w:r>
    </w:p>
    <w:p w:rsidR="00720518" w:rsidRPr="00387B92" w:rsidRDefault="00720518" w:rsidP="00720518">
      <w:pPr>
        <w:pStyle w:val="BodyText1"/>
        <w:spacing w:before="0" w:line="276" w:lineRule="auto"/>
        <w:ind w:firstLine="0"/>
        <w:jc w:val="center"/>
        <w:rPr>
          <w:rFonts w:ascii="Arial" w:hAnsi="Arial" w:cs="Arial"/>
          <w:sz w:val="20"/>
          <w:szCs w:val="20"/>
        </w:rPr>
      </w:pPr>
    </w:p>
    <w:tbl>
      <w:tblPr>
        <w:tblW w:w="7387" w:type="dxa"/>
        <w:jc w:val="center"/>
        <w:tblCellMar>
          <w:left w:w="0" w:type="dxa"/>
          <w:right w:w="0" w:type="dxa"/>
        </w:tblCellMar>
        <w:tblLook w:val="0000" w:firstRow="0" w:lastRow="0" w:firstColumn="0" w:lastColumn="0" w:noHBand="0" w:noVBand="0"/>
      </w:tblPr>
      <w:tblGrid>
        <w:gridCol w:w="1106"/>
        <w:gridCol w:w="794"/>
        <w:gridCol w:w="805"/>
        <w:gridCol w:w="790"/>
        <w:gridCol w:w="872"/>
        <w:gridCol w:w="28"/>
        <w:gridCol w:w="1186"/>
        <w:gridCol w:w="87"/>
        <w:gridCol w:w="1719"/>
      </w:tblGrid>
      <w:tr w:rsidR="00720518" w:rsidRPr="00387B92" w:rsidTr="00387B92">
        <w:trPr>
          <w:cantSplit/>
          <w:trHeight w:val="1216"/>
          <w:tblHeader/>
          <w:jc w:val="center"/>
        </w:trPr>
        <w:tc>
          <w:tcPr>
            <w:tcW w:w="1106" w:type="dxa"/>
            <w:tcBorders>
              <w:top w:val="double" w:sz="4" w:space="0" w:color="auto"/>
              <w:left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before="6" w:line="276" w:lineRule="auto"/>
              <w:jc w:val="center"/>
              <w:rPr>
                <w:sz w:val="20"/>
                <w:szCs w:val="20"/>
              </w:rPr>
            </w:pPr>
          </w:p>
          <w:p w:rsidR="00720518" w:rsidRPr="00387B92" w:rsidRDefault="00720518" w:rsidP="007C4A4F">
            <w:pPr>
              <w:keepNext/>
              <w:keepLines/>
              <w:autoSpaceDE w:val="0"/>
              <w:autoSpaceDN w:val="0"/>
              <w:adjustRightInd w:val="0"/>
              <w:spacing w:line="276" w:lineRule="auto"/>
              <w:ind w:left="102" w:right="-20"/>
              <w:jc w:val="center"/>
              <w:rPr>
                <w:sz w:val="20"/>
                <w:szCs w:val="20"/>
              </w:rPr>
            </w:pPr>
          </w:p>
        </w:tc>
        <w:tc>
          <w:tcPr>
            <w:tcW w:w="3261" w:type="dxa"/>
            <w:gridSpan w:val="4"/>
            <w:tcBorders>
              <w:top w:val="double" w:sz="4" w:space="0" w:color="auto"/>
              <w:left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line="276" w:lineRule="auto"/>
              <w:ind w:left="84" w:right="74"/>
              <w:jc w:val="center"/>
              <w:rPr>
                <w:sz w:val="20"/>
                <w:szCs w:val="20"/>
              </w:rPr>
            </w:pPr>
            <w:r w:rsidRPr="00387B92">
              <w:rPr>
                <w:sz w:val="20"/>
                <w:szCs w:val="20"/>
              </w:rPr>
              <w:t>Mean Baseline, Post-baseline and</w:t>
            </w:r>
          </w:p>
          <w:p w:rsidR="00720518" w:rsidRPr="00387B92" w:rsidRDefault="00720518" w:rsidP="007C4A4F">
            <w:pPr>
              <w:keepNext/>
              <w:keepLines/>
              <w:autoSpaceDE w:val="0"/>
              <w:autoSpaceDN w:val="0"/>
              <w:adjustRightInd w:val="0"/>
              <w:spacing w:line="276" w:lineRule="auto"/>
              <w:ind w:left="84" w:right="74"/>
              <w:jc w:val="center"/>
              <w:rPr>
                <w:sz w:val="20"/>
                <w:szCs w:val="20"/>
              </w:rPr>
            </w:pPr>
            <w:r w:rsidRPr="00387B92">
              <w:rPr>
                <w:sz w:val="20"/>
                <w:szCs w:val="20"/>
              </w:rPr>
              <w:t>Change from Baseline</w:t>
            </w:r>
            <w:r w:rsidRPr="00387B92">
              <w:rPr>
                <w:sz w:val="20"/>
                <w:szCs w:val="20"/>
                <w:vertAlign w:val="superscript"/>
              </w:rPr>
              <w:t>†</w:t>
            </w:r>
            <w:r w:rsidRPr="00387B92">
              <w:rPr>
                <w:sz w:val="20"/>
                <w:szCs w:val="20"/>
              </w:rPr>
              <w:t xml:space="preserve"> TST</w:t>
            </w:r>
          </w:p>
          <w:p w:rsidR="00720518" w:rsidRPr="00387B92" w:rsidRDefault="00720518" w:rsidP="007C4A4F">
            <w:pPr>
              <w:keepNext/>
              <w:keepLines/>
              <w:autoSpaceDE w:val="0"/>
              <w:autoSpaceDN w:val="0"/>
              <w:adjustRightInd w:val="0"/>
              <w:spacing w:line="276" w:lineRule="auto"/>
              <w:ind w:left="84" w:right="74"/>
              <w:jc w:val="center"/>
              <w:rPr>
                <w:sz w:val="20"/>
                <w:szCs w:val="20"/>
              </w:rPr>
            </w:pPr>
            <w:r w:rsidRPr="00387B92">
              <w:rPr>
                <w:sz w:val="20"/>
                <w:szCs w:val="20"/>
              </w:rPr>
              <w:t>After 1 Night and 1 and 3 Months</w:t>
            </w:r>
          </w:p>
          <w:p w:rsidR="00720518" w:rsidRPr="00387B92" w:rsidRDefault="00720518" w:rsidP="007C4A4F">
            <w:pPr>
              <w:keepNext/>
              <w:keepLines/>
              <w:autoSpaceDE w:val="0"/>
              <w:autoSpaceDN w:val="0"/>
              <w:adjustRightInd w:val="0"/>
              <w:spacing w:line="276" w:lineRule="auto"/>
              <w:ind w:left="84" w:right="74"/>
              <w:jc w:val="center"/>
              <w:rPr>
                <w:sz w:val="20"/>
                <w:szCs w:val="20"/>
              </w:rPr>
            </w:pPr>
            <w:r w:rsidRPr="00387B92">
              <w:rPr>
                <w:sz w:val="20"/>
                <w:szCs w:val="20"/>
              </w:rPr>
              <w:t>[minutes]</w:t>
            </w:r>
          </w:p>
        </w:tc>
        <w:tc>
          <w:tcPr>
            <w:tcW w:w="3020" w:type="dxa"/>
            <w:gridSpan w:val="4"/>
            <w:tcBorders>
              <w:top w:val="double" w:sz="4" w:space="0" w:color="auto"/>
              <w:left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line="276" w:lineRule="auto"/>
              <w:ind w:left="105" w:right="86" w:firstLine="1"/>
              <w:jc w:val="center"/>
              <w:rPr>
                <w:sz w:val="20"/>
                <w:szCs w:val="20"/>
              </w:rPr>
            </w:pPr>
            <w:r w:rsidRPr="00387B92">
              <w:rPr>
                <w:sz w:val="20"/>
                <w:szCs w:val="20"/>
              </w:rPr>
              <w:t>Difference (and 95%</w:t>
            </w:r>
          </w:p>
          <w:p w:rsidR="00720518" w:rsidRPr="00387B92" w:rsidRDefault="00720518" w:rsidP="007C4A4F">
            <w:pPr>
              <w:keepNext/>
              <w:keepLines/>
              <w:autoSpaceDE w:val="0"/>
              <w:autoSpaceDN w:val="0"/>
              <w:adjustRightInd w:val="0"/>
              <w:spacing w:line="276" w:lineRule="auto"/>
              <w:ind w:left="105" w:right="86" w:firstLine="1"/>
              <w:jc w:val="center"/>
              <w:rPr>
                <w:sz w:val="20"/>
                <w:szCs w:val="20"/>
              </w:rPr>
            </w:pPr>
            <w:r w:rsidRPr="00387B92">
              <w:rPr>
                <w:sz w:val="20"/>
                <w:szCs w:val="20"/>
              </w:rPr>
              <w:t>Confidence Interval)</w:t>
            </w:r>
            <w:r w:rsidRPr="00387B92">
              <w:rPr>
                <w:sz w:val="20"/>
                <w:szCs w:val="20"/>
                <w:vertAlign w:val="superscript"/>
              </w:rPr>
              <w:t>†</w:t>
            </w:r>
            <w:r w:rsidRPr="00387B92">
              <w:rPr>
                <w:sz w:val="20"/>
                <w:szCs w:val="20"/>
              </w:rPr>
              <w:t xml:space="preserve"> Between</w:t>
            </w:r>
          </w:p>
          <w:p w:rsidR="00720518" w:rsidRPr="00387B92" w:rsidRDefault="00720518" w:rsidP="007C4A4F">
            <w:pPr>
              <w:keepNext/>
              <w:keepLines/>
              <w:autoSpaceDE w:val="0"/>
              <w:autoSpaceDN w:val="0"/>
              <w:adjustRightInd w:val="0"/>
              <w:spacing w:line="276" w:lineRule="auto"/>
              <w:ind w:left="105" w:right="86" w:firstLine="1"/>
              <w:jc w:val="center"/>
              <w:rPr>
                <w:sz w:val="20"/>
                <w:szCs w:val="20"/>
              </w:rPr>
            </w:pPr>
            <w:proofErr w:type="spellStart"/>
            <w:r w:rsidRPr="00387B92">
              <w:rPr>
                <w:sz w:val="20"/>
                <w:szCs w:val="20"/>
              </w:rPr>
              <w:t>Suvorexant</w:t>
            </w:r>
            <w:proofErr w:type="spellEnd"/>
            <w:r w:rsidRPr="00387B92">
              <w:rPr>
                <w:sz w:val="20"/>
                <w:szCs w:val="20"/>
              </w:rPr>
              <w:t xml:space="preserve"> and</w:t>
            </w:r>
            <w:r w:rsidRPr="00387B92">
              <w:rPr>
                <w:spacing w:val="-5"/>
                <w:sz w:val="20"/>
                <w:szCs w:val="20"/>
              </w:rPr>
              <w:t xml:space="preserve"> </w:t>
            </w:r>
            <w:r w:rsidRPr="00387B92">
              <w:rPr>
                <w:spacing w:val="1"/>
                <w:w w:val="99"/>
                <w:sz w:val="20"/>
                <w:szCs w:val="20"/>
              </w:rPr>
              <w:t>Placebo</w:t>
            </w:r>
          </w:p>
          <w:p w:rsidR="00720518" w:rsidRPr="00387B92" w:rsidRDefault="00720518" w:rsidP="007C4A4F">
            <w:pPr>
              <w:keepNext/>
              <w:keepLines/>
              <w:autoSpaceDE w:val="0"/>
              <w:autoSpaceDN w:val="0"/>
              <w:adjustRightInd w:val="0"/>
              <w:spacing w:line="276" w:lineRule="auto"/>
              <w:ind w:left="105" w:right="86" w:firstLine="1"/>
              <w:jc w:val="center"/>
              <w:rPr>
                <w:sz w:val="20"/>
                <w:szCs w:val="20"/>
              </w:rPr>
            </w:pPr>
            <w:r w:rsidRPr="00387B92">
              <w:rPr>
                <w:sz w:val="20"/>
                <w:szCs w:val="20"/>
              </w:rPr>
              <w:t>[minutes]</w:t>
            </w:r>
          </w:p>
        </w:tc>
      </w:tr>
      <w:tr w:rsidR="00720518" w:rsidRPr="00387B92" w:rsidTr="00387B92">
        <w:trPr>
          <w:cantSplit/>
          <w:trHeight w:val="338"/>
          <w:jc w:val="center"/>
        </w:trPr>
        <w:tc>
          <w:tcPr>
            <w:tcW w:w="738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20"/>
              <w:jc w:val="center"/>
              <w:rPr>
                <w:b/>
                <w:bCs w:val="0"/>
                <w:sz w:val="20"/>
                <w:szCs w:val="20"/>
              </w:rPr>
            </w:pPr>
            <w:r w:rsidRPr="00387B92">
              <w:rPr>
                <w:b/>
                <w:sz w:val="20"/>
                <w:szCs w:val="20"/>
              </w:rPr>
              <w:t>Study PN028</w:t>
            </w:r>
          </w:p>
        </w:tc>
      </w:tr>
      <w:tr w:rsidR="00720518" w:rsidRPr="00387B92" w:rsidTr="00387B92">
        <w:trPr>
          <w:cantSplit/>
          <w:trHeight w:hRule="exact" w:val="906"/>
          <w:jc w:val="center"/>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left="102" w:right="-20"/>
              <w:jc w:val="center"/>
              <w:rPr>
                <w:sz w:val="20"/>
                <w:szCs w:val="20"/>
              </w:rPr>
            </w:pPr>
          </w:p>
        </w:tc>
        <w:tc>
          <w:tcPr>
            <w:tcW w:w="1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20"/>
              <w:jc w:val="center"/>
              <w:rPr>
                <w:sz w:val="20"/>
                <w:szCs w:val="20"/>
              </w:rPr>
            </w:pPr>
            <w:r w:rsidRPr="00387B92">
              <w:rPr>
                <w:sz w:val="20"/>
                <w:szCs w:val="20"/>
              </w:rPr>
              <w:t>Placebo</w:t>
            </w:r>
          </w:p>
          <w:p w:rsidR="00720518" w:rsidRPr="00387B92" w:rsidRDefault="00720518" w:rsidP="007C4A4F">
            <w:pPr>
              <w:keepNext/>
              <w:keepLines/>
              <w:autoSpaceDE w:val="0"/>
              <w:autoSpaceDN w:val="0"/>
              <w:adjustRightInd w:val="0"/>
              <w:spacing w:line="276" w:lineRule="auto"/>
              <w:ind w:right="-20"/>
              <w:jc w:val="center"/>
              <w:rPr>
                <w:sz w:val="20"/>
                <w:szCs w:val="20"/>
              </w:rPr>
            </w:pPr>
            <w:r w:rsidRPr="00387B92">
              <w:rPr>
                <w:sz w:val="20"/>
                <w:szCs w:val="20"/>
              </w:rPr>
              <w:t>(n=290)</w:t>
            </w:r>
          </w:p>
        </w:tc>
        <w:tc>
          <w:tcPr>
            <w:tcW w:w="16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20"/>
              <w:jc w:val="center"/>
              <w:rPr>
                <w:sz w:val="20"/>
                <w:szCs w:val="20"/>
              </w:rPr>
            </w:pPr>
            <w:proofErr w:type="spellStart"/>
            <w:r w:rsidRPr="00387B92">
              <w:rPr>
                <w:sz w:val="20"/>
                <w:szCs w:val="20"/>
              </w:rPr>
              <w:t>Suvorexant</w:t>
            </w:r>
            <w:proofErr w:type="spellEnd"/>
          </w:p>
          <w:p w:rsidR="00720518" w:rsidRPr="00387B92" w:rsidRDefault="00720518" w:rsidP="007C4A4F">
            <w:pPr>
              <w:keepNext/>
              <w:keepLines/>
              <w:autoSpaceDE w:val="0"/>
              <w:autoSpaceDN w:val="0"/>
              <w:adjustRightInd w:val="0"/>
              <w:spacing w:line="276" w:lineRule="auto"/>
              <w:ind w:right="-20"/>
              <w:jc w:val="center"/>
              <w:rPr>
                <w:sz w:val="20"/>
                <w:szCs w:val="20"/>
              </w:rPr>
            </w:pPr>
            <w:r w:rsidRPr="00387B92">
              <w:rPr>
                <w:sz w:val="20"/>
                <w:szCs w:val="20"/>
              </w:rPr>
              <w:t>15-20 mg</w:t>
            </w:r>
            <w:r w:rsidRPr="00387B92">
              <w:rPr>
                <w:sz w:val="20"/>
                <w:szCs w:val="20"/>
                <w:vertAlign w:val="superscript"/>
              </w:rPr>
              <w:t>‡</w:t>
            </w:r>
          </w:p>
          <w:p w:rsidR="00720518" w:rsidRPr="00387B92" w:rsidRDefault="00720518" w:rsidP="007C4A4F">
            <w:pPr>
              <w:keepNext/>
              <w:keepLines/>
              <w:autoSpaceDE w:val="0"/>
              <w:autoSpaceDN w:val="0"/>
              <w:adjustRightInd w:val="0"/>
              <w:spacing w:line="276" w:lineRule="auto"/>
              <w:ind w:left="84" w:right="75"/>
              <w:jc w:val="center"/>
              <w:rPr>
                <w:sz w:val="20"/>
                <w:szCs w:val="20"/>
              </w:rPr>
            </w:pPr>
            <w:r w:rsidRPr="00387B92">
              <w:rPr>
                <w:sz w:val="20"/>
                <w:szCs w:val="20"/>
              </w:rPr>
              <w:t>(n=193)</w:t>
            </w:r>
          </w:p>
        </w:tc>
        <w:tc>
          <w:tcPr>
            <w:tcW w:w="1214" w:type="dxa"/>
            <w:gridSpan w:val="2"/>
            <w:tcBorders>
              <w:top w:val="single" w:sz="4" w:space="0" w:color="000000"/>
              <w:left w:val="single" w:sz="4" w:space="0" w:color="000000"/>
              <w:bottom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80"/>
              <w:jc w:val="center"/>
              <w:rPr>
                <w:sz w:val="20"/>
                <w:szCs w:val="20"/>
              </w:rPr>
            </w:pPr>
          </w:p>
        </w:tc>
        <w:tc>
          <w:tcPr>
            <w:tcW w:w="1806" w:type="dxa"/>
            <w:gridSpan w:val="2"/>
            <w:tcBorders>
              <w:top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line="276" w:lineRule="auto"/>
              <w:ind w:right="80"/>
              <w:jc w:val="center"/>
              <w:rPr>
                <w:sz w:val="20"/>
                <w:szCs w:val="20"/>
              </w:rPr>
            </w:pPr>
          </w:p>
        </w:tc>
      </w:tr>
      <w:tr w:rsidR="00720518" w:rsidRPr="00387B92" w:rsidTr="00387B92">
        <w:trPr>
          <w:cantSplit/>
          <w:trHeight w:val="286"/>
          <w:jc w:val="center"/>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02" w:right="-20"/>
              <w:rPr>
                <w:sz w:val="20"/>
                <w:szCs w:val="20"/>
              </w:rPr>
            </w:pPr>
            <w:r w:rsidRPr="00387B92">
              <w:rPr>
                <w:sz w:val="20"/>
                <w:szCs w:val="20"/>
              </w:rPr>
              <w:t xml:space="preserve">Baseline </w:t>
            </w:r>
          </w:p>
        </w:tc>
        <w:tc>
          <w:tcPr>
            <w:tcW w:w="32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20" w:line="276" w:lineRule="auto"/>
              <w:ind w:left="17" w:right="-20"/>
              <w:jc w:val="center"/>
              <w:rPr>
                <w:sz w:val="20"/>
                <w:szCs w:val="20"/>
              </w:rPr>
            </w:pPr>
            <w:r w:rsidRPr="00387B92">
              <w:rPr>
                <w:sz w:val="20"/>
                <w:szCs w:val="20"/>
              </w:rPr>
              <w:t>304</w:t>
            </w:r>
          </w:p>
        </w:tc>
        <w:tc>
          <w:tcPr>
            <w:tcW w:w="28" w:type="dxa"/>
            <w:tcBorders>
              <w:top w:val="single" w:sz="4" w:space="0" w:color="000000"/>
              <w:left w:val="single" w:sz="4" w:space="0" w:color="000000"/>
              <w:bottom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02" w:right="-20"/>
              <w:jc w:val="center"/>
              <w:rPr>
                <w:sz w:val="20"/>
                <w:szCs w:val="20"/>
              </w:rPr>
            </w:pPr>
          </w:p>
        </w:tc>
        <w:tc>
          <w:tcPr>
            <w:tcW w:w="2992" w:type="dxa"/>
            <w:gridSpan w:val="3"/>
            <w:tcBorders>
              <w:top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before="120" w:line="276" w:lineRule="auto"/>
              <w:ind w:left="102" w:right="-20"/>
              <w:jc w:val="center"/>
              <w:rPr>
                <w:sz w:val="20"/>
                <w:szCs w:val="20"/>
              </w:rPr>
            </w:pPr>
          </w:p>
        </w:tc>
      </w:tr>
      <w:tr w:rsidR="00720518" w:rsidRPr="00387B92" w:rsidTr="00720518">
        <w:trPr>
          <w:cantSplit/>
          <w:trHeight w:val="387"/>
          <w:jc w:val="center"/>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02" w:right="-20"/>
              <w:jc w:val="center"/>
              <w:rPr>
                <w:b/>
                <w:bCs w:val="0"/>
                <w:sz w:val="20"/>
                <w:szCs w:val="20"/>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b/>
                <w:bCs w:val="0"/>
                <w:sz w:val="20"/>
                <w:szCs w:val="20"/>
              </w:rPr>
            </w:pPr>
            <w:r w:rsidRPr="00387B92">
              <w:rPr>
                <w:sz w:val="20"/>
                <w:szCs w:val="20"/>
              </w:rPr>
              <w:t xml:space="preserve">Post </w:t>
            </w: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b/>
                <w:bCs w:val="0"/>
                <w:sz w:val="20"/>
                <w:szCs w:val="20"/>
              </w:rPr>
            </w:pPr>
            <w:r w:rsidRPr="00387B92">
              <w:rPr>
                <w:sz w:val="20"/>
                <w:szCs w:val="20"/>
              </w:rPr>
              <w:t>Change</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b/>
                <w:bCs w:val="0"/>
                <w:sz w:val="20"/>
                <w:szCs w:val="20"/>
              </w:rPr>
            </w:pPr>
            <w:r w:rsidRPr="00387B92">
              <w:rPr>
                <w:sz w:val="20"/>
                <w:szCs w:val="20"/>
              </w:rPr>
              <w:t xml:space="preserve">Post </w:t>
            </w:r>
          </w:p>
        </w:tc>
        <w:tc>
          <w:tcPr>
            <w:tcW w:w="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b/>
                <w:bCs w:val="0"/>
                <w:sz w:val="20"/>
                <w:szCs w:val="20"/>
              </w:rPr>
            </w:pPr>
            <w:r w:rsidRPr="00387B92">
              <w:rPr>
                <w:sz w:val="20"/>
                <w:szCs w:val="20"/>
              </w:rPr>
              <w:t>Change</w:t>
            </w:r>
          </w:p>
        </w:tc>
        <w:tc>
          <w:tcPr>
            <w:tcW w:w="30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 w:right="-20"/>
              <w:jc w:val="center"/>
              <w:rPr>
                <w:bCs w:val="0"/>
                <w:sz w:val="20"/>
                <w:szCs w:val="20"/>
              </w:rPr>
            </w:pPr>
            <w:r w:rsidRPr="00387B92">
              <w:rPr>
                <w:sz w:val="20"/>
                <w:szCs w:val="20"/>
              </w:rPr>
              <w:t>Change</w:t>
            </w:r>
          </w:p>
        </w:tc>
      </w:tr>
      <w:tr w:rsidR="00720518" w:rsidRPr="00387B92" w:rsidTr="00720518">
        <w:trPr>
          <w:cantSplit/>
          <w:trHeight w:val="231"/>
          <w:jc w:val="center"/>
        </w:trPr>
        <w:tc>
          <w:tcPr>
            <w:tcW w:w="1106"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60" w:after="100" w:afterAutospacing="1" w:line="276" w:lineRule="auto"/>
              <w:ind w:left="101" w:right="-14"/>
              <w:rPr>
                <w:sz w:val="20"/>
                <w:szCs w:val="20"/>
              </w:rPr>
            </w:pPr>
            <w:r w:rsidRPr="00387B92">
              <w:rPr>
                <w:sz w:val="20"/>
                <w:szCs w:val="20"/>
              </w:rPr>
              <w:tab/>
              <w:t>Night 1</w:t>
            </w:r>
          </w:p>
        </w:tc>
        <w:tc>
          <w:tcPr>
            <w:tcW w:w="79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left="4" w:right="-14"/>
              <w:jc w:val="center"/>
              <w:rPr>
                <w:sz w:val="20"/>
                <w:szCs w:val="20"/>
              </w:rPr>
            </w:pPr>
            <w:r w:rsidRPr="00387B92">
              <w:rPr>
                <w:sz w:val="20"/>
                <w:szCs w:val="20"/>
              </w:rPr>
              <w:t>342</w:t>
            </w:r>
          </w:p>
        </w:tc>
        <w:tc>
          <w:tcPr>
            <w:tcW w:w="805"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right="-14"/>
              <w:jc w:val="center"/>
              <w:rPr>
                <w:sz w:val="20"/>
                <w:szCs w:val="20"/>
              </w:rPr>
            </w:pPr>
            <w:r w:rsidRPr="00387B92">
              <w:rPr>
                <w:sz w:val="20"/>
                <w:szCs w:val="20"/>
              </w:rPr>
              <w:t>38</w:t>
            </w:r>
          </w:p>
        </w:tc>
        <w:tc>
          <w:tcPr>
            <w:tcW w:w="790"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left="9" w:right="-14"/>
              <w:jc w:val="center"/>
              <w:rPr>
                <w:sz w:val="20"/>
                <w:szCs w:val="20"/>
              </w:rPr>
            </w:pPr>
            <w:r w:rsidRPr="00387B92">
              <w:rPr>
                <w:sz w:val="20"/>
                <w:szCs w:val="20"/>
              </w:rPr>
              <w:t>384</w:t>
            </w:r>
          </w:p>
        </w:tc>
        <w:tc>
          <w:tcPr>
            <w:tcW w:w="872"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right="-14"/>
              <w:jc w:val="center"/>
              <w:rPr>
                <w:sz w:val="20"/>
                <w:szCs w:val="20"/>
              </w:rPr>
            </w:pPr>
            <w:r w:rsidRPr="00387B92">
              <w:rPr>
                <w:sz w:val="20"/>
                <w:szCs w:val="20"/>
              </w:rPr>
              <w:t>80</w:t>
            </w:r>
          </w:p>
        </w:tc>
        <w:tc>
          <w:tcPr>
            <w:tcW w:w="1301" w:type="dxa"/>
            <w:gridSpan w:val="3"/>
            <w:tcBorders>
              <w:left w:val="single" w:sz="4" w:space="0" w:color="000000"/>
            </w:tcBorders>
            <w:shd w:val="clear" w:color="auto" w:fill="auto"/>
            <w:vAlign w:val="center"/>
          </w:tcPr>
          <w:p w:rsidR="00720518" w:rsidRPr="00387B92" w:rsidRDefault="00720518" w:rsidP="007C4A4F">
            <w:pPr>
              <w:keepNext/>
              <w:keepLines/>
              <w:tabs>
                <w:tab w:val="right" w:pos="2291"/>
              </w:tabs>
              <w:autoSpaceDE w:val="0"/>
              <w:autoSpaceDN w:val="0"/>
              <w:adjustRightInd w:val="0"/>
              <w:spacing w:before="60" w:after="100" w:afterAutospacing="1" w:line="276" w:lineRule="auto"/>
              <w:ind w:left="127" w:right="-14"/>
              <w:jc w:val="center"/>
              <w:rPr>
                <w:sz w:val="20"/>
                <w:szCs w:val="20"/>
              </w:rPr>
            </w:pPr>
            <w:r w:rsidRPr="00387B92">
              <w:rPr>
                <w:sz w:val="20"/>
                <w:szCs w:val="20"/>
              </w:rPr>
              <w:t>42***</w:t>
            </w:r>
          </w:p>
        </w:tc>
        <w:tc>
          <w:tcPr>
            <w:tcW w:w="1719" w:type="dxa"/>
            <w:tcBorders>
              <w:right w:val="single" w:sz="4" w:space="0" w:color="000000"/>
            </w:tcBorders>
            <w:vAlign w:val="center"/>
          </w:tcPr>
          <w:p w:rsidR="00720518" w:rsidRPr="00387B92" w:rsidRDefault="00720518" w:rsidP="007C4A4F">
            <w:pPr>
              <w:keepNext/>
              <w:keepLines/>
              <w:tabs>
                <w:tab w:val="right" w:pos="2291"/>
              </w:tabs>
              <w:autoSpaceDE w:val="0"/>
              <w:autoSpaceDN w:val="0"/>
              <w:adjustRightInd w:val="0"/>
              <w:spacing w:before="60" w:after="100" w:afterAutospacing="1" w:line="276" w:lineRule="auto"/>
              <w:ind w:left="101" w:right="-14"/>
              <w:rPr>
                <w:sz w:val="20"/>
                <w:szCs w:val="20"/>
              </w:rPr>
            </w:pPr>
            <w:r w:rsidRPr="00387B92">
              <w:rPr>
                <w:sz w:val="20"/>
                <w:szCs w:val="20"/>
              </w:rPr>
              <w:t>( 34, 51 )</w:t>
            </w:r>
          </w:p>
        </w:tc>
      </w:tr>
      <w:tr w:rsidR="00720518" w:rsidRPr="00387B92" w:rsidTr="00720518">
        <w:trPr>
          <w:cantSplit/>
          <w:trHeight w:val="120"/>
          <w:jc w:val="center"/>
        </w:trPr>
        <w:tc>
          <w:tcPr>
            <w:tcW w:w="1106"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100" w:beforeAutospacing="1" w:after="100" w:afterAutospacing="1" w:line="276" w:lineRule="auto"/>
              <w:ind w:left="101" w:right="-14"/>
              <w:rPr>
                <w:sz w:val="20"/>
                <w:szCs w:val="20"/>
              </w:rPr>
            </w:pPr>
            <w:r w:rsidRPr="00387B92">
              <w:rPr>
                <w:sz w:val="20"/>
                <w:szCs w:val="20"/>
              </w:rPr>
              <w:tab/>
              <w:t>Month 1</w:t>
            </w:r>
          </w:p>
        </w:tc>
        <w:tc>
          <w:tcPr>
            <w:tcW w:w="79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left="4" w:right="-14"/>
              <w:jc w:val="center"/>
              <w:rPr>
                <w:sz w:val="20"/>
                <w:szCs w:val="20"/>
              </w:rPr>
            </w:pPr>
            <w:r w:rsidRPr="00387B92">
              <w:rPr>
                <w:sz w:val="20"/>
                <w:szCs w:val="20"/>
              </w:rPr>
              <w:t>344</w:t>
            </w:r>
          </w:p>
        </w:tc>
        <w:tc>
          <w:tcPr>
            <w:tcW w:w="805"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right="-14"/>
              <w:jc w:val="center"/>
              <w:rPr>
                <w:sz w:val="20"/>
                <w:szCs w:val="20"/>
              </w:rPr>
            </w:pPr>
            <w:r w:rsidRPr="00387B92">
              <w:rPr>
                <w:sz w:val="20"/>
                <w:szCs w:val="20"/>
              </w:rPr>
              <w:t>40</w:t>
            </w:r>
          </w:p>
        </w:tc>
        <w:tc>
          <w:tcPr>
            <w:tcW w:w="790"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left="9" w:right="-14"/>
              <w:jc w:val="center"/>
              <w:rPr>
                <w:sz w:val="20"/>
                <w:szCs w:val="20"/>
              </w:rPr>
            </w:pPr>
            <w:r w:rsidRPr="00387B92">
              <w:rPr>
                <w:sz w:val="20"/>
                <w:szCs w:val="20"/>
              </w:rPr>
              <w:t>381</w:t>
            </w:r>
          </w:p>
        </w:tc>
        <w:tc>
          <w:tcPr>
            <w:tcW w:w="872"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right="-14"/>
              <w:jc w:val="center"/>
              <w:rPr>
                <w:sz w:val="20"/>
                <w:szCs w:val="20"/>
              </w:rPr>
            </w:pPr>
            <w:r w:rsidRPr="00387B92">
              <w:rPr>
                <w:sz w:val="20"/>
                <w:szCs w:val="20"/>
              </w:rPr>
              <w:t>77</w:t>
            </w:r>
          </w:p>
        </w:tc>
        <w:tc>
          <w:tcPr>
            <w:tcW w:w="1301" w:type="dxa"/>
            <w:gridSpan w:val="3"/>
            <w:tcBorders>
              <w:left w:val="single" w:sz="4" w:space="0" w:color="000000"/>
            </w:tcBorders>
            <w:shd w:val="clear" w:color="auto" w:fill="auto"/>
            <w:vAlign w:val="center"/>
          </w:tcPr>
          <w:p w:rsidR="00720518" w:rsidRPr="00387B92" w:rsidRDefault="00720518" w:rsidP="007C4A4F">
            <w:pPr>
              <w:keepNext/>
              <w:keepLines/>
              <w:tabs>
                <w:tab w:val="right" w:pos="2291"/>
              </w:tabs>
              <w:autoSpaceDE w:val="0"/>
              <w:autoSpaceDN w:val="0"/>
              <w:adjustRightInd w:val="0"/>
              <w:spacing w:before="100" w:beforeAutospacing="1" w:after="100" w:afterAutospacing="1" w:line="276" w:lineRule="auto"/>
              <w:ind w:left="127" w:right="-14"/>
              <w:jc w:val="center"/>
              <w:rPr>
                <w:sz w:val="20"/>
                <w:szCs w:val="20"/>
              </w:rPr>
            </w:pPr>
            <w:r w:rsidRPr="00387B92">
              <w:rPr>
                <w:sz w:val="20"/>
                <w:szCs w:val="20"/>
              </w:rPr>
              <w:t>37***</w:t>
            </w:r>
          </w:p>
        </w:tc>
        <w:tc>
          <w:tcPr>
            <w:tcW w:w="1719" w:type="dxa"/>
            <w:tcBorders>
              <w:right w:val="single" w:sz="4" w:space="0" w:color="000000"/>
            </w:tcBorders>
            <w:vAlign w:val="center"/>
          </w:tcPr>
          <w:p w:rsidR="00720518" w:rsidRPr="00387B92" w:rsidRDefault="00720518" w:rsidP="007C4A4F">
            <w:pPr>
              <w:keepNext/>
              <w:keepLines/>
              <w:tabs>
                <w:tab w:val="right" w:pos="2291"/>
              </w:tabs>
              <w:autoSpaceDE w:val="0"/>
              <w:autoSpaceDN w:val="0"/>
              <w:adjustRightInd w:val="0"/>
              <w:spacing w:before="100" w:beforeAutospacing="1" w:after="100" w:afterAutospacing="1" w:line="276" w:lineRule="auto"/>
              <w:ind w:left="101" w:right="-14"/>
              <w:rPr>
                <w:sz w:val="20"/>
                <w:szCs w:val="20"/>
              </w:rPr>
            </w:pPr>
            <w:r w:rsidRPr="00387B92">
              <w:rPr>
                <w:sz w:val="20"/>
                <w:szCs w:val="20"/>
              </w:rPr>
              <w:t>( 28, 46 )</w:t>
            </w:r>
          </w:p>
        </w:tc>
      </w:tr>
      <w:tr w:rsidR="00720518" w:rsidRPr="00387B92" w:rsidTr="00720518">
        <w:trPr>
          <w:cantSplit/>
          <w:trHeight w:hRule="exact" w:val="277"/>
          <w:jc w:val="center"/>
        </w:trPr>
        <w:tc>
          <w:tcPr>
            <w:tcW w:w="1106" w:type="dxa"/>
            <w:tcBorders>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100" w:beforeAutospacing="1" w:after="100" w:afterAutospacing="1" w:line="276" w:lineRule="auto"/>
              <w:ind w:left="101" w:right="-14"/>
              <w:rPr>
                <w:sz w:val="20"/>
                <w:szCs w:val="20"/>
              </w:rPr>
            </w:pPr>
            <w:r w:rsidRPr="00387B92">
              <w:rPr>
                <w:sz w:val="20"/>
                <w:szCs w:val="20"/>
              </w:rPr>
              <w:tab/>
              <w:t>Month 3</w:t>
            </w:r>
          </w:p>
        </w:tc>
        <w:tc>
          <w:tcPr>
            <w:tcW w:w="794" w:type="dxa"/>
            <w:tcBorders>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left="4" w:right="-14"/>
              <w:jc w:val="center"/>
              <w:rPr>
                <w:sz w:val="20"/>
                <w:szCs w:val="20"/>
              </w:rPr>
            </w:pPr>
            <w:r w:rsidRPr="00387B92">
              <w:rPr>
                <w:sz w:val="20"/>
                <w:szCs w:val="20"/>
              </w:rPr>
              <w:t>354</w:t>
            </w:r>
          </w:p>
        </w:tc>
        <w:tc>
          <w:tcPr>
            <w:tcW w:w="805" w:type="dxa"/>
            <w:tcBorders>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right="-14"/>
              <w:jc w:val="center"/>
              <w:rPr>
                <w:sz w:val="20"/>
                <w:szCs w:val="20"/>
              </w:rPr>
            </w:pPr>
            <w:r w:rsidRPr="00387B92">
              <w:rPr>
                <w:sz w:val="20"/>
                <w:szCs w:val="20"/>
              </w:rPr>
              <w:t>50</w:t>
            </w:r>
          </w:p>
        </w:tc>
        <w:tc>
          <w:tcPr>
            <w:tcW w:w="790" w:type="dxa"/>
            <w:tcBorders>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left="9" w:right="-14"/>
              <w:jc w:val="center"/>
              <w:rPr>
                <w:sz w:val="20"/>
                <w:szCs w:val="20"/>
              </w:rPr>
            </w:pPr>
            <w:r w:rsidRPr="00387B92">
              <w:rPr>
                <w:sz w:val="20"/>
                <w:szCs w:val="20"/>
              </w:rPr>
              <w:t>378</w:t>
            </w:r>
          </w:p>
        </w:tc>
        <w:tc>
          <w:tcPr>
            <w:tcW w:w="872" w:type="dxa"/>
            <w:tcBorders>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right="-14"/>
              <w:jc w:val="center"/>
              <w:rPr>
                <w:sz w:val="20"/>
                <w:szCs w:val="20"/>
              </w:rPr>
            </w:pPr>
            <w:r w:rsidRPr="00387B92">
              <w:rPr>
                <w:sz w:val="20"/>
                <w:szCs w:val="20"/>
              </w:rPr>
              <w:t>74</w:t>
            </w:r>
          </w:p>
        </w:tc>
        <w:tc>
          <w:tcPr>
            <w:tcW w:w="1301" w:type="dxa"/>
            <w:gridSpan w:val="3"/>
            <w:tcBorders>
              <w:left w:val="single" w:sz="4" w:space="0" w:color="000000"/>
              <w:bottom w:val="single" w:sz="4" w:space="0" w:color="000000"/>
            </w:tcBorders>
            <w:shd w:val="clear" w:color="auto" w:fill="auto"/>
            <w:vAlign w:val="center"/>
          </w:tcPr>
          <w:p w:rsidR="00720518" w:rsidRPr="00387B92" w:rsidRDefault="00720518" w:rsidP="007C4A4F">
            <w:pPr>
              <w:keepNext/>
              <w:keepLines/>
              <w:tabs>
                <w:tab w:val="right" w:pos="2291"/>
              </w:tabs>
              <w:autoSpaceDE w:val="0"/>
              <w:autoSpaceDN w:val="0"/>
              <w:adjustRightInd w:val="0"/>
              <w:spacing w:before="100" w:beforeAutospacing="1" w:after="100" w:afterAutospacing="1" w:line="276" w:lineRule="auto"/>
              <w:ind w:left="127" w:right="-14"/>
              <w:jc w:val="center"/>
              <w:rPr>
                <w:sz w:val="20"/>
                <w:szCs w:val="20"/>
              </w:rPr>
            </w:pPr>
            <w:r w:rsidRPr="00387B92">
              <w:rPr>
                <w:sz w:val="20"/>
                <w:szCs w:val="20"/>
              </w:rPr>
              <w:t>25***</w:t>
            </w:r>
          </w:p>
        </w:tc>
        <w:tc>
          <w:tcPr>
            <w:tcW w:w="1719" w:type="dxa"/>
            <w:tcBorders>
              <w:bottom w:val="single" w:sz="4" w:space="0" w:color="000000"/>
              <w:right w:val="single" w:sz="4" w:space="0" w:color="000000"/>
            </w:tcBorders>
            <w:vAlign w:val="center"/>
          </w:tcPr>
          <w:p w:rsidR="00720518" w:rsidRPr="00387B92" w:rsidRDefault="00720518" w:rsidP="007C4A4F">
            <w:pPr>
              <w:keepNext/>
              <w:keepLines/>
              <w:tabs>
                <w:tab w:val="right" w:pos="2291"/>
              </w:tabs>
              <w:autoSpaceDE w:val="0"/>
              <w:autoSpaceDN w:val="0"/>
              <w:adjustRightInd w:val="0"/>
              <w:spacing w:before="100" w:beforeAutospacing="1" w:after="100" w:afterAutospacing="1" w:line="276" w:lineRule="auto"/>
              <w:ind w:left="101" w:right="-14"/>
              <w:rPr>
                <w:sz w:val="20"/>
                <w:szCs w:val="20"/>
              </w:rPr>
            </w:pPr>
            <w:r w:rsidRPr="00387B92">
              <w:rPr>
                <w:sz w:val="20"/>
                <w:szCs w:val="20"/>
              </w:rPr>
              <w:t>( 15, 34 )</w:t>
            </w:r>
          </w:p>
        </w:tc>
      </w:tr>
      <w:tr w:rsidR="00720518" w:rsidRPr="00387B92" w:rsidTr="00387B92">
        <w:trPr>
          <w:cantSplit/>
          <w:trHeight w:hRule="exact" w:val="373"/>
          <w:jc w:val="center"/>
        </w:trPr>
        <w:tc>
          <w:tcPr>
            <w:tcW w:w="738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20"/>
              <w:jc w:val="center"/>
              <w:rPr>
                <w:b/>
                <w:bCs w:val="0"/>
                <w:sz w:val="20"/>
                <w:szCs w:val="20"/>
              </w:rPr>
            </w:pPr>
            <w:r w:rsidRPr="00387B92">
              <w:rPr>
                <w:b/>
                <w:sz w:val="20"/>
                <w:szCs w:val="20"/>
              </w:rPr>
              <w:t>Study PN029</w:t>
            </w:r>
          </w:p>
        </w:tc>
      </w:tr>
      <w:tr w:rsidR="00720518" w:rsidRPr="00387B92" w:rsidTr="0070177D">
        <w:trPr>
          <w:cantSplit/>
          <w:trHeight w:hRule="exact" w:val="982"/>
          <w:jc w:val="center"/>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left="102" w:right="-20"/>
              <w:jc w:val="center"/>
              <w:rPr>
                <w:sz w:val="20"/>
                <w:szCs w:val="20"/>
              </w:rPr>
            </w:pPr>
          </w:p>
        </w:tc>
        <w:tc>
          <w:tcPr>
            <w:tcW w:w="1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20"/>
              <w:jc w:val="center"/>
              <w:rPr>
                <w:sz w:val="20"/>
                <w:szCs w:val="20"/>
              </w:rPr>
            </w:pPr>
            <w:r w:rsidRPr="00387B92">
              <w:rPr>
                <w:sz w:val="20"/>
                <w:szCs w:val="20"/>
              </w:rPr>
              <w:t>Placebo</w:t>
            </w:r>
          </w:p>
          <w:p w:rsidR="00720518" w:rsidRPr="00387B92" w:rsidRDefault="00720518" w:rsidP="007C4A4F">
            <w:pPr>
              <w:keepNext/>
              <w:keepLines/>
              <w:tabs>
                <w:tab w:val="right" w:pos="1364"/>
              </w:tabs>
              <w:autoSpaceDE w:val="0"/>
              <w:autoSpaceDN w:val="0"/>
              <w:adjustRightInd w:val="0"/>
              <w:spacing w:line="276" w:lineRule="auto"/>
              <w:ind w:right="-20"/>
              <w:jc w:val="center"/>
              <w:rPr>
                <w:sz w:val="20"/>
                <w:szCs w:val="20"/>
              </w:rPr>
            </w:pPr>
            <w:r w:rsidRPr="00387B92">
              <w:rPr>
                <w:sz w:val="20"/>
                <w:szCs w:val="20"/>
              </w:rPr>
              <w:t>(n=286)</w:t>
            </w:r>
          </w:p>
        </w:tc>
        <w:tc>
          <w:tcPr>
            <w:tcW w:w="16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20"/>
              <w:jc w:val="center"/>
              <w:rPr>
                <w:sz w:val="20"/>
                <w:szCs w:val="20"/>
              </w:rPr>
            </w:pPr>
            <w:proofErr w:type="spellStart"/>
            <w:r w:rsidRPr="00387B92">
              <w:rPr>
                <w:sz w:val="20"/>
                <w:szCs w:val="20"/>
              </w:rPr>
              <w:t>Suvorexant</w:t>
            </w:r>
            <w:proofErr w:type="spellEnd"/>
          </w:p>
          <w:p w:rsidR="00720518" w:rsidRPr="00387B92" w:rsidRDefault="00720518" w:rsidP="007C4A4F">
            <w:pPr>
              <w:keepNext/>
              <w:keepLines/>
              <w:autoSpaceDE w:val="0"/>
              <w:autoSpaceDN w:val="0"/>
              <w:adjustRightInd w:val="0"/>
              <w:spacing w:line="276" w:lineRule="auto"/>
              <w:ind w:right="-20"/>
              <w:jc w:val="center"/>
              <w:rPr>
                <w:sz w:val="20"/>
                <w:szCs w:val="20"/>
              </w:rPr>
            </w:pPr>
            <w:r w:rsidRPr="00387B92">
              <w:rPr>
                <w:sz w:val="20"/>
                <w:szCs w:val="20"/>
              </w:rPr>
              <w:t>15-20 mg</w:t>
            </w:r>
            <w:r w:rsidRPr="00387B92">
              <w:rPr>
                <w:sz w:val="20"/>
                <w:szCs w:val="20"/>
                <w:vertAlign w:val="superscript"/>
              </w:rPr>
              <w:t>‡</w:t>
            </w:r>
          </w:p>
          <w:p w:rsidR="00720518" w:rsidRPr="00387B92" w:rsidRDefault="00720518" w:rsidP="007C4A4F">
            <w:pPr>
              <w:keepNext/>
              <w:keepLines/>
              <w:autoSpaceDE w:val="0"/>
              <w:autoSpaceDN w:val="0"/>
              <w:adjustRightInd w:val="0"/>
              <w:spacing w:line="276" w:lineRule="auto"/>
              <w:ind w:right="-20"/>
              <w:jc w:val="center"/>
              <w:rPr>
                <w:sz w:val="20"/>
                <w:szCs w:val="20"/>
              </w:rPr>
            </w:pPr>
            <w:r w:rsidRPr="00387B92">
              <w:rPr>
                <w:sz w:val="20"/>
                <w:szCs w:val="20"/>
              </w:rPr>
              <w:t>(n=145)</w:t>
            </w:r>
          </w:p>
        </w:tc>
        <w:tc>
          <w:tcPr>
            <w:tcW w:w="1214" w:type="dxa"/>
            <w:gridSpan w:val="2"/>
            <w:tcBorders>
              <w:top w:val="single" w:sz="4" w:space="0" w:color="000000"/>
              <w:left w:val="single" w:sz="4" w:space="0" w:color="000000"/>
              <w:bottom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20"/>
              <w:jc w:val="center"/>
              <w:rPr>
                <w:sz w:val="20"/>
                <w:szCs w:val="20"/>
              </w:rPr>
            </w:pPr>
          </w:p>
        </w:tc>
        <w:tc>
          <w:tcPr>
            <w:tcW w:w="1806" w:type="dxa"/>
            <w:gridSpan w:val="2"/>
            <w:tcBorders>
              <w:top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line="276" w:lineRule="auto"/>
              <w:ind w:right="-20"/>
              <w:jc w:val="center"/>
              <w:rPr>
                <w:sz w:val="20"/>
                <w:szCs w:val="20"/>
              </w:rPr>
            </w:pPr>
          </w:p>
        </w:tc>
      </w:tr>
      <w:tr w:rsidR="00720518" w:rsidRPr="00387B92" w:rsidTr="00387B92">
        <w:trPr>
          <w:cantSplit/>
          <w:trHeight w:val="212"/>
          <w:jc w:val="center"/>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02" w:right="-20"/>
              <w:rPr>
                <w:sz w:val="20"/>
                <w:szCs w:val="20"/>
              </w:rPr>
            </w:pPr>
            <w:r w:rsidRPr="00387B92">
              <w:rPr>
                <w:sz w:val="20"/>
                <w:szCs w:val="20"/>
              </w:rPr>
              <w:t>Baseline</w:t>
            </w:r>
          </w:p>
        </w:tc>
        <w:tc>
          <w:tcPr>
            <w:tcW w:w="326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20" w:line="276" w:lineRule="auto"/>
              <w:ind w:left="17" w:right="-20"/>
              <w:jc w:val="center"/>
              <w:rPr>
                <w:sz w:val="20"/>
                <w:szCs w:val="20"/>
              </w:rPr>
            </w:pPr>
            <w:r w:rsidRPr="00387B92">
              <w:rPr>
                <w:sz w:val="20"/>
                <w:szCs w:val="20"/>
              </w:rPr>
              <w:t>302</w:t>
            </w:r>
          </w:p>
        </w:tc>
        <w:tc>
          <w:tcPr>
            <w:tcW w:w="28" w:type="dxa"/>
            <w:tcBorders>
              <w:top w:val="single" w:sz="4" w:space="0" w:color="000000"/>
              <w:left w:val="single" w:sz="4" w:space="0" w:color="000000"/>
              <w:bottom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sz w:val="20"/>
                <w:szCs w:val="20"/>
              </w:rPr>
            </w:pPr>
          </w:p>
        </w:tc>
        <w:tc>
          <w:tcPr>
            <w:tcW w:w="2992" w:type="dxa"/>
            <w:gridSpan w:val="3"/>
            <w:tcBorders>
              <w:top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before="120" w:line="276" w:lineRule="auto"/>
              <w:ind w:right="-20"/>
              <w:jc w:val="center"/>
              <w:rPr>
                <w:sz w:val="20"/>
                <w:szCs w:val="20"/>
              </w:rPr>
            </w:pPr>
          </w:p>
        </w:tc>
      </w:tr>
      <w:tr w:rsidR="00720518" w:rsidRPr="00387B92" w:rsidTr="00720518">
        <w:trPr>
          <w:cantSplit/>
          <w:trHeight w:val="387"/>
          <w:jc w:val="center"/>
        </w:trPr>
        <w:tc>
          <w:tcPr>
            <w:tcW w:w="1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02" w:right="-20"/>
              <w:jc w:val="center"/>
              <w:rPr>
                <w:b/>
                <w:bCs w:val="0"/>
                <w:sz w:val="20"/>
                <w:szCs w:val="20"/>
              </w:rPr>
            </w:pPr>
          </w:p>
        </w:tc>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b/>
                <w:bCs w:val="0"/>
                <w:sz w:val="20"/>
                <w:szCs w:val="20"/>
              </w:rPr>
            </w:pPr>
            <w:r w:rsidRPr="00387B92">
              <w:rPr>
                <w:sz w:val="20"/>
                <w:szCs w:val="20"/>
              </w:rPr>
              <w:t xml:space="preserve">Post </w:t>
            </w:r>
          </w:p>
        </w:tc>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b/>
                <w:bCs w:val="0"/>
                <w:sz w:val="20"/>
                <w:szCs w:val="20"/>
              </w:rPr>
            </w:pPr>
            <w:r w:rsidRPr="00387B92">
              <w:rPr>
                <w:sz w:val="20"/>
                <w:szCs w:val="20"/>
              </w:rPr>
              <w:t>Change</w:t>
            </w:r>
          </w:p>
        </w:tc>
        <w:tc>
          <w:tcPr>
            <w:tcW w:w="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b/>
                <w:bCs w:val="0"/>
                <w:sz w:val="20"/>
                <w:szCs w:val="20"/>
              </w:rPr>
            </w:pPr>
            <w:r w:rsidRPr="00387B92">
              <w:rPr>
                <w:sz w:val="20"/>
                <w:szCs w:val="20"/>
              </w:rPr>
              <w:t xml:space="preserve">Post </w:t>
            </w:r>
          </w:p>
        </w:tc>
        <w:tc>
          <w:tcPr>
            <w:tcW w:w="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b/>
                <w:bCs w:val="0"/>
                <w:sz w:val="20"/>
                <w:szCs w:val="20"/>
              </w:rPr>
            </w:pPr>
            <w:r w:rsidRPr="00387B92">
              <w:rPr>
                <w:sz w:val="20"/>
                <w:szCs w:val="20"/>
              </w:rPr>
              <w:t>Change</w:t>
            </w:r>
          </w:p>
        </w:tc>
        <w:tc>
          <w:tcPr>
            <w:tcW w:w="302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 w:right="-20"/>
              <w:jc w:val="center"/>
              <w:rPr>
                <w:bCs w:val="0"/>
                <w:sz w:val="20"/>
                <w:szCs w:val="20"/>
              </w:rPr>
            </w:pPr>
            <w:r w:rsidRPr="00387B92">
              <w:rPr>
                <w:sz w:val="20"/>
                <w:szCs w:val="20"/>
              </w:rPr>
              <w:t>Change</w:t>
            </w:r>
          </w:p>
        </w:tc>
      </w:tr>
      <w:tr w:rsidR="00720518" w:rsidRPr="00387B92" w:rsidTr="00720518">
        <w:trPr>
          <w:cantSplit/>
          <w:trHeight w:val="231"/>
          <w:jc w:val="center"/>
        </w:trPr>
        <w:tc>
          <w:tcPr>
            <w:tcW w:w="1106"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60" w:after="100" w:afterAutospacing="1" w:line="276" w:lineRule="auto"/>
              <w:ind w:left="101" w:right="-14"/>
              <w:rPr>
                <w:sz w:val="20"/>
                <w:szCs w:val="20"/>
              </w:rPr>
            </w:pPr>
            <w:r w:rsidRPr="00387B92">
              <w:rPr>
                <w:sz w:val="20"/>
                <w:szCs w:val="20"/>
              </w:rPr>
              <w:tab/>
              <w:t>Night 1</w:t>
            </w:r>
          </w:p>
        </w:tc>
        <w:tc>
          <w:tcPr>
            <w:tcW w:w="79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left="4" w:right="-14"/>
              <w:jc w:val="center"/>
              <w:rPr>
                <w:sz w:val="20"/>
                <w:szCs w:val="20"/>
              </w:rPr>
            </w:pPr>
            <w:r w:rsidRPr="00387B92">
              <w:rPr>
                <w:sz w:val="20"/>
                <w:szCs w:val="20"/>
              </w:rPr>
              <w:t>336</w:t>
            </w:r>
          </w:p>
        </w:tc>
        <w:tc>
          <w:tcPr>
            <w:tcW w:w="805"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right="-14"/>
              <w:jc w:val="center"/>
              <w:rPr>
                <w:sz w:val="20"/>
                <w:szCs w:val="20"/>
              </w:rPr>
            </w:pPr>
            <w:r w:rsidRPr="00387B92">
              <w:rPr>
                <w:sz w:val="20"/>
                <w:szCs w:val="20"/>
              </w:rPr>
              <w:t>34</w:t>
            </w:r>
          </w:p>
        </w:tc>
        <w:tc>
          <w:tcPr>
            <w:tcW w:w="790"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left="9" w:right="-14"/>
              <w:jc w:val="center"/>
              <w:rPr>
                <w:sz w:val="20"/>
                <w:szCs w:val="20"/>
              </w:rPr>
            </w:pPr>
            <w:r w:rsidRPr="00387B92">
              <w:rPr>
                <w:sz w:val="20"/>
                <w:szCs w:val="20"/>
              </w:rPr>
              <w:t>383</w:t>
            </w:r>
          </w:p>
        </w:tc>
        <w:tc>
          <w:tcPr>
            <w:tcW w:w="872"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right="-14"/>
              <w:jc w:val="center"/>
              <w:rPr>
                <w:sz w:val="20"/>
                <w:szCs w:val="20"/>
              </w:rPr>
            </w:pPr>
            <w:r w:rsidRPr="00387B92">
              <w:rPr>
                <w:sz w:val="20"/>
                <w:szCs w:val="20"/>
              </w:rPr>
              <w:t>81</w:t>
            </w:r>
          </w:p>
        </w:tc>
        <w:tc>
          <w:tcPr>
            <w:tcW w:w="1301" w:type="dxa"/>
            <w:gridSpan w:val="3"/>
            <w:tcBorders>
              <w:lef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60" w:after="100" w:afterAutospacing="1" w:line="276" w:lineRule="auto"/>
              <w:ind w:left="127" w:right="-20"/>
              <w:jc w:val="center"/>
              <w:rPr>
                <w:sz w:val="20"/>
                <w:szCs w:val="20"/>
              </w:rPr>
            </w:pPr>
            <w:r w:rsidRPr="00387B92">
              <w:rPr>
                <w:sz w:val="20"/>
                <w:szCs w:val="20"/>
              </w:rPr>
              <w:t>47***</w:t>
            </w:r>
          </w:p>
        </w:tc>
        <w:tc>
          <w:tcPr>
            <w:tcW w:w="1719" w:type="dxa"/>
            <w:tcBorders>
              <w:right w:val="single" w:sz="4" w:space="0" w:color="000000"/>
            </w:tcBorders>
            <w:vAlign w:val="center"/>
          </w:tcPr>
          <w:p w:rsidR="00720518" w:rsidRPr="00387B92" w:rsidRDefault="00720518" w:rsidP="007C4A4F">
            <w:pPr>
              <w:keepNext/>
              <w:keepLines/>
              <w:autoSpaceDE w:val="0"/>
              <w:autoSpaceDN w:val="0"/>
              <w:adjustRightInd w:val="0"/>
              <w:spacing w:before="60" w:after="100" w:afterAutospacing="1" w:line="276" w:lineRule="auto"/>
              <w:ind w:left="102" w:right="-22"/>
              <w:rPr>
                <w:sz w:val="20"/>
                <w:szCs w:val="20"/>
              </w:rPr>
            </w:pPr>
            <w:r w:rsidRPr="00387B92">
              <w:rPr>
                <w:sz w:val="20"/>
                <w:szCs w:val="20"/>
              </w:rPr>
              <w:t>( 37, 57 )</w:t>
            </w:r>
          </w:p>
        </w:tc>
      </w:tr>
      <w:tr w:rsidR="00720518" w:rsidRPr="00387B92" w:rsidTr="00720518">
        <w:trPr>
          <w:cantSplit/>
          <w:trHeight w:val="120"/>
          <w:jc w:val="center"/>
        </w:trPr>
        <w:tc>
          <w:tcPr>
            <w:tcW w:w="1106"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100" w:beforeAutospacing="1" w:after="100" w:afterAutospacing="1" w:line="276" w:lineRule="auto"/>
              <w:ind w:left="101" w:right="-14"/>
              <w:rPr>
                <w:sz w:val="20"/>
                <w:szCs w:val="20"/>
              </w:rPr>
            </w:pPr>
            <w:r w:rsidRPr="00387B92">
              <w:rPr>
                <w:sz w:val="20"/>
                <w:szCs w:val="20"/>
              </w:rPr>
              <w:tab/>
              <w:t>Month 1</w:t>
            </w:r>
          </w:p>
        </w:tc>
        <w:tc>
          <w:tcPr>
            <w:tcW w:w="79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left="4" w:right="-14"/>
              <w:jc w:val="center"/>
              <w:rPr>
                <w:sz w:val="20"/>
                <w:szCs w:val="20"/>
              </w:rPr>
            </w:pPr>
            <w:r w:rsidRPr="00387B92">
              <w:rPr>
                <w:sz w:val="20"/>
                <w:szCs w:val="20"/>
              </w:rPr>
              <w:t>347</w:t>
            </w:r>
          </w:p>
        </w:tc>
        <w:tc>
          <w:tcPr>
            <w:tcW w:w="805"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right="-14"/>
              <w:jc w:val="center"/>
              <w:rPr>
                <w:sz w:val="20"/>
                <w:szCs w:val="20"/>
              </w:rPr>
            </w:pPr>
            <w:r w:rsidRPr="00387B92">
              <w:rPr>
                <w:sz w:val="20"/>
                <w:szCs w:val="20"/>
              </w:rPr>
              <w:t>45</w:t>
            </w:r>
          </w:p>
        </w:tc>
        <w:tc>
          <w:tcPr>
            <w:tcW w:w="790"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left="9" w:right="-14"/>
              <w:jc w:val="center"/>
              <w:rPr>
                <w:sz w:val="20"/>
                <w:szCs w:val="20"/>
              </w:rPr>
            </w:pPr>
            <w:r w:rsidRPr="00387B92">
              <w:rPr>
                <w:sz w:val="20"/>
                <w:szCs w:val="20"/>
              </w:rPr>
              <w:t>379</w:t>
            </w:r>
          </w:p>
        </w:tc>
        <w:tc>
          <w:tcPr>
            <w:tcW w:w="872"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right="-14"/>
              <w:jc w:val="center"/>
              <w:rPr>
                <w:sz w:val="20"/>
                <w:szCs w:val="20"/>
              </w:rPr>
            </w:pPr>
            <w:r w:rsidRPr="00387B92">
              <w:rPr>
                <w:sz w:val="20"/>
                <w:szCs w:val="20"/>
              </w:rPr>
              <w:t>77</w:t>
            </w:r>
          </w:p>
        </w:tc>
        <w:tc>
          <w:tcPr>
            <w:tcW w:w="1301" w:type="dxa"/>
            <w:gridSpan w:val="3"/>
            <w:tcBorders>
              <w:lef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00" w:beforeAutospacing="1" w:after="100" w:afterAutospacing="1" w:line="276" w:lineRule="auto"/>
              <w:ind w:left="127" w:right="-20"/>
              <w:jc w:val="center"/>
              <w:rPr>
                <w:sz w:val="20"/>
                <w:szCs w:val="20"/>
              </w:rPr>
            </w:pPr>
            <w:r w:rsidRPr="00387B92">
              <w:rPr>
                <w:sz w:val="20"/>
                <w:szCs w:val="20"/>
              </w:rPr>
              <w:t>32***</w:t>
            </w:r>
          </w:p>
        </w:tc>
        <w:tc>
          <w:tcPr>
            <w:tcW w:w="1719" w:type="dxa"/>
            <w:tcBorders>
              <w:right w:val="single" w:sz="4" w:space="0" w:color="000000"/>
            </w:tcBorders>
            <w:vAlign w:val="center"/>
          </w:tcPr>
          <w:p w:rsidR="00720518" w:rsidRPr="00387B92" w:rsidRDefault="00720518" w:rsidP="007C4A4F">
            <w:pPr>
              <w:keepNext/>
              <w:keepLines/>
              <w:autoSpaceDE w:val="0"/>
              <w:autoSpaceDN w:val="0"/>
              <w:adjustRightInd w:val="0"/>
              <w:spacing w:before="100" w:beforeAutospacing="1" w:after="100" w:afterAutospacing="1" w:line="276" w:lineRule="auto"/>
              <w:ind w:left="102" w:right="-22"/>
              <w:rPr>
                <w:sz w:val="20"/>
                <w:szCs w:val="20"/>
              </w:rPr>
            </w:pPr>
            <w:r w:rsidRPr="00387B92">
              <w:rPr>
                <w:sz w:val="20"/>
                <w:szCs w:val="20"/>
              </w:rPr>
              <w:t>( 21, 43 )</w:t>
            </w:r>
          </w:p>
        </w:tc>
      </w:tr>
      <w:tr w:rsidR="00720518" w:rsidRPr="00387B92" w:rsidTr="00720518">
        <w:trPr>
          <w:cantSplit/>
          <w:trHeight w:hRule="exact" w:val="277"/>
          <w:jc w:val="center"/>
        </w:trPr>
        <w:tc>
          <w:tcPr>
            <w:tcW w:w="1106" w:type="dxa"/>
            <w:tcBorders>
              <w:left w:val="single" w:sz="4" w:space="0" w:color="000000"/>
              <w:bottom w:val="double" w:sz="4" w:space="0" w:color="auto"/>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100" w:beforeAutospacing="1" w:after="100" w:afterAutospacing="1" w:line="276" w:lineRule="auto"/>
              <w:ind w:left="101" w:right="-14"/>
              <w:rPr>
                <w:sz w:val="20"/>
                <w:szCs w:val="20"/>
              </w:rPr>
            </w:pPr>
            <w:r w:rsidRPr="00387B92">
              <w:rPr>
                <w:sz w:val="20"/>
                <w:szCs w:val="20"/>
              </w:rPr>
              <w:tab/>
              <w:t>Month 3</w:t>
            </w:r>
          </w:p>
        </w:tc>
        <w:tc>
          <w:tcPr>
            <w:tcW w:w="794" w:type="dxa"/>
            <w:tcBorders>
              <w:left w:val="single" w:sz="4" w:space="0" w:color="000000"/>
              <w:bottom w:val="double" w:sz="4" w:space="0" w:color="auto"/>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left="4" w:right="-14"/>
              <w:jc w:val="center"/>
              <w:rPr>
                <w:sz w:val="20"/>
                <w:szCs w:val="20"/>
              </w:rPr>
            </w:pPr>
            <w:r w:rsidRPr="00387B92">
              <w:rPr>
                <w:sz w:val="20"/>
                <w:szCs w:val="20"/>
              </w:rPr>
              <w:t>354</w:t>
            </w:r>
          </w:p>
        </w:tc>
        <w:tc>
          <w:tcPr>
            <w:tcW w:w="805" w:type="dxa"/>
            <w:tcBorders>
              <w:left w:val="single" w:sz="4" w:space="0" w:color="000000"/>
              <w:bottom w:val="double" w:sz="4" w:space="0" w:color="auto"/>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right="-14"/>
              <w:jc w:val="center"/>
              <w:rPr>
                <w:sz w:val="20"/>
                <w:szCs w:val="20"/>
              </w:rPr>
            </w:pPr>
            <w:r w:rsidRPr="00387B92">
              <w:rPr>
                <w:sz w:val="20"/>
                <w:szCs w:val="20"/>
              </w:rPr>
              <w:t>52</w:t>
            </w:r>
          </w:p>
        </w:tc>
        <w:tc>
          <w:tcPr>
            <w:tcW w:w="790" w:type="dxa"/>
            <w:tcBorders>
              <w:left w:val="single" w:sz="4" w:space="0" w:color="000000"/>
              <w:bottom w:val="double" w:sz="4" w:space="0" w:color="auto"/>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left="9" w:right="-14"/>
              <w:jc w:val="center"/>
              <w:rPr>
                <w:sz w:val="20"/>
                <w:szCs w:val="20"/>
              </w:rPr>
            </w:pPr>
            <w:r w:rsidRPr="00387B92">
              <w:rPr>
                <w:sz w:val="20"/>
                <w:szCs w:val="20"/>
              </w:rPr>
              <w:t>385</w:t>
            </w:r>
          </w:p>
        </w:tc>
        <w:tc>
          <w:tcPr>
            <w:tcW w:w="872" w:type="dxa"/>
            <w:tcBorders>
              <w:left w:val="single" w:sz="4" w:space="0" w:color="000000"/>
              <w:bottom w:val="double" w:sz="4" w:space="0" w:color="auto"/>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right="-14"/>
              <w:jc w:val="center"/>
              <w:rPr>
                <w:sz w:val="20"/>
                <w:szCs w:val="20"/>
              </w:rPr>
            </w:pPr>
            <w:r w:rsidRPr="00387B92">
              <w:rPr>
                <w:sz w:val="20"/>
                <w:szCs w:val="20"/>
              </w:rPr>
              <w:t>83</w:t>
            </w:r>
          </w:p>
        </w:tc>
        <w:tc>
          <w:tcPr>
            <w:tcW w:w="1301" w:type="dxa"/>
            <w:gridSpan w:val="3"/>
            <w:tcBorders>
              <w:left w:val="single" w:sz="4" w:space="0" w:color="000000"/>
              <w:bottom w:val="double" w:sz="4" w:space="0" w:color="auto"/>
            </w:tcBorders>
            <w:shd w:val="clear" w:color="auto" w:fill="auto"/>
            <w:vAlign w:val="center"/>
          </w:tcPr>
          <w:p w:rsidR="00720518" w:rsidRPr="00387B92" w:rsidRDefault="00720518" w:rsidP="007C4A4F">
            <w:pPr>
              <w:keepNext/>
              <w:keepLines/>
              <w:autoSpaceDE w:val="0"/>
              <w:autoSpaceDN w:val="0"/>
              <w:adjustRightInd w:val="0"/>
              <w:spacing w:before="100" w:beforeAutospacing="1" w:after="100" w:afterAutospacing="1" w:line="276" w:lineRule="auto"/>
              <w:ind w:left="127" w:right="-20"/>
              <w:jc w:val="center"/>
              <w:rPr>
                <w:sz w:val="20"/>
                <w:szCs w:val="20"/>
              </w:rPr>
            </w:pPr>
            <w:r w:rsidRPr="00387B92">
              <w:rPr>
                <w:sz w:val="20"/>
                <w:szCs w:val="20"/>
              </w:rPr>
              <w:t>32***</w:t>
            </w:r>
          </w:p>
        </w:tc>
        <w:tc>
          <w:tcPr>
            <w:tcW w:w="1719" w:type="dxa"/>
            <w:tcBorders>
              <w:bottom w:val="double" w:sz="4" w:space="0" w:color="auto"/>
              <w:right w:val="single" w:sz="4" w:space="0" w:color="000000"/>
            </w:tcBorders>
            <w:vAlign w:val="center"/>
          </w:tcPr>
          <w:p w:rsidR="00720518" w:rsidRPr="00387B92" w:rsidRDefault="00720518" w:rsidP="007C4A4F">
            <w:pPr>
              <w:keepNext/>
              <w:keepLines/>
              <w:autoSpaceDE w:val="0"/>
              <w:autoSpaceDN w:val="0"/>
              <w:adjustRightInd w:val="0"/>
              <w:spacing w:before="100" w:beforeAutospacing="1" w:after="100" w:afterAutospacing="1" w:line="276" w:lineRule="auto"/>
              <w:ind w:left="102" w:right="-22"/>
              <w:rPr>
                <w:sz w:val="20"/>
                <w:szCs w:val="20"/>
              </w:rPr>
            </w:pPr>
            <w:r w:rsidRPr="00387B92">
              <w:rPr>
                <w:sz w:val="20"/>
                <w:szCs w:val="20"/>
              </w:rPr>
              <w:t>( 20, 43 )</w:t>
            </w:r>
          </w:p>
        </w:tc>
      </w:tr>
      <w:tr w:rsidR="00720518" w:rsidRPr="00E821D1" w:rsidTr="00387B92">
        <w:trPr>
          <w:cantSplit/>
          <w:trHeight w:val="175"/>
          <w:jc w:val="center"/>
        </w:trPr>
        <w:tc>
          <w:tcPr>
            <w:tcW w:w="7387" w:type="dxa"/>
            <w:gridSpan w:val="9"/>
            <w:tcBorders>
              <w:top w:val="double" w:sz="4" w:space="0" w:color="auto"/>
            </w:tcBorders>
            <w:shd w:val="clear" w:color="auto" w:fill="auto"/>
            <w:vAlign w:val="center"/>
          </w:tcPr>
          <w:p w:rsidR="00720518" w:rsidRPr="00387B92" w:rsidRDefault="00720518" w:rsidP="007C4A4F">
            <w:pPr>
              <w:keepNext/>
              <w:keepLines/>
              <w:autoSpaceDE w:val="0"/>
              <w:autoSpaceDN w:val="0"/>
              <w:adjustRightInd w:val="0"/>
              <w:spacing w:line="221" w:lineRule="exact"/>
              <w:ind w:left="223" w:right="111" w:hanging="90"/>
              <w:rPr>
                <w:sz w:val="16"/>
                <w:szCs w:val="16"/>
              </w:rPr>
            </w:pPr>
            <w:r w:rsidRPr="00387B92">
              <w:rPr>
                <w:sz w:val="16"/>
                <w:szCs w:val="16"/>
                <w:vertAlign w:val="superscript"/>
              </w:rPr>
              <w:t>†</w:t>
            </w:r>
            <w:r w:rsidRPr="00387B92">
              <w:rPr>
                <w:sz w:val="16"/>
                <w:szCs w:val="16"/>
                <w:vertAlign w:val="superscript"/>
              </w:rPr>
              <w:tab/>
            </w:r>
            <w:r w:rsidRPr="00387B92">
              <w:rPr>
                <w:sz w:val="16"/>
                <w:szCs w:val="16"/>
              </w:rPr>
              <w:t>Change from baseline, treatment differences, and 95% confidence intervals based upon estimated means; mean baseline is weighted average of baseline means at Night 1; post-baseline mean is sum of baseline and change from baseline means</w:t>
            </w:r>
          </w:p>
          <w:p w:rsidR="00720518" w:rsidRPr="00387B92" w:rsidRDefault="00720518" w:rsidP="007C4A4F">
            <w:pPr>
              <w:keepNext/>
              <w:keepLines/>
              <w:autoSpaceDE w:val="0"/>
              <w:autoSpaceDN w:val="0"/>
              <w:adjustRightInd w:val="0"/>
              <w:spacing w:line="221" w:lineRule="exact"/>
              <w:ind w:left="223" w:right="111" w:hanging="90"/>
              <w:rPr>
                <w:sz w:val="16"/>
                <w:szCs w:val="16"/>
              </w:rPr>
            </w:pPr>
            <w:r w:rsidRPr="00387B92">
              <w:rPr>
                <w:sz w:val="16"/>
                <w:szCs w:val="16"/>
                <w:vertAlign w:val="superscript"/>
              </w:rPr>
              <w:t>‡</w:t>
            </w:r>
            <w:r w:rsidRPr="00387B92">
              <w:rPr>
                <w:sz w:val="16"/>
                <w:szCs w:val="16"/>
                <w:vertAlign w:val="superscript"/>
              </w:rPr>
              <w:tab/>
            </w:r>
            <w:r w:rsidRPr="00387B92">
              <w:rPr>
                <w:sz w:val="16"/>
                <w:szCs w:val="16"/>
              </w:rPr>
              <w:t>15 mg in elderly and 20 mg in non-elderly patients</w:t>
            </w:r>
          </w:p>
          <w:p w:rsidR="00720518" w:rsidRPr="00E821D1" w:rsidRDefault="00720518" w:rsidP="007C4A4F">
            <w:pPr>
              <w:keepNext/>
              <w:keepLines/>
              <w:autoSpaceDE w:val="0"/>
              <w:autoSpaceDN w:val="0"/>
              <w:adjustRightInd w:val="0"/>
              <w:spacing w:line="221" w:lineRule="exact"/>
              <w:ind w:left="223" w:right="111" w:hanging="90"/>
              <w:rPr>
                <w:rFonts w:ascii="Times New Roman" w:hAnsi="Times New Roman"/>
                <w:sz w:val="16"/>
                <w:szCs w:val="16"/>
              </w:rPr>
            </w:pPr>
            <w:r w:rsidRPr="00387B92">
              <w:rPr>
                <w:sz w:val="16"/>
                <w:szCs w:val="16"/>
              </w:rPr>
              <w:t>* p&lt;0.05; **p&lt;0.01; ***p&lt;0.001</w:t>
            </w:r>
          </w:p>
        </w:tc>
      </w:tr>
    </w:tbl>
    <w:p w:rsidR="00720518" w:rsidRDefault="00720518" w:rsidP="00720518">
      <w:pPr>
        <w:jc w:val="both"/>
      </w:pPr>
    </w:p>
    <w:p w:rsidR="00720518" w:rsidRDefault="00720518" w:rsidP="00720518">
      <w:pPr>
        <w:jc w:val="both"/>
      </w:pPr>
    </w:p>
    <w:p w:rsidR="00720518" w:rsidRDefault="00720518" w:rsidP="00720518">
      <w:pPr>
        <w:jc w:val="both"/>
      </w:pPr>
    </w:p>
    <w:p w:rsidR="00720518" w:rsidRPr="00387B92" w:rsidRDefault="00DE5699" w:rsidP="00720518">
      <w:pPr>
        <w:pStyle w:val="BodyText1"/>
        <w:spacing w:before="0" w:line="276" w:lineRule="auto"/>
        <w:ind w:firstLine="0"/>
        <w:jc w:val="center"/>
        <w:rPr>
          <w:rFonts w:ascii="Arial" w:hAnsi="Arial" w:cs="Arial"/>
          <w:b/>
          <w:sz w:val="20"/>
          <w:szCs w:val="20"/>
        </w:rPr>
      </w:pPr>
      <w:r>
        <w:rPr>
          <w:rFonts w:ascii="Arial" w:hAnsi="Arial" w:cs="Arial"/>
          <w:b/>
          <w:sz w:val="20"/>
          <w:szCs w:val="20"/>
        </w:rPr>
        <w:br w:type="page"/>
      </w:r>
      <w:r w:rsidR="00720518" w:rsidRPr="00387B92">
        <w:rPr>
          <w:rFonts w:ascii="Arial" w:hAnsi="Arial" w:cs="Arial"/>
          <w:b/>
          <w:sz w:val="20"/>
          <w:szCs w:val="20"/>
        </w:rPr>
        <w:t>Table 4: Polysomnographic (PSG) Assessment of Sleep Maintenance</w:t>
      </w:r>
    </w:p>
    <w:p w:rsidR="00720518" w:rsidRDefault="00720518" w:rsidP="00720518">
      <w:pPr>
        <w:pStyle w:val="BodyText1"/>
        <w:spacing w:before="0" w:line="276" w:lineRule="auto"/>
        <w:ind w:firstLine="0"/>
        <w:jc w:val="center"/>
        <w:rPr>
          <w:rFonts w:ascii="Arial" w:hAnsi="Arial" w:cs="Arial"/>
          <w:b/>
          <w:sz w:val="20"/>
          <w:szCs w:val="20"/>
        </w:rPr>
      </w:pPr>
      <w:r w:rsidRPr="00387B92">
        <w:rPr>
          <w:rFonts w:ascii="Arial" w:hAnsi="Arial" w:cs="Arial"/>
          <w:b/>
          <w:sz w:val="20"/>
          <w:szCs w:val="20"/>
        </w:rPr>
        <w:t>(Wake After Sleep Onset, WASO) in Studies PN028 and PN029</w:t>
      </w:r>
    </w:p>
    <w:p w:rsidR="00720518" w:rsidRPr="00387B92" w:rsidRDefault="00720518" w:rsidP="00720518">
      <w:pPr>
        <w:pStyle w:val="BodyText1"/>
        <w:spacing w:before="0" w:line="276" w:lineRule="auto"/>
        <w:ind w:firstLine="0"/>
        <w:jc w:val="center"/>
        <w:rPr>
          <w:rFonts w:ascii="Arial" w:hAnsi="Arial" w:cs="Arial"/>
          <w:sz w:val="20"/>
          <w:szCs w:val="20"/>
        </w:rPr>
      </w:pPr>
    </w:p>
    <w:tbl>
      <w:tblPr>
        <w:tblW w:w="7320" w:type="dxa"/>
        <w:jc w:val="center"/>
        <w:tblCellMar>
          <w:left w:w="0" w:type="dxa"/>
          <w:right w:w="0" w:type="dxa"/>
        </w:tblCellMar>
        <w:tblLook w:val="0000" w:firstRow="0" w:lastRow="0" w:firstColumn="0" w:lastColumn="0" w:noHBand="0" w:noVBand="0"/>
      </w:tblPr>
      <w:tblGrid>
        <w:gridCol w:w="1096"/>
        <w:gridCol w:w="788"/>
        <w:gridCol w:w="797"/>
        <w:gridCol w:w="783"/>
        <w:gridCol w:w="864"/>
        <w:gridCol w:w="27"/>
        <w:gridCol w:w="1175"/>
        <w:gridCol w:w="87"/>
        <w:gridCol w:w="1703"/>
      </w:tblGrid>
      <w:tr w:rsidR="00720518" w:rsidRPr="001D58D0" w:rsidTr="00387B92">
        <w:trPr>
          <w:cantSplit/>
          <w:trHeight w:val="1225"/>
          <w:tblHeader/>
          <w:jc w:val="center"/>
        </w:trPr>
        <w:tc>
          <w:tcPr>
            <w:tcW w:w="1096" w:type="dxa"/>
            <w:tcBorders>
              <w:top w:val="double" w:sz="4" w:space="0" w:color="auto"/>
              <w:left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before="6" w:line="276" w:lineRule="auto"/>
              <w:jc w:val="center"/>
              <w:rPr>
                <w:rFonts w:eastAsia="MS Mincho"/>
                <w:sz w:val="20"/>
                <w:szCs w:val="20"/>
                <w:lang w:eastAsia="ja-JP"/>
              </w:rPr>
            </w:pPr>
          </w:p>
          <w:p w:rsidR="00720518" w:rsidRPr="00387B92" w:rsidRDefault="00720518" w:rsidP="007C4A4F">
            <w:pPr>
              <w:keepNext/>
              <w:keepLines/>
              <w:autoSpaceDE w:val="0"/>
              <w:autoSpaceDN w:val="0"/>
              <w:adjustRightInd w:val="0"/>
              <w:spacing w:line="276" w:lineRule="auto"/>
              <w:ind w:left="102" w:right="-20"/>
              <w:jc w:val="center"/>
              <w:rPr>
                <w:rFonts w:eastAsia="MS Mincho"/>
                <w:sz w:val="20"/>
                <w:szCs w:val="20"/>
                <w:lang w:eastAsia="ja-JP"/>
              </w:rPr>
            </w:pPr>
          </w:p>
        </w:tc>
        <w:tc>
          <w:tcPr>
            <w:tcW w:w="3231" w:type="dxa"/>
            <w:gridSpan w:val="4"/>
            <w:tcBorders>
              <w:top w:val="double" w:sz="4" w:space="0" w:color="auto"/>
              <w:left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line="276" w:lineRule="auto"/>
              <w:ind w:left="84" w:right="74"/>
              <w:jc w:val="center"/>
              <w:rPr>
                <w:rFonts w:eastAsia="MS Mincho"/>
                <w:sz w:val="20"/>
                <w:szCs w:val="20"/>
                <w:lang w:eastAsia="ja-JP"/>
              </w:rPr>
            </w:pPr>
            <w:r w:rsidRPr="00387B92">
              <w:rPr>
                <w:rFonts w:eastAsia="MS Mincho"/>
                <w:sz w:val="20"/>
                <w:szCs w:val="20"/>
                <w:lang w:eastAsia="ja-JP"/>
              </w:rPr>
              <w:t>Mean Baseline, Post-baseline and</w:t>
            </w:r>
          </w:p>
          <w:p w:rsidR="00720518" w:rsidRPr="00387B92" w:rsidRDefault="00720518" w:rsidP="007C4A4F">
            <w:pPr>
              <w:keepNext/>
              <w:keepLines/>
              <w:autoSpaceDE w:val="0"/>
              <w:autoSpaceDN w:val="0"/>
              <w:adjustRightInd w:val="0"/>
              <w:spacing w:line="276" w:lineRule="auto"/>
              <w:ind w:left="84" w:right="74"/>
              <w:jc w:val="center"/>
              <w:rPr>
                <w:rFonts w:eastAsia="MS Mincho"/>
                <w:sz w:val="20"/>
                <w:szCs w:val="20"/>
                <w:lang w:eastAsia="ja-JP"/>
              </w:rPr>
            </w:pPr>
            <w:r w:rsidRPr="00387B92">
              <w:rPr>
                <w:rFonts w:eastAsia="MS Mincho"/>
                <w:sz w:val="20"/>
                <w:szCs w:val="20"/>
                <w:lang w:eastAsia="ja-JP"/>
              </w:rPr>
              <w:t>Change from Baseline</w:t>
            </w:r>
            <w:r w:rsidRPr="00387B92">
              <w:rPr>
                <w:rFonts w:eastAsia="MS Mincho"/>
                <w:sz w:val="20"/>
                <w:szCs w:val="20"/>
                <w:vertAlign w:val="superscript"/>
                <w:lang w:eastAsia="ja-JP"/>
              </w:rPr>
              <w:t>†</w:t>
            </w:r>
            <w:r w:rsidRPr="00387B92">
              <w:rPr>
                <w:rFonts w:eastAsia="MS Mincho"/>
                <w:sz w:val="20"/>
                <w:szCs w:val="20"/>
                <w:lang w:eastAsia="ja-JP"/>
              </w:rPr>
              <w:t xml:space="preserve"> WASO</w:t>
            </w:r>
          </w:p>
          <w:p w:rsidR="00720518" w:rsidRPr="00387B92" w:rsidRDefault="00720518" w:rsidP="007C4A4F">
            <w:pPr>
              <w:keepNext/>
              <w:keepLines/>
              <w:autoSpaceDE w:val="0"/>
              <w:autoSpaceDN w:val="0"/>
              <w:adjustRightInd w:val="0"/>
              <w:spacing w:line="276" w:lineRule="auto"/>
              <w:ind w:left="84" w:right="74"/>
              <w:jc w:val="center"/>
              <w:rPr>
                <w:rFonts w:eastAsia="MS Mincho"/>
                <w:sz w:val="20"/>
                <w:szCs w:val="20"/>
                <w:lang w:eastAsia="ja-JP"/>
              </w:rPr>
            </w:pPr>
            <w:r w:rsidRPr="00387B92">
              <w:rPr>
                <w:rFonts w:eastAsia="MS Mincho"/>
                <w:sz w:val="20"/>
                <w:szCs w:val="20"/>
                <w:lang w:eastAsia="ja-JP"/>
              </w:rPr>
              <w:t>After 1 Night and 1 and 3 Months</w:t>
            </w:r>
          </w:p>
          <w:p w:rsidR="00720518" w:rsidRPr="00387B92" w:rsidRDefault="00720518" w:rsidP="007C4A4F">
            <w:pPr>
              <w:keepNext/>
              <w:keepLines/>
              <w:autoSpaceDE w:val="0"/>
              <w:autoSpaceDN w:val="0"/>
              <w:adjustRightInd w:val="0"/>
              <w:spacing w:line="276" w:lineRule="auto"/>
              <w:ind w:left="84" w:right="74"/>
              <w:jc w:val="center"/>
              <w:rPr>
                <w:rFonts w:eastAsia="MS Mincho"/>
                <w:sz w:val="20"/>
                <w:szCs w:val="20"/>
                <w:lang w:eastAsia="ja-JP"/>
              </w:rPr>
            </w:pPr>
            <w:r w:rsidRPr="00387B92">
              <w:rPr>
                <w:rFonts w:eastAsia="MS Mincho"/>
                <w:sz w:val="20"/>
                <w:szCs w:val="20"/>
                <w:lang w:eastAsia="ja-JP"/>
              </w:rPr>
              <w:t>[minutes]</w:t>
            </w:r>
          </w:p>
        </w:tc>
        <w:tc>
          <w:tcPr>
            <w:tcW w:w="2992" w:type="dxa"/>
            <w:gridSpan w:val="4"/>
            <w:tcBorders>
              <w:top w:val="double" w:sz="4" w:space="0" w:color="auto"/>
              <w:left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line="276" w:lineRule="auto"/>
              <w:ind w:left="105" w:right="86" w:firstLine="1"/>
              <w:jc w:val="center"/>
              <w:rPr>
                <w:rFonts w:eastAsia="MS Mincho"/>
                <w:sz w:val="20"/>
                <w:szCs w:val="20"/>
                <w:lang w:eastAsia="ja-JP"/>
              </w:rPr>
            </w:pPr>
            <w:r w:rsidRPr="00387B92">
              <w:rPr>
                <w:rFonts w:eastAsia="MS Mincho"/>
                <w:sz w:val="20"/>
                <w:szCs w:val="20"/>
                <w:lang w:eastAsia="ja-JP"/>
              </w:rPr>
              <w:t>Difference (and 95%</w:t>
            </w:r>
          </w:p>
          <w:p w:rsidR="00720518" w:rsidRPr="00387B92" w:rsidRDefault="00720518" w:rsidP="007C4A4F">
            <w:pPr>
              <w:keepNext/>
              <w:keepLines/>
              <w:autoSpaceDE w:val="0"/>
              <w:autoSpaceDN w:val="0"/>
              <w:adjustRightInd w:val="0"/>
              <w:spacing w:line="276" w:lineRule="auto"/>
              <w:ind w:left="105" w:right="86" w:firstLine="1"/>
              <w:jc w:val="center"/>
              <w:rPr>
                <w:rFonts w:eastAsia="MS Mincho"/>
                <w:sz w:val="20"/>
                <w:szCs w:val="20"/>
                <w:lang w:eastAsia="ja-JP"/>
              </w:rPr>
            </w:pPr>
            <w:r w:rsidRPr="00387B92">
              <w:rPr>
                <w:rFonts w:eastAsia="MS Mincho"/>
                <w:sz w:val="20"/>
                <w:szCs w:val="20"/>
                <w:lang w:eastAsia="ja-JP"/>
              </w:rPr>
              <w:t>Confidence Interval)</w:t>
            </w:r>
            <w:r w:rsidRPr="00387B92">
              <w:rPr>
                <w:rFonts w:eastAsia="MS Mincho"/>
                <w:sz w:val="20"/>
                <w:szCs w:val="20"/>
                <w:vertAlign w:val="superscript"/>
                <w:lang w:eastAsia="ja-JP"/>
              </w:rPr>
              <w:t>†</w:t>
            </w:r>
            <w:r w:rsidRPr="00387B92">
              <w:rPr>
                <w:rFonts w:eastAsia="MS Mincho"/>
                <w:sz w:val="20"/>
                <w:szCs w:val="20"/>
                <w:lang w:eastAsia="ja-JP"/>
              </w:rPr>
              <w:t xml:space="preserve"> Between</w:t>
            </w:r>
          </w:p>
          <w:p w:rsidR="00720518" w:rsidRPr="00387B92" w:rsidRDefault="00720518" w:rsidP="007C4A4F">
            <w:pPr>
              <w:keepNext/>
              <w:keepLines/>
              <w:autoSpaceDE w:val="0"/>
              <w:autoSpaceDN w:val="0"/>
              <w:adjustRightInd w:val="0"/>
              <w:spacing w:line="276" w:lineRule="auto"/>
              <w:ind w:left="105" w:right="86" w:firstLine="1"/>
              <w:jc w:val="center"/>
              <w:rPr>
                <w:rFonts w:eastAsia="MS Mincho"/>
                <w:sz w:val="20"/>
                <w:szCs w:val="20"/>
                <w:lang w:eastAsia="ja-JP"/>
              </w:rPr>
            </w:pPr>
            <w:proofErr w:type="spellStart"/>
            <w:r w:rsidRPr="00387B92">
              <w:rPr>
                <w:rFonts w:eastAsia="MS Mincho"/>
                <w:sz w:val="20"/>
                <w:szCs w:val="20"/>
                <w:lang w:eastAsia="ja-JP"/>
              </w:rPr>
              <w:t>Suvorexant</w:t>
            </w:r>
            <w:proofErr w:type="spellEnd"/>
            <w:r w:rsidRPr="00387B92">
              <w:rPr>
                <w:rFonts w:eastAsia="MS Mincho"/>
                <w:sz w:val="20"/>
                <w:szCs w:val="20"/>
                <w:lang w:eastAsia="ja-JP"/>
              </w:rPr>
              <w:t xml:space="preserve"> and</w:t>
            </w:r>
            <w:r w:rsidRPr="00387B92">
              <w:rPr>
                <w:rFonts w:eastAsia="MS Mincho"/>
                <w:spacing w:val="-5"/>
                <w:sz w:val="20"/>
                <w:szCs w:val="20"/>
                <w:lang w:eastAsia="ja-JP"/>
              </w:rPr>
              <w:t xml:space="preserve"> </w:t>
            </w:r>
            <w:r w:rsidRPr="00387B92">
              <w:rPr>
                <w:rFonts w:eastAsia="MS Mincho"/>
                <w:spacing w:val="1"/>
                <w:w w:val="99"/>
                <w:sz w:val="20"/>
                <w:szCs w:val="20"/>
                <w:lang w:eastAsia="ja-JP"/>
              </w:rPr>
              <w:t>Placebo</w:t>
            </w:r>
          </w:p>
          <w:p w:rsidR="00720518" w:rsidRPr="00387B92" w:rsidRDefault="00720518" w:rsidP="007C4A4F">
            <w:pPr>
              <w:keepNext/>
              <w:keepLines/>
              <w:autoSpaceDE w:val="0"/>
              <w:autoSpaceDN w:val="0"/>
              <w:adjustRightInd w:val="0"/>
              <w:spacing w:line="276" w:lineRule="auto"/>
              <w:ind w:left="105" w:right="86" w:firstLine="1"/>
              <w:jc w:val="center"/>
              <w:rPr>
                <w:rFonts w:eastAsia="MS Mincho"/>
                <w:sz w:val="20"/>
                <w:szCs w:val="20"/>
                <w:lang w:eastAsia="ja-JP"/>
              </w:rPr>
            </w:pPr>
            <w:r w:rsidRPr="00387B92">
              <w:rPr>
                <w:rFonts w:eastAsia="MS Mincho"/>
                <w:sz w:val="20"/>
                <w:szCs w:val="20"/>
                <w:lang w:eastAsia="ja-JP"/>
              </w:rPr>
              <w:t>[minutes]</w:t>
            </w:r>
          </w:p>
        </w:tc>
      </w:tr>
      <w:tr w:rsidR="00720518" w:rsidRPr="001D58D0" w:rsidTr="00387B92">
        <w:trPr>
          <w:cantSplit/>
          <w:trHeight w:val="341"/>
          <w:jc w:val="center"/>
        </w:trPr>
        <w:tc>
          <w:tcPr>
            <w:tcW w:w="732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20"/>
              <w:jc w:val="center"/>
              <w:rPr>
                <w:rFonts w:eastAsia="MS Mincho"/>
                <w:b/>
                <w:bCs w:val="0"/>
                <w:sz w:val="20"/>
                <w:szCs w:val="20"/>
                <w:lang w:eastAsia="ja-JP"/>
              </w:rPr>
            </w:pPr>
            <w:r w:rsidRPr="00387B92">
              <w:rPr>
                <w:rFonts w:eastAsia="MS Mincho"/>
                <w:b/>
                <w:sz w:val="20"/>
                <w:szCs w:val="20"/>
                <w:lang w:eastAsia="ja-JP"/>
              </w:rPr>
              <w:t>Study PN028</w:t>
            </w:r>
          </w:p>
        </w:tc>
      </w:tr>
      <w:tr w:rsidR="00486CCA" w:rsidRPr="001D58D0" w:rsidTr="00486CCA">
        <w:trPr>
          <w:cantSplit/>
          <w:trHeight w:hRule="exact" w:val="912"/>
          <w:jc w:val="center"/>
        </w:trPr>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left="102" w:right="-20"/>
              <w:jc w:val="center"/>
              <w:rPr>
                <w:rFonts w:eastAsia="MS Mincho"/>
                <w:sz w:val="20"/>
                <w:szCs w:val="20"/>
                <w:lang w:eastAsia="ja-JP"/>
              </w:rPr>
            </w:pPr>
          </w:p>
        </w:tc>
        <w:tc>
          <w:tcPr>
            <w:tcW w:w="15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Placebo</w:t>
            </w:r>
          </w:p>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(n=290)</w:t>
            </w:r>
          </w:p>
        </w:tc>
        <w:tc>
          <w:tcPr>
            <w:tcW w:w="16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proofErr w:type="spellStart"/>
            <w:r w:rsidRPr="00387B92">
              <w:rPr>
                <w:rFonts w:eastAsia="MS Mincho"/>
                <w:sz w:val="20"/>
                <w:szCs w:val="20"/>
                <w:lang w:eastAsia="ja-JP"/>
              </w:rPr>
              <w:t>Suvorexant</w:t>
            </w:r>
            <w:proofErr w:type="spellEnd"/>
          </w:p>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15-20 mg</w:t>
            </w:r>
            <w:r w:rsidRPr="00387B92">
              <w:rPr>
                <w:rFonts w:eastAsia="MS Mincho"/>
                <w:sz w:val="20"/>
                <w:szCs w:val="20"/>
                <w:vertAlign w:val="superscript"/>
                <w:lang w:eastAsia="ja-JP"/>
              </w:rPr>
              <w:t>‡</w:t>
            </w:r>
          </w:p>
          <w:p w:rsidR="00720518" w:rsidRPr="00387B92" w:rsidRDefault="00720518" w:rsidP="007C4A4F">
            <w:pPr>
              <w:keepNext/>
              <w:keepLines/>
              <w:autoSpaceDE w:val="0"/>
              <w:autoSpaceDN w:val="0"/>
              <w:adjustRightInd w:val="0"/>
              <w:spacing w:line="276" w:lineRule="auto"/>
              <w:ind w:left="84" w:right="75"/>
              <w:jc w:val="center"/>
              <w:rPr>
                <w:rFonts w:eastAsia="MS Mincho"/>
                <w:sz w:val="20"/>
                <w:szCs w:val="20"/>
                <w:lang w:eastAsia="ja-JP"/>
              </w:rPr>
            </w:pPr>
            <w:r w:rsidRPr="00387B92">
              <w:rPr>
                <w:rFonts w:eastAsia="MS Mincho"/>
                <w:sz w:val="20"/>
                <w:szCs w:val="20"/>
                <w:lang w:eastAsia="ja-JP"/>
              </w:rPr>
              <w:t>(n=193)</w:t>
            </w:r>
          </w:p>
        </w:tc>
        <w:tc>
          <w:tcPr>
            <w:tcW w:w="1202" w:type="dxa"/>
            <w:gridSpan w:val="2"/>
            <w:tcBorders>
              <w:top w:val="single" w:sz="4" w:space="0" w:color="000000"/>
              <w:left w:val="single" w:sz="4" w:space="0" w:color="000000"/>
              <w:bottom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80"/>
              <w:jc w:val="center"/>
              <w:rPr>
                <w:rFonts w:eastAsia="MS Mincho"/>
                <w:sz w:val="20"/>
                <w:szCs w:val="20"/>
                <w:lang w:eastAsia="ja-JP"/>
              </w:rPr>
            </w:pPr>
          </w:p>
        </w:tc>
        <w:tc>
          <w:tcPr>
            <w:tcW w:w="1790" w:type="dxa"/>
            <w:gridSpan w:val="2"/>
            <w:tcBorders>
              <w:top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line="276" w:lineRule="auto"/>
              <w:ind w:right="80"/>
              <w:jc w:val="center"/>
              <w:rPr>
                <w:rFonts w:eastAsia="MS Mincho"/>
                <w:sz w:val="20"/>
                <w:szCs w:val="20"/>
                <w:lang w:eastAsia="ja-JP"/>
              </w:rPr>
            </w:pPr>
          </w:p>
        </w:tc>
      </w:tr>
      <w:tr w:rsidR="00486CCA" w:rsidRPr="001D58D0" w:rsidTr="00486CCA">
        <w:trPr>
          <w:cantSplit/>
          <w:trHeight w:val="288"/>
          <w:jc w:val="center"/>
        </w:trPr>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02" w:right="-20"/>
              <w:rPr>
                <w:rFonts w:eastAsia="MS Mincho"/>
                <w:sz w:val="20"/>
                <w:szCs w:val="20"/>
                <w:lang w:eastAsia="ja-JP"/>
              </w:rPr>
            </w:pPr>
            <w:r w:rsidRPr="00387B92">
              <w:rPr>
                <w:rFonts w:eastAsia="MS Mincho"/>
                <w:sz w:val="20"/>
                <w:szCs w:val="20"/>
                <w:lang w:eastAsia="ja-JP"/>
              </w:rPr>
              <w:t xml:space="preserve">Baseline </w:t>
            </w:r>
          </w:p>
        </w:tc>
        <w:tc>
          <w:tcPr>
            <w:tcW w:w="323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20" w:line="276" w:lineRule="auto"/>
              <w:ind w:left="17" w:right="-20"/>
              <w:jc w:val="center"/>
              <w:rPr>
                <w:rFonts w:eastAsia="MS Mincho"/>
                <w:sz w:val="20"/>
                <w:szCs w:val="20"/>
                <w:lang w:eastAsia="ja-JP"/>
              </w:rPr>
            </w:pPr>
            <w:r w:rsidRPr="00387B92">
              <w:rPr>
                <w:rFonts w:eastAsia="MS Mincho"/>
                <w:sz w:val="20"/>
                <w:szCs w:val="20"/>
                <w:lang w:eastAsia="ja-JP"/>
              </w:rPr>
              <w:t>117</w:t>
            </w:r>
          </w:p>
        </w:tc>
        <w:tc>
          <w:tcPr>
            <w:tcW w:w="27" w:type="dxa"/>
            <w:tcBorders>
              <w:top w:val="single" w:sz="4" w:space="0" w:color="000000"/>
              <w:left w:val="single" w:sz="4" w:space="0" w:color="000000"/>
              <w:bottom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02" w:right="-20"/>
              <w:jc w:val="center"/>
              <w:rPr>
                <w:rFonts w:eastAsia="MS Mincho"/>
                <w:sz w:val="20"/>
                <w:szCs w:val="20"/>
                <w:lang w:eastAsia="ja-JP"/>
              </w:rPr>
            </w:pPr>
          </w:p>
        </w:tc>
        <w:tc>
          <w:tcPr>
            <w:tcW w:w="2965" w:type="dxa"/>
            <w:gridSpan w:val="3"/>
            <w:tcBorders>
              <w:top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before="120" w:line="276" w:lineRule="auto"/>
              <w:ind w:left="102" w:right="-20"/>
              <w:jc w:val="center"/>
              <w:rPr>
                <w:rFonts w:eastAsia="MS Mincho"/>
                <w:sz w:val="20"/>
                <w:szCs w:val="20"/>
                <w:lang w:eastAsia="ja-JP"/>
              </w:rPr>
            </w:pPr>
          </w:p>
        </w:tc>
      </w:tr>
      <w:tr w:rsidR="00486CCA" w:rsidRPr="001D58D0" w:rsidTr="00486CCA">
        <w:trPr>
          <w:cantSplit/>
          <w:trHeight w:val="389"/>
          <w:jc w:val="center"/>
        </w:trPr>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02" w:right="-20"/>
              <w:jc w:val="center"/>
              <w:rPr>
                <w:rFonts w:eastAsia="MS Mincho"/>
                <w:b/>
                <w:bCs w:val="0"/>
                <w:sz w:val="20"/>
                <w:szCs w:val="20"/>
                <w:lang w:eastAsia="ja-JP"/>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 xml:space="preserve">Post </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Change</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 xml:space="preserve">Post </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Change</w:t>
            </w:r>
          </w:p>
        </w:tc>
        <w:tc>
          <w:tcPr>
            <w:tcW w:w="29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 w:right="-20"/>
              <w:jc w:val="center"/>
              <w:rPr>
                <w:rFonts w:eastAsia="MS Mincho"/>
                <w:bCs w:val="0"/>
                <w:sz w:val="20"/>
                <w:szCs w:val="20"/>
                <w:lang w:eastAsia="ja-JP"/>
              </w:rPr>
            </w:pPr>
            <w:r w:rsidRPr="00387B92">
              <w:rPr>
                <w:rFonts w:eastAsia="MS Mincho"/>
                <w:sz w:val="20"/>
                <w:szCs w:val="20"/>
                <w:lang w:eastAsia="ja-JP"/>
              </w:rPr>
              <w:t>Change</w:t>
            </w:r>
          </w:p>
        </w:tc>
      </w:tr>
      <w:tr w:rsidR="00486CCA" w:rsidRPr="001D58D0" w:rsidTr="00486CCA">
        <w:trPr>
          <w:cantSplit/>
          <w:trHeight w:val="233"/>
          <w:jc w:val="center"/>
        </w:trPr>
        <w:tc>
          <w:tcPr>
            <w:tcW w:w="1096"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60" w:after="100" w:afterAutospacing="1" w:line="276" w:lineRule="auto"/>
              <w:ind w:left="101" w:right="-14"/>
              <w:rPr>
                <w:rFonts w:eastAsia="MS Mincho"/>
                <w:sz w:val="20"/>
                <w:szCs w:val="20"/>
                <w:lang w:eastAsia="ja-JP"/>
              </w:rPr>
            </w:pPr>
            <w:r w:rsidRPr="00387B92">
              <w:rPr>
                <w:rFonts w:eastAsia="MS Mincho"/>
                <w:sz w:val="20"/>
                <w:szCs w:val="20"/>
                <w:lang w:eastAsia="ja-JP"/>
              </w:rPr>
              <w:tab/>
              <w:t>Night 1</w:t>
            </w:r>
          </w:p>
        </w:tc>
        <w:tc>
          <w:tcPr>
            <w:tcW w:w="788"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left="4" w:right="-14"/>
              <w:jc w:val="center"/>
              <w:rPr>
                <w:rFonts w:eastAsia="MS Mincho"/>
                <w:sz w:val="20"/>
                <w:szCs w:val="20"/>
                <w:lang w:eastAsia="ja-JP"/>
              </w:rPr>
            </w:pPr>
            <w:r w:rsidRPr="00387B92">
              <w:rPr>
                <w:rFonts w:eastAsia="MS Mincho"/>
                <w:sz w:val="20"/>
                <w:szCs w:val="20"/>
                <w:lang w:eastAsia="ja-JP"/>
              </w:rPr>
              <w:t>97</w:t>
            </w:r>
          </w:p>
        </w:tc>
        <w:tc>
          <w:tcPr>
            <w:tcW w:w="797"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right="-14"/>
              <w:jc w:val="center"/>
              <w:rPr>
                <w:rFonts w:eastAsia="MS Mincho"/>
                <w:sz w:val="20"/>
                <w:szCs w:val="20"/>
                <w:lang w:eastAsia="ja-JP"/>
              </w:rPr>
            </w:pPr>
            <w:r w:rsidRPr="00387B92">
              <w:rPr>
                <w:rFonts w:eastAsia="MS Mincho"/>
                <w:sz w:val="20"/>
                <w:szCs w:val="20"/>
                <w:lang w:eastAsia="ja-JP"/>
              </w:rPr>
              <w:t>- 20</w:t>
            </w:r>
          </w:p>
        </w:tc>
        <w:tc>
          <w:tcPr>
            <w:tcW w:w="783"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left="9" w:right="-14"/>
              <w:jc w:val="center"/>
              <w:rPr>
                <w:rFonts w:eastAsia="MS Mincho"/>
                <w:sz w:val="20"/>
                <w:szCs w:val="20"/>
                <w:lang w:eastAsia="ja-JP"/>
              </w:rPr>
            </w:pPr>
            <w:r w:rsidRPr="00387B92">
              <w:rPr>
                <w:rFonts w:eastAsia="MS Mincho"/>
                <w:sz w:val="20"/>
                <w:szCs w:val="20"/>
                <w:lang w:eastAsia="ja-JP"/>
              </w:rPr>
              <w:t>65</w:t>
            </w:r>
          </w:p>
        </w:tc>
        <w:tc>
          <w:tcPr>
            <w:tcW w:w="86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right="-14"/>
              <w:jc w:val="center"/>
              <w:rPr>
                <w:rFonts w:eastAsia="MS Mincho"/>
                <w:sz w:val="20"/>
                <w:szCs w:val="20"/>
                <w:lang w:eastAsia="ja-JP"/>
              </w:rPr>
            </w:pPr>
            <w:r w:rsidRPr="00387B92">
              <w:rPr>
                <w:rFonts w:eastAsia="MS Mincho"/>
                <w:sz w:val="20"/>
                <w:szCs w:val="20"/>
                <w:lang w:eastAsia="ja-JP"/>
              </w:rPr>
              <w:t>- 52</w:t>
            </w:r>
          </w:p>
        </w:tc>
        <w:tc>
          <w:tcPr>
            <w:tcW w:w="1289" w:type="dxa"/>
            <w:gridSpan w:val="3"/>
            <w:tcBorders>
              <w:left w:val="single" w:sz="4" w:space="0" w:color="000000"/>
            </w:tcBorders>
            <w:shd w:val="clear" w:color="auto" w:fill="auto"/>
            <w:vAlign w:val="center"/>
          </w:tcPr>
          <w:p w:rsidR="00720518" w:rsidRPr="00387B92" w:rsidRDefault="00720518" w:rsidP="007C4A4F">
            <w:pPr>
              <w:keepNext/>
              <w:keepLines/>
              <w:tabs>
                <w:tab w:val="right" w:pos="2291"/>
              </w:tabs>
              <w:autoSpaceDE w:val="0"/>
              <w:autoSpaceDN w:val="0"/>
              <w:adjustRightInd w:val="0"/>
              <w:spacing w:before="60" w:after="100" w:afterAutospacing="1" w:line="276" w:lineRule="auto"/>
              <w:ind w:left="127" w:right="-14"/>
              <w:jc w:val="center"/>
              <w:rPr>
                <w:rFonts w:eastAsia="MS Mincho"/>
                <w:sz w:val="20"/>
                <w:szCs w:val="20"/>
                <w:lang w:eastAsia="ja-JP"/>
              </w:rPr>
            </w:pPr>
            <w:r w:rsidRPr="00387B92">
              <w:rPr>
                <w:rFonts w:eastAsia="MS Mincho"/>
                <w:sz w:val="20"/>
                <w:szCs w:val="20"/>
                <w:lang w:eastAsia="ja-JP"/>
              </w:rPr>
              <w:t>- 33***</w:t>
            </w:r>
          </w:p>
        </w:tc>
        <w:tc>
          <w:tcPr>
            <w:tcW w:w="1703" w:type="dxa"/>
            <w:tcBorders>
              <w:right w:val="single" w:sz="4" w:space="0" w:color="000000"/>
            </w:tcBorders>
            <w:vAlign w:val="center"/>
          </w:tcPr>
          <w:p w:rsidR="00720518" w:rsidRPr="00387B92" w:rsidRDefault="00720518" w:rsidP="007C4A4F">
            <w:pPr>
              <w:keepNext/>
              <w:keepLines/>
              <w:tabs>
                <w:tab w:val="right" w:pos="2291"/>
              </w:tabs>
              <w:autoSpaceDE w:val="0"/>
              <w:autoSpaceDN w:val="0"/>
              <w:adjustRightInd w:val="0"/>
              <w:spacing w:before="60" w:after="100" w:afterAutospacing="1" w:line="276" w:lineRule="auto"/>
              <w:ind w:left="101" w:right="-14"/>
              <w:rPr>
                <w:rFonts w:eastAsia="MS Mincho"/>
                <w:sz w:val="20"/>
                <w:szCs w:val="20"/>
                <w:lang w:eastAsia="ja-JP"/>
              </w:rPr>
            </w:pPr>
            <w:r w:rsidRPr="00387B92">
              <w:rPr>
                <w:rFonts w:eastAsia="MS Mincho"/>
                <w:sz w:val="20"/>
                <w:szCs w:val="20"/>
                <w:lang w:eastAsia="ja-JP"/>
              </w:rPr>
              <w:t>( - 39, - 26 )</w:t>
            </w:r>
          </w:p>
        </w:tc>
      </w:tr>
      <w:tr w:rsidR="00486CCA" w:rsidRPr="001D58D0" w:rsidTr="00486CCA">
        <w:trPr>
          <w:cantSplit/>
          <w:trHeight w:val="121"/>
          <w:jc w:val="center"/>
        </w:trPr>
        <w:tc>
          <w:tcPr>
            <w:tcW w:w="1096"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100" w:beforeAutospacing="1" w:after="100" w:afterAutospacing="1" w:line="276" w:lineRule="auto"/>
              <w:ind w:left="101" w:right="-14"/>
              <w:rPr>
                <w:rFonts w:eastAsia="MS Mincho"/>
                <w:sz w:val="20"/>
                <w:szCs w:val="20"/>
                <w:lang w:eastAsia="ja-JP"/>
              </w:rPr>
            </w:pPr>
            <w:r w:rsidRPr="00387B92">
              <w:rPr>
                <w:rFonts w:eastAsia="MS Mincho"/>
                <w:sz w:val="20"/>
                <w:szCs w:val="20"/>
                <w:lang w:eastAsia="ja-JP"/>
              </w:rPr>
              <w:tab/>
              <w:t>Month 1</w:t>
            </w:r>
          </w:p>
        </w:tc>
        <w:tc>
          <w:tcPr>
            <w:tcW w:w="788"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left="4" w:right="-14"/>
              <w:jc w:val="center"/>
              <w:rPr>
                <w:rFonts w:eastAsia="MS Mincho"/>
                <w:sz w:val="20"/>
                <w:szCs w:val="20"/>
                <w:lang w:eastAsia="ja-JP"/>
              </w:rPr>
            </w:pPr>
            <w:r w:rsidRPr="00387B92">
              <w:rPr>
                <w:rFonts w:eastAsia="MS Mincho"/>
                <w:sz w:val="20"/>
                <w:szCs w:val="20"/>
                <w:lang w:eastAsia="ja-JP"/>
              </w:rPr>
              <w:t>98</w:t>
            </w:r>
          </w:p>
        </w:tc>
        <w:tc>
          <w:tcPr>
            <w:tcW w:w="797"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- 19</w:t>
            </w:r>
          </w:p>
        </w:tc>
        <w:tc>
          <w:tcPr>
            <w:tcW w:w="783"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left="9" w:right="-14"/>
              <w:jc w:val="center"/>
              <w:rPr>
                <w:rFonts w:eastAsia="MS Mincho"/>
                <w:sz w:val="20"/>
                <w:szCs w:val="20"/>
                <w:lang w:eastAsia="ja-JP"/>
              </w:rPr>
            </w:pPr>
            <w:r w:rsidRPr="00387B92">
              <w:rPr>
                <w:rFonts w:eastAsia="MS Mincho"/>
                <w:sz w:val="20"/>
                <w:szCs w:val="20"/>
                <w:lang w:eastAsia="ja-JP"/>
              </w:rPr>
              <w:t>72</w:t>
            </w:r>
          </w:p>
        </w:tc>
        <w:tc>
          <w:tcPr>
            <w:tcW w:w="86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- 45</w:t>
            </w:r>
          </w:p>
        </w:tc>
        <w:tc>
          <w:tcPr>
            <w:tcW w:w="1289" w:type="dxa"/>
            <w:gridSpan w:val="3"/>
            <w:tcBorders>
              <w:left w:val="single" w:sz="4" w:space="0" w:color="000000"/>
            </w:tcBorders>
            <w:shd w:val="clear" w:color="auto" w:fill="auto"/>
            <w:vAlign w:val="center"/>
          </w:tcPr>
          <w:p w:rsidR="00720518" w:rsidRPr="00387B92" w:rsidRDefault="00720518" w:rsidP="007C4A4F">
            <w:pPr>
              <w:keepNext/>
              <w:keepLines/>
              <w:tabs>
                <w:tab w:val="right" w:pos="2291"/>
              </w:tabs>
              <w:autoSpaceDE w:val="0"/>
              <w:autoSpaceDN w:val="0"/>
              <w:adjustRightInd w:val="0"/>
              <w:spacing w:before="100" w:beforeAutospacing="1" w:after="100" w:afterAutospacing="1" w:line="276" w:lineRule="auto"/>
              <w:ind w:left="127" w:right="-14"/>
              <w:jc w:val="center"/>
              <w:rPr>
                <w:rFonts w:eastAsia="MS Mincho"/>
                <w:sz w:val="20"/>
                <w:szCs w:val="20"/>
                <w:lang w:eastAsia="ja-JP"/>
              </w:rPr>
            </w:pPr>
            <w:r w:rsidRPr="00387B92">
              <w:rPr>
                <w:rFonts w:eastAsia="MS Mincho"/>
                <w:sz w:val="20"/>
                <w:szCs w:val="20"/>
                <w:lang w:eastAsia="ja-JP"/>
              </w:rPr>
              <w:t>- 26***</w:t>
            </w:r>
          </w:p>
        </w:tc>
        <w:tc>
          <w:tcPr>
            <w:tcW w:w="1703" w:type="dxa"/>
            <w:tcBorders>
              <w:right w:val="single" w:sz="4" w:space="0" w:color="000000"/>
            </w:tcBorders>
            <w:vAlign w:val="center"/>
          </w:tcPr>
          <w:p w:rsidR="00720518" w:rsidRPr="00387B92" w:rsidRDefault="00720518" w:rsidP="007C4A4F">
            <w:pPr>
              <w:keepNext/>
              <w:keepLines/>
              <w:tabs>
                <w:tab w:val="right" w:pos="2291"/>
              </w:tabs>
              <w:autoSpaceDE w:val="0"/>
              <w:autoSpaceDN w:val="0"/>
              <w:adjustRightInd w:val="0"/>
              <w:spacing w:before="100" w:beforeAutospacing="1" w:after="100" w:afterAutospacing="1" w:line="276" w:lineRule="auto"/>
              <w:ind w:left="101" w:right="-14"/>
              <w:rPr>
                <w:rFonts w:eastAsia="MS Mincho"/>
                <w:sz w:val="20"/>
                <w:szCs w:val="20"/>
                <w:lang w:eastAsia="ja-JP"/>
              </w:rPr>
            </w:pPr>
            <w:r w:rsidRPr="00387B92">
              <w:rPr>
                <w:rFonts w:eastAsia="MS Mincho"/>
                <w:sz w:val="20"/>
                <w:szCs w:val="20"/>
                <w:lang w:eastAsia="ja-JP"/>
              </w:rPr>
              <w:t>( - 34, - 18 )</w:t>
            </w:r>
          </w:p>
        </w:tc>
      </w:tr>
      <w:tr w:rsidR="00486CCA" w:rsidRPr="001D58D0" w:rsidTr="00486CCA">
        <w:trPr>
          <w:cantSplit/>
          <w:trHeight w:hRule="exact" w:val="278"/>
          <w:jc w:val="center"/>
        </w:trPr>
        <w:tc>
          <w:tcPr>
            <w:tcW w:w="1096" w:type="dxa"/>
            <w:tcBorders>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100" w:beforeAutospacing="1" w:after="100" w:afterAutospacing="1" w:line="276" w:lineRule="auto"/>
              <w:ind w:left="101" w:right="-14"/>
              <w:rPr>
                <w:rFonts w:eastAsia="MS Mincho"/>
                <w:sz w:val="20"/>
                <w:szCs w:val="20"/>
                <w:lang w:eastAsia="ja-JP"/>
              </w:rPr>
            </w:pPr>
            <w:r w:rsidRPr="00387B92">
              <w:rPr>
                <w:rFonts w:eastAsia="MS Mincho"/>
                <w:sz w:val="20"/>
                <w:szCs w:val="20"/>
                <w:lang w:eastAsia="ja-JP"/>
              </w:rPr>
              <w:tab/>
              <w:t>Month 3</w:t>
            </w:r>
          </w:p>
        </w:tc>
        <w:tc>
          <w:tcPr>
            <w:tcW w:w="788" w:type="dxa"/>
            <w:tcBorders>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left="4" w:right="-14"/>
              <w:jc w:val="center"/>
              <w:rPr>
                <w:rFonts w:eastAsia="MS Mincho"/>
                <w:sz w:val="20"/>
                <w:szCs w:val="20"/>
                <w:lang w:eastAsia="ja-JP"/>
              </w:rPr>
            </w:pPr>
            <w:r w:rsidRPr="00387B92">
              <w:rPr>
                <w:rFonts w:eastAsia="MS Mincho"/>
                <w:sz w:val="20"/>
                <w:szCs w:val="20"/>
                <w:lang w:eastAsia="ja-JP"/>
              </w:rPr>
              <w:t>92</w:t>
            </w:r>
          </w:p>
        </w:tc>
        <w:tc>
          <w:tcPr>
            <w:tcW w:w="797" w:type="dxa"/>
            <w:tcBorders>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- 25</w:t>
            </w:r>
          </w:p>
        </w:tc>
        <w:tc>
          <w:tcPr>
            <w:tcW w:w="783" w:type="dxa"/>
            <w:tcBorders>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left="9" w:right="-14"/>
              <w:jc w:val="center"/>
              <w:rPr>
                <w:rFonts w:eastAsia="MS Mincho"/>
                <w:sz w:val="20"/>
                <w:szCs w:val="20"/>
                <w:lang w:eastAsia="ja-JP"/>
              </w:rPr>
            </w:pPr>
            <w:r w:rsidRPr="00387B92">
              <w:rPr>
                <w:rFonts w:eastAsia="MS Mincho"/>
                <w:sz w:val="20"/>
                <w:szCs w:val="20"/>
                <w:lang w:eastAsia="ja-JP"/>
              </w:rPr>
              <w:t>75</w:t>
            </w:r>
          </w:p>
        </w:tc>
        <w:tc>
          <w:tcPr>
            <w:tcW w:w="864" w:type="dxa"/>
            <w:tcBorders>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- 42</w:t>
            </w:r>
          </w:p>
        </w:tc>
        <w:tc>
          <w:tcPr>
            <w:tcW w:w="1289" w:type="dxa"/>
            <w:gridSpan w:val="3"/>
            <w:tcBorders>
              <w:left w:val="single" w:sz="4" w:space="0" w:color="000000"/>
              <w:bottom w:val="single" w:sz="4" w:space="0" w:color="000000"/>
            </w:tcBorders>
            <w:shd w:val="clear" w:color="auto" w:fill="auto"/>
            <w:vAlign w:val="center"/>
          </w:tcPr>
          <w:p w:rsidR="00720518" w:rsidRPr="00387B92" w:rsidRDefault="00720518" w:rsidP="007C4A4F">
            <w:pPr>
              <w:keepNext/>
              <w:keepLines/>
              <w:tabs>
                <w:tab w:val="right" w:pos="2291"/>
              </w:tabs>
              <w:autoSpaceDE w:val="0"/>
              <w:autoSpaceDN w:val="0"/>
              <w:adjustRightInd w:val="0"/>
              <w:spacing w:before="100" w:beforeAutospacing="1" w:after="100" w:afterAutospacing="1" w:line="276" w:lineRule="auto"/>
              <w:ind w:left="127" w:right="-14"/>
              <w:jc w:val="center"/>
              <w:rPr>
                <w:rFonts w:eastAsia="MS Mincho"/>
                <w:sz w:val="20"/>
                <w:szCs w:val="20"/>
                <w:lang w:eastAsia="ja-JP"/>
              </w:rPr>
            </w:pPr>
            <w:r w:rsidRPr="00387B92">
              <w:rPr>
                <w:rFonts w:eastAsia="MS Mincho"/>
                <w:sz w:val="20"/>
                <w:szCs w:val="20"/>
                <w:lang w:eastAsia="ja-JP"/>
              </w:rPr>
              <w:t>- 17***</w:t>
            </w:r>
          </w:p>
        </w:tc>
        <w:tc>
          <w:tcPr>
            <w:tcW w:w="1703" w:type="dxa"/>
            <w:tcBorders>
              <w:bottom w:val="single" w:sz="4" w:space="0" w:color="000000"/>
              <w:right w:val="single" w:sz="4" w:space="0" w:color="000000"/>
            </w:tcBorders>
            <w:vAlign w:val="center"/>
          </w:tcPr>
          <w:p w:rsidR="00720518" w:rsidRPr="00387B92" w:rsidRDefault="00720518" w:rsidP="007C4A4F">
            <w:pPr>
              <w:keepNext/>
              <w:keepLines/>
              <w:tabs>
                <w:tab w:val="right" w:pos="2291"/>
              </w:tabs>
              <w:autoSpaceDE w:val="0"/>
              <w:autoSpaceDN w:val="0"/>
              <w:adjustRightInd w:val="0"/>
              <w:spacing w:before="100" w:beforeAutospacing="1" w:after="100" w:afterAutospacing="1" w:line="276" w:lineRule="auto"/>
              <w:ind w:left="101" w:right="-14"/>
              <w:rPr>
                <w:rFonts w:eastAsia="MS Mincho"/>
                <w:sz w:val="20"/>
                <w:szCs w:val="20"/>
                <w:lang w:eastAsia="ja-JP"/>
              </w:rPr>
            </w:pPr>
            <w:r w:rsidRPr="00387B92">
              <w:rPr>
                <w:rFonts w:eastAsia="MS Mincho"/>
                <w:sz w:val="20"/>
                <w:szCs w:val="20"/>
                <w:lang w:eastAsia="ja-JP"/>
              </w:rPr>
              <w:t>( - 25, - 8 )</w:t>
            </w:r>
          </w:p>
        </w:tc>
      </w:tr>
      <w:tr w:rsidR="00720518" w:rsidRPr="001D58D0" w:rsidTr="00387B92">
        <w:trPr>
          <w:cantSplit/>
          <w:trHeight w:hRule="exact" w:val="375"/>
          <w:jc w:val="center"/>
        </w:trPr>
        <w:tc>
          <w:tcPr>
            <w:tcW w:w="732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20"/>
              <w:jc w:val="center"/>
              <w:rPr>
                <w:rFonts w:eastAsia="MS Mincho"/>
                <w:b/>
                <w:bCs w:val="0"/>
                <w:sz w:val="20"/>
                <w:szCs w:val="20"/>
                <w:lang w:eastAsia="ja-JP"/>
              </w:rPr>
            </w:pPr>
            <w:r w:rsidRPr="00387B92">
              <w:rPr>
                <w:rFonts w:eastAsia="MS Mincho"/>
                <w:b/>
                <w:sz w:val="20"/>
                <w:szCs w:val="20"/>
                <w:lang w:eastAsia="ja-JP"/>
              </w:rPr>
              <w:t>Study PN029</w:t>
            </w:r>
          </w:p>
        </w:tc>
      </w:tr>
      <w:tr w:rsidR="00486CCA" w:rsidRPr="001D58D0" w:rsidTr="0070177D">
        <w:trPr>
          <w:cantSplit/>
          <w:trHeight w:hRule="exact" w:val="982"/>
          <w:jc w:val="center"/>
        </w:trPr>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left="102" w:right="-20"/>
              <w:jc w:val="center"/>
              <w:rPr>
                <w:rFonts w:eastAsia="MS Mincho"/>
                <w:sz w:val="20"/>
                <w:szCs w:val="20"/>
                <w:lang w:eastAsia="ja-JP"/>
              </w:rPr>
            </w:pPr>
          </w:p>
        </w:tc>
        <w:tc>
          <w:tcPr>
            <w:tcW w:w="158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Placebo</w:t>
            </w:r>
          </w:p>
          <w:p w:rsidR="00720518" w:rsidRPr="00387B92" w:rsidRDefault="00720518" w:rsidP="007C4A4F">
            <w:pPr>
              <w:keepNext/>
              <w:keepLines/>
              <w:tabs>
                <w:tab w:val="right" w:pos="1364"/>
              </w:tab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(n=286)</w:t>
            </w:r>
          </w:p>
        </w:tc>
        <w:tc>
          <w:tcPr>
            <w:tcW w:w="16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proofErr w:type="spellStart"/>
            <w:r w:rsidRPr="00387B92">
              <w:rPr>
                <w:rFonts w:eastAsia="MS Mincho"/>
                <w:sz w:val="20"/>
                <w:szCs w:val="20"/>
                <w:lang w:eastAsia="ja-JP"/>
              </w:rPr>
              <w:t>Suvorexant</w:t>
            </w:r>
            <w:proofErr w:type="spellEnd"/>
          </w:p>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15-20 mg</w:t>
            </w:r>
            <w:r w:rsidRPr="00387B92">
              <w:rPr>
                <w:rFonts w:eastAsia="MS Mincho"/>
                <w:sz w:val="20"/>
                <w:szCs w:val="20"/>
                <w:vertAlign w:val="superscript"/>
                <w:lang w:eastAsia="ja-JP"/>
              </w:rPr>
              <w:t>‡</w:t>
            </w:r>
          </w:p>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(n=145)</w:t>
            </w:r>
          </w:p>
        </w:tc>
        <w:tc>
          <w:tcPr>
            <w:tcW w:w="1202" w:type="dxa"/>
            <w:gridSpan w:val="2"/>
            <w:tcBorders>
              <w:top w:val="single" w:sz="4" w:space="0" w:color="000000"/>
              <w:left w:val="single" w:sz="4" w:space="0" w:color="000000"/>
              <w:bottom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p>
        </w:tc>
        <w:tc>
          <w:tcPr>
            <w:tcW w:w="1790" w:type="dxa"/>
            <w:gridSpan w:val="2"/>
            <w:tcBorders>
              <w:top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p>
        </w:tc>
      </w:tr>
      <w:tr w:rsidR="00486CCA" w:rsidRPr="001D58D0" w:rsidTr="00486CCA">
        <w:trPr>
          <w:cantSplit/>
          <w:trHeight w:val="213"/>
          <w:jc w:val="center"/>
        </w:trPr>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02" w:right="-20"/>
              <w:rPr>
                <w:rFonts w:eastAsia="MS Mincho"/>
                <w:sz w:val="20"/>
                <w:szCs w:val="20"/>
                <w:lang w:eastAsia="ja-JP"/>
              </w:rPr>
            </w:pPr>
            <w:r w:rsidRPr="00387B92">
              <w:rPr>
                <w:rFonts w:eastAsia="MS Mincho"/>
                <w:sz w:val="20"/>
                <w:szCs w:val="20"/>
                <w:lang w:eastAsia="ja-JP"/>
              </w:rPr>
              <w:t>Baseline</w:t>
            </w:r>
          </w:p>
        </w:tc>
        <w:tc>
          <w:tcPr>
            <w:tcW w:w="323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20" w:line="276" w:lineRule="auto"/>
              <w:ind w:left="17" w:right="-20"/>
              <w:jc w:val="center"/>
              <w:rPr>
                <w:rFonts w:eastAsia="MS Mincho"/>
                <w:sz w:val="20"/>
                <w:szCs w:val="20"/>
                <w:lang w:eastAsia="ja-JP"/>
              </w:rPr>
            </w:pPr>
            <w:r w:rsidRPr="00387B92">
              <w:rPr>
                <w:rFonts w:eastAsia="MS Mincho"/>
                <w:sz w:val="20"/>
                <w:szCs w:val="20"/>
                <w:lang w:eastAsia="ja-JP"/>
              </w:rPr>
              <w:t>118</w:t>
            </w:r>
          </w:p>
        </w:tc>
        <w:tc>
          <w:tcPr>
            <w:tcW w:w="27" w:type="dxa"/>
            <w:tcBorders>
              <w:top w:val="single" w:sz="4" w:space="0" w:color="000000"/>
              <w:left w:val="single" w:sz="4" w:space="0" w:color="000000"/>
              <w:bottom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sz w:val="20"/>
                <w:szCs w:val="20"/>
                <w:lang w:eastAsia="ja-JP"/>
              </w:rPr>
            </w:pPr>
          </w:p>
        </w:tc>
        <w:tc>
          <w:tcPr>
            <w:tcW w:w="2965" w:type="dxa"/>
            <w:gridSpan w:val="3"/>
            <w:tcBorders>
              <w:top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sz w:val="20"/>
                <w:szCs w:val="20"/>
                <w:lang w:eastAsia="ja-JP"/>
              </w:rPr>
            </w:pPr>
          </w:p>
        </w:tc>
      </w:tr>
      <w:tr w:rsidR="00486CCA" w:rsidRPr="001D58D0" w:rsidTr="00486CCA">
        <w:trPr>
          <w:cantSplit/>
          <w:trHeight w:val="389"/>
          <w:jc w:val="center"/>
        </w:trPr>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02" w:right="-20"/>
              <w:jc w:val="center"/>
              <w:rPr>
                <w:rFonts w:eastAsia="MS Mincho"/>
                <w:b/>
                <w:bCs w:val="0"/>
                <w:sz w:val="20"/>
                <w:szCs w:val="20"/>
                <w:lang w:eastAsia="ja-JP"/>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 xml:space="preserve">Post </w:t>
            </w:r>
          </w:p>
        </w:tc>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Change</w:t>
            </w:r>
          </w:p>
        </w:tc>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 xml:space="preserve">Post </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Change</w:t>
            </w:r>
          </w:p>
        </w:tc>
        <w:tc>
          <w:tcPr>
            <w:tcW w:w="299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 w:right="-20"/>
              <w:jc w:val="center"/>
              <w:rPr>
                <w:rFonts w:eastAsia="MS Mincho"/>
                <w:bCs w:val="0"/>
                <w:sz w:val="20"/>
                <w:szCs w:val="20"/>
                <w:lang w:eastAsia="ja-JP"/>
              </w:rPr>
            </w:pPr>
            <w:r w:rsidRPr="00387B92">
              <w:rPr>
                <w:rFonts w:eastAsia="MS Mincho"/>
                <w:sz w:val="20"/>
                <w:szCs w:val="20"/>
                <w:lang w:eastAsia="ja-JP"/>
              </w:rPr>
              <w:t>Change</w:t>
            </w:r>
          </w:p>
        </w:tc>
      </w:tr>
      <w:tr w:rsidR="00486CCA" w:rsidRPr="001D58D0" w:rsidTr="00486CCA">
        <w:trPr>
          <w:cantSplit/>
          <w:trHeight w:val="233"/>
          <w:jc w:val="center"/>
        </w:trPr>
        <w:tc>
          <w:tcPr>
            <w:tcW w:w="1096"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60" w:after="100" w:afterAutospacing="1" w:line="276" w:lineRule="auto"/>
              <w:ind w:left="101" w:right="-14"/>
              <w:rPr>
                <w:rFonts w:eastAsia="MS Mincho"/>
                <w:sz w:val="20"/>
                <w:szCs w:val="20"/>
                <w:lang w:eastAsia="ja-JP"/>
              </w:rPr>
            </w:pPr>
            <w:r w:rsidRPr="00387B92">
              <w:rPr>
                <w:rFonts w:eastAsia="MS Mincho"/>
                <w:sz w:val="20"/>
                <w:szCs w:val="20"/>
                <w:lang w:eastAsia="ja-JP"/>
              </w:rPr>
              <w:tab/>
              <w:t>Night 1</w:t>
            </w:r>
          </w:p>
        </w:tc>
        <w:tc>
          <w:tcPr>
            <w:tcW w:w="788"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left="4" w:right="-14"/>
              <w:jc w:val="center"/>
              <w:rPr>
                <w:rFonts w:eastAsia="MS Mincho"/>
                <w:sz w:val="20"/>
                <w:szCs w:val="20"/>
                <w:lang w:eastAsia="ja-JP"/>
              </w:rPr>
            </w:pPr>
            <w:r w:rsidRPr="00387B92">
              <w:rPr>
                <w:rFonts w:eastAsia="MS Mincho"/>
                <w:sz w:val="20"/>
                <w:szCs w:val="20"/>
                <w:lang w:eastAsia="ja-JP"/>
              </w:rPr>
              <w:t>97</w:t>
            </w:r>
          </w:p>
        </w:tc>
        <w:tc>
          <w:tcPr>
            <w:tcW w:w="797"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right="-14"/>
              <w:jc w:val="center"/>
              <w:rPr>
                <w:rFonts w:eastAsia="MS Mincho"/>
                <w:sz w:val="20"/>
                <w:szCs w:val="20"/>
                <w:lang w:eastAsia="ja-JP"/>
              </w:rPr>
            </w:pPr>
            <w:r w:rsidRPr="00387B92">
              <w:rPr>
                <w:rFonts w:eastAsia="MS Mincho"/>
                <w:sz w:val="20"/>
                <w:szCs w:val="20"/>
                <w:lang w:eastAsia="ja-JP"/>
              </w:rPr>
              <w:t>- 21</w:t>
            </w:r>
          </w:p>
        </w:tc>
        <w:tc>
          <w:tcPr>
            <w:tcW w:w="783"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left="9" w:right="-14"/>
              <w:jc w:val="center"/>
              <w:rPr>
                <w:rFonts w:eastAsia="MS Mincho"/>
                <w:sz w:val="20"/>
                <w:szCs w:val="20"/>
                <w:lang w:eastAsia="ja-JP"/>
              </w:rPr>
            </w:pPr>
            <w:r w:rsidRPr="00387B92">
              <w:rPr>
                <w:rFonts w:eastAsia="MS Mincho"/>
                <w:sz w:val="20"/>
                <w:szCs w:val="20"/>
                <w:lang w:eastAsia="ja-JP"/>
              </w:rPr>
              <w:t>60</w:t>
            </w:r>
          </w:p>
        </w:tc>
        <w:tc>
          <w:tcPr>
            <w:tcW w:w="86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right="-14"/>
              <w:jc w:val="center"/>
              <w:rPr>
                <w:rFonts w:eastAsia="MS Mincho"/>
                <w:sz w:val="20"/>
                <w:szCs w:val="20"/>
                <w:lang w:eastAsia="ja-JP"/>
              </w:rPr>
            </w:pPr>
            <w:r w:rsidRPr="00387B92">
              <w:rPr>
                <w:rFonts w:eastAsia="MS Mincho"/>
                <w:sz w:val="20"/>
                <w:szCs w:val="20"/>
                <w:lang w:eastAsia="ja-JP"/>
              </w:rPr>
              <w:t>- 58</w:t>
            </w:r>
          </w:p>
        </w:tc>
        <w:tc>
          <w:tcPr>
            <w:tcW w:w="1289" w:type="dxa"/>
            <w:gridSpan w:val="3"/>
            <w:tcBorders>
              <w:lef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60" w:after="100" w:afterAutospacing="1" w:line="276" w:lineRule="auto"/>
              <w:ind w:left="127" w:right="-20"/>
              <w:jc w:val="center"/>
              <w:rPr>
                <w:rFonts w:eastAsia="MS Mincho"/>
                <w:sz w:val="20"/>
                <w:szCs w:val="20"/>
                <w:lang w:eastAsia="ja-JP"/>
              </w:rPr>
            </w:pPr>
            <w:r w:rsidRPr="00387B92">
              <w:rPr>
                <w:rFonts w:eastAsia="MS Mincho"/>
                <w:sz w:val="20"/>
                <w:szCs w:val="20"/>
                <w:lang w:eastAsia="ja-JP"/>
              </w:rPr>
              <w:t>- 37***</w:t>
            </w:r>
          </w:p>
        </w:tc>
        <w:tc>
          <w:tcPr>
            <w:tcW w:w="1703" w:type="dxa"/>
            <w:tcBorders>
              <w:right w:val="single" w:sz="4" w:space="0" w:color="000000"/>
            </w:tcBorders>
            <w:vAlign w:val="center"/>
          </w:tcPr>
          <w:p w:rsidR="00720518" w:rsidRPr="00387B92" w:rsidRDefault="00720518" w:rsidP="007C4A4F">
            <w:pPr>
              <w:keepNext/>
              <w:keepLines/>
              <w:autoSpaceDE w:val="0"/>
              <w:autoSpaceDN w:val="0"/>
              <w:adjustRightInd w:val="0"/>
              <w:spacing w:before="60" w:after="100" w:afterAutospacing="1" w:line="276" w:lineRule="auto"/>
              <w:ind w:left="102" w:right="-22"/>
              <w:rPr>
                <w:rFonts w:eastAsia="MS Mincho"/>
                <w:sz w:val="20"/>
                <w:szCs w:val="20"/>
                <w:lang w:eastAsia="ja-JP"/>
              </w:rPr>
            </w:pPr>
            <w:r w:rsidRPr="00387B92">
              <w:rPr>
                <w:rFonts w:eastAsia="MS Mincho"/>
                <w:sz w:val="20"/>
                <w:szCs w:val="20"/>
                <w:lang w:eastAsia="ja-JP"/>
              </w:rPr>
              <w:t>( - 45, - 29 )</w:t>
            </w:r>
          </w:p>
        </w:tc>
      </w:tr>
      <w:tr w:rsidR="00486CCA" w:rsidRPr="001D58D0" w:rsidTr="00486CCA">
        <w:trPr>
          <w:cantSplit/>
          <w:trHeight w:val="121"/>
          <w:jc w:val="center"/>
        </w:trPr>
        <w:tc>
          <w:tcPr>
            <w:tcW w:w="1096"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100" w:beforeAutospacing="1" w:after="100" w:afterAutospacing="1" w:line="276" w:lineRule="auto"/>
              <w:ind w:left="101" w:right="-14"/>
              <w:rPr>
                <w:rFonts w:eastAsia="MS Mincho"/>
                <w:sz w:val="20"/>
                <w:szCs w:val="20"/>
                <w:lang w:eastAsia="ja-JP"/>
              </w:rPr>
            </w:pPr>
            <w:r w:rsidRPr="00387B92">
              <w:rPr>
                <w:rFonts w:eastAsia="MS Mincho"/>
                <w:sz w:val="20"/>
                <w:szCs w:val="20"/>
                <w:lang w:eastAsia="ja-JP"/>
              </w:rPr>
              <w:tab/>
              <w:t>Month 1</w:t>
            </w:r>
          </w:p>
        </w:tc>
        <w:tc>
          <w:tcPr>
            <w:tcW w:w="788"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left="4" w:right="-14"/>
              <w:jc w:val="center"/>
              <w:rPr>
                <w:rFonts w:eastAsia="MS Mincho"/>
                <w:sz w:val="20"/>
                <w:szCs w:val="20"/>
                <w:lang w:eastAsia="ja-JP"/>
              </w:rPr>
            </w:pPr>
            <w:r w:rsidRPr="00387B92">
              <w:rPr>
                <w:rFonts w:eastAsia="MS Mincho"/>
                <w:sz w:val="20"/>
                <w:szCs w:val="20"/>
                <w:lang w:eastAsia="ja-JP"/>
              </w:rPr>
              <w:t>95</w:t>
            </w:r>
          </w:p>
        </w:tc>
        <w:tc>
          <w:tcPr>
            <w:tcW w:w="797"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- 23</w:t>
            </w:r>
          </w:p>
        </w:tc>
        <w:tc>
          <w:tcPr>
            <w:tcW w:w="783"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left="9" w:right="-14"/>
              <w:jc w:val="center"/>
              <w:rPr>
                <w:rFonts w:eastAsia="MS Mincho"/>
                <w:sz w:val="20"/>
                <w:szCs w:val="20"/>
                <w:lang w:eastAsia="ja-JP"/>
              </w:rPr>
            </w:pPr>
            <w:r w:rsidRPr="00387B92">
              <w:rPr>
                <w:rFonts w:eastAsia="MS Mincho"/>
                <w:sz w:val="20"/>
                <w:szCs w:val="20"/>
                <w:lang w:eastAsia="ja-JP"/>
              </w:rPr>
              <w:t>71</w:t>
            </w:r>
          </w:p>
        </w:tc>
        <w:tc>
          <w:tcPr>
            <w:tcW w:w="86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- 47</w:t>
            </w:r>
          </w:p>
        </w:tc>
        <w:tc>
          <w:tcPr>
            <w:tcW w:w="1289" w:type="dxa"/>
            <w:gridSpan w:val="3"/>
            <w:tcBorders>
              <w:lef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00" w:beforeAutospacing="1" w:after="100" w:afterAutospacing="1" w:line="276" w:lineRule="auto"/>
              <w:ind w:left="127" w:right="-20"/>
              <w:jc w:val="center"/>
              <w:rPr>
                <w:rFonts w:eastAsia="MS Mincho"/>
                <w:sz w:val="20"/>
                <w:szCs w:val="20"/>
                <w:lang w:eastAsia="ja-JP"/>
              </w:rPr>
            </w:pPr>
            <w:r w:rsidRPr="00387B92">
              <w:rPr>
                <w:rFonts w:eastAsia="MS Mincho"/>
                <w:sz w:val="20"/>
                <w:szCs w:val="20"/>
                <w:lang w:eastAsia="ja-JP"/>
              </w:rPr>
              <w:t>- 24***</w:t>
            </w:r>
          </w:p>
        </w:tc>
        <w:tc>
          <w:tcPr>
            <w:tcW w:w="1703" w:type="dxa"/>
            <w:tcBorders>
              <w:right w:val="single" w:sz="4" w:space="0" w:color="000000"/>
            </w:tcBorders>
            <w:vAlign w:val="center"/>
          </w:tcPr>
          <w:p w:rsidR="00720518" w:rsidRPr="00387B92" w:rsidRDefault="00720518" w:rsidP="007C4A4F">
            <w:pPr>
              <w:keepNext/>
              <w:keepLines/>
              <w:autoSpaceDE w:val="0"/>
              <w:autoSpaceDN w:val="0"/>
              <w:adjustRightInd w:val="0"/>
              <w:spacing w:before="100" w:beforeAutospacing="1" w:after="100" w:afterAutospacing="1" w:line="276" w:lineRule="auto"/>
              <w:ind w:left="102" w:right="-22"/>
              <w:rPr>
                <w:rFonts w:eastAsia="MS Mincho"/>
                <w:sz w:val="20"/>
                <w:szCs w:val="20"/>
                <w:lang w:eastAsia="ja-JP"/>
              </w:rPr>
            </w:pPr>
            <w:r w:rsidRPr="00387B92">
              <w:rPr>
                <w:rFonts w:eastAsia="MS Mincho"/>
                <w:sz w:val="20"/>
                <w:szCs w:val="20"/>
                <w:lang w:eastAsia="ja-JP"/>
              </w:rPr>
              <w:t>( - 33, - 15 )</w:t>
            </w:r>
          </w:p>
        </w:tc>
      </w:tr>
      <w:tr w:rsidR="00486CCA" w:rsidRPr="001D58D0" w:rsidTr="00486CCA">
        <w:trPr>
          <w:cantSplit/>
          <w:trHeight w:hRule="exact" w:val="278"/>
          <w:jc w:val="center"/>
        </w:trPr>
        <w:tc>
          <w:tcPr>
            <w:tcW w:w="1096" w:type="dxa"/>
            <w:tcBorders>
              <w:left w:val="single" w:sz="4" w:space="0" w:color="000000"/>
              <w:bottom w:val="double" w:sz="4" w:space="0" w:color="auto"/>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100" w:beforeAutospacing="1" w:after="100" w:afterAutospacing="1" w:line="276" w:lineRule="auto"/>
              <w:ind w:left="101" w:right="-14"/>
              <w:rPr>
                <w:rFonts w:eastAsia="MS Mincho"/>
                <w:sz w:val="20"/>
                <w:szCs w:val="20"/>
                <w:lang w:eastAsia="ja-JP"/>
              </w:rPr>
            </w:pPr>
            <w:r w:rsidRPr="00387B92">
              <w:rPr>
                <w:rFonts w:eastAsia="MS Mincho"/>
                <w:sz w:val="20"/>
                <w:szCs w:val="20"/>
                <w:lang w:eastAsia="ja-JP"/>
              </w:rPr>
              <w:tab/>
              <w:t>Month 3</w:t>
            </w:r>
          </w:p>
        </w:tc>
        <w:tc>
          <w:tcPr>
            <w:tcW w:w="788" w:type="dxa"/>
            <w:tcBorders>
              <w:left w:val="single" w:sz="4" w:space="0" w:color="000000"/>
              <w:bottom w:val="double" w:sz="4" w:space="0" w:color="auto"/>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left="4" w:right="-14"/>
              <w:jc w:val="center"/>
              <w:rPr>
                <w:rFonts w:eastAsia="MS Mincho"/>
                <w:sz w:val="20"/>
                <w:szCs w:val="20"/>
                <w:lang w:eastAsia="ja-JP"/>
              </w:rPr>
            </w:pPr>
            <w:r w:rsidRPr="00387B92">
              <w:rPr>
                <w:rFonts w:eastAsia="MS Mincho"/>
                <w:sz w:val="20"/>
                <w:szCs w:val="20"/>
                <w:lang w:eastAsia="ja-JP"/>
              </w:rPr>
              <w:t>93</w:t>
            </w:r>
          </w:p>
        </w:tc>
        <w:tc>
          <w:tcPr>
            <w:tcW w:w="797" w:type="dxa"/>
            <w:tcBorders>
              <w:left w:val="single" w:sz="4" w:space="0" w:color="000000"/>
              <w:bottom w:val="double" w:sz="4" w:space="0" w:color="auto"/>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- 25</w:t>
            </w:r>
          </w:p>
        </w:tc>
        <w:tc>
          <w:tcPr>
            <w:tcW w:w="783" w:type="dxa"/>
            <w:tcBorders>
              <w:left w:val="single" w:sz="4" w:space="0" w:color="000000"/>
              <w:bottom w:val="double" w:sz="4" w:space="0" w:color="auto"/>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left="9" w:right="-14"/>
              <w:jc w:val="center"/>
              <w:rPr>
                <w:rFonts w:eastAsia="MS Mincho"/>
                <w:sz w:val="20"/>
                <w:szCs w:val="20"/>
                <w:lang w:eastAsia="ja-JP"/>
              </w:rPr>
            </w:pPr>
            <w:r w:rsidRPr="00387B92">
              <w:rPr>
                <w:rFonts w:eastAsia="MS Mincho"/>
                <w:sz w:val="20"/>
                <w:szCs w:val="20"/>
                <w:lang w:eastAsia="ja-JP"/>
              </w:rPr>
              <w:t>62</w:t>
            </w:r>
          </w:p>
        </w:tc>
        <w:tc>
          <w:tcPr>
            <w:tcW w:w="864" w:type="dxa"/>
            <w:tcBorders>
              <w:left w:val="single" w:sz="4" w:space="0" w:color="000000"/>
              <w:bottom w:val="double" w:sz="4" w:space="0" w:color="auto"/>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- 56</w:t>
            </w:r>
          </w:p>
        </w:tc>
        <w:tc>
          <w:tcPr>
            <w:tcW w:w="1289" w:type="dxa"/>
            <w:gridSpan w:val="3"/>
            <w:tcBorders>
              <w:left w:val="single" w:sz="4" w:space="0" w:color="000000"/>
              <w:bottom w:val="double" w:sz="4" w:space="0" w:color="auto"/>
            </w:tcBorders>
            <w:shd w:val="clear" w:color="auto" w:fill="auto"/>
            <w:vAlign w:val="center"/>
          </w:tcPr>
          <w:p w:rsidR="00720518" w:rsidRPr="00387B92" w:rsidRDefault="00720518" w:rsidP="007C4A4F">
            <w:pPr>
              <w:keepNext/>
              <w:keepLines/>
              <w:autoSpaceDE w:val="0"/>
              <w:autoSpaceDN w:val="0"/>
              <w:adjustRightInd w:val="0"/>
              <w:spacing w:before="100" w:beforeAutospacing="1" w:after="100" w:afterAutospacing="1" w:line="276" w:lineRule="auto"/>
              <w:ind w:left="127" w:right="-20"/>
              <w:jc w:val="center"/>
              <w:rPr>
                <w:rFonts w:eastAsia="MS Mincho"/>
                <w:sz w:val="20"/>
                <w:szCs w:val="20"/>
                <w:lang w:eastAsia="ja-JP"/>
              </w:rPr>
            </w:pPr>
            <w:r w:rsidRPr="00387B92">
              <w:rPr>
                <w:rFonts w:eastAsia="MS Mincho"/>
                <w:sz w:val="20"/>
                <w:szCs w:val="20"/>
                <w:lang w:eastAsia="ja-JP"/>
              </w:rPr>
              <w:t>- 31***</w:t>
            </w:r>
          </w:p>
        </w:tc>
        <w:tc>
          <w:tcPr>
            <w:tcW w:w="1703" w:type="dxa"/>
            <w:tcBorders>
              <w:bottom w:val="double" w:sz="4" w:space="0" w:color="auto"/>
              <w:right w:val="single" w:sz="4" w:space="0" w:color="000000"/>
            </w:tcBorders>
            <w:vAlign w:val="center"/>
          </w:tcPr>
          <w:p w:rsidR="00720518" w:rsidRPr="00387B92" w:rsidRDefault="00720518" w:rsidP="007C4A4F">
            <w:pPr>
              <w:keepNext/>
              <w:keepLines/>
              <w:autoSpaceDE w:val="0"/>
              <w:autoSpaceDN w:val="0"/>
              <w:adjustRightInd w:val="0"/>
              <w:spacing w:before="100" w:beforeAutospacing="1" w:after="100" w:afterAutospacing="1" w:line="276" w:lineRule="auto"/>
              <w:ind w:left="102" w:right="-22"/>
              <w:rPr>
                <w:rFonts w:eastAsia="MS Mincho"/>
                <w:sz w:val="20"/>
                <w:szCs w:val="20"/>
                <w:lang w:eastAsia="ja-JP"/>
              </w:rPr>
            </w:pPr>
            <w:r w:rsidRPr="00387B92">
              <w:rPr>
                <w:rFonts w:eastAsia="MS Mincho"/>
                <w:sz w:val="20"/>
                <w:szCs w:val="20"/>
                <w:lang w:eastAsia="ja-JP"/>
              </w:rPr>
              <w:t>( - 40, - 22 )</w:t>
            </w:r>
          </w:p>
        </w:tc>
      </w:tr>
      <w:tr w:rsidR="00720518" w:rsidRPr="001D58D0" w:rsidTr="00387B92">
        <w:trPr>
          <w:cantSplit/>
          <w:trHeight w:val="177"/>
          <w:jc w:val="center"/>
        </w:trPr>
        <w:tc>
          <w:tcPr>
            <w:tcW w:w="7320" w:type="dxa"/>
            <w:gridSpan w:val="9"/>
            <w:tcBorders>
              <w:top w:val="double" w:sz="4" w:space="0" w:color="auto"/>
            </w:tcBorders>
            <w:shd w:val="clear" w:color="auto" w:fill="auto"/>
            <w:vAlign w:val="center"/>
          </w:tcPr>
          <w:p w:rsidR="00720518" w:rsidRPr="001D58D0" w:rsidRDefault="00720518" w:rsidP="007C4A4F">
            <w:pPr>
              <w:keepNext/>
              <w:keepLines/>
              <w:autoSpaceDE w:val="0"/>
              <w:autoSpaceDN w:val="0"/>
              <w:adjustRightInd w:val="0"/>
              <w:spacing w:line="221" w:lineRule="exact"/>
              <w:ind w:left="223" w:right="111" w:hanging="90"/>
              <w:rPr>
                <w:rFonts w:eastAsia="MS Mincho"/>
                <w:sz w:val="16"/>
                <w:szCs w:val="16"/>
                <w:lang w:eastAsia="ja-JP"/>
              </w:rPr>
            </w:pPr>
            <w:r w:rsidRPr="001D58D0">
              <w:rPr>
                <w:rFonts w:eastAsia="MS Mincho"/>
                <w:sz w:val="16"/>
                <w:szCs w:val="16"/>
                <w:vertAlign w:val="superscript"/>
                <w:lang w:eastAsia="ja-JP"/>
              </w:rPr>
              <w:t>†</w:t>
            </w:r>
            <w:r w:rsidRPr="001D58D0">
              <w:rPr>
                <w:rFonts w:eastAsia="MS Mincho"/>
                <w:sz w:val="16"/>
                <w:szCs w:val="16"/>
                <w:vertAlign w:val="superscript"/>
                <w:lang w:eastAsia="ja-JP"/>
              </w:rPr>
              <w:tab/>
            </w:r>
            <w:r w:rsidRPr="001D58D0">
              <w:rPr>
                <w:rFonts w:eastAsia="MS Mincho"/>
                <w:sz w:val="16"/>
                <w:szCs w:val="16"/>
                <w:lang w:eastAsia="ja-JP"/>
              </w:rPr>
              <w:t>Change from baseline, treatment differences, and 95% confidence intervals based upon estimated means; mean baseline is weighted average of baseline means at Night 1; post-baseline mean is sum of baseline and change from baseline means</w:t>
            </w:r>
          </w:p>
          <w:p w:rsidR="00720518" w:rsidRPr="001D58D0" w:rsidRDefault="00720518" w:rsidP="007C4A4F">
            <w:pPr>
              <w:keepNext/>
              <w:keepLines/>
              <w:autoSpaceDE w:val="0"/>
              <w:autoSpaceDN w:val="0"/>
              <w:adjustRightInd w:val="0"/>
              <w:spacing w:line="221" w:lineRule="exact"/>
              <w:ind w:left="223" w:right="111" w:hanging="90"/>
              <w:rPr>
                <w:rFonts w:eastAsia="MS Mincho"/>
                <w:sz w:val="16"/>
                <w:szCs w:val="16"/>
                <w:lang w:eastAsia="ja-JP"/>
              </w:rPr>
            </w:pPr>
            <w:r w:rsidRPr="001D58D0">
              <w:rPr>
                <w:rFonts w:eastAsia="MS Mincho"/>
                <w:sz w:val="16"/>
                <w:szCs w:val="16"/>
                <w:vertAlign w:val="superscript"/>
                <w:lang w:eastAsia="ja-JP"/>
              </w:rPr>
              <w:t>‡</w:t>
            </w:r>
            <w:r w:rsidRPr="001D58D0">
              <w:rPr>
                <w:rFonts w:eastAsia="MS Mincho"/>
                <w:sz w:val="16"/>
                <w:szCs w:val="16"/>
                <w:vertAlign w:val="superscript"/>
                <w:lang w:eastAsia="ja-JP"/>
              </w:rPr>
              <w:tab/>
            </w:r>
            <w:r w:rsidRPr="001D58D0">
              <w:rPr>
                <w:rFonts w:eastAsia="MS Mincho"/>
                <w:sz w:val="16"/>
                <w:szCs w:val="16"/>
                <w:lang w:eastAsia="ja-JP"/>
              </w:rPr>
              <w:t>15 mg in elderly and 20 mg in non-elderly patients</w:t>
            </w:r>
          </w:p>
          <w:p w:rsidR="00720518" w:rsidRPr="001D58D0" w:rsidRDefault="00720518" w:rsidP="007C4A4F">
            <w:pPr>
              <w:keepNext/>
              <w:keepLines/>
              <w:autoSpaceDE w:val="0"/>
              <w:autoSpaceDN w:val="0"/>
              <w:adjustRightInd w:val="0"/>
              <w:spacing w:line="221" w:lineRule="exact"/>
              <w:ind w:left="223" w:right="111" w:hanging="90"/>
              <w:rPr>
                <w:rFonts w:eastAsia="MS Mincho"/>
                <w:sz w:val="16"/>
                <w:szCs w:val="16"/>
                <w:lang w:eastAsia="ja-JP"/>
              </w:rPr>
            </w:pPr>
            <w:r w:rsidRPr="001D58D0">
              <w:rPr>
                <w:rFonts w:eastAsia="MS Mincho"/>
                <w:sz w:val="16"/>
                <w:szCs w:val="16"/>
                <w:lang w:eastAsia="ja-JP"/>
              </w:rPr>
              <w:t>* p&lt;0.05; **p&lt;0.01; ***p&lt;0.001</w:t>
            </w:r>
          </w:p>
        </w:tc>
      </w:tr>
    </w:tbl>
    <w:p w:rsidR="00720518" w:rsidRDefault="00720518" w:rsidP="00720518">
      <w:pPr>
        <w:jc w:val="both"/>
      </w:pPr>
    </w:p>
    <w:p w:rsidR="00720518" w:rsidRPr="00387B92" w:rsidRDefault="00DE5699" w:rsidP="00720518">
      <w:pPr>
        <w:pStyle w:val="BodyText1"/>
        <w:spacing w:before="0" w:line="276" w:lineRule="auto"/>
        <w:ind w:firstLine="0"/>
        <w:jc w:val="center"/>
        <w:rPr>
          <w:rFonts w:ascii="Arial" w:hAnsi="Arial" w:cs="Arial"/>
          <w:b/>
          <w:bCs/>
          <w:sz w:val="20"/>
          <w:szCs w:val="20"/>
        </w:rPr>
      </w:pPr>
      <w:r>
        <w:rPr>
          <w:rFonts w:ascii="Arial" w:hAnsi="Arial" w:cs="Arial"/>
          <w:b/>
          <w:bCs/>
          <w:sz w:val="20"/>
          <w:szCs w:val="20"/>
        </w:rPr>
        <w:br w:type="page"/>
      </w:r>
      <w:r w:rsidR="00720518" w:rsidRPr="00387B92">
        <w:rPr>
          <w:rFonts w:ascii="Arial" w:hAnsi="Arial" w:cs="Arial"/>
          <w:b/>
          <w:bCs/>
          <w:sz w:val="20"/>
          <w:szCs w:val="20"/>
        </w:rPr>
        <w:t>Table 5: Patient-estimated Sleep Time</w:t>
      </w:r>
    </w:p>
    <w:p w:rsidR="00720518" w:rsidRDefault="00720518" w:rsidP="00720518">
      <w:pPr>
        <w:pStyle w:val="BodyText1"/>
        <w:spacing w:before="0" w:line="276" w:lineRule="auto"/>
        <w:ind w:firstLine="0"/>
        <w:jc w:val="center"/>
        <w:rPr>
          <w:rFonts w:ascii="Arial" w:hAnsi="Arial" w:cs="Arial"/>
          <w:b/>
          <w:bCs/>
          <w:sz w:val="20"/>
          <w:szCs w:val="20"/>
        </w:rPr>
      </w:pPr>
      <w:r w:rsidRPr="00387B92">
        <w:rPr>
          <w:rFonts w:ascii="Arial" w:hAnsi="Arial" w:cs="Arial"/>
          <w:b/>
          <w:bCs/>
          <w:sz w:val="20"/>
          <w:szCs w:val="20"/>
        </w:rPr>
        <w:t xml:space="preserve">(Subjective Total Sleep Time, </w:t>
      </w:r>
      <w:proofErr w:type="spellStart"/>
      <w:r w:rsidRPr="00387B92">
        <w:rPr>
          <w:rFonts w:ascii="Arial" w:hAnsi="Arial" w:cs="Arial"/>
          <w:b/>
          <w:bCs/>
          <w:sz w:val="20"/>
          <w:szCs w:val="20"/>
        </w:rPr>
        <w:t>sTST</w:t>
      </w:r>
      <w:proofErr w:type="spellEnd"/>
      <w:r w:rsidRPr="00387B92">
        <w:rPr>
          <w:rFonts w:ascii="Arial" w:hAnsi="Arial" w:cs="Arial"/>
          <w:b/>
          <w:bCs/>
          <w:sz w:val="20"/>
          <w:szCs w:val="20"/>
        </w:rPr>
        <w:t>) in Studies PN028 and PN029</w:t>
      </w:r>
    </w:p>
    <w:p w:rsidR="00720518" w:rsidRPr="00387B92" w:rsidRDefault="00720518" w:rsidP="00720518">
      <w:pPr>
        <w:pStyle w:val="BodyText1"/>
        <w:spacing w:before="0" w:line="276" w:lineRule="auto"/>
        <w:ind w:firstLine="0"/>
        <w:jc w:val="center"/>
        <w:rPr>
          <w:rFonts w:ascii="Arial" w:hAnsi="Arial" w:cs="Arial"/>
          <w:b/>
          <w:sz w:val="20"/>
          <w:szCs w:val="20"/>
        </w:rPr>
      </w:pPr>
    </w:p>
    <w:tbl>
      <w:tblPr>
        <w:tblW w:w="7127" w:type="dxa"/>
        <w:jc w:val="center"/>
        <w:tblCellMar>
          <w:left w:w="0" w:type="dxa"/>
          <w:right w:w="0" w:type="dxa"/>
        </w:tblCellMar>
        <w:tblLook w:val="0000" w:firstRow="0" w:lastRow="0" w:firstColumn="0" w:lastColumn="0" w:noHBand="0" w:noVBand="0"/>
      </w:tblPr>
      <w:tblGrid>
        <w:gridCol w:w="1042"/>
        <w:gridCol w:w="760"/>
        <w:gridCol w:w="746"/>
        <w:gridCol w:w="729"/>
        <w:gridCol w:w="1050"/>
        <w:gridCol w:w="26"/>
        <w:gridCol w:w="183"/>
        <w:gridCol w:w="734"/>
        <w:gridCol w:w="346"/>
        <w:gridCol w:w="1511"/>
      </w:tblGrid>
      <w:tr w:rsidR="00720518" w:rsidRPr="001D58D0" w:rsidTr="00387B92">
        <w:trPr>
          <w:cantSplit/>
          <w:trHeight w:val="1194"/>
          <w:tblHeader/>
          <w:jc w:val="center"/>
        </w:trPr>
        <w:tc>
          <w:tcPr>
            <w:tcW w:w="1042" w:type="dxa"/>
            <w:tcBorders>
              <w:top w:val="double" w:sz="4" w:space="0" w:color="auto"/>
              <w:left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before="6" w:line="276" w:lineRule="auto"/>
              <w:jc w:val="center"/>
              <w:rPr>
                <w:rFonts w:eastAsia="MS Mincho"/>
                <w:sz w:val="20"/>
                <w:szCs w:val="20"/>
                <w:lang w:eastAsia="ja-JP"/>
              </w:rPr>
            </w:pPr>
          </w:p>
          <w:p w:rsidR="00720518" w:rsidRPr="00387B92" w:rsidRDefault="00720518" w:rsidP="007C4A4F">
            <w:pPr>
              <w:keepNext/>
              <w:keepLines/>
              <w:autoSpaceDE w:val="0"/>
              <w:autoSpaceDN w:val="0"/>
              <w:adjustRightInd w:val="0"/>
              <w:spacing w:line="276" w:lineRule="auto"/>
              <w:ind w:left="102" w:right="-20"/>
              <w:jc w:val="center"/>
              <w:rPr>
                <w:rFonts w:eastAsia="MS Mincho"/>
                <w:sz w:val="20"/>
                <w:szCs w:val="20"/>
                <w:lang w:eastAsia="ja-JP"/>
              </w:rPr>
            </w:pPr>
          </w:p>
        </w:tc>
        <w:tc>
          <w:tcPr>
            <w:tcW w:w="3285" w:type="dxa"/>
            <w:gridSpan w:val="4"/>
            <w:tcBorders>
              <w:top w:val="double" w:sz="4" w:space="0" w:color="auto"/>
              <w:left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line="276" w:lineRule="auto"/>
              <w:ind w:left="84" w:right="74"/>
              <w:jc w:val="center"/>
              <w:rPr>
                <w:rFonts w:eastAsia="MS Mincho"/>
                <w:sz w:val="20"/>
                <w:szCs w:val="20"/>
                <w:lang w:eastAsia="ja-JP"/>
              </w:rPr>
            </w:pPr>
            <w:r w:rsidRPr="00387B92">
              <w:rPr>
                <w:rFonts w:eastAsia="MS Mincho"/>
                <w:sz w:val="20"/>
                <w:szCs w:val="20"/>
                <w:lang w:eastAsia="ja-JP"/>
              </w:rPr>
              <w:t>Mean Baseline, Post-baseline and</w:t>
            </w:r>
          </w:p>
          <w:p w:rsidR="00720518" w:rsidRPr="00387B92" w:rsidRDefault="00720518" w:rsidP="007C4A4F">
            <w:pPr>
              <w:keepNext/>
              <w:keepLines/>
              <w:autoSpaceDE w:val="0"/>
              <w:autoSpaceDN w:val="0"/>
              <w:adjustRightInd w:val="0"/>
              <w:spacing w:line="276" w:lineRule="auto"/>
              <w:ind w:left="84" w:right="74"/>
              <w:jc w:val="center"/>
              <w:rPr>
                <w:rFonts w:eastAsia="MS Mincho"/>
                <w:sz w:val="20"/>
                <w:szCs w:val="20"/>
                <w:lang w:eastAsia="ja-JP"/>
              </w:rPr>
            </w:pPr>
            <w:r w:rsidRPr="00387B92">
              <w:rPr>
                <w:rFonts w:eastAsia="MS Mincho"/>
                <w:sz w:val="20"/>
                <w:szCs w:val="20"/>
                <w:lang w:eastAsia="ja-JP"/>
              </w:rPr>
              <w:t>Change from Baseline</w:t>
            </w:r>
            <w:r w:rsidRPr="00387B92">
              <w:rPr>
                <w:rFonts w:eastAsia="MS Mincho"/>
                <w:sz w:val="20"/>
                <w:szCs w:val="20"/>
                <w:vertAlign w:val="superscript"/>
                <w:lang w:eastAsia="ja-JP"/>
              </w:rPr>
              <w:t>†</w:t>
            </w:r>
            <w:r w:rsidRPr="00387B92">
              <w:rPr>
                <w:rFonts w:eastAsia="MS Mincho"/>
                <w:sz w:val="20"/>
                <w:szCs w:val="20"/>
                <w:lang w:eastAsia="ja-JP"/>
              </w:rPr>
              <w:t xml:space="preserve"> </w:t>
            </w:r>
            <w:proofErr w:type="spellStart"/>
            <w:r w:rsidRPr="00387B92">
              <w:rPr>
                <w:rFonts w:eastAsia="MS Mincho"/>
                <w:sz w:val="20"/>
                <w:szCs w:val="20"/>
                <w:lang w:eastAsia="ja-JP"/>
              </w:rPr>
              <w:t>sTST</w:t>
            </w:r>
            <w:proofErr w:type="spellEnd"/>
          </w:p>
          <w:p w:rsidR="00720518" w:rsidRPr="00387B92" w:rsidRDefault="00720518" w:rsidP="007C4A4F">
            <w:pPr>
              <w:keepNext/>
              <w:keepLines/>
              <w:autoSpaceDE w:val="0"/>
              <w:autoSpaceDN w:val="0"/>
              <w:adjustRightInd w:val="0"/>
              <w:spacing w:line="276" w:lineRule="auto"/>
              <w:ind w:left="84" w:right="74"/>
              <w:jc w:val="center"/>
              <w:rPr>
                <w:rFonts w:eastAsia="MS Mincho"/>
                <w:sz w:val="20"/>
                <w:szCs w:val="20"/>
                <w:lang w:eastAsia="ja-JP"/>
              </w:rPr>
            </w:pPr>
            <w:r w:rsidRPr="00387B92">
              <w:rPr>
                <w:rFonts w:eastAsia="MS Mincho"/>
                <w:sz w:val="20"/>
                <w:szCs w:val="20"/>
                <w:lang w:eastAsia="ja-JP"/>
              </w:rPr>
              <w:t>After 1 Week and 1 and 3 Months</w:t>
            </w:r>
          </w:p>
          <w:p w:rsidR="00720518" w:rsidRPr="00387B92" w:rsidRDefault="00720518" w:rsidP="007C4A4F">
            <w:pPr>
              <w:keepNext/>
              <w:keepLines/>
              <w:autoSpaceDE w:val="0"/>
              <w:autoSpaceDN w:val="0"/>
              <w:adjustRightInd w:val="0"/>
              <w:spacing w:line="276" w:lineRule="auto"/>
              <w:ind w:left="84" w:right="74"/>
              <w:jc w:val="center"/>
              <w:rPr>
                <w:rFonts w:eastAsia="MS Mincho"/>
                <w:sz w:val="20"/>
                <w:szCs w:val="20"/>
                <w:lang w:eastAsia="ja-JP"/>
              </w:rPr>
            </w:pPr>
            <w:r w:rsidRPr="00387B92">
              <w:rPr>
                <w:rFonts w:eastAsia="MS Mincho"/>
                <w:sz w:val="20"/>
                <w:szCs w:val="20"/>
                <w:lang w:eastAsia="ja-JP"/>
              </w:rPr>
              <w:t>[minutes]</w:t>
            </w:r>
          </w:p>
        </w:tc>
        <w:tc>
          <w:tcPr>
            <w:tcW w:w="2800" w:type="dxa"/>
            <w:gridSpan w:val="5"/>
            <w:tcBorders>
              <w:top w:val="double" w:sz="4" w:space="0" w:color="auto"/>
              <w:left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line="276" w:lineRule="auto"/>
              <w:ind w:left="105" w:right="86" w:firstLine="1"/>
              <w:jc w:val="center"/>
              <w:rPr>
                <w:rFonts w:eastAsia="MS Mincho"/>
                <w:sz w:val="20"/>
                <w:szCs w:val="20"/>
                <w:lang w:eastAsia="ja-JP"/>
              </w:rPr>
            </w:pPr>
            <w:r w:rsidRPr="00387B92">
              <w:rPr>
                <w:rFonts w:eastAsia="MS Mincho"/>
                <w:sz w:val="20"/>
                <w:szCs w:val="20"/>
                <w:lang w:eastAsia="ja-JP"/>
              </w:rPr>
              <w:t>Difference (and 95%</w:t>
            </w:r>
          </w:p>
          <w:p w:rsidR="00720518" w:rsidRPr="00387B92" w:rsidRDefault="00720518" w:rsidP="007C4A4F">
            <w:pPr>
              <w:keepNext/>
              <w:keepLines/>
              <w:autoSpaceDE w:val="0"/>
              <w:autoSpaceDN w:val="0"/>
              <w:adjustRightInd w:val="0"/>
              <w:spacing w:line="276" w:lineRule="auto"/>
              <w:ind w:left="105" w:right="86" w:firstLine="1"/>
              <w:jc w:val="center"/>
              <w:rPr>
                <w:rFonts w:eastAsia="MS Mincho"/>
                <w:sz w:val="20"/>
                <w:szCs w:val="20"/>
                <w:lang w:eastAsia="ja-JP"/>
              </w:rPr>
            </w:pPr>
            <w:r w:rsidRPr="00387B92">
              <w:rPr>
                <w:rFonts w:eastAsia="MS Mincho"/>
                <w:sz w:val="20"/>
                <w:szCs w:val="20"/>
                <w:lang w:eastAsia="ja-JP"/>
              </w:rPr>
              <w:t>Confidence Interval)</w:t>
            </w:r>
            <w:r w:rsidRPr="00387B92">
              <w:rPr>
                <w:rFonts w:eastAsia="MS Mincho"/>
                <w:sz w:val="20"/>
                <w:szCs w:val="20"/>
                <w:vertAlign w:val="superscript"/>
                <w:lang w:eastAsia="ja-JP"/>
              </w:rPr>
              <w:t>†</w:t>
            </w:r>
            <w:r w:rsidRPr="00387B92">
              <w:rPr>
                <w:rFonts w:eastAsia="MS Mincho"/>
                <w:sz w:val="20"/>
                <w:szCs w:val="20"/>
                <w:lang w:eastAsia="ja-JP"/>
              </w:rPr>
              <w:t xml:space="preserve"> Between</w:t>
            </w:r>
          </w:p>
          <w:p w:rsidR="00720518" w:rsidRPr="00387B92" w:rsidRDefault="00720518" w:rsidP="007C4A4F">
            <w:pPr>
              <w:keepNext/>
              <w:keepLines/>
              <w:autoSpaceDE w:val="0"/>
              <w:autoSpaceDN w:val="0"/>
              <w:adjustRightInd w:val="0"/>
              <w:spacing w:line="276" w:lineRule="auto"/>
              <w:ind w:left="105" w:right="86" w:firstLine="1"/>
              <w:jc w:val="center"/>
              <w:rPr>
                <w:rFonts w:eastAsia="MS Mincho"/>
                <w:sz w:val="20"/>
                <w:szCs w:val="20"/>
                <w:lang w:eastAsia="ja-JP"/>
              </w:rPr>
            </w:pPr>
            <w:proofErr w:type="spellStart"/>
            <w:r w:rsidRPr="00387B92">
              <w:rPr>
                <w:rFonts w:eastAsia="MS Mincho"/>
                <w:sz w:val="20"/>
                <w:szCs w:val="20"/>
                <w:lang w:eastAsia="ja-JP"/>
              </w:rPr>
              <w:t>Suvorexant</w:t>
            </w:r>
            <w:proofErr w:type="spellEnd"/>
            <w:r w:rsidRPr="00387B92">
              <w:rPr>
                <w:rFonts w:eastAsia="MS Mincho"/>
                <w:sz w:val="20"/>
                <w:szCs w:val="20"/>
                <w:lang w:eastAsia="ja-JP"/>
              </w:rPr>
              <w:t xml:space="preserve"> and</w:t>
            </w:r>
            <w:r w:rsidRPr="00387B92">
              <w:rPr>
                <w:rFonts w:eastAsia="MS Mincho"/>
                <w:spacing w:val="-5"/>
                <w:sz w:val="20"/>
                <w:szCs w:val="20"/>
                <w:lang w:eastAsia="ja-JP"/>
              </w:rPr>
              <w:t xml:space="preserve"> </w:t>
            </w:r>
            <w:r w:rsidRPr="00387B92">
              <w:rPr>
                <w:rFonts w:eastAsia="MS Mincho"/>
                <w:spacing w:val="1"/>
                <w:w w:val="99"/>
                <w:sz w:val="20"/>
                <w:szCs w:val="20"/>
                <w:lang w:eastAsia="ja-JP"/>
              </w:rPr>
              <w:t>Placebo</w:t>
            </w:r>
          </w:p>
          <w:p w:rsidR="00720518" w:rsidRPr="00387B92" w:rsidRDefault="00720518" w:rsidP="007C4A4F">
            <w:pPr>
              <w:keepNext/>
              <w:keepLines/>
              <w:autoSpaceDE w:val="0"/>
              <w:autoSpaceDN w:val="0"/>
              <w:adjustRightInd w:val="0"/>
              <w:spacing w:line="276" w:lineRule="auto"/>
              <w:ind w:left="105" w:right="86" w:firstLine="1"/>
              <w:jc w:val="center"/>
              <w:rPr>
                <w:rFonts w:eastAsia="MS Mincho"/>
                <w:sz w:val="20"/>
                <w:szCs w:val="20"/>
                <w:lang w:eastAsia="ja-JP"/>
              </w:rPr>
            </w:pPr>
            <w:r w:rsidRPr="00387B92">
              <w:rPr>
                <w:rFonts w:eastAsia="MS Mincho"/>
                <w:sz w:val="20"/>
                <w:szCs w:val="20"/>
                <w:lang w:eastAsia="ja-JP"/>
              </w:rPr>
              <w:t>[minutes]</w:t>
            </w:r>
          </w:p>
        </w:tc>
      </w:tr>
      <w:tr w:rsidR="00720518" w:rsidRPr="001D58D0" w:rsidTr="00387B92">
        <w:trPr>
          <w:cantSplit/>
          <w:trHeight w:val="332"/>
          <w:jc w:val="center"/>
        </w:trPr>
        <w:tc>
          <w:tcPr>
            <w:tcW w:w="712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20"/>
              <w:jc w:val="center"/>
              <w:rPr>
                <w:rFonts w:eastAsia="MS Mincho"/>
                <w:b/>
                <w:bCs w:val="0"/>
                <w:sz w:val="20"/>
                <w:szCs w:val="20"/>
                <w:lang w:eastAsia="ja-JP"/>
              </w:rPr>
            </w:pPr>
            <w:r w:rsidRPr="00387B92">
              <w:rPr>
                <w:rFonts w:eastAsia="MS Mincho"/>
                <w:b/>
                <w:sz w:val="20"/>
                <w:szCs w:val="20"/>
                <w:lang w:eastAsia="ja-JP"/>
              </w:rPr>
              <w:t>Study PN028</w:t>
            </w:r>
          </w:p>
        </w:tc>
      </w:tr>
      <w:tr w:rsidR="00720518" w:rsidRPr="001D58D0" w:rsidTr="0070177D">
        <w:trPr>
          <w:cantSplit/>
          <w:trHeight w:hRule="exact" w:val="97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left="102" w:right="-20"/>
              <w:jc w:val="center"/>
              <w:rPr>
                <w:rFonts w:eastAsia="MS Mincho"/>
                <w:sz w:val="20"/>
                <w:szCs w:val="20"/>
                <w:lang w:eastAsia="ja-JP"/>
              </w:rPr>
            </w:pPr>
          </w:p>
        </w:tc>
        <w:tc>
          <w:tcPr>
            <w:tcW w:w="15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Placebo</w:t>
            </w:r>
          </w:p>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(n=382)</w:t>
            </w:r>
          </w:p>
        </w:tc>
        <w:tc>
          <w:tcPr>
            <w:tcW w:w="17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proofErr w:type="spellStart"/>
            <w:r w:rsidRPr="00387B92">
              <w:rPr>
                <w:rFonts w:eastAsia="MS Mincho"/>
                <w:sz w:val="20"/>
                <w:szCs w:val="20"/>
                <w:lang w:eastAsia="ja-JP"/>
              </w:rPr>
              <w:t>Suvorexant</w:t>
            </w:r>
            <w:proofErr w:type="spellEnd"/>
          </w:p>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15-20 mg</w:t>
            </w:r>
            <w:r w:rsidRPr="00387B92">
              <w:rPr>
                <w:rFonts w:eastAsia="MS Mincho"/>
                <w:sz w:val="20"/>
                <w:szCs w:val="20"/>
                <w:vertAlign w:val="superscript"/>
                <w:lang w:eastAsia="ja-JP"/>
              </w:rPr>
              <w:t>‡</w:t>
            </w:r>
          </w:p>
          <w:p w:rsidR="00720518" w:rsidRPr="00387B92" w:rsidRDefault="00720518" w:rsidP="007C4A4F">
            <w:pPr>
              <w:keepNext/>
              <w:keepLines/>
              <w:autoSpaceDE w:val="0"/>
              <w:autoSpaceDN w:val="0"/>
              <w:adjustRightInd w:val="0"/>
              <w:spacing w:line="276" w:lineRule="auto"/>
              <w:ind w:left="84" w:right="75"/>
              <w:jc w:val="center"/>
              <w:rPr>
                <w:rFonts w:eastAsia="MS Mincho"/>
                <w:sz w:val="20"/>
                <w:szCs w:val="20"/>
                <w:lang w:eastAsia="ja-JP"/>
              </w:rPr>
            </w:pPr>
            <w:r w:rsidRPr="00387B92">
              <w:rPr>
                <w:rFonts w:eastAsia="MS Mincho"/>
                <w:sz w:val="20"/>
                <w:szCs w:val="20"/>
                <w:lang w:eastAsia="ja-JP"/>
              </w:rPr>
              <w:t>(n=251)</w:t>
            </w:r>
          </w:p>
        </w:tc>
        <w:tc>
          <w:tcPr>
            <w:tcW w:w="943" w:type="dxa"/>
            <w:gridSpan w:val="3"/>
            <w:tcBorders>
              <w:top w:val="single" w:sz="4" w:space="0" w:color="000000"/>
              <w:left w:val="single" w:sz="4" w:space="0" w:color="000000"/>
              <w:bottom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80"/>
              <w:jc w:val="center"/>
              <w:rPr>
                <w:rFonts w:eastAsia="MS Mincho"/>
                <w:sz w:val="20"/>
                <w:szCs w:val="20"/>
                <w:lang w:eastAsia="ja-JP"/>
              </w:rPr>
            </w:pPr>
          </w:p>
        </w:tc>
        <w:tc>
          <w:tcPr>
            <w:tcW w:w="1856" w:type="dxa"/>
            <w:gridSpan w:val="2"/>
            <w:tcBorders>
              <w:top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line="276" w:lineRule="auto"/>
              <w:ind w:right="80"/>
              <w:jc w:val="center"/>
              <w:rPr>
                <w:rFonts w:eastAsia="MS Mincho"/>
                <w:sz w:val="20"/>
                <w:szCs w:val="20"/>
                <w:lang w:eastAsia="ja-JP"/>
              </w:rPr>
            </w:pPr>
          </w:p>
        </w:tc>
      </w:tr>
      <w:tr w:rsidR="00720518" w:rsidRPr="001D58D0" w:rsidTr="00387B92">
        <w:trPr>
          <w:cantSplit/>
          <w:trHeight w:val="28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02" w:right="-20"/>
              <w:rPr>
                <w:rFonts w:eastAsia="MS Mincho"/>
                <w:sz w:val="20"/>
                <w:szCs w:val="20"/>
                <w:lang w:eastAsia="ja-JP"/>
              </w:rPr>
            </w:pPr>
            <w:r w:rsidRPr="00387B92">
              <w:rPr>
                <w:rFonts w:eastAsia="MS Mincho"/>
                <w:sz w:val="20"/>
                <w:szCs w:val="20"/>
                <w:lang w:eastAsia="ja-JP"/>
              </w:rPr>
              <w:t xml:space="preserve">Baseline </w:t>
            </w:r>
          </w:p>
        </w:tc>
        <w:tc>
          <w:tcPr>
            <w:tcW w:w="32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20" w:line="276" w:lineRule="auto"/>
              <w:ind w:right="-20"/>
              <w:jc w:val="center"/>
              <w:rPr>
                <w:rFonts w:eastAsia="MS Mincho"/>
                <w:sz w:val="20"/>
                <w:szCs w:val="20"/>
                <w:lang w:eastAsia="ja-JP"/>
              </w:rPr>
            </w:pPr>
            <w:r w:rsidRPr="00387B92">
              <w:rPr>
                <w:rFonts w:eastAsia="MS Mincho"/>
                <w:sz w:val="20"/>
                <w:szCs w:val="20"/>
                <w:lang w:eastAsia="ja-JP"/>
              </w:rPr>
              <w:t>318</w:t>
            </w:r>
          </w:p>
        </w:tc>
        <w:tc>
          <w:tcPr>
            <w:tcW w:w="26" w:type="dxa"/>
            <w:tcBorders>
              <w:top w:val="single" w:sz="4" w:space="0" w:color="000000"/>
              <w:left w:val="single" w:sz="4" w:space="0" w:color="000000"/>
              <w:bottom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02" w:right="-20"/>
              <w:jc w:val="center"/>
              <w:rPr>
                <w:rFonts w:eastAsia="MS Mincho"/>
                <w:sz w:val="20"/>
                <w:szCs w:val="20"/>
                <w:lang w:eastAsia="ja-JP"/>
              </w:rPr>
            </w:pPr>
          </w:p>
        </w:tc>
        <w:tc>
          <w:tcPr>
            <w:tcW w:w="2774" w:type="dxa"/>
            <w:gridSpan w:val="4"/>
            <w:tcBorders>
              <w:top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before="120" w:line="276" w:lineRule="auto"/>
              <w:ind w:left="102" w:right="-20"/>
              <w:jc w:val="center"/>
              <w:rPr>
                <w:rFonts w:eastAsia="MS Mincho"/>
                <w:sz w:val="20"/>
                <w:szCs w:val="20"/>
                <w:lang w:eastAsia="ja-JP"/>
              </w:rPr>
            </w:pPr>
          </w:p>
        </w:tc>
      </w:tr>
      <w:tr w:rsidR="00720518" w:rsidRPr="001D58D0" w:rsidTr="00387B92">
        <w:trPr>
          <w:cantSplit/>
          <w:trHeight w:val="38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02" w:right="-20"/>
              <w:jc w:val="center"/>
              <w:rPr>
                <w:rFonts w:eastAsia="MS Mincho"/>
                <w:b/>
                <w:bCs w:val="0"/>
                <w:sz w:val="20"/>
                <w:szCs w:val="20"/>
                <w:lang w:eastAsia="ja-JP"/>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 xml:space="preserve">Post </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Change</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 xml:space="preserve">Post </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Change</w:t>
            </w:r>
          </w:p>
        </w:tc>
        <w:tc>
          <w:tcPr>
            <w:tcW w:w="28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 w:right="-20"/>
              <w:jc w:val="center"/>
              <w:rPr>
                <w:rFonts w:eastAsia="MS Mincho"/>
                <w:bCs w:val="0"/>
                <w:sz w:val="20"/>
                <w:szCs w:val="20"/>
                <w:lang w:eastAsia="ja-JP"/>
              </w:rPr>
            </w:pPr>
            <w:r w:rsidRPr="00387B92">
              <w:rPr>
                <w:rFonts w:eastAsia="MS Mincho"/>
                <w:sz w:val="20"/>
                <w:szCs w:val="20"/>
                <w:lang w:eastAsia="ja-JP"/>
              </w:rPr>
              <w:t>Change</w:t>
            </w:r>
          </w:p>
        </w:tc>
      </w:tr>
      <w:tr w:rsidR="00720518" w:rsidRPr="001D58D0" w:rsidTr="00387B92">
        <w:trPr>
          <w:cantSplit/>
          <w:trHeight w:val="227"/>
          <w:jc w:val="center"/>
        </w:trPr>
        <w:tc>
          <w:tcPr>
            <w:tcW w:w="1042"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60" w:after="100" w:afterAutospacing="1" w:line="276" w:lineRule="auto"/>
              <w:ind w:left="101" w:right="-14"/>
              <w:rPr>
                <w:rFonts w:eastAsia="MS Mincho"/>
                <w:sz w:val="20"/>
                <w:szCs w:val="20"/>
                <w:lang w:eastAsia="ja-JP"/>
              </w:rPr>
            </w:pPr>
            <w:r w:rsidRPr="00387B92">
              <w:rPr>
                <w:rFonts w:eastAsia="MS Mincho"/>
                <w:sz w:val="20"/>
                <w:szCs w:val="20"/>
                <w:lang w:eastAsia="ja-JP"/>
              </w:rPr>
              <w:tab/>
              <w:t>Week 1</w:t>
            </w:r>
          </w:p>
        </w:tc>
        <w:tc>
          <w:tcPr>
            <w:tcW w:w="760"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left="4" w:right="-14"/>
              <w:jc w:val="center"/>
              <w:rPr>
                <w:rFonts w:eastAsia="MS Mincho"/>
                <w:sz w:val="20"/>
                <w:szCs w:val="20"/>
                <w:lang w:eastAsia="ja-JP"/>
              </w:rPr>
            </w:pPr>
            <w:r w:rsidRPr="00387B92">
              <w:rPr>
                <w:rFonts w:eastAsia="MS Mincho"/>
                <w:sz w:val="20"/>
                <w:szCs w:val="20"/>
                <w:lang w:eastAsia="ja-JP"/>
              </w:rPr>
              <w:t>333</w:t>
            </w:r>
          </w:p>
        </w:tc>
        <w:tc>
          <w:tcPr>
            <w:tcW w:w="746"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left="-2" w:right="-14"/>
              <w:jc w:val="center"/>
              <w:rPr>
                <w:rFonts w:eastAsia="MS Mincho"/>
                <w:sz w:val="20"/>
                <w:szCs w:val="20"/>
                <w:lang w:eastAsia="ja-JP"/>
              </w:rPr>
            </w:pPr>
            <w:r w:rsidRPr="00387B92">
              <w:rPr>
                <w:rFonts w:eastAsia="MS Mincho"/>
                <w:sz w:val="20"/>
                <w:szCs w:val="20"/>
                <w:lang w:eastAsia="ja-JP"/>
              </w:rPr>
              <w:t>15</w:t>
            </w:r>
          </w:p>
        </w:tc>
        <w:tc>
          <w:tcPr>
            <w:tcW w:w="729"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left="9" w:right="-14"/>
              <w:jc w:val="center"/>
              <w:rPr>
                <w:rFonts w:eastAsia="MS Mincho"/>
                <w:sz w:val="20"/>
                <w:szCs w:val="20"/>
                <w:lang w:eastAsia="ja-JP"/>
              </w:rPr>
            </w:pPr>
            <w:r w:rsidRPr="00387B92">
              <w:rPr>
                <w:rFonts w:eastAsia="MS Mincho"/>
                <w:sz w:val="20"/>
                <w:szCs w:val="20"/>
                <w:lang w:eastAsia="ja-JP"/>
              </w:rPr>
              <w:t>346</w:t>
            </w:r>
          </w:p>
        </w:tc>
        <w:tc>
          <w:tcPr>
            <w:tcW w:w="1050"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right="-14"/>
              <w:jc w:val="center"/>
              <w:rPr>
                <w:rFonts w:eastAsia="MS Mincho"/>
                <w:sz w:val="20"/>
                <w:szCs w:val="20"/>
                <w:lang w:eastAsia="ja-JP"/>
              </w:rPr>
            </w:pPr>
            <w:r w:rsidRPr="00387B92">
              <w:rPr>
                <w:rFonts w:eastAsia="MS Mincho"/>
                <w:sz w:val="20"/>
                <w:szCs w:val="20"/>
                <w:lang w:eastAsia="ja-JP"/>
              </w:rPr>
              <w:t>28</w:t>
            </w:r>
          </w:p>
        </w:tc>
        <w:tc>
          <w:tcPr>
            <w:tcW w:w="1289" w:type="dxa"/>
            <w:gridSpan w:val="4"/>
            <w:tcBorders>
              <w:left w:val="single" w:sz="4" w:space="0" w:color="000000"/>
            </w:tcBorders>
            <w:shd w:val="clear" w:color="auto" w:fill="auto"/>
            <w:vAlign w:val="center"/>
          </w:tcPr>
          <w:p w:rsidR="00720518" w:rsidRPr="00387B92" w:rsidRDefault="00720518" w:rsidP="007C4A4F">
            <w:pPr>
              <w:keepNext/>
              <w:keepLines/>
              <w:tabs>
                <w:tab w:val="right" w:pos="2291"/>
              </w:tabs>
              <w:autoSpaceDE w:val="0"/>
              <w:autoSpaceDN w:val="0"/>
              <w:adjustRightInd w:val="0"/>
              <w:spacing w:before="60" w:after="100" w:afterAutospacing="1" w:line="276" w:lineRule="auto"/>
              <w:ind w:left="127" w:right="-14"/>
              <w:jc w:val="center"/>
              <w:rPr>
                <w:rFonts w:eastAsia="MS Mincho"/>
                <w:sz w:val="20"/>
                <w:szCs w:val="20"/>
                <w:lang w:eastAsia="ja-JP"/>
              </w:rPr>
            </w:pPr>
            <w:r w:rsidRPr="00387B92">
              <w:rPr>
                <w:rFonts w:eastAsia="MS Mincho"/>
                <w:sz w:val="20"/>
                <w:szCs w:val="20"/>
                <w:lang w:eastAsia="ja-JP"/>
              </w:rPr>
              <w:t>14***</w:t>
            </w:r>
          </w:p>
        </w:tc>
        <w:tc>
          <w:tcPr>
            <w:tcW w:w="1510" w:type="dxa"/>
            <w:tcBorders>
              <w:right w:val="single" w:sz="4" w:space="0" w:color="000000"/>
            </w:tcBorders>
            <w:vAlign w:val="center"/>
          </w:tcPr>
          <w:p w:rsidR="00720518" w:rsidRPr="00387B92" w:rsidRDefault="00720518" w:rsidP="007C4A4F">
            <w:pPr>
              <w:keepNext/>
              <w:keepLines/>
              <w:tabs>
                <w:tab w:val="right" w:pos="2291"/>
              </w:tabs>
              <w:autoSpaceDE w:val="0"/>
              <w:autoSpaceDN w:val="0"/>
              <w:adjustRightInd w:val="0"/>
              <w:spacing w:before="60" w:after="100" w:afterAutospacing="1" w:line="276" w:lineRule="auto"/>
              <w:ind w:left="101" w:right="-14"/>
              <w:rPr>
                <w:rFonts w:eastAsia="MS Mincho"/>
                <w:sz w:val="20"/>
                <w:szCs w:val="20"/>
                <w:lang w:eastAsia="ja-JP"/>
              </w:rPr>
            </w:pPr>
            <w:r w:rsidRPr="00387B92">
              <w:rPr>
                <w:rFonts w:eastAsia="MS Mincho"/>
                <w:sz w:val="20"/>
                <w:szCs w:val="20"/>
                <w:lang w:eastAsia="ja-JP"/>
              </w:rPr>
              <w:t>( 7,  20 )</w:t>
            </w:r>
          </w:p>
        </w:tc>
      </w:tr>
      <w:tr w:rsidR="00720518" w:rsidRPr="001D58D0" w:rsidTr="00387B92">
        <w:trPr>
          <w:cantSplit/>
          <w:trHeight w:val="118"/>
          <w:jc w:val="center"/>
        </w:trPr>
        <w:tc>
          <w:tcPr>
            <w:tcW w:w="1042"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100" w:beforeAutospacing="1" w:after="100" w:afterAutospacing="1" w:line="276" w:lineRule="auto"/>
              <w:ind w:left="101" w:right="-14"/>
              <w:rPr>
                <w:rFonts w:eastAsia="MS Mincho"/>
                <w:sz w:val="20"/>
                <w:szCs w:val="20"/>
                <w:lang w:eastAsia="ja-JP"/>
              </w:rPr>
            </w:pPr>
            <w:r w:rsidRPr="00387B92">
              <w:rPr>
                <w:rFonts w:eastAsia="MS Mincho"/>
                <w:sz w:val="20"/>
                <w:szCs w:val="20"/>
                <w:lang w:eastAsia="ja-JP"/>
              </w:rPr>
              <w:tab/>
              <w:t>Month 1</w:t>
            </w:r>
          </w:p>
        </w:tc>
        <w:tc>
          <w:tcPr>
            <w:tcW w:w="760"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left="4" w:right="-14"/>
              <w:jc w:val="center"/>
              <w:rPr>
                <w:rFonts w:eastAsia="MS Mincho"/>
                <w:sz w:val="20"/>
                <w:szCs w:val="20"/>
                <w:lang w:eastAsia="ja-JP"/>
              </w:rPr>
            </w:pPr>
            <w:r w:rsidRPr="00387B92">
              <w:rPr>
                <w:rFonts w:eastAsia="MS Mincho"/>
                <w:sz w:val="20"/>
                <w:szCs w:val="20"/>
                <w:lang w:eastAsia="ja-JP"/>
              </w:rPr>
              <w:t>341</w:t>
            </w:r>
          </w:p>
        </w:tc>
        <w:tc>
          <w:tcPr>
            <w:tcW w:w="746"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left="-2" w:right="-14"/>
              <w:jc w:val="center"/>
              <w:rPr>
                <w:rFonts w:eastAsia="MS Mincho"/>
                <w:sz w:val="20"/>
                <w:szCs w:val="20"/>
                <w:lang w:eastAsia="ja-JP"/>
              </w:rPr>
            </w:pPr>
            <w:r w:rsidRPr="00387B92">
              <w:rPr>
                <w:rFonts w:eastAsia="MS Mincho"/>
                <w:sz w:val="20"/>
                <w:szCs w:val="20"/>
                <w:lang w:eastAsia="ja-JP"/>
              </w:rPr>
              <w:t>23</w:t>
            </w:r>
          </w:p>
        </w:tc>
        <w:tc>
          <w:tcPr>
            <w:tcW w:w="729"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left="9" w:right="-14"/>
              <w:jc w:val="center"/>
              <w:rPr>
                <w:rFonts w:eastAsia="MS Mincho"/>
                <w:sz w:val="20"/>
                <w:szCs w:val="20"/>
                <w:lang w:eastAsia="ja-JP"/>
              </w:rPr>
            </w:pPr>
            <w:r w:rsidRPr="00387B92">
              <w:rPr>
                <w:rFonts w:eastAsia="MS Mincho"/>
                <w:sz w:val="20"/>
                <w:szCs w:val="20"/>
                <w:lang w:eastAsia="ja-JP"/>
              </w:rPr>
              <w:t>357</w:t>
            </w:r>
          </w:p>
        </w:tc>
        <w:tc>
          <w:tcPr>
            <w:tcW w:w="1050"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39</w:t>
            </w:r>
          </w:p>
        </w:tc>
        <w:tc>
          <w:tcPr>
            <w:tcW w:w="1289" w:type="dxa"/>
            <w:gridSpan w:val="4"/>
            <w:tcBorders>
              <w:left w:val="single" w:sz="4" w:space="0" w:color="000000"/>
            </w:tcBorders>
            <w:shd w:val="clear" w:color="auto" w:fill="auto"/>
            <w:vAlign w:val="center"/>
          </w:tcPr>
          <w:p w:rsidR="00720518" w:rsidRPr="00387B92" w:rsidRDefault="00720518" w:rsidP="007C4A4F">
            <w:pPr>
              <w:keepNext/>
              <w:keepLines/>
              <w:tabs>
                <w:tab w:val="right" w:pos="2291"/>
              </w:tabs>
              <w:autoSpaceDE w:val="0"/>
              <w:autoSpaceDN w:val="0"/>
              <w:adjustRightInd w:val="0"/>
              <w:spacing w:before="100" w:beforeAutospacing="1" w:after="100" w:afterAutospacing="1" w:line="276" w:lineRule="auto"/>
              <w:ind w:left="127" w:right="-14"/>
              <w:jc w:val="center"/>
              <w:rPr>
                <w:rFonts w:eastAsia="MS Mincho"/>
                <w:sz w:val="20"/>
                <w:szCs w:val="20"/>
                <w:lang w:eastAsia="ja-JP"/>
              </w:rPr>
            </w:pPr>
            <w:r w:rsidRPr="00387B92">
              <w:rPr>
                <w:rFonts w:eastAsia="MS Mincho"/>
                <w:sz w:val="20"/>
                <w:szCs w:val="20"/>
                <w:lang w:eastAsia="ja-JP"/>
              </w:rPr>
              <w:t>16***</w:t>
            </w:r>
          </w:p>
        </w:tc>
        <w:tc>
          <w:tcPr>
            <w:tcW w:w="1510" w:type="dxa"/>
            <w:tcBorders>
              <w:right w:val="single" w:sz="4" w:space="0" w:color="000000"/>
            </w:tcBorders>
            <w:vAlign w:val="center"/>
          </w:tcPr>
          <w:p w:rsidR="00720518" w:rsidRPr="00387B92" w:rsidRDefault="00720518" w:rsidP="007C4A4F">
            <w:pPr>
              <w:keepNext/>
              <w:keepLines/>
              <w:tabs>
                <w:tab w:val="right" w:pos="2291"/>
              </w:tabs>
              <w:autoSpaceDE w:val="0"/>
              <w:autoSpaceDN w:val="0"/>
              <w:adjustRightInd w:val="0"/>
              <w:spacing w:before="100" w:beforeAutospacing="1" w:after="100" w:afterAutospacing="1" w:line="276" w:lineRule="auto"/>
              <w:ind w:left="101" w:right="-14"/>
              <w:rPr>
                <w:rFonts w:eastAsia="MS Mincho"/>
                <w:sz w:val="20"/>
                <w:szCs w:val="20"/>
                <w:lang w:eastAsia="ja-JP"/>
              </w:rPr>
            </w:pPr>
            <w:r w:rsidRPr="00387B92">
              <w:rPr>
                <w:rFonts w:eastAsia="MS Mincho"/>
                <w:sz w:val="20"/>
                <w:szCs w:val="20"/>
                <w:lang w:eastAsia="ja-JP"/>
              </w:rPr>
              <w:t>( 8,  25 )</w:t>
            </w:r>
          </w:p>
        </w:tc>
      </w:tr>
      <w:tr w:rsidR="00720518" w:rsidRPr="001D58D0" w:rsidTr="00387B92">
        <w:trPr>
          <w:cantSplit/>
          <w:trHeight w:hRule="exact" w:val="272"/>
          <w:jc w:val="center"/>
        </w:trPr>
        <w:tc>
          <w:tcPr>
            <w:tcW w:w="1042" w:type="dxa"/>
            <w:tcBorders>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100" w:beforeAutospacing="1" w:after="100" w:afterAutospacing="1" w:line="276" w:lineRule="auto"/>
              <w:ind w:left="101" w:right="-14"/>
              <w:rPr>
                <w:rFonts w:eastAsia="MS Mincho"/>
                <w:sz w:val="20"/>
                <w:szCs w:val="20"/>
                <w:lang w:eastAsia="ja-JP"/>
              </w:rPr>
            </w:pPr>
            <w:r w:rsidRPr="00387B92">
              <w:rPr>
                <w:rFonts w:eastAsia="MS Mincho"/>
                <w:sz w:val="20"/>
                <w:szCs w:val="20"/>
                <w:lang w:eastAsia="ja-JP"/>
              </w:rPr>
              <w:tab/>
              <w:t>Month 3</w:t>
            </w:r>
          </w:p>
        </w:tc>
        <w:tc>
          <w:tcPr>
            <w:tcW w:w="760" w:type="dxa"/>
            <w:tcBorders>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left="4" w:right="-14"/>
              <w:jc w:val="center"/>
              <w:rPr>
                <w:rFonts w:eastAsia="MS Mincho"/>
                <w:sz w:val="20"/>
                <w:szCs w:val="20"/>
                <w:lang w:eastAsia="ja-JP"/>
              </w:rPr>
            </w:pPr>
            <w:r w:rsidRPr="00387B92">
              <w:rPr>
                <w:rFonts w:eastAsia="MS Mincho"/>
                <w:sz w:val="20"/>
                <w:szCs w:val="20"/>
                <w:lang w:eastAsia="ja-JP"/>
              </w:rPr>
              <w:t>359</w:t>
            </w:r>
          </w:p>
        </w:tc>
        <w:tc>
          <w:tcPr>
            <w:tcW w:w="746" w:type="dxa"/>
            <w:tcBorders>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left="-2" w:right="-14"/>
              <w:jc w:val="center"/>
              <w:rPr>
                <w:rFonts w:eastAsia="MS Mincho"/>
                <w:sz w:val="20"/>
                <w:szCs w:val="20"/>
                <w:lang w:eastAsia="ja-JP"/>
              </w:rPr>
            </w:pPr>
            <w:r w:rsidRPr="00387B92">
              <w:rPr>
                <w:rFonts w:eastAsia="MS Mincho"/>
                <w:sz w:val="20"/>
                <w:szCs w:val="20"/>
                <w:lang w:eastAsia="ja-JP"/>
              </w:rPr>
              <w:t>41</w:t>
            </w:r>
          </w:p>
        </w:tc>
        <w:tc>
          <w:tcPr>
            <w:tcW w:w="729" w:type="dxa"/>
            <w:tcBorders>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left="9" w:right="-14"/>
              <w:jc w:val="center"/>
              <w:rPr>
                <w:rFonts w:eastAsia="MS Mincho"/>
                <w:sz w:val="20"/>
                <w:szCs w:val="20"/>
                <w:lang w:eastAsia="ja-JP"/>
              </w:rPr>
            </w:pPr>
            <w:r w:rsidRPr="00387B92">
              <w:rPr>
                <w:rFonts w:eastAsia="MS Mincho"/>
                <w:sz w:val="20"/>
                <w:szCs w:val="20"/>
                <w:lang w:eastAsia="ja-JP"/>
              </w:rPr>
              <w:t>369</w:t>
            </w:r>
          </w:p>
        </w:tc>
        <w:tc>
          <w:tcPr>
            <w:tcW w:w="1050" w:type="dxa"/>
            <w:tcBorders>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51</w:t>
            </w:r>
          </w:p>
        </w:tc>
        <w:tc>
          <w:tcPr>
            <w:tcW w:w="1289" w:type="dxa"/>
            <w:gridSpan w:val="4"/>
            <w:tcBorders>
              <w:left w:val="single" w:sz="4" w:space="0" w:color="000000"/>
              <w:bottom w:val="single" w:sz="4" w:space="0" w:color="000000"/>
            </w:tcBorders>
            <w:shd w:val="clear" w:color="auto" w:fill="auto"/>
            <w:vAlign w:val="center"/>
          </w:tcPr>
          <w:p w:rsidR="00720518" w:rsidRPr="00387B92" w:rsidRDefault="00720518" w:rsidP="007C4A4F">
            <w:pPr>
              <w:keepNext/>
              <w:keepLines/>
              <w:tabs>
                <w:tab w:val="right" w:pos="2291"/>
              </w:tabs>
              <w:autoSpaceDE w:val="0"/>
              <w:autoSpaceDN w:val="0"/>
              <w:adjustRightInd w:val="0"/>
              <w:spacing w:before="100" w:beforeAutospacing="1" w:after="100" w:afterAutospacing="1" w:line="276" w:lineRule="auto"/>
              <w:ind w:left="37" w:right="-14"/>
              <w:jc w:val="center"/>
              <w:rPr>
                <w:rFonts w:eastAsia="MS Mincho"/>
                <w:sz w:val="20"/>
                <w:szCs w:val="20"/>
                <w:lang w:eastAsia="ja-JP"/>
              </w:rPr>
            </w:pPr>
            <w:r w:rsidRPr="00387B92">
              <w:rPr>
                <w:rFonts w:eastAsia="MS Mincho"/>
                <w:sz w:val="20"/>
                <w:szCs w:val="20"/>
                <w:lang w:eastAsia="ja-JP"/>
              </w:rPr>
              <w:t>11*</w:t>
            </w:r>
          </w:p>
        </w:tc>
        <w:tc>
          <w:tcPr>
            <w:tcW w:w="1510" w:type="dxa"/>
            <w:tcBorders>
              <w:bottom w:val="single" w:sz="4" w:space="0" w:color="000000"/>
              <w:right w:val="single" w:sz="4" w:space="0" w:color="000000"/>
            </w:tcBorders>
            <w:vAlign w:val="center"/>
          </w:tcPr>
          <w:p w:rsidR="00720518" w:rsidRPr="00387B92" w:rsidRDefault="00720518" w:rsidP="007C4A4F">
            <w:pPr>
              <w:keepNext/>
              <w:keepLines/>
              <w:tabs>
                <w:tab w:val="right" w:pos="2291"/>
              </w:tabs>
              <w:autoSpaceDE w:val="0"/>
              <w:autoSpaceDN w:val="0"/>
              <w:adjustRightInd w:val="0"/>
              <w:spacing w:before="100" w:beforeAutospacing="1" w:after="100" w:afterAutospacing="1" w:line="276" w:lineRule="auto"/>
              <w:ind w:left="101" w:right="-14"/>
              <w:rPr>
                <w:rFonts w:eastAsia="MS Mincho"/>
                <w:sz w:val="20"/>
                <w:szCs w:val="20"/>
                <w:lang w:eastAsia="ja-JP"/>
              </w:rPr>
            </w:pPr>
            <w:r w:rsidRPr="00387B92">
              <w:rPr>
                <w:rFonts w:eastAsia="MS Mincho"/>
                <w:sz w:val="20"/>
                <w:szCs w:val="20"/>
                <w:lang w:eastAsia="ja-JP"/>
              </w:rPr>
              <w:t>( 2,  20 )</w:t>
            </w:r>
          </w:p>
        </w:tc>
      </w:tr>
      <w:tr w:rsidR="00720518" w:rsidRPr="001D58D0" w:rsidTr="00387B92">
        <w:trPr>
          <w:cantSplit/>
          <w:trHeight w:hRule="exact" w:val="366"/>
          <w:jc w:val="center"/>
        </w:trPr>
        <w:tc>
          <w:tcPr>
            <w:tcW w:w="7126"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20"/>
              <w:jc w:val="center"/>
              <w:rPr>
                <w:rFonts w:eastAsia="MS Mincho"/>
                <w:b/>
                <w:bCs w:val="0"/>
                <w:sz w:val="20"/>
                <w:szCs w:val="20"/>
                <w:lang w:eastAsia="ja-JP"/>
              </w:rPr>
            </w:pPr>
            <w:r w:rsidRPr="00387B92">
              <w:rPr>
                <w:rFonts w:eastAsia="MS Mincho"/>
                <w:b/>
                <w:sz w:val="20"/>
                <w:szCs w:val="20"/>
                <w:lang w:eastAsia="ja-JP"/>
              </w:rPr>
              <w:t>Study PN029</w:t>
            </w:r>
          </w:p>
        </w:tc>
      </w:tr>
      <w:tr w:rsidR="00720518" w:rsidRPr="001D58D0" w:rsidTr="0070177D">
        <w:trPr>
          <w:cantSplit/>
          <w:trHeight w:hRule="exact" w:val="972"/>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left="102" w:right="-20"/>
              <w:jc w:val="center"/>
              <w:rPr>
                <w:rFonts w:eastAsia="MS Mincho"/>
                <w:sz w:val="20"/>
                <w:szCs w:val="20"/>
                <w:lang w:eastAsia="ja-JP"/>
              </w:rPr>
            </w:pPr>
          </w:p>
        </w:tc>
        <w:tc>
          <w:tcPr>
            <w:tcW w:w="15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Placebo</w:t>
            </w:r>
          </w:p>
          <w:p w:rsidR="00720518" w:rsidRPr="00387B92" w:rsidRDefault="00720518" w:rsidP="007C4A4F">
            <w:pPr>
              <w:keepNext/>
              <w:keepLines/>
              <w:tabs>
                <w:tab w:val="right" w:pos="1364"/>
              </w:tab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(n=369)</w:t>
            </w:r>
          </w:p>
        </w:tc>
        <w:tc>
          <w:tcPr>
            <w:tcW w:w="17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proofErr w:type="spellStart"/>
            <w:r w:rsidRPr="00387B92">
              <w:rPr>
                <w:rFonts w:eastAsia="MS Mincho"/>
                <w:sz w:val="20"/>
                <w:szCs w:val="20"/>
                <w:lang w:eastAsia="ja-JP"/>
              </w:rPr>
              <w:t>Suvorexant</w:t>
            </w:r>
            <w:proofErr w:type="spellEnd"/>
          </w:p>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15-20 mg</w:t>
            </w:r>
            <w:r w:rsidRPr="00387B92">
              <w:rPr>
                <w:rFonts w:eastAsia="MS Mincho"/>
                <w:sz w:val="20"/>
                <w:szCs w:val="20"/>
                <w:vertAlign w:val="superscript"/>
                <w:lang w:eastAsia="ja-JP"/>
              </w:rPr>
              <w:t>‡</w:t>
            </w:r>
          </w:p>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r w:rsidRPr="00387B92">
              <w:rPr>
                <w:rFonts w:eastAsia="MS Mincho"/>
                <w:sz w:val="20"/>
                <w:szCs w:val="20"/>
                <w:lang w:eastAsia="ja-JP"/>
              </w:rPr>
              <w:t>(n=231)</w:t>
            </w:r>
          </w:p>
        </w:tc>
        <w:tc>
          <w:tcPr>
            <w:tcW w:w="943" w:type="dxa"/>
            <w:gridSpan w:val="3"/>
            <w:tcBorders>
              <w:top w:val="single" w:sz="4" w:space="0" w:color="000000"/>
              <w:left w:val="single" w:sz="4" w:space="0" w:color="000000"/>
              <w:bottom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p>
        </w:tc>
        <w:tc>
          <w:tcPr>
            <w:tcW w:w="1856" w:type="dxa"/>
            <w:gridSpan w:val="2"/>
            <w:tcBorders>
              <w:top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line="276" w:lineRule="auto"/>
              <w:ind w:right="-20"/>
              <w:jc w:val="center"/>
              <w:rPr>
                <w:rFonts w:eastAsia="MS Mincho"/>
                <w:sz w:val="20"/>
                <w:szCs w:val="20"/>
                <w:lang w:eastAsia="ja-JP"/>
              </w:rPr>
            </w:pPr>
          </w:p>
        </w:tc>
      </w:tr>
      <w:tr w:rsidR="00720518" w:rsidRPr="001D58D0" w:rsidTr="00387B92">
        <w:trPr>
          <w:cantSplit/>
          <w:trHeight w:val="208"/>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02" w:right="-20"/>
              <w:rPr>
                <w:rFonts w:eastAsia="MS Mincho"/>
                <w:sz w:val="20"/>
                <w:szCs w:val="20"/>
                <w:lang w:eastAsia="ja-JP"/>
              </w:rPr>
            </w:pPr>
            <w:r w:rsidRPr="00387B92">
              <w:rPr>
                <w:rFonts w:eastAsia="MS Mincho"/>
                <w:sz w:val="20"/>
                <w:szCs w:val="20"/>
                <w:lang w:eastAsia="ja-JP"/>
              </w:rPr>
              <w:t>Baseline</w:t>
            </w:r>
          </w:p>
        </w:tc>
        <w:tc>
          <w:tcPr>
            <w:tcW w:w="328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20" w:line="276" w:lineRule="auto"/>
              <w:ind w:left="102" w:right="-20"/>
              <w:jc w:val="center"/>
              <w:rPr>
                <w:rFonts w:eastAsia="MS Mincho"/>
                <w:sz w:val="20"/>
                <w:szCs w:val="20"/>
                <w:lang w:eastAsia="ja-JP"/>
              </w:rPr>
            </w:pPr>
            <w:r w:rsidRPr="00387B92">
              <w:rPr>
                <w:rFonts w:eastAsia="MS Mincho"/>
                <w:sz w:val="20"/>
                <w:szCs w:val="20"/>
                <w:lang w:eastAsia="ja-JP"/>
              </w:rPr>
              <w:t>304</w:t>
            </w:r>
          </w:p>
        </w:tc>
        <w:tc>
          <w:tcPr>
            <w:tcW w:w="209" w:type="dxa"/>
            <w:gridSpan w:val="2"/>
            <w:tcBorders>
              <w:top w:val="single" w:sz="4" w:space="0" w:color="000000"/>
              <w:left w:val="single" w:sz="4" w:space="0" w:color="000000"/>
              <w:bottom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sz w:val="20"/>
                <w:szCs w:val="20"/>
                <w:lang w:eastAsia="ja-JP"/>
              </w:rPr>
            </w:pPr>
          </w:p>
        </w:tc>
        <w:tc>
          <w:tcPr>
            <w:tcW w:w="2590" w:type="dxa"/>
            <w:gridSpan w:val="3"/>
            <w:tcBorders>
              <w:top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sz w:val="20"/>
                <w:szCs w:val="20"/>
                <w:lang w:eastAsia="ja-JP"/>
              </w:rPr>
            </w:pPr>
          </w:p>
        </w:tc>
      </w:tr>
      <w:tr w:rsidR="00720518" w:rsidRPr="001D58D0" w:rsidTr="00387B92">
        <w:trPr>
          <w:cantSplit/>
          <w:trHeight w:val="38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02" w:right="-20"/>
              <w:jc w:val="center"/>
              <w:rPr>
                <w:rFonts w:eastAsia="MS Mincho"/>
                <w:b/>
                <w:bCs w:val="0"/>
                <w:sz w:val="20"/>
                <w:szCs w:val="20"/>
                <w:lang w:eastAsia="ja-JP"/>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 xml:space="preserve">Post </w:t>
            </w:r>
          </w:p>
        </w:tc>
        <w:tc>
          <w:tcPr>
            <w:tcW w:w="7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Change</w:t>
            </w:r>
          </w:p>
        </w:tc>
        <w:tc>
          <w:tcPr>
            <w:tcW w:w="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 xml:space="preserve">Post </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right="-20"/>
              <w:jc w:val="center"/>
              <w:rPr>
                <w:rFonts w:eastAsia="MS Mincho"/>
                <w:b/>
                <w:bCs w:val="0"/>
                <w:sz w:val="20"/>
                <w:szCs w:val="20"/>
                <w:lang w:eastAsia="ja-JP"/>
              </w:rPr>
            </w:pPr>
            <w:r w:rsidRPr="00387B92">
              <w:rPr>
                <w:rFonts w:eastAsia="MS Mincho"/>
                <w:sz w:val="20"/>
                <w:szCs w:val="20"/>
                <w:lang w:eastAsia="ja-JP"/>
              </w:rPr>
              <w:t>Change</w:t>
            </w:r>
          </w:p>
        </w:tc>
        <w:tc>
          <w:tcPr>
            <w:tcW w:w="28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 w:right="-20"/>
              <w:jc w:val="center"/>
              <w:rPr>
                <w:rFonts w:eastAsia="MS Mincho"/>
                <w:bCs w:val="0"/>
                <w:sz w:val="20"/>
                <w:szCs w:val="20"/>
                <w:lang w:eastAsia="ja-JP"/>
              </w:rPr>
            </w:pPr>
            <w:r w:rsidRPr="00387B92">
              <w:rPr>
                <w:rFonts w:eastAsia="MS Mincho"/>
                <w:sz w:val="20"/>
                <w:szCs w:val="20"/>
                <w:lang w:eastAsia="ja-JP"/>
              </w:rPr>
              <w:t>Change</w:t>
            </w:r>
          </w:p>
        </w:tc>
      </w:tr>
      <w:tr w:rsidR="00720518" w:rsidRPr="001D58D0" w:rsidTr="00387B92">
        <w:trPr>
          <w:cantSplit/>
          <w:trHeight w:val="227"/>
          <w:jc w:val="center"/>
        </w:trPr>
        <w:tc>
          <w:tcPr>
            <w:tcW w:w="1042"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60" w:after="100" w:afterAutospacing="1" w:line="276" w:lineRule="auto"/>
              <w:ind w:left="101" w:right="-14"/>
              <w:rPr>
                <w:rFonts w:eastAsia="MS Mincho"/>
                <w:sz w:val="20"/>
                <w:szCs w:val="20"/>
                <w:lang w:eastAsia="ja-JP"/>
              </w:rPr>
            </w:pPr>
            <w:r w:rsidRPr="00387B92">
              <w:rPr>
                <w:rFonts w:eastAsia="MS Mincho"/>
                <w:sz w:val="20"/>
                <w:szCs w:val="20"/>
                <w:lang w:eastAsia="ja-JP"/>
              </w:rPr>
              <w:tab/>
              <w:t>Week 1</w:t>
            </w:r>
          </w:p>
        </w:tc>
        <w:tc>
          <w:tcPr>
            <w:tcW w:w="760"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left="4" w:right="-14"/>
              <w:jc w:val="center"/>
              <w:rPr>
                <w:rFonts w:eastAsia="MS Mincho"/>
                <w:sz w:val="20"/>
                <w:szCs w:val="20"/>
                <w:lang w:eastAsia="ja-JP"/>
              </w:rPr>
            </w:pPr>
            <w:r w:rsidRPr="00387B92">
              <w:rPr>
                <w:rFonts w:eastAsia="MS Mincho"/>
                <w:sz w:val="20"/>
                <w:szCs w:val="20"/>
                <w:lang w:eastAsia="ja-JP"/>
              </w:rPr>
              <w:t>318</w:t>
            </w:r>
          </w:p>
        </w:tc>
        <w:tc>
          <w:tcPr>
            <w:tcW w:w="746"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right="-14"/>
              <w:jc w:val="center"/>
              <w:rPr>
                <w:rFonts w:eastAsia="MS Mincho"/>
                <w:sz w:val="20"/>
                <w:szCs w:val="20"/>
                <w:lang w:eastAsia="ja-JP"/>
              </w:rPr>
            </w:pPr>
            <w:r w:rsidRPr="00387B92">
              <w:rPr>
                <w:rFonts w:eastAsia="MS Mincho"/>
                <w:sz w:val="20"/>
                <w:szCs w:val="20"/>
                <w:lang w:eastAsia="ja-JP"/>
              </w:rPr>
              <w:t>14</w:t>
            </w:r>
          </w:p>
        </w:tc>
        <w:tc>
          <w:tcPr>
            <w:tcW w:w="729"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left="9" w:right="-14"/>
              <w:jc w:val="center"/>
              <w:rPr>
                <w:rFonts w:eastAsia="MS Mincho"/>
                <w:sz w:val="20"/>
                <w:szCs w:val="20"/>
                <w:lang w:eastAsia="ja-JP"/>
              </w:rPr>
            </w:pPr>
            <w:r w:rsidRPr="00387B92">
              <w:rPr>
                <w:rFonts w:eastAsia="MS Mincho"/>
                <w:sz w:val="20"/>
                <w:szCs w:val="20"/>
                <w:lang w:eastAsia="ja-JP"/>
              </w:rPr>
              <w:t>335</w:t>
            </w:r>
          </w:p>
        </w:tc>
        <w:tc>
          <w:tcPr>
            <w:tcW w:w="1050"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60" w:after="100" w:afterAutospacing="1" w:line="276" w:lineRule="auto"/>
              <w:ind w:right="-14"/>
              <w:jc w:val="center"/>
              <w:rPr>
                <w:rFonts w:eastAsia="MS Mincho"/>
                <w:sz w:val="20"/>
                <w:szCs w:val="20"/>
                <w:lang w:eastAsia="ja-JP"/>
              </w:rPr>
            </w:pPr>
            <w:r w:rsidRPr="00387B92">
              <w:rPr>
                <w:rFonts w:eastAsia="MS Mincho"/>
                <w:sz w:val="20"/>
                <w:szCs w:val="20"/>
                <w:lang w:eastAsia="ja-JP"/>
              </w:rPr>
              <w:t>31</w:t>
            </w:r>
          </w:p>
        </w:tc>
        <w:tc>
          <w:tcPr>
            <w:tcW w:w="1289" w:type="dxa"/>
            <w:gridSpan w:val="4"/>
            <w:tcBorders>
              <w:lef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60" w:after="100" w:afterAutospacing="1" w:line="276" w:lineRule="auto"/>
              <w:ind w:left="127" w:right="-20"/>
              <w:jc w:val="center"/>
              <w:rPr>
                <w:rFonts w:eastAsia="MS Mincho"/>
                <w:sz w:val="20"/>
                <w:szCs w:val="20"/>
                <w:lang w:eastAsia="ja-JP"/>
              </w:rPr>
            </w:pPr>
            <w:r w:rsidRPr="00387B92">
              <w:rPr>
                <w:rFonts w:eastAsia="MS Mincho"/>
                <w:sz w:val="20"/>
                <w:szCs w:val="20"/>
                <w:lang w:eastAsia="ja-JP"/>
              </w:rPr>
              <w:t>17***</w:t>
            </w:r>
          </w:p>
        </w:tc>
        <w:tc>
          <w:tcPr>
            <w:tcW w:w="1510" w:type="dxa"/>
            <w:tcBorders>
              <w:right w:val="single" w:sz="4" w:space="0" w:color="000000"/>
            </w:tcBorders>
            <w:vAlign w:val="center"/>
          </w:tcPr>
          <w:p w:rsidR="00720518" w:rsidRPr="00387B92" w:rsidRDefault="00720518" w:rsidP="007C4A4F">
            <w:pPr>
              <w:keepNext/>
              <w:keepLines/>
              <w:autoSpaceDE w:val="0"/>
              <w:autoSpaceDN w:val="0"/>
              <w:adjustRightInd w:val="0"/>
              <w:spacing w:before="60" w:after="100" w:afterAutospacing="1" w:line="276" w:lineRule="auto"/>
              <w:ind w:left="102" w:right="-22"/>
              <w:rPr>
                <w:rFonts w:eastAsia="MS Mincho"/>
                <w:sz w:val="20"/>
                <w:szCs w:val="20"/>
                <w:lang w:eastAsia="ja-JP"/>
              </w:rPr>
            </w:pPr>
            <w:r w:rsidRPr="00387B92">
              <w:rPr>
                <w:rFonts w:eastAsia="MS Mincho"/>
                <w:sz w:val="20"/>
                <w:szCs w:val="20"/>
                <w:lang w:eastAsia="ja-JP"/>
              </w:rPr>
              <w:t>(   9,  25 )</w:t>
            </w:r>
          </w:p>
        </w:tc>
      </w:tr>
      <w:tr w:rsidR="00720518" w:rsidRPr="001D58D0" w:rsidTr="00387B92">
        <w:trPr>
          <w:cantSplit/>
          <w:trHeight w:val="118"/>
          <w:jc w:val="center"/>
        </w:trPr>
        <w:tc>
          <w:tcPr>
            <w:tcW w:w="1042"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100" w:beforeAutospacing="1" w:after="100" w:afterAutospacing="1" w:line="276" w:lineRule="auto"/>
              <w:ind w:left="101" w:right="-14"/>
              <w:rPr>
                <w:rFonts w:eastAsia="MS Mincho"/>
                <w:sz w:val="20"/>
                <w:szCs w:val="20"/>
                <w:lang w:eastAsia="ja-JP"/>
              </w:rPr>
            </w:pPr>
            <w:r w:rsidRPr="00387B92">
              <w:rPr>
                <w:rFonts w:eastAsia="MS Mincho"/>
                <w:sz w:val="20"/>
                <w:szCs w:val="20"/>
                <w:lang w:eastAsia="ja-JP"/>
              </w:rPr>
              <w:tab/>
              <w:t>Month 1</w:t>
            </w:r>
          </w:p>
        </w:tc>
        <w:tc>
          <w:tcPr>
            <w:tcW w:w="760"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left="4" w:right="-14"/>
              <w:jc w:val="center"/>
              <w:rPr>
                <w:rFonts w:eastAsia="MS Mincho"/>
                <w:sz w:val="20"/>
                <w:szCs w:val="20"/>
                <w:lang w:eastAsia="ja-JP"/>
              </w:rPr>
            </w:pPr>
            <w:r w:rsidRPr="00387B92">
              <w:rPr>
                <w:rFonts w:eastAsia="MS Mincho"/>
                <w:sz w:val="20"/>
                <w:szCs w:val="20"/>
                <w:lang w:eastAsia="ja-JP"/>
              </w:rPr>
              <w:t>326</w:t>
            </w:r>
          </w:p>
        </w:tc>
        <w:tc>
          <w:tcPr>
            <w:tcW w:w="746"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22</w:t>
            </w:r>
          </w:p>
        </w:tc>
        <w:tc>
          <w:tcPr>
            <w:tcW w:w="729"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left="9" w:right="-14"/>
              <w:jc w:val="center"/>
              <w:rPr>
                <w:rFonts w:eastAsia="MS Mincho"/>
                <w:sz w:val="20"/>
                <w:szCs w:val="20"/>
                <w:lang w:eastAsia="ja-JP"/>
              </w:rPr>
            </w:pPr>
            <w:r w:rsidRPr="00387B92">
              <w:rPr>
                <w:rFonts w:eastAsia="MS Mincho"/>
                <w:sz w:val="20"/>
                <w:szCs w:val="20"/>
                <w:lang w:eastAsia="ja-JP"/>
              </w:rPr>
              <w:t>347</w:t>
            </w:r>
          </w:p>
        </w:tc>
        <w:tc>
          <w:tcPr>
            <w:tcW w:w="1050"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43</w:t>
            </w:r>
          </w:p>
        </w:tc>
        <w:tc>
          <w:tcPr>
            <w:tcW w:w="1289" w:type="dxa"/>
            <w:gridSpan w:val="4"/>
            <w:tcBorders>
              <w:lef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00" w:beforeAutospacing="1" w:after="100" w:afterAutospacing="1" w:line="276" w:lineRule="auto"/>
              <w:ind w:left="127" w:right="-20"/>
              <w:jc w:val="center"/>
              <w:rPr>
                <w:rFonts w:eastAsia="MS Mincho"/>
                <w:sz w:val="20"/>
                <w:szCs w:val="20"/>
                <w:lang w:eastAsia="ja-JP"/>
              </w:rPr>
            </w:pPr>
            <w:r w:rsidRPr="00387B92">
              <w:rPr>
                <w:rFonts w:eastAsia="MS Mincho"/>
                <w:sz w:val="20"/>
                <w:szCs w:val="20"/>
                <w:lang w:eastAsia="ja-JP"/>
              </w:rPr>
              <w:t>21***</w:t>
            </w:r>
          </w:p>
        </w:tc>
        <w:tc>
          <w:tcPr>
            <w:tcW w:w="1510" w:type="dxa"/>
            <w:tcBorders>
              <w:right w:val="single" w:sz="4" w:space="0" w:color="000000"/>
            </w:tcBorders>
            <w:vAlign w:val="center"/>
          </w:tcPr>
          <w:p w:rsidR="00720518" w:rsidRPr="00387B92" w:rsidRDefault="00720518" w:rsidP="007C4A4F">
            <w:pPr>
              <w:keepNext/>
              <w:keepLines/>
              <w:autoSpaceDE w:val="0"/>
              <w:autoSpaceDN w:val="0"/>
              <w:adjustRightInd w:val="0"/>
              <w:spacing w:before="100" w:beforeAutospacing="1" w:after="100" w:afterAutospacing="1" w:line="276" w:lineRule="auto"/>
              <w:ind w:left="102" w:right="-22"/>
              <w:rPr>
                <w:rFonts w:eastAsia="MS Mincho"/>
                <w:sz w:val="20"/>
                <w:szCs w:val="20"/>
                <w:lang w:eastAsia="ja-JP"/>
              </w:rPr>
            </w:pPr>
            <w:r w:rsidRPr="00387B92">
              <w:rPr>
                <w:rFonts w:eastAsia="MS Mincho"/>
                <w:sz w:val="20"/>
                <w:szCs w:val="20"/>
                <w:lang w:eastAsia="ja-JP"/>
              </w:rPr>
              <w:t>( 12,  30 )</w:t>
            </w:r>
          </w:p>
        </w:tc>
      </w:tr>
      <w:tr w:rsidR="00720518" w:rsidRPr="001D58D0" w:rsidTr="00387B92">
        <w:trPr>
          <w:cantSplit/>
          <w:trHeight w:hRule="exact" w:val="272"/>
          <w:jc w:val="center"/>
        </w:trPr>
        <w:tc>
          <w:tcPr>
            <w:tcW w:w="1042" w:type="dxa"/>
            <w:tcBorders>
              <w:left w:val="single" w:sz="4" w:space="0" w:color="000000"/>
              <w:bottom w:val="double" w:sz="4" w:space="0" w:color="auto"/>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before="100" w:beforeAutospacing="1" w:after="100" w:afterAutospacing="1" w:line="276" w:lineRule="auto"/>
              <w:ind w:left="101" w:right="-14"/>
              <w:rPr>
                <w:rFonts w:eastAsia="MS Mincho"/>
                <w:sz w:val="20"/>
                <w:szCs w:val="20"/>
                <w:lang w:eastAsia="ja-JP"/>
              </w:rPr>
            </w:pPr>
            <w:r w:rsidRPr="00387B92">
              <w:rPr>
                <w:rFonts w:eastAsia="MS Mincho"/>
                <w:sz w:val="20"/>
                <w:szCs w:val="20"/>
                <w:lang w:eastAsia="ja-JP"/>
              </w:rPr>
              <w:tab/>
              <w:t>Month 3</w:t>
            </w:r>
          </w:p>
        </w:tc>
        <w:tc>
          <w:tcPr>
            <w:tcW w:w="760" w:type="dxa"/>
            <w:tcBorders>
              <w:left w:val="single" w:sz="4" w:space="0" w:color="000000"/>
              <w:bottom w:val="double" w:sz="4" w:space="0" w:color="auto"/>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left="4" w:right="-14"/>
              <w:jc w:val="center"/>
              <w:rPr>
                <w:rFonts w:eastAsia="MS Mincho"/>
                <w:sz w:val="20"/>
                <w:szCs w:val="20"/>
                <w:lang w:eastAsia="ja-JP"/>
              </w:rPr>
            </w:pPr>
            <w:r w:rsidRPr="00387B92">
              <w:rPr>
                <w:rFonts w:eastAsia="MS Mincho"/>
                <w:sz w:val="20"/>
                <w:szCs w:val="20"/>
                <w:lang w:eastAsia="ja-JP"/>
              </w:rPr>
              <w:t>342</w:t>
            </w:r>
          </w:p>
        </w:tc>
        <w:tc>
          <w:tcPr>
            <w:tcW w:w="746" w:type="dxa"/>
            <w:tcBorders>
              <w:left w:val="single" w:sz="4" w:space="0" w:color="000000"/>
              <w:bottom w:val="double" w:sz="4" w:space="0" w:color="auto"/>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38</w:t>
            </w:r>
          </w:p>
        </w:tc>
        <w:tc>
          <w:tcPr>
            <w:tcW w:w="729" w:type="dxa"/>
            <w:tcBorders>
              <w:left w:val="single" w:sz="4" w:space="0" w:color="000000"/>
              <w:bottom w:val="double" w:sz="4" w:space="0" w:color="auto"/>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left="9" w:right="-14"/>
              <w:jc w:val="center"/>
              <w:rPr>
                <w:rFonts w:eastAsia="MS Mincho"/>
                <w:sz w:val="20"/>
                <w:szCs w:val="20"/>
                <w:lang w:eastAsia="ja-JP"/>
              </w:rPr>
            </w:pPr>
            <w:r w:rsidRPr="00387B92">
              <w:rPr>
                <w:rFonts w:eastAsia="MS Mincho"/>
                <w:sz w:val="20"/>
                <w:szCs w:val="20"/>
                <w:lang w:eastAsia="ja-JP"/>
              </w:rPr>
              <w:t>364</w:t>
            </w:r>
          </w:p>
        </w:tc>
        <w:tc>
          <w:tcPr>
            <w:tcW w:w="1050" w:type="dxa"/>
            <w:tcBorders>
              <w:left w:val="single" w:sz="4" w:space="0" w:color="000000"/>
              <w:bottom w:val="double" w:sz="4" w:space="0" w:color="auto"/>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before="100" w:beforeAutospacing="1" w:after="100" w:afterAutospacing="1" w:line="276" w:lineRule="auto"/>
              <w:ind w:right="-14"/>
              <w:jc w:val="center"/>
              <w:rPr>
                <w:rFonts w:eastAsia="MS Mincho"/>
                <w:sz w:val="20"/>
                <w:szCs w:val="20"/>
                <w:lang w:eastAsia="ja-JP"/>
              </w:rPr>
            </w:pPr>
            <w:r w:rsidRPr="00387B92">
              <w:rPr>
                <w:rFonts w:eastAsia="MS Mincho"/>
                <w:sz w:val="20"/>
                <w:szCs w:val="20"/>
                <w:lang w:eastAsia="ja-JP"/>
              </w:rPr>
              <w:t>60</w:t>
            </w:r>
          </w:p>
        </w:tc>
        <w:tc>
          <w:tcPr>
            <w:tcW w:w="1289" w:type="dxa"/>
            <w:gridSpan w:val="4"/>
            <w:tcBorders>
              <w:left w:val="single" w:sz="4" w:space="0" w:color="000000"/>
              <w:bottom w:val="double" w:sz="4" w:space="0" w:color="auto"/>
            </w:tcBorders>
            <w:shd w:val="clear" w:color="auto" w:fill="auto"/>
            <w:vAlign w:val="center"/>
          </w:tcPr>
          <w:p w:rsidR="00720518" w:rsidRPr="00387B92" w:rsidRDefault="00720518" w:rsidP="007C4A4F">
            <w:pPr>
              <w:keepNext/>
              <w:keepLines/>
              <w:autoSpaceDE w:val="0"/>
              <w:autoSpaceDN w:val="0"/>
              <w:adjustRightInd w:val="0"/>
              <w:spacing w:before="100" w:beforeAutospacing="1" w:after="100" w:afterAutospacing="1" w:line="276" w:lineRule="auto"/>
              <w:ind w:left="127" w:right="-20"/>
              <w:jc w:val="center"/>
              <w:rPr>
                <w:rFonts w:eastAsia="MS Mincho"/>
                <w:sz w:val="20"/>
                <w:szCs w:val="20"/>
                <w:lang w:eastAsia="ja-JP"/>
              </w:rPr>
            </w:pPr>
            <w:r w:rsidRPr="00387B92">
              <w:rPr>
                <w:rFonts w:eastAsia="MS Mincho"/>
                <w:sz w:val="20"/>
                <w:szCs w:val="20"/>
                <w:lang w:eastAsia="ja-JP"/>
              </w:rPr>
              <w:t>22***</w:t>
            </w:r>
          </w:p>
        </w:tc>
        <w:tc>
          <w:tcPr>
            <w:tcW w:w="1510" w:type="dxa"/>
            <w:tcBorders>
              <w:bottom w:val="double" w:sz="4" w:space="0" w:color="auto"/>
              <w:right w:val="single" w:sz="4" w:space="0" w:color="000000"/>
            </w:tcBorders>
            <w:vAlign w:val="center"/>
          </w:tcPr>
          <w:p w:rsidR="00720518" w:rsidRPr="00387B92" w:rsidRDefault="00720518" w:rsidP="007C4A4F">
            <w:pPr>
              <w:keepNext/>
              <w:keepLines/>
              <w:autoSpaceDE w:val="0"/>
              <w:autoSpaceDN w:val="0"/>
              <w:adjustRightInd w:val="0"/>
              <w:spacing w:before="100" w:beforeAutospacing="1" w:after="100" w:afterAutospacing="1" w:line="276" w:lineRule="auto"/>
              <w:ind w:left="102" w:right="-22"/>
              <w:rPr>
                <w:rFonts w:eastAsia="MS Mincho"/>
                <w:sz w:val="20"/>
                <w:szCs w:val="20"/>
                <w:lang w:eastAsia="ja-JP"/>
              </w:rPr>
            </w:pPr>
            <w:r w:rsidRPr="00387B92">
              <w:rPr>
                <w:rFonts w:eastAsia="MS Mincho"/>
                <w:sz w:val="20"/>
                <w:szCs w:val="20"/>
                <w:lang w:eastAsia="ja-JP"/>
              </w:rPr>
              <w:t>( 12,  33 )</w:t>
            </w:r>
          </w:p>
        </w:tc>
      </w:tr>
      <w:tr w:rsidR="00720518" w:rsidRPr="001D58D0" w:rsidTr="00387B92">
        <w:trPr>
          <w:cantSplit/>
          <w:trHeight w:val="172"/>
          <w:jc w:val="center"/>
        </w:trPr>
        <w:tc>
          <w:tcPr>
            <w:tcW w:w="7126" w:type="dxa"/>
            <w:gridSpan w:val="10"/>
            <w:tcBorders>
              <w:top w:val="double" w:sz="4" w:space="0" w:color="auto"/>
            </w:tcBorders>
            <w:shd w:val="clear" w:color="auto" w:fill="auto"/>
            <w:vAlign w:val="center"/>
          </w:tcPr>
          <w:p w:rsidR="00720518" w:rsidRPr="001D58D0" w:rsidRDefault="00720518" w:rsidP="007C4A4F">
            <w:pPr>
              <w:keepNext/>
              <w:keepLines/>
              <w:autoSpaceDE w:val="0"/>
              <w:autoSpaceDN w:val="0"/>
              <w:adjustRightInd w:val="0"/>
              <w:spacing w:line="221" w:lineRule="exact"/>
              <w:ind w:left="223" w:right="111" w:hanging="90"/>
              <w:rPr>
                <w:rFonts w:eastAsia="MS Mincho"/>
                <w:sz w:val="16"/>
                <w:szCs w:val="16"/>
                <w:lang w:eastAsia="ja-JP"/>
              </w:rPr>
            </w:pPr>
            <w:r w:rsidRPr="001D58D0">
              <w:rPr>
                <w:rFonts w:eastAsia="MS Mincho"/>
                <w:sz w:val="16"/>
                <w:szCs w:val="16"/>
                <w:vertAlign w:val="superscript"/>
                <w:lang w:eastAsia="ja-JP"/>
              </w:rPr>
              <w:t>†</w:t>
            </w:r>
            <w:r w:rsidRPr="001D58D0">
              <w:rPr>
                <w:rFonts w:eastAsia="MS Mincho"/>
                <w:sz w:val="16"/>
                <w:szCs w:val="16"/>
                <w:vertAlign w:val="superscript"/>
                <w:lang w:eastAsia="ja-JP"/>
              </w:rPr>
              <w:tab/>
            </w:r>
            <w:r w:rsidRPr="001D58D0">
              <w:rPr>
                <w:rFonts w:eastAsia="MS Mincho"/>
                <w:sz w:val="16"/>
                <w:szCs w:val="16"/>
                <w:lang w:eastAsia="ja-JP"/>
              </w:rPr>
              <w:t>Change from baseline, treatment differences, and 95% confidence intervals based upon estimated means; mean baseline is weighted average of baseline means at Week 1; post-baseline mean is sum of baseline and change from baseline means</w:t>
            </w:r>
          </w:p>
          <w:p w:rsidR="00720518" w:rsidRPr="001D58D0" w:rsidRDefault="00720518" w:rsidP="007C4A4F">
            <w:pPr>
              <w:keepNext/>
              <w:keepLines/>
              <w:autoSpaceDE w:val="0"/>
              <w:autoSpaceDN w:val="0"/>
              <w:adjustRightInd w:val="0"/>
              <w:spacing w:line="221" w:lineRule="exact"/>
              <w:ind w:left="223" w:right="111" w:hanging="90"/>
              <w:rPr>
                <w:rFonts w:eastAsia="MS Mincho"/>
                <w:sz w:val="16"/>
                <w:szCs w:val="16"/>
                <w:lang w:eastAsia="ja-JP"/>
              </w:rPr>
            </w:pPr>
            <w:r w:rsidRPr="001D58D0">
              <w:rPr>
                <w:rFonts w:eastAsia="MS Mincho"/>
                <w:sz w:val="16"/>
                <w:szCs w:val="16"/>
                <w:vertAlign w:val="superscript"/>
                <w:lang w:eastAsia="ja-JP"/>
              </w:rPr>
              <w:t>‡</w:t>
            </w:r>
            <w:r w:rsidRPr="001D58D0">
              <w:rPr>
                <w:rFonts w:eastAsia="MS Mincho"/>
                <w:sz w:val="16"/>
                <w:szCs w:val="16"/>
                <w:vertAlign w:val="superscript"/>
                <w:lang w:eastAsia="ja-JP"/>
              </w:rPr>
              <w:tab/>
            </w:r>
            <w:r w:rsidRPr="001D58D0">
              <w:rPr>
                <w:rFonts w:eastAsia="MS Mincho"/>
                <w:sz w:val="16"/>
                <w:szCs w:val="16"/>
                <w:lang w:eastAsia="ja-JP"/>
              </w:rPr>
              <w:t>15 mg in elderly and 20 mg in non-elderly patients</w:t>
            </w:r>
          </w:p>
          <w:p w:rsidR="00720518" w:rsidRPr="001D58D0" w:rsidRDefault="00720518" w:rsidP="007C4A4F">
            <w:pPr>
              <w:keepNext/>
              <w:keepLines/>
              <w:autoSpaceDE w:val="0"/>
              <w:autoSpaceDN w:val="0"/>
              <w:adjustRightInd w:val="0"/>
              <w:spacing w:line="221" w:lineRule="exact"/>
              <w:ind w:left="223" w:right="111" w:hanging="90"/>
              <w:rPr>
                <w:rFonts w:eastAsia="MS Mincho"/>
                <w:sz w:val="16"/>
                <w:szCs w:val="16"/>
                <w:lang w:eastAsia="ja-JP"/>
              </w:rPr>
            </w:pPr>
            <w:r w:rsidRPr="001D58D0">
              <w:rPr>
                <w:rFonts w:eastAsia="MS Mincho"/>
                <w:sz w:val="16"/>
                <w:szCs w:val="16"/>
                <w:lang w:eastAsia="ja-JP"/>
              </w:rPr>
              <w:t>* p&lt;0.05; **p&lt;0.01; ***p&lt;0.001</w:t>
            </w:r>
          </w:p>
        </w:tc>
      </w:tr>
    </w:tbl>
    <w:p w:rsidR="00720518" w:rsidRDefault="00720518" w:rsidP="00720518">
      <w:pPr>
        <w:jc w:val="both"/>
      </w:pPr>
    </w:p>
    <w:p w:rsidR="00720518" w:rsidRPr="00387B92" w:rsidRDefault="00DE5699" w:rsidP="00720518">
      <w:pPr>
        <w:pStyle w:val="BodyText1"/>
        <w:spacing w:before="0" w:line="276" w:lineRule="auto"/>
        <w:ind w:firstLine="0"/>
        <w:jc w:val="center"/>
        <w:rPr>
          <w:rFonts w:ascii="Arial" w:hAnsi="Arial" w:cs="Arial"/>
          <w:b/>
          <w:sz w:val="20"/>
          <w:szCs w:val="20"/>
        </w:rPr>
      </w:pPr>
      <w:r>
        <w:rPr>
          <w:rFonts w:ascii="Arial" w:hAnsi="Arial" w:cs="Arial"/>
          <w:b/>
          <w:sz w:val="20"/>
          <w:szCs w:val="20"/>
        </w:rPr>
        <w:br w:type="page"/>
      </w:r>
      <w:r w:rsidR="00720518" w:rsidRPr="00387B92">
        <w:rPr>
          <w:rFonts w:ascii="Arial" w:hAnsi="Arial" w:cs="Arial"/>
          <w:b/>
          <w:sz w:val="20"/>
          <w:szCs w:val="20"/>
        </w:rPr>
        <w:t>Table 6: Polysomnographic (PSG) Assessment of Sleep Maintenance</w:t>
      </w:r>
    </w:p>
    <w:p w:rsidR="00720518" w:rsidRDefault="00720518" w:rsidP="00720518">
      <w:pPr>
        <w:pStyle w:val="BodyText1"/>
        <w:spacing w:before="0" w:line="276" w:lineRule="auto"/>
        <w:ind w:firstLine="0"/>
        <w:jc w:val="center"/>
        <w:rPr>
          <w:rFonts w:ascii="Arial" w:hAnsi="Arial" w:cs="Arial"/>
          <w:b/>
          <w:sz w:val="20"/>
          <w:szCs w:val="20"/>
        </w:rPr>
      </w:pPr>
      <w:r w:rsidRPr="00387B92">
        <w:rPr>
          <w:rFonts w:ascii="Arial" w:hAnsi="Arial" w:cs="Arial"/>
          <w:b/>
          <w:sz w:val="20"/>
          <w:szCs w:val="20"/>
        </w:rPr>
        <w:t>(Wake After Sleep Onset, WASO) by Hour on Night 1 in Studies PN028 and PN029</w:t>
      </w:r>
    </w:p>
    <w:p w:rsidR="00720518" w:rsidRPr="00387B92" w:rsidRDefault="00720518" w:rsidP="00720518">
      <w:pPr>
        <w:pStyle w:val="BodyText1"/>
        <w:spacing w:before="0" w:line="276" w:lineRule="auto"/>
        <w:ind w:firstLine="0"/>
        <w:jc w:val="center"/>
        <w:rPr>
          <w:rFonts w:ascii="Arial" w:hAnsi="Arial" w:cs="Arial"/>
          <w:b/>
          <w:sz w:val="20"/>
          <w:szCs w:val="20"/>
        </w:rPr>
      </w:pPr>
    </w:p>
    <w:tbl>
      <w:tblPr>
        <w:tblW w:w="6775" w:type="dxa"/>
        <w:jc w:val="center"/>
        <w:tblCellMar>
          <w:left w:w="0" w:type="dxa"/>
          <w:right w:w="0" w:type="dxa"/>
        </w:tblCellMar>
        <w:tblLook w:val="0000" w:firstRow="0" w:lastRow="0" w:firstColumn="0" w:lastColumn="0" w:noHBand="0" w:noVBand="0"/>
      </w:tblPr>
      <w:tblGrid>
        <w:gridCol w:w="1201"/>
        <w:gridCol w:w="1101"/>
        <w:gridCol w:w="1002"/>
        <w:gridCol w:w="1101"/>
        <w:gridCol w:w="1036"/>
        <w:gridCol w:w="1334"/>
      </w:tblGrid>
      <w:tr w:rsidR="00720518" w:rsidRPr="001D58D0" w:rsidTr="00387B92">
        <w:trPr>
          <w:cantSplit/>
          <w:trHeight w:val="850"/>
          <w:tblHeader/>
          <w:jc w:val="center"/>
        </w:trPr>
        <w:tc>
          <w:tcPr>
            <w:tcW w:w="1201" w:type="dxa"/>
            <w:tcBorders>
              <w:top w:val="double" w:sz="4" w:space="0" w:color="auto"/>
              <w:left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before="6" w:line="276" w:lineRule="auto"/>
              <w:jc w:val="center"/>
              <w:rPr>
                <w:sz w:val="20"/>
                <w:szCs w:val="20"/>
              </w:rPr>
            </w:pPr>
          </w:p>
        </w:tc>
        <w:tc>
          <w:tcPr>
            <w:tcW w:w="5574" w:type="dxa"/>
            <w:gridSpan w:val="5"/>
            <w:tcBorders>
              <w:top w:val="double" w:sz="4" w:space="0" w:color="auto"/>
              <w:left w:val="single" w:sz="4" w:space="0" w:color="000000"/>
              <w:bottom w:val="single" w:sz="4" w:space="0" w:color="000000"/>
              <w:right w:val="single" w:sz="4" w:space="0" w:color="000000"/>
            </w:tcBorders>
            <w:vAlign w:val="center"/>
          </w:tcPr>
          <w:p w:rsidR="00720518" w:rsidRPr="00387B92" w:rsidRDefault="00720518" w:rsidP="007C4A4F">
            <w:pPr>
              <w:keepNext/>
              <w:keepLines/>
              <w:autoSpaceDE w:val="0"/>
              <w:autoSpaceDN w:val="0"/>
              <w:adjustRightInd w:val="0"/>
              <w:spacing w:line="276" w:lineRule="auto"/>
              <w:ind w:left="84" w:right="74"/>
              <w:jc w:val="center"/>
              <w:rPr>
                <w:sz w:val="20"/>
                <w:szCs w:val="20"/>
              </w:rPr>
            </w:pPr>
            <w:r w:rsidRPr="00387B92">
              <w:rPr>
                <w:sz w:val="20"/>
                <w:szCs w:val="20"/>
              </w:rPr>
              <w:t>Mean Baseline, Post-baseline and Change from Baseline</w:t>
            </w:r>
            <w:r w:rsidRPr="00387B92">
              <w:rPr>
                <w:sz w:val="20"/>
                <w:szCs w:val="20"/>
                <w:vertAlign w:val="superscript"/>
              </w:rPr>
              <w:t>†</w:t>
            </w:r>
          </w:p>
          <w:p w:rsidR="00720518" w:rsidRPr="00387B92" w:rsidRDefault="00720518" w:rsidP="007C4A4F">
            <w:pPr>
              <w:keepNext/>
              <w:keepLines/>
              <w:autoSpaceDE w:val="0"/>
              <w:autoSpaceDN w:val="0"/>
              <w:adjustRightInd w:val="0"/>
              <w:spacing w:line="276" w:lineRule="auto"/>
              <w:ind w:left="84" w:right="74"/>
              <w:jc w:val="center"/>
              <w:rPr>
                <w:sz w:val="20"/>
                <w:szCs w:val="20"/>
              </w:rPr>
            </w:pPr>
            <w:r w:rsidRPr="00387B92">
              <w:rPr>
                <w:sz w:val="20"/>
                <w:szCs w:val="20"/>
              </w:rPr>
              <w:t>WASO by Hour on Night 1</w:t>
            </w:r>
          </w:p>
          <w:p w:rsidR="00720518" w:rsidRPr="00387B92" w:rsidRDefault="00720518" w:rsidP="007C4A4F">
            <w:pPr>
              <w:keepNext/>
              <w:keepLines/>
              <w:autoSpaceDE w:val="0"/>
              <w:autoSpaceDN w:val="0"/>
              <w:adjustRightInd w:val="0"/>
              <w:spacing w:line="276" w:lineRule="auto"/>
              <w:ind w:left="84" w:right="74"/>
              <w:jc w:val="center"/>
              <w:rPr>
                <w:sz w:val="20"/>
                <w:szCs w:val="20"/>
              </w:rPr>
            </w:pPr>
            <w:r w:rsidRPr="00387B92">
              <w:rPr>
                <w:sz w:val="20"/>
                <w:szCs w:val="20"/>
              </w:rPr>
              <w:t>[minutes]</w:t>
            </w:r>
          </w:p>
        </w:tc>
      </w:tr>
      <w:tr w:rsidR="00720518" w:rsidRPr="001D58D0" w:rsidTr="00387B92">
        <w:trPr>
          <w:cantSplit/>
          <w:trHeight w:val="416"/>
          <w:jc w:val="center"/>
        </w:trPr>
        <w:tc>
          <w:tcPr>
            <w:tcW w:w="677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20"/>
              <w:jc w:val="center"/>
              <w:rPr>
                <w:b/>
                <w:bCs w:val="0"/>
                <w:sz w:val="20"/>
                <w:szCs w:val="20"/>
              </w:rPr>
            </w:pPr>
            <w:r w:rsidRPr="00387B92">
              <w:rPr>
                <w:b/>
                <w:sz w:val="20"/>
                <w:szCs w:val="20"/>
              </w:rPr>
              <w:t>Study PN028</w:t>
            </w:r>
          </w:p>
        </w:tc>
      </w:tr>
      <w:tr w:rsidR="00720518" w:rsidRPr="001D58D0" w:rsidTr="00387B92">
        <w:trPr>
          <w:cantSplit/>
          <w:trHeight w:hRule="exact" w:val="999"/>
          <w:jc w:val="center"/>
        </w:trPr>
        <w:tc>
          <w:tcPr>
            <w:tcW w:w="1201" w:type="dxa"/>
            <w:tcBorders>
              <w:top w:val="single" w:sz="4" w:space="0" w:color="000000"/>
              <w:left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left="102" w:right="-20"/>
              <w:jc w:val="center"/>
              <w:rPr>
                <w:sz w:val="20"/>
                <w:szCs w:val="20"/>
              </w:rPr>
            </w:pPr>
          </w:p>
        </w:tc>
        <w:tc>
          <w:tcPr>
            <w:tcW w:w="1101" w:type="dxa"/>
            <w:tcBorders>
              <w:top w:val="single" w:sz="4" w:space="0" w:color="000000"/>
              <w:left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120" w:line="276" w:lineRule="auto"/>
              <w:ind w:left="102" w:right="-20"/>
              <w:rPr>
                <w:sz w:val="20"/>
                <w:szCs w:val="20"/>
              </w:rPr>
            </w:pP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20"/>
              <w:jc w:val="center"/>
              <w:rPr>
                <w:sz w:val="20"/>
                <w:szCs w:val="20"/>
              </w:rPr>
            </w:pPr>
            <w:r w:rsidRPr="00387B92">
              <w:rPr>
                <w:sz w:val="20"/>
                <w:szCs w:val="20"/>
              </w:rPr>
              <w:t>Placebo</w:t>
            </w:r>
          </w:p>
          <w:p w:rsidR="00720518" w:rsidRPr="00387B92" w:rsidRDefault="00720518" w:rsidP="007C4A4F">
            <w:pPr>
              <w:keepNext/>
              <w:keepLines/>
              <w:autoSpaceDE w:val="0"/>
              <w:autoSpaceDN w:val="0"/>
              <w:adjustRightInd w:val="0"/>
              <w:spacing w:line="276" w:lineRule="auto"/>
              <w:ind w:right="-20"/>
              <w:jc w:val="center"/>
              <w:rPr>
                <w:sz w:val="20"/>
                <w:szCs w:val="20"/>
              </w:rPr>
            </w:pPr>
            <w:r w:rsidRPr="00387B92">
              <w:rPr>
                <w:sz w:val="20"/>
                <w:szCs w:val="20"/>
              </w:rPr>
              <w:t>(n=290</w:t>
            </w:r>
            <w:r w:rsidRPr="00387B92">
              <w:rPr>
                <w:sz w:val="20"/>
                <w:szCs w:val="20"/>
                <w:vertAlign w:val="superscript"/>
              </w:rPr>
              <w:t>§</w:t>
            </w:r>
            <w:r w:rsidRPr="00387B92">
              <w:rPr>
                <w:sz w:val="20"/>
                <w:szCs w:val="20"/>
              </w:rPr>
              <w:t>)</w:t>
            </w:r>
          </w:p>
        </w:tc>
        <w:tc>
          <w:tcPr>
            <w:tcW w:w="23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20"/>
              <w:jc w:val="center"/>
              <w:rPr>
                <w:sz w:val="20"/>
                <w:szCs w:val="20"/>
              </w:rPr>
            </w:pPr>
            <w:proofErr w:type="spellStart"/>
            <w:r w:rsidRPr="00387B92">
              <w:rPr>
                <w:sz w:val="20"/>
                <w:szCs w:val="20"/>
              </w:rPr>
              <w:t>Suvorexant</w:t>
            </w:r>
            <w:proofErr w:type="spellEnd"/>
          </w:p>
          <w:p w:rsidR="00720518" w:rsidRPr="00387B92" w:rsidRDefault="00720518" w:rsidP="007C4A4F">
            <w:pPr>
              <w:keepNext/>
              <w:keepLines/>
              <w:autoSpaceDE w:val="0"/>
              <w:autoSpaceDN w:val="0"/>
              <w:adjustRightInd w:val="0"/>
              <w:spacing w:line="276" w:lineRule="auto"/>
              <w:ind w:right="-20"/>
              <w:jc w:val="center"/>
              <w:rPr>
                <w:sz w:val="20"/>
                <w:szCs w:val="20"/>
              </w:rPr>
            </w:pPr>
            <w:r w:rsidRPr="00387B92">
              <w:rPr>
                <w:sz w:val="20"/>
                <w:szCs w:val="20"/>
              </w:rPr>
              <w:t>15-20 mg</w:t>
            </w:r>
            <w:r w:rsidRPr="00387B92">
              <w:rPr>
                <w:sz w:val="20"/>
                <w:szCs w:val="20"/>
                <w:vertAlign w:val="superscript"/>
              </w:rPr>
              <w:t>‡</w:t>
            </w:r>
          </w:p>
          <w:p w:rsidR="00720518" w:rsidRPr="00387B92" w:rsidRDefault="00720518" w:rsidP="007C4A4F">
            <w:pPr>
              <w:keepNext/>
              <w:keepLines/>
              <w:autoSpaceDE w:val="0"/>
              <w:autoSpaceDN w:val="0"/>
              <w:adjustRightInd w:val="0"/>
              <w:spacing w:line="276" w:lineRule="auto"/>
              <w:ind w:left="84" w:right="75"/>
              <w:jc w:val="center"/>
              <w:rPr>
                <w:sz w:val="20"/>
                <w:szCs w:val="20"/>
              </w:rPr>
            </w:pPr>
            <w:r w:rsidRPr="00387B92">
              <w:rPr>
                <w:sz w:val="20"/>
                <w:szCs w:val="20"/>
              </w:rPr>
              <w:t>(n=193</w:t>
            </w:r>
            <w:r w:rsidRPr="00387B92">
              <w:rPr>
                <w:sz w:val="20"/>
                <w:szCs w:val="20"/>
                <w:vertAlign w:val="superscript"/>
              </w:rPr>
              <w:t>§</w:t>
            </w:r>
            <w:r w:rsidRPr="00387B92">
              <w:rPr>
                <w:sz w:val="20"/>
                <w:szCs w:val="20"/>
              </w:rPr>
              <w:t>)</w:t>
            </w:r>
          </w:p>
        </w:tc>
      </w:tr>
      <w:tr w:rsidR="00720518" w:rsidRPr="001D58D0" w:rsidTr="00387B92">
        <w:trPr>
          <w:cantSplit/>
          <w:trHeight w:val="190"/>
          <w:jc w:val="center"/>
        </w:trPr>
        <w:tc>
          <w:tcPr>
            <w:tcW w:w="1201" w:type="dxa"/>
            <w:tcBorders>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40" w:line="276" w:lineRule="auto"/>
              <w:ind w:left="102" w:right="-14"/>
              <w:rPr>
                <w:bCs w:val="0"/>
                <w:sz w:val="20"/>
                <w:szCs w:val="20"/>
              </w:rPr>
            </w:pPr>
          </w:p>
        </w:tc>
        <w:tc>
          <w:tcPr>
            <w:tcW w:w="1101" w:type="dxa"/>
            <w:tcBorders>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40" w:line="276" w:lineRule="auto"/>
              <w:ind w:left="102" w:right="-14"/>
              <w:rPr>
                <w:sz w:val="20"/>
                <w:szCs w:val="20"/>
              </w:rPr>
            </w:pPr>
            <w:r w:rsidRPr="00387B92">
              <w:rPr>
                <w:sz w:val="20"/>
                <w:szCs w:val="20"/>
              </w:rPr>
              <w:t xml:space="preserve">Baseline </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40" w:line="276" w:lineRule="auto"/>
              <w:ind w:right="-14"/>
              <w:jc w:val="center"/>
              <w:rPr>
                <w:b/>
                <w:bCs w:val="0"/>
                <w:sz w:val="20"/>
                <w:szCs w:val="20"/>
              </w:rPr>
            </w:pPr>
            <w:r w:rsidRPr="00387B92">
              <w:rPr>
                <w:sz w:val="20"/>
                <w:szCs w:val="20"/>
              </w:rPr>
              <w:t xml:space="preserve">Post </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40" w:line="276" w:lineRule="auto"/>
              <w:ind w:right="-14"/>
              <w:jc w:val="center"/>
              <w:rPr>
                <w:b/>
                <w:bCs w:val="0"/>
                <w:sz w:val="20"/>
                <w:szCs w:val="20"/>
              </w:rPr>
            </w:pPr>
            <w:r w:rsidRPr="00387B92">
              <w:rPr>
                <w:sz w:val="20"/>
                <w:szCs w:val="20"/>
              </w:rPr>
              <w:t>Change</w:t>
            </w:r>
          </w:p>
        </w:tc>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40" w:line="276" w:lineRule="auto"/>
              <w:ind w:right="-14"/>
              <w:jc w:val="center"/>
              <w:rPr>
                <w:b/>
                <w:bCs w:val="0"/>
                <w:sz w:val="20"/>
                <w:szCs w:val="20"/>
              </w:rPr>
            </w:pPr>
            <w:r w:rsidRPr="00387B92">
              <w:rPr>
                <w:sz w:val="20"/>
                <w:szCs w:val="20"/>
              </w:rPr>
              <w:t xml:space="preserve">Post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40" w:line="276" w:lineRule="auto"/>
              <w:ind w:right="-14"/>
              <w:jc w:val="center"/>
              <w:rPr>
                <w:b/>
                <w:bCs w:val="0"/>
                <w:sz w:val="20"/>
                <w:szCs w:val="20"/>
              </w:rPr>
            </w:pPr>
            <w:r w:rsidRPr="00387B92">
              <w:rPr>
                <w:sz w:val="20"/>
                <w:szCs w:val="20"/>
              </w:rPr>
              <w:t>Change</w:t>
            </w:r>
          </w:p>
        </w:tc>
      </w:tr>
      <w:tr w:rsidR="00720518" w:rsidRPr="001D58D0" w:rsidTr="00387B92">
        <w:trPr>
          <w:cantSplit/>
          <w:trHeight w:val="227"/>
          <w:jc w:val="center"/>
        </w:trPr>
        <w:tc>
          <w:tcPr>
            <w:tcW w:w="12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line="276" w:lineRule="auto"/>
              <w:ind w:left="101" w:right="-14"/>
              <w:rPr>
                <w:sz w:val="20"/>
                <w:szCs w:val="20"/>
              </w:rPr>
            </w:pPr>
            <w:r w:rsidRPr="00387B92">
              <w:rPr>
                <w:sz w:val="20"/>
                <w:szCs w:val="20"/>
              </w:rPr>
              <w:t>Hour 1</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14"/>
              <w:jc w:val="center"/>
              <w:rPr>
                <w:sz w:val="20"/>
                <w:szCs w:val="20"/>
              </w:rPr>
            </w:pPr>
            <w:r w:rsidRPr="00387B92">
              <w:rPr>
                <w:sz w:val="20"/>
                <w:szCs w:val="20"/>
              </w:rPr>
              <w:t>1.5</w:t>
            </w:r>
          </w:p>
        </w:tc>
        <w:tc>
          <w:tcPr>
            <w:tcW w:w="1002"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2.0</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14"/>
              <w:jc w:val="center"/>
              <w:rPr>
                <w:sz w:val="20"/>
                <w:szCs w:val="20"/>
              </w:rPr>
            </w:pPr>
            <w:r w:rsidRPr="00387B92">
              <w:rPr>
                <w:sz w:val="20"/>
                <w:szCs w:val="20"/>
              </w:rPr>
              <w:t>0.5</w:t>
            </w:r>
          </w:p>
        </w:tc>
        <w:tc>
          <w:tcPr>
            <w:tcW w:w="1036"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2.1</w:t>
            </w:r>
          </w:p>
        </w:tc>
        <w:tc>
          <w:tcPr>
            <w:tcW w:w="133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14"/>
              <w:jc w:val="center"/>
              <w:rPr>
                <w:sz w:val="20"/>
                <w:szCs w:val="20"/>
              </w:rPr>
            </w:pPr>
            <w:r w:rsidRPr="00387B92">
              <w:rPr>
                <w:sz w:val="20"/>
                <w:szCs w:val="20"/>
              </w:rPr>
              <w:t>0.6</w:t>
            </w:r>
          </w:p>
        </w:tc>
      </w:tr>
      <w:tr w:rsidR="00720518" w:rsidRPr="001D58D0" w:rsidTr="00387B92">
        <w:trPr>
          <w:cantSplit/>
          <w:trHeight w:val="118"/>
          <w:jc w:val="center"/>
        </w:trPr>
        <w:tc>
          <w:tcPr>
            <w:tcW w:w="12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line="276" w:lineRule="auto"/>
              <w:ind w:left="101" w:right="-14"/>
              <w:rPr>
                <w:sz w:val="20"/>
                <w:szCs w:val="20"/>
              </w:rPr>
            </w:pPr>
            <w:r w:rsidRPr="00387B92">
              <w:rPr>
                <w:sz w:val="20"/>
                <w:szCs w:val="20"/>
              </w:rPr>
              <w:t>Hour 2</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14"/>
              <w:jc w:val="center"/>
              <w:rPr>
                <w:sz w:val="20"/>
                <w:szCs w:val="20"/>
              </w:rPr>
            </w:pPr>
            <w:r w:rsidRPr="00387B92">
              <w:rPr>
                <w:sz w:val="20"/>
                <w:szCs w:val="20"/>
              </w:rPr>
              <w:t>8.6</w:t>
            </w:r>
          </w:p>
        </w:tc>
        <w:tc>
          <w:tcPr>
            <w:tcW w:w="1002"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8.0</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14"/>
              <w:jc w:val="center"/>
              <w:rPr>
                <w:sz w:val="20"/>
                <w:szCs w:val="20"/>
              </w:rPr>
            </w:pPr>
            <w:r w:rsidRPr="00387B92">
              <w:rPr>
                <w:sz w:val="20"/>
                <w:szCs w:val="20"/>
              </w:rPr>
              <w:t>- 0.6</w:t>
            </w:r>
          </w:p>
        </w:tc>
        <w:tc>
          <w:tcPr>
            <w:tcW w:w="1036"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4.7</w:t>
            </w:r>
          </w:p>
        </w:tc>
        <w:tc>
          <w:tcPr>
            <w:tcW w:w="133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line="276" w:lineRule="auto"/>
              <w:ind w:right="-14"/>
              <w:jc w:val="center"/>
              <w:rPr>
                <w:sz w:val="20"/>
                <w:szCs w:val="20"/>
              </w:rPr>
            </w:pPr>
            <w:r w:rsidRPr="00387B92">
              <w:rPr>
                <w:sz w:val="20"/>
                <w:szCs w:val="20"/>
              </w:rPr>
              <w:t>- 3.9***</w:t>
            </w:r>
          </w:p>
        </w:tc>
      </w:tr>
      <w:tr w:rsidR="00720518" w:rsidRPr="001D58D0" w:rsidTr="00387B92">
        <w:trPr>
          <w:cantSplit/>
          <w:trHeight w:val="118"/>
          <w:jc w:val="center"/>
        </w:trPr>
        <w:tc>
          <w:tcPr>
            <w:tcW w:w="12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line="276" w:lineRule="auto"/>
              <w:ind w:left="101" w:right="-14"/>
              <w:rPr>
                <w:sz w:val="20"/>
                <w:szCs w:val="20"/>
              </w:rPr>
            </w:pPr>
            <w:r w:rsidRPr="00387B92">
              <w:rPr>
                <w:sz w:val="20"/>
                <w:szCs w:val="20"/>
              </w:rPr>
              <w:t>Hour 3</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14"/>
              <w:jc w:val="center"/>
              <w:rPr>
                <w:sz w:val="20"/>
                <w:szCs w:val="20"/>
              </w:rPr>
            </w:pPr>
            <w:r w:rsidRPr="00387B92">
              <w:rPr>
                <w:sz w:val="20"/>
                <w:szCs w:val="20"/>
              </w:rPr>
              <w:t>12.5</w:t>
            </w:r>
          </w:p>
        </w:tc>
        <w:tc>
          <w:tcPr>
            <w:tcW w:w="1002"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9.4</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14"/>
              <w:jc w:val="center"/>
              <w:rPr>
                <w:sz w:val="20"/>
                <w:szCs w:val="20"/>
              </w:rPr>
            </w:pPr>
            <w:r w:rsidRPr="00387B92">
              <w:rPr>
                <w:sz w:val="20"/>
                <w:szCs w:val="20"/>
              </w:rPr>
              <w:t>- 3.1</w:t>
            </w:r>
          </w:p>
        </w:tc>
        <w:tc>
          <w:tcPr>
            <w:tcW w:w="1036"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5.9</w:t>
            </w:r>
          </w:p>
        </w:tc>
        <w:tc>
          <w:tcPr>
            <w:tcW w:w="133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line="276" w:lineRule="auto"/>
              <w:ind w:right="-14"/>
              <w:jc w:val="center"/>
              <w:rPr>
                <w:sz w:val="20"/>
                <w:szCs w:val="20"/>
              </w:rPr>
            </w:pPr>
            <w:r w:rsidRPr="00387B92">
              <w:rPr>
                <w:sz w:val="20"/>
                <w:szCs w:val="20"/>
              </w:rPr>
              <w:t>- 6.6***</w:t>
            </w:r>
          </w:p>
        </w:tc>
      </w:tr>
      <w:tr w:rsidR="00720518" w:rsidRPr="001D58D0" w:rsidTr="00387B92">
        <w:trPr>
          <w:cantSplit/>
          <w:trHeight w:val="118"/>
          <w:jc w:val="center"/>
        </w:trPr>
        <w:tc>
          <w:tcPr>
            <w:tcW w:w="12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line="276" w:lineRule="auto"/>
              <w:ind w:left="101" w:right="-14"/>
              <w:rPr>
                <w:sz w:val="20"/>
                <w:szCs w:val="20"/>
              </w:rPr>
            </w:pPr>
            <w:r w:rsidRPr="00387B92">
              <w:rPr>
                <w:sz w:val="20"/>
                <w:szCs w:val="20"/>
              </w:rPr>
              <w:t>Hour 4</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14"/>
              <w:jc w:val="center"/>
              <w:rPr>
                <w:sz w:val="20"/>
                <w:szCs w:val="20"/>
              </w:rPr>
            </w:pPr>
            <w:r w:rsidRPr="00387B92">
              <w:rPr>
                <w:sz w:val="20"/>
                <w:szCs w:val="20"/>
              </w:rPr>
              <w:t>14.9</w:t>
            </w:r>
          </w:p>
        </w:tc>
        <w:tc>
          <w:tcPr>
            <w:tcW w:w="1002"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11.1</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14"/>
              <w:jc w:val="center"/>
              <w:rPr>
                <w:sz w:val="20"/>
                <w:szCs w:val="20"/>
              </w:rPr>
            </w:pPr>
            <w:r w:rsidRPr="00387B92">
              <w:rPr>
                <w:sz w:val="20"/>
                <w:szCs w:val="20"/>
              </w:rPr>
              <w:t>- 3.8</w:t>
            </w:r>
          </w:p>
        </w:tc>
        <w:tc>
          <w:tcPr>
            <w:tcW w:w="1036"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7.1</w:t>
            </w:r>
          </w:p>
        </w:tc>
        <w:tc>
          <w:tcPr>
            <w:tcW w:w="133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line="276" w:lineRule="auto"/>
              <w:ind w:right="-14"/>
              <w:jc w:val="center"/>
              <w:rPr>
                <w:sz w:val="20"/>
                <w:szCs w:val="20"/>
              </w:rPr>
            </w:pPr>
            <w:r w:rsidRPr="00387B92">
              <w:rPr>
                <w:sz w:val="20"/>
                <w:szCs w:val="20"/>
              </w:rPr>
              <w:t>- 7.8***</w:t>
            </w:r>
          </w:p>
        </w:tc>
      </w:tr>
      <w:tr w:rsidR="00720518" w:rsidRPr="001D58D0" w:rsidTr="00387B92">
        <w:trPr>
          <w:cantSplit/>
          <w:trHeight w:val="118"/>
          <w:jc w:val="center"/>
        </w:trPr>
        <w:tc>
          <w:tcPr>
            <w:tcW w:w="12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line="276" w:lineRule="auto"/>
              <w:ind w:left="101" w:right="-14"/>
              <w:rPr>
                <w:sz w:val="20"/>
                <w:szCs w:val="20"/>
              </w:rPr>
            </w:pPr>
            <w:r w:rsidRPr="00387B92">
              <w:rPr>
                <w:sz w:val="20"/>
                <w:szCs w:val="20"/>
              </w:rPr>
              <w:t>Hour 5</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14"/>
              <w:jc w:val="center"/>
              <w:rPr>
                <w:sz w:val="20"/>
                <w:szCs w:val="20"/>
              </w:rPr>
            </w:pPr>
            <w:r w:rsidRPr="00387B92">
              <w:rPr>
                <w:sz w:val="20"/>
                <w:szCs w:val="20"/>
              </w:rPr>
              <w:t>15.7</w:t>
            </w:r>
          </w:p>
        </w:tc>
        <w:tc>
          <w:tcPr>
            <w:tcW w:w="1002"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12.5</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14"/>
              <w:jc w:val="center"/>
              <w:rPr>
                <w:sz w:val="20"/>
                <w:szCs w:val="20"/>
              </w:rPr>
            </w:pPr>
            <w:r w:rsidRPr="00387B92">
              <w:rPr>
                <w:sz w:val="20"/>
                <w:szCs w:val="20"/>
              </w:rPr>
              <w:t>- 3.2</w:t>
            </w:r>
          </w:p>
        </w:tc>
        <w:tc>
          <w:tcPr>
            <w:tcW w:w="1036"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7.2</w:t>
            </w:r>
          </w:p>
        </w:tc>
        <w:tc>
          <w:tcPr>
            <w:tcW w:w="133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line="276" w:lineRule="auto"/>
              <w:ind w:right="-14"/>
              <w:jc w:val="center"/>
              <w:rPr>
                <w:sz w:val="20"/>
                <w:szCs w:val="20"/>
              </w:rPr>
            </w:pPr>
            <w:r w:rsidRPr="00387B92">
              <w:rPr>
                <w:sz w:val="20"/>
                <w:szCs w:val="20"/>
              </w:rPr>
              <w:t>- 8.5***</w:t>
            </w:r>
          </w:p>
        </w:tc>
      </w:tr>
      <w:tr w:rsidR="00720518" w:rsidRPr="001D58D0" w:rsidTr="00387B92">
        <w:trPr>
          <w:cantSplit/>
          <w:trHeight w:val="118"/>
          <w:jc w:val="center"/>
        </w:trPr>
        <w:tc>
          <w:tcPr>
            <w:tcW w:w="12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line="276" w:lineRule="auto"/>
              <w:ind w:left="101" w:right="-14"/>
              <w:rPr>
                <w:sz w:val="20"/>
                <w:szCs w:val="20"/>
              </w:rPr>
            </w:pPr>
            <w:r w:rsidRPr="00387B92">
              <w:rPr>
                <w:sz w:val="20"/>
                <w:szCs w:val="20"/>
              </w:rPr>
              <w:t>Hour 6</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14"/>
              <w:jc w:val="center"/>
              <w:rPr>
                <w:sz w:val="20"/>
                <w:szCs w:val="20"/>
              </w:rPr>
            </w:pPr>
            <w:r w:rsidRPr="00387B92">
              <w:rPr>
                <w:sz w:val="20"/>
                <w:szCs w:val="20"/>
              </w:rPr>
              <w:t>16.4</w:t>
            </w:r>
          </w:p>
        </w:tc>
        <w:tc>
          <w:tcPr>
            <w:tcW w:w="1002"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14.4</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14"/>
              <w:jc w:val="center"/>
              <w:rPr>
                <w:sz w:val="20"/>
                <w:szCs w:val="20"/>
              </w:rPr>
            </w:pPr>
            <w:r w:rsidRPr="00387B92">
              <w:rPr>
                <w:sz w:val="20"/>
                <w:szCs w:val="20"/>
              </w:rPr>
              <w:t>- 2.0</w:t>
            </w:r>
          </w:p>
        </w:tc>
        <w:tc>
          <w:tcPr>
            <w:tcW w:w="1036"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9.1</w:t>
            </w:r>
          </w:p>
        </w:tc>
        <w:tc>
          <w:tcPr>
            <w:tcW w:w="133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line="276" w:lineRule="auto"/>
              <w:ind w:right="-14"/>
              <w:jc w:val="center"/>
              <w:rPr>
                <w:sz w:val="20"/>
                <w:szCs w:val="20"/>
              </w:rPr>
            </w:pPr>
            <w:r w:rsidRPr="00387B92">
              <w:rPr>
                <w:sz w:val="20"/>
                <w:szCs w:val="20"/>
              </w:rPr>
              <w:t>- 7.3***</w:t>
            </w:r>
          </w:p>
        </w:tc>
      </w:tr>
      <w:tr w:rsidR="00720518" w:rsidRPr="001D58D0" w:rsidTr="00387B92">
        <w:trPr>
          <w:cantSplit/>
          <w:trHeight w:val="191"/>
          <w:jc w:val="center"/>
        </w:trPr>
        <w:tc>
          <w:tcPr>
            <w:tcW w:w="12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line="276" w:lineRule="auto"/>
              <w:ind w:left="101" w:right="-14"/>
              <w:rPr>
                <w:sz w:val="20"/>
                <w:szCs w:val="20"/>
              </w:rPr>
            </w:pPr>
            <w:r w:rsidRPr="00387B92">
              <w:rPr>
                <w:sz w:val="20"/>
                <w:szCs w:val="20"/>
              </w:rPr>
              <w:t>Hour 7</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14"/>
              <w:jc w:val="center"/>
              <w:rPr>
                <w:sz w:val="20"/>
                <w:szCs w:val="20"/>
              </w:rPr>
            </w:pPr>
            <w:r w:rsidRPr="00387B92">
              <w:rPr>
                <w:sz w:val="20"/>
                <w:szCs w:val="20"/>
              </w:rPr>
              <w:t>19.7</w:t>
            </w:r>
          </w:p>
        </w:tc>
        <w:tc>
          <w:tcPr>
            <w:tcW w:w="1002"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15.2</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14"/>
              <w:jc w:val="center"/>
              <w:rPr>
                <w:sz w:val="20"/>
                <w:szCs w:val="20"/>
              </w:rPr>
            </w:pPr>
            <w:r w:rsidRPr="00387B92">
              <w:rPr>
                <w:sz w:val="20"/>
                <w:szCs w:val="20"/>
              </w:rPr>
              <w:t>- 4.5</w:t>
            </w:r>
          </w:p>
        </w:tc>
        <w:tc>
          <w:tcPr>
            <w:tcW w:w="1036"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11.4</w:t>
            </w:r>
          </w:p>
        </w:tc>
        <w:tc>
          <w:tcPr>
            <w:tcW w:w="133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line="276" w:lineRule="auto"/>
              <w:ind w:right="-14"/>
              <w:jc w:val="center"/>
              <w:rPr>
                <w:sz w:val="20"/>
                <w:szCs w:val="20"/>
              </w:rPr>
            </w:pPr>
            <w:r w:rsidRPr="00387B92">
              <w:rPr>
                <w:sz w:val="20"/>
                <w:szCs w:val="20"/>
              </w:rPr>
              <w:t>- 8.3***</w:t>
            </w:r>
          </w:p>
        </w:tc>
      </w:tr>
      <w:tr w:rsidR="00720518" w:rsidRPr="001D58D0" w:rsidTr="00387B92">
        <w:trPr>
          <w:cantSplit/>
          <w:trHeight w:val="191"/>
          <w:jc w:val="center"/>
        </w:trPr>
        <w:tc>
          <w:tcPr>
            <w:tcW w:w="12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line="276" w:lineRule="auto"/>
              <w:ind w:left="101" w:right="-14"/>
              <w:rPr>
                <w:sz w:val="20"/>
                <w:szCs w:val="20"/>
              </w:rPr>
            </w:pPr>
            <w:r w:rsidRPr="00387B92">
              <w:rPr>
                <w:sz w:val="20"/>
                <w:szCs w:val="20"/>
              </w:rPr>
              <w:t>Hour 8</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14"/>
              <w:jc w:val="center"/>
              <w:rPr>
                <w:sz w:val="20"/>
                <w:szCs w:val="20"/>
              </w:rPr>
            </w:pPr>
            <w:r w:rsidRPr="00387B92">
              <w:rPr>
                <w:sz w:val="20"/>
                <w:szCs w:val="20"/>
              </w:rPr>
              <w:t>30.1</w:t>
            </w:r>
          </w:p>
        </w:tc>
        <w:tc>
          <w:tcPr>
            <w:tcW w:w="1002"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25.6</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14"/>
              <w:jc w:val="center"/>
              <w:rPr>
                <w:sz w:val="20"/>
                <w:szCs w:val="20"/>
              </w:rPr>
            </w:pPr>
            <w:r w:rsidRPr="00387B92">
              <w:rPr>
                <w:sz w:val="20"/>
                <w:szCs w:val="20"/>
              </w:rPr>
              <w:t>- 4.5</w:t>
            </w:r>
          </w:p>
        </w:tc>
        <w:tc>
          <w:tcPr>
            <w:tcW w:w="1036"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19.4</w:t>
            </w:r>
          </w:p>
        </w:tc>
        <w:tc>
          <w:tcPr>
            <w:tcW w:w="133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line="276" w:lineRule="auto"/>
              <w:ind w:right="-14"/>
              <w:jc w:val="center"/>
              <w:rPr>
                <w:sz w:val="20"/>
                <w:szCs w:val="20"/>
              </w:rPr>
            </w:pPr>
            <w:r w:rsidRPr="00387B92">
              <w:rPr>
                <w:sz w:val="20"/>
                <w:szCs w:val="20"/>
              </w:rPr>
              <w:t>-10.7***</w:t>
            </w:r>
          </w:p>
        </w:tc>
      </w:tr>
      <w:tr w:rsidR="00720518" w:rsidRPr="001D58D0" w:rsidTr="00387B92">
        <w:trPr>
          <w:cantSplit/>
          <w:trHeight w:hRule="exact" w:val="419"/>
          <w:jc w:val="center"/>
        </w:trPr>
        <w:tc>
          <w:tcPr>
            <w:tcW w:w="677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20"/>
              <w:jc w:val="center"/>
              <w:rPr>
                <w:b/>
                <w:bCs w:val="0"/>
                <w:sz w:val="20"/>
                <w:szCs w:val="20"/>
              </w:rPr>
            </w:pPr>
            <w:r w:rsidRPr="00387B92">
              <w:rPr>
                <w:b/>
                <w:sz w:val="20"/>
                <w:szCs w:val="20"/>
              </w:rPr>
              <w:t>Study PN029</w:t>
            </w:r>
          </w:p>
        </w:tc>
      </w:tr>
      <w:tr w:rsidR="00720518" w:rsidRPr="001D58D0" w:rsidTr="00387B92">
        <w:trPr>
          <w:cantSplit/>
          <w:trHeight w:hRule="exact" w:val="999"/>
          <w:jc w:val="center"/>
        </w:trPr>
        <w:tc>
          <w:tcPr>
            <w:tcW w:w="1201" w:type="dxa"/>
            <w:tcBorders>
              <w:top w:val="single" w:sz="4" w:space="0" w:color="000000"/>
              <w:left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left="102" w:right="-20"/>
              <w:jc w:val="center"/>
              <w:rPr>
                <w:sz w:val="20"/>
                <w:szCs w:val="20"/>
              </w:rPr>
            </w:pPr>
          </w:p>
        </w:tc>
        <w:tc>
          <w:tcPr>
            <w:tcW w:w="1101" w:type="dxa"/>
            <w:tcBorders>
              <w:top w:val="single" w:sz="4" w:space="0" w:color="000000"/>
              <w:left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left="102" w:right="-20"/>
              <w:jc w:val="center"/>
              <w:rPr>
                <w:sz w:val="20"/>
                <w:szCs w:val="20"/>
              </w:rPr>
            </w:pP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20"/>
              <w:jc w:val="center"/>
              <w:rPr>
                <w:sz w:val="20"/>
                <w:szCs w:val="20"/>
              </w:rPr>
            </w:pPr>
            <w:r w:rsidRPr="00387B92">
              <w:rPr>
                <w:sz w:val="20"/>
                <w:szCs w:val="20"/>
              </w:rPr>
              <w:t>Placebo</w:t>
            </w:r>
          </w:p>
          <w:p w:rsidR="00720518" w:rsidRPr="00387B92" w:rsidRDefault="00720518" w:rsidP="007C4A4F">
            <w:pPr>
              <w:keepNext/>
              <w:keepLines/>
              <w:tabs>
                <w:tab w:val="right" w:pos="1364"/>
              </w:tabs>
              <w:autoSpaceDE w:val="0"/>
              <w:autoSpaceDN w:val="0"/>
              <w:adjustRightInd w:val="0"/>
              <w:spacing w:line="276" w:lineRule="auto"/>
              <w:ind w:right="-20"/>
              <w:jc w:val="center"/>
              <w:rPr>
                <w:sz w:val="20"/>
                <w:szCs w:val="20"/>
              </w:rPr>
            </w:pPr>
            <w:r w:rsidRPr="00387B92">
              <w:rPr>
                <w:sz w:val="20"/>
                <w:szCs w:val="20"/>
              </w:rPr>
              <w:t>(n=286</w:t>
            </w:r>
            <w:r w:rsidRPr="00387B92">
              <w:rPr>
                <w:sz w:val="20"/>
                <w:szCs w:val="20"/>
                <w:vertAlign w:val="superscript"/>
              </w:rPr>
              <w:t>§</w:t>
            </w:r>
            <w:r w:rsidRPr="00387B92">
              <w:rPr>
                <w:sz w:val="20"/>
                <w:szCs w:val="20"/>
              </w:rPr>
              <w:t>)</w:t>
            </w:r>
          </w:p>
        </w:tc>
        <w:tc>
          <w:tcPr>
            <w:tcW w:w="23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20"/>
              <w:jc w:val="center"/>
              <w:rPr>
                <w:sz w:val="20"/>
                <w:szCs w:val="20"/>
              </w:rPr>
            </w:pPr>
            <w:proofErr w:type="spellStart"/>
            <w:r w:rsidRPr="00387B92">
              <w:rPr>
                <w:sz w:val="20"/>
                <w:szCs w:val="20"/>
              </w:rPr>
              <w:t>Suvorexant</w:t>
            </w:r>
            <w:proofErr w:type="spellEnd"/>
          </w:p>
          <w:p w:rsidR="00720518" w:rsidRPr="00387B92" w:rsidRDefault="00720518" w:rsidP="007C4A4F">
            <w:pPr>
              <w:keepNext/>
              <w:keepLines/>
              <w:autoSpaceDE w:val="0"/>
              <w:autoSpaceDN w:val="0"/>
              <w:adjustRightInd w:val="0"/>
              <w:spacing w:line="276" w:lineRule="auto"/>
              <w:ind w:right="-20"/>
              <w:jc w:val="center"/>
              <w:rPr>
                <w:sz w:val="20"/>
                <w:szCs w:val="20"/>
              </w:rPr>
            </w:pPr>
            <w:r w:rsidRPr="00387B92">
              <w:rPr>
                <w:sz w:val="20"/>
                <w:szCs w:val="20"/>
              </w:rPr>
              <w:t>15-20 mg</w:t>
            </w:r>
            <w:r w:rsidRPr="00387B92">
              <w:rPr>
                <w:sz w:val="20"/>
                <w:szCs w:val="20"/>
                <w:vertAlign w:val="superscript"/>
              </w:rPr>
              <w:t>‡</w:t>
            </w:r>
          </w:p>
          <w:p w:rsidR="00720518" w:rsidRPr="00387B92" w:rsidRDefault="00720518" w:rsidP="007C4A4F">
            <w:pPr>
              <w:keepNext/>
              <w:keepLines/>
              <w:autoSpaceDE w:val="0"/>
              <w:autoSpaceDN w:val="0"/>
              <w:adjustRightInd w:val="0"/>
              <w:spacing w:line="276" w:lineRule="auto"/>
              <w:ind w:right="-20"/>
              <w:jc w:val="center"/>
              <w:rPr>
                <w:sz w:val="20"/>
                <w:szCs w:val="20"/>
              </w:rPr>
            </w:pPr>
            <w:r w:rsidRPr="00387B92">
              <w:rPr>
                <w:sz w:val="20"/>
                <w:szCs w:val="20"/>
              </w:rPr>
              <w:t>(n=145</w:t>
            </w:r>
            <w:r w:rsidRPr="00387B92">
              <w:rPr>
                <w:sz w:val="20"/>
                <w:szCs w:val="20"/>
                <w:vertAlign w:val="superscript"/>
              </w:rPr>
              <w:t>§</w:t>
            </w:r>
            <w:r w:rsidRPr="00387B92">
              <w:rPr>
                <w:sz w:val="20"/>
                <w:szCs w:val="20"/>
              </w:rPr>
              <w:t>)</w:t>
            </w:r>
          </w:p>
        </w:tc>
      </w:tr>
      <w:tr w:rsidR="00720518" w:rsidRPr="001D58D0" w:rsidTr="00387B92">
        <w:trPr>
          <w:cantSplit/>
          <w:trHeight w:val="253"/>
          <w:jc w:val="center"/>
        </w:trPr>
        <w:tc>
          <w:tcPr>
            <w:tcW w:w="1201" w:type="dxa"/>
            <w:tcBorders>
              <w:left w:val="single" w:sz="4" w:space="0" w:color="000000"/>
              <w:bottom w:val="single" w:sz="4" w:space="0" w:color="000000"/>
              <w:right w:val="single" w:sz="4" w:space="0" w:color="auto"/>
            </w:tcBorders>
            <w:shd w:val="clear" w:color="auto" w:fill="auto"/>
            <w:vAlign w:val="center"/>
          </w:tcPr>
          <w:p w:rsidR="00720518" w:rsidRPr="00387B92" w:rsidRDefault="00720518" w:rsidP="007C4A4F">
            <w:pPr>
              <w:keepNext/>
              <w:keepLines/>
              <w:autoSpaceDE w:val="0"/>
              <w:autoSpaceDN w:val="0"/>
              <w:adjustRightInd w:val="0"/>
              <w:spacing w:before="40" w:line="276" w:lineRule="auto"/>
              <w:ind w:left="102" w:right="-14"/>
              <w:jc w:val="center"/>
              <w:rPr>
                <w:b/>
                <w:bCs w:val="0"/>
                <w:sz w:val="20"/>
                <w:szCs w:val="20"/>
              </w:rPr>
            </w:pPr>
          </w:p>
        </w:tc>
        <w:tc>
          <w:tcPr>
            <w:tcW w:w="1101" w:type="dxa"/>
            <w:tcBorders>
              <w:left w:val="single" w:sz="4" w:space="0" w:color="auto"/>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40" w:line="276" w:lineRule="auto"/>
              <w:ind w:left="102" w:right="-14"/>
              <w:rPr>
                <w:sz w:val="20"/>
                <w:szCs w:val="20"/>
              </w:rPr>
            </w:pPr>
            <w:r w:rsidRPr="00387B92">
              <w:rPr>
                <w:sz w:val="20"/>
                <w:szCs w:val="20"/>
              </w:rPr>
              <w:t xml:space="preserve">Baseline </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40" w:line="276" w:lineRule="auto"/>
              <w:ind w:right="-14"/>
              <w:jc w:val="center"/>
              <w:rPr>
                <w:b/>
                <w:bCs w:val="0"/>
                <w:sz w:val="20"/>
                <w:szCs w:val="20"/>
              </w:rPr>
            </w:pPr>
            <w:r w:rsidRPr="00387B92">
              <w:rPr>
                <w:sz w:val="20"/>
                <w:szCs w:val="20"/>
              </w:rPr>
              <w:t xml:space="preserve">Post </w:t>
            </w:r>
          </w:p>
        </w:tc>
        <w:tc>
          <w:tcPr>
            <w:tcW w:w="11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40" w:line="276" w:lineRule="auto"/>
              <w:ind w:right="-14"/>
              <w:jc w:val="center"/>
              <w:rPr>
                <w:b/>
                <w:bCs w:val="0"/>
                <w:sz w:val="20"/>
                <w:szCs w:val="20"/>
              </w:rPr>
            </w:pPr>
            <w:r w:rsidRPr="00387B92">
              <w:rPr>
                <w:sz w:val="20"/>
                <w:szCs w:val="20"/>
              </w:rPr>
              <w:t>Change</w:t>
            </w:r>
          </w:p>
        </w:tc>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40" w:line="276" w:lineRule="auto"/>
              <w:ind w:right="-14"/>
              <w:jc w:val="center"/>
              <w:rPr>
                <w:b/>
                <w:bCs w:val="0"/>
                <w:sz w:val="20"/>
                <w:szCs w:val="20"/>
              </w:rPr>
            </w:pPr>
            <w:r w:rsidRPr="00387B92">
              <w:rPr>
                <w:sz w:val="20"/>
                <w:szCs w:val="20"/>
              </w:rPr>
              <w:t xml:space="preserve">Post </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before="40" w:line="276" w:lineRule="auto"/>
              <w:ind w:right="-14"/>
              <w:jc w:val="center"/>
              <w:rPr>
                <w:b/>
                <w:bCs w:val="0"/>
                <w:sz w:val="20"/>
                <w:szCs w:val="20"/>
              </w:rPr>
            </w:pPr>
            <w:r w:rsidRPr="00387B92">
              <w:rPr>
                <w:sz w:val="20"/>
                <w:szCs w:val="20"/>
              </w:rPr>
              <w:t>Change</w:t>
            </w:r>
          </w:p>
        </w:tc>
      </w:tr>
      <w:tr w:rsidR="00720518" w:rsidRPr="001D58D0" w:rsidTr="00387B92">
        <w:trPr>
          <w:cantSplit/>
          <w:trHeight w:val="227"/>
          <w:jc w:val="center"/>
        </w:trPr>
        <w:tc>
          <w:tcPr>
            <w:tcW w:w="12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line="276" w:lineRule="auto"/>
              <w:ind w:left="101" w:right="-14"/>
              <w:rPr>
                <w:sz w:val="20"/>
                <w:szCs w:val="20"/>
              </w:rPr>
            </w:pPr>
            <w:r w:rsidRPr="00387B92">
              <w:rPr>
                <w:sz w:val="20"/>
                <w:szCs w:val="20"/>
              </w:rPr>
              <w:t>Hour 1</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14"/>
              <w:jc w:val="center"/>
              <w:rPr>
                <w:sz w:val="20"/>
                <w:szCs w:val="20"/>
              </w:rPr>
            </w:pPr>
            <w:r w:rsidRPr="00387B92">
              <w:rPr>
                <w:sz w:val="20"/>
                <w:szCs w:val="20"/>
              </w:rPr>
              <w:t>1.8</w:t>
            </w:r>
          </w:p>
        </w:tc>
        <w:tc>
          <w:tcPr>
            <w:tcW w:w="1002"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2.7</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14"/>
              <w:jc w:val="center"/>
              <w:rPr>
                <w:sz w:val="20"/>
                <w:szCs w:val="20"/>
              </w:rPr>
            </w:pPr>
            <w:r w:rsidRPr="00387B92">
              <w:rPr>
                <w:sz w:val="20"/>
                <w:szCs w:val="20"/>
              </w:rPr>
              <w:t>0.9</w:t>
            </w:r>
          </w:p>
        </w:tc>
        <w:tc>
          <w:tcPr>
            <w:tcW w:w="1036"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1.5</w:t>
            </w:r>
          </w:p>
        </w:tc>
        <w:tc>
          <w:tcPr>
            <w:tcW w:w="133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14"/>
              <w:jc w:val="center"/>
              <w:rPr>
                <w:sz w:val="20"/>
                <w:szCs w:val="20"/>
              </w:rPr>
            </w:pPr>
            <w:r w:rsidRPr="00387B92">
              <w:rPr>
                <w:sz w:val="20"/>
                <w:szCs w:val="20"/>
              </w:rPr>
              <w:t>- 0.3*</w:t>
            </w:r>
          </w:p>
        </w:tc>
      </w:tr>
      <w:tr w:rsidR="00720518" w:rsidRPr="001D58D0" w:rsidTr="00387B92">
        <w:trPr>
          <w:cantSplit/>
          <w:trHeight w:val="118"/>
          <w:jc w:val="center"/>
        </w:trPr>
        <w:tc>
          <w:tcPr>
            <w:tcW w:w="12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line="276" w:lineRule="auto"/>
              <w:ind w:left="101" w:right="-14"/>
              <w:rPr>
                <w:sz w:val="20"/>
                <w:szCs w:val="20"/>
              </w:rPr>
            </w:pPr>
            <w:r w:rsidRPr="00387B92">
              <w:rPr>
                <w:sz w:val="20"/>
                <w:szCs w:val="20"/>
              </w:rPr>
              <w:t>Hour 2</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14"/>
              <w:jc w:val="center"/>
              <w:rPr>
                <w:sz w:val="20"/>
                <w:szCs w:val="20"/>
              </w:rPr>
            </w:pPr>
            <w:r w:rsidRPr="00387B92">
              <w:rPr>
                <w:sz w:val="20"/>
                <w:szCs w:val="20"/>
              </w:rPr>
              <w:t>9.4</w:t>
            </w:r>
          </w:p>
        </w:tc>
        <w:tc>
          <w:tcPr>
            <w:tcW w:w="1002"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9.3</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14"/>
              <w:jc w:val="center"/>
              <w:rPr>
                <w:sz w:val="20"/>
                <w:szCs w:val="20"/>
              </w:rPr>
            </w:pPr>
            <w:r w:rsidRPr="00387B92">
              <w:rPr>
                <w:sz w:val="20"/>
                <w:szCs w:val="20"/>
              </w:rPr>
              <w:t>- 0.1</w:t>
            </w:r>
          </w:p>
        </w:tc>
        <w:tc>
          <w:tcPr>
            <w:tcW w:w="1036"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5.3</w:t>
            </w:r>
          </w:p>
        </w:tc>
        <w:tc>
          <w:tcPr>
            <w:tcW w:w="133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line="276" w:lineRule="auto"/>
              <w:ind w:right="-14"/>
              <w:jc w:val="center"/>
              <w:rPr>
                <w:sz w:val="20"/>
                <w:szCs w:val="20"/>
              </w:rPr>
            </w:pPr>
            <w:r w:rsidRPr="00387B92">
              <w:rPr>
                <w:sz w:val="20"/>
                <w:szCs w:val="20"/>
              </w:rPr>
              <w:t>- 4.1***</w:t>
            </w:r>
          </w:p>
        </w:tc>
      </w:tr>
      <w:tr w:rsidR="00720518" w:rsidRPr="001D58D0" w:rsidTr="00387B92">
        <w:trPr>
          <w:cantSplit/>
          <w:trHeight w:val="118"/>
          <w:jc w:val="center"/>
        </w:trPr>
        <w:tc>
          <w:tcPr>
            <w:tcW w:w="12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line="276" w:lineRule="auto"/>
              <w:ind w:left="101" w:right="-14"/>
              <w:rPr>
                <w:sz w:val="20"/>
                <w:szCs w:val="20"/>
              </w:rPr>
            </w:pPr>
            <w:r w:rsidRPr="00387B92">
              <w:rPr>
                <w:sz w:val="20"/>
                <w:szCs w:val="20"/>
              </w:rPr>
              <w:t>Hour 3</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14"/>
              <w:jc w:val="center"/>
              <w:rPr>
                <w:sz w:val="20"/>
                <w:szCs w:val="20"/>
              </w:rPr>
            </w:pPr>
            <w:r w:rsidRPr="00387B92">
              <w:rPr>
                <w:sz w:val="20"/>
                <w:szCs w:val="20"/>
              </w:rPr>
              <w:t>14.0</w:t>
            </w:r>
          </w:p>
        </w:tc>
        <w:tc>
          <w:tcPr>
            <w:tcW w:w="1002"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11.1</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14"/>
              <w:jc w:val="center"/>
              <w:rPr>
                <w:sz w:val="20"/>
                <w:szCs w:val="20"/>
              </w:rPr>
            </w:pPr>
            <w:r w:rsidRPr="00387B92">
              <w:rPr>
                <w:sz w:val="20"/>
                <w:szCs w:val="20"/>
              </w:rPr>
              <w:t>- 2.9</w:t>
            </w:r>
          </w:p>
        </w:tc>
        <w:tc>
          <w:tcPr>
            <w:tcW w:w="1036"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6.3</w:t>
            </w:r>
          </w:p>
        </w:tc>
        <w:tc>
          <w:tcPr>
            <w:tcW w:w="133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line="276" w:lineRule="auto"/>
              <w:ind w:right="-14"/>
              <w:jc w:val="center"/>
              <w:rPr>
                <w:sz w:val="20"/>
                <w:szCs w:val="20"/>
              </w:rPr>
            </w:pPr>
            <w:r w:rsidRPr="00387B92">
              <w:rPr>
                <w:sz w:val="20"/>
                <w:szCs w:val="20"/>
              </w:rPr>
              <w:t>- 7.7***</w:t>
            </w:r>
          </w:p>
        </w:tc>
      </w:tr>
      <w:tr w:rsidR="00720518" w:rsidRPr="001D58D0" w:rsidTr="00387B92">
        <w:trPr>
          <w:cantSplit/>
          <w:trHeight w:val="118"/>
          <w:jc w:val="center"/>
        </w:trPr>
        <w:tc>
          <w:tcPr>
            <w:tcW w:w="12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line="276" w:lineRule="auto"/>
              <w:ind w:left="101" w:right="-14"/>
              <w:rPr>
                <w:sz w:val="20"/>
                <w:szCs w:val="20"/>
              </w:rPr>
            </w:pPr>
            <w:r w:rsidRPr="00387B92">
              <w:rPr>
                <w:sz w:val="20"/>
                <w:szCs w:val="20"/>
              </w:rPr>
              <w:t>Hour 4</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14"/>
              <w:jc w:val="center"/>
              <w:rPr>
                <w:sz w:val="20"/>
                <w:szCs w:val="20"/>
              </w:rPr>
            </w:pPr>
            <w:r w:rsidRPr="00387B92">
              <w:rPr>
                <w:sz w:val="20"/>
                <w:szCs w:val="20"/>
              </w:rPr>
              <w:t>17.9</w:t>
            </w:r>
          </w:p>
        </w:tc>
        <w:tc>
          <w:tcPr>
            <w:tcW w:w="1002"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12.4</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14"/>
              <w:jc w:val="center"/>
              <w:rPr>
                <w:sz w:val="20"/>
                <w:szCs w:val="20"/>
              </w:rPr>
            </w:pPr>
            <w:r w:rsidRPr="00387B92">
              <w:rPr>
                <w:sz w:val="20"/>
                <w:szCs w:val="20"/>
              </w:rPr>
              <w:t>- 5.5</w:t>
            </w:r>
          </w:p>
        </w:tc>
        <w:tc>
          <w:tcPr>
            <w:tcW w:w="1036"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8.2</w:t>
            </w:r>
          </w:p>
        </w:tc>
        <w:tc>
          <w:tcPr>
            <w:tcW w:w="133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line="276" w:lineRule="auto"/>
              <w:ind w:right="-14"/>
              <w:jc w:val="center"/>
              <w:rPr>
                <w:sz w:val="20"/>
                <w:szCs w:val="20"/>
              </w:rPr>
            </w:pPr>
            <w:r w:rsidRPr="00387B92">
              <w:rPr>
                <w:sz w:val="20"/>
                <w:szCs w:val="20"/>
              </w:rPr>
              <w:t>- 9.7***</w:t>
            </w:r>
          </w:p>
        </w:tc>
      </w:tr>
      <w:tr w:rsidR="00720518" w:rsidRPr="001D58D0" w:rsidTr="00387B92">
        <w:trPr>
          <w:cantSplit/>
          <w:trHeight w:val="118"/>
          <w:jc w:val="center"/>
        </w:trPr>
        <w:tc>
          <w:tcPr>
            <w:tcW w:w="12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line="276" w:lineRule="auto"/>
              <w:ind w:left="101" w:right="-14"/>
              <w:rPr>
                <w:sz w:val="20"/>
                <w:szCs w:val="20"/>
              </w:rPr>
            </w:pPr>
            <w:r w:rsidRPr="00387B92">
              <w:rPr>
                <w:sz w:val="20"/>
                <w:szCs w:val="20"/>
              </w:rPr>
              <w:t>Hour 5</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14"/>
              <w:jc w:val="center"/>
              <w:rPr>
                <w:sz w:val="20"/>
                <w:szCs w:val="20"/>
              </w:rPr>
            </w:pPr>
            <w:r w:rsidRPr="00387B92">
              <w:rPr>
                <w:sz w:val="20"/>
                <w:szCs w:val="20"/>
              </w:rPr>
              <w:t>16.8</w:t>
            </w:r>
          </w:p>
        </w:tc>
        <w:tc>
          <w:tcPr>
            <w:tcW w:w="1002"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13.0</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14"/>
              <w:jc w:val="center"/>
              <w:rPr>
                <w:sz w:val="20"/>
                <w:szCs w:val="20"/>
              </w:rPr>
            </w:pPr>
            <w:r w:rsidRPr="00387B92">
              <w:rPr>
                <w:sz w:val="20"/>
                <w:szCs w:val="20"/>
              </w:rPr>
              <w:t>- 3.8</w:t>
            </w:r>
          </w:p>
        </w:tc>
        <w:tc>
          <w:tcPr>
            <w:tcW w:w="1036"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7.1</w:t>
            </w:r>
          </w:p>
        </w:tc>
        <w:tc>
          <w:tcPr>
            <w:tcW w:w="133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line="276" w:lineRule="auto"/>
              <w:ind w:right="-14"/>
              <w:jc w:val="center"/>
              <w:rPr>
                <w:sz w:val="20"/>
                <w:szCs w:val="20"/>
              </w:rPr>
            </w:pPr>
            <w:r w:rsidRPr="00387B92">
              <w:rPr>
                <w:sz w:val="20"/>
                <w:szCs w:val="20"/>
              </w:rPr>
              <w:t>- 9.7***</w:t>
            </w:r>
          </w:p>
        </w:tc>
      </w:tr>
      <w:tr w:rsidR="00720518" w:rsidRPr="001D58D0" w:rsidTr="00387B92">
        <w:trPr>
          <w:cantSplit/>
          <w:trHeight w:val="118"/>
          <w:jc w:val="center"/>
        </w:trPr>
        <w:tc>
          <w:tcPr>
            <w:tcW w:w="12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line="276" w:lineRule="auto"/>
              <w:ind w:left="101" w:right="-14"/>
              <w:rPr>
                <w:sz w:val="20"/>
                <w:szCs w:val="20"/>
              </w:rPr>
            </w:pPr>
            <w:r w:rsidRPr="00387B92">
              <w:rPr>
                <w:sz w:val="20"/>
                <w:szCs w:val="20"/>
              </w:rPr>
              <w:t>Hour 6</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14"/>
              <w:jc w:val="center"/>
              <w:rPr>
                <w:sz w:val="20"/>
                <w:szCs w:val="20"/>
              </w:rPr>
            </w:pPr>
            <w:r w:rsidRPr="00387B92">
              <w:rPr>
                <w:sz w:val="20"/>
                <w:szCs w:val="20"/>
              </w:rPr>
              <w:t>17.8</w:t>
            </w:r>
          </w:p>
        </w:tc>
        <w:tc>
          <w:tcPr>
            <w:tcW w:w="1002"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14.4</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14"/>
              <w:jc w:val="center"/>
              <w:rPr>
                <w:sz w:val="20"/>
                <w:szCs w:val="20"/>
              </w:rPr>
            </w:pPr>
            <w:r w:rsidRPr="00387B92">
              <w:rPr>
                <w:sz w:val="20"/>
                <w:szCs w:val="20"/>
              </w:rPr>
              <w:t>- 3.4</w:t>
            </w:r>
          </w:p>
        </w:tc>
        <w:tc>
          <w:tcPr>
            <w:tcW w:w="1036"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8.2</w:t>
            </w:r>
          </w:p>
        </w:tc>
        <w:tc>
          <w:tcPr>
            <w:tcW w:w="133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line="276" w:lineRule="auto"/>
              <w:ind w:right="-14"/>
              <w:jc w:val="center"/>
              <w:rPr>
                <w:sz w:val="20"/>
                <w:szCs w:val="20"/>
              </w:rPr>
            </w:pPr>
            <w:r w:rsidRPr="00387B92">
              <w:rPr>
                <w:sz w:val="20"/>
                <w:szCs w:val="20"/>
              </w:rPr>
              <w:t>- 9.6***</w:t>
            </w:r>
          </w:p>
        </w:tc>
      </w:tr>
      <w:tr w:rsidR="00720518" w:rsidRPr="001D58D0" w:rsidTr="00387B92">
        <w:trPr>
          <w:cantSplit/>
          <w:trHeight w:val="191"/>
          <w:jc w:val="center"/>
        </w:trPr>
        <w:tc>
          <w:tcPr>
            <w:tcW w:w="12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line="276" w:lineRule="auto"/>
              <w:ind w:left="101" w:right="-14"/>
              <w:rPr>
                <w:sz w:val="20"/>
                <w:szCs w:val="20"/>
              </w:rPr>
            </w:pPr>
            <w:r w:rsidRPr="00387B92">
              <w:rPr>
                <w:sz w:val="20"/>
                <w:szCs w:val="20"/>
              </w:rPr>
              <w:t>Hour 7</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14"/>
              <w:jc w:val="center"/>
              <w:rPr>
                <w:sz w:val="20"/>
                <w:szCs w:val="20"/>
              </w:rPr>
            </w:pPr>
            <w:r w:rsidRPr="00387B92">
              <w:rPr>
                <w:sz w:val="20"/>
                <w:szCs w:val="20"/>
              </w:rPr>
              <w:t>18.3</w:t>
            </w:r>
          </w:p>
        </w:tc>
        <w:tc>
          <w:tcPr>
            <w:tcW w:w="1002"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14.4</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14"/>
              <w:jc w:val="center"/>
              <w:rPr>
                <w:sz w:val="20"/>
                <w:szCs w:val="20"/>
              </w:rPr>
            </w:pPr>
            <w:r w:rsidRPr="00387B92">
              <w:rPr>
                <w:sz w:val="20"/>
                <w:szCs w:val="20"/>
              </w:rPr>
              <w:t>- 3.9</w:t>
            </w:r>
          </w:p>
        </w:tc>
        <w:tc>
          <w:tcPr>
            <w:tcW w:w="1036"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9.0</w:t>
            </w:r>
          </w:p>
        </w:tc>
        <w:tc>
          <w:tcPr>
            <w:tcW w:w="133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line="276" w:lineRule="auto"/>
              <w:ind w:right="-14"/>
              <w:jc w:val="center"/>
              <w:rPr>
                <w:sz w:val="20"/>
                <w:szCs w:val="20"/>
              </w:rPr>
            </w:pPr>
            <w:r w:rsidRPr="00387B92">
              <w:rPr>
                <w:sz w:val="20"/>
                <w:szCs w:val="20"/>
              </w:rPr>
              <w:t>- 9.3***</w:t>
            </w:r>
          </w:p>
        </w:tc>
      </w:tr>
      <w:tr w:rsidR="00720518" w:rsidRPr="001D58D0" w:rsidTr="00387B92">
        <w:trPr>
          <w:cantSplit/>
          <w:trHeight w:val="191"/>
          <w:jc w:val="center"/>
        </w:trPr>
        <w:tc>
          <w:tcPr>
            <w:tcW w:w="12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left" w:pos="253"/>
              </w:tabs>
              <w:autoSpaceDE w:val="0"/>
              <w:autoSpaceDN w:val="0"/>
              <w:adjustRightInd w:val="0"/>
              <w:spacing w:line="276" w:lineRule="auto"/>
              <w:ind w:left="101" w:right="-14"/>
              <w:rPr>
                <w:sz w:val="20"/>
                <w:szCs w:val="20"/>
              </w:rPr>
            </w:pPr>
            <w:r w:rsidRPr="00387B92">
              <w:rPr>
                <w:sz w:val="20"/>
                <w:szCs w:val="20"/>
              </w:rPr>
              <w:t>Hour 8</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autoSpaceDE w:val="0"/>
              <w:autoSpaceDN w:val="0"/>
              <w:adjustRightInd w:val="0"/>
              <w:spacing w:line="276" w:lineRule="auto"/>
              <w:ind w:right="-14"/>
              <w:jc w:val="center"/>
              <w:rPr>
                <w:sz w:val="20"/>
                <w:szCs w:val="20"/>
              </w:rPr>
            </w:pPr>
            <w:r w:rsidRPr="00387B92">
              <w:rPr>
                <w:sz w:val="20"/>
                <w:szCs w:val="20"/>
              </w:rPr>
              <w:t>24.6</w:t>
            </w:r>
          </w:p>
        </w:tc>
        <w:tc>
          <w:tcPr>
            <w:tcW w:w="1002"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22.4</w:t>
            </w:r>
          </w:p>
        </w:tc>
        <w:tc>
          <w:tcPr>
            <w:tcW w:w="1101"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364"/>
              </w:tabs>
              <w:autoSpaceDE w:val="0"/>
              <w:autoSpaceDN w:val="0"/>
              <w:adjustRightInd w:val="0"/>
              <w:spacing w:line="276" w:lineRule="auto"/>
              <w:ind w:right="-14"/>
              <w:jc w:val="center"/>
              <w:rPr>
                <w:sz w:val="20"/>
                <w:szCs w:val="20"/>
              </w:rPr>
            </w:pPr>
            <w:r w:rsidRPr="00387B92">
              <w:rPr>
                <w:sz w:val="20"/>
                <w:szCs w:val="20"/>
              </w:rPr>
              <w:t>- 2.2</w:t>
            </w:r>
          </w:p>
        </w:tc>
        <w:tc>
          <w:tcPr>
            <w:tcW w:w="1036" w:type="dxa"/>
            <w:tcBorders>
              <w:left w:val="single" w:sz="4" w:space="0" w:color="000000"/>
              <w:right w:val="single" w:sz="4" w:space="0" w:color="000000"/>
            </w:tcBorders>
            <w:shd w:val="clear" w:color="auto" w:fill="auto"/>
            <w:vAlign w:val="center"/>
          </w:tcPr>
          <w:p w:rsidR="00720518" w:rsidRPr="00387B92" w:rsidRDefault="00720518" w:rsidP="007C4A4F">
            <w:pPr>
              <w:jc w:val="center"/>
              <w:rPr>
                <w:color w:val="000000"/>
                <w:sz w:val="20"/>
                <w:szCs w:val="20"/>
              </w:rPr>
            </w:pPr>
            <w:r w:rsidRPr="00387B92">
              <w:rPr>
                <w:color w:val="000000"/>
                <w:sz w:val="20"/>
                <w:szCs w:val="20"/>
              </w:rPr>
              <w:t>14.5</w:t>
            </w:r>
          </w:p>
        </w:tc>
        <w:tc>
          <w:tcPr>
            <w:tcW w:w="1334" w:type="dxa"/>
            <w:tcBorders>
              <w:left w:val="single" w:sz="4" w:space="0" w:color="000000"/>
              <w:right w:val="single" w:sz="4" w:space="0" w:color="000000"/>
            </w:tcBorders>
            <w:shd w:val="clear" w:color="auto" w:fill="auto"/>
            <w:vAlign w:val="center"/>
          </w:tcPr>
          <w:p w:rsidR="00720518" w:rsidRPr="00387B92" w:rsidRDefault="00720518" w:rsidP="007C4A4F">
            <w:pPr>
              <w:keepNext/>
              <w:keepLines/>
              <w:tabs>
                <w:tab w:val="right" w:pos="1291"/>
              </w:tabs>
              <w:autoSpaceDE w:val="0"/>
              <w:autoSpaceDN w:val="0"/>
              <w:adjustRightInd w:val="0"/>
              <w:spacing w:line="276" w:lineRule="auto"/>
              <w:ind w:right="-14"/>
              <w:jc w:val="center"/>
              <w:rPr>
                <w:sz w:val="20"/>
                <w:szCs w:val="20"/>
              </w:rPr>
            </w:pPr>
            <w:r w:rsidRPr="00387B92">
              <w:rPr>
                <w:sz w:val="20"/>
                <w:szCs w:val="20"/>
              </w:rPr>
              <w:t>-10.1***</w:t>
            </w:r>
          </w:p>
        </w:tc>
      </w:tr>
      <w:tr w:rsidR="00720518" w:rsidRPr="001D58D0" w:rsidTr="00387B92">
        <w:trPr>
          <w:cantSplit/>
          <w:trHeight w:val="172"/>
          <w:jc w:val="center"/>
        </w:trPr>
        <w:tc>
          <w:tcPr>
            <w:tcW w:w="6775" w:type="dxa"/>
            <w:gridSpan w:val="6"/>
            <w:tcBorders>
              <w:top w:val="double" w:sz="4" w:space="0" w:color="auto"/>
            </w:tcBorders>
            <w:shd w:val="clear" w:color="auto" w:fill="auto"/>
            <w:vAlign w:val="center"/>
          </w:tcPr>
          <w:p w:rsidR="00720518" w:rsidRPr="001D58D0" w:rsidRDefault="00720518" w:rsidP="007C4A4F">
            <w:pPr>
              <w:keepNext/>
              <w:keepLines/>
              <w:autoSpaceDE w:val="0"/>
              <w:autoSpaceDN w:val="0"/>
              <w:adjustRightInd w:val="0"/>
              <w:spacing w:line="221" w:lineRule="exact"/>
              <w:ind w:left="157" w:right="111" w:hanging="90"/>
              <w:rPr>
                <w:sz w:val="16"/>
                <w:szCs w:val="16"/>
              </w:rPr>
            </w:pPr>
            <w:r w:rsidRPr="001D58D0">
              <w:rPr>
                <w:sz w:val="16"/>
                <w:szCs w:val="16"/>
                <w:vertAlign w:val="superscript"/>
              </w:rPr>
              <w:t>†</w:t>
            </w:r>
            <w:r w:rsidRPr="001D58D0">
              <w:rPr>
                <w:sz w:val="16"/>
                <w:szCs w:val="16"/>
                <w:vertAlign w:val="superscript"/>
              </w:rPr>
              <w:tab/>
            </w:r>
            <w:r w:rsidRPr="001D58D0">
              <w:rPr>
                <w:sz w:val="16"/>
                <w:szCs w:val="16"/>
              </w:rPr>
              <w:t>Change from baseline based upon estimated means; mean baseline is weighted average of baseline means at specified hour on Night 1; post-baseline mean is sum of baseline and change from baseline means</w:t>
            </w:r>
            <w:r w:rsidRPr="001D58D0">
              <w:rPr>
                <w:sz w:val="16"/>
                <w:szCs w:val="16"/>
                <w:vertAlign w:val="superscript"/>
              </w:rPr>
              <w:t xml:space="preserve"> </w:t>
            </w:r>
          </w:p>
          <w:p w:rsidR="00720518" w:rsidRPr="001D58D0" w:rsidRDefault="00720518" w:rsidP="007C4A4F">
            <w:pPr>
              <w:keepNext/>
              <w:keepLines/>
              <w:autoSpaceDE w:val="0"/>
              <w:autoSpaceDN w:val="0"/>
              <w:adjustRightInd w:val="0"/>
              <w:spacing w:line="221" w:lineRule="exact"/>
              <w:ind w:left="157" w:right="111" w:hanging="90"/>
              <w:rPr>
                <w:sz w:val="16"/>
                <w:szCs w:val="16"/>
              </w:rPr>
            </w:pPr>
            <w:r w:rsidRPr="001D58D0">
              <w:rPr>
                <w:sz w:val="16"/>
                <w:szCs w:val="16"/>
                <w:vertAlign w:val="superscript"/>
              </w:rPr>
              <w:t>‡</w:t>
            </w:r>
            <w:r w:rsidRPr="001D58D0">
              <w:rPr>
                <w:sz w:val="16"/>
                <w:szCs w:val="16"/>
                <w:vertAlign w:val="superscript"/>
              </w:rPr>
              <w:tab/>
            </w:r>
            <w:r w:rsidRPr="001D58D0">
              <w:rPr>
                <w:sz w:val="16"/>
                <w:szCs w:val="16"/>
              </w:rPr>
              <w:t>15 mg in elderly and 20 mg in non-elderly patients</w:t>
            </w:r>
          </w:p>
          <w:p w:rsidR="00720518" w:rsidRPr="001D58D0" w:rsidRDefault="00720518" w:rsidP="007C4A4F">
            <w:pPr>
              <w:keepNext/>
              <w:keepLines/>
              <w:autoSpaceDE w:val="0"/>
              <w:autoSpaceDN w:val="0"/>
              <w:adjustRightInd w:val="0"/>
              <w:spacing w:line="221" w:lineRule="exact"/>
              <w:ind w:left="157" w:right="111" w:hanging="90"/>
              <w:rPr>
                <w:sz w:val="16"/>
                <w:szCs w:val="16"/>
              </w:rPr>
            </w:pPr>
            <w:r w:rsidRPr="001D58D0">
              <w:rPr>
                <w:sz w:val="16"/>
                <w:szCs w:val="16"/>
                <w:vertAlign w:val="superscript"/>
              </w:rPr>
              <w:t>§</w:t>
            </w:r>
            <w:r w:rsidRPr="001D58D0">
              <w:rPr>
                <w:sz w:val="16"/>
                <w:szCs w:val="16"/>
                <w:vertAlign w:val="superscript"/>
              </w:rPr>
              <w:tab/>
            </w:r>
            <w:r w:rsidRPr="001D58D0">
              <w:rPr>
                <w:sz w:val="16"/>
                <w:szCs w:val="16"/>
              </w:rPr>
              <w:t xml:space="preserve">n is the number of patients included in the analysis of WASO; the number of patients at a particular hour may be lower based upon the number achieving sleep onset by that hour </w:t>
            </w:r>
          </w:p>
          <w:p w:rsidR="00720518" w:rsidRPr="001D58D0" w:rsidRDefault="00720518" w:rsidP="007C4A4F">
            <w:pPr>
              <w:keepNext/>
              <w:keepLines/>
              <w:autoSpaceDE w:val="0"/>
              <w:autoSpaceDN w:val="0"/>
              <w:adjustRightInd w:val="0"/>
              <w:spacing w:line="221" w:lineRule="exact"/>
              <w:ind w:left="157" w:right="111" w:hanging="90"/>
              <w:rPr>
                <w:sz w:val="16"/>
                <w:szCs w:val="16"/>
              </w:rPr>
            </w:pPr>
            <w:r w:rsidRPr="001D58D0">
              <w:rPr>
                <w:sz w:val="16"/>
                <w:szCs w:val="16"/>
              </w:rPr>
              <w:t>* p&lt;0.05; **p&lt;0.01; ***p&lt;0.001 compared to placebo change from baseline</w:t>
            </w:r>
          </w:p>
        </w:tc>
      </w:tr>
    </w:tbl>
    <w:p w:rsidR="00720518" w:rsidRPr="001F5ADB" w:rsidRDefault="00720518" w:rsidP="00720518">
      <w:pPr>
        <w:pStyle w:val="BodyText1"/>
        <w:spacing w:before="0" w:line="276" w:lineRule="auto"/>
        <w:ind w:firstLine="0"/>
        <w:jc w:val="center"/>
        <w:rPr>
          <w:rFonts w:ascii="Times New Roman" w:hAnsi="Times New Roman"/>
          <w:sz w:val="20"/>
          <w:szCs w:val="20"/>
        </w:rPr>
      </w:pPr>
    </w:p>
    <w:p w:rsidR="00720518" w:rsidRDefault="00720518" w:rsidP="00720518">
      <w:pPr>
        <w:jc w:val="center"/>
      </w:pPr>
    </w:p>
    <w:p w:rsidR="00720518" w:rsidRPr="001F5ADB" w:rsidRDefault="00720518" w:rsidP="00720518">
      <w:pPr>
        <w:pStyle w:val="BodyText1"/>
        <w:spacing w:before="0"/>
        <w:ind w:firstLine="0"/>
        <w:jc w:val="both"/>
        <w:rPr>
          <w:rFonts w:ascii="Arial" w:hAnsi="Arial" w:cs="Arial"/>
          <w:sz w:val="20"/>
          <w:szCs w:val="20"/>
        </w:rPr>
      </w:pPr>
      <w:r w:rsidRPr="001F5ADB">
        <w:rPr>
          <w:rFonts w:ascii="Arial" w:hAnsi="Arial" w:cs="Arial"/>
          <w:sz w:val="20"/>
          <w:szCs w:val="20"/>
        </w:rPr>
        <w:t xml:space="preserve">BELSOMRA was also evaluated at doses of 30 mg and 40 mg in the 3-month placebo-controlled studies (PN028 and PN029). The higher doses were found to have similar efficacy to lower doses but more adverse reactions were reported at the higher doses. </w:t>
      </w:r>
    </w:p>
    <w:p w:rsidR="00315897" w:rsidRDefault="00315897" w:rsidP="00C401AF">
      <w:pPr>
        <w:pStyle w:val="Heading2"/>
      </w:pPr>
    </w:p>
    <w:p w:rsidR="00915BC4" w:rsidRPr="001A1EAD" w:rsidRDefault="00915BC4" w:rsidP="001A1EAD"/>
    <w:p w:rsidR="00B318B5" w:rsidRPr="001A1EAD" w:rsidRDefault="00B318B5" w:rsidP="00C401AF">
      <w:pPr>
        <w:pStyle w:val="Heading1"/>
      </w:pPr>
      <w:r w:rsidRPr="001A1EAD">
        <w:t>Indications</w:t>
      </w:r>
    </w:p>
    <w:p w:rsidR="009968B6" w:rsidRDefault="007D382D" w:rsidP="001A1EAD">
      <w:r>
        <w:t>BELSOMRA</w:t>
      </w:r>
      <w:r w:rsidR="00C401AF" w:rsidRPr="00C401AF">
        <w:t xml:space="preserve"> </w:t>
      </w:r>
      <w:r w:rsidR="000C3589" w:rsidRPr="001A1EAD">
        <w:t>is indicated for the treatment of insomnia, characteri</w:t>
      </w:r>
      <w:r w:rsidR="009D580C">
        <w:t>s</w:t>
      </w:r>
      <w:r w:rsidR="000C3589" w:rsidRPr="001A1EAD">
        <w:t>ed by difficulties with sleep onset and/or sleep maintenance</w:t>
      </w:r>
      <w:r w:rsidR="009968B6">
        <w:t xml:space="preserve">. </w:t>
      </w:r>
    </w:p>
    <w:p w:rsidR="00486CCA" w:rsidRDefault="009968B6" w:rsidP="00486CCA">
      <w:r>
        <w:t>Following initiation of treatment, continuation should be re-evaluated</w:t>
      </w:r>
      <w:r w:rsidR="000A25C6">
        <w:t xml:space="preserve"> </w:t>
      </w:r>
      <w:r>
        <w:t>after</w:t>
      </w:r>
      <w:r w:rsidR="000A25C6">
        <w:t xml:space="preserve"> 3 months</w:t>
      </w:r>
      <w:r w:rsidR="00760D22">
        <w:t xml:space="preserve"> (see CLINICAL TRIALS and ADVERSE EVENTS for clinical trial durations)</w:t>
      </w:r>
      <w:r w:rsidR="000C3589" w:rsidRPr="001A1EAD">
        <w:t>.</w:t>
      </w:r>
    </w:p>
    <w:p w:rsidR="00486CCA" w:rsidRDefault="00486CCA" w:rsidP="00486CCA"/>
    <w:p w:rsidR="00B318B5" w:rsidRPr="00486CCA" w:rsidRDefault="00486CCA" w:rsidP="00486CCA">
      <w:pPr>
        <w:rPr>
          <w:b/>
        </w:rPr>
      </w:pPr>
      <w:r w:rsidRPr="00486CCA">
        <w:rPr>
          <w:b/>
        </w:rPr>
        <w:t>CONTRAINDICATIONS</w:t>
      </w:r>
    </w:p>
    <w:p w:rsidR="000C3589" w:rsidRPr="001A1EAD" w:rsidRDefault="007D382D" w:rsidP="001A1EAD">
      <w:r>
        <w:t>BELSOMRA</w:t>
      </w:r>
      <w:r w:rsidR="000C3589" w:rsidRPr="001A1EAD">
        <w:t xml:space="preserve"> is contraindicated in patients with known hypersensitivity to </w:t>
      </w:r>
      <w:proofErr w:type="spellStart"/>
      <w:r w:rsidR="000C3589" w:rsidRPr="001A1EAD">
        <w:t>suvorexant</w:t>
      </w:r>
      <w:proofErr w:type="spellEnd"/>
      <w:r w:rsidR="000C3589" w:rsidRPr="001A1EAD">
        <w:t xml:space="preserve"> or any of its inactive ingredients.</w:t>
      </w:r>
    </w:p>
    <w:p w:rsidR="00CF6D9B" w:rsidRPr="001A1EAD" w:rsidRDefault="007D382D" w:rsidP="001A1EAD">
      <w:r>
        <w:t>BELSOMRA</w:t>
      </w:r>
      <w:r w:rsidR="00CF6D9B" w:rsidRPr="001A1EAD">
        <w:t xml:space="preserve"> </w:t>
      </w:r>
      <w:r w:rsidR="00A2582C">
        <w:t>is contraindicated</w:t>
      </w:r>
      <w:r w:rsidR="00CF6D9B" w:rsidRPr="001A1EAD">
        <w:t xml:space="preserve"> in patients with narcolepsy.</w:t>
      </w:r>
    </w:p>
    <w:p w:rsidR="00760D22" w:rsidRDefault="00760D22" w:rsidP="00A2582C">
      <w:pPr>
        <w:pStyle w:val="Heading1"/>
      </w:pPr>
    </w:p>
    <w:p w:rsidR="00A2582C" w:rsidRPr="001A1EAD" w:rsidRDefault="00A2582C" w:rsidP="00A2582C">
      <w:pPr>
        <w:pStyle w:val="Heading1"/>
      </w:pPr>
      <w:r w:rsidRPr="001A1EAD">
        <w:t>Precautions</w:t>
      </w:r>
    </w:p>
    <w:p w:rsidR="00CF6D9B" w:rsidRDefault="00CF6D9B" w:rsidP="001A1EAD"/>
    <w:p w:rsidR="00A2582C" w:rsidRDefault="00A2582C" w:rsidP="00A2582C">
      <w:pPr>
        <w:spacing w:line="220" w:lineRule="exact"/>
        <w:rPr>
          <w:b/>
        </w:rPr>
      </w:pPr>
      <w:r w:rsidRPr="00516A9B">
        <w:rPr>
          <w:b/>
        </w:rPr>
        <w:t>CNS Depressant Effects</w:t>
      </w:r>
    </w:p>
    <w:p w:rsidR="00A2582C" w:rsidRDefault="00A2582C" w:rsidP="00A2582C">
      <w:pPr>
        <w:spacing w:before="120" w:line="220" w:lineRule="exact"/>
      </w:pPr>
      <w:r>
        <w:t>BELSOMRA is a central nervous system (CNS) depressant that can impair daytime wakefulness even when used as prescribed. Prescribers should monitor for somnolence and CNS depressant effects, but impairment can occur in the absence of symptoms, and may not be reliably detected by ordinary clinical exam (i.e., less than formal testing of daytime wakefulness and/or psychomotor performance). CNS depressant effects may persist in some patients for up to several days after discontinuing BELSOMRA.</w:t>
      </w:r>
    </w:p>
    <w:p w:rsidR="00A2582C" w:rsidRDefault="00A2582C" w:rsidP="00A2582C">
      <w:pPr>
        <w:spacing w:line="220" w:lineRule="exact"/>
      </w:pPr>
      <w:r>
        <w:t xml:space="preserve">BELSOMRA can impair driving skills and may increase the risk of falling asleep while driving. Discontinue in patients who drive if daytime somnolence develops. </w:t>
      </w:r>
      <w:r w:rsidR="00760D22" w:rsidRPr="00FD48E9">
        <w:rPr>
          <w:bCs w:val="0"/>
          <w:szCs w:val="20"/>
          <w:lang w:val="en-US"/>
        </w:rPr>
        <w:t xml:space="preserve">In a study of healthy adults, driving ability was impaired in some individuals taking 20 mg BELSOMRA </w:t>
      </w:r>
      <w:r w:rsidR="00760D22" w:rsidRPr="00FD48E9">
        <w:rPr>
          <w:bCs w:val="0"/>
          <w:iCs/>
          <w:szCs w:val="20"/>
          <w:lang w:val="en-US"/>
        </w:rPr>
        <w:t>[see ADVERSE EFFECTS, Special Safety Studies].</w:t>
      </w:r>
      <w:r w:rsidR="00760D22" w:rsidRPr="00FD48E9">
        <w:rPr>
          <w:rFonts w:ascii="Arial,Italic" w:hAnsi="Arial,Italic" w:cs="Arial,Italic"/>
          <w:bCs w:val="0"/>
          <w:i/>
          <w:iCs/>
          <w:szCs w:val="20"/>
          <w:lang w:val="en-US"/>
        </w:rPr>
        <w:t xml:space="preserve"> </w:t>
      </w:r>
      <w:r>
        <w:t xml:space="preserve">Although </w:t>
      </w:r>
      <w:proofErr w:type="spellStart"/>
      <w:r>
        <w:t>pharmacodynamic</w:t>
      </w:r>
      <w:proofErr w:type="spellEnd"/>
      <w:r>
        <w:t xml:space="preserve"> tolerance or adaptation to some adverse depressant effects of BELSOMRA may develop with daily use, patients using the 20 mg dose of BELSOMRA should be cautioned against next-day driving and other activities requiring full mental alertness. </w:t>
      </w:r>
    </w:p>
    <w:p w:rsidR="00A2582C" w:rsidRDefault="00A2582C" w:rsidP="00A2582C">
      <w:pPr>
        <w:spacing w:line="220" w:lineRule="exact"/>
      </w:pPr>
      <w:r>
        <w:t>Co-administration with other CNS depressants (e.g., benzodiazepines, opioids, tricyclic antidepressants, alcohol) increases the risk of CNS depression. Patients should be advised not to consume alcohol in combination with BELSOMRA because of additive effects [</w:t>
      </w:r>
      <w:r w:rsidRPr="00516A9B">
        <w:rPr>
          <w:b/>
        </w:rPr>
        <w:t xml:space="preserve">see </w:t>
      </w:r>
      <w:r w:rsidR="00760D22" w:rsidRPr="00760D22">
        <w:t>INTERACTIONS</w:t>
      </w:r>
      <w:r w:rsidR="00B245D5">
        <w:t xml:space="preserve"> WITH OTHER MEDICINES</w:t>
      </w:r>
      <w:r>
        <w:t xml:space="preserve">]. The use of BELSOMRA with other drugs to treat insomnia is not recommended </w:t>
      </w:r>
      <w:r w:rsidRPr="00387B92">
        <w:t xml:space="preserve">[see </w:t>
      </w:r>
      <w:r w:rsidR="00760D22" w:rsidRPr="00760D22">
        <w:t>DOSAGE AND ADMINISTRATION</w:t>
      </w:r>
      <w:r w:rsidRPr="00387B92">
        <w:t>].</w:t>
      </w:r>
    </w:p>
    <w:p w:rsidR="00A2582C" w:rsidRDefault="00A2582C" w:rsidP="00A2582C">
      <w:pPr>
        <w:spacing w:line="220" w:lineRule="exact"/>
      </w:pPr>
      <w:r>
        <w:t>The risk of next-day impairment, including impaired driving, is increased if BELSOMRA is taken with less than a full night of sleep remaining, if a higher than the recommended dose is taken, if co-administered with other CNS depressants, or if co-administered with other drugs that increase blood levels of BELSOMRA. Patients should be cautioned against driving and other activities requiring complete mental alertness if BELSOMRA is taken in these circumstances.</w:t>
      </w:r>
    </w:p>
    <w:p w:rsidR="00A2582C" w:rsidRPr="001A1EAD" w:rsidRDefault="00A2582C" w:rsidP="001A1EAD"/>
    <w:p w:rsidR="00CF6D9B" w:rsidRPr="001A1EAD" w:rsidRDefault="00CF6D9B" w:rsidP="00C401AF">
      <w:pPr>
        <w:pStyle w:val="Heading2"/>
      </w:pPr>
      <w:r w:rsidRPr="001A1EAD">
        <w:t xml:space="preserve">Need to </w:t>
      </w:r>
      <w:r w:rsidR="00B317F6">
        <w:t>evaluate for c</w:t>
      </w:r>
      <w:r w:rsidRPr="001A1EAD">
        <w:t xml:space="preserve">o-morbid </w:t>
      </w:r>
      <w:r w:rsidR="00B317F6">
        <w:t>d</w:t>
      </w:r>
      <w:r w:rsidRPr="001A1EAD">
        <w:t>iagnoses</w:t>
      </w:r>
    </w:p>
    <w:p w:rsidR="00CF6D9B" w:rsidRPr="001A1EAD" w:rsidRDefault="00A2582C" w:rsidP="001A1EAD">
      <w:r>
        <w:t xml:space="preserve">The effect of BELSOMRA has been assessed in patients with primary insomnia in clinical trials. </w:t>
      </w:r>
      <w:r w:rsidR="00CF6D9B" w:rsidRPr="001A1EAD">
        <w:t xml:space="preserve">Since sleep disturbances may be the presenting manifestation of a physical and/or psychiatric disorder, symptomatic treatment of insomnia should be initiated only after a careful evaluation of the patient. </w:t>
      </w:r>
      <w:r w:rsidR="00D52439">
        <w:t xml:space="preserve"> </w:t>
      </w:r>
      <w:r w:rsidR="00CF6D9B" w:rsidRPr="001A1EAD">
        <w:t>Worsening of insomnia or the emergence of new cognitive or behavio</w:t>
      </w:r>
      <w:r w:rsidR="00C401AF">
        <w:t>u</w:t>
      </w:r>
      <w:r w:rsidR="00CF6D9B" w:rsidRPr="001A1EAD">
        <w:t>ral abnormalities may be the result of an unrecogni</w:t>
      </w:r>
      <w:r w:rsidR="00D52439">
        <w:t>s</w:t>
      </w:r>
      <w:r w:rsidR="00CF6D9B" w:rsidRPr="001A1EAD">
        <w:t xml:space="preserve">ed underlying psychiatric or physical disorder other than insomnia. </w:t>
      </w:r>
      <w:r w:rsidR="00D52439">
        <w:t xml:space="preserve"> </w:t>
      </w:r>
      <w:r w:rsidR="00CF6D9B" w:rsidRPr="001A1EAD">
        <w:t xml:space="preserve">Such findings have emerged during the course of treatment with hypnotic </w:t>
      </w:r>
      <w:r w:rsidR="00A52941">
        <w:t>medicines</w:t>
      </w:r>
      <w:r w:rsidR="00CF6D9B" w:rsidRPr="001A1EAD">
        <w:t xml:space="preserve">. </w:t>
      </w:r>
      <w:r w:rsidR="00D52439">
        <w:t xml:space="preserve"> </w:t>
      </w:r>
      <w:r w:rsidR="00CF6D9B" w:rsidRPr="001A1EAD">
        <w:t xml:space="preserve">The failure of insomnia to remit after </w:t>
      </w:r>
      <w:r>
        <w:t>7 to 10 days</w:t>
      </w:r>
      <w:r w:rsidR="00CF6D9B" w:rsidRPr="001A1EAD">
        <w:t xml:space="preserve"> of treatment may indicate the presence of a primary psychiatric and/or medical illness that should be evaluated.</w:t>
      </w:r>
    </w:p>
    <w:p w:rsidR="00CF6D9B" w:rsidRPr="001A1EAD" w:rsidRDefault="00CF6D9B" w:rsidP="001A1EAD"/>
    <w:p w:rsidR="00CF6D9B" w:rsidRPr="001A1EAD" w:rsidRDefault="00CF6D9B" w:rsidP="00C401AF">
      <w:pPr>
        <w:pStyle w:val="Heading2"/>
      </w:pPr>
      <w:r w:rsidRPr="001A1EAD">
        <w:t xml:space="preserve">Abnormal </w:t>
      </w:r>
      <w:r w:rsidR="00B317F6">
        <w:t>thinking and b</w:t>
      </w:r>
      <w:r w:rsidRPr="001A1EAD">
        <w:t>ehavio</w:t>
      </w:r>
      <w:r w:rsidR="00C401AF">
        <w:t>u</w:t>
      </w:r>
      <w:r w:rsidRPr="001A1EAD">
        <w:t xml:space="preserve">ral </w:t>
      </w:r>
      <w:r w:rsidR="00B317F6">
        <w:t>c</w:t>
      </w:r>
      <w:r w:rsidRPr="001A1EAD">
        <w:t xml:space="preserve">hanges </w:t>
      </w:r>
    </w:p>
    <w:p w:rsidR="00523476" w:rsidRDefault="00CF6D9B" w:rsidP="001A1EAD">
      <w:r w:rsidRPr="001A1EAD">
        <w:t>A variety of cognitive and behavio</w:t>
      </w:r>
      <w:r w:rsidR="00C401AF">
        <w:t>u</w:t>
      </w:r>
      <w:r w:rsidRPr="001A1EAD">
        <w:t>ral changes have been reported to occur in association with the use of hypnotics</w:t>
      </w:r>
      <w:r w:rsidR="00760D22">
        <w:t xml:space="preserve"> such as BELSOMRA</w:t>
      </w:r>
      <w:r w:rsidRPr="001A1EAD">
        <w:t xml:space="preserve">. </w:t>
      </w:r>
      <w:r w:rsidR="00D52439">
        <w:t xml:space="preserve"> </w:t>
      </w:r>
      <w:r w:rsidRPr="001A1EAD">
        <w:t>Complex behavio</w:t>
      </w:r>
      <w:r w:rsidR="00C401AF">
        <w:t>u</w:t>
      </w:r>
      <w:r w:rsidRPr="001A1EAD">
        <w:t xml:space="preserve">rs such as "sleep-driving" (i.e., driving while not fully awake after ingestion of </w:t>
      </w:r>
      <w:proofErr w:type="gramStart"/>
      <w:r w:rsidRPr="001A1EAD">
        <w:t>an</w:t>
      </w:r>
      <w:proofErr w:type="gramEnd"/>
      <w:r w:rsidRPr="001A1EAD">
        <w:t xml:space="preserve"> hypnotic) and other complex behavio</w:t>
      </w:r>
      <w:r w:rsidR="00C401AF">
        <w:t>u</w:t>
      </w:r>
      <w:r w:rsidRPr="001A1EAD">
        <w:t>rs</w:t>
      </w:r>
      <w:r w:rsidR="00760D22">
        <w:t xml:space="preserve"> (e.g., sleep walking, preparing and eating food)</w:t>
      </w:r>
      <w:r w:rsidRPr="001A1EAD">
        <w:t xml:space="preserve">, with amnesia for the event, have been reported in association with the use of hypnotics. </w:t>
      </w:r>
      <w:r w:rsidR="00D52439">
        <w:t xml:space="preserve"> </w:t>
      </w:r>
      <w:r w:rsidRPr="001A1EAD">
        <w:t xml:space="preserve">These events can occur in hypnotic-naïve as well as in hypnotic-experienced persons. </w:t>
      </w:r>
      <w:r w:rsidR="00D52439">
        <w:t xml:space="preserve"> </w:t>
      </w:r>
      <w:r w:rsidRPr="001A1EAD">
        <w:t>The use of alcohol and other CNS depressants may increase the risk of such behavio</w:t>
      </w:r>
      <w:r w:rsidR="00C401AF">
        <w:t>u</w:t>
      </w:r>
      <w:r w:rsidRPr="001A1EAD">
        <w:t xml:space="preserve">rs. </w:t>
      </w:r>
      <w:r w:rsidR="00D52439">
        <w:t xml:space="preserve"> </w:t>
      </w:r>
    </w:p>
    <w:p w:rsidR="00840ED1" w:rsidRPr="001A1EAD" w:rsidRDefault="00CF6D9B" w:rsidP="001A1EAD">
      <w:r w:rsidRPr="001A1EAD">
        <w:t xml:space="preserve">Discontinuation of </w:t>
      </w:r>
      <w:r w:rsidR="007D382D">
        <w:t>BELSOMRA</w:t>
      </w:r>
      <w:r w:rsidRPr="001A1EAD">
        <w:t xml:space="preserve"> should be strongly considered for patients who report any complex sleep behavio</w:t>
      </w:r>
      <w:r w:rsidR="00C401AF">
        <w:t>u</w:t>
      </w:r>
      <w:r w:rsidR="00D52439">
        <w:t>r</w:t>
      </w:r>
      <w:r w:rsidRPr="001A1EAD">
        <w:t xml:space="preserve"> </w:t>
      </w:r>
      <w:r w:rsidR="00A2582C">
        <w:t xml:space="preserve">due to the risks to patient and others </w:t>
      </w:r>
      <w:r w:rsidRPr="001A1EAD">
        <w:t>[</w:t>
      </w:r>
      <w:r w:rsidR="00D52439">
        <w:t>s</w:t>
      </w:r>
      <w:r w:rsidRPr="001A1EAD">
        <w:t xml:space="preserve">ee </w:t>
      </w:r>
      <w:r w:rsidR="00903493" w:rsidRPr="001A1EAD">
        <w:t xml:space="preserve">INTERACTIONS WITH OTHER MEDICINES, CNS-active </w:t>
      </w:r>
      <w:r w:rsidR="00D52439">
        <w:t>a</w:t>
      </w:r>
      <w:r w:rsidR="00903493" w:rsidRPr="001A1EAD">
        <w:t>gents</w:t>
      </w:r>
      <w:r w:rsidRPr="001A1EAD">
        <w:t>]</w:t>
      </w:r>
      <w:r w:rsidR="00D52439">
        <w:t>.</w:t>
      </w:r>
    </w:p>
    <w:p w:rsidR="00CF6D9B" w:rsidRPr="001A1EAD" w:rsidRDefault="00CF6D9B" w:rsidP="001A1EAD"/>
    <w:p w:rsidR="00CF6D9B" w:rsidRPr="001A1EAD" w:rsidRDefault="00A2582C" w:rsidP="00C401AF">
      <w:pPr>
        <w:pStyle w:val="Heading2"/>
      </w:pPr>
      <w:r>
        <w:t>Worsening of Depression / Suicidal Ideation</w:t>
      </w:r>
    </w:p>
    <w:p w:rsidR="00A2582C" w:rsidRDefault="00A2582C" w:rsidP="00A2582C">
      <w:pPr>
        <w:spacing w:line="220" w:lineRule="exact"/>
      </w:pPr>
      <w:r>
        <w:t>In clinical studies, a dose-dependent increase in suicidal ideation was observed in patients taking BELSOMRA as assessed by questionnaire. Immediately evaluate patients with suicidal ideation or any new behavioural sign or symptom.</w:t>
      </w:r>
    </w:p>
    <w:p w:rsidR="00FC24E1" w:rsidRDefault="00CF6D9B" w:rsidP="001A1EAD">
      <w:r w:rsidRPr="001A1EAD">
        <w:t>In primarily depressed patients</w:t>
      </w:r>
      <w:r w:rsidR="00A2582C">
        <w:t xml:space="preserve"> treated with sedative hypnotics</w:t>
      </w:r>
      <w:r w:rsidRPr="001A1EAD">
        <w:t xml:space="preserve">, worsening of depression, </w:t>
      </w:r>
      <w:r w:rsidR="00A2582C">
        <w:t>and</w:t>
      </w:r>
      <w:r w:rsidR="00A2582C" w:rsidRPr="001A1EAD">
        <w:t xml:space="preserve"> </w:t>
      </w:r>
      <w:r w:rsidRPr="001A1EAD">
        <w:t xml:space="preserve">suicidal thoughts and actions (including completed suicides), </w:t>
      </w:r>
      <w:r w:rsidR="00FC24E1">
        <w:t>have</w:t>
      </w:r>
      <w:r w:rsidR="00FC24E1" w:rsidRPr="001A1EAD">
        <w:t xml:space="preserve"> </w:t>
      </w:r>
      <w:r w:rsidRPr="001A1EAD">
        <w:t xml:space="preserve">been reported. </w:t>
      </w:r>
      <w:r w:rsidR="00D52439">
        <w:t xml:space="preserve"> </w:t>
      </w:r>
      <w:r w:rsidR="00FC24E1">
        <w:t xml:space="preserve">Suicidal tendencies may be present in such patients and protective measures may be required. Intentional overdose is more common in this group of patients; therefore, the lowest number of tablets that is feasible should be prescribed for the patient at any one time. </w:t>
      </w:r>
    </w:p>
    <w:p w:rsidR="00CF6D9B" w:rsidRPr="001A1EAD" w:rsidRDefault="00CF6D9B" w:rsidP="001A1EAD">
      <w:r w:rsidRPr="001A1EAD">
        <w:t>The emergence of any new behavio</w:t>
      </w:r>
      <w:r w:rsidR="00D52439">
        <w:t>u</w:t>
      </w:r>
      <w:r w:rsidRPr="001A1EAD">
        <w:t>ral sign or symptom of concern requires careful and immediate evaluation.</w:t>
      </w:r>
    </w:p>
    <w:p w:rsidR="00CF6D9B" w:rsidRPr="001A1EAD" w:rsidRDefault="00CF6D9B" w:rsidP="001A1EAD"/>
    <w:p w:rsidR="00CF6D9B" w:rsidRPr="001A1EAD" w:rsidRDefault="00CF6D9B" w:rsidP="00C401AF">
      <w:pPr>
        <w:pStyle w:val="Heading2"/>
      </w:pPr>
      <w:r w:rsidRPr="001A1EAD">
        <w:t xml:space="preserve">Patients with </w:t>
      </w:r>
      <w:r w:rsidR="00B317F6">
        <w:t>c</w:t>
      </w:r>
      <w:r w:rsidRPr="001A1EAD">
        <w:t xml:space="preserve">ompromised </w:t>
      </w:r>
      <w:r w:rsidR="00B317F6">
        <w:t>r</w:t>
      </w:r>
      <w:r w:rsidRPr="001A1EAD">
        <w:t xml:space="preserve">espiratory </w:t>
      </w:r>
      <w:r w:rsidR="00B317F6">
        <w:t>f</w:t>
      </w:r>
      <w:r w:rsidRPr="001A1EAD">
        <w:t>unction</w:t>
      </w:r>
    </w:p>
    <w:p w:rsidR="000A1734" w:rsidRPr="001A1EAD" w:rsidRDefault="007D382D" w:rsidP="001A1EAD">
      <w:r>
        <w:t>BELSOMRA</w:t>
      </w:r>
      <w:r w:rsidR="00CF6D9B" w:rsidRPr="001A1EAD">
        <w:t xml:space="preserve"> has not been studied in patients with severe Obstructive Sleep Apn</w:t>
      </w:r>
      <w:r w:rsidR="00E73789">
        <w:t>o</w:t>
      </w:r>
      <w:r w:rsidR="00CF6D9B" w:rsidRPr="001A1EAD">
        <w:t xml:space="preserve">ea (OSA) or severe Chronic Obstructive Pulmonary Disease (COPD). Caution is advised if </w:t>
      </w:r>
      <w:r>
        <w:t>BELSOMRA</w:t>
      </w:r>
      <w:r w:rsidR="00CF6D9B" w:rsidRPr="001A1EAD">
        <w:t xml:space="preserve"> is prescribed to patients with compromised respiratory function. </w:t>
      </w:r>
      <w:r w:rsidR="000A1734" w:rsidRPr="001A1EAD">
        <w:t xml:space="preserve">[See </w:t>
      </w:r>
      <w:r w:rsidR="00FC24E1">
        <w:t>ADVERSE EFFECTS, Special Safety Studies</w:t>
      </w:r>
      <w:r w:rsidR="000A1734" w:rsidRPr="001A1EAD">
        <w:t>]</w:t>
      </w:r>
    </w:p>
    <w:p w:rsidR="000A1734" w:rsidRDefault="000A1734" w:rsidP="001A1EAD"/>
    <w:p w:rsidR="00FC24E1" w:rsidRPr="00197D1F" w:rsidRDefault="00FC24E1" w:rsidP="00FC24E1">
      <w:pPr>
        <w:spacing w:line="220" w:lineRule="exact"/>
        <w:rPr>
          <w:b/>
        </w:rPr>
      </w:pPr>
      <w:r w:rsidRPr="00197D1F">
        <w:rPr>
          <w:b/>
        </w:rPr>
        <w:t>Sleep Paralysis, Hypnagogic/Hypnopompic Hallucinations, Cataplexy-like Symptoms</w:t>
      </w:r>
    </w:p>
    <w:p w:rsidR="00FC24E1" w:rsidRDefault="00FC24E1" w:rsidP="00FC24E1">
      <w:pPr>
        <w:spacing w:line="220" w:lineRule="exact"/>
      </w:pPr>
      <w:r>
        <w:t>Sleep paralysis, an inability to move or speak for up to several minutes during sleep-wake transitions, and hypnagogic/hypnopompic hallucinations, including vivid and disturbing perceptions by the patient, can occur with the use of BELSOMRA. Prescribers should explain the nature of these events to patients when prescribing BELSOMRA.</w:t>
      </w:r>
    </w:p>
    <w:p w:rsidR="00FC24E1" w:rsidRDefault="00FC24E1" w:rsidP="00FC24E1">
      <w:pPr>
        <w:spacing w:line="220" w:lineRule="exact"/>
      </w:pPr>
      <w:r>
        <w:t>Symptoms similar to mild cataplexy can occur, with risk increasing with the dose of BELSOMRA. Such symptoms can include periods of leg weakness lasting from seconds to a few minutes, can occur both at night and during the day, and may not be associated with an identified triggering event (e.g., laughter or surprise).</w:t>
      </w:r>
    </w:p>
    <w:p w:rsidR="00FC24E1" w:rsidRPr="001A1EAD" w:rsidRDefault="00FC24E1" w:rsidP="001A1EAD"/>
    <w:p w:rsidR="00B56ED5" w:rsidRDefault="00B56ED5" w:rsidP="00C401AF">
      <w:pPr>
        <w:pStyle w:val="Heading2"/>
      </w:pPr>
      <w:r>
        <w:t>Abuse</w:t>
      </w:r>
    </w:p>
    <w:p w:rsidR="00E85704" w:rsidRDefault="00E85704" w:rsidP="00E85704">
      <w:r>
        <w:t>Abuse of BELSOMRA poses an increased risk of somnolence, daytime sleepiness, impaired reaction time and impaired driving skills. Patients at risk for abuse may include those with prolonged use of BELSOMRA, those with a history of drug abuse, and those who use BELSOMRA in combination with alcohol or other abused drugs</w:t>
      </w:r>
      <w:r w:rsidRPr="001A1EAD">
        <w:t xml:space="preserve">. </w:t>
      </w:r>
      <w:r>
        <w:t xml:space="preserve"> </w:t>
      </w:r>
    </w:p>
    <w:p w:rsidR="00E85704" w:rsidRPr="001A1EAD" w:rsidRDefault="00E85704" w:rsidP="00E85704"/>
    <w:p w:rsidR="00CF6D9B" w:rsidRPr="001A1EAD" w:rsidRDefault="00760D22" w:rsidP="00C401AF">
      <w:pPr>
        <w:pStyle w:val="Heading2"/>
      </w:pPr>
      <w:r>
        <w:t>For use with s</w:t>
      </w:r>
      <w:r w:rsidR="00CF6D9B" w:rsidRPr="001A1EAD">
        <w:t xml:space="preserve">trong </w:t>
      </w:r>
      <w:r>
        <w:t>and moderate CYP3A</w:t>
      </w:r>
      <w:r w:rsidRPr="001A1EAD">
        <w:t xml:space="preserve"> </w:t>
      </w:r>
      <w:r w:rsidR="00B317F6">
        <w:t>i</w:t>
      </w:r>
      <w:r w:rsidR="00CF6D9B" w:rsidRPr="001A1EAD">
        <w:t>nhibitors</w:t>
      </w:r>
    </w:p>
    <w:p w:rsidR="00CF6D9B" w:rsidRPr="001A1EAD" w:rsidRDefault="00CF6D9B" w:rsidP="001A1EAD">
      <w:r w:rsidRPr="001A1EAD">
        <w:t xml:space="preserve">Concomitant use of </w:t>
      </w:r>
      <w:r w:rsidR="007D382D">
        <w:t>BELSOMRA</w:t>
      </w:r>
      <w:r w:rsidRPr="001A1EAD">
        <w:t xml:space="preserve"> with strong </w:t>
      </w:r>
      <w:r w:rsidR="00760D22">
        <w:t xml:space="preserve">or moderate </w:t>
      </w:r>
      <w:r w:rsidRPr="001A1EAD">
        <w:t>CYP3</w:t>
      </w:r>
      <w:r w:rsidR="00D52439">
        <w:t>A inhibitors is not recommended</w:t>
      </w:r>
      <w:r w:rsidRPr="001A1EAD">
        <w:t xml:space="preserve"> </w:t>
      </w:r>
      <w:r w:rsidR="000A1734" w:rsidRPr="001A1EAD">
        <w:t>[</w:t>
      </w:r>
      <w:r w:rsidR="00D52439">
        <w:t>s</w:t>
      </w:r>
      <w:r w:rsidR="000A1734" w:rsidRPr="001A1EAD">
        <w:t xml:space="preserve">ee INTERACTIONS WITH OTHER MEDICINES, Effects of </w:t>
      </w:r>
      <w:r w:rsidR="00D52439">
        <w:t>o</w:t>
      </w:r>
      <w:r w:rsidR="000A1734" w:rsidRPr="001A1EAD">
        <w:t xml:space="preserve">ther </w:t>
      </w:r>
      <w:r w:rsidR="00D52439">
        <w:t>medicines</w:t>
      </w:r>
      <w:r w:rsidR="000A1734" w:rsidRPr="001A1EAD">
        <w:t xml:space="preserve"> on </w:t>
      </w:r>
      <w:proofErr w:type="spellStart"/>
      <w:r w:rsidR="00D52439">
        <w:t>s</w:t>
      </w:r>
      <w:r w:rsidR="000A1734" w:rsidRPr="001A1EAD">
        <w:t>uvorexant</w:t>
      </w:r>
      <w:proofErr w:type="spellEnd"/>
      <w:r w:rsidR="000A1734" w:rsidRPr="001A1EAD">
        <w:t>]</w:t>
      </w:r>
      <w:r w:rsidR="00D52439">
        <w:t>.</w:t>
      </w:r>
    </w:p>
    <w:p w:rsidR="00CF6D9B" w:rsidRPr="001A1EAD" w:rsidRDefault="00CF6D9B" w:rsidP="001A1EAD"/>
    <w:p w:rsidR="00CF6D9B" w:rsidRPr="001A1EAD" w:rsidRDefault="00CF6D9B" w:rsidP="00C401AF">
      <w:pPr>
        <w:pStyle w:val="Heading2"/>
      </w:pPr>
      <w:r w:rsidRPr="001A1EAD">
        <w:t xml:space="preserve">Patients with </w:t>
      </w:r>
      <w:r w:rsidR="00B317F6">
        <w:t>s</w:t>
      </w:r>
      <w:r w:rsidRPr="001A1EAD">
        <w:t xml:space="preserve">evere </w:t>
      </w:r>
      <w:r w:rsidR="00B317F6">
        <w:t>h</w:t>
      </w:r>
      <w:r w:rsidRPr="001A1EAD">
        <w:t xml:space="preserve">epatic </w:t>
      </w:r>
      <w:r w:rsidR="00B317F6">
        <w:t>i</w:t>
      </w:r>
      <w:r w:rsidRPr="001A1EAD">
        <w:t xml:space="preserve">mpairment </w:t>
      </w:r>
    </w:p>
    <w:p w:rsidR="000A1734" w:rsidRPr="001A1EAD" w:rsidRDefault="007D382D" w:rsidP="001A1EAD">
      <w:r>
        <w:t>BELSOMRA</w:t>
      </w:r>
      <w:r w:rsidR="00CF6D9B" w:rsidRPr="001A1EAD">
        <w:t xml:space="preserve"> has not been studied in patients with severe hepatic impairment and is not recommended for these patients </w:t>
      </w:r>
      <w:r w:rsidR="000A1734" w:rsidRPr="001A1EAD">
        <w:t>[</w:t>
      </w:r>
      <w:r w:rsidR="00D52439">
        <w:t>s</w:t>
      </w:r>
      <w:r w:rsidR="000A1734" w:rsidRPr="001A1EAD">
        <w:t xml:space="preserve">ee DOSAGE AND ADMINISTRATION, Patients with </w:t>
      </w:r>
      <w:r w:rsidR="00D52439">
        <w:t>h</w:t>
      </w:r>
      <w:r w:rsidR="000A1734" w:rsidRPr="001A1EAD">
        <w:t xml:space="preserve">epatic </w:t>
      </w:r>
      <w:r w:rsidR="00D52439">
        <w:t>i</w:t>
      </w:r>
      <w:r w:rsidR="000A1734" w:rsidRPr="001A1EAD">
        <w:t>mpairment]</w:t>
      </w:r>
      <w:r w:rsidR="00D52439">
        <w:t>.</w:t>
      </w:r>
    </w:p>
    <w:p w:rsidR="000A1734" w:rsidRPr="001A1EAD" w:rsidRDefault="000A1734" w:rsidP="001A1EAD">
      <w:pPr>
        <w:rPr>
          <w:iCs/>
        </w:rPr>
      </w:pPr>
    </w:p>
    <w:p w:rsidR="00153A47" w:rsidRPr="001A1EAD" w:rsidRDefault="00B8119F" w:rsidP="00C401AF">
      <w:pPr>
        <w:pStyle w:val="Heading2"/>
      </w:pPr>
      <w:r w:rsidRPr="001A1EAD">
        <w:t>Effects on fertility</w:t>
      </w:r>
    </w:p>
    <w:p w:rsidR="002F0AF6" w:rsidRPr="001A1EAD" w:rsidRDefault="002F0AF6" w:rsidP="00C401AF">
      <w:r w:rsidRPr="001A1EAD">
        <w:t xml:space="preserve">In male and female rats treated </w:t>
      </w:r>
      <w:r w:rsidR="00E77219">
        <w:t xml:space="preserve">orally </w:t>
      </w:r>
      <w:r w:rsidRPr="001A1EAD">
        <w:t xml:space="preserve">prior to and during mating and early gestation, decreases were observed in corpora </w:t>
      </w:r>
      <w:proofErr w:type="spellStart"/>
      <w:r w:rsidRPr="001A1EAD">
        <w:t>lutea</w:t>
      </w:r>
      <w:proofErr w:type="spellEnd"/>
      <w:r w:rsidRPr="001A1EAD">
        <w:t xml:space="preserve">, implantations, and resultant live </w:t>
      </w:r>
      <w:proofErr w:type="spellStart"/>
      <w:r w:rsidRPr="001A1EAD">
        <w:t>fetuses</w:t>
      </w:r>
      <w:proofErr w:type="spellEnd"/>
      <w:r w:rsidRPr="001A1EAD">
        <w:t xml:space="preserve">. </w:t>
      </w:r>
      <w:r w:rsidR="00D52439">
        <w:t xml:space="preserve"> </w:t>
      </w:r>
      <w:r w:rsidRPr="001A1EAD">
        <w:t>There were no effects in males.</w:t>
      </w:r>
      <w:r w:rsidR="00D52439">
        <w:t xml:space="preserve"> </w:t>
      </w:r>
      <w:r w:rsidRPr="001A1EAD">
        <w:t xml:space="preserve"> At the no-effect dose for females and males,</w:t>
      </w:r>
      <w:r w:rsidR="00E77219">
        <w:t xml:space="preserve"> estimated</w:t>
      </w:r>
      <w:r w:rsidRPr="001A1EAD">
        <w:t xml:space="preserve"> exposures were</w:t>
      </w:r>
      <w:r w:rsidR="00E77219">
        <w:t xml:space="preserve"> approximately </w:t>
      </w:r>
      <w:r w:rsidR="007918C5">
        <w:t>25</w:t>
      </w:r>
      <w:r w:rsidRPr="001A1EAD">
        <w:t xml:space="preserve">- and </w:t>
      </w:r>
      <w:r w:rsidR="00627DFA">
        <w:t>43</w:t>
      </w:r>
      <w:r w:rsidRPr="001A1EAD">
        <w:t>-times the clinical exposure at the MRHD (</w:t>
      </w:r>
      <w:r w:rsidR="00627DFA">
        <w:t>20</w:t>
      </w:r>
      <w:r w:rsidR="00627DFA" w:rsidRPr="001A1EAD">
        <w:t xml:space="preserve"> </w:t>
      </w:r>
      <w:r w:rsidRPr="001A1EAD">
        <w:t>mg), respectively.</w:t>
      </w:r>
    </w:p>
    <w:p w:rsidR="0033308A" w:rsidRPr="001A1EAD" w:rsidRDefault="0033308A" w:rsidP="00C401AF"/>
    <w:p w:rsidR="00AA3502" w:rsidRPr="001A1EAD" w:rsidRDefault="00AA3502" w:rsidP="00C401AF">
      <w:pPr>
        <w:pStyle w:val="Heading2"/>
      </w:pPr>
      <w:r w:rsidRPr="001A1EAD">
        <w:t>Use in pregnancy</w:t>
      </w:r>
      <w:r w:rsidR="001A369F" w:rsidRPr="001A1EAD">
        <w:t xml:space="preserve"> (Category </w:t>
      </w:r>
      <w:r w:rsidR="00532C64" w:rsidRPr="001A1EAD">
        <w:t>B</w:t>
      </w:r>
      <w:r w:rsidR="00E21285">
        <w:t>3</w:t>
      </w:r>
      <w:r w:rsidR="001A369F" w:rsidRPr="001A1EAD">
        <w:t>)</w:t>
      </w:r>
    </w:p>
    <w:p w:rsidR="00AB4EB8" w:rsidRPr="001A1EAD" w:rsidRDefault="00AB4EB8" w:rsidP="00C401AF">
      <w:r w:rsidRPr="001A1EAD">
        <w:t>No clinical studies have been conducted in pregnant women.</w:t>
      </w:r>
      <w:r w:rsidR="00213557">
        <w:t xml:space="preserve"> </w:t>
      </w:r>
      <w:r w:rsidRPr="001A1EAD">
        <w:t xml:space="preserve"> </w:t>
      </w:r>
      <w:r w:rsidR="007D382D">
        <w:t>BELSOMRA</w:t>
      </w:r>
      <w:r w:rsidRPr="001A1EAD">
        <w:t xml:space="preserve"> should be used during pregnancy only if the potential benefit justifies the potential risk to the foetus.</w:t>
      </w:r>
    </w:p>
    <w:p w:rsidR="002F0AF6" w:rsidRPr="001A1EAD" w:rsidRDefault="00621D86" w:rsidP="00C401AF">
      <w:proofErr w:type="spellStart"/>
      <w:r>
        <w:t>Suvorexant</w:t>
      </w:r>
      <w:proofErr w:type="spellEnd"/>
      <w:r>
        <w:t xml:space="preserve"> crosses the placenta in rats and rabbits. </w:t>
      </w:r>
      <w:r w:rsidR="002F0AF6" w:rsidRPr="001A1EAD">
        <w:t>Teratogenicity was not observed in pregnant rats or rabbits treated</w:t>
      </w:r>
      <w:r>
        <w:t xml:space="preserve"> orally</w:t>
      </w:r>
      <w:r w:rsidR="002F0AF6" w:rsidRPr="001A1EAD">
        <w:t xml:space="preserve"> during the period of organogenesis.</w:t>
      </w:r>
      <w:r w:rsidR="00213557">
        <w:t xml:space="preserve"> </w:t>
      </w:r>
      <w:r w:rsidR="002F0AF6" w:rsidRPr="001A1EAD">
        <w:t xml:space="preserve"> In rats, developmental toxicity was limited to a decrease in </w:t>
      </w:r>
      <w:proofErr w:type="spellStart"/>
      <w:r w:rsidR="002F0AF6" w:rsidRPr="001A1EAD">
        <w:t>fetal</w:t>
      </w:r>
      <w:proofErr w:type="spellEnd"/>
      <w:r w:rsidR="002F0AF6" w:rsidRPr="001A1EAD">
        <w:t xml:space="preserve"> body weights</w:t>
      </w:r>
      <w:r w:rsidR="00ED3EFC">
        <w:t xml:space="preserve"> at </w:t>
      </w:r>
      <w:proofErr w:type="spellStart"/>
      <w:r w:rsidR="000F07A9">
        <w:t>maternotoxic</w:t>
      </w:r>
      <w:proofErr w:type="spellEnd"/>
      <w:r w:rsidR="000F07A9">
        <w:t xml:space="preserve"> </w:t>
      </w:r>
      <w:r w:rsidR="00ED3EFC">
        <w:t>doses</w:t>
      </w:r>
      <w:r w:rsidR="002F0AF6" w:rsidRPr="001A1EAD">
        <w:t>.</w:t>
      </w:r>
      <w:r w:rsidR="00213557">
        <w:t xml:space="preserve"> </w:t>
      </w:r>
      <w:r w:rsidR="002F0AF6" w:rsidRPr="001A1EAD">
        <w:t xml:space="preserve"> In rabbits, there was no evidence of developmental toxicity.</w:t>
      </w:r>
      <w:r w:rsidR="00213557">
        <w:t xml:space="preserve"> </w:t>
      </w:r>
      <w:r w:rsidR="002F0AF6" w:rsidRPr="001A1EAD">
        <w:t xml:space="preserve"> The maternal exposure in rats and rabbits at the no-effect dose was </w:t>
      </w:r>
      <w:r w:rsidR="00627DFA">
        <w:t>25</w:t>
      </w:r>
      <w:r w:rsidR="002F0AF6" w:rsidRPr="001A1EAD">
        <w:t xml:space="preserve">-times and </w:t>
      </w:r>
      <w:r w:rsidR="00627DFA">
        <w:t>39</w:t>
      </w:r>
      <w:r w:rsidR="002F0AF6" w:rsidRPr="001A1EAD">
        <w:t>-times the clinical exposure at the MRHD (</w:t>
      </w:r>
      <w:r w:rsidR="00627DFA">
        <w:t>20</w:t>
      </w:r>
      <w:r w:rsidR="00627DFA" w:rsidRPr="001A1EAD">
        <w:t xml:space="preserve"> </w:t>
      </w:r>
      <w:r w:rsidR="002F0AF6" w:rsidRPr="001A1EAD">
        <w:t xml:space="preserve">mg), respectively. </w:t>
      </w:r>
    </w:p>
    <w:p w:rsidR="002F0AF6" w:rsidRPr="001A1EAD" w:rsidRDefault="002F0AF6" w:rsidP="00C401AF">
      <w:r w:rsidRPr="001A1EAD">
        <w:t>Following oral administration to rats throughout gestation and lactation, effects in the offspring were limited to a transient decrease in body weight</w:t>
      </w:r>
      <w:r w:rsidR="00ED3EFC">
        <w:t>; estimated</w:t>
      </w:r>
      <w:r w:rsidRPr="001A1EAD">
        <w:t xml:space="preserve"> maternal exposure </w:t>
      </w:r>
      <w:r w:rsidR="00ED3EFC">
        <w:t xml:space="preserve">at the no-effect dose was </w:t>
      </w:r>
      <w:r w:rsidR="00627DFA">
        <w:t>25</w:t>
      </w:r>
      <w:r w:rsidRPr="001A1EAD">
        <w:t>-times the clinical exposure at the MRHD (</w:t>
      </w:r>
      <w:r w:rsidR="00627DFA">
        <w:t>20</w:t>
      </w:r>
      <w:r w:rsidR="00627DFA" w:rsidRPr="001A1EAD">
        <w:t xml:space="preserve"> </w:t>
      </w:r>
      <w:r w:rsidRPr="001A1EAD">
        <w:t>mg).</w:t>
      </w:r>
    </w:p>
    <w:p w:rsidR="00153A47" w:rsidRPr="001A1EAD" w:rsidRDefault="00153A47" w:rsidP="001A1EAD"/>
    <w:p w:rsidR="00153A47" w:rsidRPr="001A1EAD" w:rsidRDefault="00AA3502" w:rsidP="00C401AF">
      <w:pPr>
        <w:pStyle w:val="Heading2"/>
      </w:pPr>
      <w:r w:rsidRPr="001A1EAD">
        <w:t>Use in lactation</w:t>
      </w:r>
    </w:p>
    <w:p w:rsidR="0020617A" w:rsidRPr="001A1EAD" w:rsidRDefault="00AB4EB8" w:rsidP="001A1EAD">
      <w:r w:rsidRPr="001A1EAD">
        <w:t xml:space="preserve">It is not known whether </w:t>
      </w:r>
      <w:proofErr w:type="spellStart"/>
      <w:r w:rsidRPr="001A1EAD">
        <w:t>suvorexant</w:t>
      </w:r>
      <w:proofErr w:type="spellEnd"/>
      <w:r w:rsidRPr="001A1EAD">
        <w:t xml:space="preserve"> is </w:t>
      </w:r>
      <w:r w:rsidR="006D1731">
        <w:t>excreted</w:t>
      </w:r>
      <w:r w:rsidR="006D1731" w:rsidRPr="001A1EAD">
        <w:t xml:space="preserve"> </w:t>
      </w:r>
      <w:r w:rsidRPr="001A1EAD">
        <w:t xml:space="preserve">into human milk; however, </w:t>
      </w:r>
      <w:proofErr w:type="spellStart"/>
      <w:r w:rsidRPr="001A1EAD">
        <w:t>suvorexant</w:t>
      </w:r>
      <w:proofErr w:type="spellEnd"/>
      <w:r w:rsidRPr="001A1EAD">
        <w:t xml:space="preserve"> is </w:t>
      </w:r>
      <w:r w:rsidR="006D1731">
        <w:t>excreted</w:t>
      </w:r>
      <w:r w:rsidR="006D1731" w:rsidRPr="001A1EAD">
        <w:t xml:space="preserve"> </w:t>
      </w:r>
      <w:r w:rsidRPr="001A1EAD">
        <w:t xml:space="preserve">into the milk of lactating rats. </w:t>
      </w:r>
      <w:r w:rsidR="00213557">
        <w:t xml:space="preserve"> </w:t>
      </w:r>
      <w:r w:rsidRPr="001A1EAD">
        <w:t xml:space="preserve">Because many </w:t>
      </w:r>
      <w:r w:rsidR="00213557">
        <w:t>medicines</w:t>
      </w:r>
      <w:r w:rsidR="00213557" w:rsidRPr="001A1EAD">
        <w:t xml:space="preserve"> </w:t>
      </w:r>
      <w:r w:rsidRPr="001A1EAD">
        <w:t>are excreted into human milk, caution should be exercised when administered to a nursing woman.</w:t>
      </w:r>
    </w:p>
    <w:p w:rsidR="0020617A" w:rsidRPr="0020617A" w:rsidRDefault="0020617A" w:rsidP="001A1EAD"/>
    <w:p w:rsidR="00AA3502" w:rsidRPr="001A1EAD" w:rsidRDefault="00AA3502" w:rsidP="00C401AF">
      <w:pPr>
        <w:pStyle w:val="Heading2"/>
      </w:pPr>
      <w:r w:rsidRPr="001A1EAD">
        <w:t>Paediatric use</w:t>
      </w:r>
    </w:p>
    <w:p w:rsidR="00AA3502" w:rsidRPr="001A1EAD" w:rsidRDefault="00AB4EB8" w:rsidP="001A1EAD">
      <w:r w:rsidRPr="001A1EAD">
        <w:t xml:space="preserve">Safety and effectiveness of </w:t>
      </w:r>
      <w:r w:rsidR="007D382D">
        <w:t>BELSOMRA</w:t>
      </w:r>
      <w:r w:rsidRPr="001A1EAD">
        <w:t xml:space="preserve"> in p</w:t>
      </w:r>
      <w:r w:rsidR="00213557">
        <w:t>a</w:t>
      </w:r>
      <w:r w:rsidRPr="001A1EAD">
        <w:t xml:space="preserve">ediatric patients have not been established. </w:t>
      </w:r>
      <w:r w:rsidR="00213557">
        <w:t xml:space="preserve"> </w:t>
      </w:r>
      <w:r w:rsidRPr="001A1EAD">
        <w:t xml:space="preserve">Therefore, </w:t>
      </w:r>
      <w:r w:rsidR="007D382D">
        <w:t>BELSOMRA</w:t>
      </w:r>
      <w:r w:rsidR="0038739C" w:rsidRPr="0038739C">
        <w:t xml:space="preserve"> should not be used in children.</w:t>
      </w:r>
    </w:p>
    <w:p w:rsidR="00AB4EB8" w:rsidRPr="001A1EAD" w:rsidRDefault="00AB4EB8" w:rsidP="001A1EAD"/>
    <w:p w:rsidR="00AA3502" w:rsidRPr="001A1EAD" w:rsidRDefault="00AA3502" w:rsidP="00C401AF">
      <w:pPr>
        <w:pStyle w:val="Heading2"/>
      </w:pPr>
      <w:r w:rsidRPr="001A1EAD">
        <w:t>Use in the elderly</w:t>
      </w:r>
    </w:p>
    <w:p w:rsidR="00AB4EB8" w:rsidRPr="00F034C2" w:rsidRDefault="00AB4EB8" w:rsidP="001A1EAD">
      <w:pPr>
        <w:rPr>
          <w:rFonts w:eastAsia="MS Mincho"/>
        </w:rPr>
      </w:pPr>
      <w:r w:rsidRPr="00F034C2">
        <w:rPr>
          <w:rFonts w:eastAsia="MS Mincho"/>
        </w:rPr>
        <w:t xml:space="preserve">Of the total number of patients treated with </w:t>
      </w:r>
      <w:r w:rsidR="007D382D">
        <w:rPr>
          <w:rFonts w:eastAsia="MS Mincho"/>
        </w:rPr>
        <w:t>BELSOMRA</w:t>
      </w:r>
      <w:r w:rsidRPr="00F034C2">
        <w:rPr>
          <w:rFonts w:eastAsia="MS Mincho"/>
        </w:rPr>
        <w:t xml:space="preserve"> (N=1784) in phase 3 clinical safety and efficacy studies, 829 patients were 65 years and over, while 159 patients were 75 years and over. </w:t>
      </w:r>
      <w:r w:rsidR="00213557">
        <w:rPr>
          <w:rFonts w:eastAsia="MS Mincho"/>
        </w:rPr>
        <w:t xml:space="preserve"> </w:t>
      </w:r>
      <w:r w:rsidRPr="00F034C2">
        <w:rPr>
          <w:rFonts w:eastAsia="MS Mincho"/>
        </w:rPr>
        <w:t xml:space="preserve">No clinically meaningful differences in safety or effectiveness were observed between these patients and younger patients at the recommended doses. </w:t>
      </w:r>
      <w:r w:rsidR="00213557">
        <w:rPr>
          <w:rFonts w:eastAsia="MS Mincho"/>
        </w:rPr>
        <w:t xml:space="preserve"> </w:t>
      </w:r>
      <w:r w:rsidRPr="00F034C2">
        <w:rPr>
          <w:rFonts w:eastAsia="MS Mincho"/>
        </w:rPr>
        <w:t>However, greater sensitivity of some older individuals cannot be ruled out</w:t>
      </w:r>
      <w:r w:rsidRPr="00F034C2" w:rsidDel="0099004F">
        <w:rPr>
          <w:rFonts w:eastAsia="MS Mincho"/>
        </w:rPr>
        <w:t xml:space="preserve"> </w:t>
      </w:r>
      <w:r w:rsidRPr="00F034C2">
        <w:rPr>
          <w:rFonts w:eastAsia="MS Mincho"/>
        </w:rPr>
        <w:t>[</w:t>
      </w:r>
      <w:r w:rsidR="00213557">
        <w:rPr>
          <w:rFonts w:eastAsia="MS Mincho"/>
        </w:rPr>
        <w:t>s</w:t>
      </w:r>
      <w:r w:rsidR="000A1734" w:rsidRPr="001A1EAD">
        <w:t xml:space="preserve">ee DOSAGE AND ADMINISTRATION, Elderly </w:t>
      </w:r>
      <w:r w:rsidR="00213557">
        <w:t>a</w:t>
      </w:r>
      <w:r w:rsidR="000A1734" w:rsidRPr="001A1EAD">
        <w:t xml:space="preserve">dults (≥ 65 </w:t>
      </w:r>
      <w:proofErr w:type="spellStart"/>
      <w:r w:rsidR="000A1734" w:rsidRPr="001A1EAD">
        <w:t>yrs</w:t>
      </w:r>
      <w:proofErr w:type="spellEnd"/>
      <w:r w:rsidR="000A1734" w:rsidRPr="001A1EAD">
        <w:t>)</w:t>
      </w:r>
      <w:r w:rsidR="00213557">
        <w:rPr>
          <w:rFonts w:eastAsia="MS Mincho"/>
        </w:rPr>
        <w:t>;</w:t>
      </w:r>
      <w:r w:rsidR="000A1734" w:rsidRPr="00F034C2">
        <w:rPr>
          <w:rFonts w:eastAsia="MS Mincho"/>
        </w:rPr>
        <w:t xml:space="preserve"> CLINICAL TRIALS</w:t>
      </w:r>
      <w:r w:rsidR="00213557">
        <w:rPr>
          <w:rFonts w:eastAsia="MS Mincho"/>
        </w:rPr>
        <w:t>;</w:t>
      </w:r>
      <w:r w:rsidRPr="00F034C2">
        <w:rPr>
          <w:rFonts w:eastAsia="MS Mincho"/>
        </w:rPr>
        <w:t xml:space="preserve"> P</w:t>
      </w:r>
      <w:r w:rsidR="000A1734" w:rsidRPr="00F034C2">
        <w:rPr>
          <w:rFonts w:eastAsia="MS Mincho"/>
        </w:rPr>
        <w:t>HARMACOLOGY, Pharmacokinetics</w:t>
      </w:r>
      <w:r w:rsidRPr="00F034C2">
        <w:rPr>
          <w:rFonts w:eastAsia="MS Mincho"/>
        </w:rPr>
        <w:t>]</w:t>
      </w:r>
      <w:r w:rsidR="00213557">
        <w:rPr>
          <w:rFonts w:eastAsia="MS Mincho"/>
        </w:rPr>
        <w:t>.</w:t>
      </w:r>
    </w:p>
    <w:p w:rsidR="005655C0" w:rsidRPr="001A1EAD" w:rsidRDefault="005655C0" w:rsidP="001A1EAD"/>
    <w:p w:rsidR="00AA3502" w:rsidRPr="001A1EAD" w:rsidRDefault="00AA3502" w:rsidP="00C401AF">
      <w:pPr>
        <w:pStyle w:val="Heading2"/>
      </w:pPr>
      <w:r w:rsidRPr="001A1EAD">
        <w:t>Genotoxicity</w:t>
      </w:r>
    </w:p>
    <w:p w:rsidR="00593013" w:rsidRPr="001A1EAD" w:rsidRDefault="002F0AF6" w:rsidP="001A1EAD">
      <w:proofErr w:type="spellStart"/>
      <w:r w:rsidRPr="001A1EAD">
        <w:t>Suvorexant</w:t>
      </w:r>
      <w:proofErr w:type="spellEnd"/>
      <w:r w:rsidRPr="001A1EAD">
        <w:t xml:space="preserve"> was negative in </w:t>
      </w:r>
      <w:r w:rsidRPr="001A1EAD">
        <w:rPr>
          <w:i/>
        </w:rPr>
        <w:t>in vitro</w:t>
      </w:r>
      <w:r w:rsidRPr="001A1EAD">
        <w:t xml:space="preserve"> (bacterial reverse mutation, alkaline elution, and chromosomal aberration</w:t>
      </w:r>
      <w:r w:rsidR="002504C3">
        <w:t xml:space="preserve"> in Chinese Hamster Ovary cells</w:t>
      </w:r>
      <w:r w:rsidRPr="001A1EAD">
        <w:t xml:space="preserve">) and </w:t>
      </w:r>
      <w:r w:rsidRPr="001A1EAD">
        <w:rPr>
          <w:i/>
        </w:rPr>
        <w:t>in vivo</w:t>
      </w:r>
      <w:r w:rsidRPr="001A1EAD">
        <w:t xml:space="preserve"> (</w:t>
      </w:r>
      <w:proofErr w:type="spellStart"/>
      <w:r w:rsidRPr="001A1EAD">
        <w:t>rat</w:t>
      </w:r>
      <w:proofErr w:type="spellEnd"/>
      <w:r w:rsidRPr="001A1EAD">
        <w:t xml:space="preserve"> and mouse micronucleus) </w:t>
      </w:r>
      <w:r w:rsidR="002504C3">
        <w:t>genotoxicity</w:t>
      </w:r>
      <w:r w:rsidRPr="001A1EAD">
        <w:t xml:space="preserve"> assays.</w:t>
      </w:r>
    </w:p>
    <w:p w:rsidR="00E85704" w:rsidRPr="001A1EAD" w:rsidRDefault="00E85704" w:rsidP="001A1EAD"/>
    <w:p w:rsidR="00AA3502" w:rsidRPr="001A1EAD" w:rsidRDefault="00AA3502" w:rsidP="00C401AF">
      <w:pPr>
        <w:pStyle w:val="Heading2"/>
      </w:pPr>
      <w:r w:rsidRPr="001A1EAD">
        <w:t>Carcinogenicity</w:t>
      </w:r>
    </w:p>
    <w:p w:rsidR="002F0AF6" w:rsidRPr="001A1EAD" w:rsidRDefault="002F0AF6" w:rsidP="001A1EAD">
      <w:r w:rsidRPr="001A1EAD">
        <w:t>No evidence of carcinogenic potential was observed in hemizygous Tg.rasH2 mice dosed orally for 6 months</w:t>
      </w:r>
      <w:r w:rsidR="00BA6423">
        <w:t>;</w:t>
      </w:r>
      <w:r w:rsidRPr="001A1EAD">
        <w:t xml:space="preserve"> a </w:t>
      </w:r>
      <w:r w:rsidR="00D14629">
        <w:t xml:space="preserve">separate kinetic study suggested that </w:t>
      </w:r>
      <w:r w:rsidRPr="001A1EAD">
        <w:t xml:space="preserve">exposures </w:t>
      </w:r>
      <w:r w:rsidR="00D14629">
        <w:t xml:space="preserve">achieved were </w:t>
      </w:r>
      <w:r w:rsidRPr="001A1EAD">
        <w:t xml:space="preserve">up to </w:t>
      </w:r>
      <w:r w:rsidR="00627DFA">
        <w:t>105</w:t>
      </w:r>
      <w:r w:rsidRPr="001A1EAD">
        <w:t>-times the clinical exposure at the MRHD (</w:t>
      </w:r>
      <w:r w:rsidR="00627DFA">
        <w:t>20</w:t>
      </w:r>
      <w:r w:rsidRPr="001A1EAD">
        <w:t xml:space="preserve"> mg).</w:t>
      </w:r>
    </w:p>
    <w:p w:rsidR="002F0AF6" w:rsidRDefault="002F0AF6" w:rsidP="001A1EAD">
      <w:r w:rsidRPr="001A1EAD">
        <w:t>In the 2-year carcinogenicity study</w:t>
      </w:r>
      <w:r w:rsidR="00951A54">
        <w:t xml:space="preserve"> in rats</w:t>
      </w:r>
      <w:r w:rsidRPr="001A1EAD">
        <w:t xml:space="preserve">, there was an increased incidence of hepatic and thyroid follicular cell adenomas. </w:t>
      </w:r>
      <w:r w:rsidR="00706BBE">
        <w:t xml:space="preserve"> </w:t>
      </w:r>
      <w:r w:rsidRPr="001A1EAD">
        <w:t xml:space="preserve">These changes were secondary to hepatic enzyme induction and increased TSH production, respectively, which are mechanisms well-described to be rodent-specific. </w:t>
      </w:r>
      <w:r w:rsidR="00706BBE">
        <w:t xml:space="preserve"> </w:t>
      </w:r>
      <w:r w:rsidRPr="001A1EAD">
        <w:t>At the no-effect dose for tumo</w:t>
      </w:r>
      <w:r w:rsidR="00706BBE">
        <w:t>u</w:t>
      </w:r>
      <w:r w:rsidRPr="001A1EAD">
        <w:t xml:space="preserve">rs, exposure was </w:t>
      </w:r>
      <w:r w:rsidR="00627DFA">
        <w:t>7</w:t>
      </w:r>
      <w:r w:rsidRPr="001A1EAD">
        <w:t xml:space="preserve">-times the clinical exposure </w:t>
      </w:r>
      <w:r w:rsidR="00945358">
        <w:t xml:space="preserve">(plasma AUC) </w:t>
      </w:r>
      <w:r w:rsidRPr="001A1EAD">
        <w:t>at the MRHD (</w:t>
      </w:r>
      <w:r w:rsidR="00627DFA">
        <w:t>20</w:t>
      </w:r>
      <w:r w:rsidRPr="001A1EAD">
        <w:t xml:space="preserve"> mg).</w:t>
      </w:r>
    </w:p>
    <w:p w:rsidR="00206670" w:rsidRPr="001A1EAD" w:rsidRDefault="00206670" w:rsidP="002C086D">
      <w:pPr>
        <w:jc w:val="both"/>
      </w:pPr>
      <w:r>
        <w:t>In the rat carcinogenicity study, there was an increased incidence of very slight to slight retinal atrophy at exposures</w:t>
      </w:r>
      <w:r w:rsidR="00945358">
        <w:t xml:space="preserve"> (plasma AUC) </w:t>
      </w:r>
      <w:r w:rsidR="00627DFA">
        <w:t>11</w:t>
      </w:r>
      <w:r w:rsidR="00945358">
        <w:t xml:space="preserve"> times or greater</w:t>
      </w:r>
      <w:r>
        <w:t xml:space="preserve"> the clinical exposure at the MRHD (</w:t>
      </w:r>
      <w:r w:rsidR="00627DFA">
        <w:t>20</w:t>
      </w:r>
      <w:r>
        <w:t xml:space="preserve"> mg)</w:t>
      </w:r>
      <w:r w:rsidR="00E020C6">
        <w:t xml:space="preserve">; at the no-effect dose, exposure was </w:t>
      </w:r>
      <w:r w:rsidR="00627DFA">
        <w:t>7</w:t>
      </w:r>
      <w:r w:rsidR="00E020C6">
        <w:t>-times clinical exposure.</w:t>
      </w:r>
      <w:r>
        <w:t xml:space="preserve"> </w:t>
      </w:r>
      <w:r w:rsidR="00951A54">
        <w:t xml:space="preserve"> </w:t>
      </w:r>
      <w:r>
        <w:t>This retinal change was of the same type and severity found in untreated aged rats.</w:t>
      </w:r>
      <w:r w:rsidR="00951A54">
        <w:t xml:space="preserve"> </w:t>
      </w:r>
      <w:r>
        <w:t xml:space="preserve"> The mechanism involved in this change</w:t>
      </w:r>
      <w:r w:rsidR="00E020C6">
        <w:t xml:space="preserve"> and its clinical significance are</w:t>
      </w:r>
      <w:r>
        <w:t xml:space="preserve"> not known.</w:t>
      </w:r>
    </w:p>
    <w:p w:rsidR="00AA3502" w:rsidRPr="001A1EAD" w:rsidRDefault="00AA3502" w:rsidP="001A1EAD"/>
    <w:p w:rsidR="00AA3502" w:rsidRPr="001A1EAD" w:rsidRDefault="00AA3502" w:rsidP="00C401AF">
      <w:pPr>
        <w:pStyle w:val="Heading2"/>
      </w:pPr>
      <w:r w:rsidRPr="001A1EAD">
        <w:t>Effect on laboratory tests</w:t>
      </w:r>
    </w:p>
    <w:p w:rsidR="00860C92" w:rsidRPr="001A1EAD" w:rsidRDefault="00860C92" w:rsidP="001A1EAD">
      <w:r w:rsidRPr="001A1EAD">
        <w:t xml:space="preserve">In the pooled data from the three placebo-controlled studies in patients with insomnia, no clinically meaningful differences were observed between patients receiving </w:t>
      </w:r>
      <w:r w:rsidR="007D382D">
        <w:t>BELSOMRA</w:t>
      </w:r>
      <w:r w:rsidRPr="001A1EAD">
        <w:t xml:space="preserve"> and those receiving placebo in routine serum chemistry, h</w:t>
      </w:r>
      <w:r w:rsidR="00D87CBB" w:rsidRPr="001A1EAD">
        <w:t>a</w:t>
      </w:r>
      <w:r w:rsidRPr="001A1EAD">
        <w:t xml:space="preserve">ematology, or urinalysis parameters. </w:t>
      </w:r>
    </w:p>
    <w:p w:rsidR="002F0AF6" w:rsidRPr="001A1EAD" w:rsidRDefault="002F0AF6" w:rsidP="001A1EAD"/>
    <w:p w:rsidR="00B318B5" w:rsidRPr="001A1EAD" w:rsidRDefault="00B318B5" w:rsidP="00C401AF">
      <w:pPr>
        <w:pStyle w:val="Heading1"/>
      </w:pPr>
      <w:r w:rsidRPr="001A1EAD">
        <w:t>Interactions with other medicines</w:t>
      </w:r>
    </w:p>
    <w:p w:rsidR="00C401AF" w:rsidRDefault="00C401AF" w:rsidP="001A1EAD"/>
    <w:p w:rsidR="00860C92" w:rsidRPr="001A1EAD" w:rsidRDefault="00860C92" w:rsidP="00C401AF">
      <w:pPr>
        <w:pStyle w:val="Heading2"/>
      </w:pPr>
      <w:r w:rsidRPr="001A1EAD">
        <w:t xml:space="preserve">CNS-active </w:t>
      </w:r>
      <w:r w:rsidR="00706BBE">
        <w:t>a</w:t>
      </w:r>
      <w:r w:rsidRPr="001A1EAD">
        <w:t>gents</w:t>
      </w:r>
    </w:p>
    <w:p w:rsidR="00860C92" w:rsidRPr="00F034C2" w:rsidRDefault="00860C92" w:rsidP="001A1EAD">
      <w:r w:rsidRPr="001A1EAD">
        <w:t xml:space="preserve">When </w:t>
      </w:r>
      <w:r w:rsidR="007D382D">
        <w:t>BELSOMRA</w:t>
      </w:r>
      <w:r w:rsidRPr="001A1EAD">
        <w:t xml:space="preserve"> was </w:t>
      </w:r>
      <w:proofErr w:type="spellStart"/>
      <w:r w:rsidRPr="001A1EAD">
        <w:t>coadministered</w:t>
      </w:r>
      <w:proofErr w:type="spellEnd"/>
      <w:r w:rsidRPr="001A1EAD">
        <w:t xml:space="preserve"> with alcohol, additive psychomotor impairment was demonstrated. </w:t>
      </w:r>
      <w:r w:rsidR="00560B82">
        <w:t xml:space="preserve"> </w:t>
      </w:r>
      <w:r w:rsidRPr="001A1EAD">
        <w:t xml:space="preserve">There was no alteration in the pharmacokinetics of either </w:t>
      </w:r>
      <w:r w:rsidR="00A52941">
        <w:t>medicine</w:t>
      </w:r>
      <w:r w:rsidRPr="001A1EAD" w:rsidDel="00FB32FE">
        <w:t xml:space="preserve"> </w:t>
      </w:r>
      <w:r w:rsidRPr="001A1EAD">
        <w:t>[</w:t>
      </w:r>
      <w:r w:rsidR="00816911">
        <w:t>s</w:t>
      </w:r>
      <w:r w:rsidR="00D87CBB" w:rsidRPr="001A1EAD">
        <w:t xml:space="preserve">ee PRECAUTIONS, Abnormal </w:t>
      </w:r>
      <w:r w:rsidR="00816911">
        <w:t>t</w:t>
      </w:r>
      <w:r w:rsidR="00D87CBB" w:rsidRPr="001A1EAD">
        <w:t xml:space="preserve">hinking and </w:t>
      </w:r>
      <w:r w:rsidR="00816911">
        <w:t>behavioural changes, CNS d</w:t>
      </w:r>
      <w:r w:rsidR="00D87CBB" w:rsidRPr="001A1EAD">
        <w:t xml:space="preserve">epressant </w:t>
      </w:r>
      <w:r w:rsidR="00816911">
        <w:t>e</w:t>
      </w:r>
      <w:r w:rsidR="00D87CBB" w:rsidRPr="001A1EAD">
        <w:t xml:space="preserve">ffects </w:t>
      </w:r>
      <w:r w:rsidR="00D87CBB" w:rsidRPr="00F034C2">
        <w:rPr>
          <w:rFonts w:eastAsia="MS Mincho"/>
        </w:rPr>
        <w:t>and PHARMACOLOGY, Pharmacokinetics</w:t>
      </w:r>
      <w:r w:rsidRPr="001A1EAD">
        <w:t>]</w:t>
      </w:r>
      <w:r w:rsidR="00A52941">
        <w:t>.</w:t>
      </w:r>
    </w:p>
    <w:p w:rsidR="00860C92" w:rsidRPr="001A1EAD" w:rsidRDefault="00860C92" w:rsidP="001A1EAD">
      <w:r w:rsidRPr="001A1EAD">
        <w:t xml:space="preserve">When </w:t>
      </w:r>
      <w:r w:rsidR="007D382D">
        <w:t>BELSOMRA</w:t>
      </w:r>
      <w:r w:rsidRPr="001A1EAD">
        <w:t xml:space="preserve"> was </w:t>
      </w:r>
      <w:proofErr w:type="spellStart"/>
      <w:r w:rsidRPr="001A1EAD">
        <w:t>coadministered</w:t>
      </w:r>
      <w:proofErr w:type="spellEnd"/>
      <w:r w:rsidRPr="001A1EAD">
        <w:t xml:space="preserve"> with paroxetine, no clinically significant pharmacokinetic or </w:t>
      </w:r>
      <w:proofErr w:type="spellStart"/>
      <w:r w:rsidRPr="001A1EAD">
        <w:t>pharmacodynamic</w:t>
      </w:r>
      <w:proofErr w:type="spellEnd"/>
      <w:r w:rsidRPr="001A1EAD">
        <w:t xml:space="preserve"> interaction was demonstrated </w:t>
      </w:r>
      <w:r w:rsidR="00D87CBB" w:rsidRPr="001A1EAD">
        <w:t>[</w:t>
      </w:r>
      <w:r w:rsidR="00A52941">
        <w:t>s</w:t>
      </w:r>
      <w:r w:rsidR="00D87CBB" w:rsidRPr="001A1EAD">
        <w:t xml:space="preserve">ee </w:t>
      </w:r>
      <w:r w:rsidR="00A52941">
        <w:t>PRECAUTIONS, Abnormal thinking and b</w:t>
      </w:r>
      <w:r w:rsidR="00D87CBB" w:rsidRPr="001A1EAD">
        <w:t>ehavio</w:t>
      </w:r>
      <w:r w:rsidR="00816911">
        <w:t>u</w:t>
      </w:r>
      <w:r w:rsidR="00A52941">
        <w:t xml:space="preserve">ral Changes, CNS depressant effects; </w:t>
      </w:r>
      <w:r w:rsidR="00D87CBB" w:rsidRPr="00F034C2">
        <w:rPr>
          <w:rFonts w:eastAsia="MS Mincho"/>
        </w:rPr>
        <w:t>PHARMACOLOGY, Pharmacokinetics</w:t>
      </w:r>
      <w:r w:rsidR="00D87CBB" w:rsidRPr="001A1EAD">
        <w:t>]</w:t>
      </w:r>
      <w:r w:rsidR="00A52941">
        <w:t>.</w:t>
      </w:r>
    </w:p>
    <w:p w:rsidR="00D87CBB" w:rsidRPr="001A1EAD" w:rsidRDefault="00D87CBB" w:rsidP="001A1EAD"/>
    <w:p w:rsidR="00860C92" w:rsidRPr="001A1EAD" w:rsidRDefault="00860C92" w:rsidP="00C401AF">
      <w:pPr>
        <w:pStyle w:val="Heading2"/>
      </w:pPr>
      <w:r w:rsidRPr="001A1EAD">
        <w:t xml:space="preserve">Effects of </w:t>
      </w:r>
      <w:r w:rsidR="00706BBE">
        <w:t>o</w:t>
      </w:r>
      <w:r w:rsidRPr="001A1EAD">
        <w:t xml:space="preserve">ther </w:t>
      </w:r>
      <w:r w:rsidR="00706BBE">
        <w:t>medicines</w:t>
      </w:r>
      <w:r w:rsidR="00706BBE" w:rsidRPr="001A1EAD">
        <w:t xml:space="preserve"> </w:t>
      </w:r>
      <w:r w:rsidRPr="001A1EAD">
        <w:t xml:space="preserve">on </w:t>
      </w:r>
      <w:r w:rsidR="00FC24E1">
        <w:t>BELSOMRA</w:t>
      </w:r>
    </w:p>
    <w:p w:rsidR="00860C92" w:rsidRPr="001A1EAD" w:rsidRDefault="00860C92" w:rsidP="001A1EAD">
      <w:r w:rsidRPr="001A1EAD">
        <w:t xml:space="preserve">Metabolism by CYP3A is the major elimination pathway for </w:t>
      </w:r>
      <w:proofErr w:type="spellStart"/>
      <w:r w:rsidRPr="001A1EAD">
        <w:t>suvorexant</w:t>
      </w:r>
      <w:proofErr w:type="spellEnd"/>
      <w:r w:rsidRPr="001A1EAD">
        <w:t>.</w:t>
      </w:r>
    </w:p>
    <w:p w:rsidR="00860C92" w:rsidRPr="001A1EAD" w:rsidRDefault="00860C92" w:rsidP="001A1EAD"/>
    <w:p w:rsidR="00860C92" w:rsidRPr="001A1EAD" w:rsidRDefault="00706BBE" w:rsidP="00C401AF">
      <w:pPr>
        <w:pStyle w:val="Heading3"/>
      </w:pPr>
      <w:r>
        <w:t>CYP3A i</w:t>
      </w:r>
      <w:r w:rsidR="00860C92" w:rsidRPr="001A1EAD">
        <w:t>nhibitors</w:t>
      </w:r>
    </w:p>
    <w:p w:rsidR="00860C92" w:rsidRPr="001A1EAD" w:rsidRDefault="00860C92" w:rsidP="001A1EAD">
      <w:r w:rsidRPr="001A1EAD">
        <w:t xml:space="preserve">Concomitant administration of </w:t>
      </w:r>
      <w:r w:rsidR="00FC24E1">
        <w:t>BELSOMRA</w:t>
      </w:r>
      <w:r w:rsidRPr="001A1EAD">
        <w:t xml:space="preserve"> with ketoconazole (a strong CYP3A inhibitor) substantially increased </w:t>
      </w:r>
      <w:r w:rsidR="00FC24E1">
        <w:t>BELSOMRA</w:t>
      </w:r>
      <w:r w:rsidRPr="001A1EAD">
        <w:t xml:space="preserve"> exposure</w:t>
      </w:r>
      <w:r w:rsidR="00627DFA">
        <w:t xml:space="preserve"> (2.79-fold change in AUC)</w:t>
      </w:r>
      <w:r w:rsidRPr="001A1EAD">
        <w:t>.</w:t>
      </w:r>
      <w:r w:rsidR="00A52941">
        <w:t xml:space="preserve"> </w:t>
      </w:r>
      <w:r w:rsidRPr="001A1EAD" w:rsidDel="002E4AA8">
        <w:t xml:space="preserve"> </w:t>
      </w:r>
      <w:r w:rsidRPr="001A1EAD">
        <w:t xml:space="preserve">Concomitant use of </w:t>
      </w:r>
      <w:r w:rsidR="007D382D">
        <w:t>BELSOMRA</w:t>
      </w:r>
      <w:r w:rsidRPr="001A1EAD">
        <w:t xml:space="preserve"> with strong inhibitors of CYP3A (e.g., ketoconazole, </w:t>
      </w:r>
      <w:proofErr w:type="spellStart"/>
      <w:r w:rsidRPr="001A1EAD">
        <w:t>itraconazole</w:t>
      </w:r>
      <w:proofErr w:type="spellEnd"/>
      <w:r w:rsidRPr="001A1EAD">
        <w:t xml:space="preserve">, </w:t>
      </w:r>
      <w:proofErr w:type="spellStart"/>
      <w:r w:rsidRPr="001A1EAD">
        <w:t>posaconazole</w:t>
      </w:r>
      <w:proofErr w:type="spellEnd"/>
      <w:r w:rsidRPr="001A1EAD">
        <w:t xml:space="preserve">, clarithromycin, </w:t>
      </w:r>
      <w:proofErr w:type="spellStart"/>
      <w:r w:rsidRPr="001A1EAD">
        <w:t>nefazodone</w:t>
      </w:r>
      <w:proofErr w:type="spellEnd"/>
      <w:r w:rsidRPr="001A1EAD">
        <w:t xml:space="preserve">, ritonavir, </w:t>
      </w:r>
      <w:proofErr w:type="spellStart"/>
      <w:r w:rsidRPr="001A1EAD">
        <w:t>saquinavir</w:t>
      </w:r>
      <w:proofErr w:type="spellEnd"/>
      <w:r w:rsidRPr="001A1EAD">
        <w:t xml:space="preserve">, nelfinavir, </w:t>
      </w:r>
      <w:proofErr w:type="spellStart"/>
      <w:r w:rsidRPr="001A1EAD">
        <w:t>indinavir</w:t>
      </w:r>
      <w:proofErr w:type="spellEnd"/>
      <w:r w:rsidRPr="001A1EAD">
        <w:t xml:space="preserve">, </w:t>
      </w:r>
      <w:proofErr w:type="spellStart"/>
      <w:r w:rsidRPr="001A1EAD">
        <w:t>boceprevir</w:t>
      </w:r>
      <w:proofErr w:type="spellEnd"/>
      <w:r w:rsidRPr="001A1EAD">
        <w:t xml:space="preserve">, </w:t>
      </w:r>
      <w:proofErr w:type="spellStart"/>
      <w:r w:rsidRPr="001A1EAD">
        <w:t>telaprevir</w:t>
      </w:r>
      <w:proofErr w:type="spellEnd"/>
      <w:r w:rsidRPr="001A1EAD">
        <w:t xml:space="preserve">, </w:t>
      </w:r>
      <w:proofErr w:type="spellStart"/>
      <w:r w:rsidRPr="001A1EAD">
        <w:t>telithromycin</w:t>
      </w:r>
      <w:proofErr w:type="spellEnd"/>
      <w:r w:rsidRPr="001A1EAD">
        <w:t xml:space="preserve"> and</w:t>
      </w:r>
      <w:r w:rsidR="00A52941">
        <w:t xml:space="preserve"> </w:t>
      </w:r>
      <w:proofErr w:type="spellStart"/>
      <w:r w:rsidR="00A52941">
        <w:t>conivaptan</w:t>
      </w:r>
      <w:proofErr w:type="spellEnd"/>
      <w:r w:rsidR="00A52941">
        <w:t>) is not recommended</w:t>
      </w:r>
      <w:r w:rsidRPr="001A1EAD">
        <w:t xml:space="preserve"> </w:t>
      </w:r>
      <w:r w:rsidR="00D87CBB" w:rsidRPr="001A1EAD">
        <w:t>[</w:t>
      </w:r>
      <w:r w:rsidR="00A52941">
        <w:t xml:space="preserve">see PRECAUTIONS, Strong inhibitors of CYP3A; </w:t>
      </w:r>
      <w:r w:rsidR="00D87CBB" w:rsidRPr="00F034C2">
        <w:rPr>
          <w:rFonts w:eastAsia="MS Mincho"/>
        </w:rPr>
        <w:t>PHARMACOLOGY, Pharmacokinetics</w:t>
      </w:r>
      <w:r w:rsidR="00D87CBB" w:rsidRPr="001A1EAD">
        <w:t>]</w:t>
      </w:r>
      <w:r w:rsidR="00A52941">
        <w:t>.</w:t>
      </w:r>
    </w:p>
    <w:p w:rsidR="00627DFA" w:rsidRDefault="00627DFA" w:rsidP="001A1EAD">
      <w:r w:rsidRPr="00AC46C0">
        <w:t xml:space="preserve">Concomitant administration of </w:t>
      </w:r>
      <w:proofErr w:type="spellStart"/>
      <w:r w:rsidRPr="00AC46C0">
        <w:t>suvorexant</w:t>
      </w:r>
      <w:proofErr w:type="spellEnd"/>
      <w:r w:rsidRPr="00AC46C0">
        <w:t xml:space="preserve"> with diltiazem (a moderate CYP3A inhibitor) </w:t>
      </w:r>
      <w:r>
        <w:t xml:space="preserve">also </w:t>
      </w:r>
      <w:r w:rsidRPr="00AC46C0">
        <w:t xml:space="preserve">increased </w:t>
      </w:r>
      <w:proofErr w:type="spellStart"/>
      <w:r w:rsidRPr="00AC46C0">
        <w:t>suvorexant</w:t>
      </w:r>
      <w:proofErr w:type="spellEnd"/>
      <w:r w:rsidRPr="00AC46C0">
        <w:t xml:space="preserve"> exposure</w:t>
      </w:r>
      <w:r>
        <w:t xml:space="preserve"> (2.05-fold change in AUC)</w:t>
      </w:r>
      <w:r w:rsidRPr="00AC46C0">
        <w:t>.</w:t>
      </w:r>
    </w:p>
    <w:p w:rsidR="00860C92" w:rsidRPr="001A1EAD" w:rsidRDefault="00860C92" w:rsidP="001A1EAD">
      <w:r w:rsidRPr="001A1EAD">
        <w:t xml:space="preserve">Concomitant administration of </w:t>
      </w:r>
      <w:r w:rsidR="00FC24E1">
        <w:t>BELSOMRA</w:t>
      </w:r>
      <w:r w:rsidRPr="001A1EAD">
        <w:t xml:space="preserve"> with moderate CYP3A inhibitor</w:t>
      </w:r>
      <w:r w:rsidR="00FC24E1">
        <w:t xml:space="preserve">s (e.g. </w:t>
      </w:r>
      <w:proofErr w:type="spellStart"/>
      <w:r w:rsidR="00FC24E1">
        <w:t>amprenavir</w:t>
      </w:r>
      <w:proofErr w:type="spellEnd"/>
      <w:r w:rsidR="00FC24E1">
        <w:t xml:space="preserve">, </w:t>
      </w:r>
      <w:proofErr w:type="spellStart"/>
      <w:r w:rsidR="00FC24E1">
        <w:t>aprepitant</w:t>
      </w:r>
      <w:proofErr w:type="spellEnd"/>
      <w:r w:rsidR="00FC24E1">
        <w:t xml:space="preserve">, </w:t>
      </w:r>
      <w:proofErr w:type="spellStart"/>
      <w:r w:rsidR="00FC24E1">
        <w:t>atazanavir</w:t>
      </w:r>
      <w:proofErr w:type="spellEnd"/>
      <w:r w:rsidR="00FC24E1">
        <w:t xml:space="preserve">, ciprofloxacin, diltiazem, erythromycin, fluconazole, </w:t>
      </w:r>
      <w:proofErr w:type="spellStart"/>
      <w:r w:rsidR="00FC24E1">
        <w:t>fosamprenavir</w:t>
      </w:r>
      <w:proofErr w:type="spellEnd"/>
      <w:r w:rsidR="00FC24E1">
        <w:t xml:space="preserve">, grapefruit juice, </w:t>
      </w:r>
      <w:proofErr w:type="spellStart"/>
      <w:r w:rsidR="00FC24E1">
        <w:t>imatinib</w:t>
      </w:r>
      <w:proofErr w:type="spellEnd"/>
      <w:r w:rsidR="00FC24E1">
        <w:t>, verapamil) is not recommended</w:t>
      </w:r>
      <w:r w:rsidR="00A52941">
        <w:t>.</w:t>
      </w:r>
    </w:p>
    <w:p w:rsidR="00860C92" w:rsidRPr="001A1EAD" w:rsidRDefault="00860C92" w:rsidP="001A1EAD"/>
    <w:p w:rsidR="00860C92" w:rsidRPr="001A1EAD" w:rsidRDefault="00706BBE" w:rsidP="00C401AF">
      <w:pPr>
        <w:pStyle w:val="Heading3"/>
      </w:pPr>
      <w:r>
        <w:t>CYP3A i</w:t>
      </w:r>
      <w:r w:rsidR="00860C92" w:rsidRPr="001A1EAD">
        <w:t>nducers</w:t>
      </w:r>
    </w:p>
    <w:p w:rsidR="00D87CBB" w:rsidRPr="001A1EAD" w:rsidRDefault="00860C92" w:rsidP="001A1EAD">
      <w:proofErr w:type="spellStart"/>
      <w:r w:rsidRPr="001A1EAD">
        <w:t>Suvorexant</w:t>
      </w:r>
      <w:proofErr w:type="spellEnd"/>
      <w:r w:rsidRPr="001A1EAD">
        <w:t xml:space="preserve"> exposure can be substantially decreased when co-administered with strong CYP3A inducers (e.g., </w:t>
      </w:r>
      <w:proofErr w:type="spellStart"/>
      <w:r w:rsidRPr="001A1EAD">
        <w:t>rifampin</w:t>
      </w:r>
      <w:proofErr w:type="spellEnd"/>
      <w:r w:rsidRPr="001A1EAD">
        <w:t xml:space="preserve">, carbamazepine and phenytoin). </w:t>
      </w:r>
      <w:r w:rsidR="00A52941">
        <w:t xml:space="preserve"> </w:t>
      </w:r>
      <w:r w:rsidRPr="001A1EAD">
        <w:t xml:space="preserve">The efficacy of </w:t>
      </w:r>
      <w:r w:rsidR="00347C87">
        <w:t>BELSOMRA</w:t>
      </w:r>
      <w:r w:rsidR="00347C87" w:rsidRPr="001A1EAD">
        <w:t xml:space="preserve"> </w:t>
      </w:r>
      <w:r w:rsidRPr="001A1EAD">
        <w:t xml:space="preserve">may be reduced </w:t>
      </w:r>
      <w:r w:rsidR="00A52941">
        <w:t>[s</w:t>
      </w:r>
      <w:r w:rsidR="00D87CBB" w:rsidRPr="001A1EAD">
        <w:t xml:space="preserve">ee </w:t>
      </w:r>
      <w:r w:rsidR="00D87CBB" w:rsidRPr="00F034C2">
        <w:rPr>
          <w:rFonts w:eastAsia="MS Mincho"/>
        </w:rPr>
        <w:t>PHARMACOLOGY, Pharmacokinetics</w:t>
      </w:r>
      <w:r w:rsidR="00D87CBB" w:rsidRPr="001A1EAD">
        <w:t>]</w:t>
      </w:r>
      <w:r w:rsidR="00A52941">
        <w:t>.</w:t>
      </w:r>
    </w:p>
    <w:p w:rsidR="00860C92" w:rsidRPr="00F034C2" w:rsidRDefault="00860C92" w:rsidP="001A1EAD"/>
    <w:p w:rsidR="00860C92" w:rsidRPr="001A1EAD" w:rsidRDefault="00860C92" w:rsidP="00E07081">
      <w:pPr>
        <w:pStyle w:val="Heading2"/>
      </w:pPr>
      <w:r w:rsidRPr="001A1EAD">
        <w:t xml:space="preserve">Effects of </w:t>
      </w:r>
      <w:proofErr w:type="spellStart"/>
      <w:r w:rsidR="00706BBE">
        <w:t>s</w:t>
      </w:r>
      <w:r w:rsidRPr="001A1EAD">
        <w:t>uvorexant</w:t>
      </w:r>
      <w:proofErr w:type="spellEnd"/>
      <w:r w:rsidRPr="001A1EAD">
        <w:t xml:space="preserve"> on </w:t>
      </w:r>
      <w:r w:rsidR="00706BBE">
        <w:t>o</w:t>
      </w:r>
      <w:r w:rsidRPr="001A1EAD">
        <w:t xml:space="preserve">ther </w:t>
      </w:r>
      <w:r w:rsidR="00706BBE">
        <w:t>medicines</w:t>
      </w:r>
    </w:p>
    <w:p w:rsidR="00860C92" w:rsidRPr="001A1EAD" w:rsidRDefault="00860C92" w:rsidP="001A1EAD">
      <w:proofErr w:type="spellStart"/>
      <w:r w:rsidRPr="001A1EAD">
        <w:t>Suvorexant</w:t>
      </w:r>
      <w:proofErr w:type="spellEnd"/>
      <w:r w:rsidRPr="001A1EAD">
        <w:t xml:space="preserve"> is a weak inhibitor of CYP3A and the intestinal P-glycoprotein (P-</w:t>
      </w:r>
      <w:proofErr w:type="spellStart"/>
      <w:r w:rsidRPr="001A1EAD">
        <w:t>gp</w:t>
      </w:r>
      <w:proofErr w:type="spellEnd"/>
      <w:r w:rsidRPr="001A1EAD">
        <w:t>) transporter following consecutive, multiple-dose administration.</w:t>
      </w:r>
      <w:r w:rsidRPr="001A1EAD">
        <w:tab/>
      </w:r>
    </w:p>
    <w:p w:rsidR="00860C92" w:rsidRPr="001A1EAD" w:rsidRDefault="00860C92" w:rsidP="001A1EAD"/>
    <w:p w:rsidR="00860C92" w:rsidRPr="001A1EAD" w:rsidRDefault="00860C92" w:rsidP="00E07081">
      <w:pPr>
        <w:pStyle w:val="Heading3"/>
      </w:pPr>
      <w:r w:rsidRPr="001A1EAD">
        <w:t>Midazolam</w:t>
      </w:r>
    </w:p>
    <w:p w:rsidR="00D87CBB" w:rsidRPr="001A1EAD" w:rsidRDefault="00860C92" w:rsidP="001A1EAD">
      <w:r w:rsidRPr="001A1EAD">
        <w:t xml:space="preserve">Concomitant administration of </w:t>
      </w:r>
      <w:r w:rsidR="00347C87">
        <w:t>BELSOMRA</w:t>
      </w:r>
      <w:r w:rsidRPr="001A1EAD">
        <w:t xml:space="preserve"> with midazolam (a sensitive CYP3A substrate) slightly increased midazolam exposure. </w:t>
      </w:r>
      <w:r w:rsidR="00A52941">
        <w:t xml:space="preserve"> </w:t>
      </w:r>
      <w:r w:rsidRPr="001A1EAD">
        <w:t xml:space="preserve">For most </w:t>
      </w:r>
      <w:r w:rsidR="00A52941">
        <w:t>medicines</w:t>
      </w:r>
      <w:r w:rsidR="00A52941" w:rsidRPr="001A1EAD">
        <w:t xml:space="preserve"> </w:t>
      </w:r>
      <w:r w:rsidRPr="001A1EAD">
        <w:t>metaboli</w:t>
      </w:r>
      <w:r w:rsidR="00A52941">
        <w:t>s</w:t>
      </w:r>
      <w:r w:rsidRPr="001A1EAD">
        <w:t xml:space="preserve">ed by CYP3A, </w:t>
      </w:r>
      <w:r w:rsidR="00347C87">
        <w:t>BELSOMRA</w:t>
      </w:r>
      <w:r w:rsidRPr="001A1EAD">
        <w:t xml:space="preserve"> is not expected to increase plasma concentrations to a clinically significant degree </w:t>
      </w:r>
      <w:r w:rsidR="00D87CBB" w:rsidRPr="001A1EAD">
        <w:t>[</w:t>
      </w:r>
      <w:r w:rsidR="00A52941">
        <w:t>s</w:t>
      </w:r>
      <w:r w:rsidR="00D87CBB" w:rsidRPr="001A1EAD">
        <w:t xml:space="preserve">ee </w:t>
      </w:r>
      <w:r w:rsidR="00D87CBB" w:rsidRPr="00F034C2">
        <w:rPr>
          <w:rFonts w:eastAsia="MS Mincho"/>
        </w:rPr>
        <w:t>PHARMACOLOGY, Pharmacokinetics</w:t>
      </w:r>
      <w:r w:rsidR="00D87CBB" w:rsidRPr="001A1EAD">
        <w:t>]</w:t>
      </w:r>
      <w:r w:rsidR="00A52941">
        <w:t>.</w:t>
      </w:r>
    </w:p>
    <w:p w:rsidR="00860C92" w:rsidRPr="00F034C2" w:rsidRDefault="00860C92" w:rsidP="001A1EAD"/>
    <w:p w:rsidR="00860C92" w:rsidRPr="001A1EAD" w:rsidRDefault="00860C92" w:rsidP="00E07081">
      <w:pPr>
        <w:pStyle w:val="Heading3"/>
      </w:pPr>
      <w:r w:rsidRPr="001A1EAD">
        <w:t>Digoxin</w:t>
      </w:r>
    </w:p>
    <w:p w:rsidR="00860C92" w:rsidRPr="001A1EAD" w:rsidRDefault="00860C92" w:rsidP="001A1EAD">
      <w:r w:rsidRPr="001A1EAD">
        <w:t xml:space="preserve">Concomitant administration of </w:t>
      </w:r>
      <w:r w:rsidR="00347C87">
        <w:t>BELSOMRA</w:t>
      </w:r>
      <w:r w:rsidRPr="001A1EAD">
        <w:t xml:space="preserve"> with digoxin slightly increased digoxin levels due to inhibition of intestinal P-</w:t>
      </w:r>
      <w:proofErr w:type="spellStart"/>
      <w:r w:rsidRPr="001A1EAD">
        <w:t>gp</w:t>
      </w:r>
      <w:proofErr w:type="spellEnd"/>
      <w:r w:rsidRPr="001A1EAD">
        <w:t>.</w:t>
      </w:r>
      <w:r w:rsidR="00A52941">
        <w:t xml:space="preserve"> </w:t>
      </w:r>
      <w:r w:rsidRPr="001A1EAD">
        <w:t xml:space="preserve"> Digoxin concentrations should be monitored as clinically indicated when co-administering </w:t>
      </w:r>
      <w:r w:rsidR="007D382D">
        <w:t>BELSOMRA</w:t>
      </w:r>
      <w:r w:rsidR="00A52941">
        <w:t xml:space="preserve"> with digoxin</w:t>
      </w:r>
      <w:r w:rsidRPr="001A1EAD">
        <w:t xml:space="preserve"> </w:t>
      </w:r>
      <w:r w:rsidR="00A52941">
        <w:t>[s</w:t>
      </w:r>
      <w:r w:rsidR="00D87CBB" w:rsidRPr="001A1EAD">
        <w:t xml:space="preserve">ee </w:t>
      </w:r>
      <w:r w:rsidR="00D87CBB" w:rsidRPr="00F034C2">
        <w:rPr>
          <w:rFonts w:eastAsia="MS Mincho"/>
        </w:rPr>
        <w:t>PHARMACOLOGY, Pharmacokinetics</w:t>
      </w:r>
      <w:r w:rsidR="00D87CBB" w:rsidRPr="001A1EAD">
        <w:t>]</w:t>
      </w:r>
      <w:r w:rsidR="00A52941">
        <w:t>.</w:t>
      </w:r>
    </w:p>
    <w:p w:rsidR="00860C92" w:rsidRPr="001A1EAD" w:rsidRDefault="00860C92" w:rsidP="001A1EAD"/>
    <w:p w:rsidR="00860C92" w:rsidRPr="001A1EAD" w:rsidRDefault="00860C92" w:rsidP="00E07081">
      <w:pPr>
        <w:pStyle w:val="Heading2"/>
      </w:pPr>
      <w:r w:rsidRPr="001A1EAD">
        <w:t xml:space="preserve">Other </w:t>
      </w:r>
      <w:r w:rsidR="00706BBE">
        <w:t>c</w:t>
      </w:r>
      <w:r w:rsidRPr="001A1EAD">
        <w:t xml:space="preserve">oncomitant </w:t>
      </w:r>
      <w:r w:rsidR="00706BBE">
        <w:t>t</w:t>
      </w:r>
      <w:r w:rsidRPr="001A1EAD">
        <w:t>herapy</w:t>
      </w:r>
    </w:p>
    <w:p w:rsidR="00D87CBB" w:rsidRPr="001A1EAD" w:rsidRDefault="00860C92" w:rsidP="001A1EAD">
      <w:r w:rsidRPr="001A1EAD">
        <w:t xml:space="preserve">No clinically significant pharmacokinetic interactions were observed following </w:t>
      </w:r>
      <w:proofErr w:type="spellStart"/>
      <w:r w:rsidRPr="001A1EAD">
        <w:t>coadministration</w:t>
      </w:r>
      <w:proofErr w:type="spellEnd"/>
      <w:r w:rsidRPr="001A1EAD">
        <w:t xml:space="preserve"> of </w:t>
      </w:r>
      <w:r w:rsidR="00347C87">
        <w:t>BELSOMRA</w:t>
      </w:r>
      <w:r w:rsidRPr="001A1EAD">
        <w:t xml:space="preserve"> with w</w:t>
      </w:r>
      <w:r w:rsidR="00A52941">
        <w:t>arfarin or oral contraceptives [s</w:t>
      </w:r>
      <w:r w:rsidR="00D87CBB" w:rsidRPr="001A1EAD">
        <w:t xml:space="preserve">ee </w:t>
      </w:r>
      <w:r w:rsidR="00D87CBB" w:rsidRPr="00F034C2">
        <w:rPr>
          <w:rFonts w:eastAsia="MS Mincho"/>
        </w:rPr>
        <w:t>PHARMACOLOGY, Pharmacokinetics</w:t>
      </w:r>
      <w:r w:rsidR="00D87CBB" w:rsidRPr="001A1EAD">
        <w:t>]</w:t>
      </w:r>
      <w:r w:rsidR="00A52941">
        <w:t>.</w:t>
      </w:r>
    </w:p>
    <w:p w:rsidR="00860C92" w:rsidRPr="001A1EAD" w:rsidRDefault="00860C92" w:rsidP="001A1EAD"/>
    <w:p w:rsidR="00B318B5" w:rsidRPr="001A1EAD" w:rsidRDefault="00B318B5" w:rsidP="00E07081">
      <w:pPr>
        <w:pStyle w:val="Heading1"/>
      </w:pPr>
      <w:r w:rsidRPr="001A1EAD">
        <w:t>Adverse effects</w:t>
      </w:r>
    </w:p>
    <w:p w:rsidR="00AD7693" w:rsidRPr="001A1EAD" w:rsidRDefault="00AD7693" w:rsidP="001A1EAD"/>
    <w:p w:rsidR="00AB4EB8" w:rsidRPr="001A1EAD" w:rsidRDefault="00AB4EB8" w:rsidP="00E07081">
      <w:pPr>
        <w:pStyle w:val="Heading2"/>
      </w:pPr>
      <w:r w:rsidRPr="001A1EAD">
        <w:t xml:space="preserve">Clinical </w:t>
      </w:r>
      <w:r w:rsidR="00706BBE">
        <w:t>s</w:t>
      </w:r>
      <w:r w:rsidRPr="001A1EAD">
        <w:t xml:space="preserve">tudies </w:t>
      </w:r>
      <w:r w:rsidR="00706BBE">
        <w:t>e</w:t>
      </w:r>
      <w:r w:rsidRPr="001A1EAD">
        <w:t xml:space="preserve">xperience in </w:t>
      </w:r>
      <w:r w:rsidR="00706BBE">
        <w:t>a</w:t>
      </w:r>
      <w:r w:rsidRPr="001A1EAD">
        <w:t>dults</w:t>
      </w:r>
    </w:p>
    <w:p w:rsidR="00E07081" w:rsidRDefault="00AB4EB8" w:rsidP="001A1EAD">
      <w:r w:rsidRPr="001A1EAD">
        <w:t xml:space="preserve">In </w:t>
      </w:r>
      <w:r w:rsidR="00627DFA">
        <w:t xml:space="preserve">three </w:t>
      </w:r>
      <w:r w:rsidRPr="001A1EAD">
        <w:t xml:space="preserve">Phase 3 clinical studies, 1784 patients were exposed to </w:t>
      </w:r>
      <w:r w:rsidR="007D382D">
        <w:t>BELSOMRA</w:t>
      </w:r>
      <w:r w:rsidRPr="001A1EAD">
        <w:t xml:space="preserve">, including 160 patients for at least one year. </w:t>
      </w:r>
      <w:r w:rsidR="00A52941">
        <w:t xml:space="preserve"> </w:t>
      </w:r>
      <w:r w:rsidRPr="001A1EAD">
        <w:t>The pooled safety data described below reflects the adverse event profile during t</w:t>
      </w:r>
      <w:r w:rsidR="00E07081">
        <w:t>he first 3 months of treatment.</w:t>
      </w:r>
    </w:p>
    <w:p w:rsidR="00AB4EB8" w:rsidRPr="001A1EAD" w:rsidRDefault="00AB4EB8" w:rsidP="001A1EAD">
      <w:r w:rsidRPr="001A1EAD">
        <w:t xml:space="preserve">Because clinical trials are conducted under widely varying conditions, adverse event rates observed in the clinical trials of a </w:t>
      </w:r>
      <w:r w:rsidR="00A52941">
        <w:t>medicine</w:t>
      </w:r>
      <w:r w:rsidRPr="001A1EAD">
        <w:t xml:space="preserve"> cannot be directly compared to rates in the clinical trials of another </w:t>
      </w:r>
      <w:r w:rsidR="00A52941">
        <w:t>medicine</w:t>
      </w:r>
      <w:r w:rsidRPr="001A1EAD">
        <w:t xml:space="preserve"> and may not reflect the rates observed in practice.</w:t>
      </w:r>
    </w:p>
    <w:p w:rsidR="006A1656" w:rsidRPr="001A1EAD" w:rsidRDefault="006A1656" w:rsidP="001A1EAD"/>
    <w:p w:rsidR="00AB4EB8" w:rsidRPr="001A1EAD" w:rsidRDefault="00AB4EB8" w:rsidP="00E07081">
      <w:pPr>
        <w:pStyle w:val="Heading2"/>
        <w:rPr>
          <w:noProof/>
        </w:rPr>
      </w:pPr>
      <w:r w:rsidRPr="001A1EAD">
        <w:rPr>
          <w:noProof/>
        </w:rPr>
        <w:t xml:space="preserve">Adverse </w:t>
      </w:r>
      <w:r w:rsidR="00706BBE">
        <w:rPr>
          <w:noProof/>
        </w:rPr>
        <w:t>e</w:t>
      </w:r>
      <w:r w:rsidRPr="001A1EAD">
        <w:rPr>
          <w:noProof/>
        </w:rPr>
        <w:t xml:space="preserve">vents </w:t>
      </w:r>
      <w:r w:rsidR="00706BBE">
        <w:rPr>
          <w:noProof/>
        </w:rPr>
        <w:t>r</w:t>
      </w:r>
      <w:r w:rsidRPr="001A1EAD">
        <w:rPr>
          <w:noProof/>
        </w:rPr>
        <w:t xml:space="preserve">esulting in </w:t>
      </w:r>
      <w:r w:rsidR="00706BBE">
        <w:rPr>
          <w:noProof/>
        </w:rPr>
        <w:t>d</w:t>
      </w:r>
      <w:r w:rsidRPr="001A1EAD">
        <w:rPr>
          <w:noProof/>
        </w:rPr>
        <w:t xml:space="preserve">iscontinuation of </w:t>
      </w:r>
      <w:r w:rsidR="00706BBE">
        <w:rPr>
          <w:noProof/>
        </w:rPr>
        <w:t>t</w:t>
      </w:r>
      <w:r w:rsidRPr="001A1EAD">
        <w:rPr>
          <w:noProof/>
        </w:rPr>
        <w:t>reatment</w:t>
      </w:r>
    </w:p>
    <w:p w:rsidR="00AB4EB8" w:rsidRPr="001A1EAD" w:rsidRDefault="00AB4EB8" w:rsidP="001A1EAD">
      <w:r w:rsidRPr="001A1EAD">
        <w:t xml:space="preserve">The incidence of discontinuation due to adverse events for patients treated with </w:t>
      </w:r>
      <w:r w:rsidR="00627DFA">
        <w:t>the recommended doses (15 mg or 30 mg) of BELSOMRA,</w:t>
      </w:r>
      <w:r w:rsidR="00627DFA" w:rsidRPr="001A1EAD">
        <w:t xml:space="preserve"> </w:t>
      </w:r>
      <w:r w:rsidR="00627DFA">
        <w:t>higher</w:t>
      </w:r>
      <w:r w:rsidRPr="001A1EAD">
        <w:t xml:space="preserve"> dose</w:t>
      </w:r>
      <w:r w:rsidR="00627DFA">
        <w:t>s (30 mg or 40 mg)</w:t>
      </w:r>
      <w:r w:rsidRPr="001A1EAD">
        <w:t xml:space="preserve"> of </w:t>
      </w:r>
      <w:r w:rsidR="007D382D">
        <w:t>BELSOMRA</w:t>
      </w:r>
      <w:r w:rsidRPr="001A1EAD">
        <w:t xml:space="preserve"> and placebo was </w:t>
      </w:r>
      <w:r w:rsidR="00627DFA">
        <w:t xml:space="preserve">3.0%, </w:t>
      </w:r>
      <w:r w:rsidRPr="001A1EAD">
        <w:t>6.2%</w:t>
      </w:r>
      <w:r w:rsidR="0070177D">
        <w:t>,</w:t>
      </w:r>
      <w:r w:rsidRPr="001A1EAD">
        <w:t xml:space="preserve"> and 4.9%, respectively.</w:t>
      </w:r>
      <w:r w:rsidR="00A52941">
        <w:t xml:space="preserve"> </w:t>
      </w:r>
      <w:r w:rsidRPr="001A1EAD">
        <w:t xml:space="preserve"> The most frequent adverse events leading to discontinuation in patients receiving </w:t>
      </w:r>
      <w:r w:rsidR="007D382D">
        <w:t>BELSOMRA</w:t>
      </w:r>
      <w:r w:rsidRPr="001A1EAD">
        <w:t xml:space="preserve"> were somnolence (</w:t>
      </w:r>
      <w:r w:rsidR="00627DFA">
        <w:t xml:space="preserve">0.2% </w:t>
      </w:r>
      <w:r w:rsidR="007D382D">
        <w:t>BELSOMRA</w:t>
      </w:r>
      <w:r w:rsidR="00627DFA">
        <w:t xml:space="preserve"> 15 mg or 20 mg;</w:t>
      </w:r>
      <w:r w:rsidRPr="001A1EAD">
        <w:t xml:space="preserve"> 1.7%</w:t>
      </w:r>
      <w:r w:rsidR="00627DFA">
        <w:t xml:space="preserve"> BELSOMRA 30 mg or 40 mg;</w:t>
      </w:r>
      <w:r w:rsidRPr="001A1EAD">
        <w:t xml:space="preserve"> </w:t>
      </w:r>
      <w:r w:rsidR="002966FC" w:rsidRPr="001A1EAD">
        <w:t>0.3%</w:t>
      </w:r>
      <w:r w:rsidR="002966FC">
        <w:t xml:space="preserve"> </w:t>
      </w:r>
      <w:r w:rsidRPr="001A1EAD">
        <w:t>placebo) and fatigue (</w:t>
      </w:r>
      <w:r w:rsidR="002966FC">
        <w:t xml:space="preserve">0.2% </w:t>
      </w:r>
      <w:r w:rsidR="007D382D">
        <w:t>BELSOMRA</w:t>
      </w:r>
      <w:r w:rsidR="002966FC">
        <w:t xml:space="preserve"> 15 mg or 20 mg; </w:t>
      </w:r>
      <w:r w:rsidR="002966FC" w:rsidRPr="001A1EAD">
        <w:t>0.7%</w:t>
      </w:r>
      <w:r w:rsidR="002966FC">
        <w:t xml:space="preserve"> BELSOMRA 30 mg or 40 mg;</w:t>
      </w:r>
      <w:r w:rsidRPr="001A1EAD">
        <w:t xml:space="preserve"> </w:t>
      </w:r>
      <w:r w:rsidR="002966FC" w:rsidRPr="001A1EAD">
        <w:t>0.0%</w:t>
      </w:r>
      <w:r w:rsidR="002966FC">
        <w:t xml:space="preserve"> </w:t>
      </w:r>
      <w:r w:rsidRPr="001A1EAD">
        <w:t>placebo).</w:t>
      </w:r>
    </w:p>
    <w:p w:rsidR="006A1656" w:rsidRPr="001A1EAD" w:rsidRDefault="006A1656" w:rsidP="001A1EAD"/>
    <w:p w:rsidR="00AB4EB8" w:rsidRPr="001A1EAD" w:rsidRDefault="00AB4EB8" w:rsidP="00E07081">
      <w:pPr>
        <w:pStyle w:val="Heading2"/>
      </w:pPr>
      <w:r w:rsidRPr="001A1EAD">
        <w:rPr>
          <w:noProof/>
        </w:rPr>
        <w:t xml:space="preserve">Adverse </w:t>
      </w:r>
      <w:r w:rsidR="00706BBE">
        <w:rPr>
          <w:noProof/>
        </w:rPr>
        <w:t>e</w:t>
      </w:r>
      <w:r w:rsidRPr="001A1EAD">
        <w:rPr>
          <w:noProof/>
        </w:rPr>
        <w:t xml:space="preserve">vents </w:t>
      </w:r>
      <w:r w:rsidR="00706BBE">
        <w:rPr>
          <w:noProof/>
        </w:rPr>
        <w:t>o</w:t>
      </w:r>
      <w:r w:rsidRPr="001A1EAD">
        <w:rPr>
          <w:noProof/>
        </w:rPr>
        <w:t xml:space="preserve">bserved at an </w:t>
      </w:r>
      <w:r w:rsidR="00706BBE">
        <w:rPr>
          <w:noProof/>
        </w:rPr>
        <w:t>i</w:t>
      </w:r>
      <w:r w:rsidRPr="001A1EAD">
        <w:rPr>
          <w:noProof/>
        </w:rPr>
        <w:t xml:space="preserve">ncidence of ≥2% and greater than placebo in </w:t>
      </w:r>
      <w:r w:rsidR="00706BBE">
        <w:rPr>
          <w:noProof/>
        </w:rPr>
        <w:t>c</w:t>
      </w:r>
      <w:r w:rsidRPr="001A1EAD">
        <w:rPr>
          <w:noProof/>
        </w:rPr>
        <w:t xml:space="preserve">ontrolled </w:t>
      </w:r>
      <w:r w:rsidR="00706BBE">
        <w:rPr>
          <w:noProof/>
        </w:rPr>
        <w:t>t</w:t>
      </w:r>
      <w:r w:rsidRPr="001A1EAD">
        <w:rPr>
          <w:noProof/>
        </w:rPr>
        <w:t>rials</w:t>
      </w:r>
      <w:r w:rsidRPr="001A1EAD">
        <w:t xml:space="preserve"> </w:t>
      </w:r>
    </w:p>
    <w:p w:rsidR="00AB4EB8" w:rsidRPr="001A1EAD" w:rsidRDefault="00AB4EB8" w:rsidP="001A1EAD">
      <w:r w:rsidRPr="001A1EAD">
        <w:t xml:space="preserve">Table </w:t>
      </w:r>
      <w:r w:rsidR="0021194F">
        <w:t>7</w:t>
      </w:r>
      <w:r w:rsidR="002966FC" w:rsidRPr="001A1EAD">
        <w:t xml:space="preserve"> </w:t>
      </w:r>
      <w:r w:rsidRPr="001A1EAD">
        <w:t xml:space="preserve">shows the percentage of patients with adverse events during the first three months of treatment based on the pooled data from the three placebo-controlled clinical studies. </w:t>
      </w:r>
    </w:p>
    <w:p w:rsidR="00AB4EB8" w:rsidRPr="001A1EAD" w:rsidRDefault="00AB4EB8" w:rsidP="001A1EAD"/>
    <w:p w:rsidR="00AB4EB8" w:rsidRPr="001A1EAD" w:rsidRDefault="00AB4EB8" w:rsidP="001A1EAD">
      <w:r w:rsidRPr="001A1EAD">
        <w:t>The adverse event profile in elderly patients was generally consistent with non-elderly patients.</w:t>
      </w:r>
      <w:r w:rsidR="00A52941">
        <w:t xml:space="preserve"> </w:t>
      </w:r>
      <w:r w:rsidRPr="001A1EAD">
        <w:t xml:space="preserve"> The adverse events reported during long-term treatment up to 1 year were generally consistent with those observed during the first 3 months of treatment.</w:t>
      </w:r>
    </w:p>
    <w:p w:rsidR="00AB4EB8" w:rsidRPr="001A1EAD" w:rsidRDefault="00AB4EB8" w:rsidP="001A1EAD"/>
    <w:p w:rsidR="00AB4EB8" w:rsidRPr="00E07081" w:rsidRDefault="00E07081" w:rsidP="00E07081">
      <w:pPr>
        <w:pStyle w:val="TableFigureheading"/>
      </w:pPr>
      <w:r>
        <w:t xml:space="preserve">Table </w:t>
      </w:r>
      <w:r w:rsidR="0021194F">
        <w:t>7</w:t>
      </w:r>
      <w:r w:rsidR="00A613CD" w:rsidRPr="00E07081">
        <w:br/>
      </w:r>
      <w:r w:rsidR="00AB4EB8" w:rsidRPr="00E07081">
        <w:t xml:space="preserve">Percentage </w:t>
      </w:r>
      <w:r w:rsidR="000833C7">
        <w:t xml:space="preserve">of patients with adverse events from </w:t>
      </w:r>
      <w:r w:rsidR="002966FC">
        <w:t xml:space="preserve">three </w:t>
      </w:r>
      <w:r w:rsidR="000833C7">
        <w:t>Phase 3 placebo-c</w:t>
      </w:r>
      <w:r w:rsidR="00AB4EB8" w:rsidRPr="00E07081">
        <w:t xml:space="preserve">ontrolled </w:t>
      </w:r>
      <w:r w:rsidR="000833C7">
        <w:t>s</w:t>
      </w:r>
      <w:r w:rsidR="00AB4EB8" w:rsidRPr="00E07081">
        <w:t xml:space="preserve">tudies (Incidence ≥2% and </w:t>
      </w:r>
      <w:r w:rsidR="000833C7">
        <w:t>greater than placebo during first 3 Months of t</w:t>
      </w:r>
      <w:r w:rsidR="00AB4EB8" w:rsidRPr="00E07081">
        <w:t>reatment)</w:t>
      </w:r>
    </w:p>
    <w:p w:rsidR="00AB4EB8" w:rsidRPr="001A1EAD" w:rsidRDefault="00AB4EB8" w:rsidP="00E07081">
      <w:pPr>
        <w:pStyle w:val="TableFigureheading"/>
      </w:pPr>
    </w:p>
    <w:tbl>
      <w:tblPr>
        <w:tblW w:w="9009" w:type="dxa"/>
        <w:jc w:val="center"/>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607"/>
        <w:gridCol w:w="2098"/>
        <w:gridCol w:w="2098"/>
        <w:gridCol w:w="1206"/>
      </w:tblGrid>
      <w:tr w:rsidR="00AB4EB8" w:rsidRPr="00E07081" w:rsidTr="002115AE">
        <w:trPr>
          <w:jc w:val="center"/>
        </w:trPr>
        <w:tc>
          <w:tcPr>
            <w:tcW w:w="3607" w:type="dxa"/>
            <w:shd w:val="clear" w:color="auto" w:fill="auto"/>
          </w:tcPr>
          <w:p w:rsidR="00AB4EB8" w:rsidRPr="00E07081" w:rsidRDefault="00AB4EB8" w:rsidP="00267B82">
            <w:pPr>
              <w:spacing w:after="0"/>
              <w:rPr>
                <w:b/>
                <w:sz w:val="20"/>
                <w:szCs w:val="20"/>
              </w:rPr>
            </w:pPr>
          </w:p>
        </w:tc>
        <w:tc>
          <w:tcPr>
            <w:tcW w:w="2098" w:type="dxa"/>
            <w:shd w:val="clear" w:color="auto" w:fill="auto"/>
          </w:tcPr>
          <w:p w:rsidR="00AB4EB8" w:rsidRPr="00E07081" w:rsidRDefault="007D382D" w:rsidP="00E07081">
            <w:pPr>
              <w:spacing w:after="0"/>
              <w:jc w:val="center"/>
              <w:rPr>
                <w:b/>
                <w:sz w:val="20"/>
                <w:szCs w:val="20"/>
              </w:rPr>
            </w:pPr>
            <w:r>
              <w:rPr>
                <w:b/>
                <w:sz w:val="20"/>
                <w:szCs w:val="20"/>
              </w:rPr>
              <w:t>BELSOMRA</w:t>
            </w:r>
          </w:p>
          <w:p w:rsidR="00AB4EB8" w:rsidRPr="00E07081" w:rsidRDefault="00AB4EB8" w:rsidP="00E07081">
            <w:pPr>
              <w:spacing w:after="0"/>
              <w:jc w:val="center"/>
              <w:rPr>
                <w:b/>
                <w:sz w:val="20"/>
                <w:szCs w:val="20"/>
              </w:rPr>
            </w:pPr>
            <w:r w:rsidRPr="00E07081">
              <w:rPr>
                <w:b/>
                <w:sz w:val="20"/>
                <w:szCs w:val="20"/>
              </w:rPr>
              <w:t>(20 mg in non-elderly and 15 mg in elderly)</w:t>
            </w:r>
          </w:p>
        </w:tc>
        <w:tc>
          <w:tcPr>
            <w:tcW w:w="2098" w:type="dxa"/>
            <w:shd w:val="clear" w:color="auto" w:fill="auto"/>
          </w:tcPr>
          <w:p w:rsidR="00AB4EB8" w:rsidRPr="00E07081" w:rsidRDefault="007D382D" w:rsidP="00E07081">
            <w:pPr>
              <w:spacing w:after="0"/>
              <w:jc w:val="center"/>
              <w:rPr>
                <w:b/>
                <w:sz w:val="20"/>
                <w:szCs w:val="20"/>
              </w:rPr>
            </w:pPr>
            <w:r>
              <w:rPr>
                <w:b/>
                <w:sz w:val="20"/>
                <w:szCs w:val="20"/>
              </w:rPr>
              <w:t>BELSOMRA</w:t>
            </w:r>
          </w:p>
          <w:p w:rsidR="00AB4EB8" w:rsidRPr="00E07081" w:rsidRDefault="00AB4EB8" w:rsidP="00E07081">
            <w:pPr>
              <w:spacing w:after="0"/>
              <w:jc w:val="center"/>
              <w:rPr>
                <w:b/>
                <w:sz w:val="20"/>
                <w:szCs w:val="20"/>
              </w:rPr>
            </w:pPr>
            <w:r w:rsidRPr="00E07081">
              <w:rPr>
                <w:b/>
                <w:sz w:val="20"/>
                <w:szCs w:val="20"/>
              </w:rPr>
              <w:t>(40 mg in non-elderly and 30 mg in elderly)</w:t>
            </w:r>
          </w:p>
        </w:tc>
        <w:tc>
          <w:tcPr>
            <w:tcW w:w="1206" w:type="dxa"/>
            <w:shd w:val="clear" w:color="auto" w:fill="auto"/>
          </w:tcPr>
          <w:p w:rsidR="00AB4EB8" w:rsidRPr="00E07081" w:rsidRDefault="00AB4EB8" w:rsidP="00E07081">
            <w:pPr>
              <w:spacing w:after="0"/>
              <w:jc w:val="center"/>
              <w:rPr>
                <w:b/>
                <w:sz w:val="20"/>
                <w:szCs w:val="20"/>
              </w:rPr>
            </w:pPr>
            <w:r w:rsidRPr="00E07081">
              <w:rPr>
                <w:b/>
                <w:sz w:val="20"/>
                <w:szCs w:val="20"/>
              </w:rPr>
              <w:t>Placebo</w:t>
            </w:r>
          </w:p>
          <w:p w:rsidR="00AB4EB8" w:rsidRPr="00E07081" w:rsidRDefault="00AB4EB8" w:rsidP="00E07081">
            <w:pPr>
              <w:spacing w:after="0"/>
              <w:jc w:val="center"/>
              <w:rPr>
                <w:b/>
                <w:sz w:val="20"/>
                <w:szCs w:val="20"/>
              </w:rPr>
            </w:pPr>
          </w:p>
        </w:tc>
      </w:tr>
      <w:tr w:rsidR="00AB4EB8" w:rsidRPr="00E07081" w:rsidTr="002115AE">
        <w:trPr>
          <w:jc w:val="center"/>
        </w:trPr>
        <w:tc>
          <w:tcPr>
            <w:tcW w:w="3607" w:type="dxa"/>
            <w:shd w:val="clear" w:color="auto" w:fill="auto"/>
          </w:tcPr>
          <w:p w:rsidR="00AB4EB8" w:rsidRPr="00E07081" w:rsidRDefault="00AB4EB8" w:rsidP="00E07081">
            <w:pPr>
              <w:spacing w:after="0"/>
              <w:jc w:val="center"/>
              <w:rPr>
                <w:b/>
                <w:sz w:val="20"/>
                <w:szCs w:val="20"/>
              </w:rPr>
            </w:pPr>
          </w:p>
        </w:tc>
        <w:tc>
          <w:tcPr>
            <w:tcW w:w="2098" w:type="dxa"/>
            <w:shd w:val="clear" w:color="auto" w:fill="auto"/>
          </w:tcPr>
          <w:p w:rsidR="00AB4EB8" w:rsidRPr="00E07081" w:rsidRDefault="00AB4EB8" w:rsidP="00E07081">
            <w:pPr>
              <w:spacing w:after="0"/>
              <w:jc w:val="center"/>
              <w:rPr>
                <w:b/>
                <w:sz w:val="20"/>
                <w:szCs w:val="20"/>
              </w:rPr>
            </w:pPr>
            <w:r w:rsidRPr="00E07081">
              <w:rPr>
                <w:b/>
                <w:sz w:val="20"/>
                <w:szCs w:val="20"/>
              </w:rPr>
              <w:t>N = 493</w:t>
            </w:r>
          </w:p>
        </w:tc>
        <w:tc>
          <w:tcPr>
            <w:tcW w:w="2098" w:type="dxa"/>
            <w:shd w:val="clear" w:color="auto" w:fill="auto"/>
          </w:tcPr>
          <w:p w:rsidR="00AB4EB8" w:rsidRPr="00E07081" w:rsidRDefault="00AB4EB8" w:rsidP="00E07081">
            <w:pPr>
              <w:spacing w:after="0"/>
              <w:jc w:val="center"/>
              <w:rPr>
                <w:b/>
                <w:sz w:val="20"/>
                <w:szCs w:val="20"/>
              </w:rPr>
            </w:pPr>
            <w:r w:rsidRPr="00E07081">
              <w:rPr>
                <w:b/>
                <w:sz w:val="20"/>
                <w:szCs w:val="20"/>
              </w:rPr>
              <w:t>n = 1291</w:t>
            </w:r>
          </w:p>
        </w:tc>
        <w:tc>
          <w:tcPr>
            <w:tcW w:w="1206" w:type="dxa"/>
            <w:shd w:val="clear" w:color="auto" w:fill="auto"/>
          </w:tcPr>
          <w:p w:rsidR="00AB4EB8" w:rsidRPr="00E07081" w:rsidRDefault="00AB4EB8" w:rsidP="00E07081">
            <w:pPr>
              <w:spacing w:after="0"/>
              <w:jc w:val="center"/>
              <w:rPr>
                <w:b/>
                <w:sz w:val="20"/>
                <w:szCs w:val="20"/>
              </w:rPr>
            </w:pPr>
            <w:r w:rsidRPr="00E07081">
              <w:rPr>
                <w:b/>
                <w:sz w:val="20"/>
                <w:szCs w:val="20"/>
              </w:rPr>
              <w:t>n = 1025</w:t>
            </w:r>
          </w:p>
        </w:tc>
      </w:tr>
      <w:tr w:rsidR="00AB4EB8" w:rsidRPr="00E07081" w:rsidTr="002115AE">
        <w:trPr>
          <w:jc w:val="center"/>
        </w:trPr>
        <w:tc>
          <w:tcPr>
            <w:tcW w:w="3607" w:type="dxa"/>
            <w:shd w:val="clear" w:color="auto" w:fill="auto"/>
          </w:tcPr>
          <w:p w:rsidR="00AB4EB8" w:rsidRPr="00E07081" w:rsidRDefault="00AB4EB8" w:rsidP="00E07081">
            <w:pPr>
              <w:spacing w:after="0"/>
              <w:rPr>
                <w:b/>
                <w:sz w:val="20"/>
                <w:szCs w:val="20"/>
              </w:rPr>
            </w:pPr>
            <w:r w:rsidRPr="00E07081">
              <w:rPr>
                <w:b/>
                <w:sz w:val="20"/>
                <w:szCs w:val="20"/>
              </w:rPr>
              <w:t>General Disorders</w:t>
            </w:r>
          </w:p>
        </w:tc>
        <w:tc>
          <w:tcPr>
            <w:tcW w:w="2098" w:type="dxa"/>
            <w:shd w:val="clear" w:color="auto" w:fill="auto"/>
          </w:tcPr>
          <w:p w:rsidR="00AB4EB8" w:rsidRPr="00E07081" w:rsidRDefault="00AB4EB8" w:rsidP="00E07081">
            <w:pPr>
              <w:spacing w:after="0"/>
              <w:jc w:val="center"/>
              <w:rPr>
                <w:sz w:val="20"/>
                <w:szCs w:val="20"/>
              </w:rPr>
            </w:pPr>
          </w:p>
        </w:tc>
        <w:tc>
          <w:tcPr>
            <w:tcW w:w="2098" w:type="dxa"/>
            <w:shd w:val="clear" w:color="auto" w:fill="auto"/>
          </w:tcPr>
          <w:p w:rsidR="00AB4EB8" w:rsidRPr="00E07081" w:rsidRDefault="00AB4EB8" w:rsidP="00E07081">
            <w:pPr>
              <w:spacing w:after="0"/>
              <w:jc w:val="center"/>
              <w:rPr>
                <w:sz w:val="20"/>
                <w:szCs w:val="20"/>
              </w:rPr>
            </w:pPr>
          </w:p>
        </w:tc>
        <w:tc>
          <w:tcPr>
            <w:tcW w:w="1206" w:type="dxa"/>
            <w:shd w:val="clear" w:color="auto" w:fill="auto"/>
          </w:tcPr>
          <w:p w:rsidR="00AB4EB8" w:rsidRPr="00E07081" w:rsidRDefault="00AB4EB8" w:rsidP="00E07081">
            <w:pPr>
              <w:spacing w:after="0"/>
              <w:jc w:val="center"/>
              <w:rPr>
                <w:sz w:val="20"/>
                <w:szCs w:val="20"/>
              </w:rPr>
            </w:pPr>
          </w:p>
        </w:tc>
      </w:tr>
      <w:tr w:rsidR="00AB4EB8" w:rsidRPr="00E07081" w:rsidTr="002115AE">
        <w:trPr>
          <w:jc w:val="center"/>
        </w:trPr>
        <w:tc>
          <w:tcPr>
            <w:tcW w:w="3607" w:type="dxa"/>
            <w:shd w:val="clear" w:color="auto" w:fill="auto"/>
          </w:tcPr>
          <w:p w:rsidR="00AB4EB8" w:rsidRPr="00E07081" w:rsidRDefault="00AB4EB8" w:rsidP="00E07081">
            <w:pPr>
              <w:spacing w:after="0"/>
              <w:ind w:left="142"/>
              <w:rPr>
                <w:sz w:val="20"/>
                <w:szCs w:val="20"/>
              </w:rPr>
            </w:pPr>
            <w:r w:rsidRPr="00E07081">
              <w:rPr>
                <w:sz w:val="20"/>
                <w:szCs w:val="20"/>
              </w:rPr>
              <w:t>Fatigue</w:t>
            </w:r>
          </w:p>
        </w:tc>
        <w:tc>
          <w:tcPr>
            <w:tcW w:w="2098" w:type="dxa"/>
            <w:shd w:val="clear" w:color="auto" w:fill="auto"/>
          </w:tcPr>
          <w:p w:rsidR="00AB4EB8" w:rsidRPr="00E07081" w:rsidRDefault="00AB4EB8" w:rsidP="00E07081">
            <w:pPr>
              <w:spacing w:after="0"/>
              <w:jc w:val="center"/>
              <w:rPr>
                <w:sz w:val="20"/>
                <w:szCs w:val="20"/>
              </w:rPr>
            </w:pPr>
            <w:r w:rsidRPr="00E07081">
              <w:rPr>
                <w:sz w:val="20"/>
                <w:szCs w:val="20"/>
              </w:rPr>
              <w:t>2.2</w:t>
            </w:r>
          </w:p>
        </w:tc>
        <w:tc>
          <w:tcPr>
            <w:tcW w:w="2098" w:type="dxa"/>
            <w:shd w:val="clear" w:color="auto" w:fill="auto"/>
          </w:tcPr>
          <w:p w:rsidR="00AB4EB8" w:rsidRPr="00E07081" w:rsidRDefault="00AB4EB8" w:rsidP="00E07081">
            <w:pPr>
              <w:spacing w:after="0"/>
              <w:jc w:val="center"/>
              <w:rPr>
                <w:sz w:val="20"/>
                <w:szCs w:val="20"/>
              </w:rPr>
            </w:pPr>
            <w:r w:rsidRPr="00E07081">
              <w:rPr>
                <w:sz w:val="20"/>
                <w:szCs w:val="20"/>
              </w:rPr>
              <w:t>3.8</w:t>
            </w:r>
          </w:p>
        </w:tc>
        <w:tc>
          <w:tcPr>
            <w:tcW w:w="1206" w:type="dxa"/>
            <w:shd w:val="clear" w:color="auto" w:fill="auto"/>
          </w:tcPr>
          <w:p w:rsidR="00AB4EB8" w:rsidRPr="00E07081" w:rsidRDefault="00AB4EB8" w:rsidP="00E07081">
            <w:pPr>
              <w:spacing w:after="0"/>
              <w:jc w:val="center"/>
              <w:rPr>
                <w:sz w:val="20"/>
                <w:szCs w:val="20"/>
              </w:rPr>
            </w:pPr>
            <w:r w:rsidRPr="00E07081">
              <w:rPr>
                <w:sz w:val="20"/>
                <w:szCs w:val="20"/>
              </w:rPr>
              <w:t>1.8</w:t>
            </w:r>
          </w:p>
        </w:tc>
      </w:tr>
      <w:tr w:rsidR="00AB4EB8" w:rsidRPr="00E07081" w:rsidTr="002115AE">
        <w:trPr>
          <w:jc w:val="center"/>
        </w:trPr>
        <w:tc>
          <w:tcPr>
            <w:tcW w:w="3607" w:type="dxa"/>
            <w:shd w:val="clear" w:color="auto" w:fill="auto"/>
          </w:tcPr>
          <w:p w:rsidR="00AB4EB8" w:rsidRPr="00E07081" w:rsidRDefault="00AB4EB8" w:rsidP="00E07081">
            <w:pPr>
              <w:spacing w:after="0"/>
              <w:rPr>
                <w:b/>
                <w:sz w:val="20"/>
                <w:szCs w:val="20"/>
              </w:rPr>
            </w:pPr>
            <w:r w:rsidRPr="00E07081">
              <w:rPr>
                <w:b/>
                <w:sz w:val="20"/>
                <w:szCs w:val="20"/>
              </w:rPr>
              <w:t>Infections and Infestations</w:t>
            </w:r>
          </w:p>
        </w:tc>
        <w:tc>
          <w:tcPr>
            <w:tcW w:w="2098" w:type="dxa"/>
            <w:shd w:val="clear" w:color="auto" w:fill="auto"/>
          </w:tcPr>
          <w:p w:rsidR="00AB4EB8" w:rsidRPr="00E07081" w:rsidRDefault="00AB4EB8" w:rsidP="00E07081">
            <w:pPr>
              <w:spacing w:after="0"/>
              <w:jc w:val="center"/>
              <w:rPr>
                <w:sz w:val="20"/>
                <w:szCs w:val="20"/>
              </w:rPr>
            </w:pPr>
          </w:p>
        </w:tc>
        <w:tc>
          <w:tcPr>
            <w:tcW w:w="2098" w:type="dxa"/>
            <w:shd w:val="clear" w:color="auto" w:fill="auto"/>
          </w:tcPr>
          <w:p w:rsidR="00AB4EB8" w:rsidRPr="00E07081" w:rsidRDefault="00AB4EB8" w:rsidP="00E07081">
            <w:pPr>
              <w:spacing w:after="0"/>
              <w:jc w:val="center"/>
              <w:rPr>
                <w:sz w:val="20"/>
                <w:szCs w:val="20"/>
              </w:rPr>
            </w:pPr>
          </w:p>
        </w:tc>
        <w:tc>
          <w:tcPr>
            <w:tcW w:w="1206" w:type="dxa"/>
            <w:shd w:val="clear" w:color="auto" w:fill="auto"/>
          </w:tcPr>
          <w:p w:rsidR="00AB4EB8" w:rsidRPr="00E07081" w:rsidRDefault="00AB4EB8" w:rsidP="00E07081">
            <w:pPr>
              <w:spacing w:after="0"/>
              <w:jc w:val="center"/>
              <w:rPr>
                <w:sz w:val="20"/>
                <w:szCs w:val="20"/>
              </w:rPr>
            </w:pPr>
          </w:p>
        </w:tc>
      </w:tr>
      <w:tr w:rsidR="00AB4EB8" w:rsidRPr="00E07081" w:rsidTr="002115AE">
        <w:trPr>
          <w:jc w:val="center"/>
        </w:trPr>
        <w:tc>
          <w:tcPr>
            <w:tcW w:w="3607" w:type="dxa"/>
            <w:shd w:val="clear" w:color="auto" w:fill="auto"/>
          </w:tcPr>
          <w:p w:rsidR="00AB4EB8" w:rsidRPr="00E07081" w:rsidRDefault="00AB4EB8" w:rsidP="00E07081">
            <w:pPr>
              <w:spacing w:after="0"/>
              <w:rPr>
                <w:sz w:val="20"/>
                <w:szCs w:val="20"/>
              </w:rPr>
            </w:pPr>
            <w:r w:rsidRPr="00E07081">
              <w:rPr>
                <w:sz w:val="20"/>
                <w:szCs w:val="20"/>
              </w:rPr>
              <w:t>Upper respiratory tract infection</w:t>
            </w:r>
          </w:p>
        </w:tc>
        <w:tc>
          <w:tcPr>
            <w:tcW w:w="2098" w:type="dxa"/>
            <w:shd w:val="clear" w:color="auto" w:fill="auto"/>
          </w:tcPr>
          <w:p w:rsidR="00AB4EB8" w:rsidRPr="00E07081" w:rsidRDefault="00AB4EB8" w:rsidP="00E07081">
            <w:pPr>
              <w:spacing w:after="0"/>
              <w:jc w:val="center"/>
              <w:rPr>
                <w:sz w:val="20"/>
                <w:szCs w:val="20"/>
              </w:rPr>
            </w:pPr>
            <w:r w:rsidRPr="00E07081">
              <w:rPr>
                <w:sz w:val="20"/>
                <w:szCs w:val="20"/>
              </w:rPr>
              <w:t>1.6</w:t>
            </w:r>
          </w:p>
        </w:tc>
        <w:tc>
          <w:tcPr>
            <w:tcW w:w="2098" w:type="dxa"/>
            <w:shd w:val="clear" w:color="auto" w:fill="auto"/>
          </w:tcPr>
          <w:p w:rsidR="00AB4EB8" w:rsidRPr="00E07081" w:rsidRDefault="00AB4EB8" w:rsidP="00E07081">
            <w:pPr>
              <w:spacing w:after="0"/>
              <w:jc w:val="center"/>
              <w:rPr>
                <w:sz w:val="20"/>
                <w:szCs w:val="20"/>
              </w:rPr>
            </w:pPr>
            <w:r w:rsidRPr="00E07081">
              <w:rPr>
                <w:sz w:val="20"/>
                <w:szCs w:val="20"/>
              </w:rPr>
              <w:t>2.2</w:t>
            </w:r>
          </w:p>
        </w:tc>
        <w:tc>
          <w:tcPr>
            <w:tcW w:w="1206" w:type="dxa"/>
            <w:shd w:val="clear" w:color="auto" w:fill="auto"/>
          </w:tcPr>
          <w:p w:rsidR="00AB4EB8" w:rsidRPr="00E07081" w:rsidRDefault="00AB4EB8" w:rsidP="00E07081">
            <w:pPr>
              <w:spacing w:after="0"/>
              <w:jc w:val="center"/>
              <w:rPr>
                <w:sz w:val="20"/>
                <w:szCs w:val="20"/>
              </w:rPr>
            </w:pPr>
            <w:r w:rsidRPr="00E07081">
              <w:rPr>
                <w:sz w:val="20"/>
                <w:szCs w:val="20"/>
              </w:rPr>
              <w:t>1.2</w:t>
            </w:r>
          </w:p>
        </w:tc>
      </w:tr>
      <w:tr w:rsidR="00AB4EB8" w:rsidRPr="00E07081" w:rsidTr="002115AE">
        <w:trPr>
          <w:jc w:val="center"/>
        </w:trPr>
        <w:tc>
          <w:tcPr>
            <w:tcW w:w="3607" w:type="dxa"/>
            <w:shd w:val="clear" w:color="auto" w:fill="auto"/>
          </w:tcPr>
          <w:p w:rsidR="00AB4EB8" w:rsidRPr="00E07081" w:rsidRDefault="00AB4EB8" w:rsidP="00E07081">
            <w:pPr>
              <w:spacing w:after="0"/>
              <w:rPr>
                <w:b/>
                <w:sz w:val="20"/>
                <w:szCs w:val="20"/>
              </w:rPr>
            </w:pPr>
            <w:r w:rsidRPr="00E07081">
              <w:rPr>
                <w:b/>
                <w:sz w:val="20"/>
                <w:szCs w:val="20"/>
              </w:rPr>
              <w:t>Gastrointestinal Disorders</w:t>
            </w:r>
          </w:p>
        </w:tc>
        <w:tc>
          <w:tcPr>
            <w:tcW w:w="2098" w:type="dxa"/>
            <w:shd w:val="clear" w:color="auto" w:fill="auto"/>
          </w:tcPr>
          <w:p w:rsidR="00AB4EB8" w:rsidRPr="00E07081" w:rsidRDefault="00AB4EB8" w:rsidP="00E07081">
            <w:pPr>
              <w:spacing w:after="0"/>
              <w:jc w:val="center"/>
              <w:rPr>
                <w:sz w:val="20"/>
                <w:szCs w:val="20"/>
              </w:rPr>
            </w:pPr>
          </w:p>
        </w:tc>
        <w:tc>
          <w:tcPr>
            <w:tcW w:w="2098" w:type="dxa"/>
            <w:shd w:val="clear" w:color="auto" w:fill="auto"/>
          </w:tcPr>
          <w:p w:rsidR="00AB4EB8" w:rsidRPr="00E07081" w:rsidRDefault="00AB4EB8" w:rsidP="00E07081">
            <w:pPr>
              <w:spacing w:after="0"/>
              <w:jc w:val="center"/>
              <w:rPr>
                <w:sz w:val="20"/>
                <w:szCs w:val="20"/>
              </w:rPr>
            </w:pPr>
          </w:p>
        </w:tc>
        <w:tc>
          <w:tcPr>
            <w:tcW w:w="1206" w:type="dxa"/>
            <w:shd w:val="clear" w:color="auto" w:fill="auto"/>
          </w:tcPr>
          <w:p w:rsidR="00AB4EB8" w:rsidRPr="00E07081" w:rsidRDefault="00AB4EB8" w:rsidP="00E07081">
            <w:pPr>
              <w:spacing w:after="0"/>
              <w:jc w:val="center"/>
              <w:rPr>
                <w:sz w:val="20"/>
                <w:szCs w:val="20"/>
              </w:rPr>
            </w:pPr>
          </w:p>
        </w:tc>
      </w:tr>
      <w:tr w:rsidR="00AB4EB8" w:rsidRPr="00E07081" w:rsidTr="002115AE">
        <w:trPr>
          <w:jc w:val="center"/>
        </w:trPr>
        <w:tc>
          <w:tcPr>
            <w:tcW w:w="3607" w:type="dxa"/>
            <w:shd w:val="clear" w:color="auto" w:fill="auto"/>
          </w:tcPr>
          <w:p w:rsidR="00AB4EB8" w:rsidRPr="00E07081" w:rsidRDefault="00AB4EB8" w:rsidP="00E07081">
            <w:pPr>
              <w:spacing w:after="0"/>
              <w:ind w:left="142"/>
              <w:rPr>
                <w:sz w:val="20"/>
                <w:szCs w:val="20"/>
              </w:rPr>
            </w:pPr>
            <w:r w:rsidRPr="00E07081">
              <w:rPr>
                <w:sz w:val="20"/>
                <w:szCs w:val="20"/>
              </w:rPr>
              <w:t>Diarrh</w:t>
            </w:r>
            <w:r w:rsidR="00E07081">
              <w:rPr>
                <w:sz w:val="20"/>
                <w:szCs w:val="20"/>
              </w:rPr>
              <w:t>o</w:t>
            </w:r>
            <w:r w:rsidRPr="00E07081">
              <w:rPr>
                <w:sz w:val="20"/>
                <w:szCs w:val="20"/>
              </w:rPr>
              <w:t>ea</w:t>
            </w:r>
          </w:p>
        </w:tc>
        <w:tc>
          <w:tcPr>
            <w:tcW w:w="2098" w:type="dxa"/>
            <w:shd w:val="clear" w:color="auto" w:fill="auto"/>
          </w:tcPr>
          <w:p w:rsidR="00AB4EB8" w:rsidRPr="00E07081" w:rsidRDefault="00AB4EB8" w:rsidP="00E07081">
            <w:pPr>
              <w:spacing w:after="0"/>
              <w:jc w:val="center"/>
              <w:rPr>
                <w:sz w:val="20"/>
                <w:szCs w:val="20"/>
              </w:rPr>
            </w:pPr>
            <w:r w:rsidRPr="00E07081">
              <w:rPr>
                <w:sz w:val="20"/>
                <w:szCs w:val="20"/>
              </w:rPr>
              <w:t>2.4</w:t>
            </w:r>
          </w:p>
        </w:tc>
        <w:tc>
          <w:tcPr>
            <w:tcW w:w="2098" w:type="dxa"/>
            <w:shd w:val="clear" w:color="auto" w:fill="auto"/>
          </w:tcPr>
          <w:p w:rsidR="00AB4EB8" w:rsidRPr="00E07081" w:rsidRDefault="00AB4EB8" w:rsidP="00E07081">
            <w:pPr>
              <w:spacing w:after="0"/>
              <w:jc w:val="center"/>
              <w:rPr>
                <w:sz w:val="20"/>
                <w:szCs w:val="20"/>
              </w:rPr>
            </w:pPr>
            <w:r w:rsidRPr="00E07081">
              <w:rPr>
                <w:sz w:val="20"/>
                <w:szCs w:val="20"/>
              </w:rPr>
              <w:t>1.6</w:t>
            </w:r>
          </w:p>
        </w:tc>
        <w:tc>
          <w:tcPr>
            <w:tcW w:w="1206" w:type="dxa"/>
            <w:shd w:val="clear" w:color="auto" w:fill="auto"/>
          </w:tcPr>
          <w:p w:rsidR="00AB4EB8" w:rsidRPr="00E07081" w:rsidRDefault="00AB4EB8" w:rsidP="00E07081">
            <w:pPr>
              <w:spacing w:after="0"/>
              <w:jc w:val="center"/>
              <w:rPr>
                <w:sz w:val="20"/>
                <w:szCs w:val="20"/>
              </w:rPr>
            </w:pPr>
            <w:r w:rsidRPr="00E07081">
              <w:rPr>
                <w:sz w:val="20"/>
                <w:szCs w:val="20"/>
              </w:rPr>
              <w:t>1.5</w:t>
            </w:r>
          </w:p>
        </w:tc>
      </w:tr>
      <w:tr w:rsidR="00AB4EB8" w:rsidRPr="00E07081" w:rsidTr="002115AE">
        <w:trPr>
          <w:jc w:val="center"/>
        </w:trPr>
        <w:tc>
          <w:tcPr>
            <w:tcW w:w="3607" w:type="dxa"/>
            <w:shd w:val="clear" w:color="auto" w:fill="auto"/>
          </w:tcPr>
          <w:p w:rsidR="00AB4EB8" w:rsidRPr="00E07081" w:rsidRDefault="00AB4EB8" w:rsidP="00E07081">
            <w:pPr>
              <w:spacing w:after="0"/>
              <w:ind w:left="142"/>
              <w:rPr>
                <w:sz w:val="20"/>
                <w:szCs w:val="20"/>
              </w:rPr>
            </w:pPr>
            <w:r w:rsidRPr="00E07081">
              <w:rPr>
                <w:sz w:val="20"/>
                <w:szCs w:val="20"/>
              </w:rPr>
              <w:t>Dry mouth</w:t>
            </w:r>
          </w:p>
        </w:tc>
        <w:tc>
          <w:tcPr>
            <w:tcW w:w="2098" w:type="dxa"/>
            <w:shd w:val="clear" w:color="auto" w:fill="auto"/>
          </w:tcPr>
          <w:p w:rsidR="00AB4EB8" w:rsidRPr="00E07081" w:rsidRDefault="00AB4EB8" w:rsidP="00E07081">
            <w:pPr>
              <w:spacing w:after="0"/>
              <w:jc w:val="center"/>
              <w:rPr>
                <w:sz w:val="20"/>
                <w:szCs w:val="20"/>
              </w:rPr>
            </w:pPr>
            <w:r w:rsidRPr="00E07081">
              <w:rPr>
                <w:sz w:val="20"/>
                <w:szCs w:val="20"/>
              </w:rPr>
              <w:t>1.8</w:t>
            </w:r>
          </w:p>
        </w:tc>
        <w:tc>
          <w:tcPr>
            <w:tcW w:w="2098" w:type="dxa"/>
            <w:shd w:val="clear" w:color="auto" w:fill="auto"/>
          </w:tcPr>
          <w:p w:rsidR="00AB4EB8" w:rsidRPr="00E07081" w:rsidRDefault="00AB4EB8" w:rsidP="00E07081">
            <w:pPr>
              <w:spacing w:after="0"/>
              <w:jc w:val="center"/>
              <w:rPr>
                <w:sz w:val="20"/>
                <w:szCs w:val="20"/>
              </w:rPr>
            </w:pPr>
            <w:r w:rsidRPr="00E07081">
              <w:rPr>
                <w:sz w:val="20"/>
                <w:szCs w:val="20"/>
              </w:rPr>
              <w:t>2.8</w:t>
            </w:r>
          </w:p>
        </w:tc>
        <w:tc>
          <w:tcPr>
            <w:tcW w:w="1206" w:type="dxa"/>
            <w:shd w:val="clear" w:color="auto" w:fill="auto"/>
          </w:tcPr>
          <w:p w:rsidR="00AB4EB8" w:rsidRPr="00E07081" w:rsidRDefault="00AB4EB8" w:rsidP="00E07081">
            <w:pPr>
              <w:spacing w:after="0"/>
              <w:jc w:val="center"/>
              <w:rPr>
                <w:sz w:val="20"/>
                <w:szCs w:val="20"/>
              </w:rPr>
            </w:pPr>
            <w:r w:rsidRPr="00E07081">
              <w:rPr>
                <w:sz w:val="20"/>
                <w:szCs w:val="20"/>
              </w:rPr>
              <w:t>1.4</w:t>
            </w:r>
          </w:p>
        </w:tc>
      </w:tr>
      <w:tr w:rsidR="00AB4EB8" w:rsidRPr="00E07081" w:rsidTr="002115AE">
        <w:trPr>
          <w:jc w:val="center"/>
        </w:trPr>
        <w:tc>
          <w:tcPr>
            <w:tcW w:w="3607" w:type="dxa"/>
            <w:shd w:val="clear" w:color="auto" w:fill="auto"/>
          </w:tcPr>
          <w:p w:rsidR="00AB4EB8" w:rsidRPr="00E07081" w:rsidRDefault="00AB4EB8" w:rsidP="00E07081">
            <w:pPr>
              <w:spacing w:after="0"/>
              <w:ind w:left="142"/>
              <w:rPr>
                <w:sz w:val="20"/>
                <w:szCs w:val="20"/>
              </w:rPr>
            </w:pPr>
            <w:r w:rsidRPr="00E07081">
              <w:rPr>
                <w:sz w:val="20"/>
                <w:szCs w:val="20"/>
              </w:rPr>
              <w:t>Nausea</w:t>
            </w:r>
          </w:p>
        </w:tc>
        <w:tc>
          <w:tcPr>
            <w:tcW w:w="2098" w:type="dxa"/>
            <w:shd w:val="clear" w:color="auto" w:fill="auto"/>
          </w:tcPr>
          <w:p w:rsidR="00AB4EB8" w:rsidRPr="00E07081" w:rsidRDefault="00AB4EB8" w:rsidP="00E07081">
            <w:pPr>
              <w:spacing w:after="0"/>
              <w:jc w:val="center"/>
              <w:rPr>
                <w:sz w:val="20"/>
                <w:szCs w:val="20"/>
              </w:rPr>
            </w:pPr>
            <w:r w:rsidRPr="00E07081">
              <w:rPr>
                <w:sz w:val="20"/>
                <w:szCs w:val="20"/>
              </w:rPr>
              <w:t>1.4</w:t>
            </w:r>
          </w:p>
        </w:tc>
        <w:tc>
          <w:tcPr>
            <w:tcW w:w="2098" w:type="dxa"/>
            <w:shd w:val="clear" w:color="auto" w:fill="auto"/>
          </w:tcPr>
          <w:p w:rsidR="00AB4EB8" w:rsidRPr="00E07081" w:rsidRDefault="00AB4EB8" w:rsidP="00E07081">
            <w:pPr>
              <w:spacing w:after="0"/>
              <w:jc w:val="center"/>
              <w:rPr>
                <w:sz w:val="20"/>
                <w:szCs w:val="20"/>
              </w:rPr>
            </w:pPr>
            <w:r w:rsidRPr="00E07081">
              <w:rPr>
                <w:sz w:val="20"/>
                <w:szCs w:val="20"/>
              </w:rPr>
              <w:t>2.1</w:t>
            </w:r>
          </w:p>
        </w:tc>
        <w:tc>
          <w:tcPr>
            <w:tcW w:w="1206" w:type="dxa"/>
            <w:shd w:val="clear" w:color="auto" w:fill="auto"/>
          </w:tcPr>
          <w:p w:rsidR="00AB4EB8" w:rsidRPr="00E07081" w:rsidRDefault="00AB4EB8" w:rsidP="00E07081">
            <w:pPr>
              <w:spacing w:after="0"/>
              <w:jc w:val="center"/>
              <w:rPr>
                <w:sz w:val="20"/>
                <w:szCs w:val="20"/>
              </w:rPr>
            </w:pPr>
            <w:r w:rsidRPr="00E07081">
              <w:rPr>
                <w:sz w:val="20"/>
                <w:szCs w:val="20"/>
              </w:rPr>
              <w:t>1.6</w:t>
            </w:r>
          </w:p>
        </w:tc>
      </w:tr>
      <w:tr w:rsidR="00AB4EB8" w:rsidRPr="00E07081" w:rsidTr="002115AE">
        <w:trPr>
          <w:jc w:val="center"/>
        </w:trPr>
        <w:tc>
          <w:tcPr>
            <w:tcW w:w="3607" w:type="dxa"/>
            <w:shd w:val="clear" w:color="auto" w:fill="auto"/>
          </w:tcPr>
          <w:p w:rsidR="00AB4EB8" w:rsidRPr="00E07081" w:rsidRDefault="00AB4EB8" w:rsidP="00E07081">
            <w:pPr>
              <w:spacing w:after="0"/>
              <w:rPr>
                <w:b/>
                <w:sz w:val="20"/>
                <w:szCs w:val="20"/>
              </w:rPr>
            </w:pPr>
            <w:r w:rsidRPr="00E07081">
              <w:rPr>
                <w:b/>
                <w:sz w:val="20"/>
                <w:szCs w:val="20"/>
              </w:rPr>
              <w:t>Nervous System Disorders</w:t>
            </w:r>
          </w:p>
        </w:tc>
        <w:tc>
          <w:tcPr>
            <w:tcW w:w="2098" w:type="dxa"/>
            <w:shd w:val="clear" w:color="auto" w:fill="auto"/>
          </w:tcPr>
          <w:p w:rsidR="00AB4EB8" w:rsidRPr="00E07081" w:rsidRDefault="00AB4EB8" w:rsidP="00E07081">
            <w:pPr>
              <w:spacing w:after="0"/>
              <w:jc w:val="center"/>
              <w:rPr>
                <w:sz w:val="20"/>
                <w:szCs w:val="20"/>
              </w:rPr>
            </w:pPr>
          </w:p>
        </w:tc>
        <w:tc>
          <w:tcPr>
            <w:tcW w:w="2098" w:type="dxa"/>
            <w:shd w:val="clear" w:color="auto" w:fill="auto"/>
          </w:tcPr>
          <w:p w:rsidR="00AB4EB8" w:rsidRPr="00E07081" w:rsidRDefault="00AB4EB8" w:rsidP="00E07081">
            <w:pPr>
              <w:spacing w:after="0"/>
              <w:jc w:val="center"/>
              <w:rPr>
                <w:sz w:val="20"/>
                <w:szCs w:val="20"/>
              </w:rPr>
            </w:pPr>
          </w:p>
        </w:tc>
        <w:tc>
          <w:tcPr>
            <w:tcW w:w="1206" w:type="dxa"/>
            <w:shd w:val="clear" w:color="auto" w:fill="auto"/>
          </w:tcPr>
          <w:p w:rsidR="00AB4EB8" w:rsidRPr="00E07081" w:rsidRDefault="00AB4EB8" w:rsidP="00E07081">
            <w:pPr>
              <w:spacing w:after="0"/>
              <w:jc w:val="center"/>
              <w:rPr>
                <w:sz w:val="20"/>
                <w:szCs w:val="20"/>
              </w:rPr>
            </w:pPr>
          </w:p>
        </w:tc>
      </w:tr>
      <w:tr w:rsidR="00AB4EB8" w:rsidRPr="00E07081" w:rsidTr="002115AE">
        <w:trPr>
          <w:jc w:val="center"/>
        </w:trPr>
        <w:tc>
          <w:tcPr>
            <w:tcW w:w="3607" w:type="dxa"/>
            <w:shd w:val="clear" w:color="auto" w:fill="auto"/>
          </w:tcPr>
          <w:p w:rsidR="00AB4EB8" w:rsidRPr="00E07081" w:rsidRDefault="00AB4EB8" w:rsidP="00E07081">
            <w:pPr>
              <w:spacing w:after="0"/>
              <w:ind w:left="142"/>
              <w:rPr>
                <w:sz w:val="20"/>
                <w:szCs w:val="20"/>
              </w:rPr>
            </w:pPr>
            <w:r w:rsidRPr="00E07081">
              <w:rPr>
                <w:sz w:val="20"/>
                <w:szCs w:val="20"/>
              </w:rPr>
              <w:t>Dizziness</w:t>
            </w:r>
          </w:p>
        </w:tc>
        <w:tc>
          <w:tcPr>
            <w:tcW w:w="2098" w:type="dxa"/>
            <w:shd w:val="clear" w:color="auto" w:fill="auto"/>
          </w:tcPr>
          <w:p w:rsidR="00AB4EB8" w:rsidRPr="00E07081" w:rsidRDefault="00AB4EB8" w:rsidP="00E07081">
            <w:pPr>
              <w:spacing w:after="0"/>
              <w:jc w:val="center"/>
              <w:rPr>
                <w:sz w:val="20"/>
                <w:szCs w:val="20"/>
              </w:rPr>
            </w:pPr>
            <w:r w:rsidRPr="00E07081">
              <w:rPr>
                <w:sz w:val="20"/>
                <w:szCs w:val="20"/>
              </w:rPr>
              <w:t>3.0</w:t>
            </w:r>
          </w:p>
        </w:tc>
        <w:tc>
          <w:tcPr>
            <w:tcW w:w="2098" w:type="dxa"/>
            <w:shd w:val="clear" w:color="auto" w:fill="auto"/>
          </w:tcPr>
          <w:p w:rsidR="00AB4EB8" w:rsidRPr="00E07081" w:rsidRDefault="00AB4EB8" w:rsidP="00E07081">
            <w:pPr>
              <w:spacing w:after="0"/>
              <w:jc w:val="center"/>
              <w:rPr>
                <w:sz w:val="20"/>
                <w:szCs w:val="20"/>
              </w:rPr>
            </w:pPr>
            <w:r w:rsidRPr="00E07081">
              <w:rPr>
                <w:sz w:val="20"/>
                <w:szCs w:val="20"/>
              </w:rPr>
              <w:t>2.5</w:t>
            </w:r>
          </w:p>
        </w:tc>
        <w:tc>
          <w:tcPr>
            <w:tcW w:w="1206" w:type="dxa"/>
            <w:shd w:val="clear" w:color="auto" w:fill="auto"/>
          </w:tcPr>
          <w:p w:rsidR="00AB4EB8" w:rsidRPr="00E07081" w:rsidRDefault="00AB4EB8" w:rsidP="00E07081">
            <w:pPr>
              <w:spacing w:after="0"/>
              <w:jc w:val="center"/>
              <w:rPr>
                <w:sz w:val="20"/>
                <w:szCs w:val="20"/>
              </w:rPr>
            </w:pPr>
            <w:r w:rsidRPr="00E07081">
              <w:rPr>
                <w:sz w:val="20"/>
                <w:szCs w:val="20"/>
              </w:rPr>
              <w:t>2.8</w:t>
            </w:r>
          </w:p>
        </w:tc>
      </w:tr>
      <w:tr w:rsidR="00AB4EB8" w:rsidRPr="00E07081" w:rsidTr="002115AE">
        <w:trPr>
          <w:jc w:val="center"/>
        </w:trPr>
        <w:tc>
          <w:tcPr>
            <w:tcW w:w="3607" w:type="dxa"/>
            <w:shd w:val="clear" w:color="auto" w:fill="auto"/>
          </w:tcPr>
          <w:p w:rsidR="00AB4EB8" w:rsidRPr="00E07081" w:rsidRDefault="00AB4EB8" w:rsidP="00E07081">
            <w:pPr>
              <w:spacing w:after="0"/>
              <w:ind w:left="142"/>
              <w:rPr>
                <w:sz w:val="20"/>
                <w:szCs w:val="20"/>
              </w:rPr>
            </w:pPr>
            <w:r w:rsidRPr="00E07081">
              <w:rPr>
                <w:sz w:val="20"/>
                <w:szCs w:val="20"/>
              </w:rPr>
              <w:t>Somnolence</w:t>
            </w:r>
          </w:p>
        </w:tc>
        <w:tc>
          <w:tcPr>
            <w:tcW w:w="2098" w:type="dxa"/>
            <w:shd w:val="clear" w:color="auto" w:fill="auto"/>
          </w:tcPr>
          <w:p w:rsidR="00AB4EB8" w:rsidRPr="00E07081" w:rsidRDefault="00AB4EB8" w:rsidP="00E07081">
            <w:pPr>
              <w:spacing w:after="0"/>
              <w:jc w:val="center"/>
              <w:rPr>
                <w:sz w:val="20"/>
                <w:szCs w:val="20"/>
              </w:rPr>
            </w:pPr>
            <w:r w:rsidRPr="00E07081">
              <w:rPr>
                <w:sz w:val="20"/>
                <w:szCs w:val="20"/>
              </w:rPr>
              <w:t>6.7</w:t>
            </w:r>
          </w:p>
        </w:tc>
        <w:tc>
          <w:tcPr>
            <w:tcW w:w="2098" w:type="dxa"/>
            <w:shd w:val="clear" w:color="auto" w:fill="auto"/>
          </w:tcPr>
          <w:p w:rsidR="00AB4EB8" w:rsidRPr="00E07081" w:rsidRDefault="00AB4EB8" w:rsidP="00E07081">
            <w:pPr>
              <w:spacing w:after="0"/>
              <w:jc w:val="center"/>
              <w:rPr>
                <w:sz w:val="20"/>
                <w:szCs w:val="20"/>
              </w:rPr>
            </w:pPr>
            <w:r w:rsidRPr="00E07081">
              <w:rPr>
                <w:sz w:val="20"/>
                <w:szCs w:val="20"/>
              </w:rPr>
              <w:t>10.7</w:t>
            </w:r>
          </w:p>
        </w:tc>
        <w:tc>
          <w:tcPr>
            <w:tcW w:w="1206" w:type="dxa"/>
            <w:shd w:val="clear" w:color="auto" w:fill="auto"/>
          </w:tcPr>
          <w:p w:rsidR="00AB4EB8" w:rsidRPr="00E07081" w:rsidRDefault="00AB4EB8" w:rsidP="00E07081">
            <w:pPr>
              <w:spacing w:after="0"/>
              <w:jc w:val="center"/>
              <w:rPr>
                <w:sz w:val="20"/>
                <w:szCs w:val="20"/>
              </w:rPr>
            </w:pPr>
            <w:r w:rsidRPr="00E07081">
              <w:rPr>
                <w:sz w:val="20"/>
                <w:szCs w:val="20"/>
              </w:rPr>
              <w:t>3.0</w:t>
            </w:r>
          </w:p>
        </w:tc>
      </w:tr>
      <w:tr w:rsidR="00AB4EB8" w:rsidRPr="00E07081" w:rsidTr="002115AE">
        <w:trPr>
          <w:jc w:val="center"/>
        </w:trPr>
        <w:tc>
          <w:tcPr>
            <w:tcW w:w="3607" w:type="dxa"/>
            <w:shd w:val="clear" w:color="auto" w:fill="auto"/>
          </w:tcPr>
          <w:p w:rsidR="00AB4EB8" w:rsidRPr="00E07081" w:rsidRDefault="00AB4EB8" w:rsidP="00E07081">
            <w:pPr>
              <w:spacing w:after="0"/>
              <w:ind w:left="142"/>
              <w:rPr>
                <w:sz w:val="20"/>
                <w:szCs w:val="20"/>
              </w:rPr>
            </w:pPr>
            <w:r w:rsidRPr="00E07081">
              <w:rPr>
                <w:sz w:val="20"/>
                <w:szCs w:val="20"/>
              </w:rPr>
              <w:t xml:space="preserve">Headache </w:t>
            </w:r>
          </w:p>
        </w:tc>
        <w:tc>
          <w:tcPr>
            <w:tcW w:w="2098" w:type="dxa"/>
            <w:shd w:val="clear" w:color="auto" w:fill="auto"/>
          </w:tcPr>
          <w:p w:rsidR="00AB4EB8" w:rsidRPr="00E07081" w:rsidRDefault="00AB4EB8" w:rsidP="00E07081">
            <w:pPr>
              <w:spacing w:after="0"/>
              <w:jc w:val="center"/>
              <w:rPr>
                <w:sz w:val="20"/>
                <w:szCs w:val="20"/>
              </w:rPr>
            </w:pPr>
            <w:r w:rsidRPr="00E07081">
              <w:rPr>
                <w:sz w:val="20"/>
                <w:szCs w:val="20"/>
              </w:rPr>
              <w:t>7.3</w:t>
            </w:r>
          </w:p>
        </w:tc>
        <w:tc>
          <w:tcPr>
            <w:tcW w:w="2098" w:type="dxa"/>
            <w:shd w:val="clear" w:color="auto" w:fill="auto"/>
          </w:tcPr>
          <w:p w:rsidR="00AB4EB8" w:rsidRPr="00E07081" w:rsidRDefault="00AB4EB8" w:rsidP="00E07081">
            <w:pPr>
              <w:spacing w:after="0"/>
              <w:jc w:val="center"/>
              <w:rPr>
                <w:sz w:val="20"/>
                <w:szCs w:val="20"/>
              </w:rPr>
            </w:pPr>
            <w:r w:rsidRPr="00E07081">
              <w:rPr>
                <w:sz w:val="20"/>
                <w:szCs w:val="20"/>
              </w:rPr>
              <w:t>6.6</w:t>
            </w:r>
          </w:p>
        </w:tc>
        <w:tc>
          <w:tcPr>
            <w:tcW w:w="1206" w:type="dxa"/>
            <w:shd w:val="clear" w:color="auto" w:fill="auto"/>
          </w:tcPr>
          <w:p w:rsidR="00AB4EB8" w:rsidRPr="00E07081" w:rsidRDefault="00AB4EB8" w:rsidP="00E07081">
            <w:pPr>
              <w:spacing w:after="0"/>
              <w:jc w:val="center"/>
              <w:rPr>
                <w:sz w:val="20"/>
                <w:szCs w:val="20"/>
              </w:rPr>
            </w:pPr>
            <w:r w:rsidRPr="00E07081">
              <w:rPr>
                <w:sz w:val="20"/>
                <w:szCs w:val="20"/>
              </w:rPr>
              <w:t>6.0</w:t>
            </w:r>
          </w:p>
        </w:tc>
      </w:tr>
      <w:tr w:rsidR="00AB4EB8" w:rsidRPr="00E07081" w:rsidTr="002115AE">
        <w:trPr>
          <w:jc w:val="center"/>
        </w:trPr>
        <w:tc>
          <w:tcPr>
            <w:tcW w:w="3607" w:type="dxa"/>
            <w:shd w:val="clear" w:color="auto" w:fill="auto"/>
          </w:tcPr>
          <w:p w:rsidR="00AB4EB8" w:rsidRPr="00E07081" w:rsidRDefault="00AB4EB8" w:rsidP="00E07081">
            <w:pPr>
              <w:spacing w:after="0"/>
              <w:rPr>
                <w:b/>
                <w:sz w:val="20"/>
                <w:szCs w:val="20"/>
              </w:rPr>
            </w:pPr>
            <w:r w:rsidRPr="00E07081">
              <w:rPr>
                <w:b/>
                <w:sz w:val="20"/>
                <w:szCs w:val="20"/>
              </w:rPr>
              <w:t>Psychiatric Disorders</w:t>
            </w:r>
          </w:p>
        </w:tc>
        <w:tc>
          <w:tcPr>
            <w:tcW w:w="2098" w:type="dxa"/>
            <w:shd w:val="clear" w:color="auto" w:fill="auto"/>
          </w:tcPr>
          <w:p w:rsidR="00AB4EB8" w:rsidRPr="00E07081" w:rsidRDefault="00AB4EB8" w:rsidP="00E07081">
            <w:pPr>
              <w:spacing w:after="0"/>
              <w:jc w:val="center"/>
              <w:rPr>
                <w:sz w:val="20"/>
                <w:szCs w:val="20"/>
              </w:rPr>
            </w:pPr>
          </w:p>
        </w:tc>
        <w:tc>
          <w:tcPr>
            <w:tcW w:w="2098" w:type="dxa"/>
            <w:shd w:val="clear" w:color="auto" w:fill="auto"/>
          </w:tcPr>
          <w:p w:rsidR="00AB4EB8" w:rsidRPr="00E07081" w:rsidRDefault="00AB4EB8" w:rsidP="00E07081">
            <w:pPr>
              <w:spacing w:after="0"/>
              <w:jc w:val="center"/>
              <w:rPr>
                <w:sz w:val="20"/>
                <w:szCs w:val="20"/>
              </w:rPr>
            </w:pPr>
          </w:p>
        </w:tc>
        <w:tc>
          <w:tcPr>
            <w:tcW w:w="1206" w:type="dxa"/>
            <w:shd w:val="clear" w:color="auto" w:fill="auto"/>
          </w:tcPr>
          <w:p w:rsidR="00AB4EB8" w:rsidRPr="00E07081" w:rsidRDefault="00AB4EB8" w:rsidP="00E07081">
            <w:pPr>
              <w:spacing w:after="0"/>
              <w:jc w:val="center"/>
              <w:rPr>
                <w:sz w:val="20"/>
                <w:szCs w:val="20"/>
              </w:rPr>
            </w:pPr>
          </w:p>
        </w:tc>
      </w:tr>
      <w:tr w:rsidR="00AB4EB8" w:rsidRPr="00E07081" w:rsidTr="002115AE">
        <w:trPr>
          <w:jc w:val="center"/>
        </w:trPr>
        <w:tc>
          <w:tcPr>
            <w:tcW w:w="3607" w:type="dxa"/>
            <w:shd w:val="clear" w:color="auto" w:fill="auto"/>
          </w:tcPr>
          <w:p w:rsidR="00AB4EB8" w:rsidRPr="00E07081" w:rsidRDefault="00AB4EB8" w:rsidP="00E07081">
            <w:pPr>
              <w:spacing w:after="0"/>
              <w:ind w:left="142"/>
              <w:rPr>
                <w:sz w:val="20"/>
                <w:szCs w:val="20"/>
              </w:rPr>
            </w:pPr>
            <w:r w:rsidRPr="00E07081">
              <w:rPr>
                <w:sz w:val="20"/>
                <w:szCs w:val="20"/>
              </w:rPr>
              <w:t>Abnormal Dreams</w:t>
            </w:r>
          </w:p>
        </w:tc>
        <w:tc>
          <w:tcPr>
            <w:tcW w:w="2098" w:type="dxa"/>
            <w:shd w:val="clear" w:color="auto" w:fill="auto"/>
          </w:tcPr>
          <w:p w:rsidR="00AB4EB8" w:rsidRPr="00E07081" w:rsidRDefault="00AB4EB8" w:rsidP="00E07081">
            <w:pPr>
              <w:spacing w:after="0"/>
              <w:jc w:val="center"/>
              <w:rPr>
                <w:sz w:val="20"/>
                <w:szCs w:val="20"/>
              </w:rPr>
            </w:pPr>
            <w:r w:rsidRPr="00E07081">
              <w:rPr>
                <w:sz w:val="20"/>
                <w:szCs w:val="20"/>
              </w:rPr>
              <w:t>1.8</w:t>
            </w:r>
          </w:p>
        </w:tc>
        <w:tc>
          <w:tcPr>
            <w:tcW w:w="2098" w:type="dxa"/>
            <w:shd w:val="clear" w:color="auto" w:fill="auto"/>
          </w:tcPr>
          <w:p w:rsidR="00AB4EB8" w:rsidRPr="00E07081" w:rsidRDefault="00AB4EB8" w:rsidP="00E07081">
            <w:pPr>
              <w:spacing w:after="0"/>
              <w:jc w:val="center"/>
              <w:rPr>
                <w:sz w:val="20"/>
                <w:szCs w:val="20"/>
              </w:rPr>
            </w:pPr>
            <w:r w:rsidRPr="00E07081">
              <w:rPr>
                <w:sz w:val="20"/>
                <w:szCs w:val="20"/>
              </w:rPr>
              <w:t>2.1</w:t>
            </w:r>
          </w:p>
        </w:tc>
        <w:tc>
          <w:tcPr>
            <w:tcW w:w="1206" w:type="dxa"/>
            <w:shd w:val="clear" w:color="auto" w:fill="auto"/>
          </w:tcPr>
          <w:p w:rsidR="00AB4EB8" w:rsidRPr="00E07081" w:rsidRDefault="00AB4EB8" w:rsidP="00E07081">
            <w:pPr>
              <w:spacing w:after="0"/>
              <w:jc w:val="center"/>
              <w:rPr>
                <w:sz w:val="20"/>
                <w:szCs w:val="20"/>
              </w:rPr>
            </w:pPr>
            <w:r w:rsidRPr="00E07081">
              <w:rPr>
                <w:sz w:val="20"/>
                <w:szCs w:val="20"/>
              </w:rPr>
              <w:t>1.0</w:t>
            </w:r>
          </w:p>
        </w:tc>
      </w:tr>
      <w:tr w:rsidR="00AB4EB8" w:rsidRPr="00E07081" w:rsidTr="002115AE">
        <w:trPr>
          <w:jc w:val="center"/>
        </w:trPr>
        <w:tc>
          <w:tcPr>
            <w:tcW w:w="3607" w:type="dxa"/>
            <w:shd w:val="clear" w:color="auto" w:fill="auto"/>
          </w:tcPr>
          <w:p w:rsidR="00AB4EB8" w:rsidRPr="00E07081" w:rsidRDefault="00AB4EB8" w:rsidP="00E07081">
            <w:pPr>
              <w:spacing w:after="0"/>
              <w:rPr>
                <w:b/>
                <w:sz w:val="20"/>
                <w:szCs w:val="20"/>
              </w:rPr>
            </w:pPr>
            <w:r w:rsidRPr="00E07081">
              <w:rPr>
                <w:b/>
                <w:sz w:val="20"/>
                <w:szCs w:val="20"/>
              </w:rPr>
              <w:t>Injury, Poisoning and Procedural Complications</w:t>
            </w:r>
          </w:p>
        </w:tc>
        <w:tc>
          <w:tcPr>
            <w:tcW w:w="2098" w:type="dxa"/>
            <w:shd w:val="clear" w:color="auto" w:fill="auto"/>
          </w:tcPr>
          <w:p w:rsidR="00AB4EB8" w:rsidRPr="00E07081" w:rsidRDefault="00AB4EB8" w:rsidP="00E07081">
            <w:pPr>
              <w:spacing w:after="0"/>
              <w:jc w:val="center"/>
              <w:rPr>
                <w:sz w:val="20"/>
                <w:szCs w:val="20"/>
              </w:rPr>
            </w:pPr>
          </w:p>
        </w:tc>
        <w:tc>
          <w:tcPr>
            <w:tcW w:w="2098" w:type="dxa"/>
            <w:shd w:val="clear" w:color="auto" w:fill="auto"/>
          </w:tcPr>
          <w:p w:rsidR="00AB4EB8" w:rsidRPr="00E07081" w:rsidRDefault="00AB4EB8" w:rsidP="00E07081">
            <w:pPr>
              <w:spacing w:after="0"/>
              <w:jc w:val="center"/>
              <w:rPr>
                <w:sz w:val="20"/>
                <w:szCs w:val="20"/>
              </w:rPr>
            </w:pPr>
          </w:p>
        </w:tc>
        <w:tc>
          <w:tcPr>
            <w:tcW w:w="1206" w:type="dxa"/>
            <w:shd w:val="clear" w:color="auto" w:fill="auto"/>
          </w:tcPr>
          <w:p w:rsidR="00AB4EB8" w:rsidRPr="00E07081" w:rsidRDefault="00AB4EB8" w:rsidP="00E07081">
            <w:pPr>
              <w:spacing w:after="0"/>
              <w:jc w:val="center"/>
              <w:rPr>
                <w:sz w:val="20"/>
                <w:szCs w:val="20"/>
              </w:rPr>
            </w:pPr>
          </w:p>
        </w:tc>
      </w:tr>
      <w:tr w:rsidR="00AB4EB8" w:rsidRPr="00E07081" w:rsidTr="002115AE">
        <w:trPr>
          <w:trHeight w:val="197"/>
          <w:jc w:val="center"/>
        </w:trPr>
        <w:tc>
          <w:tcPr>
            <w:tcW w:w="3607" w:type="dxa"/>
            <w:shd w:val="clear" w:color="auto" w:fill="auto"/>
          </w:tcPr>
          <w:p w:rsidR="00AB4EB8" w:rsidRPr="00E07081" w:rsidRDefault="00560B82" w:rsidP="00E07081">
            <w:pPr>
              <w:spacing w:after="0"/>
              <w:ind w:left="142"/>
              <w:rPr>
                <w:sz w:val="20"/>
                <w:szCs w:val="20"/>
              </w:rPr>
            </w:pPr>
            <w:r>
              <w:rPr>
                <w:sz w:val="20"/>
                <w:szCs w:val="20"/>
              </w:rPr>
              <w:t>Medication</w:t>
            </w:r>
            <w:r w:rsidRPr="00E07081">
              <w:rPr>
                <w:sz w:val="20"/>
                <w:szCs w:val="20"/>
              </w:rPr>
              <w:t xml:space="preserve"> </w:t>
            </w:r>
            <w:r w:rsidR="00AB4EB8" w:rsidRPr="00E07081">
              <w:rPr>
                <w:sz w:val="20"/>
                <w:szCs w:val="20"/>
              </w:rPr>
              <w:t>administration error</w:t>
            </w:r>
          </w:p>
        </w:tc>
        <w:tc>
          <w:tcPr>
            <w:tcW w:w="2098" w:type="dxa"/>
            <w:shd w:val="clear" w:color="auto" w:fill="auto"/>
          </w:tcPr>
          <w:p w:rsidR="00AB4EB8" w:rsidRPr="00E07081" w:rsidRDefault="00AB4EB8" w:rsidP="00E07081">
            <w:pPr>
              <w:spacing w:after="0"/>
              <w:jc w:val="center"/>
              <w:rPr>
                <w:sz w:val="20"/>
                <w:szCs w:val="20"/>
              </w:rPr>
            </w:pPr>
            <w:r w:rsidRPr="00E07081">
              <w:rPr>
                <w:sz w:val="20"/>
                <w:szCs w:val="20"/>
              </w:rPr>
              <w:t>3.2</w:t>
            </w:r>
          </w:p>
        </w:tc>
        <w:tc>
          <w:tcPr>
            <w:tcW w:w="2098" w:type="dxa"/>
            <w:shd w:val="clear" w:color="auto" w:fill="auto"/>
          </w:tcPr>
          <w:p w:rsidR="00AB4EB8" w:rsidRPr="00E07081" w:rsidRDefault="00AB4EB8" w:rsidP="00E07081">
            <w:pPr>
              <w:spacing w:after="0"/>
              <w:jc w:val="center"/>
              <w:rPr>
                <w:sz w:val="20"/>
                <w:szCs w:val="20"/>
              </w:rPr>
            </w:pPr>
            <w:r w:rsidRPr="00E07081">
              <w:rPr>
                <w:sz w:val="20"/>
                <w:szCs w:val="20"/>
              </w:rPr>
              <w:t>1.9</w:t>
            </w:r>
          </w:p>
        </w:tc>
        <w:tc>
          <w:tcPr>
            <w:tcW w:w="1206" w:type="dxa"/>
            <w:shd w:val="clear" w:color="auto" w:fill="auto"/>
          </w:tcPr>
          <w:p w:rsidR="00AB4EB8" w:rsidRPr="00E07081" w:rsidRDefault="00AB4EB8" w:rsidP="00E07081">
            <w:pPr>
              <w:spacing w:after="0"/>
              <w:jc w:val="center"/>
              <w:rPr>
                <w:sz w:val="20"/>
                <w:szCs w:val="20"/>
              </w:rPr>
            </w:pPr>
            <w:r w:rsidRPr="00E07081">
              <w:rPr>
                <w:sz w:val="20"/>
                <w:szCs w:val="20"/>
              </w:rPr>
              <w:t>2.2</w:t>
            </w:r>
          </w:p>
        </w:tc>
      </w:tr>
    </w:tbl>
    <w:p w:rsidR="00AB4EB8" w:rsidRDefault="00AB4EB8" w:rsidP="00560B82"/>
    <w:p w:rsidR="002966FC" w:rsidRDefault="002966FC" w:rsidP="00560B82">
      <w:r>
        <w:t>In these clinical studies, cough was reported in patients taking BELSOMRA (1.8% BELSOMRA 15mg or 20mg; 1.1% BELSOMRA 30mg or 40mg; 0.9% placebo). Additionally, i</w:t>
      </w:r>
      <w:r w:rsidRPr="00A82794">
        <w:t>n the</w:t>
      </w:r>
      <w:r>
        <w:t>se</w:t>
      </w:r>
      <w:r w:rsidRPr="00A82794">
        <w:t xml:space="preserve"> clinical studies, sleep paralysis and hypnagogic/hypnopompic hallucinations have been reported in patients taking BELSOMRA (&lt;1%).</w:t>
      </w:r>
    </w:p>
    <w:p w:rsidR="0021194F" w:rsidRDefault="0021194F" w:rsidP="00560B82"/>
    <w:p w:rsidR="0021194F" w:rsidRPr="0082347E" w:rsidRDefault="0021194F" w:rsidP="00387B92">
      <w:pPr>
        <w:jc w:val="both"/>
        <w:rPr>
          <w:b/>
        </w:rPr>
      </w:pPr>
      <w:r w:rsidRPr="0082347E">
        <w:rPr>
          <w:b/>
        </w:rPr>
        <w:t>Post-Marketing Experience</w:t>
      </w:r>
    </w:p>
    <w:p w:rsidR="0021194F" w:rsidRDefault="0021194F" w:rsidP="00387B92">
      <w:pPr>
        <w:jc w:val="both"/>
      </w:pPr>
      <w:r>
        <w:t xml:space="preserve">The following adverse reactions have been identified during post-approval use of BELSOMRA.  Because these reactions are reported voluntarily from a population of uncertain size, it is not always possible to reliably estimate their frequency or establish a causal relationship to drug exposure. </w:t>
      </w:r>
    </w:p>
    <w:p w:rsidR="0021194F" w:rsidRDefault="0021194F" w:rsidP="00387B92">
      <w:pPr>
        <w:spacing w:before="120"/>
      </w:pPr>
      <w:r w:rsidRPr="00387B92">
        <w:rPr>
          <w:b/>
          <w:i/>
        </w:rPr>
        <w:t>Psychiatric Disorders:</w:t>
      </w:r>
      <w:r>
        <w:t xml:space="preserve"> Nightmare</w:t>
      </w:r>
    </w:p>
    <w:p w:rsidR="002966FC" w:rsidRDefault="002966FC" w:rsidP="00560B82"/>
    <w:p w:rsidR="002420FB" w:rsidRPr="001A1EAD" w:rsidRDefault="002420FB" w:rsidP="002420FB">
      <w:pPr>
        <w:pStyle w:val="Heading2"/>
      </w:pPr>
      <w:r w:rsidRPr="001A1EAD">
        <w:t xml:space="preserve">Studies </w:t>
      </w:r>
      <w:r>
        <w:t>p</w:t>
      </w:r>
      <w:r w:rsidRPr="001A1EAD">
        <w:t xml:space="preserve">ertinent to </w:t>
      </w:r>
      <w:r>
        <w:t>s</w:t>
      </w:r>
      <w:r w:rsidRPr="001A1EAD">
        <w:t xml:space="preserve">afety </w:t>
      </w:r>
      <w:r>
        <w:t>c</w:t>
      </w:r>
      <w:r w:rsidRPr="001A1EAD">
        <w:t xml:space="preserve">oncerns for </w:t>
      </w:r>
      <w:r>
        <w:t>h</w:t>
      </w:r>
      <w:r w:rsidRPr="001A1EAD">
        <w:t xml:space="preserve">ypnotic </w:t>
      </w:r>
      <w:r>
        <w:t>medicines</w:t>
      </w:r>
      <w:r w:rsidRPr="001A1EAD">
        <w:t xml:space="preserve"> </w:t>
      </w:r>
    </w:p>
    <w:p w:rsidR="002420FB" w:rsidRDefault="002420FB" w:rsidP="002420FB"/>
    <w:p w:rsidR="002420FB" w:rsidRPr="001A1EAD" w:rsidRDefault="002420FB" w:rsidP="002420FB">
      <w:pPr>
        <w:pStyle w:val="Heading3"/>
      </w:pPr>
      <w:r w:rsidRPr="001A1EAD">
        <w:t xml:space="preserve">Next-day </w:t>
      </w:r>
      <w:r>
        <w:t>r</w:t>
      </w:r>
      <w:r w:rsidRPr="001A1EAD">
        <w:t xml:space="preserve">esidual </w:t>
      </w:r>
      <w:r>
        <w:t>e</w:t>
      </w:r>
      <w:r w:rsidRPr="001A1EAD">
        <w:t>ffects</w:t>
      </w:r>
    </w:p>
    <w:p w:rsidR="002420FB" w:rsidRDefault="002420FB" w:rsidP="002420FB">
      <w:pPr>
        <w:rPr>
          <w:i/>
        </w:rPr>
      </w:pPr>
    </w:p>
    <w:p w:rsidR="002420FB" w:rsidRPr="001A1EAD" w:rsidRDefault="002420FB" w:rsidP="002420FB">
      <w:pPr>
        <w:rPr>
          <w:noProof/>
        </w:rPr>
      </w:pPr>
      <w:r w:rsidRPr="00D57C66">
        <w:rPr>
          <w:i/>
        </w:rPr>
        <w:t xml:space="preserve">Effects of </w:t>
      </w:r>
      <w:proofErr w:type="spellStart"/>
      <w:r>
        <w:rPr>
          <w:i/>
        </w:rPr>
        <w:t>s</w:t>
      </w:r>
      <w:r w:rsidRPr="00D57C66">
        <w:rPr>
          <w:i/>
        </w:rPr>
        <w:t>uvorexant</w:t>
      </w:r>
      <w:proofErr w:type="spellEnd"/>
      <w:r w:rsidRPr="00D57C66">
        <w:rPr>
          <w:i/>
        </w:rPr>
        <w:t xml:space="preserve"> on </w:t>
      </w:r>
      <w:r>
        <w:rPr>
          <w:i/>
        </w:rPr>
        <w:t>p</w:t>
      </w:r>
      <w:r w:rsidRPr="00D57C66">
        <w:rPr>
          <w:i/>
        </w:rPr>
        <w:t xml:space="preserve">sychomotor </w:t>
      </w:r>
      <w:r>
        <w:rPr>
          <w:i/>
        </w:rPr>
        <w:t>p</w:t>
      </w:r>
      <w:r w:rsidRPr="00D57C66">
        <w:rPr>
          <w:i/>
        </w:rPr>
        <w:t>erformance using Digit-Symbol Substitution Test (DSST)</w:t>
      </w:r>
      <w:r w:rsidRPr="00D57C66">
        <w:t>:</w:t>
      </w:r>
      <w:r w:rsidRPr="001A1EAD">
        <w:rPr>
          <w:i/>
        </w:rPr>
        <w:t xml:space="preserve"> </w:t>
      </w:r>
      <w:r w:rsidR="002966FC">
        <w:t>In two Phase 3 confirmatory clinical studies, n</w:t>
      </w:r>
      <w:r w:rsidRPr="00D57C66">
        <w:t>ext</w:t>
      </w:r>
      <w:r w:rsidRPr="001A1EAD">
        <w:t xml:space="preserve"> day performance was assessed using DSST on the mornings (approximately 9 hours post-dose) following PSG on night 1, month 1, and month 3 of treatment.</w:t>
      </w:r>
      <w:r>
        <w:t xml:space="preserve"> </w:t>
      </w:r>
      <w:r w:rsidRPr="001A1EAD">
        <w:t xml:space="preserve"> In the overall population of patients with insomnia treated with </w:t>
      </w:r>
      <w:r>
        <w:t>BELSOMRA</w:t>
      </w:r>
      <w:r w:rsidRPr="001A1EAD">
        <w:t xml:space="preserve"> (n=590), no clinically meaningful next day impairment of psychomotor performance was observed </w:t>
      </w:r>
      <w:r w:rsidRPr="001A1EAD">
        <w:rPr>
          <w:noProof/>
        </w:rPr>
        <w:t xml:space="preserve">compared to placebo. </w:t>
      </w:r>
    </w:p>
    <w:p w:rsidR="002420FB" w:rsidRPr="001A197A" w:rsidRDefault="002420FB" w:rsidP="002420FB">
      <w:pPr>
        <w:rPr>
          <w:i/>
        </w:rPr>
      </w:pPr>
    </w:p>
    <w:p w:rsidR="0021194F" w:rsidRPr="00387B92" w:rsidRDefault="0021194F" w:rsidP="00387B92">
      <w:pPr>
        <w:pStyle w:val="Body"/>
        <w:keepNext/>
        <w:keepLines/>
        <w:ind w:firstLine="0"/>
        <w:rPr>
          <w:rFonts w:cs="Arial"/>
          <w:b/>
          <w:i/>
          <w:sz w:val="22"/>
          <w:szCs w:val="22"/>
        </w:rPr>
      </w:pPr>
      <w:r w:rsidRPr="00387B92">
        <w:rPr>
          <w:i/>
          <w:sz w:val="22"/>
          <w:szCs w:val="22"/>
        </w:rPr>
        <w:t>Driving studies</w:t>
      </w:r>
      <w:r w:rsidRPr="00387B92">
        <w:rPr>
          <w:sz w:val="22"/>
          <w:szCs w:val="22"/>
        </w:rPr>
        <w:t xml:space="preserve">: </w:t>
      </w:r>
      <w:r w:rsidRPr="00387B92">
        <w:rPr>
          <w:noProof/>
          <w:sz w:val="22"/>
          <w:szCs w:val="22"/>
        </w:rPr>
        <w:t>Two randomized, double-blind, placebo- and active-controlled, four-period crossover studies evaluated the effects of nighttime administration of BELSOMRA on next-morning driving performance 9 hours after dosing in 24 healthy elderly (≥65 years old, mean age 69 years; 14 men, 10 women) and 28 non-elderly (mean age 46 years; 13 men, 15 women) subjects.</w:t>
      </w:r>
    </w:p>
    <w:p w:rsidR="0021194F" w:rsidRPr="00387B92" w:rsidRDefault="0021194F" w:rsidP="0021194F">
      <w:pPr>
        <w:pStyle w:val="Body"/>
        <w:ind w:left="720"/>
        <w:rPr>
          <w:noProof/>
          <w:sz w:val="22"/>
          <w:szCs w:val="22"/>
        </w:rPr>
      </w:pPr>
    </w:p>
    <w:p w:rsidR="002420FB" w:rsidRPr="001A197A" w:rsidRDefault="0021194F" w:rsidP="00E85704">
      <w:pPr>
        <w:spacing w:after="0"/>
      </w:pPr>
      <w:r w:rsidRPr="001A197A">
        <w:rPr>
          <w:noProof/>
        </w:rPr>
        <w:t>The primary outcome measure was change in mean Standard Deviation of Lane Position (SDLP), a measure of driving performance.</w:t>
      </w:r>
      <w:r w:rsidRPr="00387B92">
        <w:rPr>
          <w:noProof/>
        </w:rPr>
        <w:t xml:space="preserve"> There was no significant impairment of next-day driving performance as assessed by mean SDLP after one night and 8 consecutive nights of suvorexant dosed at 15 or 30 mg in elderly, 20 or 40 mg in non-elderly subjects. However, some subjects had SDLP changes suggestive of </w:t>
      </w:r>
      <w:r w:rsidR="00BB632F">
        <w:rPr>
          <w:noProof/>
        </w:rPr>
        <w:t xml:space="preserve">clinically meaningful </w:t>
      </w:r>
      <w:r w:rsidRPr="00387B92">
        <w:rPr>
          <w:noProof/>
        </w:rPr>
        <w:t xml:space="preserve">impaired driving performance following treatment with suvorexant. Across these two studies, five subjects (4 non-elderly women on suvorexant; 1 elderly woman on placebo) prematurely stopped their driving tests due to somnolence. Due to individual variation, patients should be advised not to drive, operate machinery or engage in other activities requiring full mental alertness until fully awake. </w:t>
      </w:r>
      <w:r w:rsidR="002966FC" w:rsidRPr="00387B92">
        <w:rPr>
          <w:noProof/>
        </w:rPr>
        <w:t xml:space="preserve">[See </w:t>
      </w:r>
      <w:r w:rsidR="002966FC" w:rsidRPr="001A197A">
        <w:rPr>
          <w:noProof/>
        </w:rPr>
        <w:t>PRECAUTIONS</w:t>
      </w:r>
      <w:r w:rsidR="002966FC" w:rsidRPr="00387B92">
        <w:rPr>
          <w:noProof/>
        </w:rPr>
        <w:t>]</w:t>
      </w:r>
    </w:p>
    <w:p w:rsidR="002966FC" w:rsidRDefault="002966FC" w:rsidP="002420FB">
      <w:pPr>
        <w:rPr>
          <w:i/>
        </w:rPr>
      </w:pPr>
    </w:p>
    <w:p w:rsidR="002420FB" w:rsidRPr="00D57C66" w:rsidDel="00C9163C" w:rsidRDefault="002420FB" w:rsidP="002420FB">
      <w:r w:rsidRPr="008B7E67">
        <w:rPr>
          <w:i/>
        </w:rPr>
        <w:t>Effects on next-day memory and balance in elderly and non-elderly</w:t>
      </w:r>
      <w:r w:rsidRPr="00D57C66">
        <w:t xml:space="preserve">: The effects of </w:t>
      </w:r>
      <w:proofErr w:type="spellStart"/>
      <w:r w:rsidRPr="00D57C66">
        <w:t>suvorexant</w:t>
      </w:r>
      <w:proofErr w:type="spellEnd"/>
      <w:r w:rsidRPr="00D57C66">
        <w:t xml:space="preserve"> on next-day memory and balance were evaluated using word learning test and body sway test, respectively, in four placebo-controlled studies following night time administration of </w:t>
      </w:r>
      <w:proofErr w:type="spellStart"/>
      <w:r w:rsidRPr="00D57C66">
        <w:t>suvorexant</w:t>
      </w:r>
      <w:proofErr w:type="spellEnd"/>
      <w:r w:rsidRPr="00D57C66">
        <w:t xml:space="preserve">. </w:t>
      </w:r>
      <w:r>
        <w:t xml:space="preserve"> </w:t>
      </w:r>
      <w:r w:rsidRPr="00D57C66">
        <w:t>Three studies showed no significant effects on memory or balance compared to placebo.</w:t>
      </w:r>
      <w:r>
        <w:t xml:space="preserve"> </w:t>
      </w:r>
      <w:r w:rsidRPr="00D57C66">
        <w:t xml:space="preserve"> In a fourth study in healthy non-elderly subjects, there was a significant decrease in word recall after the words were presented to subjects in the morning following single dose of 40 mg </w:t>
      </w:r>
      <w:proofErr w:type="spellStart"/>
      <w:r w:rsidRPr="00D57C66">
        <w:t>suvorexant</w:t>
      </w:r>
      <w:proofErr w:type="spellEnd"/>
      <w:r w:rsidRPr="00D57C66">
        <w:t xml:space="preserve">; and there was a significant increase on body sway area in the morning following single dose of 20 or 40 mg </w:t>
      </w:r>
      <w:proofErr w:type="spellStart"/>
      <w:r w:rsidRPr="00D57C66">
        <w:t>suvorexant</w:t>
      </w:r>
      <w:proofErr w:type="spellEnd"/>
      <w:r w:rsidRPr="00D57C66">
        <w:t>.</w:t>
      </w:r>
    </w:p>
    <w:p w:rsidR="002420FB" w:rsidRDefault="002420FB" w:rsidP="002420FB"/>
    <w:p w:rsidR="002420FB" w:rsidRPr="001A1EAD" w:rsidRDefault="002420FB" w:rsidP="002420FB">
      <w:pPr>
        <w:pStyle w:val="Heading3"/>
      </w:pPr>
      <w:r w:rsidRPr="001A1EAD">
        <w:t xml:space="preserve">Middle of the </w:t>
      </w:r>
      <w:r>
        <w:t>n</w:t>
      </w:r>
      <w:r w:rsidRPr="001A1EAD">
        <w:t xml:space="preserve">ight </w:t>
      </w:r>
      <w:r>
        <w:t>s</w:t>
      </w:r>
      <w:r w:rsidRPr="001A1EAD">
        <w:t xml:space="preserve">afety in </w:t>
      </w:r>
      <w:r>
        <w:t>el</w:t>
      </w:r>
      <w:r w:rsidRPr="001A1EAD">
        <w:t xml:space="preserve">derly </w:t>
      </w:r>
      <w:r>
        <w:t>s</w:t>
      </w:r>
      <w:r w:rsidRPr="001A1EAD">
        <w:t xml:space="preserve">ubjects </w:t>
      </w:r>
    </w:p>
    <w:p w:rsidR="002420FB" w:rsidRPr="00F034C2" w:rsidRDefault="002420FB" w:rsidP="002420FB">
      <w:r w:rsidRPr="00F034C2">
        <w:rPr>
          <w:rFonts w:eastAsia="MS Mincho"/>
        </w:rPr>
        <w:t>A double-blind, randomi</w:t>
      </w:r>
      <w:r>
        <w:rPr>
          <w:rFonts w:eastAsia="MS Mincho"/>
        </w:rPr>
        <w:t>s</w:t>
      </w:r>
      <w:r w:rsidRPr="00F034C2">
        <w:rPr>
          <w:rFonts w:eastAsia="MS Mincho"/>
        </w:rPr>
        <w:t xml:space="preserve">ed, placebo-controlled study in healthy elderly subjects (n=12) evaluated the effect of a single dose of </w:t>
      </w:r>
      <w:r>
        <w:rPr>
          <w:rFonts w:eastAsia="MS Mincho"/>
        </w:rPr>
        <w:t>BELSOMRA</w:t>
      </w:r>
      <w:r w:rsidRPr="00F034C2">
        <w:rPr>
          <w:rFonts w:eastAsia="MS Mincho"/>
        </w:rPr>
        <w:t xml:space="preserve"> on balance, memory and psychomotor performance after being awakened during the night. </w:t>
      </w:r>
      <w:r>
        <w:rPr>
          <w:rFonts w:eastAsia="MS Mincho"/>
        </w:rPr>
        <w:t xml:space="preserve"> </w:t>
      </w:r>
      <w:r w:rsidRPr="00F034C2">
        <w:rPr>
          <w:rFonts w:eastAsia="MS Mincho"/>
        </w:rPr>
        <w:t xml:space="preserve">Night time dosing of </w:t>
      </w:r>
      <w:r>
        <w:rPr>
          <w:rFonts w:eastAsia="MS Mincho"/>
        </w:rPr>
        <w:t>BELSOMRA</w:t>
      </w:r>
      <w:r w:rsidRPr="00F034C2">
        <w:rPr>
          <w:rFonts w:eastAsia="MS Mincho"/>
        </w:rPr>
        <w:t xml:space="preserve"> 30 mg did not result in impairment of balance (measured by body sway area) or psychomotor performance (measured by choice reaction time) at 4 and 8 hours post</w:t>
      </w:r>
      <w:r>
        <w:rPr>
          <w:rFonts w:eastAsia="MS Mincho"/>
        </w:rPr>
        <w:t>-</w:t>
      </w:r>
      <w:r w:rsidRPr="00F034C2">
        <w:rPr>
          <w:rFonts w:eastAsia="MS Mincho"/>
        </w:rPr>
        <w:t>dose as compared to placebo; a small impairment was seen at 90 minutes post</w:t>
      </w:r>
      <w:r>
        <w:rPr>
          <w:rFonts w:eastAsia="MS Mincho"/>
        </w:rPr>
        <w:t>-</w:t>
      </w:r>
      <w:r w:rsidRPr="00F034C2">
        <w:rPr>
          <w:rFonts w:eastAsia="MS Mincho"/>
        </w:rPr>
        <w:t xml:space="preserve">dose. </w:t>
      </w:r>
      <w:r>
        <w:rPr>
          <w:rFonts w:eastAsia="MS Mincho"/>
        </w:rPr>
        <w:t xml:space="preserve"> </w:t>
      </w:r>
      <w:r w:rsidRPr="00F034C2">
        <w:rPr>
          <w:rFonts w:eastAsia="MS Mincho"/>
        </w:rPr>
        <w:t>Memory was not impaired, as assessed by immediate and delayed word recall test at 4 hours post</w:t>
      </w:r>
      <w:r>
        <w:rPr>
          <w:rFonts w:eastAsia="MS Mincho"/>
        </w:rPr>
        <w:t>-</w:t>
      </w:r>
      <w:r w:rsidRPr="00F034C2">
        <w:rPr>
          <w:rFonts w:eastAsia="MS Mincho"/>
        </w:rPr>
        <w:t>dose.</w:t>
      </w:r>
    </w:p>
    <w:p w:rsidR="002420FB" w:rsidRPr="001A1EAD" w:rsidRDefault="002420FB" w:rsidP="002420FB">
      <w:pPr>
        <w:rPr>
          <w:b/>
          <w:noProof/>
        </w:rPr>
      </w:pPr>
    </w:p>
    <w:p w:rsidR="002420FB" w:rsidRPr="001A1EAD" w:rsidRDefault="002420FB" w:rsidP="002420FB">
      <w:pPr>
        <w:pStyle w:val="Heading3"/>
      </w:pPr>
      <w:r w:rsidRPr="001A1EAD">
        <w:t xml:space="preserve">Rebound </w:t>
      </w:r>
      <w:r>
        <w:t>e</w:t>
      </w:r>
      <w:r w:rsidRPr="001A1EAD">
        <w:t>ffects</w:t>
      </w:r>
    </w:p>
    <w:p w:rsidR="002420FB" w:rsidRPr="00F034C2" w:rsidRDefault="002420FB" w:rsidP="002420FB">
      <w:pPr>
        <w:rPr>
          <w:rFonts w:eastAsia="MS Mincho"/>
        </w:rPr>
      </w:pPr>
      <w:r w:rsidRPr="00F034C2">
        <w:rPr>
          <w:rFonts w:eastAsia="MS Mincho"/>
        </w:rPr>
        <w:t xml:space="preserve">In the combined analysis of three Phase 3 studies in patients with insomnia, rebound insomnia following discontinuation of </w:t>
      </w:r>
      <w:r>
        <w:rPr>
          <w:rFonts w:eastAsia="MS Mincho"/>
        </w:rPr>
        <w:t>BELSOMRA</w:t>
      </w:r>
      <w:r w:rsidRPr="00F034C2">
        <w:rPr>
          <w:rFonts w:eastAsia="MS Mincho"/>
        </w:rPr>
        <w:t xml:space="preserve"> relative to placebo and baseline was assessed in non-elderly adult patients receiving </w:t>
      </w:r>
      <w:r>
        <w:rPr>
          <w:rFonts w:eastAsia="MS Mincho"/>
        </w:rPr>
        <w:t>BELSOMRA</w:t>
      </w:r>
      <w:r w:rsidRPr="00F034C2">
        <w:rPr>
          <w:rFonts w:eastAsia="MS Mincho"/>
        </w:rPr>
        <w:t xml:space="preserve"> 40 mg or 20 mg and in elderly patients receiving 30 mg or 15 mg. </w:t>
      </w:r>
      <w:r>
        <w:rPr>
          <w:rFonts w:eastAsia="MS Mincho"/>
        </w:rPr>
        <w:t xml:space="preserve"> </w:t>
      </w:r>
      <w:r w:rsidRPr="00F034C2">
        <w:rPr>
          <w:rFonts w:eastAsia="MS Mincho"/>
        </w:rPr>
        <w:t xml:space="preserve">Objective assessments (2 studies) were based on the polysomnographic measures of sleep onset (LPS) and maintenance (WASO) performed the night after treatment discontinuation at Month 3. </w:t>
      </w:r>
      <w:r>
        <w:rPr>
          <w:rFonts w:eastAsia="MS Mincho"/>
        </w:rPr>
        <w:t xml:space="preserve"> </w:t>
      </w:r>
      <w:r w:rsidRPr="00F034C2">
        <w:rPr>
          <w:rFonts w:eastAsia="MS Mincho"/>
        </w:rPr>
        <w:t>Subjective assessments (3 studies) were based on patient-reported measures of sleep onset (</w:t>
      </w:r>
      <w:proofErr w:type="spellStart"/>
      <w:r w:rsidRPr="00F034C2">
        <w:rPr>
          <w:rFonts w:eastAsia="MS Mincho"/>
        </w:rPr>
        <w:t>sTSO</w:t>
      </w:r>
      <w:proofErr w:type="spellEnd"/>
      <w:r w:rsidRPr="00F034C2">
        <w:rPr>
          <w:rFonts w:eastAsia="MS Mincho"/>
        </w:rPr>
        <w:t>) and maintenance (</w:t>
      </w:r>
      <w:proofErr w:type="spellStart"/>
      <w:r w:rsidRPr="00F034C2">
        <w:rPr>
          <w:rFonts w:eastAsia="MS Mincho"/>
        </w:rPr>
        <w:t>sTST</w:t>
      </w:r>
      <w:proofErr w:type="spellEnd"/>
      <w:r w:rsidRPr="00F034C2">
        <w:rPr>
          <w:rFonts w:eastAsia="MS Mincho"/>
        </w:rPr>
        <w:t xml:space="preserve">) in the 3 nights following treatment discontinuation at Month 3, Month 6 or Month 12. </w:t>
      </w:r>
    </w:p>
    <w:p w:rsidR="002420FB" w:rsidRDefault="002420FB" w:rsidP="002420FB">
      <w:pPr>
        <w:rPr>
          <w:rFonts w:eastAsia="MS Mincho"/>
        </w:rPr>
      </w:pPr>
      <w:r w:rsidRPr="00F034C2">
        <w:rPr>
          <w:rFonts w:eastAsia="MS Mincho"/>
        </w:rPr>
        <w:t xml:space="preserve">Based on the overall assessment of both doses of </w:t>
      </w:r>
      <w:r>
        <w:rPr>
          <w:rFonts w:eastAsia="MS Mincho"/>
        </w:rPr>
        <w:t>BELSOMRA</w:t>
      </w:r>
      <w:r w:rsidRPr="00F034C2">
        <w:rPr>
          <w:rFonts w:eastAsia="MS Mincho"/>
        </w:rPr>
        <w:t xml:space="preserve"> evaluated in non-elderly and elderly patients</w:t>
      </w:r>
      <w:r w:rsidRPr="001A1EAD">
        <w:t>, no effects were seen on measures of sleep onset.</w:t>
      </w:r>
      <w:r w:rsidRPr="00F034C2">
        <w:rPr>
          <w:rFonts w:eastAsia="MS Mincho"/>
        </w:rPr>
        <w:t xml:space="preserve"> </w:t>
      </w:r>
      <w:r>
        <w:rPr>
          <w:rFonts w:eastAsia="MS Mincho"/>
        </w:rPr>
        <w:t xml:space="preserve"> </w:t>
      </w:r>
      <w:r w:rsidRPr="00F034C2">
        <w:rPr>
          <w:rFonts w:eastAsia="MS Mincho"/>
        </w:rPr>
        <w:t xml:space="preserve">Effects were seen on some sleep maintenance measures following </w:t>
      </w:r>
      <w:r>
        <w:rPr>
          <w:rFonts w:eastAsia="MS Mincho"/>
        </w:rPr>
        <w:t>BELSOMRA</w:t>
      </w:r>
      <w:r w:rsidRPr="00F034C2">
        <w:rPr>
          <w:rFonts w:eastAsia="MS Mincho"/>
        </w:rPr>
        <w:t xml:space="preserve"> discontinuation but had the characteristics of the return of insomnia symptoms and did not appear to be consistent with clinically meaningful rebound insomnia. </w:t>
      </w:r>
    </w:p>
    <w:p w:rsidR="002420FB" w:rsidRDefault="002420FB" w:rsidP="002420FB">
      <w:pPr>
        <w:rPr>
          <w:rFonts w:eastAsia="MS Mincho"/>
        </w:rPr>
      </w:pPr>
    </w:p>
    <w:p w:rsidR="002420FB" w:rsidRDefault="002420FB" w:rsidP="002420FB">
      <w:pPr>
        <w:jc w:val="both"/>
        <w:rPr>
          <w:b/>
          <w:i/>
          <w:noProof/>
        </w:rPr>
      </w:pPr>
      <w:r>
        <w:rPr>
          <w:b/>
          <w:i/>
          <w:noProof/>
        </w:rPr>
        <w:t>Abuse</w:t>
      </w:r>
    </w:p>
    <w:p w:rsidR="002420FB" w:rsidRDefault="002420FB" w:rsidP="002420FB">
      <w:pPr>
        <w:jc w:val="both"/>
      </w:pPr>
      <w:r>
        <w:t xml:space="preserve">In an abuse liability study conducted in recreational </w:t>
      </w:r>
      <w:proofErr w:type="spellStart"/>
      <w:r>
        <w:t>polydrug</w:t>
      </w:r>
      <w:proofErr w:type="spellEnd"/>
      <w:r>
        <w:t xml:space="preserve"> users (N=36), </w:t>
      </w:r>
      <w:proofErr w:type="spellStart"/>
      <w:r>
        <w:t>suvorexant</w:t>
      </w:r>
      <w:proofErr w:type="spellEnd"/>
      <w:r>
        <w:t xml:space="preserve"> (40, 80 and 150 mg) produced similar effects as zolpidem (15, 30 mg) on subjective ratings of "drug liking”. </w:t>
      </w:r>
      <w:r w:rsidR="002966FC">
        <w:t>As with other hypnotics, care should be taken when prescribing BELSOMRA to individuals with a history of addiction to, or abuse of, drugs or alcohol due to risk of misuse or abuse.</w:t>
      </w:r>
    </w:p>
    <w:p w:rsidR="002420FB" w:rsidRDefault="002420FB" w:rsidP="002420FB">
      <w:pPr>
        <w:rPr>
          <w:rFonts w:eastAsia="MS Mincho"/>
        </w:rPr>
      </w:pPr>
    </w:p>
    <w:p w:rsidR="002420FB" w:rsidRDefault="002420FB" w:rsidP="002420FB">
      <w:pPr>
        <w:pStyle w:val="Heading3"/>
        <w:jc w:val="both"/>
      </w:pPr>
      <w:r>
        <w:t>Dependence</w:t>
      </w:r>
    </w:p>
    <w:p w:rsidR="002420FB" w:rsidRPr="002C086D" w:rsidRDefault="002966FC" w:rsidP="002420FB">
      <w:pPr>
        <w:jc w:val="both"/>
      </w:pPr>
      <w:r>
        <w:t xml:space="preserve">In the combined analysis of three </w:t>
      </w:r>
      <w:r w:rsidRPr="00D72246">
        <w:t xml:space="preserve">Phase 3 clinical </w:t>
      </w:r>
      <w:r>
        <w:t>studies, w</w:t>
      </w:r>
      <w:r w:rsidR="002420FB">
        <w:t>hen BELSOMRA was discontinued after chronic administration, no clinically meaningful withdrawal was observed. Thus, BELSOMRA does not appear to produce physical dependence.</w:t>
      </w:r>
    </w:p>
    <w:p w:rsidR="002420FB" w:rsidRPr="001A1EAD" w:rsidRDefault="002420FB" w:rsidP="002420FB">
      <w:pPr>
        <w:rPr>
          <w:b/>
          <w:noProof/>
        </w:rPr>
      </w:pPr>
    </w:p>
    <w:p w:rsidR="002420FB" w:rsidRPr="001A1EAD" w:rsidRDefault="002420FB" w:rsidP="002420FB">
      <w:pPr>
        <w:pStyle w:val="Heading3"/>
      </w:pPr>
      <w:r w:rsidRPr="001A1EAD">
        <w:t xml:space="preserve">Withdrawal </w:t>
      </w:r>
      <w:r>
        <w:t>e</w:t>
      </w:r>
      <w:r w:rsidRPr="001A1EAD">
        <w:t>ffects</w:t>
      </w:r>
    </w:p>
    <w:p w:rsidR="002420FB" w:rsidRPr="001A1EAD" w:rsidRDefault="002420FB" w:rsidP="002420FB">
      <w:r w:rsidRPr="001A1EAD">
        <w:t xml:space="preserve">Potential withdrawal effects following discontinuation of </w:t>
      </w:r>
      <w:r>
        <w:t>BELSOMRA</w:t>
      </w:r>
      <w:r w:rsidRPr="001A1EAD">
        <w:t xml:space="preserve"> were assessed in three phase 3 clinical studies in which non-elderly adult patients received </w:t>
      </w:r>
      <w:r>
        <w:t>BELSOMRA</w:t>
      </w:r>
      <w:r w:rsidRPr="001A1EAD">
        <w:t xml:space="preserve"> 40 mg or 20 mg and elderly patients received 30 mg or 15 mg. </w:t>
      </w:r>
      <w:r>
        <w:t xml:space="preserve"> </w:t>
      </w:r>
      <w:r w:rsidRPr="001A1EAD">
        <w:t xml:space="preserve">No indication of withdrawal was observed in the overall study population based on assessment of patient responses to the </w:t>
      </w:r>
      <w:proofErr w:type="spellStart"/>
      <w:r w:rsidRPr="001A1EAD">
        <w:t>Tyrer</w:t>
      </w:r>
      <w:proofErr w:type="spellEnd"/>
      <w:r w:rsidRPr="001A1EAD">
        <w:t xml:space="preserve"> Withdrawal Symptom Questionnaire or assessment of withdrawal-related adverse events following the discontinuation of </w:t>
      </w:r>
      <w:r>
        <w:t>BELSOMRA</w:t>
      </w:r>
      <w:r w:rsidRPr="001A1EAD">
        <w:t>.</w:t>
      </w:r>
    </w:p>
    <w:p w:rsidR="002420FB" w:rsidRPr="001A1EAD" w:rsidRDefault="002420FB" w:rsidP="002420FB"/>
    <w:p w:rsidR="002420FB" w:rsidRPr="001A1EAD" w:rsidRDefault="002420FB" w:rsidP="002420FB">
      <w:pPr>
        <w:pStyle w:val="Heading3"/>
      </w:pPr>
      <w:r w:rsidRPr="001A1EAD">
        <w:t xml:space="preserve">Respiratory </w:t>
      </w:r>
      <w:r>
        <w:t>s</w:t>
      </w:r>
      <w:r w:rsidRPr="001A1EAD">
        <w:t xml:space="preserve">afety </w:t>
      </w:r>
    </w:p>
    <w:p w:rsidR="002420FB" w:rsidRPr="00C401AF" w:rsidRDefault="002420FB" w:rsidP="002420FB">
      <w:r w:rsidRPr="008B7E67">
        <w:rPr>
          <w:i/>
        </w:rPr>
        <w:t>Use in Healthy subjects with Normal Respiratory Function</w:t>
      </w:r>
      <w:r w:rsidRPr="008B7E67">
        <w:t xml:space="preserve">: </w:t>
      </w:r>
      <w:r w:rsidRPr="001A1EAD">
        <w:t xml:space="preserve">The respiratory depressant effect of </w:t>
      </w:r>
      <w:proofErr w:type="spellStart"/>
      <w:r w:rsidRPr="001A1EAD">
        <w:t>suvorexant</w:t>
      </w:r>
      <w:proofErr w:type="spellEnd"/>
      <w:r w:rsidRPr="001A1EAD">
        <w:t xml:space="preserve"> (40 and 150 mg) was evaluated after one night of treatment in a randomised, placebo-controlled, double-blind, crossover study in healthy non-elderly subjects (n=12). </w:t>
      </w:r>
      <w:r>
        <w:t xml:space="preserve"> </w:t>
      </w:r>
      <w:r w:rsidRPr="001A1EAD">
        <w:t xml:space="preserve">At the doses studied, </w:t>
      </w:r>
      <w:proofErr w:type="spellStart"/>
      <w:r w:rsidRPr="001A1EAD">
        <w:t>suvorexant</w:t>
      </w:r>
      <w:proofErr w:type="spellEnd"/>
      <w:r w:rsidRPr="001A1EAD">
        <w:t xml:space="preserve"> had no respiratory depressant effect as measured by </w:t>
      </w:r>
      <w:r w:rsidR="002966FC">
        <w:t>oxygen</w:t>
      </w:r>
      <w:r w:rsidRPr="001A1EAD">
        <w:t xml:space="preserve"> </w:t>
      </w:r>
      <w:r w:rsidRPr="00C401AF">
        <w:t>saturation [</w:t>
      </w:r>
      <w:r>
        <w:t>s</w:t>
      </w:r>
      <w:r w:rsidRPr="00C401AF">
        <w:t xml:space="preserve">ee PRECAUTIONS, Patients with </w:t>
      </w:r>
      <w:r>
        <w:t>c</w:t>
      </w:r>
      <w:r w:rsidRPr="00C401AF">
        <w:t>ompr</w:t>
      </w:r>
      <w:r>
        <w:t>om</w:t>
      </w:r>
      <w:r w:rsidRPr="00C401AF">
        <w:t xml:space="preserve">ised </w:t>
      </w:r>
      <w:r>
        <w:t>r</w:t>
      </w:r>
      <w:r w:rsidRPr="00C401AF">
        <w:t xml:space="preserve">espiratory </w:t>
      </w:r>
      <w:r>
        <w:t>f</w:t>
      </w:r>
      <w:r w:rsidRPr="00C401AF">
        <w:t>unction]</w:t>
      </w:r>
      <w:r>
        <w:t>.</w:t>
      </w:r>
    </w:p>
    <w:p w:rsidR="002420FB" w:rsidRDefault="002420FB" w:rsidP="002420FB"/>
    <w:p w:rsidR="002420FB" w:rsidRPr="00C401AF" w:rsidRDefault="002420FB" w:rsidP="002420FB">
      <w:r w:rsidRPr="00E73789">
        <w:rPr>
          <w:i/>
        </w:rPr>
        <w:t>Chronic Obstructive Pulmonary Disease (COPD)</w:t>
      </w:r>
      <w:r>
        <w:t xml:space="preserve">: </w:t>
      </w:r>
      <w:r w:rsidRPr="00C401AF">
        <w:t xml:space="preserve">The respiratory depressant effect of </w:t>
      </w:r>
      <w:proofErr w:type="spellStart"/>
      <w:r w:rsidRPr="00C401AF">
        <w:t>suvorexant</w:t>
      </w:r>
      <w:proofErr w:type="spellEnd"/>
      <w:r w:rsidRPr="00C401AF">
        <w:t xml:space="preserve"> was evaluated after one night and after four consecutive nights of treatment in a randomi</w:t>
      </w:r>
      <w:r>
        <w:t>s</w:t>
      </w:r>
      <w:r w:rsidRPr="00C401AF">
        <w:t xml:space="preserve">ed, placebo-controlled, 2-period crossover study in patients (n=25) with mild to moderate COPD. </w:t>
      </w:r>
      <w:r>
        <w:t xml:space="preserve"> </w:t>
      </w:r>
      <w:proofErr w:type="spellStart"/>
      <w:r w:rsidRPr="00C401AF">
        <w:t>Suvorexant</w:t>
      </w:r>
      <w:proofErr w:type="spellEnd"/>
      <w:r w:rsidRPr="00C401AF">
        <w:t xml:space="preserve"> (40 mg in non-elderly, 30 mg in elderly) had no respiratory depressant effects in patients with mild to moderate COPD, as measured by </w:t>
      </w:r>
      <w:r w:rsidR="001F5294">
        <w:t>oxygen</w:t>
      </w:r>
      <w:r w:rsidRPr="00C401AF">
        <w:t xml:space="preserve"> saturation.</w:t>
      </w:r>
      <w:r>
        <w:t xml:space="preserve"> </w:t>
      </w:r>
      <w:r w:rsidRPr="00C401AF">
        <w:t xml:space="preserve"> </w:t>
      </w:r>
      <w:r w:rsidR="001F5294">
        <w:t xml:space="preserve">Clinically meaningful respiratory effects of BELSOMRA in patients with COPD cannot be excluded. </w:t>
      </w:r>
      <w:r>
        <w:t>BELSOMRA</w:t>
      </w:r>
      <w:r w:rsidRPr="00C401AF">
        <w:t xml:space="preserve"> has not been studied in patients with severe COPD [</w:t>
      </w:r>
      <w:r>
        <w:t>s</w:t>
      </w:r>
      <w:r w:rsidRPr="00C401AF">
        <w:t xml:space="preserve">ee PRECAUTIONS, Patients with </w:t>
      </w:r>
      <w:r>
        <w:t>c</w:t>
      </w:r>
      <w:r w:rsidRPr="00C401AF">
        <w:t>ompr</w:t>
      </w:r>
      <w:r>
        <w:t>om</w:t>
      </w:r>
      <w:r w:rsidRPr="00C401AF">
        <w:t xml:space="preserve">ised </w:t>
      </w:r>
      <w:r>
        <w:t>r</w:t>
      </w:r>
      <w:r w:rsidRPr="00C401AF">
        <w:t xml:space="preserve">espiratory </w:t>
      </w:r>
      <w:r>
        <w:t>f</w:t>
      </w:r>
      <w:r w:rsidRPr="00C401AF">
        <w:t xml:space="preserve">unction] </w:t>
      </w:r>
    </w:p>
    <w:p w:rsidR="002420FB" w:rsidRPr="00C401AF" w:rsidRDefault="002420FB" w:rsidP="002420FB"/>
    <w:p w:rsidR="002420FB" w:rsidRDefault="002420FB" w:rsidP="00560B82">
      <w:r w:rsidRPr="00E73789">
        <w:rPr>
          <w:i/>
        </w:rPr>
        <w:t>Obstructive Sleep Apn</w:t>
      </w:r>
      <w:r>
        <w:rPr>
          <w:i/>
        </w:rPr>
        <w:t>o</w:t>
      </w:r>
      <w:r w:rsidRPr="00E73789">
        <w:rPr>
          <w:i/>
        </w:rPr>
        <w:t>ea (OSA)</w:t>
      </w:r>
      <w:r>
        <w:t xml:space="preserve">: </w:t>
      </w:r>
      <w:r w:rsidRPr="00C401AF">
        <w:t xml:space="preserve">The respiratory depressant effect of </w:t>
      </w:r>
      <w:proofErr w:type="spellStart"/>
      <w:r w:rsidRPr="00C401AF">
        <w:t>suvorexant</w:t>
      </w:r>
      <w:proofErr w:type="spellEnd"/>
      <w:r w:rsidRPr="00C401AF">
        <w:t xml:space="preserve"> was evaluated after one night and after four consecutive nights of treatment in a randomi</w:t>
      </w:r>
      <w:r>
        <w:t>s</w:t>
      </w:r>
      <w:r w:rsidRPr="00C401AF">
        <w:t>ed, placebo-controlled, 2-period crossover study in patients (n=26) with mild to moderate OSA.</w:t>
      </w:r>
      <w:r w:rsidR="001F5294">
        <w:t xml:space="preserve"> Following once-daily doses of 40 mg, the mean Apnoea/</w:t>
      </w:r>
      <w:proofErr w:type="spellStart"/>
      <w:r w:rsidR="001F5294">
        <w:t>Hyponoea</w:t>
      </w:r>
      <w:proofErr w:type="spellEnd"/>
      <w:r w:rsidR="001F5294">
        <w:t xml:space="preserve"> Index treatment difference (</w:t>
      </w:r>
      <w:proofErr w:type="spellStart"/>
      <w:r w:rsidR="001F5294">
        <w:t>suvorexant</w:t>
      </w:r>
      <w:proofErr w:type="spellEnd"/>
      <w:r w:rsidR="001F5294">
        <w:t xml:space="preserve"> – placebo) on Day 4 </w:t>
      </w:r>
      <w:proofErr w:type="gramStart"/>
      <w:r w:rsidR="001F5294">
        <w:t>was</w:t>
      </w:r>
      <w:proofErr w:type="gramEnd"/>
      <w:r w:rsidR="001F5294">
        <w:t xml:space="preserve"> 2.7 (90% CI: 0.22 to 5.09). Clinically meaningful respiratory effects of BELSOMRA in patients with OSA cannot be excluded.</w:t>
      </w:r>
      <w:r w:rsidRPr="00C401AF">
        <w:t xml:space="preserve"> </w:t>
      </w:r>
      <w:r>
        <w:t xml:space="preserve"> BELSOMRA</w:t>
      </w:r>
      <w:r w:rsidRPr="00C401AF">
        <w:t xml:space="preserve"> has not been studied in patients with severe obstructive sleep apn</w:t>
      </w:r>
      <w:r>
        <w:t>o</w:t>
      </w:r>
      <w:r w:rsidRPr="00C401AF">
        <w:t>ea [</w:t>
      </w:r>
      <w:r>
        <w:t>s</w:t>
      </w:r>
      <w:r w:rsidRPr="00C401AF">
        <w:t xml:space="preserve">ee PRECAUTIONS, Patients with </w:t>
      </w:r>
      <w:r>
        <w:t>c</w:t>
      </w:r>
      <w:r w:rsidRPr="00C401AF">
        <w:t>ompr</w:t>
      </w:r>
      <w:r>
        <w:t>om</w:t>
      </w:r>
      <w:r w:rsidRPr="00C401AF">
        <w:t xml:space="preserve">ised </w:t>
      </w:r>
      <w:r>
        <w:t>respiratory f</w:t>
      </w:r>
      <w:r w:rsidRPr="00C401AF">
        <w:t>unction]</w:t>
      </w:r>
    </w:p>
    <w:p w:rsidR="002420FB" w:rsidRPr="001A1EAD" w:rsidRDefault="002420FB" w:rsidP="00560B82"/>
    <w:p w:rsidR="00B318B5" w:rsidRPr="001A1EAD" w:rsidRDefault="00B318B5" w:rsidP="00A613CD">
      <w:pPr>
        <w:pStyle w:val="Heading1"/>
      </w:pPr>
      <w:r w:rsidRPr="001A1EAD">
        <w:t>Dosage and administration</w:t>
      </w:r>
    </w:p>
    <w:p w:rsidR="00D87CBB" w:rsidRPr="001A1EAD" w:rsidRDefault="007D382D" w:rsidP="001A1EAD">
      <w:r>
        <w:t>BELSOMRA</w:t>
      </w:r>
      <w:r w:rsidR="00D87CBB" w:rsidRPr="001A1EAD">
        <w:t xml:space="preserve"> may be taken with or without food.</w:t>
      </w:r>
    </w:p>
    <w:p w:rsidR="00710CAF" w:rsidRDefault="007D382D" w:rsidP="001A1EAD">
      <w:r>
        <w:t>BELSOMRA</w:t>
      </w:r>
      <w:r w:rsidR="00D87CBB" w:rsidRPr="001A1EAD">
        <w:t xml:space="preserve"> should be taken </w:t>
      </w:r>
      <w:r w:rsidR="00347C87">
        <w:t>no more than once per night</w:t>
      </w:r>
      <w:r w:rsidR="001F5294">
        <w:t xml:space="preserve"> and within 30 minutes of going to bed, with at least 7 hours remaining before the planned time of awakening</w:t>
      </w:r>
      <w:r w:rsidR="00D87CBB" w:rsidRPr="001A1EAD">
        <w:t xml:space="preserve">. </w:t>
      </w:r>
    </w:p>
    <w:p w:rsidR="0017764B" w:rsidRPr="001A1EAD" w:rsidRDefault="0017764B" w:rsidP="001A1EAD"/>
    <w:p w:rsidR="00527DAD" w:rsidRPr="00527DAD" w:rsidRDefault="00527DAD" w:rsidP="00527DAD">
      <w:pPr>
        <w:pStyle w:val="Heading2"/>
      </w:pPr>
      <w:r w:rsidRPr="00527DAD">
        <w:t>For dosage in non-elderly adults (&lt;65 years) and elderly adults (≥65 years):</w:t>
      </w:r>
    </w:p>
    <w:p w:rsidR="00527DAD" w:rsidRPr="00FE5EEE" w:rsidRDefault="00527DAD" w:rsidP="00527DAD">
      <w:pPr>
        <w:pStyle w:val="Heading2"/>
        <w:rPr>
          <w:b w:val="0"/>
        </w:rPr>
      </w:pPr>
      <w:r w:rsidRPr="00FE5EEE">
        <w:rPr>
          <w:b w:val="0"/>
        </w:rPr>
        <w:t>The recommended dose is 20mg for non-elderly adults and 15 mg for elderly adults.</w:t>
      </w:r>
    </w:p>
    <w:p w:rsidR="00527DAD" w:rsidRPr="00527DAD" w:rsidRDefault="00527DAD" w:rsidP="00527DAD">
      <w:pPr>
        <w:pStyle w:val="Heading2"/>
      </w:pPr>
    </w:p>
    <w:p w:rsidR="00527DAD" w:rsidRPr="00FE5EEE" w:rsidRDefault="00347C87" w:rsidP="00527DAD">
      <w:pPr>
        <w:pStyle w:val="Heading2"/>
        <w:rPr>
          <w:b w:val="0"/>
        </w:rPr>
      </w:pPr>
      <w:r w:rsidRPr="00347C87">
        <w:rPr>
          <w:b w:val="0"/>
        </w:rPr>
        <w:t xml:space="preserve">This dose should not be exceeded.  </w:t>
      </w:r>
      <w:r w:rsidR="001F5294">
        <w:rPr>
          <w:b w:val="0"/>
        </w:rPr>
        <w:t>Higher doses (30 mg and 40 mg) were found to have similar efficacy to lower doses (15 mg and 20 mg) but significantly more</w:t>
      </w:r>
      <w:r w:rsidRPr="00347C87">
        <w:rPr>
          <w:b w:val="0"/>
        </w:rPr>
        <w:t xml:space="preserve"> adverse effects </w:t>
      </w:r>
      <w:r w:rsidR="001F5294">
        <w:rPr>
          <w:b w:val="0"/>
        </w:rPr>
        <w:t>were reported at the</w:t>
      </w:r>
      <w:r w:rsidRPr="00347C87">
        <w:rPr>
          <w:b w:val="0"/>
        </w:rPr>
        <w:t xml:space="preserve"> higher doses (see </w:t>
      </w:r>
      <w:r w:rsidR="001F5294">
        <w:rPr>
          <w:b w:val="0"/>
        </w:rPr>
        <w:t xml:space="preserve">CLINICAL TRIALS and </w:t>
      </w:r>
      <w:r w:rsidRPr="00347C87">
        <w:rPr>
          <w:b w:val="0"/>
        </w:rPr>
        <w:t>ADVERSE EFFECTS).</w:t>
      </w:r>
    </w:p>
    <w:p w:rsidR="00527DAD" w:rsidRPr="00527DAD" w:rsidRDefault="00527DAD" w:rsidP="00527DAD">
      <w:pPr>
        <w:pStyle w:val="Heading2"/>
      </w:pPr>
    </w:p>
    <w:p w:rsidR="00527DAD" w:rsidRPr="00527DAD" w:rsidRDefault="00527DAD" w:rsidP="00527DAD">
      <w:pPr>
        <w:pStyle w:val="Heading2"/>
      </w:pPr>
      <w:r w:rsidRPr="00527DAD">
        <w:t xml:space="preserve">For use with </w:t>
      </w:r>
      <w:r w:rsidR="00347C87">
        <w:t xml:space="preserve">strong or </w:t>
      </w:r>
      <w:r w:rsidRPr="00527DAD">
        <w:t>moderate CYP3A inhibitors:</w:t>
      </w:r>
    </w:p>
    <w:p w:rsidR="00527DAD" w:rsidRPr="00387B92" w:rsidRDefault="00347C87" w:rsidP="00527DAD">
      <w:pPr>
        <w:pStyle w:val="Heading2"/>
      </w:pPr>
      <w:r w:rsidRPr="00387B92">
        <w:rPr>
          <w:b w:val="0"/>
        </w:rPr>
        <w:t>BELSOMRA is not recommended for</w:t>
      </w:r>
      <w:r w:rsidRPr="00387B92">
        <w:rPr>
          <w:b w:val="0"/>
          <w:spacing w:val="-9"/>
        </w:rPr>
        <w:t xml:space="preserve"> </w:t>
      </w:r>
      <w:r w:rsidRPr="00387B92">
        <w:rPr>
          <w:b w:val="0"/>
        </w:rPr>
        <w:t>patients</w:t>
      </w:r>
      <w:r w:rsidRPr="00387B92">
        <w:rPr>
          <w:b w:val="0"/>
          <w:spacing w:val="-8"/>
        </w:rPr>
        <w:t xml:space="preserve"> </w:t>
      </w:r>
      <w:r w:rsidRPr="00387B92">
        <w:rPr>
          <w:b w:val="0"/>
        </w:rPr>
        <w:t>taking</w:t>
      </w:r>
      <w:r w:rsidRPr="00387B92">
        <w:rPr>
          <w:b w:val="0"/>
          <w:spacing w:val="-9"/>
        </w:rPr>
        <w:t xml:space="preserve"> </w:t>
      </w:r>
      <w:r w:rsidRPr="00387B92">
        <w:rPr>
          <w:b w:val="0"/>
          <w:spacing w:val="-1"/>
        </w:rPr>
        <w:t>concomitant</w:t>
      </w:r>
      <w:r w:rsidRPr="00387B92">
        <w:rPr>
          <w:b w:val="0"/>
          <w:spacing w:val="-9"/>
        </w:rPr>
        <w:t xml:space="preserve"> strong or </w:t>
      </w:r>
      <w:r w:rsidRPr="00387B92">
        <w:rPr>
          <w:b w:val="0"/>
        </w:rPr>
        <w:t>moderate</w:t>
      </w:r>
      <w:r w:rsidRPr="00387B92">
        <w:rPr>
          <w:b w:val="0"/>
          <w:spacing w:val="-8"/>
        </w:rPr>
        <w:t xml:space="preserve"> </w:t>
      </w:r>
      <w:r w:rsidRPr="00387B92">
        <w:rPr>
          <w:b w:val="0"/>
        </w:rPr>
        <w:t>CYP3A</w:t>
      </w:r>
      <w:r w:rsidRPr="00387B92">
        <w:rPr>
          <w:b w:val="0"/>
          <w:spacing w:val="-9"/>
        </w:rPr>
        <w:t xml:space="preserve"> </w:t>
      </w:r>
      <w:r w:rsidRPr="00387B92">
        <w:rPr>
          <w:b w:val="0"/>
        </w:rPr>
        <w:t xml:space="preserve">inhibitors as the exposure to </w:t>
      </w:r>
      <w:proofErr w:type="spellStart"/>
      <w:r w:rsidRPr="00387B92">
        <w:rPr>
          <w:b w:val="0"/>
        </w:rPr>
        <w:t>suvorexant</w:t>
      </w:r>
      <w:proofErr w:type="spellEnd"/>
      <w:r w:rsidRPr="00387B92">
        <w:rPr>
          <w:b w:val="0"/>
        </w:rPr>
        <w:t xml:space="preserve"> is increased.</w:t>
      </w:r>
    </w:p>
    <w:p w:rsidR="0033742E" w:rsidRPr="001A1EAD" w:rsidRDefault="0033742E" w:rsidP="001A1EAD"/>
    <w:p w:rsidR="00AB4EB8" w:rsidRPr="001A1EAD" w:rsidRDefault="00AB4EB8" w:rsidP="00A613CD">
      <w:pPr>
        <w:pStyle w:val="Heading2"/>
      </w:pPr>
      <w:r w:rsidRPr="001A1EAD">
        <w:t xml:space="preserve">Patients with </w:t>
      </w:r>
      <w:r w:rsidR="00706BBE">
        <w:t>h</w:t>
      </w:r>
      <w:r w:rsidRPr="001A1EAD">
        <w:t xml:space="preserve">epatic </w:t>
      </w:r>
      <w:r w:rsidR="00706BBE">
        <w:t>i</w:t>
      </w:r>
      <w:r w:rsidRPr="001A1EAD">
        <w:t>mpairment</w:t>
      </w:r>
    </w:p>
    <w:p w:rsidR="00D87CBB" w:rsidRPr="001A1EAD" w:rsidRDefault="00AB4EB8" w:rsidP="001A1EAD">
      <w:proofErr w:type="spellStart"/>
      <w:r w:rsidRPr="001A1EAD">
        <w:t>Suvorexant</w:t>
      </w:r>
      <w:proofErr w:type="spellEnd"/>
      <w:r w:rsidRPr="001A1EAD">
        <w:t xml:space="preserve"> pharmacokinetics </w:t>
      </w:r>
      <w:proofErr w:type="gramStart"/>
      <w:r w:rsidRPr="001A1EAD">
        <w:t>were</w:t>
      </w:r>
      <w:proofErr w:type="gramEnd"/>
      <w:r w:rsidRPr="001A1EAD">
        <w:t xml:space="preserve"> similar in patients with moderate hepatic impairment and healthy subjects. </w:t>
      </w:r>
      <w:r w:rsidR="00A52941">
        <w:t xml:space="preserve"> </w:t>
      </w:r>
      <w:r w:rsidRPr="001A1EAD">
        <w:t xml:space="preserve"> </w:t>
      </w:r>
      <w:r w:rsidR="00A52941">
        <w:t xml:space="preserve"> </w:t>
      </w:r>
      <w:r w:rsidR="007D382D">
        <w:t>BELSOMRA</w:t>
      </w:r>
      <w:r w:rsidRPr="001A1EAD">
        <w:t xml:space="preserve"> has not been studied in patients with severe hepatic impairment and is not</w:t>
      </w:r>
      <w:r w:rsidR="00A52941">
        <w:t xml:space="preserve"> recommended for these patients [s</w:t>
      </w:r>
      <w:r w:rsidRPr="001A1EAD">
        <w:t xml:space="preserve">ee </w:t>
      </w:r>
      <w:r w:rsidR="00A52941">
        <w:t>PRECAUTIONS, Patients with severe hepatic i</w:t>
      </w:r>
      <w:r w:rsidR="00D87CBB" w:rsidRPr="001A1EAD">
        <w:t>mpairment</w:t>
      </w:r>
      <w:r w:rsidR="00A52941">
        <w:t xml:space="preserve">; </w:t>
      </w:r>
      <w:r w:rsidR="00D87CBB" w:rsidRPr="00F034C2">
        <w:rPr>
          <w:rFonts w:eastAsia="MS Mincho"/>
        </w:rPr>
        <w:t>PHARMACOLOGY, Pharmacokinetics</w:t>
      </w:r>
      <w:r w:rsidR="00D87CBB" w:rsidRPr="001A1EAD">
        <w:t>]</w:t>
      </w:r>
      <w:r w:rsidR="00A52941">
        <w:t>.</w:t>
      </w:r>
    </w:p>
    <w:p w:rsidR="00AB4EB8" w:rsidRPr="001A1EAD" w:rsidRDefault="00AB4EB8" w:rsidP="001A1EAD"/>
    <w:p w:rsidR="00AB4EB8" w:rsidRPr="001A1EAD" w:rsidRDefault="00AB4EB8" w:rsidP="00A613CD">
      <w:pPr>
        <w:pStyle w:val="Heading2"/>
      </w:pPr>
      <w:r w:rsidRPr="001A1EAD">
        <w:t xml:space="preserve">Patients with </w:t>
      </w:r>
      <w:r w:rsidR="00706BBE">
        <w:t>r</w:t>
      </w:r>
      <w:r w:rsidRPr="001A1EAD">
        <w:t xml:space="preserve">enal </w:t>
      </w:r>
      <w:r w:rsidR="00706BBE">
        <w:t>i</w:t>
      </w:r>
      <w:r w:rsidRPr="001A1EAD">
        <w:t>mpairment</w:t>
      </w:r>
    </w:p>
    <w:p w:rsidR="00AA3502" w:rsidRPr="001A1EAD" w:rsidRDefault="00AB4EB8" w:rsidP="001A1EAD">
      <w:proofErr w:type="spellStart"/>
      <w:r w:rsidRPr="001A1EAD">
        <w:t>Suvorexant</w:t>
      </w:r>
      <w:proofErr w:type="spellEnd"/>
      <w:r w:rsidRPr="001A1EAD">
        <w:t xml:space="preserve"> pharmacokinetics </w:t>
      </w:r>
      <w:proofErr w:type="gramStart"/>
      <w:r w:rsidRPr="001A1EAD">
        <w:t>were</w:t>
      </w:r>
      <w:proofErr w:type="gramEnd"/>
      <w:r w:rsidRPr="001A1EAD">
        <w:t xml:space="preserve"> similar in patients with severe renal impairment and healthy subjects</w:t>
      </w:r>
      <w:r w:rsidRPr="00F034C2">
        <w:t xml:space="preserve"> </w:t>
      </w:r>
      <w:r w:rsidR="00A52941">
        <w:t>[s</w:t>
      </w:r>
      <w:r w:rsidRPr="001A1EAD">
        <w:t xml:space="preserve">ee </w:t>
      </w:r>
      <w:r w:rsidR="00D87CBB" w:rsidRPr="00F034C2">
        <w:rPr>
          <w:rFonts w:eastAsia="MS Mincho"/>
        </w:rPr>
        <w:t>PHARMACOLOGY, Pharmacokinetics</w:t>
      </w:r>
      <w:r w:rsidR="00D87CBB" w:rsidRPr="001A1EAD">
        <w:t>]</w:t>
      </w:r>
      <w:r w:rsidR="00A52941">
        <w:t>.</w:t>
      </w:r>
    </w:p>
    <w:p w:rsidR="00AB4EB8" w:rsidRPr="001A1EAD" w:rsidRDefault="00AB4EB8" w:rsidP="001A1EAD">
      <w:bookmarkStart w:id="4" w:name="DOSAGE"/>
      <w:bookmarkEnd w:id="4"/>
    </w:p>
    <w:p w:rsidR="00B318B5" w:rsidRPr="001A1EAD" w:rsidRDefault="00CF6D9B" w:rsidP="00AC7DA2">
      <w:pPr>
        <w:pStyle w:val="Heading1"/>
      </w:pPr>
      <w:r w:rsidRPr="001A1EAD">
        <w:t>O</w:t>
      </w:r>
      <w:r w:rsidR="00B318B5" w:rsidRPr="001A1EAD">
        <w:t>verdosage</w:t>
      </w:r>
    </w:p>
    <w:p w:rsidR="0068794F" w:rsidRPr="001A1EAD" w:rsidRDefault="0068794F" w:rsidP="0068794F">
      <w:r w:rsidRPr="001A1EAD">
        <w:t>For information on the management of overdose, contact the Poison Information Centre on 131 126 (in Australia).</w:t>
      </w:r>
    </w:p>
    <w:p w:rsidR="00860C92" w:rsidRPr="001A1EAD" w:rsidRDefault="00860C92" w:rsidP="001A1EAD">
      <w:r w:rsidRPr="001A1EAD">
        <w:t xml:space="preserve">There is limited premarketing clinical experience with the effects of an </w:t>
      </w:r>
      <w:proofErr w:type="spellStart"/>
      <w:r w:rsidRPr="001A1EAD">
        <w:t>overdosage</w:t>
      </w:r>
      <w:proofErr w:type="spellEnd"/>
      <w:r w:rsidRPr="001A1EAD">
        <w:t xml:space="preserve"> of </w:t>
      </w:r>
      <w:r w:rsidR="007D382D">
        <w:t>BELSOMRA</w:t>
      </w:r>
      <w:r w:rsidRPr="001A1EAD">
        <w:t xml:space="preserve">. </w:t>
      </w:r>
      <w:r w:rsidR="00A52941">
        <w:t xml:space="preserve"> </w:t>
      </w:r>
      <w:r w:rsidRPr="001A1EAD">
        <w:t xml:space="preserve">In clinical pharmacology studies, healthy subjects were administered doses of up to 240 mg of </w:t>
      </w:r>
      <w:proofErr w:type="spellStart"/>
      <w:r w:rsidRPr="001A1EAD">
        <w:t>suvorexant</w:t>
      </w:r>
      <w:proofErr w:type="spellEnd"/>
      <w:r w:rsidRPr="001A1EAD">
        <w:t xml:space="preserve"> in the morning with dose dependent increase in frequency and duration of somnolence reported. </w:t>
      </w:r>
      <w:r w:rsidR="00A52941">
        <w:t xml:space="preserve"> </w:t>
      </w:r>
    </w:p>
    <w:p w:rsidR="00860C92" w:rsidRPr="001A1EAD" w:rsidRDefault="00860C92" w:rsidP="001A1EAD">
      <w:r w:rsidRPr="001A1EAD">
        <w:t xml:space="preserve">General symptomatic and supportive measures should be used, along with immediate gastric lavage where appropriate. </w:t>
      </w:r>
      <w:r w:rsidR="00A52941">
        <w:t xml:space="preserve"> </w:t>
      </w:r>
      <w:r w:rsidRPr="001A1EAD">
        <w:t xml:space="preserve">Intravenous fluids should be administered as needed. </w:t>
      </w:r>
      <w:r w:rsidR="00A52941">
        <w:t xml:space="preserve"> </w:t>
      </w:r>
      <w:r w:rsidRPr="001A1EAD">
        <w:t xml:space="preserve">As in all cases of </w:t>
      </w:r>
      <w:r w:rsidR="0095323E">
        <w:t xml:space="preserve">medication </w:t>
      </w:r>
      <w:r w:rsidRPr="001A1EAD">
        <w:t xml:space="preserve">overdose, respiration, pulse, blood pressure, and other appropriate vital signs should be monitored, and general supportive measures employed. </w:t>
      </w:r>
      <w:r w:rsidR="00A52941">
        <w:t xml:space="preserve"> </w:t>
      </w:r>
      <w:r w:rsidRPr="001A1EAD">
        <w:t xml:space="preserve">The value of dialysis in the treatment of </w:t>
      </w:r>
      <w:proofErr w:type="spellStart"/>
      <w:r w:rsidRPr="001A1EAD">
        <w:t>overdosage</w:t>
      </w:r>
      <w:proofErr w:type="spellEnd"/>
      <w:r w:rsidRPr="001A1EAD">
        <w:t xml:space="preserve"> has not been determined.</w:t>
      </w:r>
      <w:r w:rsidR="00A52941">
        <w:t xml:space="preserve"> </w:t>
      </w:r>
      <w:r w:rsidRPr="001A1EAD">
        <w:t xml:space="preserve"> As </w:t>
      </w:r>
      <w:proofErr w:type="spellStart"/>
      <w:r w:rsidRPr="001A1EAD">
        <w:t>suvorexant</w:t>
      </w:r>
      <w:proofErr w:type="spellEnd"/>
      <w:r w:rsidRPr="001A1EAD">
        <w:t xml:space="preserve"> is highly protein bound, h</w:t>
      </w:r>
      <w:r w:rsidR="00A52941">
        <w:t>a</w:t>
      </w:r>
      <w:r w:rsidRPr="001A1EAD">
        <w:t xml:space="preserve">emodialysis is not expected to contribute to elimination of </w:t>
      </w:r>
      <w:proofErr w:type="spellStart"/>
      <w:r w:rsidRPr="001A1EAD">
        <w:t>suvorexant</w:t>
      </w:r>
      <w:proofErr w:type="spellEnd"/>
      <w:r w:rsidRPr="001A1EAD">
        <w:t>.</w:t>
      </w:r>
    </w:p>
    <w:p w:rsidR="00E85704" w:rsidRDefault="00860C92" w:rsidP="00E85704">
      <w:r w:rsidRPr="001A1EAD">
        <w:t xml:space="preserve">As with the management of all </w:t>
      </w:r>
      <w:proofErr w:type="spellStart"/>
      <w:r w:rsidRPr="001A1EAD">
        <w:t>overdosage</w:t>
      </w:r>
      <w:proofErr w:type="spellEnd"/>
      <w:r w:rsidRPr="001A1EAD">
        <w:t xml:space="preserve">, the possibility of </w:t>
      </w:r>
      <w:r w:rsidR="0095323E">
        <w:t xml:space="preserve">ingestion of </w:t>
      </w:r>
      <w:r w:rsidRPr="001A1EAD">
        <w:t xml:space="preserve">multiple </w:t>
      </w:r>
      <w:r w:rsidR="0095323E">
        <w:t xml:space="preserve">medications </w:t>
      </w:r>
      <w:r w:rsidRPr="001A1EAD">
        <w:t xml:space="preserve">should be considered. </w:t>
      </w:r>
      <w:r w:rsidR="00A52941">
        <w:t xml:space="preserve"> </w:t>
      </w:r>
    </w:p>
    <w:p w:rsidR="00E85704" w:rsidRDefault="00E85704" w:rsidP="00E85704"/>
    <w:p w:rsidR="00B318B5" w:rsidRPr="00E85704" w:rsidRDefault="00E85704" w:rsidP="00E85704">
      <w:pPr>
        <w:rPr>
          <w:b/>
        </w:rPr>
      </w:pPr>
      <w:r w:rsidRPr="00E85704">
        <w:rPr>
          <w:b/>
        </w:rPr>
        <w:t>PRESENTATION AND STORAGE CONDITIONS</w:t>
      </w:r>
    </w:p>
    <w:p w:rsidR="00083ACF" w:rsidRPr="001A1EAD" w:rsidRDefault="007D382D" w:rsidP="001A1EAD">
      <w:r>
        <w:t>BELSOMRA</w:t>
      </w:r>
      <w:r w:rsidR="00EA4656" w:rsidRPr="001A1EAD">
        <w:t xml:space="preserve"> </w:t>
      </w:r>
      <w:r w:rsidR="00860C92" w:rsidRPr="001A1EAD">
        <w:t>15</w:t>
      </w:r>
      <w:r w:rsidR="00083ACF" w:rsidRPr="001A1EAD">
        <w:t xml:space="preserve"> mg: </w:t>
      </w:r>
      <w:r w:rsidR="006F7366" w:rsidRPr="001A1EAD">
        <w:t xml:space="preserve">is a </w:t>
      </w:r>
      <w:r w:rsidR="00CF1A49" w:rsidRPr="001A1EAD">
        <w:t>white, oval, biconvex</w:t>
      </w:r>
      <w:r w:rsidR="00083ACF" w:rsidRPr="001A1EAD">
        <w:t>, film coated tablet,</w:t>
      </w:r>
      <w:r w:rsidR="006F7366" w:rsidRPr="001A1EAD">
        <w:t xml:space="preserve"> </w:t>
      </w:r>
      <w:r w:rsidR="00015B17" w:rsidRPr="001A1EAD">
        <w:t>marked with</w:t>
      </w:r>
      <w:r w:rsidR="00083ACF" w:rsidRPr="001A1EAD">
        <w:t xml:space="preserve"> "</w:t>
      </w:r>
      <w:r w:rsidR="002D1818">
        <w:rPr>
          <w:noProof/>
          <w:lang w:eastAsia="en-AU"/>
        </w:rPr>
        <w:drawing>
          <wp:inline distT="0" distB="0" distL="0" distR="0">
            <wp:extent cx="120650" cy="129540"/>
            <wp:effectExtent l="0" t="0" r="0" b="3810"/>
            <wp:docPr id="3" name="Picture 3" descr="http://www.merckbranding.com/download/msd/logo_jpg/msd_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erckbranding.com/download/msd/logo_jpg/msd_k.jpg"/>
                    <pic:cNvPicPr>
                      <a:picLocks noChangeAspect="1" noChangeArrowheads="1"/>
                    </pic:cNvPicPr>
                  </pic:nvPicPr>
                  <pic:blipFill>
                    <a:blip r:embed="rId16" cstate="print">
                      <a:extLst>
                        <a:ext uri="{28A0092B-C50C-407E-A947-70E740481C1C}">
                          <a14:useLocalDpi xmlns:a14="http://schemas.microsoft.com/office/drawing/2010/main" val="0"/>
                        </a:ext>
                      </a:extLst>
                    </a:blip>
                    <a:srcRect r="60979"/>
                    <a:stretch>
                      <a:fillRect/>
                    </a:stretch>
                  </pic:blipFill>
                  <pic:spPr bwMode="auto">
                    <a:xfrm>
                      <a:off x="0" y="0"/>
                      <a:ext cx="120650" cy="129540"/>
                    </a:xfrm>
                    <a:prstGeom prst="rect">
                      <a:avLst/>
                    </a:prstGeom>
                    <a:noFill/>
                    <a:ln>
                      <a:noFill/>
                    </a:ln>
                  </pic:spPr>
                </pic:pic>
              </a:graphicData>
            </a:graphic>
          </wp:inline>
        </w:drawing>
      </w:r>
      <w:r w:rsidR="00015B17" w:rsidRPr="001A1EAD">
        <w:t xml:space="preserve">" </w:t>
      </w:r>
      <w:r w:rsidR="00083ACF" w:rsidRPr="001A1EAD">
        <w:t xml:space="preserve">and </w:t>
      </w:r>
      <w:r w:rsidR="00CF1A49" w:rsidRPr="001A1EAD">
        <w:t>325</w:t>
      </w:r>
      <w:r w:rsidR="00083ACF" w:rsidRPr="001A1EAD">
        <w:t xml:space="preserve"> </w:t>
      </w:r>
      <w:r w:rsidR="00C50C1C" w:rsidRPr="001A1EAD">
        <w:t xml:space="preserve">on one side and plain </w:t>
      </w:r>
      <w:r w:rsidR="00083ACF" w:rsidRPr="001A1EAD">
        <w:t>on the other</w:t>
      </w:r>
      <w:r w:rsidR="00015B17" w:rsidRPr="001A1EAD">
        <w:t xml:space="preserve"> side.</w:t>
      </w:r>
    </w:p>
    <w:p w:rsidR="00CF1A49" w:rsidRPr="001A1EAD" w:rsidRDefault="007D382D" w:rsidP="001A1EAD">
      <w:r>
        <w:t>BELSOMRA</w:t>
      </w:r>
      <w:r w:rsidR="00CF1A49" w:rsidRPr="001A1EAD">
        <w:t xml:space="preserve"> 20 mg: is a white, round, biconvex, film coated tablet, marked with "</w:t>
      </w:r>
      <w:r w:rsidR="002D1818">
        <w:rPr>
          <w:noProof/>
          <w:lang w:eastAsia="en-AU"/>
        </w:rPr>
        <w:drawing>
          <wp:inline distT="0" distB="0" distL="0" distR="0">
            <wp:extent cx="120650" cy="129540"/>
            <wp:effectExtent l="0" t="0" r="0" b="3810"/>
            <wp:docPr id="4" name="Picture 4" descr="http://www.merckbranding.com/download/msd/logo_jpg/msd_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erckbranding.com/download/msd/logo_jpg/msd_k.jpg"/>
                    <pic:cNvPicPr>
                      <a:picLocks noChangeAspect="1" noChangeArrowheads="1"/>
                    </pic:cNvPicPr>
                  </pic:nvPicPr>
                  <pic:blipFill>
                    <a:blip r:embed="rId16" cstate="print">
                      <a:extLst>
                        <a:ext uri="{28A0092B-C50C-407E-A947-70E740481C1C}">
                          <a14:useLocalDpi xmlns:a14="http://schemas.microsoft.com/office/drawing/2010/main" val="0"/>
                        </a:ext>
                      </a:extLst>
                    </a:blip>
                    <a:srcRect r="60979"/>
                    <a:stretch>
                      <a:fillRect/>
                    </a:stretch>
                  </pic:blipFill>
                  <pic:spPr bwMode="auto">
                    <a:xfrm>
                      <a:off x="0" y="0"/>
                      <a:ext cx="120650" cy="129540"/>
                    </a:xfrm>
                    <a:prstGeom prst="rect">
                      <a:avLst/>
                    </a:prstGeom>
                    <a:noFill/>
                    <a:ln>
                      <a:noFill/>
                    </a:ln>
                  </pic:spPr>
                </pic:pic>
              </a:graphicData>
            </a:graphic>
          </wp:inline>
        </w:drawing>
      </w:r>
      <w:r w:rsidR="00CF1A49" w:rsidRPr="001A1EAD">
        <w:t xml:space="preserve">" </w:t>
      </w:r>
      <w:r w:rsidR="00C50C1C" w:rsidRPr="001A1EAD">
        <w:t>and 3</w:t>
      </w:r>
      <w:r w:rsidR="00EE3988">
        <w:t>3</w:t>
      </w:r>
      <w:r w:rsidR="00C50C1C" w:rsidRPr="001A1EAD">
        <w:t xml:space="preserve">5 </w:t>
      </w:r>
      <w:r w:rsidR="00CF1A49" w:rsidRPr="001A1EAD">
        <w:t>on one side, and plain on the other side.</w:t>
      </w:r>
    </w:p>
    <w:p w:rsidR="00CF1A49" w:rsidRPr="001A1EAD" w:rsidRDefault="00CF1A49" w:rsidP="001A1EAD"/>
    <w:p w:rsidR="00DA29C8" w:rsidRPr="001A1EAD" w:rsidRDefault="007D382D" w:rsidP="001A1EAD">
      <w:r>
        <w:t>BELSOMRA</w:t>
      </w:r>
      <w:r w:rsidR="00DA29C8" w:rsidRPr="001A1EAD">
        <w:t xml:space="preserve"> is available in </w:t>
      </w:r>
      <w:r w:rsidR="00B54E57" w:rsidRPr="001A1EAD">
        <w:t>aluminium</w:t>
      </w:r>
      <w:r w:rsidR="00C50C1C" w:rsidRPr="001A1EAD">
        <w:t>/aluminium</w:t>
      </w:r>
      <w:r w:rsidR="00B54E57" w:rsidRPr="001A1EAD">
        <w:t xml:space="preserve"> </w:t>
      </w:r>
      <w:r w:rsidR="00DA29C8" w:rsidRPr="001A1EAD">
        <w:t xml:space="preserve">blister packs of </w:t>
      </w:r>
      <w:r w:rsidR="002C086D">
        <w:t>10, and 30</w:t>
      </w:r>
      <w:r w:rsidR="002C086D" w:rsidRPr="001A1EAD">
        <w:t xml:space="preserve"> </w:t>
      </w:r>
      <w:r w:rsidR="00DA29C8" w:rsidRPr="001A1EAD">
        <w:t>film-coated tablets.</w:t>
      </w:r>
      <w:r w:rsidR="004C4702" w:rsidRPr="001A1EAD">
        <w:t xml:space="preserve">  </w:t>
      </w:r>
      <w:r>
        <w:t>BELSOMRA</w:t>
      </w:r>
      <w:r w:rsidR="004C4702" w:rsidRPr="001A1EAD">
        <w:t xml:space="preserve"> is also available in starter packs of </w:t>
      </w:r>
      <w:r w:rsidR="00BA6A86">
        <w:t>3</w:t>
      </w:r>
      <w:r w:rsidR="002C086D" w:rsidRPr="001A1EAD">
        <w:t xml:space="preserve"> </w:t>
      </w:r>
      <w:r w:rsidR="004C4702" w:rsidRPr="001A1EAD">
        <w:t>tablets.</w:t>
      </w:r>
    </w:p>
    <w:p w:rsidR="00860C92" w:rsidRPr="001A1EAD" w:rsidRDefault="00860C92" w:rsidP="001A1EAD"/>
    <w:p w:rsidR="00DA29C8" w:rsidRPr="001A1EAD" w:rsidRDefault="00DA29C8" w:rsidP="001A1EAD">
      <w:r w:rsidRPr="001A1EAD">
        <w:t xml:space="preserve">Store below </w:t>
      </w:r>
      <w:r w:rsidR="00C50C1C" w:rsidRPr="009040ED">
        <w:t>25</w:t>
      </w:r>
      <w:r w:rsidRPr="009040ED">
        <w:t>°C</w:t>
      </w:r>
      <w:r w:rsidRPr="001A1EAD">
        <w:t>.</w:t>
      </w:r>
      <w:r w:rsidR="00E320D1" w:rsidRPr="001A1EAD">
        <w:t xml:space="preserve">  </w:t>
      </w:r>
      <w:proofErr w:type="gramStart"/>
      <w:r w:rsidR="00E320D1" w:rsidRPr="001A1EAD">
        <w:t>Store in original container.</w:t>
      </w:r>
      <w:proofErr w:type="gramEnd"/>
    </w:p>
    <w:p w:rsidR="00DA29C8" w:rsidRPr="001A1EAD" w:rsidRDefault="00DA29C8" w:rsidP="001A1EAD"/>
    <w:p w:rsidR="00B318B5" w:rsidRPr="001A1EAD" w:rsidRDefault="00B318B5" w:rsidP="00AC7DA2">
      <w:pPr>
        <w:pStyle w:val="Heading1"/>
      </w:pPr>
      <w:r w:rsidRPr="001A1EAD">
        <w:t>Name and address of the sponsor</w:t>
      </w:r>
    </w:p>
    <w:p w:rsidR="00A64EA7" w:rsidRPr="001A1EAD" w:rsidRDefault="00A64EA7" w:rsidP="001A1EAD">
      <w:r w:rsidRPr="001A1EAD">
        <w:t>Merck Sharp &amp; Dohme (Australia) Pty Limited</w:t>
      </w:r>
    </w:p>
    <w:p w:rsidR="00A64EA7" w:rsidRDefault="00347C87" w:rsidP="001A1EAD">
      <w:r>
        <w:t>Level 1, Building A, 26 Talavera Road</w:t>
      </w:r>
    </w:p>
    <w:p w:rsidR="00347C87" w:rsidRDefault="00347C87" w:rsidP="001A1EAD">
      <w:r>
        <w:t>Macquarie Park NSW 2113</w:t>
      </w:r>
    </w:p>
    <w:p w:rsidR="00347C87" w:rsidRPr="001A1EAD" w:rsidRDefault="00347C87" w:rsidP="001A1EAD"/>
    <w:p w:rsidR="00B318B5" w:rsidRPr="001A1EAD" w:rsidRDefault="00B318B5" w:rsidP="00AC7DA2">
      <w:pPr>
        <w:pStyle w:val="Heading1"/>
      </w:pPr>
      <w:r w:rsidRPr="001A1EAD">
        <w:t>Poison Schedule of the medicine</w:t>
      </w:r>
      <w:r w:rsidR="00916224" w:rsidRPr="001A1EAD">
        <w:t xml:space="preserve">: </w:t>
      </w:r>
      <w:r w:rsidR="006D30F9" w:rsidRPr="00AC7DA2">
        <w:rPr>
          <w:rFonts w:eastAsia="MS Mincho"/>
          <w:b w:val="0"/>
          <w:bCs w:val="0"/>
          <w:caps w:val="0"/>
        </w:rPr>
        <w:t>Prescription only medicine (S4)</w:t>
      </w:r>
    </w:p>
    <w:p w:rsidR="006D30F9" w:rsidRPr="001A1EAD" w:rsidRDefault="006D30F9" w:rsidP="001A1EAD"/>
    <w:p w:rsidR="00B318B5" w:rsidRPr="001A1EAD" w:rsidRDefault="00B318B5" w:rsidP="00AC7DA2">
      <w:pPr>
        <w:pStyle w:val="Heading1"/>
      </w:pPr>
      <w:r w:rsidRPr="001A1EAD">
        <w:t>Date of first inclusion in the Australian Register of Therapeutic Goods (the ARTG)</w:t>
      </w:r>
      <w:r w:rsidR="00916224" w:rsidRPr="001A1EAD">
        <w:t>:</w:t>
      </w:r>
      <w:r w:rsidR="006C520C">
        <w:t xml:space="preserve"> </w:t>
      </w:r>
      <w:r w:rsidR="006C520C" w:rsidRPr="001E0EF0">
        <w:rPr>
          <w:b w:val="0"/>
        </w:rPr>
        <w:t xml:space="preserve">16 </w:t>
      </w:r>
      <w:r w:rsidR="006C520C" w:rsidRPr="001E0EF0">
        <w:rPr>
          <w:b w:val="0"/>
          <w:caps w:val="0"/>
        </w:rPr>
        <w:t xml:space="preserve">November </w:t>
      </w:r>
      <w:r w:rsidR="006C520C" w:rsidRPr="001E0EF0">
        <w:rPr>
          <w:b w:val="0"/>
        </w:rPr>
        <w:t>2016</w:t>
      </w:r>
      <w:r w:rsidR="00082D7A" w:rsidRPr="001E0EF0">
        <w:rPr>
          <w:b w:val="0"/>
        </w:rPr>
        <w:t xml:space="preserve"> </w:t>
      </w:r>
    </w:p>
    <w:p w:rsidR="00D16C37" w:rsidRPr="001A1EAD" w:rsidRDefault="00D16C37" w:rsidP="001A1EAD"/>
    <w:p w:rsidR="00BD61E1" w:rsidRPr="00AC7DA2" w:rsidRDefault="00B318B5" w:rsidP="00AC7DA2">
      <w:pPr>
        <w:pStyle w:val="Heading1"/>
        <w:rPr>
          <w:rFonts w:eastAsia="MS Mincho"/>
          <w:b w:val="0"/>
          <w:bCs w:val="0"/>
          <w:caps w:val="0"/>
        </w:rPr>
      </w:pPr>
      <w:r w:rsidRPr="00AC7DA2">
        <w:t>Date of most recent amendment</w:t>
      </w:r>
      <w:r w:rsidR="00916224" w:rsidRPr="00AC7DA2">
        <w:t>:</w:t>
      </w:r>
      <w:r w:rsidR="00082D7A" w:rsidRPr="00AC7DA2">
        <w:rPr>
          <w:rFonts w:eastAsia="MS Mincho"/>
          <w:b w:val="0"/>
          <w:bCs w:val="0"/>
          <w:caps w:val="0"/>
        </w:rPr>
        <w:t xml:space="preserve"> </w:t>
      </w:r>
      <w:r w:rsidR="00AA1FD0" w:rsidRPr="00AC7DA2">
        <w:rPr>
          <w:rFonts w:eastAsia="MS Mincho"/>
          <w:b w:val="0"/>
          <w:bCs w:val="0"/>
          <w:caps w:val="0"/>
        </w:rPr>
        <w:t>N/A</w:t>
      </w:r>
    </w:p>
    <w:p w:rsidR="00A743CC" w:rsidRPr="001A1EAD" w:rsidRDefault="00A743CC" w:rsidP="001A1EAD"/>
    <w:p w:rsidR="00A743CC" w:rsidRDefault="00A743CC" w:rsidP="001A1EAD"/>
    <w:p w:rsidR="00CE6404" w:rsidRDefault="00CE6404" w:rsidP="001A1EAD"/>
    <w:p w:rsidR="00CE6404" w:rsidRDefault="00CE6404" w:rsidP="001A1EAD"/>
    <w:p w:rsidR="00CE6404" w:rsidRPr="00CE6404" w:rsidRDefault="00CE6404" w:rsidP="001A1EAD">
      <w:pPr>
        <w:rPr>
          <w:sz w:val="18"/>
          <w:szCs w:val="18"/>
        </w:rPr>
      </w:pPr>
      <w:r w:rsidRPr="00CE6404">
        <w:rPr>
          <w:sz w:val="18"/>
          <w:szCs w:val="18"/>
        </w:rPr>
        <w:t>4305-AUS-2016-013620</w:t>
      </w:r>
    </w:p>
    <w:sectPr w:rsidR="00CE6404" w:rsidRPr="00CE6404" w:rsidSect="000927EE">
      <w:headerReference w:type="even" r:id="rId17"/>
      <w:headerReference w:type="default" r:id="rId18"/>
      <w:footerReference w:type="even" r:id="rId19"/>
      <w:footerReference w:type="default" r:id="rId20"/>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BA3" w:rsidRDefault="005B3BA3" w:rsidP="00377E73">
      <w:r>
        <w:separator/>
      </w:r>
    </w:p>
    <w:p w:rsidR="005B3BA3" w:rsidRDefault="005B3BA3"/>
    <w:p w:rsidR="005B3BA3" w:rsidRDefault="005B3BA3"/>
    <w:p w:rsidR="005B3BA3" w:rsidRDefault="005B3BA3"/>
  </w:endnote>
  <w:endnote w:type="continuationSeparator" w:id="0">
    <w:p w:rsidR="005B3BA3" w:rsidRDefault="005B3BA3" w:rsidP="00377E73">
      <w:r>
        <w:continuationSeparator/>
      </w:r>
    </w:p>
    <w:p w:rsidR="005B3BA3" w:rsidRDefault="005B3BA3"/>
    <w:p w:rsidR="005B3BA3" w:rsidRDefault="005B3BA3"/>
    <w:p w:rsidR="005B3BA3" w:rsidRDefault="005B3B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7F9" w:rsidRDefault="009B57F9">
    <w:pPr>
      <w:pStyle w:val="Footer"/>
    </w:pPr>
  </w:p>
  <w:p w:rsidR="009B57F9" w:rsidRDefault="009B57F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7F9" w:rsidRPr="009A4A98" w:rsidRDefault="002D1818" w:rsidP="009A4A98">
    <w:pPr>
      <w:pStyle w:val="Footer"/>
      <w:tabs>
        <w:tab w:val="clear" w:pos="4320"/>
        <w:tab w:val="clear" w:pos="8640"/>
        <w:tab w:val="center" w:pos="9000"/>
      </w:tabs>
    </w:pPr>
    <w:r>
      <w:rPr>
        <w:noProof/>
        <w:lang w:eastAsia="en-AU"/>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635</wp:posOffset>
              </wp:positionV>
              <wp:extent cx="5715000" cy="0"/>
              <wp:effectExtent l="9525" t="10160" r="9525" b="889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45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7e0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"/>
          </w:pict>
        </mc:Fallback>
      </mc:AlternateContent>
    </w:r>
    <w:r w:rsidR="009B57F9" w:rsidRPr="009A4A98">
      <w:tab/>
      <w:t xml:space="preserve">Page </w:t>
    </w:r>
    <w:r w:rsidR="009B57F9" w:rsidRPr="00113AF7">
      <w:fldChar w:fldCharType="begin"/>
    </w:r>
    <w:r w:rsidR="009B57F9" w:rsidRPr="00821DA9">
      <w:rPr>
        <w:lang w:val="fr-FR"/>
      </w:rPr>
      <w:instrText xml:space="preserve"> PAGE </w:instrText>
    </w:r>
    <w:r w:rsidR="009B57F9" w:rsidRPr="00113AF7">
      <w:fldChar w:fldCharType="separate"/>
    </w:r>
    <w:r w:rsidR="00072212">
      <w:rPr>
        <w:noProof/>
        <w:lang w:val="fr-FR"/>
      </w:rPr>
      <w:t>1</w:t>
    </w:r>
    <w:r w:rsidR="009B57F9" w:rsidRPr="00113AF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BA3" w:rsidRDefault="005B3BA3" w:rsidP="00377E73">
      <w:r>
        <w:separator/>
      </w:r>
    </w:p>
    <w:p w:rsidR="005B3BA3" w:rsidRDefault="005B3BA3"/>
    <w:p w:rsidR="005B3BA3" w:rsidRDefault="005B3BA3"/>
    <w:p w:rsidR="005B3BA3" w:rsidRDefault="005B3BA3"/>
  </w:footnote>
  <w:footnote w:type="continuationSeparator" w:id="0">
    <w:p w:rsidR="005B3BA3" w:rsidRDefault="005B3BA3" w:rsidP="00377E73">
      <w:r>
        <w:continuationSeparator/>
      </w:r>
    </w:p>
    <w:p w:rsidR="005B3BA3" w:rsidRDefault="005B3BA3"/>
    <w:p w:rsidR="005B3BA3" w:rsidRDefault="005B3BA3"/>
    <w:p w:rsidR="005B3BA3" w:rsidRDefault="005B3BA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7F9" w:rsidRDefault="009B57F9"/>
  <w:p w:rsidR="009B57F9" w:rsidRDefault="009B57F9"/>
  <w:p w:rsidR="009B57F9" w:rsidRDefault="009B57F9" w:rsidP="00CD08E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072212" w:rsidRPr="00D27A8D" w:rsidTr="001927D0">
      <w:tc>
        <w:tcPr>
          <w:tcW w:w="8720" w:type="dxa"/>
          <w:shd w:val="clear" w:color="auto" w:fill="E4F2E0"/>
        </w:tcPr>
        <w:p w:rsidR="00072212" w:rsidRPr="00D27A8D" w:rsidRDefault="00072212" w:rsidP="001927D0">
          <w:pPr>
            <w:pStyle w:val="Footer"/>
            <w:rPr>
              <w:b/>
              <w:szCs w:val="18"/>
            </w:rPr>
          </w:pPr>
          <w:r w:rsidRPr="00D27A8D">
            <w:rPr>
              <w:b/>
              <w:szCs w:val="18"/>
            </w:rPr>
            <w:t xml:space="preserve">Attachment 1: Product information for AusPAR </w:t>
          </w:r>
          <w:proofErr w:type="spellStart"/>
          <w:r w:rsidRPr="00D27A8D">
            <w:rPr>
              <w:b/>
              <w:szCs w:val="18"/>
            </w:rPr>
            <w:t>Belsomra</w:t>
          </w:r>
          <w:proofErr w:type="spellEnd"/>
          <w:r w:rsidRPr="00D27A8D">
            <w:rPr>
              <w:b/>
              <w:szCs w:val="18"/>
            </w:rPr>
            <w:t xml:space="preserve"> </w:t>
          </w:r>
          <w:proofErr w:type="spellStart"/>
          <w:r w:rsidRPr="00D27A8D">
            <w:rPr>
              <w:b/>
              <w:szCs w:val="18"/>
            </w:rPr>
            <w:t>Suvorexant</w:t>
          </w:r>
          <w:proofErr w:type="spellEnd"/>
          <w:r w:rsidRPr="00D27A8D">
            <w:rPr>
              <w:b/>
              <w:szCs w:val="18"/>
            </w:rPr>
            <w:t xml:space="preserve"> Merck Sharp and Dohme Australia Pty Ltd PM-2013-00325-1-1 Final 11 March 2015 Updated June 2018 This Product information was approved at the time this AusPAR was published.</w:t>
          </w:r>
        </w:p>
      </w:tc>
    </w:tr>
  </w:tbl>
  <w:p w:rsidR="00072212" w:rsidRDefault="000722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4379A"/>
    <w:multiLevelType w:val="hybridMultilevel"/>
    <w:tmpl w:val="01A67B14"/>
    <w:lvl w:ilvl="0" w:tplc="04090007">
      <w:start w:val="1"/>
      <w:numFmt w:val="bullet"/>
      <w:lvlText w:val=""/>
      <w:lvlJc w:val="left"/>
      <w:pPr>
        <w:tabs>
          <w:tab w:val="num" w:pos="720"/>
        </w:tabs>
        <w:ind w:left="720" w:hanging="360"/>
      </w:pPr>
      <w:rPr>
        <w:rFonts w:ascii="Symbol" w:hAnsi="Symbol" w:hint="default"/>
      </w:rPr>
    </w:lvl>
    <w:lvl w:ilvl="1" w:tplc="1F963E46">
      <w:start w:val="1"/>
      <w:numFmt w:val="bullet"/>
      <w:lvlText w:val="–"/>
      <w:lvlJc w:val="left"/>
      <w:pPr>
        <w:tabs>
          <w:tab w:val="num" w:pos="1440"/>
        </w:tabs>
        <w:ind w:left="1440" w:hanging="360"/>
      </w:pPr>
      <w:rPr>
        <w:rFonts w:ascii="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8A2DE3"/>
    <w:multiLevelType w:val="hybridMultilevel"/>
    <w:tmpl w:val="5860E620"/>
    <w:lvl w:ilvl="0" w:tplc="6C2415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6A52D1"/>
    <w:multiLevelType w:val="hybridMultilevel"/>
    <w:tmpl w:val="020E1DD6"/>
    <w:lvl w:ilvl="0" w:tplc="0A326896">
      <w:start w:val="1"/>
      <w:numFmt w:val="bullet"/>
      <w:pStyle w:val="StyleListBullet10pt"/>
      <w:lvlText w:val=""/>
      <w:lvlJc w:val="left"/>
      <w:pPr>
        <w:tabs>
          <w:tab w:val="num" w:pos="-357"/>
        </w:tabs>
        <w:ind w:left="357" w:hanging="357"/>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C78604C"/>
    <w:multiLevelType w:val="hybridMultilevel"/>
    <w:tmpl w:val="45F066E4"/>
    <w:lvl w:ilvl="0" w:tplc="6C2415F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0361F3"/>
    <w:multiLevelType w:val="singleLevel"/>
    <w:tmpl w:val="F5AC4C1A"/>
    <w:lvl w:ilvl="0">
      <w:start w:val="1"/>
      <w:numFmt w:val="bullet"/>
      <w:lvlText w:val=""/>
      <w:lvlJc w:val="left"/>
      <w:pPr>
        <w:tabs>
          <w:tab w:val="num" w:pos="360"/>
        </w:tabs>
        <w:ind w:left="360" w:hanging="360"/>
      </w:pPr>
      <w:rPr>
        <w:rFonts w:ascii="Symbol" w:hAnsi="Symbol" w:hint="default"/>
      </w:rPr>
    </w:lvl>
  </w:abstractNum>
  <w:abstractNum w:abstractNumId="5">
    <w:nsid w:val="289F22F9"/>
    <w:multiLevelType w:val="multilevel"/>
    <w:tmpl w:val="DAB2A040"/>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3240"/>
        </w:tabs>
        <w:ind w:left="3240" w:hanging="3240"/>
      </w:pPr>
      <w:rPr>
        <w:rFonts w:hint="default"/>
      </w:rPr>
    </w:lvl>
  </w:abstractNum>
  <w:abstractNum w:abstractNumId="6">
    <w:nsid w:val="3F6E1BA3"/>
    <w:multiLevelType w:val="hybridMultilevel"/>
    <w:tmpl w:val="3C54EC54"/>
    <w:lvl w:ilvl="0" w:tplc="04090003" w:tentative="1">
      <w:start w:val="1"/>
      <w:numFmt w:val="bullet"/>
      <w:lvlText w:val="o"/>
      <w:lvlJc w:val="left"/>
      <w:pPr>
        <w:tabs>
          <w:tab w:val="num" w:pos="2160"/>
        </w:tabs>
        <w:ind w:left="2160" w:hanging="360"/>
      </w:pPr>
      <w:rPr>
        <w:rFonts w:ascii="Courier New" w:hAnsi="Courier New" w:cs="Courier New" w:hint="default"/>
      </w:rPr>
    </w:lvl>
    <w:lvl w:ilvl="1" w:tplc="DD40A518">
      <w:start w:val="1"/>
      <w:numFmt w:val="bullet"/>
      <w:lvlText w:val=""/>
      <w:lvlJc w:val="left"/>
      <w:pPr>
        <w:tabs>
          <w:tab w:val="num" w:pos="2157"/>
        </w:tabs>
        <w:ind w:left="2157" w:hanging="357"/>
      </w:pPr>
      <w:rPr>
        <w:rFonts w:ascii="Symbol" w:hAnsi="Symbol" w:hint="default"/>
        <w:color w:val="auto"/>
      </w:rPr>
    </w:lvl>
    <w:lvl w:ilvl="2" w:tplc="565463F4">
      <w:start w:val="1"/>
      <w:numFmt w:val="bullet"/>
      <w:lvlText w:val=""/>
      <w:lvlJc w:val="left"/>
      <w:pPr>
        <w:tabs>
          <w:tab w:val="num" w:pos="357"/>
        </w:tabs>
        <w:ind w:left="357" w:hanging="357"/>
      </w:pPr>
      <w:rPr>
        <w:rFonts w:ascii="Symbol" w:hAnsi="Symbol" w:hint="default"/>
        <w:color w:val="auto"/>
      </w:rPr>
    </w:lvl>
    <w:lvl w:ilvl="3" w:tplc="6C2415F4">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00C4919"/>
    <w:multiLevelType w:val="hybridMultilevel"/>
    <w:tmpl w:val="10142EB4"/>
    <w:lvl w:ilvl="0" w:tplc="CB68F3F6">
      <w:start w:val="1"/>
      <w:numFmt w:val="bullet"/>
      <w:lvlText w:val=""/>
      <w:lvlJc w:val="left"/>
      <w:pPr>
        <w:tabs>
          <w:tab w:val="num" w:pos="284"/>
        </w:tabs>
        <w:ind w:left="425"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D34631D"/>
    <w:multiLevelType w:val="multilevel"/>
    <w:tmpl w:val="1156925C"/>
    <w:lvl w:ilvl="0">
      <w:start w:val="4"/>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3240"/>
        </w:tabs>
        <w:ind w:left="3240" w:hanging="3240"/>
      </w:pPr>
      <w:rPr>
        <w:rFonts w:hint="default"/>
      </w:rPr>
    </w:lvl>
  </w:abstractNum>
  <w:abstractNum w:abstractNumId="9">
    <w:nsid w:val="5FBE40A9"/>
    <w:multiLevelType w:val="hybridMultilevel"/>
    <w:tmpl w:val="67EC67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11B00F6"/>
    <w:multiLevelType w:val="singleLevel"/>
    <w:tmpl w:val="F5AC4C1A"/>
    <w:lvl w:ilvl="0">
      <w:start w:val="1"/>
      <w:numFmt w:val="bullet"/>
      <w:lvlText w:val=""/>
      <w:lvlJc w:val="left"/>
      <w:pPr>
        <w:tabs>
          <w:tab w:val="num" w:pos="360"/>
        </w:tabs>
        <w:ind w:left="360" w:hanging="360"/>
      </w:pPr>
      <w:rPr>
        <w:rFonts w:ascii="Symbol" w:hAnsi="Symbol" w:hint="default"/>
      </w:rPr>
    </w:lvl>
  </w:abstractNum>
  <w:abstractNum w:abstractNumId="11">
    <w:nsid w:val="6160782E"/>
    <w:multiLevelType w:val="hybridMultilevel"/>
    <w:tmpl w:val="E6109F3A"/>
    <w:lvl w:ilvl="0" w:tplc="04090003" w:tentative="1">
      <w:start w:val="1"/>
      <w:numFmt w:val="bullet"/>
      <w:lvlText w:val="o"/>
      <w:lvlJc w:val="left"/>
      <w:pPr>
        <w:tabs>
          <w:tab w:val="num" w:pos="2160"/>
        </w:tabs>
        <w:ind w:left="2160" w:hanging="360"/>
      </w:pPr>
      <w:rPr>
        <w:rFonts w:ascii="Courier New" w:hAnsi="Courier New" w:cs="Courier New" w:hint="default"/>
      </w:rPr>
    </w:lvl>
    <w:lvl w:ilvl="1" w:tplc="DD40A518">
      <w:start w:val="1"/>
      <w:numFmt w:val="bullet"/>
      <w:lvlText w:val=""/>
      <w:lvlJc w:val="left"/>
      <w:pPr>
        <w:tabs>
          <w:tab w:val="num" w:pos="2157"/>
        </w:tabs>
        <w:ind w:left="2157" w:hanging="357"/>
      </w:pPr>
      <w:rPr>
        <w:rFonts w:ascii="Symbol" w:hAnsi="Symbol" w:hint="default"/>
        <w:color w:val="auto"/>
      </w:rPr>
    </w:lvl>
    <w:lvl w:ilvl="2" w:tplc="DAFA5310">
      <w:start w:val="1"/>
      <w:numFmt w:val="bullet"/>
      <w:lvlText w:val=""/>
      <w:lvlJc w:val="left"/>
      <w:pPr>
        <w:tabs>
          <w:tab w:val="num" w:pos="2951"/>
        </w:tabs>
        <w:ind w:left="2951" w:hanging="431"/>
      </w:pPr>
      <w:rPr>
        <w:rFonts w:ascii="Symbol" w:hAnsi="Symbol" w:hint="default"/>
        <w:color w:val="auto"/>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65D27683"/>
    <w:multiLevelType w:val="singleLevel"/>
    <w:tmpl w:val="F5AC4C1A"/>
    <w:lvl w:ilvl="0">
      <w:start w:val="1"/>
      <w:numFmt w:val="bullet"/>
      <w:lvlText w:val=""/>
      <w:lvlJc w:val="left"/>
      <w:pPr>
        <w:tabs>
          <w:tab w:val="num" w:pos="360"/>
        </w:tabs>
        <w:ind w:left="360" w:hanging="360"/>
      </w:pPr>
      <w:rPr>
        <w:rFonts w:ascii="Symbol" w:hAnsi="Symbol" w:hint="default"/>
      </w:rPr>
    </w:lvl>
  </w:abstractNum>
  <w:abstractNum w:abstractNumId="13">
    <w:nsid w:val="715217BD"/>
    <w:multiLevelType w:val="hybridMultilevel"/>
    <w:tmpl w:val="8E6E82C6"/>
    <w:lvl w:ilvl="0" w:tplc="04090003" w:tentative="1">
      <w:start w:val="1"/>
      <w:numFmt w:val="bullet"/>
      <w:lvlText w:val="o"/>
      <w:lvlJc w:val="left"/>
      <w:pPr>
        <w:tabs>
          <w:tab w:val="num" w:pos="2160"/>
        </w:tabs>
        <w:ind w:left="2160" w:hanging="360"/>
      </w:pPr>
      <w:rPr>
        <w:rFonts w:ascii="Courier New" w:hAnsi="Courier New" w:cs="Courier New" w:hint="default"/>
      </w:rPr>
    </w:lvl>
    <w:lvl w:ilvl="1" w:tplc="DD40A518">
      <w:start w:val="1"/>
      <w:numFmt w:val="bullet"/>
      <w:lvlText w:val=""/>
      <w:lvlJc w:val="left"/>
      <w:pPr>
        <w:tabs>
          <w:tab w:val="num" w:pos="2157"/>
        </w:tabs>
        <w:ind w:left="2157" w:hanging="357"/>
      </w:pPr>
      <w:rPr>
        <w:rFonts w:ascii="Symbol" w:hAnsi="Symbol" w:hint="default"/>
        <w:color w:val="auto"/>
      </w:rPr>
    </w:lvl>
    <w:lvl w:ilvl="2" w:tplc="565463F4">
      <w:start w:val="1"/>
      <w:numFmt w:val="bullet"/>
      <w:lvlText w:val=""/>
      <w:lvlJc w:val="left"/>
      <w:pPr>
        <w:tabs>
          <w:tab w:val="num" w:pos="357"/>
        </w:tabs>
        <w:ind w:left="357" w:hanging="357"/>
      </w:pPr>
      <w:rPr>
        <w:rFonts w:ascii="Symbol" w:hAnsi="Symbol" w:hint="default"/>
        <w:color w:val="auto"/>
      </w:rPr>
    </w:lvl>
    <w:lvl w:ilvl="3" w:tplc="6C2415F4">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12"/>
  </w:num>
  <w:num w:numId="3">
    <w:abstractNumId w:val="10"/>
  </w:num>
  <w:num w:numId="4">
    <w:abstractNumId w:val="3"/>
  </w:num>
  <w:num w:numId="5">
    <w:abstractNumId w:val="1"/>
  </w:num>
  <w:num w:numId="6">
    <w:abstractNumId w:val="2"/>
  </w:num>
  <w:num w:numId="7">
    <w:abstractNumId w:val="9"/>
  </w:num>
  <w:num w:numId="8">
    <w:abstractNumId w:val="7"/>
  </w:num>
  <w:num w:numId="9">
    <w:abstractNumId w:val="11"/>
  </w:num>
  <w:num w:numId="10">
    <w:abstractNumId w:val="13"/>
  </w:num>
  <w:num w:numId="11">
    <w:abstractNumId w:val="6"/>
  </w:num>
  <w:num w:numId="12">
    <w:abstractNumId w:val="0"/>
  </w:num>
  <w:num w:numId="13">
    <w:abstractNumId w:val="5"/>
  </w:num>
  <w:num w:numId="1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43E"/>
    <w:rsid w:val="00002EAE"/>
    <w:rsid w:val="0000331F"/>
    <w:rsid w:val="00004565"/>
    <w:rsid w:val="00004EDF"/>
    <w:rsid w:val="00005850"/>
    <w:rsid w:val="00005DB0"/>
    <w:rsid w:val="00006402"/>
    <w:rsid w:val="00006478"/>
    <w:rsid w:val="0000658B"/>
    <w:rsid w:val="000068DF"/>
    <w:rsid w:val="0001465C"/>
    <w:rsid w:val="00014DEB"/>
    <w:rsid w:val="00015B17"/>
    <w:rsid w:val="00016845"/>
    <w:rsid w:val="00016DAC"/>
    <w:rsid w:val="00017319"/>
    <w:rsid w:val="00020968"/>
    <w:rsid w:val="000218AB"/>
    <w:rsid w:val="000225DC"/>
    <w:rsid w:val="00023007"/>
    <w:rsid w:val="000251BF"/>
    <w:rsid w:val="00025B6A"/>
    <w:rsid w:val="00027800"/>
    <w:rsid w:val="00031B1C"/>
    <w:rsid w:val="000321EF"/>
    <w:rsid w:val="000335B0"/>
    <w:rsid w:val="00033D62"/>
    <w:rsid w:val="00034286"/>
    <w:rsid w:val="00037838"/>
    <w:rsid w:val="00040BA1"/>
    <w:rsid w:val="00040F8A"/>
    <w:rsid w:val="00043561"/>
    <w:rsid w:val="000435A9"/>
    <w:rsid w:val="00045DE2"/>
    <w:rsid w:val="000464FA"/>
    <w:rsid w:val="000465A0"/>
    <w:rsid w:val="00047F16"/>
    <w:rsid w:val="000503E2"/>
    <w:rsid w:val="00052B7D"/>
    <w:rsid w:val="00053D90"/>
    <w:rsid w:val="00055055"/>
    <w:rsid w:val="000558A2"/>
    <w:rsid w:val="0006079E"/>
    <w:rsid w:val="00060879"/>
    <w:rsid w:val="00060F7E"/>
    <w:rsid w:val="00063C30"/>
    <w:rsid w:val="0006648A"/>
    <w:rsid w:val="00066D21"/>
    <w:rsid w:val="00070546"/>
    <w:rsid w:val="00070558"/>
    <w:rsid w:val="00071C55"/>
    <w:rsid w:val="00072212"/>
    <w:rsid w:val="00072C0D"/>
    <w:rsid w:val="00073032"/>
    <w:rsid w:val="00073EA4"/>
    <w:rsid w:val="0007651D"/>
    <w:rsid w:val="00076E92"/>
    <w:rsid w:val="00077B4B"/>
    <w:rsid w:val="000803A5"/>
    <w:rsid w:val="00081C51"/>
    <w:rsid w:val="00081F03"/>
    <w:rsid w:val="00082D7A"/>
    <w:rsid w:val="000833C7"/>
    <w:rsid w:val="00083ACF"/>
    <w:rsid w:val="00084821"/>
    <w:rsid w:val="00084AC5"/>
    <w:rsid w:val="00085E5E"/>
    <w:rsid w:val="00085FCA"/>
    <w:rsid w:val="0008645E"/>
    <w:rsid w:val="00092215"/>
    <w:rsid w:val="000927EE"/>
    <w:rsid w:val="00092FEF"/>
    <w:rsid w:val="000948C1"/>
    <w:rsid w:val="00094F05"/>
    <w:rsid w:val="0009553B"/>
    <w:rsid w:val="00097D1B"/>
    <w:rsid w:val="000A0419"/>
    <w:rsid w:val="000A100E"/>
    <w:rsid w:val="000A1734"/>
    <w:rsid w:val="000A25C6"/>
    <w:rsid w:val="000A3D8E"/>
    <w:rsid w:val="000A4DAC"/>
    <w:rsid w:val="000A5E53"/>
    <w:rsid w:val="000A68F4"/>
    <w:rsid w:val="000A7D4C"/>
    <w:rsid w:val="000B0DB3"/>
    <w:rsid w:val="000B1775"/>
    <w:rsid w:val="000B181D"/>
    <w:rsid w:val="000B4334"/>
    <w:rsid w:val="000B453E"/>
    <w:rsid w:val="000B461B"/>
    <w:rsid w:val="000B5E34"/>
    <w:rsid w:val="000B5F63"/>
    <w:rsid w:val="000C1AA2"/>
    <w:rsid w:val="000C1EBC"/>
    <w:rsid w:val="000C3589"/>
    <w:rsid w:val="000C44DC"/>
    <w:rsid w:val="000C6651"/>
    <w:rsid w:val="000C6D73"/>
    <w:rsid w:val="000D14A5"/>
    <w:rsid w:val="000D2145"/>
    <w:rsid w:val="000D25BB"/>
    <w:rsid w:val="000D3637"/>
    <w:rsid w:val="000D4DF6"/>
    <w:rsid w:val="000D55A9"/>
    <w:rsid w:val="000D6515"/>
    <w:rsid w:val="000D6878"/>
    <w:rsid w:val="000D7171"/>
    <w:rsid w:val="000D7524"/>
    <w:rsid w:val="000D7F17"/>
    <w:rsid w:val="000E023E"/>
    <w:rsid w:val="000E2183"/>
    <w:rsid w:val="000E351B"/>
    <w:rsid w:val="000E4E63"/>
    <w:rsid w:val="000E4EE1"/>
    <w:rsid w:val="000E63EB"/>
    <w:rsid w:val="000E6C9C"/>
    <w:rsid w:val="000F07A9"/>
    <w:rsid w:val="000F0FBB"/>
    <w:rsid w:val="000F3211"/>
    <w:rsid w:val="000F4A8D"/>
    <w:rsid w:val="000F6554"/>
    <w:rsid w:val="00100466"/>
    <w:rsid w:val="001008C7"/>
    <w:rsid w:val="001032FA"/>
    <w:rsid w:val="0010336E"/>
    <w:rsid w:val="00106889"/>
    <w:rsid w:val="001078C0"/>
    <w:rsid w:val="0010795F"/>
    <w:rsid w:val="00111024"/>
    <w:rsid w:val="001117E4"/>
    <w:rsid w:val="00113AF7"/>
    <w:rsid w:val="00115D12"/>
    <w:rsid w:val="00116F22"/>
    <w:rsid w:val="001217C7"/>
    <w:rsid w:val="001232B4"/>
    <w:rsid w:val="001243CE"/>
    <w:rsid w:val="00124767"/>
    <w:rsid w:val="00124F87"/>
    <w:rsid w:val="00130B2D"/>
    <w:rsid w:val="00133CF3"/>
    <w:rsid w:val="00133F28"/>
    <w:rsid w:val="00134505"/>
    <w:rsid w:val="00134E9F"/>
    <w:rsid w:val="001356F8"/>
    <w:rsid w:val="00141D75"/>
    <w:rsid w:val="00142E54"/>
    <w:rsid w:val="001439D1"/>
    <w:rsid w:val="00144428"/>
    <w:rsid w:val="00144661"/>
    <w:rsid w:val="00144DFD"/>
    <w:rsid w:val="001458C5"/>
    <w:rsid w:val="00145A9C"/>
    <w:rsid w:val="00147236"/>
    <w:rsid w:val="00147D1F"/>
    <w:rsid w:val="00153A47"/>
    <w:rsid w:val="00156CAB"/>
    <w:rsid w:val="00156D07"/>
    <w:rsid w:val="00156D7E"/>
    <w:rsid w:val="00160089"/>
    <w:rsid w:val="001606FE"/>
    <w:rsid w:val="0016254D"/>
    <w:rsid w:val="00163082"/>
    <w:rsid w:val="0016497D"/>
    <w:rsid w:val="0016499A"/>
    <w:rsid w:val="00165BB4"/>
    <w:rsid w:val="00173419"/>
    <w:rsid w:val="0017415B"/>
    <w:rsid w:val="0017689D"/>
    <w:rsid w:val="00176B59"/>
    <w:rsid w:val="0017764B"/>
    <w:rsid w:val="00177770"/>
    <w:rsid w:val="001828F4"/>
    <w:rsid w:val="001838F8"/>
    <w:rsid w:val="00186A61"/>
    <w:rsid w:val="00187F8B"/>
    <w:rsid w:val="001915E2"/>
    <w:rsid w:val="0019458B"/>
    <w:rsid w:val="00194ADD"/>
    <w:rsid w:val="001A02CC"/>
    <w:rsid w:val="001A197A"/>
    <w:rsid w:val="001A1EAD"/>
    <w:rsid w:val="001A3542"/>
    <w:rsid w:val="001A35EB"/>
    <w:rsid w:val="001A369F"/>
    <w:rsid w:val="001A4BF2"/>
    <w:rsid w:val="001B0BF4"/>
    <w:rsid w:val="001B2B4E"/>
    <w:rsid w:val="001B2BA3"/>
    <w:rsid w:val="001B3212"/>
    <w:rsid w:val="001B7D49"/>
    <w:rsid w:val="001C00FE"/>
    <w:rsid w:val="001C0710"/>
    <w:rsid w:val="001C0921"/>
    <w:rsid w:val="001C0D1A"/>
    <w:rsid w:val="001C2132"/>
    <w:rsid w:val="001C2552"/>
    <w:rsid w:val="001C2A0E"/>
    <w:rsid w:val="001C2B00"/>
    <w:rsid w:val="001C3017"/>
    <w:rsid w:val="001C3825"/>
    <w:rsid w:val="001C5204"/>
    <w:rsid w:val="001C5589"/>
    <w:rsid w:val="001C5C91"/>
    <w:rsid w:val="001C60F6"/>
    <w:rsid w:val="001C745D"/>
    <w:rsid w:val="001D1361"/>
    <w:rsid w:val="001D15FF"/>
    <w:rsid w:val="001D4C3D"/>
    <w:rsid w:val="001D513E"/>
    <w:rsid w:val="001D68EB"/>
    <w:rsid w:val="001D6A99"/>
    <w:rsid w:val="001E0EF0"/>
    <w:rsid w:val="001E0F4D"/>
    <w:rsid w:val="001E23E1"/>
    <w:rsid w:val="001E363F"/>
    <w:rsid w:val="001E3D9B"/>
    <w:rsid w:val="001E4239"/>
    <w:rsid w:val="001E448A"/>
    <w:rsid w:val="001E5BD4"/>
    <w:rsid w:val="001F0212"/>
    <w:rsid w:val="001F065B"/>
    <w:rsid w:val="001F1135"/>
    <w:rsid w:val="001F17EA"/>
    <w:rsid w:val="001F2B0D"/>
    <w:rsid w:val="001F4CCD"/>
    <w:rsid w:val="001F5294"/>
    <w:rsid w:val="001F6313"/>
    <w:rsid w:val="0020044C"/>
    <w:rsid w:val="002010DC"/>
    <w:rsid w:val="0020175B"/>
    <w:rsid w:val="00201FBB"/>
    <w:rsid w:val="002026B7"/>
    <w:rsid w:val="00202978"/>
    <w:rsid w:val="002033C1"/>
    <w:rsid w:val="00203A83"/>
    <w:rsid w:val="00204578"/>
    <w:rsid w:val="00204A2C"/>
    <w:rsid w:val="0020617A"/>
    <w:rsid w:val="00206670"/>
    <w:rsid w:val="00206C8D"/>
    <w:rsid w:val="00207541"/>
    <w:rsid w:val="002115AE"/>
    <w:rsid w:val="0021194F"/>
    <w:rsid w:val="00211BDA"/>
    <w:rsid w:val="002121D6"/>
    <w:rsid w:val="00212555"/>
    <w:rsid w:val="002131BE"/>
    <w:rsid w:val="00213557"/>
    <w:rsid w:val="0021358B"/>
    <w:rsid w:val="00213C01"/>
    <w:rsid w:val="00216A94"/>
    <w:rsid w:val="002177E2"/>
    <w:rsid w:val="002207D3"/>
    <w:rsid w:val="00220D1F"/>
    <w:rsid w:val="00223209"/>
    <w:rsid w:val="00223316"/>
    <w:rsid w:val="0022513C"/>
    <w:rsid w:val="00227BAA"/>
    <w:rsid w:val="00230283"/>
    <w:rsid w:val="00230413"/>
    <w:rsid w:val="00232F2E"/>
    <w:rsid w:val="00233F1E"/>
    <w:rsid w:val="0023502B"/>
    <w:rsid w:val="0023597A"/>
    <w:rsid w:val="00235A2A"/>
    <w:rsid w:val="00235B0A"/>
    <w:rsid w:val="0023656C"/>
    <w:rsid w:val="0023779A"/>
    <w:rsid w:val="00240402"/>
    <w:rsid w:val="00240F76"/>
    <w:rsid w:val="0024114D"/>
    <w:rsid w:val="002420FB"/>
    <w:rsid w:val="00244305"/>
    <w:rsid w:val="002459E0"/>
    <w:rsid w:val="0024653C"/>
    <w:rsid w:val="0024713D"/>
    <w:rsid w:val="002504C3"/>
    <w:rsid w:val="002505A8"/>
    <w:rsid w:val="00250775"/>
    <w:rsid w:val="00251626"/>
    <w:rsid w:val="00252A1C"/>
    <w:rsid w:val="00252A7D"/>
    <w:rsid w:val="00253B3C"/>
    <w:rsid w:val="00254845"/>
    <w:rsid w:val="0025569F"/>
    <w:rsid w:val="0025590C"/>
    <w:rsid w:val="0025698F"/>
    <w:rsid w:val="00260965"/>
    <w:rsid w:val="00260C62"/>
    <w:rsid w:val="0026144F"/>
    <w:rsid w:val="00263C5B"/>
    <w:rsid w:val="00264ACB"/>
    <w:rsid w:val="00266F10"/>
    <w:rsid w:val="002671BA"/>
    <w:rsid w:val="00267B82"/>
    <w:rsid w:val="002736CD"/>
    <w:rsid w:val="0027504B"/>
    <w:rsid w:val="0027739F"/>
    <w:rsid w:val="0027755A"/>
    <w:rsid w:val="00280A0E"/>
    <w:rsid w:val="00282DF3"/>
    <w:rsid w:val="0028351F"/>
    <w:rsid w:val="002843BA"/>
    <w:rsid w:val="002848A8"/>
    <w:rsid w:val="00285219"/>
    <w:rsid w:val="00285DA7"/>
    <w:rsid w:val="0029019D"/>
    <w:rsid w:val="002935ED"/>
    <w:rsid w:val="00294161"/>
    <w:rsid w:val="002946F2"/>
    <w:rsid w:val="00294AC2"/>
    <w:rsid w:val="002955C1"/>
    <w:rsid w:val="00295C4E"/>
    <w:rsid w:val="002966FC"/>
    <w:rsid w:val="002972D7"/>
    <w:rsid w:val="002A0510"/>
    <w:rsid w:val="002A2D86"/>
    <w:rsid w:val="002A50C8"/>
    <w:rsid w:val="002A652C"/>
    <w:rsid w:val="002A7193"/>
    <w:rsid w:val="002A763F"/>
    <w:rsid w:val="002A795A"/>
    <w:rsid w:val="002B19C1"/>
    <w:rsid w:val="002B3632"/>
    <w:rsid w:val="002B6886"/>
    <w:rsid w:val="002C086D"/>
    <w:rsid w:val="002C27F5"/>
    <w:rsid w:val="002C490F"/>
    <w:rsid w:val="002C642F"/>
    <w:rsid w:val="002C679F"/>
    <w:rsid w:val="002C72FC"/>
    <w:rsid w:val="002C7E09"/>
    <w:rsid w:val="002D008B"/>
    <w:rsid w:val="002D0297"/>
    <w:rsid w:val="002D0E64"/>
    <w:rsid w:val="002D0F49"/>
    <w:rsid w:val="002D1818"/>
    <w:rsid w:val="002D2708"/>
    <w:rsid w:val="002D274A"/>
    <w:rsid w:val="002E00D1"/>
    <w:rsid w:val="002E0CD8"/>
    <w:rsid w:val="002E1652"/>
    <w:rsid w:val="002E50EC"/>
    <w:rsid w:val="002E5743"/>
    <w:rsid w:val="002E6118"/>
    <w:rsid w:val="002E77A7"/>
    <w:rsid w:val="002E7866"/>
    <w:rsid w:val="002F0AF6"/>
    <w:rsid w:val="002F0B1E"/>
    <w:rsid w:val="002F3B31"/>
    <w:rsid w:val="002F3D89"/>
    <w:rsid w:val="002F605C"/>
    <w:rsid w:val="003010BD"/>
    <w:rsid w:val="0030231B"/>
    <w:rsid w:val="0030247D"/>
    <w:rsid w:val="00302683"/>
    <w:rsid w:val="00303640"/>
    <w:rsid w:val="00303A65"/>
    <w:rsid w:val="00303E24"/>
    <w:rsid w:val="00303EC8"/>
    <w:rsid w:val="003055D8"/>
    <w:rsid w:val="00305A95"/>
    <w:rsid w:val="00306054"/>
    <w:rsid w:val="00307C91"/>
    <w:rsid w:val="00307E5B"/>
    <w:rsid w:val="00307FEA"/>
    <w:rsid w:val="003125BC"/>
    <w:rsid w:val="00313A90"/>
    <w:rsid w:val="00313B5F"/>
    <w:rsid w:val="00315897"/>
    <w:rsid w:val="00315E76"/>
    <w:rsid w:val="00316D6D"/>
    <w:rsid w:val="003172BC"/>
    <w:rsid w:val="00320D85"/>
    <w:rsid w:val="00321E75"/>
    <w:rsid w:val="00323897"/>
    <w:rsid w:val="00323CED"/>
    <w:rsid w:val="003240B6"/>
    <w:rsid w:val="003244D9"/>
    <w:rsid w:val="00324687"/>
    <w:rsid w:val="00325648"/>
    <w:rsid w:val="00325730"/>
    <w:rsid w:val="00326CB3"/>
    <w:rsid w:val="00327275"/>
    <w:rsid w:val="00330A53"/>
    <w:rsid w:val="00331652"/>
    <w:rsid w:val="0033171D"/>
    <w:rsid w:val="003322F7"/>
    <w:rsid w:val="0033279D"/>
    <w:rsid w:val="0033290D"/>
    <w:rsid w:val="0033308A"/>
    <w:rsid w:val="003344AD"/>
    <w:rsid w:val="00335C79"/>
    <w:rsid w:val="0033742E"/>
    <w:rsid w:val="00337C2D"/>
    <w:rsid w:val="00341B8B"/>
    <w:rsid w:val="00342239"/>
    <w:rsid w:val="003429F3"/>
    <w:rsid w:val="00346743"/>
    <w:rsid w:val="003479A6"/>
    <w:rsid w:val="00347C87"/>
    <w:rsid w:val="003506E6"/>
    <w:rsid w:val="0035194C"/>
    <w:rsid w:val="003519AA"/>
    <w:rsid w:val="00352E88"/>
    <w:rsid w:val="00355997"/>
    <w:rsid w:val="0035615F"/>
    <w:rsid w:val="00364F38"/>
    <w:rsid w:val="00365D1B"/>
    <w:rsid w:val="0036615A"/>
    <w:rsid w:val="003704B4"/>
    <w:rsid w:val="00370C5D"/>
    <w:rsid w:val="00371786"/>
    <w:rsid w:val="00377D64"/>
    <w:rsid w:val="00377E73"/>
    <w:rsid w:val="00381462"/>
    <w:rsid w:val="0038194A"/>
    <w:rsid w:val="003824E3"/>
    <w:rsid w:val="003860B1"/>
    <w:rsid w:val="0038739C"/>
    <w:rsid w:val="00387688"/>
    <w:rsid w:val="00387B92"/>
    <w:rsid w:val="003905D9"/>
    <w:rsid w:val="00390BB5"/>
    <w:rsid w:val="003916C9"/>
    <w:rsid w:val="00391E1B"/>
    <w:rsid w:val="003922F5"/>
    <w:rsid w:val="00394C8B"/>
    <w:rsid w:val="003A0671"/>
    <w:rsid w:val="003A09EA"/>
    <w:rsid w:val="003A14ED"/>
    <w:rsid w:val="003A1AFD"/>
    <w:rsid w:val="003A2837"/>
    <w:rsid w:val="003A6843"/>
    <w:rsid w:val="003A759D"/>
    <w:rsid w:val="003A7AF8"/>
    <w:rsid w:val="003B146E"/>
    <w:rsid w:val="003B187B"/>
    <w:rsid w:val="003B617C"/>
    <w:rsid w:val="003B72F8"/>
    <w:rsid w:val="003B7E29"/>
    <w:rsid w:val="003C15D9"/>
    <w:rsid w:val="003C2FBF"/>
    <w:rsid w:val="003C3A6C"/>
    <w:rsid w:val="003C4239"/>
    <w:rsid w:val="003C52FB"/>
    <w:rsid w:val="003C6699"/>
    <w:rsid w:val="003D0247"/>
    <w:rsid w:val="003D081B"/>
    <w:rsid w:val="003D1341"/>
    <w:rsid w:val="003D1FC6"/>
    <w:rsid w:val="003D3A18"/>
    <w:rsid w:val="003D68EE"/>
    <w:rsid w:val="003E0CB5"/>
    <w:rsid w:val="003E12DE"/>
    <w:rsid w:val="003E4338"/>
    <w:rsid w:val="003E7C0B"/>
    <w:rsid w:val="003F101F"/>
    <w:rsid w:val="003F21C7"/>
    <w:rsid w:val="003F453B"/>
    <w:rsid w:val="003F5116"/>
    <w:rsid w:val="003F562A"/>
    <w:rsid w:val="003F777B"/>
    <w:rsid w:val="004014A8"/>
    <w:rsid w:val="00401DD5"/>
    <w:rsid w:val="00402864"/>
    <w:rsid w:val="00402A9D"/>
    <w:rsid w:val="0040489B"/>
    <w:rsid w:val="00405E70"/>
    <w:rsid w:val="00410EE0"/>
    <w:rsid w:val="0041144D"/>
    <w:rsid w:val="00411501"/>
    <w:rsid w:val="00412CC0"/>
    <w:rsid w:val="00413A7A"/>
    <w:rsid w:val="00415949"/>
    <w:rsid w:val="004163E7"/>
    <w:rsid w:val="0041703E"/>
    <w:rsid w:val="00420C8D"/>
    <w:rsid w:val="00420E38"/>
    <w:rsid w:val="0042172C"/>
    <w:rsid w:val="00422DA0"/>
    <w:rsid w:val="00423B5C"/>
    <w:rsid w:val="00424591"/>
    <w:rsid w:val="00426A59"/>
    <w:rsid w:val="00430C14"/>
    <w:rsid w:val="00430D25"/>
    <w:rsid w:val="00430E53"/>
    <w:rsid w:val="0043167B"/>
    <w:rsid w:val="00433735"/>
    <w:rsid w:val="004338EA"/>
    <w:rsid w:val="00434B80"/>
    <w:rsid w:val="00435B90"/>
    <w:rsid w:val="00436FC5"/>
    <w:rsid w:val="0044116B"/>
    <w:rsid w:val="00442E70"/>
    <w:rsid w:val="00444060"/>
    <w:rsid w:val="00445C9E"/>
    <w:rsid w:val="00452E79"/>
    <w:rsid w:val="00453EE7"/>
    <w:rsid w:val="004560C7"/>
    <w:rsid w:val="004562B0"/>
    <w:rsid w:val="004569EF"/>
    <w:rsid w:val="00457CE6"/>
    <w:rsid w:val="0046091D"/>
    <w:rsid w:val="00460B63"/>
    <w:rsid w:val="00461473"/>
    <w:rsid w:val="00462417"/>
    <w:rsid w:val="004631A3"/>
    <w:rsid w:val="0046344C"/>
    <w:rsid w:val="0046346E"/>
    <w:rsid w:val="004636C2"/>
    <w:rsid w:val="00463F3A"/>
    <w:rsid w:val="004647F5"/>
    <w:rsid w:val="00465A8A"/>
    <w:rsid w:val="00467E8B"/>
    <w:rsid w:val="00470F18"/>
    <w:rsid w:val="00472C52"/>
    <w:rsid w:val="00473258"/>
    <w:rsid w:val="00473C01"/>
    <w:rsid w:val="004764C5"/>
    <w:rsid w:val="004776FF"/>
    <w:rsid w:val="00480FDF"/>
    <w:rsid w:val="0048218E"/>
    <w:rsid w:val="004832C8"/>
    <w:rsid w:val="00486CCA"/>
    <w:rsid w:val="00487BBE"/>
    <w:rsid w:val="00487E4F"/>
    <w:rsid w:val="0049060F"/>
    <w:rsid w:val="004906DE"/>
    <w:rsid w:val="00490B17"/>
    <w:rsid w:val="00491B12"/>
    <w:rsid w:val="00493243"/>
    <w:rsid w:val="00493337"/>
    <w:rsid w:val="0049496D"/>
    <w:rsid w:val="00495FF1"/>
    <w:rsid w:val="004A1AE5"/>
    <w:rsid w:val="004A30FF"/>
    <w:rsid w:val="004A4B1D"/>
    <w:rsid w:val="004A4EBC"/>
    <w:rsid w:val="004A7873"/>
    <w:rsid w:val="004B0235"/>
    <w:rsid w:val="004B1364"/>
    <w:rsid w:val="004B1C1E"/>
    <w:rsid w:val="004B2670"/>
    <w:rsid w:val="004B27B5"/>
    <w:rsid w:val="004B5B4E"/>
    <w:rsid w:val="004B65DF"/>
    <w:rsid w:val="004C050E"/>
    <w:rsid w:val="004C10B9"/>
    <w:rsid w:val="004C115B"/>
    <w:rsid w:val="004C2802"/>
    <w:rsid w:val="004C3230"/>
    <w:rsid w:val="004C4702"/>
    <w:rsid w:val="004C52CD"/>
    <w:rsid w:val="004C534A"/>
    <w:rsid w:val="004C58D3"/>
    <w:rsid w:val="004C658C"/>
    <w:rsid w:val="004D014F"/>
    <w:rsid w:val="004D0BD2"/>
    <w:rsid w:val="004D1C7F"/>
    <w:rsid w:val="004D2F25"/>
    <w:rsid w:val="004D3510"/>
    <w:rsid w:val="004D4967"/>
    <w:rsid w:val="004D66E9"/>
    <w:rsid w:val="004D68E6"/>
    <w:rsid w:val="004D6935"/>
    <w:rsid w:val="004E13D8"/>
    <w:rsid w:val="004E163C"/>
    <w:rsid w:val="004E2776"/>
    <w:rsid w:val="004E5B5B"/>
    <w:rsid w:val="004E645C"/>
    <w:rsid w:val="004E65DA"/>
    <w:rsid w:val="004E78C6"/>
    <w:rsid w:val="004F0FB0"/>
    <w:rsid w:val="004F11ED"/>
    <w:rsid w:val="004F16F3"/>
    <w:rsid w:val="004F34E6"/>
    <w:rsid w:val="004F6914"/>
    <w:rsid w:val="004F7552"/>
    <w:rsid w:val="0050144F"/>
    <w:rsid w:val="00503D4B"/>
    <w:rsid w:val="0050488F"/>
    <w:rsid w:val="005056F8"/>
    <w:rsid w:val="00510883"/>
    <w:rsid w:val="00510DA3"/>
    <w:rsid w:val="00511743"/>
    <w:rsid w:val="0051247F"/>
    <w:rsid w:val="00512988"/>
    <w:rsid w:val="0051348C"/>
    <w:rsid w:val="00514681"/>
    <w:rsid w:val="005154F2"/>
    <w:rsid w:val="0051564B"/>
    <w:rsid w:val="005167DE"/>
    <w:rsid w:val="00517535"/>
    <w:rsid w:val="00517EE5"/>
    <w:rsid w:val="00521831"/>
    <w:rsid w:val="00522582"/>
    <w:rsid w:val="00522CBD"/>
    <w:rsid w:val="0052315B"/>
    <w:rsid w:val="00523476"/>
    <w:rsid w:val="00523E45"/>
    <w:rsid w:val="00524F59"/>
    <w:rsid w:val="00527BFA"/>
    <w:rsid w:val="00527DAD"/>
    <w:rsid w:val="00530C03"/>
    <w:rsid w:val="00530DAC"/>
    <w:rsid w:val="0053291D"/>
    <w:rsid w:val="00532C64"/>
    <w:rsid w:val="00533B4C"/>
    <w:rsid w:val="00533B5B"/>
    <w:rsid w:val="0053407A"/>
    <w:rsid w:val="005345B6"/>
    <w:rsid w:val="005367B8"/>
    <w:rsid w:val="00537A50"/>
    <w:rsid w:val="005402CB"/>
    <w:rsid w:val="00543091"/>
    <w:rsid w:val="005431F1"/>
    <w:rsid w:val="00544ACD"/>
    <w:rsid w:val="00545626"/>
    <w:rsid w:val="005468AA"/>
    <w:rsid w:val="00552D07"/>
    <w:rsid w:val="00553F77"/>
    <w:rsid w:val="00560B82"/>
    <w:rsid w:val="00561131"/>
    <w:rsid w:val="0056136A"/>
    <w:rsid w:val="00562A13"/>
    <w:rsid w:val="0056345B"/>
    <w:rsid w:val="00563F71"/>
    <w:rsid w:val="0056547A"/>
    <w:rsid w:val="005655C0"/>
    <w:rsid w:val="00566F46"/>
    <w:rsid w:val="00571FDC"/>
    <w:rsid w:val="005747F6"/>
    <w:rsid w:val="00574B1D"/>
    <w:rsid w:val="00575148"/>
    <w:rsid w:val="005765E8"/>
    <w:rsid w:val="0058018B"/>
    <w:rsid w:val="0058038F"/>
    <w:rsid w:val="00580C6A"/>
    <w:rsid w:val="005818EB"/>
    <w:rsid w:val="00581D68"/>
    <w:rsid w:val="00582DF4"/>
    <w:rsid w:val="005831C9"/>
    <w:rsid w:val="00586802"/>
    <w:rsid w:val="00586D60"/>
    <w:rsid w:val="00590BD9"/>
    <w:rsid w:val="00593013"/>
    <w:rsid w:val="0059430E"/>
    <w:rsid w:val="005958F7"/>
    <w:rsid w:val="0059606F"/>
    <w:rsid w:val="00596C61"/>
    <w:rsid w:val="00597421"/>
    <w:rsid w:val="005A358E"/>
    <w:rsid w:val="005A61FE"/>
    <w:rsid w:val="005A669E"/>
    <w:rsid w:val="005A6A83"/>
    <w:rsid w:val="005B03C4"/>
    <w:rsid w:val="005B0BAA"/>
    <w:rsid w:val="005B3852"/>
    <w:rsid w:val="005B3BA3"/>
    <w:rsid w:val="005B3C63"/>
    <w:rsid w:val="005B4857"/>
    <w:rsid w:val="005D0412"/>
    <w:rsid w:val="005D103A"/>
    <w:rsid w:val="005D1F9E"/>
    <w:rsid w:val="005D2BB9"/>
    <w:rsid w:val="005D353E"/>
    <w:rsid w:val="005D4110"/>
    <w:rsid w:val="005D4178"/>
    <w:rsid w:val="005D424C"/>
    <w:rsid w:val="005D542B"/>
    <w:rsid w:val="005D5AB1"/>
    <w:rsid w:val="005D68C3"/>
    <w:rsid w:val="005E12AD"/>
    <w:rsid w:val="005E17C6"/>
    <w:rsid w:val="005E2110"/>
    <w:rsid w:val="005E2F4C"/>
    <w:rsid w:val="005E69BE"/>
    <w:rsid w:val="005F008D"/>
    <w:rsid w:val="005F36F7"/>
    <w:rsid w:val="005F406C"/>
    <w:rsid w:val="005F720C"/>
    <w:rsid w:val="00600E2A"/>
    <w:rsid w:val="00602D7B"/>
    <w:rsid w:val="006036A9"/>
    <w:rsid w:val="006037C7"/>
    <w:rsid w:val="00606732"/>
    <w:rsid w:val="00607FFD"/>
    <w:rsid w:val="00610703"/>
    <w:rsid w:val="006108FC"/>
    <w:rsid w:val="00611000"/>
    <w:rsid w:val="00612A7F"/>
    <w:rsid w:val="00613A67"/>
    <w:rsid w:val="00614121"/>
    <w:rsid w:val="0061565A"/>
    <w:rsid w:val="00615D6A"/>
    <w:rsid w:val="00616EC1"/>
    <w:rsid w:val="00617774"/>
    <w:rsid w:val="006178C3"/>
    <w:rsid w:val="006179EE"/>
    <w:rsid w:val="00617BD6"/>
    <w:rsid w:val="00620A24"/>
    <w:rsid w:val="00621D86"/>
    <w:rsid w:val="00621E46"/>
    <w:rsid w:val="00625272"/>
    <w:rsid w:val="00626481"/>
    <w:rsid w:val="006266AC"/>
    <w:rsid w:val="006270C4"/>
    <w:rsid w:val="00627149"/>
    <w:rsid w:val="00627DFA"/>
    <w:rsid w:val="006309F0"/>
    <w:rsid w:val="00630A92"/>
    <w:rsid w:val="00631603"/>
    <w:rsid w:val="0063321F"/>
    <w:rsid w:val="00633602"/>
    <w:rsid w:val="00633720"/>
    <w:rsid w:val="00633C54"/>
    <w:rsid w:val="0063655F"/>
    <w:rsid w:val="00637554"/>
    <w:rsid w:val="00637EE7"/>
    <w:rsid w:val="00641B0C"/>
    <w:rsid w:val="0064222E"/>
    <w:rsid w:val="00645E61"/>
    <w:rsid w:val="00646D21"/>
    <w:rsid w:val="00647372"/>
    <w:rsid w:val="00647931"/>
    <w:rsid w:val="006507A9"/>
    <w:rsid w:val="00651892"/>
    <w:rsid w:val="006522EB"/>
    <w:rsid w:val="006559C5"/>
    <w:rsid w:val="006565BF"/>
    <w:rsid w:val="00657576"/>
    <w:rsid w:val="006579F2"/>
    <w:rsid w:val="006602EF"/>
    <w:rsid w:val="00660AF3"/>
    <w:rsid w:val="00663000"/>
    <w:rsid w:val="0066571E"/>
    <w:rsid w:val="0066725E"/>
    <w:rsid w:val="00667337"/>
    <w:rsid w:val="00670A04"/>
    <w:rsid w:val="006723FF"/>
    <w:rsid w:val="0067275F"/>
    <w:rsid w:val="006728AA"/>
    <w:rsid w:val="00672E80"/>
    <w:rsid w:val="00673ED4"/>
    <w:rsid w:val="00675984"/>
    <w:rsid w:val="0067667B"/>
    <w:rsid w:val="00676728"/>
    <w:rsid w:val="0067748F"/>
    <w:rsid w:val="00677D51"/>
    <w:rsid w:val="00677E89"/>
    <w:rsid w:val="0068044D"/>
    <w:rsid w:val="0068149E"/>
    <w:rsid w:val="00681DFB"/>
    <w:rsid w:val="00682ED6"/>
    <w:rsid w:val="00683328"/>
    <w:rsid w:val="006836E1"/>
    <w:rsid w:val="006870A7"/>
    <w:rsid w:val="00687162"/>
    <w:rsid w:val="0068736A"/>
    <w:rsid w:val="0068794F"/>
    <w:rsid w:val="00687961"/>
    <w:rsid w:val="0069035B"/>
    <w:rsid w:val="006905CD"/>
    <w:rsid w:val="00692EF3"/>
    <w:rsid w:val="006942F9"/>
    <w:rsid w:val="00694454"/>
    <w:rsid w:val="006A0096"/>
    <w:rsid w:val="006A0FE6"/>
    <w:rsid w:val="006A13A9"/>
    <w:rsid w:val="006A1656"/>
    <w:rsid w:val="006A1DF3"/>
    <w:rsid w:val="006A68A1"/>
    <w:rsid w:val="006A6D29"/>
    <w:rsid w:val="006A7967"/>
    <w:rsid w:val="006A7CEA"/>
    <w:rsid w:val="006B0C6F"/>
    <w:rsid w:val="006B1203"/>
    <w:rsid w:val="006B133D"/>
    <w:rsid w:val="006B41D4"/>
    <w:rsid w:val="006B5407"/>
    <w:rsid w:val="006B62D8"/>
    <w:rsid w:val="006C0037"/>
    <w:rsid w:val="006C0AEA"/>
    <w:rsid w:val="006C0C46"/>
    <w:rsid w:val="006C1984"/>
    <w:rsid w:val="006C1ABD"/>
    <w:rsid w:val="006C29FE"/>
    <w:rsid w:val="006C30D6"/>
    <w:rsid w:val="006C329A"/>
    <w:rsid w:val="006C42EE"/>
    <w:rsid w:val="006C4C1C"/>
    <w:rsid w:val="006C520C"/>
    <w:rsid w:val="006C5256"/>
    <w:rsid w:val="006C6E65"/>
    <w:rsid w:val="006C7041"/>
    <w:rsid w:val="006C71EA"/>
    <w:rsid w:val="006C7551"/>
    <w:rsid w:val="006D0B6F"/>
    <w:rsid w:val="006D1731"/>
    <w:rsid w:val="006D30F9"/>
    <w:rsid w:val="006D3DC8"/>
    <w:rsid w:val="006D496B"/>
    <w:rsid w:val="006D4D9F"/>
    <w:rsid w:val="006D59D9"/>
    <w:rsid w:val="006D605A"/>
    <w:rsid w:val="006E15CF"/>
    <w:rsid w:val="006E2D42"/>
    <w:rsid w:val="006E3AD2"/>
    <w:rsid w:val="006E5C6B"/>
    <w:rsid w:val="006E61D1"/>
    <w:rsid w:val="006F1385"/>
    <w:rsid w:val="006F1DEB"/>
    <w:rsid w:val="006F205B"/>
    <w:rsid w:val="006F3630"/>
    <w:rsid w:val="006F3F9C"/>
    <w:rsid w:val="006F4EB0"/>
    <w:rsid w:val="006F5902"/>
    <w:rsid w:val="006F5A36"/>
    <w:rsid w:val="006F5E33"/>
    <w:rsid w:val="006F6E94"/>
    <w:rsid w:val="006F7366"/>
    <w:rsid w:val="006F76DC"/>
    <w:rsid w:val="0070043B"/>
    <w:rsid w:val="0070045F"/>
    <w:rsid w:val="007004F5"/>
    <w:rsid w:val="0070177D"/>
    <w:rsid w:val="00702FAC"/>
    <w:rsid w:val="007034E7"/>
    <w:rsid w:val="007049C3"/>
    <w:rsid w:val="00706BBE"/>
    <w:rsid w:val="00707B6C"/>
    <w:rsid w:val="00710CAF"/>
    <w:rsid w:val="00712E5C"/>
    <w:rsid w:val="00715D96"/>
    <w:rsid w:val="00717B85"/>
    <w:rsid w:val="007202FA"/>
    <w:rsid w:val="00720518"/>
    <w:rsid w:val="00721CA1"/>
    <w:rsid w:val="007220FE"/>
    <w:rsid w:val="00722C9E"/>
    <w:rsid w:val="00723198"/>
    <w:rsid w:val="0072355D"/>
    <w:rsid w:val="007239A4"/>
    <w:rsid w:val="00723CCA"/>
    <w:rsid w:val="007249B7"/>
    <w:rsid w:val="00724FC3"/>
    <w:rsid w:val="00725594"/>
    <w:rsid w:val="00725688"/>
    <w:rsid w:val="007258E4"/>
    <w:rsid w:val="00725EC9"/>
    <w:rsid w:val="007265E8"/>
    <w:rsid w:val="00727DAD"/>
    <w:rsid w:val="00730FBE"/>
    <w:rsid w:val="00731420"/>
    <w:rsid w:val="0073146C"/>
    <w:rsid w:val="0073164F"/>
    <w:rsid w:val="00731F18"/>
    <w:rsid w:val="0073263F"/>
    <w:rsid w:val="00734841"/>
    <w:rsid w:val="00735686"/>
    <w:rsid w:val="00736A18"/>
    <w:rsid w:val="00737259"/>
    <w:rsid w:val="007373EB"/>
    <w:rsid w:val="00743806"/>
    <w:rsid w:val="007438B7"/>
    <w:rsid w:val="00744A0F"/>
    <w:rsid w:val="00745685"/>
    <w:rsid w:val="00746A79"/>
    <w:rsid w:val="0075010C"/>
    <w:rsid w:val="007502F4"/>
    <w:rsid w:val="00750394"/>
    <w:rsid w:val="00752510"/>
    <w:rsid w:val="00753C2D"/>
    <w:rsid w:val="00753CCD"/>
    <w:rsid w:val="0075518F"/>
    <w:rsid w:val="00755E9D"/>
    <w:rsid w:val="007562EC"/>
    <w:rsid w:val="00757A25"/>
    <w:rsid w:val="00760D22"/>
    <w:rsid w:val="007613E4"/>
    <w:rsid w:val="00761E4A"/>
    <w:rsid w:val="0076467E"/>
    <w:rsid w:val="007650B5"/>
    <w:rsid w:val="00765C64"/>
    <w:rsid w:val="00767005"/>
    <w:rsid w:val="00770688"/>
    <w:rsid w:val="00770954"/>
    <w:rsid w:val="00770E18"/>
    <w:rsid w:val="00770EB9"/>
    <w:rsid w:val="0077172E"/>
    <w:rsid w:val="00774511"/>
    <w:rsid w:val="007763CD"/>
    <w:rsid w:val="00777408"/>
    <w:rsid w:val="00780E5E"/>
    <w:rsid w:val="007819FD"/>
    <w:rsid w:val="0078477D"/>
    <w:rsid w:val="00784EE3"/>
    <w:rsid w:val="00787244"/>
    <w:rsid w:val="0078768B"/>
    <w:rsid w:val="007877C1"/>
    <w:rsid w:val="007908FE"/>
    <w:rsid w:val="007918C5"/>
    <w:rsid w:val="007928DB"/>
    <w:rsid w:val="00794C05"/>
    <w:rsid w:val="007955DB"/>
    <w:rsid w:val="007976EB"/>
    <w:rsid w:val="007A0208"/>
    <w:rsid w:val="007A04CE"/>
    <w:rsid w:val="007A18AC"/>
    <w:rsid w:val="007A2EA1"/>
    <w:rsid w:val="007A3D90"/>
    <w:rsid w:val="007A3E13"/>
    <w:rsid w:val="007A7434"/>
    <w:rsid w:val="007B0B11"/>
    <w:rsid w:val="007B231B"/>
    <w:rsid w:val="007B547F"/>
    <w:rsid w:val="007B5B64"/>
    <w:rsid w:val="007B5D7D"/>
    <w:rsid w:val="007C3787"/>
    <w:rsid w:val="007C4A4F"/>
    <w:rsid w:val="007C4C26"/>
    <w:rsid w:val="007C5E8A"/>
    <w:rsid w:val="007C6B62"/>
    <w:rsid w:val="007C6DBD"/>
    <w:rsid w:val="007D0E63"/>
    <w:rsid w:val="007D2C81"/>
    <w:rsid w:val="007D382D"/>
    <w:rsid w:val="007D39BC"/>
    <w:rsid w:val="007E0D98"/>
    <w:rsid w:val="007E1C36"/>
    <w:rsid w:val="007E29F3"/>
    <w:rsid w:val="007E32F6"/>
    <w:rsid w:val="007E4247"/>
    <w:rsid w:val="007E46F5"/>
    <w:rsid w:val="007E54E6"/>
    <w:rsid w:val="007E726C"/>
    <w:rsid w:val="007E7D39"/>
    <w:rsid w:val="007F2E26"/>
    <w:rsid w:val="007F3107"/>
    <w:rsid w:val="007F36E0"/>
    <w:rsid w:val="007F39EE"/>
    <w:rsid w:val="007F518F"/>
    <w:rsid w:val="007F626E"/>
    <w:rsid w:val="007F745F"/>
    <w:rsid w:val="00807219"/>
    <w:rsid w:val="00810B83"/>
    <w:rsid w:val="00811465"/>
    <w:rsid w:val="0081202E"/>
    <w:rsid w:val="00815B70"/>
    <w:rsid w:val="00815CAF"/>
    <w:rsid w:val="00816571"/>
    <w:rsid w:val="00816911"/>
    <w:rsid w:val="008171B1"/>
    <w:rsid w:val="008173E8"/>
    <w:rsid w:val="00817D64"/>
    <w:rsid w:val="00821119"/>
    <w:rsid w:val="00821DA9"/>
    <w:rsid w:val="008237EF"/>
    <w:rsid w:val="0082412B"/>
    <w:rsid w:val="00824B8A"/>
    <w:rsid w:val="00827034"/>
    <w:rsid w:val="008276D1"/>
    <w:rsid w:val="0083174B"/>
    <w:rsid w:val="00833BF3"/>
    <w:rsid w:val="00834186"/>
    <w:rsid w:val="008342CB"/>
    <w:rsid w:val="00836BEE"/>
    <w:rsid w:val="00840ED1"/>
    <w:rsid w:val="00841074"/>
    <w:rsid w:val="008419E3"/>
    <w:rsid w:val="00841E27"/>
    <w:rsid w:val="00841E78"/>
    <w:rsid w:val="00844E70"/>
    <w:rsid w:val="008470E4"/>
    <w:rsid w:val="0085016E"/>
    <w:rsid w:val="008505BF"/>
    <w:rsid w:val="00850807"/>
    <w:rsid w:val="00851A8F"/>
    <w:rsid w:val="00852F5F"/>
    <w:rsid w:val="00853439"/>
    <w:rsid w:val="00856107"/>
    <w:rsid w:val="00857F87"/>
    <w:rsid w:val="00860361"/>
    <w:rsid w:val="00860C92"/>
    <w:rsid w:val="00861E24"/>
    <w:rsid w:val="00861F60"/>
    <w:rsid w:val="00862BAC"/>
    <w:rsid w:val="00863002"/>
    <w:rsid w:val="008632F0"/>
    <w:rsid w:val="008649B0"/>
    <w:rsid w:val="00866941"/>
    <w:rsid w:val="0087032E"/>
    <w:rsid w:val="008708D7"/>
    <w:rsid w:val="0087115A"/>
    <w:rsid w:val="00872147"/>
    <w:rsid w:val="00874A7E"/>
    <w:rsid w:val="00875CC8"/>
    <w:rsid w:val="008770D8"/>
    <w:rsid w:val="00880C3C"/>
    <w:rsid w:val="008811A8"/>
    <w:rsid w:val="00881228"/>
    <w:rsid w:val="00881292"/>
    <w:rsid w:val="008813D8"/>
    <w:rsid w:val="008834E6"/>
    <w:rsid w:val="00883EBB"/>
    <w:rsid w:val="0088435A"/>
    <w:rsid w:val="00891922"/>
    <w:rsid w:val="00892064"/>
    <w:rsid w:val="0089329D"/>
    <w:rsid w:val="008951B8"/>
    <w:rsid w:val="00897CEA"/>
    <w:rsid w:val="008A1454"/>
    <w:rsid w:val="008A1C2E"/>
    <w:rsid w:val="008A4B56"/>
    <w:rsid w:val="008A4C8F"/>
    <w:rsid w:val="008A5F7F"/>
    <w:rsid w:val="008B13A2"/>
    <w:rsid w:val="008B2836"/>
    <w:rsid w:val="008B73FD"/>
    <w:rsid w:val="008B7E67"/>
    <w:rsid w:val="008C0154"/>
    <w:rsid w:val="008C29E7"/>
    <w:rsid w:val="008C6C0A"/>
    <w:rsid w:val="008D0D89"/>
    <w:rsid w:val="008D106D"/>
    <w:rsid w:val="008D39EB"/>
    <w:rsid w:val="008D5C95"/>
    <w:rsid w:val="008D6780"/>
    <w:rsid w:val="008D7D41"/>
    <w:rsid w:val="008E1EF9"/>
    <w:rsid w:val="008E2B57"/>
    <w:rsid w:val="008E4835"/>
    <w:rsid w:val="008F144F"/>
    <w:rsid w:val="008F2505"/>
    <w:rsid w:val="008F4634"/>
    <w:rsid w:val="008F4CBA"/>
    <w:rsid w:val="008F512D"/>
    <w:rsid w:val="008F589D"/>
    <w:rsid w:val="008F755F"/>
    <w:rsid w:val="008F7AE7"/>
    <w:rsid w:val="00900A7D"/>
    <w:rsid w:val="00900DA8"/>
    <w:rsid w:val="009016A3"/>
    <w:rsid w:val="00901AD8"/>
    <w:rsid w:val="00903493"/>
    <w:rsid w:val="009040ED"/>
    <w:rsid w:val="00904341"/>
    <w:rsid w:val="00906714"/>
    <w:rsid w:val="00906D78"/>
    <w:rsid w:val="00910B38"/>
    <w:rsid w:val="00911413"/>
    <w:rsid w:val="009123D3"/>
    <w:rsid w:val="00915BC4"/>
    <w:rsid w:val="00915FED"/>
    <w:rsid w:val="00916224"/>
    <w:rsid w:val="00916AF0"/>
    <w:rsid w:val="00916ECA"/>
    <w:rsid w:val="009204C7"/>
    <w:rsid w:val="009215AD"/>
    <w:rsid w:val="009225A9"/>
    <w:rsid w:val="009230CD"/>
    <w:rsid w:val="00923120"/>
    <w:rsid w:val="00923703"/>
    <w:rsid w:val="00923E4F"/>
    <w:rsid w:val="00924050"/>
    <w:rsid w:val="00925E1A"/>
    <w:rsid w:val="009302BF"/>
    <w:rsid w:val="009306D8"/>
    <w:rsid w:val="00930720"/>
    <w:rsid w:val="00930744"/>
    <w:rsid w:val="00930EDD"/>
    <w:rsid w:val="00934350"/>
    <w:rsid w:val="0093444B"/>
    <w:rsid w:val="00934AA8"/>
    <w:rsid w:val="009364B8"/>
    <w:rsid w:val="0093747E"/>
    <w:rsid w:val="009401F9"/>
    <w:rsid w:val="00941A4F"/>
    <w:rsid w:val="00943B0E"/>
    <w:rsid w:val="00945358"/>
    <w:rsid w:val="0094785F"/>
    <w:rsid w:val="00951178"/>
    <w:rsid w:val="00951A54"/>
    <w:rsid w:val="00952876"/>
    <w:rsid w:val="0095323E"/>
    <w:rsid w:val="00953D0C"/>
    <w:rsid w:val="00955733"/>
    <w:rsid w:val="00956335"/>
    <w:rsid w:val="009613AA"/>
    <w:rsid w:val="00961698"/>
    <w:rsid w:val="0096293E"/>
    <w:rsid w:val="00962EB1"/>
    <w:rsid w:val="00963676"/>
    <w:rsid w:val="00963EE3"/>
    <w:rsid w:val="00971E4D"/>
    <w:rsid w:val="00973327"/>
    <w:rsid w:val="009777D4"/>
    <w:rsid w:val="00980386"/>
    <w:rsid w:val="00980C95"/>
    <w:rsid w:val="00980E10"/>
    <w:rsid w:val="00983508"/>
    <w:rsid w:val="00983D9B"/>
    <w:rsid w:val="00983FF6"/>
    <w:rsid w:val="009856DA"/>
    <w:rsid w:val="009863B5"/>
    <w:rsid w:val="009871DE"/>
    <w:rsid w:val="009878A8"/>
    <w:rsid w:val="00991852"/>
    <w:rsid w:val="009927C3"/>
    <w:rsid w:val="009929BD"/>
    <w:rsid w:val="0099348A"/>
    <w:rsid w:val="00994969"/>
    <w:rsid w:val="009968B6"/>
    <w:rsid w:val="00997341"/>
    <w:rsid w:val="009A00F7"/>
    <w:rsid w:val="009A091D"/>
    <w:rsid w:val="009A4A98"/>
    <w:rsid w:val="009A4D9C"/>
    <w:rsid w:val="009A5AFC"/>
    <w:rsid w:val="009A5B7A"/>
    <w:rsid w:val="009A5D3D"/>
    <w:rsid w:val="009A6423"/>
    <w:rsid w:val="009B0AF5"/>
    <w:rsid w:val="009B1EF6"/>
    <w:rsid w:val="009B2E9E"/>
    <w:rsid w:val="009B4E1E"/>
    <w:rsid w:val="009B57F9"/>
    <w:rsid w:val="009B61A5"/>
    <w:rsid w:val="009B693F"/>
    <w:rsid w:val="009C10C5"/>
    <w:rsid w:val="009C1D5B"/>
    <w:rsid w:val="009C3270"/>
    <w:rsid w:val="009C3401"/>
    <w:rsid w:val="009C3B8A"/>
    <w:rsid w:val="009D10B2"/>
    <w:rsid w:val="009D3CAE"/>
    <w:rsid w:val="009D5274"/>
    <w:rsid w:val="009D580C"/>
    <w:rsid w:val="009D5D2B"/>
    <w:rsid w:val="009D5E91"/>
    <w:rsid w:val="009D6C90"/>
    <w:rsid w:val="009D7190"/>
    <w:rsid w:val="009D7C51"/>
    <w:rsid w:val="009E2040"/>
    <w:rsid w:val="009E3289"/>
    <w:rsid w:val="009F06F5"/>
    <w:rsid w:val="009F0B44"/>
    <w:rsid w:val="009F0C3E"/>
    <w:rsid w:val="009F2E82"/>
    <w:rsid w:val="009F47B8"/>
    <w:rsid w:val="009F5702"/>
    <w:rsid w:val="009F680C"/>
    <w:rsid w:val="009F704F"/>
    <w:rsid w:val="009F73CE"/>
    <w:rsid w:val="009F7731"/>
    <w:rsid w:val="00A02624"/>
    <w:rsid w:val="00A03CEF"/>
    <w:rsid w:val="00A054EE"/>
    <w:rsid w:val="00A055E7"/>
    <w:rsid w:val="00A05612"/>
    <w:rsid w:val="00A062A1"/>
    <w:rsid w:val="00A07250"/>
    <w:rsid w:val="00A12AEE"/>
    <w:rsid w:val="00A1448A"/>
    <w:rsid w:val="00A14818"/>
    <w:rsid w:val="00A200E4"/>
    <w:rsid w:val="00A21937"/>
    <w:rsid w:val="00A21ABA"/>
    <w:rsid w:val="00A21D19"/>
    <w:rsid w:val="00A21F24"/>
    <w:rsid w:val="00A2404A"/>
    <w:rsid w:val="00A2582C"/>
    <w:rsid w:val="00A269ED"/>
    <w:rsid w:val="00A26A0F"/>
    <w:rsid w:val="00A26A13"/>
    <w:rsid w:val="00A3380D"/>
    <w:rsid w:val="00A33F77"/>
    <w:rsid w:val="00A35095"/>
    <w:rsid w:val="00A352AD"/>
    <w:rsid w:val="00A36820"/>
    <w:rsid w:val="00A37BA5"/>
    <w:rsid w:val="00A408FE"/>
    <w:rsid w:val="00A40C25"/>
    <w:rsid w:val="00A41B08"/>
    <w:rsid w:val="00A41F6B"/>
    <w:rsid w:val="00A424E4"/>
    <w:rsid w:val="00A4468B"/>
    <w:rsid w:val="00A44B05"/>
    <w:rsid w:val="00A453C2"/>
    <w:rsid w:val="00A46737"/>
    <w:rsid w:val="00A4752F"/>
    <w:rsid w:val="00A500A0"/>
    <w:rsid w:val="00A5019F"/>
    <w:rsid w:val="00A52941"/>
    <w:rsid w:val="00A52A20"/>
    <w:rsid w:val="00A539C3"/>
    <w:rsid w:val="00A54646"/>
    <w:rsid w:val="00A54A10"/>
    <w:rsid w:val="00A613CD"/>
    <w:rsid w:val="00A61CB1"/>
    <w:rsid w:val="00A64663"/>
    <w:rsid w:val="00A64EA7"/>
    <w:rsid w:val="00A668DF"/>
    <w:rsid w:val="00A66AAB"/>
    <w:rsid w:val="00A67954"/>
    <w:rsid w:val="00A7054D"/>
    <w:rsid w:val="00A742BE"/>
    <w:rsid w:val="00A743CC"/>
    <w:rsid w:val="00A748A0"/>
    <w:rsid w:val="00A76AD3"/>
    <w:rsid w:val="00A76AFA"/>
    <w:rsid w:val="00A76E9C"/>
    <w:rsid w:val="00A778C5"/>
    <w:rsid w:val="00A778EF"/>
    <w:rsid w:val="00A81790"/>
    <w:rsid w:val="00A8244A"/>
    <w:rsid w:val="00A84582"/>
    <w:rsid w:val="00A90797"/>
    <w:rsid w:val="00A9697B"/>
    <w:rsid w:val="00A96A54"/>
    <w:rsid w:val="00A96D51"/>
    <w:rsid w:val="00AA1FD0"/>
    <w:rsid w:val="00AA2794"/>
    <w:rsid w:val="00AA3502"/>
    <w:rsid w:val="00AA3657"/>
    <w:rsid w:val="00AA3CD0"/>
    <w:rsid w:val="00AA49E9"/>
    <w:rsid w:val="00AA7446"/>
    <w:rsid w:val="00AB025F"/>
    <w:rsid w:val="00AB02FC"/>
    <w:rsid w:val="00AB3026"/>
    <w:rsid w:val="00AB32FB"/>
    <w:rsid w:val="00AB3760"/>
    <w:rsid w:val="00AB3ABF"/>
    <w:rsid w:val="00AB4B3D"/>
    <w:rsid w:val="00AB4CDF"/>
    <w:rsid w:val="00AB4EB8"/>
    <w:rsid w:val="00AB52BB"/>
    <w:rsid w:val="00AB5631"/>
    <w:rsid w:val="00AB5859"/>
    <w:rsid w:val="00AB7F65"/>
    <w:rsid w:val="00AC0079"/>
    <w:rsid w:val="00AC1C7B"/>
    <w:rsid w:val="00AC252E"/>
    <w:rsid w:val="00AC2D38"/>
    <w:rsid w:val="00AC438F"/>
    <w:rsid w:val="00AC643E"/>
    <w:rsid w:val="00AC6FE7"/>
    <w:rsid w:val="00AC725C"/>
    <w:rsid w:val="00AC7624"/>
    <w:rsid w:val="00AC7DA2"/>
    <w:rsid w:val="00AD0222"/>
    <w:rsid w:val="00AD0E7A"/>
    <w:rsid w:val="00AD34E0"/>
    <w:rsid w:val="00AD3880"/>
    <w:rsid w:val="00AD3CC0"/>
    <w:rsid w:val="00AD561C"/>
    <w:rsid w:val="00AD6B57"/>
    <w:rsid w:val="00AD7693"/>
    <w:rsid w:val="00AE371A"/>
    <w:rsid w:val="00AE4316"/>
    <w:rsid w:val="00AE4D48"/>
    <w:rsid w:val="00AE5B24"/>
    <w:rsid w:val="00AF0FB7"/>
    <w:rsid w:val="00AF129C"/>
    <w:rsid w:val="00AF20CB"/>
    <w:rsid w:val="00AF4F37"/>
    <w:rsid w:val="00AF6C3E"/>
    <w:rsid w:val="00B00036"/>
    <w:rsid w:val="00B03D01"/>
    <w:rsid w:val="00B03DE8"/>
    <w:rsid w:val="00B0456E"/>
    <w:rsid w:val="00B04F7F"/>
    <w:rsid w:val="00B05547"/>
    <w:rsid w:val="00B05C1C"/>
    <w:rsid w:val="00B0653F"/>
    <w:rsid w:val="00B06710"/>
    <w:rsid w:val="00B07389"/>
    <w:rsid w:val="00B07CAC"/>
    <w:rsid w:val="00B10910"/>
    <w:rsid w:val="00B10B8D"/>
    <w:rsid w:val="00B117EA"/>
    <w:rsid w:val="00B15043"/>
    <w:rsid w:val="00B15ED5"/>
    <w:rsid w:val="00B23DBB"/>
    <w:rsid w:val="00B245D5"/>
    <w:rsid w:val="00B24866"/>
    <w:rsid w:val="00B27D01"/>
    <w:rsid w:val="00B31544"/>
    <w:rsid w:val="00B317F6"/>
    <w:rsid w:val="00B318B5"/>
    <w:rsid w:val="00B31AE6"/>
    <w:rsid w:val="00B3202E"/>
    <w:rsid w:val="00B322A3"/>
    <w:rsid w:val="00B35123"/>
    <w:rsid w:val="00B3534F"/>
    <w:rsid w:val="00B35610"/>
    <w:rsid w:val="00B361A9"/>
    <w:rsid w:val="00B40F85"/>
    <w:rsid w:val="00B4108B"/>
    <w:rsid w:val="00B43FAF"/>
    <w:rsid w:val="00B50943"/>
    <w:rsid w:val="00B51605"/>
    <w:rsid w:val="00B51DF2"/>
    <w:rsid w:val="00B523EE"/>
    <w:rsid w:val="00B53831"/>
    <w:rsid w:val="00B53C31"/>
    <w:rsid w:val="00B54E57"/>
    <w:rsid w:val="00B56ED5"/>
    <w:rsid w:val="00B57C6B"/>
    <w:rsid w:val="00B600B2"/>
    <w:rsid w:val="00B6056B"/>
    <w:rsid w:val="00B615B5"/>
    <w:rsid w:val="00B63743"/>
    <w:rsid w:val="00B6480E"/>
    <w:rsid w:val="00B71048"/>
    <w:rsid w:val="00B7147A"/>
    <w:rsid w:val="00B71CC8"/>
    <w:rsid w:val="00B726FD"/>
    <w:rsid w:val="00B7347D"/>
    <w:rsid w:val="00B76B67"/>
    <w:rsid w:val="00B76D35"/>
    <w:rsid w:val="00B8119F"/>
    <w:rsid w:val="00B81E17"/>
    <w:rsid w:val="00B81E49"/>
    <w:rsid w:val="00B86754"/>
    <w:rsid w:val="00B90686"/>
    <w:rsid w:val="00B92EED"/>
    <w:rsid w:val="00B95580"/>
    <w:rsid w:val="00B96104"/>
    <w:rsid w:val="00BA1540"/>
    <w:rsid w:val="00BA1868"/>
    <w:rsid w:val="00BA6423"/>
    <w:rsid w:val="00BA6A86"/>
    <w:rsid w:val="00BB17B5"/>
    <w:rsid w:val="00BB233D"/>
    <w:rsid w:val="00BB2F97"/>
    <w:rsid w:val="00BB2FF8"/>
    <w:rsid w:val="00BB3272"/>
    <w:rsid w:val="00BB632F"/>
    <w:rsid w:val="00BB63E1"/>
    <w:rsid w:val="00BC1082"/>
    <w:rsid w:val="00BC1547"/>
    <w:rsid w:val="00BC2175"/>
    <w:rsid w:val="00BC3B15"/>
    <w:rsid w:val="00BC3D0C"/>
    <w:rsid w:val="00BC61A8"/>
    <w:rsid w:val="00BC7B5A"/>
    <w:rsid w:val="00BD0F7D"/>
    <w:rsid w:val="00BD2188"/>
    <w:rsid w:val="00BD26B0"/>
    <w:rsid w:val="00BD332C"/>
    <w:rsid w:val="00BD3DE8"/>
    <w:rsid w:val="00BD3E4E"/>
    <w:rsid w:val="00BD4401"/>
    <w:rsid w:val="00BD5182"/>
    <w:rsid w:val="00BD61E1"/>
    <w:rsid w:val="00BD6622"/>
    <w:rsid w:val="00BD6B59"/>
    <w:rsid w:val="00BD733A"/>
    <w:rsid w:val="00BD7D99"/>
    <w:rsid w:val="00BE0A26"/>
    <w:rsid w:val="00BE0C0D"/>
    <w:rsid w:val="00BE2D27"/>
    <w:rsid w:val="00BE4518"/>
    <w:rsid w:val="00BE5648"/>
    <w:rsid w:val="00BE6A2B"/>
    <w:rsid w:val="00BE7697"/>
    <w:rsid w:val="00BE7E15"/>
    <w:rsid w:val="00BF08B5"/>
    <w:rsid w:val="00BF0DFD"/>
    <w:rsid w:val="00BF4376"/>
    <w:rsid w:val="00BF45F5"/>
    <w:rsid w:val="00BF5027"/>
    <w:rsid w:val="00C0065D"/>
    <w:rsid w:val="00C02765"/>
    <w:rsid w:val="00C05C17"/>
    <w:rsid w:val="00C05EC3"/>
    <w:rsid w:val="00C07F39"/>
    <w:rsid w:val="00C101C5"/>
    <w:rsid w:val="00C10D71"/>
    <w:rsid w:val="00C1228D"/>
    <w:rsid w:val="00C1641A"/>
    <w:rsid w:val="00C2098D"/>
    <w:rsid w:val="00C216D3"/>
    <w:rsid w:val="00C221DE"/>
    <w:rsid w:val="00C22C4B"/>
    <w:rsid w:val="00C23CBF"/>
    <w:rsid w:val="00C240C7"/>
    <w:rsid w:val="00C248B3"/>
    <w:rsid w:val="00C255D1"/>
    <w:rsid w:val="00C25E3F"/>
    <w:rsid w:val="00C27AF7"/>
    <w:rsid w:val="00C30219"/>
    <w:rsid w:val="00C314B8"/>
    <w:rsid w:val="00C331A1"/>
    <w:rsid w:val="00C333EB"/>
    <w:rsid w:val="00C33D29"/>
    <w:rsid w:val="00C35A2A"/>
    <w:rsid w:val="00C3625C"/>
    <w:rsid w:val="00C365A1"/>
    <w:rsid w:val="00C401AF"/>
    <w:rsid w:val="00C41D2F"/>
    <w:rsid w:val="00C41EC8"/>
    <w:rsid w:val="00C420E1"/>
    <w:rsid w:val="00C43AFD"/>
    <w:rsid w:val="00C43FB5"/>
    <w:rsid w:val="00C441CC"/>
    <w:rsid w:val="00C44422"/>
    <w:rsid w:val="00C45760"/>
    <w:rsid w:val="00C4702E"/>
    <w:rsid w:val="00C504DF"/>
    <w:rsid w:val="00C50751"/>
    <w:rsid w:val="00C50C1C"/>
    <w:rsid w:val="00C518F0"/>
    <w:rsid w:val="00C51C71"/>
    <w:rsid w:val="00C5277B"/>
    <w:rsid w:val="00C53D99"/>
    <w:rsid w:val="00C540F7"/>
    <w:rsid w:val="00C5418D"/>
    <w:rsid w:val="00C55A74"/>
    <w:rsid w:val="00C568F2"/>
    <w:rsid w:val="00C56E92"/>
    <w:rsid w:val="00C56F53"/>
    <w:rsid w:val="00C604DD"/>
    <w:rsid w:val="00C60CD7"/>
    <w:rsid w:val="00C61842"/>
    <w:rsid w:val="00C62522"/>
    <w:rsid w:val="00C63570"/>
    <w:rsid w:val="00C65BE0"/>
    <w:rsid w:val="00C65FD2"/>
    <w:rsid w:val="00C66E47"/>
    <w:rsid w:val="00C706DD"/>
    <w:rsid w:val="00C70C25"/>
    <w:rsid w:val="00C726A0"/>
    <w:rsid w:val="00C74BBF"/>
    <w:rsid w:val="00C7609F"/>
    <w:rsid w:val="00C77E9D"/>
    <w:rsid w:val="00C813B4"/>
    <w:rsid w:val="00C82206"/>
    <w:rsid w:val="00C8298E"/>
    <w:rsid w:val="00C83AD4"/>
    <w:rsid w:val="00C83D11"/>
    <w:rsid w:val="00C85938"/>
    <w:rsid w:val="00C861F8"/>
    <w:rsid w:val="00C8757A"/>
    <w:rsid w:val="00C878B5"/>
    <w:rsid w:val="00C87F89"/>
    <w:rsid w:val="00C923A0"/>
    <w:rsid w:val="00CA05AF"/>
    <w:rsid w:val="00CA121D"/>
    <w:rsid w:val="00CA268C"/>
    <w:rsid w:val="00CA2981"/>
    <w:rsid w:val="00CA2D6C"/>
    <w:rsid w:val="00CA3A3F"/>
    <w:rsid w:val="00CA3C5C"/>
    <w:rsid w:val="00CA5438"/>
    <w:rsid w:val="00CA59A6"/>
    <w:rsid w:val="00CA676E"/>
    <w:rsid w:val="00CA7070"/>
    <w:rsid w:val="00CB1A0D"/>
    <w:rsid w:val="00CB3607"/>
    <w:rsid w:val="00CB53E6"/>
    <w:rsid w:val="00CB721B"/>
    <w:rsid w:val="00CB7680"/>
    <w:rsid w:val="00CC0335"/>
    <w:rsid w:val="00CC0D68"/>
    <w:rsid w:val="00CC1A64"/>
    <w:rsid w:val="00CC1AA4"/>
    <w:rsid w:val="00CC383C"/>
    <w:rsid w:val="00CC38ED"/>
    <w:rsid w:val="00CC448D"/>
    <w:rsid w:val="00CC5149"/>
    <w:rsid w:val="00CD08E2"/>
    <w:rsid w:val="00CD1046"/>
    <w:rsid w:val="00CD4631"/>
    <w:rsid w:val="00CD5E6B"/>
    <w:rsid w:val="00CD625F"/>
    <w:rsid w:val="00CD68B1"/>
    <w:rsid w:val="00CD6B27"/>
    <w:rsid w:val="00CE0379"/>
    <w:rsid w:val="00CE1FC1"/>
    <w:rsid w:val="00CE2C71"/>
    <w:rsid w:val="00CE3722"/>
    <w:rsid w:val="00CE42DA"/>
    <w:rsid w:val="00CE4373"/>
    <w:rsid w:val="00CE4CF8"/>
    <w:rsid w:val="00CE5E28"/>
    <w:rsid w:val="00CE6404"/>
    <w:rsid w:val="00CE7026"/>
    <w:rsid w:val="00CF0AC0"/>
    <w:rsid w:val="00CF0C05"/>
    <w:rsid w:val="00CF1A49"/>
    <w:rsid w:val="00CF2B31"/>
    <w:rsid w:val="00CF3E85"/>
    <w:rsid w:val="00CF46EE"/>
    <w:rsid w:val="00CF528A"/>
    <w:rsid w:val="00CF6D9B"/>
    <w:rsid w:val="00CF6F8C"/>
    <w:rsid w:val="00D0349E"/>
    <w:rsid w:val="00D03879"/>
    <w:rsid w:val="00D059CD"/>
    <w:rsid w:val="00D07A1C"/>
    <w:rsid w:val="00D11401"/>
    <w:rsid w:val="00D1173D"/>
    <w:rsid w:val="00D11B5C"/>
    <w:rsid w:val="00D13222"/>
    <w:rsid w:val="00D13733"/>
    <w:rsid w:val="00D14629"/>
    <w:rsid w:val="00D14D1C"/>
    <w:rsid w:val="00D165C1"/>
    <w:rsid w:val="00D16C37"/>
    <w:rsid w:val="00D173A8"/>
    <w:rsid w:val="00D22BEE"/>
    <w:rsid w:val="00D22FD0"/>
    <w:rsid w:val="00D23087"/>
    <w:rsid w:val="00D24BE4"/>
    <w:rsid w:val="00D25F6F"/>
    <w:rsid w:val="00D30D9E"/>
    <w:rsid w:val="00D330CD"/>
    <w:rsid w:val="00D33321"/>
    <w:rsid w:val="00D3596C"/>
    <w:rsid w:val="00D368A0"/>
    <w:rsid w:val="00D37D98"/>
    <w:rsid w:val="00D4478E"/>
    <w:rsid w:val="00D448D2"/>
    <w:rsid w:val="00D44DD2"/>
    <w:rsid w:val="00D514C8"/>
    <w:rsid w:val="00D51B75"/>
    <w:rsid w:val="00D52439"/>
    <w:rsid w:val="00D525CB"/>
    <w:rsid w:val="00D54050"/>
    <w:rsid w:val="00D54FA2"/>
    <w:rsid w:val="00D56049"/>
    <w:rsid w:val="00D57C66"/>
    <w:rsid w:val="00D61C58"/>
    <w:rsid w:val="00D642A2"/>
    <w:rsid w:val="00D67D43"/>
    <w:rsid w:val="00D70526"/>
    <w:rsid w:val="00D7287C"/>
    <w:rsid w:val="00D729EF"/>
    <w:rsid w:val="00D75CD9"/>
    <w:rsid w:val="00D760C0"/>
    <w:rsid w:val="00D76204"/>
    <w:rsid w:val="00D770CB"/>
    <w:rsid w:val="00D7754B"/>
    <w:rsid w:val="00D81272"/>
    <w:rsid w:val="00D81EC7"/>
    <w:rsid w:val="00D82231"/>
    <w:rsid w:val="00D82B03"/>
    <w:rsid w:val="00D82F99"/>
    <w:rsid w:val="00D83174"/>
    <w:rsid w:val="00D83A83"/>
    <w:rsid w:val="00D8415E"/>
    <w:rsid w:val="00D841E5"/>
    <w:rsid w:val="00D87CBB"/>
    <w:rsid w:val="00D90F32"/>
    <w:rsid w:val="00D91195"/>
    <w:rsid w:val="00D925FB"/>
    <w:rsid w:val="00D9288B"/>
    <w:rsid w:val="00D929B4"/>
    <w:rsid w:val="00D95BEA"/>
    <w:rsid w:val="00D96955"/>
    <w:rsid w:val="00DA1224"/>
    <w:rsid w:val="00DA1E28"/>
    <w:rsid w:val="00DA1F32"/>
    <w:rsid w:val="00DA29C8"/>
    <w:rsid w:val="00DA376C"/>
    <w:rsid w:val="00DA5999"/>
    <w:rsid w:val="00DA5C99"/>
    <w:rsid w:val="00DA5FC1"/>
    <w:rsid w:val="00DB03D3"/>
    <w:rsid w:val="00DB135E"/>
    <w:rsid w:val="00DB15FD"/>
    <w:rsid w:val="00DB2CE8"/>
    <w:rsid w:val="00DB3029"/>
    <w:rsid w:val="00DB42AA"/>
    <w:rsid w:val="00DB4DBA"/>
    <w:rsid w:val="00DB53B1"/>
    <w:rsid w:val="00DB5533"/>
    <w:rsid w:val="00DB571C"/>
    <w:rsid w:val="00DC01BC"/>
    <w:rsid w:val="00DC31DE"/>
    <w:rsid w:val="00DC447C"/>
    <w:rsid w:val="00DC4FF7"/>
    <w:rsid w:val="00DC5E5D"/>
    <w:rsid w:val="00DC5F8D"/>
    <w:rsid w:val="00DD1B64"/>
    <w:rsid w:val="00DD40AA"/>
    <w:rsid w:val="00DD4FBC"/>
    <w:rsid w:val="00DD5039"/>
    <w:rsid w:val="00DD642F"/>
    <w:rsid w:val="00DE00F9"/>
    <w:rsid w:val="00DE0CB5"/>
    <w:rsid w:val="00DE171F"/>
    <w:rsid w:val="00DE2ED6"/>
    <w:rsid w:val="00DE5699"/>
    <w:rsid w:val="00DE677C"/>
    <w:rsid w:val="00DF0C31"/>
    <w:rsid w:val="00DF0FEA"/>
    <w:rsid w:val="00DF4EE1"/>
    <w:rsid w:val="00DF560A"/>
    <w:rsid w:val="00DF6C7C"/>
    <w:rsid w:val="00DF7C5D"/>
    <w:rsid w:val="00E00C4A"/>
    <w:rsid w:val="00E01F68"/>
    <w:rsid w:val="00E020C6"/>
    <w:rsid w:val="00E043D5"/>
    <w:rsid w:val="00E07081"/>
    <w:rsid w:val="00E130C5"/>
    <w:rsid w:val="00E14BB2"/>
    <w:rsid w:val="00E173B0"/>
    <w:rsid w:val="00E21285"/>
    <w:rsid w:val="00E221EB"/>
    <w:rsid w:val="00E221F7"/>
    <w:rsid w:val="00E22544"/>
    <w:rsid w:val="00E23607"/>
    <w:rsid w:val="00E26644"/>
    <w:rsid w:val="00E267BF"/>
    <w:rsid w:val="00E268FC"/>
    <w:rsid w:val="00E31A9C"/>
    <w:rsid w:val="00E3208E"/>
    <w:rsid w:val="00E320D1"/>
    <w:rsid w:val="00E32C1B"/>
    <w:rsid w:val="00E35590"/>
    <w:rsid w:val="00E36D41"/>
    <w:rsid w:val="00E3729E"/>
    <w:rsid w:val="00E37319"/>
    <w:rsid w:val="00E37E1B"/>
    <w:rsid w:val="00E405F6"/>
    <w:rsid w:val="00E47D4A"/>
    <w:rsid w:val="00E47E0C"/>
    <w:rsid w:val="00E50953"/>
    <w:rsid w:val="00E52E6C"/>
    <w:rsid w:val="00E52FFC"/>
    <w:rsid w:val="00E5334B"/>
    <w:rsid w:val="00E53801"/>
    <w:rsid w:val="00E55C39"/>
    <w:rsid w:val="00E602C2"/>
    <w:rsid w:val="00E62A3D"/>
    <w:rsid w:val="00E65B30"/>
    <w:rsid w:val="00E664F2"/>
    <w:rsid w:val="00E6667D"/>
    <w:rsid w:val="00E667D5"/>
    <w:rsid w:val="00E66D69"/>
    <w:rsid w:val="00E6757E"/>
    <w:rsid w:val="00E71808"/>
    <w:rsid w:val="00E7283B"/>
    <w:rsid w:val="00E73213"/>
    <w:rsid w:val="00E73789"/>
    <w:rsid w:val="00E7481E"/>
    <w:rsid w:val="00E764F4"/>
    <w:rsid w:val="00E77179"/>
    <w:rsid w:val="00E77219"/>
    <w:rsid w:val="00E777EE"/>
    <w:rsid w:val="00E80A56"/>
    <w:rsid w:val="00E82D75"/>
    <w:rsid w:val="00E83C36"/>
    <w:rsid w:val="00E84186"/>
    <w:rsid w:val="00E842C8"/>
    <w:rsid w:val="00E85704"/>
    <w:rsid w:val="00E85ACF"/>
    <w:rsid w:val="00E86F17"/>
    <w:rsid w:val="00E8748A"/>
    <w:rsid w:val="00E90C17"/>
    <w:rsid w:val="00E9201C"/>
    <w:rsid w:val="00E9244A"/>
    <w:rsid w:val="00E92EAD"/>
    <w:rsid w:val="00E932FA"/>
    <w:rsid w:val="00E93D85"/>
    <w:rsid w:val="00E9597B"/>
    <w:rsid w:val="00E97AC9"/>
    <w:rsid w:val="00EA1BD3"/>
    <w:rsid w:val="00EA4656"/>
    <w:rsid w:val="00EB1A4F"/>
    <w:rsid w:val="00EB1D10"/>
    <w:rsid w:val="00EB3026"/>
    <w:rsid w:val="00EB5D07"/>
    <w:rsid w:val="00EB6547"/>
    <w:rsid w:val="00EB7130"/>
    <w:rsid w:val="00EC03D5"/>
    <w:rsid w:val="00EC1B60"/>
    <w:rsid w:val="00EC2D01"/>
    <w:rsid w:val="00EC3EF7"/>
    <w:rsid w:val="00EC452E"/>
    <w:rsid w:val="00EC5CB6"/>
    <w:rsid w:val="00EC5E50"/>
    <w:rsid w:val="00EC6330"/>
    <w:rsid w:val="00EC66EB"/>
    <w:rsid w:val="00ED2564"/>
    <w:rsid w:val="00ED384D"/>
    <w:rsid w:val="00ED3EFC"/>
    <w:rsid w:val="00ED497E"/>
    <w:rsid w:val="00ED6461"/>
    <w:rsid w:val="00ED6D5A"/>
    <w:rsid w:val="00ED6DC3"/>
    <w:rsid w:val="00EE1552"/>
    <w:rsid w:val="00EE3014"/>
    <w:rsid w:val="00EE3988"/>
    <w:rsid w:val="00EE527A"/>
    <w:rsid w:val="00EE7091"/>
    <w:rsid w:val="00EE75E0"/>
    <w:rsid w:val="00EF0982"/>
    <w:rsid w:val="00EF4429"/>
    <w:rsid w:val="00EF4BF3"/>
    <w:rsid w:val="00EF626D"/>
    <w:rsid w:val="00EF62E3"/>
    <w:rsid w:val="00EF76DB"/>
    <w:rsid w:val="00F0034B"/>
    <w:rsid w:val="00F00439"/>
    <w:rsid w:val="00F00C88"/>
    <w:rsid w:val="00F01935"/>
    <w:rsid w:val="00F022A9"/>
    <w:rsid w:val="00F034C2"/>
    <w:rsid w:val="00F03B60"/>
    <w:rsid w:val="00F04D1E"/>
    <w:rsid w:val="00F053B0"/>
    <w:rsid w:val="00F06322"/>
    <w:rsid w:val="00F102AD"/>
    <w:rsid w:val="00F13E1D"/>
    <w:rsid w:val="00F153F8"/>
    <w:rsid w:val="00F16153"/>
    <w:rsid w:val="00F17D6B"/>
    <w:rsid w:val="00F21CFB"/>
    <w:rsid w:val="00F21D43"/>
    <w:rsid w:val="00F22924"/>
    <w:rsid w:val="00F23557"/>
    <w:rsid w:val="00F23F41"/>
    <w:rsid w:val="00F24F5E"/>
    <w:rsid w:val="00F26BB0"/>
    <w:rsid w:val="00F314C8"/>
    <w:rsid w:val="00F32B03"/>
    <w:rsid w:val="00F3373E"/>
    <w:rsid w:val="00F33A28"/>
    <w:rsid w:val="00F3520F"/>
    <w:rsid w:val="00F370C1"/>
    <w:rsid w:val="00F41D46"/>
    <w:rsid w:val="00F46939"/>
    <w:rsid w:val="00F46A00"/>
    <w:rsid w:val="00F47F59"/>
    <w:rsid w:val="00F5145B"/>
    <w:rsid w:val="00F5499B"/>
    <w:rsid w:val="00F54CB8"/>
    <w:rsid w:val="00F564A9"/>
    <w:rsid w:val="00F61748"/>
    <w:rsid w:val="00F61B5D"/>
    <w:rsid w:val="00F62197"/>
    <w:rsid w:val="00F64F0D"/>
    <w:rsid w:val="00F71F87"/>
    <w:rsid w:val="00F7298D"/>
    <w:rsid w:val="00F73018"/>
    <w:rsid w:val="00F75200"/>
    <w:rsid w:val="00F7580C"/>
    <w:rsid w:val="00F81EF9"/>
    <w:rsid w:val="00F8241F"/>
    <w:rsid w:val="00F85E44"/>
    <w:rsid w:val="00F861A6"/>
    <w:rsid w:val="00F87E4A"/>
    <w:rsid w:val="00F90A58"/>
    <w:rsid w:val="00F95E6F"/>
    <w:rsid w:val="00F96A19"/>
    <w:rsid w:val="00F97932"/>
    <w:rsid w:val="00FA1091"/>
    <w:rsid w:val="00FA1D8B"/>
    <w:rsid w:val="00FA279F"/>
    <w:rsid w:val="00FA44A6"/>
    <w:rsid w:val="00FA5BB4"/>
    <w:rsid w:val="00FA762F"/>
    <w:rsid w:val="00FB1D91"/>
    <w:rsid w:val="00FB4964"/>
    <w:rsid w:val="00FB4E77"/>
    <w:rsid w:val="00FB5565"/>
    <w:rsid w:val="00FB5B6F"/>
    <w:rsid w:val="00FB7DAA"/>
    <w:rsid w:val="00FC005E"/>
    <w:rsid w:val="00FC24E1"/>
    <w:rsid w:val="00FC7227"/>
    <w:rsid w:val="00FC72DD"/>
    <w:rsid w:val="00FD02C5"/>
    <w:rsid w:val="00FD21EF"/>
    <w:rsid w:val="00FD2797"/>
    <w:rsid w:val="00FD6410"/>
    <w:rsid w:val="00FD6C31"/>
    <w:rsid w:val="00FE25F8"/>
    <w:rsid w:val="00FE2E2E"/>
    <w:rsid w:val="00FE373E"/>
    <w:rsid w:val="00FE3957"/>
    <w:rsid w:val="00FE4753"/>
    <w:rsid w:val="00FE4A3F"/>
    <w:rsid w:val="00FE5B5A"/>
    <w:rsid w:val="00FE5EEE"/>
    <w:rsid w:val="00FE66E1"/>
    <w:rsid w:val="00FF0054"/>
    <w:rsid w:val="00FF14A0"/>
    <w:rsid w:val="00FF3B3D"/>
    <w:rsid w:val="00FF3DC0"/>
    <w:rsid w:val="00FF4222"/>
    <w:rsid w:val="00FF4EB6"/>
    <w:rsid w:val="00FF5809"/>
    <w:rsid w:val="00FF74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456E"/>
    <w:pPr>
      <w:spacing w:after="60"/>
    </w:pPr>
    <w:rPr>
      <w:rFonts w:ascii="Arial" w:hAnsi="Arial" w:cs="Arial"/>
      <w:bCs/>
      <w:sz w:val="22"/>
      <w:szCs w:val="22"/>
      <w:lang w:eastAsia="en-US"/>
    </w:rPr>
  </w:style>
  <w:style w:type="paragraph" w:styleId="Heading1">
    <w:name w:val="heading 1"/>
    <w:basedOn w:val="Heading"/>
    <w:next w:val="Normal"/>
    <w:qFormat/>
    <w:rsid w:val="001A1EAD"/>
    <w:pPr>
      <w:outlineLvl w:val="0"/>
    </w:pPr>
  </w:style>
  <w:style w:type="paragraph" w:styleId="Heading2">
    <w:name w:val="heading 2"/>
    <w:basedOn w:val="Normal"/>
    <w:next w:val="Normal"/>
    <w:qFormat/>
    <w:rsid w:val="00C401AF"/>
    <w:pPr>
      <w:keepNext/>
      <w:outlineLvl w:val="1"/>
    </w:pPr>
    <w:rPr>
      <w:b/>
    </w:rPr>
  </w:style>
  <w:style w:type="paragraph" w:styleId="Heading3">
    <w:name w:val="heading 3"/>
    <w:basedOn w:val="Normal"/>
    <w:next w:val="Normal"/>
    <w:link w:val="Heading3Char"/>
    <w:qFormat/>
    <w:rsid w:val="00C401AF"/>
    <w:pPr>
      <w:keepNext/>
      <w:outlineLvl w:val="2"/>
    </w:pPr>
    <w:rPr>
      <w:b/>
      <w:i/>
      <w:noProof/>
      <w:color w:val="000000"/>
    </w:rPr>
  </w:style>
  <w:style w:type="paragraph" w:styleId="Heading4">
    <w:name w:val="heading 4"/>
    <w:basedOn w:val="Heading3"/>
    <w:next w:val="Normal"/>
    <w:qFormat/>
    <w:rsid w:val="00C401AF"/>
    <w:pPr>
      <w:tabs>
        <w:tab w:val="left" w:pos="1980"/>
      </w:tabs>
      <w:overflowPunct w:val="0"/>
      <w:autoSpaceDE w:val="0"/>
      <w:autoSpaceDN w:val="0"/>
      <w:adjustRightInd w:val="0"/>
      <w:jc w:val="both"/>
      <w:textAlignment w:val="baseline"/>
      <w:outlineLvl w:val="3"/>
    </w:pPr>
    <w:rPr>
      <w:rFonts w:cs="Times New Roman"/>
      <w:b w:val="0"/>
      <w:bCs w:val="0"/>
      <w:szCs w:val="20"/>
      <w:lang w:val="en-US"/>
    </w:rPr>
  </w:style>
  <w:style w:type="paragraph" w:styleId="Heading5">
    <w:name w:val="heading 5"/>
    <w:basedOn w:val="Heading4"/>
    <w:next w:val="Normal"/>
    <w:qFormat/>
    <w:rsid w:val="0082412B"/>
    <w:pPr>
      <w:tabs>
        <w:tab w:val="left" w:pos="2340"/>
        <w:tab w:val="left" w:pos="2610"/>
      </w:tabs>
      <w:spacing w:before="240"/>
      <w:ind w:left="1987"/>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FootnoteText"/>
    <w:rsid w:val="00D448D2"/>
    <w:pPr>
      <w:spacing w:after="30"/>
    </w:pPr>
    <w:rPr>
      <w:rFonts w:eastAsia="MS Mincho"/>
    </w:rPr>
  </w:style>
  <w:style w:type="paragraph" w:styleId="FootnoteText">
    <w:name w:val="footnote text"/>
    <w:basedOn w:val="Normal"/>
    <w:semiHidden/>
    <w:rsid w:val="00D448D2"/>
    <w:rPr>
      <w:sz w:val="20"/>
      <w:szCs w:val="20"/>
    </w:rPr>
  </w:style>
  <w:style w:type="paragraph" w:styleId="Header">
    <w:name w:val="header"/>
    <w:basedOn w:val="Normal"/>
    <w:rsid w:val="00844E70"/>
    <w:pPr>
      <w:tabs>
        <w:tab w:val="center" w:pos="4320"/>
        <w:tab w:val="right" w:pos="8640"/>
      </w:tabs>
    </w:pPr>
    <w:rPr>
      <w:sz w:val="18"/>
    </w:rPr>
  </w:style>
  <w:style w:type="paragraph" w:styleId="Footer">
    <w:name w:val="footer"/>
    <w:basedOn w:val="Normal"/>
    <w:link w:val="FooterChar"/>
    <w:rsid w:val="00844E70"/>
    <w:pPr>
      <w:tabs>
        <w:tab w:val="center" w:pos="4320"/>
        <w:tab w:val="right" w:pos="8640"/>
      </w:tabs>
      <w:spacing w:before="60" w:after="0"/>
    </w:pPr>
    <w:rPr>
      <w:sz w:val="18"/>
    </w:rPr>
  </w:style>
  <w:style w:type="character" w:styleId="PageNumber">
    <w:name w:val="page number"/>
    <w:basedOn w:val="DefaultParagraphFont"/>
    <w:rsid w:val="00F00439"/>
  </w:style>
  <w:style w:type="paragraph" w:customStyle="1" w:styleId="Heading">
    <w:name w:val="Heading"/>
    <w:basedOn w:val="Normal"/>
    <w:link w:val="HeadingChar"/>
    <w:rsid w:val="000C1AA2"/>
    <w:rPr>
      <w:b/>
      <w:caps/>
    </w:rPr>
  </w:style>
  <w:style w:type="paragraph" w:customStyle="1" w:styleId="Subheading">
    <w:name w:val="Subheading"/>
    <w:basedOn w:val="Normal"/>
    <w:rsid w:val="00A41F6B"/>
    <w:pPr>
      <w:keepNext/>
    </w:pPr>
    <w:rPr>
      <w:b/>
    </w:rPr>
  </w:style>
  <w:style w:type="character" w:styleId="CommentReference">
    <w:name w:val="annotation reference"/>
    <w:rsid w:val="00C60CD7"/>
    <w:rPr>
      <w:sz w:val="16"/>
      <w:szCs w:val="16"/>
    </w:rPr>
  </w:style>
  <w:style w:type="paragraph" w:styleId="CommentText">
    <w:name w:val="annotation text"/>
    <w:basedOn w:val="Normal"/>
    <w:link w:val="CommentTextChar"/>
    <w:rsid w:val="00C60CD7"/>
    <w:rPr>
      <w:sz w:val="20"/>
      <w:szCs w:val="20"/>
    </w:rPr>
  </w:style>
  <w:style w:type="paragraph" w:styleId="CommentSubject">
    <w:name w:val="annotation subject"/>
    <w:basedOn w:val="CommentText"/>
    <w:next w:val="CommentText"/>
    <w:semiHidden/>
    <w:rsid w:val="00C60CD7"/>
    <w:rPr>
      <w:b/>
    </w:rPr>
  </w:style>
  <w:style w:type="paragraph" w:styleId="BalloonText">
    <w:name w:val="Balloon Text"/>
    <w:basedOn w:val="Normal"/>
    <w:semiHidden/>
    <w:rsid w:val="00C60CD7"/>
    <w:rPr>
      <w:rFonts w:ascii="Tahoma" w:hAnsi="Tahoma" w:cs="Tahoma"/>
      <w:sz w:val="16"/>
      <w:szCs w:val="16"/>
    </w:rPr>
  </w:style>
  <w:style w:type="paragraph" w:customStyle="1" w:styleId="SubSubSectionheading">
    <w:name w:val="SubSub Section heading"/>
    <w:basedOn w:val="Normal"/>
    <w:next w:val="Normal"/>
    <w:rsid w:val="00005850"/>
    <w:pPr>
      <w:keepNext/>
      <w:keepLines/>
      <w:overflowPunct w:val="0"/>
      <w:autoSpaceDE w:val="0"/>
      <w:autoSpaceDN w:val="0"/>
      <w:adjustRightInd w:val="0"/>
      <w:spacing w:after="0"/>
      <w:textAlignment w:val="baseline"/>
    </w:pPr>
    <w:rPr>
      <w:rFonts w:cs="Times New Roman"/>
      <w:bCs w:val="0"/>
      <w:i/>
      <w:sz w:val="20"/>
      <w:szCs w:val="20"/>
      <w:lang w:val="en-US"/>
    </w:rPr>
  </w:style>
  <w:style w:type="paragraph" w:customStyle="1" w:styleId="Body">
    <w:name w:val="Body"/>
    <w:basedOn w:val="Normal"/>
    <w:link w:val="BodyChar"/>
    <w:rsid w:val="00323CED"/>
    <w:pPr>
      <w:overflowPunct w:val="0"/>
      <w:autoSpaceDE w:val="0"/>
      <w:autoSpaceDN w:val="0"/>
      <w:adjustRightInd w:val="0"/>
      <w:spacing w:after="0"/>
      <w:ind w:firstLine="288"/>
      <w:jc w:val="both"/>
      <w:textAlignment w:val="baseline"/>
    </w:pPr>
    <w:rPr>
      <w:rFonts w:cs="Times New Roman"/>
      <w:bCs w:val="0"/>
      <w:sz w:val="20"/>
      <w:szCs w:val="20"/>
      <w:lang w:val="en-US"/>
    </w:rPr>
  </w:style>
  <w:style w:type="character" w:customStyle="1" w:styleId="BodyChar">
    <w:name w:val="Body Char"/>
    <w:link w:val="Body"/>
    <w:rsid w:val="00323CED"/>
    <w:rPr>
      <w:rFonts w:ascii="Arial" w:hAnsi="Arial"/>
      <w:lang w:val="en-US" w:eastAsia="en-US" w:bidi="ar-SA"/>
    </w:rPr>
  </w:style>
  <w:style w:type="paragraph" w:customStyle="1" w:styleId="SectionHeadings">
    <w:name w:val="Section Headings"/>
    <w:basedOn w:val="Normal"/>
    <w:next w:val="Body"/>
    <w:rsid w:val="00AC1C7B"/>
    <w:pPr>
      <w:keepNext/>
      <w:keepLines/>
      <w:spacing w:before="240" w:after="120"/>
    </w:pPr>
    <w:rPr>
      <w:rFonts w:cs="Times New Roman"/>
      <w:b/>
      <w:bCs w:val="0"/>
      <w:caps/>
      <w:sz w:val="20"/>
      <w:szCs w:val="20"/>
      <w:lang w:val="en-US"/>
    </w:rPr>
  </w:style>
  <w:style w:type="paragraph" w:styleId="TOC5">
    <w:name w:val="toc 5"/>
    <w:basedOn w:val="TOC4"/>
    <w:semiHidden/>
    <w:rsid w:val="0082412B"/>
    <w:pPr>
      <w:ind w:left="2520" w:hanging="720"/>
    </w:pPr>
  </w:style>
  <w:style w:type="paragraph" w:styleId="TOC4">
    <w:name w:val="toc 4"/>
    <w:basedOn w:val="Normal"/>
    <w:next w:val="Normal"/>
    <w:semiHidden/>
    <w:rsid w:val="0082412B"/>
    <w:pPr>
      <w:tabs>
        <w:tab w:val="right" w:leader="dot" w:pos="9090"/>
      </w:tabs>
      <w:overflowPunct w:val="0"/>
      <w:autoSpaceDE w:val="0"/>
      <w:autoSpaceDN w:val="0"/>
      <w:adjustRightInd w:val="0"/>
      <w:spacing w:after="0"/>
      <w:ind w:left="2160" w:hanging="360"/>
      <w:jc w:val="both"/>
      <w:textAlignment w:val="baseline"/>
    </w:pPr>
    <w:rPr>
      <w:rFonts w:cs="Times New Roman"/>
      <w:bCs w:val="0"/>
      <w:sz w:val="20"/>
      <w:szCs w:val="20"/>
      <w:lang w:val="en-US"/>
    </w:rPr>
  </w:style>
  <w:style w:type="paragraph" w:styleId="TOC3">
    <w:name w:val="toc 3"/>
    <w:basedOn w:val="Normal"/>
    <w:next w:val="Normal"/>
    <w:semiHidden/>
    <w:rsid w:val="0082412B"/>
    <w:pPr>
      <w:tabs>
        <w:tab w:val="right" w:leader="dot" w:pos="9072"/>
      </w:tabs>
      <w:overflowPunct w:val="0"/>
      <w:autoSpaceDE w:val="0"/>
      <w:autoSpaceDN w:val="0"/>
      <w:adjustRightInd w:val="0"/>
      <w:spacing w:after="0"/>
      <w:ind w:left="1800" w:hanging="360"/>
      <w:jc w:val="both"/>
      <w:textAlignment w:val="baseline"/>
    </w:pPr>
    <w:rPr>
      <w:rFonts w:cs="Times New Roman"/>
      <w:bCs w:val="0"/>
      <w:sz w:val="20"/>
      <w:szCs w:val="20"/>
      <w:lang w:val="en-US"/>
    </w:rPr>
  </w:style>
  <w:style w:type="paragraph" w:styleId="TOC2">
    <w:name w:val="toc 2"/>
    <w:basedOn w:val="Normal"/>
    <w:next w:val="Normal"/>
    <w:semiHidden/>
    <w:rsid w:val="0082412B"/>
    <w:pPr>
      <w:tabs>
        <w:tab w:val="left" w:pos="1710"/>
        <w:tab w:val="right" w:leader="dot" w:pos="9072"/>
      </w:tabs>
      <w:overflowPunct w:val="0"/>
      <w:autoSpaceDE w:val="0"/>
      <w:autoSpaceDN w:val="0"/>
      <w:adjustRightInd w:val="0"/>
      <w:spacing w:after="120"/>
      <w:ind w:left="1260" w:hanging="360"/>
      <w:jc w:val="both"/>
      <w:textAlignment w:val="baseline"/>
    </w:pPr>
    <w:rPr>
      <w:rFonts w:cs="Times New Roman"/>
      <w:bCs w:val="0"/>
      <w:sz w:val="20"/>
      <w:szCs w:val="20"/>
      <w:lang w:val="en-US"/>
    </w:rPr>
  </w:style>
  <w:style w:type="paragraph" w:styleId="TOC1">
    <w:name w:val="toc 1"/>
    <w:basedOn w:val="Normal"/>
    <w:next w:val="Normal"/>
    <w:semiHidden/>
    <w:rsid w:val="0082412B"/>
    <w:pPr>
      <w:tabs>
        <w:tab w:val="right" w:pos="630"/>
        <w:tab w:val="right" w:leader="dot" w:pos="9072"/>
      </w:tabs>
      <w:overflowPunct w:val="0"/>
      <w:autoSpaceDE w:val="0"/>
      <w:autoSpaceDN w:val="0"/>
      <w:adjustRightInd w:val="0"/>
      <w:spacing w:before="240" w:after="120"/>
      <w:ind w:left="900" w:hanging="904"/>
      <w:jc w:val="both"/>
      <w:textAlignment w:val="baseline"/>
    </w:pPr>
    <w:rPr>
      <w:rFonts w:cs="Times New Roman"/>
      <w:bCs w:val="0"/>
      <w:caps/>
      <w:sz w:val="20"/>
      <w:szCs w:val="20"/>
      <w:lang w:val="en-US"/>
    </w:rPr>
  </w:style>
  <w:style w:type="paragraph" w:styleId="NormalIndent">
    <w:name w:val="Normal Indent"/>
    <w:basedOn w:val="Normal"/>
    <w:rsid w:val="0082412B"/>
    <w:pPr>
      <w:overflowPunct w:val="0"/>
      <w:autoSpaceDE w:val="0"/>
      <w:autoSpaceDN w:val="0"/>
      <w:adjustRightInd w:val="0"/>
      <w:spacing w:before="168" w:after="0"/>
      <w:ind w:left="900"/>
      <w:jc w:val="both"/>
      <w:textAlignment w:val="baseline"/>
    </w:pPr>
    <w:rPr>
      <w:rFonts w:cs="Times New Roman"/>
      <w:bCs w:val="0"/>
      <w:sz w:val="20"/>
      <w:szCs w:val="20"/>
      <w:lang w:val="en-US"/>
    </w:rPr>
  </w:style>
  <w:style w:type="paragraph" w:customStyle="1" w:styleId="CPCLH1">
    <w:name w:val="CPCLH1"/>
    <w:basedOn w:val="Normal"/>
    <w:rsid w:val="0082412B"/>
    <w:pPr>
      <w:tabs>
        <w:tab w:val="left" w:pos="600"/>
        <w:tab w:val="left" w:pos="1200"/>
        <w:tab w:val="left" w:pos="1800"/>
        <w:tab w:val="left" w:pos="2400"/>
        <w:tab w:val="left" w:pos="3000"/>
        <w:tab w:val="left" w:pos="3600"/>
        <w:tab w:val="left" w:pos="4200"/>
        <w:tab w:val="left" w:pos="4800"/>
        <w:tab w:val="left" w:pos="5400"/>
        <w:tab w:val="left" w:pos="6000"/>
        <w:tab w:val="left" w:pos="6600"/>
      </w:tabs>
      <w:overflowPunct w:val="0"/>
      <w:autoSpaceDE w:val="0"/>
      <w:autoSpaceDN w:val="0"/>
      <w:adjustRightInd w:val="0"/>
      <w:spacing w:after="0"/>
      <w:jc w:val="both"/>
      <w:textAlignment w:val="baseline"/>
    </w:pPr>
    <w:rPr>
      <w:rFonts w:ascii="Univers (W1)" w:hAnsi="Univers (W1)" w:cs="Times New Roman"/>
      <w:b/>
      <w:bCs w:val="0"/>
      <w:sz w:val="20"/>
      <w:szCs w:val="20"/>
      <w:lang w:val="en-US"/>
    </w:rPr>
  </w:style>
  <w:style w:type="paragraph" w:customStyle="1" w:styleId="CPCLH2">
    <w:name w:val="CPCLH2"/>
    <w:basedOn w:val="Normal"/>
    <w:rsid w:val="0082412B"/>
    <w:pPr>
      <w:tabs>
        <w:tab w:val="left" w:pos="600"/>
        <w:tab w:val="left" w:pos="1200"/>
        <w:tab w:val="left" w:pos="1800"/>
        <w:tab w:val="left" w:pos="2400"/>
        <w:tab w:val="left" w:pos="3000"/>
        <w:tab w:val="left" w:pos="3600"/>
        <w:tab w:val="left" w:pos="4200"/>
        <w:tab w:val="left" w:pos="4800"/>
        <w:tab w:val="left" w:pos="5400"/>
        <w:tab w:val="left" w:pos="6000"/>
        <w:tab w:val="left" w:pos="6600"/>
      </w:tabs>
      <w:overflowPunct w:val="0"/>
      <w:autoSpaceDE w:val="0"/>
      <w:autoSpaceDN w:val="0"/>
      <w:adjustRightInd w:val="0"/>
      <w:spacing w:after="0"/>
      <w:jc w:val="both"/>
      <w:textAlignment w:val="baseline"/>
    </w:pPr>
    <w:rPr>
      <w:rFonts w:ascii="Univers (W1)" w:hAnsi="Univers (W1)" w:cs="Times New Roman"/>
      <w:bCs w:val="0"/>
      <w:sz w:val="20"/>
      <w:szCs w:val="20"/>
      <w:u w:val="single"/>
      <w:lang w:val="en-US"/>
    </w:rPr>
  </w:style>
  <w:style w:type="paragraph" w:customStyle="1" w:styleId="CPCLH3">
    <w:name w:val="CPCLH3"/>
    <w:basedOn w:val="Normal"/>
    <w:rsid w:val="0082412B"/>
    <w:pPr>
      <w:tabs>
        <w:tab w:val="left" w:pos="600"/>
        <w:tab w:val="left" w:pos="1200"/>
        <w:tab w:val="left" w:pos="1800"/>
        <w:tab w:val="left" w:pos="2400"/>
        <w:tab w:val="left" w:pos="3000"/>
        <w:tab w:val="left" w:pos="3600"/>
        <w:tab w:val="left" w:pos="4200"/>
        <w:tab w:val="left" w:pos="4800"/>
        <w:tab w:val="left" w:pos="5400"/>
        <w:tab w:val="left" w:pos="6000"/>
        <w:tab w:val="left" w:pos="6600"/>
      </w:tabs>
      <w:overflowPunct w:val="0"/>
      <w:autoSpaceDE w:val="0"/>
      <w:autoSpaceDN w:val="0"/>
      <w:adjustRightInd w:val="0"/>
      <w:spacing w:after="0"/>
      <w:jc w:val="both"/>
      <w:textAlignment w:val="baseline"/>
    </w:pPr>
    <w:rPr>
      <w:rFonts w:ascii="Univers (W1)" w:hAnsi="Univers (W1)" w:cs="Times New Roman"/>
      <w:bCs w:val="0"/>
      <w:sz w:val="20"/>
      <w:szCs w:val="20"/>
      <w:lang w:val="en-US"/>
    </w:rPr>
  </w:style>
  <w:style w:type="paragraph" w:customStyle="1" w:styleId="CPCLH4">
    <w:name w:val="CPCLH4"/>
    <w:basedOn w:val="Normal"/>
    <w:rsid w:val="0082412B"/>
    <w:pPr>
      <w:tabs>
        <w:tab w:val="left" w:pos="600"/>
        <w:tab w:val="left" w:pos="1200"/>
        <w:tab w:val="left" w:pos="1800"/>
        <w:tab w:val="left" w:pos="2400"/>
        <w:tab w:val="left" w:pos="3000"/>
        <w:tab w:val="left" w:pos="3600"/>
        <w:tab w:val="left" w:pos="4200"/>
        <w:tab w:val="left" w:pos="4800"/>
        <w:tab w:val="left" w:pos="5400"/>
        <w:tab w:val="left" w:pos="6000"/>
        <w:tab w:val="left" w:pos="6600"/>
      </w:tabs>
      <w:overflowPunct w:val="0"/>
      <w:autoSpaceDE w:val="0"/>
      <w:autoSpaceDN w:val="0"/>
      <w:adjustRightInd w:val="0"/>
      <w:spacing w:after="0"/>
      <w:jc w:val="both"/>
      <w:textAlignment w:val="baseline"/>
    </w:pPr>
    <w:rPr>
      <w:rFonts w:ascii="Courier New" w:hAnsi="Courier New" w:cs="Times New Roman"/>
      <w:bCs w:val="0"/>
      <w:sz w:val="20"/>
      <w:szCs w:val="20"/>
      <w:lang w:val="en-US"/>
    </w:rPr>
  </w:style>
  <w:style w:type="character" w:styleId="FootnoteReference">
    <w:name w:val="footnote reference"/>
    <w:semiHidden/>
    <w:rsid w:val="0082412B"/>
    <w:rPr>
      <w:vertAlign w:val="superscript"/>
    </w:rPr>
  </w:style>
  <w:style w:type="paragraph" w:customStyle="1" w:styleId="Listnotab">
    <w:name w:val="List: no tab"/>
    <w:basedOn w:val="Normal"/>
    <w:next w:val="Body"/>
    <w:rsid w:val="0082412B"/>
    <w:pPr>
      <w:overflowPunct w:val="0"/>
      <w:autoSpaceDE w:val="0"/>
      <w:autoSpaceDN w:val="0"/>
      <w:adjustRightInd w:val="0"/>
      <w:spacing w:after="0"/>
      <w:textAlignment w:val="baseline"/>
    </w:pPr>
    <w:rPr>
      <w:rFonts w:cs="Times New Roman"/>
      <w:bCs w:val="0"/>
      <w:sz w:val="20"/>
      <w:szCs w:val="20"/>
      <w:lang w:val="en-US"/>
    </w:rPr>
  </w:style>
  <w:style w:type="paragraph" w:customStyle="1" w:styleId="ExtraSpace">
    <w:name w:val="Extra Space"/>
    <w:basedOn w:val="Normal"/>
    <w:next w:val="Body"/>
    <w:rsid w:val="0082412B"/>
    <w:pPr>
      <w:overflowPunct w:val="0"/>
      <w:autoSpaceDE w:val="0"/>
      <w:autoSpaceDN w:val="0"/>
      <w:adjustRightInd w:val="0"/>
      <w:spacing w:after="0" w:line="120" w:lineRule="exact"/>
      <w:textAlignment w:val="baseline"/>
    </w:pPr>
    <w:rPr>
      <w:rFonts w:cs="Times New Roman"/>
      <w:bCs w:val="0"/>
      <w:color w:val="00FF00"/>
      <w:sz w:val="20"/>
      <w:szCs w:val="20"/>
      <w:lang w:val="en-US"/>
    </w:rPr>
  </w:style>
  <w:style w:type="paragraph" w:customStyle="1" w:styleId="Body11pt">
    <w:name w:val="Body + 11 pt"/>
    <w:basedOn w:val="Normal"/>
    <w:rsid w:val="0082412B"/>
    <w:pPr>
      <w:overflowPunct w:val="0"/>
      <w:autoSpaceDE w:val="0"/>
      <w:autoSpaceDN w:val="0"/>
      <w:adjustRightInd w:val="0"/>
      <w:spacing w:after="0"/>
      <w:jc w:val="both"/>
      <w:textAlignment w:val="baseline"/>
    </w:pPr>
    <w:rPr>
      <w:rFonts w:cs="Times New Roman"/>
      <w:bCs w:val="0"/>
      <w:sz w:val="20"/>
      <w:szCs w:val="20"/>
      <w:lang w:val="en-US"/>
    </w:rPr>
  </w:style>
  <w:style w:type="paragraph" w:customStyle="1" w:styleId="CommentSubject1">
    <w:name w:val="Comment Subject1"/>
    <w:basedOn w:val="CommentText"/>
    <w:next w:val="CommentText"/>
    <w:rsid w:val="0082412B"/>
    <w:pPr>
      <w:overflowPunct w:val="0"/>
      <w:autoSpaceDE w:val="0"/>
      <w:autoSpaceDN w:val="0"/>
      <w:adjustRightInd w:val="0"/>
      <w:spacing w:after="0"/>
      <w:jc w:val="both"/>
      <w:textAlignment w:val="baseline"/>
    </w:pPr>
    <w:rPr>
      <w:rFonts w:cs="Times New Roman"/>
      <w:b/>
      <w:bCs w:val="0"/>
      <w:lang w:val="en-US"/>
    </w:rPr>
  </w:style>
  <w:style w:type="paragraph" w:customStyle="1" w:styleId="Bodycentered">
    <w:name w:val="Body: centered"/>
    <w:basedOn w:val="Normal"/>
    <w:next w:val="Normal"/>
    <w:rsid w:val="0082412B"/>
    <w:pPr>
      <w:overflowPunct w:val="0"/>
      <w:autoSpaceDE w:val="0"/>
      <w:autoSpaceDN w:val="0"/>
      <w:adjustRightInd w:val="0"/>
      <w:spacing w:after="0"/>
      <w:jc w:val="center"/>
      <w:textAlignment w:val="baseline"/>
    </w:pPr>
    <w:rPr>
      <w:rFonts w:cs="Times New Roman"/>
      <w:bCs w:val="0"/>
      <w:sz w:val="20"/>
      <w:szCs w:val="20"/>
      <w:lang w:val="en-US"/>
    </w:rPr>
  </w:style>
  <w:style w:type="paragraph" w:styleId="NormalWeb">
    <w:name w:val="Normal (Web)"/>
    <w:basedOn w:val="Normal"/>
    <w:rsid w:val="0082412B"/>
    <w:pPr>
      <w:overflowPunct w:val="0"/>
      <w:autoSpaceDE w:val="0"/>
      <w:autoSpaceDN w:val="0"/>
      <w:adjustRightInd w:val="0"/>
      <w:spacing w:before="100" w:after="100"/>
      <w:textAlignment w:val="baseline"/>
    </w:pPr>
    <w:rPr>
      <w:rFonts w:cs="Times New Roman"/>
      <w:bCs w:val="0"/>
      <w:sz w:val="18"/>
      <w:szCs w:val="20"/>
      <w:lang w:val="en-US"/>
    </w:rPr>
  </w:style>
  <w:style w:type="paragraph" w:customStyle="1" w:styleId="SubSectionHeadings">
    <w:name w:val="Sub Section Headings"/>
    <w:basedOn w:val="Normal"/>
    <w:next w:val="Body"/>
    <w:link w:val="SubSectionHeadingsChar"/>
    <w:rsid w:val="0082412B"/>
    <w:pPr>
      <w:keepNext/>
      <w:keepLines/>
      <w:overflowPunct w:val="0"/>
      <w:autoSpaceDE w:val="0"/>
      <w:autoSpaceDN w:val="0"/>
      <w:adjustRightInd w:val="0"/>
      <w:spacing w:after="0"/>
      <w:textAlignment w:val="baseline"/>
    </w:pPr>
    <w:rPr>
      <w:rFonts w:cs="Times New Roman"/>
      <w:bCs w:val="0"/>
      <w:sz w:val="20"/>
      <w:szCs w:val="20"/>
      <w:lang w:val="en-US"/>
    </w:rPr>
  </w:style>
  <w:style w:type="paragraph" w:customStyle="1" w:styleId="Heading3Text">
    <w:name w:val="Heading3 Text"/>
    <w:rsid w:val="0082412B"/>
    <w:pPr>
      <w:spacing w:after="240"/>
      <w:ind w:left="1080"/>
      <w:jc w:val="both"/>
    </w:pPr>
    <w:rPr>
      <w:sz w:val="24"/>
      <w:lang w:val="en-US" w:eastAsia="en-US"/>
    </w:rPr>
  </w:style>
  <w:style w:type="table" w:styleId="TableGrid">
    <w:name w:val="Table Grid"/>
    <w:basedOn w:val="TableNormal"/>
    <w:uiPriority w:val="59"/>
    <w:rsid w:val="0082412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next w:val="Normal"/>
    <w:rsid w:val="0082412B"/>
    <w:pPr>
      <w:autoSpaceDE w:val="0"/>
      <w:autoSpaceDN w:val="0"/>
      <w:adjustRightInd w:val="0"/>
      <w:spacing w:after="0"/>
    </w:pPr>
    <w:rPr>
      <w:rFonts w:ascii="Arial,Bold" w:hAnsi="Arial,Bold" w:cs="Times New Roman"/>
      <w:bCs w:val="0"/>
      <w:sz w:val="24"/>
      <w:szCs w:val="24"/>
      <w:lang w:val="en-US"/>
    </w:rPr>
  </w:style>
  <w:style w:type="paragraph" w:customStyle="1" w:styleId="Default">
    <w:name w:val="Default"/>
    <w:rsid w:val="0082412B"/>
    <w:pPr>
      <w:autoSpaceDE w:val="0"/>
      <w:autoSpaceDN w:val="0"/>
      <w:adjustRightInd w:val="0"/>
    </w:pPr>
    <w:rPr>
      <w:color w:val="000000"/>
      <w:sz w:val="24"/>
      <w:szCs w:val="24"/>
      <w:lang w:val="en-US" w:eastAsia="en-US"/>
    </w:rPr>
  </w:style>
  <w:style w:type="paragraph" w:customStyle="1" w:styleId="DosageForm">
    <w:name w:val="Dosage Form"/>
    <w:basedOn w:val="Normal"/>
    <w:next w:val="Normal"/>
    <w:rsid w:val="0082412B"/>
    <w:pPr>
      <w:keepNext/>
      <w:keepLines/>
      <w:spacing w:after="0"/>
    </w:pPr>
    <w:rPr>
      <w:rFonts w:cs="Times New Roman"/>
      <w:bCs w:val="0"/>
      <w:sz w:val="24"/>
      <w:szCs w:val="20"/>
      <w:lang w:val="en-US"/>
    </w:rPr>
  </w:style>
  <w:style w:type="paragraph" w:customStyle="1" w:styleId="Tablenormal0">
    <w:name w:val="Table: normal"/>
    <w:basedOn w:val="Normal"/>
    <w:rsid w:val="0082412B"/>
    <w:pPr>
      <w:keepNext/>
      <w:keepLines/>
      <w:spacing w:after="0"/>
    </w:pPr>
    <w:rPr>
      <w:rFonts w:cs="Times New Roman"/>
      <w:bCs w:val="0"/>
      <w:sz w:val="14"/>
      <w:szCs w:val="20"/>
      <w:lang w:val="en-US"/>
    </w:rPr>
  </w:style>
  <w:style w:type="character" w:customStyle="1" w:styleId="SubSectionHeadingsChar">
    <w:name w:val="Sub Section Headings Char"/>
    <w:link w:val="SubSectionHeadings"/>
    <w:rsid w:val="0082412B"/>
    <w:rPr>
      <w:rFonts w:ascii="Arial" w:hAnsi="Arial"/>
      <w:lang w:val="en-US" w:eastAsia="en-US" w:bidi="ar-SA"/>
    </w:rPr>
  </w:style>
  <w:style w:type="character" w:customStyle="1" w:styleId="HeadingChar">
    <w:name w:val="Heading Char"/>
    <w:link w:val="Heading"/>
    <w:rsid w:val="00916224"/>
    <w:rPr>
      <w:rFonts w:ascii="Arial" w:hAnsi="Arial" w:cs="Arial"/>
      <w:b/>
      <w:bCs/>
      <w:caps/>
      <w:sz w:val="22"/>
      <w:szCs w:val="22"/>
      <w:lang w:val="en-AU" w:eastAsia="en-US" w:bidi="ar-SA"/>
    </w:rPr>
  </w:style>
  <w:style w:type="paragraph" w:customStyle="1" w:styleId="StyleListBullet10pt">
    <w:name w:val="Style List Bullet + 10 pt"/>
    <w:basedOn w:val="Normal"/>
    <w:rsid w:val="00493337"/>
    <w:pPr>
      <w:numPr>
        <w:numId w:val="6"/>
      </w:numPr>
    </w:pPr>
  </w:style>
  <w:style w:type="paragraph" w:customStyle="1" w:styleId="Style1">
    <w:name w:val="Style1"/>
    <w:basedOn w:val="Normal"/>
    <w:autoRedefine/>
    <w:rsid w:val="00263C5B"/>
    <w:pPr>
      <w:keepNext/>
      <w:keepLines/>
      <w:spacing w:before="20" w:after="20"/>
      <w:outlineLvl w:val="0"/>
    </w:pPr>
    <w:rPr>
      <w:bCs w:val="0"/>
      <w:sz w:val="20"/>
      <w:szCs w:val="20"/>
    </w:rPr>
  </w:style>
  <w:style w:type="paragraph" w:customStyle="1" w:styleId="Tablecentered">
    <w:name w:val="Table: centered"/>
    <w:basedOn w:val="Normal"/>
    <w:rsid w:val="00AD34E0"/>
    <w:pPr>
      <w:keepNext/>
      <w:keepLines/>
      <w:spacing w:after="0"/>
      <w:jc w:val="center"/>
    </w:pPr>
    <w:rPr>
      <w:bCs w:val="0"/>
      <w:sz w:val="14"/>
      <w:szCs w:val="14"/>
      <w:lang w:val="en-US"/>
    </w:rPr>
  </w:style>
  <w:style w:type="paragraph" w:styleId="Revision">
    <w:name w:val="Revision"/>
    <w:hidden/>
    <w:uiPriority w:val="99"/>
    <w:semiHidden/>
    <w:rsid w:val="00327275"/>
    <w:rPr>
      <w:rFonts w:ascii="Arial" w:hAnsi="Arial" w:cs="Arial"/>
      <w:bCs/>
      <w:sz w:val="22"/>
      <w:szCs w:val="22"/>
      <w:lang w:eastAsia="en-US"/>
    </w:rPr>
  </w:style>
  <w:style w:type="paragraph" w:customStyle="1" w:styleId="Nroma">
    <w:name w:val="Nroma"/>
    <w:basedOn w:val="Normal"/>
    <w:rsid w:val="00320D85"/>
    <w:pPr>
      <w:tabs>
        <w:tab w:val="left" w:pos="360"/>
      </w:tabs>
    </w:pPr>
    <w:rPr>
      <w:b/>
      <w:i/>
      <w:color w:val="000000"/>
    </w:rPr>
  </w:style>
  <w:style w:type="character" w:styleId="FollowedHyperlink">
    <w:name w:val="FollowedHyperlink"/>
    <w:rsid w:val="00260965"/>
    <w:rPr>
      <w:color w:val="606420"/>
      <w:u w:val="single"/>
    </w:rPr>
  </w:style>
  <w:style w:type="paragraph" w:customStyle="1" w:styleId="BodyText1">
    <w:name w:val="BodyText1"/>
    <w:basedOn w:val="Normal"/>
    <w:rsid w:val="00045DE2"/>
    <w:pPr>
      <w:spacing w:before="4" w:after="0"/>
      <w:ind w:firstLine="317"/>
    </w:pPr>
    <w:rPr>
      <w:rFonts w:ascii="Helvetica" w:hAnsi="Helvetica" w:cs="Times New Roman"/>
      <w:bCs w:val="0"/>
      <w:sz w:val="16"/>
      <w:szCs w:val="24"/>
      <w:lang w:val="en-US"/>
    </w:rPr>
  </w:style>
  <w:style w:type="character" w:customStyle="1" w:styleId="st1">
    <w:name w:val="st1"/>
    <w:rsid w:val="00C65FD2"/>
  </w:style>
  <w:style w:type="paragraph" w:customStyle="1" w:styleId="Boxedtextcentered">
    <w:name w:val="Boxed text: centered"/>
    <w:basedOn w:val="Normal"/>
    <w:next w:val="Body"/>
    <w:rsid w:val="006F1DEB"/>
    <w:pPr>
      <w:keepLines/>
      <w:spacing w:after="0"/>
      <w:jc w:val="center"/>
    </w:pPr>
    <w:rPr>
      <w:rFonts w:eastAsia="MS Mincho" w:cs="Times New Roman"/>
      <w:bCs w:val="0"/>
      <w:sz w:val="24"/>
      <w:szCs w:val="20"/>
      <w:lang w:val="en-US" w:eastAsia="ja-JP"/>
    </w:rPr>
  </w:style>
  <w:style w:type="paragraph" w:customStyle="1" w:styleId="TableFigureheading">
    <w:name w:val="Table Figure heading"/>
    <w:basedOn w:val="Normal"/>
    <w:rsid w:val="00C401AF"/>
    <w:pPr>
      <w:jc w:val="center"/>
    </w:pPr>
    <w:rPr>
      <w:rFonts w:cs="Times New Roman"/>
      <w:b/>
      <w:sz w:val="20"/>
      <w:szCs w:val="20"/>
    </w:rPr>
  </w:style>
  <w:style w:type="character" w:styleId="Hyperlink">
    <w:name w:val="Hyperlink"/>
    <w:rsid w:val="00A453C2"/>
    <w:rPr>
      <w:color w:val="0000FF"/>
      <w:u w:val="single"/>
    </w:rPr>
  </w:style>
  <w:style w:type="character" w:customStyle="1" w:styleId="TableFigurelegend">
    <w:name w:val="Table Figure legend"/>
    <w:rsid w:val="00744A0F"/>
    <w:rPr>
      <w:sz w:val="18"/>
    </w:rPr>
  </w:style>
  <w:style w:type="character" w:customStyle="1" w:styleId="Heading3Char">
    <w:name w:val="Heading 3 Char"/>
    <w:link w:val="Heading3"/>
    <w:rsid w:val="00C101C5"/>
    <w:rPr>
      <w:rFonts w:ascii="Arial" w:hAnsi="Arial" w:cs="Arial"/>
      <w:b/>
      <w:bCs/>
      <w:i/>
      <w:noProof/>
      <w:color w:val="000000"/>
      <w:sz w:val="22"/>
      <w:szCs w:val="22"/>
      <w:lang w:val="en-AU"/>
    </w:rPr>
  </w:style>
  <w:style w:type="character" w:customStyle="1" w:styleId="CommentTextChar">
    <w:name w:val="Comment Text Char"/>
    <w:link w:val="CommentText"/>
    <w:rsid w:val="00DC31DE"/>
    <w:rPr>
      <w:rFonts w:ascii="Arial" w:hAnsi="Arial" w:cs="Arial"/>
      <w:bCs/>
      <w:lang w:val="en-AU"/>
    </w:rPr>
  </w:style>
  <w:style w:type="character" w:customStyle="1" w:styleId="FooterChar">
    <w:name w:val="Footer Char"/>
    <w:basedOn w:val="DefaultParagraphFont"/>
    <w:link w:val="Footer"/>
    <w:rsid w:val="00072212"/>
    <w:rPr>
      <w:rFonts w:ascii="Arial" w:hAnsi="Arial" w:cs="Arial"/>
      <w:bCs/>
      <w:sz w:val="1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456E"/>
    <w:pPr>
      <w:spacing w:after="60"/>
    </w:pPr>
    <w:rPr>
      <w:rFonts w:ascii="Arial" w:hAnsi="Arial" w:cs="Arial"/>
      <w:bCs/>
      <w:sz w:val="22"/>
      <w:szCs w:val="22"/>
      <w:lang w:eastAsia="en-US"/>
    </w:rPr>
  </w:style>
  <w:style w:type="paragraph" w:styleId="Heading1">
    <w:name w:val="heading 1"/>
    <w:basedOn w:val="Heading"/>
    <w:next w:val="Normal"/>
    <w:qFormat/>
    <w:rsid w:val="001A1EAD"/>
    <w:pPr>
      <w:outlineLvl w:val="0"/>
    </w:pPr>
  </w:style>
  <w:style w:type="paragraph" w:styleId="Heading2">
    <w:name w:val="heading 2"/>
    <w:basedOn w:val="Normal"/>
    <w:next w:val="Normal"/>
    <w:qFormat/>
    <w:rsid w:val="00C401AF"/>
    <w:pPr>
      <w:keepNext/>
      <w:outlineLvl w:val="1"/>
    </w:pPr>
    <w:rPr>
      <w:b/>
    </w:rPr>
  </w:style>
  <w:style w:type="paragraph" w:styleId="Heading3">
    <w:name w:val="heading 3"/>
    <w:basedOn w:val="Normal"/>
    <w:next w:val="Normal"/>
    <w:link w:val="Heading3Char"/>
    <w:qFormat/>
    <w:rsid w:val="00C401AF"/>
    <w:pPr>
      <w:keepNext/>
      <w:outlineLvl w:val="2"/>
    </w:pPr>
    <w:rPr>
      <w:b/>
      <w:i/>
      <w:noProof/>
      <w:color w:val="000000"/>
    </w:rPr>
  </w:style>
  <w:style w:type="paragraph" w:styleId="Heading4">
    <w:name w:val="heading 4"/>
    <w:basedOn w:val="Heading3"/>
    <w:next w:val="Normal"/>
    <w:qFormat/>
    <w:rsid w:val="00C401AF"/>
    <w:pPr>
      <w:tabs>
        <w:tab w:val="left" w:pos="1980"/>
      </w:tabs>
      <w:overflowPunct w:val="0"/>
      <w:autoSpaceDE w:val="0"/>
      <w:autoSpaceDN w:val="0"/>
      <w:adjustRightInd w:val="0"/>
      <w:jc w:val="both"/>
      <w:textAlignment w:val="baseline"/>
      <w:outlineLvl w:val="3"/>
    </w:pPr>
    <w:rPr>
      <w:rFonts w:cs="Times New Roman"/>
      <w:b w:val="0"/>
      <w:bCs w:val="0"/>
      <w:szCs w:val="20"/>
      <w:lang w:val="en-US"/>
    </w:rPr>
  </w:style>
  <w:style w:type="paragraph" w:styleId="Heading5">
    <w:name w:val="heading 5"/>
    <w:basedOn w:val="Heading4"/>
    <w:next w:val="Normal"/>
    <w:qFormat/>
    <w:rsid w:val="0082412B"/>
    <w:pPr>
      <w:tabs>
        <w:tab w:val="left" w:pos="2340"/>
        <w:tab w:val="left" w:pos="2610"/>
      </w:tabs>
      <w:spacing w:before="240"/>
      <w:ind w:left="1987"/>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FootnoteText"/>
    <w:rsid w:val="00D448D2"/>
    <w:pPr>
      <w:spacing w:after="30"/>
    </w:pPr>
    <w:rPr>
      <w:rFonts w:eastAsia="MS Mincho"/>
    </w:rPr>
  </w:style>
  <w:style w:type="paragraph" w:styleId="FootnoteText">
    <w:name w:val="footnote text"/>
    <w:basedOn w:val="Normal"/>
    <w:semiHidden/>
    <w:rsid w:val="00D448D2"/>
    <w:rPr>
      <w:sz w:val="20"/>
      <w:szCs w:val="20"/>
    </w:rPr>
  </w:style>
  <w:style w:type="paragraph" w:styleId="Header">
    <w:name w:val="header"/>
    <w:basedOn w:val="Normal"/>
    <w:rsid w:val="00844E70"/>
    <w:pPr>
      <w:tabs>
        <w:tab w:val="center" w:pos="4320"/>
        <w:tab w:val="right" w:pos="8640"/>
      </w:tabs>
    </w:pPr>
    <w:rPr>
      <w:sz w:val="18"/>
    </w:rPr>
  </w:style>
  <w:style w:type="paragraph" w:styleId="Footer">
    <w:name w:val="footer"/>
    <w:basedOn w:val="Normal"/>
    <w:link w:val="FooterChar"/>
    <w:rsid w:val="00844E70"/>
    <w:pPr>
      <w:tabs>
        <w:tab w:val="center" w:pos="4320"/>
        <w:tab w:val="right" w:pos="8640"/>
      </w:tabs>
      <w:spacing w:before="60" w:after="0"/>
    </w:pPr>
    <w:rPr>
      <w:sz w:val="18"/>
    </w:rPr>
  </w:style>
  <w:style w:type="character" w:styleId="PageNumber">
    <w:name w:val="page number"/>
    <w:basedOn w:val="DefaultParagraphFont"/>
    <w:rsid w:val="00F00439"/>
  </w:style>
  <w:style w:type="paragraph" w:customStyle="1" w:styleId="Heading">
    <w:name w:val="Heading"/>
    <w:basedOn w:val="Normal"/>
    <w:link w:val="HeadingChar"/>
    <w:rsid w:val="000C1AA2"/>
    <w:rPr>
      <w:b/>
      <w:caps/>
    </w:rPr>
  </w:style>
  <w:style w:type="paragraph" w:customStyle="1" w:styleId="Subheading">
    <w:name w:val="Subheading"/>
    <w:basedOn w:val="Normal"/>
    <w:rsid w:val="00A41F6B"/>
    <w:pPr>
      <w:keepNext/>
    </w:pPr>
    <w:rPr>
      <w:b/>
    </w:rPr>
  </w:style>
  <w:style w:type="character" w:styleId="CommentReference">
    <w:name w:val="annotation reference"/>
    <w:rsid w:val="00C60CD7"/>
    <w:rPr>
      <w:sz w:val="16"/>
      <w:szCs w:val="16"/>
    </w:rPr>
  </w:style>
  <w:style w:type="paragraph" w:styleId="CommentText">
    <w:name w:val="annotation text"/>
    <w:basedOn w:val="Normal"/>
    <w:link w:val="CommentTextChar"/>
    <w:rsid w:val="00C60CD7"/>
    <w:rPr>
      <w:sz w:val="20"/>
      <w:szCs w:val="20"/>
    </w:rPr>
  </w:style>
  <w:style w:type="paragraph" w:styleId="CommentSubject">
    <w:name w:val="annotation subject"/>
    <w:basedOn w:val="CommentText"/>
    <w:next w:val="CommentText"/>
    <w:semiHidden/>
    <w:rsid w:val="00C60CD7"/>
    <w:rPr>
      <w:b/>
    </w:rPr>
  </w:style>
  <w:style w:type="paragraph" w:styleId="BalloonText">
    <w:name w:val="Balloon Text"/>
    <w:basedOn w:val="Normal"/>
    <w:semiHidden/>
    <w:rsid w:val="00C60CD7"/>
    <w:rPr>
      <w:rFonts w:ascii="Tahoma" w:hAnsi="Tahoma" w:cs="Tahoma"/>
      <w:sz w:val="16"/>
      <w:szCs w:val="16"/>
    </w:rPr>
  </w:style>
  <w:style w:type="paragraph" w:customStyle="1" w:styleId="SubSubSectionheading">
    <w:name w:val="SubSub Section heading"/>
    <w:basedOn w:val="Normal"/>
    <w:next w:val="Normal"/>
    <w:rsid w:val="00005850"/>
    <w:pPr>
      <w:keepNext/>
      <w:keepLines/>
      <w:overflowPunct w:val="0"/>
      <w:autoSpaceDE w:val="0"/>
      <w:autoSpaceDN w:val="0"/>
      <w:adjustRightInd w:val="0"/>
      <w:spacing w:after="0"/>
      <w:textAlignment w:val="baseline"/>
    </w:pPr>
    <w:rPr>
      <w:rFonts w:cs="Times New Roman"/>
      <w:bCs w:val="0"/>
      <w:i/>
      <w:sz w:val="20"/>
      <w:szCs w:val="20"/>
      <w:lang w:val="en-US"/>
    </w:rPr>
  </w:style>
  <w:style w:type="paragraph" w:customStyle="1" w:styleId="Body">
    <w:name w:val="Body"/>
    <w:basedOn w:val="Normal"/>
    <w:link w:val="BodyChar"/>
    <w:rsid w:val="00323CED"/>
    <w:pPr>
      <w:overflowPunct w:val="0"/>
      <w:autoSpaceDE w:val="0"/>
      <w:autoSpaceDN w:val="0"/>
      <w:adjustRightInd w:val="0"/>
      <w:spacing w:after="0"/>
      <w:ind w:firstLine="288"/>
      <w:jc w:val="both"/>
      <w:textAlignment w:val="baseline"/>
    </w:pPr>
    <w:rPr>
      <w:rFonts w:cs="Times New Roman"/>
      <w:bCs w:val="0"/>
      <w:sz w:val="20"/>
      <w:szCs w:val="20"/>
      <w:lang w:val="en-US"/>
    </w:rPr>
  </w:style>
  <w:style w:type="character" w:customStyle="1" w:styleId="BodyChar">
    <w:name w:val="Body Char"/>
    <w:link w:val="Body"/>
    <w:rsid w:val="00323CED"/>
    <w:rPr>
      <w:rFonts w:ascii="Arial" w:hAnsi="Arial"/>
      <w:lang w:val="en-US" w:eastAsia="en-US" w:bidi="ar-SA"/>
    </w:rPr>
  </w:style>
  <w:style w:type="paragraph" w:customStyle="1" w:styleId="SectionHeadings">
    <w:name w:val="Section Headings"/>
    <w:basedOn w:val="Normal"/>
    <w:next w:val="Body"/>
    <w:rsid w:val="00AC1C7B"/>
    <w:pPr>
      <w:keepNext/>
      <w:keepLines/>
      <w:spacing w:before="240" w:after="120"/>
    </w:pPr>
    <w:rPr>
      <w:rFonts w:cs="Times New Roman"/>
      <w:b/>
      <w:bCs w:val="0"/>
      <w:caps/>
      <w:sz w:val="20"/>
      <w:szCs w:val="20"/>
      <w:lang w:val="en-US"/>
    </w:rPr>
  </w:style>
  <w:style w:type="paragraph" w:styleId="TOC5">
    <w:name w:val="toc 5"/>
    <w:basedOn w:val="TOC4"/>
    <w:semiHidden/>
    <w:rsid w:val="0082412B"/>
    <w:pPr>
      <w:ind w:left="2520" w:hanging="720"/>
    </w:pPr>
  </w:style>
  <w:style w:type="paragraph" w:styleId="TOC4">
    <w:name w:val="toc 4"/>
    <w:basedOn w:val="Normal"/>
    <w:next w:val="Normal"/>
    <w:semiHidden/>
    <w:rsid w:val="0082412B"/>
    <w:pPr>
      <w:tabs>
        <w:tab w:val="right" w:leader="dot" w:pos="9090"/>
      </w:tabs>
      <w:overflowPunct w:val="0"/>
      <w:autoSpaceDE w:val="0"/>
      <w:autoSpaceDN w:val="0"/>
      <w:adjustRightInd w:val="0"/>
      <w:spacing w:after="0"/>
      <w:ind w:left="2160" w:hanging="360"/>
      <w:jc w:val="both"/>
      <w:textAlignment w:val="baseline"/>
    </w:pPr>
    <w:rPr>
      <w:rFonts w:cs="Times New Roman"/>
      <w:bCs w:val="0"/>
      <w:sz w:val="20"/>
      <w:szCs w:val="20"/>
      <w:lang w:val="en-US"/>
    </w:rPr>
  </w:style>
  <w:style w:type="paragraph" w:styleId="TOC3">
    <w:name w:val="toc 3"/>
    <w:basedOn w:val="Normal"/>
    <w:next w:val="Normal"/>
    <w:semiHidden/>
    <w:rsid w:val="0082412B"/>
    <w:pPr>
      <w:tabs>
        <w:tab w:val="right" w:leader="dot" w:pos="9072"/>
      </w:tabs>
      <w:overflowPunct w:val="0"/>
      <w:autoSpaceDE w:val="0"/>
      <w:autoSpaceDN w:val="0"/>
      <w:adjustRightInd w:val="0"/>
      <w:spacing w:after="0"/>
      <w:ind w:left="1800" w:hanging="360"/>
      <w:jc w:val="both"/>
      <w:textAlignment w:val="baseline"/>
    </w:pPr>
    <w:rPr>
      <w:rFonts w:cs="Times New Roman"/>
      <w:bCs w:val="0"/>
      <w:sz w:val="20"/>
      <w:szCs w:val="20"/>
      <w:lang w:val="en-US"/>
    </w:rPr>
  </w:style>
  <w:style w:type="paragraph" w:styleId="TOC2">
    <w:name w:val="toc 2"/>
    <w:basedOn w:val="Normal"/>
    <w:next w:val="Normal"/>
    <w:semiHidden/>
    <w:rsid w:val="0082412B"/>
    <w:pPr>
      <w:tabs>
        <w:tab w:val="left" w:pos="1710"/>
        <w:tab w:val="right" w:leader="dot" w:pos="9072"/>
      </w:tabs>
      <w:overflowPunct w:val="0"/>
      <w:autoSpaceDE w:val="0"/>
      <w:autoSpaceDN w:val="0"/>
      <w:adjustRightInd w:val="0"/>
      <w:spacing w:after="120"/>
      <w:ind w:left="1260" w:hanging="360"/>
      <w:jc w:val="both"/>
      <w:textAlignment w:val="baseline"/>
    </w:pPr>
    <w:rPr>
      <w:rFonts w:cs="Times New Roman"/>
      <w:bCs w:val="0"/>
      <w:sz w:val="20"/>
      <w:szCs w:val="20"/>
      <w:lang w:val="en-US"/>
    </w:rPr>
  </w:style>
  <w:style w:type="paragraph" w:styleId="TOC1">
    <w:name w:val="toc 1"/>
    <w:basedOn w:val="Normal"/>
    <w:next w:val="Normal"/>
    <w:semiHidden/>
    <w:rsid w:val="0082412B"/>
    <w:pPr>
      <w:tabs>
        <w:tab w:val="right" w:pos="630"/>
        <w:tab w:val="right" w:leader="dot" w:pos="9072"/>
      </w:tabs>
      <w:overflowPunct w:val="0"/>
      <w:autoSpaceDE w:val="0"/>
      <w:autoSpaceDN w:val="0"/>
      <w:adjustRightInd w:val="0"/>
      <w:spacing w:before="240" w:after="120"/>
      <w:ind w:left="900" w:hanging="904"/>
      <w:jc w:val="both"/>
      <w:textAlignment w:val="baseline"/>
    </w:pPr>
    <w:rPr>
      <w:rFonts w:cs="Times New Roman"/>
      <w:bCs w:val="0"/>
      <w:caps/>
      <w:sz w:val="20"/>
      <w:szCs w:val="20"/>
      <w:lang w:val="en-US"/>
    </w:rPr>
  </w:style>
  <w:style w:type="paragraph" w:styleId="NormalIndent">
    <w:name w:val="Normal Indent"/>
    <w:basedOn w:val="Normal"/>
    <w:rsid w:val="0082412B"/>
    <w:pPr>
      <w:overflowPunct w:val="0"/>
      <w:autoSpaceDE w:val="0"/>
      <w:autoSpaceDN w:val="0"/>
      <w:adjustRightInd w:val="0"/>
      <w:spacing w:before="168" w:after="0"/>
      <w:ind w:left="900"/>
      <w:jc w:val="both"/>
      <w:textAlignment w:val="baseline"/>
    </w:pPr>
    <w:rPr>
      <w:rFonts w:cs="Times New Roman"/>
      <w:bCs w:val="0"/>
      <w:sz w:val="20"/>
      <w:szCs w:val="20"/>
      <w:lang w:val="en-US"/>
    </w:rPr>
  </w:style>
  <w:style w:type="paragraph" w:customStyle="1" w:styleId="CPCLH1">
    <w:name w:val="CPCLH1"/>
    <w:basedOn w:val="Normal"/>
    <w:rsid w:val="0082412B"/>
    <w:pPr>
      <w:tabs>
        <w:tab w:val="left" w:pos="600"/>
        <w:tab w:val="left" w:pos="1200"/>
        <w:tab w:val="left" w:pos="1800"/>
        <w:tab w:val="left" w:pos="2400"/>
        <w:tab w:val="left" w:pos="3000"/>
        <w:tab w:val="left" w:pos="3600"/>
        <w:tab w:val="left" w:pos="4200"/>
        <w:tab w:val="left" w:pos="4800"/>
        <w:tab w:val="left" w:pos="5400"/>
        <w:tab w:val="left" w:pos="6000"/>
        <w:tab w:val="left" w:pos="6600"/>
      </w:tabs>
      <w:overflowPunct w:val="0"/>
      <w:autoSpaceDE w:val="0"/>
      <w:autoSpaceDN w:val="0"/>
      <w:adjustRightInd w:val="0"/>
      <w:spacing w:after="0"/>
      <w:jc w:val="both"/>
      <w:textAlignment w:val="baseline"/>
    </w:pPr>
    <w:rPr>
      <w:rFonts w:ascii="Univers (W1)" w:hAnsi="Univers (W1)" w:cs="Times New Roman"/>
      <w:b/>
      <w:bCs w:val="0"/>
      <w:sz w:val="20"/>
      <w:szCs w:val="20"/>
      <w:lang w:val="en-US"/>
    </w:rPr>
  </w:style>
  <w:style w:type="paragraph" w:customStyle="1" w:styleId="CPCLH2">
    <w:name w:val="CPCLH2"/>
    <w:basedOn w:val="Normal"/>
    <w:rsid w:val="0082412B"/>
    <w:pPr>
      <w:tabs>
        <w:tab w:val="left" w:pos="600"/>
        <w:tab w:val="left" w:pos="1200"/>
        <w:tab w:val="left" w:pos="1800"/>
        <w:tab w:val="left" w:pos="2400"/>
        <w:tab w:val="left" w:pos="3000"/>
        <w:tab w:val="left" w:pos="3600"/>
        <w:tab w:val="left" w:pos="4200"/>
        <w:tab w:val="left" w:pos="4800"/>
        <w:tab w:val="left" w:pos="5400"/>
        <w:tab w:val="left" w:pos="6000"/>
        <w:tab w:val="left" w:pos="6600"/>
      </w:tabs>
      <w:overflowPunct w:val="0"/>
      <w:autoSpaceDE w:val="0"/>
      <w:autoSpaceDN w:val="0"/>
      <w:adjustRightInd w:val="0"/>
      <w:spacing w:after="0"/>
      <w:jc w:val="both"/>
      <w:textAlignment w:val="baseline"/>
    </w:pPr>
    <w:rPr>
      <w:rFonts w:ascii="Univers (W1)" w:hAnsi="Univers (W1)" w:cs="Times New Roman"/>
      <w:bCs w:val="0"/>
      <w:sz w:val="20"/>
      <w:szCs w:val="20"/>
      <w:u w:val="single"/>
      <w:lang w:val="en-US"/>
    </w:rPr>
  </w:style>
  <w:style w:type="paragraph" w:customStyle="1" w:styleId="CPCLH3">
    <w:name w:val="CPCLH3"/>
    <w:basedOn w:val="Normal"/>
    <w:rsid w:val="0082412B"/>
    <w:pPr>
      <w:tabs>
        <w:tab w:val="left" w:pos="600"/>
        <w:tab w:val="left" w:pos="1200"/>
        <w:tab w:val="left" w:pos="1800"/>
        <w:tab w:val="left" w:pos="2400"/>
        <w:tab w:val="left" w:pos="3000"/>
        <w:tab w:val="left" w:pos="3600"/>
        <w:tab w:val="left" w:pos="4200"/>
        <w:tab w:val="left" w:pos="4800"/>
        <w:tab w:val="left" w:pos="5400"/>
        <w:tab w:val="left" w:pos="6000"/>
        <w:tab w:val="left" w:pos="6600"/>
      </w:tabs>
      <w:overflowPunct w:val="0"/>
      <w:autoSpaceDE w:val="0"/>
      <w:autoSpaceDN w:val="0"/>
      <w:adjustRightInd w:val="0"/>
      <w:spacing w:after="0"/>
      <w:jc w:val="both"/>
      <w:textAlignment w:val="baseline"/>
    </w:pPr>
    <w:rPr>
      <w:rFonts w:ascii="Univers (W1)" w:hAnsi="Univers (W1)" w:cs="Times New Roman"/>
      <w:bCs w:val="0"/>
      <w:sz w:val="20"/>
      <w:szCs w:val="20"/>
      <w:lang w:val="en-US"/>
    </w:rPr>
  </w:style>
  <w:style w:type="paragraph" w:customStyle="1" w:styleId="CPCLH4">
    <w:name w:val="CPCLH4"/>
    <w:basedOn w:val="Normal"/>
    <w:rsid w:val="0082412B"/>
    <w:pPr>
      <w:tabs>
        <w:tab w:val="left" w:pos="600"/>
        <w:tab w:val="left" w:pos="1200"/>
        <w:tab w:val="left" w:pos="1800"/>
        <w:tab w:val="left" w:pos="2400"/>
        <w:tab w:val="left" w:pos="3000"/>
        <w:tab w:val="left" w:pos="3600"/>
        <w:tab w:val="left" w:pos="4200"/>
        <w:tab w:val="left" w:pos="4800"/>
        <w:tab w:val="left" w:pos="5400"/>
        <w:tab w:val="left" w:pos="6000"/>
        <w:tab w:val="left" w:pos="6600"/>
      </w:tabs>
      <w:overflowPunct w:val="0"/>
      <w:autoSpaceDE w:val="0"/>
      <w:autoSpaceDN w:val="0"/>
      <w:adjustRightInd w:val="0"/>
      <w:spacing w:after="0"/>
      <w:jc w:val="both"/>
      <w:textAlignment w:val="baseline"/>
    </w:pPr>
    <w:rPr>
      <w:rFonts w:ascii="Courier New" w:hAnsi="Courier New" w:cs="Times New Roman"/>
      <w:bCs w:val="0"/>
      <w:sz w:val="20"/>
      <w:szCs w:val="20"/>
      <w:lang w:val="en-US"/>
    </w:rPr>
  </w:style>
  <w:style w:type="character" w:styleId="FootnoteReference">
    <w:name w:val="footnote reference"/>
    <w:semiHidden/>
    <w:rsid w:val="0082412B"/>
    <w:rPr>
      <w:vertAlign w:val="superscript"/>
    </w:rPr>
  </w:style>
  <w:style w:type="paragraph" w:customStyle="1" w:styleId="Listnotab">
    <w:name w:val="List: no tab"/>
    <w:basedOn w:val="Normal"/>
    <w:next w:val="Body"/>
    <w:rsid w:val="0082412B"/>
    <w:pPr>
      <w:overflowPunct w:val="0"/>
      <w:autoSpaceDE w:val="0"/>
      <w:autoSpaceDN w:val="0"/>
      <w:adjustRightInd w:val="0"/>
      <w:spacing w:after="0"/>
      <w:textAlignment w:val="baseline"/>
    </w:pPr>
    <w:rPr>
      <w:rFonts w:cs="Times New Roman"/>
      <w:bCs w:val="0"/>
      <w:sz w:val="20"/>
      <w:szCs w:val="20"/>
      <w:lang w:val="en-US"/>
    </w:rPr>
  </w:style>
  <w:style w:type="paragraph" w:customStyle="1" w:styleId="ExtraSpace">
    <w:name w:val="Extra Space"/>
    <w:basedOn w:val="Normal"/>
    <w:next w:val="Body"/>
    <w:rsid w:val="0082412B"/>
    <w:pPr>
      <w:overflowPunct w:val="0"/>
      <w:autoSpaceDE w:val="0"/>
      <w:autoSpaceDN w:val="0"/>
      <w:adjustRightInd w:val="0"/>
      <w:spacing w:after="0" w:line="120" w:lineRule="exact"/>
      <w:textAlignment w:val="baseline"/>
    </w:pPr>
    <w:rPr>
      <w:rFonts w:cs="Times New Roman"/>
      <w:bCs w:val="0"/>
      <w:color w:val="00FF00"/>
      <w:sz w:val="20"/>
      <w:szCs w:val="20"/>
      <w:lang w:val="en-US"/>
    </w:rPr>
  </w:style>
  <w:style w:type="paragraph" w:customStyle="1" w:styleId="Body11pt">
    <w:name w:val="Body + 11 pt"/>
    <w:basedOn w:val="Normal"/>
    <w:rsid w:val="0082412B"/>
    <w:pPr>
      <w:overflowPunct w:val="0"/>
      <w:autoSpaceDE w:val="0"/>
      <w:autoSpaceDN w:val="0"/>
      <w:adjustRightInd w:val="0"/>
      <w:spacing w:after="0"/>
      <w:jc w:val="both"/>
      <w:textAlignment w:val="baseline"/>
    </w:pPr>
    <w:rPr>
      <w:rFonts w:cs="Times New Roman"/>
      <w:bCs w:val="0"/>
      <w:sz w:val="20"/>
      <w:szCs w:val="20"/>
      <w:lang w:val="en-US"/>
    </w:rPr>
  </w:style>
  <w:style w:type="paragraph" w:customStyle="1" w:styleId="CommentSubject1">
    <w:name w:val="Comment Subject1"/>
    <w:basedOn w:val="CommentText"/>
    <w:next w:val="CommentText"/>
    <w:rsid w:val="0082412B"/>
    <w:pPr>
      <w:overflowPunct w:val="0"/>
      <w:autoSpaceDE w:val="0"/>
      <w:autoSpaceDN w:val="0"/>
      <w:adjustRightInd w:val="0"/>
      <w:spacing w:after="0"/>
      <w:jc w:val="both"/>
      <w:textAlignment w:val="baseline"/>
    </w:pPr>
    <w:rPr>
      <w:rFonts w:cs="Times New Roman"/>
      <w:b/>
      <w:bCs w:val="0"/>
      <w:lang w:val="en-US"/>
    </w:rPr>
  </w:style>
  <w:style w:type="paragraph" w:customStyle="1" w:styleId="Bodycentered">
    <w:name w:val="Body: centered"/>
    <w:basedOn w:val="Normal"/>
    <w:next w:val="Normal"/>
    <w:rsid w:val="0082412B"/>
    <w:pPr>
      <w:overflowPunct w:val="0"/>
      <w:autoSpaceDE w:val="0"/>
      <w:autoSpaceDN w:val="0"/>
      <w:adjustRightInd w:val="0"/>
      <w:spacing w:after="0"/>
      <w:jc w:val="center"/>
      <w:textAlignment w:val="baseline"/>
    </w:pPr>
    <w:rPr>
      <w:rFonts w:cs="Times New Roman"/>
      <w:bCs w:val="0"/>
      <w:sz w:val="20"/>
      <w:szCs w:val="20"/>
      <w:lang w:val="en-US"/>
    </w:rPr>
  </w:style>
  <w:style w:type="paragraph" w:styleId="NormalWeb">
    <w:name w:val="Normal (Web)"/>
    <w:basedOn w:val="Normal"/>
    <w:rsid w:val="0082412B"/>
    <w:pPr>
      <w:overflowPunct w:val="0"/>
      <w:autoSpaceDE w:val="0"/>
      <w:autoSpaceDN w:val="0"/>
      <w:adjustRightInd w:val="0"/>
      <w:spacing w:before="100" w:after="100"/>
      <w:textAlignment w:val="baseline"/>
    </w:pPr>
    <w:rPr>
      <w:rFonts w:cs="Times New Roman"/>
      <w:bCs w:val="0"/>
      <w:sz w:val="18"/>
      <w:szCs w:val="20"/>
      <w:lang w:val="en-US"/>
    </w:rPr>
  </w:style>
  <w:style w:type="paragraph" w:customStyle="1" w:styleId="SubSectionHeadings">
    <w:name w:val="Sub Section Headings"/>
    <w:basedOn w:val="Normal"/>
    <w:next w:val="Body"/>
    <w:link w:val="SubSectionHeadingsChar"/>
    <w:rsid w:val="0082412B"/>
    <w:pPr>
      <w:keepNext/>
      <w:keepLines/>
      <w:overflowPunct w:val="0"/>
      <w:autoSpaceDE w:val="0"/>
      <w:autoSpaceDN w:val="0"/>
      <w:adjustRightInd w:val="0"/>
      <w:spacing w:after="0"/>
      <w:textAlignment w:val="baseline"/>
    </w:pPr>
    <w:rPr>
      <w:rFonts w:cs="Times New Roman"/>
      <w:bCs w:val="0"/>
      <w:sz w:val="20"/>
      <w:szCs w:val="20"/>
      <w:lang w:val="en-US"/>
    </w:rPr>
  </w:style>
  <w:style w:type="paragraph" w:customStyle="1" w:styleId="Heading3Text">
    <w:name w:val="Heading3 Text"/>
    <w:rsid w:val="0082412B"/>
    <w:pPr>
      <w:spacing w:after="240"/>
      <w:ind w:left="1080"/>
      <w:jc w:val="both"/>
    </w:pPr>
    <w:rPr>
      <w:sz w:val="24"/>
      <w:lang w:val="en-US" w:eastAsia="en-US"/>
    </w:rPr>
  </w:style>
  <w:style w:type="table" w:styleId="TableGrid">
    <w:name w:val="Table Grid"/>
    <w:basedOn w:val="TableNormal"/>
    <w:uiPriority w:val="59"/>
    <w:rsid w:val="0082412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next w:val="Normal"/>
    <w:rsid w:val="0082412B"/>
    <w:pPr>
      <w:autoSpaceDE w:val="0"/>
      <w:autoSpaceDN w:val="0"/>
      <w:adjustRightInd w:val="0"/>
      <w:spacing w:after="0"/>
    </w:pPr>
    <w:rPr>
      <w:rFonts w:ascii="Arial,Bold" w:hAnsi="Arial,Bold" w:cs="Times New Roman"/>
      <w:bCs w:val="0"/>
      <w:sz w:val="24"/>
      <w:szCs w:val="24"/>
      <w:lang w:val="en-US"/>
    </w:rPr>
  </w:style>
  <w:style w:type="paragraph" w:customStyle="1" w:styleId="Default">
    <w:name w:val="Default"/>
    <w:rsid w:val="0082412B"/>
    <w:pPr>
      <w:autoSpaceDE w:val="0"/>
      <w:autoSpaceDN w:val="0"/>
      <w:adjustRightInd w:val="0"/>
    </w:pPr>
    <w:rPr>
      <w:color w:val="000000"/>
      <w:sz w:val="24"/>
      <w:szCs w:val="24"/>
      <w:lang w:val="en-US" w:eastAsia="en-US"/>
    </w:rPr>
  </w:style>
  <w:style w:type="paragraph" w:customStyle="1" w:styleId="DosageForm">
    <w:name w:val="Dosage Form"/>
    <w:basedOn w:val="Normal"/>
    <w:next w:val="Normal"/>
    <w:rsid w:val="0082412B"/>
    <w:pPr>
      <w:keepNext/>
      <w:keepLines/>
      <w:spacing w:after="0"/>
    </w:pPr>
    <w:rPr>
      <w:rFonts w:cs="Times New Roman"/>
      <w:bCs w:val="0"/>
      <w:sz w:val="24"/>
      <w:szCs w:val="20"/>
      <w:lang w:val="en-US"/>
    </w:rPr>
  </w:style>
  <w:style w:type="paragraph" w:customStyle="1" w:styleId="Tablenormal0">
    <w:name w:val="Table: normal"/>
    <w:basedOn w:val="Normal"/>
    <w:rsid w:val="0082412B"/>
    <w:pPr>
      <w:keepNext/>
      <w:keepLines/>
      <w:spacing w:after="0"/>
    </w:pPr>
    <w:rPr>
      <w:rFonts w:cs="Times New Roman"/>
      <w:bCs w:val="0"/>
      <w:sz w:val="14"/>
      <w:szCs w:val="20"/>
      <w:lang w:val="en-US"/>
    </w:rPr>
  </w:style>
  <w:style w:type="character" w:customStyle="1" w:styleId="SubSectionHeadingsChar">
    <w:name w:val="Sub Section Headings Char"/>
    <w:link w:val="SubSectionHeadings"/>
    <w:rsid w:val="0082412B"/>
    <w:rPr>
      <w:rFonts w:ascii="Arial" w:hAnsi="Arial"/>
      <w:lang w:val="en-US" w:eastAsia="en-US" w:bidi="ar-SA"/>
    </w:rPr>
  </w:style>
  <w:style w:type="character" w:customStyle="1" w:styleId="HeadingChar">
    <w:name w:val="Heading Char"/>
    <w:link w:val="Heading"/>
    <w:rsid w:val="00916224"/>
    <w:rPr>
      <w:rFonts w:ascii="Arial" w:hAnsi="Arial" w:cs="Arial"/>
      <w:b/>
      <w:bCs/>
      <w:caps/>
      <w:sz w:val="22"/>
      <w:szCs w:val="22"/>
      <w:lang w:val="en-AU" w:eastAsia="en-US" w:bidi="ar-SA"/>
    </w:rPr>
  </w:style>
  <w:style w:type="paragraph" w:customStyle="1" w:styleId="StyleListBullet10pt">
    <w:name w:val="Style List Bullet + 10 pt"/>
    <w:basedOn w:val="Normal"/>
    <w:rsid w:val="00493337"/>
    <w:pPr>
      <w:numPr>
        <w:numId w:val="6"/>
      </w:numPr>
    </w:pPr>
  </w:style>
  <w:style w:type="paragraph" w:customStyle="1" w:styleId="Style1">
    <w:name w:val="Style1"/>
    <w:basedOn w:val="Normal"/>
    <w:autoRedefine/>
    <w:rsid w:val="00263C5B"/>
    <w:pPr>
      <w:keepNext/>
      <w:keepLines/>
      <w:spacing w:before="20" w:after="20"/>
      <w:outlineLvl w:val="0"/>
    </w:pPr>
    <w:rPr>
      <w:bCs w:val="0"/>
      <w:sz w:val="20"/>
      <w:szCs w:val="20"/>
    </w:rPr>
  </w:style>
  <w:style w:type="paragraph" w:customStyle="1" w:styleId="Tablecentered">
    <w:name w:val="Table: centered"/>
    <w:basedOn w:val="Normal"/>
    <w:rsid w:val="00AD34E0"/>
    <w:pPr>
      <w:keepNext/>
      <w:keepLines/>
      <w:spacing w:after="0"/>
      <w:jc w:val="center"/>
    </w:pPr>
    <w:rPr>
      <w:bCs w:val="0"/>
      <w:sz w:val="14"/>
      <w:szCs w:val="14"/>
      <w:lang w:val="en-US"/>
    </w:rPr>
  </w:style>
  <w:style w:type="paragraph" w:styleId="Revision">
    <w:name w:val="Revision"/>
    <w:hidden/>
    <w:uiPriority w:val="99"/>
    <w:semiHidden/>
    <w:rsid w:val="00327275"/>
    <w:rPr>
      <w:rFonts w:ascii="Arial" w:hAnsi="Arial" w:cs="Arial"/>
      <w:bCs/>
      <w:sz w:val="22"/>
      <w:szCs w:val="22"/>
      <w:lang w:eastAsia="en-US"/>
    </w:rPr>
  </w:style>
  <w:style w:type="paragraph" w:customStyle="1" w:styleId="Nroma">
    <w:name w:val="Nroma"/>
    <w:basedOn w:val="Normal"/>
    <w:rsid w:val="00320D85"/>
    <w:pPr>
      <w:tabs>
        <w:tab w:val="left" w:pos="360"/>
      </w:tabs>
    </w:pPr>
    <w:rPr>
      <w:b/>
      <w:i/>
      <w:color w:val="000000"/>
    </w:rPr>
  </w:style>
  <w:style w:type="character" w:styleId="FollowedHyperlink">
    <w:name w:val="FollowedHyperlink"/>
    <w:rsid w:val="00260965"/>
    <w:rPr>
      <w:color w:val="606420"/>
      <w:u w:val="single"/>
    </w:rPr>
  </w:style>
  <w:style w:type="paragraph" w:customStyle="1" w:styleId="BodyText1">
    <w:name w:val="BodyText1"/>
    <w:basedOn w:val="Normal"/>
    <w:rsid w:val="00045DE2"/>
    <w:pPr>
      <w:spacing w:before="4" w:after="0"/>
      <w:ind w:firstLine="317"/>
    </w:pPr>
    <w:rPr>
      <w:rFonts w:ascii="Helvetica" w:hAnsi="Helvetica" w:cs="Times New Roman"/>
      <w:bCs w:val="0"/>
      <w:sz w:val="16"/>
      <w:szCs w:val="24"/>
      <w:lang w:val="en-US"/>
    </w:rPr>
  </w:style>
  <w:style w:type="character" w:customStyle="1" w:styleId="st1">
    <w:name w:val="st1"/>
    <w:rsid w:val="00C65FD2"/>
  </w:style>
  <w:style w:type="paragraph" w:customStyle="1" w:styleId="Boxedtextcentered">
    <w:name w:val="Boxed text: centered"/>
    <w:basedOn w:val="Normal"/>
    <w:next w:val="Body"/>
    <w:rsid w:val="006F1DEB"/>
    <w:pPr>
      <w:keepLines/>
      <w:spacing w:after="0"/>
      <w:jc w:val="center"/>
    </w:pPr>
    <w:rPr>
      <w:rFonts w:eastAsia="MS Mincho" w:cs="Times New Roman"/>
      <w:bCs w:val="0"/>
      <w:sz w:val="24"/>
      <w:szCs w:val="20"/>
      <w:lang w:val="en-US" w:eastAsia="ja-JP"/>
    </w:rPr>
  </w:style>
  <w:style w:type="paragraph" w:customStyle="1" w:styleId="TableFigureheading">
    <w:name w:val="Table Figure heading"/>
    <w:basedOn w:val="Normal"/>
    <w:rsid w:val="00C401AF"/>
    <w:pPr>
      <w:jc w:val="center"/>
    </w:pPr>
    <w:rPr>
      <w:rFonts w:cs="Times New Roman"/>
      <w:b/>
      <w:sz w:val="20"/>
      <w:szCs w:val="20"/>
    </w:rPr>
  </w:style>
  <w:style w:type="character" w:styleId="Hyperlink">
    <w:name w:val="Hyperlink"/>
    <w:rsid w:val="00A453C2"/>
    <w:rPr>
      <w:color w:val="0000FF"/>
      <w:u w:val="single"/>
    </w:rPr>
  </w:style>
  <w:style w:type="character" w:customStyle="1" w:styleId="TableFigurelegend">
    <w:name w:val="Table Figure legend"/>
    <w:rsid w:val="00744A0F"/>
    <w:rPr>
      <w:sz w:val="18"/>
    </w:rPr>
  </w:style>
  <w:style w:type="character" w:customStyle="1" w:styleId="Heading3Char">
    <w:name w:val="Heading 3 Char"/>
    <w:link w:val="Heading3"/>
    <w:rsid w:val="00C101C5"/>
    <w:rPr>
      <w:rFonts w:ascii="Arial" w:hAnsi="Arial" w:cs="Arial"/>
      <w:b/>
      <w:bCs/>
      <w:i/>
      <w:noProof/>
      <w:color w:val="000000"/>
      <w:sz w:val="22"/>
      <w:szCs w:val="22"/>
      <w:lang w:val="en-AU"/>
    </w:rPr>
  </w:style>
  <w:style w:type="character" w:customStyle="1" w:styleId="CommentTextChar">
    <w:name w:val="Comment Text Char"/>
    <w:link w:val="CommentText"/>
    <w:rsid w:val="00DC31DE"/>
    <w:rPr>
      <w:rFonts w:ascii="Arial" w:hAnsi="Arial" w:cs="Arial"/>
      <w:bCs/>
      <w:lang w:val="en-AU"/>
    </w:rPr>
  </w:style>
  <w:style w:type="character" w:customStyle="1" w:styleId="FooterChar">
    <w:name w:val="Footer Char"/>
    <w:basedOn w:val="DefaultParagraphFont"/>
    <w:link w:val="Footer"/>
    <w:rsid w:val="00072212"/>
    <w:rPr>
      <w:rFonts w:ascii="Arial" w:hAnsi="Arial" w:cs="Arial"/>
      <w:bCs/>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47452">
      <w:bodyDiv w:val="1"/>
      <w:marLeft w:val="0"/>
      <w:marRight w:val="0"/>
      <w:marTop w:val="0"/>
      <w:marBottom w:val="0"/>
      <w:divBdr>
        <w:top w:val="none" w:sz="0" w:space="0" w:color="auto"/>
        <w:left w:val="none" w:sz="0" w:space="0" w:color="auto"/>
        <w:bottom w:val="none" w:sz="0" w:space="0" w:color="auto"/>
        <w:right w:val="none" w:sz="0" w:space="0" w:color="auto"/>
      </w:divBdr>
      <w:divsChild>
        <w:div w:id="1165902646">
          <w:marLeft w:val="0"/>
          <w:marRight w:val="0"/>
          <w:marTop w:val="0"/>
          <w:marBottom w:val="0"/>
          <w:divBdr>
            <w:top w:val="none" w:sz="0" w:space="0" w:color="auto"/>
            <w:left w:val="none" w:sz="0" w:space="0" w:color="auto"/>
            <w:bottom w:val="none" w:sz="0" w:space="0" w:color="auto"/>
            <w:right w:val="none" w:sz="0" w:space="0" w:color="auto"/>
          </w:divBdr>
          <w:divsChild>
            <w:div w:id="15151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095692">
      <w:bodyDiv w:val="1"/>
      <w:marLeft w:val="0"/>
      <w:marRight w:val="0"/>
      <w:marTop w:val="0"/>
      <w:marBottom w:val="0"/>
      <w:divBdr>
        <w:top w:val="none" w:sz="0" w:space="0" w:color="auto"/>
        <w:left w:val="none" w:sz="0" w:space="0" w:color="auto"/>
        <w:bottom w:val="none" w:sz="0" w:space="0" w:color="auto"/>
        <w:right w:val="none" w:sz="0" w:space="0" w:color="auto"/>
      </w:divBdr>
    </w:div>
    <w:div w:id="403919062">
      <w:bodyDiv w:val="1"/>
      <w:marLeft w:val="0"/>
      <w:marRight w:val="0"/>
      <w:marTop w:val="0"/>
      <w:marBottom w:val="0"/>
      <w:divBdr>
        <w:top w:val="none" w:sz="0" w:space="0" w:color="auto"/>
        <w:left w:val="none" w:sz="0" w:space="0" w:color="auto"/>
        <w:bottom w:val="none" w:sz="0" w:space="0" w:color="auto"/>
        <w:right w:val="none" w:sz="0" w:space="0" w:color="auto"/>
      </w:divBdr>
    </w:div>
    <w:div w:id="1097406319">
      <w:bodyDiv w:val="1"/>
      <w:marLeft w:val="0"/>
      <w:marRight w:val="0"/>
      <w:marTop w:val="0"/>
      <w:marBottom w:val="0"/>
      <w:divBdr>
        <w:top w:val="none" w:sz="0" w:space="0" w:color="auto"/>
        <w:left w:val="none" w:sz="0" w:space="0" w:color="auto"/>
        <w:bottom w:val="none" w:sz="0" w:space="0" w:color="auto"/>
        <w:right w:val="none" w:sz="0" w:space="0" w:color="auto"/>
      </w:divBdr>
    </w:div>
    <w:div w:id="1399742320">
      <w:bodyDiv w:val="1"/>
      <w:marLeft w:val="0"/>
      <w:marRight w:val="0"/>
      <w:marTop w:val="0"/>
      <w:marBottom w:val="0"/>
      <w:divBdr>
        <w:top w:val="none" w:sz="0" w:space="0" w:color="auto"/>
        <w:left w:val="none" w:sz="0" w:space="0" w:color="auto"/>
        <w:bottom w:val="none" w:sz="0" w:space="0" w:color="auto"/>
        <w:right w:val="none" w:sz="0" w:space="0" w:color="auto"/>
      </w:divBdr>
    </w:div>
    <w:div w:id="1751191174">
      <w:bodyDiv w:val="1"/>
      <w:marLeft w:val="0"/>
      <w:marRight w:val="0"/>
      <w:marTop w:val="0"/>
      <w:marBottom w:val="0"/>
      <w:divBdr>
        <w:top w:val="none" w:sz="0" w:space="0" w:color="auto"/>
        <w:left w:val="none" w:sz="0" w:space="0" w:color="auto"/>
        <w:bottom w:val="none" w:sz="0" w:space="0" w:color="auto"/>
        <w:right w:val="none" w:sz="0" w:space="0" w:color="auto"/>
      </w:divBdr>
    </w:div>
    <w:div w:id="203564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isl xmlns:xsi="http://www.w3.org/2001/XMLSchema-instance" xmlns:xsd="http://www.w3.org/2001/XMLSchema" xmlns="http://www.boldonjames.com/2008/01/sie/internal/label" sislVersion="0" policy="a10f9ac0-5937-4b4f-b459-96aedd9ed2c5">
  <element uid="9920fcc9-9f43-4d43-9e3e-b98a219cfd55" value=""/>
</sisl>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escription0 xmlns="9db20a44-376d-4c97-8d2b-88532430f6d7"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2E7E68ACC01DE46BAB8D5F65BAC05EC" ma:contentTypeVersion="1" ma:contentTypeDescription="Create a new document." ma:contentTypeScope="" ma:versionID="bb3ea9ee07c508757d50ee6b508bcde9">
  <xsd:schema xmlns:xsd="http://www.w3.org/2001/XMLSchema" xmlns:xs="http://www.w3.org/2001/XMLSchema" xmlns:p="http://schemas.microsoft.com/office/2006/metadata/properties" xmlns:ns2="d353fcf7-205b-40c5-a3af-4cf3a5e9c355" xmlns:ns3="9db20a44-376d-4c97-8d2b-88532430f6d7" targetNamespace="http://schemas.microsoft.com/office/2006/metadata/properties" ma:root="true" ma:fieldsID="f0e2eda1c908dcc4eb356f3cd77ebf05" ns2:_="" ns3:_="">
    <xsd:import namespace="d353fcf7-205b-40c5-a3af-4cf3a5e9c355"/>
    <xsd:import namespace="9db20a44-376d-4c97-8d2b-88532430f6d7"/>
    <xsd:element name="properties">
      <xsd:complexType>
        <xsd:sequence>
          <xsd:element name="documentManagement">
            <xsd:complexType>
              <xsd:all>
                <xsd:element ref="ns2:_dlc_DocId" minOccurs="0"/>
                <xsd:element ref="ns2:_dlc_DocIdUrl" minOccurs="0"/>
                <xsd:element ref="ns2:_dlc_DocIdPersistId"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3fcf7-205b-40c5-a3af-4cf3a5e9c3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b20a44-376d-4c97-8d2b-88532430f6d7" elementFormDefault="qualified">
    <xsd:import namespace="http://schemas.microsoft.com/office/2006/documentManagement/types"/>
    <xsd:import namespace="http://schemas.microsoft.com/office/infopath/2007/PartnerControls"/>
    <xsd:element name="Description0" ma:index="11"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FDFD3-C677-4EC9-8DFD-D2CB4340C771}">
  <ds:schemaRefs>
    <ds:schemaRef ds:uri="http://schemas.microsoft.com/sharepoint/v3/contenttype/forms"/>
  </ds:schemaRefs>
</ds:datastoreItem>
</file>

<file path=customXml/itemProps2.xml><?xml version="1.0" encoding="utf-8"?>
<ds:datastoreItem xmlns:ds="http://schemas.openxmlformats.org/officeDocument/2006/customXml" ds:itemID="{1D061EAB-5922-48C3-A460-300C2F825978}">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749D2E58-BD6B-4C58-9530-228C15491E8B}">
  <ds:schemaRefs>
    <ds:schemaRef ds:uri="http://schemas.microsoft.com/sharepoint/events"/>
  </ds:schemaRefs>
</ds:datastoreItem>
</file>

<file path=customXml/itemProps4.xml><?xml version="1.0" encoding="utf-8"?>
<ds:datastoreItem xmlns:ds="http://schemas.openxmlformats.org/officeDocument/2006/customXml" ds:itemID="{2A1A6BF7-D225-4D24-B761-385556806582}">
  <ds:schemaRefs>
    <ds:schemaRef ds:uri="http://www.w3.org/XML/1998/namespace"/>
    <ds:schemaRef ds:uri="http://purl.org/dc/terms/"/>
    <ds:schemaRef ds:uri="d353fcf7-205b-40c5-a3af-4cf3a5e9c355"/>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9db20a44-376d-4c97-8d2b-88532430f6d7"/>
  </ds:schemaRefs>
</ds:datastoreItem>
</file>

<file path=customXml/itemProps5.xml><?xml version="1.0" encoding="utf-8"?>
<ds:datastoreItem xmlns:ds="http://schemas.openxmlformats.org/officeDocument/2006/customXml" ds:itemID="{477809F2-B83C-49D9-BBFD-250191C53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3fcf7-205b-40c5-a3af-4cf3a5e9c355"/>
    <ds:schemaRef ds:uri="9db20a44-376d-4c97-8d2b-88532430f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D5ED1D1-23B6-4B59-BB01-A4BB56312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6759</Words>
  <Characters>38116</Characters>
  <Application>Microsoft Office Word</Application>
  <DocSecurity>0</DocSecurity>
  <Lines>1411</Lines>
  <Paragraphs>915</Paragraphs>
  <ScaleCrop>false</ScaleCrop>
  <HeadingPairs>
    <vt:vector size="2" baseType="variant">
      <vt:variant>
        <vt:lpstr>Title</vt:lpstr>
      </vt:variant>
      <vt:variant>
        <vt:i4>1</vt:i4>
      </vt:variant>
    </vt:vector>
  </HeadingPairs>
  <TitlesOfParts>
    <vt:vector size="1" baseType="lpstr">
      <vt:lpstr>Attachment: Product Information: Suvorexant </vt:lpstr>
    </vt:vector>
  </TitlesOfParts>
  <Company>Merck &amp; Co., Inc.</Company>
  <LinksUpToDate>false</LinksUpToDate>
  <CharactersWithSpaces>43960</CharactersWithSpaces>
  <SharedDoc>false</SharedDoc>
  <HLinks>
    <vt:vector size="12" baseType="variant">
      <vt:variant>
        <vt:i4>4980811</vt:i4>
      </vt:variant>
      <vt:variant>
        <vt:i4>182555</vt:i4>
      </vt:variant>
      <vt:variant>
        <vt:i4>1027</vt:i4>
      </vt:variant>
      <vt:variant>
        <vt:i4>1</vt:i4>
      </vt:variant>
      <vt:variant>
        <vt:lpwstr>http://www.merckbranding.com/download/msd/logo_jpg/msd_k.jpg</vt:lpwstr>
      </vt:variant>
      <vt:variant>
        <vt:lpwstr/>
      </vt:variant>
      <vt:variant>
        <vt:i4>4980811</vt:i4>
      </vt:variant>
      <vt:variant>
        <vt:i4>182786</vt:i4>
      </vt:variant>
      <vt:variant>
        <vt:i4>1028</vt:i4>
      </vt:variant>
      <vt:variant>
        <vt:i4>1</vt:i4>
      </vt:variant>
      <vt:variant>
        <vt:lpwstr>http://www.merckbranding.com/download/msd/logo_jpg/msd_k.jpg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Suvorexant </dc:title>
  <dc:subject>prescription medicines</dc:subject>
  <dc:creator>Merck</dc:creator>
  <cp:keywords>AusPARs</cp:keywords>
  <cp:lastModifiedBy>LACK, Janet</cp:lastModifiedBy>
  <cp:revision>3</cp:revision>
  <cp:lastPrinted>2016-11-16T23:41:00Z</cp:lastPrinted>
  <dcterms:created xsi:type="dcterms:W3CDTF">2018-07-04T06:33:00Z</dcterms:created>
  <dcterms:modified xsi:type="dcterms:W3CDTF">2018-07-04T06:40:00Z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d7dfa8a3-32ec-4d34-b3a3-dc8727d6fb6f</vt:lpwstr>
  </property>
  <property fmtid="{D5CDD505-2E9C-101B-9397-08002B2CF9AE}" pid="3" name="bjSaver">
    <vt:lpwstr>dOS+hff5/JuDZvkWN56fsD4Q5AX/Z/SA</vt:lpwstr>
  </property>
  <property fmtid="{D5CDD505-2E9C-101B-9397-08002B2CF9AE}" pid="4" name="_AdHocReviewCycleID">
    <vt:i4>-344192016</vt:i4>
  </property>
  <property fmtid="{D5CDD505-2E9C-101B-9397-08002B2CF9AE}" pid="5" name="_NewReviewCycle">
    <vt:lpwstr/>
  </property>
  <property fmtid="{D5CDD505-2E9C-101B-9397-08002B2CF9AE}" pid="6" name="_EmailSubject">
    <vt:lpwstr>AAT outcome updated AusPAR for Silumbra/Belsomra (Suvorexant) PM-2013-00325-1-1 [SEC=UNCLASSIFIED]</vt:lpwstr>
  </property>
  <property fmtid="{D5CDD505-2E9C-101B-9397-08002B2CF9AE}" pid="7" name="_AuthorEmail">
    <vt:lpwstr>christine_rowan@merck.com</vt:lpwstr>
  </property>
  <property fmtid="{D5CDD505-2E9C-101B-9397-08002B2CF9AE}" pid="8" name="_AuthorEmailDisplayName">
    <vt:lpwstr>Rowan, Christine</vt:lpwstr>
  </property>
  <property fmtid="{D5CDD505-2E9C-101B-9397-08002B2CF9AE}" pid="9" name="e6a62444c1f34128b780ba5cabed787d">
    <vt:lpwstr>Project management|d2fd44e0-04ae-57fe-bd0e-d06b99981316</vt:lpwstr>
  </property>
  <property fmtid="{D5CDD505-2E9C-101B-9397-08002B2CF9AE}" pid="10" name="Meeting">
    <vt:lpwstr/>
  </property>
  <property fmtid="{D5CDD505-2E9C-101B-9397-08002B2CF9AE}" pid="11" name="Hot">
    <vt:lpwstr>0</vt:lpwstr>
  </property>
  <property fmtid="{D5CDD505-2E9C-101B-9397-08002B2CF9AE}" pid="12" name="Asset Classification">
    <vt:lpwstr>Official</vt:lpwstr>
  </property>
  <property fmtid="{D5CDD505-2E9C-101B-9397-08002B2CF9AE}" pid="13" name="Compound">
    <vt:lpwstr/>
  </property>
  <property fmtid="{D5CDD505-2E9C-101B-9397-08002B2CF9AE}" pid="14" name="DocType">
    <vt:lpwstr/>
  </property>
  <property fmtid="{D5CDD505-2E9C-101B-9397-08002B2CF9AE}" pid="15" name="gb4749ced20b4ee0bbf8c7781682d52f">
    <vt:lpwstr>Project Document|13c9fe1e-cf85-4dfb-b86f-0f647fdf24a6</vt:lpwstr>
  </property>
  <property fmtid="{D5CDD505-2E9C-101B-9397-08002B2CF9AE}" pid="16" name="Protocol">
    <vt:lpwstr/>
  </property>
  <property fmtid="{D5CDD505-2E9C-101B-9397-08002B2CF9AE}" pid="17" name="SentToPLCGov">
    <vt:lpwstr>No</vt:lpwstr>
  </property>
  <property fmtid="{D5CDD505-2E9C-101B-9397-08002B2CF9AE}" pid="18" name="Team">
    <vt:lpwstr/>
  </property>
  <property fmtid="{D5CDD505-2E9C-101B-9397-08002B2CF9AE}" pid="19" name="Sensitivity Classification">
    <vt:lpwstr>Confidential</vt:lpwstr>
  </property>
  <property fmtid="{D5CDD505-2E9C-101B-9397-08002B2CF9AE}" pid="20" name="TaxCatchAll">
    <vt:lpwstr/>
  </property>
  <property fmtid="{D5CDD505-2E9C-101B-9397-08002B2CF9AE}" pid="21" name="Comments">
    <vt:lpwstr/>
  </property>
  <property fmtid="{D5CDD505-2E9C-101B-9397-08002B2CF9AE}" pid="22" name="bjDocumentLabelXML">
    <vt:lpwstr>&lt;?xml version="1.0" encoding="us-ascii"?&gt;&lt;sisl xmlns:xsi="http://www.w3.org/2001/XMLSchema-instance" xmlns:xsd="http://www.w3.org/2001/XMLSchema" sislVersion="0" policy="a10f9ac0-5937-4b4f-b459-96aedd9ed2c5" xmlns="http://www.boldonjames.com/2008/01/sie/i</vt:lpwstr>
  </property>
  <property fmtid="{D5CDD505-2E9C-101B-9397-08002B2CF9AE}" pid="23" name="bjDocumentLabelXML-0">
    <vt:lpwstr>nternal/label"&gt;&lt;element uid="9920fcc9-9f43-4d43-9e3e-b98a219cfd55" value="" /&gt;&lt;/sisl&gt;</vt:lpwstr>
  </property>
  <property fmtid="{D5CDD505-2E9C-101B-9397-08002B2CF9AE}" pid="24" name="bjDocumentSecurityLabel">
    <vt:lpwstr>Not Classified</vt:lpwstr>
  </property>
  <property fmtid="{D5CDD505-2E9C-101B-9397-08002B2CF9AE}" pid="25" name="_PreviousAdHocReviewCycleID">
    <vt:i4>-1339843845</vt:i4>
  </property>
  <property fmtid="{D5CDD505-2E9C-101B-9397-08002B2CF9AE}" pid="26" name="_ReviewingToolsShownOnce">
    <vt:lpwstr/>
  </property>
</Properties>
</file>