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CCD03" w14:textId="1DF28C0C" w:rsidR="00207E58" w:rsidRPr="00F74ECB" w:rsidRDefault="00D43EF7" w:rsidP="00950F9B">
      <w:pPr>
        <w:pStyle w:val="Title"/>
      </w:pPr>
      <w:bookmarkStart w:id="0" w:name="_GoBack"/>
      <w:bookmarkEnd w:id="0"/>
      <w:r w:rsidRPr="00950F9B">
        <w:t>u</w:t>
      </w:r>
      <w:r w:rsidR="00AF06EA" w:rsidRPr="00950F9B">
        <w:t>rorec</w:t>
      </w:r>
      <w:r w:rsidR="00F440CB" w:rsidRPr="00F74ECB">
        <w:rPr>
          <w:vertAlign w:val="superscript"/>
        </w:rPr>
        <w:t>®</w:t>
      </w:r>
      <w:r w:rsidR="00EA6E22" w:rsidRPr="00F74ECB">
        <w:rPr>
          <w:vertAlign w:val="superscript"/>
        </w:rPr>
        <w:t xml:space="preserve"> </w:t>
      </w:r>
      <w:r w:rsidR="00DA036F" w:rsidRPr="00F74ECB">
        <w:t>Capsules</w:t>
      </w:r>
    </w:p>
    <w:p w14:paraId="7921B644" w14:textId="77777777" w:rsidR="00207E58" w:rsidRPr="00F74ECB" w:rsidRDefault="00207E58" w:rsidP="00AF06EA">
      <w:pPr>
        <w:pStyle w:val="C-Heading1nopagebreak0"/>
        <w:rPr>
          <w:lang w:val="en-AU"/>
        </w:rPr>
      </w:pPr>
      <w:r w:rsidRPr="00F74ECB">
        <w:rPr>
          <w:lang w:val="en-AU"/>
        </w:rPr>
        <w:t>NAME OF THE MEDICINE</w:t>
      </w:r>
    </w:p>
    <w:p w14:paraId="1D5A482A" w14:textId="77777777" w:rsidR="00AF06EA" w:rsidRPr="00F74ECB" w:rsidRDefault="00DA036F" w:rsidP="00AF06EA">
      <w:pPr>
        <w:pStyle w:val="C-BodyText"/>
        <w:rPr>
          <w:lang w:val="en-AU"/>
        </w:rPr>
      </w:pPr>
      <w:r w:rsidRPr="00F74ECB">
        <w:rPr>
          <w:lang w:val="en-AU"/>
        </w:rPr>
        <w:t>The active ingredient in UROREC capsules is s</w:t>
      </w:r>
      <w:r w:rsidR="00AF06EA" w:rsidRPr="00F74ECB">
        <w:rPr>
          <w:lang w:val="en-AU"/>
        </w:rPr>
        <w:t>ilodosin</w:t>
      </w:r>
      <w:r w:rsidR="00EA6E22" w:rsidRPr="00F74ECB">
        <w:rPr>
          <w:lang w:val="en-AU"/>
        </w:rPr>
        <w:t>.</w:t>
      </w:r>
    </w:p>
    <w:p w14:paraId="49759768" w14:textId="3F3E40E1" w:rsidR="00B15999" w:rsidRPr="00F74ECB" w:rsidRDefault="00B15999" w:rsidP="00AF06EA">
      <w:pPr>
        <w:pStyle w:val="C-BodyText"/>
        <w:rPr>
          <w:lang w:val="en-AU"/>
        </w:rPr>
      </w:pPr>
      <w:r w:rsidRPr="00F74ECB">
        <w:rPr>
          <w:lang w:val="en-AU"/>
        </w:rPr>
        <w:t>The chemical structure is:</w:t>
      </w:r>
    </w:p>
    <w:p w14:paraId="2B8F37AB" w14:textId="77777777" w:rsidR="00AF06EA" w:rsidRPr="00F74ECB" w:rsidRDefault="00AF06EA" w:rsidP="00AF06EA">
      <w:pPr>
        <w:pStyle w:val="C-BodyText"/>
        <w:rPr>
          <w:lang w:val="en-AU"/>
        </w:rPr>
      </w:pPr>
      <w:r w:rsidRPr="00F74ECB">
        <w:rPr>
          <w:noProof/>
          <w:lang w:val="en-AU" w:eastAsia="en-AU"/>
        </w:rPr>
        <w:drawing>
          <wp:inline distT="0" distB="0" distL="0" distR="0" wp14:anchorId="5623AD03" wp14:editId="5321F114">
            <wp:extent cx="4402658" cy="1438275"/>
            <wp:effectExtent l="0" t="0" r="0" b="0"/>
            <wp:docPr id="3" name="Picture 3" descr="The chemical structure of Silodo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402658" cy="1438275"/>
                    </a:xfrm>
                    <a:prstGeom prst="rect">
                      <a:avLst/>
                    </a:prstGeom>
                    <a:noFill/>
                    <a:ln w="9525">
                      <a:noFill/>
                      <a:miter lim="800000"/>
                      <a:headEnd/>
                      <a:tailEnd/>
                    </a:ln>
                  </pic:spPr>
                </pic:pic>
              </a:graphicData>
            </a:graphic>
          </wp:inline>
        </w:drawing>
      </w:r>
    </w:p>
    <w:p w14:paraId="524BD83F" w14:textId="4E9CF7E2" w:rsidR="00B15999" w:rsidRPr="00F74ECB" w:rsidRDefault="00B15999" w:rsidP="00AE168E">
      <w:pPr>
        <w:pStyle w:val="C-BodyText"/>
        <w:rPr>
          <w:lang w:val="en-AU"/>
        </w:rPr>
      </w:pPr>
      <w:r w:rsidRPr="00F74ECB">
        <w:rPr>
          <w:lang w:val="en-AU"/>
        </w:rPr>
        <w:t>The chemical name is 1-(3-Hydroxypropyl)-5-[(2</w:t>
      </w:r>
      <w:r w:rsidRPr="00F74ECB">
        <w:rPr>
          <w:i/>
          <w:lang w:val="en-AU"/>
        </w:rPr>
        <w:t>R</w:t>
      </w:r>
      <w:r w:rsidRPr="00F74ECB">
        <w:rPr>
          <w:lang w:val="en-AU"/>
        </w:rPr>
        <w:t>)-2-({2-[2-(2,2,2-trifluoroethoxy)phenoxy]ethyl}amino)propyl]-2,3-dihydro-1H-indole-7-carboxamide.</w:t>
      </w:r>
    </w:p>
    <w:p w14:paraId="30576EBE" w14:textId="098338AF" w:rsidR="00AF06EA" w:rsidRPr="00F74ECB" w:rsidRDefault="00B15999" w:rsidP="00AE168E">
      <w:pPr>
        <w:pStyle w:val="C-BodyText"/>
        <w:rPr>
          <w:szCs w:val="24"/>
          <w:lang w:val="en-AU"/>
        </w:rPr>
      </w:pPr>
      <w:r w:rsidRPr="00F74ECB">
        <w:rPr>
          <w:lang w:val="en-AU"/>
        </w:rPr>
        <w:t xml:space="preserve">The </w:t>
      </w:r>
      <w:r w:rsidR="00696034" w:rsidRPr="00F74ECB">
        <w:rPr>
          <w:lang w:val="en-AU"/>
        </w:rPr>
        <w:t xml:space="preserve">CAS registry number </w:t>
      </w:r>
      <w:r w:rsidRPr="00F74ECB">
        <w:rPr>
          <w:lang w:val="en-AU"/>
        </w:rPr>
        <w:t>is</w:t>
      </w:r>
      <w:r w:rsidR="00C30FDA" w:rsidRPr="00F74ECB">
        <w:rPr>
          <w:lang w:val="en-AU"/>
        </w:rPr>
        <w:t xml:space="preserve"> </w:t>
      </w:r>
      <w:r w:rsidR="00A67E43" w:rsidRPr="00F74ECB">
        <w:rPr>
          <w:szCs w:val="24"/>
          <w:lang w:val="en-AU"/>
        </w:rPr>
        <w:t>160970-54-7</w:t>
      </w:r>
      <w:r w:rsidRPr="00F74ECB">
        <w:rPr>
          <w:szCs w:val="24"/>
          <w:lang w:val="en-AU"/>
        </w:rPr>
        <w:t>.</w:t>
      </w:r>
    </w:p>
    <w:p w14:paraId="6FFF6295" w14:textId="28B04AB4" w:rsidR="00B13B62" w:rsidRPr="00F74ECB" w:rsidRDefault="00B15999" w:rsidP="00AE168E">
      <w:pPr>
        <w:pStyle w:val="C-BodyText"/>
        <w:rPr>
          <w:lang w:val="en-AU"/>
        </w:rPr>
      </w:pPr>
      <w:r w:rsidRPr="00F74ECB">
        <w:rPr>
          <w:lang w:val="en-AU"/>
        </w:rPr>
        <w:t>The m</w:t>
      </w:r>
      <w:r w:rsidR="00B13B62" w:rsidRPr="00F74ECB">
        <w:rPr>
          <w:lang w:val="en-AU"/>
        </w:rPr>
        <w:t>olecular weight</w:t>
      </w:r>
      <w:r w:rsidR="0074355F" w:rsidRPr="00F74ECB">
        <w:rPr>
          <w:lang w:val="en-AU"/>
        </w:rPr>
        <w:t xml:space="preserve"> </w:t>
      </w:r>
      <w:r w:rsidRPr="00F74ECB">
        <w:rPr>
          <w:lang w:val="en-AU"/>
        </w:rPr>
        <w:t xml:space="preserve">is </w:t>
      </w:r>
      <w:r w:rsidR="0074355F" w:rsidRPr="00F74ECB">
        <w:rPr>
          <w:lang w:val="en-AU"/>
        </w:rPr>
        <w:t>495.53</w:t>
      </w:r>
      <w:r w:rsidRPr="00F74ECB">
        <w:rPr>
          <w:lang w:val="en-AU"/>
        </w:rPr>
        <w:t>.</w:t>
      </w:r>
    </w:p>
    <w:p w14:paraId="25403DC6" w14:textId="77777777" w:rsidR="00AF06EA" w:rsidRPr="00F74ECB" w:rsidRDefault="00AF06EA" w:rsidP="001C1ABF">
      <w:pPr>
        <w:pStyle w:val="C-Heading1nopagebreak0"/>
        <w:jc w:val="both"/>
        <w:rPr>
          <w:lang w:val="en-AU"/>
        </w:rPr>
      </w:pPr>
      <w:r w:rsidRPr="00F74ECB">
        <w:rPr>
          <w:lang w:val="en-AU"/>
        </w:rPr>
        <w:t>DESCRIPTION</w:t>
      </w:r>
    </w:p>
    <w:p w14:paraId="2C8EAB19" w14:textId="263C29AB" w:rsidR="00696034" w:rsidRPr="00F74ECB" w:rsidRDefault="00EA6E22" w:rsidP="00AE168E">
      <w:pPr>
        <w:pStyle w:val="C-BodyText"/>
        <w:rPr>
          <w:lang w:val="en-AU"/>
        </w:rPr>
      </w:pPr>
      <w:r w:rsidRPr="00F74ECB">
        <w:rPr>
          <w:lang w:val="en-AU"/>
        </w:rPr>
        <w:t xml:space="preserve">UROREC </w:t>
      </w:r>
      <w:r w:rsidR="00DA036F" w:rsidRPr="00F74ECB">
        <w:rPr>
          <w:lang w:val="en-AU"/>
        </w:rPr>
        <w:t xml:space="preserve">are hard </w:t>
      </w:r>
      <w:proofErr w:type="spellStart"/>
      <w:r w:rsidR="00DA036F" w:rsidRPr="00F74ECB">
        <w:rPr>
          <w:lang w:val="en-AU"/>
        </w:rPr>
        <w:t>gelatin</w:t>
      </w:r>
      <w:proofErr w:type="spellEnd"/>
      <w:r w:rsidR="00DA036F" w:rsidRPr="00F74ECB">
        <w:rPr>
          <w:lang w:val="en-AU"/>
        </w:rPr>
        <w:t xml:space="preserve"> capsules</w:t>
      </w:r>
      <w:r w:rsidRPr="00F74ECB">
        <w:rPr>
          <w:lang w:val="en-AU"/>
        </w:rPr>
        <w:t xml:space="preserve"> </w:t>
      </w:r>
      <w:r w:rsidR="00DA036F" w:rsidRPr="00F74ECB">
        <w:rPr>
          <w:lang w:val="en-AU"/>
        </w:rPr>
        <w:t>containing</w:t>
      </w:r>
      <w:r w:rsidR="00696034" w:rsidRPr="00F74ECB">
        <w:rPr>
          <w:lang w:val="en-AU"/>
        </w:rPr>
        <w:t xml:space="preserve"> </w:t>
      </w:r>
      <w:r w:rsidR="00DA036F" w:rsidRPr="00F74ECB">
        <w:rPr>
          <w:lang w:val="en-AU"/>
        </w:rPr>
        <w:t xml:space="preserve">silodosin, </w:t>
      </w:r>
      <w:r w:rsidR="00696034" w:rsidRPr="00F74ECB">
        <w:rPr>
          <w:lang w:val="en-AU"/>
        </w:rPr>
        <w:t>pregelatinised maize</w:t>
      </w:r>
      <w:r w:rsidR="00C30FDA" w:rsidRPr="00F74ECB">
        <w:rPr>
          <w:lang w:val="en-AU"/>
        </w:rPr>
        <w:t xml:space="preserve"> starch</w:t>
      </w:r>
      <w:r w:rsidR="00696034" w:rsidRPr="00F74ECB">
        <w:rPr>
          <w:lang w:val="en-AU"/>
        </w:rPr>
        <w:t>, mannitol, magnesium stearate, sodium</w:t>
      </w:r>
      <w:r w:rsidR="004E1FBF" w:rsidRPr="00F74ECB">
        <w:rPr>
          <w:lang w:val="en-AU"/>
        </w:rPr>
        <w:t xml:space="preserve"> lauryl </w:t>
      </w:r>
      <w:proofErr w:type="spellStart"/>
      <w:r w:rsidR="004E1FBF" w:rsidRPr="00F74ECB">
        <w:rPr>
          <w:lang w:val="en-AU"/>
        </w:rPr>
        <w:t>sulfate</w:t>
      </w:r>
      <w:proofErr w:type="spellEnd"/>
      <w:r w:rsidR="00696034" w:rsidRPr="00F74ECB">
        <w:rPr>
          <w:lang w:val="en-AU"/>
        </w:rPr>
        <w:t xml:space="preserve">. The 4 mg </w:t>
      </w:r>
      <w:r w:rsidR="007851DC" w:rsidRPr="00F74ECB">
        <w:rPr>
          <w:lang w:val="en-AU"/>
        </w:rPr>
        <w:t xml:space="preserve">hard </w:t>
      </w:r>
      <w:r w:rsidR="00696034" w:rsidRPr="00F74ECB">
        <w:rPr>
          <w:lang w:val="en-AU"/>
        </w:rPr>
        <w:t xml:space="preserve">capsule shell contains </w:t>
      </w:r>
      <w:proofErr w:type="spellStart"/>
      <w:r w:rsidR="00696034" w:rsidRPr="00F74ECB">
        <w:rPr>
          <w:lang w:val="en-AU"/>
        </w:rPr>
        <w:t>gelatin</w:t>
      </w:r>
      <w:proofErr w:type="spellEnd"/>
      <w:r w:rsidR="00696034" w:rsidRPr="00F74ECB">
        <w:rPr>
          <w:lang w:val="en-AU"/>
        </w:rPr>
        <w:t>, titanium dioxide and</w:t>
      </w:r>
      <w:r w:rsidR="00BA0DD0" w:rsidRPr="00F74ECB">
        <w:rPr>
          <w:lang w:val="en-AU"/>
        </w:rPr>
        <w:t xml:space="preserve"> iron oxide yellow</w:t>
      </w:r>
      <w:r w:rsidR="00696034" w:rsidRPr="00F74ECB">
        <w:rPr>
          <w:lang w:val="en-AU"/>
        </w:rPr>
        <w:t xml:space="preserve">. The 8 mg </w:t>
      </w:r>
      <w:r w:rsidR="007851DC" w:rsidRPr="00F74ECB">
        <w:rPr>
          <w:lang w:val="en-AU"/>
        </w:rPr>
        <w:t xml:space="preserve">hard </w:t>
      </w:r>
      <w:r w:rsidR="00696034" w:rsidRPr="00F74ECB">
        <w:rPr>
          <w:lang w:val="en-AU"/>
        </w:rPr>
        <w:t xml:space="preserve">capsule shell contains </w:t>
      </w:r>
      <w:proofErr w:type="spellStart"/>
      <w:r w:rsidR="00696034" w:rsidRPr="00F74ECB">
        <w:rPr>
          <w:lang w:val="en-AU"/>
        </w:rPr>
        <w:t>gelatin</w:t>
      </w:r>
      <w:proofErr w:type="spellEnd"/>
      <w:r w:rsidR="00696034" w:rsidRPr="00F74ECB">
        <w:rPr>
          <w:lang w:val="en-AU"/>
        </w:rPr>
        <w:t xml:space="preserve"> and titanium dioxide.</w:t>
      </w:r>
    </w:p>
    <w:p w14:paraId="53375C34" w14:textId="6F0BDAED" w:rsidR="00E45E5E" w:rsidRPr="00F74ECB" w:rsidRDefault="003867B1" w:rsidP="00AE168E">
      <w:pPr>
        <w:pStyle w:val="C-BodyText"/>
        <w:rPr>
          <w:lang w:val="en-AU"/>
        </w:rPr>
      </w:pPr>
      <w:r w:rsidRPr="00F74ECB">
        <w:rPr>
          <w:lang w:val="en-AU"/>
        </w:rPr>
        <w:t xml:space="preserve">Silodosin is a white to pale yellowish powder. It is </w:t>
      </w:r>
      <w:r w:rsidR="00E45E5E" w:rsidRPr="00F74ECB">
        <w:rPr>
          <w:lang w:val="en-AU"/>
        </w:rPr>
        <w:t xml:space="preserve">very slightly soluble in water (0.17 mg/mL) and slightly soluble in alcohol (119 mg/mL) with a partition </w:t>
      </w:r>
      <w:r w:rsidR="00621A93" w:rsidRPr="00F74ECB">
        <w:rPr>
          <w:lang w:val="en-AU"/>
        </w:rPr>
        <w:t>coefficient Log P = 2.87 (2.45 – 3.</w:t>
      </w:r>
      <w:r w:rsidR="00DD28DD" w:rsidRPr="00F74ECB">
        <w:rPr>
          <w:lang w:val="en-AU"/>
        </w:rPr>
        <w:t>34). Silodosin present two pKa (pKa1: 8.53, N-ethylam</w:t>
      </w:r>
      <w:r w:rsidR="00F74ECB">
        <w:rPr>
          <w:lang w:val="en-AU"/>
        </w:rPr>
        <w:t>inopropyl group and pKa2: 4.03,</w:t>
      </w:r>
      <w:r w:rsidR="00950F9B">
        <w:rPr>
          <w:lang w:val="en-AU"/>
        </w:rPr>
        <w:t xml:space="preserve"> </w:t>
      </w:r>
      <w:r w:rsidR="00DD28DD" w:rsidRPr="00F74ECB">
        <w:rPr>
          <w:lang w:val="en-AU"/>
        </w:rPr>
        <w:t>N-</w:t>
      </w:r>
      <w:proofErr w:type="spellStart"/>
      <w:r w:rsidR="00DD28DD" w:rsidRPr="00F74ECB">
        <w:rPr>
          <w:lang w:val="en-AU"/>
        </w:rPr>
        <w:t>indoline</w:t>
      </w:r>
      <w:proofErr w:type="spellEnd"/>
      <w:r w:rsidR="00DD28DD" w:rsidRPr="00F74ECB">
        <w:rPr>
          <w:lang w:val="en-AU"/>
        </w:rPr>
        <w:t xml:space="preserve"> ring).</w:t>
      </w:r>
    </w:p>
    <w:p w14:paraId="7846B392" w14:textId="77777777" w:rsidR="00207E58" w:rsidRPr="00F74ECB" w:rsidRDefault="00207E58" w:rsidP="001C1ABF">
      <w:pPr>
        <w:pStyle w:val="C-Heading1nopagebreak0"/>
        <w:jc w:val="both"/>
        <w:rPr>
          <w:lang w:val="en-AU"/>
        </w:rPr>
      </w:pPr>
      <w:r w:rsidRPr="00F74ECB">
        <w:rPr>
          <w:lang w:val="en-AU"/>
        </w:rPr>
        <w:t>PHARMACOLOGY</w:t>
      </w:r>
    </w:p>
    <w:p w14:paraId="4B63F1E8" w14:textId="77777777" w:rsidR="00696034" w:rsidRPr="00F74ECB" w:rsidRDefault="00696034" w:rsidP="00AE168E">
      <w:pPr>
        <w:pStyle w:val="C-BodyText"/>
        <w:rPr>
          <w:b/>
          <w:bCs/>
          <w:lang w:val="en-AU"/>
        </w:rPr>
      </w:pPr>
      <w:proofErr w:type="spellStart"/>
      <w:r w:rsidRPr="00F74ECB">
        <w:rPr>
          <w:bCs/>
          <w:lang w:val="en-AU"/>
        </w:rPr>
        <w:t>Pharmacotherapeutic</w:t>
      </w:r>
      <w:proofErr w:type="spellEnd"/>
      <w:r w:rsidRPr="00F74ECB">
        <w:rPr>
          <w:bCs/>
          <w:lang w:val="en-AU"/>
        </w:rPr>
        <w:t xml:space="preserve"> group:</w:t>
      </w:r>
      <w:r w:rsidRPr="00F74ECB">
        <w:rPr>
          <w:lang w:val="en-AU"/>
        </w:rPr>
        <w:t xml:space="preserve"> </w:t>
      </w:r>
      <w:proofErr w:type="spellStart"/>
      <w:r w:rsidRPr="00F74ECB">
        <w:rPr>
          <w:lang w:val="en-AU"/>
        </w:rPr>
        <w:t>Urologicals</w:t>
      </w:r>
      <w:proofErr w:type="spellEnd"/>
      <w:r w:rsidRPr="00F74ECB">
        <w:rPr>
          <w:lang w:val="en-AU"/>
        </w:rPr>
        <w:t>, alpha</w:t>
      </w:r>
      <w:r w:rsidR="00156D69" w:rsidRPr="00F74ECB">
        <w:rPr>
          <w:lang w:val="en-AU"/>
        </w:rPr>
        <w:t>-</w:t>
      </w:r>
      <w:proofErr w:type="spellStart"/>
      <w:r w:rsidRPr="00F74ECB">
        <w:rPr>
          <w:lang w:val="en-AU"/>
        </w:rPr>
        <w:t>adrenoreceptor</w:t>
      </w:r>
      <w:proofErr w:type="spellEnd"/>
      <w:r w:rsidRPr="00F74ECB">
        <w:rPr>
          <w:lang w:val="en-AU"/>
        </w:rPr>
        <w:t xml:space="preserve"> antagonists, </w:t>
      </w:r>
      <w:r w:rsidRPr="00F74ECB">
        <w:rPr>
          <w:bCs/>
          <w:lang w:val="en-AU"/>
        </w:rPr>
        <w:t>ATC code:</w:t>
      </w:r>
      <w:r w:rsidRPr="00F74ECB">
        <w:rPr>
          <w:b/>
          <w:bCs/>
          <w:lang w:val="en-AU"/>
        </w:rPr>
        <w:t xml:space="preserve"> </w:t>
      </w:r>
      <w:r w:rsidRPr="00F74ECB">
        <w:rPr>
          <w:bCs/>
          <w:lang w:val="en-AU"/>
        </w:rPr>
        <w:t>G04CA04.</w:t>
      </w:r>
    </w:p>
    <w:p w14:paraId="54443383" w14:textId="64385A0E" w:rsidR="00696034" w:rsidRPr="00F74ECB" w:rsidRDefault="00AF21BE" w:rsidP="001C1ABF">
      <w:pPr>
        <w:pStyle w:val="C-Heading2non-numbered"/>
        <w:jc w:val="both"/>
        <w:rPr>
          <w:szCs w:val="24"/>
          <w:lang w:val="en-AU"/>
        </w:rPr>
      </w:pPr>
      <w:r w:rsidRPr="00F74ECB">
        <w:rPr>
          <w:lang w:val="en-AU"/>
        </w:rPr>
        <w:t>Pharmacodynamics</w:t>
      </w:r>
    </w:p>
    <w:p w14:paraId="57790773" w14:textId="412F6C28" w:rsidR="00696034" w:rsidRPr="00F74ECB" w:rsidRDefault="00696034" w:rsidP="00AE168E">
      <w:pPr>
        <w:pStyle w:val="C-BodyText"/>
        <w:rPr>
          <w:lang w:val="en-AU"/>
        </w:rPr>
      </w:pPr>
      <w:r w:rsidRPr="00F74ECB">
        <w:rPr>
          <w:lang w:val="en-AU"/>
        </w:rPr>
        <w:t>Silodosin is</w:t>
      </w:r>
      <w:r w:rsidR="00AE168E" w:rsidRPr="00F74ECB">
        <w:rPr>
          <w:lang w:val="en-AU"/>
        </w:rPr>
        <w:t xml:space="preserve"> a </w:t>
      </w:r>
      <w:r w:rsidRPr="00F74ECB">
        <w:rPr>
          <w:lang w:val="en-AU"/>
        </w:rPr>
        <w:t xml:space="preserve">selective </w:t>
      </w:r>
      <w:r w:rsidR="00B13B62" w:rsidRPr="00F74ECB">
        <w:rPr>
          <w:lang w:val="en-AU"/>
        </w:rPr>
        <w:t>antagonist of</w:t>
      </w:r>
      <w:r w:rsidRPr="00F74ECB">
        <w:rPr>
          <w:lang w:val="en-AU"/>
        </w:rPr>
        <w:t xml:space="preserve"> α</w:t>
      </w:r>
      <w:r w:rsidRPr="00F74ECB">
        <w:rPr>
          <w:vertAlign w:val="subscript"/>
          <w:lang w:val="en-AU"/>
        </w:rPr>
        <w:t>1A</w:t>
      </w:r>
      <w:r w:rsidR="00156D69" w:rsidRPr="00F74ECB">
        <w:rPr>
          <w:lang w:val="en-AU"/>
        </w:rPr>
        <w:t>-</w:t>
      </w:r>
      <w:r w:rsidRPr="00F74ECB">
        <w:rPr>
          <w:lang w:val="en-AU"/>
        </w:rPr>
        <w:t>adrenoreceptors</w:t>
      </w:r>
      <w:r w:rsidR="005D5B3B" w:rsidRPr="00F74ECB">
        <w:rPr>
          <w:lang w:val="en-AU"/>
        </w:rPr>
        <w:t xml:space="preserve"> </w:t>
      </w:r>
      <w:r w:rsidRPr="00F74ECB">
        <w:rPr>
          <w:lang w:val="en-AU"/>
        </w:rPr>
        <w:t xml:space="preserve">primarily located in the human prostate, bladder base, bladder neck, prostatic capsule and prostatic urethra. </w:t>
      </w:r>
      <w:r w:rsidR="00B13B62" w:rsidRPr="00F74ECB">
        <w:rPr>
          <w:lang w:val="en-AU"/>
        </w:rPr>
        <w:t xml:space="preserve">Data from an </w:t>
      </w:r>
      <w:r w:rsidR="00B13B62" w:rsidRPr="00F74ECB">
        <w:rPr>
          <w:i/>
          <w:lang w:val="en-AU"/>
        </w:rPr>
        <w:t>in vitro</w:t>
      </w:r>
      <w:r w:rsidR="00B13B62" w:rsidRPr="00F74ECB">
        <w:rPr>
          <w:lang w:val="en-AU"/>
        </w:rPr>
        <w:t xml:space="preserve"> study showed that silodosin has lower affinity for α</w:t>
      </w:r>
      <w:r w:rsidR="00B13B62" w:rsidRPr="00F74ECB">
        <w:rPr>
          <w:vertAlign w:val="subscript"/>
          <w:lang w:val="en-AU"/>
        </w:rPr>
        <w:t>1B</w:t>
      </w:r>
      <w:r w:rsidR="00B13B62" w:rsidRPr="00F74ECB">
        <w:rPr>
          <w:lang w:val="en-AU"/>
        </w:rPr>
        <w:noBreakHyphen/>
        <w:t>adrenoreceptors that are primarily located in the cardiovascular system than for the α</w:t>
      </w:r>
      <w:r w:rsidR="00B13B62" w:rsidRPr="00F74ECB">
        <w:rPr>
          <w:vertAlign w:val="subscript"/>
          <w:lang w:val="en-AU"/>
        </w:rPr>
        <w:t>1A</w:t>
      </w:r>
      <w:r w:rsidR="00B13B62" w:rsidRPr="00F74ECB">
        <w:rPr>
          <w:lang w:val="en-AU"/>
        </w:rPr>
        <w:noBreakHyphen/>
        <w:t>adrenoreceptor subtype</w:t>
      </w:r>
      <w:r w:rsidR="00160E78" w:rsidRPr="00F74ECB">
        <w:rPr>
          <w:lang w:val="en-AU"/>
        </w:rPr>
        <w:t>.</w:t>
      </w:r>
      <w:r w:rsidR="00B13B62" w:rsidRPr="00F74ECB">
        <w:rPr>
          <w:lang w:val="en-AU"/>
        </w:rPr>
        <w:t xml:space="preserve"> </w:t>
      </w:r>
      <w:r w:rsidR="000215FC">
        <w:rPr>
          <w:lang w:val="en-AU"/>
        </w:rPr>
        <w:t>Blockade of</w:t>
      </w:r>
      <w:r w:rsidR="00950F9B">
        <w:rPr>
          <w:lang w:val="en-AU"/>
        </w:rPr>
        <w:t xml:space="preserve"> </w:t>
      </w:r>
      <w:r w:rsidRPr="000215FC">
        <w:rPr>
          <w:lang w:val="en-AU"/>
        </w:rPr>
        <w:t>α</w:t>
      </w:r>
      <w:r w:rsidRPr="000215FC">
        <w:rPr>
          <w:vertAlign w:val="subscript"/>
          <w:lang w:val="en-AU"/>
        </w:rPr>
        <w:t>1A</w:t>
      </w:r>
      <w:r w:rsidR="00156D69" w:rsidRPr="000215FC">
        <w:rPr>
          <w:lang w:val="en-AU"/>
        </w:rPr>
        <w:t>-</w:t>
      </w:r>
      <w:r w:rsidRPr="000215FC">
        <w:rPr>
          <w:lang w:val="en-AU"/>
        </w:rPr>
        <w:t>adrenoreceptors causes smooth muscle in these tissues to relax, thus decreasing bladder outlet</w:t>
      </w:r>
      <w:r w:rsidRPr="00F74ECB">
        <w:rPr>
          <w:lang w:val="en-AU"/>
        </w:rPr>
        <w:t xml:space="preserve"> resistance, without affecting detrusor smooth muscle contractility. This causes an improvement of both storage (irritative) and voiding (obstructive) symptoms (Lower urinary tract symptoms, LUTS) associated with benign prostatic hyperplasia.</w:t>
      </w:r>
    </w:p>
    <w:p w14:paraId="2D2261EB" w14:textId="03C49EFE" w:rsidR="00696034" w:rsidRPr="00F74ECB" w:rsidRDefault="00696034" w:rsidP="001C1ABF">
      <w:pPr>
        <w:pStyle w:val="C-Heading2non-numbered"/>
        <w:jc w:val="both"/>
        <w:rPr>
          <w:lang w:val="en-AU"/>
        </w:rPr>
      </w:pPr>
      <w:bookmarkStart w:id="1" w:name="PHARMACOKINETIC_PROPS"/>
      <w:bookmarkEnd w:id="1"/>
      <w:r w:rsidRPr="00F74ECB">
        <w:rPr>
          <w:lang w:val="en-AU"/>
        </w:rPr>
        <w:lastRenderedPageBreak/>
        <w:t>Pharmacokinetic</w:t>
      </w:r>
      <w:r w:rsidR="00AF21BE" w:rsidRPr="00F74ECB">
        <w:rPr>
          <w:lang w:val="en-AU"/>
        </w:rPr>
        <w:t>s</w:t>
      </w:r>
    </w:p>
    <w:p w14:paraId="1B133556" w14:textId="77777777" w:rsidR="00696034" w:rsidRPr="00F74ECB" w:rsidRDefault="00696034" w:rsidP="00F440CB">
      <w:pPr>
        <w:pStyle w:val="C-BodyText"/>
        <w:rPr>
          <w:lang w:val="en-AU"/>
        </w:rPr>
      </w:pPr>
      <w:r w:rsidRPr="00F74ECB">
        <w:rPr>
          <w:lang w:val="en-AU"/>
        </w:rPr>
        <w:t>The pharmacokinetics of silodosin and its main metabolites have been evaluated in adult male subjects with and without BPH after single and multiple administrations with doses ranging from 0.1 mg to 48 mg per day. The pharmacokinetics of silodosin is linear throughout this dose range.</w:t>
      </w:r>
    </w:p>
    <w:p w14:paraId="4AF1EA3A" w14:textId="77777777" w:rsidR="00696034" w:rsidRPr="00F74ECB" w:rsidRDefault="00696034" w:rsidP="00F440CB">
      <w:pPr>
        <w:pStyle w:val="C-BodyText"/>
        <w:rPr>
          <w:lang w:val="en-AU"/>
        </w:rPr>
      </w:pPr>
      <w:r w:rsidRPr="00F74ECB">
        <w:rPr>
          <w:lang w:val="en-AU"/>
        </w:rPr>
        <w:t>The exposure to the main metabolite in plasma, silodosin glucuronide (KMD</w:t>
      </w:r>
      <w:r w:rsidR="00156D69" w:rsidRPr="00F74ECB">
        <w:rPr>
          <w:lang w:val="en-AU"/>
        </w:rPr>
        <w:t>-</w:t>
      </w:r>
      <w:r w:rsidRPr="00F74ECB">
        <w:rPr>
          <w:lang w:val="en-AU"/>
        </w:rPr>
        <w:t>3213G), at steady</w:t>
      </w:r>
      <w:r w:rsidR="00156D69" w:rsidRPr="00F74ECB">
        <w:rPr>
          <w:lang w:val="en-AU"/>
        </w:rPr>
        <w:t>-</w:t>
      </w:r>
      <w:r w:rsidRPr="00F74ECB">
        <w:rPr>
          <w:lang w:val="en-AU"/>
        </w:rPr>
        <w:t>state is about 3</w:t>
      </w:r>
      <w:r w:rsidR="00156D69" w:rsidRPr="00F74ECB">
        <w:rPr>
          <w:lang w:val="en-AU"/>
        </w:rPr>
        <w:t>-</w:t>
      </w:r>
      <w:r w:rsidRPr="00F74ECB">
        <w:rPr>
          <w:lang w:val="en-AU"/>
        </w:rPr>
        <w:t>fold that of the parent substance. Silodosin and its glucuronide reach steady</w:t>
      </w:r>
      <w:r w:rsidR="00156D69" w:rsidRPr="00F74ECB">
        <w:rPr>
          <w:lang w:val="en-AU"/>
        </w:rPr>
        <w:t>-</w:t>
      </w:r>
      <w:r w:rsidRPr="00F74ECB">
        <w:rPr>
          <w:lang w:val="en-AU"/>
        </w:rPr>
        <w:t>state after 3 days and 5 days of treatment, respectively.</w:t>
      </w:r>
    </w:p>
    <w:p w14:paraId="3DB37F93" w14:textId="77777777" w:rsidR="00696034" w:rsidRPr="00F74ECB" w:rsidRDefault="00696034" w:rsidP="001C1ABF">
      <w:pPr>
        <w:pStyle w:val="C-Heading3non-numbered"/>
        <w:jc w:val="both"/>
        <w:rPr>
          <w:lang w:val="en-AU"/>
        </w:rPr>
      </w:pPr>
      <w:r w:rsidRPr="00F74ECB">
        <w:rPr>
          <w:lang w:val="en-AU"/>
        </w:rPr>
        <w:t>Absorption</w:t>
      </w:r>
    </w:p>
    <w:p w14:paraId="2A31EF57" w14:textId="77777777" w:rsidR="00696034" w:rsidRPr="00F74ECB" w:rsidRDefault="00696034" w:rsidP="00F440CB">
      <w:pPr>
        <w:pStyle w:val="C-BodyText"/>
        <w:rPr>
          <w:lang w:val="en-AU"/>
        </w:rPr>
      </w:pPr>
      <w:r w:rsidRPr="00F74ECB">
        <w:rPr>
          <w:lang w:val="en-AU"/>
        </w:rPr>
        <w:t>Silodosin administered orally is well absorbed and absorption is dose proportional. The absolute bioavailability is approximately 32</w:t>
      </w:r>
      <w:r w:rsidRPr="00F74ECB">
        <w:rPr>
          <w:bCs/>
          <w:lang w:val="en-AU" w:eastAsia="it-IT"/>
        </w:rPr>
        <w:t> </w:t>
      </w:r>
      <w:r w:rsidRPr="00F74ECB">
        <w:rPr>
          <w:lang w:val="en-AU"/>
        </w:rPr>
        <w:t>%.</w:t>
      </w:r>
    </w:p>
    <w:p w14:paraId="58B79447" w14:textId="77777777" w:rsidR="00696034" w:rsidRPr="00F74ECB" w:rsidRDefault="00696034" w:rsidP="00F440CB">
      <w:pPr>
        <w:pStyle w:val="C-BodyText"/>
        <w:rPr>
          <w:b/>
          <w:i/>
          <w:lang w:val="en-AU"/>
        </w:rPr>
      </w:pPr>
      <w:r w:rsidRPr="00F74ECB">
        <w:rPr>
          <w:lang w:val="en-AU"/>
        </w:rPr>
        <w:t xml:space="preserve">An </w:t>
      </w:r>
      <w:r w:rsidRPr="00F74ECB">
        <w:rPr>
          <w:i/>
          <w:lang w:val="en-AU"/>
        </w:rPr>
        <w:t>in vitro</w:t>
      </w:r>
      <w:r w:rsidRPr="00F74ECB">
        <w:rPr>
          <w:lang w:val="en-AU"/>
        </w:rPr>
        <w:t xml:space="preserve"> study with Caco</w:t>
      </w:r>
      <w:r w:rsidRPr="00F74ECB">
        <w:rPr>
          <w:lang w:val="en-AU"/>
        </w:rPr>
        <w:noBreakHyphen/>
        <w:t>2 cells showed that silodosin is a substrate for P</w:t>
      </w:r>
      <w:r w:rsidRPr="00F74ECB">
        <w:rPr>
          <w:lang w:val="en-AU"/>
        </w:rPr>
        <w:noBreakHyphen/>
        <w:t>glycoprotein.</w:t>
      </w:r>
    </w:p>
    <w:p w14:paraId="15C04010" w14:textId="77777777" w:rsidR="00696034" w:rsidRPr="00F74ECB" w:rsidRDefault="00696034" w:rsidP="00F440CB">
      <w:pPr>
        <w:pStyle w:val="C-BodyText"/>
        <w:rPr>
          <w:lang w:val="en-AU"/>
        </w:rPr>
      </w:pPr>
      <w:r w:rsidRPr="00F74ECB">
        <w:rPr>
          <w:lang w:val="en-AU"/>
        </w:rPr>
        <w:t>Food decreases C</w:t>
      </w:r>
      <w:r w:rsidRPr="00F74ECB">
        <w:rPr>
          <w:vertAlign w:val="subscript"/>
          <w:lang w:val="en-AU"/>
        </w:rPr>
        <w:t>max</w:t>
      </w:r>
      <w:r w:rsidRPr="00F74ECB">
        <w:rPr>
          <w:lang w:val="en-AU"/>
        </w:rPr>
        <w:t xml:space="preserve"> by approximately 30</w:t>
      </w:r>
      <w:r w:rsidRPr="00F74ECB">
        <w:rPr>
          <w:bCs/>
          <w:lang w:val="en-AU" w:eastAsia="it-IT"/>
        </w:rPr>
        <w:t> </w:t>
      </w:r>
      <w:r w:rsidRPr="00F74ECB">
        <w:rPr>
          <w:lang w:val="en-AU"/>
        </w:rPr>
        <w:t>%, increases t</w:t>
      </w:r>
      <w:r w:rsidRPr="00F74ECB">
        <w:rPr>
          <w:vertAlign w:val="subscript"/>
          <w:lang w:val="en-AU"/>
        </w:rPr>
        <w:t>max</w:t>
      </w:r>
      <w:r w:rsidRPr="00F74ECB">
        <w:rPr>
          <w:lang w:val="en-AU"/>
        </w:rPr>
        <w:t xml:space="preserve"> by approximately 1 hour and has little effect on AUC.</w:t>
      </w:r>
    </w:p>
    <w:p w14:paraId="0B66583E" w14:textId="078558A9" w:rsidR="00696034" w:rsidRPr="00F74ECB" w:rsidRDefault="00696034" w:rsidP="00F440CB">
      <w:pPr>
        <w:pStyle w:val="C-BodyText"/>
        <w:rPr>
          <w:lang w:val="en-AU"/>
        </w:rPr>
      </w:pPr>
      <w:r w:rsidRPr="00F74ECB">
        <w:rPr>
          <w:lang w:val="en-AU"/>
        </w:rPr>
        <w:t>In healthy male subjects of the target age range (n=16, mean age 55</w:t>
      </w:r>
      <w:r w:rsidR="00C07DBD">
        <w:rPr>
          <w:lang w:val="en-AU"/>
        </w:rPr>
        <w:t xml:space="preserve"> </w:t>
      </w:r>
      <w:r w:rsidRPr="00F74ECB">
        <w:rPr>
          <w:lang w:val="en-AU"/>
        </w:rPr>
        <w:t>±</w:t>
      </w:r>
      <w:r w:rsidR="00C07DBD">
        <w:rPr>
          <w:lang w:val="en-AU"/>
        </w:rPr>
        <w:t xml:space="preserve"> </w:t>
      </w:r>
      <w:r w:rsidRPr="00F74ECB">
        <w:rPr>
          <w:lang w:val="en-AU"/>
        </w:rPr>
        <w:t>8 years) after once</w:t>
      </w:r>
      <w:r w:rsidRPr="00F74ECB">
        <w:rPr>
          <w:lang w:val="en-AU"/>
        </w:rPr>
        <w:noBreakHyphen/>
        <w:t>a</w:t>
      </w:r>
      <w:r w:rsidRPr="00F74ECB">
        <w:rPr>
          <w:lang w:val="en-AU"/>
        </w:rPr>
        <w:noBreakHyphen/>
        <w:t>day oral administration of 8 mg immediately after breakfast for 7 days, the following pharmacokinetic parameters were obtained: C</w:t>
      </w:r>
      <w:r w:rsidRPr="00F74ECB">
        <w:rPr>
          <w:vertAlign w:val="subscript"/>
          <w:lang w:val="en-AU"/>
        </w:rPr>
        <w:t>max</w:t>
      </w:r>
      <w:r w:rsidRPr="00F74ECB">
        <w:rPr>
          <w:lang w:val="en-AU"/>
        </w:rPr>
        <w:t> 87</w:t>
      </w:r>
      <w:r w:rsidR="00C07DBD">
        <w:rPr>
          <w:lang w:val="en-AU"/>
        </w:rPr>
        <w:t xml:space="preserve"> </w:t>
      </w:r>
      <w:r w:rsidRPr="00F74ECB">
        <w:rPr>
          <w:lang w:val="en-AU"/>
        </w:rPr>
        <w:t>±</w:t>
      </w:r>
      <w:r w:rsidR="00C07DBD">
        <w:rPr>
          <w:lang w:val="en-AU"/>
        </w:rPr>
        <w:t xml:space="preserve"> </w:t>
      </w:r>
      <w:r w:rsidRPr="00F74ECB">
        <w:rPr>
          <w:lang w:val="en-AU"/>
        </w:rPr>
        <w:t>51 ng/ml (</w:t>
      </w:r>
      <w:proofErr w:type="spellStart"/>
      <w:r w:rsidRPr="00F74ECB">
        <w:rPr>
          <w:lang w:val="en-AU"/>
        </w:rPr>
        <w:t>sd</w:t>
      </w:r>
      <w:proofErr w:type="spellEnd"/>
      <w:r w:rsidRPr="00F74ECB">
        <w:rPr>
          <w:lang w:val="en-AU"/>
        </w:rPr>
        <w:t xml:space="preserve">), </w:t>
      </w:r>
      <w:proofErr w:type="spellStart"/>
      <w:r w:rsidRPr="00F74ECB">
        <w:rPr>
          <w:lang w:val="en-AU"/>
        </w:rPr>
        <w:t>t</w:t>
      </w:r>
      <w:r w:rsidRPr="00F74ECB">
        <w:rPr>
          <w:vertAlign w:val="subscript"/>
          <w:lang w:val="en-AU"/>
        </w:rPr>
        <w:t>max</w:t>
      </w:r>
      <w:proofErr w:type="spellEnd"/>
      <w:r w:rsidRPr="00F74ECB">
        <w:rPr>
          <w:lang w:val="en-AU"/>
        </w:rPr>
        <w:t xml:space="preserve"> 2.5 hours (range 1.0</w:t>
      </w:r>
      <w:r w:rsidRPr="00F74ECB">
        <w:rPr>
          <w:lang w:val="en-AU"/>
        </w:rPr>
        <w:noBreakHyphen/>
        <w:t xml:space="preserve">3.0), AUC </w:t>
      </w:r>
      <w:r w:rsidRPr="000215FC">
        <w:rPr>
          <w:lang w:val="en-AU"/>
        </w:rPr>
        <w:t>433</w:t>
      </w:r>
      <w:r w:rsidR="000215FC" w:rsidRPr="000215FC">
        <w:rPr>
          <w:lang w:val="en-AU"/>
        </w:rPr>
        <w:t> </w:t>
      </w:r>
      <w:r w:rsidRPr="000215FC">
        <w:rPr>
          <w:lang w:val="en-AU"/>
        </w:rPr>
        <w:t>±</w:t>
      </w:r>
      <w:r w:rsidR="000215FC" w:rsidRPr="000215FC">
        <w:rPr>
          <w:lang w:val="en-AU"/>
        </w:rPr>
        <w:t> </w:t>
      </w:r>
      <w:r w:rsidRPr="000215FC">
        <w:rPr>
          <w:lang w:val="en-AU"/>
        </w:rPr>
        <w:t>286 ng • h/ml.</w:t>
      </w:r>
    </w:p>
    <w:p w14:paraId="7053FF5D" w14:textId="77777777" w:rsidR="00696034" w:rsidRPr="00F74ECB" w:rsidRDefault="00696034" w:rsidP="001C1ABF">
      <w:pPr>
        <w:pStyle w:val="C-Heading3non-numbered"/>
        <w:jc w:val="both"/>
        <w:rPr>
          <w:lang w:val="en-AU"/>
        </w:rPr>
      </w:pPr>
      <w:r w:rsidRPr="00F74ECB">
        <w:rPr>
          <w:lang w:val="en-AU"/>
        </w:rPr>
        <w:t>Distribution</w:t>
      </w:r>
    </w:p>
    <w:p w14:paraId="61787F81" w14:textId="38FB9B3B" w:rsidR="00696034" w:rsidRPr="00F74ECB" w:rsidRDefault="00696034" w:rsidP="00F440CB">
      <w:pPr>
        <w:pStyle w:val="C-BodyText"/>
        <w:rPr>
          <w:lang w:val="en-AU"/>
        </w:rPr>
      </w:pPr>
      <w:r w:rsidRPr="00F74ECB">
        <w:rPr>
          <w:lang w:val="en-AU"/>
        </w:rPr>
        <w:t xml:space="preserve">Silodosin has a volume of distribution of 0.81 l/kg and is </w:t>
      </w:r>
      <w:r w:rsidR="00160E78" w:rsidRPr="00F74ECB">
        <w:rPr>
          <w:lang w:val="en-AU"/>
        </w:rPr>
        <w:t>approximately 95</w:t>
      </w:r>
      <w:r w:rsidRPr="00F74ECB">
        <w:rPr>
          <w:lang w:val="en-AU"/>
        </w:rPr>
        <w:t>% bound to plasma proteins</w:t>
      </w:r>
      <w:r w:rsidR="00160E78" w:rsidRPr="00F74ECB">
        <w:rPr>
          <w:lang w:val="en-AU"/>
        </w:rPr>
        <w:t>, while binding of silodosin glucuronide is approximately 92%</w:t>
      </w:r>
      <w:r w:rsidRPr="00F74ECB">
        <w:rPr>
          <w:lang w:val="en-AU"/>
        </w:rPr>
        <w:t xml:space="preserve">. </w:t>
      </w:r>
      <w:r w:rsidR="00160E78" w:rsidRPr="00F74ECB">
        <w:rPr>
          <w:lang w:val="en-AU"/>
        </w:rPr>
        <w:t xml:space="preserve">Silodosin did </w:t>
      </w:r>
      <w:r w:rsidRPr="00F74ECB">
        <w:rPr>
          <w:lang w:val="en-AU"/>
        </w:rPr>
        <w:t>not distribute into blood cells</w:t>
      </w:r>
      <w:r w:rsidR="00160E78" w:rsidRPr="00F74ECB">
        <w:rPr>
          <w:lang w:val="en-AU"/>
        </w:rPr>
        <w:t xml:space="preserve"> under </w:t>
      </w:r>
      <w:r w:rsidR="00160E78" w:rsidRPr="00F74ECB">
        <w:rPr>
          <w:i/>
          <w:lang w:val="en-AU"/>
        </w:rPr>
        <w:t>in vitro</w:t>
      </w:r>
      <w:r w:rsidR="00160E78" w:rsidRPr="00F74ECB">
        <w:rPr>
          <w:lang w:val="en-AU"/>
        </w:rPr>
        <w:t xml:space="preserve"> conditions</w:t>
      </w:r>
      <w:r w:rsidRPr="00F74ECB">
        <w:rPr>
          <w:lang w:val="en-AU"/>
        </w:rPr>
        <w:t>.</w:t>
      </w:r>
    </w:p>
    <w:p w14:paraId="7E4712D0" w14:textId="1A1B0B2D" w:rsidR="00696034" w:rsidRPr="00F74ECB" w:rsidRDefault="00696034" w:rsidP="001C1ABF">
      <w:pPr>
        <w:pStyle w:val="C-Heading3non-numbered"/>
        <w:jc w:val="both"/>
        <w:rPr>
          <w:lang w:val="en-AU"/>
        </w:rPr>
      </w:pPr>
      <w:r w:rsidRPr="00F74ECB">
        <w:rPr>
          <w:lang w:val="en-AU"/>
        </w:rPr>
        <w:t>Metabolism</w:t>
      </w:r>
    </w:p>
    <w:p w14:paraId="07A9B7B7" w14:textId="3FAC87A6" w:rsidR="00696034" w:rsidRPr="00F74ECB" w:rsidRDefault="00696034" w:rsidP="00F440CB">
      <w:pPr>
        <w:pStyle w:val="C-BodyText"/>
        <w:rPr>
          <w:lang w:val="en-AU"/>
        </w:rPr>
      </w:pPr>
      <w:r w:rsidRPr="00F74ECB">
        <w:rPr>
          <w:lang w:val="en-AU"/>
        </w:rPr>
        <w:t xml:space="preserve">Silodosin undergoes extensive metabolism through glucuronidation (UGT2B7), alcohol and aldehyde dehydrogenase and oxidative pathways, mainly CYP3A4. The main </w:t>
      </w:r>
      <w:proofErr w:type="gramStart"/>
      <w:r w:rsidRPr="00F74ECB">
        <w:rPr>
          <w:lang w:val="en-AU"/>
        </w:rPr>
        <w:t>metabolite in plasma, the glucuronide conjugate</w:t>
      </w:r>
      <w:proofErr w:type="gramEnd"/>
      <w:r w:rsidRPr="00F74ECB">
        <w:rPr>
          <w:lang w:val="en-AU"/>
        </w:rPr>
        <w:t xml:space="preserve"> of silodosin (KMD</w:t>
      </w:r>
      <w:r w:rsidRPr="00F74ECB">
        <w:rPr>
          <w:lang w:val="en-AU"/>
        </w:rPr>
        <w:noBreakHyphen/>
        <w:t>3213G), that has been shown to be active</w:t>
      </w:r>
      <w:r w:rsidRPr="00F74ECB">
        <w:rPr>
          <w:i/>
          <w:lang w:val="en-AU"/>
        </w:rPr>
        <w:t xml:space="preserve"> in vitro</w:t>
      </w:r>
      <w:r w:rsidRPr="00F74ECB">
        <w:rPr>
          <w:lang w:val="en-AU"/>
        </w:rPr>
        <w:t>, has an extended half</w:t>
      </w:r>
      <w:r w:rsidRPr="00F74ECB">
        <w:rPr>
          <w:lang w:val="en-AU"/>
        </w:rPr>
        <w:noBreakHyphen/>
        <w:t xml:space="preserve">life (approximately 24 hours) and reaches plasma concentrations approximately four times higher than those of silodosin. </w:t>
      </w:r>
      <w:r w:rsidRPr="00F74ECB">
        <w:rPr>
          <w:i/>
          <w:lang w:val="en-AU"/>
        </w:rPr>
        <w:t>In vitro</w:t>
      </w:r>
      <w:r w:rsidRPr="00F74ECB">
        <w:rPr>
          <w:lang w:val="en-AU"/>
        </w:rPr>
        <w:t xml:space="preserve"> data indicate that silodosin does not inhibit or induce cytochrome P450 enzyme systems.</w:t>
      </w:r>
    </w:p>
    <w:p w14:paraId="14F9AE97" w14:textId="3E63ECB1" w:rsidR="00696034" w:rsidRPr="00F74ECB" w:rsidRDefault="00BF4DB9" w:rsidP="001C1ABF">
      <w:pPr>
        <w:pStyle w:val="C-Heading3non-numbered"/>
        <w:jc w:val="both"/>
        <w:rPr>
          <w:lang w:val="en-AU"/>
        </w:rPr>
      </w:pPr>
      <w:r w:rsidRPr="00F74ECB">
        <w:rPr>
          <w:lang w:val="en-AU"/>
        </w:rPr>
        <w:t>Excretion</w:t>
      </w:r>
    </w:p>
    <w:p w14:paraId="49AB98CB" w14:textId="77777777" w:rsidR="00696034" w:rsidRPr="00F74ECB" w:rsidRDefault="00696034" w:rsidP="00F440CB">
      <w:pPr>
        <w:pStyle w:val="C-BodyText"/>
        <w:rPr>
          <w:lang w:val="en-AU"/>
        </w:rPr>
      </w:pPr>
      <w:r w:rsidRPr="00F74ECB">
        <w:rPr>
          <w:lang w:val="en-AU"/>
        </w:rPr>
        <w:t xml:space="preserve">Following oral administration of </w:t>
      </w:r>
      <w:r w:rsidRPr="00F74ECB">
        <w:rPr>
          <w:vertAlign w:val="superscript"/>
          <w:lang w:val="en-AU"/>
        </w:rPr>
        <w:t>14</w:t>
      </w:r>
      <w:r w:rsidRPr="00F74ECB">
        <w:rPr>
          <w:lang w:val="en-AU"/>
        </w:rPr>
        <w:t>C</w:t>
      </w:r>
      <w:r w:rsidRPr="00F74ECB">
        <w:rPr>
          <w:lang w:val="en-AU"/>
        </w:rPr>
        <w:noBreakHyphen/>
        <w:t>labelled silodosin, the recovery of radioactivity after 7 days was approximately 33.5</w:t>
      </w:r>
      <w:r w:rsidRPr="00F74ECB">
        <w:rPr>
          <w:bCs/>
          <w:lang w:val="en-AU" w:eastAsia="it-IT"/>
        </w:rPr>
        <w:t> </w:t>
      </w:r>
      <w:r w:rsidRPr="00F74ECB">
        <w:rPr>
          <w:lang w:val="en-AU"/>
        </w:rPr>
        <w:t>% in urine and 54.9</w:t>
      </w:r>
      <w:r w:rsidRPr="00F74ECB">
        <w:rPr>
          <w:bCs/>
          <w:lang w:val="en-AU" w:eastAsia="it-IT"/>
        </w:rPr>
        <w:t> </w:t>
      </w:r>
      <w:r w:rsidRPr="00F74ECB">
        <w:rPr>
          <w:lang w:val="en-AU"/>
        </w:rPr>
        <w:t xml:space="preserve">% in faeces. Body clearance of silodosin was approximately 0.28 l/h/kg. Silodosin is excreted mainly as </w:t>
      </w:r>
      <w:proofErr w:type="gramStart"/>
      <w:r w:rsidRPr="00F74ECB">
        <w:rPr>
          <w:lang w:val="en-AU"/>
        </w:rPr>
        <w:t>metabolites,</w:t>
      </w:r>
      <w:proofErr w:type="gramEnd"/>
      <w:r w:rsidRPr="00F74ECB">
        <w:rPr>
          <w:lang w:val="en-AU"/>
        </w:rPr>
        <w:t xml:space="preserve"> very low amounts of unchanged drug are recovered in urine. The terminal half</w:t>
      </w:r>
      <w:r w:rsidRPr="00F74ECB">
        <w:rPr>
          <w:lang w:val="en-AU"/>
        </w:rPr>
        <w:noBreakHyphen/>
        <w:t>life of parent drug and its glucuronide is approximately 11 hours and 18 hours, respectively.</w:t>
      </w:r>
    </w:p>
    <w:p w14:paraId="57117797" w14:textId="77777777" w:rsidR="00696034" w:rsidRPr="00F74ECB" w:rsidRDefault="00696034" w:rsidP="001C1ABF">
      <w:pPr>
        <w:pStyle w:val="C-Heading2non-numbered"/>
        <w:jc w:val="both"/>
        <w:rPr>
          <w:lang w:val="en-AU"/>
        </w:rPr>
      </w:pPr>
      <w:r w:rsidRPr="00F74ECB">
        <w:rPr>
          <w:lang w:val="en-AU"/>
        </w:rPr>
        <w:t>Special populations</w:t>
      </w:r>
    </w:p>
    <w:p w14:paraId="22C6785C" w14:textId="5D37F979" w:rsidR="00696034" w:rsidRPr="00F74ECB" w:rsidRDefault="00696034" w:rsidP="001C1ABF">
      <w:pPr>
        <w:pStyle w:val="C-Heading3non-numbered"/>
        <w:jc w:val="both"/>
        <w:rPr>
          <w:lang w:val="en-AU"/>
        </w:rPr>
      </w:pPr>
      <w:r w:rsidRPr="00F74ECB">
        <w:rPr>
          <w:lang w:val="en-AU"/>
        </w:rPr>
        <w:t>Hepatic impairment</w:t>
      </w:r>
    </w:p>
    <w:p w14:paraId="33041F8A" w14:textId="77777777" w:rsidR="00696034" w:rsidRPr="00F74ECB" w:rsidRDefault="00696034" w:rsidP="00F440CB">
      <w:pPr>
        <w:pStyle w:val="C-BodyText"/>
        <w:rPr>
          <w:lang w:val="en-AU"/>
        </w:rPr>
      </w:pPr>
      <w:r w:rsidRPr="00F74ECB">
        <w:rPr>
          <w:lang w:val="en-AU"/>
        </w:rPr>
        <w:t>In a single</w:t>
      </w:r>
      <w:r w:rsidR="00156D69" w:rsidRPr="00F74ECB">
        <w:rPr>
          <w:lang w:val="en-AU"/>
        </w:rPr>
        <w:t>-</w:t>
      </w:r>
      <w:r w:rsidRPr="00F74ECB">
        <w:rPr>
          <w:lang w:val="en-AU"/>
        </w:rPr>
        <w:t>dose study, the pharmacokinetics of silodosin was not altered in nine patients with moderate hepatic impairment (Child</w:t>
      </w:r>
      <w:r w:rsidR="00156D69" w:rsidRPr="00F74ECB">
        <w:rPr>
          <w:lang w:val="en-AU"/>
        </w:rPr>
        <w:t>-P</w:t>
      </w:r>
      <w:r w:rsidRPr="00F74ECB">
        <w:rPr>
          <w:lang w:val="en-AU"/>
        </w:rPr>
        <w:t xml:space="preserve">ugh scores 7 to 9), compared to nine healthy subjects. Results from this study should be interpreted with caution, since enrolled patients had normal </w:t>
      </w:r>
      <w:r w:rsidRPr="00F74ECB">
        <w:rPr>
          <w:lang w:val="en-AU"/>
        </w:rPr>
        <w:lastRenderedPageBreak/>
        <w:t xml:space="preserve">biochemistry values, indicating normal metabolic function, and they were classified as having moderate liver impairment based on ascites and hepatic encephalopathy. </w:t>
      </w:r>
    </w:p>
    <w:p w14:paraId="403ABADD" w14:textId="77777777" w:rsidR="00696034" w:rsidRPr="00F74ECB" w:rsidRDefault="00696034" w:rsidP="00F440CB">
      <w:pPr>
        <w:pStyle w:val="C-BodyText"/>
        <w:rPr>
          <w:lang w:val="en-AU"/>
        </w:rPr>
      </w:pPr>
      <w:r w:rsidRPr="00F74ECB">
        <w:rPr>
          <w:lang w:val="en-AU"/>
        </w:rPr>
        <w:t>The pharmacokinetics of silodosin in patients with severe hepatic impairment has not been studied.</w:t>
      </w:r>
    </w:p>
    <w:p w14:paraId="281F7FF0" w14:textId="77777777" w:rsidR="00696034" w:rsidRPr="00F74ECB" w:rsidRDefault="00696034" w:rsidP="001C1ABF">
      <w:pPr>
        <w:pStyle w:val="C-Heading3non-numbered"/>
        <w:jc w:val="both"/>
        <w:rPr>
          <w:lang w:val="en-AU"/>
        </w:rPr>
      </w:pPr>
      <w:r w:rsidRPr="00F74ECB">
        <w:rPr>
          <w:lang w:val="en-AU"/>
        </w:rPr>
        <w:t>Renal impairment</w:t>
      </w:r>
    </w:p>
    <w:p w14:paraId="5B7BD0E2" w14:textId="69950DED" w:rsidR="00696034" w:rsidRPr="00F74ECB" w:rsidRDefault="00696034" w:rsidP="00F440CB">
      <w:pPr>
        <w:pStyle w:val="C-BodyText"/>
        <w:rPr>
          <w:sz w:val="22"/>
          <w:lang w:val="en-AU"/>
        </w:rPr>
      </w:pPr>
      <w:r w:rsidRPr="00F74ECB">
        <w:rPr>
          <w:lang w:val="en-AU"/>
        </w:rPr>
        <w:t>In a single</w:t>
      </w:r>
      <w:r w:rsidR="00156D69" w:rsidRPr="00F74ECB">
        <w:rPr>
          <w:lang w:val="en-AU"/>
        </w:rPr>
        <w:t>-</w:t>
      </w:r>
      <w:r w:rsidRPr="00F74ECB">
        <w:rPr>
          <w:lang w:val="en-AU"/>
        </w:rPr>
        <w:t xml:space="preserve">dose study, exposure to silodosin (unbound) in subjects with mild </w:t>
      </w:r>
      <w:r w:rsidR="00C60BD0" w:rsidRPr="000215FC">
        <w:rPr>
          <w:szCs w:val="22"/>
          <w:lang w:val="en-AU"/>
        </w:rPr>
        <w:t>(CL</w:t>
      </w:r>
      <w:r w:rsidR="00C60BD0" w:rsidRPr="000215FC">
        <w:rPr>
          <w:szCs w:val="22"/>
          <w:vertAlign w:val="subscript"/>
          <w:lang w:val="en-AU"/>
        </w:rPr>
        <w:t>CR</w:t>
      </w:r>
      <w:r w:rsidR="00C60BD0" w:rsidRPr="000215FC">
        <w:rPr>
          <w:szCs w:val="22"/>
          <w:lang w:val="en-AU"/>
        </w:rPr>
        <w:t xml:space="preserve"> ≥ </w:t>
      </w:r>
      <w:r w:rsidR="00C60BD0">
        <w:rPr>
          <w:szCs w:val="22"/>
          <w:lang w:val="en-AU"/>
        </w:rPr>
        <w:t>6</w:t>
      </w:r>
      <w:r w:rsidR="00C60BD0" w:rsidRPr="000215FC">
        <w:rPr>
          <w:szCs w:val="22"/>
          <w:lang w:val="en-AU"/>
        </w:rPr>
        <w:t xml:space="preserve">0 to </w:t>
      </w:r>
      <w:r w:rsidR="00C60BD0" w:rsidRPr="000215FC">
        <w:t>≤ 8</w:t>
      </w:r>
      <w:r w:rsidR="00C60BD0">
        <w:t>9</w:t>
      </w:r>
      <w:r w:rsidR="00C60BD0" w:rsidRPr="000215FC">
        <w:rPr>
          <w:szCs w:val="22"/>
          <w:lang w:val="en-AU"/>
        </w:rPr>
        <w:t> ml/min</w:t>
      </w:r>
      <w:r w:rsidR="00C60BD0">
        <w:rPr>
          <w:szCs w:val="22"/>
          <w:lang w:val="en-AU"/>
        </w:rPr>
        <w:t xml:space="preserve">; eGFR </w:t>
      </w:r>
      <w:r w:rsidR="00C60BD0" w:rsidRPr="000215FC">
        <w:rPr>
          <w:szCs w:val="22"/>
          <w:lang w:val="en-AU"/>
        </w:rPr>
        <w:t xml:space="preserve">≥ </w:t>
      </w:r>
      <w:r w:rsidR="00C60BD0">
        <w:rPr>
          <w:szCs w:val="22"/>
          <w:lang w:val="en-AU"/>
        </w:rPr>
        <w:t>6</w:t>
      </w:r>
      <w:r w:rsidR="00C60BD0" w:rsidRPr="000215FC">
        <w:rPr>
          <w:szCs w:val="22"/>
          <w:lang w:val="en-AU"/>
        </w:rPr>
        <w:t xml:space="preserve">0 to </w:t>
      </w:r>
      <w:r w:rsidR="00C60BD0" w:rsidRPr="000215FC">
        <w:t>≤ 8</w:t>
      </w:r>
      <w:r w:rsidR="00C60BD0">
        <w:rPr>
          <w:szCs w:val="22"/>
          <w:lang w:val="en-AU"/>
        </w:rPr>
        <w:t>9</w:t>
      </w:r>
      <w:r w:rsidR="00C60BD0" w:rsidRPr="000215FC">
        <w:rPr>
          <w:szCs w:val="22"/>
          <w:lang w:val="en-AU"/>
        </w:rPr>
        <w:t> ml/min</w:t>
      </w:r>
      <w:r w:rsidR="00C60BD0">
        <w:rPr>
          <w:szCs w:val="22"/>
          <w:lang w:val="en-AU"/>
        </w:rPr>
        <w:t>/1.73 m</w:t>
      </w:r>
      <w:r w:rsidR="00C60BD0" w:rsidRPr="000219FE">
        <w:rPr>
          <w:szCs w:val="22"/>
          <w:vertAlign w:val="superscript"/>
          <w:lang w:val="en-AU"/>
        </w:rPr>
        <w:t>2</w:t>
      </w:r>
      <w:r w:rsidR="00C60BD0" w:rsidRPr="00AC7288">
        <w:rPr>
          <w:szCs w:val="22"/>
          <w:lang w:val="en-AU"/>
        </w:rPr>
        <w:t>; CKD</w:t>
      </w:r>
      <w:r w:rsidR="00C60BD0">
        <w:rPr>
          <w:szCs w:val="22"/>
          <w:lang w:val="en-AU"/>
        </w:rPr>
        <w:t xml:space="preserve"> stage G2</w:t>
      </w:r>
      <w:r w:rsidR="00C60BD0" w:rsidRPr="000215FC">
        <w:rPr>
          <w:szCs w:val="22"/>
          <w:lang w:val="en-AU"/>
        </w:rPr>
        <w:t>)</w:t>
      </w:r>
      <w:r w:rsidR="00C60BD0" w:rsidRPr="00F74ECB">
        <w:rPr>
          <w:lang w:val="en-AU"/>
        </w:rPr>
        <w:t xml:space="preserve"> </w:t>
      </w:r>
      <w:r w:rsidRPr="00F74ECB">
        <w:rPr>
          <w:lang w:val="en-AU"/>
        </w:rPr>
        <w:t xml:space="preserve">(n=8) and moderate renal impairment </w:t>
      </w:r>
      <w:r w:rsidR="00C60BD0" w:rsidRPr="00F74ECB">
        <w:rPr>
          <w:szCs w:val="22"/>
          <w:lang w:val="en-AU"/>
        </w:rPr>
        <w:t>(CL</w:t>
      </w:r>
      <w:r w:rsidR="00C60BD0" w:rsidRPr="00F74ECB">
        <w:rPr>
          <w:szCs w:val="22"/>
          <w:vertAlign w:val="subscript"/>
          <w:lang w:val="en-AU"/>
        </w:rPr>
        <w:t>CR</w:t>
      </w:r>
      <w:r w:rsidR="00C60BD0" w:rsidRPr="00F74ECB">
        <w:rPr>
          <w:szCs w:val="22"/>
          <w:lang w:val="en-AU"/>
        </w:rPr>
        <w:t xml:space="preserve"> ≥</w:t>
      </w:r>
      <w:r w:rsidR="00C60BD0">
        <w:rPr>
          <w:szCs w:val="22"/>
          <w:lang w:val="en-AU"/>
        </w:rPr>
        <w:t xml:space="preserve"> </w:t>
      </w:r>
      <w:r w:rsidR="00C60BD0" w:rsidRPr="00F74ECB">
        <w:rPr>
          <w:szCs w:val="22"/>
          <w:lang w:val="en-AU"/>
        </w:rPr>
        <w:t xml:space="preserve">30 to </w:t>
      </w:r>
      <w:r w:rsidR="00C60BD0">
        <w:rPr>
          <w:szCs w:val="22"/>
          <w:lang w:val="en-AU"/>
        </w:rPr>
        <w:t xml:space="preserve">≤ </w:t>
      </w:r>
      <w:r w:rsidR="00C60BD0" w:rsidRPr="00F74ECB">
        <w:rPr>
          <w:szCs w:val="22"/>
          <w:lang w:val="en-AU"/>
        </w:rPr>
        <w:t>5</w:t>
      </w:r>
      <w:r w:rsidR="00C60BD0">
        <w:rPr>
          <w:szCs w:val="22"/>
          <w:lang w:val="en-AU"/>
        </w:rPr>
        <w:t>9</w:t>
      </w:r>
      <w:r w:rsidR="00C60BD0" w:rsidRPr="00F74ECB">
        <w:rPr>
          <w:szCs w:val="22"/>
          <w:lang w:val="en-AU"/>
        </w:rPr>
        <w:t> ml/min</w:t>
      </w:r>
      <w:r w:rsidR="00C60BD0">
        <w:rPr>
          <w:szCs w:val="22"/>
          <w:lang w:val="en-AU"/>
        </w:rPr>
        <w:t xml:space="preserve">; eGFR </w:t>
      </w:r>
      <w:r w:rsidR="00C60BD0" w:rsidRPr="000215FC">
        <w:rPr>
          <w:szCs w:val="22"/>
          <w:lang w:val="en-AU"/>
        </w:rPr>
        <w:t xml:space="preserve">≥ </w:t>
      </w:r>
      <w:r w:rsidR="00C60BD0">
        <w:rPr>
          <w:szCs w:val="22"/>
          <w:lang w:val="en-AU"/>
        </w:rPr>
        <w:t>30</w:t>
      </w:r>
      <w:r w:rsidR="00C60BD0" w:rsidRPr="000215FC">
        <w:rPr>
          <w:szCs w:val="22"/>
          <w:lang w:val="en-AU"/>
        </w:rPr>
        <w:t xml:space="preserve"> to </w:t>
      </w:r>
      <w:r w:rsidR="00C60BD0" w:rsidRPr="000215FC">
        <w:t>≤ </w:t>
      </w:r>
      <w:r w:rsidR="00C60BD0">
        <w:t>59</w:t>
      </w:r>
      <w:r w:rsidR="00C60BD0" w:rsidRPr="000215FC">
        <w:rPr>
          <w:szCs w:val="22"/>
          <w:lang w:val="en-AU"/>
        </w:rPr>
        <w:t> ml/min</w:t>
      </w:r>
      <w:r w:rsidR="00C60BD0">
        <w:rPr>
          <w:szCs w:val="22"/>
          <w:lang w:val="en-AU"/>
        </w:rPr>
        <w:t>/1.73 m</w:t>
      </w:r>
      <w:r w:rsidR="00C60BD0" w:rsidRPr="000219FE">
        <w:rPr>
          <w:szCs w:val="22"/>
          <w:vertAlign w:val="superscript"/>
          <w:lang w:val="en-AU"/>
        </w:rPr>
        <w:t>2</w:t>
      </w:r>
      <w:r w:rsidR="00C60BD0">
        <w:rPr>
          <w:szCs w:val="22"/>
          <w:lang w:val="en-AU"/>
        </w:rPr>
        <w:t>; CKD stage G3a and G3b)</w:t>
      </w:r>
      <w:r w:rsidR="00C60BD0" w:rsidRPr="00F74ECB">
        <w:rPr>
          <w:lang w:val="en-AU"/>
        </w:rPr>
        <w:t xml:space="preserve"> </w:t>
      </w:r>
      <w:r w:rsidRPr="00F74ECB">
        <w:rPr>
          <w:lang w:val="en-AU"/>
        </w:rPr>
        <w:t>(n=8) resulted, on average, in an increase of C</w:t>
      </w:r>
      <w:r w:rsidRPr="00F74ECB">
        <w:rPr>
          <w:vertAlign w:val="subscript"/>
          <w:lang w:val="en-AU"/>
        </w:rPr>
        <w:t>max</w:t>
      </w:r>
      <w:r w:rsidRPr="00F74ECB">
        <w:rPr>
          <w:lang w:val="en-AU"/>
        </w:rPr>
        <w:t xml:space="preserve"> (1.6</w:t>
      </w:r>
      <w:r w:rsidRPr="00F74ECB">
        <w:rPr>
          <w:lang w:val="en-AU"/>
        </w:rPr>
        <w:noBreakHyphen/>
        <w:t>fold) and AUC (1.7</w:t>
      </w:r>
      <w:r w:rsidR="00156D69" w:rsidRPr="00F74ECB">
        <w:rPr>
          <w:lang w:val="en-AU"/>
        </w:rPr>
        <w:t>-</w:t>
      </w:r>
      <w:r w:rsidRPr="00F74ECB">
        <w:rPr>
          <w:lang w:val="en-AU"/>
        </w:rPr>
        <w:t xml:space="preserve">fold) relative to subjects with normal renal function (n=8). In subjects with severe renal impairment </w:t>
      </w:r>
      <w:r w:rsidR="0068377D" w:rsidRPr="00F74ECB">
        <w:rPr>
          <w:lang w:val="en-AU"/>
        </w:rPr>
        <w:t>(CL</w:t>
      </w:r>
      <w:r w:rsidR="0068377D" w:rsidRPr="00F74ECB">
        <w:rPr>
          <w:vertAlign w:val="subscript"/>
          <w:lang w:val="en-AU"/>
        </w:rPr>
        <w:t>CR</w:t>
      </w:r>
      <w:r w:rsidR="0068377D">
        <w:rPr>
          <w:lang w:val="en-AU"/>
        </w:rPr>
        <w:t> </w:t>
      </w:r>
      <w:r w:rsidR="0068377D" w:rsidRPr="00F74ECB">
        <w:rPr>
          <w:lang w:val="en-AU"/>
        </w:rPr>
        <w:t>&lt;</w:t>
      </w:r>
      <w:r w:rsidR="0068377D">
        <w:rPr>
          <w:lang w:val="en-AU"/>
        </w:rPr>
        <w:t> </w:t>
      </w:r>
      <w:r w:rsidR="0068377D" w:rsidRPr="00F74ECB">
        <w:rPr>
          <w:lang w:val="en-AU"/>
        </w:rPr>
        <w:t>30 ml/min</w:t>
      </w:r>
      <w:r w:rsidR="0068377D">
        <w:rPr>
          <w:lang w:val="en-AU"/>
        </w:rPr>
        <w:t>; eGFR &lt; 30 ml/min/1.73m</w:t>
      </w:r>
      <w:r w:rsidR="0068377D" w:rsidRPr="000219FE">
        <w:rPr>
          <w:vertAlign w:val="superscript"/>
          <w:lang w:val="en-AU"/>
        </w:rPr>
        <w:t>2</w:t>
      </w:r>
      <w:r w:rsidR="0068377D">
        <w:rPr>
          <w:lang w:val="en-AU"/>
        </w:rPr>
        <w:t>; CKD stage G4 and G5</w:t>
      </w:r>
      <w:r w:rsidR="0068377D" w:rsidRPr="00F74ECB">
        <w:rPr>
          <w:lang w:val="en-AU"/>
        </w:rPr>
        <w:t xml:space="preserve">) </w:t>
      </w:r>
      <w:r w:rsidRPr="00F74ECB">
        <w:rPr>
          <w:lang w:val="en-AU"/>
        </w:rPr>
        <w:t>(n=5) increase of exposure was 2.2</w:t>
      </w:r>
      <w:r w:rsidRPr="00F74ECB">
        <w:rPr>
          <w:lang w:val="en-AU"/>
        </w:rPr>
        <w:noBreakHyphen/>
        <w:t>fold for C</w:t>
      </w:r>
      <w:r w:rsidRPr="00F74ECB">
        <w:rPr>
          <w:vertAlign w:val="subscript"/>
          <w:lang w:val="en-AU"/>
        </w:rPr>
        <w:t>max</w:t>
      </w:r>
      <w:r w:rsidRPr="00F74ECB">
        <w:rPr>
          <w:lang w:val="en-AU"/>
        </w:rPr>
        <w:t xml:space="preserve"> and 3.7</w:t>
      </w:r>
      <w:r w:rsidR="00156D69" w:rsidRPr="00F74ECB">
        <w:rPr>
          <w:lang w:val="en-AU"/>
        </w:rPr>
        <w:t>-</w:t>
      </w:r>
      <w:r w:rsidRPr="00F74ECB">
        <w:rPr>
          <w:lang w:val="en-AU"/>
        </w:rPr>
        <w:t>fold for AUC. Exposure to the main metabolites, silodosin glucuronide and KMD3293, was also increased.</w:t>
      </w:r>
    </w:p>
    <w:p w14:paraId="38095EDF" w14:textId="77777777" w:rsidR="00696034" w:rsidRPr="00F74ECB" w:rsidRDefault="00696034" w:rsidP="00F440CB">
      <w:pPr>
        <w:pStyle w:val="C-BodyText"/>
        <w:rPr>
          <w:lang w:val="en-AU"/>
        </w:rPr>
      </w:pPr>
      <w:r w:rsidRPr="00F74ECB">
        <w:rPr>
          <w:lang w:val="en-AU"/>
        </w:rPr>
        <w:t>Plasma level monitoring in a Phase III clinical study showed that levels of total silodosin after 4 weeks of treatment did not change in patients with mild impairment (n=70), compared to patients with normal renal function (n=155), while the levels were doubled on average in patients with moderate impairment (n=7).</w:t>
      </w:r>
    </w:p>
    <w:p w14:paraId="5A8952A6" w14:textId="5C57B72C" w:rsidR="00696034" w:rsidRPr="00356CB8" w:rsidRDefault="00696034" w:rsidP="00F440CB">
      <w:pPr>
        <w:pStyle w:val="C-BodyText"/>
        <w:rPr>
          <w:szCs w:val="22"/>
          <w:lang w:val="en-AU"/>
        </w:rPr>
      </w:pPr>
      <w:r w:rsidRPr="00F74ECB">
        <w:rPr>
          <w:lang w:val="en-AU"/>
        </w:rPr>
        <w:t>A review of safety data of patients enrolled in all clinical studies does not indicate that mild renal impairment (n=487) poses an additional safety risk during silodosin therapy (such as an increase in dizziness or orthostatic hypotension) as compared to patients with normal renal function (n=955). Accordingly, no dose adjustment is required in patients with mild renal impairment. Since only limited experience exists in patients with moderate renal impairment (n=35), a lower starting dose of 4 mg is recommended</w:t>
      </w:r>
      <w:r w:rsidR="00356CB8">
        <w:rPr>
          <w:lang w:val="en-AU"/>
        </w:rPr>
        <w:t xml:space="preserve">, </w:t>
      </w:r>
      <w:r w:rsidR="00356CB8">
        <w:rPr>
          <w:szCs w:val="22"/>
          <w:lang w:val="en-AU"/>
        </w:rPr>
        <w:t>caution should be exercised</w:t>
      </w:r>
      <w:r w:rsidR="009B4CF1">
        <w:rPr>
          <w:szCs w:val="22"/>
          <w:lang w:val="en-AU"/>
        </w:rPr>
        <w:t xml:space="preserve"> if the dose is</w:t>
      </w:r>
      <w:r w:rsidR="00356CB8">
        <w:rPr>
          <w:szCs w:val="22"/>
          <w:lang w:val="en-AU"/>
        </w:rPr>
        <w:t xml:space="preserve"> increas</w:t>
      </w:r>
      <w:r w:rsidR="009B4CF1">
        <w:rPr>
          <w:szCs w:val="22"/>
          <w:lang w:val="en-AU"/>
        </w:rPr>
        <w:t>ed</w:t>
      </w:r>
      <w:r w:rsidR="00356CB8" w:rsidRPr="00F74ECB">
        <w:rPr>
          <w:szCs w:val="22"/>
          <w:lang w:val="en-AU"/>
        </w:rPr>
        <w:t xml:space="preserve"> to 8 mg once daily, </w:t>
      </w:r>
      <w:r w:rsidR="009B4CF1">
        <w:rPr>
          <w:szCs w:val="22"/>
          <w:lang w:val="en-AU"/>
        </w:rPr>
        <w:t>based</w:t>
      </w:r>
      <w:r w:rsidR="00356CB8" w:rsidRPr="00F74ECB">
        <w:rPr>
          <w:szCs w:val="22"/>
          <w:lang w:val="en-AU"/>
        </w:rPr>
        <w:t xml:space="preserve"> on th</w:t>
      </w:r>
      <w:r w:rsidR="00356CB8">
        <w:rPr>
          <w:szCs w:val="22"/>
          <w:lang w:val="en-AU"/>
        </w:rPr>
        <w:t>e individual patient’s response</w:t>
      </w:r>
      <w:r w:rsidRPr="00F74ECB">
        <w:rPr>
          <w:lang w:val="en-AU"/>
        </w:rPr>
        <w:t xml:space="preserve">. In patients with severe renal impairment administration of </w:t>
      </w:r>
      <w:r w:rsidR="00933481" w:rsidRPr="00F74ECB">
        <w:rPr>
          <w:lang w:val="en-AU"/>
        </w:rPr>
        <w:t xml:space="preserve">UROREC </w:t>
      </w:r>
      <w:r w:rsidRPr="00F74ECB">
        <w:rPr>
          <w:lang w:val="en-AU"/>
        </w:rPr>
        <w:t xml:space="preserve">is not recommended. </w:t>
      </w:r>
    </w:p>
    <w:p w14:paraId="2FD2847D" w14:textId="0BB9CA5E" w:rsidR="00207E58" w:rsidRPr="00F74ECB" w:rsidRDefault="00207E58" w:rsidP="001C1ABF">
      <w:pPr>
        <w:pStyle w:val="C-Heading1nopagebreak0"/>
        <w:jc w:val="both"/>
        <w:rPr>
          <w:lang w:val="en-AU"/>
        </w:rPr>
      </w:pPr>
      <w:bookmarkStart w:id="2" w:name="PRECLINICAL_SAFETY"/>
      <w:bookmarkEnd w:id="2"/>
      <w:r w:rsidRPr="00F74ECB">
        <w:rPr>
          <w:lang w:val="en-AU"/>
        </w:rPr>
        <w:t>C</w:t>
      </w:r>
      <w:r w:rsidR="00342AEC">
        <w:rPr>
          <w:lang w:val="en-AU"/>
        </w:rPr>
        <w:t>LINICAL TRIALS</w:t>
      </w:r>
    </w:p>
    <w:p w14:paraId="1A2325A6" w14:textId="035AA4C5" w:rsidR="00B82950" w:rsidRDefault="008F609C" w:rsidP="00F440CB">
      <w:pPr>
        <w:pStyle w:val="C-BodyText"/>
        <w:rPr>
          <w:lang w:val="en-AU"/>
        </w:rPr>
      </w:pPr>
      <w:r>
        <w:rPr>
          <w:lang w:val="en-AU"/>
        </w:rPr>
        <w:t>A total number of 837</w:t>
      </w:r>
      <w:r w:rsidRPr="00F74ECB">
        <w:rPr>
          <w:lang w:val="en-AU"/>
        </w:rPr>
        <w:t> </w:t>
      </w:r>
      <w:r w:rsidR="007A2A36" w:rsidRPr="00F74ECB">
        <w:rPr>
          <w:lang w:val="en-AU"/>
        </w:rPr>
        <w:t>patients with moderate to severe symptoms of BPH (International Prostate Symptom Score, IPSS, baseline value ≥13) received silodosin 8 mg once daily in two Phase III placebo</w:t>
      </w:r>
      <w:r w:rsidR="00156D69" w:rsidRPr="00F74ECB">
        <w:rPr>
          <w:lang w:val="en-AU"/>
        </w:rPr>
        <w:t>-</w:t>
      </w:r>
      <w:r w:rsidR="007A2A36" w:rsidRPr="00F74ECB">
        <w:rPr>
          <w:lang w:val="en-AU"/>
        </w:rPr>
        <w:t>controlled clinical studies conducted in the United States and in one placebo- and active</w:t>
      </w:r>
      <w:r w:rsidR="00156D69" w:rsidRPr="00F74ECB">
        <w:rPr>
          <w:lang w:val="en-AU"/>
        </w:rPr>
        <w:t>-</w:t>
      </w:r>
      <w:r w:rsidR="007A2A36" w:rsidRPr="00F74ECB">
        <w:rPr>
          <w:lang w:val="en-AU"/>
        </w:rPr>
        <w:t>controlled clinical study conducted in Europe.</w:t>
      </w:r>
      <w:r w:rsidR="007A2A36" w:rsidRPr="00F74ECB">
        <w:rPr>
          <w:lang w:val="en-AU" w:eastAsia="it-IT"/>
        </w:rPr>
        <w:t xml:space="preserve"> In all studies, patients who did not respond to placebo during a 4</w:t>
      </w:r>
      <w:r w:rsidR="00156D69" w:rsidRPr="00F74ECB">
        <w:rPr>
          <w:lang w:val="en-AU" w:eastAsia="it-IT"/>
        </w:rPr>
        <w:t>-</w:t>
      </w:r>
      <w:r w:rsidR="007A2A36" w:rsidRPr="00F74ECB">
        <w:rPr>
          <w:lang w:val="en-AU" w:eastAsia="it-IT"/>
        </w:rPr>
        <w:t xml:space="preserve">week placebo run-in phase were randomised to receive the study treatment. In all studies, patients treated with </w:t>
      </w:r>
      <w:r w:rsidR="007A2A36" w:rsidRPr="00F74ECB">
        <w:rPr>
          <w:lang w:val="en-AU"/>
        </w:rPr>
        <w:t>silodosin</w:t>
      </w:r>
      <w:r w:rsidR="007A2A36" w:rsidRPr="00F74ECB">
        <w:rPr>
          <w:lang w:val="en-AU" w:eastAsia="it-IT"/>
        </w:rPr>
        <w:t xml:space="preserve"> had a greater decrease in both storage (irritative) and voiding (obstructive) symptoms of BPH as compared to placebo as assessed after 12 weeks of treatment. </w:t>
      </w:r>
      <w:r w:rsidR="007A2A36" w:rsidRPr="00F74ECB">
        <w:rPr>
          <w:lang w:val="en-AU"/>
        </w:rPr>
        <w:t>Data observed in the Intent</w:t>
      </w:r>
      <w:r w:rsidR="007A2A36" w:rsidRPr="00F74ECB">
        <w:rPr>
          <w:lang w:val="en-AU"/>
        </w:rPr>
        <w:noBreakHyphen/>
        <w:t>to</w:t>
      </w:r>
      <w:r w:rsidR="007A2A36" w:rsidRPr="00F74ECB">
        <w:rPr>
          <w:lang w:val="en-AU"/>
        </w:rPr>
        <w:noBreakHyphen/>
        <w:t>treat populations of each study are shown below:</w:t>
      </w:r>
    </w:p>
    <w:tbl>
      <w:tblPr>
        <w:tblStyle w:val="C-Table"/>
        <w:tblW w:w="10928" w:type="dxa"/>
        <w:tblInd w:w="-176" w:type="dxa"/>
        <w:tblLook w:val="04A0" w:firstRow="1" w:lastRow="0" w:firstColumn="1" w:lastColumn="0" w:noHBand="0" w:noVBand="1"/>
        <w:tblDescription w:val="This table is a list of the data observed in the Intent to treat populations of each study. "/>
      </w:tblPr>
      <w:tblGrid>
        <w:gridCol w:w="716"/>
        <w:gridCol w:w="1244"/>
        <w:gridCol w:w="925"/>
        <w:gridCol w:w="902"/>
        <w:gridCol w:w="1060"/>
        <w:gridCol w:w="974"/>
        <w:gridCol w:w="1101"/>
        <w:gridCol w:w="902"/>
        <w:gridCol w:w="1101"/>
        <w:gridCol w:w="902"/>
        <w:gridCol w:w="1101"/>
      </w:tblGrid>
      <w:tr w:rsidR="00E60228" w:rsidRPr="00F74ECB" w14:paraId="6F943330" w14:textId="77777777" w:rsidTr="00455A18">
        <w:trPr>
          <w:trHeight w:val="594"/>
          <w:tblHeader/>
        </w:trPr>
        <w:tc>
          <w:tcPr>
            <w:tcW w:w="717" w:type="dxa"/>
            <w:vMerge w:val="restart"/>
            <w:hideMark/>
          </w:tcPr>
          <w:p w14:paraId="7CA94D5C" w14:textId="77777777" w:rsidR="00E60228" w:rsidRPr="00F74ECB" w:rsidRDefault="00E60228" w:rsidP="0065085F">
            <w:pPr>
              <w:pStyle w:val="C-TableHeader"/>
              <w:keepNext w:val="0"/>
            </w:pPr>
            <w:r w:rsidRPr="00F74ECB">
              <w:t>Study</w:t>
            </w:r>
          </w:p>
        </w:tc>
        <w:tc>
          <w:tcPr>
            <w:tcW w:w="1243" w:type="dxa"/>
            <w:vMerge w:val="restart"/>
            <w:hideMark/>
          </w:tcPr>
          <w:p w14:paraId="0609AE8C" w14:textId="77777777" w:rsidR="00E60228" w:rsidRPr="00F74ECB" w:rsidRDefault="00E60228" w:rsidP="0065085F">
            <w:pPr>
              <w:pStyle w:val="C-TableHeader"/>
            </w:pPr>
            <w:r w:rsidRPr="00F74ECB">
              <w:t>Treatment arm</w:t>
            </w:r>
          </w:p>
        </w:tc>
        <w:tc>
          <w:tcPr>
            <w:tcW w:w="2860" w:type="dxa"/>
            <w:gridSpan w:val="3"/>
            <w:hideMark/>
          </w:tcPr>
          <w:p w14:paraId="3C79E888" w14:textId="77777777" w:rsidR="00E60228" w:rsidRPr="00F74ECB" w:rsidRDefault="00E60228" w:rsidP="0065085F">
            <w:pPr>
              <w:pStyle w:val="C-TableHeader"/>
            </w:pPr>
            <w:r w:rsidRPr="00F74ECB">
              <w:t>IPSS</w:t>
            </w:r>
          </w:p>
          <w:p w14:paraId="2BDA81AC" w14:textId="77777777" w:rsidR="00E60228" w:rsidRPr="00F74ECB" w:rsidRDefault="00E60228" w:rsidP="0065085F">
            <w:pPr>
              <w:pStyle w:val="C-TableHeader"/>
            </w:pPr>
            <w:r w:rsidRPr="00F74ECB">
              <w:t>Total score</w:t>
            </w:r>
          </w:p>
        </w:tc>
        <w:tc>
          <w:tcPr>
            <w:tcW w:w="2088" w:type="dxa"/>
            <w:gridSpan w:val="2"/>
            <w:hideMark/>
          </w:tcPr>
          <w:p w14:paraId="78AD7C45" w14:textId="77777777" w:rsidR="00E60228" w:rsidRPr="00F74ECB" w:rsidRDefault="00E60228" w:rsidP="0065085F">
            <w:pPr>
              <w:pStyle w:val="C-TableHeader"/>
            </w:pPr>
            <w:r w:rsidRPr="00F74ECB">
              <w:t>IPSS</w:t>
            </w:r>
          </w:p>
          <w:p w14:paraId="32856CA3" w14:textId="77777777" w:rsidR="00E60228" w:rsidRPr="00F74ECB" w:rsidRDefault="00E60228" w:rsidP="0065085F">
            <w:pPr>
              <w:pStyle w:val="C-TableHeader"/>
            </w:pPr>
            <w:r w:rsidRPr="00F74ECB">
              <w:t>Irritative symptoms</w:t>
            </w:r>
          </w:p>
        </w:tc>
        <w:tc>
          <w:tcPr>
            <w:tcW w:w="2010" w:type="dxa"/>
            <w:gridSpan w:val="2"/>
            <w:hideMark/>
          </w:tcPr>
          <w:p w14:paraId="43A56F93" w14:textId="77777777" w:rsidR="00E60228" w:rsidRPr="00F74ECB" w:rsidRDefault="00E60228" w:rsidP="0065085F">
            <w:pPr>
              <w:pStyle w:val="C-TableHeader"/>
            </w:pPr>
            <w:r w:rsidRPr="00F74ECB">
              <w:t>IPSS</w:t>
            </w:r>
          </w:p>
          <w:p w14:paraId="3CB62362" w14:textId="15E5D847" w:rsidR="00E60228" w:rsidRPr="00F74ECB" w:rsidRDefault="00C950F2" w:rsidP="0065085F">
            <w:pPr>
              <w:pStyle w:val="C-TableHeader"/>
            </w:pPr>
            <w:r w:rsidRPr="00F74ECB">
              <w:t>Obstructive S</w:t>
            </w:r>
            <w:r w:rsidR="00E60228" w:rsidRPr="00F74ECB">
              <w:t>ymptoms</w:t>
            </w:r>
          </w:p>
        </w:tc>
        <w:tc>
          <w:tcPr>
            <w:tcW w:w="2010" w:type="dxa"/>
            <w:gridSpan w:val="2"/>
          </w:tcPr>
          <w:p w14:paraId="32783D4B" w14:textId="77777777" w:rsidR="00E60228" w:rsidRPr="00F74ECB" w:rsidRDefault="00E60228" w:rsidP="0065085F">
            <w:pPr>
              <w:pStyle w:val="C-TableHeader"/>
            </w:pPr>
            <w:r w:rsidRPr="00F74ECB">
              <w:t xml:space="preserve">IPSS </w:t>
            </w:r>
          </w:p>
          <w:p w14:paraId="49D44627" w14:textId="50B7E9A2" w:rsidR="00E60228" w:rsidRPr="00F74ECB" w:rsidRDefault="00C950F2" w:rsidP="0065085F">
            <w:pPr>
              <w:pStyle w:val="C-TableHeader"/>
            </w:pPr>
            <w:r w:rsidRPr="00F74ECB">
              <w:t>Quality of Life</w:t>
            </w:r>
          </w:p>
        </w:tc>
      </w:tr>
      <w:tr w:rsidR="00E60228" w:rsidRPr="00F74ECB" w14:paraId="23C3471E" w14:textId="77777777" w:rsidTr="00455A18">
        <w:trPr>
          <w:trHeight w:val="891"/>
          <w:tblHeader/>
        </w:trPr>
        <w:tc>
          <w:tcPr>
            <w:tcW w:w="717" w:type="dxa"/>
            <w:vMerge/>
            <w:hideMark/>
          </w:tcPr>
          <w:p w14:paraId="237C9D4B" w14:textId="77777777" w:rsidR="00E60228" w:rsidRPr="00F74ECB" w:rsidRDefault="00E60228" w:rsidP="0065085F">
            <w:pPr>
              <w:pStyle w:val="C-TableHeader"/>
            </w:pPr>
          </w:p>
        </w:tc>
        <w:tc>
          <w:tcPr>
            <w:tcW w:w="1243" w:type="dxa"/>
            <w:vMerge/>
            <w:hideMark/>
          </w:tcPr>
          <w:p w14:paraId="7EAB0C9A" w14:textId="77777777" w:rsidR="00E60228" w:rsidRPr="00F74ECB" w:rsidRDefault="00E60228" w:rsidP="0065085F">
            <w:pPr>
              <w:pStyle w:val="C-TableHeader"/>
            </w:pPr>
          </w:p>
        </w:tc>
        <w:tc>
          <w:tcPr>
            <w:tcW w:w="928" w:type="dxa"/>
            <w:hideMark/>
          </w:tcPr>
          <w:p w14:paraId="030F5F4B" w14:textId="77777777" w:rsidR="00E60228" w:rsidRPr="00F74ECB" w:rsidRDefault="00E60228" w:rsidP="0065085F">
            <w:pPr>
              <w:pStyle w:val="C-TableHeader"/>
            </w:pPr>
            <w:r w:rsidRPr="00F74ECB">
              <w:t>Baseline value (±SD)</w:t>
            </w:r>
          </w:p>
        </w:tc>
        <w:tc>
          <w:tcPr>
            <w:tcW w:w="905" w:type="dxa"/>
            <w:hideMark/>
          </w:tcPr>
          <w:p w14:paraId="7FC770B9" w14:textId="77777777" w:rsidR="00E60228" w:rsidRPr="00F74ECB" w:rsidRDefault="00E60228" w:rsidP="0065085F">
            <w:pPr>
              <w:pStyle w:val="C-TableHeader"/>
            </w:pPr>
            <w:r w:rsidRPr="00F74ECB">
              <w:t>Change from baseline</w:t>
            </w:r>
          </w:p>
        </w:tc>
        <w:tc>
          <w:tcPr>
            <w:tcW w:w="1027" w:type="dxa"/>
            <w:hideMark/>
          </w:tcPr>
          <w:p w14:paraId="213C570E" w14:textId="77777777" w:rsidR="00E60228" w:rsidRPr="00F74ECB" w:rsidRDefault="00E60228" w:rsidP="0065085F">
            <w:pPr>
              <w:pStyle w:val="C-TableHeader"/>
            </w:pPr>
            <w:r w:rsidRPr="00F74ECB">
              <w:t>Difference (95</w:t>
            </w:r>
            <w:r w:rsidRPr="00F74ECB">
              <w:rPr>
                <w:bCs/>
                <w:lang w:eastAsia="it-IT"/>
              </w:rPr>
              <w:t> </w:t>
            </w:r>
            <w:r w:rsidRPr="00F74ECB">
              <w:t>%</w:t>
            </w:r>
            <w:r w:rsidRPr="00F74ECB">
              <w:rPr>
                <w:bCs/>
                <w:lang w:eastAsia="it-IT"/>
              </w:rPr>
              <w:t> </w:t>
            </w:r>
            <w:r w:rsidRPr="00F74ECB">
              <w:t>CI) vs placebo</w:t>
            </w:r>
          </w:p>
        </w:tc>
        <w:tc>
          <w:tcPr>
            <w:tcW w:w="983" w:type="dxa"/>
            <w:hideMark/>
          </w:tcPr>
          <w:p w14:paraId="22E48995" w14:textId="77777777" w:rsidR="00E60228" w:rsidRPr="00F74ECB" w:rsidRDefault="00E60228" w:rsidP="0065085F">
            <w:pPr>
              <w:pStyle w:val="C-TableHeader"/>
            </w:pPr>
            <w:r w:rsidRPr="00F74ECB">
              <w:t>Change from baseline</w:t>
            </w:r>
          </w:p>
        </w:tc>
        <w:tc>
          <w:tcPr>
            <w:tcW w:w="1105" w:type="dxa"/>
            <w:hideMark/>
          </w:tcPr>
          <w:p w14:paraId="347ED645" w14:textId="77777777" w:rsidR="00E60228" w:rsidRPr="00F74ECB" w:rsidRDefault="00E60228" w:rsidP="0065085F">
            <w:pPr>
              <w:pStyle w:val="C-TableHeader"/>
            </w:pPr>
            <w:r w:rsidRPr="00F74ECB">
              <w:t>Difference (95</w:t>
            </w:r>
            <w:r w:rsidRPr="00F74ECB">
              <w:rPr>
                <w:bCs/>
                <w:lang w:eastAsia="it-IT"/>
              </w:rPr>
              <w:t> </w:t>
            </w:r>
            <w:r w:rsidRPr="00F74ECB">
              <w:t>%</w:t>
            </w:r>
            <w:r w:rsidRPr="00F74ECB">
              <w:rPr>
                <w:bCs/>
                <w:lang w:eastAsia="it-IT"/>
              </w:rPr>
              <w:t> </w:t>
            </w:r>
            <w:r w:rsidRPr="00F74ECB">
              <w:t>CI) vs placebo</w:t>
            </w:r>
          </w:p>
        </w:tc>
        <w:tc>
          <w:tcPr>
            <w:tcW w:w="905" w:type="dxa"/>
            <w:hideMark/>
          </w:tcPr>
          <w:p w14:paraId="00EEF74D" w14:textId="77777777" w:rsidR="00E60228" w:rsidRPr="00F74ECB" w:rsidRDefault="00E60228" w:rsidP="0065085F">
            <w:pPr>
              <w:pStyle w:val="C-TableHeader"/>
            </w:pPr>
            <w:r w:rsidRPr="00F74ECB">
              <w:t xml:space="preserve">Change </w:t>
            </w:r>
          </w:p>
          <w:p w14:paraId="6A91FD77" w14:textId="77777777" w:rsidR="00E60228" w:rsidRPr="00F74ECB" w:rsidRDefault="00E60228" w:rsidP="0065085F">
            <w:pPr>
              <w:pStyle w:val="C-TableHeader"/>
            </w:pPr>
            <w:r w:rsidRPr="00F74ECB">
              <w:t>from baseline</w:t>
            </w:r>
          </w:p>
        </w:tc>
        <w:tc>
          <w:tcPr>
            <w:tcW w:w="1105" w:type="dxa"/>
            <w:hideMark/>
          </w:tcPr>
          <w:p w14:paraId="7DB5BCC8" w14:textId="77777777" w:rsidR="00E60228" w:rsidRPr="00F74ECB" w:rsidRDefault="00E60228" w:rsidP="0065085F">
            <w:pPr>
              <w:pStyle w:val="C-TableHeader"/>
            </w:pPr>
            <w:r w:rsidRPr="00F74ECB">
              <w:t>Difference (95</w:t>
            </w:r>
            <w:r w:rsidRPr="00F74ECB">
              <w:rPr>
                <w:bCs/>
                <w:lang w:eastAsia="it-IT"/>
              </w:rPr>
              <w:t> </w:t>
            </w:r>
            <w:r w:rsidRPr="00F74ECB">
              <w:t>%</w:t>
            </w:r>
            <w:r w:rsidRPr="00F74ECB">
              <w:rPr>
                <w:bCs/>
                <w:lang w:eastAsia="it-IT"/>
              </w:rPr>
              <w:t> </w:t>
            </w:r>
            <w:r w:rsidRPr="00F74ECB">
              <w:t>CI) vs placebo</w:t>
            </w:r>
          </w:p>
        </w:tc>
        <w:tc>
          <w:tcPr>
            <w:tcW w:w="905" w:type="dxa"/>
          </w:tcPr>
          <w:p w14:paraId="7E9AB7B7" w14:textId="731D0E81" w:rsidR="00E60228" w:rsidRPr="00F74ECB" w:rsidRDefault="00E60228" w:rsidP="0065085F">
            <w:pPr>
              <w:pStyle w:val="C-TableHeader"/>
            </w:pPr>
            <w:r w:rsidRPr="00F74ECB">
              <w:t>Change from baseline</w:t>
            </w:r>
          </w:p>
        </w:tc>
        <w:tc>
          <w:tcPr>
            <w:tcW w:w="1105" w:type="dxa"/>
          </w:tcPr>
          <w:p w14:paraId="1086F074" w14:textId="77777777" w:rsidR="00E60228" w:rsidRPr="00F74ECB" w:rsidRDefault="00E60228" w:rsidP="0065085F">
            <w:pPr>
              <w:pStyle w:val="C-TableHeader"/>
            </w:pPr>
            <w:r w:rsidRPr="00F74ECB">
              <w:t>Difference (95</w:t>
            </w:r>
            <w:r w:rsidRPr="00F74ECB">
              <w:rPr>
                <w:bCs/>
                <w:lang w:eastAsia="it-IT"/>
              </w:rPr>
              <w:t> </w:t>
            </w:r>
            <w:r w:rsidRPr="00F74ECB">
              <w:t>%</w:t>
            </w:r>
            <w:r w:rsidRPr="00F74ECB">
              <w:rPr>
                <w:bCs/>
                <w:lang w:eastAsia="it-IT"/>
              </w:rPr>
              <w:t> </w:t>
            </w:r>
            <w:r w:rsidRPr="00F74ECB">
              <w:t>CI) vs placebo</w:t>
            </w:r>
          </w:p>
        </w:tc>
      </w:tr>
      <w:tr w:rsidR="00E60228" w:rsidRPr="00F74ECB" w14:paraId="26AB4EB8" w14:textId="77777777" w:rsidTr="00455A18">
        <w:trPr>
          <w:cantSplit w:val="0"/>
          <w:trHeight w:val="879"/>
        </w:trPr>
        <w:tc>
          <w:tcPr>
            <w:tcW w:w="717" w:type="dxa"/>
            <w:hideMark/>
          </w:tcPr>
          <w:p w14:paraId="158C0D7D" w14:textId="77777777" w:rsidR="00E60228" w:rsidRPr="00F74ECB" w:rsidRDefault="00E60228" w:rsidP="0065085F">
            <w:pPr>
              <w:pStyle w:val="C-TableText"/>
              <w:rPr>
                <w:lang w:val="en-AU"/>
              </w:rPr>
            </w:pPr>
            <w:r w:rsidRPr="00F74ECB">
              <w:rPr>
                <w:lang w:val="en-AU"/>
              </w:rPr>
              <w:t>US-1</w:t>
            </w:r>
          </w:p>
        </w:tc>
        <w:tc>
          <w:tcPr>
            <w:tcW w:w="1243" w:type="dxa"/>
          </w:tcPr>
          <w:p w14:paraId="38EE21BE" w14:textId="77777777" w:rsidR="00E60228" w:rsidRPr="00F74ECB" w:rsidRDefault="00E60228" w:rsidP="0065085F">
            <w:pPr>
              <w:pStyle w:val="C-TableText"/>
              <w:spacing w:after="0"/>
              <w:rPr>
                <w:lang w:val="en-AU"/>
              </w:rPr>
            </w:pPr>
            <w:r w:rsidRPr="00F74ECB">
              <w:rPr>
                <w:lang w:val="en-AU"/>
              </w:rPr>
              <w:t>Silodosin</w:t>
            </w:r>
          </w:p>
          <w:p w14:paraId="22914BBE" w14:textId="77777777" w:rsidR="00E60228" w:rsidRPr="00F74ECB" w:rsidRDefault="00E60228" w:rsidP="00455A18">
            <w:pPr>
              <w:pStyle w:val="C-TableText"/>
              <w:spacing w:after="40"/>
              <w:rPr>
                <w:lang w:val="en-AU"/>
              </w:rPr>
            </w:pPr>
            <w:r w:rsidRPr="00F74ECB">
              <w:rPr>
                <w:lang w:val="en-AU"/>
              </w:rPr>
              <w:t>(N=233)</w:t>
            </w:r>
          </w:p>
          <w:p w14:paraId="3B138A12" w14:textId="77777777" w:rsidR="00E60228" w:rsidRPr="00F74ECB" w:rsidRDefault="00E60228" w:rsidP="0065085F">
            <w:pPr>
              <w:pStyle w:val="C-TableText"/>
              <w:spacing w:after="0"/>
              <w:rPr>
                <w:lang w:val="en-AU"/>
              </w:rPr>
            </w:pPr>
            <w:r w:rsidRPr="00F74ECB">
              <w:rPr>
                <w:lang w:val="en-AU"/>
              </w:rPr>
              <w:t>Placebo</w:t>
            </w:r>
          </w:p>
          <w:p w14:paraId="77A4AA67" w14:textId="77777777" w:rsidR="00E60228" w:rsidRPr="00F74ECB" w:rsidRDefault="00E60228" w:rsidP="00455A18">
            <w:pPr>
              <w:pStyle w:val="C-TableText"/>
              <w:spacing w:after="0"/>
              <w:rPr>
                <w:lang w:val="en-AU"/>
              </w:rPr>
            </w:pPr>
            <w:r w:rsidRPr="00F74ECB">
              <w:rPr>
                <w:lang w:val="en-AU"/>
              </w:rPr>
              <w:t>(N=228)</w:t>
            </w:r>
          </w:p>
        </w:tc>
        <w:tc>
          <w:tcPr>
            <w:tcW w:w="928" w:type="dxa"/>
          </w:tcPr>
          <w:p w14:paraId="032A37C5" w14:textId="77777777" w:rsidR="00E60228" w:rsidRPr="00F74ECB" w:rsidRDefault="00E60228" w:rsidP="0065085F">
            <w:pPr>
              <w:pStyle w:val="C-TableText"/>
              <w:rPr>
                <w:lang w:val="en-AU"/>
              </w:rPr>
            </w:pPr>
            <w:r w:rsidRPr="00F74ECB">
              <w:rPr>
                <w:lang w:val="en-AU"/>
              </w:rPr>
              <w:t>22 ± 5</w:t>
            </w:r>
          </w:p>
          <w:p w14:paraId="6BC9B09E" w14:textId="77777777" w:rsidR="00E60228" w:rsidRPr="00F74ECB" w:rsidRDefault="00E60228" w:rsidP="0065085F">
            <w:pPr>
              <w:pStyle w:val="C-TableText"/>
              <w:rPr>
                <w:lang w:val="en-AU"/>
              </w:rPr>
            </w:pPr>
            <w:r w:rsidRPr="00F74ECB">
              <w:rPr>
                <w:lang w:val="en-AU"/>
              </w:rPr>
              <w:t>21± 5</w:t>
            </w:r>
          </w:p>
        </w:tc>
        <w:tc>
          <w:tcPr>
            <w:tcW w:w="905" w:type="dxa"/>
          </w:tcPr>
          <w:p w14:paraId="33899D38" w14:textId="77777777" w:rsidR="00E60228" w:rsidRPr="00F74ECB" w:rsidRDefault="00E60228" w:rsidP="0065085F">
            <w:pPr>
              <w:pStyle w:val="C-TableText"/>
              <w:rPr>
                <w:lang w:val="en-AU"/>
              </w:rPr>
            </w:pPr>
            <w:r w:rsidRPr="00F74ECB">
              <w:rPr>
                <w:lang w:val="en-AU"/>
              </w:rPr>
              <w:t>-6.5</w:t>
            </w:r>
          </w:p>
          <w:p w14:paraId="48FDC9E3" w14:textId="77777777" w:rsidR="00E60228" w:rsidRPr="00F74ECB" w:rsidRDefault="00E60228" w:rsidP="0065085F">
            <w:pPr>
              <w:pStyle w:val="C-TableText"/>
              <w:rPr>
                <w:lang w:val="en-AU"/>
              </w:rPr>
            </w:pPr>
            <w:r w:rsidRPr="00F74ECB">
              <w:rPr>
                <w:lang w:val="en-AU"/>
              </w:rPr>
              <w:t>-3.6</w:t>
            </w:r>
          </w:p>
        </w:tc>
        <w:tc>
          <w:tcPr>
            <w:tcW w:w="1027" w:type="dxa"/>
            <w:hideMark/>
          </w:tcPr>
          <w:p w14:paraId="4B36F0A4" w14:textId="476FC9E5" w:rsidR="00E60228" w:rsidRPr="00F74ECB" w:rsidRDefault="00E60228" w:rsidP="0065085F">
            <w:pPr>
              <w:pStyle w:val="C-TableText"/>
              <w:rPr>
                <w:lang w:val="en-AU"/>
              </w:rPr>
            </w:pPr>
            <w:r w:rsidRPr="00F74ECB">
              <w:rPr>
                <w:lang w:val="en-AU"/>
              </w:rPr>
              <w:t>-2.8</w:t>
            </w:r>
            <w:bookmarkStart w:id="3" w:name="_TNC0EBA916AE38D487BA5AB65B652CDC13B"/>
            <w:r w:rsidR="008F609C" w:rsidRPr="00F74ECB">
              <w:rPr>
                <w:lang w:val="en-AU"/>
              </w:rPr>
              <w:fldChar w:fldCharType="begin"/>
            </w:r>
            <w:r w:rsidR="008F609C" w:rsidRPr="00F74ECB">
              <w:rPr>
                <w:lang w:val="en-AU"/>
              </w:rPr>
              <w:instrText xml:space="preserve"> REF _TNC0EBA916AE38D487BA5AB65B652CDC13B  \* MERGEFORMAT </w:instrText>
            </w:r>
            <w:r w:rsidR="008F609C" w:rsidRPr="00F74ECB">
              <w:rPr>
                <w:lang w:val="en-AU"/>
              </w:rPr>
              <w:fldChar w:fldCharType="separate"/>
            </w:r>
            <w:r w:rsidR="008F609C">
              <w:rPr>
                <w:vertAlign w:val="superscript"/>
                <w:lang w:val="en-AU"/>
              </w:rPr>
              <w:t>1</w:t>
            </w:r>
            <w:r w:rsidR="008F609C" w:rsidRPr="00F74ECB">
              <w:rPr>
                <w:vertAlign w:val="superscript"/>
                <w:lang w:val="en-AU"/>
              </w:rPr>
              <w:fldChar w:fldCharType="end"/>
            </w:r>
            <w:bookmarkEnd w:id="3"/>
          </w:p>
          <w:p w14:paraId="15BAA1FE" w14:textId="77777777" w:rsidR="00E60228" w:rsidRPr="00F74ECB" w:rsidRDefault="00E60228" w:rsidP="0065085F">
            <w:pPr>
              <w:pStyle w:val="C-TableText"/>
              <w:rPr>
                <w:lang w:val="en-AU"/>
              </w:rPr>
            </w:pPr>
            <w:r w:rsidRPr="00F74ECB">
              <w:rPr>
                <w:lang w:val="en-AU"/>
              </w:rPr>
              <w:t>(-3.9, -</w:t>
            </w:r>
            <w:r w:rsidRPr="00F74ECB">
              <w:rPr>
                <w:lang w:val="en-AU"/>
              </w:rPr>
              <w:lastRenderedPageBreak/>
              <w:t>1.7)</w:t>
            </w:r>
          </w:p>
        </w:tc>
        <w:tc>
          <w:tcPr>
            <w:tcW w:w="983" w:type="dxa"/>
          </w:tcPr>
          <w:p w14:paraId="33E53BA8" w14:textId="77777777" w:rsidR="00E60228" w:rsidRPr="00F74ECB" w:rsidRDefault="00E60228" w:rsidP="0065085F">
            <w:pPr>
              <w:pStyle w:val="C-TableText"/>
              <w:rPr>
                <w:lang w:val="en-AU"/>
              </w:rPr>
            </w:pPr>
            <w:r w:rsidRPr="00F74ECB">
              <w:rPr>
                <w:lang w:val="en-AU"/>
              </w:rPr>
              <w:lastRenderedPageBreak/>
              <w:t>-2.3</w:t>
            </w:r>
          </w:p>
          <w:p w14:paraId="1A2E0310" w14:textId="77777777" w:rsidR="00E60228" w:rsidRPr="00F74ECB" w:rsidRDefault="00E60228" w:rsidP="0065085F">
            <w:pPr>
              <w:pStyle w:val="C-TableText"/>
              <w:rPr>
                <w:lang w:val="en-AU"/>
              </w:rPr>
            </w:pPr>
            <w:r w:rsidRPr="00F74ECB">
              <w:rPr>
                <w:lang w:val="en-AU"/>
              </w:rPr>
              <w:t>-1.4</w:t>
            </w:r>
          </w:p>
        </w:tc>
        <w:tc>
          <w:tcPr>
            <w:tcW w:w="1105" w:type="dxa"/>
            <w:hideMark/>
          </w:tcPr>
          <w:p w14:paraId="723831A2" w14:textId="26A1361A" w:rsidR="00E60228" w:rsidRPr="00F74ECB" w:rsidRDefault="00E60228" w:rsidP="0065085F">
            <w:pPr>
              <w:pStyle w:val="C-TableText"/>
              <w:rPr>
                <w:lang w:val="en-AU"/>
              </w:rPr>
            </w:pPr>
            <w:r w:rsidRPr="00F74ECB">
              <w:rPr>
                <w:lang w:val="en-AU"/>
              </w:rPr>
              <w:t>-0.9</w:t>
            </w:r>
          </w:p>
          <w:p w14:paraId="70D51639" w14:textId="77777777" w:rsidR="00E60228" w:rsidRPr="00F74ECB" w:rsidRDefault="00E60228" w:rsidP="0065085F">
            <w:pPr>
              <w:pStyle w:val="C-TableText"/>
              <w:rPr>
                <w:lang w:val="en-AU"/>
              </w:rPr>
            </w:pPr>
            <w:r w:rsidRPr="00F74ECB">
              <w:rPr>
                <w:lang w:val="en-AU"/>
              </w:rPr>
              <w:t>(-1.4, -</w:t>
            </w:r>
            <w:r w:rsidRPr="00F74ECB">
              <w:rPr>
                <w:lang w:val="en-AU"/>
              </w:rPr>
              <w:lastRenderedPageBreak/>
              <w:t>0.4)</w:t>
            </w:r>
          </w:p>
        </w:tc>
        <w:tc>
          <w:tcPr>
            <w:tcW w:w="905" w:type="dxa"/>
          </w:tcPr>
          <w:p w14:paraId="39C28B02" w14:textId="77777777" w:rsidR="00E60228" w:rsidRPr="00F74ECB" w:rsidRDefault="00E60228" w:rsidP="0065085F">
            <w:pPr>
              <w:pStyle w:val="C-TableText"/>
              <w:rPr>
                <w:lang w:val="en-AU"/>
              </w:rPr>
            </w:pPr>
            <w:r w:rsidRPr="00F74ECB">
              <w:rPr>
                <w:lang w:val="en-AU"/>
              </w:rPr>
              <w:lastRenderedPageBreak/>
              <w:t>-4.2</w:t>
            </w:r>
          </w:p>
          <w:p w14:paraId="113385A1" w14:textId="77777777" w:rsidR="00E60228" w:rsidRPr="00F74ECB" w:rsidRDefault="00E60228" w:rsidP="0065085F">
            <w:pPr>
              <w:pStyle w:val="C-TableText"/>
              <w:rPr>
                <w:lang w:val="en-AU"/>
              </w:rPr>
            </w:pPr>
            <w:r w:rsidRPr="00F74ECB">
              <w:rPr>
                <w:lang w:val="en-AU"/>
              </w:rPr>
              <w:t>-2.2</w:t>
            </w:r>
          </w:p>
        </w:tc>
        <w:tc>
          <w:tcPr>
            <w:tcW w:w="1105" w:type="dxa"/>
            <w:hideMark/>
          </w:tcPr>
          <w:p w14:paraId="009A1FE0" w14:textId="11A54A1B" w:rsidR="00E60228" w:rsidRPr="00F74ECB" w:rsidRDefault="00E60228" w:rsidP="0065085F">
            <w:pPr>
              <w:pStyle w:val="C-TableText"/>
              <w:rPr>
                <w:lang w:val="en-AU"/>
              </w:rPr>
            </w:pPr>
            <w:r w:rsidRPr="00F74ECB">
              <w:rPr>
                <w:lang w:val="en-AU"/>
              </w:rPr>
              <w:t>-1.9</w:t>
            </w:r>
          </w:p>
          <w:p w14:paraId="33C57233" w14:textId="77777777" w:rsidR="00E60228" w:rsidRPr="00F74ECB" w:rsidRDefault="00E60228" w:rsidP="0065085F">
            <w:pPr>
              <w:pStyle w:val="C-TableText"/>
              <w:rPr>
                <w:lang w:val="en-AU"/>
              </w:rPr>
            </w:pPr>
            <w:r w:rsidRPr="00F74ECB">
              <w:rPr>
                <w:lang w:val="en-AU"/>
              </w:rPr>
              <w:t>(-2.6, -</w:t>
            </w:r>
            <w:r w:rsidRPr="00F74ECB">
              <w:rPr>
                <w:lang w:val="en-AU"/>
              </w:rPr>
              <w:lastRenderedPageBreak/>
              <w:t>1.2)</w:t>
            </w:r>
          </w:p>
        </w:tc>
        <w:tc>
          <w:tcPr>
            <w:tcW w:w="905" w:type="dxa"/>
          </w:tcPr>
          <w:p w14:paraId="38BACD3F" w14:textId="77777777" w:rsidR="00E60228" w:rsidRPr="00F74ECB" w:rsidRDefault="00E60228" w:rsidP="0065085F">
            <w:pPr>
              <w:pStyle w:val="C-TableText"/>
              <w:rPr>
                <w:lang w:val="en-AU"/>
              </w:rPr>
            </w:pPr>
            <w:r w:rsidRPr="00F74ECB">
              <w:rPr>
                <w:lang w:val="en-AU"/>
              </w:rPr>
              <w:lastRenderedPageBreak/>
              <w:t>-0.8</w:t>
            </w:r>
          </w:p>
          <w:p w14:paraId="246BE45F" w14:textId="77777777" w:rsidR="00E60228" w:rsidRPr="00F74ECB" w:rsidRDefault="00E60228" w:rsidP="0065085F">
            <w:pPr>
              <w:pStyle w:val="C-TableText"/>
              <w:rPr>
                <w:lang w:val="en-AU"/>
              </w:rPr>
            </w:pPr>
            <w:r w:rsidRPr="00F74ECB">
              <w:rPr>
                <w:lang w:val="en-AU"/>
              </w:rPr>
              <w:t>-0.4</w:t>
            </w:r>
          </w:p>
        </w:tc>
        <w:tc>
          <w:tcPr>
            <w:tcW w:w="1105" w:type="dxa"/>
          </w:tcPr>
          <w:p w14:paraId="5A24DA77" w14:textId="0D18AC4D" w:rsidR="00E60228" w:rsidRPr="00F74ECB" w:rsidRDefault="00E60228" w:rsidP="0065085F">
            <w:pPr>
              <w:pStyle w:val="C-TableText"/>
              <w:rPr>
                <w:lang w:val="en-AU"/>
              </w:rPr>
            </w:pPr>
            <w:r w:rsidRPr="00F74ECB">
              <w:rPr>
                <w:lang w:val="en-AU"/>
              </w:rPr>
              <w:t>0.4</w:t>
            </w:r>
          </w:p>
          <w:p w14:paraId="52DDEBC9" w14:textId="77777777" w:rsidR="00E60228" w:rsidRPr="00F74ECB" w:rsidRDefault="00E60228" w:rsidP="0065085F">
            <w:pPr>
              <w:pStyle w:val="C-TableText"/>
              <w:rPr>
                <w:lang w:val="en-AU"/>
              </w:rPr>
            </w:pPr>
            <w:r w:rsidRPr="00F74ECB">
              <w:rPr>
                <w:lang w:val="en-AU"/>
              </w:rPr>
              <w:t>(0.2, 0.6)</w:t>
            </w:r>
          </w:p>
        </w:tc>
      </w:tr>
      <w:tr w:rsidR="00E60228" w:rsidRPr="00F74ECB" w14:paraId="0ABA480D" w14:textId="77777777" w:rsidTr="00455A18">
        <w:trPr>
          <w:cantSplit w:val="0"/>
          <w:trHeight w:val="897"/>
        </w:trPr>
        <w:tc>
          <w:tcPr>
            <w:tcW w:w="717" w:type="dxa"/>
            <w:hideMark/>
          </w:tcPr>
          <w:p w14:paraId="14F7B460" w14:textId="77777777" w:rsidR="00E60228" w:rsidRPr="00F74ECB" w:rsidRDefault="00E60228" w:rsidP="0065085F">
            <w:pPr>
              <w:pStyle w:val="C-TableText"/>
              <w:rPr>
                <w:lang w:val="en-AU"/>
              </w:rPr>
            </w:pPr>
            <w:r w:rsidRPr="00F74ECB">
              <w:rPr>
                <w:lang w:val="en-AU"/>
              </w:rPr>
              <w:lastRenderedPageBreak/>
              <w:t>US-2</w:t>
            </w:r>
          </w:p>
        </w:tc>
        <w:tc>
          <w:tcPr>
            <w:tcW w:w="1243" w:type="dxa"/>
          </w:tcPr>
          <w:p w14:paraId="7DCF7DF2" w14:textId="77777777" w:rsidR="00E60228" w:rsidRPr="00F74ECB" w:rsidRDefault="00E60228" w:rsidP="0065085F">
            <w:pPr>
              <w:pStyle w:val="C-TableText"/>
              <w:spacing w:after="0"/>
              <w:rPr>
                <w:lang w:val="en-AU"/>
              </w:rPr>
            </w:pPr>
            <w:r w:rsidRPr="00F74ECB">
              <w:rPr>
                <w:lang w:val="en-AU"/>
              </w:rPr>
              <w:t>Silodosin</w:t>
            </w:r>
          </w:p>
          <w:p w14:paraId="1C1F9A29" w14:textId="77777777" w:rsidR="00E60228" w:rsidRPr="00F74ECB" w:rsidRDefault="00E60228" w:rsidP="00455A18">
            <w:pPr>
              <w:pStyle w:val="C-TableText"/>
              <w:spacing w:after="40"/>
              <w:rPr>
                <w:lang w:val="en-AU"/>
              </w:rPr>
            </w:pPr>
            <w:r w:rsidRPr="00F74ECB">
              <w:rPr>
                <w:lang w:val="en-AU"/>
              </w:rPr>
              <w:t>(N=233)</w:t>
            </w:r>
          </w:p>
          <w:p w14:paraId="0369EA72" w14:textId="77777777" w:rsidR="00E60228" w:rsidRPr="00F74ECB" w:rsidRDefault="00E60228" w:rsidP="0065085F">
            <w:pPr>
              <w:pStyle w:val="C-TableText"/>
              <w:spacing w:after="0"/>
              <w:rPr>
                <w:lang w:val="en-AU"/>
              </w:rPr>
            </w:pPr>
            <w:r w:rsidRPr="00F74ECB">
              <w:rPr>
                <w:lang w:val="en-AU"/>
              </w:rPr>
              <w:t>Placebo</w:t>
            </w:r>
          </w:p>
          <w:p w14:paraId="1153B8D6" w14:textId="77777777" w:rsidR="00E60228" w:rsidRPr="00F74ECB" w:rsidRDefault="00E60228" w:rsidP="0065085F">
            <w:pPr>
              <w:pStyle w:val="C-TableText"/>
              <w:rPr>
                <w:lang w:val="en-AU"/>
              </w:rPr>
            </w:pPr>
            <w:r w:rsidRPr="00F74ECB">
              <w:rPr>
                <w:lang w:val="en-AU"/>
              </w:rPr>
              <w:t>(N=229)</w:t>
            </w:r>
          </w:p>
        </w:tc>
        <w:tc>
          <w:tcPr>
            <w:tcW w:w="928" w:type="dxa"/>
          </w:tcPr>
          <w:p w14:paraId="53E69DAB" w14:textId="77777777" w:rsidR="00E60228" w:rsidRPr="00F74ECB" w:rsidRDefault="00E60228" w:rsidP="0065085F">
            <w:pPr>
              <w:pStyle w:val="C-TableText"/>
              <w:rPr>
                <w:lang w:val="en-AU"/>
              </w:rPr>
            </w:pPr>
            <w:r w:rsidRPr="00F74ECB">
              <w:rPr>
                <w:lang w:val="en-AU"/>
              </w:rPr>
              <w:t>21 ± 5</w:t>
            </w:r>
          </w:p>
          <w:p w14:paraId="7266D12F" w14:textId="77777777" w:rsidR="00E60228" w:rsidRPr="00F74ECB" w:rsidRDefault="00E60228" w:rsidP="0065085F">
            <w:pPr>
              <w:pStyle w:val="C-TableText"/>
              <w:rPr>
                <w:lang w:val="en-AU"/>
              </w:rPr>
            </w:pPr>
            <w:r w:rsidRPr="00F74ECB">
              <w:rPr>
                <w:lang w:val="en-AU"/>
              </w:rPr>
              <w:t>21 ± 5</w:t>
            </w:r>
          </w:p>
        </w:tc>
        <w:tc>
          <w:tcPr>
            <w:tcW w:w="905" w:type="dxa"/>
          </w:tcPr>
          <w:p w14:paraId="6D73EEE8" w14:textId="77777777" w:rsidR="00E60228" w:rsidRPr="00F74ECB" w:rsidRDefault="00E60228" w:rsidP="0065085F">
            <w:pPr>
              <w:pStyle w:val="C-TableText"/>
              <w:rPr>
                <w:lang w:val="en-AU"/>
              </w:rPr>
            </w:pPr>
            <w:r w:rsidRPr="00F74ECB">
              <w:rPr>
                <w:lang w:val="en-AU"/>
              </w:rPr>
              <w:t>-6.3</w:t>
            </w:r>
          </w:p>
          <w:p w14:paraId="2BCBF31B" w14:textId="77777777" w:rsidR="00E60228" w:rsidRPr="00F74ECB" w:rsidRDefault="00E60228" w:rsidP="0065085F">
            <w:pPr>
              <w:pStyle w:val="C-TableText"/>
              <w:rPr>
                <w:lang w:val="en-AU"/>
              </w:rPr>
            </w:pPr>
            <w:r w:rsidRPr="00F74ECB">
              <w:rPr>
                <w:lang w:val="en-AU"/>
              </w:rPr>
              <w:t>-3.4</w:t>
            </w:r>
          </w:p>
        </w:tc>
        <w:tc>
          <w:tcPr>
            <w:tcW w:w="1027" w:type="dxa"/>
            <w:hideMark/>
          </w:tcPr>
          <w:p w14:paraId="4A3A174B" w14:textId="49A85CDD" w:rsidR="00E60228" w:rsidRPr="00F74ECB" w:rsidRDefault="00E60228" w:rsidP="0065085F">
            <w:pPr>
              <w:pStyle w:val="C-TableText"/>
              <w:rPr>
                <w:lang w:val="en-AU"/>
              </w:rPr>
            </w:pPr>
            <w:r w:rsidRPr="00F74ECB">
              <w:rPr>
                <w:lang w:val="en-AU"/>
              </w:rPr>
              <w:t>-2.9</w:t>
            </w:r>
            <w:r w:rsidRPr="00F74ECB">
              <w:rPr>
                <w:lang w:val="en-AU"/>
              </w:rPr>
              <w:fldChar w:fldCharType="begin"/>
            </w:r>
            <w:r w:rsidRPr="00F74ECB">
              <w:rPr>
                <w:lang w:val="en-AU"/>
              </w:rPr>
              <w:instrText xml:space="preserve"> REF _TNC0EBA916AE38D487BA5AB65B652CDC13B  \* MERGEFORMAT </w:instrText>
            </w:r>
            <w:r w:rsidRPr="00F74ECB">
              <w:rPr>
                <w:lang w:val="en-AU"/>
              </w:rPr>
              <w:fldChar w:fldCharType="separate"/>
            </w:r>
            <w:r w:rsidR="00966572">
              <w:rPr>
                <w:vertAlign w:val="superscript"/>
                <w:lang w:val="en-AU"/>
              </w:rPr>
              <w:t>1</w:t>
            </w:r>
            <w:r w:rsidRPr="00F74ECB">
              <w:rPr>
                <w:vertAlign w:val="superscript"/>
                <w:lang w:val="en-AU"/>
              </w:rPr>
              <w:fldChar w:fldCharType="end"/>
            </w:r>
          </w:p>
          <w:p w14:paraId="319C72D6" w14:textId="77777777" w:rsidR="00E60228" w:rsidRPr="00F74ECB" w:rsidRDefault="00E60228" w:rsidP="0065085F">
            <w:pPr>
              <w:pStyle w:val="C-TableText"/>
              <w:rPr>
                <w:lang w:val="en-AU"/>
              </w:rPr>
            </w:pPr>
            <w:r w:rsidRPr="00F74ECB">
              <w:rPr>
                <w:lang w:val="en-AU"/>
              </w:rPr>
              <w:t>(-4.0, -1.8)</w:t>
            </w:r>
          </w:p>
        </w:tc>
        <w:tc>
          <w:tcPr>
            <w:tcW w:w="983" w:type="dxa"/>
          </w:tcPr>
          <w:p w14:paraId="59EE465F" w14:textId="77777777" w:rsidR="00E60228" w:rsidRPr="00F74ECB" w:rsidRDefault="00E60228" w:rsidP="0065085F">
            <w:pPr>
              <w:pStyle w:val="C-TableText"/>
              <w:rPr>
                <w:lang w:val="en-AU"/>
              </w:rPr>
            </w:pPr>
            <w:r w:rsidRPr="00F74ECB">
              <w:rPr>
                <w:lang w:val="en-AU"/>
              </w:rPr>
              <w:t>-2.4</w:t>
            </w:r>
          </w:p>
          <w:p w14:paraId="3879C80F" w14:textId="77777777" w:rsidR="00E60228" w:rsidRPr="00F74ECB" w:rsidRDefault="00E60228" w:rsidP="0065085F">
            <w:pPr>
              <w:pStyle w:val="C-TableText"/>
              <w:rPr>
                <w:lang w:val="en-AU"/>
              </w:rPr>
            </w:pPr>
            <w:r w:rsidRPr="00F74ECB">
              <w:rPr>
                <w:lang w:val="en-AU"/>
              </w:rPr>
              <w:t>-1.3</w:t>
            </w:r>
          </w:p>
        </w:tc>
        <w:tc>
          <w:tcPr>
            <w:tcW w:w="1105" w:type="dxa"/>
            <w:hideMark/>
          </w:tcPr>
          <w:p w14:paraId="32FCB65A" w14:textId="0696CC2F" w:rsidR="00E60228" w:rsidRPr="00F74ECB" w:rsidRDefault="00E60228" w:rsidP="0065085F">
            <w:pPr>
              <w:pStyle w:val="C-TableText"/>
              <w:rPr>
                <w:lang w:val="en-AU"/>
              </w:rPr>
            </w:pPr>
            <w:r w:rsidRPr="00F74ECB">
              <w:rPr>
                <w:lang w:val="en-AU"/>
              </w:rPr>
              <w:t>-1.0</w:t>
            </w:r>
          </w:p>
          <w:p w14:paraId="23EC5870" w14:textId="77777777" w:rsidR="00E60228" w:rsidRPr="00F74ECB" w:rsidRDefault="00E60228" w:rsidP="0065085F">
            <w:pPr>
              <w:pStyle w:val="C-TableText"/>
              <w:rPr>
                <w:lang w:val="en-AU"/>
              </w:rPr>
            </w:pPr>
            <w:r w:rsidRPr="00F74ECB">
              <w:rPr>
                <w:lang w:val="en-AU"/>
              </w:rPr>
              <w:t>(-1.5, -0.6)</w:t>
            </w:r>
          </w:p>
        </w:tc>
        <w:tc>
          <w:tcPr>
            <w:tcW w:w="905" w:type="dxa"/>
          </w:tcPr>
          <w:p w14:paraId="3D098DF0" w14:textId="77777777" w:rsidR="00E60228" w:rsidRPr="00F74ECB" w:rsidRDefault="00E60228" w:rsidP="0065085F">
            <w:pPr>
              <w:pStyle w:val="C-TableText"/>
              <w:rPr>
                <w:lang w:val="en-AU"/>
              </w:rPr>
            </w:pPr>
            <w:r w:rsidRPr="00F74ECB">
              <w:rPr>
                <w:lang w:val="en-AU"/>
              </w:rPr>
              <w:t>-3.9</w:t>
            </w:r>
          </w:p>
          <w:p w14:paraId="68F80E3D" w14:textId="77777777" w:rsidR="00E60228" w:rsidRPr="00F74ECB" w:rsidRDefault="00E60228" w:rsidP="0065085F">
            <w:pPr>
              <w:pStyle w:val="C-TableText"/>
              <w:rPr>
                <w:lang w:val="en-AU"/>
              </w:rPr>
            </w:pPr>
            <w:r w:rsidRPr="00F74ECB">
              <w:rPr>
                <w:lang w:val="en-AU"/>
              </w:rPr>
              <w:t>-2.1</w:t>
            </w:r>
          </w:p>
        </w:tc>
        <w:tc>
          <w:tcPr>
            <w:tcW w:w="1105" w:type="dxa"/>
            <w:hideMark/>
          </w:tcPr>
          <w:p w14:paraId="0F47162D" w14:textId="6223E21E" w:rsidR="00E60228" w:rsidRPr="00F74ECB" w:rsidRDefault="00E60228" w:rsidP="0065085F">
            <w:pPr>
              <w:pStyle w:val="C-TableText"/>
              <w:rPr>
                <w:lang w:val="en-AU"/>
              </w:rPr>
            </w:pPr>
            <w:r w:rsidRPr="00F74ECB">
              <w:rPr>
                <w:lang w:val="en-AU"/>
              </w:rPr>
              <w:t>-1.8</w:t>
            </w:r>
          </w:p>
          <w:p w14:paraId="352A71EC" w14:textId="77777777" w:rsidR="00E60228" w:rsidRPr="00F74ECB" w:rsidRDefault="00E60228" w:rsidP="0065085F">
            <w:pPr>
              <w:pStyle w:val="C-TableText"/>
              <w:rPr>
                <w:lang w:val="en-AU"/>
              </w:rPr>
            </w:pPr>
            <w:r w:rsidRPr="00F74ECB">
              <w:rPr>
                <w:lang w:val="en-AU"/>
              </w:rPr>
              <w:t>(-2.5, -1.1)</w:t>
            </w:r>
          </w:p>
        </w:tc>
        <w:tc>
          <w:tcPr>
            <w:tcW w:w="905" w:type="dxa"/>
          </w:tcPr>
          <w:p w14:paraId="38613FB4" w14:textId="77777777" w:rsidR="00E60228" w:rsidRPr="00F74ECB" w:rsidRDefault="00E60228" w:rsidP="0065085F">
            <w:pPr>
              <w:pStyle w:val="C-TableText"/>
              <w:rPr>
                <w:lang w:val="en-AU"/>
              </w:rPr>
            </w:pPr>
            <w:r w:rsidRPr="00F74ECB">
              <w:rPr>
                <w:lang w:val="en-AU"/>
              </w:rPr>
              <w:t>-0.9</w:t>
            </w:r>
          </w:p>
          <w:p w14:paraId="72A00865" w14:textId="77777777" w:rsidR="00E60228" w:rsidRPr="00F74ECB" w:rsidRDefault="00E60228" w:rsidP="0065085F">
            <w:pPr>
              <w:pStyle w:val="C-TableText"/>
              <w:rPr>
                <w:lang w:val="en-AU"/>
              </w:rPr>
            </w:pPr>
            <w:r w:rsidRPr="00F74ECB">
              <w:rPr>
                <w:lang w:val="en-AU"/>
              </w:rPr>
              <w:t>-0.3</w:t>
            </w:r>
          </w:p>
        </w:tc>
        <w:tc>
          <w:tcPr>
            <w:tcW w:w="1105" w:type="dxa"/>
          </w:tcPr>
          <w:p w14:paraId="006F0D4C" w14:textId="15A677D6" w:rsidR="00E60228" w:rsidRPr="00F74ECB" w:rsidRDefault="00E60228" w:rsidP="0065085F">
            <w:pPr>
              <w:pStyle w:val="C-TableText"/>
              <w:rPr>
                <w:lang w:val="en-AU"/>
              </w:rPr>
            </w:pPr>
            <w:r w:rsidRPr="00F74ECB">
              <w:rPr>
                <w:lang w:val="en-AU"/>
              </w:rPr>
              <w:t>0.5</w:t>
            </w:r>
          </w:p>
          <w:p w14:paraId="3F5DC0CD" w14:textId="77777777" w:rsidR="00E60228" w:rsidRPr="00F74ECB" w:rsidRDefault="00E60228" w:rsidP="0065085F">
            <w:pPr>
              <w:pStyle w:val="C-TableText"/>
              <w:rPr>
                <w:lang w:val="en-AU"/>
              </w:rPr>
            </w:pPr>
            <w:r w:rsidRPr="00F74ECB">
              <w:rPr>
                <w:lang w:val="en-AU"/>
              </w:rPr>
              <w:t>(0.3, 0.7)</w:t>
            </w:r>
          </w:p>
        </w:tc>
      </w:tr>
      <w:tr w:rsidR="00E60228" w:rsidRPr="00F74ECB" w14:paraId="7F2C23A1" w14:textId="77777777" w:rsidTr="00455A18">
        <w:trPr>
          <w:cantSplit w:val="0"/>
          <w:trHeight w:val="2083"/>
        </w:trPr>
        <w:tc>
          <w:tcPr>
            <w:tcW w:w="717" w:type="dxa"/>
            <w:hideMark/>
          </w:tcPr>
          <w:p w14:paraId="276AD5EB" w14:textId="77777777" w:rsidR="00E60228" w:rsidRPr="00F74ECB" w:rsidRDefault="00E60228" w:rsidP="0065085F">
            <w:pPr>
              <w:pStyle w:val="C-TableText"/>
              <w:rPr>
                <w:lang w:val="en-AU"/>
              </w:rPr>
            </w:pPr>
            <w:r w:rsidRPr="00F74ECB">
              <w:rPr>
                <w:lang w:val="en-AU"/>
              </w:rPr>
              <w:t>EU</w:t>
            </w:r>
          </w:p>
        </w:tc>
        <w:tc>
          <w:tcPr>
            <w:tcW w:w="1243" w:type="dxa"/>
          </w:tcPr>
          <w:p w14:paraId="584DB4A7" w14:textId="77777777" w:rsidR="00E60228" w:rsidRPr="00F74ECB" w:rsidRDefault="00E60228" w:rsidP="0065085F">
            <w:pPr>
              <w:pStyle w:val="C-TableText"/>
              <w:spacing w:after="0"/>
              <w:rPr>
                <w:lang w:val="en-AU"/>
              </w:rPr>
            </w:pPr>
            <w:r w:rsidRPr="00F74ECB">
              <w:rPr>
                <w:lang w:val="en-AU"/>
              </w:rPr>
              <w:t>Silodosin</w:t>
            </w:r>
          </w:p>
          <w:p w14:paraId="38185F7B" w14:textId="77777777" w:rsidR="00E60228" w:rsidRPr="00F74ECB" w:rsidRDefault="00E60228" w:rsidP="00455A18">
            <w:pPr>
              <w:pStyle w:val="C-TableText"/>
              <w:spacing w:after="40"/>
              <w:rPr>
                <w:lang w:val="en-AU"/>
              </w:rPr>
            </w:pPr>
            <w:r w:rsidRPr="00F74ECB">
              <w:rPr>
                <w:lang w:val="en-AU"/>
              </w:rPr>
              <w:t>(N=371)</w:t>
            </w:r>
          </w:p>
          <w:p w14:paraId="05793996" w14:textId="77777777" w:rsidR="00E60228" w:rsidRPr="00F74ECB" w:rsidRDefault="00E60228" w:rsidP="0065085F">
            <w:pPr>
              <w:pStyle w:val="C-TableText"/>
              <w:spacing w:after="0"/>
              <w:rPr>
                <w:lang w:val="en-AU"/>
              </w:rPr>
            </w:pPr>
            <w:proofErr w:type="spellStart"/>
            <w:r w:rsidRPr="00F74ECB">
              <w:rPr>
                <w:lang w:val="en-AU"/>
              </w:rPr>
              <w:t>Tamsulosin</w:t>
            </w:r>
            <w:proofErr w:type="spellEnd"/>
          </w:p>
          <w:p w14:paraId="16A2EB23" w14:textId="77777777" w:rsidR="00E60228" w:rsidRPr="00F74ECB" w:rsidRDefault="00E60228" w:rsidP="00455A18">
            <w:pPr>
              <w:pStyle w:val="C-TableText"/>
              <w:spacing w:after="40"/>
              <w:rPr>
                <w:lang w:val="en-AU"/>
              </w:rPr>
            </w:pPr>
            <w:r w:rsidRPr="00F74ECB">
              <w:rPr>
                <w:lang w:val="en-AU"/>
              </w:rPr>
              <w:t>(N=376)</w:t>
            </w:r>
          </w:p>
          <w:p w14:paraId="004CEFAE" w14:textId="77777777" w:rsidR="00E60228" w:rsidRPr="00F74ECB" w:rsidRDefault="00E60228" w:rsidP="0065085F">
            <w:pPr>
              <w:pStyle w:val="C-TableText"/>
              <w:spacing w:after="0"/>
              <w:rPr>
                <w:lang w:val="en-AU"/>
              </w:rPr>
            </w:pPr>
            <w:r w:rsidRPr="00F74ECB">
              <w:rPr>
                <w:lang w:val="en-AU"/>
              </w:rPr>
              <w:t>Placebo</w:t>
            </w:r>
          </w:p>
          <w:p w14:paraId="2293908D" w14:textId="77777777" w:rsidR="00E60228" w:rsidRPr="00F74ECB" w:rsidRDefault="00E60228" w:rsidP="0065085F">
            <w:pPr>
              <w:pStyle w:val="C-TableText"/>
              <w:rPr>
                <w:lang w:val="en-AU"/>
              </w:rPr>
            </w:pPr>
            <w:r w:rsidRPr="00F74ECB">
              <w:rPr>
                <w:lang w:val="en-AU"/>
              </w:rPr>
              <w:t>(N=185)</w:t>
            </w:r>
          </w:p>
        </w:tc>
        <w:tc>
          <w:tcPr>
            <w:tcW w:w="928" w:type="dxa"/>
          </w:tcPr>
          <w:p w14:paraId="0462F314" w14:textId="77777777" w:rsidR="00E60228" w:rsidRPr="00F74ECB" w:rsidRDefault="00E60228" w:rsidP="0065085F">
            <w:pPr>
              <w:pStyle w:val="C-TableText"/>
              <w:rPr>
                <w:lang w:val="en-AU"/>
              </w:rPr>
            </w:pPr>
            <w:r w:rsidRPr="00F74ECB">
              <w:rPr>
                <w:lang w:val="en-AU"/>
              </w:rPr>
              <w:t>19 ± 4</w:t>
            </w:r>
          </w:p>
          <w:p w14:paraId="78547CD1" w14:textId="77777777" w:rsidR="00E60228" w:rsidRPr="00F74ECB" w:rsidRDefault="00E60228" w:rsidP="0065085F">
            <w:pPr>
              <w:pStyle w:val="C-TableText"/>
              <w:rPr>
                <w:lang w:val="en-AU"/>
              </w:rPr>
            </w:pPr>
            <w:r w:rsidRPr="00F74ECB">
              <w:rPr>
                <w:lang w:val="en-AU"/>
              </w:rPr>
              <w:t>19 ± 4</w:t>
            </w:r>
          </w:p>
          <w:p w14:paraId="5E2D7770" w14:textId="77777777" w:rsidR="00E60228" w:rsidRPr="00F74ECB" w:rsidRDefault="00E60228" w:rsidP="0065085F">
            <w:pPr>
              <w:pStyle w:val="C-TableText"/>
              <w:rPr>
                <w:lang w:val="en-AU"/>
              </w:rPr>
            </w:pPr>
            <w:r w:rsidRPr="00F74ECB">
              <w:rPr>
                <w:lang w:val="en-AU"/>
              </w:rPr>
              <w:t>19 ± 4</w:t>
            </w:r>
          </w:p>
        </w:tc>
        <w:tc>
          <w:tcPr>
            <w:tcW w:w="905" w:type="dxa"/>
          </w:tcPr>
          <w:p w14:paraId="2B6F1CD0" w14:textId="77777777" w:rsidR="00E60228" w:rsidRPr="00F74ECB" w:rsidRDefault="00E60228" w:rsidP="0065085F">
            <w:pPr>
              <w:pStyle w:val="C-TableText"/>
              <w:rPr>
                <w:lang w:val="en-AU"/>
              </w:rPr>
            </w:pPr>
            <w:r w:rsidRPr="00F74ECB">
              <w:rPr>
                <w:lang w:val="en-AU"/>
              </w:rPr>
              <w:t>-7.0</w:t>
            </w:r>
          </w:p>
          <w:p w14:paraId="4637A545" w14:textId="77777777" w:rsidR="00E60228" w:rsidRPr="00F74ECB" w:rsidRDefault="00E60228" w:rsidP="0065085F">
            <w:pPr>
              <w:pStyle w:val="C-TableText"/>
              <w:rPr>
                <w:lang w:val="en-AU"/>
              </w:rPr>
            </w:pPr>
            <w:r w:rsidRPr="00F74ECB">
              <w:rPr>
                <w:lang w:val="en-AU"/>
              </w:rPr>
              <w:t>-6.7</w:t>
            </w:r>
          </w:p>
          <w:p w14:paraId="13F738A6" w14:textId="77777777" w:rsidR="00E60228" w:rsidRPr="00F74ECB" w:rsidRDefault="00E60228" w:rsidP="0065085F">
            <w:pPr>
              <w:pStyle w:val="C-TableText"/>
              <w:rPr>
                <w:lang w:val="en-AU"/>
              </w:rPr>
            </w:pPr>
            <w:r w:rsidRPr="00F74ECB">
              <w:rPr>
                <w:lang w:val="en-AU"/>
              </w:rPr>
              <w:t>-4.7</w:t>
            </w:r>
          </w:p>
        </w:tc>
        <w:tc>
          <w:tcPr>
            <w:tcW w:w="1027" w:type="dxa"/>
          </w:tcPr>
          <w:p w14:paraId="068618C7" w14:textId="6AC801D6" w:rsidR="00E60228" w:rsidRPr="00F74ECB" w:rsidRDefault="00E60228" w:rsidP="0065085F">
            <w:pPr>
              <w:pStyle w:val="C-TableText"/>
              <w:rPr>
                <w:lang w:val="en-AU"/>
              </w:rPr>
            </w:pPr>
            <w:r w:rsidRPr="00F74ECB">
              <w:rPr>
                <w:lang w:val="en-AU"/>
              </w:rPr>
              <w:t>-2.3</w:t>
            </w:r>
            <w:r w:rsidRPr="00F74ECB">
              <w:rPr>
                <w:lang w:val="en-AU"/>
              </w:rPr>
              <w:fldChar w:fldCharType="begin"/>
            </w:r>
            <w:r w:rsidRPr="00F74ECB">
              <w:rPr>
                <w:lang w:val="en-AU"/>
              </w:rPr>
              <w:instrText xml:space="preserve"> REF _TNC0EBA916AE38D487BA5AB65B652CDC13B  \* MERGEFORMAT </w:instrText>
            </w:r>
            <w:r w:rsidRPr="00F74ECB">
              <w:rPr>
                <w:lang w:val="en-AU"/>
              </w:rPr>
              <w:fldChar w:fldCharType="separate"/>
            </w:r>
            <w:r w:rsidR="00966572">
              <w:rPr>
                <w:vertAlign w:val="superscript"/>
                <w:lang w:val="en-AU"/>
              </w:rPr>
              <w:t>1</w:t>
            </w:r>
            <w:r w:rsidRPr="00F74ECB">
              <w:rPr>
                <w:vertAlign w:val="superscript"/>
                <w:lang w:val="en-AU"/>
              </w:rPr>
              <w:fldChar w:fldCharType="end"/>
            </w:r>
          </w:p>
          <w:p w14:paraId="617146E9" w14:textId="77777777" w:rsidR="00E60228" w:rsidRPr="00F74ECB" w:rsidRDefault="00E60228" w:rsidP="0065085F">
            <w:pPr>
              <w:pStyle w:val="C-TableText"/>
              <w:rPr>
                <w:lang w:val="en-AU"/>
              </w:rPr>
            </w:pPr>
            <w:r w:rsidRPr="00F74ECB">
              <w:rPr>
                <w:lang w:val="en-AU"/>
              </w:rPr>
              <w:t>(-3.2, -1.4)</w:t>
            </w:r>
          </w:p>
          <w:p w14:paraId="6EE1F435" w14:textId="6841D82D" w:rsidR="00E60228" w:rsidRPr="00F74ECB" w:rsidRDefault="00E60228" w:rsidP="0065085F">
            <w:pPr>
              <w:pStyle w:val="C-TableText"/>
              <w:rPr>
                <w:lang w:val="en-AU"/>
              </w:rPr>
            </w:pPr>
            <w:r w:rsidRPr="00F74ECB">
              <w:rPr>
                <w:lang w:val="en-AU"/>
              </w:rPr>
              <w:t>-2.0</w:t>
            </w:r>
            <w:r w:rsidRPr="00F74ECB">
              <w:rPr>
                <w:lang w:val="en-AU"/>
              </w:rPr>
              <w:fldChar w:fldCharType="begin"/>
            </w:r>
            <w:r w:rsidRPr="00F74ECB">
              <w:rPr>
                <w:lang w:val="en-AU"/>
              </w:rPr>
              <w:instrText xml:space="preserve"> REF _TNC0EBA916AE38D487BA5AB65B652CDC13B  \* MERGEFORMAT </w:instrText>
            </w:r>
            <w:r w:rsidRPr="00F74ECB">
              <w:rPr>
                <w:lang w:val="en-AU"/>
              </w:rPr>
              <w:fldChar w:fldCharType="separate"/>
            </w:r>
            <w:r w:rsidR="00966572">
              <w:rPr>
                <w:vertAlign w:val="superscript"/>
                <w:lang w:val="en-AU"/>
              </w:rPr>
              <w:t>1</w:t>
            </w:r>
            <w:r w:rsidRPr="00F74ECB">
              <w:rPr>
                <w:vertAlign w:val="superscript"/>
                <w:lang w:val="en-AU"/>
              </w:rPr>
              <w:fldChar w:fldCharType="end"/>
            </w:r>
          </w:p>
          <w:p w14:paraId="49DE670E" w14:textId="025A2DEB" w:rsidR="00E60228" w:rsidRPr="00F74ECB" w:rsidRDefault="00E60228" w:rsidP="0065085F">
            <w:pPr>
              <w:pStyle w:val="C-TableText"/>
              <w:rPr>
                <w:lang w:val="en-AU"/>
              </w:rPr>
            </w:pPr>
            <w:r w:rsidRPr="00F74ECB">
              <w:rPr>
                <w:lang w:val="en-AU"/>
              </w:rPr>
              <w:t>(-2.9, -1.1)</w:t>
            </w:r>
          </w:p>
        </w:tc>
        <w:tc>
          <w:tcPr>
            <w:tcW w:w="983" w:type="dxa"/>
          </w:tcPr>
          <w:p w14:paraId="31F7C17D" w14:textId="77777777" w:rsidR="00E60228" w:rsidRPr="00F74ECB" w:rsidRDefault="00E60228" w:rsidP="0065085F">
            <w:pPr>
              <w:pStyle w:val="C-TableText"/>
              <w:rPr>
                <w:lang w:val="en-AU"/>
              </w:rPr>
            </w:pPr>
            <w:r w:rsidRPr="00F74ECB">
              <w:rPr>
                <w:lang w:val="en-AU"/>
              </w:rPr>
              <w:t>-2.5</w:t>
            </w:r>
          </w:p>
          <w:p w14:paraId="63041753" w14:textId="77777777" w:rsidR="00E60228" w:rsidRPr="00F74ECB" w:rsidRDefault="00E60228" w:rsidP="0065085F">
            <w:pPr>
              <w:pStyle w:val="C-TableText"/>
              <w:rPr>
                <w:lang w:val="en-AU"/>
              </w:rPr>
            </w:pPr>
            <w:r w:rsidRPr="00F74ECB">
              <w:rPr>
                <w:lang w:val="en-AU"/>
              </w:rPr>
              <w:t>-2.4</w:t>
            </w:r>
          </w:p>
          <w:p w14:paraId="2585185F" w14:textId="77777777" w:rsidR="00E60228" w:rsidRPr="00F74ECB" w:rsidRDefault="00E60228" w:rsidP="0065085F">
            <w:pPr>
              <w:pStyle w:val="C-TableText"/>
              <w:rPr>
                <w:lang w:val="en-AU"/>
              </w:rPr>
            </w:pPr>
            <w:r w:rsidRPr="00F74ECB">
              <w:rPr>
                <w:lang w:val="en-AU"/>
              </w:rPr>
              <w:t>-1.8</w:t>
            </w:r>
          </w:p>
        </w:tc>
        <w:tc>
          <w:tcPr>
            <w:tcW w:w="1105" w:type="dxa"/>
          </w:tcPr>
          <w:p w14:paraId="159BD057" w14:textId="77777777" w:rsidR="00E60228" w:rsidRPr="00F74ECB" w:rsidRDefault="00E60228" w:rsidP="0065085F">
            <w:pPr>
              <w:pStyle w:val="C-TableText"/>
              <w:rPr>
                <w:lang w:val="en-AU"/>
              </w:rPr>
            </w:pPr>
            <w:r w:rsidRPr="00F74ECB">
              <w:rPr>
                <w:lang w:val="en-AU"/>
              </w:rPr>
              <w:t>-0.7</w:t>
            </w:r>
            <w:bookmarkStart w:id="4" w:name="_TNCBF4F76BC7AE54AE69ED953371678E238"/>
            <w:r w:rsidRPr="00F74ECB">
              <w:rPr>
                <w:vertAlign w:val="superscript"/>
                <w:lang w:val="en-AU"/>
              </w:rPr>
              <w:fldChar w:fldCharType="begin"/>
            </w:r>
            <w:r w:rsidRPr="00F74ECB">
              <w:rPr>
                <w:vertAlign w:val="superscript"/>
                <w:lang w:val="en-AU"/>
              </w:rPr>
              <w:instrText xml:space="preserve"> LISTNUM TableNoteNumeric \* MERGEFORMAT </w:instrText>
            </w:r>
            <w:r w:rsidRPr="00F74ECB">
              <w:rPr>
                <w:vertAlign w:val="superscript"/>
                <w:lang w:val="en-AU"/>
              </w:rPr>
              <w:fldChar w:fldCharType="end">
                <w:numberingChange w:id="5" w:author="Calza Marco" w:date="2017-05-15T09:46:00Z" w:original="1"/>
              </w:fldChar>
            </w:r>
            <w:bookmarkEnd w:id="4"/>
          </w:p>
          <w:p w14:paraId="159460DD" w14:textId="77777777" w:rsidR="00E60228" w:rsidRPr="00F74ECB" w:rsidRDefault="00E60228" w:rsidP="0065085F">
            <w:pPr>
              <w:pStyle w:val="C-TableText"/>
              <w:rPr>
                <w:lang w:val="en-AU"/>
              </w:rPr>
            </w:pPr>
            <w:r w:rsidRPr="00F74ECB">
              <w:rPr>
                <w:lang w:val="en-AU"/>
              </w:rPr>
              <w:t>(-1.1, -0.2)</w:t>
            </w:r>
          </w:p>
          <w:p w14:paraId="6875C67F" w14:textId="2E50058A" w:rsidR="00E60228" w:rsidRPr="00F74ECB" w:rsidRDefault="00E60228" w:rsidP="0065085F">
            <w:pPr>
              <w:pStyle w:val="C-TableText"/>
              <w:rPr>
                <w:lang w:val="en-AU"/>
              </w:rPr>
            </w:pPr>
            <w:r w:rsidRPr="00F74ECB">
              <w:rPr>
                <w:lang w:val="en-AU"/>
              </w:rPr>
              <w:t>-0.6</w:t>
            </w:r>
          </w:p>
          <w:p w14:paraId="7E8B1846" w14:textId="58A054DB" w:rsidR="00E60228" w:rsidRPr="00F74ECB" w:rsidRDefault="00E60228" w:rsidP="0065085F">
            <w:pPr>
              <w:pStyle w:val="C-TableText"/>
              <w:rPr>
                <w:lang w:val="en-AU"/>
              </w:rPr>
            </w:pPr>
            <w:r w:rsidRPr="00F74ECB">
              <w:rPr>
                <w:lang w:val="en-AU"/>
              </w:rPr>
              <w:t>(-1.1, -0.2)</w:t>
            </w:r>
          </w:p>
        </w:tc>
        <w:tc>
          <w:tcPr>
            <w:tcW w:w="905" w:type="dxa"/>
          </w:tcPr>
          <w:p w14:paraId="60D9343D" w14:textId="77777777" w:rsidR="00E60228" w:rsidRPr="00F74ECB" w:rsidRDefault="00E60228" w:rsidP="0065085F">
            <w:pPr>
              <w:pStyle w:val="C-TableText"/>
              <w:rPr>
                <w:lang w:val="en-AU"/>
              </w:rPr>
            </w:pPr>
            <w:r w:rsidRPr="00F74ECB">
              <w:rPr>
                <w:lang w:val="en-AU"/>
              </w:rPr>
              <w:t>-4.5</w:t>
            </w:r>
          </w:p>
          <w:p w14:paraId="31924826" w14:textId="77777777" w:rsidR="00E60228" w:rsidRPr="00F74ECB" w:rsidRDefault="00E60228" w:rsidP="0065085F">
            <w:pPr>
              <w:pStyle w:val="C-TableText"/>
              <w:rPr>
                <w:lang w:val="en-AU"/>
              </w:rPr>
            </w:pPr>
            <w:r w:rsidRPr="00F74ECB">
              <w:rPr>
                <w:lang w:val="en-AU"/>
              </w:rPr>
              <w:t>-4.2</w:t>
            </w:r>
          </w:p>
          <w:p w14:paraId="73D42BB0" w14:textId="77777777" w:rsidR="00E60228" w:rsidRPr="00F74ECB" w:rsidRDefault="00E60228" w:rsidP="0065085F">
            <w:pPr>
              <w:pStyle w:val="C-TableText"/>
              <w:rPr>
                <w:lang w:val="en-AU"/>
              </w:rPr>
            </w:pPr>
            <w:r w:rsidRPr="00F74ECB">
              <w:rPr>
                <w:lang w:val="en-AU"/>
              </w:rPr>
              <w:t>-2.9</w:t>
            </w:r>
          </w:p>
        </w:tc>
        <w:tc>
          <w:tcPr>
            <w:tcW w:w="1105" w:type="dxa"/>
          </w:tcPr>
          <w:p w14:paraId="78F810CA" w14:textId="4EF14CD5" w:rsidR="00E60228" w:rsidRPr="00F74ECB" w:rsidRDefault="00E60228" w:rsidP="0065085F">
            <w:pPr>
              <w:pStyle w:val="C-TableText"/>
              <w:rPr>
                <w:lang w:val="en-AU"/>
              </w:rPr>
            </w:pPr>
            <w:r w:rsidRPr="00F74ECB">
              <w:rPr>
                <w:lang w:val="en-AU"/>
              </w:rPr>
              <w:t>-1.7</w:t>
            </w:r>
          </w:p>
          <w:p w14:paraId="5FA8FD3B" w14:textId="77777777" w:rsidR="00E60228" w:rsidRPr="00F74ECB" w:rsidRDefault="00E60228" w:rsidP="0065085F">
            <w:pPr>
              <w:pStyle w:val="C-TableText"/>
              <w:rPr>
                <w:lang w:val="en-AU"/>
              </w:rPr>
            </w:pPr>
            <w:r w:rsidRPr="00F74ECB">
              <w:rPr>
                <w:lang w:val="en-AU"/>
              </w:rPr>
              <w:t>(-2.2, -1.1)</w:t>
            </w:r>
          </w:p>
          <w:p w14:paraId="50118EEC" w14:textId="1A1D6F15" w:rsidR="00E60228" w:rsidRPr="00F74ECB" w:rsidRDefault="00E60228" w:rsidP="0065085F">
            <w:pPr>
              <w:pStyle w:val="C-TableText"/>
              <w:rPr>
                <w:lang w:val="en-AU"/>
              </w:rPr>
            </w:pPr>
            <w:r w:rsidRPr="00F74ECB">
              <w:rPr>
                <w:lang w:val="en-AU"/>
              </w:rPr>
              <w:t>-1.4</w:t>
            </w:r>
          </w:p>
          <w:p w14:paraId="79DB37FC" w14:textId="19E43027" w:rsidR="00E60228" w:rsidRPr="00F74ECB" w:rsidRDefault="00E60228" w:rsidP="0065085F">
            <w:pPr>
              <w:pStyle w:val="C-TableText"/>
              <w:rPr>
                <w:lang w:val="en-AU"/>
              </w:rPr>
            </w:pPr>
            <w:r w:rsidRPr="00F74ECB">
              <w:rPr>
                <w:lang w:val="en-AU"/>
              </w:rPr>
              <w:t>(-2.0, -0.8)</w:t>
            </w:r>
          </w:p>
        </w:tc>
        <w:tc>
          <w:tcPr>
            <w:tcW w:w="905" w:type="dxa"/>
          </w:tcPr>
          <w:p w14:paraId="69FFC39E" w14:textId="77777777" w:rsidR="00E60228" w:rsidRPr="00F74ECB" w:rsidRDefault="00E60228" w:rsidP="0065085F">
            <w:pPr>
              <w:pStyle w:val="C-TableText"/>
              <w:rPr>
                <w:lang w:val="en-AU"/>
              </w:rPr>
            </w:pPr>
            <w:r w:rsidRPr="00F74ECB">
              <w:rPr>
                <w:lang w:val="en-AU"/>
              </w:rPr>
              <w:t>-1.1</w:t>
            </w:r>
          </w:p>
          <w:p w14:paraId="43D25288" w14:textId="77777777" w:rsidR="00E60228" w:rsidRPr="00F74ECB" w:rsidRDefault="00E60228" w:rsidP="0065085F">
            <w:pPr>
              <w:pStyle w:val="C-TableText"/>
              <w:rPr>
                <w:lang w:val="en-AU"/>
              </w:rPr>
            </w:pPr>
            <w:r w:rsidRPr="00F74ECB">
              <w:rPr>
                <w:lang w:val="en-AU"/>
              </w:rPr>
              <w:t>-1.1</w:t>
            </w:r>
          </w:p>
          <w:p w14:paraId="1913DCEE" w14:textId="77777777" w:rsidR="00E60228" w:rsidRPr="00F74ECB" w:rsidRDefault="00E60228" w:rsidP="0065085F">
            <w:pPr>
              <w:pStyle w:val="C-TableText"/>
              <w:rPr>
                <w:lang w:val="en-AU"/>
              </w:rPr>
            </w:pPr>
            <w:r w:rsidRPr="00F74ECB">
              <w:rPr>
                <w:lang w:val="en-AU"/>
              </w:rPr>
              <w:t>-0.8</w:t>
            </w:r>
          </w:p>
        </w:tc>
        <w:tc>
          <w:tcPr>
            <w:tcW w:w="1105" w:type="dxa"/>
          </w:tcPr>
          <w:p w14:paraId="2A0F4B5D" w14:textId="763B3B16" w:rsidR="00E60228" w:rsidRPr="00F74ECB" w:rsidRDefault="00E60228" w:rsidP="0065085F">
            <w:pPr>
              <w:pStyle w:val="C-TableText"/>
              <w:rPr>
                <w:lang w:val="en-AU"/>
              </w:rPr>
            </w:pPr>
            <w:r w:rsidRPr="00F74ECB">
              <w:rPr>
                <w:lang w:val="en-AU"/>
              </w:rPr>
              <w:t>-0.3</w:t>
            </w:r>
          </w:p>
          <w:p w14:paraId="27CAEB67" w14:textId="77777777" w:rsidR="00E60228" w:rsidRPr="00F74ECB" w:rsidRDefault="00E60228" w:rsidP="0065085F">
            <w:pPr>
              <w:pStyle w:val="C-TableText"/>
              <w:rPr>
                <w:lang w:val="en-AU"/>
              </w:rPr>
            </w:pPr>
            <w:r w:rsidRPr="00F74ECB">
              <w:rPr>
                <w:lang w:val="en-AU"/>
              </w:rPr>
              <w:t>(-0.5, -0.1)</w:t>
            </w:r>
          </w:p>
          <w:p w14:paraId="09B72125" w14:textId="5956BF9D" w:rsidR="00E60228" w:rsidRPr="00F74ECB" w:rsidRDefault="00E60228" w:rsidP="0065085F">
            <w:pPr>
              <w:pStyle w:val="C-TableText"/>
              <w:rPr>
                <w:lang w:val="en-AU"/>
              </w:rPr>
            </w:pPr>
            <w:r w:rsidRPr="00F74ECB">
              <w:rPr>
                <w:lang w:val="en-AU"/>
              </w:rPr>
              <w:t>-0.3</w:t>
            </w:r>
          </w:p>
          <w:p w14:paraId="7F9E839D" w14:textId="6218036F" w:rsidR="00865F72" w:rsidRPr="00F74ECB" w:rsidRDefault="00E60228" w:rsidP="0065085F">
            <w:pPr>
              <w:pStyle w:val="C-TableText"/>
              <w:rPr>
                <w:lang w:val="en-AU"/>
              </w:rPr>
            </w:pPr>
            <w:r w:rsidRPr="00F74ECB">
              <w:rPr>
                <w:lang w:val="en-AU"/>
              </w:rPr>
              <w:t>(-0.5, -0.1)</w:t>
            </w:r>
          </w:p>
        </w:tc>
      </w:tr>
    </w:tbl>
    <w:p w14:paraId="68FD4A07" w14:textId="734F2B5C" w:rsidR="005E1844" w:rsidRDefault="005E1844" w:rsidP="005E1844">
      <w:pPr>
        <w:pStyle w:val="C-Footnote"/>
        <w:rPr>
          <w:lang w:val="en-AU"/>
        </w:rPr>
      </w:pPr>
      <w:r w:rsidRPr="005E1844">
        <w:rPr>
          <w:vertAlign w:val="superscript"/>
          <w:lang w:val="en-AU"/>
        </w:rPr>
        <w:t>1</w:t>
      </w:r>
      <w:r>
        <w:rPr>
          <w:lang w:val="en-AU"/>
        </w:rPr>
        <w:t xml:space="preserve"> p &lt; 0.001 versus placebo</w:t>
      </w:r>
    </w:p>
    <w:p w14:paraId="028626AC" w14:textId="18774379" w:rsidR="006E38DE" w:rsidRPr="00F74ECB" w:rsidRDefault="006E38DE" w:rsidP="00F440CB">
      <w:pPr>
        <w:pStyle w:val="C-BodyText"/>
        <w:rPr>
          <w:lang w:val="en-AU"/>
        </w:rPr>
      </w:pPr>
      <w:r w:rsidRPr="00F74ECB">
        <w:rPr>
          <w:lang w:val="en-AU"/>
        </w:rPr>
        <w:t>The outcomes were comparable in subgroups based on age and race.</w:t>
      </w:r>
    </w:p>
    <w:p w14:paraId="19602D11" w14:textId="025F9E97" w:rsidR="007A2A36" w:rsidRPr="00F74ECB" w:rsidRDefault="007A2A36" w:rsidP="00F440CB">
      <w:pPr>
        <w:pStyle w:val="C-BodyText"/>
        <w:rPr>
          <w:lang w:val="en-AU"/>
        </w:rPr>
      </w:pPr>
      <w:r w:rsidRPr="00F74ECB">
        <w:rPr>
          <w:lang w:val="en-AU"/>
        </w:rPr>
        <w:t>In the active</w:t>
      </w:r>
      <w:r w:rsidR="00156D69" w:rsidRPr="00F74ECB">
        <w:rPr>
          <w:lang w:val="en-AU"/>
        </w:rPr>
        <w:t>-</w:t>
      </w:r>
      <w:r w:rsidRPr="00F74ECB">
        <w:rPr>
          <w:lang w:val="en-AU"/>
        </w:rPr>
        <w:t>controlled clinical study conducted in Europe, silodosin 8 mg once daily was shown to be non inferior to tamsulosin 0.4 mg once daily: the adjusted mean difference (95</w:t>
      </w:r>
      <w:r w:rsidRPr="00F74ECB">
        <w:rPr>
          <w:bCs/>
          <w:lang w:val="en-AU" w:eastAsia="it-IT"/>
        </w:rPr>
        <w:t> </w:t>
      </w:r>
      <w:r w:rsidRPr="00F74ECB">
        <w:rPr>
          <w:lang w:val="en-AU"/>
        </w:rPr>
        <w:t>% CI) in the IPSS Total Score between treatments in the per</w:t>
      </w:r>
      <w:r w:rsidR="00156D69" w:rsidRPr="00F74ECB">
        <w:rPr>
          <w:lang w:val="en-AU"/>
        </w:rPr>
        <w:t>-</w:t>
      </w:r>
      <w:r w:rsidRPr="00F74ECB">
        <w:rPr>
          <w:lang w:val="en-AU"/>
        </w:rPr>
        <w:t>protocol population was 0.4 (</w:t>
      </w:r>
      <w:r w:rsidR="00156D69" w:rsidRPr="00F74ECB">
        <w:rPr>
          <w:lang w:val="en-AU"/>
        </w:rPr>
        <w:t>-</w:t>
      </w:r>
      <w:r w:rsidRPr="00F74ECB">
        <w:rPr>
          <w:lang w:val="en-AU"/>
        </w:rPr>
        <w:t>0.4 to 1.1). The responder rate (i.e. improvement in the IPSS total score by at least 25</w:t>
      </w:r>
      <w:r w:rsidRPr="00F74ECB">
        <w:rPr>
          <w:bCs/>
          <w:lang w:val="en-AU" w:eastAsia="it-IT"/>
        </w:rPr>
        <w:t> </w:t>
      </w:r>
      <w:r w:rsidRPr="00F74ECB">
        <w:rPr>
          <w:lang w:val="en-AU"/>
        </w:rPr>
        <w:t>%) was significantly higher in the silodosin (68</w:t>
      </w:r>
      <w:r w:rsidRPr="00F74ECB">
        <w:rPr>
          <w:bCs/>
          <w:lang w:val="en-AU" w:eastAsia="it-IT"/>
        </w:rPr>
        <w:t> </w:t>
      </w:r>
      <w:r w:rsidRPr="00F74ECB">
        <w:rPr>
          <w:lang w:val="en-AU"/>
        </w:rPr>
        <w:t>%) and tamsulosin group (65</w:t>
      </w:r>
      <w:r w:rsidRPr="00F74ECB">
        <w:rPr>
          <w:bCs/>
          <w:lang w:val="en-AU" w:eastAsia="it-IT"/>
        </w:rPr>
        <w:t> </w:t>
      </w:r>
      <w:r w:rsidRPr="00F74ECB">
        <w:rPr>
          <w:lang w:val="en-AU"/>
        </w:rPr>
        <w:t>%), as compared to placebo (53</w:t>
      </w:r>
      <w:r w:rsidRPr="00F74ECB">
        <w:rPr>
          <w:bCs/>
          <w:lang w:val="en-AU" w:eastAsia="it-IT"/>
        </w:rPr>
        <w:t> </w:t>
      </w:r>
      <w:r w:rsidRPr="00F74ECB">
        <w:rPr>
          <w:lang w:val="en-AU"/>
        </w:rPr>
        <w:t>%).</w:t>
      </w:r>
    </w:p>
    <w:p w14:paraId="19AD9CDA" w14:textId="77777777" w:rsidR="007A2A36" w:rsidRPr="00F74ECB" w:rsidRDefault="007A2A36" w:rsidP="00F440CB">
      <w:pPr>
        <w:pStyle w:val="C-BodyText"/>
        <w:rPr>
          <w:lang w:val="en-AU"/>
        </w:rPr>
      </w:pPr>
      <w:r w:rsidRPr="00F74ECB">
        <w:rPr>
          <w:lang w:val="en-AU"/>
        </w:rPr>
        <w:t>In the long</w:t>
      </w:r>
      <w:r w:rsidR="00156D69" w:rsidRPr="00F74ECB">
        <w:rPr>
          <w:lang w:val="en-AU"/>
        </w:rPr>
        <w:t>-</w:t>
      </w:r>
      <w:r w:rsidRPr="00F74ECB">
        <w:rPr>
          <w:lang w:val="en-AU"/>
        </w:rPr>
        <w:t>term open</w:t>
      </w:r>
      <w:r w:rsidR="00156D69" w:rsidRPr="00F74ECB">
        <w:rPr>
          <w:lang w:val="en-AU"/>
        </w:rPr>
        <w:t>-</w:t>
      </w:r>
      <w:r w:rsidRPr="00F74ECB">
        <w:rPr>
          <w:lang w:val="en-AU"/>
        </w:rPr>
        <w:t>label extension phase of these controlled studies, in which patients received silodosin for up to 1 year, the symptom improvement induced by silodosin at week 12 of treatment was maintained over 1 year.</w:t>
      </w:r>
    </w:p>
    <w:p w14:paraId="2DEE131E" w14:textId="48D31A9E" w:rsidR="00B82950" w:rsidRDefault="006A7773" w:rsidP="00F440CB">
      <w:pPr>
        <w:pStyle w:val="C-BodyText"/>
        <w:rPr>
          <w:lang w:val="en-AU"/>
        </w:rPr>
      </w:pPr>
      <w:r w:rsidRPr="00F74ECB">
        <w:rPr>
          <w:lang w:val="en-AU"/>
        </w:rPr>
        <w:t>A centralised reading of the maximum urinary flow rate (Q</w:t>
      </w:r>
      <w:r w:rsidRPr="00F74ECB">
        <w:rPr>
          <w:vertAlign w:val="subscript"/>
          <w:lang w:val="en-AU"/>
        </w:rPr>
        <w:t>max</w:t>
      </w:r>
      <w:r w:rsidRPr="00F74ECB">
        <w:rPr>
          <w:lang w:val="en-AU"/>
        </w:rPr>
        <w:t>) was performed in the two Phase III US placebo-controlled clinical studies. Statistically significant treatment effects on Q</w:t>
      </w:r>
      <w:r w:rsidRPr="00F74ECB">
        <w:rPr>
          <w:vertAlign w:val="subscript"/>
          <w:lang w:val="en-AU"/>
        </w:rPr>
        <w:t>max</w:t>
      </w:r>
      <w:r w:rsidRPr="00F74ECB">
        <w:rPr>
          <w:lang w:val="en-AU"/>
        </w:rPr>
        <w:t xml:space="preserve"> were noted already within 2 to 6 hours after the first dose and at the end of both studies.</w:t>
      </w:r>
    </w:p>
    <w:tbl>
      <w:tblPr>
        <w:tblStyle w:val="C-Table"/>
        <w:tblW w:w="0" w:type="auto"/>
        <w:tblLook w:val="04A0" w:firstRow="1" w:lastRow="0" w:firstColumn="1" w:lastColumn="0" w:noHBand="0" w:noVBand="1"/>
        <w:tblDescription w:val="This table contains 5 heading columns: 1. Study, 2.Drug, 3. Mean Baseline&#10;Qmax (mL/sec), 4. Change from baseline (2-6 hours post-dose) and Change from baseline (week 12/LOCF).&#10;"/>
      </w:tblPr>
      <w:tblGrid>
        <w:gridCol w:w="1200"/>
        <w:gridCol w:w="1560"/>
        <w:gridCol w:w="1800"/>
        <w:gridCol w:w="2191"/>
        <w:gridCol w:w="2129"/>
      </w:tblGrid>
      <w:tr w:rsidR="00F74ECB" w:rsidRPr="00F74ECB" w14:paraId="327C88CF" w14:textId="77777777" w:rsidTr="00865F72">
        <w:trPr>
          <w:cantSplit w:val="0"/>
          <w:tblHeader/>
        </w:trPr>
        <w:tc>
          <w:tcPr>
            <w:tcW w:w="1200" w:type="dxa"/>
          </w:tcPr>
          <w:p w14:paraId="21604283" w14:textId="77777777" w:rsidR="006A7773" w:rsidRPr="00455A18" w:rsidRDefault="006A7773" w:rsidP="00455A18">
            <w:pPr>
              <w:pStyle w:val="C-TableHeader"/>
              <w:jc w:val="center"/>
            </w:pPr>
            <w:r w:rsidRPr="00455A18">
              <w:t>Study</w:t>
            </w:r>
          </w:p>
        </w:tc>
        <w:tc>
          <w:tcPr>
            <w:tcW w:w="1560" w:type="dxa"/>
          </w:tcPr>
          <w:p w14:paraId="04E4628D" w14:textId="77777777" w:rsidR="006A7773" w:rsidRPr="00455A18" w:rsidRDefault="006A7773" w:rsidP="00455A18">
            <w:pPr>
              <w:pStyle w:val="C-TableHeader"/>
              <w:jc w:val="center"/>
            </w:pPr>
            <w:r w:rsidRPr="00455A18">
              <w:t>Drug</w:t>
            </w:r>
          </w:p>
        </w:tc>
        <w:tc>
          <w:tcPr>
            <w:tcW w:w="1800" w:type="dxa"/>
          </w:tcPr>
          <w:p w14:paraId="48A56F39" w14:textId="2BDA1830" w:rsidR="006A7773" w:rsidRPr="00455A18" w:rsidRDefault="006A7773" w:rsidP="00455A18">
            <w:pPr>
              <w:pStyle w:val="C-TableHeader"/>
              <w:jc w:val="center"/>
            </w:pPr>
            <w:r w:rsidRPr="00455A18">
              <w:t>Mean Baseline</w:t>
            </w:r>
          </w:p>
          <w:p w14:paraId="0DA8B9CC" w14:textId="77777777" w:rsidR="006A7773" w:rsidRPr="00455A18" w:rsidRDefault="006A7773" w:rsidP="00455A18">
            <w:pPr>
              <w:pStyle w:val="C-TableHeader"/>
              <w:jc w:val="center"/>
            </w:pPr>
            <w:proofErr w:type="spellStart"/>
            <w:r w:rsidRPr="00455A18">
              <w:t>Qmax</w:t>
            </w:r>
            <w:proofErr w:type="spellEnd"/>
            <w:r w:rsidRPr="00455A18">
              <w:t xml:space="preserve"> (mL/sec)</w:t>
            </w:r>
          </w:p>
        </w:tc>
        <w:tc>
          <w:tcPr>
            <w:tcW w:w="2191" w:type="dxa"/>
          </w:tcPr>
          <w:p w14:paraId="1CEC83A7" w14:textId="77777777" w:rsidR="006A7773" w:rsidRPr="00455A18" w:rsidRDefault="006A7773" w:rsidP="00455A18">
            <w:pPr>
              <w:pStyle w:val="C-TableHeader"/>
              <w:jc w:val="center"/>
            </w:pPr>
            <w:r w:rsidRPr="00455A18">
              <w:t>Change from baseline</w:t>
            </w:r>
          </w:p>
          <w:p w14:paraId="38836E84" w14:textId="77777777" w:rsidR="006A7773" w:rsidRPr="00455A18" w:rsidRDefault="006A7773" w:rsidP="00455A18">
            <w:pPr>
              <w:pStyle w:val="C-TableHeader"/>
              <w:jc w:val="center"/>
            </w:pPr>
            <w:r w:rsidRPr="00455A18">
              <w:t>(2-6 hours post-dose)</w:t>
            </w:r>
          </w:p>
        </w:tc>
        <w:tc>
          <w:tcPr>
            <w:tcW w:w="2129" w:type="dxa"/>
          </w:tcPr>
          <w:p w14:paraId="2533976B" w14:textId="77777777" w:rsidR="006A7773" w:rsidRPr="00455A18" w:rsidRDefault="006A7773" w:rsidP="00455A18">
            <w:pPr>
              <w:pStyle w:val="C-TableHeader"/>
              <w:jc w:val="center"/>
            </w:pPr>
            <w:r w:rsidRPr="00455A18">
              <w:t>Change from baseline</w:t>
            </w:r>
          </w:p>
          <w:p w14:paraId="4744B910" w14:textId="77777777" w:rsidR="006A7773" w:rsidRPr="00455A18" w:rsidRDefault="006A7773" w:rsidP="00455A18">
            <w:pPr>
              <w:pStyle w:val="C-TableHeader"/>
              <w:jc w:val="center"/>
            </w:pPr>
            <w:r w:rsidRPr="00455A18">
              <w:t>(week 12/LOCF)</w:t>
            </w:r>
          </w:p>
        </w:tc>
      </w:tr>
      <w:tr w:rsidR="00F74ECB" w:rsidRPr="00F74ECB" w14:paraId="7A4F1F1D" w14:textId="77777777" w:rsidTr="00865F72">
        <w:trPr>
          <w:cantSplit w:val="0"/>
        </w:trPr>
        <w:tc>
          <w:tcPr>
            <w:tcW w:w="1200" w:type="dxa"/>
          </w:tcPr>
          <w:p w14:paraId="6E99398C" w14:textId="6FA919A5" w:rsidR="005169AB" w:rsidRPr="00455A18" w:rsidRDefault="005169AB" w:rsidP="00455A18">
            <w:pPr>
              <w:pStyle w:val="C-TableText"/>
            </w:pPr>
            <w:r w:rsidRPr="00455A18">
              <w:t>US-1</w:t>
            </w:r>
          </w:p>
        </w:tc>
        <w:tc>
          <w:tcPr>
            <w:tcW w:w="1560" w:type="dxa"/>
          </w:tcPr>
          <w:p w14:paraId="0741B396" w14:textId="43D77616" w:rsidR="005169AB" w:rsidRPr="00455A18" w:rsidRDefault="005169AB" w:rsidP="00455A18">
            <w:pPr>
              <w:pStyle w:val="C-TableText"/>
            </w:pPr>
            <w:r w:rsidRPr="00455A18">
              <w:t>Silodosin 8 mg</w:t>
            </w:r>
          </w:p>
          <w:p w14:paraId="7246CA09" w14:textId="3BDA051C" w:rsidR="005169AB" w:rsidRPr="00455A18" w:rsidRDefault="005169AB" w:rsidP="00455A18">
            <w:pPr>
              <w:pStyle w:val="C-TableText"/>
            </w:pPr>
            <w:r w:rsidRPr="00455A18">
              <w:t>Placebo</w:t>
            </w:r>
          </w:p>
        </w:tc>
        <w:tc>
          <w:tcPr>
            <w:tcW w:w="1800" w:type="dxa"/>
          </w:tcPr>
          <w:p w14:paraId="20C1B960" w14:textId="77777777" w:rsidR="005169AB" w:rsidRPr="00455A18" w:rsidRDefault="005169AB" w:rsidP="00455A18">
            <w:pPr>
              <w:pStyle w:val="C-TableText"/>
            </w:pPr>
            <w:r w:rsidRPr="00455A18">
              <w:t xml:space="preserve">9.0 </w:t>
            </w:r>
            <w:r w:rsidRPr="00455A18">
              <w:sym w:font="Symbol" w:char="F0B1"/>
            </w:r>
            <w:r w:rsidRPr="00455A18">
              <w:t xml:space="preserve"> 2.6</w:t>
            </w:r>
          </w:p>
          <w:p w14:paraId="41EF5ECF" w14:textId="77777777" w:rsidR="005169AB" w:rsidRPr="00455A18" w:rsidRDefault="005169AB" w:rsidP="00455A18">
            <w:pPr>
              <w:pStyle w:val="C-TableText"/>
            </w:pPr>
            <w:r w:rsidRPr="00455A18">
              <w:t xml:space="preserve">9.0 </w:t>
            </w:r>
            <w:r w:rsidRPr="00455A18">
              <w:sym w:font="Symbol" w:char="F0B1"/>
            </w:r>
            <w:r w:rsidRPr="00455A18">
              <w:t xml:space="preserve"> 2.9</w:t>
            </w:r>
          </w:p>
        </w:tc>
        <w:tc>
          <w:tcPr>
            <w:tcW w:w="2191" w:type="dxa"/>
          </w:tcPr>
          <w:p w14:paraId="1715112E" w14:textId="77777777" w:rsidR="005169AB" w:rsidRPr="00455A18" w:rsidRDefault="005169AB" w:rsidP="00455A18">
            <w:pPr>
              <w:pStyle w:val="C-TableText"/>
            </w:pPr>
            <w:r w:rsidRPr="00455A18">
              <w:t xml:space="preserve">2.7 </w:t>
            </w:r>
            <w:r w:rsidRPr="00455A18">
              <w:sym w:font="Symbol" w:char="F0B1"/>
            </w:r>
            <w:r w:rsidRPr="00455A18">
              <w:t xml:space="preserve"> 3.5</w:t>
            </w:r>
          </w:p>
          <w:p w14:paraId="1E40CD5B" w14:textId="77777777" w:rsidR="005169AB" w:rsidRPr="00455A18" w:rsidRDefault="005169AB" w:rsidP="00455A18">
            <w:pPr>
              <w:pStyle w:val="C-TableText"/>
            </w:pPr>
            <w:r w:rsidRPr="00455A18">
              <w:t>P&lt;0.0001 vs. P</w:t>
            </w:r>
          </w:p>
          <w:p w14:paraId="3712E604" w14:textId="77777777" w:rsidR="005169AB" w:rsidRPr="00455A18" w:rsidRDefault="005169AB" w:rsidP="00455A18">
            <w:pPr>
              <w:pStyle w:val="C-TableText"/>
            </w:pPr>
            <w:r w:rsidRPr="00455A18">
              <w:t xml:space="preserve">0.8 </w:t>
            </w:r>
            <w:r w:rsidRPr="00455A18">
              <w:sym w:font="Symbol" w:char="F0B1"/>
            </w:r>
            <w:r w:rsidRPr="00455A18">
              <w:t xml:space="preserve"> 3.1</w:t>
            </w:r>
          </w:p>
        </w:tc>
        <w:tc>
          <w:tcPr>
            <w:tcW w:w="2129" w:type="dxa"/>
          </w:tcPr>
          <w:p w14:paraId="6B0EE5A4" w14:textId="77777777" w:rsidR="005169AB" w:rsidRPr="00455A18" w:rsidRDefault="005169AB" w:rsidP="00455A18">
            <w:pPr>
              <w:pStyle w:val="C-TableText"/>
            </w:pPr>
            <w:r w:rsidRPr="00455A18">
              <w:t xml:space="preserve">2.2 </w:t>
            </w:r>
            <w:r w:rsidRPr="00455A18">
              <w:sym w:font="Symbol" w:char="F0B1"/>
            </w:r>
            <w:r w:rsidRPr="00455A18">
              <w:t xml:space="preserve"> 4.3</w:t>
            </w:r>
          </w:p>
          <w:p w14:paraId="358CBBA4" w14:textId="77777777" w:rsidR="005169AB" w:rsidRPr="00455A18" w:rsidRDefault="005169AB" w:rsidP="00455A18">
            <w:pPr>
              <w:pStyle w:val="C-TableText"/>
            </w:pPr>
            <w:r w:rsidRPr="00455A18">
              <w:t>p=0.006 vs. P</w:t>
            </w:r>
          </w:p>
          <w:p w14:paraId="73074E2E" w14:textId="77777777" w:rsidR="005169AB" w:rsidRPr="00455A18" w:rsidRDefault="005169AB" w:rsidP="00455A18">
            <w:pPr>
              <w:pStyle w:val="C-TableText"/>
            </w:pPr>
            <w:r w:rsidRPr="00455A18">
              <w:t xml:space="preserve">1.2 </w:t>
            </w:r>
            <w:r w:rsidRPr="00455A18">
              <w:sym w:font="Symbol" w:char="F0B1"/>
            </w:r>
            <w:r w:rsidRPr="00455A18">
              <w:t xml:space="preserve"> 3.8</w:t>
            </w:r>
          </w:p>
        </w:tc>
      </w:tr>
      <w:tr w:rsidR="00F74ECB" w:rsidRPr="00F74ECB" w14:paraId="6588D0E9" w14:textId="77777777" w:rsidTr="00865F72">
        <w:trPr>
          <w:cantSplit w:val="0"/>
        </w:trPr>
        <w:tc>
          <w:tcPr>
            <w:tcW w:w="1200" w:type="dxa"/>
          </w:tcPr>
          <w:p w14:paraId="486984A9" w14:textId="385985CC" w:rsidR="005169AB" w:rsidRPr="00455A18" w:rsidRDefault="005169AB" w:rsidP="00455A18">
            <w:pPr>
              <w:pStyle w:val="C-TableText"/>
            </w:pPr>
            <w:r w:rsidRPr="00455A18">
              <w:t>US-2</w:t>
            </w:r>
          </w:p>
        </w:tc>
        <w:tc>
          <w:tcPr>
            <w:tcW w:w="1560" w:type="dxa"/>
          </w:tcPr>
          <w:p w14:paraId="13131B3E" w14:textId="77777777" w:rsidR="005169AB" w:rsidRPr="00455A18" w:rsidRDefault="005169AB" w:rsidP="00455A18">
            <w:pPr>
              <w:pStyle w:val="C-TableText"/>
            </w:pPr>
            <w:r w:rsidRPr="00455A18">
              <w:t>Silodosin 8 mg</w:t>
            </w:r>
          </w:p>
          <w:p w14:paraId="7125D9BA" w14:textId="3602C8DB" w:rsidR="005169AB" w:rsidRPr="00455A18" w:rsidRDefault="005169AB" w:rsidP="00455A18">
            <w:pPr>
              <w:pStyle w:val="C-TableText"/>
            </w:pPr>
            <w:r w:rsidRPr="00455A18">
              <w:t>Placebo</w:t>
            </w:r>
          </w:p>
        </w:tc>
        <w:tc>
          <w:tcPr>
            <w:tcW w:w="1800" w:type="dxa"/>
          </w:tcPr>
          <w:p w14:paraId="541EB18D" w14:textId="77777777" w:rsidR="005169AB" w:rsidRPr="00455A18" w:rsidRDefault="005169AB" w:rsidP="00455A18">
            <w:pPr>
              <w:pStyle w:val="C-TableText"/>
            </w:pPr>
            <w:r w:rsidRPr="00455A18">
              <w:t xml:space="preserve">8.4 </w:t>
            </w:r>
            <w:r w:rsidRPr="00455A18">
              <w:sym w:font="Symbol" w:char="F0B1"/>
            </w:r>
            <w:r w:rsidRPr="00455A18">
              <w:t xml:space="preserve"> 2.5</w:t>
            </w:r>
          </w:p>
          <w:p w14:paraId="454CE109" w14:textId="77777777" w:rsidR="005169AB" w:rsidRPr="00455A18" w:rsidRDefault="005169AB" w:rsidP="00455A18">
            <w:pPr>
              <w:pStyle w:val="C-TableText"/>
            </w:pPr>
            <w:r w:rsidRPr="00455A18">
              <w:t xml:space="preserve">8.7 </w:t>
            </w:r>
            <w:r w:rsidRPr="00455A18">
              <w:sym w:font="Symbol" w:char="F0B1"/>
            </w:r>
            <w:r w:rsidRPr="00455A18">
              <w:t xml:space="preserve"> 2.7</w:t>
            </w:r>
          </w:p>
        </w:tc>
        <w:tc>
          <w:tcPr>
            <w:tcW w:w="2191" w:type="dxa"/>
          </w:tcPr>
          <w:p w14:paraId="3161FAC0" w14:textId="77777777" w:rsidR="005169AB" w:rsidRPr="00455A18" w:rsidRDefault="005169AB" w:rsidP="00455A18">
            <w:pPr>
              <w:pStyle w:val="C-TableText"/>
            </w:pPr>
            <w:r w:rsidRPr="00455A18">
              <w:t xml:space="preserve">2.9 </w:t>
            </w:r>
            <w:r w:rsidRPr="00455A18">
              <w:sym w:font="Symbol" w:char="F0B1"/>
            </w:r>
            <w:r w:rsidRPr="00455A18">
              <w:t xml:space="preserve"> 3.4</w:t>
            </w:r>
          </w:p>
          <w:p w14:paraId="16DD617B" w14:textId="77777777" w:rsidR="005169AB" w:rsidRPr="00455A18" w:rsidRDefault="005169AB" w:rsidP="00455A18">
            <w:pPr>
              <w:pStyle w:val="C-TableText"/>
            </w:pPr>
            <w:r w:rsidRPr="00455A18">
              <w:t>P=0.0494 vs. P</w:t>
            </w:r>
          </w:p>
          <w:p w14:paraId="45F17B55" w14:textId="77777777" w:rsidR="005169AB" w:rsidRPr="00455A18" w:rsidRDefault="005169AB" w:rsidP="00455A18">
            <w:pPr>
              <w:pStyle w:val="C-TableText"/>
            </w:pPr>
            <w:r w:rsidRPr="00455A18">
              <w:lastRenderedPageBreak/>
              <w:t xml:space="preserve">2.1 </w:t>
            </w:r>
            <w:r w:rsidRPr="00455A18">
              <w:sym w:font="Symbol" w:char="F0B1"/>
            </w:r>
            <w:r w:rsidRPr="00455A18">
              <w:t xml:space="preserve"> 4.3</w:t>
            </w:r>
          </w:p>
        </w:tc>
        <w:tc>
          <w:tcPr>
            <w:tcW w:w="2129" w:type="dxa"/>
          </w:tcPr>
          <w:p w14:paraId="5C1548F0" w14:textId="77777777" w:rsidR="005169AB" w:rsidRPr="00455A18" w:rsidRDefault="005169AB" w:rsidP="00455A18">
            <w:pPr>
              <w:pStyle w:val="C-TableText"/>
            </w:pPr>
            <w:r w:rsidRPr="00455A18">
              <w:lastRenderedPageBreak/>
              <w:t xml:space="preserve">2.9 </w:t>
            </w:r>
            <w:r w:rsidRPr="00455A18">
              <w:sym w:font="Symbol" w:char="F0B1"/>
            </w:r>
            <w:r w:rsidRPr="00455A18">
              <w:t xml:space="preserve"> 4.5</w:t>
            </w:r>
          </w:p>
          <w:p w14:paraId="379C0FF5" w14:textId="77777777" w:rsidR="005169AB" w:rsidRPr="00455A18" w:rsidRDefault="005169AB" w:rsidP="00455A18">
            <w:pPr>
              <w:pStyle w:val="C-TableText"/>
            </w:pPr>
            <w:r w:rsidRPr="00455A18">
              <w:t>p=0.0431 vs. P</w:t>
            </w:r>
          </w:p>
          <w:p w14:paraId="791CEBA3" w14:textId="77777777" w:rsidR="005169AB" w:rsidRPr="00455A18" w:rsidRDefault="005169AB" w:rsidP="00455A18">
            <w:pPr>
              <w:pStyle w:val="C-TableText"/>
            </w:pPr>
            <w:r w:rsidRPr="00455A18">
              <w:lastRenderedPageBreak/>
              <w:t xml:space="preserve">1.9 </w:t>
            </w:r>
            <w:r w:rsidRPr="00455A18">
              <w:sym w:font="Symbol" w:char="F0B1"/>
            </w:r>
            <w:r w:rsidRPr="00455A18">
              <w:t xml:space="preserve"> 4.8</w:t>
            </w:r>
          </w:p>
        </w:tc>
      </w:tr>
    </w:tbl>
    <w:p w14:paraId="30C7D2A7" w14:textId="558D78DB" w:rsidR="005A4B91" w:rsidRPr="00F74ECB" w:rsidRDefault="005A4B91" w:rsidP="00F440CB">
      <w:pPr>
        <w:pStyle w:val="C-BodyText"/>
        <w:rPr>
          <w:lang w:val="en-AU" w:eastAsia="it-IT"/>
        </w:rPr>
      </w:pPr>
      <w:r w:rsidRPr="00F74ECB">
        <w:rPr>
          <w:lang w:val="en-AU" w:eastAsia="it-IT"/>
        </w:rPr>
        <w:lastRenderedPageBreak/>
        <w:t>An improvement in Q</w:t>
      </w:r>
      <w:r w:rsidRPr="00F74ECB">
        <w:rPr>
          <w:sz w:val="16"/>
          <w:szCs w:val="16"/>
          <w:lang w:val="en-AU" w:eastAsia="it-IT"/>
        </w:rPr>
        <w:t xml:space="preserve">max </w:t>
      </w:r>
      <w:r w:rsidRPr="00F74ECB">
        <w:rPr>
          <w:lang w:val="en-AU" w:eastAsia="it-IT"/>
        </w:rPr>
        <w:t>was also observed at all study visits for all treatment groups in the analysis derived from the post-hoc centralised reading of the European study, but the difference from placebo did not reach the statistical significance because of a particularly high placebo response seen in this study.</w:t>
      </w:r>
    </w:p>
    <w:tbl>
      <w:tblPr>
        <w:tblStyle w:val="C-Table"/>
        <w:tblW w:w="4881" w:type="pct"/>
        <w:tblLook w:val="04A0" w:firstRow="1" w:lastRow="0" w:firstColumn="1" w:lastColumn="0" w:noHBand="0" w:noVBand="1"/>
        <w:tblDescription w:val="This table contains 4 heading columns: 1. Study, 2.Drug, 3. Mean Baseline&#10;Qmax (mL/sec) and 4. Change from baseline (week 12/LOCF).&#10;"/>
      </w:tblPr>
      <w:tblGrid>
        <w:gridCol w:w="2282"/>
        <w:gridCol w:w="2425"/>
        <w:gridCol w:w="2423"/>
        <w:gridCol w:w="2269"/>
      </w:tblGrid>
      <w:tr w:rsidR="00F74ECB" w:rsidRPr="00F74ECB" w14:paraId="713E8D8C" w14:textId="77777777" w:rsidTr="00865F72">
        <w:trPr>
          <w:cantSplit w:val="0"/>
          <w:trHeight w:val="655"/>
          <w:tblHeader/>
        </w:trPr>
        <w:tc>
          <w:tcPr>
            <w:tcW w:w="1214" w:type="pct"/>
          </w:tcPr>
          <w:p w14:paraId="7067D32D" w14:textId="77777777" w:rsidR="005A4B91" w:rsidRPr="00455A18" w:rsidRDefault="005A4B91" w:rsidP="00455A18">
            <w:pPr>
              <w:pStyle w:val="C-TableHeader"/>
              <w:jc w:val="center"/>
            </w:pPr>
            <w:r w:rsidRPr="00455A18">
              <w:t>Study</w:t>
            </w:r>
          </w:p>
        </w:tc>
        <w:tc>
          <w:tcPr>
            <w:tcW w:w="1290" w:type="pct"/>
          </w:tcPr>
          <w:p w14:paraId="5A1D5D88" w14:textId="77777777" w:rsidR="005A4B91" w:rsidRPr="00455A18" w:rsidRDefault="005A4B91" w:rsidP="00455A18">
            <w:pPr>
              <w:pStyle w:val="C-TableHeader"/>
              <w:jc w:val="center"/>
            </w:pPr>
            <w:r w:rsidRPr="00455A18">
              <w:t>Drug</w:t>
            </w:r>
          </w:p>
        </w:tc>
        <w:tc>
          <w:tcPr>
            <w:tcW w:w="1289" w:type="pct"/>
          </w:tcPr>
          <w:p w14:paraId="339A11BC" w14:textId="77777777" w:rsidR="005A4B91" w:rsidRPr="00455A18" w:rsidRDefault="005A4B91" w:rsidP="00455A18">
            <w:pPr>
              <w:pStyle w:val="C-TableHeader"/>
              <w:jc w:val="center"/>
            </w:pPr>
            <w:r w:rsidRPr="00455A18">
              <w:t>Mean Baseline</w:t>
            </w:r>
          </w:p>
          <w:p w14:paraId="38A71F48" w14:textId="77777777" w:rsidR="005A4B91" w:rsidRPr="00455A18" w:rsidRDefault="005A4B91" w:rsidP="00455A18">
            <w:pPr>
              <w:pStyle w:val="C-TableHeader"/>
              <w:jc w:val="center"/>
            </w:pPr>
            <w:proofErr w:type="spellStart"/>
            <w:r w:rsidRPr="00455A18">
              <w:t>Qmax</w:t>
            </w:r>
            <w:proofErr w:type="spellEnd"/>
            <w:r w:rsidRPr="00455A18">
              <w:t xml:space="preserve"> (mL/sec)</w:t>
            </w:r>
          </w:p>
        </w:tc>
        <w:tc>
          <w:tcPr>
            <w:tcW w:w="1207" w:type="pct"/>
          </w:tcPr>
          <w:p w14:paraId="7E67D9A8" w14:textId="77777777" w:rsidR="005A4B91" w:rsidRPr="00455A18" w:rsidRDefault="005A4B91" w:rsidP="00455A18">
            <w:pPr>
              <w:pStyle w:val="C-TableHeader"/>
              <w:jc w:val="center"/>
            </w:pPr>
            <w:r w:rsidRPr="00455A18">
              <w:t>Change from baseline</w:t>
            </w:r>
          </w:p>
          <w:p w14:paraId="7115ED53" w14:textId="77777777" w:rsidR="005A4B91" w:rsidRPr="00455A18" w:rsidRDefault="005A4B91" w:rsidP="00455A18">
            <w:pPr>
              <w:pStyle w:val="C-TableHeader"/>
              <w:jc w:val="center"/>
            </w:pPr>
            <w:r w:rsidRPr="00455A18">
              <w:t>(week 12/LOCF)</w:t>
            </w:r>
          </w:p>
        </w:tc>
      </w:tr>
      <w:tr w:rsidR="00F74ECB" w:rsidRPr="00F74ECB" w14:paraId="6ACFF408" w14:textId="77777777" w:rsidTr="00865F72">
        <w:trPr>
          <w:cantSplit w:val="0"/>
          <w:trHeight w:val="501"/>
        </w:trPr>
        <w:tc>
          <w:tcPr>
            <w:tcW w:w="1214" w:type="pct"/>
          </w:tcPr>
          <w:p w14:paraId="07C93291" w14:textId="11186EF8" w:rsidR="005A4B91" w:rsidRPr="00455A18" w:rsidRDefault="00725BD3" w:rsidP="00455A18">
            <w:pPr>
              <w:pStyle w:val="C-TableText"/>
              <w:jc w:val="center"/>
            </w:pPr>
            <w:r w:rsidRPr="00455A18">
              <w:t>EU</w:t>
            </w:r>
          </w:p>
        </w:tc>
        <w:tc>
          <w:tcPr>
            <w:tcW w:w="1290" w:type="pct"/>
          </w:tcPr>
          <w:p w14:paraId="4CA59E25" w14:textId="77777777" w:rsidR="005A4B91" w:rsidRPr="00455A18" w:rsidRDefault="005A4B91" w:rsidP="00455A18">
            <w:pPr>
              <w:pStyle w:val="C-TableText"/>
              <w:jc w:val="center"/>
            </w:pPr>
            <w:r w:rsidRPr="00455A18">
              <w:t>Silodosin 8 mg</w:t>
            </w:r>
          </w:p>
          <w:p w14:paraId="08B0D77F" w14:textId="77777777" w:rsidR="005A4B91" w:rsidRPr="00455A18" w:rsidRDefault="005A4B91" w:rsidP="00455A18">
            <w:pPr>
              <w:pStyle w:val="C-TableText"/>
              <w:jc w:val="center"/>
            </w:pPr>
            <w:proofErr w:type="spellStart"/>
            <w:r w:rsidRPr="00455A18">
              <w:t>Tamsulosin</w:t>
            </w:r>
            <w:proofErr w:type="spellEnd"/>
            <w:r w:rsidRPr="00455A18">
              <w:t xml:space="preserve"> 0.4 mg</w:t>
            </w:r>
          </w:p>
          <w:p w14:paraId="0347E5C1" w14:textId="77777777" w:rsidR="005A4B91" w:rsidRPr="00455A18" w:rsidRDefault="005A4B91" w:rsidP="00455A18">
            <w:pPr>
              <w:pStyle w:val="C-TableText"/>
              <w:jc w:val="center"/>
            </w:pPr>
            <w:r w:rsidRPr="00455A18">
              <w:t>Placebo</w:t>
            </w:r>
          </w:p>
        </w:tc>
        <w:tc>
          <w:tcPr>
            <w:tcW w:w="1289" w:type="pct"/>
          </w:tcPr>
          <w:p w14:paraId="7845BC94" w14:textId="77777777" w:rsidR="005A4B91" w:rsidRPr="00455A18" w:rsidRDefault="005A4B91" w:rsidP="00455A18">
            <w:pPr>
              <w:pStyle w:val="C-TableText"/>
              <w:jc w:val="center"/>
            </w:pPr>
            <w:r w:rsidRPr="00455A18">
              <w:t xml:space="preserve">9.3 </w:t>
            </w:r>
            <w:r w:rsidRPr="00455A18">
              <w:sym w:font="Symbol" w:char="F0B1"/>
            </w:r>
            <w:r w:rsidRPr="00455A18">
              <w:t xml:space="preserve"> 2.6</w:t>
            </w:r>
          </w:p>
          <w:p w14:paraId="26608510" w14:textId="77777777" w:rsidR="005A4B91" w:rsidRPr="00455A18" w:rsidRDefault="005A4B91" w:rsidP="00455A18">
            <w:pPr>
              <w:pStyle w:val="C-TableText"/>
              <w:jc w:val="center"/>
            </w:pPr>
            <w:r w:rsidRPr="00455A18">
              <w:t xml:space="preserve">9.0 </w:t>
            </w:r>
            <w:r w:rsidRPr="00455A18">
              <w:sym w:font="Symbol" w:char="F0B1"/>
            </w:r>
            <w:r w:rsidRPr="00455A18">
              <w:t xml:space="preserve"> 2.6</w:t>
            </w:r>
          </w:p>
          <w:p w14:paraId="5FDD74A0" w14:textId="77777777" w:rsidR="005A4B91" w:rsidRPr="00455A18" w:rsidRDefault="005A4B91" w:rsidP="00455A18">
            <w:pPr>
              <w:pStyle w:val="C-TableText"/>
              <w:jc w:val="center"/>
            </w:pPr>
            <w:r w:rsidRPr="00455A18">
              <w:t xml:space="preserve">9.2 </w:t>
            </w:r>
            <w:r w:rsidRPr="00455A18">
              <w:sym w:font="Symbol" w:char="F0B1"/>
            </w:r>
            <w:r w:rsidRPr="00455A18">
              <w:t xml:space="preserve"> 2.9</w:t>
            </w:r>
          </w:p>
        </w:tc>
        <w:tc>
          <w:tcPr>
            <w:tcW w:w="1207" w:type="pct"/>
          </w:tcPr>
          <w:p w14:paraId="4DD018B5" w14:textId="77777777" w:rsidR="005A4B91" w:rsidRPr="00455A18" w:rsidRDefault="005A4B91" w:rsidP="00455A18">
            <w:pPr>
              <w:pStyle w:val="C-TableText"/>
              <w:jc w:val="center"/>
            </w:pPr>
            <w:r w:rsidRPr="00455A18">
              <w:t>3.1 – p= 0.110 vs. P</w:t>
            </w:r>
          </w:p>
          <w:p w14:paraId="4350B7E3" w14:textId="77777777" w:rsidR="005A4B91" w:rsidRPr="00455A18" w:rsidRDefault="005A4B91" w:rsidP="00455A18">
            <w:pPr>
              <w:pStyle w:val="C-TableText"/>
              <w:jc w:val="center"/>
            </w:pPr>
            <w:r w:rsidRPr="00455A18">
              <w:t>3.1 – p= 0.097 vs. P</w:t>
            </w:r>
          </w:p>
          <w:p w14:paraId="0AAB5B08" w14:textId="77777777" w:rsidR="005A4B91" w:rsidRPr="00455A18" w:rsidRDefault="005A4B91" w:rsidP="00455A18">
            <w:pPr>
              <w:pStyle w:val="C-TableText"/>
              <w:jc w:val="center"/>
            </w:pPr>
            <w:r w:rsidRPr="00455A18">
              <w:t>2.4</w:t>
            </w:r>
          </w:p>
        </w:tc>
      </w:tr>
    </w:tbl>
    <w:p w14:paraId="573A876B" w14:textId="5527F70D" w:rsidR="00F82EF7" w:rsidRDefault="00F82EF7" w:rsidP="00F440CB">
      <w:pPr>
        <w:pStyle w:val="C-BodyText"/>
        <w:rPr>
          <w:lang w:val="en-AU"/>
        </w:rPr>
      </w:pPr>
      <w:r w:rsidRPr="00F74ECB">
        <w:rPr>
          <w:lang w:val="en-AU"/>
        </w:rPr>
        <w:t>In a Phase II dose-finding, double-blind, placebo-controlled clinical study with silodosin 4 or 8 mg once daily, a greater improvement in American Urologic Association (AUA) symptom index score was observed with silodosin 8 mg (-6.8</w:t>
      </w:r>
      <w:r>
        <w:rPr>
          <w:lang w:val="en-AU"/>
        </w:rPr>
        <w:t xml:space="preserve"> </w:t>
      </w:r>
      <w:r w:rsidRPr="00F74ECB">
        <w:rPr>
          <w:lang w:val="en-AU"/>
        </w:rPr>
        <w:t>±</w:t>
      </w:r>
      <w:r>
        <w:rPr>
          <w:lang w:val="en-AU"/>
        </w:rPr>
        <w:t xml:space="preserve"> </w:t>
      </w:r>
      <w:r w:rsidRPr="00F74ECB">
        <w:rPr>
          <w:lang w:val="en-AU"/>
        </w:rPr>
        <w:t>5.8, n</w:t>
      </w:r>
      <w:r>
        <w:rPr>
          <w:lang w:val="en-AU"/>
        </w:rPr>
        <w:t xml:space="preserve"> </w:t>
      </w:r>
      <w:r w:rsidRPr="00F74ECB">
        <w:rPr>
          <w:lang w:val="en-AU"/>
        </w:rPr>
        <w:t>=</w:t>
      </w:r>
      <w:r>
        <w:rPr>
          <w:lang w:val="en-AU"/>
        </w:rPr>
        <w:t xml:space="preserve"> </w:t>
      </w:r>
      <w:r w:rsidRPr="00F74ECB">
        <w:rPr>
          <w:lang w:val="en-AU"/>
        </w:rPr>
        <w:t>90; p</w:t>
      </w:r>
      <w:r>
        <w:rPr>
          <w:lang w:val="en-AU"/>
        </w:rPr>
        <w:t xml:space="preserve"> </w:t>
      </w:r>
      <w:r w:rsidRPr="00F74ECB">
        <w:rPr>
          <w:lang w:val="en-AU"/>
        </w:rPr>
        <w:t>=</w:t>
      </w:r>
      <w:r>
        <w:rPr>
          <w:lang w:val="en-AU"/>
        </w:rPr>
        <w:t xml:space="preserve"> </w:t>
      </w:r>
      <w:r w:rsidRPr="00F74ECB">
        <w:rPr>
          <w:lang w:val="en-AU"/>
        </w:rPr>
        <w:t>0.0018) and silodosin 4 mg (-5.7</w:t>
      </w:r>
      <w:r>
        <w:rPr>
          <w:lang w:val="en-AU"/>
        </w:rPr>
        <w:t xml:space="preserve"> </w:t>
      </w:r>
      <w:r w:rsidRPr="00F74ECB">
        <w:rPr>
          <w:lang w:val="en-AU"/>
        </w:rPr>
        <w:t>±</w:t>
      </w:r>
      <w:r>
        <w:rPr>
          <w:lang w:val="en-AU"/>
        </w:rPr>
        <w:t xml:space="preserve"> </w:t>
      </w:r>
      <w:r w:rsidRPr="00F74ECB">
        <w:rPr>
          <w:lang w:val="en-AU"/>
        </w:rPr>
        <w:t>5.5, n</w:t>
      </w:r>
      <w:r>
        <w:rPr>
          <w:lang w:val="en-AU"/>
        </w:rPr>
        <w:t xml:space="preserve"> </w:t>
      </w:r>
      <w:r w:rsidRPr="00F74ECB">
        <w:rPr>
          <w:lang w:val="en-AU"/>
        </w:rPr>
        <w:t>=</w:t>
      </w:r>
      <w:r>
        <w:rPr>
          <w:lang w:val="en-AU"/>
        </w:rPr>
        <w:t xml:space="preserve"> </w:t>
      </w:r>
      <w:r w:rsidRPr="00F74ECB">
        <w:rPr>
          <w:lang w:val="en-AU"/>
        </w:rPr>
        <w:t>88; p</w:t>
      </w:r>
      <w:r>
        <w:rPr>
          <w:lang w:val="en-AU"/>
        </w:rPr>
        <w:t xml:space="preserve"> </w:t>
      </w:r>
      <w:r w:rsidRPr="00F74ECB">
        <w:rPr>
          <w:lang w:val="en-AU"/>
        </w:rPr>
        <w:t>=</w:t>
      </w:r>
      <w:r>
        <w:rPr>
          <w:lang w:val="en-AU"/>
        </w:rPr>
        <w:t xml:space="preserve"> </w:t>
      </w:r>
      <w:r w:rsidRPr="00F74ECB">
        <w:rPr>
          <w:lang w:val="en-AU"/>
        </w:rPr>
        <w:t>0.0355) as compared to placebo (-4.0</w:t>
      </w:r>
      <w:r>
        <w:rPr>
          <w:lang w:val="en-AU"/>
        </w:rPr>
        <w:t xml:space="preserve"> </w:t>
      </w:r>
      <w:r w:rsidRPr="00F74ECB">
        <w:rPr>
          <w:lang w:val="en-AU"/>
        </w:rPr>
        <w:t>±</w:t>
      </w:r>
      <w:r>
        <w:rPr>
          <w:lang w:val="en-AU"/>
        </w:rPr>
        <w:t xml:space="preserve"> </w:t>
      </w:r>
      <w:r w:rsidRPr="00F74ECB">
        <w:rPr>
          <w:lang w:val="en-AU"/>
        </w:rPr>
        <w:t>5.5, n</w:t>
      </w:r>
      <w:r>
        <w:rPr>
          <w:lang w:val="en-AU"/>
        </w:rPr>
        <w:t xml:space="preserve"> </w:t>
      </w:r>
      <w:r w:rsidRPr="00F74ECB">
        <w:rPr>
          <w:lang w:val="en-AU"/>
        </w:rPr>
        <w:t>=</w:t>
      </w:r>
      <w:r>
        <w:rPr>
          <w:lang w:val="en-AU"/>
        </w:rPr>
        <w:t xml:space="preserve"> </w:t>
      </w:r>
      <w:r w:rsidRPr="00F74ECB">
        <w:rPr>
          <w:lang w:val="en-AU"/>
        </w:rPr>
        <w:t>83).</w:t>
      </w:r>
    </w:p>
    <w:p w14:paraId="34670919" w14:textId="1CAA959E" w:rsidR="007A2A36" w:rsidRPr="00F74ECB" w:rsidRDefault="007A2A36" w:rsidP="00F440CB">
      <w:pPr>
        <w:pStyle w:val="C-BodyText"/>
        <w:rPr>
          <w:lang w:val="en-AU"/>
        </w:rPr>
      </w:pPr>
      <w:r w:rsidRPr="00F74ECB">
        <w:rPr>
          <w:lang w:val="en-AU"/>
        </w:rPr>
        <w:t>In a Phase IV clinical trial performed in Europe, with a mean baseline IPSS total score of 18.9 points, 77.1 %</w:t>
      </w:r>
      <w:r w:rsidR="006A7773" w:rsidRPr="00F74ECB">
        <w:rPr>
          <w:lang w:val="en-AU"/>
        </w:rPr>
        <w:t xml:space="preserve"> </w:t>
      </w:r>
      <w:r w:rsidRPr="00F74ECB">
        <w:rPr>
          <w:lang w:val="en-AU"/>
        </w:rPr>
        <w:t>were responders to silodosin (as assessed by a change from baseline in the IPSS total score of at least 25 %). Approximately half of the patients reported an improvement in the most bothersome symptoms complained at baseline by the patients (i.e. nocturia, frequency, decreased stream, urgency, terminal dribbling and incomplete emptying), as assessed by the ICS-male questionnaire.</w:t>
      </w:r>
    </w:p>
    <w:p w14:paraId="6FD4DCDF" w14:textId="4C9FA1C8" w:rsidR="007A2A36" w:rsidRPr="00F74ECB" w:rsidRDefault="007A2A36" w:rsidP="00F440CB">
      <w:pPr>
        <w:pStyle w:val="C-BodyText"/>
        <w:rPr>
          <w:lang w:val="en-AU"/>
        </w:rPr>
      </w:pPr>
      <w:r w:rsidRPr="00F74ECB">
        <w:rPr>
          <w:lang w:val="en-AU"/>
        </w:rPr>
        <w:t>No significant reduction in supine blood pressure was observed in all clinical st</w:t>
      </w:r>
      <w:r w:rsidR="00950F9B">
        <w:rPr>
          <w:lang w:val="en-AU"/>
        </w:rPr>
        <w:t>udies conducted with silodosin.</w:t>
      </w:r>
    </w:p>
    <w:p w14:paraId="542A3A37" w14:textId="75CA9B4A" w:rsidR="007A2A36" w:rsidRPr="00F74ECB" w:rsidRDefault="007A2A36" w:rsidP="00F440CB">
      <w:pPr>
        <w:pStyle w:val="C-BodyText"/>
        <w:rPr>
          <w:lang w:val="en-AU"/>
        </w:rPr>
      </w:pPr>
      <w:r w:rsidRPr="00F74ECB">
        <w:rPr>
          <w:lang w:val="en-AU"/>
        </w:rPr>
        <w:t>Silodosin 8 mg and 24 mg daily had no statistically significant effect on ECG intervals or cardiac repo</w:t>
      </w:r>
      <w:r w:rsidR="00950F9B">
        <w:rPr>
          <w:lang w:val="en-AU"/>
        </w:rPr>
        <w:t>larisation relative to placebo.</w:t>
      </w:r>
    </w:p>
    <w:p w14:paraId="73083CB3" w14:textId="77777777" w:rsidR="00207E58" w:rsidRPr="00F74ECB" w:rsidRDefault="00207E58" w:rsidP="00B77872">
      <w:pPr>
        <w:pStyle w:val="C-Heading1nopagebreak0"/>
        <w:rPr>
          <w:szCs w:val="28"/>
          <w:lang w:val="en-AU"/>
        </w:rPr>
      </w:pPr>
      <w:r w:rsidRPr="00F74ECB">
        <w:rPr>
          <w:szCs w:val="28"/>
          <w:lang w:val="en-AU"/>
        </w:rPr>
        <w:t>INDICATIONS</w:t>
      </w:r>
    </w:p>
    <w:p w14:paraId="4DA6747B" w14:textId="49D1B7EA" w:rsidR="00EC6168" w:rsidRPr="00F74ECB" w:rsidRDefault="00936FC8" w:rsidP="00EC6168">
      <w:pPr>
        <w:pStyle w:val="C-BodyText"/>
        <w:rPr>
          <w:lang w:val="en-AU"/>
        </w:rPr>
      </w:pPr>
      <w:r>
        <w:rPr>
          <w:lang w:val="en-AU"/>
        </w:rPr>
        <w:t>Urorec is indicated for the r</w:t>
      </w:r>
      <w:r w:rsidR="00AE168E" w:rsidRPr="00F74ECB">
        <w:rPr>
          <w:lang w:val="en-AU"/>
        </w:rPr>
        <w:t>elief of lower urinary tract symptoms (LUTS) associated with benign prostatic hyperplasia in adult men.</w:t>
      </w:r>
    </w:p>
    <w:p w14:paraId="091BA95B" w14:textId="13B2CE71" w:rsidR="00207E58" w:rsidRPr="00F74ECB" w:rsidRDefault="00207E58" w:rsidP="00B77872">
      <w:pPr>
        <w:pStyle w:val="C-Heading1nopagebreak0"/>
        <w:rPr>
          <w:szCs w:val="28"/>
          <w:lang w:val="en-AU"/>
        </w:rPr>
      </w:pPr>
      <w:r w:rsidRPr="00F74ECB">
        <w:rPr>
          <w:szCs w:val="28"/>
          <w:lang w:val="en-AU"/>
        </w:rPr>
        <w:t>CONTRAINDICATIONS</w:t>
      </w:r>
    </w:p>
    <w:p w14:paraId="053CCF8B" w14:textId="77777777" w:rsidR="009959A5" w:rsidRPr="00F74ECB" w:rsidRDefault="009959A5" w:rsidP="00F440CB">
      <w:pPr>
        <w:pStyle w:val="C-BodyText"/>
        <w:rPr>
          <w:lang w:val="en-AU"/>
        </w:rPr>
      </w:pPr>
      <w:r w:rsidRPr="00F74ECB">
        <w:rPr>
          <w:lang w:val="en-AU"/>
        </w:rPr>
        <w:t>Hypersensitivity to the active substance or to any of the excipients</w:t>
      </w:r>
      <w:r w:rsidR="003E1A7F" w:rsidRPr="00F74ECB">
        <w:rPr>
          <w:lang w:val="en-AU"/>
        </w:rPr>
        <w:t>.</w:t>
      </w:r>
    </w:p>
    <w:p w14:paraId="08F2C5EA" w14:textId="77777777" w:rsidR="00207E58" w:rsidRPr="00F74ECB" w:rsidRDefault="00207E58" w:rsidP="00B77872">
      <w:pPr>
        <w:pStyle w:val="C-Heading1nopagebreak0"/>
        <w:rPr>
          <w:bCs/>
          <w:szCs w:val="28"/>
          <w:lang w:val="en-AU"/>
        </w:rPr>
      </w:pPr>
      <w:r w:rsidRPr="00F74ECB">
        <w:rPr>
          <w:szCs w:val="28"/>
          <w:lang w:val="en-AU"/>
        </w:rPr>
        <w:t>PRECAUTIONS</w:t>
      </w:r>
    </w:p>
    <w:p w14:paraId="07F7492B" w14:textId="77777777" w:rsidR="00936FC8" w:rsidRPr="00F74ECB" w:rsidRDefault="00936FC8" w:rsidP="00950F9B">
      <w:pPr>
        <w:pStyle w:val="C-Heading2non-numbered"/>
        <w:rPr>
          <w:lang w:val="en-AU"/>
        </w:rPr>
      </w:pPr>
      <w:r w:rsidRPr="00F74ECB">
        <w:rPr>
          <w:lang w:val="en-AU"/>
        </w:rPr>
        <w:t>Orthostatic effects</w:t>
      </w:r>
    </w:p>
    <w:p w14:paraId="34BEAC6C" w14:textId="77777777" w:rsidR="00936FC8" w:rsidRPr="00F74ECB" w:rsidRDefault="00936FC8" w:rsidP="00936FC8">
      <w:pPr>
        <w:pStyle w:val="C-BodyText"/>
        <w:rPr>
          <w:lang w:val="en-AU"/>
        </w:rPr>
      </w:pPr>
      <w:r w:rsidRPr="00F74ECB">
        <w:rPr>
          <w:lang w:val="en-AU"/>
        </w:rPr>
        <w:t xml:space="preserve">The incidence of orthostatic effects with silodosin is very low. However, a reduction in blood pressure can occur in individual patients, leading in rare cases to syncope. At the first signs of </w:t>
      </w:r>
      <w:r w:rsidRPr="00F74ECB">
        <w:rPr>
          <w:lang w:val="en-AU"/>
        </w:rPr>
        <w:lastRenderedPageBreak/>
        <w:t>orthostatic hypotension (such as postural dizziness), the patient should sit or lie down until the symptoms have disappeared. In patients with orthostatic hypotension, treatment with silodosin is not recommended.</w:t>
      </w:r>
    </w:p>
    <w:p w14:paraId="11E96EBF" w14:textId="77777777" w:rsidR="00936FC8" w:rsidRPr="00F74ECB" w:rsidRDefault="00936FC8" w:rsidP="00950F9B">
      <w:pPr>
        <w:pStyle w:val="C-Heading2non-numbered"/>
        <w:rPr>
          <w:lang w:val="en-AU"/>
        </w:rPr>
      </w:pPr>
      <w:r w:rsidRPr="00F74ECB">
        <w:rPr>
          <w:lang w:val="en-AU"/>
        </w:rPr>
        <w:t>Carcinoma of the prostate</w:t>
      </w:r>
    </w:p>
    <w:p w14:paraId="434A621D" w14:textId="77777777" w:rsidR="00936FC8" w:rsidRPr="00F74ECB" w:rsidRDefault="00936FC8" w:rsidP="00936FC8">
      <w:pPr>
        <w:pStyle w:val="C-BodyText"/>
        <w:rPr>
          <w:bCs/>
          <w:lang w:val="en-AU"/>
        </w:rPr>
      </w:pPr>
      <w:r w:rsidRPr="00F74ECB">
        <w:rPr>
          <w:lang w:val="en-AU"/>
        </w:rPr>
        <w:t xml:space="preserve">Since BPH and prostate carcinoma may present the same symptoms and can co-exist, patients thought to have BPH should be examined prior to starting therapy with silodosin, to rule out the presence of carcinoma of the prostate. </w:t>
      </w:r>
      <w:r w:rsidRPr="00F74ECB">
        <w:rPr>
          <w:bCs/>
          <w:lang w:val="en-AU"/>
        </w:rPr>
        <w:t>Digital rectal examination and, when necessary, determination of prostate specific antigen (PSA) should be performed before treatment and at regular intervals afterwards.</w:t>
      </w:r>
    </w:p>
    <w:p w14:paraId="1DC6686A" w14:textId="77777777" w:rsidR="007B51A0" w:rsidRDefault="007B51A0" w:rsidP="00950F9B">
      <w:pPr>
        <w:pStyle w:val="C-Heading2non-numbered"/>
        <w:rPr>
          <w:lang w:val="en-AU"/>
        </w:rPr>
      </w:pPr>
      <w:r>
        <w:rPr>
          <w:lang w:val="en-AU"/>
        </w:rPr>
        <w:t>Retrograde ejaculation</w:t>
      </w:r>
    </w:p>
    <w:p w14:paraId="17A2CC61" w14:textId="3A49015F" w:rsidR="00936FC8" w:rsidRPr="00F74ECB" w:rsidRDefault="00936FC8" w:rsidP="00936FC8">
      <w:pPr>
        <w:pStyle w:val="C-BodyText"/>
        <w:rPr>
          <w:lang w:val="en-AU"/>
        </w:rPr>
      </w:pPr>
      <w:r w:rsidRPr="00F74ECB">
        <w:rPr>
          <w:lang w:val="en-AU"/>
        </w:rPr>
        <w:t>Treatment with silodosin leads to a decrease in the amount of semen released during orgasm that may temporarily affect male fertility. This effect disappears after discontinuation of silodosin</w:t>
      </w:r>
      <w:r>
        <w:rPr>
          <w:lang w:val="en-AU"/>
        </w:rPr>
        <w:t xml:space="preserve"> (see ADVERSE EFFECTS)</w:t>
      </w:r>
      <w:r w:rsidRPr="00F74ECB">
        <w:rPr>
          <w:lang w:val="en-AU"/>
        </w:rPr>
        <w:t>.</w:t>
      </w:r>
    </w:p>
    <w:p w14:paraId="52E2AD03" w14:textId="77777777" w:rsidR="008F609C" w:rsidRPr="00F74ECB" w:rsidRDefault="008F609C" w:rsidP="00950F9B">
      <w:pPr>
        <w:pStyle w:val="C-Heading2non-numbered"/>
        <w:rPr>
          <w:lang w:val="en-AU"/>
        </w:rPr>
      </w:pPr>
      <w:r w:rsidRPr="00F74ECB">
        <w:rPr>
          <w:lang w:val="en-AU"/>
        </w:rPr>
        <w:t>Intraoperative Floppy Iris Syndrome (IFIS)</w:t>
      </w:r>
    </w:p>
    <w:p w14:paraId="5D142F4B" w14:textId="77777777" w:rsidR="008F609C" w:rsidRPr="00711BDB" w:rsidRDefault="008F609C" w:rsidP="008F609C">
      <w:pPr>
        <w:pStyle w:val="C-BodyText"/>
        <w:rPr>
          <w:lang w:val="en-AU"/>
        </w:rPr>
      </w:pPr>
      <w:r w:rsidRPr="00711BDB">
        <w:rPr>
          <w:lang w:val="en-AU"/>
        </w:rPr>
        <w:t>IFIS (a variant of small pupil syndrome) has been observed during cataract surgery in a significant proportion of patients on α</w:t>
      </w:r>
      <w:r w:rsidRPr="00711BDB">
        <w:rPr>
          <w:vertAlign w:val="subscript"/>
          <w:lang w:val="en-AU"/>
        </w:rPr>
        <w:t>1</w:t>
      </w:r>
      <w:r w:rsidRPr="00711BDB">
        <w:rPr>
          <w:lang w:val="en-AU"/>
        </w:rPr>
        <w:t>-blockers or previously treated with α</w:t>
      </w:r>
      <w:r w:rsidRPr="00711BDB">
        <w:rPr>
          <w:vertAlign w:val="subscript"/>
          <w:lang w:val="en-AU"/>
        </w:rPr>
        <w:t>1</w:t>
      </w:r>
      <w:r w:rsidRPr="00711BDB">
        <w:rPr>
          <w:lang w:val="en-AU"/>
        </w:rPr>
        <w:t>-blockers. This may lead to increased procedural complications during the operation</w:t>
      </w:r>
      <w:r>
        <w:rPr>
          <w:lang w:val="en-AU"/>
        </w:rPr>
        <w:t xml:space="preserve"> and an increase in post-operative complications</w:t>
      </w:r>
      <w:r w:rsidRPr="00711BDB">
        <w:rPr>
          <w:lang w:val="en-AU"/>
        </w:rPr>
        <w:t>.</w:t>
      </w:r>
    </w:p>
    <w:p w14:paraId="6A673CF7" w14:textId="77777777" w:rsidR="008F609C" w:rsidRPr="00F74ECB" w:rsidRDefault="008F609C" w:rsidP="008F609C">
      <w:pPr>
        <w:pStyle w:val="C-BodyText"/>
        <w:rPr>
          <w:lang w:val="en-AU"/>
        </w:rPr>
      </w:pPr>
      <w:r w:rsidRPr="00F74ECB">
        <w:rPr>
          <w:lang w:val="en-AU"/>
        </w:rPr>
        <w:t xml:space="preserve">The initiation of therapy with silodosin is not recommended in patients for whom cataract surgery is scheduled. </w:t>
      </w:r>
      <w:r>
        <w:rPr>
          <w:lang w:val="en-AU"/>
        </w:rPr>
        <w:t xml:space="preserve">The </w:t>
      </w:r>
      <w:r w:rsidRPr="00F74ECB">
        <w:rPr>
          <w:lang w:val="en-AU"/>
        </w:rPr>
        <w:t xml:space="preserve">benefit and duration of stopping the therapy prior to cataract surgery has not yet been established. </w:t>
      </w:r>
    </w:p>
    <w:p w14:paraId="4D180DB9" w14:textId="77777777" w:rsidR="008F609C" w:rsidRPr="00CA4D19" w:rsidRDefault="008F609C" w:rsidP="00CA4D19">
      <w:pPr>
        <w:pStyle w:val="C-BodyText"/>
        <w:rPr>
          <w:lang w:val="en-AU"/>
        </w:rPr>
      </w:pPr>
      <w:r w:rsidRPr="00CA4D19">
        <w:rPr>
          <w:lang w:val="en-AU"/>
        </w:rPr>
        <w:t>During pre-operative assessment, eye surgeons and ophthalmic teams should consider whether patients scheduled for cataract surgery are being or have ever been treated with silodosin, in order to ensure that appropriate measures will be in place to minimise the effects of peri-operative IFIS.</w:t>
      </w:r>
    </w:p>
    <w:p w14:paraId="649F613F" w14:textId="2ED35198" w:rsidR="00207E58" w:rsidRPr="00F74ECB" w:rsidRDefault="00207E58" w:rsidP="00950F9B">
      <w:pPr>
        <w:pStyle w:val="C-Heading2non-numbered"/>
        <w:rPr>
          <w:lang w:val="en-AU"/>
        </w:rPr>
      </w:pPr>
      <w:r w:rsidRPr="00F74ECB">
        <w:rPr>
          <w:lang w:val="en-AU"/>
        </w:rPr>
        <w:t>Effects on Fertility</w:t>
      </w:r>
    </w:p>
    <w:p w14:paraId="634B6C00" w14:textId="72BEEC7D" w:rsidR="00D64835" w:rsidRPr="00F74ECB" w:rsidRDefault="00D64835" w:rsidP="00F440CB">
      <w:pPr>
        <w:pStyle w:val="C-BodyText"/>
        <w:rPr>
          <w:lang w:val="en-AU"/>
        </w:rPr>
      </w:pPr>
      <w:r w:rsidRPr="00F74ECB">
        <w:rPr>
          <w:lang w:val="en-AU"/>
        </w:rPr>
        <w:t>In male rats, decreased fertility was observed from exposures which were approximately twice the exposure at the maximum recommended human dose. The observed effect was reversible.</w:t>
      </w:r>
    </w:p>
    <w:p w14:paraId="5162936A" w14:textId="5F7B238D" w:rsidR="001E3A75" w:rsidRPr="00F74ECB" w:rsidRDefault="001E3A75" w:rsidP="00F440CB">
      <w:pPr>
        <w:pStyle w:val="C-BodyText"/>
        <w:rPr>
          <w:lang w:val="en-AU"/>
        </w:rPr>
      </w:pPr>
      <w:r w:rsidRPr="00F74ECB">
        <w:rPr>
          <w:lang w:val="en-AU"/>
        </w:rPr>
        <w:t xml:space="preserve">In clinical studies, the occurrence of ejaculation with reduced or no semen has been observed </w:t>
      </w:r>
      <w:r w:rsidR="003F4FDA" w:rsidRPr="00F74ECB">
        <w:rPr>
          <w:lang w:val="en-AU"/>
        </w:rPr>
        <w:t>during treatment with silodosin</w:t>
      </w:r>
      <w:r w:rsidRPr="00F74ECB">
        <w:rPr>
          <w:lang w:val="en-AU"/>
        </w:rPr>
        <w:t xml:space="preserve">, due to the pharmacodynamic properties of silodosin. Before starting treatment, the patient should be informed that this effect may occur, temporarily affecting male fertility. </w:t>
      </w:r>
    </w:p>
    <w:p w14:paraId="4DBE2811" w14:textId="77777777" w:rsidR="00207E58" w:rsidRPr="00F74ECB" w:rsidRDefault="00207E58" w:rsidP="00950F9B">
      <w:pPr>
        <w:pStyle w:val="C-Heading2non-numbered"/>
        <w:rPr>
          <w:lang w:val="en-AU"/>
        </w:rPr>
      </w:pPr>
      <w:r w:rsidRPr="00F74ECB">
        <w:rPr>
          <w:lang w:val="en-AU"/>
        </w:rPr>
        <w:t>Use in Pregnancy (Category B3)</w:t>
      </w:r>
    </w:p>
    <w:p w14:paraId="1313F6DC" w14:textId="0CEC57F6" w:rsidR="001E3A75" w:rsidRPr="00F74ECB" w:rsidRDefault="00D64835" w:rsidP="00F440CB">
      <w:pPr>
        <w:pStyle w:val="C-BodyText"/>
        <w:rPr>
          <w:strike/>
          <w:lang w:val="en-AU"/>
        </w:rPr>
      </w:pPr>
      <w:r w:rsidRPr="00F74ECB">
        <w:rPr>
          <w:lang w:val="en-AU"/>
        </w:rPr>
        <w:t>Silodosin is not indicated for use in female patients. Embryo</w:t>
      </w:r>
      <w:r w:rsidR="00F74ECB" w:rsidRPr="00F74ECB">
        <w:rPr>
          <w:lang w:val="en-AU"/>
        </w:rPr>
        <w:t>-</w:t>
      </w:r>
      <w:r w:rsidRPr="00F74ECB">
        <w:rPr>
          <w:lang w:val="en-AU"/>
        </w:rPr>
        <w:t>f</w:t>
      </w:r>
      <w:r w:rsidR="00F74ECB" w:rsidRPr="00F74ECB">
        <w:rPr>
          <w:lang w:val="en-AU"/>
        </w:rPr>
        <w:t>o</w:t>
      </w:r>
      <w:r w:rsidRPr="00F74ECB">
        <w:rPr>
          <w:lang w:val="en-AU"/>
        </w:rPr>
        <w:t>etal development studies in rats and rabbits did not find evidence of teratogenic effects at doses up to 1000 mg/kg/day in rats (&gt;</w:t>
      </w:r>
      <w:r w:rsidR="009D0ADE">
        <w:rPr>
          <w:lang w:val="en-AU"/>
        </w:rPr>
        <w:t> </w:t>
      </w:r>
      <w:r w:rsidRPr="00F74ECB">
        <w:rPr>
          <w:lang w:val="en-AU"/>
        </w:rPr>
        <w:t>1000 times the clinical dose, based on body surface area comparisons) and 60 mg/kg/day in rabbits (2.9 times the clinical AUC at the MRHD). There were treatment-related increases in f</w:t>
      </w:r>
      <w:r w:rsidR="00F74ECB" w:rsidRPr="00F74ECB">
        <w:rPr>
          <w:lang w:val="en-AU"/>
        </w:rPr>
        <w:t>o</w:t>
      </w:r>
      <w:r w:rsidRPr="00F74ECB">
        <w:rPr>
          <w:lang w:val="en-AU"/>
        </w:rPr>
        <w:t>etal losses and abortions in rabbits at doses ≥ 200 mg/kg/day (23 times the clinical AUC), which were secondary to maternotoxic effects of silodosin. As well, findings from a pre-/postnatal development study in rats indicated treatment-related impairments to development (impaired suckling and ambulation at doses ≥</w:t>
      </w:r>
      <w:r w:rsidR="00B82950">
        <w:rPr>
          <w:lang w:val="en-AU"/>
        </w:rPr>
        <w:t xml:space="preserve"> </w:t>
      </w:r>
      <w:r w:rsidRPr="00F74ECB">
        <w:rPr>
          <w:lang w:val="en-AU"/>
        </w:rPr>
        <w:t>300 mg/kg/day or &gt;</w:t>
      </w:r>
      <w:r w:rsidR="00B82950">
        <w:rPr>
          <w:lang w:val="en-AU"/>
        </w:rPr>
        <w:t xml:space="preserve"> </w:t>
      </w:r>
      <w:r w:rsidRPr="00F74ECB">
        <w:rPr>
          <w:lang w:val="en-AU"/>
        </w:rPr>
        <w:t>340 times the clinical dose, based on body surface area comparisons).</w:t>
      </w:r>
    </w:p>
    <w:p w14:paraId="7FF211DC" w14:textId="77777777" w:rsidR="00207E58" w:rsidRPr="00F74ECB" w:rsidRDefault="00207E58" w:rsidP="00950F9B">
      <w:pPr>
        <w:pStyle w:val="C-Heading2non-numbered"/>
        <w:rPr>
          <w:lang w:val="en-AU"/>
        </w:rPr>
      </w:pPr>
      <w:r w:rsidRPr="00F74ECB">
        <w:rPr>
          <w:lang w:val="en-AU"/>
        </w:rPr>
        <w:lastRenderedPageBreak/>
        <w:t>Use in Lactation</w:t>
      </w:r>
    </w:p>
    <w:p w14:paraId="04A4311E" w14:textId="43DD2E42" w:rsidR="001E3A75" w:rsidRPr="00F74ECB" w:rsidRDefault="001E3A75" w:rsidP="00013543">
      <w:pPr>
        <w:pStyle w:val="C-BodyText"/>
        <w:rPr>
          <w:lang w:val="en-AU"/>
        </w:rPr>
      </w:pPr>
      <w:r w:rsidRPr="00F74ECB">
        <w:rPr>
          <w:lang w:val="en-AU"/>
        </w:rPr>
        <w:t xml:space="preserve">Silodosin is </w:t>
      </w:r>
      <w:r w:rsidR="00230FAD" w:rsidRPr="00F74ECB">
        <w:rPr>
          <w:lang w:val="en-AU"/>
        </w:rPr>
        <w:t xml:space="preserve">indicated </w:t>
      </w:r>
      <w:r w:rsidRPr="00F74ECB">
        <w:rPr>
          <w:lang w:val="en-AU"/>
        </w:rPr>
        <w:t xml:space="preserve">for </w:t>
      </w:r>
      <w:r w:rsidR="00230FAD" w:rsidRPr="00F74ECB">
        <w:rPr>
          <w:lang w:val="en-AU"/>
        </w:rPr>
        <w:t xml:space="preserve">use in </w:t>
      </w:r>
      <w:r w:rsidRPr="00F74ECB">
        <w:rPr>
          <w:lang w:val="en-AU"/>
        </w:rPr>
        <w:t>male</w:t>
      </w:r>
      <w:r w:rsidR="00230FAD" w:rsidRPr="00F74ECB">
        <w:rPr>
          <w:lang w:val="en-AU"/>
        </w:rPr>
        <w:t>s</w:t>
      </w:r>
      <w:r w:rsidRPr="00F74ECB">
        <w:rPr>
          <w:lang w:val="en-AU"/>
        </w:rPr>
        <w:t xml:space="preserve"> only.</w:t>
      </w:r>
      <w:r w:rsidR="00230FAD" w:rsidRPr="00F74ECB">
        <w:rPr>
          <w:lang w:val="en-AU"/>
        </w:rPr>
        <w:t xml:space="preserve"> No animal data are available on whether silodosin passes into milk.</w:t>
      </w:r>
    </w:p>
    <w:p w14:paraId="29FCF9AE" w14:textId="77777777" w:rsidR="00DC3A02" w:rsidRPr="00F74ECB" w:rsidRDefault="00DC3A02" w:rsidP="00950F9B">
      <w:pPr>
        <w:pStyle w:val="C-Heading2non-numbered"/>
        <w:rPr>
          <w:lang w:val="en-AU"/>
        </w:rPr>
      </w:pPr>
      <w:r w:rsidRPr="00F74ECB">
        <w:rPr>
          <w:lang w:val="en-AU"/>
        </w:rPr>
        <w:t>Paediatric Use</w:t>
      </w:r>
    </w:p>
    <w:p w14:paraId="69036160" w14:textId="3BD9EA72" w:rsidR="00DC3A02" w:rsidRPr="00F74ECB" w:rsidRDefault="00DC3A02" w:rsidP="00F440CB">
      <w:pPr>
        <w:pStyle w:val="C-BodyText"/>
        <w:rPr>
          <w:lang w:val="en-AU"/>
        </w:rPr>
      </w:pPr>
      <w:r w:rsidRPr="00F74ECB">
        <w:rPr>
          <w:lang w:val="en-AU"/>
        </w:rPr>
        <w:t>Silodosin has not been evaluated in patients less than 18 years of age.</w:t>
      </w:r>
      <w:r w:rsidR="001B3E09">
        <w:rPr>
          <w:lang w:val="en-AU"/>
        </w:rPr>
        <w:t xml:space="preserve"> Urorec is not indicated for us</w:t>
      </w:r>
      <w:r w:rsidR="00950F9B">
        <w:rPr>
          <w:lang w:val="en-AU"/>
        </w:rPr>
        <w:t>e in the paediatric population.</w:t>
      </w:r>
    </w:p>
    <w:p w14:paraId="41BB7F8F" w14:textId="77777777" w:rsidR="00DC3A02" w:rsidRPr="00F74ECB" w:rsidRDefault="00DC3A02" w:rsidP="00950F9B">
      <w:pPr>
        <w:pStyle w:val="C-Heading2non-numbered"/>
        <w:rPr>
          <w:lang w:val="en-AU"/>
        </w:rPr>
      </w:pPr>
      <w:r w:rsidRPr="00F74ECB">
        <w:rPr>
          <w:lang w:val="en-AU"/>
        </w:rPr>
        <w:t>Use in the Elderly</w:t>
      </w:r>
    </w:p>
    <w:p w14:paraId="51196910" w14:textId="6CC232A5" w:rsidR="00DC3A02" w:rsidRPr="00F74ECB" w:rsidRDefault="00DC3A02" w:rsidP="00F440CB">
      <w:pPr>
        <w:pStyle w:val="C-BodyText"/>
        <w:rPr>
          <w:lang w:val="en-AU"/>
        </w:rPr>
      </w:pPr>
      <w:r w:rsidRPr="00F74ECB">
        <w:rPr>
          <w:lang w:val="en-AU"/>
        </w:rPr>
        <w:t>Exposure to silodosin and its main metabolites does not change significantly with age, even in subjects of age over 75 years.</w:t>
      </w:r>
      <w:r w:rsidR="009846D0" w:rsidRPr="00F74ECB">
        <w:rPr>
          <w:lang w:val="en-AU"/>
        </w:rPr>
        <w:t xml:space="preserve"> Orthostatic hypotension occurs more commonly in patients </w:t>
      </w:r>
      <w:r w:rsidR="009846D0" w:rsidRPr="00A80574">
        <w:rPr>
          <w:lang w:val="en-AU"/>
        </w:rPr>
        <w:t xml:space="preserve">aged </w:t>
      </w:r>
      <w:r w:rsidR="009846D0" w:rsidRPr="000215FC">
        <w:t>&gt;</w:t>
      </w:r>
      <w:r w:rsidR="000215FC" w:rsidRPr="000215FC">
        <w:t> </w:t>
      </w:r>
      <w:r w:rsidR="009846D0" w:rsidRPr="000215FC">
        <w:t>75</w:t>
      </w:r>
      <w:r w:rsidR="009846D0" w:rsidRPr="000215FC">
        <w:rPr>
          <w:lang w:val="en-AU"/>
        </w:rPr>
        <w:t xml:space="preserve"> years although it is usually mild and resolves with continued treatmen</w:t>
      </w:r>
      <w:r w:rsidR="00F440CB" w:rsidRPr="000215FC">
        <w:rPr>
          <w:lang w:val="en-AU"/>
        </w:rPr>
        <w:t>t.</w:t>
      </w:r>
    </w:p>
    <w:p w14:paraId="56E07C07" w14:textId="77777777" w:rsidR="002F5E06" w:rsidRPr="00F74ECB" w:rsidRDefault="002F5E06" w:rsidP="00950F9B">
      <w:pPr>
        <w:pStyle w:val="C-Heading2non-numbered"/>
        <w:rPr>
          <w:lang w:val="en-AU"/>
        </w:rPr>
      </w:pPr>
      <w:r w:rsidRPr="00F74ECB">
        <w:rPr>
          <w:lang w:val="en-AU"/>
        </w:rPr>
        <w:t>Genotoxicity</w:t>
      </w:r>
    </w:p>
    <w:p w14:paraId="7D0303FD" w14:textId="667E9C6F" w:rsidR="002F5E06" w:rsidRPr="00F74ECB" w:rsidRDefault="00AF4BB1" w:rsidP="00013543">
      <w:pPr>
        <w:pStyle w:val="C-BodyText"/>
        <w:rPr>
          <w:b/>
          <w:bCs/>
          <w:szCs w:val="22"/>
          <w:lang w:val="en-AU"/>
        </w:rPr>
      </w:pPr>
      <w:r w:rsidRPr="00F74ECB">
        <w:rPr>
          <w:rFonts w:eastAsiaTheme="minorHAnsi"/>
          <w:lang w:val="en-AU"/>
        </w:rPr>
        <w:t xml:space="preserve">Silodosin </w:t>
      </w:r>
      <w:r w:rsidR="009846D0" w:rsidRPr="00F74ECB">
        <w:rPr>
          <w:rFonts w:eastAsiaTheme="minorHAnsi"/>
          <w:lang w:val="en-AU"/>
        </w:rPr>
        <w:t xml:space="preserve">was not found to be </w:t>
      </w:r>
      <w:r w:rsidRPr="00F74ECB">
        <w:rPr>
          <w:rFonts w:eastAsiaTheme="minorHAnsi"/>
          <w:lang w:val="en-AU"/>
        </w:rPr>
        <w:t>genotoxic in the</w:t>
      </w:r>
      <w:r w:rsidRPr="00F74ECB">
        <w:rPr>
          <w:lang w:val="en-AU"/>
        </w:rPr>
        <w:t xml:space="preserve"> </w:t>
      </w:r>
      <w:r w:rsidRPr="00F74ECB">
        <w:rPr>
          <w:i/>
          <w:lang w:val="en-AU"/>
        </w:rPr>
        <w:t>in vitro</w:t>
      </w:r>
      <w:r w:rsidRPr="00F74ECB">
        <w:rPr>
          <w:lang w:val="en-AU"/>
        </w:rPr>
        <w:t xml:space="preserve"> A</w:t>
      </w:r>
      <w:r w:rsidRPr="00F74ECB">
        <w:rPr>
          <w:rFonts w:eastAsiaTheme="minorHAnsi"/>
          <w:lang w:val="en-AU"/>
        </w:rPr>
        <w:t xml:space="preserve">mes assay, mouse lymphoma assay, unscheduled DNA synthesis assay and the </w:t>
      </w:r>
      <w:r w:rsidRPr="00F74ECB">
        <w:rPr>
          <w:i/>
          <w:lang w:val="en-AU"/>
        </w:rPr>
        <w:t xml:space="preserve">in vivo </w:t>
      </w:r>
      <w:r w:rsidRPr="00F74ECB">
        <w:rPr>
          <w:rFonts w:eastAsiaTheme="minorHAnsi"/>
          <w:lang w:val="en-AU"/>
        </w:rPr>
        <w:t xml:space="preserve">mouse micronucleus assay. A weakly positive response in two </w:t>
      </w:r>
      <w:r w:rsidRPr="00F74ECB">
        <w:rPr>
          <w:i/>
          <w:lang w:val="en-AU"/>
        </w:rPr>
        <w:t>in vitro</w:t>
      </w:r>
      <w:r w:rsidRPr="00F74ECB">
        <w:rPr>
          <w:rFonts w:ascii="LiberationSerif-Italic" w:eastAsiaTheme="minorHAnsi" w:hAnsi="LiberationSerif-Italic" w:cs="LiberationSerif-Italic"/>
          <w:i/>
          <w:iCs/>
          <w:lang w:val="en-AU"/>
        </w:rPr>
        <w:t xml:space="preserve"> </w:t>
      </w:r>
      <w:r w:rsidRPr="00F74ECB">
        <w:rPr>
          <w:rFonts w:eastAsiaTheme="minorHAnsi"/>
          <w:lang w:val="en-AU"/>
        </w:rPr>
        <w:t xml:space="preserve">Chinese Hamster Lung (CHL) tests for chromosomal aberration </w:t>
      </w:r>
      <w:r w:rsidR="009846D0" w:rsidRPr="00F74ECB">
        <w:rPr>
          <w:rFonts w:eastAsiaTheme="minorHAnsi"/>
          <w:lang w:val="en-AU"/>
        </w:rPr>
        <w:t xml:space="preserve">was observed </w:t>
      </w:r>
      <w:r w:rsidRPr="00F74ECB">
        <w:rPr>
          <w:rFonts w:eastAsiaTheme="minorHAnsi"/>
          <w:lang w:val="en-AU"/>
        </w:rPr>
        <w:t>at high, cytotoxic concentrations</w:t>
      </w:r>
      <w:r w:rsidR="009846D0" w:rsidRPr="00F74ECB">
        <w:rPr>
          <w:rFonts w:eastAsiaTheme="minorHAnsi"/>
          <w:lang w:val="en-AU"/>
        </w:rPr>
        <w:t xml:space="preserve"> of silodosin</w:t>
      </w:r>
      <w:r w:rsidRPr="00F74ECB">
        <w:rPr>
          <w:rFonts w:eastAsiaTheme="minorHAnsi"/>
          <w:lang w:val="en-AU"/>
        </w:rPr>
        <w:t>.</w:t>
      </w:r>
    </w:p>
    <w:p w14:paraId="77BCECE1" w14:textId="77777777" w:rsidR="002F5E06" w:rsidRPr="00F74ECB" w:rsidRDefault="002F5E06" w:rsidP="00950F9B">
      <w:pPr>
        <w:pStyle w:val="C-Heading2non-numbered"/>
        <w:rPr>
          <w:lang w:val="en-AU"/>
        </w:rPr>
      </w:pPr>
      <w:r w:rsidRPr="00F74ECB">
        <w:rPr>
          <w:lang w:val="en-AU"/>
        </w:rPr>
        <w:t>Carcinogenicity</w:t>
      </w:r>
    </w:p>
    <w:p w14:paraId="25D86A34" w14:textId="1916B0D3" w:rsidR="00E736A7" w:rsidRPr="00F74ECB" w:rsidRDefault="00E736A7" w:rsidP="00013543">
      <w:pPr>
        <w:pStyle w:val="C-BodyText"/>
        <w:rPr>
          <w:lang w:val="en-AU"/>
        </w:rPr>
      </w:pPr>
      <w:r w:rsidRPr="00F74ECB">
        <w:rPr>
          <w:lang w:val="en-AU"/>
        </w:rPr>
        <w:t>Increase in thyroid tumo</w:t>
      </w:r>
      <w:r w:rsidR="004F7F76" w:rsidRPr="00F74ECB">
        <w:rPr>
          <w:lang w:val="en-AU"/>
        </w:rPr>
        <w:t>u</w:t>
      </w:r>
      <w:r w:rsidRPr="00F74ECB">
        <w:rPr>
          <w:lang w:val="en-AU"/>
        </w:rPr>
        <w:t xml:space="preserve">rs </w:t>
      </w:r>
      <w:r w:rsidR="004F7F76" w:rsidRPr="00F74ECB">
        <w:rPr>
          <w:lang w:val="en-AU"/>
        </w:rPr>
        <w:t xml:space="preserve">(follicular cell adenoma and carcinoma) </w:t>
      </w:r>
      <w:r w:rsidRPr="00F74ECB">
        <w:rPr>
          <w:lang w:val="en-AU"/>
        </w:rPr>
        <w:t>were observed in male rats in a two-year carcinogenicity study</w:t>
      </w:r>
      <w:r w:rsidR="004F7F76" w:rsidRPr="00F74ECB">
        <w:rPr>
          <w:lang w:val="en-AU"/>
        </w:rPr>
        <w:t xml:space="preserve"> at doses ≥</w:t>
      </w:r>
      <w:r w:rsidR="00B82950">
        <w:rPr>
          <w:lang w:val="en-AU"/>
        </w:rPr>
        <w:t xml:space="preserve"> </w:t>
      </w:r>
      <w:r w:rsidR="004F7F76" w:rsidRPr="00F74ECB">
        <w:rPr>
          <w:lang w:val="en-AU"/>
        </w:rPr>
        <w:t>50 mg/kg/day (5.1 times the clinical AUC at the MRHD)</w:t>
      </w:r>
      <w:r w:rsidRPr="00F74ECB">
        <w:rPr>
          <w:lang w:val="en-AU"/>
        </w:rPr>
        <w:t xml:space="preserve">. </w:t>
      </w:r>
      <w:r w:rsidR="004F7F76" w:rsidRPr="00F74ECB">
        <w:rPr>
          <w:lang w:val="en-AU"/>
        </w:rPr>
        <w:t xml:space="preserve">Chronic </w:t>
      </w:r>
      <w:r w:rsidRPr="00F74ECB">
        <w:rPr>
          <w:lang w:val="en-AU"/>
        </w:rPr>
        <w:t xml:space="preserve">stimulation of TSH secretion resulting from </w:t>
      </w:r>
      <w:r w:rsidR="004F7F76" w:rsidRPr="00F74ECB">
        <w:rPr>
          <w:lang w:val="en-AU"/>
        </w:rPr>
        <w:t>a silodosin-induced</w:t>
      </w:r>
      <w:r w:rsidR="004F7F76" w:rsidRPr="00F74ECB" w:rsidDel="004F7F76">
        <w:rPr>
          <w:lang w:val="en-AU"/>
        </w:rPr>
        <w:t xml:space="preserve"> </w:t>
      </w:r>
      <w:r w:rsidRPr="00F74ECB">
        <w:rPr>
          <w:lang w:val="en-AU"/>
        </w:rPr>
        <w:t>increased metabolism of T4</w:t>
      </w:r>
      <w:r w:rsidR="00EC6168" w:rsidRPr="00F74ECB">
        <w:rPr>
          <w:lang w:val="en-AU"/>
        </w:rPr>
        <w:t xml:space="preserve"> </w:t>
      </w:r>
      <w:r w:rsidR="004F7F76" w:rsidRPr="00F74ECB">
        <w:rPr>
          <w:lang w:val="en-AU"/>
        </w:rPr>
        <w:t>was determined to be the cause of proliferative changes to the rat thyroid. The clinical relevance of these findings is not known but rodents are more sensitive to changes in thyroid hormone metabolism than humans.</w:t>
      </w:r>
    </w:p>
    <w:p w14:paraId="554BF01A" w14:textId="0D896866" w:rsidR="004F7F76" w:rsidRPr="00F74ECB" w:rsidRDefault="004F7F76" w:rsidP="00013543">
      <w:pPr>
        <w:pStyle w:val="C-BodyText"/>
        <w:rPr>
          <w:lang w:val="en-AU"/>
        </w:rPr>
      </w:pPr>
      <w:r w:rsidRPr="00F74ECB">
        <w:rPr>
          <w:lang w:val="en-AU"/>
        </w:rPr>
        <w:t>In a two year oral carcinogenicity study in mice, silodosin resulted in significantly higher incidences of mammary gland tumours (adenocarcinoma and adenoacanthoma) in females at doses ≥</w:t>
      </w:r>
      <w:r w:rsidR="00B82950">
        <w:rPr>
          <w:lang w:val="en-AU"/>
        </w:rPr>
        <w:t xml:space="preserve"> </w:t>
      </w:r>
      <w:r w:rsidRPr="00F74ECB">
        <w:rPr>
          <w:lang w:val="en-AU"/>
        </w:rPr>
        <w:t>150 mg/kg/day (≥</w:t>
      </w:r>
      <w:r w:rsidR="002614C7" w:rsidRPr="00F74ECB">
        <w:rPr>
          <w:lang w:val="en-AU"/>
        </w:rPr>
        <w:t xml:space="preserve"> </w:t>
      </w:r>
      <w:r w:rsidRPr="00F74ECB">
        <w:rPr>
          <w:lang w:val="en-AU"/>
        </w:rPr>
        <w:t>41 times the clinical AUC at the MRHD). In males benign testicular tumours (Leydig cell adenoma, gonadostromal tumour) were seen at doses ≥</w:t>
      </w:r>
      <w:r w:rsidR="00B82950">
        <w:rPr>
          <w:lang w:val="en-AU"/>
        </w:rPr>
        <w:t xml:space="preserve"> </w:t>
      </w:r>
      <w:r w:rsidRPr="00F74ECB">
        <w:rPr>
          <w:lang w:val="en-AU"/>
        </w:rPr>
        <w:t>60 mg/kg/day (≥</w:t>
      </w:r>
      <w:r w:rsidR="00B82950">
        <w:rPr>
          <w:lang w:val="en-AU"/>
        </w:rPr>
        <w:t xml:space="preserve"> </w:t>
      </w:r>
      <w:r w:rsidRPr="00F74ECB">
        <w:rPr>
          <w:lang w:val="en-AU"/>
        </w:rPr>
        <w:t>5 times the clinical AUC at the MRHD). Both mammary gland and testicular tumours are likely secondary to silodosin-induced hyperprolactinaemia, which can directly induce proliferative changes in mammary glands or induce neoplasms in reproductive tissue by altering gonadotropin release. The clinical relevance of these findings is uncertain but hyperprolactinaemia-associated tumours have been observed in rodents with other alpha adrenoceptor antagonists that have an established history of clinical use. Silodosin has not been shown to elevate prolactin levels in clinical trials.</w:t>
      </w:r>
    </w:p>
    <w:p w14:paraId="7A6F071B" w14:textId="6A87812E" w:rsidR="008670A1" w:rsidRPr="00F74ECB" w:rsidRDefault="008670A1" w:rsidP="00950F9B">
      <w:pPr>
        <w:pStyle w:val="C-Heading2non-numbered"/>
        <w:rPr>
          <w:lang w:val="en-AU"/>
        </w:rPr>
      </w:pPr>
      <w:r w:rsidRPr="00F74ECB">
        <w:rPr>
          <w:lang w:val="en-AU"/>
        </w:rPr>
        <w:t xml:space="preserve">Renal </w:t>
      </w:r>
      <w:r w:rsidR="00904381" w:rsidRPr="00F74ECB">
        <w:rPr>
          <w:lang w:val="en-AU"/>
        </w:rPr>
        <w:t>i</w:t>
      </w:r>
      <w:r w:rsidR="00A01BEB">
        <w:rPr>
          <w:lang w:val="en-AU"/>
        </w:rPr>
        <w:t>mpairment</w:t>
      </w:r>
    </w:p>
    <w:p w14:paraId="488947B5" w14:textId="4828D965" w:rsidR="000251B4" w:rsidRDefault="000251B4" w:rsidP="00EC23E9">
      <w:pPr>
        <w:pStyle w:val="C-BodyText"/>
        <w:rPr>
          <w:lang w:val="en-AU"/>
        </w:rPr>
      </w:pPr>
      <w:r w:rsidRPr="00F74ECB">
        <w:rPr>
          <w:lang w:val="en-AU"/>
        </w:rPr>
        <w:t xml:space="preserve">Since only limited experience exists in patients with moderate renal impairment </w:t>
      </w:r>
      <w:r w:rsidR="004755FF" w:rsidRPr="00F74ECB">
        <w:rPr>
          <w:szCs w:val="22"/>
          <w:lang w:val="en-AU"/>
        </w:rPr>
        <w:t>(CL</w:t>
      </w:r>
      <w:r w:rsidR="004755FF" w:rsidRPr="00F74ECB">
        <w:rPr>
          <w:szCs w:val="22"/>
          <w:vertAlign w:val="subscript"/>
          <w:lang w:val="en-AU"/>
        </w:rPr>
        <w:t>CR</w:t>
      </w:r>
      <w:r w:rsidR="004755FF" w:rsidRPr="00F74ECB">
        <w:rPr>
          <w:szCs w:val="22"/>
          <w:lang w:val="en-AU"/>
        </w:rPr>
        <w:t xml:space="preserve"> ≥</w:t>
      </w:r>
      <w:r w:rsidR="004755FF">
        <w:rPr>
          <w:szCs w:val="22"/>
          <w:lang w:val="en-AU"/>
        </w:rPr>
        <w:t xml:space="preserve"> </w:t>
      </w:r>
      <w:r w:rsidR="004755FF" w:rsidRPr="00F74ECB">
        <w:rPr>
          <w:szCs w:val="22"/>
          <w:lang w:val="en-AU"/>
        </w:rPr>
        <w:t xml:space="preserve">30 to </w:t>
      </w:r>
      <w:r w:rsidR="004755FF">
        <w:rPr>
          <w:szCs w:val="22"/>
          <w:lang w:val="en-AU"/>
        </w:rPr>
        <w:t xml:space="preserve">≤ </w:t>
      </w:r>
      <w:r w:rsidR="004755FF" w:rsidRPr="00F74ECB">
        <w:rPr>
          <w:szCs w:val="22"/>
          <w:lang w:val="en-AU"/>
        </w:rPr>
        <w:t>5</w:t>
      </w:r>
      <w:r w:rsidR="004755FF">
        <w:rPr>
          <w:szCs w:val="22"/>
          <w:lang w:val="en-AU"/>
        </w:rPr>
        <w:t>9</w:t>
      </w:r>
      <w:r w:rsidR="004755FF" w:rsidRPr="00F74ECB">
        <w:rPr>
          <w:szCs w:val="22"/>
          <w:lang w:val="en-AU"/>
        </w:rPr>
        <w:t> ml/min</w:t>
      </w:r>
      <w:r w:rsidR="004755FF">
        <w:rPr>
          <w:szCs w:val="22"/>
          <w:lang w:val="en-AU"/>
        </w:rPr>
        <w:t xml:space="preserve">; eGFR </w:t>
      </w:r>
      <w:r w:rsidR="004755FF" w:rsidRPr="000215FC">
        <w:rPr>
          <w:szCs w:val="22"/>
          <w:lang w:val="en-AU"/>
        </w:rPr>
        <w:t xml:space="preserve">≥ </w:t>
      </w:r>
      <w:r w:rsidR="004755FF">
        <w:rPr>
          <w:szCs w:val="22"/>
          <w:lang w:val="en-AU"/>
        </w:rPr>
        <w:t>30</w:t>
      </w:r>
      <w:r w:rsidR="004755FF" w:rsidRPr="000215FC">
        <w:rPr>
          <w:szCs w:val="22"/>
          <w:lang w:val="en-AU"/>
        </w:rPr>
        <w:t xml:space="preserve"> to </w:t>
      </w:r>
      <w:r w:rsidR="004755FF" w:rsidRPr="000215FC">
        <w:t>≤ </w:t>
      </w:r>
      <w:r w:rsidR="004755FF">
        <w:t>59</w:t>
      </w:r>
      <w:r w:rsidR="004755FF" w:rsidRPr="000215FC">
        <w:rPr>
          <w:szCs w:val="22"/>
          <w:lang w:val="en-AU"/>
        </w:rPr>
        <w:t> ml/min</w:t>
      </w:r>
      <w:r w:rsidR="004755FF">
        <w:rPr>
          <w:szCs w:val="22"/>
          <w:lang w:val="en-AU"/>
        </w:rPr>
        <w:t>/1.73 m</w:t>
      </w:r>
      <w:r w:rsidR="004755FF" w:rsidRPr="000219FE">
        <w:rPr>
          <w:szCs w:val="22"/>
          <w:vertAlign w:val="superscript"/>
          <w:lang w:val="en-AU"/>
        </w:rPr>
        <w:t>2</w:t>
      </w:r>
      <w:r w:rsidR="004755FF">
        <w:rPr>
          <w:szCs w:val="22"/>
          <w:lang w:val="en-AU"/>
        </w:rPr>
        <w:t>; CKD stage G3a and G3b</w:t>
      </w:r>
      <w:r w:rsidR="004755FF" w:rsidRPr="00F74ECB">
        <w:rPr>
          <w:szCs w:val="22"/>
          <w:lang w:val="en-AU"/>
        </w:rPr>
        <w:t>)</w:t>
      </w:r>
      <w:r w:rsidR="004755FF" w:rsidRPr="00F74ECB">
        <w:rPr>
          <w:lang w:val="en-AU"/>
        </w:rPr>
        <w:t xml:space="preserve"> </w:t>
      </w:r>
      <w:r w:rsidRPr="00F74ECB">
        <w:rPr>
          <w:lang w:val="en-AU"/>
        </w:rPr>
        <w:t>(n=35), a lower starting dose of 4 mg is recommended</w:t>
      </w:r>
      <w:r>
        <w:rPr>
          <w:lang w:val="en-AU"/>
        </w:rPr>
        <w:t xml:space="preserve">, </w:t>
      </w:r>
      <w:r>
        <w:rPr>
          <w:szCs w:val="22"/>
          <w:lang w:val="en-AU"/>
        </w:rPr>
        <w:t>caution should be exercised if the dose is increased</w:t>
      </w:r>
      <w:r w:rsidRPr="00F74ECB">
        <w:rPr>
          <w:szCs w:val="22"/>
          <w:lang w:val="en-AU"/>
        </w:rPr>
        <w:t xml:space="preserve"> to 8 mg once daily, </w:t>
      </w:r>
      <w:r>
        <w:rPr>
          <w:szCs w:val="22"/>
          <w:lang w:val="en-AU"/>
        </w:rPr>
        <w:t>based</w:t>
      </w:r>
      <w:r w:rsidRPr="00F74ECB">
        <w:rPr>
          <w:szCs w:val="22"/>
          <w:lang w:val="en-AU"/>
        </w:rPr>
        <w:t xml:space="preserve"> on th</w:t>
      </w:r>
      <w:r>
        <w:rPr>
          <w:szCs w:val="22"/>
          <w:lang w:val="en-AU"/>
        </w:rPr>
        <w:t>e individual patient’s response</w:t>
      </w:r>
      <w:r w:rsidRPr="00F74ECB">
        <w:rPr>
          <w:lang w:val="en-AU"/>
        </w:rPr>
        <w:t>.</w:t>
      </w:r>
    </w:p>
    <w:p w14:paraId="10709C2F" w14:textId="2C821DC4" w:rsidR="008670A1" w:rsidRPr="00F74ECB" w:rsidRDefault="007D5EF0" w:rsidP="00EC23E9">
      <w:pPr>
        <w:pStyle w:val="C-BodyText"/>
        <w:rPr>
          <w:lang w:val="en-AU"/>
        </w:rPr>
      </w:pPr>
      <w:r>
        <w:rPr>
          <w:lang w:val="en-AU"/>
        </w:rPr>
        <w:t xml:space="preserve">Since there are no </w:t>
      </w:r>
      <w:r w:rsidR="00A91992">
        <w:rPr>
          <w:lang w:val="en-AU"/>
        </w:rPr>
        <w:t xml:space="preserve">clinical </w:t>
      </w:r>
      <w:r>
        <w:rPr>
          <w:lang w:val="en-AU"/>
        </w:rPr>
        <w:t>safety data</w:t>
      </w:r>
      <w:r w:rsidR="008670A1" w:rsidRPr="00F74ECB">
        <w:rPr>
          <w:lang w:val="en-AU"/>
        </w:rPr>
        <w:t xml:space="preserve"> in patients with severe renal impairment (CL</w:t>
      </w:r>
      <w:r w:rsidR="008670A1" w:rsidRPr="00F74ECB">
        <w:rPr>
          <w:vertAlign w:val="subscript"/>
          <w:lang w:val="en-AU"/>
        </w:rPr>
        <w:t>CR</w:t>
      </w:r>
      <w:r w:rsidR="008670A1" w:rsidRPr="00F74ECB">
        <w:rPr>
          <w:lang w:val="en-AU"/>
        </w:rPr>
        <w:t xml:space="preserve"> &lt;</w:t>
      </w:r>
      <w:r w:rsidR="002614C7" w:rsidRPr="00F74ECB">
        <w:rPr>
          <w:lang w:val="en-AU"/>
        </w:rPr>
        <w:t xml:space="preserve"> </w:t>
      </w:r>
      <w:r w:rsidR="008670A1" w:rsidRPr="00F74ECB">
        <w:rPr>
          <w:lang w:val="en-AU"/>
        </w:rPr>
        <w:t>30 ml/min</w:t>
      </w:r>
      <w:r w:rsidR="00D757D2">
        <w:rPr>
          <w:lang w:val="en-AU"/>
        </w:rPr>
        <w:t>; eGFR &lt; 30 ml/min/1.73m</w:t>
      </w:r>
      <w:r w:rsidR="00D757D2" w:rsidRPr="000219FE">
        <w:rPr>
          <w:vertAlign w:val="superscript"/>
          <w:lang w:val="en-AU"/>
        </w:rPr>
        <w:t>2</w:t>
      </w:r>
      <w:r w:rsidR="00700D87">
        <w:rPr>
          <w:lang w:val="en-AU"/>
        </w:rPr>
        <w:t>; CKD stage G4 and G5</w:t>
      </w:r>
      <w:r w:rsidR="008670A1" w:rsidRPr="00F74ECB">
        <w:rPr>
          <w:lang w:val="en-AU"/>
        </w:rPr>
        <w:t xml:space="preserve">) </w:t>
      </w:r>
      <w:r>
        <w:rPr>
          <w:lang w:val="en-AU"/>
        </w:rPr>
        <w:t xml:space="preserve">the use of silodosin in these patients </w:t>
      </w:r>
      <w:r w:rsidR="008670A1" w:rsidRPr="00F74ECB">
        <w:rPr>
          <w:lang w:val="en-AU"/>
        </w:rPr>
        <w:t>is not recommended</w:t>
      </w:r>
      <w:r w:rsidR="00114030">
        <w:rPr>
          <w:lang w:val="en-AU"/>
        </w:rPr>
        <w:t xml:space="preserve"> (see DOSAGE and ADMINISTRATION, see also PHARMACOLOGY)</w:t>
      </w:r>
      <w:r w:rsidR="00950F9B">
        <w:rPr>
          <w:lang w:val="en-AU"/>
        </w:rPr>
        <w:t>.</w:t>
      </w:r>
    </w:p>
    <w:p w14:paraId="4B2476D6" w14:textId="77777777" w:rsidR="008670A1" w:rsidRPr="00F74ECB" w:rsidRDefault="008670A1" w:rsidP="00950F9B">
      <w:pPr>
        <w:pStyle w:val="C-Heading2non-numbered"/>
        <w:rPr>
          <w:lang w:val="en-AU"/>
        </w:rPr>
      </w:pPr>
      <w:r w:rsidRPr="00F74ECB">
        <w:rPr>
          <w:lang w:val="en-AU"/>
        </w:rPr>
        <w:lastRenderedPageBreak/>
        <w:t xml:space="preserve">Hepatic </w:t>
      </w:r>
      <w:r w:rsidR="00904381" w:rsidRPr="00F74ECB">
        <w:rPr>
          <w:lang w:val="en-AU"/>
        </w:rPr>
        <w:t>i</w:t>
      </w:r>
      <w:r w:rsidRPr="00F74ECB">
        <w:rPr>
          <w:lang w:val="en-AU"/>
        </w:rPr>
        <w:t>mpairment</w:t>
      </w:r>
    </w:p>
    <w:p w14:paraId="46AB0232" w14:textId="1B60EB9A" w:rsidR="001E3A75" w:rsidRPr="002F517A" w:rsidRDefault="008670A1" w:rsidP="00EC23E9">
      <w:pPr>
        <w:pStyle w:val="C-BodyText"/>
        <w:rPr>
          <w:lang w:val="en-AU"/>
        </w:rPr>
      </w:pPr>
      <w:r w:rsidRPr="00F74ECB">
        <w:rPr>
          <w:lang w:val="en-AU"/>
        </w:rPr>
        <w:t>Since no data are available in patients with severe hepatic impairment, the use of silodosin in these patients is not recommended</w:t>
      </w:r>
      <w:r w:rsidR="00114030">
        <w:rPr>
          <w:lang w:val="en-AU"/>
        </w:rPr>
        <w:t xml:space="preserve"> (see DOSAGE and ADMINISTRATION, see also PHARMACOLOGY)</w:t>
      </w:r>
      <w:r w:rsidRPr="00F74ECB">
        <w:rPr>
          <w:lang w:val="en-AU"/>
        </w:rPr>
        <w:t>.</w:t>
      </w:r>
    </w:p>
    <w:p w14:paraId="2CADB6BF" w14:textId="37D0A095" w:rsidR="002F517A" w:rsidRDefault="002F517A" w:rsidP="00950F9B">
      <w:pPr>
        <w:pStyle w:val="C-Heading2non-numbered"/>
        <w:rPr>
          <w:lang w:val="en-AU"/>
        </w:rPr>
      </w:pPr>
      <w:r>
        <w:rPr>
          <w:lang w:val="en-AU"/>
        </w:rPr>
        <w:t xml:space="preserve">Concomitant use with </w:t>
      </w:r>
      <w:r w:rsidRPr="00950F9B">
        <w:t>other</w:t>
      </w:r>
      <w:r>
        <w:rPr>
          <w:lang w:val="en-AU"/>
        </w:rPr>
        <w:t xml:space="preserve"> Alfa-blockers</w:t>
      </w:r>
    </w:p>
    <w:p w14:paraId="59AD4CFE" w14:textId="3F7963A4" w:rsidR="002F517A" w:rsidRPr="002F517A" w:rsidRDefault="009053C6" w:rsidP="00EC23E9">
      <w:pPr>
        <w:pStyle w:val="C-BodyText"/>
        <w:rPr>
          <w:lang w:val="en-AU"/>
        </w:rPr>
      </w:pPr>
      <w:r>
        <w:rPr>
          <w:lang w:val="en-AU"/>
        </w:rPr>
        <w:t xml:space="preserve">Since there is inadequate information about the safe use of silodosin in association with other </w:t>
      </w:r>
      <w:r w:rsidR="003914CE">
        <w:rPr>
          <w:lang w:val="en-AU"/>
        </w:rPr>
        <w:br/>
      </w:r>
      <w:r>
        <w:rPr>
          <w:lang w:val="en-AU"/>
        </w:rPr>
        <w:t>α-adrenoreceptor antagonists, this use is not recommended.</w:t>
      </w:r>
    </w:p>
    <w:p w14:paraId="3646FDC1" w14:textId="77777777" w:rsidR="003E1A7F" w:rsidRPr="00F74ECB" w:rsidRDefault="003E1A7F" w:rsidP="00950F9B">
      <w:pPr>
        <w:pStyle w:val="C-Heading2non-numbered"/>
        <w:rPr>
          <w:lang w:val="en-AU"/>
        </w:rPr>
      </w:pPr>
      <w:r w:rsidRPr="00F74ECB">
        <w:rPr>
          <w:lang w:val="en-AU"/>
        </w:rPr>
        <w:t>Effects on ability to drive and use machines</w:t>
      </w:r>
    </w:p>
    <w:p w14:paraId="5C81B2D9" w14:textId="2538CCB3" w:rsidR="00A2572B" w:rsidRPr="00F74ECB" w:rsidRDefault="00933481" w:rsidP="00EC23E9">
      <w:pPr>
        <w:pStyle w:val="C-BodyText"/>
        <w:rPr>
          <w:lang w:val="en-AU"/>
        </w:rPr>
      </w:pPr>
      <w:r w:rsidRPr="00F74ECB">
        <w:rPr>
          <w:lang w:val="en-AU"/>
        </w:rPr>
        <w:t>UROREC</w:t>
      </w:r>
      <w:r w:rsidR="003E1A7F" w:rsidRPr="00F74ECB">
        <w:rPr>
          <w:lang w:val="en-AU"/>
        </w:rPr>
        <w:t xml:space="preserve"> has minor or moderate influence on the ability to drive and use machines. Patients should be informed about the possible occurrence of symptoms related to postural hypotension (such as dizziness) and should be cautioned about driving or operating machines until they know how silodosin will affect them.</w:t>
      </w:r>
    </w:p>
    <w:p w14:paraId="76B71196" w14:textId="1B373796" w:rsidR="00207E58" w:rsidRPr="00F74ECB" w:rsidRDefault="00207E58" w:rsidP="00B77872">
      <w:pPr>
        <w:pStyle w:val="C-Heading1nopagebreak0"/>
        <w:rPr>
          <w:szCs w:val="28"/>
          <w:lang w:val="en-AU"/>
        </w:rPr>
      </w:pPr>
      <w:r w:rsidRPr="00F74ECB">
        <w:rPr>
          <w:szCs w:val="28"/>
          <w:lang w:val="en-AU"/>
        </w:rPr>
        <w:t>I</w:t>
      </w:r>
      <w:r w:rsidR="00342AEC">
        <w:rPr>
          <w:szCs w:val="28"/>
          <w:lang w:val="en-AU"/>
        </w:rPr>
        <w:t>NTERACTIONS WITH OTHER MEDICINES</w:t>
      </w:r>
    </w:p>
    <w:p w14:paraId="682A90C4" w14:textId="623E9927" w:rsidR="00A2572B" w:rsidRPr="00F74ECB" w:rsidRDefault="009959A5" w:rsidP="00013543">
      <w:pPr>
        <w:pStyle w:val="C-BodyText"/>
        <w:rPr>
          <w:lang w:val="en-AU"/>
        </w:rPr>
      </w:pPr>
      <w:r w:rsidRPr="00F74ECB">
        <w:rPr>
          <w:lang w:val="en-AU"/>
        </w:rPr>
        <w:t xml:space="preserve">Silodosin is metabolised extensively, mainly via CYP3A4, alcohol dehydrogenase and UGT2B7. </w:t>
      </w:r>
      <w:r w:rsidR="00E1485C" w:rsidRPr="00F74ECB">
        <w:rPr>
          <w:lang w:val="en-AU"/>
        </w:rPr>
        <w:t xml:space="preserve">Co-administration of silodosin with agents that interfere with these enzymes may increase circulating levels of unchanged silodosin. </w:t>
      </w:r>
      <w:r w:rsidRPr="00F74ECB">
        <w:rPr>
          <w:lang w:val="en-AU"/>
        </w:rPr>
        <w:t>Silodosin is also a substrate for P</w:t>
      </w:r>
      <w:r w:rsidR="00156D69" w:rsidRPr="00F74ECB">
        <w:rPr>
          <w:lang w:val="en-AU"/>
        </w:rPr>
        <w:t>-</w:t>
      </w:r>
      <w:r w:rsidRPr="00F74ECB">
        <w:rPr>
          <w:lang w:val="en-AU"/>
        </w:rPr>
        <w:t xml:space="preserve">glycoprotein </w:t>
      </w:r>
      <w:r w:rsidR="00E1485C" w:rsidRPr="00F74ECB">
        <w:rPr>
          <w:lang w:val="en-AU"/>
        </w:rPr>
        <w:t xml:space="preserve">and exposure may be enhanced by P-glycoprotein inhibitors. </w:t>
      </w:r>
      <w:r w:rsidRPr="00F74ECB">
        <w:rPr>
          <w:lang w:val="en-AU"/>
        </w:rPr>
        <w:t>Substances that inhibit (such as ketoconazole, itraconazole, ritonavir or cyclosporine) or induce (such as rifampicin, barbiturates, carbamazepine, phenytoin) these enzymes and transporters may affect the plasma concentrations of silodosin and its active metabolite.</w:t>
      </w:r>
    </w:p>
    <w:p w14:paraId="440090FC" w14:textId="77777777" w:rsidR="002F5E06" w:rsidRPr="00F74ECB" w:rsidRDefault="002F5E06" w:rsidP="00950F9B">
      <w:pPr>
        <w:pStyle w:val="C-Heading2non-numbered"/>
        <w:rPr>
          <w:lang w:val="en-AU"/>
        </w:rPr>
      </w:pPr>
      <w:r w:rsidRPr="00F74ECB">
        <w:rPr>
          <w:lang w:val="en-AU"/>
        </w:rPr>
        <w:t>Alpha-blockers</w:t>
      </w:r>
    </w:p>
    <w:p w14:paraId="64C6EEF5" w14:textId="524657F9" w:rsidR="009959A5" w:rsidRPr="00F74ECB" w:rsidRDefault="009959A5" w:rsidP="00EC23E9">
      <w:pPr>
        <w:pStyle w:val="C-BodyText"/>
        <w:rPr>
          <w:lang w:val="en-AU"/>
        </w:rPr>
      </w:pPr>
      <w:r w:rsidRPr="00F74ECB">
        <w:rPr>
          <w:lang w:val="en-AU"/>
        </w:rPr>
        <w:t xml:space="preserve">There is inadequate information about the safe use of silodosin in association with other </w:t>
      </w:r>
      <w:r w:rsidR="007C484B">
        <w:rPr>
          <w:lang w:val="en-AU"/>
        </w:rPr>
        <w:br/>
      </w:r>
      <w:r w:rsidRPr="00F74ECB">
        <w:rPr>
          <w:lang w:val="en-AU"/>
        </w:rPr>
        <w:t>α</w:t>
      </w:r>
      <w:r w:rsidR="00156D69" w:rsidRPr="00F74ECB">
        <w:rPr>
          <w:lang w:val="en-AU"/>
        </w:rPr>
        <w:t>-</w:t>
      </w:r>
      <w:r w:rsidRPr="00F74ECB">
        <w:rPr>
          <w:lang w:val="en-AU"/>
        </w:rPr>
        <w:t>adrenoreceptor antagonists. Consequently, the concomitant use of other α</w:t>
      </w:r>
      <w:r w:rsidR="00156D69" w:rsidRPr="00F74ECB">
        <w:rPr>
          <w:lang w:val="en-AU"/>
        </w:rPr>
        <w:t>-</w:t>
      </w:r>
      <w:r w:rsidRPr="00F74ECB">
        <w:rPr>
          <w:lang w:val="en-AU"/>
        </w:rPr>
        <w:t>adrenoreceptor antagonists is not recommended.</w:t>
      </w:r>
    </w:p>
    <w:p w14:paraId="3ECA1DEC" w14:textId="77777777" w:rsidR="009959A5" w:rsidRPr="00F74ECB" w:rsidRDefault="009959A5" w:rsidP="00950F9B">
      <w:pPr>
        <w:pStyle w:val="C-Heading2non-numbered"/>
        <w:rPr>
          <w:lang w:val="en-AU"/>
        </w:rPr>
      </w:pPr>
      <w:r w:rsidRPr="00F74ECB">
        <w:rPr>
          <w:lang w:val="en-AU"/>
        </w:rPr>
        <w:t>CYP3A4 inhibitors</w:t>
      </w:r>
    </w:p>
    <w:p w14:paraId="6AEAB64E" w14:textId="77777777" w:rsidR="009959A5" w:rsidRPr="00F74ECB" w:rsidRDefault="009959A5" w:rsidP="00EC23E9">
      <w:pPr>
        <w:pStyle w:val="C-BodyText"/>
        <w:rPr>
          <w:lang w:val="en-AU"/>
        </w:rPr>
      </w:pPr>
      <w:r w:rsidRPr="00F74ECB">
        <w:rPr>
          <w:lang w:val="en-AU"/>
        </w:rPr>
        <w:t>In an interaction study, a 3.7</w:t>
      </w:r>
      <w:r w:rsidR="00156D69" w:rsidRPr="00F74ECB">
        <w:rPr>
          <w:lang w:val="en-AU"/>
        </w:rPr>
        <w:t>-</w:t>
      </w:r>
      <w:r w:rsidRPr="00F74ECB">
        <w:rPr>
          <w:lang w:val="en-AU"/>
        </w:rPr>
        <w:t>fold increase in maximum silodosin plasma concentrations and a 3.1</w:t>
      </w:r>
      <w:r w:rsidR="00156D69" w:rsidRPr="00F74ECB">
        <w:rPr>
          <w:lang w:val="en-AU"/>
        </w:rPr>
        <w:t>-</w:t>
      </w:r>
      <w:r w:rsidRPr="00F74ECB">
        <w:rPr>
          <w:lang w:val="en-AU"/>
        </w:rPr>
        <w:t>fold increase in silodosin exposure (i.e. AUC) were observed with concurrent administration of a potent CYP3A4 inhibitor (ketoconazole 400 mg). Concomitant use with potent CYP3A4 inhibitors (such as ketoconazole, itraconazole, ritonavir or cyclosporine) is not recommended.</w:t>
      </w:r>
    </w:p>
    <w:p w14:paraId="4960CACB" w14:textId="77777777" w:rsidR="009959A5" w:rsidRDefault="009959A5" w:rsidP="00EC23E9">
      <w:pPr>
        <w:pStyle w:val="C-BodyText"/>
        <w:rPr>
          <w:lang w:val="en-AU"/>
        </w:rPr>
      </w:pPr>
      <w:r w:rsidRPr="00F74ECB">
        <w:rPr>
          <w:lang w:val="en-AU"/>
        </w:rPr>
        <w:t>When silodosin was co</w:t>
      </w:r>
      <w:r w:rsidR="00156D69" w:rsidRPr="00F74ECB">
        <w:rPr>
          <w:lang w:val="en-AU"/>
        </w:rPr>
        <w:t>-a</w:t>
      </w:r>
      <w:r w:rsidRPr="00F74ECB">
        <w:rPr>
          <w:lang w:val="en-AU"/>
        </w:rPr>
        <w:t>dministered with a CYP3A4 inhibitor of moderate potency such as diltiazem, an increase in silodosin AUC of approximately 30 % was observed, but C</w:t>
      </w:r>
      <w:r w:rsidRPr="00F74ECB">
        <w:rPr>
          <w:vertAlign w:val="subscript"/>
          <w:lang w:val="en-AU"/>
        </w:rPr>
        <w:t>max</w:t>
      </w:r>
      <w:r w:rsidRPr="00F74ECB">
        <w:rPr>
          <w:lang w:val="en-AU"/>
        </w:rPr>
        <w:t xml:space="preserve"> and half-life were not affected. This change is clinically not relevant and no dose adjustment is required.</w:t>
      </w:r>
    </w:p>
    <w:p w14:paraId="4883A46A" w14:textId="36605B4B" w:rsidR="004763A0" w:rsidRPr="00F74ECB" w:rsidRDefault="004763A0" w:rsidP="00950F9B">
      <w:pPr>
        <w:pStyle w:val="C-Heading2non-numbered"/>
        <w:rPr>
          <w:lang w:val="en-AU"/>
        </w:rPr>
      </w:pPr>
      <w:r>
        <w:rPr>
          <w:lang w:val="en-AU"/>
        </w:rPr>
        <w:t>Strong P-glycoprotein (P-gp)</w:t>
      </w:r>
      <w:r w:rsidRPr="00F74ECB">
        <w:rPr>
          <w:lang w:val="en-AU"/>
        </w:rPr>
        <w:t xml:space="preserve"> inhibitors</w:t>
      </w:r>
    </w:p>
    <w:p w14:paraId="3314AB59" w14:textId="76E97D65" w:rsidR="004763A0" w:rsidRPr="00F74ECB" w:rsidRDefault="004763A0" w:rsidP="00EC23E9">
      <w:pPr>
        <w:pStyle w:val="C-BodyText"/>
        <w:rPr>
          <w:lang w:val="en-AU"/>
        </w:rPr>
      </w:pPr>
      <w:r>
        <w:rPr>
          <w:lang w:val="en-AU"/>
        </w:rPr>
        <w:t xml:space="preserve">Since in vitro studies indicated that silodosin is a P-gp substrate, inhibition of P-gp may lead to increased silodosin concentrations. Therefore, </w:t>
      </w:r>
      <w:proofErr w:type="spellStart"/>
      <w:r>
        <w:rPr>
          <w:lang w:val="en-AU"/>
        </w:rPr>
        <w:t>coadministration</w:t>
      </w:r>
      <w:proofErr w:type="spellEnd"/>
      <w:r>
        <w:rPr>
          <w:lang w:val="en-AU"/>
        </w:rPr>
        <w:t xml:space="preserve"> with strong P-</w:t>
      </w:r>
      <w:proofErr w:type="spellStart"/>
      <w:r>
        <w:rPr>
          <w:lang w:val="en-AU"/>
        </w:rPr>
        <w:t>gp</w:t>
      </w:r>
      <w:proofErr w:type="spellEnd"/>
      <w:r>
        <w:rPr>
          <w:lang w:val="en-AU"/>
        </w:rPr>
        <w:t xml:space="preserve"> inhibitors is not recommended.</w:t>
      </w:r>
    </w:p>
    <w:p w14:paraId="21509C59" w14:textId="77777777" w:rsidR="009959A5" w:rsidRPr="00F74ECB" w:rsidRDefault="009959A5" w:rsidP="00950F9B">
      <w:pPr>
        <w:pStyle w:val="C-Heading2non-numbered"/>
        <w:rPr>
          <w:lang w:val="en-AU"/>
        </w:rPr>
      </w:pPr>
      <w:r w:rsidRPr="00F74ECB">
        <w:rPr>
          <w:lang w:val="en-AU"/>
        </w:rPr>
        <w:t>PDE</w:t>
      </w:r>
      <w:r w:rsidR="00156D69" w:rsidRPr="00F74ECB">
        <w:rPr>
          <w:lang w:val="en-AU"/>
        </w:rPr>
        <w:t>-</w:t>
      </w:r>
      <w:r w:rsidRPr="00F74ECB">
        <w:rPr>
          <w:lang w:val="en-AU"/>
        </w:rPr>
        <w:t>5 inhibitors</w:t>
      </w:r>
    </w:p>
    <w:p w14:paraId="2C8ACA90" w14:textId="77777777" w:rsidR="009959A5" w:rsidRPr="00F74ECB" w:rsidRDefault="009959A5" w:rsidP="00EC23E9">
      <w:pPr>
        <w:pStyle w:val="C-BodyText"/>
        <w:rPr>
          <w:lang w:val="en-AU"/>
        </w:rPr>
      </w:pPr>
      <w:r w:rsidRPr="00F74ECB">
        <w:rPr>
          <w:lang w:val="en-AU"/>
        </w:rPr>
        <w:t>Minimal pharmacodynamic interactions have been observed between silodosin and maximum doses of sildenafil or tadalafil. In a placebo</w:t>
      </w:r>
      <w:r w:rsidR="00156D69" w:rsidRPr="00F74ECB">
        <w:rPr>
          <w:lang w:val="en-AU"/>
        </w:rPr>
        <w:t>-</w:t>
      </w:r>
      <w:r w:rsidRPr="00F74ECB">
        <w:rPr>
          <w:lang w:val="en-AU"/>
        </w:rPr>
        <w:t>controlled study in 24 subjects 45</w:t>
      </w:r>
      <w:r w:rsidR="00156D69" w:rsidRPr="00F74ECB">
        <w:rPr>
          <w:lang w:val="en-AU"/>
        </w:rPr>
        <w:t>-</w:t>
      </w:r>
      <w:r w:rsidRPr="00F74ECB">
        <w:rPr>
          <w:lang w:val="en-AU"/>
        </w:rPr>
        <w:t xml:space="preserve">78 years of age </w:t>
      </w:r>
      <w:r w:rsidRPr="00F74ECB">
        <w:rPr>
          <w:lang w:val="en-AU"/>
        </w:rPr>
        <w:lastRenderedPageBreak/>
        <w:t>receiving silodosin, the co</w:t>
      </w:r>
      <w:r w:rsidR="00156D69" w:rsidRPr="00F74ECB">
        <w:rPr>
          <w:lang w:val="en-AU"/>
        </w:rPr>
        <w:t>-</w:t>
      </w:r>
      <w:r w:rsidRPr="00F74ECB">
        <w:rPr>
          <w:lang w:val="en-AU"/>
        </w:rPr>
        <w:t xml:space="preserve">administration of sildenafil 100 mg or tadalafil 20 mg induced no clinically meaningful mean decreases in systolic or diastolic blood pressure, as assessed by orthostatic tests (standing </w:t>
      </w:r>
      <w:r w:rsidRPr="00F74ECB">
        <w:rPr>
          <w:i/>
          <w:lang w:val="en-AU"/>
        </w:rPr>
        <w:t xml:space="preserve">versus </w:t>
      </w:r>
      <w:r w:rsidRPr="00F74ECB">
        <w:rPr>
          <w:lang w:val="en-AU"/>
        </w:rPr>
        <w:t>supine). In the subjects over 65 years, the mean decreases at the various time points were between 5 and 15 mmHg (systolic) and 0 and 10 mmHg (diastolic). Positive orthostatic tests were only slightly more common during co</w:t>
      </w:r>
      <w:r w:rsidR="00156D69" w:rsidRPr="00F74ECB">
        <w:rPr>
          <w:lang w:val="en-AU"/>
        </w:rPr>
        <w:t>-</w:t>
      </w:r>
      <w:r w:rsidRPr="00F74ECB">
        <w:rPr>
          <w:lang w:val="en-AU"/>
        </w:rPr>
        <w:t>administration; however, no symptomatic orthostasis or dizziness occurred. Patients taking PDE</w:t>
      </w:r>
      <w:r w:rsidRPr="00F74ECB">
        <w:rPr>
          <w:lang w:val="en-AU"/>
        </w:rPr>
        <w:noBreakHyphen/>
        <w:t>5 inhibitors concomitantly with silodosin should be monitored for possible adverse reactions.</w:t>
      </w:r>
    </w:p>
    <w:p w14:paraId="6389D40C" w14:textId="77777777" w:rsidR="009959A5" w:rsidRPr="00F74ECB" w:rsidRDefault="009959A5" w:rsidP="00950F9B">
      <w:pPr>
        <w:pStyle w:val="C-Heading2non-numbered"/>
        <w:rPr>
          <w:lang w:val="en-AU"/>
        </w:rPr>
      </w:pPr>
      <w:r w:rsidRPr="00F74ECB">
        <w:rPr>
          <w:lang w:val="en-AU"/>
        </w:rPr>
        <w:t>Antihypertensives</w:t>
      </w:r>
    </w:p>
    <w:p w14:paraId="3998B31E" w14:textId="77777777" w:rsidR="009959A5" w:rsidRPr="00F74ECB" w:rsidRDefault="009959A5" w:rsidP="00EC23E9">
      <w:pPr>
        <w:pStyle w:val="C-BodyText"/>
        <w:rPr>
          <w:b/>
          <w:sz w:val="22"/>
          <w:lang w:val="en-AU"/>
        </w:rPr>
      </w:pPr>
      <w:r w:rsidRPr="00F74ECB">
        <w:rPr>
          <w:lang w:val="en-AU"/>
        </w:rPr>
        <w:t xml:space="preserve">In the clinical study program, many patients were on concomitant antihypertensive therapy (mostly agents acting on the </w:t>
      </w:r>
      <w:r w:rsidR="00156D69" w:rsidRPr="00F74ECB">
        <w:rPr>
          <w:lang w:val="en-AU"/>
        </w:rPr>
        <w:t>rennin-</w:t>
      </w:r>
      <w:r w:rsidRPr="00F74ECB">
        <w:rPr>
          <w:lang w:val="en-AU"/>
        </w:rPr>
        <w:t>angiotensin system, beta</w:t>
      </w:r>
      <w:r w:rsidR="00156D69" w:rsidRPr="00F74ECB">
        <w:rPr>
          <w:lang w:val="en-AU"/>
        </w:rPr>
        <w:t>-</w:t>
      </w:r>
      <w:r w:rsidRPr="00F74ECB">
        <w:rPr>
          <w:lang w:val="en-AU"/>
        </w:rPr>
        <w:t xml:space="preserve">blockers, calcium antagonists and diuretics) without experiencing an increase in the incidence of orthostatic hypotension. Nevertheless, caution should be exercised when starting concomitant use with antihypertensives and patients should be monitored for possible adverse reactions. </w:t>
      </w:r>
    </w:p>
    <w:p w14:paraId="321C48D0" w14:textId="77777777" w:rsidR="009959A5" w:rsidRPr="00F74ECB" w:rsidRDefault="009959A5" w:rsidP="00950F9B">
      <w:pPr>
        <w:pStyle w:val="C-Heading2non-numbered"/>
        <w:rPr>
          <w:lang w:val="en-AU"/>
        </w:rPr>
      </w:pPr>
      <w:r w:rsidRPr="00F74ECB">
        <w:rPr>
          <w:lang w:val="en-AU"/>
        </w:rPr>
        <w:t>Digoxin</w:t>
      </w:r>
    </w:p>
    <w:p w14:paraId="02220EE9" w14:textId="77777777" w:rsidR="009959A5" w:rsidRPr="00F74ECB" w:rsidRDefault="009959A5" w:rsidP="00EC23E9">
      <w:pPr>
        <w:pStyle w:val="C-BodyText"/>
        <w:rPr>
          <w:lang w:val="en-AU"/>
        </w:rPr>
      </w:pPr>
      <w:r w:rsidRPr="00F74ECB">
        <w:rPr>
          <w:lang w:val="en-AU"/>
        </w:rPr>
        <w:t>Steady state levels of digoxin, a substrate of P</w:t>
      </w:r>
      <w:r w:rsidR="00156D69" w:rsidRPr="00F74ECB">
        <w:rPr>
          <w:lang w:val="en-AU"/>
        </w:rPr>
        <w:t>-</w:t>
      </w:r>
      <w:r w:rsidRPr="00F74ECB">
        <w:rPr>
          <w:lang w:val="en-AU"/>
        </w:rPr>
        <w:t>glycoprotein, were not significantly affected by co</w:t>
      </w:r>
      <w:r w:rsidR="00156D69" w:rsidRPr="00F74ECB">
        <w:rPr>
          <w:lang w:val="en-AU"/>
        </w:rPr>
        <w:t>-</w:t>
      </w:r>
      <w:r w:rsidRPr="00F74ECB">
        <w:rPr>
          <w:lang w:val="en-AU"/>
        </w:rPr>
        <w:t>administration with silodosin 8 mg once daily. No dose adjustment is required.</w:t>
      </w:r>
    </w:p>
    <w:p w14:paraId="6FA2AEB9" w14:textId="77777777" w:rsidR="00207E58" w:rsidRPr="00F74ECB" w:rsidRDefault="009152D6" w:rsidP="00B77872">
      <w:pPr>
        <w:pStyle w:val="C-Heading1nopagebreak0"/>
        <w:rPr>
          <w:spacing w:val="-1"/>
          <w:szCs w:val="28"/>
          <w:lang w:val="en-AU"/>
        </w:rPr>
      </w:pPr>
      <w:r w:rsidRPr="00F74ECB">
        <w:rPr>
          <w:szCs w:val="28"/>
          <w:lang w:val="en-AU"/>
        </w:rPr>
        <w:t>ADVERSE</w:t>
      </w:r>
      <w:r w:rsidRPr="00F74ECB">
        <w:rPr>
          <w:spacing w:val="1"/>
          <w:szCs w:val="28"/>
          <w:lang w:val="en-AU"/>
        </w:rPr>
        <w:t xml:space="preserve"> </w:t>
      </w:r>
      <w:r w:rsidR="00D03442" w:rsidRPr="00F74ECB">
        <w:rPr>
          <w:spacing w:val="-1"/>
          <w:szCs w:val="28"/>
          <w:lang w:val="en-AU"/>
        </w:rPr>
        <w:t>EFFECTS</w:t>
      </w:r>
    </w:p>
    <w:p w14:paraId="4F15E43F" w14:textId="77777777" w:rsidR="007F1C6A" w:rsidRPr="00F74ECB" w:rsidRDefault="007F1C6A" w:rsidP="00950F9B">
      <w:pPr>
        <w:pStyle w:val="C-Heading2non-numbered"/>
        <w:ind w:left="0" w:firstLine="0"/>
        <w:rPr>
          <w:lang w:val="en-AU"/>
        </w:rPr>
      </w:pPr>
      <w:r w:rsidRPr="00F74ECB">
        <w:rPr>
          <w:rFonts w:eastAsia="SimSun"/>
          <w:lang w:val="en-AU" w:eastAsia="de-DE"/>
        </w:rPr>
        <w:t>Summary of the safety profile</w:t>
      </w:r>
    </w:p>
    <w:p w14:paraId="15E22B2B" w14:textId="77777777" w:rsidR="007F1C6A" w:rsidRPr="00F74ECB" w:rsidRDefault="007F1C6A" w:rsidP="00EC23E9">
      <w:pPr>
        <w:pStyle w:val="C-BodyText"/>
        <w:rPr>
          <w:lang w:val="en-AU"/>
        </w:rPr>
      </w:pPr>
      <w:r w:rsidRPr="00F74ECB">
        <w:rPr>
          <w:lang w:val="en-AU"/>
        </w:rPr>
        <w:t>The safety of silodosin has been evaluated in four Phase II</w:t>
      </w:r>
      <w:r w:rsidR="00156D69" w:rsidRPr="00F74ECB">
        <w:rPr>
          <w:lang w:val="en-AU"/>
        </w:rPr>
        <w:t>-</w:t>
      </w:r>
      <w:r w:rsidRPr="00F74ECB">
        <w:rPr>
          <w:lang w:val="en-AU"/>
        </w:rPr>
        <w:t>III double</w:t>
      </w:r>
      <w:r w:rsidR="00156D69" w:rsidRPr="00F74ECB">
        <w:rPr>
          <w:lang w:val="en-AU"/>
        </w:rPr>
        <w:t>-</w:t>
      </w:r>
      <w:r w:rsidRPr="00F74ECB">
        <w:rPr>
          <w:lang w:val="en-AU"/>
        </w:rPr>
        <w:t>blind controlled clinical studies (with 931 patients receiving silodosin 8 mg once daily and 733 patients receiving placebo) and in two long</w:t>
      </w:r>
      <w:r w:rsidR="00156D69" w:rsidRPr="00F74ECB">
        <w:rPr>
          <w:lang w:val="en-AU"/>
        </w:rPr>
        <w:t>-</w:t>
      </w:r>
      <w:r w:rsidRPr="00F74ECB">
        <w:rPr>
          <w:lang w:val="en-AU"/>
        </w:rPr>
        <w:t>term open</w:t>
      </w:r>
      <w:r w:rsidR="00156D69" w:rsidRPr="00F74ECB">
        <w:rPr>
          <w:lang w:val="en-AU"/>
        </w:rPr>
        <w:t>-</w:t>
      </w:r>
      <w:r w:rsidRPr="00F74ECB">
        <w:rPr>
          <w:lang w:val="en-AU"/>
        </w:rPr>
        <w:t>label extension phase studies. In total, 1,581 patients have received silodosin at a dose of 8 mg once daily, including 961 patients exposed for at least 6 months and 384</w:t>
      </w:r>
      <w:r w:rsidRPr="00F74ECB">
        <w:rPr>
          <w:i/>
          <w:lang w:val="en-AU"/>
        </w:rPr>
        <w:t> </w:t>
      </w:r>
      <w:r w:rsidRPr="00F74ECB">
        <w:rPr>
          <w:lang w:val="en-AU"/>
        </w:rPr>
        <w:t>patients exposed for 1 year.</w:t>
      </w:r>
    </w:p>
    <w:p w14:paraId="209EC1C7" w14:textId="0FDC0239" w:rsidR="007F1C6A" w:rsidRPr="00F74ECB" w:rsidRDefault="007F1C6A" w:rsidP="00EC23E9">
      <w:pPr>
        <w:pStyle w:val="C-BodyText"/>
        <w:rPr>
          <w:lang w:val="en-AU"/>
        </w:rPr>
      </w:pPr>
      <w:r w:rsidRPr="00F74ECB">
        <w:rPr>
          <w:lang w:val="en-AU"/>
        </w:rPr>
        <w:t xml:space="preserve">The most frequent adverse </w:t>
      </w:r>
      <w:r w:rsidR="00B243FD" w:rsidRPr="00F74ECB">
        <w:rPr>
          <w:lang w:val="en-AU"/>
        </w:rPr>
        <w:t>events</w:t>
      </w:r>
      <w:r w:rsidRPr="00F74ECB">
        <w:rPr>
          <w:lang w:val="en-AU"/>
        </w:rPr>
        <w:t xml:space="preserve"> reported with silodosin in placebo controlled clinical studies and during long</w:t>
      </w:r>
      <w:r w:rsidR="00156D69" w:rsidRPr="00F74ECB">
        <w:rPr>
          <w:lang w:val="en-AU"/>
        </w:rPr>
        <w:t>-</w:t>
      </w:r>
      <w:r w:rsidRPr="00F74ECB">
        <w:rPr>
          <w:lang w:val="en-AU"/>
        </w:rPr>
        <w:t xml:space="preserve">term use were ejaculatory disorders such as retrograde ejaculation and anejaculation (ejaculatory volume reduced or </w:t>
      </w:r>
      <w:r w:rsidR="00154780" w:rsidRPr="00F74ECB">
        <w:rPr>
          <w:lang w:val="en-AU"/>
        </w:rPr>
        <w:t>absent), with a frequency of 23</w:t>
      </w:r>
      <w:r w:rsidRPr="00F74ECB">
        <w:rPr>
          <w:lang w:val="en-AU"/>
        </w:rPr>
        <w:t>%. This may temporarily affect male fertility. It is reversible within a few days upon discontinuation of treatment</w:t>
      </w:r>
      <w:r w:rsidR="001E4631">
        <w:rPr>
          <w:lang w:val="en-AU"/>
        </w:rPr>
        <w:t xml:space="preserve"> (see </w:t>
      </w:r>
      <w:r w:rsidR="001E4631" w:rsidRPr="001E4631">
        <w:rPr>
          <w:lang w:val="en-AU"/>
        </w:rPr>
        <w:t>PRECAUTIONS</w:t>
      </w:r>
      <w:r w:rsidR="001E4631">
        <w:rPr>
          <w:lang w:val="en-AU"/>
        </w:rPr>
        <w:t>)</w:t>
      </w:r>
      <w:r w:rsidRPr="00F74ECB">
        <w:rPr>
          <w:lang w:val="en-AU"/>
        </w:rPr>
        <w:t>.</w:t>
      </w:r>
    </w:p>
    <w:p w14:paraId="057CA8C4" w14:textId="331E76EF" w:rsidR="007F1C6A" w:rsidRPr="00F74ECB" w:rsidRDefault="004A6BA6" w:rsidP="00950F9B">
      <w:pPr>
        <w:pStyle w:val="C-Heading2non-numbered"/>
        <w:rPr>
          <w:noProof/>
          <w:sz w:val="22"/>
          <w:lang w:val="en-AU"/>
        </w:rPr>
      </w:pPr>
      <w:r w:rsidRPr="00F74ECB">
        <w:rPr>
          <w:rFonts w:eastAsia="SimSun"/>
          <w:lang w:val="en-AU" w:eastAsia="de-DE"/>
        </w:rPr>
        <w:t>L</w:t>
      </w:r>
      <w:r w:rsidR="007F1C6A" w:rsidRPr="00F74ECB">
        <w:rPr>
          <w:rFonts w:eastAsia="SimSun"/>
          <w:lang w:val="en-AU" w:eastAsia="de-DE"/>
        </w:rPr>
        <w:t xml:space="preserve">ist of adverse </w:t>
      </w:r>
      <w:r w:rsidR="00B243FD" w:rsidRPr="00F74ECB">
        <w:rPr>
          <w:rFonts w:eastAsia="SimSun"/>
          <w:lang w:val="en-AU" w:eastAsia="de-DE"/>
        </w:rPr>
        <w:t>events</w:t>
      </w:r>
    </w:p>
    <w:p w14:paraId="5E7ECD22" w14:textId="4DE2233E" w:rsidR="004A59AC" w:rsidRPr="00F74ECB" w:rsidRDefault="004A6BA6" w:rsidP="00013543">
      <w:pPr>
        <w:pStyle w:val="C-BodyText"/>
        <w:rPr>
          <w:noProof/>
          <w:lang w:val="en-AU"/>
        </w:rPr>
      </w:pPr>
      <w:r w:rsidRPr="00F74ECB">
        <w:rPr>
          <w:noProof/>
          <w:lang w:val="en-AU"/>
        </w:rPr>
        <w:t>A</w:t>
      </w:r>
      <w:r w:rsidR="007F1C6A" w:rsidRPr="00F74ECB">
        <w:rPr>
          <w:noProof/>
          <w:lang w:val="en-AU"/>
        </w:rPr>
        <w:t xml:space="preserve">dverse </w:t>
      </w:r>
      <w:r w:rsidR="00B243FD" w:rsidRPr="00F74ECB">
        <w:rPr>
          <w:noProof/>
          <w:lang w:val="en-AU"/>
        </w:rPr>
        <w:t>events</w:t>
      </w:r>
      <w:r w:rsidR="007F1C6A" w:rsidRPr="00F74ECB">
        <w:rPr>
          <w:noProof/>
          <w:lang w:val="en-AU"/>
        </w:rPr>
        <w:t xml:space="preserve"> </w:t>
      </w:r>
      <w:r w:rsidR="0085392A" w:rsidRPr="00F74ECB">
        <w:rPr>
          <w:noProof/>
          <w:lang w:val="en-AU"/>
        </w:rPr>
        <w:t>with incidence ≥</w:t>
      </w:r>
      <w:r w:rsidR="00B82950">
        <w:rPr>
          <w:noProof/>
          <w:lang w:val="en-AU"/>
        </w:rPr>
        <w:t xml:space="preserve"> </w:t>
      </w:r>
      <w:r w:rsidR="0085392A" w:rsidRPr="00F74ECB">
        <w:rPr>
          <w:noProof/>
          <w:lang w:val="en-AU"/>
        </w:rPr>
        <w:t xml:space="preserve">1% </w:t>
      </w:r>
      <w:r w:rsidR="007F1C6A" w:rsidRPr="00F74ECB">
        <w:rPr>
          <w:noProof/>
          <w:lang w:val="en-AU"/>
        </w:rPr>
        <w:t xml:space="preserve">reported in </w:t>
      </w:r>
      <w:r w:rsidR="0085392A" w:rsidRPr="00F74ECB">
        <w:rPr>
          <w:noProof/>
          <w:lang w:val="en-AU"/>
        </w:rPr>
        <w:t xml:space="preserve">the four </w:t>
      </w:r>
      <w:r w:rsidR="004A59AC" w:rsidRPr="00F74ECB">
        <w:rPr>
          <w:noProof/>
          <w:lang w:val="en-AU"/>
        </w:rPr>
        <w:t xml:space="preserve">phase </w:t>
      </w:r>
      <w:r w:rsidR="004E21C0" w:rsidRPr="00F74ECB">
        <w:rPr>
          <w:noProof/>
          <w:lang w:val="en-AU"/>
        </w:rPr>
        <w:t>II-</w:t>
      </w:r>
      <w:r w:rsidR="004A59AC" w:rsidRPr="00F74ECB">
        <w:rPr>
          <w:noProof/>
          <w:lang w:val="en-AU"/>
        </w:rPr>
        <w:t xml:space="preserve">III </w:t>
      </w:r>
      <w:r w:rsidR="00085E56" w:rsidRPr="00F74ECB">
        <w:rPr>
          <w:noProof/>
          <w:lang w:val="en-AU"/>
        </w:rPr>
        <w:t xml:space="preserve">placebo controlled </w:t>
      </w:r>
      <w:r w:rsidR="007F1C6A" w:rsidRPr="00F74ECB">
        <w:rPr>
          <w:noProof/>
          <w:lang w:val="en-AU"/>
        </w:rPr>
        <w:t xml:space="preserve">clinical studies </w:t>
      </w:r>
      <w:r w:rsidR="00237A90" w:rsidRPr="00F74ECB">
        <w:rPr>
          <w:noProof/>
          <w:lang w:val="en-AU"/>
        </w:rPr>
        <w:t xml:space="preserve">with silodosin 8 mg are listed by </w:t>
      </w:r>
      <w:r w:rsidR="00237A90" w:rsidRPr="00F74ECB">
        <w:rPr>
          <w:rFonts w:eastAsia="SimSun"/>
          <w:lang w:val="en-AU" w:eastAsia="zh-CN"/>
        </w:rPr>
        <w:t xml:space="preserve">MedDRA system organ </w:t>
      </w:r>
      <w:r w:rsidR="00237A90" w:rsidRPr="00F74ECB">
        <w:rPr>
          <w:noProof/>
          <w:lang w:val="en-AU"/>
        </w:rPr>
        <w:t xml:space="preserve">class in the following table. </w:t>
      </w:r>
    </w:p>
    <w:tbl>
      <w:tblPr>
        <w:tblStyle w:val="C-Table"/>
        <w:tblW w:w="0" w:type="auto"/>
        <w:tblLook w:val="04A0" w:firstRow="1" w:lastRow="0" w:firstColumn="1" w:lastColumn="0" w:noHBand="0" w:noVBand="1"/>
        <w:tblDescription w:val="List of adverse with incidence ≥ 1% .  The table contains 3 heading columns: 1. events, 2. Silodosin N=931 and Placebo N=733."/>
      </w:tblPr>
      <w:tblGrid>
        <w:gridCol w:w="5665"/>
        <w:gridCol w:w="1701"/>
        <w:gridCol w:w="1701"/>
      </w:tblGrid>
      <w:tr w:rsidR="00F74ECB" w:rsidRPr="00F74ECB" w14:paraId="583C4249" w14:textId="77777777" w:rsidTr="007D0D23">
        <w:trPr>
          <w:cantSplit w:val="0"/>
          <w:trHeight w:val="557"/>
          <w:tblHeader/>
        </w:trPr>
        <w:tc>
          <w:tcPr>
            <w:tcW w:w="5665" w:type="dxa"/>
          </w:tcPr>
          <w:p w14:paraId="265DCC4D" w14:textId="77777777" w:rsidR="00240E6D" w:rsidRPr="00F07BCD" w:rsidRDefault="00240E6D" w:rsidP="00F07BCD">
            <w:pPr>
              <w:pStyle w:val="C-TableHeader"/>
              <w:jc w:val="right"/>
              <w:rPr>
                <w:rFonts w:eastAsia="Calibri"/>
              </w:rPr>
            </w:pPr>
          </w:p>
        </w:tc>
        <w:tc>
          <w:tcPr>
            <w:tcW w:w="1701" w:type="dxa"/>
          </w:tcPr>
          <w:p w14:paraId="777369DB" w14:textId="77777777" w:rsidR="00240E6D" w:rsidRPr="00F07BCD" w:rsidRDefault="00240E6D" w:rsidP="00F07BCD">
            <w:pPr>
              <w:pStyle w:val="C-TableHeader"/>
              <w:jc w:val="right"/>
              <w:rPr>
                <w:rFonts w:eastAsia="Calibri"/>
              </w:rPr>
            </w:pPr>
            <w:r w:rsidRPr="00F07BCD">
              <w:rPr>
                <w:rFonts w:eastAsia="Calibri"/>
              </w:rPr>
              <w:t>Silodosin</w:t>
            </w:r>
          </w:p>
          <w:p w14:paraId="21B0E621" w14:textId="77777777" w:rsidR="00240E6D" w:rsidRPr="00F07BCD" w:rsidRDefault="00240E6D" w:rsidP="00F07BCD">
            <w:pPr>
              <w:pStyle w:val="C-TableHeader"/>
              <w:jc w:val="right"/>
              <w:rPr>
                <w:rFonts w:eastAsia="Calibri"/>
              </w:rPr>
            </w:pPr>
            <w:r w:rsidRPr="00F07BCD">
              <w:rPr>
                <w:rFonts w:eastAsia="Calibri"/>
              </w:rPr>
              <w:t>N=931</w:t>
            </w:r>
          </w:p>
        </w:tc>
        <w:tc>
          <w:tcPr>
            <w:tcW w:w="1701" w:type="dxa"/>
          </w:tcPr>
          <w:p w14:paraId="1A79454D" w14:textId="524701CF" w:rsidR="00240E6D" w:rsidRPr="00F07BCD" w:rsidRDefault="00240E6D" w:rsidP="00F07BCD">
            <w:pPr>
              <w:pStyle w:val="C-TableHeader"/>
              <w:jc w:val="right"/>
              <w:rPr>
                <w:rFonts w:eastAsia="Calibri"/>
              </w:rPr>
            </w:pPr>
            <w:r w:rsidRPr="00F07BCD">
              <w:rPr>
                <w:rFonts w:eastAsia="Calibri"/>
              </w:rPr>
              <w:t>Placebo</w:t>
            </w:r>
          </w:p>
          <w:p w14:paraId="39644F20" w14:textId="77777777" w:rsidR="00240E6D" w:rsidRPr="00F07BCD" w:rsidRDefault="00240E6D" w:rsidP="00F07BCD">
            <w:pPr>
              <w:pStyle w:val="C-TableHeader"/>
              <w:jc w:val="right"/>
              <w:rPr>
                <w:rFonts w:eastAsia="Calibri"/>
              </w:rPr>
            </w:pPr>
            <w:r w:rsidRPr="00F07BCD">
              <w:rPr>
                <w:rFonts w:eastAsia="Calibri"/>
              </w:rPr>
              <w:t>N=733</w:t>
            </w:r>
          </w:p>
        </w:tc>
      </w:tr>
      <w:tr w:rsidR="00F74ECB" w:rsidRPr="00F74ECB" w14:paraId="7CE46DAB" w14:textId="77777777" w:rsidTr="007D0D23">
        <w:trPr>
          <w:cantSplit w:val="0"/>
        </w:trPr>
        <w:tc>
          <w:tcPr>
            <w:tcW w:w="9067" w:type="dxa"/>
            <w:gridSpan w:val="3"/>
          </w:tcPr>
          <w:p w14:paraId="1AC7C52F" w14:textId="77777777" w:rsidR="00240E6D" w:rsidRPr="00F74ECB" w:rsidRDefault="00240E6D" w:rsidP="008C55E2">
            <w:pPr>
              <w:pStyle w:val="C-TableText"/>
              <w:spacing w:before="40" w:after="40"/>
              <w:rPr>
                <w:rFonts w:eastAsia="Calibri"/>
                <w:b/>
                <w:i/>
                <w:sz w:val="20"/>
                <w:lang w:val="en-AU"/>
              </w:rPr>
            </w:pPr>
            <w:r w:rsidRPr="00F74ECB">
              <w:rPr>
                <w:rFonts w:eastAsia="Calibri"/>
                <w:b/>
                <w:i/>
                <w:sz w:val="20"/>
                <w:lang w:val="en-AU"/>
              </w:rPr>
              <w:t>Gastrointestinal disorders</w:t>
            </w:r>
          </w:p>
        </w:tc>
      </w:tr>
      <w:tr w:rsidR="00F74ECB" w:rsidRPr="00F74ECB" w14:paraId="4B6D2E26" w14:textId="77777777" w:rsidTr="007D0D23">
        <w:trPr>
          <w:cantSplit w:val="0"/>
        </w:trPr>
        <w:tc>
          <w:tcPr>
            <w:tcW w:w="5665" w:type="dxa"/>
          </w:tcPr>
          <w:p w14:paraId="625031E7" w14:textId="77777777" w:rsidR="00240E6D" w:rsidRPr="00F07BCD" w:rsidRDefault="00240E6D" w:rsidP="00F07BCD">
            <w:pPr>
              <w:pStyle w:val="C-TableText"/>
              <w:rPr>
                <w:rFonts w:eastAsia="Calibri"/>
              </w:rPr>
            </w:pPr>
            <w:proofErr w:type="spellStart"/>
            <w:r w:rsidRPr="00F07BCD">
              <w:rPr>
                <w:rFonts w:eastAsia="Calibri"/>
              </w:rPr>
              <w:t>Diarrhoea</w:t>
            </w:r>
            <w:proofErr w:type="spellEnd"/>
          </w:p>
        </w:tc>
        <w:tc>
          <w:tcPr>
            <w:tcW w:w="1701" w:type="dxa"/>
          </w:tcPr>
          <w:p w14:paraId="399763A1" w14:textId="77777777" w:rsidR="00240E6D" w:rsidRPr="00F07BCD" w:rsidRDefault="00240E6D" w:rsidP="00F07BCD">
            <w:pPr>
              <w:pStyle w:val="C-TableText"/>
              <w:jc w:val="center"/>
              <w:rPr>
                <w:rFonts w:eastAsia="Calibri"/>
              </w:rPr>
            </w:pPr>
            <w:r w:rsidRPr="00F07BCD">
              <w:rPr>
                <w:rFonts w:eastAsia="Calibri"/>
              </w:rPr>
              <w:t>19 (2.0%)</w:t>
            </w:r>
          </w:p>
        </w:tc>
        <w:tc>
          <w:tcPr>
            <w:tcW w:w="1701" w:type="dxa"/>
          </w:tcPr>
          <w:p w14:paraId="7FD5E2DD" w14:textId="77777777" w:rsidR="00240E6D" w:rsidRPr="00F07BCD" w:rsidRDefault="00240E6D" w:rsidP="00F07BCD">
            <w:pPr>
              <w:pStyle w:val="C-TableText"/>
              <w:jc w:val="center"/>
              <w:rPr>
                <w:rFonts w:eastAsia="Calibri"/>
              </w:rPr>
            </w:pPr>
            <w:r w:rsidRPr="00F07BCD">
              <w:rPr>
                <w:rFonts w:eastAsia="Calibri"/>
              </w:rPr>
              <w:t>14 (1.9%)</w:t>
            </w:r>
          </w:p>
        </w:tc>
      </w:tr>
      <w:tr w:rsidR="00F74ECB" w:rsidRPr="00F74ECB" w14:paraId="559AFAFA" w14:textId="77777777" w:rsidTr="007D0D23">
        <w:trPr>
          <w:cantSplit w:val="0"/>
        </w:trPr>
        <w:tc>
          <w:tcPr>
            <w:tcW w:w="9067" w:type="dxa"/>
            <w:gridSpan w:val="3"/>
          </w:tcPr>
          <w:p w14:paraId="36903701" w14:textId="77777777" w:rsidR="00240E6D" w:rsidRPr="00F74ECB" w:rsidRDefault="00240E6D" w:rsidP="008C55E2">
            <w:pPr>
              <w:pStyle w:val="C-TableText"/>
              <w:spacing w:before="40" w:after="40"/>
              <w:rPr>
                <w:rFonts w:eastAsia="Calibri"/>
                <w:b/>
                <w:i/>
                <w:sz w:val="20"/>
                <w:highlight w:val="yellow"/>
                <w:lang w:val="en-AU"/>
              </w:rPr>
            </w:pPr>
            <w:r w:rsidRPr="00F74ECB">
              <w:rPr>
                <w:rFonts w:eastAsia="Calibri"/>
                <w:b/>
                <w:i/>
                <w:sz w:val="20"/>
                <w:lang w:val="en-AU"/>
              </w:rPr>
              <w:t>Nervous system disorders</w:t>
            </w:r>
          </w:p>
        </w:tc>
      </w:tr>
      <w:tr w:rsidR="00F74ECB" w:rsidRPr="00F74ECB" w14:paraId="2B8ACA0C" w14:textId="77777777" w:rsidTr="007D0D23">
        <w:trPr>
          <w:cantSplit w:val="0"/>
        </w:trPr>
        <w:tc>
          <w:tcPr>
            <w:tcW w:w="5665" w:type="dxa"/>
          </w:tcPr>
          <w:p w14:paraId="359B2BF4" w14:textId="77777777" w:rsidR="00240E6D" w:rsidRPr="00F07BCD" w:rsidRDefault="00240E6D" w:rsidP="00F07BCD">
            <w:pPr>
              <w:pStyle w:val="C-TableText"/>
              <w:rPr>
                <w:rFonts w:eastAsia="Calibri"/>
              </w:rPr>
            </w:pPr>
            <w:r w:rsidRPr="00F07BCD">
              <w:rPr>
                <w:rFonts w:eastAsia="Calibri"/>
              </w:rPr>
              <w:t>Dizziness</w:t>
            </w:r>
          </w:p>
        </w:tc>
        <w:tc>
          <w:tcPr>
            <w:tcW w:w="1701" w:type="dxa"/>
          </w:tcPr>
          <w:p w14:paraId="1CF1EF08" w14:textId="77777777" w:rsidR="00240E6D" w:rsidRPr="00F07BCD" w:rsidRDefault="00240E6D" w:rsidP="00F07BCD">
            <w:pPr>
              <w:pStyle w:val="C-TableText"/>
              <w:jc w:val="center"/>
              <w:rPr>
                <w:rFonts w:eastAsia="Calibri"/>
              </w:rPr>
            </w:pPr>
            <w:r w:rsidRPr="00F07BCD">
              <w:rPr>
                <w:rFonts w:eastAsia="Calibri"/>
              </w:rPr>
              <w:t>23 (2.5%)</w:t>
            </w:r>
          </w:p>
        </w:tc>
        <w:tc>
          <w:tcPr>
            <w:tcW w:w="1701" w:type="dxa"/>
          </w:tcPr>
          <w:p w14:paraId="086BD303" w14:textId="77777777" w:rsidR="00240E6D" w:rsidRPr="00F07BCD" w:rsidRDefault="00240E6D" w:rsidP="00F07BCD">
            <w:pPr>
              <w:pStyle w:val="C-TableText"/>
              <w:jc w:val="center"/>
              <w:rPr>
                <w:rFonts w:eastAsia="Calibri"/>
              </w:rPr>
            </w:pPr>
            <w:r w:rsidRPr="00F07BCD">
              <w:rPr>
                <w:rFonts w:eastAsia="Calibri"/>
              </w:rPr>
              <w:t>12 (1.7%)</w:t>
            </w:r>
          </w:p>
        </w:tc>
      </w:tr>
      <w:tr w:rsidR="00F74ECB" w:rsidRPr="00F74ECB" w14:paraId="6073EECF" w14:textId="77777777" w:rsidTr="007D0D23">
        <w:trPr>
          <w:cantSplit w:val="0"/>
        </w:trPr>
        <w:tc>
          <w:tcPr>
            <w:tcW w:w="5665" w:type="dxa"/>
          </w:tcPr>
          <w:p w14:paraId="0675EB6E" w14:textId="77777777" w:rsidR="00240E6D" w:rsidRPr="00F07BCD" w:rsidRDefault="00240E6D" w:rsidP="00F07BCD">
            <w:pPr>
              <w:pStyle w:val="C-TableText"/>
              <w:rPr>
                <w:rFonts w:eastAsia="Calibri"/>
              </w:rPr>
            </w:pPr>
            <w:r w:rsidRPr="00F07BCD">
              <w:rPr>
                <w:rFonts w:eastAsia="Calibri"/>
              </w:rPr>
              <w:t>Headache</w:t>
            </w:r>
          </w:p>
        </w:tc>
        <w:tc>
          <w:tcPr>
            <w:tcW w:w="1701" w:type="dxa"/>
          </w:tcPr>
          <w:p w14:paraId="74D58FDB" w14:textId="77777777" w:rsidR="00240E6D" w:rsidRPr="00F07BCD" w:rsidRDefault="00240E6D" w:rsidP="00F07BCD">
            <w:pPr>
              <w:pStyle w:val="C-TableText"/>
              <w:jc w:val="center"/>
              <w:rPr>
                <w:rFonts w:eastAsia="Calibri"/>
              </w:rPr>
            </w:pPr>
            <w:r w:rsidRPr="00F07BCD">
              <w:rPr>
                <w:rFonts w:eastAsia="Calibri"/>
              </w:rPr>
              <w:t>24 (2.6%)</w:t>
            </w:r>
          </w:p>
        </w:tc>
        <w:tc>
          <w:tcPr>
            <w:tcW w:w="1701" w:type="dxa"/>
          </w:tcPr>
          <w:p w14:paraId="3FFCCDE7" w14:textId="77777777" w:rsidR="00240E6D" w:rsidRPr="00F07BCD" w:rsidRDefault="00240E6D" w:rsidP="00F07BCD">
            <w:pPr>
              <w:pStyle w:val="C-TableText"/>
              <w:jc w:val="center"/>
              <w:rPr>
                <w:rFonts w:eastAsia="Calibri"/>
              </w:rPr>
            </w:pPr>
            <w:r w:rsidRPr="00F07BCD">
              <w:rPr>
                <w:rFonts w:eastAsia="Calibri"/>
              </w:rPr>
              <w:t>19 (2.6%)</w:t>
            </w:r>
          </w:p>
        </w:tc>
      </w:tr>
      <w:tr w:rsidR="00F74ECB" w:rsidRPr="00F74ECB" w14:paraId="61330E09" w14:textId="77777777" w:rsidTr="007D0D23">
        <w:trPr>
          <w:cantSplit w:val="0"/>
        </w:trPr>
        <w:tc>
          <w:tcPr>
            <w:tcW w:w="9067" w:type="dxa"/>
            <w:gridSpan w:val="3"/>
          </w:tcPr>
          <w:p w14:paraId="5A9D5782" w14:textId="77777777" w:rsidR="00240E6D" w:rsidRPr="00F74ECB" w:rsidRDefault="00240E6D" w:rsidP="008C55E2">
            <w:pPr>
              <w:pStyle w:val="C-TableText"/>
              <w:spacing w:before="40" w:after="40"/>
              <w:rPr>
                <w:rFonts w:eastAsia="Calibri"/>
                <w:b/>
                <w:i/>
                <w:sz w:val="20"/>
                <w:lang w:val="en-AU"/>
              </w:rPr>
            </w:pPr>
            <w:r w:rsidRPr="00F74ECB">
              <w:rPr>
                <w:b/>
                <w:i/>
                <w:sz w:val="20"/>
                <w:lang w:val="en-AU"/>
              </w:rPr>
              <w:lastRenderedPageBreak/>
              <w:t>Psychiatric disorders</w:t>
            </w:r>
          </w:p>
        </w:tc>
      </w:tr>
      <w:tr w:rsidR="00F74ECB" w:rsidRPr="00F74ECB" w14:paraId="7774870C" w14:textId="77777777" w:rsidTr="007D0D23">
        <w:trPr>
          <w:cantSplit w:val="0"/>
        </w:trPr>
        <w:tc>
          <w:tcPr>
            <w:tcW w:w="5665" w:type="dxa"/>
          </w:tcPr>
          <w:p w14:paraId="7EAE5A1D" w14:textId="77777777" w:rsidR="00240E6D" w:rsidRPr="00F07BCD" w:rsidRDefault="00240E6D" w:rsidP="00F07BCD">
            <w:pPr>
              <w:pStyle w:val="C-TableText"/>
              <w:rPr>
                <w:rFonts w:eastAsia="Calibri"/>
              </w:rPr>
            </w:pPr>
            <w:r w:rsidRPr="00F07BCD">
              <w:t>Insomnia</w:t>
            </w:r>
          </w:p>
        </w:tc>
        <w:tc>
          <w:tcPr>
            <w:tcW w:w="1701" w:type="dxa"/>
          </w:tcPr>
          <w:p w14:paraId="01C40B7E" w14:textId="77777777" w:rsidR="00240E6D" w:rsidRPr="00F07BCD" w:rsidRDefault="00240E6D" w:rsidP="00F07BCD">
            <w:pPr>
              <w:pStyle w:val="C-TableText"/>
              <w:jc w:val="center"/>
              <w:rPr>
                <w:rFonts w:eastAsia="Calibri"/>
              </w:rPr>
            </w:pPr>
            <w:r w:rsidRPr="00F07BCD">
              <w:t>10 (1.1%)</w:t>
            </w:r>
          </w:p>
        </w:tc>
        <w:tc>
          <w:tcPr>
            <w:tcW w:w="1701" w:type="dxa"/>
          </w:tcPr>
          <w:p w14:paraId="58F9851D" w14:textId="77777777" w:rsidR="00240E6D" w:rsidRPr="00F07BCD" w:rsidRDefault="00240E6D" w:rsidP="00F07BCD">
            <w:pPr>
              <w:pStyle w:val="C-TableText"/>
              <w:jc w:val="center"/>
              <w:rPr>
                <w:rFonts w:eastAsia="Calibri"/>
              </w:rPr>
            </w:pPr>
            <w:r w:rsidRPr="00F07BCD">
              <w:t>0 (0.0%)</w:t>
            </w:r>
          </w:p>
        </w:tc>
      </w:tr>
      <w:tr w:rsidR="00F74ECB" w:rsidRPr="00F74ECB" w14:paraId="28DA5057" w14:textId="77777777" w:rsidTr="007D0D23">
        <w:trPr>
          <w:cantSplit w:val="0"/>
        </w:trPr>
        <w:tc>
          <w:tcPr>
            <w:tcW w:w="9067" w:type="dxa"/>
            <w:gridSpan w:val="3"/>
          </w:tcPr>
          <w:p w14:paraId="4C6DBC36" w14:textId="77777777" w:rsidR="00240E6D" w:rsidRPr="00F74ECB" w:rsidRDefault="00240E6D" w:rsidP="008C55E2">
            <w:pPr>
              <w:pStyle w:val="C-TableText"/>
              <w:spacing w:before="40" w:after="40"/>
              <w:rPr>
                <w:b/>
                <w:i/>
                <w:sz w:val="20"/>
                <w:lang w:val="en-AU"/>
              </w:rPr>
            </w:pPr>
            <w:r w:rsidRPr="00F74ECB">
              <w:rPr>
                <w:b/>
                <w:i/>
                <w:sz w:val="20"/>
                <w:lang w:val="en-AU"/>
              </w:rPr>
              <w:t>Renal and urinary disorders</w:t>
            </w:r>
          </w:p>
        </w:tc>
      </w:tr>
      <w:tr w:rsidR="00F74ECB" w:rsidRPr="00F74ECB" w14:paraId="30AE8F35" w14:textId="77777777" w:rsidTr="007D0D23">
        <w:trPr>
          <w:cantSplit w:val="0"/>
        </w:trPr>
        <w:tc>
          <w:tcPr>
            <w:tcW w:w="5665" w:type="dxa"/>
          </w:tcPr>
          <w:p w14:paraId="5A48E296" w14:textId="77777777" w:rsidR="00240E6D" w:rsidRPr="00F07BCD" w:rsidRDefault="00240E6D" w:rsidP="00F07BCD">
            <w:pPr>
              <w:pStyle w:val="C-TableText"/>
            </w:pPr>
            <w:r w:rsidRPr="00F07BCD">
              <w:t>Urinary tract infection</w:t>
            </w:r>
          </w:p>
        </w:tc>
        <w:tc>
          <w:tcPr>
            <w:tcW w:w="1701" w:type="dxa"/>
          </w:tcPr>
          <w:p w14:paraId="39296B2F" w14:textId="77777777" w:rsidR="00240E6D" w:rsidRPr="00F07BCD" w:rsidRDefault="00240E6D" w:rsidP="00F07BCD">
            <w:pPr>
              <w:pStyle w:val="C-TableText"/>
              <w:jc w:val="center"/>
            </w:pPr>
            <w:r w:rsidRPr="00F07BCD">
              <w:t>10 (1.1%)</w:t>
            </w:r>
          </w:p>
        </w:tc>
        <w:tc>
          <w:tcPr>
            <w:tcW w:w="1701" w:type="dxa"/>
          </w:tcPr>
          <w:p w14:paraId="0501C9FD" w14:textId="77777777" w:rsidR="00240E6D" w:rsidRPr="00F07BCD" w:rsidRDefault="00240E6D" w:rsidP="00F07BCD">
            <w:pPr>
              <w:pStyle w:val="C-TableText"/>
              <w:jc w:val="center"/>
            </w:pPr>
            <w:r w:rsidRPr="00F07BCD">
              <w:t>2 (0.3%)</w:t>
            </w:r>
          </w:p>
        </w:tc>
      </w:tr>
      <w:tr w:rsidR="00F74ECB" w:rsidRPr="00F74ECB" w14:paraId="4D483F98" w14:textId="77777777" w:rsidTr="007D0D23">
        <w:trPr>
          <w:cantSplit w:val="0"/>
        </w:trPr>
        <w:tc>
          <w:tcPr>
            <w:tcW w:w="9067" w:type="dxa"/>
            <w:gridSpan w:val="3"/>
          </w:tcPr>
          <w:p w14:paraId="33B8A2BF" w14:textId="77777777" w:rsidR="00240E6D" w:rsidRPr="00F74ECB" w:rsidRDefault="00240E6D" w:rsidP="008C55E2">
            <w:pPr>
              <w:pStyle w:val="C-TableText"/>
              <w:spacing w:before="40" w:after="40"/>
              <w:rPr>
                <w:rFonts w:eastAsia="Calibri"/>
                <w:b/>
                <w:i/>
                <w:sz w:val="20"/>
                <w:highlight w:val="yellow"/>
                <w:lang w:val="en-AU"/>
              </w:rPr>
            </w:pPr>
            <w:r w:rsidRPr="00F74ECB">
              <w:rPr>
                <w:rFonts w:eastAsia="Calibri"/>
                <w:b/>
                <w:i/>
                <w:sz w:val="20"/>
                <w:lang w:val="en-AU"/>
              </w:rPr>
              <w:t>Reproductive system and breast disorders</w:t>
            </w:r>
          </w:p>
        </w:tc>
      </w:tr>
      <w:tr w:rsidR="00F74ECB" w:rsidRPr="00F74ECB" w14:paraId="7D802C5E" w14:textId="77777777" w:rsidTr="007D0D23">
        <w:trPr>
          <w:cantSplit w:val="0"/>
        </w:trPr>
        <w:tc>
          <w:tcPr>
            <w:tcW w:w="5665" w:type="dxa"/>
          </w:tcPr>
          <w:p w14:paraId="67BC8BA0" w14:textId="77777777" w:rsidR="00240E6D" w:rsidRPr="00F07BCD" w:rsidRDefault="00240E6D" w:rsidP="00F07BCD">
            <w:pPr>
              <w:pStyle w:val="C-TableText"/>
              <w:rPr>
                <w:rFonts w:eastAsia="Calibri"/>
              </w:rPr>
            </w:pPr>
            <w:r w:rsidRPr="00F07BCD">
              <w:rPr>
                <w:rFonts w:eastAsia="Calibri"/>
              </w:rPr>
              <w:t>Retrograde ejaculation</w:t>
            </w:r>
          </w:p>
        </w:tc>
        <w:tc>
          <w:tcPr>
            <w:tcW w:w="1701" w:type="dxa"/>
          </w:tcPr>
          <w:p w14:paraId="4745580F" w14:textId="77777777" w:rsidR="00240E6D" w:rsidRPr="00F07BCD" w:rsidRDefault="00240E6D" w:rsidP="00F07BCD">
            <w:pPr>
              <w:pStyle w:val="C-TableText"/>
              <w:jc w:val="center"/>
              <w:rPr>
                <w:rFonts w:eastAsia="Calibri"/>
              </w:rPr>
            </w:pPr>
            <w:r w:rsidRPr="00F07BCD">
              <w:t>201 (21.6%)</w:t>
            </w:r>
          </w:p>
        </w:tc>
        <w:tc>
          <w:tcPr>
            <w:tcW w:w="1701" w:type="dxa"/>
          </w:tcPr>
          <w:p w14:paraId="4A50169C" w14:textId="77777777" w:rsidR="00240E6D" w:rsidRPr="00F07BCD" w:rsidRDefault="00240E6D" w:rsidP="00F07BCD">
            <w:pPr>
              <w:pStyle w:val="C-TableText"/>
              <w:jc w:val="center"/>
              <w:rPr>
                <w:rFonts w:eastAsia="Calibri"/>
              </w:rPr>
            </w:pPr>
            <w:r w:rsidRPr="00F07BCD">
              <w:t>6 (0.8%)</w:t>
            </w:r>
          </w:p>
        </w:tc>
      </w:tr>
      <w:tr w:rsidR="00F74ECB" w:rsidRPr="00F74ECB" w14:paraId="7967A070" w14:textId="77777777" w:rsidTr="007D0D23">
        <w:trPr>
          <w:cantSplit w:val="0"/>
        </w:trPr>
        <w:tc>
          <w:tcPr>
            <w:tcW w:w="9067" w:type="dxa"/>
            <w:gridSpan w:val="3"/>
          </w:tcPr>
          <w:p w14:paraId="39332037" w14:textId="77777777" w:rsidR="00240E6D" w:rsidRPr="00F74ECB" w:rsidRDefault="00240E6D" w:rsidP="008C55E2">
            <w:pPr>
              <w:pStyle w:val="C-TableText"/>
              <w:spacing w:before="40" w:after="40"/>
              <w:rPr>
                <w:rFonts w:eastAsia="Calibri"/>
                <w:b/>
                <w:i/>
                <w:sz w:val="20"/>
                <w:highlight w:val="yellow"/>
                <w:lang w:val="en-AU"/>
              </w:rPr>
            </w:pPr>
            <w:r w:rsidRPr="00F74ECB">
              <w:rPr>
                <w:rFonts w:eastAsia="Calibri"/>
                <w:b/>
                <w:i/>
                <w:sz w:val="20"/>
                <w:lang w:val="en-AU"/>
              </w:rPr>
              <w:t>Respiratory, thoracic and mediastinal disorders</w:t>
            </w:r>
          </w:p>
        </w:tc>
      </w:tr>
      <w:tr w:rsidR="00F74ECB" w:rsidRPr="00F74ECB" w14:paraId="54BD37CC" w14:textId="77777777" w:rsidTr="007D0D23">
        <w:trPr>
          <w:cantSplit w:val="0"/>
        </w:trPr>
        <w:tc>
          <w:tcPr>
            <w:tcW w:w="5665" w:type="dxa"/>
          </w:tcPr>
          <w:p w14:paraId="1782ED50" w14:textId="77777777" w:rsidR="00240E6D" w:rsidRPr="00F07BCD" w:rsidRDefault="00240E6D" w:rsidP="00F07BCD">
            <w:pPr>
              <w:pStyle w:val="C-TableText"/>
              <w:rPr>
                <w:rFonts w:eastAsia="Calibri"/>
              </w:rPr>
            </w:pPr>
            <w:r w:rsidRPr="00F07BCD">
              <w:rPr>
                <w:rFonts w:eastAsia="Calibri"/>
              </w:rPr>
              <w:t>Influenza</w:t>
            </w:r>
          </w:p>
        </w:tc>
        <w:tc>
          <w:tcPr>
            <w:tcW w:w="1701" w:type="dxa"/>
          </w:tcPr>
          <w:p w14:paraId="14D6DD06" w14:textId="77777777" w:rsidR="00240E6D" w:rsidRPr="00F07BCD" w:rsidRDefault="00240E6D" w:rsidP="00F07BCD">
            <w:pPr>
              <w:pStyle w:val="C-TableText"/>
              <w:jc w:val="center"/>
              <w:rPr>
                <w:rFonts w:eastAsia="Calibri"/>
              </w:rPr>
            </w:pPr>
            <w:r w:rsidRPr="00F07BCD">
              <w:t>12 (1.3%)</w:t>
            </w:r>
          </w:p>
        </w:tc>
        <w:tc>
          <w:tcPr>
            <w:tcW w:w="1701" w:type="dxa"/>
          </w:tcPr>
          <w:p w14:paraId="11E9E32F" w14:textId="77777777" w:rsidR="00240E6D" w:rsidRPr="00F07BCD" w:rsidRDefault="00240E6D" w:rsidP="00F07BCD">
            <w:pPr>
              <w:pStyle w:val="C-TableText"/>
              <w:jc w:val="center"/>
              <w:rPr>
                <w:rFonts w:eastAsia="Calibri"/>
              </w:rPr>
            </w:pPr>
            <w:r w:rsidRPr="00F07BCD">
              <w:t>6 (0.8%)</w:t>
            </w:r>
          </w:p>
        </w:tc>
      </w:tr>
      <w:tr w:rsidR="00F74ECB" w:rsidRPr="00F74ECB" w14:paraId="6654DEC0" w14:textId="77777777" w:rsidTr="007D0D23">
        <w:trPr>
          <w:cantSplit w:val="0"/>
        </w:trPr>
        <w:tc>
          <w:tcPr>
            <w:tcW w:w="5665" w:type="dxa"/>
          </w:tcPr>
          <w:p w14:paraId="7A127003" w14:textId="77777777" w:rsidR="00240E6D" w:rsidRPr="00F07BCD" w:rsidRDefault="00240E6D" w:rsidP="00F07BCD">
            <w:pPr>
              <w:pStyle w:val="C-TableText"/>
              <w:rPr>
                <w:rFonts w:eastAsia="Calibri"/>
              </w:rPr>
            </w:pPr>
            <w:r w:rsidRPr="00F07BCD">
              <w:rPr>
                <w:rFonts w:eastAsia="Calibri"/>
              </w:rPr>
              <w:t>Nasal congestion</w:t>
            </w:r>
          </w:p>
        </w:tc>
        <w:tc>
          <w:tcPr>
            <w:tcW w:w="1701" w:type="dxa"/>
          </w:tcPr>
          <w:p w14:paraId="30601A4D" w14:textId="77777777" w:rsidR="00240E6D" w:rsidRPr="00F07BCD" w:rsidRDefault="00240E6D" w:rsidP="00F07BCD">
            <w:pPr>
              <w:pStyle w:val="C-TableText"/>
              <w:jc w:val="center"/>
              <w:rPr>
                <w:rFonts w:eastAsia="Calibri"/>
              </w:rPr>
            </w:pPr>
            <w:r w:rsidRPr="00F07BCD">
              <w:t>13 (1.4%)</w:t>
            </w:r>
          </w:p>
        </w:tc>
        <w:tc>
          <w:tcPr>
            <w:tcW w:w="1701" w:type="dxa"/>
          </w:tcPr>
          <w:p w14:paraId="71DDD582" w14:textId="77777777" w:rsidR="00240E6D" w:rsidRPr="00F07BCD" w:rsidRDefault="00240E6D" w:rsidP="00F07BCD">
            <w:pPr>
              <w:pStyle w:val="C-TableText"/>
              <w:jc w:val="center"/>
              <w:rPr>
                <w:rFonts w:eastAsia="Calibri"/>
              </w:rPr>
            </w:pPr>
            <w:r w:rsidRPr="00F07BCD">
              <w:t>2 (0.3%)</w:t>
            </w:r>
          </w:p>
        </w:tc>
      </w:tr>
      <w:tr w:rsidR="00F74ECB" w:rsidRPr="00F74ECB" w14:paraId="391F3B59" w14:textId="77777777" w:rsidTr="007D0D23">
        <w:trPr>
          <w:cantSplit w:val="0"/>
        </w:trPr>
        <w:tc>
          <w:tcPr>
            <w:tcW w:w="5665" w:type="dxa"/>
          </w:tcPr>
          <w:p w14:paraId="60F255C6" w14:textId="77777777" w:rsidR="00240E6D" w:rsidRPr="00F07BCD" w:rsidRDefault="00240E6D" w:rsidP="00F07BCD">
            <w:pPr>
              <w:pStyle w:val="C-TableText"/>
              <w:rPr>
                <w:rFonts w:eastAsia="Calibri"/>
              </w:rPr>
            </w:pPr>
            <w:proofErr w:type="spellStart"/>
            <w:r w:rsidRPr="00F07BCD">
              <w:rPr>
                <w:rFonts w:eastAsia="Calibri"/>
              </w:rPr>
              <w:t>Nasopharyngitis</w:t>
            </w:r>
            <w:proofErr w:type="spellEnd"/>
          </w:p>
        </w:tc>
        <w:tc>
          <w:tcPr>
            <w:tcW w:w="1701" w:type="dxa"/>
          </w:tcPr>
          <w:p w14:paraId="4BD16798" w14:textId="77777777" w:rsidR="00240E6D" w:rsidRPr="00F07BCD" w:rsidRDefault="00240E6D" w:rsidP="00F07BCD">
            <w:pPr>
              <w:pStyle w:val="C-TableText"/>
              <w:jc w:val="center"/>
              <w:rPr>
                <w:rFonts w:eastAsia="Calibri"/>
              </w:rPr>
            </w:pPr>
            <w:r w:rsidRPr="00F07BCD">
              <w:t>16 (1.7%)</w:t>
            </w:r>
          </w:p>
        </w:tc>
        <w:tc>
          <w:tcPr>
            <w:tcW w:w="1701" w:type="dxa"/>
          </w:tcPr>
          <w:p w14:paraId="3B8003D1" w14:textId="77777777" w:rsidR="00240E6D" w:rsidRPr="00F07BCD" w:rsidRDefault="00240E6D" w:rsidP="00F07BCD">
            <w:pPr>
              <w:pStyle w:val="C-TableText"/>
              <w:jc w:val="center"/>
              <w:rPr>
                <w:rFonts w:eastAsia="Calibri"/>
              </w:rPr>
            </w:pPr>
            <w:r w:rsidRPr="00F07BCD">
              <w:t>18 (2.5%)</w:t>
            </w:r>
          </w:p>
        </w:tc>
      </w:tr>
      <w:tr w:rsidR="00F74ECB" w:rsidRPr="00F74ECB" w14:paraId="610922EC" w14:textId="77777777" w:rsidTr="007D0D23">
        <w:trPr>
          <w:cantSplit w:val="0"/>
        </w:trPr>
        <w:tc>
          <w:tcPr>
            <w:tcW w:w="5665" w:type="dxa"/>
          </w:tcPr>
          <w:p w14:paraId="7E3497AD" w14:textId="77777777" w:rsidR="00240E6D" w:rsidRPr="00F07BCD" w:rsidRDefault="00240E6D" w:rsidP="00F07BCD">
            <w:pPr>
              <w:pStyle w:val="C-TableText"/>
              <w:rPr>
                <w:rFonts w:eastAsia="Calibri"/>
              </w:rPr>
            </w:pPr>
            <w:r w:rsidRPr="00F07BCD">
              <w:rPr>
                <w:rFonts w:eastAsia="Calibri"/>
              </w:rPr>
              <w:t>Sinusitis</w:t>
            </w:r>
          </w:p>
        </w:tc>
        <w:tc>
          <w:tcPr>
            <w:tcW w:w="1701" w:type="dxa"/>
          </w:tcPr>
          <w:p w14:paraId="42ABB997" w14:textId="77777777" w:rsidR="00240E6D" w:rsidRPr="00F07BCD" w:rsidRDefault="00240E6D" w:rsidP="00F07BCD">
            <w:pPr>
              <w:pStyle w:val="C-TableText"/>
              <w:jc w:val="center"/>
              <w:rPr>
                <w:rFonts w:eastAsia="Calibri"/>
              </w:rPr>
            </w:pPr>
            <w:r w:rsidRPr="00F07BCD">
              <w:t>11 (1.2%)</w:t>
            </w:r>
          </w:p>
        </w:tc>
        <w:tc>
          <w:tcPr>
            <w:tcW w:w="1701" w:type="dxa"/>
          </w:tcPr>
          <w:p w14:paraId="50FBA581" w14:textId="77777777" w:rsidR="00240E6D" w:rsidRPr="00F07BCD" w:rsidRDefault="00240E6D" w:rsidP="00F07BCD">
            <w:pPr>
              <w:pStyle w:val="C-TableText"/>
              <w:jc w:val="center"/>
              <w:rPr>
                <w:rFonts w:eastAsia="Calibri"/>
              </w:rPr>
            </w:pPr>
            <w:r w:rsidRPr="00F07BCD">
              <w:t>5 (0.7%)</w:t>
            </w:r>
          </w:p>
        </w:tc>
      </w:tr>
      <w:tr w:rsidR="00F74ECB" w:rsidRPr="00F74ECB" w14:paraId="73861E7F" w14:textId="77777777" w:rsidTr="007D0D23">
        <w:trPr>
          <w:cantSplit w:val="0"/>
        </w:trPr>
        <w:tc>
          <w:tcPr>
            <w:tcW w:w="9067" w:type="dxa"/>
            <w:gridSpan w:val="3"/>
          </w:tcPr>
          <w:p w14:paraId="368DA881" w14:textId="77777777" w:rsidR="00240E6D" w:rsidRPr="00F74ECB" w:rsidRDefault="00240E6D" w:rsidP="008C55E2">
            <w:pPr>
              <w:pStyle w:val="C-TableText"/>
              <w:spacing w:before="40" w:after="40"/>
              <w:rPr>
                <w:rFonts w:eastAsia="Calibri"/>
                <w:b/>
                <w:i/>
                <w:sz w:val="20"/>
                <w:lang w:val="en-AU"/>
              </w:rPr>
            </w:pPr>
            <w:r w:rsidRPr="00F74ECB">
              <w:rPr>
                <w:rFonts w:eastAsia="Calibri"/>
                <w:b/>
                <w:i/>
                <w:sz w:val="20"/>
                <w:lang w:val="en-AU"/>
              </w:rPr>
              <w:t>Vascular disorders</w:t>
            </w:r>
          </w:p>
        </w:tc>
      </w:tr>
      <w:tr w:rsidR="00F74ECB" w:rsidRPr="00F74ECB" w14:paraId="12C2F13B" w14:textId="77777777" w:rsidTr="007D0D23">
        <w:trPr>
          <w:cantSplit w:val="0"/>
        </w:trPr>
        <w:tc>
          <w:tcPr>
            <w:tcW w:w="5665" w:type="dxa"/>
          </w:tcPr>
          <w:p w14:paraId="7B4CF2D5" w14:textId="77777777" w:rsidR="00240E6D" w:rsidRPr="00F07BCD" w:rsidRDefault="00240E6D" w:rsidP="00F07BCD">
            <w:pPr>
              <w:pStyle w:val="C-TableText"/>
              <w:rPr>
                <w:rFonts w:eastAsia="Calibri"/>
              </w:rPr>
            </w:pPr>
            <w:r w:rsidRPr="00F07BCD">
              <w:rPr>
                <w:rFonts w:eastAsia="Calibri"/>
              </w:rPr>
              <w:t>Hypertension</w:t>
            </w:r>
          </w:p>
        </w:tc>
        <w:tc>
          <w:tcPr>
            <w:tcW w:w="1701" w:type="dxa"/>
          </w:tcPr>
          <w:p w14:paraId="520CC998" w14:textId="77777777" w:rsidR="00240E6D" w:rsidRPr="00F07BCD" w:rsidRDefault="00240E6D" w:rsidP="00F07BCD">
            <w:pPr>
              <w:pStyle w:val="C-TableText"/>
              <w:jc w:val="center"/>
              <w:rPr>
                <w:rFonts w:eastAsia="Calibri"/>
              </w:rPr>
            </w:pPr>
            <w:r w:rsidRPr="00F07BCD">
              <w:t>16 (1.7%)</w:t>
            </w:r>
          </w:p>
        </w:tc>
        <w:tc>
          <w:tcPr>
            <w:tcW w:w="1701" w:type="dxa"/>
          </w:tcPr>
          <w:p w14:paraId="4F9E9B91" w14:textId="77777777" w:rsidR="00240E6D" w:rsidRPr="00F07BCD" w:rsidRDefault="00240E6D" w:rsidP="00F07BCD">
            <w:pPr>
              <w:pStyle w:val="C-TableText"/>
              <w:jc w:val="center"/>
              <w:rPr>
                <w:rFonts w:eastAsia="Calibri"/>
              </w:rPr>
            </w:pPr>
            <w:r w:rsidRPr="00F07BCD">
              <w:t>14 (1.9%)</w:t>
            </w:r>
          </w:p>
        </w:tc>
      </w:tr>
      <w:tr w:rsidR="00F74ECB" w:rsidRPr="00F74ECB" w14:paraId="2A741DFE" w14:textId="77777777" w:rsidTr="007D0D23">
        <w:trPr>
          <w:cantSplit w:val="0"/>
        </w:trPr>
        <w:tc>
          <w:tcPr>
            <w:tcW w:w="5665" w:type="dxa"/>
          </w:tcPr>
          <w:p w14:paraId="5BAD18F5" w14:textId="77777777" w:rsidR="00240E6D" w:rsidRPr="00F07BCD" w:rsidRDefault="00240E6D" w:rsidP="00F07BCD">
            <w:pPr>
              <w:pStyle w:val="C-TableText"/>
              <w:rPr>
                <w:rFonts w:eastAsia="Calibri"/>
              </w:rPr>
            </w:pPr>
            <w:r w:rsidRPr="00F07BCD">
              <w:rPr>
                <w:rFonts w:eastAsia="Calibri"/>
              </w:rPr>
              <w:t>Orthostatic hypotension</w:t>
            </w:r>
          </w:p>
        </w:tc>
        <w:tc>
          <w:tcPr>
            <w:tcW w:w="1701" w:type="dxa"/>
          </w:tcPr>
          <w:p w14:paraId="1AA35582" w14:textId="77777777" w:rsidR="00240E6D" w:rsidRPr="00F07BCD" w:rsidRDefault="00240E6D" w:rsidP="00F07BCD">
            <w:pPr>
              <w:pStyle w:val="C-TableText"/>
              <w:jc w:val="center"/>
              <w:rPr>
                <w:rFonts w:eastAsia="Calibri"/>
              </w:rPr>
            </w:pPr>
            <w:r w:rsidRPr="00F07BCD">
              <w:t>14 (1.5%)</w:t>
            </w:r>
          </w:p>
        </w:tc>
        <w:tc>
          <w:tcPr>
            <w:tcW w:w="1701" w:type="dxa"/>
          </w:tcPr>
          <w:p w14:paraId="0714224A" w14:textId="77777777" w:rsidR="00240E6D" w:rsidRPr="00F07BCD" w:rsidRDefault="00240E6D" w:rsidP="00F07BCD">
            <w:pPr>
              <w:pStyle w:val="C-TableText"/>
              <w:jc w:val="center"/>
              <w:rPr>
                <w:rFonts w:eastAsia="Calibri"/>
              </w:rPr>
            </w:pPr>
            <w:r w:rsidRPr="00F07BCD">
              <w:t>8 (1.1%)</w:t>
            </w:r>
          </w:p>
        </w:tc>
      </w:tr>
    </w:tbl>
    <w:p w14:paraId="6074FA0B" w14:textId="381F9CA9" w:rsidR="004A59AC" w:rsidRPr="00F74ECB" w:rsidRDefault="00085E56" w:rsidP="00EC23E9">
      <w:pPr>
        <w:pStyle w:val="C-BodyText"/>
        <w:rPr>
          <w:noProof/>
          <w:lang w:val="en-AU"/>
        </w:rPr>
      </w:pPr>
      <w:r w:rsidRPr="00F74ECB">
        <w:rPr>
          <w:noProof/>
          <w:lang w:val="en-AU"/>
        </w:rPr>
        <w:t xml:space="preserve">Adverse events </w:t>
      </w:r>
      <w:r w:rsidR="0085392A" w:rsidRPr="00F74ECB">
        <w:rPr>
          <w:noProof/>
          <w:lang w:val="en-AU"/>
        </w:rPr>
        <w:t>with incidence ≥</w:t>
      </w:r>
      <w:r w:rsidR="00B82950">
        <w:rPr>
          <w:noProof/>
          <w:lang w:val="en-AU"/>
        </w:rPr>
        <w:t xml:space="preserve"> </w:t>
      </w:r>
      <w:r w:rsidR="0085392A" w:rsidRPr="00F74ECB">
        <w:rPr>
          <w:noProof/>
          <w:lang w:val="en-AU"/>
        </w:rPr>
        <w:t xml:space="preserve">1% </w:t>
      </w:r>
      <w:r w:rsidRPr="00F74ECB">
        <w:rPr>
          <w:noProof/>
          <w:lang w:val="en-AU"/>
        </w:rPr>
        <w:t xml:space="preserve">recorded in the European phase III active and placebo controlled clinical trial are listed by </w:t>
      </w:r>
      <w:r w:rsidRPr="00F74ECB">
        <w:rPr>
          <w:rFonts w:eastAsia="SimSun"/>
          <w:lang w:val="en-AU" w:eastAsia="zh-CN"/>
        </w:rPr>
        <w:t xml:space="preserve">MedDRA system organ </w:t>
      </w:r>
      <w:r w:rsidRPr="00F74ECB">
        <w:rPr>
          <w:noProof/>
          <w:lang w:val="en-AU"/>
        </w:rPr>
        <w:t>class in the following table.</w:t>
      </w:r>
    </w:p>
    <w:tbl>
      <w:tblPr>
        <w:tblStyle w:val="C-Table"/>
        <w:tblW w:w="9067" w:type="dxa"/>
        <w:tblLook w:val="04A0" w:firstRow="1" w:lastRow="0" w:firstColumn="1" w:lastColumn="0" w:noHBand="0" w:noVBand="1"/>
        <w:tblDescription w:val="List of adverse events with incidence ≥ 1% .  The table contains 4 heading columns: 1. events, 2. Silodosin N=381, 3. Tamsulosin N=384 and 4. Placebo N=190."/>
      </w:tblPr>
      <w:tblGrid>
        <w:gridCol w:w="3964"/>
        <w:gridCol w:w="1701"/>
        <w:gridCol w:w="1701"/>
        <w:gridCol w:w="1701"/>
      </w:tblGrid>
      <w:tr w:rsidR="00F74ECB" w:rsidRPr="00F74ECB" w14:paraId="2F64B585" w14:textId="77777777" w:rsidTr="007D0D23">
        <w:trPr>
          <w:cantSplit w:val="0"/>
          <w:tblHeader/>
        </w:trPr>
        <w:tc>
          <w:tcPr>
            <w:tcW w:w="3964" w:type="dxa"/>
          </w:tcPr>
          <w:p w14:paraId="01AA60A6" w14:textId="77777777" w:rsidR="00240E6D" w:rsidRPr="00F74ECB" w:rsidRDefault="00240E6D" w:rsidP="007D0D23">
            <w:pPr>
              <w:pStyle w:val="C-TableHeader"/>
              <w:rPr>
                <w:lang w:val="en-AU"/>
              </w:rPr>
            </w:pPr>
          </w:p>
        </w:tc>
        <w:tc>
          <w:tcPr>
            <w:tcW w:w="1701" w:type="dxa"/>
          </w:tcPr>
          <w:p w14:paraId="004A604E" w14:textId="091D4256" w:rsidR="00240E6D" w:rsidRPr="00F74ECB" w:rsidRDefault="00240E6D" w:rsidP="007D0D23">
            <w:pPr>
              <w:pStyle w:val="C-TableHeader"/>
              <w:jc w:val="center"/>
              <w:rPr>
                <w:lang w:val="en-AU"/>
              </w:rPr>
            </w:pPr>
            <w:r w:rsidRPr="00F74ECB">
              <w:rPr>
                <w:lang w:val="en-AU"/>
              </w:rPr>
              <w:t>Silodosin</w:t>
            </w:r>
          </w:p>
          <w:p w14:paraId="405D32F5" w14:textId="77777777" w:rsidR="00240E6D" w:rsidRPr="00F74ECB" w:rsidRDefault="00240E6D" w:rsidP="007D0D23">
            <w:pPr>
              <w:pStyle w:val="C-TableHeader"/>
              <w:jc w:val="center"/>
              <w:rPr>
                <w:lang w:val="en-AU"/>
              </w:rPr>
            </w:pPr>
            <w:r w:rsidRPr="00F74ECB">
              <w:rPr>
                <w:lang w:val="en-AU"/>
              </w:rPr>
              <w:t>N=381</w:t>
            </w:r>
          </w:p>
        </w:tc>
        <w:tc>
          <w:tcPr>
            <w:tcW w:w="1701" w:type="dxa"/>
          </w:tcPr>
          <w:p w14:paraId="2B560086" w14:textId="77777777" w:rsidR="00F74ECB" w:rsidRPr="00F74ECB" w:rsidRDefault="00AE168E" w:rsidP="00F74ECB">
            <w:pPr>
              <w:pStyle w:val="C-TableHeader"/>
              <w:jc w:val="center"/>
              <w:rPr>
                <w:lang w:val="en-AU"/>
              </w:rPr>
            </w:pPr>
            <w:r w:rsidRPr="00F74ECB">
              <w:rPr>
                <w:lang w:val="en-AU"/>
              </w:rPr>
              <w:t>Tamsulosin</w:t>
            </w:r>
          </w:p>
          <w:p w14:paraId="5278A854" w14:textId="6865FADE" w:rsidR="00240E6D" w:rsidRPr="00F74ECB" w:rsidRDefault="00240E6D" w:rsidP="00F74ECB">
            <w:pPr>
              <w:pStyle w:val="C-TableHeader"/>
              <w:jc w:val="center"/>
              <w:rPr>
                <w:lang w:val="en-AU"/>
              </w:rPr>
            </w:pPr>
            <w:r w:rsidRPr="00F74ECB">
              <w:rPr>
                <w:lang w:val="en-AU"/>
              </w:rPr>
              <w:t>N=384</w:t>
            </w:r>
          </w:p>
        </w:tc>
        <w:tc>
          <w:tcPr>
            <w:tcW w:w="1701" w:type="dxa"/>
          </w:tcPr>
          <w:p w14:paraId="79DE8B75" w14:textId="42869271" w:rsidR="00240E6D" w:rsidRPr="00F74ECB" w:rsidRDefault="00240E6D" w:rsidP="007D0D23">
            <w:pPr>
              <w:pStyle w:val="C-TableHeader"/>
              <w:jc w:val="center"/>
              <w:rPr>
                <w:lang w:val="en-AU"/>
              </w:rPr>
            </w:pPr>
            <w:r w:rsidRPr="00F74ECB">
              <w:rPr>
                <w:lang w:val="en-AU"/>
              </w:rPr>
              <w:t>Placebo</w:t>
            </w:r>
          </w:p>
          <w:p w14:paraId="69990BC0" w14:textId="77777777" w:rsidR="00240E6D" w:rsidRPr="00F74ECB" w:rsidRDefault="00240E6D" w:rsidP="007D0D23">
            <w:pPr>
              <w:pStyle w:val="C-TableHeader"/>
              <w:jc w:val="center"/>
              <w:rPr>
                <w:lang w:val="en-AU"/>
              </w:rPr>
            </w:pPr>
            <w:r w:rsidRPr="00F74ECB">
              <w:rPr>
                <w:lang w:val="en-AU"/>
              </w:rPr>
              <w:t>N=190</w:t>
            </w:r>
          </w:p>
        </w:tc>
      </w:tr>
      <w:tr w:rsidR="00F74ECB" w:rsidRPr="00F74ECB" w14:paraId="6ABE1EF9" w14:textId="77777777" w:rsidTr="007D0D23">
        <w:trPr>
          <w:cantSplit w:val="0"/>
        </w:trPr>
        <w:tc>
          <w:tcPr>
            <w:tcW w:w="9067" w:type="dxa"/>
            <w:gridSpan w:val="4"/>
          </w:tcPr>
          <w:p w14:paraId="459470F4" w14:textId="77777777" w:rsidR="00240E6D" w:rsidRPr="00F74ECB" w:rsidRDefault="00240E6D" w:rsidP="007D0D23">
            <w:pPr>
              <w:pStyle w:val="C-TableText"/>
              <w:rPr>
                <w:b/>
                <w:i/>
                <w:sz w:val="20"/>
                <w:lang w:val="en-AU"/>
              </w:rPr>
            </w:pPr>
            <w:r w:rsidRPr="00F74ECB">
              <w:rPr>
                <w:b/>
                <w:i/>
                <w:sz w:val="20"/>
                <w:lang w:val="en-AU"/>
              </w:rPr>
              <w:t>Cardiac disorders</w:t>
            </w:r>
          </w:p>
        </w:tc>
      </w:tr>
      <w:tr w:rsidR="00F74ECB" w:rsidRPr="00F74ECB" w14:paraId="7D5E7B42" w14:textId="77777777" w:rsidTr="007D0D23">
        <w:trPr>
          <w:cantSplit w:val="0"/>
        </w:trPr>
        <w:tc>
          <w:tcPr>
            <w:tcW w:w="3964" w:type="dxa"/>
          </w:tcPr>
          <w:p w14:paraId="1AB72A99" w14:textId="77777777" w:rsidR="00240E6D" w:rsidRPr="00F07BCD" w:rsidRDefault="00240E6D" w:rsidP="00F07BCD">
            <w:pPr>
              <w:pStyle w:val="C-TableText"/>
            </w:pPr>
            <w:r w:rsidRPr="00F07BCD">
              <w:t>Tachycardia</w:t>
            </w:r>
          </w:p>
        </w:tc>
        <w:tc>
          <w:tcPr>
            <w:tcW w:w="1701" w:type="dxa"/>
          </w:tcPr>
          <w:p w14:paraId="7FE9F7E2" w14:textId="77777777" w:rsidR="00240E6D" w:rsidRPr="00F07BCD" w:rsidRDefault="00240E6D" w:rsidP="00F07BCD">
            <w:pPr>
              <w:pStyle w:val="C-TableText"/>
              <w:jc w:val="center"/>
            </w:pPr>
            <w:r w:rsidRPr="00F07BCD">
              <w:t>4 (1.0%)</w:t>
            </w:r>
          </w:p>
        </w:tc>
        <w:tc>
          <w:tcPr>
            <w:tcW w:w="1701" w:type="dxa"/>
          </w:tcPr>
          <w:p w14:paraId="4DD7A42B" w14:textId="77777777" w:rsidR="00240E6D" w:rsidRPr="00F07BCD" w:rsidRDefault="00240E6D" w:rsidP="00F07BCD">
            <w:pPr>
              <w:pStyle w:val="C-TableText"/>
              <w:jc w:val="center"/>
            </w:pPr>
            <w:r w:rsidRPr="00F07BCD">
              <w:t>2 (0.5%)</w:t>
            </w:r>
          </w:p>
        </w:tc>
        <w:tc>
          <w:tcPr>
            <w:tcW w:w="1701" w:type="dxa"/>
          </w:tcPr>
          <w:p w14:paraId="64C1E441" w14:textId="77777777" w:rsidR="00240E6D" w:rsidRPr="00F07BCD" w:rsidRDefault="00240E6D" w:rsidP="00F07BCD">
            <w:pPr>
              <w:pStyle w:val="C-TableText"/>
              <w:jc w:val="center"/>
            </w:pPr>
            <w:r w:rsidRPr="00F07BCD">
              <w:t>0 (0.0%)</w:t>
            </w:r>
          </w:p>
        </w:tc>
      </w:tr>
      <w:tr w:rsidR="00F74ECB" w:rsidRPr="00F74ECB" w14:paraId="4DE0D5F5" w14:textId="77777777" w:rsidTr="007D0D23">
        <w:trPr>
          <w:cantSplit w:val="0"/>
        </w:trPr>
        <w:tc>
          <w:tcPr>
            <w:tcW w:w="9067" w:type="dxa"/>
            <w:gridSpan w:val="4"/>
          </w:tcPr>
          <w:p w14:paraId="2CAB9787" w14:textId="77777777" w:rsidR="00240E6D" w:rsidRPr="00F74ECB" w:rsidRDefault="00240E6D" w:rsidP="007D0D23">
            <w:pPr>
              <w:pStyle w:val="C-TableText"/>
              <w:rPr>
                <w:b/>
                <w:i/>
                <w:sz w:val="20"/>
                <w:lang w:val="en-AU"/>
              </w:rPr>
            </w:pPr>
            <w:r w:rsidRPr="00F74ECB">
              <w:rPr>
                <w:rFonts w:eastAsia="Calibri"/>
                <w:b/>
                <w:i/>
                <w:sz w:val="20"/>
                <w:lang w:val="en-AU"/>
              </w:rPr>
              <w:t>Gastrointestinal disorders</w:t>
            </w:r>
          </w:p>
        </w:tc>
      </w:tr>
      <w:tr w:rsidR="00F74ECB" w:rsidRPr="00F74ECB" w14:paraId="3A2993AE" w14:textId="77777777" w:rsidTr="007D0D23">
        <w:trPr>
          <w:cantSplit w:val="0"/>
        </w:trPr>
        <w:tc>
          <w:tcPr>
            <w:tcW w:w="3964" w:type="dxa"/>
          </w:tcPr>
          <w:p w14:paraId="457CEF85" w14:textId="77777777" w:rsidR="00240E6D" w:rsidRPr="00F07BCD" w:rsidRDefault="00240E6D" w:rsidP="00F07BCD">
            <w:pPr>
              <w:pStyle w:val="C-TableText"/>
            </w:pPr>
            <w:proofErr w:type="spellStart"/>
            <w:r w:rsidRPr="00F07BCD">
              <w:t>Diarrhoea</w:t>
            </w:r>
            <w:proofErr w:type="spellEnd"/>
          </w:p>
        </w:tc>
        <w:tc>
          <w:tcPr>
            <w:tcW w:w="1701" w:type="dxa"/>
          </w:tcPr>
          <w:p w14:paraId="64FDA126" w14:textId="77777777" w:rsidR="00240E6D" w:rsidRPr="00F07BCD" w:rsidRDefault="00240E6D" w:rsidP="00F07BCD">
            <w:pPr>
              <w:pStyle w:val="C-TableText"/>
              <w:jc w:val="center"/>
            </w:pPr>
            <w:r w:rsidRPr="00F07BCD">
              <w:t>3 (0.8%)</w:t>
            </w:r>
          </w:p>
        </w:tc>
        <w:tc>
          <w:tcPr>
            <w:tcW w:w="1701" w:type="dxa"/>
          </w:tcPr>
          <w:p w14:paraId="711C14DB" w14:textId="77777777" w:rsidR="00240E6D" w:rsidRPr="00F07BCD" w:rsidRDefault="00240E6D" w:rsidP="00F07BCD">
            <w:pPr>
              <w:pStyle w:val="C-TableText"/>
              <w:jc w:val="center"/>
            </w:pPr>
            <w:r w:rsidRPr="00F07BCD">
              <w:t>4 (1.0%)</w:t>
            </w:r>
          </w:p>
        </w:tc>
        <w:tc>
          <w:tcPr>
            <w:tcW w:w="1701" w:type="dxa"/>
          </w:tcPr>
          <w:p w14:paraId="5D58FE88" w14:textId="77777777" w:rsidR="00240E6D" w:rsidRPr="00F07BCD" w:rsidRDefault="00240E6D" w:rsidP="00F07BCD">
            <w:pPr>
              <w:pStyle w:val="C-TableText"/>
              <w:jc w:val="center"/>
            </w:pPr>
            <w:r w:rsidRPr="00F07BCD">
              <w:t>3 (1.6%)</w:t>
            </w:r>
          </w:p>
        </w:tc>
      </w:tr>
      <w:tr w:rsidR="00F74ECB" w:rsidRPr="00F74ECB" w14:paraId="45814B71" w14:textId="77777777" w:rsidTr="007D0D23">
        <w:trPr>
          <w:cantSplit w:val="0"/>
        </w:trPr>
        <w:tc>
          <w:tcPr>
            <w:tcW w:w="9067" w:type="dxa"/>
            <w:gridSpan w:val="4"/>
          </w:tcPr>
          <w:p w14:paraId="68133FBE" w14:textId="77777777" w:rsidR="00240E6D" w:rsidRPr="00F74ECB" w:rsidRDefault="00240E6D" w:rsidP="007D0D23">
            <w:pPr>
              <w:pStyle w:val="C-TableText"/>
              <w:rPr>
                <w:b/>
                <w:i/>
                <w:sz w:val="20"/>
                <w:lang w:val="en-AU"/>
              </w:rPr>
            </w:pPr>
            <w:r w:rsidRPr="00F74ECB">
              <w:rPr>
                <w:b/>
                <w:i/>
                <w:sz w:val="20"/>
                <w:lang w:val="en-AU"/>
              </w:rPr>
              <w:t>Infections and infestations</w:t>
            </w:r>
          </w:p>
        </w:tc>
      </w:tr>
      <w:tr w:rsidR="00F74ECB" w:rsidRPr="00F74ECB" w14:paraId="45CA63A8" w14:textId="77777777" w:rsidTr="007D0D23">
        <w:trPr>
          <w:cantSplit w:val="0"/>
        </w:trPr>
        <w:tc>
          <w:tcPr>
            <w:tcW w:w="3964" w:type="dxa"/>
          </w:tcPr>
          <w:p w14:paraId="0C380BB7" w14:textId="77777777" w:rsidR="00240E6D" w:rsidRPr="00F07BCD" w:rsidRDefault="00240E6D" w:rsidP="00F07BCD">
            <w:pPr>
              <w:pStyle w:val="C-TableText"/>
            </w:pPr>
            <w:r w:rsidRPr="00F07BCD">
              <w:t>Pharyngitis</w:t>
            </w:r>
          </w:p>
        </w:tc>
        <w:tc>
          <w:tcPr>
            <w:tcW w:w="1701" w:type="dxa"/>
          </w:tcPr>
          <w:p w14:paraId="5D2620E7" w14:textId="77777777" w:rsidR="00240E6D" w:rsidRPr="00F07BCD" w:rsidRDefault="00240E6D" w:rsidP="00F07BCD">
            <w:pPr>
              <w:pStyle w:val="C-TableText"/>
              <w:jc w:val="center"/>
            </w:pPr>
            <w:r w:rsidRPr="00F07BCD">
              <w:t>5 (1.3%)</w:t>
            </w:r>
          </w:p>
        </w:tc>
        <w:tc>
          <w:tcPr>
            <w:tcW w:w="1701" w:type="dxa"/>
          </w:tcPr>
          <w:p w14:paraId="1AC92B51" w14:textId="77777777" w:rsidR="00240E6D" w:rsidRPr="00F07BCD" w:rsidRDefault="00240E6D" w:rsidP="00F07BCD">
            <w:pPr>
              <w:pStyle w:val="C-TableText"/>
              <w:jc w:val="center"/>
            </w:pPr>
            <w:r w:rsidRPr="00F07BCD">
              <w:t>3 (0.8%)</w:t>
            </w:r>
          </w:p>
        </w:tc>
        <w:tc>
          <w:tcPr>
            <w:tcW w:w="1701" w:type="dxa"/>
          </w:tcPr>
          <w:p w14:paraId="328F7D65" w14:textId="77777777" w:rsidR="00240E6D" w:rsidRPr="00F07BCD" w:rsidRDefault="00240E6D" w:rsidP="00F07BCD">
            <w:pPr>
              <w:pStyle w:val="C-TableText"/>
              <w:jc w:val="center"/>
            </w:pPr>
            <w:r w:rsidRPr="00F07BCD">
              <w:t>2 (1.1%)</w:t>
            </w:r>
          </w:p>
        </w:tc>
      </w:tr>
      <w:tr w:rsidR="00F74ECB" w:rsidRPr="00F74ECB" w14:paraId="324B5564" w14:textId="77777777" w:rsidTr="007D0D23">
        <w:trPr>
          <w:cantSplit w:val="0"/>
        </w:trPr>
        <w:tc>
          <w:tcPr>
            <w:tcW w:w="9067" w:type="dxa"/>
            <w:gridSpan w:val="4"/>
          </w:tcPr>
          <w:p w14:paraId="005E0751" w14:textId="77777777" w:rsidR="00240E6D" w:rsidRPr="00F74ECB" w:rsidRDefault="00240E6D" w:rsidP="007D0D23">
            <w:pPr>
              <w:pStyle w:val="C-TableText"/>
              <w:rPr>
                <w:b/>
                <w:i/>
                <w:sz w:val="20"/>
                <w:lang w:val="en-AU"/>
              </w:rPr>
            </w:pPr>
            <w:r w:rsidRPr="00F74ECB">
              <w:rPr>
                <w:rFonts w:eastAsia="Calibri"/>
                <w:b/>
                <w:i/>
                <w:sz w:val="20"/>
                <w:lang w:val="en-AU"/>
              </w:rPr>
              <w:t>Nervous system disorders</w:t>
            </w:r>
          </w:p>
        </w:tc>
      </w:tr>
      <w:tr w:rsidR="00F74ECB" w:rsidRPr="00F74ECB" w14:paraId="3993BD6B" w14:textId="77777777" w:rsidTr="007D0D23">
        <w:trPr>
          <w:cantSplit w:val="0"/>
        </w:trPr>
        <w:tc>
          <w:tcPr>
            <w:tcW w:w="3964" w:type="dxa"/>
          </w:tcPr>
          <w:p w14:paraId="0F17A231" w14:textId="77777777" w:rsidR="00240E6D" w:rsidRPr="00F07BCD" w:rsidRDefault="00240E6D" w:rsidP="00F07BCD">
            <w:pPr>
              <w:pStyle w:val="C-TableText"/>
            </w:pPr>
            <w:r w:rsidRPr="00F07BCD">
              <w:t>Dizziness</w:t>
            </w:r>
          </w:p>
        </w:tc>
        <w:tc>
          <w:tcPr>
            <w:tcW w:w="1701" w:type="dxa"/>
          </w:tcPr>
          <w:p w14:paraId="18B5F0E5" w14:textId="77777777" w:rsidR="00240E6D" w:rsidRPr="00F07BCD" w:rsidRDefault="00240E6D" w:rsidP="00F07BCD">
            <w:pPr>
              <w:pStyle w:val="C-TableText"/>
              <w:jc w:val="center"/>
            </w:pPr>
            <w:r w:rsidRPr="00F07BCD">
              <w:t>8 (2.1%)</w:t>
            </w:r>
          </w:p>
        </w:tc>
        <w:tc>
          <w:tcPr>
            <w:tcW w:w="1701" w:type="dxa"/>
          </w:tcPr>
          <w:p w14:paraId="16E7326C" w14:textId="77777777" w:rsidR="00240E6D" w:rsidRPr="00F07BCD" w:rsidRDefault="00240E6D" w:rsidP="00F07BCD">
            <w:pPr>
              <w:pStyle w:val="C-TableText"/>
              <w:jc w:val="center"/>
            </w:pPr>
            <w:r w:rsidRPr="00F07BCD">
              <w:t>4 (1.0%)</w:t>
            </w:r>
          </w:p>
        </w:tc>
        <w:tc>
          <w:tcPr>
            <w:tcW w:w="1701" w:type="dxa"/>
          </w:tcPr>
          <w:p w14:paraId="3E8619AC" w14:textId="77777777" w:rsidR="00240E6D" w:rsidRPr="00F07BCD" w:rsidRDefault="00240E6D" w:rsidP="00F07BCD">
            <w:pPr>
              <w:pStyle w:val="C-TableText"/>
              <w:jc w:val="center"/>
            </w:pPr>
            <w:r w:rsidRPr="00F07BCD">
              <w:t>1 (0.5%)</w:t>
            </w:r>
          </w:p>
        </w:tc>
      </w:tr>
      <w:tr w:rsidR="00F74ECB" w:rsidRPr="00F74ECB" w14:paraId="6F186AA1" w14:textId="77777777" w:rsidTr="007D0D23">
        <w:trPr>
          <w:cantSplit w:val="0"/>
        </w:trPr>
        <w:tc>
          <w:tcPr>
            <w:tcW w:w="3964" w:type="dxa"/>
          </w:tcPr>
          <w:p w14:paraId="73D674DB" w14:textId="77777777" w:rsidR="00240E6D" w:rsidRPr="00F07BCD" w:rsidRDefault="00240E6D" w:rsidP="00F07BCD">
            <w:pPr>
              <w:pStyle w:val="C-TableText"/>
            </w:pPr>
            <w:r w:rsidRPr="00F07BCD">
              <w:t>Headache</w:t>
            </w:r>
          </w:p>
        </w:tc>
        <w:tc>
          <w:tcPr>
            <w:tcW w:w="1701" w:type="dxa"/>
          </w:tcPr>
          <w:p w14:paraId="054DDE3D" w14:textId="77777777" w:rsidR="00240E6D" w:rsidRPr="00F07BCD" w:rsidRDefault="00240E6D" w:rsidP="00F07BCD">
            <w:pPr>
              <w:pStyle w:val="C-TableText"/>
              <w:jc w:val="center"/>
            </w:pPr>
            <w:r w:rsidRPr="00F07BCD">
              <w:t>11 (2.9%)</w:t>
            </w:r>
          </w:p>
        </w:tc>
        <w:tc>
          <w:tcPr>
            <w:tcW w:w="1701" w:type="dxa"/>
          </w:tcPr>
          <w:p w14:paraId="17537433" w14:textId="77777777" w:rsidR="00240E6D" w:rsidRPr="00F07BCD" w:rsidRDefault="00240E6D" w:rsidP="00F07BCD">
            <w:pPr>
              <w:pStyle w:val="C-TableText"/>
              <w:jc w:val="center"/>
            </w:pPr>
            <w:r w:rsidRPr="00F07BCD">
              <w:t>21 (5.5%)</w:t>
            </w:r>
          </w:p>
        </w:tc>
        <w:tc>
          <w:tcPr>
            <w:tcW w:w="1701" w:type="dxa"/>
          </w:tcPr>
          <w:p w14:paraId="779D782E" w14:textId="77777777" w:rsidR="00240E6D" w:rsidRPr="00F07BCD" w:rsidRDefault="00240E6D" w:rsidP="00F07BCD">
            <w:pPr>
              <w:pStyle w:val="C-TableText"/>
              <w:jc w:val="center"/>
            </w:pPr>
            <w:r w:rsidRPr="00F07BCD">
              <w:t>9 (4.7%)</w:t>
            </w:r>
          </w:p>
        </w:tc>
      </w:tr>
      <w:tr w:rsidR="00F74ECB" w:rsidRPr="00F74ECB" w14:paraId="4DC35539" w14:textId="77777777" w:rsidTr="007D0D23">
        <w:trPr>
          <w:cantSplit w:val="0"/>
        </w:trPr>
        <w:tc>
          <w:tcPr>
            <w:tcW w:w="9067" w:type="dxa"/>
            <w:gridSpan w:val="4"/>
          </w:tcPr>
          <w:p w14:paraId="16BF8E50" w14:textId="77777777" w:rsidR="00240E6D" w:rsidRPr="00F74ECB" w:rsidRDefault="00240E6D" w:rsidP="007D0D23">
            <w:pPr>
              <w:pStyle w:val="C-TableText"/>
              <w:rPr>
                <w:b/>
                <w:i/>
                <w:sz w:val="20"/>
                <w:lang w:val="en-AU"/>
              </w:rPr>
            </w:pPr>
            <w:r w:rsidRPr="00F74ECB">
              <w:rPr>
                <w:b/>
                <w:i/>
                <w:sz w:val="20"/>
                <w:lang w:val="en-AU"/>
              </w:rPr>
              <w:t>Psychiatric disorders</w:t>
            </w:r>
          </w:p>
        </w:tc>
      </w:tr>
      <w:tr w:rsidR="00F74ECB" w:rsidRPr="00F74ECB" w14:paraId="2D08D46D" w14:textId="77777777" w:rsidTr="007D0D23">
        <w:trPr>
          <w:cantSplit w:val="0"/>
        </w:trPr>
        <w:tc>
          <w:tcPr>
            <w:tcW w:w="3964" w:type="dxa"/>
          </w:tcPr>
          <w:p w14:paraId="59A95475" w14:textId="77777777" w:rsidR="00240E6D" w:rsidRPr="00F07BCD" w:rsidRDefault="00240E6D" w:rsidP="00F07BCD">
            <w:pPr>
              <w:pStyle w:val="C-TableText"/>
            </w:pPr>
            <w:r w:rsidRPr="00F07BCD">
              <w:lastRenderedPageBreak/>
              <w:t>Loss of libido</w:t>
            </w:r>
          </w:p>
        </w:tc>
        <w:tc>
          <w:tcPr>
            <w:tcW w:w="1701" w:type="dxa"/>
          </w:tcPr>
          <w:p w14:paraId="5019E3CB" w14:textId="77777777" w:rsidR="00240E6D" w:rsidRPr="00F07BCD" w:rsidRDefault="00240E6D" w:rsidP="00F07BCD">
            <w:pPr>
              <w:pStyle w:val="C-TableText"/>
              <w:jc w:val="center"/>
            </w:pPr>
            <w:r w:rsidRPr="00F07BCD">
              <w:t>4 (1.0%)</w:t>
            </w:r>
          </w:p>
        </w:tc>
        <w:tc>
          <w:tcPr>
            <w:tcW w:w="1701" w:type="dxa"/>
          </w:tcPr>
          <w:p w14:paraId="0C44D40B" w14:textId="77777777" w:rsidR="00240E6D" w:rsidRPr="00F07BCD" w:rsidRDefault="00240E6D" w:rsidP="00F07BCD">
            <w:pPr>
              <w:pStyle w:val="C-TableText"/>
              <w:jc w:val="center"/>
            </w:pPr>
            <w:r w:rsidRPr="00F07BCD">
              <w:t>0 (0.0%)</w:t>
            </w:r>
          </w:p>
        </w:tc>
        <w:tc>
          <w:tcPr>
            <w:tcW w:w="1701" w:type="dxa"/>
          </w:tcPr>
          <w:p w14:paraId="47874FAF" w14:textId="77777777" w:rsidR="00240E6D" w:rsidRPr="00F07BCD" w:rsidRDefault="00240E6D" w:rsidP="00F07BCD">
            <w:pPr>
              <w:pStyle w:val="C-TableText"/>
              <w:jc w:val="center"/>
            </w:pPr>
            <w:r w:rsidRPr="00F07BCD">
              <w:t>1 (0.5%)</w:t>
            </w:r>
          </w:p>
        </w:tc>
      </w:tr>
      <w:tr w:rsidR="00F74ECB" w:rsidRPr="00F74ECB" w14:paraId="54B9F1A7" w14:textId="77777777" w:rsidTr="007D0D23">
        <w:trPr>
          <w:cantSplit w:val="0"/>
        </w:trPr>
        <w:tc>
          <w:tcPr>
            <w:tcW w:w="9067" w:type="dxa"/>
            <w:gridSpan w:val="4"/>
          </w:tcPr>
          <w:p w14:paraId="46CA29FF" w14:textId="77777777" w:rsidR="00240E6D" w:rsidRPr="00F74ECB" w:rsidRDefault="00240E6D" w:rsidP="007D0D23">
            <w:pPr>
              <w:pStyle w:val="C-TableText"/>
              <w:rPr>
                <w:b/>
                <w:i/>
                <w:sz w:val="20"/>
                <w:lang w:val="en-AU"/>
              </w:rPr>
            </w:pPr>
            <w:r w:rsidRPr="00F74ECB">
              <w:rPr>
                <w:b/>
                <w:i/>
                <w:sz w:val="20"/>
                <w:lang w:val="en-AU"/>
              </w:rPr>
              <w:t>Renal and urinary disorders</w:t>
            </w:r>
          </w:p>
        </w:tc>
      </w:tr>
      <w:tr w:rsidR="00F74ECB" w:rsidRPr="00F74ECB" w14:paraId="20E34E81" w14:textId="77777777" w:rsidTr="007D0D23">
        <w:trPr>
          <w:cantSplit w:val="0"/>
        </w:trPr>
        <w:tc>
          <w:tcPr>
            <w:tcW w:w="3964" w:type="dxa"/>
          </w:tcPr>
          <w:p w14:paraId="7C788196" w14:textId="77777777" w:rsidR="00240E6D" w:rsidRPr="00F07BCD" w:rsidRDefault="00240E6D" w:rsidP="00F07BCD">
            <w:pPr>
              <w:pStyle w:val="C-TableText"/>
            </w:pPr>
            <w:r w:rsidRPr="00F07BCD">
              <w:t>Urinary tract infection</w:t>
            </w:r>
          </w:p>
        </w:tc>
        <w:tc>
          <w:tcPr>
            <w:tcW w:w="1701" w:type="dxa"/>
          </w:tcPr>
          <w:p w14:paraId="3610433D" w14:textId="77777777" w:rsidR="00240E6D" w:rsidRPr="00F07BCD" w:rsidRDefault="00240E6D" w:rsidP="00F07BCD">
            <w:pPr>
              <w:pStyle w:val="C-TableText"/>
              <w:jc w:val="center"/>
            </w:pPr>
            <w:r w:rsidRPr="00F07BCD">
              <w:t>5 (1.3%)</w:t>
            </w:r>
          </w:p>
        </w:tc>
        <w:tc>
          <w:tcPr>
            <w:tcW w:w="1701" w:type="dxa"/>
          </w:tcPr>
          <w:p w14:paraId="28F05CCB" w14:textId="77777777" w:rsidR="00240E6D" w:rsidRPr="00F07BCD" w:rsidRDefault="00240E6D" w:rsidP="00F07BCD">
            <w:pPr>
              <w:pStyle w:val="C-TableText"/>
              <w:jc w:val="center"/>
            </w:pPr>
            <w:r w:rsidRPr="00F07BCD">
              <w:t>1 (0.3%)</w:t>
            </w:r>
          </w:p>
        </w:tc>
        <w:tc>
          <w:tcPr>
            <w:tcW w:w="1701" w:type="dxa"/>
          </w:tcPr>
          <w:p w14:paraId="2824A539" w14:textId="77777777" w:rsidR="00240E6D" w:rsidRPr="00F07BCD" w:rsidRDefault="00240E6D" w:rsidP="00F07BCD">
            <w:pPr>
              <w:pStyle w:val="C-TableText"/>
              <w:jc w:val="center"/>
            </w:pPr>
            <w:r w:rsidRPr="00F07BCD">
              <w:t>0 (0.0%)</w:t>
            </w:r>
          </w:p>
        </w:tc>
      </w:tr>
      <w:tr w:rsidR="00F74ECB" w:rsidRPr="00F74ECB" w14:paraId="300DA0AE" w14:textId="77777777" w:rsidTr="007D0D23">
        <w:trPr>
          <w:cantSplit w:val="0"/>
        </w:trPr>
        <w:tc>
          <w:tcPr>
            <w:tcW w:w="9067" w:type="dxa"/>
            <w:gridSpan w:val="4"/>
          </w:tcPr>
          <w:p w14:paraId="44815102" w14:textId="77777777" w:rsidR="00240E6D" w:rsidRPr="00F74ECB" w:rsidRDefault="00240E6D" w:rsidP="007D0D23">
            <w:pPr>
              <w:pStyle w:val="C-TableText"/>
              <w:rPr>
                <w:b/>
                <w:i/>
                <w:sz w:val="20"/>
                <w:lang w:val="en-AU"/>
              </w:rPr>
            </w:pPr>
            <w:r w:rsidRPr="00F74ECB">
              <w:rPr>
                <w:rFonts w:eastAsia="Calibri"/>
                <w:b/>
                <w:i/>
                <w:sz w:val="20"/>
                <w:lang w:val="en-AU"/>
              </w:rPr>
              <w:t>Reproductive system and breast disorders</w:t>
            </w:r>
          </w:p>
        </w:tc>
      </w:tr>
      <w:tr w:rsidR="00F74ECB" w:rsidRPr="00F74ECB" w14:paraId="6DC1CADE" w14:textId="77777777" w:rsidTr="007D0D23">
        <w:trPr>
          <w:cantSplit w:val="0"/>
        </w:trPr>
        <w:tc>
          <w:tcPr>
            <w:tcW w:w="3964" w:type="dxa"/>
          </w:tcPr>
          <w:p w14:paraId="15D9FCB8" w14:textId="77777777" w:rsidR="00240E6D" w:rsidRPr="00F07BCD" w:rsidRDefault="00240E6D" w:rsidP="00F07BCD">
            <w:pPr>
              <w:pStyle w:val="C-TableText"/>
            </w:pPr>
            <w:r w:rsidRPr="00F07BCD">
              <w:t>Retrograde ejaculation</w:t>
            </w:r>
          </w:p>
        </w:tc>
        <w:tc>
          <w:tcPr>
            <w:tcW w:w="1701" w:type="dxa"/>
          </w:tcPr>
          <w:p w14:paraId="66C0D996" w14:textId="77777777" w:rsidR="00240E6D" w:rsidRPr="00F07BCD" w:rsidRDefault="00240E6D" w:rsidP="00F07BCD">
            <w:pPr>
              <w:pStyle w:val="C-TableText"/>
              <w:jc w:val="center"/>
            </w:pPr>
            <w:r w:rsidRPr="00F07BCD">
              <w:t>54 (14.2%)</w:t>
            </w:r>
          </w:p>
        </w:tc>
        <w:tc>
          <w:tcPr>
            <w:tcW w:w="1701" w:type="dxa"/>
          </w:tcPr>
          <w:p w14:paraId="0F6838EB" w14:textId="77777777" w:rsidR="00240E6D" w:rsidRPr="00F07BCD" w:rsidRDefault="00240E6D" w:rsidP="00F07BCD">
            <w:pPr>
              <w:pStyle w:val="C-TableText"/>
              <w:jc w:val="center"/>
            </w:pPr>
            <w:r w:rsidRPr="00F07BCD">
              <w:t>8 (2.1%)</w:t>
            </w:r>
          </w:p>
        </w:tc>
        <w:tc>
          <w:tcPr>
            <w:tcW w:w="1701" w:type="dxa"/>
          </w:tcPr>
          <w:p w14:paraId="2C5C58A7" w14:textId="77777777" w:rsidR="00240E6D" w:rsidRPr="00F07BCD" w:rsidRDefault="00240E6D" w:rsidP="00F07BCD">
            <w:pPr>
              <w:pStyle w:val="C-TableText"/>
              <w:jc w:val="center"/>
            </w:pPr>
            <w:r w:rsidRPr="00F07BCD">
              <w:t>2 (1.1%)</w:t>
            </w:r>
          </w:p>
        </w:tc>
      </w:tr>
      <w:tr w:rsidR="00F74ECB" w:rsidRPr="00F74ECB" w14:paraId="06794C63" w14:textId="77777777" w:rsidTr="007D0D23">
        <w:trPr>
          <w:cantSplit w:val="0"/>
        </w:trPr>
        <w:tc>
          <w:tcPr>
            <w:tcW w:w="3964" w:type="dxa"/>
          </w:tcPr>
          <w:p w14:paraId="3E909C70" w14:textId="77777777" w:rsidR="00240E6D" w:rsidRPr="00F07BCD" w:rsidRDefault="00240E6D" w:rsidP="00F07BCD">
            <w:pPr>
              <w:pStyle w:val="C-TableText"/>
            </w:pPr>
            <w:r w:rsidRPr="00F07BCD">
              <w:t>Erectile dysfunction</w:t>
            </w:r>
          </w:p>
        </w:tc>
        <w:tc>
          <w:tcPr>
            <w:tcW w:w="1701" w:type="dxa"/>
          </w:tcPr>
          <w:p w14:paraId="4CCE3CD8" w14:textId="77777777" w:rsidR="00240E6D" w:rsidRPr="00F07BCD" w:rsidRDefault="00240E6D" w:rsidP="00F07BCD">
            <w:pPr>
              <w:pStyle w:val="C-TableText"/>
              <w:jc w:val="center"/>
            </w:pPr>
            <w:r w:rsidRPr="00F07BCD">
              <w:t>4 (1.0%)</w:t>
            </w:r>
          </w:p>
        </w:tc>
        <w:tc>
          <w:tcPr>
            <w:tcW w:w="1701" w:type="dxa"/>
          </w:tcPr>
          <w:p w14:paraId="1F01013D" w14:textId="77777777" w:rsidR="00240E6D" w:rsidRPr="00F07BCD" w:rsidRDefault="00240E6D" w:rsidP="00F07BCD">
            <w:pPr>
              <w:pStyle w:val="C-TableText"/>
              <w:jc w:val="center"/>
            </w:pPr>
            <w:r w:rsidRPr="00F07BCD">
              <w:t>2 (0.5%)</w:t>
            </w:r>
          </w:p>
        </w:tc>
        <w:tc>
          <w:tcPr>
            <w:tcW w:w="1701" w:type="dxa"/>
          </w:tcPr>
          <w:p w14:paraId="049941AD" w14:textId="77777777" w:rsidR="00240E6D" w:rsidRPr="00F07BCD" w:rsidRDefault="00240E6D" w:rsidP="00F07BCD">
            <w:pPr>
              <w:pStyle w:val="C-TableText"/>
              <w:jc w:val="center"/>
            </w:pPr>
            <w:r w:rsidRPr="00F07BCD">
              <w:t>2 (1.1%)</w:t>
            </w:r>
          </w:p>
        </w:tc>
      </w:tr>
      <w:tr w:rsidR="00F74ECB" w:rsidRPr="00F74ECB" w14:paraId="62821E10" w14:textId="77777777" w:rsidTr="007D0D23">
        <w:trPr>
          <w:cantSplit w:val="0"/>
        </w:trPr>
        <w:tc>
          <w:tcPr>
            <w:tcW w:w="9067" w:type="dxa"/>
            <w:gridSpan w:val="4"/>
          </w:tcPr>
          <w:p w14:paraId="767430D4" w14:textId="77777777" w:rsidR="00240E6D" w:rsidRPr="00F74ECB" w:rsidRDefault="00240E6D" w:rsidP="007D0D23">
            <w:pPr>
              <w:pStyle w:val="C-TableText"/>
              <w:rPr>
                <w:b/>
                <w:i/>
                <w:sz w:val="20"/>
                <w:lang w:val="en-AU"/>
              </w:rPr>
            </w:pPr>
            <w:r w:rsidRPr="00F74ECB">
              <w:rPr>
                <w:rFonts w:eastAsia="Calibri"/>
                <w:b/>
                <w:i/>
                <w:sz w:val="20"/>
                <w:lang w:val="en-AU"/>
              </w:rPr>
              <w:t>Respiratory, thoracic and mediastinal disorders</w:t>
            </w:r>
          </w:p>
        </w:tc>
      </w:tr>
      <w:tr w:rsidR="00F74ECB" w:rsidRPr="00F74ECB" w14:paraId="3CDF51F6" w14:textId="77777777" w:rsidTr="007D0D23">
        <w:trPr>
          <w:cantSplit w:val="0"/>
        </w:trPr>
        <w:tc>
          <w:tcPr>
            <w:tcW w:w="3964" w:type="dxa"/>
          </w:tcPr>
          <w:p w14:paraId="34C83F21" w14:textId="77777777" w:rsidR="00240E6D" w:rsidRPr="00F07BCD" w:rsidRDefault="00240E6D" w:rsidP="00F07BCD">
            <w:pPr>
              <w:pStyle w:val="C-TableText"/>
            </w:pPr>
            <w:r w:rsidRPr="00F07BCD">
              <w:t>Influenza</w:t>
            </w:r>
          </w:p>
        </w:tc>
        <w:tc>
          <w:tcPr>
            <w:tcW w:w="1701" w:type="dxa"/>
          </w:tcPr>
          <w:p w14:paraId="012A9D60" w14:textId="77777777" w:rsidR="00240E6D" w:rsidRPr="00F07BCD" w:rsidRDefault="00240E6D" w:rsidP="00F07BCD">
            <w:pPr>
              <w:pStyle w:val="C-TableText"/>
              <w:jc w:val="center"/>
            </w:pPr>
            <w:r w:rsidRPr="00F07BCD">
              <w:t>11 (2.9%)</w:t>
            </w:r>
          </w:p>
        </w:tc>
        <w:tc>
          <w:tcPr>
            <w:tcW w:w="1701" w:type="dxa"/>
          </w:tcPr>
          <w:p w14:paraId="5AE40AD2" w14:textId="77777777" w:rsidR="00240E6D" w:rsidRPr="00F07BCD" w:rsidRDefault="00240E6D" w:rsidP="00F07BCD">
            <w:pPr>
              <w:pStyle w:val="C-TableText"/>
              <w:jc w:val="center"/>
            </w:pPr>
            <w:r w:rsidRPr="00F07BCD">
              <w:t>15 (3.9%)</w:t>
            </w:r>
          </w:p>
        </w:tc>
        <w:tc>
          <w:tcPr>
            <w:tcW w:w="1701" w:type="dxa"/>
          </w:tcPr>
          <w:p w14:paraId="797FF4CD" w14:textId="77777777" w:rsidR="00240E6D" w:rsidRPr="00F07BCD" w:rsidRDefault="00240E6D" w:rsidP="00F07BCD">
            <w:pPr>
              <w:pStyle w:val="C-TableText"/>
              <w:jc w:val="center"/>
            </w:pPr>
            <w:r w:rsidRPr="00F07BCD">
              <w:t>3 (1.6%)</w:t>
            </w:r>
          </w:p>
        </w:tc>
      </w:tr>
      <w:tr w:rsidR="00F74ECB" w:rsidRPr="00F74ECB" w14:paraId="39AD4D6A" w14:textId="77777777" w:rsidTr="007D0D23">
        <w:trPr>
          <w:cantSplit w:val="0"/>
        </w:trPr>
        <w:tc>
          <w:tcPr>
            <w:tcW w:w="3964" w:type="dxa"/>
          </w:tcPr>
          <w:p w14:paraId="5E581D03" w14:textId="77777777" w:rsidR="00240E6D" w:rsidRPr="00F07BCD" w:rsidRDefault="00240E6D" w:rsidP="00F07BCD">
            <w:pPr>
              <w:pStyle w:val="C-TableText"/>
            </w:pPr>
            <w:proofErr w:type="spellStart"/>
            <w:r w:rsidRPr="00F07BCD">
              <w:t>Nasopharyngitis</w:t>
            </w:r>
            <w:proofErr w:type="spellEnd"/>
          </w:p>
        </w:tc>
        <w:tc>
          <w:tcPr>
            <w:tcW w:w="1701" w:type="dxa"/>
          </w:tcPr>
          <w:p w14:paraId="755DE357" w14:textId="77777777" w:rsidR="00240E6D" w:rsidRPr="00F07BCD" w:rsidRDefault="00240E6D" w:rsidP="00F07BCD">
            <w:pPr>
              <w:pStyle w:val="C-TableText"/>
              <w:jc w:val="center"/>
            </w:pPr>
            <w:r w:rsidRPr="00F07BCD">
              <w:t>5 (1.3%)</w:t>
            </w:r>
          </w:p>
        </w:tc>
        <w:tc>
          <w:tcPr>
            <w:tcW w:w="1701" w:type="dxa"/>
          </w:tcPr>
          <w:p w14:paraId="2DE765FC" w14:textId="77777777" w:rsidR="00240E6D" w:rsidRPr="00F07BCD" w:rsidRDefault="00240E6D" w:rsidP="00F07BCD">
            <w:pPr>
              <w:pStyle w:val="C-TableText"/>
              <w:jc w:val="center"/>
            </w:pPr>
            <w:r w:rsidRPr="00F07BCD">
              <w:t>9 (2.3%)</w:t>
            </w:r>
          </w:p>
        </w:tc>
        <w:tc>
          <w:tcPr>
            <w:tcW w:w="1701" w:type="dxa"/>
          </w:tcPr>
          <w:p w14:paraId="2140453F" w14:textId="77777777" w:rsidR="00240E6D" w:rsidRPr="00F07BCD" w:rsidRDefault="00240E6D" w:rsidP="00F07BCD">
            <w:pPr>
              <w:pStyle w:val="C-TableText"/>
              <w:jc w:val="center"/>
            </w:pPr>
            <w:r w:rsidRPr="00F07BCD">
              <w:t>3 (1.6%)</w:t>
            </w:r>
          </w:p>
        </w:tc>
      </w:tr>
      <w:tr w:rsidR="00F74ECB" w:rsidRPr="00F74ECB" w14:paraId="20568D12" w14:textId="77777777" w:rsidTr="007D0D23">
        <w:trPr>
          <w:cantSplit w:val="0"/>
        </w:trPr>
        <w:tc>
          <w:tcPr>
            <w:tcW w:w="3964" w:type="dxa"/>
          </w:tcPr>
          <w:p w14:paraId="487FB8F1" w14:textId="77777777" w:rsidR="00240E6D" w:rsidRPr="00F07BCD" w:rsidRDefault="00240E6D" w:rsidP="00F07BCD">
            <w:pPr>
              <w:pStyle w:val="C-TableText"/>
            </w:pPr>
            <w:r w:rsidRPr="00F07BCD">
              <w:t>Rhinitis</w:t>
            </w:r>
          </w:p>
        </w:tc>
        <w:tc>
          <w:tcPr>
            <w:tcW w:w="1701" w:type="dxa"/>
          </w:tcPr>
          <w:p w14:paraId="66E6E2CB" w14:textId="77777777" w:rsidR="00240E6D" w:rsidRPr="00F07BCD" w:rsidRDefault="00240E6D" w:rsidP="00F07BCD">
            <w:pPr>
              <w:pStyle w:val="C-TableText"/>
              <w:jc w:val="center"/>
            </w:pPr>
            <w:r w:rsidRPr="00F07BCD">
              <w:t>4 (1.0%)</w:t>
            </w:r>
          </w:p>
        </w:tc>
        <w:tc>
          <w:tcPr>
            <w:tcW w:w="1701" w:type="dxa"/>
          </w:tcPr>
          <w:p w14:paraId="42977F81" w14:textId="77777777" w:rsidR="00240E6D" w:rsidRPr="00F07BCD" w:rsidRDefault="00240E6D" w:rsidP="00F07BCD">
            <w:pPr>
              <w:pStyle w:val="C-TableText"/>
              <w:jc w:val="center"/>
            </w:pPr>
            <w:r w:rsidRPr="00F07BCD">
              <w:t>3 (0.8%)</w:t>
            </w:r>
          </w:p>
        </w:tc>
        <w:tc>
          <w:tcPr>
            <w:tcW w:w="1701" w:type="dxa"/>
          </w:tcPr>
          <w:p w14:paraId="49035812" w14:textId="77777777" w:rsidR="00240E6D" w:rsidRPr="00F07BCD" w:rsidRDefault="00240E6D" w:rsidP="00F07BCD">
            <w:pPr>
              <w:pStyle w:val="C-TableText"/>
              <w:jc w:val="center"/>
            </w:pPr>
            <w:r w:rsidRPr="00F07BCD">
              <w:t>1 (0.5%)</w:t>
            </w:r>
          </w:p>
        </w:tc>
      </w:tr>
      <w:tr w:rsidR="00F74ECB" w:rsidRPr="00F74ECB" w14:paraId="3AC5155A" w14:textId="77777777" w:rsidTr="007D0D23">
        <w:trPr>
          <w:cantSplit w:val="0"/>
        </w:trPr>
        <w:tc>
          <w:tcPr>
            <w:tcW w:w="9067" w:type="dxa"/>
            <w:gridSpan w:val="4"/>
          </w:tcPr>
          <w:p w14:paraId="336EBFE9" w14:textId="77777777" w:rsidR="00240E6D" w:rsidRPr="00F74ECB" w:rsidRDefault="00240E6D" w:rsidP="007D0D23">
            <w:pPr>
              <w:pStyle w:val="C-TableText"/>
              <w:rPr>
                <w:b/>
                <w:i/>
                <w:sz w:val="20"/>
                <w:lang w:val="en-AU"/>
              </w:rPr>
            </w:pPr>
            <w:r w:rsidRPr="00F74ECB">
              <w:rPr>
                <w:rFonts w:eastAsia="Calibri"/>
                <w:b/>
                <w:i/>
                <w:sz w:val="20"/>
                <w:lang w:val="en-AU"/>
              </w:rPr>
              <w:t>Vascular disorders</w:t>
            </w:r>
          </w:p>
        </w:tc>
      </w:tr>
      <w:tr w:rsidR="00F74ECB" w:rsidRPr="00F74ECB" w14:paraId="707D5371" w14:textId="77777777" w:rsidTr="007D0D23">
        <w:trPr>
          <w:cantSplit w:val="0"/>
        </w:trPr>
        <w:tc>
          <w:tcPr>
            <w:tcW w:w="3964" w:type="dxa"/>
          </w:tcPr>
          <w:p w14:paraId="35D0F104" w14:textId="77777777" w:rsidR="00240E6D" w:rsidRPr="00F07BCD" w:rsidRDefault="00240E6D" w:rsidP="00F07BCD">
            <w:pPr>
              <w:pStyle w:val="C-TableText"/>
            </w:pPr>
            <w:r w:rsidRPr="00F07BCD">
              <w:t>Hypertension</w:t>
            </w:r>
          </w:p>
        </w:tc>
        <w:tc>
          <w:tcPr>
            <w:tcW w:w="1701" w:type="dxa"/>
          </w:tcPr>
          <w:p w14:paraId="2BBAFFB2" w14:textId="77777777" w:rsidR="00240E6D" w:rsidRPr="00F07BCD" w:rsidRDefault="00240E6D" w:rsidP="00F07BCD">
            <w:pPr>
              <w:pStyle w:val="C-TableText"/>
              <w:jc w:val="center"/>
            </w:pPr>
            <w:r w:rsidRPr="00F07BCD">
              <w:t>8 (2.1%)</w:t>
            </w:r>
          </w:p>
        </w:tc>
        <w:tc>
          <w:tcPr>
            <w:tcW w:w="1701" w:type="dxa"/>
          </w:tcPr>
          <w:p w14:paraId="3FF00FF4" w14:textId="77777777" w:rsidR="00240E6D" w:rsidRPr="00F07BCD" w:rsidRDefault="00240E6D" w:rsidP="00F07BCD">
            <w:pPr>
              <w:pStyle w:val="C-TableText"/>
              <w:jc w:val="center"/>
            </w:pPr>
            <w:r w:rsidRPr="00F07BCD">
              <w:t>4 (1.0%)</w:t>
            </w:r>
          </w:p>
        </w:tc>
        <w:tc>
          <w:tcPr>
            <w:tcW w:w="1701" w:type="dxa"/>
          </w:tcPr>
          <w:p w14:paraId="77A0D7A2" w14:textId="77777777" w:rsidR="00240E6D" w:rsidRPr="00F07BCD" w:rsidRDefault="00240E6D" w:rsidP="00F07BCD">
            <w:pPr>
              <w:pStyle w:val="C-TableText"/>
              <w:jc w:val="center"/>
            </w:pPr>
            <w:r w:rsidRPr="00F07BCD">
              <w:t>2 (1.1%)</w:t>
            </w:r>
          </w:p>
        </w:tc>
      </w:tr>
      <w:tr w:rsidR="00F74ECB" w:rsidRPr="00F74ECB" w14:paraId="265D5D7D" w14:textId="77777777" w:rsidTr="007D0D23">
        <w:trPr>
          <w:cantSplit w:val="0"/>
        </w:trPr>
        <w:tc>
          <w:tcPr>
            <w:tcW w:w="3964" w:type="dxa"/>
          </w:tcPr>
          <w:p w14:paraId="12F6FDFB" w14:textId="77777777" w:rsidR="00240E6D" w:rsidRPr="00F07BCD" w:rsidRDefault="00240E6D" w:rsidP="00F07BCD">
            <w:pPr>
              <w:pStyle w:val="C-TableText"/>
            </w:pPr>
            <w:r w:rsidRPr="00F07BCD">
              <w:t>Orthostatic hypotension</w:t>
            </w:r>
          </w:p>
        </w:tc>
        <w:tc>
          <w:tcPr>
            <w:tcW w:w="1701" w:type="dxa"/>
          </w:tcPr>
          <w:p w14:paraId="287A3743" w14:textId="77777777" w:rsidR="00240E6D" w:rsidRPr="00F07BCD" w:rsidRDefault="00240E6D" w:rsidP="00F07BCD">
            <w:pPr>
              <w:pStyle w:val="C-TableText"/>
              <w:jc w:val="center"/>
            </w:pPr>
            <w:r w:rsidRPr="00F07BCD">
              <w:t>2 (0.5%)</w:t>
            </w:r>
          </w:p>
        </w:tc>
        <w:tc>
          <w:tcPr>
            <w:tcW w:w="1701" w:type="dxa"/>
          </w:tcPr>
          <w:p w14:paraId="73A6DE34" w14:textId="77777777" w:rsidR="00240E6D" w:rsidRPr="00F07BCD" w:rsidRDefault="00240E6D" w:rsidP="00F07BCD">
            <w:pPr>
              <w:pStyle w:val="C-TableText"/>
              <w:jc w:val="center"/>
            </w:pPr>
            <w:r w:rsidRPr="00F07BCD">
              <w:t>1 (0.3%)</w:t>
            </w:r>
          </w:p>
        </w:tc>
        <w:tc>
          <w:tcPr>
            <w:tcW w:w="1701" w:type="dxa"/>
          </w:tcPr>
          <w:p w14:paraId="63A75B10" w14:textId="77777777" w:rsidR="00240E6D" w:rsidRPr="00F07BCD" w:rsidRDefault="00240E6D" w:rsidP="00F07BCD">
            <w:pPr>
              <w:pStyle w:val="C-TableText"/>
              <w:jc w:val="center"/>
            </w:pPr>
            <w:r w:rsidRPr="00F07BCD">
              <w:t>0 (0.0%)</w:t>
            </w:r>
          </w:p>
        </w:tc>
      </w:tr>
    </w:tbl>
    <w:p w14:paraId="1A6326E5" w14:textId="209A0090" w:rsidR="007F1C6A" w:rsidRPr="00F74ECB" w:rsidRDefault="004A59AC" w:rsidP="00EC23E9">
      <w:pPr>
        <w:pStyle w:val="C-BodyText"/>
        <w:rPr>
          <w:lang w:val="en-AU" w:eastAsia="it-IT"/>
        </w:rPr>
      </w:pPr>
      <w:r w:rsidRPr="00F74ECB">
        <w:rPr>
          <w:noProof/>
          <w:lang w:val="en-AU"/>
        </w:rPr>
        <w:t xml:space="preserve">Adverse </w:t>
      </w:r>
      <w:r w:rsidR="00E17209">
        <w:rPr>
          <w:noProof/>
          <w:lang w:val="en-AU"/>
        </w:rPr>
        <w:t>reactions</w:t>
      </w:r>
      <w:r w:rsidRPr="00F74ECB">
        <w:rPr>
          <w:noProof/>
          <w:lang w:val="en-AU"/>
        </w:rPr>
        <w:t xml:space="preserve"> reported in all clinical studies </w:t>
      </w:r>
      <w:r w:rsidR="007F1C6A" w:rsidRPr="00F74ECB">
        <w:rPr>
          <w:noProof/>
          <w:lang w:val="en-AU"/>
        </w:rPr>
        <w:t>and in the worldwide post</w:t>
      </w:r>
      <w:r w:rsidR="00156D69" w:rsidRPr="00F74ECB">
        <w:rPr>
          <w:noProof/>
          <w:lang w:val="en-AU"/>
        </w:rPr>
        <w:t>-</w:t>
      </w:r>
      <w:r w:rsidR="007F1C6A" w:rsidRPr="00F74ECB">
        <w:rPr>
          <w:noProof/>
          <w:lang w:val="en-AU"/>
        </w:rPr>
        <w:t xml:space="preserve">marketing experience </w:t>
      </w:r>
      <w:r w:rsidR="007F1C6A" w:rsidRPr="00F74ECB">
        <w:rPr>
          <w:lang w:val="en-AU"/>
        </w:rPr>
        <w:t xml:space="preserve">for which a reasonable causal relationship exists </w:t>
      </w:r>
      <w:r w:rsidR="007F1C6A" w:rsidRPr="00F74ECB">
        <w:rPr>
          <w:noProof/>
          <w:lang w:val="en-AU"/>
        </w:rPr>
        <w:t xml:space="preserve">are listed by </w:t>
      </w:r>
      <w:r w:rsidR="007F1C6A" w:rsidRPr="00F74ECB">
        <w:rPr>
          <w:rFonts w:eastAsia="SimSun"/>
          <w:lang w:val="en-AU" w:eastAsia="zh-CN"/>
        </w:rPr>
        <w:t xml:space="preserve">MedDRA system organ </w:t>
      </w:r>
      <w:r w:rsidR="007F1C6A" w:rsidRPr="00F74ECB">
        <w:rPr>
          <w:noProof/>
          <w:lang w:val="en-AU"/>
        </w:rPr>
        <w:t>class and frequency:</w:t>
      </w:r>
      <w:r w:rsidR="007F1C6A" w:rsidRPr="00F74ECB">
        <w:rPr>
          <w:lang w:val="en-AU" w:eastAsia="it-IT"/>
        </w:rPr>
        <w:t xml:space="preserve"> very common </w:t>
      </w:r>
      <w:r w:rsidR="006F61DF" w:rsidRPr="00F74ECB">
        <w:rPr>
          <w:lang w:val="en-AU" w:eastAsia="it-IT"/>
        </w:rPr>
        <w:t>10%</w:t>
      </w:r>
      <w:r w:rsidR="007F1C6A" w:rsidRPr="00F74ECB">
        <w:rPr>
          <w:lang w:val="en-AU" w:eastAsia="it-IT"/>
        </w:rPr>
        <w:t>; common (≥</w:t>
      </w:r>
      <w:r w:rsidR="00B82950">
        <w:rPr>
          <w:lang w:val="en-AU" w:eastAsia="it-IT"/>
        </w:rPr>
        <w:t xml:space="preserve"> </w:t>
      </w:r>
      <w:r w:rsidR="006F61DF" w:rsidRPr="00F74ECB">
        <w:rPr>
          <w:lang w:val="en-AU" w:eastAsia="it-IT"/>
        </w:rPr>
        <w:t>1%</w:t>
      </w:r>
      <w:r w:rsidR="007F1C6A" w:rsidRPr="00F74ECB">
        <w:rPr>
          <w:lang w:val="en-AU" w:eastAsia="it-IT"/>
        </w:rPr>
        <w:t xml:space="preserve"> to &lt;</w:t>
      </w:r>
      <w:r w:rsidR="00B82950">
        <w:rPr>
          <w:lang w:val="en-AU" w:eastAsia="it-IT"/>
        </w:rPr>
        <w:t xml:space="preserve"> </w:t>
      </w:r>
      <w:r w:rsidR="006F61DF" w:rsidRPr="00F74ECB">
        <w:rPr>
          <w:lang w:val="en-AU" w:eastAsia="it-IT"/>
        </w:rPr>
        <w:t>10%</w:t>
      </w:r>
      <w:r w:rsidR="007F1C6A" w:rsidRPr="00F74ECB">
        <w:rPr>
          <w:lang w:val="en-AU" w:eastAsia="it-IT"/>
        </w:rPr>
        <w:t>); uncommon (≥</w:t>
      </w:r>
      <w:r w:rsidR="00B82950">
        <w:rPr>
          <w:lang w:val="en-AU" w:eastAsia="it-IT"/>
        </w:rPr>
        <w:t xml:space="preserve"> </w:t>
      </w:r>
      <w:r w:rsidR="006F61DF" w:rsidRPr="00F74ECB">
        <w:rPr>
          <w:lang w:val="en-AU" w:eastAsia="it-IT"/>
        </w:rPr>
        <w:t>0.1%</w:t>
      </w:r>
      <w:r w:rsidR="007F1C6A" w:rsidRPr="00F74ECB">
        <w:rPr>
          <w:lang w:val="en-AU" w:eastAsia="it-IT"/>
        </w:rPr>
        <w:t xml:space="preserve"> to &lt;</w:t>
      </w:r>
      <w:r w:rsidR="00B82950">
        <w:rPr>
          <w:lang w:val="en-AU" w:eastAsia="it-IT"/>
        </w:rPr>
        <w:t xml:space="preserve"> </w:t>
      </w:r>
      <w:r w:rsidR="006F61DF" w:rsidRPr="00F74ECB">
        <w:rPr>
          <w:lang w:val="en-AU" w:eastAsia="it-IT"/>
        </w:rPr>
        <w:t>1%</w:t>
      </w:r>
      <w:r w:rsidR="007F1C6A" w:rsidRPr="00F74ECB">
        <w:rPr>
          <w:lang w:val="en-AU" w:eastAsia="it-IT"/>
        </w:rPr>
        <w:t xml:space="preserve">); rare </w:t>
      </w:r>
      <w:r w:rsidR="007F1C6A" w:rsidRPr="000215FC">
        <w:rPr>
          <w:lang w:val="en-AU" w:eastAsia="it-IT"/>
        </w:rPr>
        <w:t>(≥</w:t>
      </w:r>
      <w:r w:rsidR="000215FC" w:rsidRPr="000215FC">
        <w:rPr>
          <w:lang w:val="en-AU" w:eastAsia="it-IT"/>
        </w:rPr>
        <w:t> </w:t>
      </w:r>
      <w:r w:rsidR="006F61DF" w:rsidRPr="000215FC">
        <w:rPr>
          <w:lang w:val="en-AU" w:eastAsia="it-IT"/>
        </w:rPr>
        <w:t>0.01%</w:t>
      </w:r>
      <w:r w:rsidR="007F1C6A" w:rsidRPr="000215FC">
        <w:rPr>
          <w:lang w:val="en-AU" w:eastAsia="it-IT"/>
        </w:rPr>
        <w:t xml:space="preserve"> to &lt;</w:t>
      </w:r>
      <w:r w:rsidR="00B82950" w:rsidRPr="000215FC">
        <w:rPr>
          <w:lang w:val="en-AU" w:eastAsia="it-IT"/>
        </w:rPr>
        <w:t xml:space="preserve"> </w:t>
      </w:r>
      <w:r w:rsidR="006F61DF" w:rsidRPr="000215FC">
        <w:rPr>
          <w:lang w:val="en-AU" w:eastAsia="it-IT"/>
        </w:rPr>
        <w:t>0.1%</w:t>
      </w:r>
      <w:r w:rsidR="007F1C6A" w:rsidRPr="000215FC">
        <w:rPr>
          <w:lang w:val="en-AU" w:eastAsia="it-IT"/>
        </w:rPr>
        <w:t>); very rare (&lt;</w:t>
      </w:r>
      <w:r w:rsidR="00933481" w:rsidRPr="000215FC">
        <w:rPr>
          <w:lang w:val="en-AU" w:eastAsia="it-IT"/>
        </w:rPr>
        <w:t xml:space="preserve"> </w:t>
      </w:r>
      <w:r w:rsidR="006F61DF" w:rsidRPr="000215FC">
        <w:rPr>
          <w:lang w:val="en-AU" w:eastAsia="it-IT"/>
        </w:rPr>
        <w:t>0.01%</w:t>
      </w:r>
      <w:r w:rsidR="007F1C6A" w:rsidRPr="000215FC">
        <w:rPr>
          <w:lang w:val="en-AU" w:eastAsia="it-IT"/>
        </w:rPr>
        <w:t>), not known (cannot be estimated from available data).</w:t>
      </w:r>
      <w:r w:rsidR="007F1C6A" w:rsidRPr="00F74ECB">
        <w:rPr>
          <w:lang w:val="en-AU" w:eastAsia="it-IT"/>
        </w:rPr>
        <w:t xml:space="preserve"> Within each frequency grouping</w:t>
      </w:r>
      <w:r w:rsidRPr="00F74ECB">
        <w:rPr>
          <w:lang w:val="en-AU" w:eastAsia="it-IT"/>
        </w:rPr>
        <w:t>,</w:t>
      </w:r>
      <w:r w:rsidR="007F1C6A" w:rsidRPr="00F74ECB">
        <w:rPr>
          <w:lang w:val="en-AU" w:eastAsia="it-IT"/>
        </w:rPr>
        <w:t xml:space="preserve"> the observed adverse </w:t>
      </w:r>
      <w:r w:rsidR="00B243FD" w:rsidRPr="00F74ECB">
        <w:rPr>
          <w:lang w:val="en-AU" w:eastAsia="it-IT"/>
        </w:rPr>
        <w:t>events</w:t>
      </w:r>
      <w:r w:rsidR="007F1C6A" w:rsidRPr="00F74ECB">
        <w:rPr>
          <w:lang w:val="en-AU" w:eastAsia="it-IT"/>
        </w:rPr>
        <w:t xml:space="preserve"> are presented in order </w:t>
      </w:r>
      <w:bookmarkStart w:id="6" w:name="OLE_LINK1"/>
      <w:r w:rsidR="007F1C6A" w:rsidRPr="00F74ECB">
        <w:rPr>
          <w:lang w:val="en-AU" w:eastAsia="it-IT"/>
        </w:rPr>
        <w:t>of decreasing seriousnes</w:t>
      </w:r>
      <w:bookmarkEnd w:id="6"/>
      <w:r w:rsidR="007F1C6A" w:rsidRPr="00F74ECB">
        <w:rPr>
          <w:lang w:val="en-AU" w:eastAsia="it-IT"/>
        </w:rPr>
        <w:t>s.</w:t>
      </w:r>
    </w:p>
    <w:p w14:paraId="1E97243A" w14:textId="77777777" w:rsidR="00EB4670" w:rsidRPr="00F74ECB" w:rsidRDefault="00EB4670" w:rsidP="00950F9B">
      <w:pPr>
        <w:pStyle w:val="C-Heading2non-numbered"/>
        <w:rPr>
          <w:lang w:val="en-AU"/>
        </w:rPr>
      </w:pPr>
      <w:r w:rsidRPr="00F74ECB">
        <w:rPr>
          <w:lang w:val="en-AU"/>
        </w:rPr>
        <w:t>Immune system disorders</w:t>
      </w:r>
    </w:p>
    <w:p w14:paraId="27557F97" w14:textId="77777777" w:rsidR="00EB4670" w:rsidRPr="00F74ECB" w:rsidRDefault="00EB4670" w:rsidP="00EB4670">
      <w:pPr>
        <w:pStyle w:val="C-BodyText"/>
        <w:ind w:left="2160" w:hanging="2160"/>
        <w:rPr>
          <w:noProof/>
          <w:lang w:val="en-AU"/>
        </w:rPr>
      </w:pPr>
      <w:r w:rsidRPr="00F74ECB">
        <w:rPr>
          <w:noProof/>
          <w:lang w:val="en-AU"/>
        </w:rPr>
        <w:t xml:space="preserve">Very rare: </w:t>
      </w:r>
      <w:r w:rsidRPr="00F74ECB">
        <w:rPr>
          <w:noProof/>
          <w:lang w:val="en-AU"/>
        </w:rPr>
        <w:tab/>
        <w:t>Allergic-type reactions including facial swelling, swollen tongue and pharyngeal oedema</w:t>
      </w:r>
    </w:p>
    <w:p w14:paraId="160C9861" w14:textId="77777777" w:rsidR="00EB4670" w:rsidRPr="00F74ECB" w:rsidRDefault="00EB4670" w:rsidP="00950F9B">
      <w:pPr>
        <w:pStyle w:val="C-Heading2non-numbered"/>
        <w:rPr>
          <w:lang w:val="en-AU"/>
        </w:rPr>
      </w:pPr>
      <w:r w:rsidRPr="00F74ECB">
        <w:rPr>
          <w:lang w:val="en-AU"/>
        </w:rPr>
        <w:t>Psychiatric disorders</w:t>
      </w:r>
    </w:p>
    <w:p w14:paraId="7C3E7084" w14:textId="77777777" w:rsidR="00EB4670" w:rsidRPr="00F74ECB" w:rsidRDefault="00EB4670" w:rsidP="00EB4670">
      <w:pPr>
        <w:pStyle w:val="C-BodyText"/>
        <w:rPr>
          <w:noProof/>
          <w:lang w:val="en-AU"/>
        </w:rPr>
      </w:pPr>
      <w:r w:rsidRPr="00F74ECB">
        <w:rPr>
          <w:noProof/>
          <w:lang w:val="en-AU"/>
        </w:rPr>
        <w:t>Uncommon:</w:t>
      </w:r>
      <w:r w:rsidRPr="00F74ECB">
        <w:rPr>
          <w:noProof/>
          <w:lang w:val="en-AU"/>
        </w:rPr>
        <w:tab/>
      </w:r>
      <w:r w:rsidRPr="00F74ECB">
        <w:rPr>
          <w:noProof/>
          <w:lang w:val="en-AU"/>
        </w:rPr>
        <w:tab/>
        <w:t>Libido decreased</w:t>
      </w:r>
    </w:p>
    <w:p w14:paraId="026F6966" w14:textId="77777777" w:rsidR="00EB4670" w:rsidRPr="00F74ECB" w:rsidRDefault="00EB4670" w:rsidP="00950F9B">
      <w:pPr>
        <w:pStyle w:val="C-Heading2non-numbered"/>
        <w:rPr>
          <w:lang w:val="en-AU"/>
        </w:rPr>
      </w:pPr>
      <w:r w:rsidRPr="00F74ECB">
        <w:rPr>
          <w:lang w:val="en-AU"/>
        </w:rPr>
        <w:t>Nervous system disorders</w:t>
      </w:r>
    </w:p>
    <w:p w14:paraId="072B21D5" w14:textId="77777777" w:rsidR="00EB4670" w:rsidRPr="00F74ECB" w:rsidRDefault="00EB4670" w:rsidP="00EB4670">
      <w:pPr>
        <w:pStyle w:val="C-BodyText"/>
        <w:rPr>
          <w:noProof/>
          <w:lang w:val="en-AU"/>
        </w:rPr>
      </w:pPr>
      <w:r w:rsidRPr="00F74ECB">
        <w:rPr>
          <w:noProof/>
          <w:lang w:val="en-AU"/>
        </w:rPr>
        <w:t xml:space="preserve">Common: </w:t>
      </w:r>
      <w:r w:rsidRPr="00F74ECB">
        <w:rPr>
          <w:noProof/>
          <w:lang w:val="en-AU"/>
        </w:rPr>
        <w:tab/>
      </w:r>
      <w:r w:rsidRPr="00F74ECB">
        <w:rPr>
          <w:noProof/>
          <w:lang w:val="en-AU"/>
        </w:rPr>
        <w:tab/>
        <w:t>Dizziness</w:t>
      </w:r>
    </w:p>
    <w:p w14:paraId="1CBDAF91" w14:textId="77777777" w:rsidR="00EB4670" w:rsidRPr="00F74ECB" w:rsidRDefault="00EB4670" w:rsidP="00EB4670">
      <w:pPr>
        <w:pStyle w:val="C-BodyText"/>
        <w:rPr>
          <w:noProof/>
          <w:lang w:val="en-AU"/>
        </w:rPr>
      </w:pPr>
      <w:r w:rsidRPr="00F74ECB">
        <w:rPr>
          <w:noProof/>
          <w:lang w:val="en-AU"/>
        </w:rPr>
        <w:t>Rare:</w:t>
      </w:r>
      <w:r w:rsidRPr="00F74ECB">
        <w:rPr>
          <w:noProof/>
          <w:lang w:val="en-AU"/>
        </w:rPr>
        <w:tab/>
      </w:r>
      <w:r w:rsidRPr="00F74ECB">
        <w:rPr>
          <w:noProof/>
          <w:lang w:val="en-AU"/>
        </w:rPr>
        <w:tab/>
      </w:r>
      <w:r w:rsidRPr="00F74ECB">
        <w:rPr>
          <w:noProof/>
          <w:lang w:val="en-AU"/>
        </w:rPr>
        <w:tab/>
        <w:t>Syncope loss of consciousness</w:t>
      </w:r>
    </w:p>
    <w:p w14:paraId="34050736" w14:textId="77777777" w:rsidR="00EB4670" w:rsidRPr="00F74ECB" w:rsidRDefault="00EB4670" w:rsidP="00950F9B">
      <w:pPr>
        <w:pStyle w:val="C-Heading2non-numbered"/>
        <w:rPr>
          <w:lang w:val="en-AU"/>
        </w:rPr>
      </w:pPr>
      <w:r w:rsidRPr="00F74ECB">
        <w:rPr>
          <w:lang w:val="en-AU"/>
        </w:rPr>
        <w:t>Cardiac disorders</w:t>
      </w:r>
    </w:p>
    <w:p w14:paraId="3FF28064" w14:textId="77777777" w:rsidR="00EB4670" w:rsidRPr="00F74ECB" w:rsidRDefault="00EB4670" w:rsidP="00EB4670">
      <w:pPr>
        <w:pStyle w:val="C-BodyText"/>
        <w:rPr>
          <w:noProof/>
          <w:lang w:val="en-AU"/>
        </w:rPr>
      </w:pPr>
      <w:r w:rsidRPr="00F74ECB">
        <w:rPr>
          <w:noProof/>
          <w:lang w:val="en-AU"/>
        </w:rPr>
        <w:t>Uncommon:</w:t>
      </w:r>
      <w:r w:rsidRPr="00F74ECB">
        <w:rPr>
          <w:noProof/>
          <w:lang w:val="en-AU"/>
        </w:rPr>
        <w:tab/>
      </w:r>
      <w:r w:rsidRPr="00F74ECB">
        <w:rPr>
          <w:noProof/>
          <w:lang w:val="en-AU"/>
        </w:rPr>
        <w:tab/>
        <w:t>Tachycardia</w:t>
      </w:r>
    </w:p>
    <w:p w14:paraId="55344F63" w14:textId="77777777" w:rsidR="00EB4670" w:rsidRPr="00F74ECB" w:rsidRDefault="00EB4670" w:rsidP="00EB4670">
      <w:pPr>
        <w:pStyle w:val="C-BodyText"/>
        <w:rPr>
          <w:noProof/>
          <w:lang w:val="en-AU"/>
        </w:rPr>
      </w:pPr>
      <w:r w:rsidRPr="00F74ECB">
        <w:rPr>
          <w:noProof/>
          <w:lang w:val="en-AU"/>
        </w:rPr>
        <w:t>Rare:</w:t>
      </w:r>
      <w:r w:rsidRPr="00F74ECB">
        <w:rPr>
          <w:noProof/>
          <w:lang w:val="en-AU"/>
        </w:rPr>
        <w:tab/>
      </w:r>
      <w:r w:rsidRPr="00F74ECB">
        <w:rPr>
          <w:noProof/>
          <w:lang w:val="en-AU"/>
        </w:rPr>
        <w:tab/>
      </w:r>
      <w:r w:rsidRPr="00F74ECB">
        <w:rPr>
          <w:noProof/>
          <w:lang w:val="en-AU"/>
        </w:rPr>
        <w:tab/>
        <w:t>Palpitations</w:t>
      </w:r>
    </w:p>
    <w:p w14:paraId="52D65D09" w14:textId="77777777" w:rsidR="00EB4670" w:rsidRPr="00F74ECB" w:rsidRDefault="00EB4670" w:rsidP="00950F9B">
      <w:pPr>
        <w:pStyle w:val="C-Heading2non-numbered"/>
        <w:rPr>
          <w:lang w:val="en-AU"/>
        </w:rPr>
      </w:pPr>
      <w:r w:rsidRPr="00F74ECB">
        <w:rPr>
          <w:lang w:val="en-AU"/>
        </w:rPr>
        <w:lastRenderedPageBreak/>
        <w:t>Vascular disorders</w:t>
      </w:r>
    </w:p>
    <w:p w14:paraId="04BBF478" w14:textId="77777777" w:rsidR="00EB4670" w:rsidRPr="00F74ECB" w:rsidRDefault="00EB4670" w:rsidP="00EB4670">
      <w:pPr>
        <w:pStyle w:val="C-BodyText"/>
        <w:rPr>
          <w:noProof/>
          <w:lang w:val="en-AU"/>
        </w:rPr>
      </w:pPr>
      <w:r w:rsidRPr="00F74ECB">
        <w:rPr>
          <w:noProof/>
          <w:lang w:val="en-AU"/>
        </w:rPr>
        <w:t xml:space="preserve">Common: </w:t>
      </w:r>
      <w:r w:rsidRPr="00F74ECB">
        <w:rPr>
          <w:noProof/>
          <w:lang w:val="en-AU"/>
        </w:rPr>
        <w:tab/>
      </w:r>
      <w:r w:rsidRPr="00F74ECB">
        <w:rPr>
          <w:noProof/>
          <w:lang w:val="en-AU"/>
        </w:rPr>
        <w:tab/>
        <w:t>Orthostatic hypotension**</w:t>
      </w:r>
    </w:p>
    <w:p w14:paraId="399E5D09" w14:textId="77777777" w:rsidR="00EB4670" w:rsidRPr="00F74ECB" w:rsidRDefault="00EB4670" w:rsidP="00EB4670">
      <w:pPr>
        <w:pStyle w:val="C-BodyText"/>
        <w:rPr>
          <w:noProof/>
          <w:lang w:val="en-AU"/>
        </w:rPr>
      </w:pPr>
      <w:r w:rsidRPr="00F74ECB">
        <w:rPr>
          <w:noProof/>
          <w:lang w:val="en-AU"/>
        </w:rPr>
        <w:t>Uncommon:</w:t>
      </w:r>
      <w:r w:rsidRPr="00F74ECB">
        <w:rPr>
          <w:noProof/>
          <w:lang w:val="en-AU"/>
        </w:rPr>
        <w:tab/>
      </w:r>
      <w:r w:rsidRPr="00F74ECB">
        <w:rPr>
          <w:noProof/>
          <w:lang w:val="en-AU"/>
        </w:rPr>
        <w:tab/>
        <w:t>Hypotension</w:t>
      </w:r>
    </w:p>
    <w:p w14:paraId="0B63FA04" w14:textId="77777777" w:rsidR="00EB4670" w:rsidRPr="00F74ECB" w:rsidRDefault="00EB4670" w:rsidP="00950F9B">
      <w:pPr>
        <w:pStyle w:val="C-Heading2non-numbered"/>
        <w:rPr>
          <w:lang w:val="en-AU"/>
        </w:rPr>
      </w:pPr>
      <w:r w:rsidRPr="00F74ECB">
        <w:rPr>
          <w:lang w:val="en-AU"/>
        </w:rPr>
        <w:t>Respiratory, thoracic and mediastinal disorders</w:t>
      </w:r>
    </w:p>
    <w:p w14:paraId="157B1378" w14:textId="77777777" w:rsidR="00EB4670" w:rsidRPr="00F74ECB" w:rsidRDefault="00EB4670" w:rsidP="00EB4670">
      <w:pPr>
        <w:pStyle w:val="C-BodyText"/>
        <w:rPr>
          <w:noProof/>
          <w:lang w:val="en-AU"/>
        </w:rPr>
      </w:pPr>
      <w:r w:rsidRPr="00F74ECB">
        <w:rPr>
          <w:noProof/>
          <w:lang w:val="en-AU"/>
        </w:rPr>
        <w:t>Common:</w:t>
      </w:r>
      <w:r w:rsidRPr="00F74ECB">
        <w:rPr>
          <w:noProof/>
          <w:lang w:val="en-AU"/>
        </w:rPr>
        <w:tab/>
      </w:r>
      <w:r w:rsidRPr="00F74ECB">
        <w:rPr>
          <w:noProof/>
          <w:lang w:val="en-AU"/>
        </w:rPr>
        <w:tab/>
        <w:t>Nasal congestion</w:t>
      </w:r>
    </w:p>
    <w:p w14:paraId="2DA695EC" w14:textId="77777777" w:rsidR="00EB4670" w:rsidRPr="00F74ECB" w:rsidRDefault="00EB4670" w:rsidP="00950F9B">
      <w:pPr>
        <w:pStyle w:val="C-Heading2non-numbered"/>
        <w:rPr>
          <w:noProof/>
          <w:lang w:val="en-AU"/>
        </w:rPr>
      </w:pPr>
      <w:r w:rsidRPr="00F74ECB">
        <w:rPr>
          <w:lang w:val="en-AU"/>
        </w:rPr>
        <w:t>Gastrointestinal</w:t>
      </w:r>
      <w:r w:rsidRPr="00F74ECB">
        <w:rPr>
          <w:noProof/>
          <w:lang w:val="en-AU"/>
        </w:rPr>
        <w:t xml:space="preserve"> disorders</w:t>
      </w:r>
    </w:p>
    <w:p w14:paraId="6AD24278" w14:textId="77777777" w:rsidR="00EB4670" w:rsidRPr="00F74ECB" w:rsidRDefault="00EB4670" w:rsidP="00EB4670">
      <w:pPr>
        <w:pStyle w:val="C-BodyText"/>
        <w:rPr>
          <w:noProof/>
          <w:lang w:val="en-AU"/>
        </w:rPr>
      </w:pPr>
      <w:r w:rsidRPr="00F74ECB">
        <w:rPr>
          <w:noProof/>
          <w:lang w:val="en-AU"/>
        </w:rPr>
        <w:t>Common:</w:t>
      </w:r>
      <w:r w:rsidRPr="00F74ECB">
        <w:rPr>
          <w:noProof/>
          <w:lang w:val="en-AU"/>
        </w:rPr>
        <w:tab/>
      </w:r>
      <w:r w:rsidRPr="00F74ECB">
        <w:rPr>
          <w:noProof/>
          <w:lang w:val="en-AU"/>
        </w:rPr>
        <w:tab/>
        <w:t>Diarrhoea</w:t>
      </w:r>
    </w:p>
    <w:p w14:paraId="1F4CD73A" w14:textId="77777777" w:rsidR="00EB4670" w:rsidRPr="00F74ECB" w:rsidRDefault="00EB4670" w:rsidP="00EB4670">
      <w:pPr>
        <w:pStyle w:val="C-BodyText"/>
        <w:rPr>
          <w:noProof/>
          <w:lang w:val="en-AU"/>
        </w:rPr>
      </w:pPr>
      <w:r w:rsidRPr="00F74ECB">
        <w:rPr>
          <w:noProof/>
          <w:lang w:val="en-AU"/>
        </w:rPr>
        <w:t>Uncommon:</w:t>
      </w:r>
      <w:r w:rsidRPr="00F74ECB">
        <w:rPr>
          <w:noProof/>
          <w:lang w:val="en-AU"/>
        </w:rPr>
        <w:tab/>
      </w:r>
      <w:r w:rsidRPr="00F74ECB">
        <w:rPr>
          <w:noProof/>
          <w:lang w:val="en-AU"/>
        </w:rPr>
        <w:tab/>
        <w:t>Nausea, dry mouth</w:t>
      </w:r>
    </w:p>
    <w:p w14:paraId="61E9999F" w14:textId="77777777" w:rsidR="00EB4670" w:rsidRPr="00F74ECB" w:rsidRDefault="00EB4670" w:rsidP="00950F9B">
      <w:pPr>
        <w:pStyle w:val="C-Heading2non-numbered"/>
        <w:rPr>
          <w:lang w:val="en-AU"/>
        </w:rPr>
      </w:pPr>
      <w:r w:rsidRPr="00F74ECB">
        <w:rPr>
          <w:lang w:val="en-AU"/>
        </w:rPr>
        <w:t>Hepatobiliary disorders</w:t>
      </w:r>
    </w:p>
    <w:p w14:paraId="59B74286" w14:textId="77777777" w:rsidR="00EB4670" w:rsidRPr="00F74ECB" w:rsidRDefault="00EB4670" w:rsidP="00EB4670">
      <w:pPr>
        <w:pStyle w:val="C-BodyText"/>
        <w:rPr>
          <w:noProof/>
          <w:lang w:val="en-AU"/>
        </w:rPr>
      </w:pPr>
      <w:r w:rsidRPr="00F74ECB">
        <w:rPr>
          <w:noProof/>
          <w:lang w:val="en-AU"/>
        </w:rPr>
        <w:t>Uncommon:</w:t>
      </w:r>
      <w:r w:rsidRPr="00F74ECB">
        <w:rPr>
          <w:noProof/>
          <w:lang w:val="en-AU"/>
        </w:rPr>
        <w:tab/>
      </w:r>
      <w:r w:rsidRPr="00F74ECB">
        <w:rPr>
          <w:noProof/>
          <w:lang w:val="en-AU"/>
        </w:rPr>
        <w:tab/>
        <w:t>Abnormal liver function tests</w:t>
      </w:r>
    </w:p>
    <w:p w14:paraId="667FFFBF" w14:textId="77777777" w:rsidR="00EB4670" w:rsidRPr="00F74ECB" w:rsidRDefault="00EB4670" w:rsidP="00950F9B">
      <w:pPr>
        <w:pStyle w:val="C-Heading2non-numbered"/>
        <w:rPr>
          <w:lang w:val="en-AU"/>
        </w:rPr>
      </w:pPr>
      <w:r w:rsidRPr="00F74ECB">
        <w:rPr>
          <w:lang w:val="en-AU"/>
        </w:rPr>
        <w:t>Skin and subcutaneous tissue disorders</w:t>
      </w:r>
    </w:p>
    <w:p w14:paraId="57831FE5" w14:textId="77777777" w:rsidR="00EB4670" w:rsidRPr="00F74ECB" w:rsidRDefault="00EB4670" w:rsidP="00EB4670">
      <w:pPr>
        <w:pStyle w:val="C-BodyText"/>
        <w:rPr>
          <w:noProof/>
          <w:lang w:val="en-AU"/>
        </w:rPr>
      </w:pPr>
      <w:r w:rsidRPr="00F74ECB">
        <w:rPr>
          <w:noProof/>
          <w:lang w:val="en-AU"/>
        </w:rPr>
        <w:t xml:space="preserve">Uncommon: </w:t>
      </w:r>
      <w:r w:rsidRPr="00F74ECB">
        <w:rPr>
          <w:noProof/>
          <w:lang w:val="en-AU"/>
        </w:rPr>
        <w:tab/>
      </w:r>
      <w:r w:rsidRPr="00F74ECB">
        <w:rPr>
          <w:noProof/>
          <w:lang w:val="en-AU"/>
        </w:rPr>
        <w:tab/>
        <w:t>Skin rash, pruritus, urtricaria, drug eruption</w:t>
      </w:r>
    </w:p>
    <w:p w14:paraId="5C6B8867" w14:textId="77777777" w:rsidR="00EB4670" w:rsidRPr="00F74ECB" w:rsidRDefault="00EB4670" w:rsidP="00950F9B">
      <w:pPr>
        <w:pStyle w:val="C-Heading2non-numbered"/>
        <w:rPr>
          <w:lang w:val="en-AU"/>
        </w:rPr>
      </w:pPr>
      <w:r w:rsidRPr="00F74ECB">
        <w:rPr>
          <w:lang w:val="en-AU"/>
        </w:rPr>
        <w:t>Reproductive system and breast disorders</w:t>
      </w:r>
    </w:p>
    <w:p w14:paraId="245CCD0F" w14:textId="77777777" w:rsidR="00EB4670" w:rsidRPr="00F74ECB" w:rsidRDefault="00EB4670" w:rsidP="00EB4670">
      <w:pPr>
        <w:pStyle w:val="C-BodyText"/>
        <w:rPr>
          <w:noProof/>
          <w:lang w:val="en-AU"/>
        </w:rPr>
      </w:pPr>
      <w:r w:rsidRPr="00F74ECB">
        <w:rPr>
          <w:noProof/>
          <w:lang w:val="en-AU"/>
        </w:rPr>
        <w:t>Very common:</w:t>
      </w:r>
      <w:r w:rsidRPr="00F74ECB">
        <w:rPr>
          <w:noProof/>
          <w:lang w:val="en-AU"/>
        </w:rPr>
        <w:tab/>
        <w:t>Ejaculatory disorders, including retrograde ejaculation, anejaculation</w:t>
      </w:r>
    </w:p>
    <w:p w14:paraId="173372AC" w14:textId="77777777" w:rsidR="00EB4670" w:rsidRPr="00F74ECB" w:rsidRDefault="00EB4670" w:rsidP="00EB4670">
      <w:pPr>
        <w:pStyle w:val="C-BodyText"/>
        <w:rPr>
          <w:noProof/>
          <w:lang w:val="en-AU"/>
        </w:rPr>
      </w:pPr>
      <w:r w:rsidRPr="00F74ECB">
        <w:rPr>
          <w:noProof/>
          <w:lang w:val="en-AU"/>
        </w:rPr>
        <w:t>Uncommon:</w:t>
      </w:r>
      <w:r w:rsidRPr="00F74ECB">
        <w:rPr>
          <w:noProof/>
          <w:lang w:val="en-AU"/>
        </w:rPr>
        <w:tab/>
      </w:r>
      <w:r w:rsidRPr="00F74ECB">
        <w:rPr>
          <w:noProof/>
          <w:lang w:val="en-AU"/>
        </w:rPr>
        <w:tab/>
        <w:t>Erectile dysfunction</w:t>
      </w:r>
    </w:p>
    <w:p w14:paraId="2BC2E922" w14:textId="77777777" w:rsidR="00EB4670" w:rsidRPr="00F74ECB" w:rsidRDefault="00EB4670" w:rsidP="00950F9B">
      <w:pPr>
        <w:pStyle w:val="C-Heading2non-numbered"/>
        <w:rPr>
          <w:lang w:val="en-AU"/>
        </w:rPr>
      </w:pPr>
      <w:r w:rsidRPr="00F74ECB">
        <w:rPr>
          <w:lang w:val="en-AU"/>
        </w:rPr>
        <w:t>Injury, poisoning and procedural complication</w:t>
      </w:r>
    </w:p>
    <w:p w14:paraId="6F767D1D" w14:textId="77777777" w:rsidR="00EB4670" w:rsidRPr="00F74ECB" w:rsidRDefault="00EB4670" w:rsidP="00EB4670">
      <w:pPr>
        <w:pStyle w:val="C-BodyText"/>
        <w:rPr>
          <w:noProof/>
          <w:lang w:val="en-AU"/>
        </w:rPr>
      </w:pPr>
      <w:r w:rsidRPr="00F74ECB">
        <w:rPr>
          <w:noProof/>
          <w:lang w:val="en-AU"/>
        </w:rPr>
        <w:t>Unknown:</w:t>
      </w:r>
      <w:r w:rsidRPr="00F74ECB">
        <w:rPr>
          <w:noProof/>
          <w:lang w:val="en-AU"/>
        </w:rPr>
        <w:tab/>
      </w:r>
      <w:r w:rsidRPr="00F74ECB">
        <w:rPr>
          <w:noProof/>
          <w:lang w:val="en-AU"/>
        </w:rPr>
        <w:tab/>
        <w:t>Intraoperative Floppy Iris Syndrome*</w:t>
      </w:r>
    </w:p>
    <w:p w14:paraId="2FAAB17B" w14:textId="27AD7E72" w:rsidR="00EB4670" w:rsidRPr="00F74ECB" w:rsidRDefault="00EB4670" w:rsidP="00EB4670">
      <w:pPr>
        <w:pStyle w:val="C-BodyText"/>
        <w:spacing w:before="0" w:after="0"/>
        <w:rPr>
          <w:noProof/>
          <w:sz w:val="20"/>
          <w:lang w:val="en-AU"/>
        </w:rPr>
      </w:pPr>
      <w:r w:rsidRPr="00F74ECB">
        <w:rPr>
          <w:b/>
          <w:sz w:val="20"/>
          <w:lang w:val="en-AU"/>
        </w:rPr>
        <w:t>*</w:t>
      </w:r>
      <w:r w:rsidR="00933481">
        <w:rPr>
          <w:b/>
          <w:sz w:val="20"/>
          <w:lang w:val="en-AU"/>
        </w:rPr>
        <w:t xml:space="preserve"> </w:t>
      </w:r>
      <w:r w:rsidRPr="00F74ECB">
        <w:rPr>
          <w:noProof/>
          <w:sz w:val="20"/>
          <w:lang w:val="en-AU"/>
        </w:rPr>
        <w:t xml:space="preserve">Intraoperative Floppy Iris Syndrome (IFIS) - IFIS has been reported during cataract surgery (see </w:t>
      </w:r>
      <w:r w:rsidRPr="00F74ECB">
        <w:rPr>
          <w:b/>
          <w:noProof/>
          <w:sz w:val="20"/>
          <w:lang w:val="en-AU"/>
        </w:rPr>
        <w:t>PRECAUTIONS</w:t>
      </w:r>
      <w:r w:rsidRPr="00F74ECB">
        <w:rPr>
          <w:noProof/>
          <w:sz w:val="20"/>
          <w:lang w:val="en-AU"/>
        </w:rPr>
        <w:t>).</w:t>
      </w:r>
    </w:p>
    <w:p w14:paraId="42677D8C" w14:textId="0DD7C750" w:rsidR="00EB4670" w:rsidRPr="00F74ECB" w:rsidRDefault="00EB4670" w:rsidP="00EB4670">
      <w:pPr>
        <w:pStyle w:val="C-BodyText"/>
        <w:spacing w:before="0" w:after="0"/>
        <w:rPr>
          <w:noProof/>
          <w:sz w:val="20"/>
          <w:lang w:val="en-AU"/>
        </w:rPr>
      </w:pPr>
      <w:r w:rsidRPr="00F74ECB">
        <w:rPr>
          <w:noProof/>
          <w:sz w:val="20"/>
          <w:lang w:val="en-AU"/>
        </w:rPr>
        <w:t>**</w:t>
      </w:r>
      <w:r w:rsidR="00933481">
        <w:rPr>
          <w:noProof/>
          <w:sz w:val="20"/>
          <w:lang w:val="en-AU"/>
        </w:rPr>
        <w:t xml:space="preserve"> </w:t>
      </w:r>
      <w:r w:rsidRPr="00F74ECB">
        <w:rPr>
          <w:noProof/>
          <w:sz w:val="20"/>
          <w:lang w:val="en-AU"/>
        </w:rPr>
        <w:t xml:space="preserve">Orthostatic hypotension - The incidence of orthostatic hypotension in placebo-controlled clinical studies was 1.2% with silodosin and 1.0% with placebo. Orthostatic hypotension may occasionally lead to syncope, (see </w:t>
      </w:r>
      <w:r w:rsidRPr="00F74ECB">
        <w:rPr>
          <w:b/>
          <w:noProof/>
          <w:sz w:val="20"/>
          <w:lang w:val="en-AU"/>
        </w:rPr>
        <w:t>PRECAUTIONS</w:t>
      </w:r>
      <w:r w:rsidRPr="00F74ECB">
        <w:rPr>
          <w:noProof/>
          <w:sz w:val="20"/>
          <w:lang w:val="en-AU"/>
        </w:rPr>
        <w:t>).</w:t>
      </w:r>
    </w:p>
    <w:p w14:paraId="1817E65F" w14:textId="77777777" w:rsidR="00207E58" w:rsidRPr="00F74ECB" w:rsidRDefault="00207E58" w:rsidP="00B77872">
      <w:pPr>
        <w:pStyle w:val="C-Heading1nopagebreak0"/>
        <w:rPr>
          <w:szCs w:val="28"/>
          <w:lang w:val="en-AU"/>
        </w:rPr>
      </w:pPr>
      <w:r w:rsidRPr="00F74ECB">
        <w:rPr>
          <w:szCs w:val="28"/>
          <w:lang w:val="en-AU"/>
        </w:rPr>
        <w:t>DOSAGE AND ADMINISTRATION</w:t>
      </w:r>
    </w:p>
    <w:p w14:paraId="67ED8ADF" w14:textId="77777777" w:rsidR="00532169" w:rsidRPr="00F74ECB" w:rsidRDefault="00532169" w:rsidP="00EC23E9">
      <w:pPr>
        <w:pStyle w:val="C-BodyText"/>
        <w:rPr>
          <w:bCs/>
          <w:iCs/>
          <w:szCs w:val="22"/>
          <w:lang w:val="en-AU"/>
        </w:rPr>
      </w:pPr>
      <w:r w:rsidRPr="00F74ECB">
        <w:rPr>
          <w:szCs w:val="22"/>
          <w:lang w:val="en-AU"/>
        </w:rPr>
        <w:t>A capsule should be taken with food, preferably at the same time every day. It should not be broken or chewed but swallowed whole, preferably with a glass of water.</w:t>
      </w:r>
    </w:p>
    <w:p w14:paraId="1EF58E57" w14:textId="444228AB" w:rsidR="00532169" w:rsidRPr="00F74ECB" w:rsidRDefault="00532169" w:rsidP="00EC23E9">
      <w:pPr>
        <w:pStyle w:val="C-BodyText"/>
        <w:rPr>
          <w:szCs w:val="22"/>
          <w:lang w:val="en-AU"/>
        </w:rPr>
      </w:pPr>
      <w:r w:rsidRPr="00F74ECB">
        <w:rPr>
          <w:szCs w:val="22"/>
          <w:lang w:val="en-AU"/>
        </w:rPr>
        <w:t xml:space="preserve">The recommended dose is one capsule of </w:t>
      </w:r>
      <w:r w:rsidR="00933481" w:rsidRPr="00F74ECB">
        <w:rPr>
          <w:szCs w:val="22"/>
          <w:lang w:val="en-AU"/>
        </w:rPr>
        <w:t xml:space="preserve">UROREC </w:t>
      </w:r>
      <w:r w:rsidRPr="00F74ECB">
        <w:rPr>
          <w:szCs w:val="22"/>
          <w:lang w:val="en-AU"/>
        </w:rPr>
        <w:t xml:space="preserve">8 mg daily. For special patient populations, one capsule of </w:t>
      </w:r>
      <w:r w:rsidR="00933481" w:rsidRPr="00933481">
        <w:rPr>
          <w:szCs w:val="22"/>
          <w:lang w:val="en-AU"/>
        </w:rPr>
        <w:t>UROREC</w:t>
      </w:r>
      <w:r w:rsidR="00933481" w:rsidRPr="00F74ECB">
        <w:rPr>
          <w:szCs w:val="22"/>
          <w:lang w:val="en-AU"/>
        </w:rPr>
        <w:t xml:space="preserve"> </w:t>
      </w:r>
      <w:r w:rsidRPr="00F74ECB">
        <w:rPr>
          <w:szCs w:val="22"/>
          <w:lang w:val="en-AU"/>
        </w:rPr>
        <w:t>4 mg daily is recommended (see below).</w:t>
      </w:r>
    </w:p>
    <w:p w14:paraId="4D6266B6" w14:textId="77777777" w:rsidR="00532169" w:rsidRPr="00F74ECB" w:rsidRDefault="00532169" w:rsidP="00EC23E9">
      <w:pPr>
        <w:pStyle w:val="C-BodyText"/>
        <w:rPr>
          <w:szCs w:val="22"/>
          <w:lang w:val="en-AU"/>
        </w:rPr>
      </w:pPr>
      <w:r w:rsidRPr="00F74ECB">
        <w:rPr>
          <w:szCs w:val="22"/>
          <w:lang w:val="en-AU"/>
        </w:rPr>
        <w:t>No dose adjustment is required in the elderly.</w:t>
      </w:r>
    </w:p>
    <w:p w14:paraId="4E417C7E" w14:textId="1FFC0560" w:rsidR="00A610FC" w:rsidRDefault="00532169" w:rsidP="00EC23E9">
      <w:pPr>
        <w:pStyle w:val="C-BodyText"/>
        <w:rPr>
          <w:szCs w:val="22"/>
          <w:lang w:val="en-AU"/>
        </w:rPr>
      </w:pPr>
      <w:r w:rsidRPr="000215FC">
        <w:rPr>
          <w:szCs w:val="22"/>
          <w:lang w:val="en-AU"/>
        </w:rPr>
        <w:t>No dose adjustment is required for patients with mild renal impairment (CL</w:t>
      </w:r>
      <w:r w:rsidRPr="000215FC">
        <w:rPr>
          <w:szCs w:val="22"/>
          <w:vertAlign w:val="subscript"/>
          <w:lang w:val="en-AU"/>
        </w:rPr>
        <w:t>CR</w:t>
      </w:r>
      <w:r w:rsidRPr="000215FC">
        <w:rPr>
          <w:szCs w:val="22"/>
          <w:lang w:val="en-AU"/>
        </w:rPr>
        <w:t xml:space="preserve"> ≥</w:t>
      </w:r>
      <w:r w:rsidR="00933481" w:rsidRPr="000215FC">
        <w:rPr>
          <w:szCs w:val="22"/>
          <w:lang w:val="en-AU"/>
        </w:rPr>
        <w:t xml:space="preserve"> </w:t>
      </w:r>
      <w:r w:rsidR="00D757D2">
        <w:rPr>
          <w:szCs w:val="22"/>
          <w:lang w:val="en-AU"/>
        </w:rPr>
        <w:t>6</w:t>
      </w:r>
      <w:r w:rsidRPr="000215FC">
        <w:rPr>
          <w:szCs w:val="22"/>
          <w:lang w:val="en-AU"/>
        </w:rPr>
        <w:t xml:space="preserve">0 to </w:t>
      </w:r>
      <w:r w:rsidRPr="000215FC">
        <w:t>≤</w:t>
      </w:r>
      <w:r w:rsidR="000215FC" w:rsidRPr="000215FC">
        <w:t> </w:t>
      </w:r>
      <w:r w:rsidRPr="000215FC">
        <w:t>8</w:t>
      </w:r>
      <w:r w:rsidR="00D757D2">
        <w:t>9</w:t>
      </w:r>
      <w:r w:rsidRPr="000215FC">
        <w:rPr>
          <w:szCs w:val="22"/>
          <w:lang w:val="en-AU"/>
        </w:rPr>
        <w:t> ml/min</w:t>
      </w:r>
      <w:r w:rsidR="00D757D2">
        <w:rPr>
          <w:szCs w:val="22"/>
          <w:lang w:val="en-AU"/>
        </w:rPr>
        <w:t xml:space="preserve">; eGFR </w:t>
      </w:r>
      <w:r w:rsidR="00D757D2" w:rsidRPr="000215FC">
        <w:rPr>
          <w:szCs w:val="22"/>
          <w:lang w:val="en-AU"/>
        </w:rPr>
        <w:t xml:space="preserve">≥ </w:t>
      </w:r>
      <w:r w:rsidR="00D757D2">
        <w:rPr>
          <w:szCs w:val="22"/>
          <w:lang w:val="en-AU"/>
        </w:rPr>
        <w:t>6</w:t>
      </w:r>
      <w:r w:rsidR="00D757D2" w:rsidRPr="000215FC">
        <w:rPr>
          <w:szCs w:val="22"/>
          <w:lang w:val="en-AU"/>
        </w:rPr>
        <w:t xml:space="preserve">0 to </w:t>
      </w:r>
      <w:r w:rsidR="00D757D2" w:rsidRPr="000215FC">
        <w:t>≤ 8</w:t>
      </w:r>
      <w:r w:rsidR="00D757D2">
        <w:rPr>
          <w:szCs w:val="22"/>
          <w:lang w:val="en-AU"/>
        </w:rPr>
        <w:t>9</w:t>
      </w:r>
      <w:r w:rsidR="00D757D2" w:rsidRPr="000215FC">
        <w:rPr>
          <w:szCs w:val="22"/>
          <w:lang w:val="en-AU"/>
        </w:rPr>
        <w:t> ml/min</w:t>
      </w:r>
      <w:r w:rsidR="00D757D2">
        <w:rPr>
          <w:szCs w:val="22"/>
          <w:lang w:val="en-AU"/>
        </w:rPr>
        <w:t>/1.73 m</w:t>
      </w:r>
      <w:r w:rsidR="00D757D2" w:rsidRPr="000219FE">
        <w:rPr>
          <w:szCs w:val="22"/>
          <w:vertAlign w:val="superscript"/>
          <w:lang w:val="en-AU"/>
        </w:rPr>
        <w:t>2</w:t>
      </w:r>
      <w:r w:rsidR="004763A0" w:rsidRPr="00AC7288">
        <w:rPr>
          <w:szCs w:val="22"/>
          <w:lang w:val="en-AU"/>
        </w:rPr>
        <w:t>; CKD</w:t>
      </w:r>
      <w:r w:rsidR="004763A0">
        <w:rPr>
          <w:szCs w:val="22"/>
          <w:lang w:val="en-AU"/>
        </w:rPr>
        <w:t xml:space="preserve"> stage G2</w:t>
      </w:r>
      <w:r w:rsidRPr="000215FC">
        <w:rPr>
          <w:szCs w:val="22"/>
          <w:lang w:val="en-AU"/>
        </w:rPr>
        <w:t xml:space="preserve">). </w:t>
      </w:r>
    </w:p>
    <w:p w14:paraId="1AA62356" w14:textId="64CB5D07" w:rsidR="00A610FC" w:rsidRDefault="00532169" w:rsidP="00EC23E9">
      <w:pPr>
        <w:pStyle w:val="C-BodyText"/>
        <w:rPr>
          <w:szCs w:val="22"/>
          <w:lang w:val="en-AU"/>
        </w:rPr>
      </w:pPr>
      <w:r w:rsidRPr="000215FC">
        <w:rPr>
          <w:szCs w:val="22"/>
          <w:lang w:val="en-AU"/>
        </w:rPr>
        <w:t>A starting dose of 4 mg once daily is recommended in patients with moderate renal</w:t>
      </w:r>
      <w:r w:rsidRPr="00F74ECB">
        <w:rPr>
          <w:szCs w:val="22"/>
          <w:lang w:val="en-AU"/>
        </w:rPr>
        <w:t xml:space="preserve"> impairment (CL</w:t>
      </w:r>
      <w:r w:rsidRPr="00F74ECB">
        <w:rPr>
          <w:szCs w:val="22"/>
          <w:vertAlign w:val="subscript"/>
          <w:lang w:val="en-AU"/>
        </w:rPr>
        <w:t>CR</w:t>
      </w:r>
      <w:r w:rsidRPr="00F74ECB">
        <w:rPr>
          <w:szCs w:val="22"/>
          <w:lang w:val="en-AU"/>
        </w:rPr>
        <w:t xml:space="preserve"> ≥</w:t>
      </w:r>
      <w:r w:rsidR="00933481">
        <w:rPr>
          <w:szCs w:val="22"/>
          <w:lang w:val="en-AU"/>
        </w:rPr>
        <w:t xml:space="preserve"> </w:t>
      </w:r>
      <w:r w:rsidRPr="00F74ECB">
        <w:rPr>
          <w:szCs w:val="22"/>
          <w:lang w:val="en-AU"/>
        </w:rPr>
        <w:t xml:space="preserve">30 to </w:t>
      </w:r>
      <w:r w:rsidR="006D4CBE">
        <w:rPr>
          <w:szCs w:val="22"/>
          <w:lang w:val="en-AU"/>
        </w:rPr>
        <w:t>≤</w:t>
      </w:r>
      <w:r w:rsidR="00933481">
        <w:rPr>
          <w:szCs w:val="22"/>
          <w:lang w:val="en-AU"/>
        </w:rPr>
        <w:t xml:space="preserve"> </w:t>
      </w:r>
      <w:r w:rsidRPr="00F74ECB">
        <w:rPr>
          <w:szCs w:val="22"/>
          <w:lang w:val="en-AU"/>
        </w:rPr>
        <w:t>5</w:t>
      </w:r>
      <w:r w:rsidR="00D757D2">
        <w:rPr>
          <w:szCs w:val="22"/>
          <w:lang w:val="en-AU"/>
        </w:rPr>
        <w:t>9</w:t>
      </w:r>
      <w:r w:rsidRPr="00F74ECB">
        <w:rPr>
          <w:szCs w:val="22"/>
          <w:lang w:val="en-AU"/>
        </w:rPr>
        <w:t> ml/min</w:t>
      </w:r>
      <w:r w:rsidR="00D757D2">
        <w:rPr>
          <w:szCs w:val="22"/>
          <w:lang w:val="en-AU"/>
        </w:rPr>
        <w:t xml:space="preserve">; eGFR </w:t>
      </w:r>
      <w:r w:rsidR="00D757D2" w:rsidRPr="000215FC">
        <w:rPr>
          <w:szCs w:val="22"/>
          <w:lang w:val="en-AU"/>
        </w:rPr>
        <w:t xml:space="preserve">≥ </w:t>
      </w:r>
      <w:r w:rsidR="00D757D2">
        <w:rPr>
          <w:szCs w:val="22"/>
          <w:lang w:val="en-AU"/>
        </w:rPr>
        <w:t>30</w:t>
      </w:r>
      <w:r w:rsidR="00D757D2" w:rsidRPr="000215FC">
        <w:rPr>
          <w:szCs w:val="22"/>
          <w:lang w:val="en-AU"/>
        </w:rPr>
        <w:t xml:space="preserve"> to </w:t>
      </w:r>
      <w:r w:rsidR="00D757D2" w:rsidRPr="000215FC">
        <w:t>≤ </w:t>
      </w:r>
      <w:r w:rsidR="00D757D2">
        <w:t>59</w:t>
      </w:r>
      <w:r w:rsidR="00D757D2" w:rsidRPr="000215FC">
        <w:rPr>
          <w:szCs w:val="22"/>
          <w:lang w:val="en-AU"/>
        </w:rPr>
        <w:t> ml/min</w:t>
      </w:r>
      <w:r w:rsidR="00D757D2">
        <w:rPr>
          <w:szCs w:val="22"/>
          <w:lang w:val="en-AU"/>
        </w:rPr>
        <w:t>/1.73 m</w:t>
      </w:r>
      <w:r w:rsidR="00D757D2" w:rsidRPr="000219FE">
        <w:rPr>
          <w:szCs w:val="22"/>
          <w:vertAlign w:val="superscript"/>
          <w:lang w:val="en-AU"/>
        </w:rPr>
        <w:t>2</w:t>
      </w:r>
      <w:r w:rsidR="004763A0">
        <w:rPr>
          <w:szCs w:val="22"/>
          <w:lang w:val="en-AU"/>
        </w:rPr>
        <w:t>; CKD stage G3a and G3b</w:t>
      </w:r>
      <w:r w:rsidRPr="00F74ECB">
        <w:rPr>
          <w:szCs w:val="22"/>
          <w:lang w:val="en-AU"/>
        </w:rPr>
        <w:t xml:space="preserve">), </w:t>
      </w:r>
      <w:r w:rsidR="00A610FC">
        <w:rPr>
          <w:szCs w:val="22"/>
          <w:lang w:val="en-AU"/>
        </w:rPr>
        <w:t xml:space="preserve">caution </w:t>
      </w:r>
      <w:r w:rsidR="007F1058">
        <w:rPr>
          <w:szCs w:val="22"/>
          <w:lang w:val="en-AU"/>
        </w:rPr>
        <w:t>is recommended if</w:t>
      </w:r>
      <w:r w:rsidR="00A610FC">
        <w:rPr>
          <w:szCs w:val="22"/>
          <w:lang w:val="en-AU"/>
        </w:rPr>
        <w:t xml:space="preserve"> the dose</w:t>
      </w:r>
      <w:r w:rsidRPr="00F74ECB">
        <w:rPr>
          <w:szCs w:val="22"/>
          <w:lang w:val="en-AU"/>
        </w:rPr>
        <w:t xml:space="preserve"> </w:t>
      </w:r>
      <w:r w:rsidR="002D1B9F">
        <w:rPr>
          <w:szCs w:val="22"/>
          <w:lang w:val="en-AU"/>
        </w:rPr>
        <w:t xml:space="preserve">is </w:t>
      </w:r>
      <w:r w:rsidR="007F1058">
        <w:rPr>
          <w:szCs w:val="22"/>
          <w:lang w:val="en-AU"/>
        </w:rPr>
        <w:t xml:space="preserve">increased </w:t>
      </w:r>
      <w:r w:rsidRPr="00F74ECB">
        <w:rPr>
          <w:szCs w:val="22"/>
          <w:lang w:val="en-AU"/>
        </w:rPr>
        <w:t xml:space="preserve">to 8 mg, </w:t>
      </w:r>
      <w:r w:rsidR="007F1058">
        <w:rPr>
          <w:szCs w:val="22"/>
          <w:lang w:val="en-AU"/>
        </w:rPr>
        <w:t>based</w:t>
      </w:r>
      <w:r w:rsidRPr="00F74ECB">
        <w:rPr>
          <w:szCs w:val="22"/>
          <w:lang w:val="en-AU"/>
        </w:rPr>
        <w:t xml:space="preserve"> on the individual patient’s response</w:t>
      </w:r>
      <w:r w:rsidR="00762FBA">
        <w:rPr>
          <w:szCs w:val="22"/>
          <w:lang w:val="en-AU"/>
        </w:rPr>
        <w:t xml:space="preserve"> </w:t>
      </w:r>
      <w:r w:rsidR="00762FBA">
        <w:rPr>
          <w:lang w:val="en-AU"/>
        </w:rPr>
        <w:t>(see PHARMACOLOGY: Renal Impairment)</w:t>
      </w:r>
      <w:r w:rsidRPr="00F74ECB">
        <w:rPr>
          <w:szCs w:val="22"/>
          <w:lang w:val="en-AU"/>
        </w:rPr>
        <w:t xml:space="preserve">. </w:t>
      </w:r>
    </w:p>
    <w:p w14:paraId="530B3C6B" w14:textId="01AD1B4B" w:rsidR="00532169" w:rsidRPr="00F74ECB" w:rsidRDefault="00532169" w:rsidP="00EC23E9">
      <w:pPr>
        <w:pStyle w:val="C-BodyText"/>
        <w:rPr>
          <w:szCs w:val="22"/>
          <w:lang w:val="en-AU"/>
        </w:rPr>
      </w:pPr>
      <w:r w:rsidRPr="00F74ECB">
        <w:rPr>
          <w:szCs w:val="22"/>
          <w:lang w:val="en-AU"/>
        </w:rPr>
        <w:lastRenderedPageBreak/>
        <w:t>The use in patients with severe renal impairment (CL</w:t>
      </w:r>
      <w:r w:rsidRPr="00F74ECB">
        <w:rPr>
          <w:szCs w:val="22"/>
          <w:vertAlign w:val="subscript"/>
          <w:lang w:val="en-AU"/>
        </w:rPr>
        <w:t>CR</w:t>
      </w:r>
      <w:r w:rsidRPr="00F74ECB">
        <w:rPr>
          <w:szCs w:val="22"/>
          <w:lang w:val="en-AU"/>
        </w:rPr>
        <w:t xml:space="preserve"> &lt;</w:t>
      </w:r>
      <w:r w:rsidR="00933481">
        <w:rPr>
          <w:szCs w:val="22"/>
          <w:lang w:val="en-AU"/>
        </w:rPr>
        <w:t xml:space="preserve"> </w:t>
      </w:r>
      <w:r w:rsidRPr="00F74ECB">
        <w:rPr>
          <w:szCs w:val="22"/>
          <w:lang w:val="en-AU"/>
        </w:rPr>
        <w:t>30 ml/min</w:t>
      </w:r>
      <w:r w:rsidR="00D757D2">
        <w:rPr>
          <w:szCs w:val="22"/>
          <w:lang w:val="en-AU"/>
        </w:rPr>
        <w:t xml:space="preserve">; </w:t>
      </w:r>
      <w:r w:rsidR="00D757D2">
        <w:rPr>
          <w:lang w:val="en-AU"/>
        </w:rPr>
        <w:t>eGFR &lt; 30 ml/min/1.73m</w:t>
      </w:r>
      <w:r w:rsidR="00D757D2" w:rsidRPr="000219FE">
        <w:rPr>
          <w:vertAlign w:val="superscript"/>
          <w:lang w:val="en-AU"/>
        </w:rPr>
        <w:t>2</w:t>
      </w:r>
      <w:r w:rsidR="004763A0">
        <w:rPr>
          <w:lang w:val="en-AU"/>
        </w:rPr>
        <w:t>; CKD stage G4 and G5</w:t>
      </w:r>
      <w:r w:rsidRPr="00F74ECB">
        <w:rPr>
          <w:szCs w:val="22"/>
          <w:lang w:val="en-AU"/>
        </w:rPr>
        <w:t>) is not recommended</w:t>
      </w:r>
      <w:r w:rsidR="001E4631">
        <w:rPr>
          <w:szCs w:val="22"/>
          <w:lang w:val="en-AU"/>
        </w:rPr>
        <w:t xml:space="preserve"> (see </w:t>
      </w:r>
      <w:r w:rsidR="00A6147D">
        <w:rPr>
          <w:szCs w:val="22"/>
          <w:lang w:val="en-AU"/>
        </w:rPr>
        <w:t>PRECAUTIONS</w:t>
      </w:r>
      <w:r w:rsidR="001E4631">
        <w:rPr>
          <w:szCs w:val="22"/>
          <w:lang w:val="en-AU"/>
        </w:rPr>
        <w:t>)</w:t>
      </w:r>
      <w:r w:rsidRPr="00F74ECB">
        <w:rPr>
          <w:szCs w:val="22"/>
          <w:lang w:val="en-AU"/>
        </w:rPr>
        <w:t xml:space="preserve">. </w:t>
      </w:r>
    </w:p>
    <w:p w14:paraId="7119A8B7" w14:textId="07E09912" w:rsidR="00532169" w:rsidRPr="00F74ECB" w:rsidRDefault="00532169" w:rsidP="00EC23E9">
      <w:pPr>
        <w:pStyle w:val="C-BodyText"/>
        <w:rPr>
          <w:szCs w:val="22"/>
          <w:lang w:val="en-AU"/>
        </w:rPr>
      </w:pPr>
      <w:r w:rsidRPr="00F74ECB">
        <w:rPr>
          <w:szCs w:val="22"/>
          <w:lang w:val="en-AU"/>
        </w:rPr>
        <w:t>No dose adjustment is required for patients with mild to moderate hepatic impairment. As no data are available, the use in patients with severe hepatic impairment is not recommended</w:t>
      </w:r>
      <w:r w:rsidR="001E4631">
        <w:rPr>
          <w:szCs w:val="22"/>
          <w:lang w:val="en-AU"/>
        </w:rPr>
        <w:t xml:space="preserve"> (see </w:t>
      </w:r>
      <w:r w:rsidR="001461D0">
        <w:rPr>
          <w:szCs w:val="22"/>
          <w:lang w:val="en-AU"/>
        </w:rPr>
        <w:t>PRECAUTIONS</w:t>
      </w:r>
      <w:r w:rsidR="001E4631">
        <w:rPr>
          <w:szCs w:val="22"/>
          <w:lang w:val="en-AU"/>
        </w:rPr>
        <w:t>)</w:t>
      </w:r>
      <w:r w:rsidRPr="00F74ECB">
        <w:rPr>
          <w:szCs w:val="22"/>
          <w:lang w:val="en-AU"/>
        </w:rPr>
        <w:t>.</w:t>
      </w:r>
    </w:p>
    <w:p w14:paraId="006A5824" w14:textId="77777777" w:rsidR="00207E58" w:rsidRPr="00F74ECB" w:rsidRDefault="00207E58" w:rsidP="00B77872">
      <w:pPr>
        <w:pStyle w:val="C-Heading1nopagebreak0"/>
        <w:rPr>
          <w:szCs w:val="28"/>
          <w:lang w:val="en-AU"/>
        </w:rPr>
      </w:pPr>
      <w:r w:rsidRPr="00F74ECB">
        <w:rPr>
          <w:szCs w:val="28"/>
          <w:lang w:val="en-AU"/>
        </w:rPr>
        <w:t>OVERDOSAGE</w:t>
      </w:r>
    </w:p>
    <w:p w14:paraId="0AC400AC" w14:textId="68BCC8DB" w:rsidR="003E1A7F" w:rsidRPr="00F74ECB" w:rsidRDefault="003E1A7F" w:rsidP="00EC23E9">
      <w:pPr>
        <w:pStyle w:val="C-BodyText"/>
        <w:rPr>
          <w:szCs w:val="22"/>
          <w:lang w:val="en-AU"/>
        </w:rPr>
      </w:pPr>
      <w:r w:rsidRPr="00F74ECB">
        <w:rPr>
          <w:szCs w:val="22"/>
          <w:lang w:val="en-AU"/>
        </w:rPr>
        <w:t>Silodosin was evaluated at doses of up to 48 mg/day in healthy male subjects. The dose</w:t>
      </w:r>
      <w:r w:rsidR="00156D69" w:rsidRPr="00F74ECB">
        <w:rPr>
          <w:szCs w:val="22"/>
          <w:lang w:val="en-AU"/>
        </w:rPr>
        <w:t>-</w:t>
      </w:r>
      <w:r w:rsidRPr="00F74ECB">
        <w:rPr>
          <w:szCs w:val="22"/>
          <w:lang w:val="en-AU"/>
        </w:rPr>
        <w:t>limiting adverse reaction was postural hypotension. Should overdose of silodosin lead to hypotension, cardiovascular support has to be provided. Dialysis is unlikely to be of significant benefit since silodosin is highly (</w:t>
      </w:r>
      <w:r w:rsidR="007D44DA" w:rsidRPr="00F74ECB">
        <w:rPr>
          <w:lang w:val="en-AU"/>
        </w:rPr>
        <w:t>approximately 95%</w:t>
      </w:r>
      <w:r w:rsidRPr="00F74ECB">
        <w:rPr>
          <w:szCs w:val="22"/>
          <w:lang w:val="en-AU"/>
        </w:rPr>
        <w:t>) protein bound.</w:t>
      </w:r>
    </w:p>
    <w:p w14:paraId="1C5A84AE" w14:textId="77777777" w:rsidR="00A04BB9" w:rsidRPr="00F74ECB" w:rsidRDefault="00A04BB9" w:rsidP="00EC23E9">
      <w:pPr>
        <w:pStyle w:val="C-BodyText"/>
        <w:rPr>
          <w:lang w:val="en-AU"/>
        </w:rPr>
      </w:pPr>
      <w:r w:rsidRPr="00F74ECB">
        <w:rPr>
          <w:lang w:val="en-AU"/>
        </w:rPr>
        <w:t>In case of overdose, immediately contact the Poisons Information Centre for advice (in Australia, call 13 11 26).</w:t>
      </w:r>
    </w:p>
    <w:p w14:paraId="57A0BD0C" w14:textId="77777777" w:rsidR="00207E58" w:rsidRPr="00F74ECB" w:rsidRDefault="00207E58" w:rsidP="00B77872">
      <w:pPr>
        <w:pStyle w:val="C-Heading1nopagebreak0"/>
        <w:rPr>
          <w:spacing w:val="-2"/>
          <w:szCs w:val="28"/>
          <w:lang w:val="en-AU"/>
        </w:rPr>
      </w:pPr>
      <w:r w:rsidRPr="00F74ECB">
        <w:rPr>
          <w:szCs w:val="28"/>
          <w:lang w:val="en-AU"/>
        </w:rPr>
        <w:t>PRESENTATION</w:t>
      </w:r>
      <w:r w:rsidRPr="00F74ECB">
        <w:rPr>
          <w:spacing w:val="2"/>
          <w:szCs w:val="28"/>
          <w:lang w:val="en-AU"/>
        </w:rPr>
        <w:t xml:space="preserve"> </w:t>
      </w:r>
      <w:r w:rsidRPr="00F74ECB">
        <w:rPr>
          <w:spacing w:val="-3"/>
          <w:szCs w:val="28"/>
          <w:lang w:val="en-AU"/>
        </w:rPr>
        <w:t>AND</w:t>
      </w:r>
      <w:r w:rsidRPr="00F74ECB">
        <w:rPr>
          <w:spacing w:val="2"/>
          <w:szCs w:val="28"/>
          <w:lang w:val="en-AU"/>
        </w:rPr>
        <w:t xml:space="preserve"> </w:t>
      </w:r>
      <w:r w:rsidRPr="00F74ECB">
        <w:rPr>
          <w:spacing w:val="-2"/>
          <w:szCs w:val="28"/>
          <w:lang w:val="en-AU"/>
        </w:rPr>
        <w:t>STORAGE</w:t>
      </w:r>
      <w:r w:rsidRPr="00F74ECB">
        <w:rPr>
          <w:spacing w:val="2"/>
          <w:szCs w:val="28"/>
          <w:lang w:val="en-AU"/>
        </w:rPr>
        <w:t xml:space="preserve"> </w:t>
      </w:r>
      <w:r w:rsidRPr="00F74ECB">
        <w:rPr>
          <w:spacing w:val="-2"/>
          <w:szCs w:val="28"/>
          <w:lang w:val="en-AU"/>
        </w:rPr>
        <w:t>CONDITIONS</w:t>
      </w:r>
    </w:p>
    <w:p w14:paraId="4C814F89" w14:textId="77777777" w:rsidR="004A6E41" w:rsidRPr="00F74ECB" w:rsidRDefault="004A6E41" w:rsidP="00EC23E9">
      <w:pPr>
        <w:pStyle w:val="C-BodyText"/>
        <w:rPr>
          <w:szCs w:val="22"/>
          <w:lang w:val="en-AU"/>
        </w:rPr>
      </w:pPr>
      <w:r w:rsidRPr="00F74ECB">
        <w:rPr>
          <w:szCs w:val="22"/>
          <w:lang w:val="en-AU"/>
        </w:rPr>
        <w:t>UROREC 4 mg is presented as yellow, opaque, hard gelatine capsules.</w:t>
      </w:r>
    </w:p>
    <w:p w14:paraId="17D51895" w14:textId="77777777" w:rsidR="004A6E41" w:rsidRPr="00F74ECB" w:rsidRDefault="004A6E41" w:rsidP="00EC23E9">
      <w:pPr>
        <w:pStyle w:val="C-BodyText"/>
        <w:rPr>
          <w:szCs w:val="22"/>
          <w:lang w:val="en-AU"/>
        </w:rPr>
      </w:pPr>
      <w:r w:rsidRPr="00F74ECB">
        <w:rPr>
          <w:szCs w:val="22"/>
          <w:lang w:val="en-AU"/>
        </w:rPr>
        <w:t>UROREC 8 mg is presented as white, opaque, hard gelatine capsules.</w:t>
      </w:r>
    </w:p>
    <w:p w14:paraId="651CCF7D" w14:textId="6EEB0C09" w:rsidR="00C81660" w:rsidRPr="00F74ECB" w:rsidRDefault="00507E17" w:rsidP="00EC23E9">
      <w:pPr>
        <w:pStyle w:val="C-BodyText"/>
        <w:rPr>
          <w:szCs w:val="22"/>
          <w:lang w:val="en-AU"/>
        </w:rPr>
      </w:pPr>
      <w:r w:rsidRPr="00F74ECB">
        <w:rPr>
          <w:szCs w:val="22"/>
          <w:lang w:val="en-AU"/>
        </w:rPr>
        <w:t xml:space="preserve">UROREC </w:t>
      </w:r>
      <w:r w:rsidR="00C05C42">
        <w:rPr>
          <w:szCs w:val="22"/>
          <w:lang w:val="en-AU"/>
        </w:rPr>
        <w:t xml:space="preserve">trade </w:t>
      </w:r>
      <w:r w:rsidRPr="00F74ECB">
        <w:rPr>
          <w:szCs w:val="22"/>
          <w:lang w:val="en-AU"/>
        </w:rPr>
        <w:t>packs contain thirty</w:t>
      </w:r>
      <w:r w:rsidR="009959A5" w:rsidRPr="00F74ECB">
        <w:rPr>
          <w:szCs w:val="22"/>
          <w:lang w:val="en-AU"/>
        </w:rPr>
        <w:t xml:space="preserve"> capsules</w:t>
      </w:r>
      <w:r w:rsidR="00C05C42">
        <w:rPr>
          <w:szCs w:val="22"/>
          <w:lang w:val="en-AU"/>
        </w:rPr>
        <w:t xml:space="preserve"> and starter packs contain ten capsules. Both trade and starter pack</w:t>
      </w:r>
      <w:r w:rsidR="00882C29">
        <w:rPr>
          <w:szCs w:val="22"/>
          <w:lang w:val="en-AU"/>
        </w:rPr>
        <w:t>s</w:t>
      </w:r>
      <w:r w:rsidR="00C05C42">
        <w:rPr>
          <w:szCs w:val="22"/>
          <w:lang w:val="en-AU"/>
        </w:rPr>
        <w:t xml:space="preserve"> are</w:t>
      </w:r>
      <w:r w:rsidR="009959A5" w:rsidRPr="00F74ECB">
        <w:rPr>
          <w:szCs w:val="22"/>
          <w:lang w:val="en-AU"/>
        </w:rPr>
        <w:t xml:space="preserve"> provided in PVC/PVDC/aluminium foil blisters, packed in</w:t>
      </w:r>
      <w:r w:rsidRPr="00F74ECB">
        <w:rPr>
          <w:szCs w:val="22"/>
          <w:lang w:val="en-AU"/>
        </w:rPr>
        <w:t xml:space="preserve"> a</w:t>
      </w:r>
      <w:r w:rsidR="009959A5" w:rsidRPr="00F74ECB">
        <w:rPr>
          <w:szCs w:val="22"/>
          <w:lang w:val="en-AU"/>
        </w:rPr>
        <w:t xml:space="preserve"> carton</w:t>
      </w:r>
      <w:r w:rsidRPr="00F74ECB">
        <w:rPr>
          <w:szCs w:val="22"/>
          <w:lang w:val="en-AU"/>
        </w:rPr>
        <w:t xml:space="preserve">. </w:t>
      </w:r>
    </w:p>
    <w:p w14:paraId="1D50D391" w14:textId="77777777" w:rsidR="009959A5" w:rsidRPr="00F74ECB" w:rsidRDefault="009959A5" w:rsidP="00EC23E9">
      <w:pPr>
        <w:pStyle w:val="C-BodyText"/>
        <w:rPr>
          <w:szCs w:val="22"/>
          <w:lang w:val="en-AU"/>
        </w:rPr>
      </w:pPr>
      <w:bookmarkStart w:id="7" w:name="USEHANDLING"/>
      <w:bookmarkEnd w:id="7"/>
      <w:r w:rsidRPr="00F74ECB">
        <w:rPr>
          <w:szCs w:val="22"/>
          <w:lang w:val="en-AU"/>
        </w:rPr>
        <w:t xml:space="preserve">Store </w:t>
      </w:r>
      <w:r w:rsidR="00507E17" w:rsidRPr="00F74ECB">
        <w:rPr>
          <w:szCs w:val="22"/>
          <w:lang w:val="en-AU"/>
        </w:rPr>
        <w:t xml:space="preserve">UROREC below 25°C </w:t>
      </w:r>
      <w:r w:rsidRPr="00F74ECB">
        <w:rPr>
          <w:szCs w:val="22"/>
          <w:lang w:val="en-AU"/>
        </w:rPr>
        <w:t>in the original package in order to protect from light and moisture.</w:t>
      </w:r>
    </w:p>
    <w:p w14:paraId="40D11D65" w14:textId="30B33055" w:rsidR="00207E58" w:rsidRPr="00F74ECB" w:rsidRDefault="00207E58" w:rsidP="00B77872">
      <w:pPr>
        <w:pStyle w:val="C-Heading1nopagebreak0"/>
        <w:rPr>
          <w:szCs w:val="28"/>
          <w:lang w:val="en-AU"/>
        </w:rPr>
      </w:pPr>
      <w:r w:rsidRPr="00F74ECB">
        <w:rPr>
          <w:szCs w:val="28"/>
          <w:lang w:val="en-AU"/>
        </w:rPr>
        <w:t>N</w:t>
      </w:r>
      <w:r w:rsidR="00342AEC">
        <w:rPr>
          <w:szCs w:val="28"/>
          <w:lang w:val="en-AU"/>
        </w:rPr>
        <w:t>AME AND ADDRESS OF THE SPONSOR</w:t>
      </w:r>
    </w:p>
    <w:p w14:paraId="31617C9D" w14:textId="77777777" w:rsidR="00207E58" w:rsidRPr="00F74ECB" w:rsidRDefault="00207E58" w:rsidP="00EC23E9">
      <w:pPr>
        <w:pStyle w:val="C-BodyText"/>
        <w:spacing w:before="60" w:after="60"/>
        <w:jc w:val="both"/>
        <w:rPr>
          <w:lang w:val="en-AU"/>
        </w:rPr>
      </w:pPr>
      <w:r w:rsidRPr="00F74ECB">
        <w:rPr>
          <w:lang w:val="en-AU"/>
        </w:rPr>
        <w:t>Mayne Pharma International Pty Limited</w:t>
      </w:r>
    </w:p>
    <w:p w14:paraId="03F67379" w14:textId="77777777" w:rsidR="00207E58" w:rsidRPr="00F74ECB" w:rsidRDefault="00207E58" w:rsidP="00EC23E9">
      <w:pPr>
        <w:pStyle w:val="C-BodyText"/>
        <w:spacing w:before="60" w:after="60"/>
        <w:jc w:val="both"/>
        <w:rPr>
          <w:lang w:val="en-AU"/>
        </w:rPr>
      </w:pPr>
      <w:r w:rsidRPr="00F74ECB">
        <w:rPr>
          <w:lang w:val="en-AU"/>
        </w:rPr>
        <w:t>ABN 88 007 870 984</w:t>
      </w:r>
    </w:p>
    <w:p w14:paraId="20B893AB" w14:textId="77777777" w:rsidR="00207E58" w:rsidRPr="00F74ECB" w:rsidRDefault="00207E58" w:rsidP="00EC23E9">
      <w:pPr>
        <w:pStyle w:val="C-BodyText"/>
        <w:spacing w:before="60" w:after="60"/>
        <w:jc w:val="both"/>
        <w:rPr>
          <w:lang w:val="en-AU"/>
        </w:rPr>
      </w:pPr>
      <w:r w:rsidRPr="00F74ECB">
        <w:rPr>
          <w:lang w:val="en-AU"/>
        </w:rPr>
        <w:t xml:space="preserve">1538 Main North Road </w:t>
      </w:r>
    </w:p>
    <w:p w14:paraId="6405CF20" w14:textId="77777777" w:rsidR="00207E58" w:rsidRPr="00F74ECB" w:rsidRDefault="00207E58" w:rsidP="00EC23E9">
      <w:pPr>
        <w:pStyle w:val="C-BodyText"/>
        <w:spacing w:before="60"/>
        <w:jc w:val="both"/>
        <w:rPr>
          <w:lang w:val="en-AU"/>
        </w:rPr>
      </w:pPr>
      <w:r w:rsidRPr="00F74ECB">
        <w:rPr>
          <w:lang w:val="en-AU"/>
        </w:rPr>
        <w:t>Salisbury South, SA 5106</w:t>
      </w:r>
    </w:p>
    <w:p w14:paraId="4DE7EDD1" w14:textId="77777777" w:rsidR="00207E58" w:rsidRPr="00F74ECB" w:rsidRDefault="00207E58" w:rsidP="00B77872">
      <w:pPr>
        <w:pStyle w:val="C-Heading1nopagebreak0"/>
        <w:rPr>
          <w:szCs w:val="28"/>
          <w:lang w:val="en-AU"/>
        </w:rPr>
      </w:pPr>
      <w:r w:rsidRPr="00F74ECB">
        <w:rPr>
          <w:szCs w:val="28"/>
          <w:lang w:val="en-AU"/>
        </w:rPr>
        <w:t>POISONS SCHEDULE of the medicine</w:t>
      </w:r>
    </w:p>
    <w:p w14:paraId="559B5A0B" w14:textId="77777777" w:rsidR="00207E58" w:rsidRPr="00F74ECB" w:rsidRDefault="00207E58" w:rsidP="00EC23E9">
      <w:pPr>
        <w:pStyle w:val="C-BodyText"/>
        <w:jc w:val="both"/>
        <w:rPr>
          <w:spacing w:val="-2"/>
          <w:lang w:val="en-AU"/>
        </w:rPr>
      </w:pPr>
      <w:r w:rsidRPr="00F74ECB">
        <w:rPr>
          <w:lang w:val="en-AU"/>
        </w:rPr>
        <w:t>Schedule 4</w:t>
      </w:r>
      <w:r w:rsidRPr="00F74ECB">
        <w:rPr>
          <w:spacing w:val="1"/>
          <w:lang w:val="en-AU"/>
        </w:rPr>
        <w:t xml:space="preserve"> </w:t>
      </w:r>
      <w:r w:rsidRPr="00F74ECB">
        <w:rPr>
          <w:lang w:val="en-AU"/>
        </w:rPr>
        <w:t xml:space="preserve">– Prescription </w:t>
      </w:r>
      <w:r w:rsidRPr="00F74ECB">
        <w:rPr>
          <w:spacing w:val="-2"/>
          <w:lang w:val="en-AU"/>
        </w:rPr>
        <w:t>Medicine</w:t>
      </w:r>
    </w:p>
    <w:p w14:paraId="43DA4026" w14:textId="77777777" w:rsidR="00AF06EA" w:rsidRPr="00F74ECB" w:rsidRDefault="00207E58" w:rsidP="00B77872">
      <w:pPr>
        <w:pStyle w:val="C-Heading1nopagebreak0"/>
        <w:tabs>
          <w:tab w:val="clear" w:pos="1080"/>
          <w:tab w:val="left" w:pos="0"/>
        </w:tabs>
        <w:ind w:left="0" w:firstLine="0"/>
        <w:jc w:val="both"/>
        <w:rPr>
          <w:szCs w:val="28"/>
          <w:lang w:val="en-AU"/>
        </w:rPr>
      </w:pPr>
      <w:r w:rsidRPr="00F74ECB">
        <w:rPr>
          <w:szCs w:val="28"/>
          <w:lang w:val="en-AU"/>
        </w:rPr>
        <w:t xml:space="preserve">DATE OF </w:t>
      </w:r>
      <w:r w:rsidRPr="00F74ECB">
        <w:rPr>
          <w:spacing w:val="-1"/>
          <w:szCs w:val="28"/>
          <w:lang w:val="en-AU"/>
        </w:rPr>
        <w:t>FIRST</w:t>
      </w:r>
      <w:r w:rsidRPr="00F74ECB">
        <w:rPr>
          <w:szCs w:val="28"/>
          <w:lang w:val="en-AU"/>
        </w:rPr>
        <w:t xml:space="preserve"> </w:t>
      </w:r>
      <w:r w:rsidRPr="00F74ECB">
        <w:rPr>
          <w:spacing w:val="-1"/>
          <w:szCs w:val="28"/>
          <w:lang w:val="en-AU"/>
        </w:rPr>
        <w:t>INCLUSION</w:t>
      </w:r>
      <w:r w:rsidRPr="00F74ECB">
        <w:rPr>
          <w:spacing w:val="-3"/>
          <w:szCs w:val="28"/>
          <w:lang w:val="en-AU"/>
        </w:rPr>
        <w:t xml:space="preserve"> </w:t>
      </w:r>
      <w:r w:rsidRPr="00F74ECB">
        <w:rPr>
          <w:szCs w:val="28"/>
          <w:lang w:val="en-AU"/>
        </w:rPr>
        <w:t>IN THE</w:t>
      </w:r>
      <w:r w:rsidRPr="00F74ECB">
        <w:rPr>
          <w:spacing w:val="2"/>
          <w:szCs w:val="28"/>
          <w:lang w:val="en-AU"/>
        </w:rPr>
        <w:t xml:space="preserve"> </w:t>
      </w:r>
      <w:r w:rsidRPr="00F74ECB">
        <w:rPr>
          <w:szCs w:val="28"/>
          <w:lang w:val="en-AU"/>
        </w:rPr>
        <w:t xml:space="preserve">AUSTRALIAN </w:t>
      </w:r>
      <w:r w:rsidRPr="00F74ECB">
        <w:rPr>
          <w:spacing w:val="-1"/>
          <w:szCs w:val="28"/>
          <w:lang w:val="en-AU"/>
        </w:rPr>
        <w:t>REGISTER</w:t>
      </w:r>
      <w:r w:rsidRPr="00F74ECB">
        <w:rPr>
          <w:szCs w:val="28"/>
          <w:lang w:val="en-AU"/>
        </w:rPr>
        <w:t xml:space="preserve"> OF </w:t>
      </w:r>
      <w:r w:rsidRPr="00F74ECB">
        <w:rPr>
          <w:spacing w:val="-1"/>
          <w:szCs w:val="28"/>
          <w:lang w:val="en-AU"/>
        </w:rPr>
        <w:t>THERAPEUTIC</w:t>
      </w:r>
      <w:r w:rsidRPr="00F74ECB">
        <w:rPr>
          <w:szCs w:val="28"/>
          <w:lang w:val="en-AU"/>
        </w:rPr>
        <w:t xml:space="preserve"> </w:t>
      </w:r>
      <w:r w:rsidRPr="00F74ECB">
        <w:rPr>
          <w:spacing w:val="-1"/>
          <w:szCs w:val="28"/>
          <w:lang w:val="en-AU"/>
        </w:rPr>
        <w:t>GOODS</w:t>
      </w:r>
      <w:r w:rsidRPr="00F74ECB">
        <w:rPr>
          <w:spacing w:val="45"/>
          <w:szCs w:val="28"/>
          <w:lang w:val="en-AU"/>
        </w:rPr>
        <w:t xml:space="preserve"> </w:t>
      </w:r>
      <w:r w:rsidRPr="00F74ECB">
        <w:rPr>
          <w:szCs w:val="28"/>
          <w:lang w:val="en-AU"/>
        </w:rPr>
        <w:t>(THE</w:t>
      </w:r>
      <w:r w:rsidRPr="00F74ECB">
        <w:rPr>
          <w:spacing w:val="5"/>
          <w:szCs w:val="28"/>
          <w:lang w:val="en-AU"/>
        </w:rPr>
        <w:t xml:space="preserve"> </w:t>
      </w:r>
      <w:r w:rsidRPr="00F74ECB">
        <w:rPr>
          <w:szCs w:val="28"/>
          <w:lang w:val="en-AU"/>
        </w:rPr>
        <w:t>ARTG)</w:t>
      </w:r>
    </w:p>
    <w:p w14:paraId="26DBB7B7" w14:textId="04A48BED" w:rsidR="00FF1A5A" w:rsidRPr="00F74ECB" w:rsidRDefault="00851CEE" w:rsidP="00EC23E9">
      <w:pPr>
        <w:pStyle w:val="C-BodyText"/>
        <w:jc w:val="both"/>
        <w:rPr>
          <w:sz w:val="28"/>
          <w:lang w:val="en-AU"/>
        </w:rPr>
      </w:pPr>
      <w:bookmarkStart w:id="8" w:name="ADMIN"/>
      <w:bookmarkEnd w:id="8"/>
      <w:r>
        <w:rPr>
          <w:lang w:val="en-AU"/>
        </w:rPr>
        <w:t>23 May 2017</w:t>
      </w:r>
    </w:p>
    <w:sectPr w:rsidR="00FF1A5A" w:rsidRPr="00F74ECB" w:rsidSect="00904381">
      <w:footerReference w:type="default" r:id="rId10"/>
      <w:headerReference w:type="first" r:id="rId11"/>
      <w:footerReference w:type="first" r:id="rId12"/>
      <w:pgSz w:w="11906" w:h="16838" w:code="9"/>
      <w:pgMar w:top="1440" w:right="1247" w:bottom="1440" w:left="1247"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FF024" w14:textId="77777777" w:rsidR="0065085F" w:rsidRDefault="0065085F" w:rsidP="00207E58">
      <w:r>
        <w:separator/>
      </w:r>
    </w:p>
  </w:endnote>
  <w:endnote w:type="continuationSeparator" w:id="0">
    <w:p w14:paraId="253F5948" w14:textId="77777777" w:rsidR="0065085F" w:rsidRDefault="0065085F" w:rsidP="0020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ahom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iberationSerif-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845E4" w14:textId="6743C039" w:rsidR="0065085F" w:rsidRDefault="0065085F">
    <w:pPr>
      <w:pStyle w:val="Footer"/>
    </w:pPr>
    <w:r>
      <w:t>v 1.0</w:t>
    </w:r>
    <w:r>
      <w:tab/>
    </w:r>
    <w:r>
      <w:fldChar w:fldCharType="begin"/>
    </w:r>
    <w:r>
      <w:instrText xml:space="preserve"> PAGE   \* MERGEFORMAT </w:instrText>
    </w:r>
    <w:r>
      <w:fldChar w:fldCharType="separate"/>
    </w:r>
    <w:r w:rsidR="007776B6">
      <w:rPr>
        <w:noProof/>
      </w:rPr>
      <w:t>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4FE54" w14:textId="72A80AD1" w:rsidR="0065085F" w:rsidRDefault="0065085F">
    <w:pPr>
      <w:pStyle w:val="Footer"/>
    </w:pPr>
    <w:r>
      <w:t>v 1.0</w:t>
    </w:r>
    <w:r>
      <w:tab/>
    </w:r>
    <w:r>
      <w:fldChar w:fldCharType="begin"/>
    </w:r>
    <w:r>
      <w:instrText xml:space="preserve"> PAGE   \* MERGEFORMAT </w:instrText>
    </w:r>
    <w:r>
      <w:fldChar w:fldCharType="separate"/>
    </w:r>
    <w:r w:rsidR="007776B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33EC6" w14:textId="77777777" w:rsidR="0065085F" w:rsidRDefault="0065085F" w:rsidP="00207E58">
      <w:r>
        <w:separator/>
      </w:r>
    </w:p>
  </w:footnote>
  <w:footnote w:type="continuationSeparator" w:id="0">
    <w:p w14:paraId="33909C98" w14:textId="77777777" w:rsidR="0065085F" w:rsidRDefault="0065085F" w:rsidP="00207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C1B03" w14:textId="6431A01A" w:rsidR="0065085F" w:rsidRPr="007776B6" w:rsidRDefault="007776B6" w:rsidP="007776B6">
    <w:pPr>
      <w:pBdr>
        <w:top w:val="single" w:sz="4" w:space="1" w:color="auto"/>
        <w:left w:val="single" w:sz="4" w:space="4" w:color="auto"/>
        <w:bottom w:val="single" w:sz="4" w:space="1" w:color="auto"/>
        <w:right w:val="single" w:sz="4" w:space="4" w:color="auto"/>
      </w:pBdr>
      <w:shd w:val="clear" w:color="auto" w:fill="E4F2E0"/>
      <w:spacing w:before="40" w:after="40"/>
      <w:rPr>
        <w:b/>
        <w:sz w:val="20"/>
      </w:rPr>
    </w:pPr>
    <w:r w:rsidRPr="00D361CA">
      <w:rPr>
        <w:b/>
        <w:sz w:val="20"/>
      </w:rPr>
      <w:t xml:space="preserve">Attachment 1: Product information for </w:t>
    </w:r>
    <w:proofErr w:type="spellStart"/>
    <w:r w:rsidRPr="007776B6">
      <w:rPr>
        <w:b/>
        <w:sz w:val="20"/>
      </w:rPr>
      <w:t>AusPAR</w:t>
    </w:r>
    <w:proofErr w:type="spellEnd"/>
    <w:r w:rsidRPr="007776B6">
      <w:rPr>
        <w:b/>
        <w:sz w:val="20"/>
      </w:rPr>
      <w:t xml:space="preserve"> </w:t>
    </w:r>
    <w:proofErr w:type="spellStart"/>
    <w:r w:rsidRPr="007776B6">
      <w:rPr>
        <w:b/>
        <w:sz w:val="20"/>
      </w:rPr>
      <w:t>Urorec</w:t>
    </w:r>
    <w:proofErr w:type="spellEnd"/>
    <w:r w:rsidRPr="007776B6">
      <w:rPr>
        <w:b/>
        <w:sz w:val="20"/>
      </w:rPr>
      <w:t xml:space="preserve"> Silodosin Mayne Pharma International Pty Ltd PM-2016-00744-1-3</w:t>
    </w:r>
    <w:r>
      <w:rPr>
        <w:b/>
        <w:sz w:val="20"/>
      </w:rPr>
      <w:t xml:space="preserve"> </w:t>
    </w:r>
    <w:r w:rsidRPr="007776B6">
      <w:rPr>
        <w:b/>
        <w:sz w:val="20"/>
      </w:rPr>
      <w:t>Final 31 October 2017</w:t>
    </w:r>
    <w:r>
      <w:rPr>
        <w:b/>
        <w:sz w:val="20"/>
      </w:rPr>
      <w:t xml:space="preserve">. </w:t>
    </w:r>
    <w:r w:rsidRPr="00D361CA">
      <w:rPr>
        <w:b/>
        <w:sz w:val="20"/>
      </w:rPr>
      <w:t xml:space="preserve">This Product Information was approved at the time this </w:t>
    </w:r>
    <w:proofErr w:type="spellStart"/>
    <w:r w:rsidRPr="00D361CA">
      <w:rPr>
        <w:b/>
        <w:sz w:val="20"/>
      </w:rPr>
      <w:t>AusPAR</w:t>
    </w:r>
    <w:proofErr w:type="spellEnd"/>
    <w:r w:rsidRPr="00D361CA">
      <w:rPr>
        <w:b/>
        <w:sz w:val="20"/>
      </w:rPr>
      <w:t xml:space="preserve">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EC14EC"/>
    <w:lvl w:ilvl="0">
      <w:start w:val="1"/>
      <w:numFmt w:val="decimal"/>
      <w:lvlText w:val="%1."/>
      <w:lvlJc w:val="left"/>
      <w:pPr>
        <w:tabs>
          <w:tab w:val="num" w:pos="1800"/>
        </w:tabs>
        <w:ind w:left="1800" w:hanging="360"/>
      </w:pPr>
    </w:lvl>
  </w:abstractNum>
  <w:abstractNum w:abstractNumId="1">
    <w:nsid w:val="FFFFFF7D"/>
    <w:multiLevelType w:val="singleLevel"/>
    <w:tmpl w:val="856AB10A"/>
    <w:lvl w:ilvl="0">
      <w:start w:val="1"/>
      <w:numFmt w:val="decimal"/>
      <w:lvlText w:val="%1."/>
      <w:lvlJc w:val="left"/>
      <w:pPr>
        <w:tabs>
          <w:tab w:val="num" w:pos="1440"/>
        </w:tabs>
        <w:ind w:left="1440" w:hanging="360"/>
      </w:pPr>
    </w:lvl>
  </w:abstractNum>
  <w:abstractNum w:abstractNumId="2">
    <w:nsid w:val="FFFFFF7E"/>
    <w:multiLevelType w:val="singleLevel"/>
    <w:tmpl w:val="43E8A646"/>
    <w:lvl w:ilvl="0">
      <w:start w:val="1"/>
      <w:numFmt w:val="decimal"/>
      <w:lvlText w:val="%1."/>
      <w:lvlJc w:val="left"/>
      <w:pPr>
        <w:tabs>
          <w:tab w:val="num" w:pos="1080"/>
        </w:tabs>
        <w:ind w:left="1080" w:hanging="360"/>
      </w:pPr>
    </w:lvl>
  </w:abstractNum>
  <w:abstractNum w:abstractNumId="3">
    <w:nsid w:val="FFFFFF7F"/>
    <w:multiLevelType w:val="singleLevel"/>
    <w:tmpl w:val="2500F59C"/>
    <w:lvl w:ilvl="0">
      <w:start w:val="1"/>
      <w:numFmt w:val="decimal"/>
      <w:lvlText w:val="%1."/>
      <w:lvlJc w:val="left"/>
      <w:pPr>
        <w:tabs>
          <w:tab w:val="num" w:pos="720"/>
        </w:tabs>
        <w:ind w:left="720" w:hanging="360"/>
      </w:pPr>
    </w:lvl>
  </w:abstractNum>
  <w:abstractNum w:abstractNumId="4">
    <w:nsid w:val="FFFFFF80"/>
    <w:multiLevelType w:val="singleLevel"/>
    <w:tmpl w:val="AD10BC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E522B9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44A74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8B6A0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46CEB2A"/>
    <w:lvl w:ilvl="0">
      <w:start w:val="1"/>
      <w:numFmt w:val="decimal"/>
      <w:lvlText w:val="%1."/>
      <w:lvlJc w:val="left"/>
      <w:pPr>
        <w:tabs>
          <w:tab w:val="num" w:pos="360"/>
        </w:tabs>
        <w:ind w:left="360" w:hanging="360"/>
      </w:pPr>
    </w:lvl>
  </w:abstractNum>
  <w:abstractNum w:abstractNumId="9">
    <w:nsid w:val="FFFFFF89"/>
    <w:multiLevelType w:val="singleLevel"/>
    <w:tmpl w:val="2CE0ED5E"/>
    <w:lvl w:ilvl="0">
      <w:start w:val="1"/>
      <w:numFmt w:val="bullet"/>
      <w:lvlText w:val=""/>
      <w:lvlJc w:val="left"/>
      <w:pPr>
        <w:tabs>
          <w:tab w:val="num" w:pos="360"/>
        </w:tabs>
        <w:ind w:left="360" w:hanging="360"/>
      </w:pPr>
      <w:rPr>
        <w:rFonts w:ascii="Symbol" w:hAnsi="Symbol" w:hint="default"/>
      </w:rPr>
    </w:lvl>
  </w:abstractNum>
  <w:abstractNum w:abstractNumId="10">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outline w:val="0"/>
        <w:shadow w:val="0"/>
        <w:emboss w:val="0"/>
        <w:imprint w:val="0"/>
        <w:vanish w:val="0"/>
        <w:color w:val="auto"/>
        <w:sz w:val="24"/>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12">
    <w:nsid w:val="0D0364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15">
    <w:nsid w:val="214337F8"/>
    <w:multiLevelType w:val="hybridMultilevel"/>
    <w:tmpl w:val="8B524C3C"/>
    <w:lvl w:ilvl="0" w:tplc="101C4878">
      <w:start w:val="1"/>
      <w:numFmt w:val="decimal"/>
      <w:lvlText w:val="%1."/>
      <w:lvlJc w:val="left"/>
      <w:pPr>
        <w:ind w:left="720" w:hanging="360"/>
      </w:pPr>
      <w:rPr>
        <w:i/>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nsid w:val="2497758C"/>
    <w:multiLevelType w:val="hybridMultilevel"/>
    <w:tmpl w:val="016AAAE6"/>
    <w:lvl w:ilvl="0" w:tplc="D93EBD12">
      <w:start w:val="1"/>
      <w:numFmt w:val="decimal"/>
      <w:pStyle w:val="C-AppendixNumbered"/>
      <w:lvlText w:val="Appendix %1."/>
      <w:lvlJc w:val="left"/>
      <w:pPr>
        <w:ind w:left="135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nsid w:val="2C433127"/>
    <w:multiLevelType w:val="multilevel"/>
    <w:tmpl w:val="F2F66A26"/>
    <w:numStyleLink w:val="SPNumberedTabs"/>
  </w:abstractNum>
  <w:abstractNum w:abstractNumId="18">
    <w:nsid w:val="32C60FEA"/>
    <w:multiLevelType w:val="hybridMultilevel"/>
    <w:tmpl w:val="6C9E5236"/>
    <w:lvl w:ilvl="0" w:tplc="CAA84086">
      <w:start w:val="1"/>
      <w:numFmt w:val="lowerLetter"/>
      <w:lvlText w:val="%1."/>
      <w:lvlJc w:val="left"/>
      <w:pPr>
        <w:tabs>
          <w:tab w:val="num" w:pos="1080"/>
        </w:tabs>
        <w:ind w:left="1080" w:hanging="360"/>
      </w:pPr>
      <w:rPr>
        <w:rFonts w:hint="default"/>
        <w:b w:val="0"/>
        <w:i w:val="0"/>
        <w:caps w:val="0"/>
        <w:strike w:val="0"/>
        <w:dstrike w:val="0"/>
        <w:outline w:val="0"/>
        <w:shadow w:val="0"/>
        <w:emboss w:val="0"/>
        <w:imprint w:val="0"/>
        <w:vanish w:val="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74E75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1">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AE6311"/>
    <w:multiLevelType w:val="multilevel"/>
    <w:tmpl w:val="4FA4CF0A"/>
    <w:lvl w:ilvl="0">
      <w:start w:val="1"/>
      <w:numFmt w:val="bullet"/>
      <w:lvlText w:val=""/>
      <w:lvlJc w:val="left"/>
      <w:pPr>
        <w:tabs>
          <w:tab w:val="num" w:pos="1080"/>
        </w:tabs>
        <w:ind w:left="108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440" w:hanging="360"/>
      </w:pPr>
      <w:rPr>
        <w:rFonts w:ascii="Symbol" w:hAnsi="Symbol" w:hint="default"/>
      </w:rPr>
    </w:lvl>
    <w:lvl w:ilvl="6">
      <w:start w:val="1"/>
      <w:numFmt w:val="bullet"/>
      <w:lvlText w:val=""/>
      <w:lvlJc w:val="left"/>
      <w:pPr>
        <w:ind w:left="1440" w:hanging="360"/>
      </w:pPr>
      <w:rPr>
        <w:rFonts w:ascii="Symbol" w:hAnsi="Symbol" w:hint="default"/>
      </w:rPr>
    </w:lvl>
    <w:lvl w:ilvl="7">
      <w:start w:val="1"/>
      <w:numFmt w:val="bullet"/>
      <w:lvlText w:val=""/>
      <w:lvlJc w:val="left"/>
      <w:pPr>
        <w:ind w:left="1440" w:hanging="360"/>
      </w:pPr>
      <w:rPr>
        <w:rFonts w:ascii="Symbol" w:hAnsi="Symbol" w:hint="default"/>
      </w:rPr>
    </w:lvl>
    <w:lvl w:ilvl="8">
      <w:start w:val="1"/>
      <w:numFmt w:val="bullet"/>
      <w:lvlText w:val=""/>
      <w:lvlJc w:val="left"/>
      <w:pPr>
        <w:ind w:left="1440" w:hanging="360"/>
      </w:pPr>
      <w:rPr>
        <w:rFonts w:ascii="Symbol" w:hAnsi="Symbol" w:hint="default"/>
      </w:rPr>
    </w:lvl>
  </w:abstractNum>
  <w:abstractNum w:abstractNumId="23">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4">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5">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6">
    <w:nsid w:val="52FE2CFA"/>
    <w:multiLevelType w:val="hybridMultilevel"/>
    <w:tmpl w:val="EF5C1A9E"/>
    <w:lvl w:ilvl="0" w:tplc="474A4A64">
      <w:start w:val="1"/>
      <w:numFmt w:val="bullet"/>
      <w:lvlText w:val="-"/>
      <w:lvlJc w:val="left"/>
      <w:pPr>
        <w:tabs>
          <w:tab w:val="num" w:pos="1440"/>
        </w:tabs>
        <w:ind w:left="1440" w:hanging="360"/>
      </w:pPr>
      <w:rPr>
        <w:rFonts w:ascii="Symbol" w:hAnsi="Symbol" w:hint="default"/>
        <w:b w:val="0"/>
        <w:i w:val="0"/>
        <w:caps w:val="0"/>
        <w:strike w:val="0"/>
        <w:dstrike w:val="0"/>
        <w:outline w:val="0"/>
        <w:shadow w:val="0"/>
        <w:emboss w:val="0"/>
        <w:imprint w:val="0"/>
        <w:vanish w:val="0"/>
        <w:sz w:val="24"/>
        <w:u w:val="none"/>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3814F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9">
    <w:nsid w:val="5C980D01"/>
    <w:multiLevelType w:val="hybridMultilevel"/>
    <w:tmpl w:val="125466B8"/>
    <w:lvl w:ilvl="0" w:tplc="6DC22D0A">
      <w:start w:val="1"/>
      <w:numFmt w:val="bullet"/>
      <w:lvlText w:val="·"/>
      <w:lvlJc w:val="left"/>
      <w:pPr>
        <w:tabs>
          <w:tab w:val="num" w:pos="1080"/>
        </w:tabs>
        <w:ind w:left="1080" w:hanging="360"/>
      </w:pPr>
      <w:rPr>
        <w:rFonts w:ascii="Symbol" w:hAnsi="Symbol" w:hint="default"/>
        <w:b w:val="0"/>
        <w:i w:val="0"/>
        <w:caps w:val="0"/>
        <w:strike w:val="0"/>
        <w:dstrike w:val="0"/>
        <w:outline w:val="0"/>
        <w:shadow w:val="0"/>
        <w:emboss w:val="0"/>
        <w:imprint w:val="0"/>
        <w:vanish w:val="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AB1534"/>
    <w:multiLevelType w:val="multilevel"/>
    <w:tmpl w:val="88DCF0C0"/>
    <w:numStyleLink w:val="SPBulletTabs"/>
  </w:abstractNum>
  <w:abstractNum w:abstractNumId="31">
    <w:nsid w:val="63B26961"/>
    <w:multiLevelType w:val="hybridMultilevel"/>
    <w:tmpl w:val="0D7A431C"/>
    <w:lvl w:ilvl="0" w:tplc="09BE301A">
      <w:start w:val="1"/>
      <w:numFmt w:val="lowerLetter"/>
      <w:lvlText w:val="%1."/>
      <w:lvlJc w:val="left"/>
      <w:pPr>
        <w:ind w:left="720" w:hanging="360"/>
      </w:pPr>
      <w:rPr>
        <w:rFonts w:cs="Times New Roman"/>
        <w:b/>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nsid w:val="64CB0309"/>
    <w:multiLevelType w:val="hybridMultilevel"/>
    <w:tmpl w:val="D20A830C"/>
    <w:lvl w:ilvl="0" w:tplc="6AACD018">
      <w:start w:val="1"/>
      <w:numFmt w:val="decimal"/>
      <w:lvlText w:val="%1."/>
      <w:lvlJc w:val="left"/>
      <w:pPr>
        <w:ind w:left="720" w:hanging="360"/>
      </w:pPr>
      <w:rPr>
        <w:rFonts w:hint="default"/>
        <w:sz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4">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abstractNum w:abstractNumId="38">
    <w:nsid w:val="77787E1C"/>
    <w:multiLevelType w:val="singleLevel"/>
    <w:tmpl w:val="04208BF4"/>
    <w:lvl w:ilvl="0">
      <w:start w:val="1"/>
      <w:numFmt w:val="bullet"/>
      <w:pStyle w:val="expldot1"/>
      <w:lvlText w:val=""/>
      <w:lvlJc w:val="left"/>
      <w:pPr>
        <w:ind w:left="360" w:hanging="360"/>
      </w:pPr>
      <w:rPr>
        <w:rFonts w:ascii="Symbol" w:hAnsi="Symbol" w:hint="default"/>
      </w:rPr>
    </w:lvl>
  </w:abstractNum>
  <w:num w:numId="1">
    <w:abstractNumId w:val="20"/>
  </w:num>
  <w:num w:numId="2">
    <w:abstractNumId w:val="23"/>
  </w:num>
  <w:num w:numId="3">
    <w:abstractNumId w:val="33"/>
  </w:num>
  <w:num w:numId="4">
    <w:abstractNumId w:val="31"/>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9"/>
  </w:num>
  <w:num w:numId="8">
    <w:abstractNumId w:val="26"/>
  </w:num>
  <w:num w:numId="9">
    <w:abstractNumId w:val="36"/>
  </w:num>
  <w:num w:numId="10">
    <w:abstractNumId w:val="34"/>
  </w:num>
  <w:num w:numId="11">
    <w:abstractNumId w:val="21"/>
  </w:num>
  <w:num w:numId="12">
    <w:abstractNumId w:val="18"/>
  </w:num>
  <w:num w:numId="13">
    <w:abstractNumId w:val="25"/>
  </w:num>
  <w:num w:numId="14">
    <w:abstractNumId w:val="37"/>
  </w:num>
  <w:num w:numId="15">
    <w:abstractNumId w:val="35"/>
  </w:num>
  <w:num w:numId="16">
    <w:abstractNumId w:val="11"/>
  </w:num>
  <w:num w:numId="17">
    <w:abstractNumId w:val="14"/>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6"/>
  </w:num>
  <w:num w:numId="30">
    <w:abstractNumId w:val="27"/>
  </w:num>
  <w:num w:numId="31">
    <w:abstractNumId w:val="12"/>
  </w:num>
  <w:num w:numId="32">
    <w:abstractNumId w:val="24"/>
  </w:num>
  <w:num w:numId="33">
    <w:abstractNumId w:val="17"/>
  </w:num>
  <w:num w:numId="34">
    <w:abstractNumId w:val="28"/>
  </w:num>
  <w:num w:numId="35">
    <w:abstractNumId w:val="30"/>
  </w:num>
  <w:num w:numId="36">
    <w:abstractNumId w:val="13"/>
  </w:num>
  <w:num w:numId="37">
    <w:abstractNumId w:val="22"/>
  </w:num>
  <w:num w:numId="38">
    <w:abstractNumId w:val="32"/>
  </w:num>
  <w:num w:numId="39">
    <w:abstractNumId w:val="38"/>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lza Marco">
    <w15:presenceInfo w15:providerId="AD" w15:userId="S-1-5-21-1566940618-2308395528-2141391714-30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defaultTabStop w:val="720"/>
  <w:hyphenationZone w:val="283"/>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P_INTERNAL_TABLE_NOTE_TYPE" w:val="0"/>
  </w:docVars>
  <w:rsids>
    <w:rsidRoot w:val="00207E58"/>
    <w:rsid w:val="000127CD"/>
    <w:rsid w:val="00013305"/>
    <w:rsid w:val="00013543"/>
    <w:rsid w:val="00014A9A"/>
    <w:rsid w:val="00014CD0"/>
    <w:rsid w:val="000177F1"/>
    <w:rsid w:val="00017C6F"/>
    <w:rsid w:val="000211D5"/>
    <w:rsid w:val="000215FC"/>
    <w:rsid w:val="00021807"/>
    <w:rsid w:val="000251B4"/>
    <w:rsid w:val="00043D83"/>
    <w:rsid w:val="00046FFB"/>
    <w:rsid w:val="00057674"/>
    <w:rsid w:val="00061A00"/>
    <w:rsid w:val="00063CE5"/>
    <w:rsid w:val="00074F17"/>
    <w:rsid w:val="00077069"/>
    <w:rsid w:val="0008455B"/>
    <w:rsid w:val="00085E56"/>
    <w:rsid w:val="0009507C"/>
    <w:rsid w:val="00097210"/>
    <w:rsid w:val="000A7D30"/>
    <w:rsid w:val="000B5DC9"/>
    <w:rsid w:val="000C1112"/>
    <w:rsid w:val="000C7099"/>
    <w:rsid w:val="000D5F3E"/>
    <w:rsid w:val="000E7354"/>
    <w:rsid w:val="000F2062"/>
    <w:rsid w:val="001049DF"/>
    <w:rsid w:val="00114030"/>
    <w:rsid w:val="00121D95"/>
    <w:rsid w:val="00137B33"/>
    <w:rsid w:val="00145710"/>
    <w:rsid w:val="001461D0"/>
    <w:rsid w:val="00154780"/>
    <w:rsid w:val="00156D69"/>
    <w:rsid w:val="00160E78"/>
    <w:rsid w:val="0016284F"/>
    <w:rsid w:val="00177513"/>
    <w:rsid w:val="00183ED0"/>
    <w:rsid w:val="001A52FF"/>
    <w:rsid w:val="001A645B"/>
    <w:rsid w:val="001A70F4"/>
    <w:rsid w:val="001B3E09"/>
    <w:rsid w:val="001C1ABF"/>
    <w:rsid w:val="001C6423"/>
    <w:rsid w:val="001C7C02"/>
    <w:rsid w:val="001D3F86"/>
    <w:rsid w:val="001E3A75"/>
    <w:rsid w:val="001E4631"/>
    <w:rsid w:val="001E7517"/>
    <w:rsid w:val="00207E58"/>
    <w:rsid w:val="0021319A"/>
    <w:rsid w:val="00230FAD"/>
    <w:rsid w:val="00237A90"/>
    <w:rsid w:val="00240E6D"/>
    <w:rsid w:val="00244F90"/>
    <w:rsid w:val="002614C7"/>
    <w:rsid w:val="002661F9"/>
    <w:rsid w:val="0028091F"/>
    <w:rsid w:val="00282B0F"/>
    <w:rsid w:val="002D1B9F"/>
    <w:rsid w:val="002D2B61"/>
    <w:rsid w:val="002D7177"/>
    <w:rsid w:val="002F3605"/>
    <w:rsid w:val="002F4C1F"/>
    <w:rsid w:val="002F517A"/>
    <w:rsid w:val="002F5E06"/>
    <w:rsid w:val="00300332"/>
    <w:rsid w:val="00310315"/>
    <w:rsid w:val="00316E79"/>
    <w:rsid w:val="00317D24"/>
    <w:rsid w:val="00335FD6"/>
    <w:rsid w:val="0033660C"/>
    <w:rsid w:val="00342AEC"/>
    <w:rsid w:val="00356CB8"/>
    <w:rsid w:val="003867B1"/>
    <w:rsid w:val="003914CE"/>
    <w:rsid w:val="003A4107"/>
    <w:rsid w:val="003B1C74"/>
    <w:rsid w:val="003C633D"/>
    <w:rsid w:val="003D4375"/>
    <w:rsid w:val="003D58E8"/>
    <w:rsid w:val="003E1A7F"/>
    <w:rsid w:val="003F4FDA"/>
    <w:rsid w:val="00405E77"/>
    <w:rsid w:val="004066A4"/>
    <w:rsid w:val="004154EA"/>
    <w:rsid w:val="004424BC"/>
    <w:rsid w:val="00455A18"/>
    <w:rsid w:val="00472753"/>
    <w:rsid w:val="00474DA4"/>
    <w:rsid w:val="004755FF"/>
    <w:rsid w:val="004763A0"/>
    <w:rsid w:val="00495254"/>
    <w:rsid w:val="004A59AC"/>
    <w:rsid w:val="004A6BA6"/>
    <w:rsid w:val="004A6E41"/>
    <w:rsid w:val="004D1222"/>
    <w:rsid w:val="004D6262"/>
    <w:rsid w:val="004E1FBF"/>
    <w:rsid w:val="004E21C0"/>
    <w:rsid w:val="004F6619"/>
    <w:rsid w:val="004F7F76"/>
    <w:rsid w:val="0050324C"/>
    <w:rsid w:val="00503888"/>
    <w:rsid w:val="00507E17"/>
    <w:rsid w:val="005169AB"/>
    <w:rsid w:val="00516C37"/>
    <w:rsid w:val="00517219"/>
    <w:rsid w:val="005211B4"/>
    <w:rsid w:val="00532169"/>
    <w:rsid w:val="00537F84"/>
    <w:rsid w:val="005447F0"/>
    <w:rsid w:val="00554A63"/>
    <w:rsid w:val="0056552C"/>
    <w:rsid w:val="00567849"/>
    <w:rsid w:val="00580196"/>
    <w:rsid w:val="005972D9"/>
    <w:rsid w:val="005A0A17"/>
    <w:rsid w:val="005A4B91"/>
    <w:rsid w:val="005A7353"/>
    <w:rsid w:val="005A7A0B"/>
    <w:rsid w:val="005B0787"/>
    <w:rsid w:val="005B2286"/>
    <w:rsid w:val="005B2819"/>
    <w:rsid w:val="005D5B3B"/>
    <w:rsid w:val="005D7F49"/>
    <w:rsid w:val="005E1844"/>
    <w:rsid w:val="005E4154"/>
    <w:rsid w:val="005F043F"/>
    <w:rsid w:val="00603687"/>
    <w:rsid w:val="00607D93"/>
    <w:rsid w:val="006168B9"/>
    <w:rsid w:val="00621A93"/>
    <w:rsid w:val="00625767"/>
    <w:rsid w:val="0063090A"/>
    <w:rsid w:val="00643449"/>
    <w:rsid w:val="00645E6E"/>
    <w:rsid w:val="0065085F"/>
    <w:rsid w:val="0066027B"/>
    <w:rsid w:val="00664546"/>
    <w:rsid w:val="0068377D"/>
    <w:rsid w:val="00696034"/>
    <w:rsid w:val="006A7773"/>
    <w:rsid w:val="006B7439"/>
    <w:rsid w:val="006D4CBE"/>
    <w:rsid w:val="006D6758"/>
    <w:rsid w:val="006D7562"/>
    <w:rsid w:val="006E38DE"/>
    <w:rsid w:val="006F61DF"/>
    <w:rsid w:val="00700D87"/>
    <w:rsid w:val="00711BDB"/>
    <w:rsid w:val="00714369"/>
    <w:rsid w:val="00725BD3"/>
    <w:rsid w:val="00727BF2"/>
    <w:rsid w:val="0074040A"/>
    <w:rsid w:val="0074228F"/>
    <w:rsid w:val="0074355F"/>
    <w:rsid w:val="007444CB"/>
    <w:rsid w:val="007459D8"/>
    <w:rsid w:val="00745D54"/>
    <w:rsid w:val="00751A1D"/>
    <w:rsid w:val="00762FBA"/>
    <w:rsid w:val="007776B6"/>
    <w:rsid w:val="007851DC"/>
    <w:rsid w:val="00790049"/>
    <w:rsid w:val="007A2A36"/>
    <w:rsid w:val="007B039E"/>
    <w:rsid w:val="007B51A0"/>
    <w:rsid w:val="007C484B"/>
    <w:rsid w:val="007D0D23"/>
    <w:rsid w:val="007D44DA"/>
    <w:rsid w:val="007D5D2F"/>
    <w:rsid w:val="007D5EF0"/>
    <w:rsid w:val="007D6637"/>
    <w:rsid w:val="007F1058"/>
    <w:rsid w:val="007F1C6A"/>
    <w:rsid w:val="00800277"/>
    <w:rsid w:val="00811B5B"/>
    <w:rsid w:val="00820552"/>
    <w:rsid w:val="0082362B"/>
    <w:rsid w:val="0082461B"/>
    <w:rsid w:val="00827622"/>
    <w:rsid w:val="0083289A"/>
    <w:rsid w:val="0084264F"/>
    <w:rsid w:val="00845B02"/>
    <w:rsid w:val="008507ED"/>
    <w:rsid w:val="00851CEE"/>
    <w:rsid w:val="0085392A"/>
    <w:rsid w:val="00865F72"/>
    <w:rsid w:val="008670A1"/>
    <w:rsid w:val="00874B40"/>
    <w:rsid w:val="00882C29"/>
    <w:rsid w:val="008834C2"/>
    <w:rsid w:val="008855E9"/>
    <w:rsid w:val="008B0064"/>
    <w:rsid w:val="008B394B"/>
    <w:rsid w:val="008C1036"/>
    <w:rsid w:val="008C1FD8"/>
    <w:rsid w:val="008C55E2"/>
    <w:rsid w:val="008D41A1"/>
    <w:rsid w:val="008F1E6C"/>
    <w:rsid w:val="008F609C"/>
    <w:rsid w:val="008F6394"/>
    <w:rsid w:val="00904381"/>
    <w:rsid w:val="009053C6"/>
    <w:rsid w:val="009152D6"/>
    <w:rsid w:val="009255D9"/>
    <w:rsid w:val="00933481"/>
    <w:rsid w:val="00936FC8"/>
    <w:rsid w:val="00943ADD"/>
    <w:rsid w:val="00950F9B"/>
    <w:rsid w:val="00952750"/>
    <w:rsid w:val="00957EA0"/>
    <w:rsid w:val="009604C6"/>
    <w:rsid w:val="00966572"/>
    <w:rsid w:val="009846D0"/>
    <w:rsid w:val="009959A5"/>
    <w:rsid w:val="00997B80"/>
    <w:rsid w:val="009A369B"/>
    <w:rsid w:val="009B4CF1"/>
    <w:rsid w:val="009C77A1"/>
    <w:rsid w:val="009D0ADE"/>
    <w:rsid w:val="009D4281"/>
    <w:rsid w:val="009E05AC"/>
    <w:rsid w:val="009E6DBB"/>
    <w:rsid w:val="00A01BEB"/>
    <w:rsid w:val="00A04BB9"/>
    <w:rsid w:val="00A1265A"/>
    <w:rsid w:val="00A2572B"/>
    <w:rsid w:val="00A42B6B"/>
    <w:rsid w:val="00A53631"/>
    <w:rsid w:val="00A60D29"/>
    <w:rsid w:val="00A610FC"/>
    <w:rsid w:val="00A6147D"/>
    <w:rsid w:val="00A67C0F"/>
    <w:rsid w:val="00A67E43"/>
    <w:rsid w:val="00A67FD4"/>
    <w:rsid w:val="00A70D6C"/>
    <w:rsid w:val="00A71B6A"/>
    <w:rsid w:val="00A74906"/>
    <w:rsid w:val="00A80574"/>
    <w:rsid w:val="00A91992"/>
    <w:rsid w:val="00AB2417"/>
    <w:rsid w:val="00AC59BC"/>
    <w:rsid w:val="00AC7288"/>
    <w:rsid w:val="00AD0D50"/>
    <w:rsid w:val="00AE168E"/>
    <w:rsid w:val="00AE2470"/>
    <w:rsid w:val="00AE2A9B"/>
    <w:rsid w:val="00AE33FA"/>
    <w:rsid w:val="00AF06EA"/>
    <w:rsid w:val="00AF21BE"/>
    <w:rsid w:val="00AF2B08"/>
    <w:rsid w:val="00AF4568"/>
    <w:rsid w:val="00AF4BB1"/>
    <w:rsid w:val="00AF63C1"/>
    <w:rsid w:val="00AF6E65"/>
    <w:rsid w:val="00B13B62"/>
    <w:rsid w:val="00B15999"/>
    <w:rsid w:val="00B232BF"/>
    <w:rsid w:val="00B243FD"/>
    <w:rsid w:val="00B41CCE"/>
    <w:rsid w:val="00B77872"/>
    <w:rsid w:val="00B82950"/>
    <w:rsid w:val="00B8337F"/>
    <w:rsid w:val="00B923B6"/>
    <w:rsid w:val="00BA0DD0"/>
    <w:rsid w:val="00BB5889"/>
    <w:rsid w:val="00BC12BE"/>
    <w:rsid w:val="00BE1A6A"/>
    <w:rsid w:val="00BE23EF"/>
    <w:rsid w:val="00BE2403"/>
    <w:rsid w:val="00BF0FF9"/>
    <w:rsid w:val="00BF4DB9"/>
    <w:rsid w:val="00C05C42"/>
    <w:rsid w:val="00C07DBD"/>
    <w:rsid w:val="00C13B77"/>
    <w:rsid w:val="00C156AE"/>
    <w:rsid w:val="00C16566"/>
    <w:rsid w:val="00C2344F"/>
    <w:rsid w:val="00C30FDA"/>
    <w:rsid w:val="00C37494"/>
    <w:rsid w:val="00C412D1"/>
    <w:rsid w:val="00C41397"/>
    <w:rsid w:val="00C42450"/>
    <w:rsid w:val="00C47F90"/>
    <w:rsid w:val="00C60BD0"/>
    <w:rsid w:val="00C77D0C"/>
    <w:rsid w:val="00C81660"/>
    <w:rsid w:val="00C913D2"/>
    <w:rsid w:val="00C942B2"/>
    <w:rsid w:val="00C950F2"/>
    <w:rsid w:val="00C9737A"/>
    <w:rsid w:val="00CA4D19"/>
    <w:rsid w:val="00CA576E"/>
    <w:rsid w:val="00CC79CE"/>
    <w:rsid w:val="00CF1E12"/>
    <w:rsid w:val="00CF76D8"/>
    <w:rsid w:val="00D03442"/>
    <w:rsid w:val="00D26110"/>
    <w:rsid w:val="00D30F67"/>
    <w:rsid w:val="00D3487D"/>
    <w:rsid w:val="00D40674"/>
    <w:rsid w:val="00D435F5"/>
    <w:rsid w:val="00D43EF7"/>
    <w:rsid w:val="00D44CE7"/>
    <w:rsid w:val="00D64835"/>
    <w:rsid w:val="00D6493D"/>
    <w:rsid w:val="00D757D2"/>
    <w:rsid w:val="00D8195C"/>
    <w:rsid w:val="00D85895"/>
    <w:rsid w:val="00DA036F"/>
    <w:rsid w:val="00DA114C"/>
    <w:rsid w:val="00DB4744"/>
    <w:rsid w:val="00DB5F88"/>
    <w:rsid w:val="00DC3A02"/>
    <w:rsid w:val="00DD28DD"/>
    <w:rsid w:val="00DD2E99"/>
    <w:rsid w:val="00DD723E"/>
    <w:rsid w:val="00DE4BD9"/>
    <w:rsid w:val="00DF50F0"/>
    <w:rsid w:val="00E010C6"/>
    <w:rsid w:val="00E02543"/>
    <w:rsid w:val="00E02D40"/>
    <w:rsid w:val="00E112C8"/>
    <w:rsid w:val="00E1485C"/>
    <w:rsid w:val="00E17209"/>
    <w:rsid w:val="00E23405"/>
    <w:rsid w:val="00E31436"/>
    <w:rsid w:val="00E33B73"/>
    <w:rsid w:val="00E417D0"/>
    <w:rsid w:val="00E4344F"/>
    <w:rsid w:val="00E45754"/>
    <w:rsid w:val="00E45B91"/>
    <w:rsid w:val="00E45E5E"/>
    <w:rsid w:val="00E529B1"/>
    <w:rsid w:val="00E60228"/>
    <w:rsid w:val="00E6043D"/>
    <w:rsid w:val="00E66B20"/>
    <w:rsid w:val="00E736A7"/>
    <w:rsid w:val="00E85944"/>
    <w:rsid w:val="00E9772B"/>
    <w:rsid w:val="00EA6E22"/>
    <w:rsid w:val="00EB4670"/>
    <w:rsid w:val="00EC23E9"/>
    <w:rsid w:val="00EC3D9A"/>
    <w:rsid w:val="00EC6168"/>
    <w:rsid w:val="00EC6896"/>
    <w:rsid w:val="00EC772A"/>
    <w:rsid w:val="00ED33A8"/>
    <w:rsid w:val="00F01529"/>
    <w:rsid w:val="00F071C9"/>
    <w:rsid w:val="00F07BCD"/>
    <w:rsid w:val="00F32793"/>
    <w:rsid w:val="00F440CB"/>
    <w:rsid w:val="00F550A4"/>
    <w:rsid w:val="00F65637"/>
    <w:rsid w:val="00F74ECB"/>
    <w:rsid w:val="00F82EF7"/>
    <w:rsid w:val="00F8518C"/>
    <w:rsid w:val="00F854FF"/>
    <w:rsid w:val="00F879C8"/>
    <w:rsid w:val="00FB7C2A"/>
    <w:rsid w:val="00FD330B"/>
    <w:rsid w:val="00FD75EC"/>
    <w:rsid w:val="00FE7CF3"/>
    <w:rsid w:val="00FF1A5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A9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table of figures" w:uiPriority="0"/>
    <w:lsdException w:name="toa heading"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Date" w:uiPriority="0"/>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HTML Keyboar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kepa"/>
    <w:qFormat/>
    <w:rsid w:val="002661F9"/>
    <w:pPr>
      <w:spacing w:after="0" w:line="240" w:lineRule="auto"/>
    </w:pPr>
    <w:rPr>
      <w:rFonts w:eastAsia="Times New Roman" w:cs="Arial"/>
      <w:szCs w:val="20"/>
      <w:lang w:val="en-US"/>
    </w:rPr>
  </w:style>
  <w:style w:type="paragraph" w:styleId="Heading1">
    <w:name w:val="heading 1"/>
    <w:basedOn w:val="Normal"/>
    <w:next w:val="Normal"/>
    <w:link w:val="Heading1Char"/>
    <w:qFormat/>
    <w:rsid w:val="002661F9"/>
    <w:pPr>
      <w:keepNext/>
      <w:tabs>
        <w:tab w:val="num" w:pos="360"/>
      </w:tabs>
      <w:spacing w:before="480" w:after="240"/>
      <w:outlineLvl w:val="0"/>
    </w:pPr>
    <w:rPr>
      <w:b/>
      <w:bCs/>
      <w:caps/>
      <w:kern w:val="32"/>
      <w:sz w:val="28"/>
      <w:szCs w:val="32"/>
    </w:rPr>
  </w:style>
  <w:style w:type="paragraph" w:styleId="Heading2">
    <w:name w:val="heading 2"/>
    <w:basedOn w:val="Normal"/>
    <w:next w:val="Normal"/>
    <w:link w:val="Heading2Char"/>
    <w:qFormat/>
    <w:rsid w:val="002661F9"/>
    <w:pPr>
      <w:keepNext/>
      <w:tabs>
        <w:tab w:val="num" w:pos="360"/>
      </w:tabs>
      <w:spacing w:before="120" w:after="120"/>
      <w:outlineLvl w:val="1"/>
    </w:pPr>
    <w:rPr>
      <w:b/>
      <w:bCs/>
      <w:sz w:val="28"/>
      <w:szCs w:val="28"/>
    </w:rPr>
  </w:style>
  <w:style w:type="paragraph" w:styleId="Heading3">
    <w:name w:val="heading 3"/>
    <w:basedOn w:val="Normal"/>
    <w:next w:val="Normal"/>
    <w:link w:val="Heading3Char"/>
    <w:qFormat/>
    <w:rsid w:val="002661F9"/>
    <w:pPr>
      <w:keepNext/>
      <w:tabs>
        <w:tab w:val="num" w:pos="360"/>
      </w:tabs>
      <w:spacing w:after="120"/>
      <w:outlineLvl w:val="2"/>
    </w:pPr>
    <w:rPr>
      <w:b/>
    </w:rPr>
  </w:style>
  <w:style w:type="paragraph" w:styleId="Heading4">
    <w:name w:val="heading 4"/>
    <w:basedOn w:val="Normal"/>
    <w:next w:val="Normal"/>
    <w:link w:val="Heading4Char"/>
    <w:qFormat/>
    <w:rsid w:val="002661F9"/>
    <w:pPr>
      <w:keepNext/>
      <w:tabs>
        <w:tab w:val="num" w:pos="360"/>
      </w:tabs>
      <w:spacing w:after="120"/>
      <w:outlineLvl w:val="3"/>
    </w:pPr>
    <w:rPr>
      <w:rFonts w:cs="Times New Roman"/>
      <w:b/>
      <w:bCs/>
      <w:szCs w:val="28"/>
    </w:rPr>
  </w:style>
  <w:style w:type="paragraph" w:styleId="Heading5">
    <w:name w:val="heading 5"/>
    <w:basedOn w:val="Normal"/>
    <w:next w:val="Normal"/>
    <w:link w:val="Heading5Char"/>
    <w:qFormat/>
    <w:rsid w:val="002661F9"/>
    <w:pPr>
      <w:keepNext/>
      <w:tabs>
        <w:tab w:val="num" w:pos="360"/>
      </w:tabs>
      <w:spacing w:after="120"/>
      <w:outlineLvl w:val="4"/>
    </w:pPr>
    <w:rPr>
      <w:b/>
      <w:bCs/>
      <w:szCs w:val="26"/>
    </w:rPr>
  </w:style>
  <w:style w:type="paragraph" w:styleId="Heading6">
    <w:name w:val="heading 6"/>
    <w:basedOn w:val="Normal"/>
    <w:next w:val="Normal"/>
    <w:link w:val="Heading6Char"/>
    <w:qFormat/>
    <w:rsid w:val="002661F9"/>
    <w:pPr>
      <w:keepNext/>
      <w:tabs>
        <w:tab w:val="num" w:pos="360"/>
      </w:tabs>
      <w:spacing w:after="120"/>
      <w:outlineLvl w:val="5"/>
    </w:pPr>
    <w:rPr>
      <w:rFonts w:cs="Times New Roman"/>
      <w:b/>
      <w:bCs/>
      <w:szCs w:val="22"/>
    </w:rPr>
  </w:style>
  <w:style w:type="paragraph" w:styleId="Heading7">
    <w:name w:val="heading 7"/>
    <w:basedOn w:val="Normal"/>
    <w:next w:val="Normal"/>
    <w:link w:val="Heading7Char"/>
    <w:qFormat/>
    <w:rsid w:val="002661F9"/>
    <w:pPr>
      <w:tabs>
        <w:tab w:val="num" w:pos="360"/>
      </w:tabs>
      <w:spacing w:before="240" w:after="60"/>
      <w:outlineLvl w:val="6"/>
    </w:pPr>
    <w:rPr>
      <w:rFonts w:cs="Times New Roman"/>
      <w:szCs w:val="24"/>
    </w:rPr>
  </w:style>
  <w:style w:type="paragraph" w:styleId="Heading8">
    <w:name w:val="heading 8"/>
    <w:basedOn w:val="Normal"/>
    <w:next w:val="Normal"/>
    <w:link w:val="Heading8Char"/>
    <w:qFormat/>
    <w:rsid w:val="002661F9"/>
    <w:pPr>
      <w:tabs>
        <w:tab w:val="num" w:pos="360"/>
      </w:tabs>
      <w:spacing w:before="240" w:after="60"/>
      <w:outlineLvl w:val="7"/>
    </w:pPr>
    <w:rPr>
      <w:rFonts w:cs="Times New Roman"/>
      <w:i/>
      <w:iCs/>
      <w:szCs w:val="24"/>
    </w:rPr>
  </w:style>
  <w:style w:type="paragraph" w:styleId="Heading9">
    <w:name w:val="heading 9"/>
    <w:basedOn w:val="Normal"/>
    <w:next w:val="Normal"/>
    <w:link w:val="Heading9Char"/>
    <w:qFormat/>
    <w:rsid w:val="002661F9"/>
    <w:pPr>
      <w:tabs>
        <w:tab w:val="num" w:pos="360"/>
      </w:tabs>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7E58"/>
    <w:pPr>
      <w:ind w:left="120"/>
    </w:pPr>
    <w:rPr>
      <w:rFonts w:ascii="Arial" w:hAnsi="Arial"/>
    </w:rPr>
  </w:style>
  <w:style w:type="character" w:customStyle="1" w:styleId="BodyTextChar">
    <w:name w:val="Body Text Char"/>
    <w:basedOn w:val="DefaultParagraphFont"/>
    <w:link w:val="BodyText"/>
    <w:uiPriority w:val="1"/>
    <w:rsid w:val="00207E58"/>
    <w:rPr>
      <w:rFonts w:ascii="Arial" w:eastAsia="Times New Roman" w:hAnsi="Arial" w:cs="Arial"/>
      <w:sz w:val="22"/>
      <w:lang w:val="en-US"/>
    </w:rPr>
  </w:style>
  <w:style w:type="paragraph" w:styleId="Caption">
    <w:name w:val="caption"/>
    <w:next w:val="C-BodyText"/>
    <w:qFormat/>
    <w:rsid w:val="002661F9"/>
    <w:pPr>
      <w:keepNext/>
      <w:spacing w:before="120" w:after="120" w:line="280" w:lineRule="atLeast"/>
      <w:ind w:left="1440" w:hanging="1440"/>
    </w:pPr>
    <w:rPr>
      <w:rFonts w:eastAsia="Times New Roman" w:cs="Times New Roman"/>
      <w:b/>
      <w:bCs/>
      <w:szCs w:val="24"/>
      <w:lang w:val="en-US"/>
    </w:rPr>
  </w:style>
  <w:style w:type="paragraph" w:customStyle="1" w:styleId="C-BodyText">
    <w:name w:val="C-Body Text"/>
    <w:rsid w:val="002661F9"/>
    <w:pPr>
      <w:spacing w:before="120" w:after="120" w:line="280" w:lineRule="atLeast"/>
    </w:pPr>
    <w:rPr>
      <w:rFonts w:eastAsia="Times New Roman" w:cs="Times New Roman"/>
      <w:szCs w:val="20"/>
      <w:lang w:val="en-US"/>
    </w:rPr>
  </w:style>
  <w:style w:type="paragraph" w:customStyle="1" w:styleId="C-Heading1">
    <w:name w:val="C-Heading 1"/>
    <w:next w:val="C-BodyText"/>
    <w:link w:val="C-Heading1Char"/>
    <w:rsid w:val="002661F9"/>
    <w:pPr>
      <w:keepNext/>
      <w:pageBreakBefore/>
      <w:numPr>
        <w:numId w:val="1"/>
      </w:numPr>
      <w:spacing w:before="480" w:after="120" w:line="240" w:lineRule="auto"/>
      <w:outlineLvl w:val="0"/>
    </w:pPr>
    <w:rPr>
      <w:rFonts w:eastAsia="Times New Roman" w:cs="Times New Roman"/>
      <w:b/>
      <w:caps/>
      <w:sz w:val="28"/>
      <w:szCs w:val="20"/>
      <w:lang w:val="en-US"/>
    </w:rPr>
  </w:style>
  <w:style w:type="paragraph" w:customStyle="1" w:styleId="C-Heading2">
    <w:name w:val="C-Heading 2"/>
    <w:next w:val="C-BodyText"/>
    <w:rsid w:val="002661F9"/>
    <w:pPr>
      <w:keepNext/>
      <w:numPr>
        <w:ilvl w:val="1"/>
        <w:numId w:val="1"/>
      </w:numPr>
      <w:spacing w:before="240" w:after="0" w:line="240" w:lineRule="auto"/>
      <w:outlineLvl w:val="1"/>
    </w:pPr>
    <w:rPr>
      <w:rFonts w:eastAsia="Times New Roman" w:cs="Times New Roman"/>
      <w:b/>
      <w:sz w:val="28"/>
      <w:szCs w:val="20"/>
      <w:lang w:val="en-US"/>
    </w:rPr>
  </w:style>
  <w:style w:type="paragraph" w:customStyle="1" w:styleId="C-Heading3">
    <w:name w:val="C-Heading 3"/>
    <w:next w:val="C-BodyText"/>
    <w:rsid w:val="002661F9"/>
    <w:pPr>
      <w:keepNext/>
      <w:numPr>
        <w:ilvl w:val="2"/>
        <w:numId w:val="1"/>
      </w:numPr>
      <w:spacing w:before="240" w:after="0" w:line="240" w:lineRule="auto"/>
      <w:outlineLvl w:val="2"/>
    </w:pPr>
    <w:rPr>
      <w:rFonts w:eastAsia="Times New Roman" w:cs="Times New Roman"/>
      <w:b/>
      <w:szCs w:val="20"/>
      <w:lang w:val="en-US"/>
    </w:rPr>
  </w:style>
  <w:style w:type="paragraph" w:customStyle="1" w:styleId="C-Heading4">
    <w:name w:val="C-Heading 4"/>
    <w:next w:val="C-BodyText"/>
    <w:rsid w:val="002661F9"/>
    <w:pPr>
      <w:keepNext/>
      <w:numPr>
        <w:ilvl w:val="3"/>
        <w:numId w:val="1"/>
      </w:numPr>
      <w:spacing w:before="240" w:after="0" w:line="240" w:lineRule="auto"/>
      <w:outlineLvl w:val="3"/>
    </w:pPr>
    <w:rPr>
      <w:rFonts w:eastAsia="Times New Roman" w:cs="Times New Roman"/>
      <w:b/>
      <w:szCs w:val="20"/>
      <w:lang w:val="en-US"/>
    </w:rPr>
  </w:style>
  <w:style w:type="paragraph" w:customStyle="1" w:styleId="C-Heading5">
    <w:name w:val="C-Heading 5"/>
    <w:next w:val="C-BodyText"/>
    <w:rsid w:val="002661F9"/>
    <w:pPr>
      <w:keepNext/>
      <w:numPr>
        <w:ilvl w:val="4"/>
        <w:numId w:val="1"/>
      </w:numPr>
      <w:spacing w:before="240" w:after="0" w:line="240" w:lineRule="auto"/>
      <w:outlineLvl w:val="4"/>
    </w:pPr>
    <w:rPr>
      <w:rFonts w:eastAsia="Times New Roman" w:cs="Times New Roman"/>
      <w:b/>
      <w:szCs w:val="20"/>
      <w:lang w:val="en-US"/>
    </w:rPr>
  </w:style>
  <w:style w:type="paragraph" w:customStyle="1" w:styleId="C-Heading6">
    <w:name w:val="C-Heading 6"/>
    <w:next w:val="C-BodyText"/>
    <w:rsid w:val="002661F9"/>
    <w:pPr>
      <w:keepNext/>
      <w:numPr>
        <w:ilvl w:val="5"/>
        <w:numId w:val="1"/>
      </w:numPr>
      <w:tabs>
        <w:tab w:val="clear" w:pos="1080"/>
        <w:tab w:val="num" w:pos="1224"/>
      </w:tabs>
      <w:spacing w:before="240" w:after="0" w:line="240" w:lineRule="auto"/>
      <w:ind w:left="1224" w:hanging="1224"/>
      <w:outlineLvl w:val="5"/>
    </w:pPr>
    <w:rPr>
      <w:rFonts w:eastAsia="Times New Roman" w:cs="Times New Roman"/>
      <w:b/>
      <w:szCs w:val="20"/>
      <w:lang w:val="en-US"/>
    </w:rPr>
  </w:style>
  <w:style w:type="paragraph" w:customStyle="1" w:styleId="C-Bullet">
    <w:name w:val="C-Bullet"/>
    <w:rsid w:val="002661F9"/>
    <w:pPr>
      <w:numPr>
        <w:numId w:val="3"/>
      </w:numPr>
      <w:spacing w:before="120" w:after="120" w:line="280" w:lineRule="atLeast"/>
    </w:pPr>
    <w:rPr>
      <w:rFonts w:eastAsia="Times New Roman" w:cs="Times New Roman"/>
      <w:szCs w:val="20"/>
      <w:lang w:val="en-US"/>
    </w:rPr>
  </w:style>
  <w:style w:type="paragraph" w:customStyle="1" w:styleId="C-BulletIndented">
    <w:name w:val="C-Bullet Indented"/>
    <w:rsid w:val="002661F9"/>
    <w:pPr>
      <w:numPr>
        <w:ilvl w:val="1"/>
        <w:numId w:val="3"/>
      </w:numPr>
      <w:spacing w:before="120" w:after="120" w:line="280" w:lineRule="atLeast"/>
    </w:pPr>
    <w:rPr>
      <w:rFonts w:eastAsia="Times New Roman" w:cs="Arial"/>
      <w:szCs w:val="20"/>
      <w:lang w:val="en-US"/>
    </w:rPr>
  </w:style>
  <w:style w:type="paragraph" w:customStyle="1" w:styleId="C-TableHeader">
    <w:name w:val="C-Table Header"/>
    <w:next w:val="C-TableText"/>
    <w:rsid w:val="00455A18"/>
    <w:pPr>
      <w:keepNext/>
      <w:spacing w:before="40" w:after="20" w:line="240" w:lineRule="auto"/>
    </w:pPr>
    <w:rPr>
      <w:rFonts w:eastAsia="Times New Roman" w:cs="Times New Roman"/>
      <w:b/>
      <w:sz w:val="19"/>
      <w:szCs w:val="20"/>
      <w:lang w:val="en-US"/>
    </w:rPr>
  </w:style>
  <w:style w:type="paragraph" w:customStyle="1" w:styleId="C-TableText">
    <w:name w:val="C-Table Text"/>
    <w:rsid w:val="00455A18"/>
    <w:pPr>
      <w:spacing w:after="260" w:line="240" w:lineRule="auto"/>
    </w:pPr>
    <w:rPr>
      <w:rFonts w:eastAsia="Times New Roman" w:cs="Times New Roman"/>
      <w:sz w:val="22"/>
      <w:szCs w:val="20"/>
      <w:lang w:val="en-US"/>
    </w:rPr>
  </w:style>
  <w:style w:type="paragraph" w:customStyle="1" w:styleId="C-NumberedList">
    <w:name w:val="C-Numbered List"/>
    <w:rsid w:val="002661F9"/>
    <w:pPr>
      <w:numPr>
        <w:numId w:val="2"/>
      </w:numPr>
      <w:spacing w:before="120" w:after="120" w:line="280" w:lineRule="atLeast"/>
    </w:pPr>
    <w:rPr>
      <w:rFonts w:eastAsia="Times New Roman" w:cs="Times New Roman"/>
      <w:szCs w:val="20"/>
      <w:lang w:val="en-US"/>
    </w:rPr>
  </w:style>
  <w:style w:type="paragraph" w:customStyle="1" w:styleId="C-Heading2non-numbered">
    <w:name w:val="C-Heading 2 (non-numbered)"/>
    <w:basedOn w:val="C-Heading2"/>
    <w:next w:val="C-BodyText"/>
    <w:rsid w:val="00950F9B"/>
    <w:pPr>
      <w:numPr>
        <w:ilvl w:val="0"/>
        <w:numId w:val="0"/>
      </w:numPr>
      <w:tabs>
        <w:tab w:val="left" w:pos="1080"/>
      </w:tabs>
      <w:ind w:left="1080" w:hanging="1080"/>
    </w:pPr>
    <w:rPr>
      <w:sz w:val="24"/>
    </w:rPr>
  </w:style>
  <w:style w:type="paragraph" w:customStyle="1" w:styleId="C-Heading3non-numbered">
    <w:name w:val="C-Heading 3 (non-numbered)"/>
    <w:basedOn w:val="C-Heading3"/>
    <w:next w:val="C-BodyText"/>
    <w:rsid w:val="002661F9"/>
    <w:pPr>
      <w:numPr>
        <w:ilvl w:val="0"/>
        <w:numId w:val="0"/>
      </w:numPr>
      <w:tabs>
        <w:tab w:val="left" w:pos="1080"/>
      </w:tabs>
      <w:ind w:left="1080" w:hanging="1080"/>
    </w:pPr>
  </w:style>
  <w:style w:type="paragraph" w:customStyle="1" w:styleId="C-Heading1nopagebreak">
    <w:name w:val="C-Heading 1 (no page break)"/>
    <w:basedOn w:val="C-Heading1"/>
    <w:next w:val="C-BodyText"/>
    <w:rsid w:val="002661F9"/>
    <w:pPr>
      <w:pageBreakBefore w:val="0"/>
    </w:pPr>
  </w:style>
  <w:style w:type="paragraph" w:customStyle="1" w:styleId="C-Heading1nopagebreak0">
    <w:name w:val="C-Heading 1 (no page break"/>
    <w:aliases w:val="non-numbered)"/>
    <w:basedOn w:val="C-Heading1non-numbered"/>
    <w:next w:val="C-BodyText"/>
    <w:rsid w:val="002661F9"/>
    <w:pPr>
      <w:pageBreakBefore w:val="0"/>
    </w:pPr>
  </w:style>
  <w:style w:type="paragraph" w:customStyle="1" w:styleId="C-AlphabeticList">
    <w:name w:val="C-Alphabetic List"/>
    <w:rsid w:val="002661F9"/>
    <w:pPr>
      <w:numPr>
        <w:ilvl w:val="1"/>
        <w:numId w:val="2"/>
      </w:numPr>
      <w:spacing w:after="0" w:line="240" w:lineRule="auto"/>
    </w:pPr>
    <w:rPr>
      <w:rFonts w:eastAsia="Times New Roman" w:cs="Times New Roman"/>
      <w:szCs w:val="20"/>
      <w:lang w:val="en-US"/>
    </w:rPr>
  </w:style>
  <w:style w:type="paragraph" w:styleId="CommentText">
    <w:name w:val="annotation text"/>
    <w:basedOn w:val="Normal"/>
    <w:link w:val="CommentTextChar"/>
    <w:rsid w:val="002661F9"/>
    <w:rPr>
      <w:sz w:val="20"/>
    </w:rPr>
  </w:style>
  <w:style w:type="character" w:customStyle="1" w:styleId="CommentTextChar">
    <w:name w:val="Comment Text Char"/>
    <w:basedOn w:val="DefaultParagraphFont"/>
    <w:link w:val="CommentText"/>
    <w:rsid w:val="00207E58"/>
    <w:rPr>
      <w:rFonts w:eastAsia="Times New Roman" w:cs="Arial"/>
      <w:sz w:val="20"/>
      <w:szCs w:val="20"/>
      <w:lang w:val="en-US"/>
    </w:rPr>
  </w:style>
  <w:style w:type="paragraph" w:customStyle="1" w:styleId="C-Footnote">
    <w:name w:val="C-Footnote"/>
    <w:basedOn w:val="C-TableFootnote"/>
    <w:qFormat/>
    <w:rsid w:val="002661F9"/>
    <w:pPr>
      <w:ind w:left="0" w:firstLine="0"/>
    </w:pPr>
  </w:style>
  <w:style w:type="paragraph" w:styleId="FootnoteText">
    <w:name w:val="footnote text"/>
    <w:basedOn w:val="Normal"/>
    <w:link w:val="FootnoteTextChar"/>
    <w:uiPriority w:val="99"/>
    <w:semiHidden/>
    <w:unhideWhenUsed/>
    <w:rsid w:val="00207E58"/>
    <w:rPr>
      <w:sz w:val="20"/>
    </w:rPr>
  </w:style>
  <w:style w:type="character" w:customStyle="1" w:styleId="FootnoteTextChar">
    <w:name w:val="Footnote Text Char"/>
    <w:basedOn w:val="DefaultParagraphFont"/>
    <w:link w:val="FootnoteText"/>
    <w:uiPriority w:val="99"/>
    <w:semiHidden/>
    <w:rsid w:val="00207E58"/>
    <w:rPr>
      <w:rFonts w:eastAsia="Times New Roman" w:cs="Arial"/>
      <w:sz w:val="20"/>
      <w:szCs w:val="20"/>
      <w:lang w:val="en-US"/>
    </w:rPr>
  </w:style>
  <w:style w:type="character" w:styleId="FootnoteReference">
    <w:name w:val="footnote reference"/>
    <w:basedOn w:val="DefaultParagraphFont"/>
    <w:uiPriority w:val="99"/>
    <w:semiHidden/>
    <w:unhideWhenUsed/>
    <w:rsid w:val="00207E58"/>
    <w:rPr>
      <w:rFonts w:cs="Times New Roman"/>
      <w:vertAlign w:val="superscript"/>
    </w:rPr>
  </w:style>
  <w:style w:type="character" w:styleId="CommentReference">
    <w:name w:val="annotation reference"/>
    <w:basedOn w:val="DefaultParagraphFont"/>
    <w:uiPriority w:val="99"/>
    <w:semiHidden/>
    <w:unhideWhenUsed/>
    <w:rsid w:val="00207E58"/>
    <w:rPr>
      <w:rFonts w:cs="Times New Roman"/>
      <w:sz w:val="16"/>
      <w:szCs w:val="16"/>
    </w:rPr>
  </w:style>
  <w:style w:type="paragraph" w:styleId="BalloonText">
    <w:name w:val="Balloon Text"/>
    <w:basedOn w:val="Normal"/>
    <w:link w:val="BalloonTextChar"/>
    <w:uiPriority w:val="99"/>
    <w:semiHidden/>
    <w:unhideWhenUsed/>
    <w:rsid w:val="00207E58"/>
    <w:rPr>
      <w:rFonts w:ascii="Tahoma" w:hAnsi="Tahoma" w:cs="Tahoma"/>
      <w:sz w:val="16"/>
      <w:szCs w:val="16"/>
    </w:rPr>
  </w:style>
  <w:style w:type="character" w:customStyle="1" w:styleId="BalloonTextChar">
    <w:name w:val="Balloon Text Char"/>
    <w:basedOn w:val="DefaultParagraphFont"/>
    <w:link w:val="BalloonText"/>
    <w:uiPriority w:val="99"/>
    <w:semiHidden/>
    <w:rsid w:val="00207E58"/>
    <w:rPr>
      <w:rFonts w:ascii="Tahoma" w:hAnsi="Tahoma" w:cs="Tahoma"/>
      <w:sz w:val="16"/>
      <w:szCs w:val="16"/>
    </w:rPr>
  </w:style>
  <w:style w:type="paragraph" w:styleId="Header">
    <w:name w:val="header"/>
    <w:basedOn w:val="Normal"/>
    <w:link w:val="HeaderChar"/>
    <w:uiPriority w:val="99"/>
    <w:unhideWhenUsed/>
    <w:rsid w:val="00207E58"/>
    <w:pPr>
      <w:tabs>
        <w:tab w:val="center" w:pos="4513"/>
        <w:tab w:val="right" w:pos="9026"/>
      </w:tabs>
    </w:pPr>
  </w:style>
  <w:style w:type="character" w:customStyle="1" w:styleId="HeaderChar">
    <w:name w:val="Header Char"/>
    <w:basedOn w:val="DefaultParagraphFont"/>
    <w:link w:val="Header"/>
    <w:uiPriority w:val="99"/>
    <w:rsid w:val="00207E58"/>
  </w:style>
  <w:style w:type="paragraph" w:styleId="Footer">
    <w:name w:val="footer"/>
    <w:basedOn w:val="Normal"/>
    <w:link w:val="FooterChar"/>
    <w:uiPriority w:val="99"/>
    <w:unhideWhenUsed/>
    <w:rsid w:val="00207E58"/>
    <w:pPr>
      <w:tabs>
        <w:tab w:val="center" w:pos="4513"/>
        <w:tab w:val="right" w:pos="9026"/>
      </w:tabs>
    </w:pPr>
  </w:style>
  <w:style w:type="character" w:customStyle="1" w:styleId="FooterChar">
    <w:name w:val="Footer Char"/>
    <w:basedOn w:val="DefaultParagraphFont"/>
    <w:link w:val="Footer"/>
    <w:uiPriority w:val="99"/>
    <w:rsid w:val="00207E58"/>
  </w:style>
  <w:style w:type="character" w:customStyle="1" w:styleId="Heading1Char">
    <w:name w:val="Heading 1 Char"/>
    <w:basedOn w:val="DefaultParagraphFont"/>
    <w:link w:val="Heading1"/>
    <w:rsid w:val="00DE4BD9"/>
    <w:rPr>
      <w:rFonts w:eastAsia="Times New Roman" w:cs="Arial"/>
      <w:b/>
      <w:bCs/>
      <w:caps/>
      <w:kern w:val="32"/>
      <w:sz w:val="28"/>
      <w:szCs w:val="32"/>
      <w:lang w:val="en-US"/>
    </w:rPr>
  </w:style>
  <w:style w:type="character" w:customStyle="1" w:styleId="Heading2Char">
    <w:name w:val="Heading 2 Char"/>
    <w:basedOn w:val="DefaultParagraphFont"/>
    <w:link w:val="Heading2"/>
    <w:rsid w:val="00DE4BD9"/>
    <w:rPr>
      <w:rFonts w:eastAsia="Times New Roman" w:cs="Arial"/>
      <w:b/>
      <w:bCs/>
      <w:sz w:val="28"/>
      <w:szCs w:val="28"/>
      <w:lang w:val="en-US"/>
    </w:rPr>
  </w:style>
  <w:style w:type="character" w:customStyle="1" w:styleId="Heading3Char">
    <w:name w:val="Heading 3 Char"/>
    <w:basedOn w:val="DefaultParagraphFont"/>
    <w:link w:val="Heading3"/>
    <w:rsid w:val="00DE4BD9"/>
    <w:rPr>
      <w:rFonts w:eastAsia="Times New Roman" w:cs="Arial"/>
      <w:b/>
      <w:szCs w:val="20"/>
      <w:lang w:val="en-US"/>
    </w:rPr>
  </w:style>
  <w:style w:type="character" w:customStyle="1" w:styleId="Heading4Char">
    <w:name w:val="Heading 4 Char"/>
    <w:basedOn w:val="DefaultParagraphFont"/>
    <w:link w:val="Heading4"/>
    <w:rsid w:val="00DE4BD9"/>
    <w:rPr>
      <w:rFonts w:eastAsia="Times New Roman" w:cs="Times New Roman"/>
      <w:b/>
      <w:bCs/>
      <w:szCs w:val="28"/>
      <w:lang w:val="en-US"/>
    </w:rPr>
  </w:style>
  <w:style w:type="character" w:customStyle="1" w:styleId="Heading5Char">
    <w:name w:val="Heading 5 Char"/>
    <w:basedOn w:val="DefaultParagraphFont"/>
    <w:link w:val="Heading5"/>
    <w:rsid w:val="00DE4BD9"/>
    <w:rPr>
      <w:rFonts w:eastAsia="Times New Roman" w:cs="Arial"/>
      <w:b/>
      <w:bCs/>
      <w:szCs w:val="26"/>
      <w:lang w:val="en-US"/>
    </w:rPr>
  </w:style>
  <w:style w:type="character" w:customStyle="1" w:styleId="Heading6Char">
    <w:name w:val="Heading 6 Char"/>
    <w:basedOn w:val="DefaultParagraphFont"/>
    <w:link w:val="Heading6"/>
    <w:rsid w:val="00DE4BD9"/>
    <w:rPr>
      <w:rFonts w:eastAsia="Times New Roman" w:cs="Times New Roman"/>
      <w:b/>
      <w:bCs/>
      <w:lang w:val="en-US"/>
    </w:rPr>
  </w:style>
  <w:style w:type="character" w:customStyle="1" w:styleId="Heading7Char">
    <w:name w:val="Heading 7 Char"/>
    <w:basedOn w:val="DefaultParagraphFont"/>
    <w:link w:val="Heading7"/>
    <w:rsid w:val="00DE4BD9"/>
    <w:rPr>
      <w:rFonts w:eastAsia="Times New Roman" w:cs="Times New Roman"/>
      <w:szCs w:val="24"/>
      <w:lang w:val="en-US"/>
    </w:rPr>
  </w:style>
  <w:style w:type="character" w:customStyle="1" w:styleId="Heading8Char">
    <w:name w:val="Heading 8 Char"/>
    <w:basedOn w:val="DefaultParagraphFont"/>
    <w:link w:val="Heading8"/>
    <w:rsid w:val="00DE4BD9"/>
    <w:rPr>
      <w:rFonts w:eastAsia="Times New Roman" w:cs="Times New Roman"/>
      <w:i/>
      <w:iCs/>
      <w:szCs w:val="24"/>
      <w:lang w:val="en-US"/>
    </w:rPr>
  </w:style>
  <w:style w:type="character" w:customStyle="1" w:styleId="Heading9Char">
    <w:name w:val="Heading 9 Char"/>
    <w:basedOn w:val="DefaultParagraphFont"/>
    <w:link w:val="Heading9"/>
    <w:rsid w:val="00DE4BD9"/>
    <w:rPr>
      <w:rFonts w:ascii="Arial" w:eastAsia="Times New Roman" w:hAnsi="Arial" w:cs="Arial"/>
      <w:sz w:val="22"/>
      <w:lang w:val="en-US"/>
    </w:rPr>
  </w:style>
  <w:style w:type="paragraph" w:styleId="TOC1">
    <w:name w:val="toc 1"/>
    <w:next w:val="C-BodyText"/>
    <w:rsid w:val="002661F9"/>
    <w:pPr>
      <w:tabs>
        <w:tab w:val="left" w:pos="1152"/>
        <w:tab w:val="right" w:leader="dot" w:pos="9360"/>
      </w:tabs>
      <w:spacing w:before="120" w:after="0" w:line="240" w:lineRule="auto"/>
      <w:ind w:left="1152" w:right="792" w:hanging="1152"/>
    </w:pPr>
    <w:rPr>
      <w:rFonts w:eastAsia="Times New Roman" w:cs="Arial"/>
      <w:caps/>
      <w:color w:val="0000FF"/>
      <w:szCs w:val="24"/>
      <w:lang w:val="en-US"/>
    </w:rPr>
  </w:style>
  <w:style w:type="paragraph" w:styleId="TOC2">
    <w:name w:val="toc 2"/>
    <w:basedOn w:val="TOC1"/>
    <w:next w:val="C-BodyText"/>
    <w:rsid w:val="002661F9"/>
    <w:rPr>
      <w:caps w:val="0"/>
    </w:rPr>
  </w:style>
  <w:style w:type="paragraph" w:styleId="TOC3">
    <w:name w:val="toc 3"/>
    <w:basedOn w:val="TOC1"/>
    <w:next w:val="C-BodyText"/>
    <w:rsid w:val="002661F9"/>
    <w:rPr>
      <w:caps w:val="0"/>
    </w:rPr>
  </w:style>
  <w:style w:type="paragraph" w:styleId="TOC4">
    <w:name w:val="toc 4"/>
    <w:basedOn w:val="TOC1"/>
    <w:next w:val="C-BodyText"/>
    <w:rsid w:val="002661F9"/>
    <w:rPr>
      <w:caps w:val="0"/>
    </w:rPr>
  </w:style>
  <w:style w:type="paragraph" w:customStyle="1" w:styleId="C-BodyTextIndent">
    <w:name w:val="C-Body Text Indent"/>
    <w:rsid w:val="002661F9"/>
    <w:pPr>
      <w:spacing w:before="120" w:after="120" w:line="280" w:lineRule="atLeast"/>
      <w:ind w:left="360"/>
    </w:pPr>
    <w:rPr>
      <w:rFonts w:eastAsia="Times New Roman" w:cs="Times New Roman"/>
      <w:szCs w:val="20"/>
      <w:lang w:val="en-US"/>
    </w:rPr>
  </w:style>
  <w:style w:type="paragraph" w:customStyle="1" w:styleId="C-TableFootnote">
    <w:name w:val="C-Table Footnote"/>
    <w:next w:val="C-BodyText"/>
    <w:rsid w:val="002661F9"/>
    <w:pPr>
      <w:tabs>
        <w:tab w:val="left" w:pos="144"/>
      </w:tabs>
      <w:spacing w:after="0" w:line="240" w:lineRule="auto"/>
      <w:ind w:left="144" w:hanging="144"/>
    </w:pPr>
    <w:rPr>
      <w:rFonts w:eastAsia="Times New Roman" w:cs="Arial"/>
      <w:sz w:val="20"/>
      <w:szCs w:val="20"/>
      <w:lang w:val="en-US"/>
    </w:rPr>
  </w:style>
  <w:style w:type="paragraph" w:styleId="TOC5">
    <w:name w:val="toc 5"/>
    <w:basedOn w:val="TOC1"/>
    <w:next w:val="C-BodyText"/>
    <w:rsid w:val="002661F9"/>
    <w:rPr>
      <w:caps w:val="0"/>
    </w:rPr>
  </w:style>
  <w:style w:type="paragraph" w:styleId="TOC6">
    <w:name w:val="toc 6"/>
    <w:basedOn w:val="TOC1"/>
    <w:next w:val="C-BodyText"/>
    <w:rsid w:val="002661F9"/>
    <w:rPr>
      <w:caps w:val="0"/>
    </w:rPr>
  </w:style>
  <w:style w:type="paragraph" w:styleId="TOC7">
    <w:name w:val="toc 7"/>
    <w:basedOn w:val="TOC1"/>
    <w:next w:val="C-BodyText"/>
    <w:rsid w:val="002661F9"/>
    <w:rPr>
      <w:caps w:val="0"/>
    </w:rPr>
  </w:style>
  <w:style w:type="paragraph" w:styleId="TOC8">
    <w:name w:val="toc 8"/>
    <w:basedOn w:val="TOC1"/>
    <w:next w:val="C-BodyText"/>
    <w:rsid w:val="002661F9"/>
    <w:rPr>
      <w:caps w:val="0"/>
    </w:rPr>
  </w:style>
  <w:style w:type="paragraph" w:styleId="TOC9">
    <w:name w:val="toc 9"/>
    <w:basedOn w:val="TOC1"/>
    <w:next w:val="C-BodyText"/>
    <w:rsid w:val="002661F9"/>
    <w:rPr>
      <w:caps w:val="0"/>
    </w:rPr>
  </w:style>
  <w:style w:type="paragraph" w:styleId="TableofFigures">
    <w:name w:val="table of figures"/>
    <w:next w:val="C-BodyText"/>
    <w:rsid w:val="002661F9"/>
    <w:pPr>
      <w:tabs>
        <w:tab w:val="left" w:pos="1152"/>
        <w:tab w:val="right" w:leader="dot" w:pos="9360"/>
      </w:tabs>
      <w:spacing w:before="120" w:after="0" w:line="280" w:lineRule="atLeast"/>
      <w:ind w:left="1152" w:right="792" w:hanging="1152"/>
    </w:pPr>
    <w:rPr>
      <w:rFonts w:eastAsia="Times New Roman" w:cs="Arial"/>
      <w:color w:val="0000FF"/>
      <w:szCs w:val="20"/>
      <w:lang w:val="en-US"/>
    </w:rPr>
  </w:style>
  <w:style w:type="paragraph" w:customStyle="1" w:styleId="C-TOCTitle">
    <w:name w:val="C-TOC Title"/>
    <w:next w:val="C-BodyText"/>
    <w:rsid w:val="002661F9"/>
    <w:pPr>
      <w:spacing w:after="120" w:line="240" w:lineRule="auto"/>
      <w:jc w:val="center"/>
    </w:pPr>
    <w:rPr>
      <w:rFonts w:eastAsia="Times New Roman" w:cs="Times New Roman"/>
      <w:b/>
      <w:caps/>
      <w:sz w:val="28"/>
      <w:szCs w:val="28"/>
      <w:lang w:val="en-US"/>
    </w:rPr>
  </w:style>
  <w:style w:type="paragraph" w:customStyle="1" w:styleId="C-CaptionContinued">
    <w:name w:val="C-Caption Continued"/>
    <w:next w:val="C-BodyText"/>
    <w:rsid w:val="002661F9"/>
    <w:pPr>
      <w:keepNext/>
      <w:spacing w:before="120" w:after="120" w:line="280" w:lineRule="atLeast"/>
      <w:ind w:left="1440" w:hanging="1440"/>
    </w:pPr>
    <w:rPr>
      <w:rFonts w:eastAsia="Times New Roman" w:cs="Arial"/>
      <w:b/>
      <w:szCs w:val="20"/>
      <w:lang w:val="en-US"/>
    </w:rPr>
  </w:style>
  <w:style w:type="paragraph" w:customStyle="1" w:styleId="C-InstructionText">
    <w:name w:val="C-Instruction Text"/>
    <w:rsid w:val="002661F9"/>
    <w:pPr>
      <w:spacing w:before="120" w:after="120" w:line="280" w:lineRule="atLeast"/>
    </w:pPr>
    <w:rPr>
      <w:rFonts w:eastAsia="Times New Roman" w:cs="Times New Roman"/>
      <w:vanish/>
      <w:color w:val="FF0000"/>
      <w:szCs w:val="24"/>
      <w:lang w:val="en-US"/>
    </w:rPr>
  </w:style>
  <w:style w:type="paragraph" w:styleId="TOAHeading">
    <w:name w:val="toa heading"/>
    <w:basedOn w:val="Normal"/>
    <w:next w:val="Normal"/>
    <w:rsid w:val="002661F9"/>
    <w:pPr>
      <w:spacing w:before="120"/>
    </w:pPr>
    <w:rPr>
      <w:rFonts w:ascii="Arial" w:hAnsi="Arial"/>
      <w:b/>
      <w:bCs/>
      <w:szCs w:val="24"/>
    </w:rPr>
  </w:style>
  <w:style w:type="paragraph" w:customStyle="1" w:styleId="C-Title">
    <w:name w:val="C-Title"/>
    <w:next w:val="C-BodyText"/>
    <w:rsid w:val="002661F9"/>
    <w:pPr>
      <w:spacing w:after="120" w:line="240" w:lineRule="auto"/>
      <w:jc w:val="center"/>
    </w:pPr>
    <w:rPr>
      <w:rFonts w:eastAsia="Times New Roman" w:cs="Times New Roman"/>
      <w:b/>
      <w:caps/>
      <w:sz w:val="36"/>
      <w:szCs w:val="20"/>
      <w:lang w:val="en-US"/>
    </w:rPr>
  </w:style>
  <w:style w:type="paragraph" w:customStyle="1" w:styleId="C-Header">
    <w:name w:val="C-Header"/>
    <w:rsid w:val="002661F9"/>
    <w:pPr>
      <w:spacing w:after="0" w:line="240" w:lineRule="auto"/>
    </w:pPr>
    <w:rPr>
      <w:rFonts w:eastAsia="Times New Roman" w:cs="Times New Roman"/>
      <w:szCs w:val="20"/>
      <w:lang w:val="en-US"/>
    </w:rPr>
  </w:style>
  <w:style w:type="paragraph" w:customStyle="1" w:styleId="C-Footer">
    <w:name w:val="C-Footer"/>
    <w:rsid w:val="002661F9"/>
    <w:pPr>
      <w:spacing w:after="0" w:line="240" w:lineRule="auto"/>
    </w:pPr>
    <w:rPr>
      <w:rFonts w:eastAsia="Times New Roman" w:cs="Times New Roman"/>
      <w:szCs w:val="20"/>
      <w:lang w:val="en-US"/>
    </w:rPr>
  </w:style>
  <w:style w:type="paragraph" w:customStyle="1" w:styleId="C-Heading1non-numbered">
    <w:name w:val="C-Heading 1 (non-numbered)"/>
    <w:basedOn w:val="C-Heading1"/>
    <w:next w:val="C-BodyText"/>
    <w:rsid w:val="002661F9"/>
    <w:pPr>
      <w:numPr>
        <w:numId w:val="0"/>
      </w:numPr>
      <w:tabs>
        <w:tab w:val="left" w:pos="1080"/>
      </w:tabs>
      <w:ind w:left="1080" w:hanging="1080"/>
    </w:pPr>
  </w:style>
  <w:style w:type="paragraph" w:customStyle="1" w:styleId="C-Heading4non-numbered">
    <w:name w:val="C-Heading 4 (non-numbered)"/>
    <w:basedOn w:val="C-Heading4"/>
    <w:next w:val="C-BodyText"/>
    <w:rsid w:val="002661F9"/>
    <w:pPr>
      <w:numPr>
        <w:ilvl w:val="0"/>
        <w:numId w:val="0"/>
      </w:numPr>
      <w:tabs>
        <w:tab w:val="left" w:pos="1080"/>
      </w:tabs>
      <w:ind w:left="1080" w:hanging="1080"/>
    </w:pPr>
  </w:style>
  <w:style w:type="paragraph" w:customStyle="1" w:styleId="C-Heading5non-numbered">
    <w:name w:val="C-Heading 5 (non-numbered)"/>
    <w:basedOn w:val="C-Heading5"/>
    <w:next w:val="C-BodyText"/>
    <w:rsid w:val="002661F9"/>
    <w:pPr>
      <w:numPr>
        <w:ilvl w:val="0"/>
        <w:numId w:val="0"/>
      </w:numPr>
      <w:tabs>
        <w:tab w:val="left" w:pos="1080"/>
      </w:tabs>
      <w:ind w:left="1080" w:hanging="1080"/>
    </w:pPr>
  </w:style>
  <w:style w:type="paragraph" w:customStyle="1" w:styleId="C-Heading6non-numbered">
    <w:name w:val="C-Heading 6 (non-numbered)"/>
    <w:basedOn w:val="C-Heading6"/>
    <w:next w:val="C-BodyText"/>
    <w:rsid w:val="002661F9"/>
    <w:pPr>
      <w:numPr>
        <w:ilvl w:val="0"/>
        <w:numId w:val="0"/>
      </w:numPr>
      <w:tabs>
        <w:tab w:val="left" w:pos="1080"/>
      </w:tabs>
      <w:ind w:left="1080" w:hanging="1080"/>
    </w:pPr>
  </w:style>
  <w:style w:type="character" w:styleId="Hyperlink">
    <w:name w:val="Hyperlink"/>
    <w:rsid w:val="002661F9"/>
    <w:rPr>
      <w:color w:val="0000FF"/>
      <w:u w:val="single"/>
    </w:rPr>
  </w:style>
  <w:style w:type="character" w:styleId="HTMLKeyboard">
    <w:name w:val="HTML Keyboard"/>
    <w:rsid w:val="002661F9"/>
    <w:rPr>
      <w:rFonts w:ascii="Courier New" w:hAnsi="Courier New"/>
      <w:sz w:val="20"/>
      <w:szCs w:val="20"/>
    </w:rPr>
  </w:style>
  <w:style w:type="paragraph" w:customStyle="1" w:styleId="C-Appendix">
    <w:name w:val="C-Appendix"/>
    <w:next w:val="C-BodyText"/>
    <w:rsid w:val="002661F9"/>
    <w:pPr>
      <w:keepNext/>
      <w:pageBreakBefore/>
      <w:numPr>
        <w:numId w:val="9"/>
      </w:numPr>
      <w:spacing w:before="480" w:after="120" w:line="240" w:lineRule="auto"/>
      <w:outlineLvl w:val="0"/>
    </w:pPr>
    <w:rPr>
      <w:rFonts w:eastAsia="Times New Roman" w:cs="Times New Roman"/>
      <w:b/>
      <w:caps/>
      <w:sz w:val="28"/>
      <w:szCs w:val="20"/>
      <w:lang w:val="en-US"/>
    </w:rPr>
  </w:style>
  <w:style w:type="paragraph" w:customStyle="1" w:styleId="C-PLR-NumberedList">
    <w:name w:val="C-PLR-Numbered List"/>
    <w:rsid w:val="002661F9"/>
    <w:pPr>
      <w:numPr>
        <w:numId w:val="15"/>
      </w:numPr>
      <w:spacing w:after="0" w:line="240" w:lineRule="auto"/>
    </w:pPr>
    <w:rPr>
      <w:rFonts w:eastAsia="Times New Roman" w:cs="Times New Roman"/>
      <w:sz w:val="16"/>
      <w:szCs w:val="20"/>
      <w:lang w:val="en-US"/>
    </w:rPr>
  </w:style>
  <w:style w:type="paragraph" w:customStyle="1" w:styleId="C-PLR-BodyText">
    <w:name w:val="C-PLR-Body Text"/>
    <w:rsid w:val="002661F9"/>
    <w:pPr>
      <w:spacing w:after="0" w:line="240" w:lineRule="auto"/>
    </w:pPr>
    <w:rPr>
      <w:rFonts w:eastAsia="Times New Roman" w:cs="Times New Roman"/>
      <w:sz w:val="16"/>
      <w:szCs w:val="20"/>
      <w:lang w:val="en-US"/>
    </w:rPr>
  </w:style>
  <w:style w:type="paragraph" w:customStyle="1" w:styleId="C-PLR-BodyTextIndent">
    <w:name w:val="C-PLR-Body Text Indent"/>
    <w:rsid w:val="002661F9"/>
    <w:pPr>
      <w:spacing w:after="0" w:line="240" w:lineRule="auto"/>
      <w:ind w:left="360"/>
    </w:pPr>
    <w:rPr>
      <w:rFonts w:eastAsia="Times New Roman" w:cs="Times New Roman"/>
      <w:sz w:val="16"/>
      <w:szCs w:val="20"/>
      <w:lang w:val="en-US"/>
    </w:rPr>
  </w:style>
  <w:style w:type="paragraph" w:customStyle="1" w:styleId="C-PLR-Bullet">
    <w:name w:val="C-PLR-Bullet"/>
    <w:rsid w:val="002661F9"/>
    <w:pPr>
      <w:numPr>
        <w:numId w:val="10"/>
      </w:numPr>
      <w:spacing w:after="0" w:line="240" w:lineRule="auto"/>
    </w:pPr>
    <w:rPr>
      <w:rFonts w:eastAsia="Times New Roman" w:cs="Times New Roman"/>
      <w:sz w:val="16"/>
      <w:szCs w:val="20"/>
      <w:lang w:val="en-US"/>
    </w:rPr>
  </w:style>
  <w:style w:type="paragraph" w:customStyle="1" w:styleId="C-PLR-BulletIndented">
    <w:name w:val="C-PLR-Bullet Indented"/>
    <w:rsid w:val="002661F9"/>
    <w:pPr>
      <w:numPr>
        <w:numId w:val="11"/>
      </w:numPr>
      <w:spacing w:after="0" w:line="240" w:lineRule="auto"/>
    </w:pPr>
    <w:rPr>
      <w:rFonts w:eastAsia="Times New Roman" w:cs="Times New Roman"/>
      <w:sz w:val="16"/>
      <w:szCs w:val="20"/>
      <w:lang w:val="en-US"/>
    </w:rPr>
  </w:style>
  <w:style w:type="paragraph" w:customStyle="1" w:styleId="C-PLR-Caption">
    <w:name w:val="C-PLR-Caption"/>
    <w:next w:val="C-PLR-BodyText"/>
    <w:rsid w:val="002661F9"/>
    <w:pPr>
      <w:keepNext/>
      <w:spacing w:after="0" w:line="240" w:lineRule="auto"/>
      <w:ind w:left="360" w:hanging="360"/>
    </w:pPr>
    <w:rPr>
      <w:rFonts w:eastAsia="Times New Roman" w:cs="Times New Roman"/>
      <w:b/>
      <w:sz w:val="16"/>
      <w:szCs w:val="20"/>
      <w:lang w:val="en-US"/>
    </w:rPr>
  </w:style>
  <w:style w:type="paragraph" w:customStyle="1" w:styleId="C-PLR-Heading1nopagebreaknon-numbered">
    <w:name w:val="C-PLR-Heading 1 (no page break.non-numbered)"/>
    <w:basedOn w:val="C-PLR-Heading1non-numbered"/>
    <w:next w:val="C-PLR-BodyText"/>
    <w:rsid w:val="002661F9"/>
  </w:style>
  <w:style w:type="paragraph" w:customStyle="1" w:styleId="C-PLR-Heading2non-numbered">
    <w:name w:val="C-PLR-Heading 2 (non-numbered)"/>
    <w:basedOn w:val="C-PLR-Heading2"/>
    <w:next w:val="C-PLR-BodyText"/>
    <w:rsid w:val="002661F9"/>
    <w:pPr>
      <w:numPr>
        <w:ilvl w:val="0"/>
        <w:numId w:val="0"/>
      </w:numPr>
      <w:ind w:left="720" w:hanging="720"/>
    </w:pPr>
  </w:style>
  <w:style w:type="paragraph" w:customStyle="1" w:styleId="C-PLR-TableHeader">
    <w:name w:val="C-PLR-Table Header"/>
    <w:next w:val="C-PLR-TableText"/>
    <w:rsid w:val="002661F9"/>
    <w:pPr>
      <w:keepNext/>
      <w:spacing w:after="0" w:line="240" w:lineRule="auto"/>
    </w:pPr>
    <w:rPr>
      <w:rFonts w:eastAsia="Times New Roman" w:cs="Times New Roman"/>
      <w:b/>
      <w:sz w:val="16"/>
      <w:szCs w:val="20"/>
      <w:lang w:val="en-US"/>
    </w:rPr>
  </w:style>
  <w:style w:type="paragraph" w:customStyle="1" w:styleId="C-PLR-TableText">
    <w:name w:val="C-PLR-Table Text"/>
    <w:rsid w:val="002661F9"/>
    <w:pPr>
      <w:spacing w:after="0" w:line="240" w:lineRule="auto"/>
    </w:pPr>
    <w:rPr>
      <w:rFonts w:eastAsia="Times New Roman" w:cs="Times New Roman"/>
      <w:sz w:val="16"/>
      <w:szCs w:val="20"/>
      <w:lang w:val="en-US"/>
    </w:rPr>
  </w:style>
  <w:style w:type="paragraph" w:customStyle="1" w:styleId="C-PLR-Title">
    <w:name w:val="C-PLR-Title"/>
    <w:next w:val="C-PLR-BodyText"/>
    <w:rsid w:val="002661F9"/>
    <w:pPr>
      <w:spacing w:after="0" w:line="240" w:lineRule="auto"/>
      <w:jc w:val="center"/>
    </w:pPr>
    <w:rPr>
      <w:rFonts w:eastAsia="Times New Roman" w:cs="Times New Roman"/>
      <w:b/>
      <w:caps/>
      <w:sz w:val="16"/>
      <w:szCs w:val="20"/>
      <w:lang w:val="en-US"/>
    </w:rPr>
  </w:style>
  <w:style w:type="paragraph" w:customStyle="1" w:styleId="C-PLR-TOCTitle">
    <w:name w:val="C-PLR-TOC Title"/>
    <w:next w:val="C-PLR-BodyText"/>
    <w:rsid w:val="002661F9"/>
    <w:pPr>
      <w:tabs>
        <w:tab w:val="center" w:leader="underscore" w:pos="2520"/>
        <w:tab w:val="right" w:leader="underscore" w:pos="5040"/>
      </w:tabs>
      <w:spacing w:after="0" w:line="240" w:lineRule="auto"/>
      <w:jc w:val="center"/>
    </w:pPr>
    <w:rPr>
      <w:rFonts w:eastAsia="Times New Roman" w:cs="Times New Roman"/>
      <w:b/>
      <w:caps/>
      <w:sz w:val="16"/>
      <w:szCs w:val="20"/>
      <w:lang w:val="en-US"/>
    </w:rPr>
  </w:style>
  <w:style w:type="paragraph" w:customStyle="1" w:styleId="C-PLR-TOC1">
    <w:name w:val="C-PLR-TOC 1"/>
    <w:next w:val="C-PLR-BodyText"/>
    <w:rsid w:val="002661F9"/>
    <w:pPr>
      <w:spacing w:after="0" w:line="240" w:lineRule="auto"/>
      <w:ind w:left="432" w:hanging="432"/>
    </w:pPr>
    <w:rPr>
      <w:rFonts w:ascii="Times New Roman Bold" w:eastAsia="Times New Roman" w:hAnsi="Times New Roman Bold" w:cs="Times New Roman"/>
      <w:b/>
      <w:caps/>
      <w:color w:val="0000FF"/>
      <w:sz w:val="16"/>
      <w:szCs w:val="20"/>
      <w:lang w:val="en-US"/>
    </w:rPr>
  </w:style>
  <w:style w:type="paragraph" w:customStyle="1" w:styleId="C-PLR-TOC2">
    <w:name w:val="C-PLR-TOC 2"/>
    <w:basedOn w:val="C-PLR-TOC1"/>
    <w:next w:val="C-PLR-BodyText"/>
    <w:rsid w:val="002661F9"/>
    <w:pPr>
      <w:ind w:left="864"/>
    </w:pPr>
    <w:rPr>
      <w:rFonts w:ascii="Times New Roman" w:hAnsi="Times New Roman"/>
      <w:b w:val="0"/>
      <w:caps w:val="0"/>
    </w:rPr>
  </w:style>
  <w:style w:type="paragraph" w:customStyle="1" w:styleId="C-PLR-TableFootnote">
    <w:name w:val="C-PLR-Table Footnote"/>
    <w:next w:val="C-PLR-BodyText"/>
    <w:rsid w:val="002661F9"/>
    <w:pPr>
      <w:tabs>
        <w:tab w:val="left" w:pos="432"/>
      </w:tabs>
      <w:spacing w:after="0" w:line="240" w:lineRule="auto"/>
      <w:ind w:left="432" w:hanging="432"/>
    </w:pPr>
    <w:rPr>
      <w:rFonts w:eastAsia="Times New Roman" w:cs="Times New Roman"/>
      <w:sz w:val="16"/>
      <w:szCs w:val="20"/>
      <w:lang w:val="en-US"/>
    </w:rPr>
  </w:style>
  <w:style w:type="character" w:customStyle="1" w:styleId="C-Hyperlink">
    <w:name w:val="C-Hyperlink"/>
    <w:rsid w:val="002661F9"/>
    <w:rPr>
      <w:color w:val="0000FF"/>
    </w:rPr>
  </w:style>
  <w:style w:type="table" w:customStyle="1" w:styleId="C-Table">
    <w:name w:val="C-Table"/>
    <w:basedOn w:val="TableNormal"/>
    <w:rsid w:val="002661F9"/>
    <w:pPr>
      <w:spacing w:after="0" w:line="240" w:lineRule="auto"/>
    </w:pPr>
    <w:rPr>
      <w:rFonts w:eastAsia="Times New Roman" w:cs="Times New Roman"/>
      <w:sz w:val="20"/>
      <w:szCs w:val="20"/>
      <w:lang w:val="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2661F9"/>
    <w:rPr>
      <w:rFonts w:ascii="Times New Roman" w:hAnsi="Times New Roman"/>
      <w:dstrike w:val="0"/>
      <w:color w:val="auto"/>
      <w:spacing w:val="0"/>
      <w:w w:val="100"/>
      <w:position w:val="-1"/>
      <w:sz w:val="22"/>
      <w:szCs w:val="22"/>
      <w:u w:val="none"/>
      <w:effect w:val="none"/>
      <w:vertAlign w:val="superscript"/>
      <w:em w:val="none"/>
    </w:rPr>
  </w:style>
  <w:style w:type="paragraph" w:styleId="CommentSubject">
    <w:name w:val="annotation subject"/>
    <w:basedOn w:val="CommentText"/>
    <w:next w:val="CommentText"/>
    <w:link w:val="CommentSubjectChar"/>
    <w:rsid w:val="002661F9"/>
    <w:rPr>
      <w:b/>
      <w:bCs/>
    </w:rPr>
  </w:style>
  <w:style w:type="character" w:customStyle="1" w:styleId="CommentSubjectChar">
    <w:name w:val="Comment Subject Char"/>
    <w:basedOn w:val="CommentTextChar"/>
    <w:link w:val="CommentSubject"/>
    <w:rsid w:val="00DE4BD9"/>
    <w:rPr>
      <w:rFonts w:eastAsia="Times New Roman" w:cs="Arial"/>
      <w:b/>
      <w:bCs/>
      <w:sz w:val="20"/>
      <w:szCs w:val="20"/>
      <w:lang w:val="en-US"/>
    </w:rPr>
  </w:style>
  <w:style w:type="paragraph" w:customStyle="1" w:styleId="C-PLR-AlphabeticList">
    <w:name w:val="C-PLR-Alphabetic List"/>
    <w:rsid w:val="002661F9"/>
    <w:pPr>
      <w:numPr>
        <w:numId w:val="14"/>
      </w:numPr>
      <w:spacing w:after="0" w:line="240" w:lineRule="auto"/>
    </w:pPr>
    <w:rPr>
      <w:rFonts w:eastAsia="Times New Roman" w:cs="Arial"/>
      <w:sz w:val="16"/>
      <w:szCs w:val="20"/>
      <w:lang w:val="en-US"/>
    </w:rPr>
  </w:style>
  <w:style w:type="paragraph" w:customStyle="1" w:styleId="C-PLR-CaptionContinued">
    <w:name w:val="C-PLR-Caption Continued"/>
    <w:next w:val="C-PLR-BodyText"/>
    <w:rsid w:val="002661F9"/>
    <w:pPr>
      <w:keepNext/>
      <w:spacing w:after="0" w:line="240" w:lineRule="auto"/>
      <w:ind w:left="360" w:hanging="360"/>
    </w:pPr>
    <w:rPr>
      <w:rFonts w:ascii="Times New Roman Bold" w:eastAsia="Times New Roman" w:hAnsi="Times New Roman Bold" w:cs="Arial"/>
      <w:b/>
      <w:sz w:val="16"/>
      <w:szCs w:val="20"/>
      <w:lang w:val="en-US"/>
    </w:rPr>
  </w:style>
  <w:style w:type="paragraph" w:customStyle="1" w:styleId="C-PLR-Heading1">
    <w:name w:val="C-PLR-Heading 1"/>
    <w:next w:val="C-PLR-BodyText"/>
    <w:rsid w:val="002661F9"/>
    <w:pPr>
      <w:keepNext/>
      <w:numPr>
        <w:numId w:val="13"/>
      </w:numPr>
      <w:tabs>
        <w:tab w:val="clear" w:pos="1080"/>
        <w:tab w:val="left" w:pos="720"/>
      </w:tabs>
      <w:spacing w:after="0" w:line="240" w:lineRule="auto"/>
      <w:ind w:left="720" w:hanging="720"/>
      <w:outlineLvl w:val="0"/>
    </w:pPr>
    <w:rPr>
      <w:rFonts w:ascii="Times New Roman Bold" w:eastAsia="Times New Roman" w:hAnsi="Times New Roman Bold" w:cs="Times New Roman"/>
      <w:caps/>
      <w:sz w:val="16"/>
      <w:szCs w:val="20"/>
      <w:lang w:val="en-US"/>
    </w:rPr>
  </w:style>
  <w:style w:type="paragraph" w:customStyle="1" w:styleId="C-PLR-Heading1nopagebreak">
    <w:name w:val="C-PLR-Heading 1 (no page break)"/>
    <w:basedOn w:val="C-PLR-Heading1"/>
    <w:next w:val="C-PLR-BodyText"/>
    <w:rsid w:val="002661F9"/>
  </w:style>
  <w:style w:type="paragraph" w:customStyle="1" w:styleId="C-PLR-Heading2">
    <w:name w:val="C-PLR-Heading 2"/>
    <w:next w:val="C-PLR-BodyText"/>
    <w:rsid w:val="002661F9"/>
    <w:pPr>
      <w:numPr>
        <w:ilvl w:val="1"/>
        <w:numId w:val="13"/>
      </w:numPr>
      <w:tabs>
        <w:tab w:val="clear" w:pos="1080"/>
        <w:tab w:val="left" w:pos="720"/>
      </w:tabs>
      <w:spacing w:after="0" w:line="240" w:lineRule="auto"/>
      <w:ind w:left="720" w:hanging="720"/>
      <w:outlineLvl w:val="1"/>
    </w:pPr>
    <w:rPr>
      <w:rFonts w:ascii="Times New Roman Bold" w:eastAsia="Times New Roman" w:hAnsi="Times New Roman Bold" w:cs="Arial"/>
      <w:sz w:val="16"/>
      <w:szCs w:val="20"/>
      <w:lang w:val="en-US"/>
    </w:rPr>
  </w:style>
  <w:style w:type="paragraph" w:customStyle="1" w:styleId="C-PLR-Heading3">
    <w:name w:val="C-PLR-Heading 3"/>
    <w:next w:val="C-PLR-BodyText"/>
    <w:rsid w:val="002661F9"/>
    <w:pPr>
      <w:numPr>
        <w:ilvl w:val="2"/>
        <w:numId w:val="13"/>
      </w:numPr>
      <w:tabs>
        <w:tab w:val="clear" w:pos="1080"/>
        <w:tab w:val="left" w:pos="720"/>
      </w:tabs>
      <w:spacing w:after="0" w:line="240" w:lineRule="auto"/>
      <w:ind w:left="720" w:hanging="720"/>
      <w:outlineLvl w:val="2"/>
    </w:pPr>
    <w:rPr>
      <w:rFonts w:ascii="Times New Roman Bold" w:eastAsia="Times New Roman" w:hAnsi="Times New Roman Bold" w:cs="Arial"/>
      <w:sz w:val="16"/>
      <w:szCs w:val="20"/>
      <w:lang w:val="en-US"/>
    </w:rPr>
  </w:style>
  <w:style w:type="paragraph" w:customStyle="1" w:styleId="C-PLR-Heading3non-numbered">
    <w:name w:val="C-PLR-Heading 3 (non-numbered)"/>
    <w:basedOn w:val="C-PLR-Heading3"/>
    <w:next w:val="C-PLR-BodyText"/>
    <w:rsid w:val="002661F9"/>
    <w:pPr>
      <w:numPr>
        <w:ilvl w:val="0"/>
        <w:numId w:val="0"/>
      </w:numPr>
      <w:ind w:left="720" w:hanging="720"/>
    </w:pPr>
  </w:style>
  <w:style w:type="paragraph" w:customStyle="1" w:styleId="C-PLR-Heading4">
    <w:name w:val="C-PLR-Heading 4"/>
    <w:next w:val="C-PLR-BodyText"/>
    <w:rsid w:val="002661F9"/>
    <w:pPr>
      <w:numPr>
        <w:ilvl w:val="3"/>
        <w:numId w:val="13"/>
      </w:numPr>
      <w:tabs>
        <w:tab w:val="clear" w:pos="1080"/>
        <w:tab w:val="left" w:pos="720"/>
      </w:tabs>
      <w:spacing w:after="0" w:line="240" w:lineRule="auto"/>
      <w:ind w:left="720" w:hanging="720"/>
      <w:outlineLvl w:val="3"/>
    </w:pPr>
    <w:rPr>
      <w:rFonts w:ascii="Times New Roman Bold" w:eastAsia="Times New Roman" w:hAnsi="Times New Roman Bold" w:cs="Arial"/>
      <w:sz w:val="16"/>
      <w:szCs w:val="20"/>
      <w:lang w:val="en-US"/>
    </w:rPr>
  </w:style>
  <w:style w:type="paragraph" w:customStyle="1" w:styleId="C-PLR-Heading4non-numbered">
    <w:name w:val="C-PLR-Heading 4 (non-numbered)"/>
    <w:basedOn w:val="C-PLR-Heading4"/>
    <w:next w:val="C-PLR-BodyText"/>
    <w:rsid w:val="002661F9"/>
    <w:pPr>
      <w:numPr>
        <w:ilvl w:val="0"/>
        <w:numId w:val="0"/>
      </w:numPr>
      <w:ind w:left="720" w:hanging="720"/>
    </w:pPr>
  </w:style>
  <w:style w:type="paragraph" w:customStyle="1" w:styleId="C-PLR-Heading5">
    <w:name w:val="C-PLR-Heading 5"/>
    <w:next w:val="C-PLR-BodyText"/>
    <w:rsid w:val="002661F9"/>
    <w:pPr>
      <w:numPr>
        <w:ilvl w:val="4"/>
        <w:numId w:val="13"/>
      </w:numPr>
      <w:tabs>
        <w:tab w:val="clear" w:pos="1080"/>
        <w:tab w:val="left" w:pos="720"/>
      </w:tabs>
      <w:spacing w:after="0" w:line="240" w:lineRule="auto"/>
      <w:ind w:left="720" w:hanging="720"/>
      <w:outlineLvl w:val="4"/>
    </w:pPr>
    <w:rPr>
      <w:rFonts w:ascii="Times New Roman Bold" w:eastAsia="Times New Roman" w:hAnsi="Times New Roman Bold" w:cs="Arial"/>
      <w:sz w:val="16"/>
      <w:szCs w:val="20"/>
      <w:lang w:val="en-US"/>
    </w:rPr>
  </w:style>
  <w:style w:type="paragraph" w:customStyle="1" w:styleId="C-PLR-Heading5non-numbered">
    <w:name w:val="C-PLR-Heading 5 (non-numbered)"/>
    <w:basedOn w:val="C-PLR-Heading5"/>
    <w:next w:val="C-PLR-BodyText"/>
    <w:rsid w:val="002661F9"/>
    <w:pPr>
      <w:numPr>
        <w:ilvl w:val="0"/>
        <w:numId w:val="0"/>
      </w:numPr>
      <w:ind w:left="720" w:hanging="720"/>
    </w:pPr>
  </w:style>
  <w:style w:type="paragraph" w:customStyle="1" w:styleId="C-PLR-Heading6">
    <w:name w:val="C-PLR-Heading 6"/>
    <w:next w:val="C-PLR-BodyText"/>
    <w:rsid w:val="002661F9"/>
    <w:pPr>
      <w:numPr>
        <w:ilvl w:val="5"/>
        <w:numId w:val="13"/>
      </w:numPr>
      <w:tabs>
        <w:tab w:val="clear" w:pos="1080"/>
        <w:tab w:val="left" w:pos="864"/>
      </w:tabs>
      <w:spacing w:after="0" w:line="240" w:lineRule="auto"/>
      <w:ind w:left="864" w:hanging="864"/>
      <w:outlineLvl w:val="5"/>
    </w:pPr>
    <w:rPr>
      <w:rFonts w:ascii="Times New Roman Bold" w:eastAsia="Times New Roman" w:hAnsi="Times New Roman Bold" w:cs="Arial"/>
      <w:sz w:val="16"/>
      <w:szCs w:val="20"/>
      <w:lang w:val="en-US"/>
    </w:rPr>
  </w:style>
  <w:style w:type="paragraph" w:customStyle="1" w:styleId="C-PLR-Heading6non-numbered">
    <w:name w:val="C-PLR-Heading 6 (non-numbered)"/>
    <w:basedOn w:val="C-PLR-Heading6"/>
    <w:next w:val="C-PLR-BodyText"/>
    <w:rsid w:val="002661F9"/>
    <w:pPr>
      <w:numPr>
        <w:ilvl w:val="0"/>
        <w:numId w:val="0"/>
      </w:numPr>
      <w:ind w:left="864" w:hanging="864"/>
    </w:pPr>
  </w:style>
  <w:style w:type="paragraph" w:customStyle="1" w:styleId="C-PLR-InstructionText">
    <w:name w:val="C-PLR-Instruction Text"/>
    <w:rsid w:val="002661F9"/>
    <w:pPr>
      <w:spacing w:after="0" w:line="240" w:lineRule="auto"/>
    </w:pPr>
    <w:rPr>
      <w:rFonts w:ascii="Times New Roman Bold" w:eastAsia="Times New Roman" w:hAnsi="Times New Roman Bold" w:cs="Arial"/>
      <w:vanish/>
      <w:color w:val="FF0000"/>
      <w:sz w:val="16"/>
      <w:szCs w:val="20"/>
      <w:lang w:val="en-US"/>
    </w:rPr>
  </w:style>
  <w:style w:type="paragraph" w:customStyle="1" w:styleId="C-PLR-TOC3">
    <w:name w:val="C-PLR-TOC 3"/>
    <w:basedOn w:val="C-PLR-TOC1"/>
    <w:next w:val="C-PLR-BodyText"/>
    <w:rsid w:val="002661F9"/>
    <w:pPr>
      <w:tabs>
        <w:tab w:val="left" w:pos="432"/>
      </w:tabs>
      <w:ind w:left="864"/>
    </w:pPr>
    <w:rPr>
      <w:rFonts w:ascii="Times New Roman" w:hAnsi="Times New Roman"/>
      <w:b w:val="0"/>
      <w:caps w:val="0"/>
    </w:rPr>
  </w:style>
  <w:style w:type="paragraph" w:customStyle="1" w:styleId="C-PLR-TOC4">
    <w:name w:val="C-PLR-TOC 4"/>
    <w:basedOn w:val="C-PLR-TOC1"/>
    <w:next w:val="C-PLR-BodyText"/>
    <w:rsid w:val="002661F9"/>
    <w:pPr>
      <w:tabs>
        <w:tab w:val="left" w:pos="432"/>
      </w:tabs>
      <w:ind w:left="864"/>
    </w:pPr>
    <w:rPr>
      <w:rFonts w:ascii="Times New Roman" w:hAnsi="Times New Roman"/>
      <w:b w:val="0"/>
      <w:caps w:val="0"/>
    </w:rPr>
  </w:style>
  <w:style w:type="paragraph" w:styleId="BodyTextIndent">
    <w:name w:val="Body Text Indent"/>
    <w:basedOn w:val="Normal"/>
    <w:link w:val="BodyTextIndentChar"/>
    <w:rsid w:val="002661F9"/>
    <w:pPr>
      <w:spacing w:after="120"/>
      <w:ind w:left="360"/>
    </w:pPr>
  </w:style>
  <w:style w:type="character" w:customStyle="1" w:styleId="BodyTextIndentChar">
    <w:name w:val="Body Text Indent Char"/>
    <w:basedOn w:val="DefaultParagraphFont"/>
    <w:link w:val="BodyTextIndent"/>
    <w:rsid w:val="00DE4BD9"/>
    <w:rPr>
      <w:rFonts w:eastAsia="Times New Roman" w:cs="Arial"/>
      <w:szCs w:val="20"/>
      <w:lang w:val="en-US"/>
    </w:rPr>
  </w:style>
  <w:style w:type="paragraph" w:styleId="BodyTextFirstIndent2">
    <w:name w:val="Body Text First Indent 2"/>
    <w:basedOn w:val="BodyTextIndent"/>
    <w:link w:val="BodyTextFirstIndent2Char"/>
    <w:rsid w:val="002661F9"/>
    <w:pPr>
      <w:ind w:firstLine="210"/>
    </w:pPr>
  </w:style>
  <w:style w:type="character" w:customStyle="1" w:styleId="BodyTextFirstIndent2Char">
    <w:name w:val="Body Text First Indent 2 Char"/>
    <w:basedOn w:val="BodyTextIndentChar"/>
    <w:link w:val="BodyTextFirstIndent2"/>
    <w:rsid w:val="00DE4BD9"/>
    <w:rPr>
      <w:rFonts w:eastAsia="Times New Roman" w:cs="Arial"/>
      <w:szCs w:val="20"/>
      <w:lang w:val="en-US"/>
    </w:rPr>
  </w:style>
  <w:style w:type="paragraph" w:customStyle="1" w:styleId="C-PLR-Heading1non-numbered">
    <w:name w:val="C-PLR-Heading 1 (non-numbered)"/>
    <w:basedOn w:val="C-PLR-Heading1"/>
    <w:next w:val="C-PLR-BodyText"/>
    <w:rsid w:val="002661F9"/>
    <w:pPr>
      <w:numPr>
        <w:numId w:val="0"/>
      </w:numPr>
      <w:ind w:left="720" w:hanging="720"/>
    </w:pPr>
  </w:style>
  <w:style w:type="paragraph" w:customStyle="1" w:styleId="C-AppendixNumbered">
    <w:name w:val="C-Appendix (Numbered)"/>
    <w:basedOn w:val="C-Appendix"/>
    <w:next w:val="C-BodyText"/>
    <w:rsid w:val="002661F9"/>
    <w:pPr>
      <w:numPr>
        <w:numId w:val="29"/>
      </w:numPr>
      <w:tabs>
        <w:tab w:val="left" w:pos="1987"/>
      </w:tabs>
      <w:ind w:left="1987" w:hanging="1987"/>
    </w:pPr>
  </w:style>
  <w:style w:type="numbering" w:customStyle="1" w:styleId="SPNumberedTabs">
    <w:name w:val="SP Numbered Tabs"/>
    <w:rsid w:val="002661F9"/>
    <w:pPr>
      <w:numPr>
        <w:numId w:val="32"/>
      </w:numPr>
    </w:pPr>
  </w:style>
  <w:style w:type="numbering" w:customStyle="1" w:styleId="SPBulletTabs">
    <w:name w:val="SP Bullet Tabs"/>
    <w:rsid w:val="002661F9"/>
    <w:pPr>
      <w:numPr>
        <w:numId w:val="34"/>
      </w:numPr>
    </w:pPr>
  </w:style>
  <w:style w:type="paragraph" w:customStyle="1" w:styleId="C-Alphabetic">
    <w:name w:val="C-Alphabetic"/>
    <w:basedOn w:val="C-Heading1"/>
    <w:next w:val="C-BodyText"/>
    <w:link w:val="C-AlphabeticChar"/>
    <w:qFormat/>
    <w:rsid w:val="002661F9"/>
    <w:pPr>
      <w:numPr>
        <w:numId w:val="36"/>
      </w:numPr>
      <w:tabs>
        <w:tab w:val="left" w:pos="1080"/>
      </w:tabs>
      <w:ind w:left="1080" w:hanging="1080"/>
    </w:pPr>
  </w:style>
  <w:style w:type="character" w:customStyle="1" w:styleId="C-Heading1Char">
    <w:name w:val="C-Heading 1 Char"/>
    <w:link w:val="C-Heading1"/>
    <w:rsid w:val="002661F9"/>
    <w:rPr>
      <w:rFonts w:eastAsia="Times New Roman" w:cs="Times New Roman"/>
      <w:b/>
      <w:caps/>
      <w:sz w:val="28"/>
      <w:szCs w:val="20"/>
      <w:lang w:val="en-US"/>
    </w:rPr>
  </w:style>
  <w:style w:type="character" w:customStyle="1" w:styleId="C-AlphabeticChar">
    <w:name w:val="C-Alphabetic Char"/>
    <w:basedOn w:val="C-Heading1Char"/>
    <w:link w:val="C-Alphabetic"/>
    <w:rsid w:val="002661F9"/>
    <w:rPr>
      <w:rFonts w:eastAsia="Times New Roman" w:cs="Times New Roman"/>
      <w:b/>
      <w:caps/>
      <w:sz w:val="28"/>
      <w:szCs w:val="20"/>
      <w:lang w:val="en-US"/>
    </w:rPr>
  </w:style>
  <w:style w:type="paragraph" w:styleId="Date">
    <w:name w:val="Date"/>
    <w:basedOn w:val="Normal"/>
    <w:next w:val="Normal"/>
    <w:link w:val="DateChar"/>
    <w:semiHidden/>
    <w:unhideWhenUsed/>
    <w:rsid w:val="00AF06EA"/>
  </w:style>
  <w:style w:type="character" w:customStyle="1" w:styleId="DateChar">
    <w:name w:val="Date Char"/>
    <w:basedOn w:val="DefaultParagraphFont"/>
    <w:link w:val="Date"/>
    <w:semiHidden/>
    <w:rsid w:val="00AF06EA"/>
    <w:rPr>
      <w:rFonts w:eastAsia="Times New Roman" w:cs="Times New Roman"/>
      <w:sz w:val="22"/>
      <w:szCs w:val="20"/>
      <w:lang w:val="en-GB"/>
    </w:rPr>
  </w:style>
  <w:style w:type="paragraph" w:customStyle="1" w:styleId="Paragraph">
    <w:name w:val="Paragraph"/>
    <w:rsid w:val="00AF06EA"/>
    <w:pPr>
      <w:spacing w:after="240" w:line="240" w:lineRule="auto"/>
    </w:pPr>
    <w:rPr>
      <w:rFonts w:eastAsia="Arial Unicode MS" w:cs="Times New Roman"/>
      <w:szCs w:val="24"/>
      <w:lang w:val="en-US"/>
    </w:rPr>
  </w:style>
  <w:style w:type="paragraph" w:customStyle="1" w:styleId="TableLeft">
    <w:name w:val="Table Left"/>
    <w:basedOn w:val="Normal"/>
    <w:rsid w:val="00AF06EA"/>
    <w:pPr>
      <w:spacing w:after="60"/>
    </w:pPr>
    <w:rPr>
      <w:rFonts w:eastAsia="Arial Unicode MS"/>
      <w:szCs w:val="24"/>
    </w:rPr>
  </w:style>
  <w:style w:type="paragraph" w:customStyle="1" w:styleId="expl">
    <w:name w:val="expl"/>
    <w:basedOn w:val="Normal"/>
    <w:rsid w:val="00C81660"/>
    <w:pPr>
      <w:spacing w:before="20" w:after="80" w:line="260" w:lineRule="exact"/>
    </w:pPr>
    <w:rPr>
      <w:rFonts w:eastAsiaTheme="minorEastAsia" w:cs="Times New Roman"/>
      <w:sz w:val="20"/>
      <w:lang w:val="en-AU" w:eastAsia="en-AU"/>
    </w:rPr>
  </w:style>
  <w:style w:type="paragraph" w:customStyle="1" w:styleId="expldot1">
    <w:name w:val="expldot1"/>
    <w:basedOn w:val="expl"/>
    <w:qFormat/>
    <w:rsid w:val="00C81660"/>
    <w:pPr>
      <w:numPr>
        <w:numId w:val="39"/>
      </w:numPr>
      <w:tabs>
        <w:tab w:val="left" w:pos="284"/>
        <w:tab w:val="left" w:pos="567"/>
        <w:tab w:val="left" w:pos="851"/>
        <w:tab w:val="left" w:pos="1134"/>
        <w:tab w:val="left" w:pos="1418"/>
      </w:tabs>
    </w:pPr>
  </w:style>
  <w:style w:type="paragraph" w:customStyle="1" w:styleId="Default">
    <w:name w:val="Default"/>
    <w:rsid w:val="00FF1A5A"/>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31436"/>
    <w:pPr>
      <w:spacing w:after="0" w:line="240" w:lineRule="auto"/>
    </w:pPr>
    <w:rPr>
      <w:rFonts w:eastAsia="Times New Roman" w:cs="Arial"/>
      <w:szCs w:val="20"/>
      <w:lang w:val="en-US"/>
    </w:rPr>
  </w:style>
  <w:style w:type="paragraph" w:customStyle="1" w:styleId="TableColumnHeading10pt">
    <w:name w:val="Table Column Heading 10 pt"/>
    <w:basedOn w:val="Normal"/>
    <w:rsid w:val="00074F17"/>
    <w:pPr>
      <w:keepNext/>
      <w:tabs>
        <w:tab w:val="left" w:pos="1985"/>
      </w:tabs>
      <w:spacing w:before="60" w:after="60"/>
      <w:jc w:val="center"/>
    </w:pPr>
    <w:rPr>
      <w:rFonts w:cs="Times New Roman"/>
      <w:b/>
      <w:noProof/>
      <w:sz w:val="20"/>
      <w:lang w:val="en-GB"/>
    </w:rPr>
  </w:style>
  <w:style w:type="paragraph" w:customStyle="1" w:styleId="TableDataCentered10pt">
    <w:name w:val="Table Data Centered 10 pt"/>
    <w:basedOn w:val="Normal"/>
    <w:rsid w:val="00074F17"/>
    <w:pPr>
      <w:spacing w:before="20" w:after="20"/>
      <w:jc w:val="center"/>
    </w:pPr>
    <w:rPr>
      <w:rFonts w:cs="Times New Roman"/>
      <w:noProof/>
      <w:sz w:val="20"/>
      <w:lang w:val="en-GB"/>
    </w:rPr>
  </w:style>
  <w:style w:type="paragraph" w:customStyle="1" w:styleId="TableRowHeading10pt">
    <w:name w:val="Table Row Heading 10 pt"/>
    <w:basedOn w:val="Normal"/>
    <w:link w:val="TableRowHeading10ptChar"/>
    <w:rsid w:val="00074F17"/>
    <w:pPr>
      <w:tabs>
        <w:tab w:val="right" w:pos="405"/>
      </w:tabs>
      <w:spacing w:before="20" w:after="20"/>
    </w:pPr>
    <w:rPr>
      <w:rFonts w:cs="Times New Roman"/>
      <w:noProof/>
      <w:sz w:val="20"/>
      <w:lang w:val="en-GB" w:eastAsia="x-none"/>
    </w:rPr>
  </w:style>
  <w:style w:type="character" w:customStyle="1" w:styleId="TableRowHeading10ptChar">
    <w:name w:val="Table Row Heading 10 pt Char"/>
    <w:link w:val="TableRowHeading10pt"/>
    <w:rsid w:val="00074F17"/>
    <w:rPr>
      <w:rFonts w:eastAsia="Times New Roman" w:cs="Times New Roman"/>
      <w:noProof/>
      <w:sz w:val="20"/>
      <w:szCs w:val="20"/>
      <w:lang w:val="en-GB" w:eastAsia="x-none"/>
    </w:rPr>
  </w:style>
  <w:style w:type="table" w:styleId="TableGrid">
    <w:name w:val="Table Grid"/>
    <w:basedOn w:val="TableNormal"/>
    <w:uiPriority w:val="59"/>
    <w:rsid w:val="00085E56"/>
    <w:pPr>
      <w:spacing w:after="0" w:line="240" w:lineRule="auto"/>
    </w:pPr>
    <w:rPr>
      <w:rFonts w:ascii="Calibri" w:hAnsi="Calibri"/>
      <w:sz w:val="22"/>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51B4"/>
    <w:pPr>
      <w:ind w:left="720"/>
    </w:pPr>
    <w:rPr>
      <w:rFonts w:ascii="Calibri" w:eastAsiaTheme="minorHAnsi" w:hAnsi="Calibri" w:cs="Calibri"/>
      <w:sz w:val="22"/>
      <w:szCs w:val="22"/>
      <w:lang w:val="it-IT"/>
    </w:rPr>
  </w:style>
  <w:style w:type="paragraph" w:styleId="Title">
    <w:name w:val="Title"/>
    <w:basedOn w:val="C-Heading1nopagebreak0"/>
    <w:next w:val="Normal"/>
    <w:link w:val="TitleChar"/>
    <w:uiPriority w:val="10"/>
    <w:qFormat/>
    <w:rsid w:val="00342AEC"/>
    <w:pPr>
      <w:spacing w:before="0"/>
      <w:ind w:left="1077" w:hanging="1077"/>
      <w:jc w:val="center"/>
      <w:outlineLvl w:val="9"/>
    </w:pPr>
    <w:rPr>
      <w:szCs w:val="28"/>
      <w:lang w:val="en-AU"/>
    </w:rPr>
  </w:style>
  <w:style w:type="character" w:customStyle="1" w:styleId="TitleChar">
    <w:name w:val="Title Char"/>
    <w:basedOn w:val="DefaultParagraphFont"/>
    <w:link w:val="Title"/>
    <w:uiPriority w:val="10"/>
    <w:rsid w:val="00342AEC"/>
    <w:rPr>
      <w:rFonts w:eastAsia="Times New Roman" w:cs="Times New Roman"/>
      <w:b/>
      <w:cap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table of figures" w:uiPriority="0"/>
    <w:lsdException w:name="toa heading"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Date" w:uiPriority="0"/>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HTML Keyboar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kepa"/>
    <w:qFormat/>
    <w:rsid w:val="002661F9"/>
    <w:pPr>
      <w:spacing w:after="0" w:line="240" w:lineRule="auto"/>
    </w:pPr>
    <w:rPr>
      <w:rFonts w:eastAsia="Times New Roman" w:cs="Arial"/>
      <w:szCs w:val="20"/>
      <w:lang w:val="en-US"/>
    </w:rPr>
  </w:style>
  <w:style w:type="paragraph" w:styleId="Heading1">
    <w:name w:val="heading 1"/>
    <w:basedOn w:val="Normal"/>
    <w:next w:val="Normal"/>
    <w:link w:val="Heading1Char"/>
    <w:qFormat/>
    <w:rsid w:val="002661F9"/>
    <w:pPr>
      <w:keepNext/>
      <w:tabs>
        <w:tab w:val="num" w:pos="360"/>
      </w:tabs>
      <w:spacing w:before="480" w:after="240"/>
      <w:outlineLvl w:val="0"/>
    </w:pPr>
    <w:rPr>
      <w:b/>
      <w:bCs/>
      <w:caps/>
      <w:kern w:val="32"/>
      <w:sz w:val="28"/>
      <w:szCs w:val="32"/>
    </w:rPr>
  </w:style>
  <w:style w:type="paragraph" w:styleId="Heading2">
    <w:name w:val="heading 2"/>
    <w:basedOn w:val="Normal"/>
    <w:next w:val="Normal"/>
    <w:link w:val="Heading2Char"/>
    <w:qFormat/>
    <w:rsid w:val="002661F9"/>
    <w:pPr>
      <w:keepNext/>
      <w:tabs>
        <w:tab w:val="num" w:pos="360"/>
      </w:tabs>
      <w:spacing w:before="120" w:after="120"/>
      <w:outlineLvl w:val="1"/>
    </w:pPr>
    <w:rPr>
      <w:b/>
      <w:bCs/>
      <w:sz w:val="28"/>
      <w:szCs w:val="28"/>
    </w:rPr>
  </w:style>
  <w:style w:type="paragraph" w:styleId="Heading3">
    <w:name w:val="heading 3"/>
    <w:basedOn w:val="Normal"/>
    <w:next w:val="Normal"/>
    <w:link w:val="Heading3Char"/>
    <w:qFormat/>
    <w:rsid w:val="002661F9"/>
    <w:pPr>
      <w:keepNext/>
      <w:tabs>
        <w:tab w:val="num" w:pos="360"/>
      </w:tabs>
      <w:spacing w:after="120"/>
      <w:outlineLvl w:val="2"/>
    </w:pPr>
    <w:rPr>
      <w:b/>
    </w:rPr>
  </w:style>
  <w:style w:type="paragraph" w:styleId="Heading4">
    <w:name w:val="heading 4"/>
    <w:basedOn w:val="Normal"/>
    <w:next w:val="Normal"/>
    <w:link w:val="Heading4Char"/>
    <w:qFormat/>
    <w:rsid w:val="002661F9"/>
    <w:pPr>
      <w:keepNext/>
      <w:tabs>
        <w:tab w:val="num" w:pos="360"/>
      </w:tabs>
      <w:spacing w:after="120"/>
      <w:outlineLvl w:val="3"/>
    </w:pPr>
    <w:rPr>
      <w:rFonts w:cs="Times New Roman"/>
      <w:b/>
      <w:bCs/>
      <w:szCs w:val="28"/>
    </w:rPr>
  </w:style>
  <w:style w:type="paragraph" w:styleId="Heading5">
    <w:name w:val="heading 5"/>
    <w:basedOn w:val="Normal"/>
    <w:next w:val="Normal"/>
    <w:link w:val="Heading5Char"/>
    <w:qFormat/>
    <w:rsid w:val="002661F9"/>
    <w:pPr>
      <w:keepNext/>
      <w:tabs>
        <w:tab w:val="num" w:pos="360"/>
      </w:tabs>
      <w:spacing w:after="120"/>
      <w:outlineLvl w:val="4"/>
    </w:pPr>
    <w:rPr>
      <w:b/>
      <w:bCs/>
      <w:szCs w:val="26"/>
    </w:rPr>
  </w:style>
  <w:style w:type="paragraph" w:styleId="Heading6">
    <w:name w:val="heading 6"/>
    <w:basedOn w:val="Normal"/>
    <w:next w:val="Normal"/>
    <w:link w:val="Heading6Char"/>
    <w:qFormat/>
    <w:rsid w:val="002661F9"/>
    <w:pPr>
      <w:keepNext/>
      <w:tabs>
        <w:tab w:val="num" w:pos="360"/>
      </w:tabs>
      <w:spacing w:after="120"/>
      <w:outlineLvl w:val="5"/>
    </w:pPr>
    <w:rPr>
      <w:rFonts w:cs="Times New Roman"/>
      <w:b/>
      <w:bCs/>
      <w:szCs w:val="22"/>
    </w:rPr>
  </w:style>
  <w:style w:type="paragraph" w:styleId="Heading7">
    <w:name w:val="heading 7"/>
    <w:basedOn w:val="Normal"/>
    <w:next w:val="Normal"/>
    <w:link w:val="Heading7Char"/>
    <w:qFormat/>
    <w:rsid w:val="002661F9"/>
    <w:pPr>
      <w:tabs>
        <w:tab w:val="num" w:pos="360"/>
      </w:tabs>
      <w:spacing w:before="240" w:after="60"/>
      <w:outlineLvl w:val="6"/>
    </w:pPr>
    <w:rPr>
      <w:rFonts w:cs="Times New Roman"/>
      <w:szCs w:val="24"/>
    </w:rPr>
  </w:style>
  <w:style w:type="paragraph" w:styleId="Heading8">
    <w:name w:val="heading 8"/>
    <w:basedOn w:val="Normal"/>
    <w:next w:val="Normal"/>
    <w:link w:val="Heading8Char"/>
    <w:qFormat/>
    <w:rsid w:val="002661F9"/>
    <w:pPr>
      <w:tabs>
        <w:tab w:val="num" w:pos="360"/>
      </w:tabs>
      <w:spacing w:before="240" w:after="60"/>
      <w:outlineLvl w:val="7"/>
    </w:pPr>
    <w:rPr>
      <w:rFonts w:cs="Times New Roman"/>
      <w:i/>
      <w:iCs/>
      <w:szCs w:val="24"/>
    </w:rPr>
  </w:style>
  <w:style w:type="paragraph" w:styleId="Heading9">
    <w:name w:val="heading 9"/>
    <w:basedOn w:val="Normal"/>
    <w:next w:val="Normal"/>
    <w:link w:val="Heading9Char"/>
    <w:qFormat/>
    <w:rsid w:val="002661F9"/>
    <w:pPr>
      <w:tabs>
        <w:tab w:val="num" w:pos="360"/>
      </w:tabs>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7E58"/>
    <w:pPr>
      <w:ind w:left="120"/>
    </w:pPr>
    <w:rPr>
      <w:rFonts w:ascii="Arial" w:hAnsi="Arial"/>
    </w:rPr>
  </w:style>
  <w:style w:type="character" w:customStyle="1" w:styleId="BodyTextChar">
    <w:name w:val="Body Text Char"/>
    <w:basedOn w:val="DefaultParagraphFont"/>
    <w:link w:val="BodyText"/>
    <w:uiPriority w:val="1"/>
    <w:rsid w:val="00207E58"/>
    <w:rPr>
      <w:rFonts w:ascii="Arial" w:eastAsia="Times New Roman" w:hAnsi="Arial" w:cs="Arial"/>
      <w:sz w:val="22"/>
      <w:lang w:val="en-US"/>
    </w:rPr>
  </w:style>
  <w:style w:type="paragraph" w:styleId="Caption">
    <w:name w:val="caption"/>
    <w:next w:val="C-BodyText"/>
    <w:qFormat/>
    <w:rsid w:val="002661F9"/>
    <w:pPr>
      <w:keepNext/>
      <w:spacing w:before="120" w:after="120" w:line="280" w:lineRule="atLeast"/>
      <w:ind w:left="1440" w:hanging="1440"/>
    </w:pPr>
    <w:rPr>
      <w:rFonts w:eastAsia="Times New Roman" w:cs="Times New Roman"/>
      <w:b/>
      <w:bCs/>
      <w:szCs w:val="24"/>
      <w:lang w:val="en-US"/>
    </w:rPr>
  </w:style>
  <w:style w:type="paragraph" w:customStyle="1" w:styleId="C-BodyText">
    <w:name w:val="C-Body Text"/>
    <w:rsid w:val="002661F9"/>
    <w:pPr>
      <w:spacing w:before="120" w:after="120" w:line="280" w:lineRule="atLeast"/>
    </w:pPr>
    <w:rPr>
      <w:rFonts w:eastAsia="Times New Roman" w:cs="Times New Roman"/>
      <w:szCs w:val="20"/>
      <w:lang w:val="en-US"/>
    </w:rPr>
  </w:style>
  <w:style w:type="paragraph" w:customStyle="1" w:styleId="C-Heading1">
    <w:name w:val="C-Heading 1"/>
    <w:next w:val="C-BodyText"/>
    <w:link w:val="C-Heading1Char"/>
    <w:rsid w:val="002661F9"/>
    <w:pPr>
      <w:keepNext/>
      <w:pageBreakBefore/>
      <w:numPr>
        <w:numId w:val="1"/>
      </w:numPr>
      <w:spacing w:before="480" w:after="120" w:line="240" w:lineRule="auto"/>
      <w:outlineLvl w:val="0"/>
    </w:pPr>
    <w:rPr>
      <w:rFonts w:eastAsia="Times New Roman" w:cs="Times New Roman"/>
      <w:b/>
      <w:caps/>
      <w:sz w:val="28"/>
      <w:szCs w:val="20"/>
      <w:lang w:val="en-US"/>
    </w:rPr>
  </w:style>
  <w:style w:type="paragraph" w:customStyle="1" w:styleId="C-Heading2">
    <w:name w:val="C-Heading 2"/>
    <w:next w:val="C-BodyText"/>
    <w:rsid w:val="002661F9"/>
    <w:pPr>
      <w:keepNext/>
      <w:numPr>
        <w:ilvl w:val="1"/>
        <w:numId w:val="1"/>
      </w:numPr>
      <w:spacing w:before="240" w:after="0" w:line="240" w:lineRule="auto"/>
      <w:outlineLvl w:val="1"/>
    </w:pPr>
    <w:rPr>
      <w:rFonts w:eastAsia="Times New Roman" w:cs="Times New Roman"/>
      <w:b/>
      <w:sz w:val="28"/>
      <w:szCs w:val="20"/>
      <w:lang w:val="en-US"/>
    </w:rPr>
  </w:style>
  <w:style w:type="paragraph" w:customStyle="1" w:styleId="C-Heading3">
    <w:name w:val="C-Heading 3"/>
    <w:next w:val="C-BodyText"/>
    <w:rsid w:val="002661F9"/>
    <w:pPr>
      <w:keepNext/>
      <w:numPr>
        <w:ilvl w:val="2"/>
        <w:numId w:val="1"/>
      </w:numPr>
      <w:spacing w:before="240" w:after="0" w:line="240" w:lineRule="auto"/>
      <w:outlineLvl w:val="2"/>
    </w:pPr>
    <w:rPr>
      <w:rFonts w:eastAsia="Times New Roman" w:cs="Times New Roman"/>
      <w:b/>
      <w:szCs w:val="20"/>
      <w:lang w:val="en-US"/>
    </w:rPr>
  </w:style>
  <w:style w:type="paragraph" w:customStyle="1" w:styleId="C-Heading4">
    <w:name w:val="C-Heading 4"/>
    <w:next w:val="C-BodyText"/>
    <w:rsid w:val="002661F9"/>
    <w:pPr>
      <w:keepNext/>
      <w:numPr>
        <w:ilvl w:val="3"/>
        <w:numId w:val="1"/>
      </w:numPr>
      <w:spacing w:before="240" w:after="0" w:line="240" w:lineRule="auto"/>
      <w:outlineLvl w:val="3"/>
    </w:pPr>
    <w:rPr>
      <w:rFonts w:eastAsia="Times New Roman" w:cs="Times New Roman"/>
      <w:b/>
      <w:szCs w:val="20"/>
      <w:lang w:val="en-US"/>
    </w:rPr>
  </w:style>
  <w:style w:type="paragraph" w:customStyle="1" w:styleId="C-Heading5">
    <w:name w:val="C-Heading 5"/>
    <w:next w:val="C-BodyText"/>
    <w:rsid w:val="002661F9"/>
    <w:pPr>
      <w:keepNext/>
      <w:numPr>
        <w:ilvl w:val="4"/>
        <w:numId w:val="1"/>
      </w:numPr>
      <w:spacing w:before="240" w:after="0" w:line="240" w:lineRule="auto"/>
      <w:outlineLvl w:val="4"/>
    </w:pPr>
    <w:rPr>
      <w:rFonts w:eastAsia="Times New Roman" w:cs="Times New Roman"/>
      <w:b/>
      <w:szCs w:val="20"/>
      <w:lang w:val="en-US"/>
    </w:rPr>
  </w:style>
  <w:style w:type="paragraph" w:customStyle="1" w:styleId="C-Heading6">
    <w:name w:val="C-Heading 6"/>
    <w:next w:val="C-BodyText"/>
    <w:rsid w:val="002661F9"/>
    <w:pPr>
      <w:keepNext/>
      <w:numPr>
        <w:ilvl w:val="5"/>
        <w:numId w:val="1"/>
      </w:numPr>
      <w:tabs>
        <w:tab w:val="clear" w:pos="1080"/>
        <w:tab w:val="num" w:pos="1224"/>
      </w:tabs>
      <w:spacing w:before="240" w:after="0" w:line="240" w:lineRule="auto"/>
      <w:ind w:left="1224" w:hanging="1224"/>
      <w:outlineLvl w:val="5"/>
    </w:pPr>
    <w:rPr>
      <w:rFonts w:eastAsia="Times New Roman" w:cs="Times New Roman"/>
      <w:b/>
      <w:szCs w:val="20"/>
      <w:lang w:val="en-US"/>
    </w:rPr>
  </w:style>
  <w:style w:type="paragraph" w:customStyle="1" w:styleId="C-Bullet">
    <w:name w:val="C-Bullet"/>
    <w:rsid w:val="002661F9"/>
    <w:pPr>
      <w:numPr>
        <w:numId w:val="3"/>
      </w:numPr>
      <w:spacing w:before="120" w:after="120" w:line="280" w:lineRule="atLeast"/>
    </w:pPr>
    <w:rPr>
      <w:rFonts w:eastAsia="Times New Roman" w:cs="Times New Roman"/>
      <w:szCs w:val="20"/>
      <w:lang w:val="en-US"/>
    </w:rPr>
  </w:style>
  <w:style w:type="paragraph" w:customStyle="1" w:styleId="C-BulletIndented">
    <w:name w:val="C-Bullet Indented"/>
    <w:rsid w:val="002661F9"/>
    <w:pPr>
      <w:numPr>
        <w:ilvl w:val="1"/>
        <w:numId w:val="3"/>
      </w:numPr>
      <w:spacing w:before="120" w:after="120" w:line="280" w:lineRule="atLeast"/>
    </w:pPr>
    <w:rPr>
      <w:rFonts w:eastAsia="Times New Roman" w:cs="Arial"/>
      <w:szCs w:val="20"/>
      <w:lang w:val="en-US"/>
    </w:rPr>
  </w:style>
  <w:style w:type="paragraph" w:customStyle="1" w:styleId="C-TableHeader">
    <w:name w:val="C-Table Header"/>
    <w:next w:val="C-TableText"/>
    <w:rsid w:val="00455A18"/>
    <w:pPr>
      <w:keepNext/>
      <w:spacing w:before="40" w:after="20" w:line="240" w:lineRule="auto"/>
    </w:pPr>
    <w:rPr>
      <w:rFonts w:eastAsia="Times New Roman" w:cs="Times New Roman"/>
      <w:b/>
      <w:sz w:val="19"/>
      <w:szCs w:val="20"/>
      <w:lang w:val="en-US"/>
    </w:rPr>
  </w:style>
  <w:style w:type="paragraph" w:customStyle="1" w:styleId="C-TableText">
    <w:name w:val="C-Table Text"/>
    <w:rsid w:val="00455A18"/>
    <w:pPr>
      <w:spacing w:after="260" w:line="240" w:lineRule="auto"/>
    </w:pPr>
    <w:rPr>
      <w:rFonts w:eastAsia="Times New Roman" w:cs="Times New Roman"/>
      <w:sz w:val="22"/>
      <w:szCs w:val="20"/>
      <w:lang w:val="en-US"/>
    </w:rPr>
  </w:style>
  <w:style w:type="paragraph" w:customStyle="1" w:styleId="C-NumberedList">
    <w:name w:val="C-Numbered List"/>
    <w:rsid w:val="002661F9"/>
    <w:pPr>
      <w:numPr>
        <w:numId w:val="2"/>
      </w:numPr>
      <w:spacing w:before="120" w:after="120" w:line="280" w:lineRule="atLeast"/>
    </w:pPr>
    <w:rPr>
      <w:rFonts w:eastAsia="Times New Roman" w:cs="Times New Roman"/>
      <w:szCs w:val="20"/>
      <w:lang w:val="en-US"/>
    </w:rPr>
  </w:style>
  <w:style w:type="paragraph" w:customStyle="1" w:styleId="C-Heading2non-numbered">
    <w:name w:val="C-Heading 2 (non-numbered)"/>
    <w:basedOn w:val="C-Heading2"/>
    <w:next w:val="C-BodyText"/>
    <w:rsid w:val="00950F9B"/>
    <w:pPr>
      <w:numPr>
        <w:ilvl w:val="0"/>
        <w:numId w:val="0"/>
      </w:numPr>
      <w:tabs>
        <w:tab w:val="left" w:pos="1080"/>
      </w:tabs>
      <w:ind w:left="1080" w:hanging="1080"/>
    </w:pPr>
    <w:rPr>
      <w:sz w:val="24"/>
    </w:rPr>
  </w:style>
  <w:style w:type="paragraph" w:customStyle="1" w:styleId="C-Heading3non-numbered">
    <w:name w:val="C-Heading 3 (non-numbered)"/>
    <w:basedOn w:val="C-Heading3"/>
    <w:next w:val="C-BodyText"/>
    <w:rsid w:val="002661F9"/>
    <w:pPr>
      <w:numPr>
        <w:ilvl w:val="0"/>
        <w:numId w:val="0"/>
      </w:numPr>
      <w:tabs>
        <w:tab w:val="left" w:pos="1080"/>
      </w:tabs>
      <w:ind w:left="1080" w:hanging="1080"/>
    </w:pPr>
  </w:style>
  <w:style w:type="paragraph" w:customStyle="1" w:styleId="C-Heading1nopagebreak">
    <w:name w:val="C-Heading 1 (no page break)"/>
    <w:basedOn w:val="C-Heading1"/>
    <w:next w:val="C-BodyText"/>
    <w:rsid w:val="002661F9"/>
    <w:pPr>
      <w:pageBreakBefore w:val="0"/>
    </w:pPr>
  </w:style>
  <w:style w:type="paragraph" w:customStyle="1" w:styleId="C-Heading1nopagebreak0">
    <w:name w:val="C-Heading 1 (no page break"/>
    <w:aliases w:val="non-numbered)"/>
    <w:basedOn w:val="C-Heading1non-numbered"/>
    <w:next w:val="C-BodyText"/>
    <w:rsid w:val="002661F9"/>
    <w:pPr>
      <w:pageBreakBefore w:val="0"/>
    </w:pPr>
  </w:style>
  <w:style w:type="paragraph" w:customStyle="1" w:styleId="C-AlphabeticList">
    <w:name w:val="C-Alphabetic List"/>
    <w:rsid w:val="002661F9"/>
    <w:pPr>
      <w:numPr>
        <w:ilvl w:val="1"/>
        <w:numId w:val="2"/>
      </w:numPr>
      <w:spacing w:after="0" w:line="240" w:lineRule="auto"/>
    </w:pPr>
    <w:rPr>
      <w:rFonts w:eastAsia="Times New Roman" w:cs="Times New Roman"/>
      <w:szCs w:val="20"/>
      <w:lang w:val="en-US"/>
    </w:rPr>
  </w:style>
  <w:style w:type="paragraph" w:styleId="CommentText">
    <w:name w:val="annotation text"/>
    <w:basedOn w:val="Normal"/>
    <w:link w:val="CommentTextChar"/>
    <w:rsid w:val="002661F9"/>
    <w:rPr>
      <w:sz w:val="20"/>
    </w:rPr>
  </w:style>
  <w:style w:type="character" w:customStyle="1" w:styleId="CommentTextChar">
    <w:name w:val="Comment Text Char"/>
    <w:basedOn w:val="DefaultParagraphFont"/>
    <w:link w:val="CommentText"/>
    <w:rsid w:val="00207E58"/>
    <w:rPr>
      <w:rFonts w:eastAsia="Times New Roman" w:cs="Arial"/>
      <w:sz w:val="20"/>
      <w:szCs w:val="20"/>
      <w:lang w:val="en-US"/>
    </w:rPr>
  </w:style>
  <w:style w:type="paragraph" w:customStyle="1" w:styleId="C-Footnote">
    <w:name w:val="C-Footnote"/>
    <w:basedOn w:val="C-TableFootnote"/>
    <w:qFormat/>
    <w:rsid w:val="002661F9"/>
    <w:pPr>
      <w:ind w:left="0" w:firstLine="0"/>
    </w:pPr>
  </w:style>
  <w:style w:type="paragraph" w:styleId="FootnoteText">
    <w:name w:val="footnote text"/>
    <w:basedOn w:val="Normal"/>
    <w:link w:val="FootnoteTextChar"/>
    <w:uiPriority w:val="99"/>
    <w:semiHidden/>
    <w:unhideWhenUsed/>
    <w:rsid w:val="00207E58"/>
    <w:rPr>
      <w:sz w:val="20"/>
    </w:rPr>
  </w:style>
  <w:style w:type="character" w:customStyle="1" w:styleId="FootnoteTextChar">
    <w:name w:val="Footnote Text Char"/>
    <w:basedOn w:val="DefaultParagraphFont"/>
    <w:link w:val="FootnoteText"/>
    <w:uiPriority w:val="99"/>
    <w:semiHidden/>
    <w:rsid w:val="00207E58"/>
    <w:rPr>
      <w:rFonts w:eastAsia="Times New Roman" w:cs="Arial"/>
      <w:sz w:val="20"/>
      <w:szCs w:val="20"/>
      <w:lang w:val="en-US"/>
    </w:rPr>
  </w:style>
  <w:style w:type="character" w:styleId="FootnoteReference">
    <w:name w:val="footnote reference"/>
    <w:basedOn w:val="DefaultParagraphFont"/>
    <w:uiPriority w:val="99"/>
    <w:semiHidden/>
    <w:unhideWhenUsed/>
    <w:rsid w:val="00207E58"/>
    <w:rPr>
      <w:rFonts w:cs="Times New Roman"/>
      <w:vertAlign w:val="superscript"/>
    </w:rPr>
  </w:style>
  <w:style w:type="character" w:styleId="CommentReference">
    <w:name w:val="annotation reference"/>
    <w:basedOn w:val="DefaultParagraphFont"/>
    <w:uiPriority w:val="99"/>
    <w:semiHidden/>
    <w:unhideWhenUsed/>
    <w:rsid w:val="00207E58"/>
    <w:rPr>
      <w:rFonts w:cs="Times New Roman"/>
      <w:sz w:val="16"/>
      <w:szCs w:val="16"/>
    </w:rPr>
  </w:style>
  <w:style w:type="paragraph" w:styleId="BalloonText">
    <w:name w:val="Balloon Text"/>
    <w:basedOn w:val="Normal"/>
    <w:link w:val="BalloonTextChar"/>
    <w:uiPriority w:val="99"/>
    <w:semiHidden/>
    <w:unhideWhenUsed/>
    <w:rsid w:val="00207E58"/>
    <w:rPr>
      <w:rFonts w:ascii="Tahoma" w:hAnsi="Tahoma" w:cs="Tahoma"/>
      <w:sz w:val="16"/>
      <w:szCs w:val="16"/>
    </w:rPr>
  </w:style>
  <w:style w:type="character" w:customStyle="1" w:styleId="BalloonTextChar">
    <w:name w:val="Balloon Text Char"/>
    <w:basedOn w:val="DefaultParagraphFont"/>
    <w:link w:val="BalloonText"/>
    <w:uiPriority w:val="99"/>
    <w:semiHidden/>
    <w:rsid w:val="00207E58"/>
    <w:rPr>
      <w:rFonts w:ascii="Tahoma" w:hAnsi="Tahoma" w:cs="Tahoma"/>
      <w:sz w:val="16"/>
      <w:szCs w:val="16"/>
    </w:rPr>
  </w:style>
  <w:style w:type="paragraph" w:styleId="Header">
    <w:name w:val="header"/>
    <w:basedOn w:val="Normal"/>
    <w:link w:val="HeaderChar"/>
    <w:uiPriority w:val="99"/>
    <w:unhideWhenUsed/>
    <w:rsid w:val="00207E58"/>
    <w:pPr>
      <w:tabs>
        <w:tab w:val="center" w:pos="4513"/>
        <w:tab w:val="right" w:pos="9026"/>
      </w:tabs>
    </w:pPr>
  </w:style>
  <w:style w:type="character" w:customStyle="1" w:styleId="HeaderChar">
    <w:name w:val="Header Char"/>
    <w:basedOn w:val="DefaultParagraphFont"/>
    <w:link w:val="Header"/>
    <w:uiPriority w:val="99"/>
    <w:rsid w:val="00207E58"/>
  </w:style>
  <w:style w:type="paragraph" w:styleId="Footer">
    <w:name w:val="footer"/>
    <w:basedOn w:val="Normal"/>
    <w:link w:val="FooterChar"/>
    <w:uiPriority w:val="99"/>
    <w:unhideWhenUsed/>
    <w:rsid w:val="00207E58"/>
    <w:pPr>
      <w:tabs>
        <w:tab w:val="center" w:pos="4513"/>
        <w:tab w:val="right" w:pos="9026"/>
      </w:tabs>
    </w:pPr>
  </w:style>
  <w:style w:type="character" w:customStyle="1" w:styleId="FooterChar">
    <w:name w:val="Footer Char"/>
    <w:basedOn w:val="DefaultParagraphFont"/>
    <w:link w:val="Footer"/>
    <w:uiPriority w:val="99"/>
    <w:rsid w:val="00207E58"/>
  </w:style>
  <w:style w:type="character" w:customStyle="1" w:styleId="Heading1Char">
    <w:name w:val="Heading 1 Char"/>
    <w:basedOn w:val="DefaultParagraphFont"/>
    <w:link w:val="Heading1"/>
    <w:rsid w:val="00DE4BD9"/>
    <w:rPr>
      <w:rFonts w:eastAsia="Times New Roman" w:cs="Arial"/>
      <w:b/>
      <w:bCs/>
      <w:caps/>
      <w:kern w:val="32"/>
      <w:sz w:val="28"/>
      <w:szCs w:val="32"/>
      <w:lang w:val="en-US"/>
    </w:rPr>
  </w:style>
  <w:style w:type="character" w:customStyle="1" w:styleId="Heading2Char">
    <w:name w:val="Heading 2 Char"/>
    <w:basedOn w:val="DefaultParagraphFont"/>
    <w:link w:val="Heading2"/>
    <w:rsid w:val="00DE4BD9"/>
    <w:rPr>
      <w:rFonts w:eastAsia="Times New Roman" w:cs="Arial"/>
      <w:b/>
      <w:bCs/>
      <w:sz w:val="28"/>
      <w:szCs w:val="28"/>
      <w:lang w:val="en-US"/>
    </w:rPr>
  </w:style>
  <w:style w:type="character" w:customStyle="1" w:styleId="Heading3Char">
    <w:name w:val="Heading 3 Char"/>
    <w:basedOn w:val="DefaultParagraphFont"/>
    <w:link w:val="Heading3"/>
    <w:rsid w:val="00DE4BD9"/>
    <w:rPr>
      <w:rFonts w:eastAsia="Times New Roman" w:cs="Arial"/>
      <w:b/>
      <w:szCs w:val="20"/>
      <w:lang w:val="en-US"/>
    </w:rPr>
  </w:style>
  <w:style w:type="character" w:customStyle="1" w:styleId="Heading4Char">
    <w:name w:val="Heading 4 Char"/>
    <w:basedOn w:val="DefaultParagraphFont"/>
    <w:link w:val="Heading4"/>
    <w:rsid w:val="00DE4BD9"/>
    <w:rPr>
      <w:rFonts w:eastAsia="Times New Roman" w:cs="Times New Roman"/>
      <w:b/>
      <w:bCs/>
      <w:szCs w:val="28"/>
      <w:lang w:val="en-US"/>
    </w:rPr>
  </w:style>
  <w:style w:type="character" w:customStyle="1" w:styleId="Heading5Char">
    <w:name w:val="Heading 5 Char"/>
    <w:basedOn w:val="DefaultParagraphFont"/>
    <w:link w:val="Heading5"/>
    <w:rsid w:val="00DE4BD9"/>
    <w:rPr>
      <w:rFonts w:eastAsia="Times New Roman" w:cs="Arial"/>
      <w:b/>
      <w:bCs/>
      <w:szCs w:val="26"/>
      <w:lang w:val="en-US"/>
    </w:rPr>
  </w:style>
  <w:style w:type="character" w:customStyle="1" w:styleId="Heading6Char">
    <w:name w:val="Heading 6 Char"/>
    <w:basedOn w:val="DefaultParagraphFont"/>
    <w:link w:val="Heading6"/>
    <w:rsid w:val="00DE4BD9"/>
    <w:rPr>
      <w:rFonts w:eastAsia="Times New Roman" w:cs="Times New Roman"/>
      <w:b/>
      <w:bCs/>
      <w:lang w:val="en-US"/>
    </w:rPr>
  </w:style>
  <w:style w:type="character" w:customStyle="1" w:styleId="Heading7Char">
    <w:name w:val="Heading 7 Char"/>
    <w:basedOn w:val="DefaultParagraphFont"/>
    <w:link w:val="Heading7"/>
    <w:rsid w:val="00DE4BD9"/>
    <w:rPr>
      <w:rFonts w:eastAsia="Times New Roman" w:cs="Times New Roman"/>
      <w:szCs w:val="24"/>
      <w:lang w:val="en-US"/>
    </w:rPr>
  </w:style>
  <w:style w:type="character" w:customStyle="1" w:styleId="Heading8Char">
    <w:name w:val="Heading 8 Char"/>
    <w:basedOn w:val="DefaultParagraphFont"/>
    <w:link w:val="Heading8"/>
    <w:rsid w:val="00DE4BD9"/>
    <w:rPr>
      <w:rFonts w:eastAsia="Times New Roman" w:cs="Times New Roman"/>
      <w:i/>
      <w:iCs/>
      <w:szCs w:val="24"/>
      <w:lang w:val="en-US"/>
    </w:rPr>
  </w:style>
  <w:style w:type="character" w:customStyle="1" w:styleId="Heading9Char">
    <w:name w:val="Heading 9 Char"/>
    <w:basedOn w:val="DefaultParagraphFont"/>
    <w:link w:val="Heading9"/>
    <w:rsid w:val="00DE4BD9"/>
    <w:rPr>
      <w:rFonts w:ascii="Arial" w:eastAsia="Times New Roman" w:hAnsi="Arial" w:cs="Arial"/>
      <w:sz w:val="22"/>
      <w:lang w:val="en-US"/>
    </w:rPr>
  </w:style>
  <w:style w:type="paragraph" w:styleId="TOC1">
    <w:name w:val="toc 1"/>
    <w:next w:val="C-BodyText"/>
    <w:rsid w:val="002661F9"/>
    <w:pPr>
      <w:tabs>
        <w:tab w:val="left" w:pos="1152"/>
        <w:tab w:val="right" w:leader="dot" w:pos="9360"/>
      </w:tabs>
      <w:spacing w:before="120" w:after="0" w:line="240" w:lineRule="auto"/>
      <w:ind w:left="1152" w:right="792" w:hanging="1152"/>
    </w:pPr>
    <w:rPr>
      <w:rFonts w:eastAsia="Times New Roman" w:cs="Arial"/>
      <w:caps/>
      <w:color w:val="0000FF"/>
      <w:szCs w:val="24"/>
      <w:lang w:val="en-US"/>
    </w:rPr>
  </w:style>
  <w:style w:type="paragraph" w:styleId="TOC2">
    <w:name w:val="toc 2"/>
    <w:basedOn w:val="TOC1"/>
    <w:next w:val="C-BodyText"/>
    <w:rsid w:val="002661F9"/>
    <w:rPr>
      <w:caps w:val="0"/>
    </w:rPr>
  </w:style>
  <w:style w:type="paragraph" w:styleId="TOC3">
    <w:name w:val="toc 3"/>
    <w:basedOn w:val="TOC1"/>
    <w:next w:val="C-BodyText"/>
    <w:rsid w:val="002661F9"/>
    <w:rPr>
      <w:caps w:val="0"/>
    </w:rPr>
  </w:style>
  <w:style w:type="paragraph" w:styleId="TOC4">
    <w:name w:val="toc 4"/>
    <w:basedOn w:val="TOC1"/>
    <w:next w:val="C-BodyText"/>
    <w:rsid w:val="002661F9"/>
    <w:rPr>
      <w:caps w:val="0"/>
    </w:rPr>
  </w:style>
  <w:style w:type="paragraph" w:customStyle="1" w:styleId="C-BodyTextIndent">
    <w:name w:val="C-Body Text Indent"/>
    <w:rsid w:val="002661F9"/>
    <w:pPr>
      <w:spacing w:before="120" w:after="120" w:line="280" w:lineRule="atLeast"/>
      <w:ind w:left="360"/>
    </w:pPr>
    <w:rPr>
      <w:rFonts w:eastAsia="Times New Roman" w:cs="Times New Roman"/>
      <w:szCs w:val="20"/>
      <w:lang w:val="en-US"/>
    </w:rPr>
  </w:style>
  <w:style w:type="paragraph" w:customStyle="1" w:styleId="C-TableFootnote">
    <w:name w:val="C-Table Footnote"/>
    <w:next w:val="C-BodyText"/>
    <w:rsid w:val="002661F9"/>
    <w:pPr>
      <w:tabs>
        <w:tab w:val="left" w:pos="144"/>
      </w:tabs>
      <w:spacing w:after="0" w:line="240" w:lineRule="auto"/>
      <w:ind w:left="144" w:hanging="144"/>
    </w:pPr>
    <w:rPr>
      <w:rFonts w:eastAsia="Times New Roman" w:cs="Arial"/>
      <w:sz w:val="20"/>
      <w:szCs w:val="20"/>
      <w:lang w:val="en-US"/>
    </w:rPr>
  </w:style>
  <w:style w:type="paragraph" w:styleId="TOC5">
    <w:name w:val="toc 5"/>
    <w:basedOn w:val="TOC1"/>
    <w:next w:val="C-BodyText"/>
    <w:rsid w:val="002661F9"/>
    <w:rPr>
      <w:caps w:val="0"/>
    </w:rPr>
  </w:style>
  <w:style w:type="paragraph" w:styleId="TOC6">
    <w:name w:val="toc 6"/>
    <w:basedOn w:val="TOC1"/>
    <w:next w:val="C-BodyText"/>
    <w:rsid w:val="002661F9"/>
    <w:rPr>
      <w:caps w:val="0"/>
    </w:rPr>
  </w:style>
  <w:style w:type="paragraph" w:styleId="TOC7">
    <w:name w:val="toc 7"/>
    <w:basedOn w:val="TOC1"/>
    <w:next w:val="C-BodyText"/>
    <w:rsid w:val="002661F9"/>
    <w:rPr>
      <w:caps w:val="0"/>
    </w:rPr>
  </w:style>
  <w:style w:type="paragraph" w:styleId="TOC8">
    <w:name w:val="toc 8"/>
    <w:basedOn w:val="TOC1"/>
    <w:next w:val="C-BodyText"/>
    <w:rsid w:val="002661F9"/>
    <w:rPr>
      <w:caps w:val="0"/>
    </w:rPr>
  </w:style>
  <w:style w:type="paragraph" w:styleId="TOC9">
    <w:name w:val="toc 9"/>
    <w:basedOn w:val="TOC1"/>
    <w:next w:val="C-BodyText"/>
    <w:rsid w:val="002661F9"/>
    <w:rPr>
      <w:caps w:val="0"/>
    </w:rPr>
  </w:style>
  <w:style w:type="paragraph" w:styleId="TableofFigures">
    <w:name w:val="table of figures"/>
    <w:next w:val="C-BodyText"/>
    <w:rsid w:val="002661F9"/>
    <w:pPr>
      <w:tabs>
        <w:tab w:val="left" w:pos="1152"/>
        <w:tab w:val="right" w:leader="dot" w:pos="9360"/>
      </w:tabs>
      <w:spacing w:before="120" w:after="0" w:line="280" w:lineRule="atLeast"/>
      <w:ind w:left="1152" w:right="792" w:hanging="1152"/>
    </w:pPr>
    <w:rPr>
      <w:rFonts w:eastAsia="Times New Roman" w:cs="Arial"/>
      <w:color w:val="0000FF"/>
      <w:szCs w:val="20"/>
      <w:lang w:val="en-US"/>
    </w:rPr>
  </w:style>
  <w:style w:type="paragraph" w:customStyle="1" w:styleId="C-TOCTitle">
    <w:name w:val="C-TOC Title"/>
    <w:next w:val="C-BodyText"/>
    <w:rsid w:val="002661F9"/>
    <w:pPr>
      <w:spacing w:after="120" w:line="240" w:lineRule="auto"/>
      <w:jc w:val="center"/>
    </w:pPr>
    <w:rPr>
      <w:rFonts w:eastAsia="Times New Roman" w:cs="Times New Roman"/>
      <w:b/>
      <w:caps/>
      <w:sz w:val="28"/>
      <w:szCs w:val="28"/>
      <w:lang w:val="en-US"/>
    </w:rPr>
  </w:style>
  <w:style w:type="paragraph" w:customStyle="1" w:styleId="C-CaptionContinued">
    <w:name w:val="C-Caption Continued"/>
    <w:next w:val="C-BodyText"/>
    <w:rsid w:val="002661F9"/>
    <w:pPr>
      <w:keepNext/>
      <w:spacing w:before="120" w:after="120" w:line="280" w:lineRule="atLeast"/>
      <w:ind w:left="1440" w:hanging="1440"/>
    </w:pPr>
    <w:rPr>
      <w:rFonts w:eastAsia="Times New Roman" w:cs="Arial"/>
      <w:b/>
      <w:szCs w:val="20"/>
      <w:lang w:val="en-US"/>
    </w:rPr>
  </w:style>
  <w:style w:type="paragraph" w:customStyle="1" w:styleId="C-InstructionText">
    <w:name w:val="C-Instruction Text"/>
    <w:rsid w:val="002661F9"/>
    <w:pPr>
      <w:spacing w:before="120" w:after="120" w:line="280" w:lineRule="atLeast"/>
    </w:pPr>
    <w:rPr>
      <w:rFonts w:eastAsia="Times New Roman" w:cs="Times New Roman"/>
      <w:vanish/>
      <w:color w:val="FF0000"/>
      <w:szCs w:val="24"/>
      <w:lang w:val="en-US"/>
    </w:rPr>
  </w:style>
  <w:style w:type="paragraph" w:styleId="TOAHeading">
    <w:name w:val="toa heading"/>
    <w:basedOn w:val="Normal"/>
    <w:next w:val="Normal"/>
    <w:rsid w:val="002661F9"/>
    <w:pPr>
      <w:spacing w:before="120"/>
    </w:pPr>
    <w:rPr>
      <w:rFonts w:ascii="Arial" w:hAnsi="Arial"/>
      <w:b/>
      <w:bCs/>
      <w:szCs w:val="24"/>
    </w:rPr>
  </w:style>
  <w:style w:type="paragraph" w:customStyle="1" w:styleId="C-Title">
    <w:name w:val="C-Title"/>
    <w:next w:val="C-BodyText"/>
    <w:rsid w:val="002661F9"/>
    <w:pPr>
      <w:spacing w:after="120" w:line="240" w:lineRule="auto"/>
      <w:jc w:val="center"/>
    </w:pPr>
    <w:rPr>
      <w:rFonts w:eastAsia="Times New Roman" w:cs="Times New Roman"/>
      <w:b/>
      <w:caps/>
      <w:sz w:val="36"/>
      <w:szCs w:val="20"/>
      <w:lang w:val="en-US"/>
    </w:rPr>
  </w:style>
  <w:style w:type="paragraph" w:customStyle="1" w:styleId="C-Header">
    <w:name w:val="C-Header"/>
    <w:rsid w:val="002661F9"/>
    <w:pPr>
      <w:spacing w:after="0" w:line="240" w:lineRule="auto"/>
    </w:pPr>
    <w:rPr>
      <w:rFonts w:eastAsia="Times New Roman" w:cs="Times New Roman"/>
      <w:szCs w:val="20"/>
      <w:lang w:val="en-US"/>
    </w:rPr>
  </w:style>
  <w:style w:type="paragraph" w:customStyle="1" w:styleId="C-Footer">
    <w:name w:val="C-Footer"/>
    <w:rsid w:val="002661F9"/>
    <w:pPr>
      <w:spacing w:after="0" w:line="240" w:lineRule="auto"/>
    </w:pPr>
    <w:rPr>
      <w:rFonts w:eastAsia="Times New Roman" w:cs="Times New Roman"/>
      <w:szCs w:val="20"/>
      <w:lang w:val="en-US"/>
    </w:rPr>
  </w:style>
  <w:style w:type="paragraph" w:customStyle="1" w:styleId="C-Heading1non-numbered">
    <w:name w:val="C-Heading 1 (non-numbered)"/>
    <w:basedOn w:val="C-Heading1"/>
    <w:next w:val="C-BodyText"/>
    <w:rsid w:val="002661F9"/>
    <w:pPr>
      <w:numPr>
        <w:numId w:val="0"/>
      </w:numPr>
      <w:tabs>
        <w:tab w:val="left" w:pos="1080"/>
      </w:tabs>
      <w:ind w:left="1080" w:hanging="1080"/>
    </w:pPr>
  </w:style>
  <w:style w:type="paragraph" w:customStyle="1" w:styleId="C-Heading4non-numbered">
    <w:name w:val="C-Heading 4 (non-numbered)"/>
    <w:basedOn w:val="C-Heading4"/>
    <w:next w:val="C-BodyText"/>
    <w:rsid w:val="002661F9"/>
    <w:pPr>
      <w:numPr>
        <w:ilvl w:val="0"/>
        <w:numId w:val="0"/>
      </w:numPr>
      <w:tabs>
        <w:tab w:val="left" w:pos="1080"/>
      </w:tabs>
      <w:ind w:left="1080" w:hanging="1080"/>
    </w:pPr>
  </w:style>
  <w:style w:type="paragraph" w:customStyle="1" w:styleId="C-Heading5non-numbered">
    <w:name w:val="C-Heading 5 (non-numbered)"/>
    <w:basedOn w:val="C-Heading5"/>
    <w:next w:val="C-BodyText"/>
    <w:rsid w:val="002661F9"/>
    <w:pPr>
      <w:numPr>
        <w:ilvl w:val="0"/>
        <w:numId w:val="0"/>
      </w:numPr>
      <w:tabs>
        <w:tab w:val="left" w:pos="1080"/>
      </w:tabs>
      <w:ind w:left="1080" w:hanging="1080"/>
    </w:pPr>
  </w:style>
  <w:style w:type="paragraph" w:customStyle="1" w:styleId="C-Heading6non-numbered">
    <w:name w:val="C-Heading 6 (non-numbered)"/>
    <w:basedOn w:val="C-Heading6"/>
    <w:next w:val="C-BodyText"/>
    <w:rsid w:val="002661F9"/>
    <w:pPr>
      <w:numPr>
        <w:ilvl w:val="0"/>
        <w:numId w:val="0"/>
      </w:numPr>
      <w:tabs>
        <w:tab w:val="left" w:pos="1080"/>
      </w:tabs>
      <w:ind w:left="1080" w:hanging="1080"/>
    </w:pPr>
  </w:style>
  <w:style w:type="character" w:styleId="Hyperlink">
    <w:name w:val="Hyperlink"/>
    <w:rsid w:val="002661F9"/>
    <w:rPr>
      <w:color w:val="0000FF"/>
      <w:u w:val="single"/>
    </w:rPr>
  </w:style>
  <w:style w:type="character" w:styleId="HTMLKeyboard">
    <w:name w:val="HTML Keyboard"/>
    <w:rsid w:val="002661F9"/>
    <w:rPr>
      <w:rFonts w:ascii="Courier New" w:hAnsi="Courier New"/>
      <w:sz w:val="20"/>
      <w:szCs w:val="20"/>
    </w:rPr>
  </w:style>
  <w:style w:type="paragraph" w:customStyle="1" w:styleId="C-Appendix">
    <w:name w:val="C-Appendix"/>
    <w:next w:val="C-BodyText"/>
    <w:rsid w:val="002661F9"/>
    <w:pPr>
      <w:keepNext/>
      <w:pageBreakBefore/>
      <w:numPr>
        <w:numId w:val="9"/>
      </w:numPr>
      <w:spacing w:before="480" w:after="120" w:line="240" w:lineRule="auto"/>
      <w:outlineLvl w:val="0"/>
    </w:pPr>
    <w:rPr>
      <w:rFonts w:eastAsia="Times New Roman" w:cs="Times New Roman"/>
      <w:b/>
      <w:caps/>
      <w:sz w:val="28"/>
      <w:szCs w:val="20"/>
      <w:lang w:val="en-US"/>
    </w:rPr>
  </w:style>
  <w:style w:type="paragraph" w:customStyle="1" w:styleId="C-PLR-NumberedList">
    <w:name w:val="C-PLR-Numbered List"/>
    <w:rsid w:val="002661F9"/>
    <w:pPr>
      <w:numPr>
        <w:numId w:val="15"/>
      </w:numPr>
      <w:spacing w:after="0" w:line="240" w:lineRule="auto"/>
    </w:pPr>
    <w:rPr>
      <w:rFonts w:eastAsia="Times New Roman" w:cs="Times New Roman"/>
      <w:sz w:val="16"/>
      <w:szCs w:val="20"/>
      <w:lang w:val="en-US"/>
    </w:rPr>
  </w:style>
  <w:style w:type="paragraph" w:customStyle="1" w:styleId="C-PLR-BodyText">
    <w:name w:val="C-PLR-Body Text"/>
    <w:rsid w:val="002661F9"/>
    <w:pPr>
      <w:spacing w:after="0" w:line="240" w:lineRule="auto"/>
    </w:pPr>
    <w:rPr>
      <w:rFonts w:eastAsia="Times New Roman" w:cs="Times New Roman"/>
      <w:sz w:val="16"/>
      <w:szCs w:val="20"/>
      <w:lang w:val="en-US"/>
    </w:rPr>
  </w:style>
  <w:style w:type="paragraph" w:customStyle="1" w:styleId="C-PLR-BodyTextIndent">
    <w:name w:val="C-PLR-Body Text Indent"/>
    <w:rsid w:val="002661F9"/>
    <w:pPr>
      <w:spacing w:after="0" w:line="240" w:lineRule="auto"/>
      <w:ind w:left="360"/>
    </w:pPr>
    <w:rPr>
      <w:rFonts w:eastAsia="Times New Roman" w:cs="Times New Roman"/>
      <w:sz w:val="16"/>
      <w:szCs w:val="20"/>
      <w:lang w:val="en-US"/>
    </w:rPr>
  </w:style>
  <w:style w:type="paragraph" w:customStyle="1" w:styleId="C-PLR-Bullet">
    <w:name w:val="C-PLR-Bullet"/>
    <w:rsid w:val="002661F9"/>
    <w:pPr>
      <w:numPr>
        <w:numId w:val="10"/>
      </w:numPr>
      <w:spacing w:after="0" w:line="240" w:lineRule="auto"/>
    </w:pPr>
    <w:rPr>
      <w:rFonts w:eastAsia="Times New Roman" w:cs="Times New Roman"/>
      <w:sz w:val="16"/>
      <w:szCs w:val="20"/>
      <w:lang w:val="en-US"/>
    </w:rPr>
  </w:style>
  <w:style w:type="paragraph" w:customStyle="1" w:styleId="C-PLR-BulletIndented">
    <w:name w:val="C-PLR-Bullet Indented"/>
    <w:rsid w:val="002661F9"/>
    <w:pPr>
      <w:numPr>
        <w:numId w:val="11"/>
      </w:numPr>
      <w:spacing w:after="0" w:line="240" w:lineRule="auto"/>
    </w:pPr>
    <w:rPr>
      <w:rFonts w:eastAsia="Times New Roman" w:cs="Times New Roman"/>
      <w:sz w:val="16"/>
      <w:szCs w:val="20"/>
      <w:lang w:val="en-US"/>
    </w:rPr>
  </w:style>
  <w:style w:type="paragraph" w:customStyle="1" w:styleId="C-PLR-Caption">
    <w:name w:val="C-PLR-Caption"/>
    <w:next w:val="C-PLR-BodyText"/>
    <w:rsid w:val="002661F9"/>
    <w:pPr>
      <w:keepNext/>
      <w:spacing w:after="0" w:line="240" w:lineRule="auto"/>
      <w:ind w:left="360" w:hanging="360"/>
    </w:pPr>
    <w:rPr>
      <w:rFonts w:eastAsia="Times New Roman" w:cs="Times New Roman"/>
      <w:b/>
      <w:sz w:val="16"/>
      <w:szCs w:val="20"/>
      <w:lang w:val="en-US"/>
    </w:rPr>
  </w:style>
  <w:style w:type="paragraph" w:customStyle="1" w:styleId="C-PLR-Heading1nopagebreaknon-numbered">
    <w:name w:val="C-PLR-Heading 1 (no page break.non-numbered)"/>
    <w:basedOn w:val="C-PLR-Heading1non-numbered"/>
    <w:next w:val="C-PLR-BodyText"/>
    <w:rsid w:val="002661F9"/>
  </w:style>
  <w:style w:type="paragraph" w:customStyle="1" w:styleId="C-PLR-Heading2non-numbered">
    <w:name w:val="C-PLR-Heading 2 (non-numbered)"/>
    <w:basedOn w:val="C-PLR-Heading2"/>
    <w:next w:val="C-PLR-BodyText"/>
    <w:rsid w:val="002661F9"/>
    <w:pPr>
      <w:numPr>
        <w:ilvl w:val="0"/>
        <w:numId w:val="0"/>
      </w:numPr>
      <w:ind w:left="720" w:hanging="720"/>
    </w:pPr>
  </w:style>
  <w:style w:type="paragraph" w:customStyle="1" w:styleId="C-PLR-TableHeader">
    <w:name w:val="C-PLR-Table Header"/>
    <w:next w:val="C-PLR-TableText"/>
    <w:rsid w:val="002661F9"/>
    <w:pPr>
      <w:keepNext/>
      <w:spacing w:after="0" w:line="240" w:lineRule="auto"/>
    </w:pPr>
    <w:rPr>
      <w:rFonts w:eastAsia="Times New Roman" w:cs="Times New Roman"/>
      <w:b/>
      <w:sz w:val="16"/>
      <w:szCs w:val="20"/>
      <w:lang w:val="en-US"/>
    </w:rPr>
  </w:style>
  <w:style w:type="paragraph" w:customStyle="1" w:styleId="C-PLR-TableText">
    <w:name w:val="C-PLR-Table Text"/>
    <w:rsid w:val="002661F9"/>
    <w:pPr>
      <w:spacing w:after="0" w:line="240" w:lineRule="auto"/>
    </w:pPr>
    <w:rPr>
      <w:rFonts w:eastAsia="Times New Roman" w:cs="Times New Roman"/>
      <w:sz w:val="16"/>
      <w:szCs w:val="20"/>
      <w:lang w:val="en-US"/>
    </w:rPr>
  </w:style>
  <w:style w:type="paragraph" w:customStyle="1" w:styleId="C-PLR-Title">
    <w:name w:val="C-PLR-Title"/>
    <w:next w:val="C-PLR-BodyText"/>
    <w:rsid w:val="002661F9"/>
    <w:pPr>
      <w:spacing w:after="0" w:line="240" w:lineRule="auto"/>
      <w:jc w:val="center"/>
    </w:pPr>
    <w:rPr>
      <w:rFonts w:eastAsia="Times New Roman" w:cs="Times New Roman"/>
      <w:b/>
      <w:caps/>
      <w:sz w:val="16"/>
      <w:szCs w:val="20"/>
      <w:lang w:val="en-US"/>
    </w:rPr>
  </w:style>
  <w:style w:type="paragraph" w:customStyle="1" w:styleId="C-PLR-TOCTitle">
    <w:name w:val="C-PLR-TOC Title"/>
    <w:next w:val="C-PLR-BodyText"/>
    <w:rsid w:val="002661F9"/>
    <w:pPr>
      <w:tabs>
        <w:tab w:val="center" w:leader="underscore" w:pos="2520"/>
        <w:tab w:val="right" w:leader="underscore" w:pos="5040"/>
      </w:tabs>
      <w:spacing w:after="0" w:line="240" w:lineRule="auto"/>
      <w:jc w:val="center"/>
    </w:pPr>
    <w:rPr>
      <w:rFonts w:eastAsia="Times New Roman" w:cs="Times New Roman"/>
      <w:b/>
      <w:caps/>
      <w:sz w:val="16"/>
      <w:szCs w:val="20"/>
      <w:lang w:val="en-US"/>
    </w:rPr>
  </w:style>
  <w:style w:type="paragraph" w:customStyle="1" w:styleId="C-PLR-TOC1">
    <w:name w:val="C-PLR-TOC 1"/>
    <w:next w:val="C-PLR-BodyText"/>
    <w:rsid w:val="002661F9"/>
    <w:pPr>
      <w:spacing w:after="0" w:line="240" w:lineRule="auto"/>
      <w:ind w:left="432" w:hanging="432"/>
    </w:pPr>
    <w:rPr>
      <w:rFonts w:ascii="Times New Roman Bold" w:eastAsia="Times New Roman" w:hAnsi="Times New Roman Bold" w:cs="Times New Roman"/>
      <w:b/>
      <w:caps/>
      <w:color w:val="0000FF"/>
      <w:sz w:val="16"/>
      <w:szCs w:val="20"/>
      <w:lang w:val="en-US"/>
    </w:rPr>
  </w:style>
  <w:style w:type="paragraph" w:customStyle="1" w:styleId="C-PLR-TOC2">
    <w:name w:val="C-PLR-TOC 2"/>
    <w:basedOn w:val="C-PLR-TOC1"/>
    <w:next w:val="C-PLR-BodyText"/>
    <w:rsid w:val="002661F9"/>
    <w:pPr>
      <w:ind w:left="864"/>
    </w:pPr>
    <w:rPr>
      <w:rFonts w:ascii="Times New Roman" w:hAnsi="Times New Roman"/>
      <w:b w:val="0"/>
      <w:caps w:val="0"/>
    </w:rPr>
  </w:style>
  <w:style w:type="paragraph" w:customStyle="1" w:styleId="C-PLR-TableFootnote">
    <w:name w:val="C-PLR-Table Footnote"/>
    <w:next w:val="C-PLR-BodyText"/>
    <w:rsid w:val="002661F9"/>
    <w:pPr>
      <w:tabs>
        <w:tab w:val="left" w:pos="432"/>
      </w:tabs>
      <w:spacing w:after="0" w:line="240" w:lineRule="auto"/>
      <w:ind w:left="432" w:hanging="432"/>
    </w:pPr>
    <w:rPr>
      <w:rFonts w:eastAsia="Times New Roman" w:cs="Times New Roman"/>
      <w:sz w:val="16"/>
      <w:szCs w:val="20"/>
      <w:lang w:val="en-US"/>
    </w:rPr>
  </w:style>
  <w:style w:type="character" w:customStyle="1" w:styleId="C-Hyperlink">
    <w:name w:val="C-Hyperlink"/>
    <w:rsid w:val="002661F9"/>
    <w:rPr>
      <w:color w:val="0000FF"/>
    </w:rPr>
  </w:style>
  <w:style w:type="table" w:customStyle="1" w:styleId="C-Table">
    <w:name w:val="C-Table"/>
    <w:basedOn w:val="TableNormal"/>
    <w:rsid w:val="002661F9"/>
    <w:pPr>
      <w:spacing w:after="0" w:line="240" w:lineRule="auto"/>
    </w:pPr>
    <w:rPr>
      <w:rFonts w:eastAsia="Times New Roman" w:cs="Times New Roman"/>
      <w:sz w:val="20"/>
      <w:szCs w:val="20"/>
      <w:lang w:val="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2661F9"/>
    <w:rPr>
      <w:rFonts w:ascii="Times New Roman" w:hAnsi="Times New Roman"/>
      <w:dstrike w:val="0"/>
      <w:color w:val="auto"/>
      <w:spacing w:val="0"/>
      <w:w w:val="100"/>
      <w:position w:val="-1"/>
      <w:sz w:val="22"/>
      <w:szCs w:val="22"/>
      <w:u w:val="none"/>
      <w:effect w:val="none"/>
      <w:vertAlign w:val="superscript"/>
      <w:em w:val="none"/>
    </w:rPr>
  </w:style>
  <w:style w:type="paragraph" w:styleId="CommentSubject">
    <w:name w:val="annotation subject"/>
    <w:basedOn w:val="CommentText"/>
    <w:next w:val="CommentText"/>
    <w:link w:val="CommentSubjectChar"/>
    <w:rsid w:val="002661F9"/>
    <w:rPr>
      <w:b/>
      <w:bCs/>
    </w:rPr>
  </w:style>
  <w:style w:type="character" w:customStyle="1" w:styleId="CommentSubjectChar">
    <w:name w:val="Comment Subject Char"/>
    <w:basedOn w:val="CommentTextChar"/>
    <w:link w:val="CommentSubject"/>
    <w:rsid w:val="00DE4BD9"/>
    <w:rPr>
      <w:rFonts w:eastAsia="Times New Roman" w:cs="Arial"/>
      <w:b/>
      <w:bCs/>
      <w:sz w:val="20"/>
      <w:szCs w:val="20"/>
      <w:lang w:val="en-US"/>
    </w:rPr>
  </w:style>
  <w:style w:type="paragraph" w:customStyle="1" w:styleId="C-PLR-AlphabeticList">
    <w:name w:val="C-PLR-Alphabetic List"/>
    <w:rsid w:val="002661F9"/>
    <w:pPr>
      <w:numPr>
        <w:numId w:val="14"/>
      </w:numPr>
      <w:spacing w:after="0" w:line="240" w:lineRule="auto"/>
    </w:pPr>
    <w:rPr>
      <w:rFonts w:eastAsia="Times New Roman" w:cs="Arial"/>
      <w:sz w:val="16"/>
      <w:szCs w:val="20"/>
      <w:lang w:val="en-US"/>
    </w:rPr>
  </w:style>
  <w:style w:type="paragraph" w:customStyle="1" w:styleId="C-PLR-CaptionContinued">
    <w:name w:val="C-PLR-Caption Continued"/>
    <w:next w:val="C-PLR-BodyText"/>
    <w:rsid w:val="002661F9"/>
    <w:pPr>
      <w:keepNext/>
      <w:spacing w:after="0" w:line="240" w:lineRule="auto"/>
      <w:ind w:left="360" w:hanging="360"/>
    </w:pPr>
    <w:rPr>
      <w:rFonts w:ascii="Times New Roman Bold" w:eastAsia="Times New Roman" w:hAnsi="Times New Roman Bold" w:cs="Arial"/>
      <w:b/>
      <w:sz w:val="16"/>
      <w:szCs w:val="20"/>
      <w:lang w:val="en-US"/>
    </w:rPr>
  </w:style>
  <w:style w:type="paragraph" w:customStyle="1" w:styleId="C-PLR-Heading1">
    <w:name w:val="C-PLR-Heading 1"/>
    <w:next w:val="C-PLR-BodyText"/>
    <w:rsid w:val="002661F9"/>
    <w:pPr>
      <w:keepNext/>
      <w:numPr>
        <w:numId w:val="13"/>
      </w:numPr>
      <w:tabs>
        <w:tab w:val="clear" w:pos="1080"/>
        <w:tab w:val="left" w:pos="720"/>
      </w:tabs>
      <w:spacing w:after="0" w:line="240" w:lineRule="auto"/>
      <w:ind w:left="720" w:hanging="720"/>
      <w:outlineLvl w:val="0"/>
    </w:pPr>
    <w:rPr>
      <w:rFonts w:ascii="Times New Roman Bold" w:eastAsia="Times New Roman" w:hAnsi="Times New Roman Bold" w:cs="Times New Roman"/>
      <w:caps/>
      <w:sz w:val="16"/>
      <w:szCs w:val="20"/>
      <w:lang w:val="en-US"/>
    </w:rPr>
  </w:style>
  <w:style w:type="paragraph" w:customStyle="1" w:styleId="C-PLR-Heading1nopagebreak">
    <w:name w:val="C-PLR-Heading 1 (no page break)"/>
    <w:basedOn w:val="C-PLR-Heading1"/>
    <w:next w:val="C-PLR-BodyText"/>
    <w:rsid w:val="002661F9"/>
  </w:style>
  <w:style w:type="paragraph" w:customStyle="1" w:styleId="C-PLR-Heading2">
    <w:name w:val="C-PLR-Heading 2"/>
    <w:next w:val="C-PLR-BodyText"/>
    <w:rsid w:val="002661F9"/>
    <w:pPr>
      <w:numPr>
        <w:ilvl w:val="1"/>
        <w:numId w:val="13"/>
      </w:numPr>
      <w:tabs>
        <w:tab w:val="clear" w:pos="1080"/>
        <w:tab w:val="left" w:pos="720"/>
      </w:tabs>
      <w:spacing w:after="0" w:line="240" w:lineRule="auto"/>
      <w:ind w:left="720" w:hanging="720"/>
      <w:outlineLvl w:val="1"/>
    </w:pPr>
    <w:rPr>
      <w:rFonts w:ascii="Times New Roman Bold" w:eastAsia="Times New Roman" w:hAnsi="Times New Roman Bold" w:cs="Arial"/>
      <w:sz w:val="16"/>
      <w:szCs w:val="20"/>
      <w:lang w:val="en-US"/>
    </w:rPr>
  </w:style>
  <w:style w:type="paragraph" w:customStyle="1" w:styleId="C-PLR-Heading3">
    <w:name w:val="C-PLR-Heading 3"/>
    <w:next w:val="C-PLR-BodyText"/>
    <w:rsid w:val="002661F9"/>
    <w:pPr>
      <w:numPr>
        <w:ilvl w:val="2"/>
        <w:numId w:val="13"/>
      </w:numPr>
      <w:tabs>
        <w:tab w:val="clear" w:pos="1080"/>
        <w:tab w:val="left" w:pos="720"/>
      </w:tabs>
      <w:spacing w:after="0" w:line="240" w:lineRule="auto"/>
      <w:ind w:left="720" w:hanging="720"/>
      <w:outlineLvl w:val="2"/>
    </w:pPr>
    <w:rPr>
      <w:rFonts w:ascii="Times New Roman Bold" w:eastAsia="Times New Roman" w:hAnsi="Times New Roman Bold" w:cs="Arial"/>
      <w:sz w:val="16"/>
      <w:szCs w:val="20"/>
      <w:lang w:val="en-US"/>
    </w:rPr>
  </w:style>
  <w:style w:type="paragraph" w:customStyle="1" w:styleId="C-PLR-Heading3non-numbered">
    <w:name w:val="C-PLR-Heading 3 (non-numbered)"/>
    <w:basedOn w:val="C-PLR-Heading3"/>
    <w:next w:val="C-PLR-BodyText"/>
    <w:rsid w:val="002661F9"/>
    <w:pPr>
      <w:numPr>
        <w:ilvl w:val="0"/>
        <w:numId w:val="0"/>
      </w:numPr>
      <w:ind w:left="720" w:hanging="720"/>
    </w:pPr>
  </w:style>
  <w:style w:type="paragraph" w:customStyle="1" w:styleId="C-PLR-Heading4">
    <w:name w:val="C-PLR-Heading 4"/>
    <w:next w:val="C-PLR-BodyText"/>
    <w:rsid w:val="002661F9"/>
    <w:pPr>
      <w:numPr>
        <w:ilvl w:val="3"/>
        <w:numId w:val="13"/>
      </w:numPr>
      <w:tabs>
        <w:tab w:val="clear" w:pos="1080"/>
        <w:tab w:val="left" w:pos="720"/>
      </w:tabs>
      <w:spacing w:after="0" w:line="240" w:lineRule="auto"/>
      <w:ind w:left="720" w:hanging="720"/>
      <w:outlineLvl w:val="3"/>
    </w:pPr>
    <w:rPr>
      <w:rFonts w:ascii="Times New Roman Bold" w:eastAsia="Times New Roman" w:hAnsi="Times New Roman Bold" w:cs="Arial"/>
      <w:sz w:val="16"/>
      <w:szCs w:val="20"/>
      <w:lang w:val="en-US"/>
    </w:rPr>
  </w:style>
  <w:style w:type="paragraph" w:customStyle="1" w:styleId="C-PLR-Heading4non-numbered">
    <w:name w:val="C-PLR-Heading 4 (non-numbered)"/>
    <w:basedOn w:val="C-PLR-Heading4"/>
    <w:next w:val="C-PLR-BodyText"/>
    <w:rsid w:val="002661F9"/>
    <w:pPr>
      <w:numPr>
        <w:ilvl w:val="0"/>
        <w:numId w:val="0"/>
      </w:numPr>
      <w:ind w:left="720" w:hanging="720"/>
    </w:pPr>
  </w:style>
  <w:style w:type="paragraph" w:customStyle="1" w:styleId="C-PLR-Heading5">
    <w:name w:val="C-PLR-Heading 5"/>
    <w:next w:val="C-PLR-BodyText"/>
    <w:rsid w:val="002661F9"/>
    <w:pPr>
      <w:numPr>
        <w:ilvl w:val="4"/>
        <w:numId w:val="13"/>
      </w:numPr>
      <w:tabs>
        <w:tab w:val="clear" w:pos="1080"/>
        <w:tab w:val="left" w:pos="720"/>
      </w:tabs>
      <w:spacing w:after="0" w:line="240" w:lineRule="auto"/>
      <w:ind w:left="720" w:hanging="720"/>
      <w:outlineLvl w:val="4"/>
    </w:pPr>
    <w:rPr>
      <w:rFonts w:ascii="Times New Roman Bold" w:eastAsia="Times New Roman" w:hAnsi="Times New Roman Bold" w:cs="Arial"/>
      <w:sz w:val="16"/>
      <w:szCs w:val="20"/>
      <w:lang w:val="en-US"/>
    </w:rPr>
  </w:style>
  <w:style w:type="paragraph" w:customStyle="1" w:styleId="C-PLR-Heading5non-numbered">
    <w:name w:val="C-PLR-Heading 5 (non-numbered)"/>
    <w:basedOn w:val="C-PLR-Heading5"/>
    <w:next w:val="C-PLR-BodyText"/>
    <w:rsid w:val="002661F9"/>
    <w:pPr>
      <w:numPr>
        <w:ilvl w:val="0"/>
        <w:numId w:val="0"/>
      </w:numPr>
      <w:ind w:left="720" w:hanging="720"/>
    </w:pPr>
  </w:style>
  <w:style w:type="paragraph" w:customStyle="1" w:styleId="C-PLR-Heading6">
    <w:name w:val="C-PLR-Heading 6"/>
    <w:next w:val="C-PLR-BodyText"/>
    <w:rsid w:val="002661F9"/>
    <w:pPr>
      <w:numPr>
        <w:ilvl w:val="5"/>
        <w:numId w:val="13"/>
      </w:numPr>
      <w:tabs>
        <w:tab w:val="clear" w:pos="1080"/>
        <w:tab w:val="left" w:pos="864"/>
      </w:tabs>
      <w:spacing w:after="0" w:line="240" w:lineRule="auto"/>
      <w:ind w:left="864" w:hanging="864"/>
      <w:outlineLvl w:val="5"/>
    </w:pPr>
    <w:rPr>
      <w:rFonts w:ascii="Times New Roman Bold" w:eastAsia="Times New Roman" w:hAnsi="Times New Roman Bold" w:cs="Arial"/>
      <w:sz w:val="16"/>
      <w:szCs w:val="20"/>
      <w:lang w:val="en-US"/>
    </w:rPr>
  </w:style>
  <w:style w:type="paragraph" w:customStyle="1" w:styleId="C-PLR-Heading6non-numbered">
    <w:name w:val="C-PLR-Heading 6 (non-numbered)"/>
    <w:basedOn w:val="C-PLR-Heading6"/>
    <w:next w:val="C-PLR-BodyText"/>
    <w:rsid w:val="002661F9"/>
    <w:pPr>
      <w:numPr>
        <w:ilvl w:val="0"/>
        <w:numId w:val="0"/>
      </w:numPr>
      <w:ind w:left="864" w:hanging="864"/>
    </w:pPr>
  </w:style>
  <w:style w:type="paragraph" w:customStyle="1" w:styleId="C-PLR-InstructionText">
    <w:name w:val="C-PLR-Instruction Text"/>
    <w:rsid w:val="002661F9"/>
    <w:pPr>
      <w:spacing w:after="0" w:line="240" w:lineRule="auto"/>
    </w:pPr>
    <w:rPr>
      <w:rFonts w:ascii="Times New Roman Bold" w:eastAsia="Times New Roman" w:hAnsi="Times New Roman Bold" w:cs="Arial"/>
      <w:vanish/>
      <w:color w:val="FF0000"/>
      <w:sz w:val="16"/>
      <w:szCs w:val="20"/>
      <w:lang w:val="en-US"/>
    </w:rPr>
  </w:style>
  <w:style w:type="paragraph" w:customStyle="1" w:styleId="C-PLR-TOC3">
    <w:name w:val="C-PLR-TOC 3"/>
    <w:basedOn w:val="C-PLR-TOC1"/>
    <w:next w:val="C-PLR-BodyText"/>
    <w:rsid w:val="002661F9"/>
    <w:pPr>
      <w:tabs>
        <w:tab w:val="left" w:pos="432"/>
      </w:tabs>
      <w:ind w:left="864"/>
    </w:pPr>
    <w:rPr>
      <w:rFonts w:ascii="Times New Roman" w:hAnsi="Times New Roman"/>
      <w:b w:val="0"/>
      <w:caps w:val="0"/>
    </w:rPr>
  </w:style>
  <w:style w:type="paragraph" w:customStyle="1" w:styleId="C-PLR-TOC4">
    <w:name w:val="C-PLR-TOC 4"/>
    <w:basedOn w:val="C-PLR-TOC1"/>
    <w:next w:val="C-PLR-BodyText"/>
    <w:rsid w:val="002661F9"/>
    <w:pPr>
      <w:tabs>
        <w:tab w:val="left" w:pos="432"/>
      </w:tabs>
      <w:ind w:left="864"/>
    </w:pPr>
    <w:rPr>
      <w:rFonts w:ascii="Times New Roman" w:hAnsi="Times New Roman"/>
      <w:b w:val="0"/>
      <w:caps w:val="0"/>
    </w:rPr>
  </w:style>
  <w:style w:type="paragraph" w:styleId="BodyTextIndent">
    <w:name w:val="Body Text Indent"/>
    <w:basedOn w:val="Normal"/>
    <w:link w:val="BodyTextIndentChar"/>
    <w:rsid w:val="002661F9"/>
    <w:pPr>
      <w:spacing w:after="120"/>
      <w:ind w:left="360"/>
    </w:pPr>
  </w:style>
  <w:style w:type="character" w:customStyle="1" w:styleId="BodyTextIndentChar">
    <w:name w:val="Body Text Indent Char"/>
    <w:basedOn w:val="DefaultParagraphFont"/>
    <w:link w:val="BodyTextIndent"/>
    <w:rsid w:val="00DE4BD9"/>
    <w:rPr>
      <w:rFonts w:eastAsia="Times New Roman" w:cs="Arial"/>
      <w:szCs w:val="20"/>
      <w:lang w:val="en-US"/>
    </w:rPr>
  </w:style>
  <w:style w:type="paragraph" w:styleId="BodyTextFirstIndent2">
    <w:name w:val="Body Text First Indent 2"/>
    <w:basedOn w:val="BodyTextIndent"/>
    <w:link w:val="BodyTextFirstIndent2Char"/>
    <w:rsid w:val="002661F9"/>
    <w:pPr>
      <w:ind w:firstLine="210"/>
    </w:pPr>
  </w:style>
  <w:style w:type="character" w:customStyle="1" w:styleId="BodyTextFirstIndent2Char">
    <w:name w:val="Body Text First Indent 2 Char"/>
    <w:basedOn w:val="BodyTextIndentChar"/>
    <w:link w:val="BodyTextFirstIndent2"/>
    <w:rsid w:val="00DE4BD9"/>
    <w:rPr>
      <w:rFonts w:eastAsia="Times New Roman" w:cs="Arial"/>
      <w:szCs w:val="20"/>
      <w:lang w:val="en-US"/>
    </w:rPr>
  </w:style>
  <w:style w:type="paragraph" w:customStyle="1" w:styleId="C-PLR-Heading1non-numbered">
    <w:name w:val="C-PLR-Heading 1 (non-numbered)"/>
    <w:basedOn w:val="C-PLR-Heading1"/>
    <w:next w:val="C-PLR-BodyText"/>
    <w:rsid w:val="002661F9"/>
    <w:pPr>
      <w:numPr>
        <w:numId w:val="0"/>
      </w:numPr>
      <w:ind w:left="720" w:hanging="720"/>
    </w:pPr>
  </w:style>
  <w:style w:type="paragraph" w:customStyle="1" w:styleId="C-AppendixNumbered">
    <w:name w:val="C-Appendix (Numbered)"/>
    <w:basedOn w:val="C-Appendix"/>
    <w:next w:val="C-BodyText"/>
    <w:rsid w:val="002661F9"/>
    <w:pPr>
      <w:numPr>
        <w:numId w:val="29"/>
      </w:numPr>
      <w:tabs>
        <w:tab w:val="left" w:pos="1987"/>
      </w:tabs>
      <w:ind w:left="1987" w:hanging="1987"/>
    </w:pPr>
  </w:style>
  <w:style w:type="numbering" w:customStyle="1" w:styleId="SPNumberedTabs">
    <w:name w:val="SP Numbered Tabs"/>
    <w:rsid w:val="002661F9"/>
    <w:pPr>
      <w:numPr>
        <w:numId w:val="32"/>
      </w:numPr>
    </w:pPr>
  </w:style>
  <w:style w:type="numbering" w:customStyle="1" w:styleId="SPBulletTabs">
    <w:name w:val="SP Bullet Tabs"/>
    <w:rsid w:val="002661F9"/>
    <w:pPr>
      <w:numPr>
        <w:numId w:val="34"/>
      </w:numPr>
    </w:pPr>
  </w:style>
  <w:style w:type="paragraph" w:customStyle="1" w:styleId="C-Alphabetic">
    <w:name w:val="C-Alphabetic"/>
    <w:basedOn w:val="C-Heading1"/>
    <w:next w:val="C-BodyText"/>
    <w:link w:val="C-AlphabeticChar"/>
    <w:qFormat/>
    <w:rsid w:val="002661F9"/>
    <w:pPr>
      <w:numPr>
        <w:numId w:val="36"/>
      </w:numPr>
      <w:tabs>
        <w:tab w:val="left" w:pos="1080"/>
      </w:tabs>
      <w:ind w:left="1080" w:hanging="1080"/>
    </w:pPr>
  </w:style>
  <w:style w:type="character" w:customStyle="1" w:styleId="C-Heading1Char">
    <w:name w:val="C-Heading 1 Char"/>
    <w:link w:val="C-Heading1"/>
    <w:rsid w:val="002661F9"/>
    <w:rPr>
      <w:rFonts w:eastAsia="Times New Roman" w:cs="Times New Roman"/>
      <w:b/>
      <w:caps/>
      <w:sz w:val="28"/>
      <w:szCs w:val="20"/>
      <w:lang w:val="en-US"/>
    </w:rPr>
  </w:style>
  <w:style w:type="character" w:customStyle="1" w:styleId="C-AlphabeticChar">
    <w:name w:val="C-Alphabetic Char"/>
    <w:basedOn w:val="C-Heading1Char"/>
    <w:link w:val="C-Alphabetic"/>
    <w:rsid w:val="002661F9"/>
    <w:rPr>
      <w:rFonts w:eastAsia="Times New Roman" w:cs="Times New Roman"/>
      <w:b/>
      <w:caps/>
      <w:sz w:val="28"/>
      <w:szCs w:val="20"/>
      <w:lang w:val="en-US"/>
    </w:rPr>
  </w:style>
  <w:style w:type="paragraph" w:styleId="Date">
    <w:name w:val="Date"/>
    <w:basedOn w:val="Normal"/>
    <w:next w:val="Normal"/>
    <w:link w:val="DateChar"/>
    <w:semiHidden/>
    <w:unhideWhenUsed/>
    <w:rsid w:val="00AF06EA"/>
  </w:style>
  <w:style w:type="character" w:customStyle="1" w:styleId="DateChar">
    <w:name w:val="Date Char"/>
    <w:basedOn w:val="DefaultParagraphFont"/>
    <w:link w:val="Date"/>
    <w:semiHidden/>
    <w:rsid w:val="00AF06EA"/>
    <w:rPr>
      <w:rFonts w:eastAsia="Times New Roman" w:cs="Times New Roman"/>
      <w:sz w:val="22"/>
      <w:szCs w:val="20"/>
      <w:lang w:val="en-GB"/>
    </w:rPr>
  </w:style>
  <w:style w:type="paragraph" w:customStyle="1" w:styleId="Paragraph">
    <w:name w:val="Paragraph"/>
    <w:rsid w:val="00AF06EA"/>
    <w:pPr>
      <w:spacing w:after="240" w:line="240" w:lineRule="auto"/>
    </w:pPr>
    <w:rPr>
      <w:rFonts w:eastAsia="Arial Unicode MS" w:cs="Times New Roman"/>
      <w:szCs w:val="24"/>
      <w:lang w:val="en-US"/>
    </w:rPr>
  </w:style>
  <w:style w:type="paragraph" w:customStyle="1" w:styleId="TableLeft">
    <w:name w:val="Table Left"/>
    <w:basedOn w:val="Normal"/>
    <w:rsid w:val="00AF06EA"/>
    <w:pPr>
      <w:spacing w:after="60"/>
    </w:pPr>
    <w:rPr>
      <w:rFonts w:eastAsia="Arial Unicode MS"/>
      <w:szCs w:val="24"/>
    </w:rPr>
  </w:style>
  <w:style w:type="paragraph" w:customStyle="1" w:styleId="expl">
    <w:name w:val="expl"/>
    <w:basedOn w:val="Normal"/>
    <w:rsid w:val="00C81660"/>
    <w:pPr>
      <w:spacing w:before="20" w:after="80" w:line="260" w:lineRule="exact"/>
    </w:pPr>
    <w:rPr>
      <w:rFonts w:eastAsiaTheme="minorEastAsia" w:cs="Times New Roman"/>
      <w:sz w:val="20"/>
      <w:lang w:val="en-AU" w:eastAsia="en-AU"/>
    </w:rPr>
  </w:style>
  <w:style w:type="paragraph" w:customStyle="1" w:styleId="expldot1">
    <w:name w:val="expldot1"/>
    <w:basedOn w:val="expl"/>
    <w:qFormat/>
    <w:rsid w:val="00C81660"/>
    <w:pPr>
      <w:numPr>
        <w:numId w:val="39"/>
      </w:numPr>
      <w:tabs>
        <w:tab w:val="left" w:pos="284"/>
        <w:tab w:val="left" w:pos="567"/>
        <w:tab w:val="left" w:pos="851"/>
        <w:tab w:val="left" w:pos="1134"/>
        <w:tab w:val="left" w:pos="1418"/>
      </w:tabs>
    </w:pPr>
  </w:style>
  <w:style w:type="paragraph" w:customStyle="1" w:styleId="Default">
    <w:name w:val="Default"/>
    <w:rsid w:val="00FF1A5A"/>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31436"/>
    <w:pPr>
      <w:spacing w:after="0" w:line="240" w:lineRule="auto"/>
    </w:pPr>
    <w:rPr>
      <w:rFonts w:eastAsia="Times New Roman" w:cs="Arial"/>
      <w:szCs w:val="20"/>
      <w:lang w:val="en-US"/>
    </w:rPr>
  </w:style>
  <w:style w:type="paragraph" w:customStyle="1" w:styleId="TableColumnHeading10pt">
    <w:name w:val="Table Column Heading 10 pt"/>
    <w:basedOn w:val="Normal"/>
    <w:rsid w:val="00074F17"/>
    <w:pPr>
      <w:keepNext/>
      <w:tabs>
        <w:tab w:val="left" w:pos="1985"/>
      </w:tabs>
      <w:spacing w:before="60" w:after="60"/>
      <w:jc w:val="center"/>
    </w:pPr>
    <w:rPr>
      <w:rFonts w:cs="Times New Roman"/>
      <w:b/>
      <w:noProof/>
      <w:sz w:val="20"/>
      <w:lang w:val="en-GB"/>
    </w:rPr>
  </w:style>
  <w:style w:type="paragraph" w:customStyle="1" w:styleId="TableDataCentered10pt">
    <w:name w:val="Table Data Centered 10 pt"/>
    <w:basedOn w:val="Normal"/>
    <w:rsid w:val="00074F17"/>
    <w:pPr>
      <w:spacing w:before="20" w:after="20"/>
      <w:jc w:val="center"/>
    </w:pPr>
    <w:rPr>
      <w:rFonts w:cs="Times New Roman"/>
      <w:noProof/>
      <w:sz w:val="20"/>
      <w:lang w:val="en-GB"/>
    </w:rPr>
  </w:style>
  <w:style w:type="paragraph" w:customStyle="1" w:styleId="TableRowHeading10pt">
    <w:name w:val="Table Row Heading 10 pt"/>
    <w:basedOn w:val="Normal"/>
    <w:link w:val="TableRowHeading10ptChar"/>
    <w:rsid w:val="00074F17"/>
    <w:pPr>
      <w:tabs>
        <w:tab w:val="right" w:pos="405"/>
      </w:tabs>
      <w:spacing w:before="20" w:after="20"/>
    </w:pPr>
    <w:rPr>
      <w:rFonts w:cs="Times New Roman"/>
      <w:noProof/>
      <w:sz w:val="20"/>
      <w:lang w:val="en-GB" w:eastAsia="x-none"/>
    </w:rPr>
  </w:style>
  <w:style w:type="character" w:customStyle="1" w:styleId="TableRowHeading10ptChar">
    <w:name w:val="Table Row Heading 10 pt Char"/>
    <w:link w:val="TableRowHeading10pt"/>
    <w:rsid w:val="00074F17"/>
    <w:rPr>
      <w:rFonts w:eastAsia="Times New Roman" w:cs="Times New Roman"/>
      <w:noProof/>
      <w:sz w:val="20"/>
      <w:szCs w:val="20"/>
      <w:lang w:val="en-GB" w:eastAsia="x-none"/>
    </w:rPr>
  </w:style>
  <w:style w:type="table" w:styleId="TableGrid">
    <w:name w:val="Table Grid"/>
    <w:basedOn w:val="TableNormal"/>
    <w:uiPriority w:val="59"/>
    <w:rsid w:val="00085E56"/>
    <w:pPr>
      <w:spacing w:after="0" w:line="240" w:lineRule="auto"/>
    </w:pPr>
    <w:rPr>
      <w:rFonts w:ascii="Calibri" w:hAnsi="Calibri"/>
      <w:sz w:val="22"/>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51B4"/>
    <w:pPr>
      <w:ind w:left="720"/>
    </w:pPr>
    <w:rPr>
      <w:rFonts w:ascii="Calibri" w:eastAsiaTheme="minorHAnsi" w:hAnsi="Calibri" w:cs="Calibri"/>
      <w:sz w:val="22"/>
      <w:szCs w:val="22"/>
      <w:lang w:val="it-IT"/>
    </w:rPr>
  </w:style>
  <w:style w:type="paragraph" w:styleId="Title">
    <w:name w:val="Title"/>
    <w:basedOn w:val="C-Heading1nopagebreak0"/>
    <w:next w:val="Normal"/>
    <w:link w:val="TitleChar"/>
    <w:uiPriority w:val="10"/>
    <w:qFormat/>
    <w:rsid w:val="00342AEC"/>
    <w:pPr>
      <w:spacing w:before="0"/>
      <w:ind w:left="1077" w:hanging="1077"/>
      <w:jc w:val="center"/>
      <w:outlineLvl w:val="9"/>
    </w:pPr>
    <w:rPr>
      <w:szCs w:val="28"/>
      <w:lang w:val="en-AU"/>
    </w:rPr>
  </w:style>
  <w:style w:type="character" w:customStyle="1" w:styleId="TitleChar">
    <w:name w:val="Title Char"/>
    <w:basedOn w:val="DefaultParagraphFont"/>
    <w:link w:val="Title"/>
    <w:uiPriority w:val="10"/>
    <w:rsid w:val="00342AEC"/>
    <w:rPr>
      <w:rFonts w:eastAsia="Times New Roman" w:cs="Times New Roman"/>
      <w:b/>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897784">
      <w:bodyDiv w:val="1"/>
      <w:marLeft w:val="0"/>
      <w:marRight w:val="0"/>
      <w:marTop w:val="0"/>
      <w:marBottom w:val="0"/>
      <w:divBdr>
        <w:top w:val="none" w:sz="0" w:space="0" w:color="auto"/>
        <w:left w:val="none" w:sz="0" w:space="0" w:color="auto"/>
        <w:bottom w:val="none" w:sz="0" w:space="0" w:color="auto"/>
        <w:right w:val="none" w:sz="0" w:space="0" w:color="auto"/>
      </w:divBdr>
    </w:div>
    <w:div w:id="432550334">
      <w:bodyDiv w:val="1"/>
      <w:marLeft w:val="0"/>
      <w:marRight w:val="0"/>
      <w:marTop w:val="0"/>
      <w:marBottom w:val="0"/>
      <w:divBdr>
        <w:top w:val="none" w:sz="0" w:space="0" w:color="auto"/>
        <w:left w:val="none" w:sz="0" w:space="0" w:color="auto"/>
        <w:bottom w:val="none" w:sz="0" w:space="0" w:color="auto"/>
        <w:right w:val="none" w:sz="0" w:space="0" w:color="auto"/>
      </w:divBdr>
    </w:div>
    <w:div w:id="142549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wk0\AppData\Roaming\Microsoft\Templates\Autho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DDEF7-93BB-48EC-B1BF-E02DD74B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Author.dotm</Template>
  <TotalTime>32</TotalTime>
  <Pages>13</Pages>
  <Words>4468</Words>
  <Characters>24669</Characters>
  <Application>Microsoft Office Word</Application>
  <DocSecurity>0</DocSecurity>
  <Lines>465</Lines>
  <Paragraphs>229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1.3.1.1 Product Information - clean</vt:lpstr>
    </vt:vector>
  </TitlesOfParts>
  <Company/>
  <LinksUpToDate>false</LinksUpToDate>
  <CharactersWithSpaces>28908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Silodosin</dc:title>
  <dc:subject>Prescription medicines</dc:subject>
  <dc:creator>Therapeutic Goods Administration</dc:creator>
  <cp:keywords>ausPARs</cp:keywords>
  <cp:lastModifiedBy>Therapeutic Goods Administration (TGA) </cp:lastModifiedBy>
  <cp:revision>8</cp:revision>
  <cp:lastPrinted>2017-02-10T03:17:00Z</cp:lastPrinted>
  <dcterms:created xsi:type="dcterms:W3CDTF">2017-10-08T23:17:00Z</dcterms:created>
  <dcterms:modified xsi:type="dcterms:W3CDTF">2017-11-14T01:35:00Z</dcterms:modified>
</cp:coreProperties>
</file>