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tblGrid>
      <w:tr w:rsidR="008E7846" w:rsidRPr="00923FAB" w:rsidTr="00A82507">
        <w:trPr>
          <w:trHeight w:val="1863"/>
        </w:trPr>
        <w:tc>
          <w:tcPr>
            <w:tcW w:w="4644" w:type="dxa"/>
            <w:tcBorders>
              <w:top w:val="nil"/>
              <w:left w:val="nil"/>
              <w:bottom w:val="nil"/>
              <w:right w:val="nil"/>
            </w:tcBorders>
          </w:tcPr>
          <w:p w:rsidR="008E7846" w:rsidRPr="00923FAB" w:rsidRDefault="00A82507" w:rsidP="00923FAB">
            <w:pPr>
              <w:rPr>
                <w:rFonts w:ascii="Arial" w:hAnsi="Arial" w:cs="Arial"/>
                <w:b/>
                <w:sz w:val="36"/>
                <w:szCs w:val="36"/>
              </w:rPr>
            </w:pPr>
            <w:r w:rsidRPr="00923FAB">
              <w:rPr>
                <w:rFonts w:ascii="Arial" w:hAnsi="Arial" w:cs="Arial"/>
                <w:b/>
                <w:sz w:val="36"/>
                <w:szCs w:val="36"/>
              </w:rPr>
              <w:t xml:space="preserve">Date of CER: </w:t>
            </w:r>
            <w:r w:rsidR="0068007C" w:rsidRPr="00923FAB">
              <w:rPr>
                <w:rFonts w:ascii="Arial" w:hAnsi="Arial" w:cs="Arial"/>
                <w:b/>
                <w:sz w:val="36"/>
                <w:szCs w:val="36"/>
              </w:rPr>
              <w:t>March 2013</w:t>
            </w:r>
          </w:p>
        </w:tc>
      </w:tr>
    </w:tbl>
    <w:tbl>
      <w:tblPr>
        <w:tblpPr w:leftFromText="180" w:rightFromText="180" w:vertAnchor="page" w:tblpY="3316"/>
        <w:tblW w:w="9079" w:type="dxa"/>
        <w:tblLayout w:type="fixed"/>
        <w:tblLook w:val="04A0"/>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68007C">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proofErr w:type="spellStart"/>
            <w:r w:rsidR="0068007C">
              <w:rPr>
                <w:color w:val="FFFFFF" w:themeColor="background1"/>
              </w:rPr>
              <w:t>Saxagliptin</w:t>
            </w:r>
            <w:proofErr w:type="spellEnd"/>
            <w:r w:rsidR="0068007C">
              <w:rPr>
                <w:color w:val="FFFFFF" w:themeColor="background1"/>
              </w:rPr>
              <w:t xml:space="preserve"> (as hydrochloride)</w:t>
            </w:r>
          </w:p>
        </w:tc>
      </w:tr>
      <w:tr w:rsidR="00E07F15" w:rsidRPr="00B64760" w:rsidTr="00E07F15">
        <w:tc>
          <w:tcPr>
            <w:tcW w:w="9079" w:type="dxa"/>
          </w:tcPr>
          <w:p w:rsidR="00E07F15" w:rsidRPr="008E7846" w:rsidRDefault="00E07F15" w:rsidP="0068007C">
            <w:pPr>
              <w:pStyle w:val="Subtitle"/>
              <w:rPr>
                <w:color w:val="FFFFFF" w:themeColor="background1"/>
              </w:rPr>
            </w:pPr>
            <w:r w:rsidRPr="008E7846">
              <w:rPr>
                <w:color w:val="FFFFFF" w:themeColor="background1"/>
              </w:rPr>
              <w:t xml:space="preserve">Proprietary Product Name: </w:t>
            </w:r>
            <w:proofErr w:type="spellStart"/>
            <w:r w:rsidR="0068007C">
              <w:rPr>
                <w:color w:val="FFFFFF" w:themeColor="background1"/>
              </w:rPr>
              <w:t>Onglyza</w:t>
            </w:r>
            <w:proofErr w:type="spellEnd"/>
            <w:r w:rsidRPr="008E7846">
              <w:rPr>
                <w:color w:val="FFFFFF" w:themeColor="background1"/>
              </w:rPr>
              <w:t xml:space="preserve"> </w:t>
            </w:r>
          </w:p>
        </w:tc>
      </w:tr>
      <w:tr w:rsidR="00E07F15" w:rsidRPr="00B64760" w:rsidTr="00E07F15">
        <w:trPr>
          <w:trHeight w:val="486"/>
        </w:trPr>
        <w:tc>
          <w:tcPr>
            <w:tcW w:w="9079" w:type="dxa"/>
          </w:tcPr>
          <w:p w:rsidR="00E07F15" w:rsidRPr="008E7846" w:rsidRDefault="00E07F15" w:rsidP="00E07F15">
            <w:pPr>
              <w:pStyle w:val="Subtitle"/>
              <w:rPr>
                <w:color w:val="FFFFFF" w:themeColor="background1"/>
              </w:rPr>
            </w:pPr>
            <w:r w:rsidRPr="008E7846">
              <w:rPr>
                <w:color w:val="FFFFFF" w:themeColor="background1"/>
              </w:rPr>
              <w:t xml:space="preserve">Sponsor: </w:t>
            </w:r>
            <w:r w:rsidR="0068007C">
              <w:t xml:space="preserve"> </w:t>
            </w:r>
            <w:r w:rsidR="0068007C" w:rsidRPr="0068007C">
              <w:rPr>
                <w:color w:val="FFFFFF" w:themeColor="background1"/>
              </w:rPr>
              <w:t>Bristol-Myers Squibb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9" w:history="1">
        <w:r w:rsidR="00B1425E" w:rsidRPr="00B1425E">
          <w:rPr>
            <w:rStyle w:val="Hyperlink"/>
          </w:rPr>
          <w:t>http://www.tga.gov.au/hp/information-medicines-pi.htm</w:t>
        </w:r>
      </w:hyperlink>
      <w:r w:rsidR="0017078F">
        <w:t>&gt;.</w:t>
      </w:r>
    </w:p>
    <w:p w:rsidR="00924482" w:rsidRPr="00DF1D7F" w:rsidRDefault="00924482" w:rsidP="0068007C">
      <w:pPr>
        <w:pStyle w:val="LegalSubheading"/>
        <w:spacing w:before="408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8168FC" w:rsidRDefault="005F488A">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2507868" w:history="1">
            <w:r w:rsidR="008168FC" w:rsidRPr="006015CF">
              <w:rPr>
                <w:rStyle w:val="Hyperlink"/>
                <w:noProof/>
              </w:rPr>
              <w:t>List of abbreviations</w:t>
            </w:r>
            <w:r w:rsidR="008168FC">
              <w:rPr>
                <w:noProof/>
                <w:webHidden/>
              </w:rPr>
              <w:tab/>
            </w:r>
            <w:r>
              <w:rPr>
                <w:noProof/>
                <w:webHidden/>
              </w:rPr>
              <w:fldChar w:fldCharType="begin"/>
            </w:r>
            <w:r w:rsidR="008168FC">
              <w:rPr>
                <w:noProof/>
                <w:webHidden/>
              </w:rPr>
              <w:instrText xml:space="preserve"> PAGEREF _Toc362507868 \h </w:instrText>
            </w:r>
            <w:r>
              <w:rPr>
                <w:noProof/>
                <w:webHidden/>
              </w:rPr>
            </w:r>
            <w:r>
              <w:rPr>
                <w:noProof/>
                <w:webHidden/>
              </w:rPr>
              <w:fldChar w:fldCharType="separate"/>
            </w:r>
            <w:r w:rsidR="008168FC">
              <w:rPr>
                <w:noProof/>
                <w:webHidden/>
              </w:rPr>
              <w:t>5</w:t>
            </w:r>
            <w:r>
              <w:rPr>
                <w:noProof/>
                <w:webHidden/>
              </w:rPr>
              <w:fldChar w:fldCharType="end"/>
            </w:r>
          </w:hyperlink>
        </w:p>
        <w:p w:rsidR="008168FC" w:rsidRDefault="005F488A">
          <w:pPr>
            <w:pStyle w:val="TOC2"/>
            <w:tabs>
              <w:tab w:val="left" w:pos="1100"/>
            </w:tabs>
            <w:rPr>
              <w:rFonts w:asciiTheme="minorHAnsi" w:eastAsiaTheme="minorEastAsia" w:hAnsiTheme="minorHAnsi" w:cstheme="minorBidi"/>
              <w:b w:val="0"/>
              <w:noProof/>
              <w:sz w:val="22"/>
              <w:lang w:eastAsia="en-AU"/>
            </w:rPr>
          </w:pPr>
          <w:hyperlink w:anchor="_Toc362507869" w:history="1">
            <w:r w:rsidR="008168FC" w:rsidRPr="006015CF">
              <w:rPr>
                <w:rStyle w:val="Hyperlink"/>
                <w:noProof/>
              </w:rPr>
              <w:t>1.</w:t>
            </w:r>
            <w:r w:rsidR="008168FC">
              <w:rPr>
                <w:rFonts w:asciiTheme="minorHAnsi" w:eastAsiaTheme="minorEastAsia" w:hAnsiTheme="minorHAnsi" w:cstheme="minorBidi"/>
                <w:b w:val="0"/>
                <w:noProof/>
                <w:sz w:val="22"/>
                <w:lang w:eastAsia="en-AU"/>
              </w:rPr>
              <w:tab/>
            </w:r>
            <w:r w:rsidR="008168FC" w:rsidRPr="006015CF">
              <w:rPr>
                <w:rStyle w:val="Hyperlink"/>
                <w:noProof/>
              </w:rPr>
              <w:t>Clinical rationale</w:t>
            </w:r>
            <w:r w:rsidR="008168FC">
              <w:rPr>
                <w:noProof/>
                <w:webHidden/>
              </w:rPr>
              <w:tab/>
            </w:r>
            <w:r>
              <w:rPr>
                <w:noProof/>
                <w:webHidden/>
              </w:rPr>
              <w:fldChar w:fldCharType="begin"/>
            </w:r>
            <w:r w:rsidR="008168FC">
              <w:rPr>
                <w:noProof/>
                <w:webHidden/>
              </w:rPr>
              <w:instrText xml:space="preserve"> PAGEREF _Toc362507869 \h </w:instrText>
            </w:r>
            <w:r>
              <w:rPr>
                <w:noProof/>
                <w:webHidden/>
              </w:rPr>
            </w:r>
            <w:r>
              <w:rPr>
                <w:noProof/>
                <w:webHidden/>
              </w:rPr>
              <w:fldChar w:fldCharType="separate"/>
            </w:r>
            <w:r w:rsidR="008168FC">
              <w:rPr>
                <w:noProof/>
                <w:webHidden/>
              </w:rPr>
              <w:t>6</w:t>
            </w:r>
            <w:r>
              <w:rPr>
                <w:noProof/>
                <w:webHidden/>
              </w:rPr>
              <w:fldChar w:fldCharType="end"/>
            </w:r>
          </w:hyperlink>
        </w:p>
        <w:p w:rsidR="008168FC" w:rsidRDefault="005F488A">
          <w:pPr>
            <w:pStyle w:val="TOC2"/>
            <w:tabs>
              <w:tab w:val="left" w:pos="1100"/>
            </w:tabs>
            <w:rPr>
              <w:rFonts w:asciiTheme="minorHAnsi" w:eastAsiaTheme="minorEastAsia" w:hAnsiTheme="minorHAnsi" w:cstheme="minorBidi"/>
              <w:b w:val="0"/>
              <w:noProof/>
              <w:sz w:val="22"/>
              <w:lang w:eastAsia="en-AU"/>
            </w:rPr>
          </w:pPr>
          <w:hyperlink w:anchor="_Toc362507870" w:history="1">
            <w:r w:rsidR="008168FC" w:rsidRPr="006015CF">
              <w:rPr>
                <w:rStyle w:val="Hyperlink"/>
                <w:noProof/>
                <w:lang w:eastAsia="en-AU"/>
              </w:rPr>
              <w:t>2.</w:t>
            </w:r>
            <w:r w:rsidR="008168FC">
              <w:rPr>
                <w:rFonts w:asciiTheme="minorHAnsi" w:eastAsiaTheme="minorEastAsia" w:hAnsiTheme="minorHAnsi" w:cstheme="minorBidi"/>
                <w:b w:val="0"/>
                <w:noProof/>
                <w:sz w:val="22"/>
                <w:lang w:eastAsia="en-AU"/>
              </w:rPr>
              <w:tab/>
            </w:r>
            <w:r w:rsidR="008168FC" w:rsidRPr="006015CF">
              <w:rPr>
                <w:rStyle w:val="Hyperlink"/>
                <w:noProof/>
                <w:lang w:eastAsia="en-AU"/>
              </w:rPr>
              <w:t>Contents of the clinical dossier</w:t>
            </w:r>
            <w:r w:rsidR="008168FC">
              <w:rPr>
                <w:noProof/>
                <w:webHidden/>
              </w:rPr>
              <w:tab/>
            </w:r>
            <w:r>
              <w:rPr>
                <w:noProof/>
                <w:webHidden/>
              </w:rPr>
              <w:fldChar w:fldCharType="begin"/>
            </w:r>
            <w:r w:rsidR="008168FC">
              <w:rPr>
                <w:noProof/>
                <w:webHidden/>
              </w:rPr>
              <w:instrText xml:space="preserve"> PAGEREF _Toc362507870 \h </w:instrText>
            </w:r>
            <w:r>
              <w:rPr>
                <w:noProof/>
                <w:webHidden/>
              </w:rPr>
            </w:r>
            <w:r>
              <w:rPr>
                <w:noProof/>
                <w:webHidden/>
              </w:rPr>
              <w:fldChar w:fldCharType="separate"/>
            </w:r>
            <w:r w:rsidR="008168FC">
              <w:rPr>
                <w:noProof/>
                <w:webHidden/>
              </w:rPr>
              <w:t>6</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71" w:history="1">
            <w:r w:rsidR="008168FC" w:rsidRPr="006015CF">
              <w:rPr>
                <w:rStyle w:val="Hyperlink"/>
                <w:noProof/>
                <w:lang w:eastAsia="en-AU"/>
              </w:rPr>
              <w:t>2.1.</w:t>
            </w:r>
            <w:r w:rsidR="008168FC">
              <w:rPr>
                <w:rFonts w:asciiTheme="minorHAnsi" w:eastAsiaTheme="minorEastAsia" w:hAnsiTheme="minorHAnsi" w:cstheme="minorBidi"/>
                <w:noProof/>
                <w:lang w:eastAsia="en-AU"/>
              </w:rPr>
              <w:tab/>
            </w:r>
            <w:r w:rsidR="008168FC" w:rsidRPr="006015CF">
              <w:rPr>
                <w:rStyle w:val="Hyperlink"/>
                <w:noProof/>
                <w:lang w:eastAsia="en-AU"/>
              </w:rPr>
              <w:t>Scope of the clinical dossier</w:t>
            </w:r>
            <w:r w:rsidR="008168FC">
              <w:rPr>
                <w:noProof/>
                <w:webHidden/>
              </w:rPr>
              <w:tab/>
            </w:r>
            <w:r>
              <w:rPr>
                <w:noProof/>
                <w:webHidden/>
              </w:rPr>
              <w:fldChar w:fldCharType="begin"/>
            </w:r>
            <w:r w:rsidR="008168FC">
              <w:rPr>
                <w:noProof/>
                <w:webHidden/>
              </w:rPr>
              <w:instrText xml:space="preserve"> PAGEREF _Toc362507871 \h </w:instrText>
            </w:r>
            <w:r>
              <w:rPr>
                <w:noProof/>
                <w:webHidden/>
              </w:rPr>
            </w:r>
            <w:r>
              <w:rPr>
                <w:noProof/>
                <w:webHidden/>
              </w:rPr>
              <w:fldChar w:fldCharType="separate"/>
            </w:r>
            <w:r w:rsidR="008168FC">
              <w:rPr>
                <w:noProof/>
                <w:webHidden/>
              </w:rPr>
              <w:t>6</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72" w:history="1">
            <w:r w:rsidR="008168FC" w:rsidRPr="006015CF">
              <w:rPr>
                <w:rStyle w:val="Hyperlink"/>
                <w:noProof/>
              </w:rPr>
              <w:t>2.2.</w:t>
            </w:r>
            <w:r w:rsidR="008168FC">
              <w:rPr>
                <w:rFonts w:asciiTheme="minorHAnsi" w:eastAsiaTheme="minorEastAsia" w:hAnsiTheme="minorHAnsi" w:cstheme="minorBidi"/>
                <w:noProof/>
                <w:lang w:eastAsia="en-AU"/>
              </w:rPr>
              <w:tab/>
            </w:r>
            <w:r w:rsidR="008168FC" w:rsidRPr="006015CF">
              <w:rPr>
                <w:rStyle w:val="Hyperlink"/>
                <w:noProof/>
              </w:rPr>
              <w:t>Paediatric data</w:t>
            </w:r>
            <w:r w:rsidR="008168FC">
              <w:rPr>
                <w:noProof/>
                <w:webHidden/>
              </w:rPr>
              <w:tab/>
            </w:r>
            <w:r>
              <w:rPr>
                <w:noProof/>
                <w:webHidden/>
              </w:rPr>
              <w:fldChar w:fldCharType="begin"/>
            </w:r>
            <w:r w:rsidR="008168FC">
              <w:rPr>
                <w:noProof/>
                <w:webHidden/>
              </w:rPr>
              <w:instrText xml:space="preserve"> PAGEREF _Toc362507872 \h </w:instrText>
            </w:r>
            <w:r>
              <w:rPr>
                <w:noProof/>
                <w:webHidden/>
              </w:rPr>
            </w:r>
            <w:r>
              <w:rPr>
                <w:noProof/>
                <w:webHidden/>
              </w:rPr>
              <w:fldChar w:fldCharType="separate"/>
            </w:r>
            <w:r w:rsidR="008168FC">
              <w:rPr>
                <w:noProof/>
                <w:webHidden/>
              </w:rPr>
              <w:t>6</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73" w:history="1">
            <w:r w:rsidR="008168FC" w:rsidRPr="006015CF">
              <w:rPr>
                <w:rStyle w:val="Hyperlink"/>
                <w:noProof/>
                <w:kern w:val="16"/>
                <w:lang w:eastAsia="en-AU"/>
              </w:rPr>
              <w:t>2.3.</w:t>
            </w:r>
            <w:r w:rsidR="008168FC">
              <w:rPr>
                <w:rFonts w:asciiTheme="minorHAnsi" w:eastAsiaTheme="minorEastAsia" w:hAnsiTheme="minorHAnsi" w:cstheme="minorBidi"/>
                <w:noProof/>
                <w:lang w:eastAsia="en-AU"/>
              </w:rPr>
              <w:tab/>
            </w:r>
            <w:r w:rsidR="008168FC" w:rsidRPr="006015CF">
              <w:rPr>
                <w:rStyle w:val="Hyperlink"/>
                <w:noProof/>
                <w:kern w:val="16"/>
                <w:lang w:eastAsia="en-AU"/>
              </w:rPr>
              <w:t>Good clinical practice</w:t>
            </w:r>
            <w:r w:rsidR="008168FC">
              <w:rPr>
                <w:noProof/>
                <w:webHidden/>
              </w:rPr>
              <w:tab/>
            </w:r>
            <w:r>
              <w:rPr>
                <w:noProof/>
                <w:webHidden/>
              </w:rPr>
              <w:fldChar w:fldCharType="begin"/>
            </w:r>
            <w:r w:rsidR="008168FC">
              <w:rPr>
                <w:noProof/>
                <w:webHidden/>
              </w:rPr>
              <w:instrText xml:space="preserve"> PAGEREF _Toc362507873 \h </w:instrText>
            </w:r>
            <w:r>
              <w:rPr>
                <w:noProof/>
                <w:webHidden/>
              </w:rPr>
            </w:r>
            <w:r>
              <w:rPr>
                <w:noProof/>
                <w:webHidden/>
              </w:rPr>
              <w:fldChar w:fldCharType="separate"/>
            </w:r>
            <w:r w:rsidR="008168FC">
              <w:rPr>
                <w:noProof/>
                <w:webHidden/>
              </w:rPr>
              <w:t>6</w:t>
            </w:r>
            <w:r>
              <w:rPr>
                <w:noProof/>
                <w:webHidden/>
              </w:rPr>
              <w:fldChar w:fldCharType="end"/>
            </w:r>
          </w:hyperlink>
        </w:p>
        <w:p w:rsidR="008168FC" w:rsidRDefault="005F488A">
          <w:pPr>
            <w:pStyle w:val="TOC2"/>
            <w:tabs>
              <w:tab w:val="left" w:pos="1100"/>
            </w:tabs>
            <w:rPr>
              <w:rFonts w:asciiTheme="minorHAnsi" w:eastAsiaTheme="minorEastAsia" w:hAnsiTheme="minorHAnsi" w:cstheme="minorBidi"/>
              <w:b w:val="0"/>
              <w:noProof/>
              <w:sz w:val="22"/>
              <w:lang w:eastAsia="en-AU"/>
            </w:rPr>
          </w:pPr>
          <w:hyperlink w:anchor="_Toc362507874" w:history="1">
            <w:r w:rsidR="008168FC" w:rsidRPr="006015CF">
              <w:rPr>
                <w:rStyle w:val="Hyperlink"/>
                <w:noProof/>
              </w:rPr>
              <w:t>3.</w:t>
            </w:r>
            <w:r w:rsidR="008168FC">
              <w:rPr>
                <w:rFonts w:asciiTheme="minorHAnsi" w:eastAsiaTheme="minorEastAsia" w:hAnsiTheme="minorHAnsi" w:cstheme="minorBidi"/>
                <w:b w:val="0"/>
                <w:noProof/>
                <w:sz w:val="22"/>
                <w:lang w:eastAsia="en-AU"/>
              </w:rPr>
              <w:tab/>
            </w:r>
            <w:r w:rsidR="008168FC" w:rsidRPr="006015CF">
              <w:rPr>
                <w:rStyle w:val="Hyperlink"/>
                <w:noProof/>
              </w:rPr>
              <w:t>Pharmacokinetics</w:t>
            </w:r>
            <w:r w:rsidR="008168FC">
              <w:rPr>
                <w:noProof/>
                <w:webHidden/>
              </w:rPr>
              <w:tab/>
            </w:r>
            <w:r>
              <w:rPr>
                <w:noProof/>
                <w:webHidden/>
              </w:rPr>
              <w:fldChar w:fldCharType="begin"/>
            </w:r>
            <w:r w:rsidR="008168FC">
              <w:rPr>
                <w:noProof/>
                <w:webHidden/>
              </w:rPr>
              <w:instrText xml:space="preserve"> PAGEREF _Toc362507874 \h </w:instrText>
            </w:r>
            <w:r>
              <w:rPr>
                <w:noProof/>
                <w:webHidden/>
              </w:rPr>
            </w:r>
            <w:r>
              <w:rPr>
                <w:noProof/>
                <w:webHidden/>
              </w:rPr>
              <w:fldChar w:fldCharType="separate"/>
            </w:r>
            <w:r w:rsidR="008168FC">
              <w:rPr>
                <w:noProof/>
                <w:webHidden/>
              </w:rPr>
              <w:t>6</w:t>
            </w:r>
            <w:r>
              <w:rPr>
                <w:noProof/>
                <w:webHidden/>
              </w:rPr>
              <w:fldChar w:fldCharType="end"/>
            </w:r>
          </w:hyperlink>
        </w:p>
        <w:p w:rsidR="008168FC" w:rsidRDefault="005F488A">
          <w:pPr>
            <w:pStyle w:val="TOC2"/>
            <w:tabs>
              <w:tab w:val="left" w:pos="1100"/>
            </w:tabs>
            <w:rPr>
              <w:rFonts w:asciiTheme="minorHAnsi" w:eastAsiaTheme="minorEastAsia" w:hAnsiTheme="minorHAnsi" w:cstheme="minorBidi"/>
              <w:b w:val="0"/>
              <w:noProof/>
              <w:sz w:val="22"/>
              <w:lang w:eastAsia="en-AU"/>
            </w:rPr>
          </w:pPr>
          <w:hyperlink w:anchor="_Toc362507875" w:history="1">
            <w:r w:rsidR="008168FC" w:rsidRPr="006015CF">
              <w:rPr>
                <w:rStyle w:val="Hyperlink"/>
                <w:noProof/>
                <w:lang w:eastAsia="en-AU"/>
              </w:rPr>
              <w:t>4.</w:t>
            </w:r>
            <w:r w:rsidR="008168FC">
              <w:rPr>
                <w:rFonts w:asciiTheme="minorHAnsi" w:eastAsiaTheme="minorEastAsia" w:hAnsiTheme="minorHAnsi" w:cstheme="minorBidi"/>
                <w:b w:val="0"/>
                <w:noProof/>
                <w:sz w:val="22"/>
                <w:lang w:eastAsia="en-AU"/>
              </w:rPr>
              <w:tab/>
            </w:r>
            <w:r w:rsidR="008168FC" w:rsidRPr="006015CF">
              <w:rPr>
                <w:rStyle w:val="Hyperlink"/>
                <w:noProof/>
                <w:lang w:eastAsia="en-AU"/>
              </w:rPr>
              <w:t>Pharmacodynamics</w:t>
            </w:r>
            <w:r w:rsidR="008168FC">
              <w:rPr>
                <w:noProof/>
                <w:webHidden/>
              </w:rPr>
              <w:tab/>
            </w:r>
            <w:r>
              <w:rPr>
                <w:noProof/>
                <w:webHidden/>
              </w:rPr>
              <w:fldChar w:fldCharType="begin"/>
            </w:r>
            <w:r w:rsidR="008168FC">
              <w:rPr>
                <w:noProof/>
                <w:webHidden/>
              </w:rPr>
              <w:instrText xml:space="preserve"> PAGEREF _Toc362507875 \h </w:instrText>
            </w:r>
            <w:r>
              <w:rPr>
                <w:noProof/>
                <w:webHidden/>
              </w:rPr>
            </w:r>
            <w:r>
              <w:rPr>
                <w:noProof/>
                <w:webHidden/>
              </w:rPr>
              <w:fldChar w:fldCharType="separate"/>
            </w:r>
            <w:r w:rsidR="008168FC">
              <w:rPr>
                <w:noProof/>
                <w:webHidden/>
              </w:rPr>
              <w:t>6</w:t>
            </w:r>
            <w:r>
              <w:rPr>
                <w:noProof/>
                <w:webHidden/>
              </w:rPr>
              <w:fldChar w:fldCharType="end"/>
            </w:r>
          </w:hyperlink>
        </w:p>
        <w:p w:rsidR="008168FC" w:rsidRDefault="005F488A">
          <w:pPr>
            <w:pStyle w:val="TOC2"/>
            <w:tabs>
              <w:tab w:val="left" w:pos="1100"/>
            </w:tabs>
            <w:rPr>
              <w:rFonts w:asciiTheme="minorHAnsi" w:eastAsiaTheme="minorEastAsia" w:hAnsiTheme="minorHAnsi" w:cstheme="minorBidi"/>
              <w:b w:val="0"/>
              <w:noProof/>
              <w:sz w:val="22"/>
              <w:lang w:eastAsia="en-AU"/>
            </w:rPr>
          </w:pPr>
          <w:hyperlink w:anchor="_Toc362507876" w:history="1">
            <w:r w:rsidR="008168FC" w:rsidRPr="006015CF">
              <w:rPr>
                <w:rStyle w:val="Hyperlink"/>
                <w:noProof/>
                <w:lang w:eastAsia="en-AU"/>
              </w:rPr>
              <w:t>5.</w:t>
            </w:r>
            <w:r w:rsidR="008168FC">
              <w:rPr>
                <w:rFonts w:asciiTheme="minorHAnsi" w:eastAsiaTheme="minorEastAsia" w:hAnsiTheme="minorHAnsi" w:cstheme="minorBidi"/>
                <w:b w:val="0"/>
                <w:noProof/>
                <w:sz w:val="22"/>
                <w:lang w:eastAsia="en-AU"/>
              </w:rPr>
              <w:tab/>
            </w:r>
            <w:r w:rsidR="008168FC" w:rsidRPr="006015CF">
              <w:rPr>
                <w:rStyle w:val="Hyperlink"/>
                <w:noProof/>
                <w:lang w:eastAsia="en-AU"/>
              </w:rPr>
              <w:t>Dosage selection for the pivotal studies</w:t>
            </w:r>
            <w:r w:rsidR="008168FC">
              <w:rPr>
                <w:noProof/>
                <w:webHidden/>
              </w:rPr>
              <w:tab/>
            </w:r>
            <w:r>
              <w:rPr>
                <w:noProof/>
                <w:webHidden/>
              </w:rPr>
              <w:fldChar w:fldCharType="begin"/>
            </w:r>
            <w:r w:rsidR="008168FC">
              <w:rPr>
                <w:noProof/>
                <w:webHidden/>
              </w:rPr>
              <w:instrText xml:space="preserve"> PAGEREF _Toc362507876 \h </w:instrText>
            </w:r>
            <w:r>
              <w:rPr>
                <w:noProof/>
                <w:webHidden/>
              </w:rPr>
            </w:r>
            <w:r>
              <w:rPr>
                <w:noProof/>
                <w:webHidden/>
              </w:rPr>
              <w:fldChar w:fldCharType="separate"/>
            </w:r>
            <w:r w:rsidR="008168FC">
              <w:rPr>
                <w:noProof/>
                <w:webHidden/>
              </w:rPr>
              <w:t>6</w:t>
            </w:r>
            <w:r>
              <w:rPr>
                <w:noProof/>
                <w:webHidden/>
              </w:rPr>
              <w:fldChar w:fldCharType="end"/>
            </w:r>
          </w:hyperlink>
        </w:p>
        <w:p w:rsidR="008168FC" w:rsidRDefault="005F488A">
          <w:pPr>
            <w:pStyle w:val="TOC2"/>
            <w:tabs>
              <w:tab w:val="left" w:pos="1100"/>
            </w:tabs>
            <w:rPr>
              <w:rFonts w:asciiTheme="minorHAnsi" w:eastAsiaTheme="minorEastAsia" w:hAnsiTheme="minorHAnsi" w:cstheme="minorBidi"/>
              <w:b w:val="0"/>
              <w:noProof/>
              <w:sz w:val="22"/>
              <w:lang w:eastAsia="en-AU"/>
            </w:rPr>
          </w:pPr>
          <w:hyperlink w:anchor="_Toc362507877" w:history="1">
            <w:r w:rsidR="008168FC" w:rsidRPr="006015CF">
              <w:rPr>
                <w:rStyle w:val="Hyperlink"/>
                <w:noProof/>
              </w:rPr>
              <w:t>6.</w:t>
            </w:r>
            <w:r w:rsidR="008168FC">
              <w:rPr>
                <w:rFonts w:asciiTheme="minorHAnsi" w:eastAsiaTheme="minorEastAsia" w:hAnsiTheme="minorHAnsi" w:cstheme="minorBidi"/>
                <w:b w:val="0"/>
                <w:noProof/>
                <w:sz w:val="22"/>
                <w:lang w:eastAsia="en-AU"/>
              </w:rPr>
              <w:tab/>
            </w:r>
            <w:r w:rsidR="008168FC" w:rsidRPr="006015CF">
              <w:rPr>
                <w:rStyle w:val="Hyperlink"/>
                <w:noProof/>
              </w:rPr>
              <w:t>Clinical Efficacy</w:t>
            </w:r>
            <w:r w:rsidR="008168FC">
              <w:rPr>
                <w:noProof/>
                <w:webHidden/>
              </w:rPr>
              <w:tab/>
            </w:r>
            <w:r>
              <w:rPr>
                <w:noProof/>
                <w:webHidden/>
              </w:rPr>
              <w:fldChar w:fldCharType="begin"/>
            </w:r>
            <w:r w:rsidR="008168FC">
              <w:rPr>
                <w:noProof/>
                <w:webHidden/>
              </w:rPr>
              <w:instrText xml:space="preserve"> PAGEREF _Toc362507877 \h </w:instrText>
            </w:r>
            <w:r>
              <w:rPr>
                <w:noProof/>
                <w:webHidden/>
              </w:rPr>
            </w:r>
            <w:r>
              <w:rPr>
                <w:noProof/>
                <w:webHidden/>
              </w:rPr>
              <w:fldChar w:fldCharType="separate"/>
            </w:r>
            <w:r w:rsidR="008168FC">
              <w:rPr>
                <w:noProof/>
                <w:webHidden/>
              </w:rPr>
              <w:t>7</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78" w:history="1">
            <w:r w:rsidR="008168FC" w:rsidRPr="006015CF">
              <w:rPr>
                <w:rStyle w:val="Hyperlink"/>
                <w:noProof/>
              </w:rPr>
              <w:t>6.1.</w:t>
            </w:r>
            <w:r w:rsidR="008168FC">
              <w:rPr>
                <w:rFonts w:asciiTheme="minorHAnsi" w:eastAsiaTheme="minorEastAsia" w:hAnsiTheme="minorHAnsi" w:cstheme="minorBidi"/>
                <w:noProof/>
                <w:lang w:eastAsia="en-AU"/>
              </w:rPr>
              <w:tab/>
            </w:r>
            <w:r w:rsidR="008168FC" w:rsidRPr="006015CF">
              <w:rPr>
                <w:rStyle w:val="Hyperlink"/>
                <w:noProof/>
              </w:rPr>
              <w:t>Pivotal efficacy study: CV181057</w:t>
            </w:r>
            <w:r w:rsidR="008168FC">
              <w:rPr>
                <w:noProof/>
                <w:webHidden/>
              </w:rPr>
              <w:tab/>
            </w:r>
            <w:r>
              <w:rPr>
                <w:noProof/>
                <w:webHidden/>
              </w:rPr>
              <w:fldChar w:fldCharType="begin"/>
            </w:r>
            <w:r w:rsidR="008168FC">
              <w:rPr>
                <w:noProof/>
                <w:webHidden/>
              </w:rPr>
              <w:instrText xml:space="preserve"> PAGEREF _Toc362507878 \h </w:instrText>
            </w:r>
            <w:r>
              <w:rPr>
                <w:noProof/>
                <w:webHidden/>
              </w:rPr>
            </w:r>
            <w:r>
              <w:rPr>
                <w:noProof/>
                <w:webHidden/>
              </w:rPr>
              <w:fldChar w:fldCharType="separate"/>
            </w:r>
            <w:r w:rsidR="008168FC">
              <w:rPr>
                <w:noProof/>
                <w:webHidden/>
              </w:rPr>
              <w:t>7</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79" w:history="1">
            <w:r w:rsidR="008168FC" w:rsidRPr="006015CF">
              <w:rPr>
                <w:rStyle w:val="Hyperlink"/>
                <w:noProof/>
              </w:rPr>
              <w:t>6.2.</w:t>
            </w:r>
            <w:r w:rsidR="008168FC">
              <w:rPr>
                <w:rFonts w:asciiTheme="minorHAnsi" w:eastAsiaTheme="minorEastAsia" w:hAnsiTheme="minorHAnsi" w:cstheme="minorBidi"/>
                <w:noProof/>
                <w:lang w:eastAsia="en-AU"/>
              </w:rPr>
              <w:tab/>
            </w:r>
            <w:r w:rsidR="008168FC" w:rsidRPr="006015CF">
              <w:rPr>
                <w:rStyle w:val="Hyperlink"/>
                <w:noProof/>
              </w:rPr>
              <w:t>Other efficacy studies</w:t>
            </w:r>
            <w:r w:rsidR="008168FC">
              <w:rPr>
                <w:noProof/>
                <w:webHidden/>
              </w:rPr>
              <w:tab/>
            </w:r>
            <w:r>
              <w:rPr>
                <w:noProof/>
                <w:webHidden/>
              </w:rPr>
              <w:fldChar w:fldCharType="begin"/>
            </w:r>
            <w:r w:rsidR="008168FC">
              <w:rPr>
                <w:noProof/>
                <w:webHidden/>
              </w:rPr>
              <w:instrText xml:space="preserve"> PAGEREF _Toc362507879 \h </w:instrText>
            </w:r>
            <w:r>
              <w:rPr>
                <w:noProof/>
                <w:webHidden/>
              </w:rPr>
            </w:r>
            <w:r>
              <w:rPr>
                <w:noProof/>
                <w:webHidden/>
              </w:rPr>
              <w:fldChar w:fldCharType="separate"/>
            </w:r>
            <w:r w:rsidR="008168FC">
              <w:rPr>
                <w:noProof/>
                <w:webHidden/>
              </w:rPr>
              <w:t>17</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80" w:history="1">
            <w:r w:rsidR="008168FC" w:rsidRPr="006015CF">
              <w:rPr>
                <w:rStyle w:val="Hyperlink"/>
                <w:noProof/>
              </w:rPr>
              <w:t>6.3.</w:t>
            </w:r>
            <w:r w:rsidR="008168FC">
              <w:rPr>
                <w:rFonts w:asciiTheme="minorHAnsi" w:eastAsiaTheme="minorEastAsia" w:hAnsiTheme="minorHAnsi" w:cstheme="minorBidi"/>
                <w:noProof/>
                <w:lang w:eastAsia="en-AU"/>
              </w:rPr>
              <w:tab/>
            </w:r>
            <w:r w:rsidR="008168FC" w:rsidRPr="006015CF">
              <w:rPr>
                <w:rStyle w:val="Hyperlink"/>
                <w:noProof/>
              </w:rPr>
              <w:t>Analyses performed across trials (pooled analyses and meta-analyses)</w:t>
            </w:r>
            <w:r w:rsidR="008168FC">
              <w:rPr>
                <w:noProof/>
                <w:webHidden/>
              </w:rPr>
              <w:tab/>
            </w:r>
            <w:r>
              <w:rPr>
                <w:noProof/>
                <w:webHidden/>
              </w:rPr>
              <w:fldChar w:fldCharType="begin"/>
            </w:r>
            <w:r w:rsidR="008168FC">
              <w:rPr>
                <w:noProof/>
                <w:webHidden/>
              </w:rPr>
              <w:instrText xml:space="preserve"> PAGEREF _Toc362507880 \h </w:instrText>
            </w:r>
            <w:r>
              <w:rPr>
                <w:noProof/>
                <w:webHidden/>
              </w:rPr>
            </w:r>
            <w:r>
              <w:rPr>
                <w:noProof/>
                <w:webHidden/>
              </w:rPr>
              <w:fldChar w:fldCharType="separate"/>
            </w:r>
            <w:r w:rsidR="008168FC">
              <w:rPr>
                <w:noProof/>
                <w:webHidden/>
              </w:rPr>
              <w:t>18</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81" w:history="1">
            <w:r w:rsidR="008168FC" w:rsidRPr="006015CF">
              <w:rPr>
                <w:rStyle w:val="Hyperlink"/>
                <w:noProof/>
              </w:rPr>
              <w:t>6.4.</w:t>
            </w:r>
            <w:r w:rsidR="008168FC">
              <w:rPr>
                <w:rFonts w:asciiTheme="minorHAnsi" w:eastAsiaTheme="minorEastAsia" w:hAnsiTheme="minorHAnsi" w:cstheme="minorBidi"/>
                <w:noProof/>
                <w:lang w:eastAsia="en-AU"/>
              </w:rPr>
              <w:tab/>
            </w:r>
            <w:r w:rsidR="008168FC" w:rsidRPr="006015CF">
              <w:rPr>
                <w:rStyle w:val="Hyperlink"/>
                <w:noProof/>
              </w:rPr>
              <w:t>Evaluator’s conclusions on clinical efficacy</w:t>
            </w:r>
            <w:r w:rsidR="008168FC">
              <w:rPr>
                <w:noProof/>
                <w:webHidden/>
              </w:rPr>
              <w:tab/>
            </w:r>
            <w:r>
              <w:rPr>
                <w:noProof/>
                <w:webHidden/>
              </w:rPr>
              <w:fldChar w:fldCharType="begin"/>
            </w:r>
            <w:r w:rsidR="008168FC">
              <w:rPr>
                <w:noProof/>
                <w:webHidden/>
              </w:rPr>
              <w:instrText xml:space="preserve"> PAGEREF _Toc362507881 \h </w:instrText>
            </w:r>
            <w:r>
              <w:rPr>
                <w:noProof/>
                <w:webHidden/>
              </w:rPr>
            </w:r>
            <w:r>
              <w:rPr>
                <w:noProof/>
                <w:webHidden/>
              </w:rPr>
              <w:fldChar w:fldCharType="separate"/>
            </w:r>
            <w:r w:rsidR="008168FC">
              <w:rPr>
                <w:noProof/>
                <w:webHidden/>
              </w:rPr>
              <w:t>18</w:t>
            </w:r>
            <w:r>
              <w:rPr>
                <w:noProof/>
                <w:webHidden/>
              </w:rPr>
              <w:fldChar w:fldCharType="end"/>
            </w:r>
          </w:hyperlink>
        </w:p>
        <w:p w:rsidR="008168FC" w:rsidRDefault="005F488A">
          <w:pPr>
            <w:pStyle w:val="TOC2"/>
            <w:tabs>
              <w:tab w:val="left" w:pos="1100"/>
            </w:tabs>
            <w:rPr>
              <w:rFonts w:asciiTheme="minorHAnsi" w:eastAsiaTheme="minorEastAsia" w:hAnsiTheme="minorHAnsi" w:cstheme="minorBidi"/>
              <w:b w:val="0"/>
              <w:noProof/>
              <w:sz w:val="22"/>
              <w:lang w:eastAsia="en-AU"/>
            </w:rPr>
          </w:pPr>
          <w:hyperlink w:anchor="_Toc362507882" w:history="1">
            <w:r w:rsidR="008168FC" w:rsidRPr="006015CF">
              <w:rPr>
                <w:rStyle w:val="Hyperlink"/>
                <w:noProof/>
                <w:lang w:eastAsia="en-AU"/>
              </w:rPr>
              <w:t>7.</w:t>
            </w:r>
            <w:r w:rsidR="008168FC">
              <w:rPr>
                <w:rFonts w:asciiTheme="minorHAnsi" w:eastAsiaTheme="minorEastAsia" w:hAnsiTheme="minorHAnsi" w:cstheme="minorBidi"/>
                <w:b w:val="0"/>
                <w:noProof/>
                <w:sz w:val="22"/>
                <w:lang w:eastAsia="en-AU"/>
              </w:rPr>
              <w:tab/>
            </w:r>
            <w:r w:rsidR="008168FC" w:rsidRPr="006015CF">
              <w:rPr>
                <w:rStyle w:val="Hyperlink"/>
                <w:noProof/>
                <w:lang w:eastAsia="en-AU"/>
              </w:rPr>
              <w:t>Clinical safety</w:t>
            </w:r>
            <w:r w:rsidR="008168FC">
              <w:rPr>
                <w:noProof/>
                <w:webHidden/>
              </w:rPr>
              <w:tab/>
            </w:r>
            <w:r>
              <w:rPr>
                <w:noProof/>
                <w:webHidden/>
              </w:rPr>
              <w:fldChar w:fldCharType="begin"/>
            </w:r>
            <w:r w:rsidR="008168FC">
              <w:rPr>
                <w:noProof/>
                <w:webHidden/>
              </w:rPr>
              <w:instrText xml:space="preserve"> PAGEREF _Toc362507882 \h </w:instrText>
            </w:r>
            <w:r>
              <w:rPr>
                <w:noProof/>
                <w:webHidden/>
              </w:rPr>
            </w:r>
            <w:r>
              <w:rPr>
                <w:noProof/>
                <w:webHidden/>
              </w:rPr>
              <w:fldChar w:fldCharType="separate"/>
            </w:r>
            <w:r w:rsidR="008168FC">
              <w:rPr>
                <w:noProof/>
                <w:webHidden/>
              </w:rPr>
              <w:t>19</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83" w:history="1">
            <w:r w:rsidR="008168FC" w:rsidRPr="006015CF">
              <w:rPr>
                <w:rStyle w:val="Hyperlink"/>
                <w:noProof/>
              </w:rPr>
              <w:t>7.1.</w:t>
            </w:r>
            <w:r w:rsidR="008168FC">
              <w:rPr>
                <w:rFonts w:asciiTheme="minorHAnsi" w:eastAsiaTheme="minorEastAsia" w:hAnsiTheme="minorHAnsi" w:cstheme="minorBidi"/>
                <w:noProof/>
                <w:lang w:eastAsia="en-AU"/>
              </w:rPr>
              <w:tab/>
            </w:r>
            <w:r w:rsidR="008168FC" w:rsidRPr="006015CF">
              <w:rPr>
                <w:rStyle w:val="Hyperlink"/>
                <w:noProof/>
              </w:rPr>
              <w:t>Studies providing evaluable safety data</w:t>
            </w:r>
            <w:r w:rsidR="008168FC">
              <w:rPr>
                <w:noProof/>
                <w:webHidden/>
              </w:rPr>
              <w:tab/>
            </w:r>
            <w:r>
              <w:rPr>
                <w:noProof/>
                <w:webHidden/>
              </w:rPr>
              <w:fldChar w:fldCharType="begin"/>
            </w:r>
            <w:r w:rsidR="008168FC">
              <w:rPr>
                <w:noProof/>
                <w:webHidden/>
              </w:rPr>
              <w:instrText xml:space="preserve"> PAGEREF _Toc362507883 \h </w:instrText>
            </w:r>
            <w:r>
              <w:rPr>
                <w:noProof/>
                <w:webHidden/>
              </w:rPr>
            </w:r>
            <w:r>
              <w:rPr>
                <w:noProof/>
                <w:webHidden/>
              </w:rPr>
              <w:fldChar w:fldCharType="separate"/>
            </w:r>
            <w:r w:rsidR="008168FC">
              <w:rPr>
                <w:noProof/>
                <w:webHidden/>
              </w:rPr>
              <w:t>19</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84" w:history="1">
            <w:r w:rsidR="008168FC" w:rsidRPr="006015CF">
              <w:rPr>
                <w:rStyle w:val="Hyperlink"/>
                <w:noProof/>
              </w:rPr>
              <w:t>7.2.</w:t>
            </w:r>
            <w:r w:rsidR="008168FC">
              <w:rPr>
                <w:rFonts w:asciiTheme="minorHAnsi" w:eastAsiaTheme="minorEastAsia" w:hAnsiTheme="minorHAnsi" w:cstheme="minorBidi"/>
                <w:noProof/>
                <w:lang w:eastAsia="en-AU"/>
              </w:rPr>
              <w:tab/>
            </w:r>
            <w:r w:rsidR="008168FC" w:rsidRPr="006015CF">
              <w:rPr>
                <w:rStyle w:val="Hyperlink"/>
                <w:noProof/>
              </w:rPr>
              <w:t>Pivotal studies that assessed safety as a primary outcome</w:t>
            </w:r>
            <w:r w:rsidR="008168FC">
              <w:rPr>
                <w:noProof/>
                <w:webHidden/>
              </w:rPr>
              <w:tab/>
            </w:r>
            <w:r>
              <w:rPr>
                <w:noProof/>
                <w:webHidden/>
              </w:rPr>
              <w:fldChar w:fldCharType="begin"/>
            </w:r>
            <w:r w:rsidR="008168FC">
              <w:rPr>
                <w:noProof/>
                <w:webHidden/>
              </w:rPr>
              <w:instrText xml:space="preserve"> PAGEREF _Toc362507884 \h </w:instrText>
            </w:r>
            <w:r>
              <w:rPr>
                <w:noProof/>
                <w:webHidden/>
              </w:rPr>
            </w:r>
            <w:r>
              <w:rPr>
                <w:noProof/>
                <w:webHidden/>
              </w:rPr>
              <w:fldChar w:fldCharType="separate"/>
            </w:r>
            <w:r w:rsidR="008168FC">
              <w:rPr>
                <w:noProof/>
                <w:webHidden/>
              </w:rPr>
              <w:t>20</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85" w:history="1">
            <w:r w:rsidR="008168FC" w:rsidRPr="006015CF">
              <w:rPr>
                <w:rStyle w:val="Hyperlink"/>
                <w:noProof/>
              </w:rPr>
              <w:t>7.3.</w:t>
            </w:r>
            <w:r w:rsidR="008168FC">
              <w:rPr>
                <w:rFonts w:asciiTheme="minorHAnsi" w:eastAsiaTheme="minorEastAsia" w:hAnsiTheme="minorHAnsi" w:cstheme="minorBidi"/>
                <w:noProof/>
                <w:lang w:eastAsia="en-AU"/>
              </w:rPr>
              <w:tab/>
            </w:r>
            <w:r w:rsidR="008168FC" w:rsidRPr="006015CF">
              <w:rPr>
                <w:rStyle w:val="Hyperlink"/>
                <w:noProof/>
              </w:rPr>
              <w:t>Patient exposure</w:t>
            </w:r>
            <w:r w:rsidR="008168FC">
              <w:rPr>
                <w:noProof/>
                <w:webHidden/>
              </w:rPr>
              <w:tab/>
            </w:r>
            <w:r>
              <w:rPr>
                <w:noProof/>
                <w:webHidden/>
              </w:rPr>
              <w:fldChar w:fldCharType="begin"/>
            </w:r>
            <w:r w:rsidR="008168FC">
              <w:rPr>
                <w:noProof/>
                <w:webHidden/>
              </w:rPr>
              <w:instrText xml:space="preserve"> PAGEREF _Toc362507885 \h </w:instrText>
            </w:r>
            <w:r>
              <w:rPr>
                <w:noProof/>
                <w:webHidden/>
              </w:rPr>
            </w:r>
            <w:r>
              <w:rPr>
                <w:noProof/>
                <w:webHidden/>
              </w:rPr>
              <w:fldChar w:fldCharType="separate"/>
            </w:r>
            <w:r w:rsidR="008168FC">
              <w:rPr>
                <w:noProof/>
                <w:webHidden/>
              </w:rPr>
              <w:t>20</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86" w:history="1">
            <w:r w:rsidR="008168FC" w:rsidRPr="006015CF">
              <w:rPr>
                <w:rStyle w:val="Hyperlink"/>
                <w:noProof/>
              </w:rPr>
              <w:t>7.4.</w:t>
            </w:r>
            <w:r w:rsidR="008168FC">
              <w:rPr>
                <w:rFonts w:asciiTheme="minorHAnsi" w:eastAsiaTheme="minorEastAsia" w:hAnsiTheme="minorHAnsi" w:cstheme="minorBidi"/>
                <w:noProof/>
                <w:lang w:eastAsia="en-AU"/>
              </w:rPr>
              <w:tab/>
            </w:r>
            <w:r w:rsidR="008168FC" w:rsidRPr="006015CF">
              <w:rPr>
                <w:rStyle w:val="Hyperlink"/>
                <w:noProof/>
              </w:rPr>
              <w:t>Adverse events</w:t>
            </w:r>
            <w:r w:rsidR="008168FC">
              <w:rPr>
                <w:noProof/>
                <w:webHidden/>
              </w:rPr>
              <w:tab/>
            </w:r>
            <w:r>
              <w:rPr>
                <w:noProof/>
                <w:webHidden/>
              </w:rPr>
              <w:fldChar w:fldCharType="begin"/>
            </w:r>
            <w:r w:rsidR="008168FC">
              <w:rPr>
                <w:noProof/>
                <w:webHidden/>
              </w:rPr>
              <w:instrText xml:space="preserve"> PAGEREF _Toc362507886 \h </w:instrText>
            </w:r>
            <w:r>
              <w:rPr>
                <w:noProof/>
                <w:webHidden/>
              </w:rPr>
            </w:r>
            <w:r>
              <w:rPr>
                <w:noProof/>
                <w:webHidden/>
              </w:rPr>
              <w:fldChar w:fldCharType="separate"/>
            </w:r>
            <w:r w:rsidR="008168FC">
              <w:rPr>
                <w:noProof/>
                <w:webHidden/>
              </w:rPr>
              <w:t>21</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87" w:history="1">
            <w:r w:rsidR="008168FC" w:rsidRPr="006015CF">
              <w:rPr>
                <w:rStyle w:val="Hyperlink"/>
                <w:noProof/>
              </w:rPr>
              <w:t>7.5.</w:t>
            </w:r>
            <w:r w:rsidR="008168FC">
              <w:rPr>
                <w:rFonts w:asciiTheme="minorHAnsi" w:eastAsiaTheme="minorEastAsia" w:hAnsiTheme="minorHAnsi" w:cstheme="minorBidi"/>
                <w:noProof/>
                <w:lang w:eastAsia="en-AU"/>
              </w:rPr>
              <w:tab/>
            </w:r>
            <w:r w:rsidR="008168FC" w:rsidRPr="006015CF">
              <w:rPr>
                <w:rStyle w:val="Hyperlink"/>
                <w:noProof/>
              </w:rPr>
              <w:t>Post-marketing experience</w:t>
            </w:r>
            <w:r w:rsidR="008168FC">
              <w:rPr>
                <w:noProof/>
                <w:webHidden/>
              </w:rPr>
              <w:tab/>
            </w:r>
            <w:r>
              <w:rPr>
                <w:noProof/>
                <w:webHidden/>
              </w:rPr>
              <w:fldChar w:fldCharType="begin"/>
            </w:r>
            <w:r w:rsidR="008168FC">
              <w:rPr>
                <w:noProof/>
                <w:webHidden/>
              </w:rPr>
              <w:instrText xml:space="preserve"> PAGEREF _Toc362507887 \h </w:instrText>
            </w:r>
            <w:r>
              <w:rPr>
                <w:noProof/>
                <w:webHidden/>
              </w:rPr>
            </w:r>
            <w:r>
              <w:rPr>
                <w:noProof/>
                <w:webHidden/>
              </w:rPr>
              <w:fldChar w:fldCharType="separate"/>
            </w:r>
            <w:r w:rsidR="008168FC">
              <w:rPr>
                <w:noProof/>
                <w:webHidden/>
              </w:rPr>
              <w:t>24</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88" w:history="1">
            <w:r w:rsidR="008168FC" w:rsidRPr="006015CF">
              <w:rPr>
                <w:rStyle w:val="Hyperlink"/>
                <w:noProof/>
              </w:rPr>
              <w:t>7.6.</w:t>
            </w:r>
            <w:r w:rsidR="008168FC">
              <w:rPr>
                <w:rFonts w:asciiTheme="minorHAnsi" w:eastAsiaTheme="minorEastAsia" w:hAnsiTheme="minorHAnsi" w:cstheme="minorBidi"/>
                <w:noProof/>
                <w:lang w:eastAsia="en-AU"/>
              </w:rPr>
              <w:tab/>
            </w:r>
            <w:r w:rsidR="008168FC" w:rsidRPr="006015CF">
              <w:rPr>
                <w:rStyle w:val="Hyperlink"/>
                <w:noProof/>
              </w:rPr>
              <w:t>Other safety issues</w:t>
            </w:r>
            <w:r w:rsidR="008168FC">
              <w:rPr>
                <w:noProof/>
                <w:webHidden/>
              </w:rPr>
              <w:tab/>
            </w:r>
            <w:r>
              <w:rPr>
                <w:noProof/>
                <w:webHidden/>
              </w:rPr>
              <w:fldChar w:fldCharType="begin"/>
            </w:r>
            <w:r w:rsidR="008168FC">
              <w:rPr>
                <w:noProof/>
                <w:webHidden/>
              </w:rPr>
              <w:instrText xml:space="preserve"> PAGEREF _Toc362507888 \h </w:instrText>
            </w:r>
            <w:r>
              <w:rPr>
                <w:noProof/>
                <w:webHidden/>
              </w:rPr>
            </w:r>
            <w:r>
              <w:rPr>
                <w:noProof/>
                <w:webHidden/>
              </w:rPr>
              <w:fldChar w:fldCharType="separate"/>
            </w:r>
            <w:r w:rsidR="008168FC">
              <w:rPr>
                <w:noProof/>
                <w:webHidden/>
              </w:rPr>
              <w:t>24</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89" w:history="1">
            <w:r w:rsidR="008168FC" w:rsidRPr="006015CF">
              <w:rPr>
                <w:rStyle w:val="Hyperlink"/>
                <w:noProof/>
              </w:rPr>
              <w:t>7.7.</w:t>
            </w:r>
            <w:r w:rsidR="008168FC">
              <w:rPr>
                <w:rFonts w:asciiTheme="minorHAnsi" w:eastAsiaTheme="minorEastAsia" w:hAnsiTheme="minorHAnsi" w:cstheme="minorBidi"/>
                <w:noProof/>
                <w:lang w:eastAsia="en-AU"/>
              </w:rPr>
              <w:tab/>
            </w:r>
            <w:r w:rsidR="008168FC" w:rsidRPr="006015CF">
              <w:rPr>
                <w:rStyle w:val="Hyperlink"/>
                <w:noProof/>
              </w:rPr>
              <w:t>Evaluator’s overall conclusions on clinical safety</w:t>
            </w:r>
            <w:r w:rsidR="008168FC">
              <w:rPr>
                <w:noProof/>
                <w:webHidden/>
              </w:rPr>
              <w:tab/>
            </w:r>
            <w:r>
              <w:rPr>
                <w:noProof/>
                <w:webHidden/>
              </w:rPr>
              <w:fldChar w:fldCharType="begin"/>
            </w:r>
            <w:r w:rsidR="008168FC">
              <w:rPr>
                <w:noProof/>
                <w:webHidden/>
              </w:rPr>
              <w:instrText xml:space="preserve"> PAGEREF _Toc362507889 \h </w:instrText>
            </w:r>
            <w:r>
              <w:rPr>
                <w:noProof/>
                <w:webHidden/>
              </w:rPr>
            </w:r>
            <w:r>
              <w:rPr>
                <w:noProof/>
                <w:webHidden/>
              </w:rPr>
              <w:fldChar w:fldCharType="separate"/>
            </w:r>
            <w:r w:rsidR="008168FC">
              <w:rPr>
                <w:noProof/>
                <w:webHidden/>
              </w:rPr>
              <w:t>24</w:t>
            </w:r>
            <w:r>
              <w:rPr>
                <w:noProof/>
                <w:webHidden/>
              </w:rPr>
              <w:fldChar w:fldCharType="end"/>
            </w:r>
          </w:hyperlink>
        </w:p>
        <w:p w:rsidR="008168FC" w:rsidRDefault="005F488A">
          <w:pPr>
            <w:pStyle w:val="TOC2"/>
            <w:tabs>
              <w:tab w:val="left" w:pos="1100"/>
            </w:tabs>
            <w:rPr>
              <w:rFonts w:asciiTheme="minorHAnsi" w:eastAsiaTheme="minorEastAsia" w:hAnsiTheme="minorHAnsi" w:cstheme="minorBidi"/>
              <w:b w:val="0"/>
              <w:noProof/>
              <w:sz w:val="22"/>
              <w:lang w:eastAsia="en-AU"/>
            </w:rPr>
          </w:pPr>
          <w:hyperlink w:anchor="_Toc362507890" w:history="1">
            <w:r w:rsidR="008168FC" w:rsidRPr="006015CF">
              <w:rPr>
                <w:rStyle w:val="Hyperlink"/>
                <w:noProof/>
                <w:lang w:eastAsia="en-AU"/>
              </w:rPr>
              <w:t>8.</w:t>
            </w:r>
            <w:r w:rsidR="008168FC">
              <w:rPr>
                <w:rFonts w:asciiTheme="minorHAnsi" w:eastAsiaTheme="minorEastAsia" w:hAnsiTheme="minorHAnsi" w:cstheme="minorBidi"/>
                <w:b w:val="0"/>
                <w:noProof/>
                <w:sz w:val="22"/>
                <w:lang w:eastAsia="en-AU"/>
              </w:rPr>
              <w:tab/>
            </w:r>
            <w:r w:rsidR="008168FC" w:rsidRPr="006015CF">
              <w:rPr>
                <w:rStyle w:val="Hyperlink"/>
                <w:noProof/>
                <w:lang w:eastAsia="en-AU"/>
              </w:rPr>
              <w:t>First round benefit-risk assessment</w:t>
            </w:r>
            <w:r w:rsidR="008168FC">
              <w:rPr>
                <w:noProof/>
                <w:webHidden/>
              </w:rPr>
              <w:tab/>
            </w:r>
            <w:r>
              <w:rPr>
                <w:noProof/>
                <w:webHidden/>
              </w:rPr>
              <w:fldChar w:fldCharType="begin"/>
            </w:r>
            <w:r w:rsidR="008168FC">
              <w:rPr>
                <w:noProof/>
                <w:webHidden/>
              </w:rPr>
              <w:instrText xml:space="preserve"> PAGEREF _Toc362507890 \h </w:instrText>
            </w:r>
            <w:r>
              <w:rPr>
                <w:noProof/>
                <w:webHidden/>
              </w:rPr>
            </w:r>
            <w:r>
              <w:rPr>
                <w:noProof/>
                <w:webHidden/>
              </w:rPr>
              <w:fldChar w:fldCharType="separate"/>
            </w:r>
            <w:r w:rsidR="008168FC">
              <w:rPr>
                <w:noProof/>
                <w:webHidden/>
              </w:rPr>
              <w:t>24</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91" w:history="1">
            <w:r w:rsidR="008168FC" w:rsidRPr="006015CF">
              <w:rPr>
                <w:rStyle w:val="Hyperlink"/>
                <w:noProof/>
              </w:rPr>
              <w:t>8.1.</w:t>
            </w:r>
            <w:r w:rsidR="008168FC">
              <w:rPr>
                <w:rFonts w:asciiTheme="minorHAnsi" w:eastAsiaTheme="minorEastAsia" w:hAnsiTheme="minorHAnsi" w:cstheme="minorBidi"/>
                <w:noProof/>
                <w:lang w:eastAsia="en-AU"/>
              </w:rPr>
              <w:tab/>
            </w:r>
            <w:r w:rsidR="008168FC" w:rsidRPr="006015CF">
              <w:rPr>
                <w:rStyle w:val="Hyperlink"/>
                <w:noProof/>
              </w:rPr>
              <w:t>First round assessment of benefits</w:t>
            </w:r>
            <w:r w:rsidR="008168FC">
              <w:rPr>
                <w:noProof/>
                <w:webHidden/>
              </w:rPr>
              <w:tab/>
            </w:r>
            <w:r>
              <w:rPr>
                <w:noProof/>
                <w:webHidden/>
              </w:rPr>
              <w:fldChar w:fldCharType="begin"/>
            </w:r>
            <w:r w:rsidR="008168FC">
              <w:rPr>
                <w:noProof/>
                <w:webHidden/>
              </w:rPr>
              <w:instrText xml:space="preserve"> PAGEREF _Toc362507891 \h </w:instrText>
            </w:r>
            <w:r>
              <w:rPr>
                <w:noProof/>
                <w:webHidden/>
              </w:rPr>
            </w:r>
            <w:r>
              <w:rPr>
                <w:noProof/>
                <w:webHidden/>
              </w:rPr>
              <w:fldChar w:fldCharType="separate"/>
            </w:r>
            <w:r w:rsidR="008168FC">
              <w:rPr>
                <w:noProof/>
                <w:webHidden/>
              </w:rPr>
              <w:t>24</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92" w:history="1">
            <w:r w:rsidR="008168FC" w:rsidRPr="006015CF">
              <w:rPr>
                <w:rStyle w:val="Hyperlink"/>
                <w:noProof/>
              </w:rPr>
              <w:t>8.2.</w:t>
            </w:r>
            <w:r w:rsidR="008168FC">
              <w:rPr>
                <w:rFonts w:asciiTheme="minorHAnsi" w:eastAsiaTheme="minorEastAsia" w:hAnsiTheme="minorHAnsi" w:cstheme="minorBidi"/>
                <w:noProof/>
                <w:lang w:eastAsia="en-AU"/>
              </w:rPr>
              <w:tab/>
            </w:r>
            <w:r w:rsidR="008168FC" w:rsidRPr="006015CF">
              <w:rPr>
                <w:rStyle w:val="Hyperlink"/>
                <w:noProof/>
              </w:rPr>
              <w:t>First round assessment of risks</w:t>
            </w:r>
            <w:r w:rsidR="008168FC">
              <w:rPr>
                <w:noProof/>
                <w:webHidden/>
              </w:rPr>
              <w:tab/>
            </w:r>
            <w:r>
              <w:rPr>
                <w:noProof/>
                <w:webHidden/>
              </w:rPr>
              <w:fldChar w:fldCharType="begin"/>
            </w:r>
            <w:r w:rsidR="008168FC">
              <w:rPr>
                <w:noProof/>
                <w:webHidden/>
              </w:rPr>
              <w:instrText xml:space="preserve"> PAGEREF _Toc362507892 \h </w:instrText>
            </w:r>
            <w:r>
              <w:rPr>
                <w:noProof/>
                <w:webHidden/>
              </w:rPr>
            </w:r>
            <w:r>
              <w:rPr>
                <w:noProof/>
                <w:webHidden/>
              </w:rPr>
              <w:fldChar w:fldCharType="separate"/>
            </w:r>
            <w:r w:rsidR="008168FC">
              <w:rPr>
                <w:noProof/>
                <w:webHidden/>
              </w:rPr>
              <w:t>24</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93" w:history="1">
            <w:r w:rsidR="008168FC" w:rsidRPr="006015CF">
              <w:rPr>
                <w:rStyle w:val="Hyperlink"/>
                <w:noProof/>
              </w:rPr>
              <w:t>8.3.</w:t>
            </w:r>
            <w:r w:rsidR="008168FC">
              <w:rPr>
                <w:rFonts w:asciiTheme="minorHAnsi" w:eastAsiaTheme="minorEastAsia" w:hAnsiTheme="minorHAnsi" w:cstheme="minorBidi"/>
                <w:noProof/>
                <w:lang w:eastAsia="en-AU"/>
              </w:rPr>
              <w:tab/>
            </w:r>
            <w:r w:rsidR="008168FC" w:rsidRPr="006015CF">
              <w:rPr>
                <w:rStyle w:val="Hyperlink"/>
                <w:noProof/>
              </w:rPr>
              <w:t>First round assessment of benefit-risk balance</w:t>
            </w:r>
            <w:r w:rsidR="008168FC">
              <w:rPr>
                <w:noProof/>
                <w:webHidden/>
              </w:rPr>
              <w:tab/>
            </w:r>
            <w:r>
              <w:rPr>
                <w:noProof/>
                <w:webHidden/>
              </w:rPr>
              <w:fldChar w:fldCharType="begin"/>
            </w:r>
            <w:r w:rsidR="008168FC">
              <w:rPr>
                <w:noProof/>
                <w:webHidden/>
              </w:rPr>
              <w:instrText xml:space="preserve"> PAGEREF _Toc362507893 \h </w:instrText>
            </w:r>
            <w:r>
              <w:rPr>
                <w:noProof/>
                <w:webHidden/>
              </w:rPr>
            </w:r>
            <w:r>
              <w:rPr>
                <w:noProof/>
                <w:webHidden/>
              </w:rPr>
              <w:fldChar w:fldCharType="separate"/>
            </w:r>
            <w:r w:rsidR="008168FC">
              <w:rPr>
                <w:noProof/>
                <w:webHidden/>
              </w:rPr>
              <w:t>24</w:t>
            </w:r>
            <w:r>
              <w:rPr>
                <w:noProof/>
                <w:webHidden/>
              </w:rPr>
              <w:fldChar w:fldCharType="end"/>
            </w:r>
          </w:hyperlink>
        </w:p>
        <w:p w:rsidR="008168FC" w:rsidRDefault="005F488A">
          <w:pPr>
            <w:pStyle w:val="TOC2"/>
            <w:tabs>
              <w:tab w:val="left" w:pos="1100"/>
            </w:tabs>
            <w:rPr>
              <w:rFonts w:asciiTheme="minorHAnsi" w:eastAsiaTheme="minorEastAsia" w:hAnsiTheme="minorHAnsi" w:cstheme="minorBidi"/>
              <w:b w:val="0"/>
              <w:noProof/>
              <w:sz w:val="22"/>
              <w:lang w:eastAsia="en-AU"/>
            </w:rPr>
          </w:pPr>
          <w:hyperlink w:anchor="_Toc362507894" w:history="1">
            <w:r w:rsidR="008168FC" w:rsidRPr="006015CF">
              <w:rPr>
                <w:rStyle w:val="Hyperlink"/>
                <w:noProof/>
                <w:kern w:val="16"/>
                <w:lang w:eastAsia="en-AU"/>
              </w:rPr>
              <w:t>9.</w:t>
            </w:r>
            <w:r w:rsidR="008168FC">
              <w:rPr>
                <w:rFonts w:asciiTheme="minorHAnsi" w:eastAsiaTheme="minorEastAsia" w:hAnsiTheme="minorHAnsi" w:cstheme="minorBidi"/>
                <w:b w:val="0"/>
                <w:noProof/>
                <w:sz w:val="22"/>
                <w:lang w:eastAsia="en-AU"/>
              </w:rPr>
              <w:tab/>
            </w:r>
            <w:r w:rsidR="008168FC" w:rsidRPr="006015CF">
              <w:rPr>
                <w:rStyle w:val="Hyperlink"/>
                <w:noProof/>
                <w:kern w:val="16"/>
                <w:lang w:eastAsia="en-AU"/>
              </w:rPr>
              <w:t>First round recommendation regarding authorisation</w:t>
            </w:r>
            <w:r w:rsidR="008168FC">
              <w:rPr>
                <w:noProof/>
                <w:webHidden/>
              </w:rPr>
              <w:tab/>
            </w:r>
            <w:r>
              <w:rPr>
                <w:noProof/>
                <w:webHidden/>
              </w:rPr>
              <w:fldChar w:fldCharType="begin"/>
            </w:r>
            <w:r w:rsidR="008168FC">
              <w:rPr>
                <w:noProof/>
                <w:webHidden/>
              </w:rPr>
              <w:instrText xml:space="preserve"> PAGEREF _Toc362507894 \h </w:instrText>
            </w:r>
            <w:r>
              <w:rPr>
                <w:noProof/>
                <w:webHidden/>
              </w:rPr>
            </w:r>
            <w:r>
              <w:rPr>
                <w:noProof/>
                <w:webHidden/>
              </w:rPr>
              <w:fldChar w:fldCharType="separate"/>
            </w:r>
            <w:r w:rsidR="008168FC">
              <w:rPr>
                <w:noProof/>
                <w:webHidden/>
              </w:rPr>
              <w:t>24</w:t>
            </w:r>
            <w:r>
              <w:rPr>
                <w:noProof/>
                <w:webHidden/>
              </w:rPr>
              <w:fldChar w:fldCharType="end"/>
            </w:r>
          </w:hyperlink>
        </w:p>
        <w:p w:rsidR="008168FC" w:rsidRDefault="005F488A">
          <w:pPr>
            <w:pStyle w:val="TOC2"/>
            <w:tabs>
              <w:tab w:val="left" w:pos="1320"/>
            </w:tabs>
            <w:rPr>
              <w:rFonts w:asciiTheme="minorHAnsi" w:eastAsiaTheme="minorEastAsia" w:hAnsiTheme="minorHAnsi" w:cstheme="minorBidi"/>
              <w:b w:val="0"/>
              <w:noProof/>
              <w:sz w:val="22"/>
              <w:lang w:eastAsia="en-AU"/>
            </w:rPr>
          </w:pPr>
          <w:hyperlink w:anchor="_Toc362507895" w:history="1">
            <w:r w:rsidR="008168FC" w:rsidRPr="006015CF">
              <w:rPr>
                <w:rStyle w:val="Hyperlink"/>
                <w:noProof/>
              </w:rPr>
              <w:t>10.</w:t>
            </w:r>
            <w:r w:rsidR="008168FC">
              <w:rPr>
                <w:rFonts w:asciiTheme="minorHAnsi" w:eastAsiaTheme="minorEastAsia" w:hAnsiTheme="minorHAnsi" w:cstheme="minorBidi"/>
                <w:b w:val="0"/>
                <w:noProof/>
                <w:sz w:val="22"/>
                <w:lang w:eastAsia="en-AU"/>
              </w:rPr>
              <w:tab/>
            </w:r>
            <w:r w:rsidR="008168FC" w:rsidRPr="006015CF">
              <w:rPr>
                <w:rStyle w:val="Hyperlink"/>
                <w:noProof/>
              </w:rPr>
              <w:t>Clinical questions</w:t>
            </w:r>
            <w:r w:rsidR="008168FC">
              <w:rPr>
                <w:noProof/>
                <w:webHidden/>
              </w:rPr>
              <w:tab/>
            </w:r>
            <w:r>
              <w:rPr>
                <w:noProof/>
                <w:webHidden/>
              </w:rPr>
              <w:fldChar w:fldCharType="begin"/>
            </w:r>
            <w:r w:rsidR="008168FC">
              <w:rPr>
                <w:noProof/>
                <w:webHidden/>
              </w:rPr>
              <w:instrText xml:space="preserve"> PAGEREF _Toc362507895 \h </w:instrText>
            </w:r>
            <w:r>
              <w:rPr>
                <w:noProof/>
                <w:webHidden/>
              </w:rPr>
            </w:r>
            <w:r>
              <w:rPr>
                <w:noProof/>
                <w:webHidden/>
              </w:rPr>
              <w:fldChar w:fldCharType="separate"/>
            </w:r>
            <w:r w:rsidR="008168FC">
              <w:rPr>
                <w:noProof/>
                <w:webHidden/>
              </w:rPr>
              <w:t>24</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96" w:history="1">
            <w:r w:rsidR="008168FC" w:rsidRPr="006015CF">
              <w:rPr>
                <w:rStyle w:val="Hyperlink"/>
                <w:noProof/>
              </w:rPr>
              <w:t>10.1.</w:t>
            </w:r>
            <w:r w:rsidR="008168FC">
              <w:rPr>
                <w:rFonts w:asciiTheme="minorHAnsi" w:eastAsiaTheme="minorEastAsia" w:hAnsiTheme="minorHAnsi" w:cstheme="minorBidi"/>
                <w:noProof/>
                <w:lang w:eastAsia="en-AU"/>
              </w:rPr>
              <w:tab/>
            </w:r>
            <w:r w:rsidR="008168FC" w:rsidRPr="006015CF">
              <w:rPr>
                <w:rStyle w:val="Hyperlink"/>
                <w:noProof/>
              </w:rPr>
              <w:t>Efficacy</w:t>
            </w:r>
            <w:r w:rsidR="008168FC">
              <w:rPr>
                <w:noProof/>
                <w:webHidden/>
              </w:rPr>
              <w:tab/>
            </w:r>
            <w:r>
              <w:rPr>
                <w:noProof/>
                <w:webHidden/>
              </w:rPr>
              <w:fldChar w:fldCharType="begin"/>
            </w:r>
            <w:r w:rsidR="008168FC">
              <w:rPr>
                <w:noProof/>
                <w:webHidden/>
              </w:rPr>
              <w:instrText xml:space="preserve"> PAGEREF _Toc362507896 \h </w:instrText>
            </w:r>
            <w:r>
              <w:rPr>
                <w:noProof/>
                <w:webHidden/>
              </w:rPr>
            </w:r>
            <w:r>
              <w:rPr>
                <w:noProof/>
                <w:webHidden/>
              </w:rPr>
              <w:fldChar w:fldCharType="separate"/>
            </w:r>
            <w:r w:rsidR="008168FC">
              <w:rPr>
                <w:noProof/>
                <w:webHidden/>
              </w:rPr>
              <w:t>24</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897" w:history="1">
            <w:r w:rsidR="008168FC" w:rsidRPr="006015CF">
              <w:rPr>
                <w:rStyle w:val="Hyperlink"/>
                <w:noProof/>
              </w:rPr>
              <w:t>10.2.</w:t>
            </w:r>
            <w:r w:rsidR="008168FC">
              <w:rPr>
                <w:rFonts w:asciiTheme="minorHAnsi" w:eastAsiaTheme="minorEastAsia" w:hAnsiTheme="minorHAnsi" w:cstheme="minorBidi"/>
                <w:noProof/>
                <w:lang w:eastAsia="en-AU"/>
              </w:rPr>
              <w:tab/>
            </w:r>
            <w:r w:rsidR="008168FC" w:rsidRPr="006015CF">
              <w:rPr>
                <w:rStyle w:val="Hyperlink"/>
                <w:noProof/>
              </w:rPr>
              <w:t>Safety</w:t>
            </w:r>
            <w:r w:rsidR="008168FC">
              <w:rPr>
                <w:noProof/>
                <w:webHidden/>
              </w:rPr>
              <w:tab/>
            </w:r>
            <w:r>
              <w:rPr>
                <w:noProof/>
                <w:webHidden/>
              </w:rPr>
              <w:fldChar w:fldCharType="begin"/>
            </w:r>
            <w:r w:rsidR="008168FC">
              <w:rPr>
                <w:noProof/>
                <w:webHidden/>
              </w:rPr>
              <w:instrText xml:space="preserve"> PAGEREF _Toc362507897 \h </w:instrText>
            </w:r>
            <w:r>
              <w:rPr>
                <w:noProof/>
                <w:webHidden/>
              </w:rPr>
            </w:r>
            <w:r>
              <w:rPr>
                <w:noProof/>
                <w:webHidden/>
              </w:rPr>
              <w:fldChar w:fldCharType="separate"/>
            </w:r>
            <w:r w:rsidR="008168FC">
              <w:rPr>
                <w:noProof/>
                <w:webHidden/>
              </w:rPr>
              <w:t>25</w:t>
            </w:r>
            <w:r>
              <w:rPr>
                <w:noProof/>
                <w:webHidden/>
              </w:rPr>
              <w:fldChar w:fldCharType="end"/>
            </w:r>
          </w:hyperlink>
        </w:p>
        <w:p w:rsidR="008168FC" w:rsidRDefault="005F488A">
          <w:pPr>
            <w:pStyle w:val="TOC2"/>
            <w:tabs>
              <w:tab w:val="left" w:pos="1320"/>
            </w:tabs>
            <w:rPr>
              <w:rFonts w:asciiTheme="minorHAnsi" w:eastAsiaTheme="minorEastAsia" w:hAnsiTheme="minorHAnsi" w:cstheme="minorBidi"/>
              <w:b w:val="0"/>
              <w:noProof/>
              <w:sz w:val="22"/>
              <w:lang w:eastAsia="en-AU"/>
            </w:rPr>
          </w:pPr>
          <w:hyperlink w:anchor="_Toc362507898" w:history="1">
            <w:r w:rsidR="008168FC" w:rsidRPr="006015CF">
              <w:rPr>
                <w:rStyle w:val="Hyperlink"/>
                <w:noProof/>
                <w:lang w:eastAsia="en-AU"/>
              </w:rPr>
              <w:t>11.</w:t>
            </w:r>
            <w:r w:rsidR="008168FC">
              <w:rPr>
                <w:rFonts w:asciiTheme="minorHAnsi" w:eastAsiaTheme="minorEastAsia" w:hAnsiTheme="minorHAnsi" w:cstheme="minorBidi"/>
                <w:b w:val="0"/>
                <w:noProof/>
                <w:sz w:val="22"/>
                <w:lang w:eastAsia="en-AU"/>
              </w:rPr>
              <w:tab/>
            </w:r>
            <w:r w:rsidR="008168FC" w:rsidRPr="006015CF">
              <w:rPr>
                <w:rStyle w:val="Hyperlink"/>
                <w:noProof/>
              </w:rPr>
              <w:t>Second</w:t>
            </w:r>
            <w:r w:rsidR="008168FC" w:rsidRPr="006015CF">
              <w:rPr>
                <w:rStyle w:val="Hyperlink"/>
                <w:noProof/>
                <w:lang w:eastAsia="en-AU"/>
              </w:rPr>
              <w:t xml:space="preserve"> round evaluation of clinical data submitted in response to questions</w:t>
            </w:r>
            <w:r w:rsidR="008168FC">
              <w:rPr>
                <w:noProof/>
                <w:webHidden/>
              </w:rPr>
              <w:tab/>
            </w:r>
            <w:r>
              <w:rPr>
                <w:noProof/>
                <w:webHidden/>
              </w:rPr>
              <w:fldChar w:fldCharType="begin"/>
            </w:r>
            <w:r w:rsidR="008168FC">
              <w:rPr>
                <w:noProof/>
                <w:webHidden/>
              </w:rPr>
              <w:instrText xml:space="preserve"> PAGEREF _Toc362507898 \h </w:instrText>
            </w:r>
            <w:r>
              <w:rPr>
                <w:noProof/>
                <w:webHidden/>
              </w:rPr>
            </w:r>
            <w:r>
              <w:rPr>
                <w:noProof/>
                <w:webHidden/>
              </w:rPr>
              <w:fldChar w:fldCharType="separate"/>
            </w:r>
            <w:r w:rsidR="008168FC">
              <w:rPr>
                <w:noProof/>
                <w:webHidden/>
              </w:rPr>
              <w:t>25</w:t>
            </w:r>
            <w:r>
              <w:rPr>
                <w:noProof/>
                <w:webHidden/>
              </w:rPr>
              <w:fldChar w:fldCharType="end"/>
            </w:r>
          </w:hyperlink>
        </w:p>
        <w:p w:rsidR="008168FC" w:rsidRDefault="005F488A">
          <w:pPr>
            <w:pStyle w:val="TOC2"/>
            <w:tabs>
              <w:tab w:val="left" w:pos="1320"/>
            </w:tabs>
            <w:rPr>
              <w:rFonts w:asciiTheme="minorHAnsi" w:eastAsiaTheme="minorEastAsia" w:hAnsiTheme="minorHAnsi" w:cstheme="minorBidi"/>
              <w:b w:val="0"/>
              <w:noProof/>
              <w:sz w:val="22"/>
              <w:lang w:eastAsia="en-AU"/>
            </w:rPr>
          </w:pPr>
          <w:hyperlink w:anchor="_Toc362507899" w:history="1">
            <w:r w:rsidR="008168FC" w:rsidRPr="006015CF">
              <w:rPr>
                <w:rStyle w:val="Hyperlink"/>
                <w:noProof/>
                <w:lang w:eastAsia="en-AU"/>
              </w:rPr>
              <w:t>12.</w:t>
            </w:r>
            <w:r w:rsidR="008168FC">
              <w:rPr>
                <w:rFonts w:asciiTheme="minorHAnsi" w:eastAsiaTheme="minorEastAsia" w:hAnsiTheme="minorHAnsi" w:cstheme="minorBidi"/>
                <w:b w:val="0"/>
                <w:noProof/>
                <w:sz w:val="22"/>
                <w:lang w:eastAsia="en-AU"/>
              </w:rPr>
              <w:tab/>
            </w:r>
            <w:r w:rsidR="008168FC" w:rsidRPr="006015CF">
              <w:rPr>
                <w:rStyle w:val="Hyperlink"/>
                <w:noProof/>
                <w:lang w:eastAsia="en-AU"/>
              </w:rPr>
              <w:t>Second round benefit-risk assessment</w:t>
            </w:r>
            <w:r w:rsidR="008168FC">
              <w:rPr>
                <w:noProof/>
                <w:webHidden/>
              </w:rPr>
              <w:tab/>
            </w:r>
            <w:r>
              <w:rPr>
                <w:noProof/>
                <w:webHidden/>
              </w:rPr>
              <w:fldChar w:fldCharType="begin"/>
            </w:r>
            <w:r w:rsidR="008168FC">
              <w:rPr>
                <w:noProof/>
                <w:webHidden/>
              </w:rPr>
              <w:instrText xml:space="preserve"> PAGEREF _Toc362507899 \h </w:instrText>
            </w:r>
            <w:r>
              <w:rPr>
                <w:noProof/>
                <w:webHidden/>
              </w:rPr>
            </w:r>
            <w:r>
              <w:rPr>
                <w:noProof/>
                <w:webHidden/>
              </w:rPr>
              <w:fldChar w:fldCharType="separate"/>
            </w:r>
            <w:r w:rsidR="008168FC">
              <w:rPr>
                <w:noProof/>
                <w:webHidden/>
              </w:rPr>
              <w:t>25</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900" w:history="1">
            <w:r w:rsidR="008168FC" w:rsidRPr="006015CF">
              <w:rPr>
                <w:rStyle w:val="Hyperlink"/>
                <w:noProof/>
              </w:rPr>
              <w:t>12.1.</w:t>
            </w:r>
            <w:r w:rsidR="008168FC">
              <w:rPr>
                <w:rFonts w:asciiTheme="minorHAnsi" w:eastAsiaTheme="minorEastAsia" w:hAnsiTheme="minorHAnsi" w:cstheme="minorBidi"/>
                <w:noProof/>
                <w:lang w:eastAsia="en-AU"/>
              </w:rPr>
              <w:tab/>
            </w:r>
            <w:r w:rsidR="008168FC" w:rsidRPr="006015CF">
              <w:rPr>
                <w:rStyle w:val="Hyperlink"/>
                <w:noProof/>
              </w:rPr>
              <w:t>Second round assessment of benefits</w:t>
            </w:r>
            <w:r w:rsidR="008168FC">
              <w:rPr>
                <w:noProof/>
                <w:webHidden/>
              </w:rPr>
              <w:tab/>
            </w:r>
            <w:r>
              <w:rPr>
                <w:noProof/>
                <w:webHidden/>
              </w:rPr>
              <w:fldChar w:fldCharType="begin"/>
            </w:r>
            <w:r w:rsidR="008168FC">
              <w:rPr>
                <w:noProof/>
                <w:webHidden/>
              </w:rPr>
              <w:instrText xml:space="preserve"> PAGEREF _Toc362507900 \h </w:instrText>
            </w:r>
            <w:r>
              <w:rPr>
                <w:noProof/>
                <w:webHidden/>
              </w:rPr>
            </w:r>
            <w:r>
              <w:rPr>
                <w:noProof/>
                <w:webHidden/>
              </w:rPr>
              <w:fldChar w:fldCharType="separate"/>
            </w:r>
            <w:r w:rsidR="008168FC">
              <w:rPr>
                <w:noProof/>
                <w:webHidden/>
              </w:rPr>
              <w:t>25</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901" w:history="1">
            <w:r w:rsidR="008168FC" w:rsidRPr="006015CF">
              <w:rPr>
                <w:rStyle w:val="Hyperlink"/>
                <w:noProof/>
              </w:rPr>
              <w:t>12.2.</w:t>
            </w:r>
            <w:r w:rsidR="008168FC">
              <w:rPr>
                <w:rFonts w:asciiTheme="minorHAnsi" w:eastAsiaTheme="minorEastAsia" w:hAnsiTheme="minorHAnsi" w:cstheme="minorBidi"/>
                <w:noProof/>
                <w:lang w:eastAsia="en-AU"/>
              </w:rPr>
              <w:tab/>
            </w:r>
            <w:r w:rsidR="008168FC" w:rsidRPr="006015CF">
              <w:rPr>
                <w:rStyle w:val="Hyperlink"/>
                <w:noProof/>
              </w:rPr>
              <w:t>Second round assessment of risks</w:t>
            </w:r>
            <w:r w:rsidR="008168FC">
              <w:rPr>
                <w:noProof/>
                <w:webHidden/>
              </w:rPr>
              <w:tab/>
            </w:r>
            <w:r>
              <w:rPr>
                <w:noProof/>
                <w:webHidden/>
              </w:rPr>
              <w:fldChar w:fldCharType="begin"/>
            </w:r>
            <w:r w:rsidR="008168FC">
              <w:rPr>
                <w:noProof/>
                <w:webHidden/>
              </w:rPr>
              <w:instrText xml:space="preserve"> PAGEREF _Toc362507901 \h </w:instrText>
            </w:r>
            <w:r>
              <w:rPr>
                <w:noProof/>
                <w:webHidden/>
              </w:rPr>
            </w:r>
            <w:r>
              <w:rPr>
                <w:noProof/>
                <w:webHidden/>
              </w:rPr>
              <w:fldChar w:fldCharType="separate"/>
            </w:r>
            <w:r w:rsidR="008168FC">
              <w:rPr>
                <w:noProof/>
                <w:webHidden/>
              </w:rPr>
              <w:t>25</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902" w:history="1">
            <w:r w:rsidR="008168FC" w:rsidRPr="006015CF">
              <w:rPr>
                <w:rStyle w:val="Hyperlink"/>
                <w:noProof/>
              </w:rPr>
              <w:t>12.3.</w:t>
            </w:r>
            <w:r w:rsidR="008168FC">
              <w:rPr>
                <w:rFonts w:asciiTheme="minorHAnsi" w:eastAsiaTheme="minorEastAsia" w:hAnsiTheme="minorHAnsi" w:cstheme="minorBidi"/>
                <w:noProof/>
                <w:lang w:eastAsia="en-AU"/>
              </w:rPr>
              <w:tab/>
            </w:r>
            <w:r w:rsidR="008168FC" w:rsidRPr="006015CF">
              <w:rPr>
                <w:rStyle w:val="Hyperlink"/>
                <w:noProof/>
              </w:rPr>
              <w:t>Second round assessment of benefit-risk balance</w:t>
            </w:r>
            <w:r w:rsidR="008168FC">
              <w:rPr>
                <w:noProof/>
                <w:webHidden/>
              </w:rPr>
              <w:tab/>
            </w:r>
            <w:r>
              <w:rPr>
                <w:noProof/>
                <w:webHidden/>
              </w:rPr>
              <w:fldChar w:fldCharType="begin"/>
            </w:r>
            <w:r w:rsidR="008168FC">
              <w:rPr>
                <w:noProof/>
                <w:webHidden/>
              </w:rPr>
              <w:instrText xml:space="preserve"> PAGEREF _Toc362507902 \h </w:instrText>
            </w:r>
            <w:r>
              <w:rPr>
                <w:noProof/>
                <w:webHidden/>
              </w:rPr>
            </w:r>
            <w:r>
              <w:rPr>
                <w:noProof/>
                <w:webHidden/>
              </w:rPr>
              <w:fldChar w:fldCharType="separate"/>
            </w:r>
            <w:r w:rsidR="008168FC">
              <w:rPr>
                <w:noProof/>
                <w:webHidden/>
              </w:rPr>
              <w:t>25</w:t>
            </w:r>
            <w:r>
              <w:rPr>
                <w:noProof/>
                <w:webHidden/>
              </w:rPr>
              <w:fldChar w:fldCharType="end"/>
            </w:r>
          </w:hyperlink>
        </w:p>
        <w:p w:rsidR="008168FC" w:rsidRDefault="005F488A">
          <w:pPr>
            <w:pStyle w:val="TOC2"/>
            <w:tabs>
              <w:tab w:val="left" w:pos="1320"/>
            </w:tabs>
            <w:rPr>
              <w:rFonts w:asciiTheme="minorHAnsi" w:eastAsiaTheme="minorEastAsia" w:hAnsiTheme="minorHAnsi" w:cstheme="minorBidi"/>
              <w:b w:val="0"/>
              <w:noProof/>
              <w:sz w:val="22"/>
              <w:lang w:eastAsia="en-AU"/>
            </w:rPr>
          </w:pPr>
          <w:hyperlink w:anchor="_Toc362507903" w:history="1">
            <w:r w:rsidR="008168FC" w:rsidRPr="006015CF">
              <w:rPr>
                <w:rStyle w:val="Hyperlink"/>
                <w:noProof/>
                <w:kern w:val="16"/>
                <w:lang w:eastAsia="en-AU"/>
              </w:rPr>
              <w:t>13.</w:t>
            </w:r>
            <w:r w:rsidR="008168FC">
              <w:rPr>
                <w:rFonts w:asciiTheme="minorHAnsi" w:eastAsiaTheme="minorEastAsia" w:hAnsiTheme="minorHAnsi" w:cstheme="minorBidi"/>
                <w:b w:val="0"/>
                <w:noProof/>
                <w:sz w:val="22"/>
                <w:lang w:eastAsia="en-AU"/>
              </w:rPr>
              <w:tab/>
            </w:r>
            <w:r w:rsidR="008168FC" w:rsidRPr="006015CF">
              <w:rPr>
                <w:rStyle w:val="Hyperlink"/>
                <w:noProof/>
              </w:rPr>
              <w:t>Second</w:t>
            </w:r>
            <w:r w:rsidR="008168FC" w:rsidRPr="006015CF">
              <w:rPr>
                <w:rStyle w:val="Hyperlink"/>
                <w:noProof/>
                <w:kern w:val="16"/>
                <w:lang w:eastAsia="en-AU"/>
              </w:rPr>
              <w:t xml:space="preserve"> round recommendation regarding authorisation</w:t>
            </w:r>
            <w:r w:rsidR="008168FC">
              <w:rPr>
                <w:noProof/>
                <w:webHidden/>
              </w:rPr>
              <w:tab/>
            </w:r>
            <w:r>
              <w:rPr>
                <w:noProof/>
                <w:webHidden/>
              </w:rPr>
              <w:fldChar w:fldCharType="begin"/>
            </w:r>
            <w:r w:rsidR="008168FC">
              <w:rPr>
                <w:noProof/>
                <w:webHidden/>
              </w:rPr>
              <w:instrText xml:space="preserve"> PAGEREF _Toc362507903 \h </w:instrText>
            </w:r>
            <w:r>
              <w:rPr>
                <w:noProof/>
                <w:webHidden/>
              </w:rPr>
            </w:r>
            <w:r>
              <w:rPr>
                <w:noProof/>
                <w:webHidden/>
              </w:rPr>
              <w:fldChar w:fldCharType="separate"/>
            </w:r>
            <w:r w:rsidR="008168FC">
              <w:rPr>
                <w:noProof/>
                <w:webHidden/>
              </w:rPr>
              <w:t>25</w:t>
            </w:r>
            <w:r>
              <w:rPr>
                <w:noProof/>
                <w:webHidden/>
              </w:rPr>
              <w:fldChar w:fldCharType="end"/>
            </w:r>
          </w:hyperlink>
        </w:p>
        <w:p w:rsidR="008168FC" w:rsidRDefault="005F488A">
          <w:pPr>
            <w:pStyle w:val="TOC2"/>
            <w:tabs>
              <w:tab w:val="left" w:pos="1320"/>
            </w:tabs>
            <w:rPr>
              <w:rFonts w:asciiTheme="minorHAnsi" w:eastAsiaTheme="minorEastAsia" w:hAnsiTheme="minorHAnsi" w:cstheme="minorBidi"/>
              <w:b w:val="0"/>
              <w:noProof/>
              <w:sz w:val="22"/>
              <w:lang w:eastAsia="en-AU"/>
            </w:rPr>
          </w:pPr>
          <w:hyperlink w:anchor="_Toc362507904" w:history="1">
            <w:r w:rsidR="008168FC" w:rsidRPr="006015CF">
              <w:rPr>
                <w:rStyle w:val="Hyperlink"/>
                <w:noProof/>
              </w:rPr>
              <w:t>14.</w:t>
            </w:r>
            <w:r w:rsidR="008168FC">
              <w:rPr>
                <w:rFonts w:asciiTheme="minorHAnsi" w:eastAsiaTheme="minorEastAsia" w:hAnsiTheme="minorHAnsi" w:cstheme="minorBidi"/>
                <w:b w:val="0"/>
                <w:noProof/>
                <w:sz w:val="22"/>
                <w:lang w:eastAsia="en-AU"/>
              </w:rPr>
              <w:tab/>
            </w:r>
            <w:r w:rsidR="008168FC" w:rsidRPr="006015CF">
              <w:rPr>
                <w:rStyle w:val="Hyperlink"/>
                <w:noProof/>
              </w:rPr>
              <w:t>References</w:t>
            </w:r>
            <w:r w:rsidR="008168FC">
              <w:rPr>
                <w:noProof/>
                <w:webHidden/>
              </w:rPr>
              <w:tab/>
            </w:r>
            <w:r>
              <w:rPr>
                <w:noProof/>
                <w:webHidden/>
              </w:rPr>
              <w:fldChar w:fldCharType="begin"/>
            </w:r>
            <w:r w:rsidR="008168FC">
              <w:rPr>
                <w:noProof/>
                <w:webHidden/>
              </w:rPr>
              <w:instrText xml:space="preserve"> PAGEREF _Toc362507904 \h </w:instrText>
            </w:r>
            <w:r>
              <w:rPr>
                <w:noProof/>
                <w:webHidden/>
              </w:rPr>
            </w:r>
            <w:r>
              <w:rPr>
                <w:noProof/>
                <w:webHidden/>
              </w:rPr>
              <w:fldChar w:fldCharType="separate"/>
            </w:r>
            <w:r w:rsidR="008168FC">
              <w:rPr>
                <w:noProof/>
                <w:webHidden/>
              </w:rPr>
              <w:t>26</w:t>
            </w:r>
            <w:r>
              <w:rPr>
                <w:noProof/>
                <w:webHidden/>
              </w:rPr>
              <w:fldChar w:fldCharType="end"/>
            </w:r>
          </w:hyperlink>
        </w:p>
        <w:p w:rsidR="008168FC" w:rsidRDefault="005F488A">
          <w:pPr>
            <w:pStyle w:val="TOC2"/>
            <w:tabs>
              <w:tab w:val="left" w:pos="1320"/>
            </w:tabs>
            <w:rPr>
              <w:rFonts w:asciiTheme="minorHAnsi" w:eastAsiaTheme="minorEastAsia" w:hAnsiTheme="minorHAnsi" w:cstheme="minorBidi"/>
              <w:b w:val="0"/>
              <w:noProof/>
              <w:sz w:val="22"/>
              <w:lang w:eastAsia="en-AU"/>
            </w:rPr>
          </w:pPr>
          <w:hyperlink w:anchor="_Toc362507905" w:history="1">
            <w:r w:rsidR="008168FC" w:rsidRPr="006015CF">
              <w:rPr>
                <w:rStyle w:val="Hyperlink"/>
                <w:noProof/>
              </w:rPr>
              <w:t>15.</w:t>
            </w:r>
            <w:r w:rsidR="008168FC">
              <w:rPr>
                <w:rFonts w:asciiTheme="minorHAnsi" w:eastAsiaTheme="minorEastAsia" w:hAnsiTheme="minorHAnsi" w:cstheme="minorBidi"/>
                <w:b w:val="0"/>
                <w:noProof/>
                <w:sz w:val="22"/>
                <w:lang w:eastAsia="en-AU"/>
              </w:rPr>
              <w:tab/>
            </w:r>
            <w:r w:rsidR="008168FC" w:rsidRPr="006015CF">
              <w:rPr>
                <w:rStyle w:val="Hyperlink"/>
                <w:noProof/>
              </w:rPr>
              <w:t>Addendum</w:t>
            </w:r>
            <w:r w:rsidR="008168FC">
              <w:rPr>
                <w:noProof/>
                <w:webHidden/>
              </w:rPr>
              <w:tab/>
            </w:r>
            <w:r>
              <w:rPr>
                <w:noProof/>
                <w:webHidden/>
              </w:rPr>
              <w:fldChar w:fldCharType="begin"/>
            </w:r>
            <w:r w:rsidR="008168FC">
              <w:rPr>
                <w:noProof/>
                <w:webHidden/>
              </w:rPr>
              <w:instrText xml:space="preserve"> PAGEREF _Toc362507905 \h </w:instrText>
            </w:r>
            <w:r>
              <w:rPr>
                <w:noProof/>
                <w:webHidden/>
              </w:rPr>
            </w:r>
            <w:r>
              <w:rPr>
                <w:noProof/>
                <w:webHidden/>
              </w:rPr>
              <w:fldChar w:fldCharType="separate"/>
            </w:r>
            <w:r w:rsidR="008168FC">
              <w:rPr>
                <w:noProof/>
                <w:webHidden/>
              </w:rPr>
              <w:t>27</w:t>
            </w:r>
            <w:r>
              <w:rPr>
                <w:noProof/>
                <w:webHidden/>
              </w:rPr>
              <w:fldChar w:fldCharType="end"/>
            </w:r>
          </w:hyperlink>
        </w:p>
        <w:p w:rsidR="008168FC" w:rsidRDefault="005F488A">
          <w:pPr>
            <w:pStyle w:val="TOC3"/>
            <w:tabs>
              <w:tab w:val="left" w:pos="1760"/>
            </w:tabs>
            <w:rPr>
              <w:rFonts w:asciiTheme="minorHAnsi" w:eastAsiaTheme="minorEastAsia" w:hAnsiTheme="minorHAnsi" w:cstheme="minorBidi"/>
              <w:noProof/>
              <w:lang w:eastAsia="en-AU"/>
            </w:rPr>
          </w:pPr>
          <w:hyperlink w:anchor="_Toc362507906" w:history="1">
            <w:r w:rsidR="008168FC" w:rsidRPr="006015CF">
              <w:rPr>
                <w:rStyle w:val="Hyperlink"/>
                <w:noProof/>
              </w:rPr>
              <w:t>15.1.</w:t>
            </w:r>
            <w:r w:rsidR="008168FC">
              <w:rPr>
                <w:rFonts w:asciiTheme="minorHAnsi" w:eastAsiaTheme="minorEastAsia" w:hAnsiTheme="minorHAnsi" w:cstheme="minorBidi"/>
                <w:noProof/>
                <w:lang w:eastAsia="en-AU"/>
              </w:rPr>
              <w:tab/>
            </w:r>
            <w:r w:rsidR="008168FC" w:rsidRPr="006015CF">
              <w:rPr>
                <w:rStyle w:val="Hyperlink"/>
                <w:noProof/>
              </w:rPr>
              <w:t>Evaluation of responses to TGA request for further information.</w:t>
            </w:r>
            <w:r w:rsidR="008168FC">
              <w:rPr>
                <w:noProof/>
                <w:webHidden/>
              </w:rPr>
              <w:tab/>
            </w:r>
            <w:r>
              <w:rPr>
                <w:noProof/>
                <w:webHidden/>
              </w:rPr>
              <w:fldChar w:fldCharType="begin"/>
            </w:r>
            <w:r w:rsidR="008168FC">
              <w:rPr>
                <w:noProof/>
                <w:webHidden/>
              </w:rPr>
              <w:instrText xml:space="preserve"> PAGEREF _Toc362507906 \h </w:instrText>
            </w:r>
            <w:r>
              <w:rPr>
                <w:noProof/>
                <w:webHidden/>
              </w:rPr>
            </w:r>
            <w:r>
              <w:rPr>
                <w:noProof/>
                <w:webHidden/>
              </w:rPr>
              <w:fldChar w:fldCharType="separate"/>
            </w:r>
            <w:r w:rsidR="008168FC">
              <w:rPr>
                <w:noProof/>
                <w:webHidden/>
              </w:rPr>
              <w:t>27</w:t>
            </w:r>
            <w:r>
              <w:rPr>
                <w:noProof/>
                <w:webHidden/>
              </w:rPr>
              <w:fldChar w:fldCharType="end"/>
            </w:r>
          </w:hyperlink>
        </w:p>
        <w:p w:rsidR="003A7F6C" w:rsidRPr="00B811C6" w:rsidRDefault="005F488A" w:rsidP="00B811C6">
          <w:pPr>
            <w:pStyle w:val="TOC2"/>
          </w:pPr>
          <w:r>
            <w:fldChar w:fldCharType="end"/>
          </w:r>
        </w:p>
      </w:sdtContent>
    </w:sdt>
    <w:bookmarkStart w:id="2" w:name="_Toc314842482" w:displacedByCustomXml="prev"/>
    <w:p w:rsidR="0068007C" w:rsidRDefault="0068007C" w:rsidP="00923FAB">
      <w:pPr>
        <w:rPr>
          <w:rFonts w:ascii="Arial" w:eastAsia="Times New Roman" w:hAnsi="Arial"/>
          <w:sz w:val="32"/>
          <w:szCs w:val="26"/>
          <w:lang w:eastAsia="ja-JP"/>
        </w:rPr>
      </w:pPr>
      <w:bookmarkStart w:id="3" w:name="_Toc351716269"/>
      <w:bookmarkStart w:id="4" w:name="_Toc351718881"/>
      <w:bookmarkStart w:id="5" w:name="_Toc355338616"/>
      <w:r>
        <w:br w:type="page"/>
      </w:r>
    </w:p>
    <w:p w:rsidR="00586F98" w:rsidRDefault="00586F98" w:rsidP="00586F98">
      <w:pPr>
        <w:pStyle w:val="Heading2"/>
        <w:numPr>
          <w:ilvl w:val="0"/>
          <w:numId w:val="0"/>
        </w:numPr>
      </w:pPr>
      <w:bookmarkStart w:id="6" w:name="_Toc362507868"/>
      <w:r>
        <w:lastRenderedPageBreak/>
        <w:t>List of abbreviations</w:t>
      </w:r>
      <w:bookmarkEnd w:id="3"/>
      <w:bookmarkEnd w:id="4"/>
      <w:bookmarkEnd w:id="5"/>
      <w:bookmarkEnd w:id="6"/>
    </w:p>
    <w:tbl>
      <w:tblPr>
        <w:tblStyle w:val="TableTGAblue"/>
        <w:tblW w:w="0" w:type="auto"/>
        <w:tblLook w:val="04A0"/>
      </w:tblPr>
      <w:tblGrid>
        <w:gridCol w:w="1890"/>
        <w:gridCol w:w="6830"/>
      </w:tblGrid>
      <w:tr w:rsidR="0068007C" w:rsidTr="0068007C">
        <w:trPr>
          <w:cnfStyle w:val="100000000000"/>
        </w:trPr>
        <w:tc>
          <w:tcPr>
            <w:cnfStyle w:val="001000000000"/>
            <w:tcW w:w="1890" w:type="dxa"/>
          </w:tcPr>
          <w:p w:rsidR="0068007C" w:rsidRPr="00F46939" w:rsidRDefault="0068007C" w:rsidP="00923FAB">
            <w:pPr>
              <w:rPr>
                <w:b w:val="0"/>
              </w:rPr>
            </w:pPr>
            <w:r w:rsidRPr="00F46939">
              <w:t>Abbreviation</w:t>
            </w:r>
          </w:p>
        </w:tc>
        <w:tc>
          <w:tcPr>
            <w:tcW w:w="6830" w:type="dxa"/>
          </w:tcPr>
          <w:p w:rsidR="0068007C" w:rsidRPr="00F46939" w:rsidRDefault="0068007C" w:rsidP="00923FAB">
            <w:pPr>
              <w:cnfStyle w:val="100000000000"/>
              <w:rPr>
                <w:b w:val="0"/>
              </w:rPr>
            </w:pPr>
            <w:r w:rsidRPr="00F46939">
              <w:t>Meaning</w:t>
            </w:r>
          </w:p>
        </w:tc>
      </w:tr>
      <w:tr w:rsidR="0068007C" w:rsidRPr="003F77F4" w:rsidTr="0068007C">
        <w:tc>
          <w:tcPr>
            <w:cnfStyle w:val="001000000000"/>
            <w:tcW w:w="1890" w:type="dxa"/>
          </w:tcPr>
          <w:p w:rsidR="0068007C" w:rsidRPr="00907C9E" w:rsidRDefault="0068007C" w:rsidP="00923FAB">
            <w:r w:rsidRPr="00907C9E">
              <w:t>ADA</w:t>
            </w:r>
          </w:p>
        </w:tc>
        <w:tc>
          <w:tcPr>
            <w:tcW w:w="6830" w:type="dxa"/>
          </w:tcPr>
          <w:p w:rsidR="0068007C" w:rsidRPr="00907C9E" w:rsidRDefault="0068007C" w:rsidP="00923FAB">
            <w:pPr>
              <w:cnfStyle w:val="000000000000"/>
            </w:pPr>
            <w:r w:rsidRPr="00907C9E">
              <w:t>American Diabetes Association</w:t>
            </w:r>
          </w:p>
        </w:tc>
      </w:tr>
      <w:tr w:rsidR="0068007C" w:rsidRPr="003F77F4" w:rsidTr="0068007C">
        <w:tc>
          <w:tcPr>
            <w:cnfStyle w:val="001000000000"/>
            <w:tcW w:w="1890" w:type="dxa"/>
          </w:tcPr>
          <w:p w:rsidR="0068007C" w:rsidRPr="00907C9E" w:rsidRDefault="0068007C" w:rsidP="00923FAB">
            <w:r w:rsidRPr="00907C9E">
              <w:t>AE</w:t>
            </w:r>
          </w:p>
        </w:tc>
        <w:tc>
          <w:tcPr>
            <w:tcW w:w="6830" w:type="dxa"/>
          </w:tcPr>
          <w:p w:rsidR="0068007C" w:rsidRPr="00907C9E" w:rsidRDefault="0068007C" w:rsidP="00923FAB">
            <w:pPr>
              <w:cnfStyle w:val="000000000000"/>
            </w:pPr>
            <w:r w:rsidRPr="00907C9E">
              <w:t>Adverse event</w:t>
            </w:r>
          </w:p>
        </w:tc>
      </w:tr>
      <w:tr w:rsidR="0068007C" w:rsidRPr="003F77F4" w:rsidTr="0068007C">
        <w:tc>
          <w:tcPr>
            <w:cnfStyle w:val="001000000000"/>
            <w:tcW w:w="1890" w:type="dxa"/>
          </w:tcPr>
          <w:p w:rsidR="0068007C" w:rsidRPr="00907C9E" w:rsidRDefault="0068007C" w:rsidP="00923FAB">
            <w:r w:rsidRPr="00907C9E">
              <w:t>ANCOVA</w:t>
            </w:r>
          </w:p>
        </w:tc>
        <w:tc>
          <w:tcPr>
            <w:tcW w:w="6830" w:type="dxa"/>
          </w:tcPr>
          <w:p w:rsidR="0068007C" w:rsidRPr="00907C9E" w:rsidRDefault="0068007C" w:rsidP="00923FAB">
            <w:pPr>
              <w:cnfStyle w:val="000000000000"/>
            </w:pPr>
            <w:r w:rsidRPr="00907C9E">
              <w:t>Analysis of covariance</w:t>
            </w:r>
          </w:p>
        </w:tc>
      </w:tr>
      <w:tr w:rsidR="0068007C" w:rsidRPr="003F77F4" w:rsidTr="0068007C">
        <w:tc>
          <w:tcPr>
            <w:cnfStyle w:val="001000000000"/>
            <w:tcW w:w="1890" w:type="dxa"/>
          </w:tcPr>
          <w:p w:rsidR="0068007C" w:rsidRPr="00907C9E" w:rsidRDefault="0068007C" w:rsidP="00923FAB">
            <w:r w:rsidRPr="00907C9E">
              <w:t>AP</w:t>
            </w:r>
          </w:p>
        </w:tc>
        <w:tc>
          <w:tcPr>
            <w:tcW w:w="6830" w:type="dxa"/>
          </w:tcPr>
          <w:p w:rsidR="0068007C" w:rsidRPr="00907C9E" w:rsidRDefault="0068007C" w:rsidP="00923FAB">
            <w:pPr>
              <w:cnfStyle w:val="000000000000"/>
            </w:pPr>
            <w:r w:rsidRPr="00907C9E">
              <w:t xml:space="preserve">Alkaline </w:t>
            </w:r>
            <w:proofErr w:type="spellStart"/>
            <w:r w:rsidRPr="00907C9E">
              <w:t>phosphatase</w:t>
            </w:r>
            <w:proofErr w:type="spellEnd"/>
          </w:p>
        </w:tc>
      </w:tr>
      <w:tr w:rsidR="0068007C" w:rsidRPr="003F77F4" w:rsidTr="0068007C">
        <w:tc>
          <w:tcPr>
            <w:cnfStyle w:val="001000000000"/>
            <w:tcW w:w="1890" w:type="dxa"/>
          </w:tcPr>
          <w:p w:rsidR="0068007C" w:rsidRPr="00907C9E" w:rsidRDefault="0068007C" w:rsidP="00923FAB">
            <w:r w:rsidRPr="00907C9E">
              <w:t>BMI</w:t>
            </w:r>
          </w:p>
        </w:tc>
        <w:tc>
          <w:tcPr>
            <w:tcW w:w="6830" w:type="dxa"/>
          </w:tcPr>
          <w:p w:rsidR="0068007C" w:rsidRPr="00907C9E" w:rsidRDefault="0068007C" w:rsidP="00923FAB">
            <w:pPr>
              <w:cnfStyle w:val="000000000000"/>
            </w:pPr>
            <w:r w:rsidRPr="00907C9E">
              <w:t>Body mass index</w:t>
            </w:r>
          </w:p>
        </w:tc>
      </w:tr>
      <w:tr w:rsidR="0068007C" w:rsidRPr="003F77F4" w:rsidTr="0068007C">
        <w:tc>
          <w:tcPr>
            <w:cnfStyle w:val="001000000000"/>
            <w:tcW w:w="1890" w:type="dxa"/>
          </w:tcPr>
          <w:p w:rsidR="0068007C" w:rsidRPr="00907C9E" w:rsidRDefault="0068007C" w:rsidP="00923FAB">
            <w:r w:rsidRPr="00907C9E">
              <w:t>CK</w:t>
            </w:r>
          </w:p>
        </w:tc>
        <w:tc>
          <w:tcPr>
            <w:tcW w:w="6830" w:type="dxa"/>
          </w:tcPr>
          <w:p w:rsidR="0068007C" w:rsidRPr="00907C9E" w:rsidRDefault="0068007C" w:rsidP="00923FAB">
            <w:pPr>
              <w:cnfStyle w:val="000000000000"/>
            </w:pPr>
            <w:proofErr w:type="spellStart"/>
            <w:r w:rsidRPr="00907C9E">
              <w:t>Creatine</w:t>
            </w:r>
            <w:proofErr w:type="spellEnd"/>
            <w:r w:rsidRPr="00907C9E">
              <w:t xml:space="preserve"> </w:t>
            </w:r>
            <w:proofErr w:type="spellStart"/>
            <w:r w:rsidRPr="00907C9E">
              <w:t>kinase</w:t>
            </w:r>
            <w:proofErr w:type="spellEnd"/>
          </w:p>
        </w:tc>
      </w:tr>
      <w:tr w:rsidR="0068007C" w:rsidRPr="003F77F4" w:rsidTr="0068007C">
        <w:tc>
          <w:tcPr>
            <w:cnfStyle w:val="001000000000"/>
            <w:tcW w:w="1890" w:type="dxa"/>
          </w:tcPr>
          <w:p w:rsidR="0068007C" w:rsidRPr="00907C9E" w:rsidRDefault="0068007C" w:rsidP="00923FAB">
            <w:r w:rsidRPr="00907C9E">
              <w:t>CRF</w:t>
            </w:r>
          </w:p>
        </w:tc>
        <w:tc>
          <w:tcPr>
            <w:tcW w:w="6830" w:type="dxa"/>
          </w:tcPr>
          <w:p w:rsidR="0068007C" w:rsidRPr="00907C9E" w:rsidRDefault="0068007C" w:rsidP="00923FAB">
            <w:pPr>
              <w:cnfStyle w:val="000000000000"/>
            </w:pPr>
            <w:r w:rsidRPr="00907C9E">
              <w:t>Case report form</w:t>
            </w:r>
          </w:p>
        </w:tc>
      </w:tr>
      <w:tr w:rsidR="0068007C" w:rsidRPr="003F77F4" w:rsidTr="0068007C">
        <w:tc>
          <w:tcPr>
            <w:cnfStyle w:val="001000000000"/>
            <w:tcW w:w="1890" w:type="dxa"/>
          </w:tcPr>
          <w:p w:rsidR="0068007C" w:rsidRPr="00907C9E" w:rsidRDefault="0068007C" w:rsidP="00923FAB">
            <w:r w:rsidRPr="00907C9E">
              <w:t>DPP-4</w:t>
            </w:r>
          </w:p>
        </w:tc>
        <w:tc>
          <w:tcPr>
            <w:tcW w:w="6830" w:type="dxa"/>
          </w:tcPr>
          <w:p w:rsidR="0068007C" w:rsidRPr="00907C9E" w:rsidRDefault="0068007C" w:rsidP="00923FAB">
            <w:pPr>
              <w:cnfStyle w:val="000000000000"/>
            </w:pPr>
            <w:proofErr w:type="spellStart"/>
            <w:r w:rsidRPr="00907C9E">
              <w:t>Dipeptidyl</w:t>
            </w:r>
            <w:proofErr w:type="spellEnd"/>
            <w:r w:rsidRPr="00907C9E">
              <w:t xml:space="preserve"> peptidase 4</w:t>
            </w:r>
          </w:p>
        </w:tc>
      </w:tr>
      <w:tr w:rsidR="0068007C" w:rsidRPr="003F77F4" w:rsidTr="0068007C">
        <w:tc>
          <w:tcPr>
            <w:cnfStyle w:val="001000000000"/>
            <w:tcW w:w="1890" w:type="dxa"/>
          </w:tcPr>
          <w:p w:rsidR="0068007C" w:rsidRPr="00907C9E" w:rsidRDefault="0068007C" w:rsidP="00923FAB">
            <w:r w:rsidRPr="00907C9E">
              <w:t>FPG</w:t>
            </w:r>
          </w:p>
        </w:tc>
        <w:tc>
          <w:tcPr>
            <w:tcW w:w="6830" w:type="dxa"/>
          </w:tcPr>
          <w:p w:rsidR="0068007C" w:rsidRPr="00907C9E" w:rsidRDefault="0068007C" w:rsidP="00923FAB">
            <w:pPr>
              <w:cnfStyle w:val="000000000000"/>
            </w:pPr>
            <w:r w:rsidRPr="00907C9E">
              <w:t>Fasting plasma glucose</w:t>
            </w:r>
          </w:p>
        </w:tc>
      </w:tr>
      <w:tr w:rsidR="0068007C" w:rsidRPr="003F77F4" w:rsidTr="0068007C">
        <w:tc>
          <w:tcPr>
            <w:cnfStyle w:val="001000000000"/>
            <w:tcW w:w="1890" w:type="dxa"/>
          </w:tcPr>
          <w:p w:rsidR="0068007C" w:rsidRPr="00907C9E" w:rsidRDefault="0068007C" w:rsidP="00923FAB">
            <w:r w:rsidRPr="00907C9E">
              <w:t>GFR</w:t>
            </w:r>
          </w:p>
        </w:tc>
        <w:tc>
          <w:tcPr>
            <w:tcW w:w="6830" w:type="dxa"/>
          </w:tcPr>
          <w:p w:rsidR="0068007C" w:rsidRPr="00907C9E" w:rsidRDefault="0068007C" w:rsidP="00923FAB">
            <w:pPr>
              <w:cnfStyle w:val="000000000000"/>
            </w:pPr>
            <w:proofErr w:type="spellStart"/>
            <w:r w:rsidRPr="00907C9E">
              <w:t>Glomerular</w:t>
            </w:r>
            <w:proofErr w:type="spellEnd"/>
            <w:r w:rsidRPr="00907C9E">
              <w:t xml:space="preserve"> filtration rate</w:t>
            </w:r>
          </w:p>
        </w:tc>
      </w:tr>
      <w:tr w:rsidR="0068007C" w:rsidRPr="003F77F4" w:rsidTr="0068007C">
        <w:tc>
          <w:tcPr>
            <w:cnfStyle w:val="001000000000"/>
            <w:tcW w:w="1890" w:type="dxa"/>
          </w:tcPr>
          <w:p w:rsidR="0068007C" w:rsidRPr="00907C9E" w:rsidRDefault="0068007C" w:rsidP="00923FAB">
            <w:r w:rsidRPr="00907C9E">
              <w:t>LOCF</w:t>
            </w:r>
          </w:p>
        </w:tc>
        <w:tc>
          <w:tcPr>
            <w:tcW w:w="6830" w:type="dxa"/>
          </w:tcPr>
          <w:p w:rsidR="0068007C" w:rsidRPr="00907C9E" w:rsidRDefault="0068007C" w:rsidP="00923FAB">
            <w:pPr>
              <w:cnfStyle w:val="000000000000"/>
            </w:pPr>
            <w:r w:rsidRPr="00907C9E">
              <w:t>Last observation carried forward</w:t>
            </w:r>
          </w:p>
        </w:tc>
      </w:tr>
      <w:tr w:rsidR="0068007C" w:rsidRPr="003F77F4" w:rsidTr="0068007C">
        <w:tc>
          <w:tcPr>
            <w:cnfStyle w:val="001000000000"/>
            <w:tcW w:w="1890" w:type="dxa"/>
          </w:tcPr>
          <w:p w:rsidR="0068007C" w:rsidRPr="00907C9E" w:rsidRDefault="0068007C" w:rsidP="00923FAB">
            <w:r w:rsidRPr="00907C9E">
              <w:t>MTDDI</w:t>
            </w:r>
          </w:p>
        </w:tc>
        <w:tc>
          <w:tcPr>
            <w:tcW w:w="6830" w:type="dxa"/>
          </w:tcPr>
          <w:p w:rsidR="0068007C" w:rsidRPr="00907C9E" w:rsidRDefault="0068007C" w:rsidP="00923FAB">
            <w:pPr>
              <w:cnfStyle w:val="000000000000"/>
            </w:pPr>
            <w:r w:rsidRPr="00907C9E">
              <w:t>Mean total daily dose of insulin</w:t>
            </w:r>
          </w:p>
        </w:tc>
      </w:tr>
      <w:tr w:rsidR="0068007C" w:rsidRPr="003F77F4" w:rsidTr="0068007C">
        <w:tc>
          <w:tcPr>
            <w:cnfStyle w:val="001000000000"/>
            <w:tcW w:w="1890" w:type="dxa"/>
          </w:tcPr>
          <w:p w:rsidR="0068007C" w:rsidRPr="00907C9E" w:rsidRDefault="0068007C" w:rsidP="00923FAB">
            <w:r w:rsidRPr="00907C9E">
              <w:t>MTT</w:t>
            </w:r>
          </w:p>
        </w:tc>
        <w:tc>
          <w:tcPr>
            <w:tcW w:w="6830" w:type="dxa"/>
          </w:tcPr>
          <w:p w:rsidR="0068007C" w:rsidRPr="00907C9E" w:rsidRDefault="0068007C" w:rsidP="00923FAB">
            <w:pPr>
              <w:cnfStyle w:val="000000000000"/>
            </w:pPr>
            <w:r w:rsidRPr="00907C9E">
              <w:t>Meal tolerance test</w:t>
            </w:r>
          </w:p>
        </w:tc>
      </w:tr>
      <w:tr w:rsidR="0068007C" w:rsidRPr="003F77F4" w:rsidTr="0068007C">
        <w:tc>
          <w:tcPr>
            <w:cnfStyle w:val="001000000000"/>
            <w:tcW w:w="1890" w:type="dxa"/>
          </w:tcPr>
          <w:p w:rsidR="0068007C" w:rsidRPr="00907C9E" w:rsidRDefault="0068007C" w:rsidP="00923FAB">
            <w:r w:rsidRPr="00907C9E">
              <w:t>PI</w:t>
            </w:r>
          </w:p>
        </w:tc>
        <w:tc>
          <w:tcPr>
            <w:tcW w:w="6830" w:type="dxa"/>
          </w:tcPr>
          <w:p w:rsidR="0068007C" w:rsidRPr="00907C9E" w:rsidRDefault="0068007C" w:rsidP="00923FAB">
            <w:pPr>
              <w:cnfStyle w:val="000000000000"/>
            </w:pPr>
            <w:r w:rsidRPr="00907C9E">
              <w:t>Product information</w:t>
            </w:r>
          </w:p>
        </w:tc>
      </w:tr>
      <w:tr w:rsidR="0068007C" w:rsidRPr="003F77F4" w:rsidTr="0068007C">
        <w:tc>
          <w:tcPr>
            <w:cnfStyle w:val="001000000000"/>
            <w:tcW w:w="1890" w:type="dxa"/>
          </w:tcPr>
          <w:p w:rsidR="0068007C" w:rsidRPr="00907C9E" w:rsidRDefault="0068007C" w:rsidP="00923FAB">
            <w:r w:rsidRPr="00907C9E">
              <w:t>PPG</w:t>
            </w:r>
          </w:p>
        </w:tc>
        <w:tc>
          <w:tcPr>
            <w:tcW w:w="6830" w:type="dxa"/>
          </w:tcPr>
          <w:p w:rsidR="0068007C" w:rsidRPr="00907C9E" w:rsidRDefault="0068007C" w:rsidP="00923FAB">
            <w:pPr>
              <w:cnfStyle w:val="000000000000"/>
            </w:pPr>
            <w:r w:rsidRPr="00907C9E">
              <w:t>Postprandial plasma glucose</w:t>
            </w:r>
          </w:p>
        </w:tc>
      </w:tr>
      <w:tr w:rsidR="0068007C" w:rsidRPr="003F77F4" w:rsidTr="0068007C">
        <w:tc>
          <w:tcPr>
            <w:cnfStyle w:val="001000000000"/>
            <w:tcW w:w="1890" w:type="dxa"/>
          </w:tcPr>
          <w:p w:rsidR="0068007C" w:rsidRPr="00907C9E" w:rsidRDefault="0068007C" w:rsidP="00923FAB">
            <w:r w:rsidRPr="00907C9E">
              <w:t>T2DM</w:t>
            </w:r>
          </w:p>
        </w:tc>
        <w:tc>
          <w:tcPr>
            <w:tcW w:w="6830" w:type="dxa"/>
          </w:tcPr>
          <w:p w:rsidR="0068007C" w:rsidRPr="00907C9E" w:rsidRDefault="0068007C" w:rsidP="00923FAB">
            <w:pPr>
              <w:cnfStyle w:val="000000000000"/>
            </w:pPr>
            <w:r w:rsidRPr="00907C9E">
              <w:t>Type 2 diabetes mellitus</w:t>
            </w:r>
          </w:p>
        </w:tc>
      </w:tr>
      <w:tr w:rsidR="0068007C" w:rsidRPr="003F77F4" w:rsidTr="0068007C">
        <w:tc>
          <w:tcPr>
            <w:cnfStyle w:val="001000000000"/>
            <w:tcW w:w="1890" w:type="dxa"/>
          </w:tcPr>
          <w:p w:rsidR="0068007C" w:rsidRPr="00907C9E" w:rsidRDefault="0068007C" w:rsidP="00923FAB">
            <w:r w:rsidRPr="00907C9E">
              <w:t>ULN</w:t>
            </w:r>
          </w:p>
        </w:tc>
        <w:tc>
          <w:tcPr>
            <w:tcW w:w="6830" w:type="dxa"/>
          </w:tcPr>
          <w:p w:rsidR="0068007C" w:rsidRPr="00907C9E" w:rsidRDefault="0068007C" w:rsidP="00923FAB">
            <w:pPr>
              <w:cnfStyle w:val="000000000000"/>
            </w:pPr>
            <w:r w:rsidRPr="00907C9E">
              <w:t>Upper limit of normal</w:t>
            </w:r>
          </w:p>
        </w:tc>
      </w:tr>
    </w:tbl>
    <w:p w:rsidR="0068007C" w:rsidRPr="00923FAB" w:rsidRDefault="0068007C" w:rsidP="00923FAB">
      <w:pPr>
        <w:rPr>
          <w:b/>
        </w:rPr>
      </w:pPr>
      <w:r w:rsidRPr="00923FAB">
        <w:rPr>
          <w:b/>
        </w:rPr>
        <w:t>UNITS</w:t>
      </w:r>
    </w:p>
    <w:p w:rsidR="0068007C" w:rsidRPr="00907C9E" w:rsidRDefault="0068007C" w:rsidP="00923FAB">
      <w:r w:rsidRPr="00907C9E">
        <w:t xml:space="preserve">SI units were not used in all documentation. Where other units were used, the stated conversion was as shown below. </w:t>
      </w:r>
    </w:p>
    <w:p w:rsidR="0068007C" w:rsidRPr="00907C9E" w:rsidRDefault="0068007C" w:rsidP="00923FAB">
      <w:pPr>
        <w:ind w:firstLine="720"/>
      </w:pPr>
      <w:r w:rsidRPr="00907C9E">
        <w:t>Plasma glucose</w:t>
      </w:r>
      <w:r w:rsidRPr="00907C9E">
        <w:tab/>
        <w:t>1 mg/</w:t>
      </w:r>
      <w:proofErr w:type="spellStart"/>
      <w:r w:rsidRPr="00907C9E">
        <w:t>dL</w:t>
      </w:r>
      <w:proofErr w:type="spellEnd"/>
      <w:r w:rsidRPr="00907C9E">
        <w:t xml:space="preserve"> = 0.0555 </w:t>
      </w:r>
      <w:proofErr w:type="spellStart"/>
      <w:r w:rsidRPr="00907C9E">
        <w:t>mmol</w:t>
      </w:r>
      <w:proofErr w:type="spellEnd"/>
      <w:r w:rsidRPr="00907C9E">
        <w:t>/L</w:t>
      </w:r>
    </w:p>
    <w:p w:rsidR="0068007C" w:rsidRPr="00907C9E" w:rsidRDefault="0068007C" w:rsidP="00923FAB">
      <w:r w:rsidRPr="00FF3293">
        <w:t>When actual values in alternative units were given in the text, these were often given at a</w:t>
      </w:r>
      <w:r w:rsidRPr="00907C9E">
        <w:t xml:space="preserve"> different level of accuracy. For example (from Clinical Overview, referring to FPG values):</w:t>
      </w:r>
    </w:p>
    <w:p w:rsidR="0068007C" w:rsidRPr="00907C9E" w:rsidRDefault="0068007C" w:rsidP="00923FAB">
      <w:pPr>
        <w:ind w:left="720"/>
      </w:pPr>
      <w:r>
        <w:t>“</w:t>
      </w:r>
      <w:r w:rsidRPr="00907C9E">
        <w:t>The difference in the adjusted mean change from baseline versus placebo was -12.94 mg/</w:t>
      </w:r>
      <w:proofErr w:type="spellStart"/>
      <w:r w:rsidRPr="00907C9E">
        <w:t>dL</w:t>
      </w:r>
      <w:proofErr w:type="spellEnd"/>
      <w:r w:rsidRPr="00907C9E">
        <w:t xml:space="preserve"> (-0.7 </w:t>
      </w:r>
      <w:proofErr w:type="spellStart"/>
      <w:r w:rsidRPr="00907C9E">
        <w:t>mmol</w:t>
      </w:r>
      <w:proofErr w:type="spellEnd"/>
      <w:r w:rsidRPr="00907C9E">
        <w:t>/L) (95% CI [-22.27, -3</w:t>
      </w:r>
      <w:r>
        <w:t>.61 mg/</w:t>
      </w:r>
      <w:proofErr w:type="spellStart"/>
      <w:r>
        <w:t>dL</w:t>
      </w:r>
      <w:proofErr w:type="spellEnd"/>
      <w:r>
        <w:t xml:space="preserve">; -1.2, -0.2 </w:t>
      </w:r>
      <w:proofErr w:type="spellStart"/>
      <w:r>
        <w:t>mmol</w:t>
      </w:r>
      <w:proofErr w:type="spellEnd"/>
      <w:r>
        <w:t>/L]).”</w:t>
      </w:r>
    </w:p>
    <w:p w:rsidR="0068007C" w:rsidRPr="00907C9E" w:rsidRDefault="0068007C" w:rsidP="00923FAB">
      <w:r w:rsidRPr="00907C9E">
        <w:t xml:space="preserve">In cases like this, rather than adopt the inconsistency in numbers of significant figures, I have used the original US values, sometimes reducing the number of significant figures when this appeared to imply a spurious accuracy. </w:t>
      </w:r>
    </w:p>
    <w:p w:rsidR="0068007C" w:rsidRPr="00907C9E" w:rsidRDefault="0068007C" w:rsidP="00923FAB">
      <w:r w:rsidRPr="00907C9E">
        <w:t>See also section on Clinical Questions below.</w:t>
      </w:r>
    </w:p>
    <w:p w:rsidR="0068007C" w:rsidRPr="0068007C" w:rsidRDefault="0068007C" w:rsidP="00923FAB">
      <w:pPr>
        <w:rPr>
          <w:lang w:eastAsia="ja-JP"/>
        </w:rPr>
      </w:pPr>
    </w:p>
    <w:p w:rsidR="0068007C" w:rsidRDefault="0068007C" w:rsidP="0068007C">
      <w:pPr>
        <w:pStyle w:val="Heading2"/>
        <w:numPr>
          <w:ilvl w:val="0"/>
          <w:numId w:val="29"/>
        </w:numPr>
      </w:pPr>
      <w:bookmarkStart w:id="7" w:name="_Toc351718890"/>
      <w:bookmarkStart w:id="8" w:name="_Toc356213471"/>
      <w:bookmarkStart w:id="9" w:name="_Toc362507869"/>
      <w:bookmarkEnd w:id="2"/>
      <w:bookmarkEnd w:id="1"/>
      <w:bookmarkEnd w:id="0"/>
      <w:r>
        <w:t>Clinical rationale</w:t>
      </w:r>
      <w:bookmarkEnd w:id="7"/>
      <w:bookmarkEnd w:id="8"/>
      <w:bookmarkEnd w:id="9"/>
    </w:p>
    <w:p w:rsidR="0068007C" w:rsidRPr="000752E6" w:rsidRDefault="0068007C" w:rsidP="00923FAB">
      <w:r w:rsidRPr="000752E6">
        <w:t xml:space="preserve">Extension of use of the established oral anti-diabetic drug </w:t>
      </w:r>
      <w:proofErr w:type="spellStart"/>
      <w:r w:rsidRPr="000752E6">
        <w:t>saxagliptin</w:t>
      </w:r>
      <w:proofErr w:type="spellEnd"/>
      <w:r w:rsidRPr="000752E6">
        <w:t xml:space="preserve"> to T2DM patients who are already being treated with insulin (and possibly </w:t>
      </w:r>
      <w:proofErr w:type="spellStart"/>
      <w:r w:rsidRPr="000752E6">
        <w:t>metformin</w:t>
      </w:r>
      <w:proofErr w:type="spellEnd"/>
      <w:r w:rsidRPr="000752E6">
        <w:t xml:space="preserve">). </w:t>
      </w:r>
    </w:p>
    <w:p w:rsidR="0068007C" w:rsidRPr="000752E6" w:rsidRDefault="0068007C" w:rsidP="00923FAB">
      <w:r w:rsidRPr="000752E6">
        <w:t xml:space="preserve">Insulin is frequently required for </w:t>
      </w:r>
      <w:proofErr w:type="spellStart"/>
      <w:r w:rsidRPr="000752E6">
        <w:t>glycaemic</w:t>
      </w:r>
      <w:proofErr w:type="spellEnd"/>
      <w:r w:rsidRPr="000752E6">
        <w:t xml:space="preserve"> control in patients with T2DM, and the application appears to be based on sound therapeutic principles.</w:t>
      </w:r>
    </w:p>
    <w:p w:rsidR="0068007C" w:rsidRDefault="0068007C" w:rsidP="0068007C">
      <w:pPr>
        <w:pStyle w:val="Heading2"/>
        <w:numPr>
          <w:ilvl w:val="0"/>
          <w:numId w:val="29"/>
        </w:numPr>
        <w:rPr>
          <w:lang w:eastAsia="en-AU"/>
        </w:rPr>
      </w:pPr>
      <w:bookmarkStart w:id="10" w:name="_Toc351718900"/>
      <w:bookmarkStart w:id="11" w:name="_Toc356213472"/>
      <w:bookmarkStart w:id="12" w:name="_Toc362507870"/>
      <w:r>
        <w:rPr>
          <w:lang w:eastAsia="en-AU"/>
        </w:rPr>
        <w:t>Contents of the clinical dossier</w:t>
      </w:r>
      <w:bookmarkEnd w:id="10"/>
      <w:bookmarkEnd w:id="11"/>
      <w:bookmarkEnd w:id="12"/>
    </w:p>
    <w:p w:rsidR="0068007C" w:rsidRDefault="0068007C" w:rsidP="0068007C">
      <w:pPr>
        <w:pStyle w:val="Heading3"/>
        <w:numPr>
          <w:ilvl w:val="1"/>
          <w:numId w:val="29"/>
        </w:numPr>
        <w:rPr>
          <w:lang w:eastAsia="en-AU"/>
        </w:rPr>
      </w:pPr>
      <w:bookmarkStart w:id="13" w:name="_Toc351718901"/>
      <w:bookmarkStart w:id="14" w:name="_Toc356213473"/>
      <w:bookmarkStart w:id="15" w:name="_Toc362507871"/>
      <w:r>
        <w:rPr>
          <w:lang w:eastAsia="en-AU"/>
        </w:rPr>
        <w:t>Scope of the clinical dossier</w:t>
      </w:r>
      <w:bookmarkEnd w:id="13"/>
      <w:bookmarkEnd w:id="14"/>
      <w:bookmarkEnd w:id="15"/>
    </w:p>
    <w:p w:rsidR="0068007C" w:rsidRPr="00907C9E" w:rsidRDefault="0068007C" w:rsidP="00923FAB">
      <w:r w:rsidRPr="00907C9E">
        <w:t>The submission contained the following clinical information:</w:t>
      </w:r>
    </w:p>
    <w:p w:rsidR="0068007C" w:rsidRPr="00907C9E" w:rsidRDefault="0068007C" w:rsidP="0068007C">
      <w:pPr>
        <w:pStyle w:val="ListBullet"/>
        <w:numPr>
          <w:ilvl w:val="0"/>
          <w:numId w:val="3"/>
        </w:numPr>
        <w:adjustRightInd w:val="0"/>
        <w:snapToGrid w:val="0"/>
        <w:spacing w:after="160"/>
      </w:pPr>
      <w:r w:rsidRPr="00907C9E">
        <w:t xml:space="preserve">Module 5 </w:t>
      </w:r>
    </w:p>
    <w:p w:rsidR="0068007C" w:rsidRPr="00907C9E" w:rsidRDefault="0068007C" w:rsidP="0068007C">
      <w:pPr>
        <w:pStyle w:val="ListBullet2"/>
        <w:numPr>
          <w:ilvl w:val="1"/>
          <w:numId w:val="3"/>
        </w:numPr>
        <w:adjustRightInd w:val="0"/>
        <w:snapToGrid w:val="0"/>
        <w:contextualSpacing/>
      </w:pPr>
      <w:r w:rsidRPr="00907C9E">
        <w:t>2 efficacy/safety studies (CV181057 and D1680C00007, of which the latter has been evaluated previously by TGA).</w:t>
      </w:r>
    </w:p>
    <w:p w:rsidR="0068007C" w:rsidRPr="00907C9E" w:rsidRDefault="0068007C" w:rsidP="0068007C">
      <w:pPr>
        <w:pStyle w:val="ListBullet"/>
        <w:numPr>
          <w:ilvl w:val="0"/>
          <w:numId w:val="3"/>
        </w:numPr>
        <w:adjustRightInd w:val="0"/>
        <w:snapToGrid w:val="0"/>
        <w:spacing w:after="160"/>
      </w:pPr>
      <w:r w:rsidRPr="00907C9E">
        <w:t>Module 2</w:t>
      </w:r>
    </w:p>
    <w:p w:rsidR="0068007C" w:rsidRPr="00907C9E" w:rsidRDefault="0068007C" w:rsidP="0068007C">
      <w:pPr>
        <w:pStyle w:val="ListBullet2"/>
        <w:numPr>
          <w:ilvl w:val="1"/>
          <w:numId w:val="3"/>
        </w:numPr>
        <w:adjustRightInd w:val="0"/>
        <w:snapToGrid w:val="0"/>
        <w:contextualSpacing/>
      </w:pPr>
      <w:r w:rsidRPr="00907C9E">
        <w:t>Clinical Overview, Summary of Clinical Efficacy, Summary of Clinical Safety and literature references.</w:t>
      </w:r>
    </w:p>
    <w:p w:rsidR="0068007C" w:rsidRDefault="0068007C" w:rsidP="0068007C">
      <w:pPr>
        <w:pStyle w:val="Heading3"/>
        <w:numPr>
          <w:ilvl w:val="1"/>
          <w:numId w:val="29"/>
        </w:numPr>
      </w:pPr>
      <w:bookmarkStart w:id="16" w:name="_Toc351718902"/>
      <w:bookmarkStart w:id="17" w:name="_Toc356213474"/>
      <w:bookmarkStart w:id="18" w:name="_Toc362507872"/>
      <w:r>
        <w:t>Paediatric data</w:t>
      </w:r>
      <w:bookmarkEnd w:id="16"/>
      <w:bookmarkEnd w:id="17"/>
      <w:bookmarkEnd w:id="18"/>
    </w:p>
    <w:p w:rsidR="0068007C" w:rsidRDefault="0068007C" w:rsidP="00923FAB">
      <w:pPr>
        <w:rPr>
          <w:lang w:eastAsia="en-AU"/>
        </w:rPr>
      </w:pPr>
      <w:r w:rsidRPr="00907C9E">
        <w:rPr>
          <w:lang w:eastAsia="en-AU"/>
        </w:rPr>
        <w:t>The submission did not include paediatric data.</w:t>
      </w:r>
    </w:p>
    <w:p w:rsidR="0068007C" w:rsidRDefault="0068007C" w:rsidP="0068007C">
      <w:pPr>
        <w:pStyle w:val="Heading3"/>
        <w:numPr>
          <w:ilvl w:val="1"/>
          <w:numId w:val="29"/>
        </w:numPr>
        <w:rPr>
          <w:kern w:val="16"/>
          <w:lang w:eastAsia="en-AU"/>
        </w:rPr>
      </w:pPr>
      <w:bookmarkStart w:id="19" w:name="_Toc356213475"/>
      <w:bookmarkStart w:id="20" w:name="_Toc362507873"/>
      <w:r>
        <w:rPr>
          <w:kern w:val="16"/>
          <w:lang w:eastAsia="en-AU"/>
        </w:rPr>
        <w:t>Good clinical practice</w:t>
      </w:r>
      <w:bookmarkEnd w:id="19"/>
      <w:bookmarkEnd w:id="20"/>
    </w:p>
    <w:p w:rsidR="0068007C" w:rsidRPr="00907C9E" w:rsidRDefault="0068007C" w:rsidP="00923FAB">
      <w:r w:rsidRPr="00907C9E">
        <w:t>The report of the new clinical study (No. CV181057) in the submission includes certification</w:t>
      </w:r>
      <w:r>
        <w:t xml:space="preserve"> that it was “</w:t>
      </w:r>
      <w:r w:rsidRPr="00907C9E">
        <w:t>conducted in accordance with Good Clinical Practice, as defined by the International Conference on Harmonization and in accordance with the ethical principles underlying European Union Directive 2001/20/EC and the United States Code of Federal Regulation</w:t>
      </w:r>
      <w:r>
        <w:t>s, Title 21, Part 50 (21CFR50).”</w:t>
      </w:r>
      <w:r w:rsidRPr="00907C9E">
        <w:t xml:space="preserve"> </w:t>
      </w:r>
    </w:p>
    <w:p w:rsidR="0068007C" w:rsidRDefault="0068007C" w:rsidP="0068007C">
      <w:pPr>
        <w:pStyle w:val="Heading2"/>
        <w:numPr>
          <w:ilvl w:val="0"/>
          <w:numId w:val="29"/>
        </w:numPr>
      </w:pPr>
      <w:bookmarkStart w:id="21" w:name="_Toc356213476"/>
      <w:bookmarkStart w:id="22" w:name="_Toc362507874"/>
      <w:r>
        <w:t>Pharmacokinetics</w:t>
      </w:r>
      <w:bookmarkEnd w:id="21"/>
      <w:bookmarkEnd w:id="22"/>
      <w:r>
        <w:t xml:space="preserve"> </w:t>
      </w:r>
    </w:p>
    <w:p w:rsidR="0068007C" w:rsidRPr="00F03715" w:rsidRDefault="0068007C" w:rsidP="00923FAB">
      <w:r>
        <w:t>No relevant data.</w:t>
      </w:r>
    </w:p>
    <w:p w:rsidR="0068007C" w:rsidRDefault="0068007C" w:rsidP="0068007C">
      <w:pPr>
        <w:pStyle w:val="Heading2"/>
        <w:numPr>
          <w:ilvl w:val="0"/>
          <w:numId w:val="29"/>
        </w:numPr>
        <w:rPr>
          <w:lang w:eastAsia="en-AU"/>
        </w:rPr>
      </w:pPr>
      <w:bookmarkStart w:id="23" w:name="_Toc356213477"/>
      <w:bookmarkStart w:id="24" w:name="_Toc362507875"/>
      <w:proofErr w:type="spellStart"/>
      <w:r>
        <w:rPr>
          <w:lang w:eastAsia="en-AU"/>
        </w:rPr>
        <w:t>Pharmacodynamics</w:t>
      </w:r>
      <w:bookmarkEnd w:id="23"/>
      <w:bookmarkEnd w:id="24"/>
      <w:proofErr w:type="spellEnd"/>
    </w:p>
    <w:p w:rsidR="0068007C" w:rsidRPr="00F03715" w:rsidRDefault="0068007C" w:rsidP="00923FAB">
      <w:r>
        <w:t>No relevant data.</w:t>
      </w:r>
    </w:p>
    <w:p w:rsidR="0068007C" w:rsidRDefault="0068007C" w:rsidP="0068007C">
      <w:pPr>
        <w:pStyle w:val="Heading2"/>
        <w:numPr>
          <w:ilvl w:val="0"/>
          <w:numId w:val="29"/>
        </w:numPr>
        <w:rPr>
          <w:lang w:eastAsia="en-AU"/>
        </w:rPr>
      </w:pPr>
      <w:bookmarkStart w:id="25" w:name="_Toc356213478"/>
      <w:bookmarkStart w:id="26" w:name="_Toc362507876"/>
      <w:r>
        <w:rPr>
          <w:lang w:eastAsia="en-AU"/>
        </w:rPr>
        <w:t>Dosage selection for the pivotal studies</w:t>
      </w:r>
      <w:bookmarkEnd w:id="25"/>
      <w:bookmarkEnd w:id="26"/>
    </w:p>
    <w:p w:rsidR="0068007C" w:rsidRDefault="0068007C" w:rsidP="00923FAB">
      <w:pPr>
        <w:rPr>
          <w:lang w:eastAsia="en-AU"/>
        </w:rPr>
      </w:pPr>
      <w:r w:rsidRPr="00C10627">
        <w:rPr>
          <w:lang w:eastAsia="en-AU"/>
        </w:rPr>
        <w:t>No change in the currently approved dosage was proposed.</w:t>
      </w:r>
    </w:p>
    <w:p w:rsidR="0068007C" w:rsidRPr="000752E6" w:rsidRDefault="0068007C" w:rsidP="0068007C">
      <w:pPr>
        <w:pStyle w:val="Heading2"/>
        <w:numPr>
          <w:ilvl w:val="0"/>
          <w:numId w:val="29"/>
        </w:numPr>
      </w:pPr>
      <w:bookmarkStart w:id="27" w:name="_Toc356213479"/>
      <w:bookmarkStart w:id="28" w:name="_Toc362507877"/>
      <w:r w:rsidRPr="000752E6">
        <w:lastRenderedPageBreak/>
        <w:t>Clinical Efficacy</w:t>
      </w:r>
      <w:bookmarkEnd w:id="27"/>
      <w:bookmarkEnd w:id="28"/>
    </w:p>
    <w:p w:rsidR="0068007C" w:rsidRPr="00AB14EC" w:rsidRDefault="0068007C" w:rsidP="00923FAB">
      <w:r w:rsidRPr="00AB14EC">
        <w:t xml:space="preserve">Use as add-on to insulin therapy (with or without </w:t>
      </w:r>
      <w:proofErr w:type="spellStart"/>
      <w:r w:rsidRPr="00AB14EC">
        <w:t>metformin</w:t>
      </w:r>
      <w:proofErr w:type="spellEnd"/>
      <w:r w:rsidRPr="00AB14EC">
        <w:t>).</w:t>
      </w:r>
    </w:p>
    <w:p w:rsidR="0068007C" w:rsidRDefault="0068007C" w:rsidP="0068007C">
      <w:pPr>
        <w:pStyle w:val="Heading3"/>
        <w:numPr>
          <w:ilvl w:val="1"/>
          <w:numId w:val="29"/>
        </w:numPr>
      </w:pPr>
      <w:bookmarkStart w:id="29" w:name="_Ref271037274"/>
      <w:bookmarkStart w:id="30" w:name="_Toc272414652"/>
      <w:bookmarkStart w:id="31" w:name="_Toc290846274"/>
      <w:bookmarkStart w:id="32" w:name="_Toc354139495"/>
      <w:bookmarkStart w:id="33" w:name="_Toc356213480"/>
      <w:bookmarkStart w:id="34" w:name="_Toc362507878"/>
      <w:r>
        <w:t>Pivotal efficacy stud</w:t>
      </w:r>
      <w:bookmarkEnd w:id="29"/>
      <w:bookmarkEnd w:id="30"/>
      <w:bookmarkEnd w:id="31"/>
      <w:r>
        <w:t xml:space="preserve">y: </w:t>
      </w:r>
      <w:r w:rsidRPr="00A04D85">
        <w:t>CV181057</w:t>
      </w:r>
      <w:bookmarkEnd w:id="32"/>
      <w:bookmarkEnd w:id="33"/>
      <w:bookmarkEnd w:id="34"/>
    </w:p>
    <w:p w:rsidR="0068007C" w:rsidRPr="003C0A48" w:rsidRDefault="0068007C" w:rsidP="0068007C">
      <w:pPr>
        <w:pStyle w:val="Heading4"/>
        <w:numPr>
          <w:ilvl w:val="2"/>
          <w:numId w:val="29"/>
        </w:numPr>
      </w:pPr>
      <w:bookmarkStart w:id="35" w:name="_Toc354139496"/>
      <w:bookmarkStart w:id="36" w:name="_Toc356213481"/>
      <w:r w:rsidRPr="003C0A48">
        <w:t>Study design, objectives, locations and dates</w:t>
      </w:r>
      <w:bookmarkEnd w:id="35"/>
      <w:bookmarkEnd w:id="36"/>
    </w:p>
    <w:p w:rsidR="0068007C" w:rsidRPr="00813084" w:rsidRDefault="0068007C" w:rsidP="0068007C">
      <w:pPr>
        <w:pStyle w:val="Heading5"/>
        <w:numPr>
          <w:ilvl w:val="3"/>
          <w:numId w:val="29"/>
        </w:numPr>
        <w:adjustRightInd w:val="0"/>
        <w:snapToGrid w:val="0"/>
      </w:pPr>
      <w:bookmarkStart w:id="37" w:name="_Toc354139497"/>
      <w:bookmarkStart w:id="38" w:name="_Toc356213482"/>
      <w:r w:rsidRPr="00813084">
        <w:t>Design</w:t>
      </w:r>
      <w:bookmarkEnd w:id="37"/>
      <w:bookmarkEnd w:id="38"/>
    </w:p>
    <w:p w:rsidR="0068007C" w:rsidRDefault="0068007C" w:rsidP="00923FAB">
      <w:r>
        <w:t>M</w:t>
      </w:r>
      <w:r w:rsidRPr="00497A8B">
        <w:t>ulti-centre, randomised, parallel-group, double-blind,</w:t>
      </w:r>
      <w:r>
        <w:t xml:space="preserve"> </w:t>
      </w:r>
      <w:r w:rsidRPr="00497A8B">
        <w:t>placebo-controlled study</w:t>
      </w:r>
      <w:r>
        <w:t>.</w:t>
      </w:r>
    </w:p>
    <w:p w:rsidR="0068007C" w:rsidRDefault="0068007C" w:rsidP="00923FAB">
      <w:r>
        <w:t>The overall study design was provided is outlined below. The report submitted with the present application covers only experience to the end of Period C.</w:t>
      </w:r>
    </w:p>
    <w:p w:rsidR="0068007C" w:rsidRPr="00D34872" w:rsidRDefault="0068007C" w:rsidP="0068007C">
      <w:pPr>
        <w:pStyle w:val="Heading6"/>
        <w:numPr>
          <w:ilvl w:val="4"/>
          <w:numId w:val="29"/>
        </w:numPr>
        <w:adjustRightInd w:val="0"/>
        <w:snapToGrid w:val="0"/>
      </w:pPr>
      <w:r w:rsidRPr="00D34872">
        <w:t>Single-blind, Dietary and Exercise Placebo Lead-in Period (4 Weeks)</w:t>
      </w:r>
    </w:p>
    <w:p w:rsidR="0068007C" w:rsidRPr="000752E6" w:rsidRDefault="0068007C" w:rsidP="00923FAB">
      <w:r w:rsidRPr="000752E6">
        <w:t xml:space="preserve">This was a 4-week dietary and exercise placebo lead-in period. Eligible subjects remained on open-label insulin and </w:t>
      </w:r>
      <w:proofErr w:type="spellStart"/>
      <w:r w:rsidRPr="000752E6">
        <w:t>metformin</w:t>
      </w:r>
      <w:proofErr w:type="spellEnd"/>
      <w:r w:rsidRPr="000752E6">
        <w:t xml:space="preserve"> (if applicable) according to their current regimen and continued that regimen dose for the duration of the study. For standardisation purposes, subjects were instructed on a diet and an exercise program in accordance with the ADA or similar local guidelines to be followed for the study duration. Home glucose meters to monitor glucose control were given to subjects. Compliance was assessed during the lead-in period. Subjects were required to demonstrate good compliance with study medication during the lead-in period to be eligible for randomisation. During the lead-in period, subjects who had a fasting </w:t>
      </w:r>
      <w:proofErr w:type="spellStart"/>
      <w:r w:rsidRPr="000752E6">
        <w:t>fingerstick</w:t>
      </w:r>
      <w:proofErr w:type="spellEnd"/>
      <w:r w:rsidRPr="000752E6">
        <w:t xml:space="preserve"> glucose of ≥ 270 mg/</w:t>
      </w:r>
      <w:proofErr w:type="spellStart"/>
      <w:r w:rsidRPr="000752E6">
        <w:t>dL</w:t>
      </w:r>
      <w:proofErr w:type="spellEnd"/>
      <w:r w:rsidRPr="000752E6">
        <w:t xml:space="preserve"> for 3 consecutive days followed by a central laboratory fasting glucose of ≥ 270 mg/</w:t>
      </w:r>
      <w:proofErr w:type="spellStart"/>
      <w:r w:rsidRPr="000752E6">
        <w:t>dL</w:t>
      </w:r>
      <w:proofErr w:type="spellEnd"/>
      <w:r w:rsidRPr="000752E6">
        <w:t xml:space="preserve"> were to be discontinued from the study.</w:t>
      </w:r>
    </w:p>
    <w:p w:rsidR="0068007C" w:rsidRPr="00D34872" w:rsidRDefault="0068007C" w:rsidP="0068007C">
      <w:pPr>
        <w:pStyle w:val="Heading6"/>
        <w:numPr>
          <w:ilvl w:val="4"/>
          <w:numId w:val="29"/>
        </w:numPr>
        <w:adjustRightInd w:val="0"/>
        <w:snapToGrid w:val="0"/>
      </w:pPr>
      <w:r w:rsidRPr="00D34872">
        <w:t>Short-term, Double-blind, Placebo Controlled, Treatment Phase (24 Weeks)</w:t>
      </w:r>
    </w:p>
    <w:p w:rsidR="0068007C" w:rsidRPr="003C3420" w:rsidRDefault="0068007C" w:rsidP="00923FAB">
      <w:r w:rsidRPr="003C3420">
        <w:t xml:space="preserve">Subjects continued receiving their current open-label dose of insulin and </w:t>
      </w:r>
      <w:proofErr w:type="spellStart"/>
      <w:r w:rsidRPr="003C3420">
        <w:t>metformin</w:t>
      </w:r>
      <w:proofErr w:type="spellEnd"/>
      <w:r w:rsidRPr="003C3420">
        <w:t xml:space="preserve"> (if applicable) and, in addition, were randomised to 1 of 2 treatment arms (</w:t>
      </w:r>
      <w:proofErr w:type="spellStart"/>
      <w:r w:rsidRPr="003C3420">
        <w:t>saxagliptin</w:t>
      </w:r>
      <w:proofErr w:type="spellEnd"/>
      <w:r w:rsidRPr="003C3420">
        <w:t xml:space="preserve"> 5 mg or placebo). Subjects were followed for a total of 24 weeks on double-blind study medication.</w:t>
      </w:r>
      <w:r>
        <w:t xml:space="preserve"> Routine review took place at 2, 4, 6, 8, 12, 16, 20 and 24 weeks.</w:t>
      </w:r>
    </w:p>
    <w:p w:rsidR="0068007C" w:rsidRPr="000752E6" w:rsidRDefault="0068007C" w:rsidP="0068007C">
      <w:pPr>
        <w:pStyle w:val="Heading6"/>
        <w:numPr>
          <w:ilvl w:val="4"/>
          <w:numId w:val="29"/>
        </w:numPr>
        <w:adjustRightInd w:val="0"/>
        <w:snapToGrid w:val="0"/>
      </w:pPr>
      <w:r w:rsidRPr="000752E6">
        <w:t>The "Stable" Insulin Regimen.</w:t>
      </w:r>
    </w:p>
    <w:p w:rsidR="0068007C" w:rsidRPr="000752E6" w:rsidRDefault="0068007C" w:rsidP="00923FAB">
      <w:r w:rsidRPr="000752E6">
        <w:t xml:space="preserve">All subjects were to remain on the "stable" insulin regimen wherever possible throughout the short-term treatment period. The stable insulin regimen aimed to continue insulin as it was being used by the subject at enrolment and lead-in, with no changes to insulin type and with as few changes in insulin dosage as possible. No short- or rapid-acting insulin was allowed at enrolment (except when part of a pre-mix), nor was it allowed at any time while subjects remained on the stable insulin regimen during the short-term treatment period. Subjects who experienced poor </w:t>
      </w:r>
      <w:proofErr w:type="spellStart"/>
      <w:r w:rsidRPr="000752E6">
        <w:t>glycaemic</w:t>
      </w:r>
      <w:proofErr w:type="spellEnd"/>
      <w:r w:rsidRPr="000752E6">
        <w:t xml:space="preserve"> control (as manifested either by rising glucose measurements or by persistent increases in insulin dose used) who met certain criteria were to be rescued, as described in the following sections. Subjects became eligible for rescue starting in Week 4. At the rescue visit, subjects were to complete a visit patterned after the Week 24 visit, with a meal tolerance test.</w:t>
      </w:r>
    </w:p>
    <w:p w:rsidR="0068007C" w:rsidRPr="000752E6" w:rsidRDefault="0068007C" w:rsidP="0068007C">
      <w:pPr>
        <w:pStyle w:val="Heading6"/>
        <w:numPr>
          <w:ilvl w:val="4"/>
          <w:numId w:val="29"/>
        </w:numPr>
        <w:adjustRightInd w:val="0"/>
        <w:snapToGrid w:val="0"/>
      </w:pPr>
      <w:r w:rsidRPr="000752E6">
        <w:t>The "Flexible" Insulin Regimen</w:t>
      </w:r>
    </w:p>
    <w:p w:rsidR="0068007C" w:rsidRPr="00FA6475" w:rsidRDefault="0068007C" w:rsidP="00923FAB">
      <w:r w:rsidRPr="000752E6">
        <w:t>After they were rescued, subjects’ insulin regimen was switched from the previous "stable" insulin regimen to a "flexible" insulin regimen. Under the "flexible" insulin regimen, the investigator could make any adjustments to the insulin regimen necessary (including increases in the dose of insulin and the addition of rapid- or short-acting insulin, if needed) to control the subject’s hyperglycemias. Changes in insulin therapy</w:t>
      </w:r>
      <w:r w:rsidRPr="00FA6475">
        <w:t xml:space="preserve"> were based on recommendations from the ADA guidelines or other relevant country</w:t>
      </w:r>
      <w:r>
        <w:t>-</w:t>
      </w:r>
      <w:r w:rsidRPr="00FA6475">
        <w:t xml:space="preserve">specific guidelines to achieve optimal </w:t>
      </w:r>
      <w:proofErr w:type="spellStart"/>
      <w:r w:rsidRPr="00FA6475">
        <w:t>glycaemic</w:t>
      </w:r>
      <w:proofErr w:type="spellEnd"/>
      <w:r w:rsidRPr="00FA6475">
        <w:t xml:space="preserve"> control. The study did not require any specific increases in insulin dose or change in type of insulin used.</w:t>
      </w:r>
    </w:p>
    <w:p w:rsidR="0068007C" w:rsidRPr="00FA6475" w:rsidRDefault="0068007C" w:rsidP="00923FAB">
      <w:r w:rsidRPr="00FA6475">
        <w:lastRenderedPageBreak/>
        <w:t>After rescue, subjects were to remain in the short-term treatment period, and continue their planned series of study visits. It was only their type or dose of insulin regimen that changed.</w:t>
      </w:r>
    </w:p>
    <w:p w:rsidR="0068007C" w:rsidRDefault="0068007C" w:rsidP="00923FAB">
      <w:r w:rsidRPr="00FA6475">
        <w:t xml:space="preserve">Changes in </w:t>
      </w:r>
      <w:proofErr w:type="spellStart"/>
      <w:r w:rsidRPr="00FA6475">
        <w:t>metformin</w:t>
      </w:r>
      <w:proofErr w:type="spellEnd"/>
      <w:r w:rsidRPr="00FA6475">
        <w:t xml:space="preserve"> dose (if applicable) and addition of other anti</w:t>
      </w:r>
      <w:r>
        <w:t>-</w:t>
      </w:r>
      <w:r w:rsidRPr="00FA6475">
        <w:t>hyperglyc</w:t>
      </w:r>
      <w:r>
        <w:t>a</w:t>
      </w:r>
      <w:r w:rsidRPr="00FA6475">
        <w:t>emic medications were still prohibited.</w:t>
      </w:r>
    </w:p>
    <w:p w:rsidR="0068007C" w:rsidRPr="00A04D85" w:rsidRDefault="0068007C" w:rsidP="0068007C">
      <w:pPr>
        <w:pStyle w:val="Heading6"/>
        <w:numPr>
          <w:ilvl w:val="4"/>
          <w:numId w:val="29"/>
        </w:numPr>
        <w:adjustRightInd w:val="0"/>
        <w:snapToGrid w:val="0"/>
      </w:pPr>
      <w:r w:rsidRPr="00A04D85">
        <w:t>Assessment of Insulin Use During the Double-Blind Treatment Period</w:t>
      </w:r>
    </w:p>
    <w:p w:rsidR="0068007C" w:rsidRPr="000752E6" w:rsidRDefault="0068007C" w:rsidP="00923FAB">
      <w:r w:rsidRPr="000752E6">
        <w:t>At each regularly scheduled visit during the double-blind period, the investigator reviewed the subject’s diary of (1) fasting self-monitored blood glucose measurements (subjects were to record a minimum of 1 fasting self-monitored blood glucose measurement per day) and (2) actual total daily insulin used each day since the last visit. The mean total daily dose of insulin (MTDDI) was to be calculated by site staff at every visit using the values since the last regularly scheduled visit (minimum of 80% of days with a value). At every visit, the MTDDI was to be compared to the subject’s baseline MTDDI (as measured during the lead-in period) to identify any changes in insulin use at that visit compared with insulin use at baseline.</w:t>
      </w:r>
    </w:p>
    <w:p w:rsidR="0068007C" w:rsidRPr="00130091" w:rsidRDefault="0068007C" w:rsidP="0068007C">
      <w:pPr>
        <w:pStyle w:val="Heading6"/>
        <w:numPr>
          <w:ilvl w:val="4"/>
          <w:numId w:val="29"/>
        </w:numPr>
        <w:adjustRightInd w:val="0"/>
        <w:snapToGrid w:val="0"/>
      </w:pPr>
      <w:r>
        <w:t>Rescue</w:t>
      </w:r>
    </w:p>
    <w:p w:rsidR="0068007C" w:rsidRPr="00C656A8" w:rsidRDefault="0068007C" w:rsidP="00923FAB">
      <w:pPr>
        <w:rPr>
          <w:b/>
        </w:rPr>
      </w:pPr>
      <w:r w:rsidRPr="00C656A8">
        <w:rPr>
          <w:b/>
        </w:rPr>
        <w:t>Rescue for high fasting plasma glucose during  Short-Term Treatment Period</w:t>
      </w:r>
    </w:p>
    <w:p w:rsidR="0068007C" w:rsidRDefault="0068007C" w:rsidP="00923FAB">
      <w:r w:rsidRPr="00130091">
        <w:t>Some subjects may have been unable to remain on the same unchanging, stable dose of</w:t>
      </w:r>
      <w:r>
        <w:t xml:space="preserve"> </w:t>
      </w:r>
      <w:r w:rsidRPr="00130091">
        <w:t>insulin because their fasting plasma glucose measurements were above certain limits.</w:t>
      </w:r>
      <w:r>
        <w:t xml:space="preserve"> </w:t>
      </w:r>
      <w:r w:rsidRPr="00130091">
        <w:t>These subjects needed to be "rescued" and have their insulin doses increased. The</w:t>
      </w:r>
      <w:r>
        <w:t xml:space="preserve"> </w:t>
      </w:r>
      <w:r w:rsidRPr="00130091">
        <w:t xml:space="preserve">conditions under which subjects were to be rescued are described </w:t>
      </w:r>
      <w:r>
        <w:t>in Table 1 below</w:t>
      </w:r>
      <w:r w:rsidRPr="00130091">
        <w:t>.</w:t>
      </w:r>
    </w:p>
    <w:p w:rsidR="0068007C" w:rsidRDefault="0068007C" w:rsidP="00923FAB">
      <w:pPr>
        <w:pStyle w:val="TableTitle"/>
      </w:pPr>
      <w:bookmarkStart w:id="39" w:name="_Toc306195151"/>
      <w:r>
        <w:t xml:space="preserve">Table 1. Rescue for lack of </w:t>
      </w:r>
      <w:proofErr w:type="spellStart"/>
      <w:r>
        <w:t>glycaemic</w:t>
      </w:r>
      <w:proofErr w:type="spellEnd"/>
      <w:r>
        <w:t xml:space="preserve"> control</w:t>
      </w:r>
      <w:bookmarkEnd w:id="39"/>
    </w:p>
    <w:tbl>
      <w:tblPr>
        <w:tblStyle w:val="TableTGAblue"/>
        <w:tblW w:w="0" w:type="auto"/>
        <w:tblLook w:val="04A0"/>
      </w:tblPr>
      <w:tblGrid>
        <w:gridCol w:w="4077"/>
        <w:gridCol w:w="3544"/>
      </w:tblGrid>
      <w:tr w:rsidR="0068007C" w:rsidTr="0068007C">
        <w:trPr>
          <w:cnfStyle w:val="100000000000"/>
        </w:trPr>
        <w:tc>
          <w:tcPr>
            <w:cnfStyle w:val="001000000000"/>
            <w:tcW w:w="4077" w:type="dxa"/>
          </w:tcPr>
          <w:p w:rsidR="0068007C" w:rsidRPr="00130091" w:rsidRDefault="0068007C" w:rsidP="00923FAB">
            <w:pPr>
              <w:rPr>
                <w:rFonts w:asciiTheme="majorHAnsi" w:hAnsiTheme="majorHAnsi"/>
              </w:rPr>
            </w:pPr>
            <w:r>
              <w:t>Visit During Double-Blind Treatment Period</w:t>
            </w:r>
          </w:p>
        </w:tc>
        <w:tc>
          <w:tcPr>
            <w:tcW w:w="3544" w:type="dxa"/>
          </w:tcPr>
          <w:p w:rsidR="0068007C" w:rsidRPr="00130091" w:rsidRDefault="0068007C" w:rsidP="00923FAB">
            <w:pPr>
              <w:cnfStyle w:val="100000000000"/>
            </w:pPr>
            <w:r w:rsidRPr="00130091">
              <w:t>FPG</w:t>
            </w:r>
          </w:p>
        </w:tc>
      </w:tr>
      <w:tr w:rsidR="0068007C" w:rsidTr="0068007C">
        <w:tc>
          <w:tcPr>
            <w:cnfStyle w:val="001000000000"/>
            <w:tcW w:w="4077" w:type="dxa"/>
          </w:tcPr>
          <w:p w:rsidR="0068007C" w:rsidRPr="00130091" w:rsidRDefault="0068007C" w:rsidP="00923FAB">
            <w:pPr>
              <w:rPr>
                <w:rFonts w:asciiTheme="majorHAnsi" w:hAnsiTheme="majorHAnsi"/>
              </w:rPr>
            </w:pPr>
            <w:r>
              <w:t>Weeks 4 or 6</w:t>
            </w:r>
          </w:p>
        </w:tc>
        <w:tc>
          <w:tcPr>
            <w:tcW w:w="3544" w:type="dxa"/>
          </w:tcPr>
          <w:p w:rsidR="0068007C" w:rsidRPr="00130091" w:rsidRDefault="0068007C" w:rsidP="00923FAB">
            <w:pPr>
              <w:cnfStyle w:val="000000000000"/>
            </w:pPr>
            <w:r>
              <w:t>FPG &gt; 240 mg/</w:t>
            </w:r>
            <w:proofErr w:type="spellStart"/>
            <w:r>
              <w:t>dL</w:t>
            </w:r>
            <w:proofErr w:type="spellEnd"/>
            <w:r>
              <w:t xml:space="preserve"> (13.3 </w:t>
            </w:r>
            <w:proofErr w:type="spellStart"/>
            <w:r>
              <w:t>mmol</w:t>
            </w:r>
            <w:proofErr w:type="spellEnd"/>
            <w:r>
              <w:t>/L)</w:t>
            </w:r>
          </w:p>
        </w:tc>
      </w:tr>
      <w:tr w:rsidR="0068007C" w:rsidTr="0068007C">
        <w:tc>
          <w:tcPr>
            <w:cnfStyle w:val="001000000000"/>
            <w:tcW w:w="4077" w:type="dxa"/>
          </w:tcPr>
          <w:p w:rsidR="0068007C" w:rsidRPr="00130091" w:rsidRDefault="0068007C" w:rsidP="00923FAB">
            <w:pPr>
              <w:rPr>
                <w:rFonts w:asciiTheme="majorHAnsi" w:hAnsiTheme="majorHAnsi"/>
              </w:rPr>
            </w:pPr>
            <w:r>
              <w:t>Week 8</w:t>
            </w:r>
          </w:p>
        </w:tc>
        <w:tc>
          <w:tcPr>
            <w:tcW w:w="3544" w:type="dxa"/>
          </w:tcPr>
          <w:p w:rsidR="0068007C" w:rsidRPr="00C50271" w:rsidRDefault="0068007C" w:rsidP="00923FAB">
            <w:pPr>
              <w:cnfStyle w:val="000000000000"/>
            </w:pPr>
            <w:r>
              <w:t>FPG &gt; 220 mg/</w:t>
            </w:r>
            <w:proofErr w:type="spellStart"/>
            <w:r>
              <w:t>dL</w:t>
            </w:r>
            <w:proofErr w:type="spellEnd"/>
            <w:r>
              <w:t xml:space="preserve"> (12.2 </w:t>
            </w:r>
            <w:proofErr w:type="spellStart"/>
            <w:r>
              <w:t>mmol</w:t>
            </w:r>
            <w:proofErr w:type="spellEnd"/>
            <w:r>
              <w:t>/L)</w:t>
            </w:r>
          </w:p>
        </w:tc>
      </w:tr>
      <w:tr w:rsidR="0068007C" w:rsidTr="0068007C">
        <w:tc>
          <w:tcPr>
            <w:cnfStyle w:val="001000000000"/>
            <w:tcW w:w="4077" w:type="dxa"/>
          </w:tcPr>
          <w:p w:rsidR="0068007C" w:rsidRPr="00130091" w:rsidRDefault="0068007C" w:rsidP="00923FAB">
            <w:pPr>
              <w:rPr>
                <w:rFonts w:asciiTheme="majorHAnsi" w:hAnsiTheme="majorHAnsi"/>
              </w:rPr>
            </w:pPr>
            <w:r>
              <w:t>Weeks 12, 16, or 20</w:t>
            </w:r>
          </w:p>
        </w:tc>
        <w:tc>
          <w:tcPr>
            <w:tcW w:w="3544" w:type="dxa"/>
          </w:tcPr>
          <w:p w:rsidR="0068007C" w:rsidRPr="00C50271" w:rsidRDefault="0068007C" w:rsidP="00923FAB">
            <w:pPr>
              <w:cnfStyle w:val="000000000000"/>
              <w:rPr>
                <w:rFonts w:asciiTheme="majorHAnsi" w:hAnsiTheme="majorHAnsi"/>
                <w:szCs w:val="22"/>
              </w:rPr>
            </w:pPr>
            <w:r>
              <w:t>FPG &gt; 200 mg/</w:t>
            </w:r>
            <w:proofErr w:type="spellStart"/>
            <w:r>
              <w:t>dL</w:t>
            </w:r>
            <w:proofErr w:type="spellEnd"/>
            <w:r>
              <w:t xml:space="preserve"> (11.1 </w:t>
            </w:r>
            <w:proofErr w:type="spellStart"/>
            <w:r>
              <w:t>mmol</w:t>
            </w:r>
            <w:proofErr w:type="spellEnd"/>
            <w:r>
              <w:t>/L)</w:t>
            </w:r>
          </w:p>
        </w:tc>
      </w:tr>
    </w:tbl>
    <w:p w:rsidR="0068007C" w:rsidRPr="00376129" w:rsidRDefault="0068007C" w:rsidP="00923FAB">
      <w:r w:rsidRPr="00376129">
        <w:t xml:space="preserve">Once criteria for rescue were fulfilled, the site was to bring the subject in for a "rescue visit". </w:t>
      </w:r>
      <w:r>
        <w:t>I</w:t>
      </w:r>
      <w:r w:rsidRPr="00376129">
        <w:t>nformation gathered at the rescue visit was entered on</w:t>
      </w:r>
      <w:r>
        <w:t xml:space="preserve"> </w:t>
      </w:r>
      <w:r w:rsidRPr="00376129">
        <w:t xml:space="preserve">the CRF. Thereafter, the subject's insulin regimen was to be adjusted as needed to achieve ADA goals for </w:t>
      </w:r>
      <w:proofErr w:type="spellStart"/>
      <w:r w:rsidRPr="00376129">
        <w:t>glycaemic</w:t>
      </w:r>
      <w:proofErr w:type="spellEnd"/>
      <w:r w:rsidRPr="00376129">
        <w:t xml:space="preserve"> control.</w:t>
      </w:r>
    </w:p>
    <w:p w:rsidR="0068007C" w:rsidRPr="00C656A8" w:rsidRDefault="0068007C" w:rsidP="00923FAB">
      <w:pPr>
        <w:rPr>
          <w:b/>
        </w:rPr>
      </w:pPr>
      <w:r w:rsidRPr="00C656A8">
        <w:rPr>
          <w:b/>
        </w:rPr>
        <w:t>Rescue for increased use of insulin during Short-Term Treatment Period</w:t>
      </w:r>
    </w:p>
    <w:p w:rsidR="0068007C" w:rsidRPr="0015507B" w:rsidRDefault="0068007C" w:rsidP="00923FAB">
      <w:r w:rsidRPr="0015507B">
        <w:t>A second reason for rescue was if the subject had been using increased doses of insulin, despite encouragement and counsel from the investigator or site staff to maintain a stable dose of insulin. At the first visit in which a subject’s MTDDI exceeded by 20% the subject’s MTDDI at baseline, the investigator considered reasons for the increased insulin use and made every effort to have the subject return to his or her previous stable insulin regimen as used at baseline. If, for 2 consecutive visits, MTDDI still exceeded by &gt; 20% the subject’s MTDDI at baseline, the investigator was to order the subject to be rescued. Alternatively, in rare circumstances, the investigator could order the subject to be rescued at the first visit where the MTDDI exceeded by &gt; 20% the subject’s MTDDI at baseline, if the reason for the subject’s increased insulin use was likely to continue beyond the next visit (</w:t>
      </w:r>
      <w:proofErr w:type="spellStart"/>
      <w:r w:rsidRPr="0015507B">
        <w:t>eg</w:t>
      </w:r>
      <w:proofErr w:type="spellEnd"/>
      <w:r w:rsidRPr="0015507B">
        <w:t xml:space="preserve"> injury, immobility, etc). Once criteria for rescue had been fulfilled, the site was to bring the subject in for a "rescue visit".</w:t>
      </w:r>
    </w:p>
    <w:p w:rsidR="0068007C" w:rsidRPr="00C656A8" w:rsidRDefault="0068007C" w:rsidP="00923FAB">
      <w:pPr>
        <w:rPr>
          <w:b/>
        </w:rPr>
      </w:pPr>
      <w:r w:rsidRPr="00C656A8">
        <w:rPr>
          <w:b/>
        </w:rPr>
        <w:t>Changes in study conduct once the subject was rescued</w:t>
      </w:r>
    </w:p>
    <w:p w:rsidR="0068007C" w:rsidRDefault="0068007C" w:rsidP="00923FAB">
      <w:r w:rsidRPr="00CD6EEF">
        <w:lastRenderedPageBreak/>
        <w:t>After the rescue visit, the subject remained in the study as before, and continued to attend</w:t>
      </w:r>
      <w:r>
        <w:t xml:space="preserve"> </w:t>
      </w:r>
      <w:r w:rsidRPr="00CD6EEF">
        <w:t>the same study visits as previously planned, and continue on study medication (and</w:t>
      </w:r>
      <w:r>
        <w:t xml:space="preserve"> </w:t>
      </w:r>
      <w:proofErr w:type="spellStart"/>
      <w:r w:rsidRPr="00CD6EEF">
        <w:t>metformin</w:t>
      </w:r>
      <w:proofErr w:type="spellEnd"/>
      <w:r w:rsidRPr="00CD6EEF">
        <w:t xml:space="preserve"> if applicable). However, the insulin dosing regimen switched from the "stable"</w:t>
      </w:r>
      <w:r>
        <w:t xml:space="preserve"> </w:t>
      </w:r>
      <w:r w:rsidRPr="00CD6EEF">
        <w:t>regimen to a "flexible" insulin regimen, which may have included short- or rapid-acting</w:t>
      </w:r>
      <w:r>
        <w:t xml:space="preserve"> </w:t>
      </w:r>
      <w:r w:rsidRPr="00CD6EEF">
        <w:t xml:space="preserve">insulin). Changes in </w:t>
      </w:r>
      <w:proofErr w:type="spellStart"/>
      <w:r w:rsidRPr="00CD6EEF">
        <w:t>metformin</w:t>
      </w:r>
      <w:proofErr w:type="spellEnd"/>
      <w:r w:rsidRPr="00CD6EEF">
        <w:t xml:space="preserve"> dose (if applicable) and addition of other</w:t>
      </w:r>
      <w:r>
        <w:t xml:space="preserve"> </w:t>
      </w:r>
      <w:r w:rsidRPr="00CD6EEF">
        <w:t>anti</w:t>
      </w:r>
      <w:r>
        <w:t>-</w:t>
      </w:r>
      <w:r w:rsidRPr="00CD6EEF">
        <w:t>hyperglyc</w:t>
      </w:r>
      <w:r>
        <w:t>a</w:t>
      </w:r>
      <w:r w:rsidRPr="00CD6EEF">
        <w:t>emic medications were still prohibited.</w:t>
      </w:r>
      <w:r>
        <w:t xml:space="preserve"> </w:t>
      </w:r>
      <w:r w:rsidRPr="00CD6EEF">
        <w:t xml:space="preserve">After rescue, data on the subject’s </w:t>
      </w:r>
      <w:proofErr w:type="spellStart"/>
      <w:r w:rsidRPr="00CD6EEF">
        <w:t>glycaemic</w:t>
      </w:r>
      <w:proofErr w:type="spellEnd"/>
      <w:r w:rsidRPr="00CD6EEF">
        <w:t xml:space="preserve"> control (</w:t>
      </w:r>
      <w:r>
        <w:t>Hb</w:t>
      </w:r>
      <w:r w:rsidRPr="00CD6EEF">
        <w:t>A1</w:t>
      </w:r>
      <w:r>
        <w:t>c</w:t>
      </w:r>
      <w:r w:rsidRPr="00CD6EEF">
        <w:t xml:space="preserve"> and </w:t>
      </w:r>
      <w:r>
        <w:t>FPG</w:t>
      </w:r>
      <w:r w:rsidRPr="00CD6EEF">
        <w:t>)</w:t>
      </w:r>
      <w:r>
        <w:t xml:space="preserve"> </w:t>
      </w:r>
      <w:r w:rsidRPr="00CD6EEF">
        <w:t xml:space="preserve">were no </w:t>
      </w:r>
      <w:r>
        <w:t>l</w:t>
      </w:r>
      <w:r w:rsidRPr="00CD6EEF">
        <w:t>onger included in primary and secondary analyses of efficacy. For subjects</w:t>
      </w:r>
      <w:r>
        <w:t xml:space="preserve"> </w:t>
      </w:r>
      <w:r w:rsidRPr="00CD6EEF">
        <w:t xml:space="preserve">rescued for increased </w:t>
      </w:r>
      <w:r>
        <w:t>FPG</w:t>
      </w:r>
      <w:r w:rsidRPr="00CD6EEF">
        <w:t xml:space="preserve"> levels, the observations prior to rescue were</w:t>
      </w:r>
      <w:r>
        <w:t xml:space="preserve"> </w:t>
      </w:r>
      <w:r w:rsidRPr="00CD6EEF">
        <w:t>to be carried forward (</w:t>
      </w:r>
      <w:r>
        <w:t>LOCF</w:t>
      </w:r>
      <w:r w:rsidRPr="00CD6EEF">
        <w:t>) in primary and secondary</w:t>
      </w:r>
      <w:r>
        <w:t xml:space="preserve"> </w:t>
      </w:r>
      <w:r w:rsidRPr="00CD6EEF">
        <w:t>analyses of efficacy. For subjects rescued because of increased use of insulin, the last</w:t>
      </w:r>
      <w:r>
        <w:t xml:space="preserve"> </w:t>
      </w:r>
      <w:r w:rsidRPr="00CD6EEF">
        <w:t>observation prior to rescue and prior to the subject’s increase in insulin dose was carried</w:t>
      </w:r>
      <w:r>
        <w:t xml:space="preserve"> </w:t>
      </w:r>
      <w:r w:rsidRPr="00CD6EEF">
        <w:t>forward. However, in all cases, the subject remained in analyses for safety.</w:t>
      </w:r>
    </w:p>
    <w:p w:rsidR="0068007C" w:rsidRPr="00CD6EEF" w:rsidRDefault="0068007C" w:rsidP="0068007C">
      <w:pPr>
        <w:pStyle w:val="Heading6"/>
        <w:numPr>
          <w:ilvl w:val="4"/>
          <w:numId w:val="29"/>
        </w:numPr>
        <w:adjustRightInd w:val="0"/>
        <w:snapToGrid w:val="0"/>
      </w:pPr>
      <w:r>
        <w:t>Down titration of i</w:t>
      </w:r>
      <w:r w:rsidRPr="00CD6EEF">
        <w:t>nsulin</w:t>
      </w:r>
    </w:p>
    <w:p w:rsidR="0068007C" w:rsidRDefault="0068007C" w:rsidP="00923FAB">
      <w:r w:rsidRPr="00CD6EEF">
        <w:t>Insulin was not to be down titrated during any treatment period based on single episodes</w:t>
      </w:r>
      <w:r>
        <w:t xml:space="preserve"> </w:t>
      </w:r>
      <w:r w:rsidRPr="00CD6EEF">
        <w:t>of hypoglycaemia or symptoms of hypoglycaemia unless clinically indicated. Down</w:t>
      </w:r>
      <w:r>
        <w:t xml:space="preserve"> </w:t>
      </w:r>
      <w:r w:rsidRPr="00CD6EEF">
        <w:t>titration</w:t>
      </w:r>
      <w:r>
        <w:t xml:space="preserve"> </w:t>
      </w:r>
      <w:r w:rsidRPr="00CD6EEF">
        <w:t>of insulin was at the discretion of the investigator in response to hypoglycaemia.</w:t>
      </w:r>
      <w:r>
        <w:t xml:space="preserve">, but recommendations were issued to investigators. </w:t>
      </w:r>
      <w:r w:rsidRPr="00CD6EEF">
        <w:t>Once a subject’s insulin dose had been down</w:t>
      </w:r>
      <w:r>
        <w:t xml:space="preserve"> </w:t>
      </w:r>
      <w:r w:rsidRPr="00CD6EEF">
        <w:t>titrated, the subject was to continue in the</w:t>
      </w:r>
      <w:r>
        <w:t xml:space="preserve"> </w:t>
      </w:r>
      <w:r w:rsidRPr="00CD6EEF">
        <w:t xml:space="preserve">study as before, with the lower insulin dosing reflected in the subject’s daily diary. </w:t>
      </w:r>
      <w:r>
        <w:t>T</w:t>
      </w:r>
      <w:r w:rsidRPr="00CD6EEF">
        <w:t>he subject's glucose measurements</w:t>
      </w:r>
      <w:r>
        <w:t xml:space="preserve"> </w:t>
      </w:r>
      <w:r w:rsidRPr="00CD6EEF">
        <w:t>continued to be reviewed at each visit as before, and further changes to the insulin</w:t>
      </w:r>
      <w:r>
        <w:t xml:space="preserve"> </w:t>
      </w:r>
      <w:r w:rsidRPr="00CD6EEF">
        <w:t>regimen (up or down) could be ordered by the investigator. In any case, the baseline</w:t>
      </w:r>
      <w:r>
        <w:t xml:space="preserve"> </w:t>
      </w:r>
      <w:r w:rsidRPr="00CD6EEF">
        <w:t>(against which all changes in insulin dose were compared) remained the MTDDI, as</w:t>
      </w:r>
      <w:r>
        <w:t xml:space="preserve"> </w:t>
      </w:r>
      <w:r w:rsidRPr="00CD6EEF">
        <w:t>measured during the lead-in period.</w:t>
      </w:r>
    </w:p>
    <w:p w:rsidR="0068007C" w:rsidRDefault="0068007C" w:rsidP="0068007C">
      <w:pPr>
        <w:pStyle w:val="Heading6"/>
        <w:numPr>
          <w:ilvl w:val="4"/>
          <w:numId w:val="29"/>
        </w:numPr>
        <w:adjustRightInd w:val="0"/>
        <w:snapToGrid w:val="0"/>
      </w:pPr>
      <w:r>
        <w:t xml:space="preserve">Other </w:t>
      </w:r>
      <w:r w:rsidRPr="000752E6">
        <w:t>alterations</w:t>
      </w:r>
      <w:r>
        <w:t xml:space="preserve"> of regimen</w:t>
      </w:r>
    </w:p>
    <w:p w:rsidR="0068007C" w:rsidRPr="00DF71A3" w:rsidRDefault="0068007C" w:rsidP="00923FAB">
      <w:r w:rsidRPr="00DF71A3">
        <w:t xml:space="preserve">No adjustment of blinded study medication or </w:t>
      </w:r>
      <w:proofErr w:type="spellStart"/>
      <w:r w:rsidRPr="00DF71A3">
        <w:t>metformin</w:t>
      </w:r>
      <w:proofErr w:type="spellEnd"/>
      <w:r w:rsidRPr="00DF71A3">
        <w:t xml:space="preserve"> (if applicable) was allowed at any time during the study unless the subject was hospitalized as described below.</w:t>
      </w:r>
    </w:p>
    <w:p w:rsidR="0068007C" w:rsidRDefault="0068007C" w:rsidP="00923FAB">
      <w:proofErr w:type="spellStart"/>
      <w:r w:rsidRPr="00DF71A3">
        <w:t>Metformin</w:t>
      </w:r>
      <w:proofErr w:type="spellEnd"/>
      <w:r w:rsidRPr="00DF71A3">
        <w:t xml:space="preserve"> could not be added at any time to subjects who were not already on </w:t>
      </w:r>
      <w:proofErr w:type="spellStart"/>
      <w:r w:rsidRPr="00DF71A3">
        <w:t>metformin</w:t>
      </w:r>
      <w:proofErr w:type="spellEnd"/>
      <w:r w:rsidRPr="00DF71A3">
        <w:t xml:space="preserve"> at enrolment. Further, no other oral anti</w:t>
      </w:r>
      <w:r>
        <w:t>-</w:t>
      </w:r>
      <w:r w:rsidRPr="00DF71A3">
        <w:t>hyperglycaemic agent was to be added to the subject's regimen at any time during the study.</w:t>
      </w:r>
    </w:p>
    <w:p w:rsidR="0068007C" w:rsidRPr="00C656A8" w:rsidRDefault="0068007C" w:rsidP="00923FAB">
      <w:pPr>
        <w:rPr>
          <w:b/>
        </w:rPr>
      </w:pPr>
      <w:r w:rsidRPr="00C656A8">
        <w:rPr>
          <w:b/>
        </w:rPr>
        <w:t>Adjustment of baseline therapy during hospitalization</w:t>
      </w:r>
    </w:p>
    <w:p w:rsidR="00C656A8" w:rsidRDefault="0068007C" w:rsidP="00923FAB">
      <w:r w:rsidRPr="0015507B">
        <w:t xml:space="preserve">Increases or decreases in baseline therapy (doses of insulin, and of </w:t>
      </w:r>
      <w:proofErr w:type="spellStart"/>
      <w:r w:rsidRPr="0015507B">
        <w:t>metformin</w:t>
      </w:r>
      <w:proofErr w:type="spellEnd"/>
      <w:r w:rsidRPr="0015507B">
        <w:t xml:space="preserve"> if applicable) for ≤ 7 days were not to be considered grounds for rescue or for submission of a protocol deviation if they occurred in the context of a hospitalization, as long as the hospitalization was not for management of the subject’s </w:t>
      </w:r>
      <w:proofErr w:type="spellStart"/>
      <w:r w:rsidRPr="0015507B">
        <w:t>glycaemic</w:t>
      </w:r>
      <w:proofErr w:type="spellEnd"/>
      <w:r w:rsidRPr="0015507B">
        <w:t xml:space="preserve"> control, and as long as the subject’s doses of insulin and of </w:t>
      </w:r>
      <w:proofErr w:type="spellStart"/>
      <w:r w:rsidRPr="0015507B">
        <w:t>metformin</w:t>
      </w:r>
      <w:proofErr w:type="spellEnd"/>
      <w:r w:rsidRPr="0015507B">
        <w:t xml:space="preserve"> (if applicable) returned to their previous values once the subject was discharged from the hospital. Once the subject was discharged, criteria for rescue and for down-titration of insulin remained the same as before hospitalization.</w:t>
      </w:r>
    </w:p>
    <w:p w:rsidR="00C656A8" w:rsidRDefault="00C656A8">
      <w:pPr>
        <w:spacing w:before="0" w:after="200" w:line="0" w:lineRule="auto"/>
      </w:pPr>
      <w:r>
        <w:br w:type="page"/>
      </w:r>
    </w:p>
    <w:p w:rsidR="0068007C" w:rsidRDefault="0068007C" w:rsidP="0068007C">
      <w:pPr>
        <w:pStyle w:val="Heading4"/>
        <w:numPr>
          <w:ilvl w:val="3"/>
          <w:numId w:val="29"/>
        </w:numPr>
        <w:adjustRightInd/>
        <w:snapToGrid/>
        <w:spacing w:before="0" w:line="240" w:lineRule="auto"/>
        <w:ind w:hanging="1418"/>
      </w:pPr>
      <w:bookmarkStart w:id="40" w:name="_Toc354139498"/>
      <w:bookmarkStart w:id="41" w:name="_Toc356213483"/>
      <w:r>
        <w:lastRenderedPageBreak/>
        <w:t>Objectives</w:t>
      </w:r>
      <w:bookmarkEnd w:id="40"/>
      <w:bookmarkEnd w:id="41"/>
    </w:p>
    <w:p w:rsidR="0068007C" w:rsidRPr="00C656A8" w:rsidRDefault="0068007C" w:rsidP="00923FAB">
      <w:pPr>
        <w:rPr>
          <w:b/>
        </w:rPr>
      </w:pPr>
      <w:r w:rsidRPr="00C656A8">
        <w:rPr>
          <w:b/>
        </w:rPr>
        <w:t>Primary</w:t>
      </w:r>
    </w:p>
    <w:p w:rsidR="0068007C" w:rsidRPr="0015507B" w:rsidRDefault="0068007C" w:rsidP="00923FAB">
      <w:r w:rsidRPr="0015507B">
        <w:t xml:space="preserve">To compare the effects of </w:t>
      </w:r>
      <w:proofErr w:type="spellStart"/>
      <w:r w:rsidRPr="0015507B">
        <w:t>saxagliptin</w:t>
      </w:r>
      <w:proofErr w:type="spellEnd"/>
      <w:r w:rsidRPr="0015507B">
        <w:t xml:space="preserve"> versus placebo as add-on therapy to insulin (or to insulin combined with </w:t>
      </w:r>
      <w:proofErr w:type="spellStart"/>
      <w:r w:rsidRPr="0015507B">
        <w:t>metformin</w:t>
      </w:r>
      <w:proofErr w:type="spellEnd"/>
      <w:r w:rsidRPr="0015507B">
        <w:t xml:space="preserve">) in improving </w:t>
      </w:r>
      <w:proofErr w:type="spellStart"/>
      <w:r w:rsidRPr="0015507B">
        <w:t>glycaemic</w:t>
      </w:r>
      <w:proofErr w:type="spellEnd"/>
      <w:r w:rsidRPr="0015507B">
        <w:t xml:space="preserve"> control (HbA1c) at 24 weeks (or rescue).</w:t>
      </w:r>
    </w:p>
    <w:p w:rsidR="0068007C" w:rsidRPr="00C656A8" w:rsidRDefault="0068007C" w:rsidP="00923FAB">
      <w:pPr>
        <w:rPr>
          <w:b/>
        </w:rPr>
      </w:pPr>
      <w:r w:rsidRPr="00C656A8">
        <w:rPr>
          <w:b/>
        </w:rPr>
        <w:t>Secondary</w:t>
      </w:r>
    </w:p>
    <w:p w:rsidR="0068007C" w:rsidRPr="00AB1882" w:rsidRDefault="0068007C" w:rsidP="00923FAB">
      <w:r w:rsidRPr="00AB1882">
        <w:t xml:space="preserve">To compare the effects of </w:t>
      </w:r>
      <w:proofErr w:type="spellStart"/>
      <w:r w:rsidRPr="00AB1882">
        <w:t>saxagliptin</w:t>
      </w:r>
      <w:proofErr w:type="spellEnd"/>
      <w:r w:rsidRPr="00AB1882">
        <w:t xml:space="preserve"> versus placebo as add-on therapy to insulin (or to</w:t>
      </w:r>
      <w:r>
        <w:t xml:space="preserve"> </w:t>
      </w:r>
      <w:r w:rsidRPr="00AB1882">
        <w:t xml:space="preserve">insulin combined with </w:t>
      </w:r>
      <w:proofErr w:type="spellStart"/>
      <w:r w:rsidRPr="00AB1882">
        <w:t>metformin</w:t>
      </w:r>
      <w:proofErr w:type="spellEnd"/>
      <w:r w:rsidRPr="00AB1882">
        <w:t>) for the following:</w:t>
      </w:r>
    </w:p>
    <w:p w:rsidR="0068007C" w:rsidRPr="00AB1882" w:rsidRDefault="0068007C" w:rsidP="0068007C">
      <w:pPr>
        <w:pStyle w:val="ListBullet"/>
        <w:numPr>
          <w:ilvl w:val="0"/>
          <w:numId w:val="3"/>
        </w:numPr>
        <w:adjustRightInd w:val="0"/>
        <w:snapToGrid w:val="0"/>
        <w:spacing w:after="160"/>
      </w:pPr>
      <w:r w:rsidRPr="00AB1882">
        <w:t xml:space="preserve">The change from baseline to Week 24 (or rescue) in the </w:t>
      </w:r>
      <w:r>
        <w:t>PPG</w:t>
      </w:r>
      <w:r w:rsidRPr="00AB1882">
        <w:t xml:space="preserve"> AUC from 0 to 180 minutes in response to a meal tolerance test</w:t>
      </w:r>
      <w:r>
        <w:t>.</w:t>
      </w:r>
    </w:p>
    <w:p w:rsidR="0068007C" w:rsidRPr="00AB1882" w:rsidRDefault="0068007C" w:rsidP="0068007C">
      <w:pPr>
        <w:pStyle w:val="ListBullet"/>
        <w:numPr>
          <w:ilvl w:val="0"/>
          <w:numId w:val="3"/>
        </w:numPr>
        <w:adjustRightInd w:val="0"/>
        <w:snapToGrid w:val="0"/>
        <w:spacing w:after="160"/>
      </w:pPr>
      <w:r w:rsidRPr="00AB1882">
        <w:t xml:space="preserve">The change from baseline to Week 24 (or rescue) in the 120-minute </w:t>
      </w:r>
      <w:r>
        <w:t>PPG</w:t>
      </w:r>
      <w:r w:rsidRPr="00AB1882">
        <w:t xml:space="preserve"> value in response to a meal tolerance test</w:t>
      </w:r>
      <w:r>
        <w:t>.</w:t>
      </w:r>
    </w:p>
    <w:p w:rsidR="0068007C" w:rsidRPr="00AB1882" w:rsidRDefault="0068007C" w:rsidP="0068007C">
      <w:pPr>
        <w:pStyle w:val="ListBullet"/>
        <w:numPr>
          <w:ilvl w:val="0"/>
          <w:numId w:val="3"/>
        </w:numPr>
        <w:adjustRightInd w:val="0"/>
        <w:snapToGrid w:val="0"/>
        <w:spacing w:after="160"/>
      </w:pPr>
      <w:r w:rsidRPr="00AB1882">
        <w:t>The change in FPG from baseline to Week 24 (or rescue)</w:t>
      </w:r>
      <w:r>
        <w:t>.</w:t>
      </w:r>
    </w:p>
    <w:p w:rsidR="0068007C" w:rsidRPr="00AB1882" w:rsidRDefault="0068007C" w:rsidP="0068007C">
      <w:pPr>
        <w:pStyle w:val="ListBullet"/>
        <w:numPr>
          <w:ilvl w:val="0"/>
          <w:numId w:val="3"/>
        </w:numPr>
        <w:adjustRightInd w:val="0"/>
        <w:snapToGrid w:val="0"/>
        <w:spacing w:after="160"/>
      </w:pPr>
      <w:r w:rsidRPr="00AB1882">
        <w:t xml:space="preserve">The proportion of subjects achieving a therapeutic </w:t>
      </w:r>
      <w:proofErr w:type="spellStart"/>
      <w:r w:rsidRPr="00AB1882">
        <w:t>glycaemic</w:t>
      </w:r>
      <w:proofErr w:type="spellEnd"/>
      <w:r w:rsidRPr="00AB1882">
        <w:t xml:space="preserve"> response at Week 24 (or</w:t>
      </w:r>
      <w:r>
        <w:t xml:space="preserve"> </w:t>
      </w:r>
      <w:r w:rsidRPr="00AB1882">
        <w:t xml:space="preserve">rescue), defined as </w:t>
      </w:r>
      <w:r>
        <w:t>Hb</w:t>
      </w:r>
      <w:r w:rsidRPr="00AB1882">
        <w:t>A1</w:t>
      </w:r>
      <w:r>
        <w:t>c</w:t>
      </w:r>
      <w:r w:rsidRPr="00AB1882">
        <w:t xml:space="preserve"> &lt; 7%</w:t>
      </w:r>
      <w:r>
        <w:t>.</w:t>
      </w:r>
    </w:p>
    <w:p w:rsidR="0068007C" w:rsidRDefault="0068007C" w:rsidP="0068007C">
      <w:pPr>
        <w:pStyle w:val="ListBullet"/>
        <w:numPr>
          <w:ilvl w:val="0"/>
          <w:numId w:val="3"/>
        </w:numPr>
        <w:adjustRightInd w:val="0"/>
        <w:snapToGrid w:val="0"/>
        <w:spacing w:after="160"/>
      </w:pPr>
      <w:r w:rsidRPr="00AB1882">
        <w:t>The change in mean total daily insulin dose from baseline to Week 24</w:t>
      </w:r>
      <w:r>
        <w:t>.</w:t>
      </w:r>
    </w:p>
    <w:p w:rsidR="0068007C" w:rsidRDefault="0068007C" w:rsidP="0068007C">
      <w:pPr>
        <w:pStyle w:val="Heading4"/>
        <w:numPr>
          <w:ilvl w:val="3"/>
          <w:numId w:val="29"/>
        </w:numPr>
        <w:adjustRightInd/>
        <w:snapToGrid/>
        <w:spacing w:before="0" w:line="240" w:lineRule="auto"/>
        <w:ind w:hanging="1418"/>
      </w:pPr>
      <w:bookmarkStart w:id="42" w:name="_Toc354139499"/>
      <w:bookmarkStart w:id="43" w:name="_Toc356213484"/>
      <w:r>
        <w:t>Locations and Dates</w:t>
      </w:r>
      <w:bookmarkEnd w:id="42"/>
      <w:bookmarkEnd w:id="43"/>
    </w:p>
    <w:p w:rsidR="0068007C" w:rsidRPr="00E7437A" w:rsidRDefault="0068007C" w:rsidP="00923FAB">
      <w:r w:rsidRPr="00E7437A">
        <w:t xml:space="preserve">Subjects were enrolled at 72 centres in 10 countries (9 Canada, 2 France, 6 Hungary, 7 India, 10 Mexico, 7 Poland, 8 Russia, 5 South Africa, 5 </w:t>
      </w:r>
      <w:r>
        <w:t>UK</w:t>
      </w:r>
      <w:r w:rsidRPr="00E7437A">
        <w:t>, and</w:t>
      </w:r>
      <w:r>
        <w:t xml:space="preserve"> </w:t>
      </w:r>
      <w:r w:rsidRPr="00E7437A">
        <w:t xml:space="preserve">13 </w:t>
      </w:r>
      <w:r>
        <w:t>USA</w:t>
      </w:r>
      <w:r w:rsidRPr="00E7437A">
        <w:t>)</w:t>
      </w:r>
      <w:r>
        <w:t>.</w:t>
      </w:r>
    </w:p>
    <w:p w:rsidR="0068007C" w:rsidRPr="00E7437A" w:rsidRDefault="0068007C" w:rsidP="00923FAB">
      <w:r w:rsidRPr="00E7437A">
        <w:t>Study Initiation Date: 13 November 2008</w:t>
      </w:r>
      <w:r>
        <w:t>.</w:t>
      </w:r>
    </w:p>
    <w:p w:rsidR="0068007C" w:rsidRPr="00E7437A" w:rsidRDefault="0068007C" w:rsidP="00923FAB">
      <w:r w:rsidRPr="00E7437A">
        <w:t>Study Completion Date: 28 April 2010</w:t>
      </w:r>
      <w:r>
        <w:t>.</w:t>
      </w:r>
    </w:p>
    <w:p w:rsidR="0068007C" w:rsidRPr="0049663E" w:rsidRDefault="0068007C" w:rsidP="0068007C">
      <w:pPr>
        <w:pStyle w:val="Heading4"/>
        <w:numPr>
          <w:ilvl w:val="2"/>
          <w:numId w:val="29"/>
        </w:numPr>
      </w:pPr>
      <w:bookmarkStart w:id="44" w:name="_Toc354139500"/>
      <w:bookmarkStart w:id="45" w:name="_Toc356213485"/>
      <w:r w:rsidRPr="0049663E">
        <w:t>Inclusion and exclusion criteria</w:t>
      </w:r>
      <w:bookmarkEnd w:id="44"/>
      <w:bookmarkEnd w:id="45"/>
    </w:p>
    <w:p w:rsidR="0068007C" w:rsidRPr="0049663E" w:rsidRDefault="0068007C" w:rsidP="00923FAB">
      <w:r w:rsidRPr="0049663E">
        <w:t>The study was done in the outpatient setting.</w:t>
      </w:r>
    </w:p>
    <w:p w:rsidR="0068007C" w:rsidRDefault="0068007C" w:rsidP="00923FAB">
      <w:r>
        <w:t xml:space="preserve">The study population included male and female subjects with T2DM, aged between 18 and 78 years, who had inadequate </w:t>
      </w:r>
      <w:proofErr w:type="spellStart"/>
      <w:r>
        <w:t>glycaemic</w:t>
      </w:r>
      <w:proofErr w:type="spellEnd"/>
      <w:r>
        <w:t xml:space="preserve"> control and were on a stable dose of insulin. Full inclusion and exclusion criteria were provided.</w:t>
      </w:r>
    </w:p>
    <w:p w:rsidR="0068007C" w:rsidRPr="004B259C" w:rsidRDefault="0068007C" w:rsidP="0068007C">
      <w:pPr>
        <w:pStyle w:val="Heading4"/>
        <w:numPr>
          <w:ilvl w:val="2"/>
          <w:numId w:val="29"/>
        </w:numPr>
      </w:pPr>
      <w:bookmarkStart w:id="46" w:name="_Toc354139501"/>
      <w:bookmarkStart w:id="47" w:name="_Toc356213486"/>
      <w:r w:rsidRPr="004B259C">
        <w:t>Study treatments</w:t>
      </w:r>
      <w:bookmarkEnd w:id="46"/>
      <w:bookmarkEnd w:id="47"/>
    </w:p>
    <w:p w:rsidR="0068007C" w:rsidRDefault="0068007C" w:rsidP="00923FAB">
      <w:r>
        <w:t xml:space="preserve">Study treatment was </w:t>
      </w:r>
      <w:proofErr w:type="spellStart"/>
      <w:r>
        <w:t>saxagliptin</w:t>
      </w:r>
      <w:proofErr w:type="spellEnd"/>
      <w:r>
        <w:t xml:space="preserve"> 5 mg or placebo, once daily before breakfast. </w:t>
      </w:r>
      <w:proofErr w:type="spellStart"/>
      <w:r>
        <w:t>Saxagliptin</w:t>
      </w:r>
      <w:proofErr w:type="spellEnd"/>
      <w:r>
        <w:t xml:space="preserve"> tablets (batch 7J21765) were supplied by BMS Research and Development.</w:t>
      </w:r>
    </w:p>
    <w:p w:rsidR="0068007C" w:rsidRPr="004B259C" w:rsidRDefault="0068007C" w:rsidP="0068007C">
      <w:pPr>
        <w:pStyle w:val="Heading4"/>
        <w:numPr>
          <w:ilvl w:val="2"/>
          <w:numId w:val="29"/>
        </w:numPr>
      </w:pPr>
      <w:bookmarkStart w:id="48" w:name="_Toc354139502"/>
      <w:bookmarkStart w:id="49" w:name="_Toc356213487"/>
      <w:r w:rsidRPr="004B259C">
        <w:t>Efficacy variables and outcomes</w:t>
      </w:r>
      <w:bookmarkEnd w:id="48"/>
      <w:bookmarkEnd w:id="49"/>
    </w:p>
    <w:p w:rsidR="0068007C" w:rsidRPr="004B259C" w:rsidRDefault="0068007C" w:rsidP="00923FAB">
      <w:r w:rsidRPr="004B259C">
        <w:t>The main efficacy variables were:</w:t>
      </w:r>
    </w:p>
    <w:p w:rsidR="0068007C" w:rsidRPr="004B259C" w:rsidRDefault="0068007C" w:rsidP="0068007C">
      <w:pPr>
        <w:pStyle w:val="ListBullet"/>
        <w:numPr>
          <w:ilvl w:val="0"/>
          <w:numId w:val="3"/>
        </w:numPr>
        <w:adjustRightInd w:val="0"/>
        <w:snapToGrid w:val="0"/>
        <w:spacing w:after="160"/>
      </w:pPr>
      <w:r>
        <w:t>Change in HbA1c.</w:t>
      </w:r>
    </w:p>
    <w:p w:rsidR="0068007C" w:rsidRPr="004B259C" w:rsidRDefault="0068007C" w:rsidP="0068007C">
      <w:pPr>
        <w:pStyle w:val="ListBullet"/>
        <w:numPr>
          <w:ilvl w:val="0"/>
          <w:numId w:val="3"/>
        </w:numPr>
        <w:adjustRightInd w:val="0"/>
        <w:snapToGrid w:val="0"/>
        <w:spacing w:after="160"/>
      </w:pPr>
      <w:r>
        <w:t>Change in AUC for PPG response to a MTT.</w:t>
      </w:r>
    </w:p>
    <w:p w:rsidR="0068007C" w:rsidRPr="004B259C" w:rsidRDefault="0068007C" w:rsidP="0068007C">
      <w:pPr>
        <w:pStyle w:val="ListBullet"/>
        <w:numPr>
          <w:ilvl w:val="0"/>
          <w:numId w:val="3"/>
        </w:numPr>
        <w:adjustRightInd w:val="0"/>
        <w:snapToGrid w:val="0"/>
        <w:spacing w:after="160"/>
      </w:pPr>
      <w:r>
        <w:t>Change in FPG.</w:t>
      </w:r>
    </w:p>
    <w:p w:rsidR="0068007C" w:rsidRPr="0015507B" w:rsidRDefault="0068007C" w:rsidP="00923FAB">
      <w:r w:rsidRPr="0015507B">
        <w:t>The primary efficacy outcome was the change in HbA1c from baseline to Week 24. If no</w:t>
      </w:r>
      <w:r>
        <w:t xml:space="preserve"> </w:t>
      </w:r>
      <w:r w:rsidRPr="0015507B">
        <w:t>Week 24 measurement was available, then the last post-baseline measurement was used.</w:t>
      </w:r>
    </w:p>
    <w:p w:rsidR="0068007C" w:rsidRPr="001A1C6B" w:rsidRDefault="0068007C" w:rsidP="00923FAB">
      <w:r w:rsidRPr="001A1C6B">
        <w:t>Other efficacy outcomes, assessed at Week 24, included:</w:t>
      </w:r>
    </w:p>
    <w:p w:rsidR="0068007C" w:rsidRPr="0049663E" w:rsidRDefault="0068007C" w:rsidP="0068007C">
      <w:pPr>
        <w:pStyle w:val="ListBullet"/>
        <w:numPr>
          <w:ilvl w:val="0"/>
          <w:numId w:val="3"/>
        </w:numPr>
        <w:adjustRightInd w:val="0"/>
        <w:snapToGrid w:val="0"/>
        <w:spacing w:after="160"/>
      </w:pPr>
      <w:r w:rsidRPr="0049663E">
        <w:t>change from baseline in AUC from 0 to 180 minutes for postprandial glucose response to an MTT;</w:t>
      </w:r>
    </w:p>
    <w:p w:rsidR="0068007C" w:rsidRPr="0049663E" w:rsidRDefault="0068007C" w:rsidP="0068007C">
      <w:pPr>
        <w:pStyle w:val="ListBullet"/>
        <w:numPr>
          <w:ilvl w:val="0"/>
          <w:numId w:val="3"/>
        </w:numPr>
        <w:adjustRightInd w:val="0"/>
        <w:snapToGrid w:val="0"/>
        <w:spacing w:after="160"/>
      </w:pPr>
      <w:r w:rsidRPr="0049663E">
        <w:t>change from baseline in the 120-minute postprandial glucose value during an MTT;</w:t>
      </w:r>
    </w:p>
    <w:p w:rsidR="0068007C" w:rsidRPr="0049663E" w:rsidRDefault="0068007C" w:rsidP="0068007C">
      <w:pPr>
        <w:pStyle w:val="ListBullet"/>
        <w:numPr>
          <w:ilvl w:val="0"/>
          <w:numId w:val="3"/>
        </w:numPr>
        <w:adjustRightInd w:val="0"/>
        <w:snapToGrid w:val="0"/>
        <w:spacing w:after="160"/>
      </w:pPr>
      <w:r w:rsidRPr="0049663E">
        <w:lastRenderedPageBreak/>
        <w:t>change from baseline in FPG;</w:t>
      </w:r>
    </w:p>
    <w:p w:rsidR="0068007C" w:rsidRPr="0049663E" w:rsidRDefault="0068007C" w:rsidP="0068007C">
      <w:pPr>
        <w:pStyle w:val="ListBullet"/>
        <w:numPr>
          <w:ilvl w:val="0"/>
          <w:numId w:val="3"/>
        </w:numPr>
        <w:adjustRightInd w:val="0"/>
        <w:snapToGrid w:val="0"/>
        <w:spacing w:after="160"/>
      </w:pPr>
      <w:r w:rsidRPr="0049663E">
        <w:t xml:space="preserve">proportion of subjects achieving a therapeutic </w:t>
      </w:r>
      <w:proofErr w:type="spellStart"/>
      <w:r w:rsidRPr="0049663E">
        <w:t>glycaem</w:t>
      </w:r>
      <w:r>
        <w:t>ic</w:t>
      </w:r>
      <w:proofErr w:type="spellEnd"/>
      <w:r>
        <w:t xml:space="preserve"> response (defined as HbA1c &lt; </w:t>
      </w:r>
      <w:r w:rsidRPr="0049663E">
        <w:t>7%);</w:t>
      </w:r>
    </w:p>
    <w:p w:rsidR="0068007C" w:rsidRPr="0049663E" w:rsidRDefault="0068007C" w:rsidP="0068007C">
      <w:pPr>
        <w:pStyle w:val="ListBullet"/>
        <w:numPr>
          <w:ilvl w:val="0"/>
          <w:numId w:val="3"/>
        </w:numPr>
        <w:adjustRightInd w:val="0"/>
        <w:snapToGrid w:val="0"/>
        <w:spacing w:after="160"/>
      </w:pPr>
      <w:r w:rsidRPr="0049663E">
        <w:t>change from baseline in mean total daily insulin dose based on information recorded on the subjects' daily diary.</w:t>
      </w:r>
    </w:p>
    <w:p w:rsidR="0068007C" w:rsidRPr="004B259C" w:rsidRDefault="0068007C" w:rsidP="0068007C">
      <w:pPr>
        <w:pStyle w:val="Heading4"/>
        <w:numPr>
          <w:ilvl w:val="2"/>
          <w:numId w:val="29"/>
        </w:numPr>
      </w:pPr>
      <w:bookmarkStart w:id="50" w:name="_Toc354139503"/>
      <w:bookmarkStart w:id="51" w:name="_Toc356213488"/>
      <w:r w:rsidRPr="004B259C">
        <w:t>Randomisation and blinding methods</w:t>
      </w:r>
      <w:bookmarkEnd w:id="50"/>
      <w:bookmarkEnd w:id="51"/>
    </w:p>
    <w:p w:rsidR="0068007C" w:rsidRPr="0049663E" w:rsidRDefault="0068007C" w:rsidP="00923FAB">
      <w:r w:rsidRPr="0049663E">
        <w:t>At the screening visit, each subject was assigned a unique sequential subject number. Following completion of the lead-in period (Period B), subjects eligible for double-blind treatment (Period C) were randomly assigned to one of the two treatment arms in a 2:1 ratio (</w:t>
      </w:r>
      <w:proofErr w:type="spellStart"/>
      <w:r w:rsidRPr="0049663E">
        <w:t>saxagliptin:placebo</w:t>
      </w:r>
      <w:proofErr w:type="spellEnd"/>
      <w:r w:rsidRPr="0049663E">
        <w:t xml:space="preserve">) using a blocked randomisation schedule. Randomisation was stratified by prior </w:t>
      </w:r>
      <w:proofErr w:type="spellStart"/>
      <w:r w:rsidRPr="0049663E">
        <w:t>metformin</w:t>
      </w:r>
      <w:proofErr w:type="spellEnd"/>
      <w:r w:rsidRPr="0049663E">
        <w:t xml:space="preserve"> use at enrolment, globally across the study.</w:t>
      </w:r>
    </w:p>
    <w:p w:rsidR="0068007C" w:rsidRPr="0049663E" w:rsidRDefault="0068007C" w:rsidP="00923FAB">
      <w:r w:rsidRPr="0049663E">
        <w:t xml:space="preserve">In this study, no </w:t>
      </w:r>
      <w:proofErr w:type="spellStart"/>
      <w:r w:rsidRPr="0049663E">
        <w:t>unblinding</w:t>
      </w:r>
      <w:proofErr w:type="spellEnd"/>
      <w:r w:rsidRPr="0049663E">
        <w:t xml:space="preserve"> information was obtained or communicated with the sites.</w:t>
      </w:r>
    </w:p>
    <w:p w:rsidR="0068007C" w:rsidRDefault="0068007C" w:rsidP="0068007C">
      <w:pPr>
        <w:pStyle w:val="Heading4"/>
        <w:numPr>
          <w:ilvl w:val="2"/>
          <w:numId w:val="29"/>
        </w:numPr>
      </w:pPr>
      <w:bookmarkStart w:id="52" w:name="_Toc354139504"/>
      <w:bookmarkStart w:id="53" w:name="_Toc356213489"/>
      <w:r>
        <w:t>Analysis populations</w:t>
      </w:r>
      <w:bookmarkEnd w:id="52"/>
      <w:bookmarkEnd w:id="53"/>
    </w:p>
    <w:p w:rsidR="0068007C" w:rsidRPr="0049663E" w:rsidRDefault="0068007C" w:rsidP="00923FAB">
      <w:r w:rsidRPr="0049663E">
        <w:t>The Randomised Subjects Data Set consisted of all randomised subjects who took at least 1 dose of double-blind treatment.</w:t>
      </w:r>
    </w:p>
    <w:p w:rsidR="0068007C" w:rsidRPr="0049663E" w:rsidRDefault="0068007C" w:rsidP="00923FAB">
      <w:r w:rsidRPr="0049663E">
        <w:t>The Evaluable Subjects Data Set, a subset of the above set, consisted of subjects who did not deviate from the terms of the protocol in ways which could have affected the primary endpoint in a relevant way. In the event, no analyses were done using this set because ≤ 10% of subjects in both treatment groups had relevant protocol deviations.</w:t>
      </w:r>
    </w:p>
    <w:p w:rsidR="0068007C" w:rsidRPr="0049663E" w:rsidRDefault="0068007C" w:rsidP="00923FAB">
      <w:r w:rsidRPr="0049663E">
        <w:t>The Treated Subjects Data Set consisted of all subjects who received at least 1 dose of double-blind study drug during the short-term treatment period.</w:t>
      </w:r>
    </w:p>
    <w:p w:rsidR="0068007C" w:rsidRPr="004B259C" w:rsidDel="0081373E" w:rsidRDefault="0068007C" w:rsidP="0068007C">
      <w:pPr>
        <w:pStyle w:val="Heading4"/>
        <w:numPr>
          <w:ilvl w:val="2"/>
          <w:numId w:val="29"/>
        </w:numPr>
      </w:pPr>
      <w:bookmarkStart w:id="54" w:name="_Toc354139505"/>
      <w:bookmarkStart w:id="55" w:name="_Toc356213490"/>
      <w:r w:rsidRPr="004B259C" w:rsidDel="0081373E">
        <w:t>Sample size</w:t>
      </w:r>
      <w:bookmarkEnd w:id="54"/>
      <w:bookmarkEnd w:id="55"/>
    </w:p>
    <w:p w:rsidR="0068007C" w:rsidRPr="0062131F" w:rsidRDefault="0068007C" w:rsidP="00923FAB">
      <w:r w:rsidRPr="0062131F">
        <w:t xml:space="preserve">Assuming a standard deviation of 1.0%, with total 390 subjects in a 2:1 ratio there is 90% power to detect a difference in HbA1c mean change of 0.35% between </w:t>
      </w:r>
      <w:proofErr w:type="spellStart"/>
      <w:r w:rsidRPr="0062131F">
        <w:t>saxagliptin</w:t>
      </w:r>
      <w:proofErr w:type="spellEnd"/>
      <w:r w:rsidRPr="0062131F">
        <w:t xml:space="preserve"> and placebo. Assuming a drop out rate of 10%, a total of 435 subjects (290 subjects in the </w:t>
      </w:r>
      <w:proofErr w:type="spellStart"/>
      <w:r w:rsidRPr="0062131F">
        <w:t>saxagliptin</w:t>
      </w:r>
      <w:proofErr w:type="spellEnd"/>
      <w:r w:rsidRPr="0062131F">
        <w:t xml:space="preserve"> treatment arm and 145 subjects in the placebo treatment arm) need</w:t>
      </w:r>
      <w:r>
        <w:t>e</w:t>
      </w:r>
      <w:r w:rsidRPr="0062131F">
        <w:t xml:space="preserve">d to be randomised. </w:t>
      </w:r>
    </w:p>
    <w:p w:rsidR="0068007C" w:rsidRPr="004B259C" w:rsidRDefault="0068007C" w:rsidP="0068007C">
      <w:pPr>
        <w:pStyle w:val="Heading4"/>
        <w:numPr>
          <w:ilvl w:val="2"/>
          <w:numId w:val="29"/>
        </w:numPr>
      </w:pPr>
      <w:bookmarkStart w:id="56" w:name="_Toc354139506"/>
      <w:bookmarkStart w:id="57" w:name="_Toc356213491"/>
      <w:r w:rsidRPr="004B259C">
        <w:t>Statistical methods</w:t>
      </w:r>
      <w:bookmarkEnd w:id="56"/>
      <w:bookmarkEnd w:id="57"/>
    </w:p>
    <w:p w:rsidR="0068007C" w:rsidRPr="0097262F" w:rsidRDefault="0068007C" w:rsidP="00923FAB">
      <w:r w:rsidRPr="00BF48B6">
        <w:t xml:space="preserve">The primary efficacy analysis was performed using ANCOVA, with treatment group and </w:t>
      </w:r>
      <w:proofErr w:type="spellStart"/>
      <w:r w:rsidRPr="00BF48B6">
        <w:t>metformin</w:t>
      </w:r>
      <w:proofErr w:type="spellEnd"/>
      <w:r w:rsidRPr="00BF48B6">
        <w:t xml:space="preserve"> use at enrolment as fixed effects, and baseline value as a covariate in the model. It included subjects in the Randomised Data Set who had HbA1c assessments at baseline and post-baseline (excluding any post-rescue assessments</w:t>
      </w:r>
      <w:r>
        <w:t xml:space="preserve"> − for efficacy analysis in "rescued subjects", see </w:t>
      </w:r>
      <w:r w:rsidRPr="007A4282">
        <w:rPr>
          <w:i/>
        </w:rPr>
        <w:t>Changes in study conduct once the subject was rescued</w:t>
      </w:r>
      <w:r>
        <w:t xml:space="preserve"> above</w:t>
      </w:r>
      <w:r w:rsidRPr="00BF48B6">
        <w:t xml:space="preserve">). Within the framework of the ANCOVA model, point estimates and 95% confidence intervals for the mean changes between the </w:t>
      </w:r>
      <w:proofErr w:type="spellStart"/>
      <w:r w:rsidRPr="00BF48B6">
        <w:t>saxagliptin</w:t>
      </w:r>
      <w:proofErr w:type="spellEnd"/>
      <w:r w:rsidRPr="00BF48B6">
        <w:t xml:space="preserve"> treatment group and the placebo treatment group were calculated. </w:t>
      </w:r>
      <w:r>
        <w:t xml:space="preserve">Mean changes were adjusted </w:t>
      </w:r>
      <w:r w:rsidRPr="0027727D">
        <w:t>for the covariates in the ANCOVA model.</w:t>
      </w:r>
      <w:r>
        <w:t xml:space="preserve"> </w:t>
      </w:r>
      <w:r w:rsidRPr="00BF48B6">
        <w:t xml:space="preserve">Each comparison of the </w:t>
      </w:r>
      <w:proofErr w:type="spellStart"/>
      <w:r w:rsidRPr="00BF48B6">
        <w:t>saxagliptin</w:t>
      </w:r>
      <w:proofErr w:type="spellEnd"/>
      <w:r w:rsidRPr="00BF48B6">
        <w:t xml:space="preserve"> treatment group versus the placebo treatment group was performed using a t-test at an </w:t>
      </w:r>
      <w:r w:rsidRPr="00BF48B6">
        <w:rPr>
          <w:rFonts w:asciiTheme="majorHAnsi" w:eastAsia="TimesNewRomanPSMT" w:hAnsiTheme="majorHAnsi"/>
        </w:rPr>
        <w:t>α</w:t>
      </w:r>
      <w:r w:rsidRPr="00BF48B6">
        <w:t>=0.05 level. The treatment by baseline interaction was tested and distributional assumptions were assessed</w:t>
      </w:r>
      <w:r w:rsidRPr="0097262F">
        <w:t>.</w:t>
      </w:r>
    </w:p>
    <w:p w:rsidR="0068007C" w:rsidRPr="0097262F" w:rsidRDefault="0068007C" w:rsidP="00923FAB">
      <w:r w:rsidRPr="0097262F">
        <w:t>Sequential testing (CSR): The statistical testing of the primary and secondary efficacy endpoints was planned to proceed in a sequential manner, to control the type I error rate within each treatment group at the 0.05 level. Thus, the significance or otherwise of the treatment comparisons for the primary efficacy endpoint would determine which, if any, statistical tests would be performed to compare treatments for the secondary efficacy endpoints.</w:t>
      </w:r>
    </w:p>
    <w:p w:rsidR="0068007C" w:rsidRPr="004B259C" w:rsidRDefault="0068007C" w:rsidP="0068007C">
      <w:pPr>
        <w:pStyle w:val="Heading4"/>
        <w:numPr>
          <w:ilvl w:val="2"/>
          <w:numId w:val="29"/>
        </w:numPr>
      </w:pPr>
      <w:bookmarkStart w:id="58" w:name="_Toc354139507"/>
      <w:bookmarkStart w:id="59" w:name="_Toc356213492"/>
      <w:r w:rsidRPr="004B259C">
        <w:t>Participant flow</w:t>
      </w:r>
      <w:bookmarkEnd w:id="58"/>
      <w:bookmarkEnd w:id="59"/>
    </w:p>
    <w:p w:rsidR="0068007C" w:rsidRPr="0097262F" w:rsidRDefault="0068007C" w:rsidP="00923FAB">
      <w:r w:rsidRPr="0097262F">
        <w:t>See below</w:t>
      </w:r>
    </w:p>
    <w:p w:rsidR="0068007C" w:rsidRDefault="0068007C" w:rsidP="0068007C">
      <w:pPr>
        <w:pStyle w:val="Heading4"/>
        <w:numPr>
          <w:ilvl w:val="2"/>
          <w:numId w:val="29"/>
        </w:numPr>
      </w:pPr>
      <w:bookmarkStart w:id="60" w:name="_Toc354139508"/>
      <w:bookmarkStart w:id="61" w:name="_Toc356213493"/>
      <w:r>
        <w:lastRenderedPageBreak/>
        <w:t>Major protocol violations/deviations</w:t>
      </w:r>
      <w:bookmarkEnd w:id="60"/>
      <w:bookmarkEnd w:id="61"/>
    </w:p>
    <w:p w:rsidR="0068007C" w:rsidRPr="0097262F" w:rsidRDefault="0068007C" w:rsidP="00923FAB">
      <w:r w:rsidRPr="0097262F">
        <w:t>Criteria for relevant protocol deviations were determined before database lock and were defined as those that could possibly affect the primary endpoint of HbA1c. Only 4 subjects (2 in each group) met this definition.</w:t>
      </w:r>
    </w:p>
    <w:p w:rsidR="0068007C" w:rsidRDefault="0068007C" w:rsidP="0068007C">
      <w:pPr>
        <w:pStyle w:val="Heading4"/>
        <w:numPr>
          <w:ilvl w:val="2"/>
          <w:numId w:val="29"/>
        </w:numPr>
      </w:pPr>
      <w:bookmarkStart w:id="62" w:name="_Toc354139509"/>
      <w:bookmarkStart w:id="63" w:name="_Toc356213494"/>
      <w:r w:rsidRPr="004B259C">
        <w:t>Baseline data</w:t>
      </w:r>
      <w:bookmarkEnd w:id="62"/>
      <w:bookmarkEnd w:id="63"/>
    </w:p>
    <w:p w:rsidR="0068007C" w:rsidRPr="0097262F" w:rsidRDefault="0068007C" w:rsidP="00923FAB">
      <w:pPr>
        <w:pStyle w:val="TableTitle"/>
      </w:pPr>
      <w:r>
        <w:t xml:space="preserve">Table 2. </w:t>
      </w:r>
      <w:r w:rsidRPr="0097262F">
        <w:t xml:space="preserve">Demographic data </w:t>
      </w:r>
    </w:p>
    <w:tbl>
      <w:tblPr>
        <w:tblStyle w:val="TableTGAblue"/>
        <w:tblW w:w="0" w:type="auto"/>
        <w:tblLook w:val="04A0"/>
      </w:tblPr>
      <w:tblGrid>
        <w:gridCol w:w="2235"/>
        <w:gridCol w:w="2161"/>
        <w:gridCol w:w="2162"/>
        <w:gridCol w:w="2162"/>
      </w:tblGrid>
      <w:tr w:rsidR="0068007C" w:rsidRPr="00C1154B" w:rsidTr="0068007C">
        <w:trPr>
          <w:cnfStyle w:val="100000000000"/>
        </w:trPr>
        <w:tc>
          <w:tcPr>
            <w:cnfStyle w:val="001000000000"/>
            <w:tcW w:w="2235" w:type="dxa"/>
          </w:tcPr>
          <w:p w:rsidR="0068007C" w:rsidRPr="00C1154B" w:rsidRDefault="0068007C" w:rsidP="000E7463"/>
        </w:tc>
        <w:tc>
          <w:tcPr>
            <w:tcW w:w="2161" w:type="dxa"/>
          </w:tcPr>
          <w:p w:rsidR="0068007C" w:rsidRPr="00C1154B" w:rsidRDefault="0068007C" w:rsidP="00923FAB">
            <w:pPr>
              <w:cnfStyle w:val="100000000000"/>
            </w:pPr>
            <w:proofErr w:type="spellStart"/>
            <w:r w:rsidRPr="00C1154B">
              <w:t>Saxa</w:t>
            </w:r>
            <w:proofErr w:type="spellEnd"/>
          </w:p>
          <w:p w:rsidR="0068007C" w:rsidRPr="00C1154B" w:rsidRDefault="0068007C" w:rsidP="00923FAB">
            <w:pPr>
              <w:cnfStyle w:val="100000000000"/>
            </w:pPr>
            <w:r w:rsidRPr="00C1154B">
              <w:t>N=304</w:t>
            </w:r>
          </w:p>
        </w:tc>
        <w:tc>
          <w:tcPr>
            <w:tcW w:w="2162" w:type="dxa"/>
          </w:tcPr>
          <w:p w:rsidR="0068007C" w:rsidRPr="00C1154B" w:rsidRDefault="0068007C" w:rsidP="00923FAB">
            <w:pPr>
              <w:cnfStyle w:val="100000000000"/>
            </w:pPr>
            <w:proofErr w:type="spellStart"/>
            <w:r w:rsidRPr="00C1154B">
              <w:t>Pbo</w:t>
            </w:r>
            <w:proofErr w:type="spellEnd"/>
          </w:p>
          <w:p w:rsidR="0068007C" w:rsidRPr="00C1154B" w:rsidRDefault="0068007C" w:rsidP="00923FAB">
            <w:pPr>
              <w:cnfStyle w:val="100000000000"/>
            </w:pPr>
            <w:r w:rsidRPr="00C1154B">
              <w:t>N=151</w:t>
            </w:r>
          </w:p>
        </w:tc>
        <w:tc>
          <w:tcPr>
            <w:tcW w:w="2162" w:type="dxa"/>
          </w:tcPr>
          <w:p w:rsidR="0068007C" w:rsidRPr="00C1154B" w:rsidRDefault="0068007C" w:rsidP="00923FAB">
            <w:pPr>
              <w:cnfStyle w:val="100000000000"/>
            </w:pPr>
            <w:r w:rsidRPr="00C1154B">
              <w:t>Total</w:t>
            </w:r>
          </w:p>
          <w:p w:rsidR="0068007C" w:rsidRPr="00C1154B" w:rsidRDefault="0068007C" w:rsidP="00923FAB">
            <w:pPr>
              <w:cnfStyle w:val="100000000000"/>
            </w:pPr>
            <w:r w:rsidRPr="00C1154B">
              <w:t>N=455</w:t>
            </w:r>
          </w:p>
        </w:tc>
      </w:tr>
      <w:tr w:rsidR="0068007C" w:rsidRPr="00C1154B" w:rsidTr="0068007C">
        <w:tc>
          <w:tcPr>
            <w:cnfStyle w:val="001000000000"/>
            <w:tcW w:w="2235" w:type="dxa"/>
          </w:tcPr>
          <w:p w:rsidR="0068007C" w:rsidRPr="00C1154B" w:rsidRDefault="0068007C" w:rsidP="00923FAB">
            <w:r w:rsidRPr="00C1154B">
              <w:t>Age: mean (</w:t>
            </w:r>
            <w:proofErr w:type="spellStart"/>
            <w:r w:rsidRPr="00C1154B">
              <w:t>sd</w:t>
            </w:r>
            <w:proofErr w:type="spellEnd"/>
            <w:r w:rsidRPr="00C1154B">
              <w:t>)</w:t>
            </w:r>
          </w:p>
        </w:tc>
        <w:tc>
          <w:tcPr>
            <w:tcW w:w="2161" w:type="dxa"/>
          </w:tcPr>
          <w:p w:rsidR="0068007C" w:rsidRPr="00C1154B" w:rsidRDefault="0068007C" w:rsidP="00923FAB">
            <w:pPr>
              <w:cnfStyle w:val="000000000000"/>
            </w:pPr>
            <w:r w:rsidRPr="00C1154B">
              <w:t>57.2 (9.4)</w:t>
            </w:r>
          </w:p>
        </w:tc>
        <w:tc>
          <w:tcPr>
            <w:tcW w:w="2162" w:type="dxa"/>
          </w:tcPr>
          <w:p w:rsidR="0068007C" w:rsidRPr="00C1154B" w:rsidRDefault="0068007C" w:rsidP="00923FAB">
            <w:pPr>
              <w:cnfStyle w:val="000000000000"/>
            </w:pPr>
            <w:r w:rsidRPr="00C1154B">
              <w:t>57.3 (9.3)</w:t>
            </w:r>
          </w:p>
        </w:tc>
        <w:tc>
          <w:tcPr>
            <w:tcW w:w="2162" w:type="dxa"/>
          </w:tcPr>
          <w:p w:rsidR="0068007C" w:rsidRPr="00C1154B" w:rsidRDefault="0068007C" w:rsidP="00923FAB">
            <w:pPr>
              <w:cnfStyle w:val="000000000000"/>
            </w:pPr>
            <w:r w:rsidRPr="00C1154B">
              <w:t>57.2 (9.4)</w:t>
            </w:r>
          </w:p>
        </w:tc>
      </w:tr>
      <w:tr w:rsidR="0068007C" w:rsidRPr="00C1154B" w:rsidTr="0068007C">
        <w:tc>
          <w:tcPr>
            <w:cnfStyle w:val="001000000000"/>
            <w:tcW w:w="2235" w:type="dxa"/>
          </w:tcPr>
          <w:p w:rsidR="0068007C" w:rsidRPr="00C1154B" w:rsidRDefault="0068007C" w:rsidP="00923FAB">
            <w:r w:rsidRPr="00C1154B">
              <w:t>Sex</w:t>
            </w:r>
          </w:p>
        </w:tc>
        <w:tc>
          <w:tcPr>
            <w:tcW w:w="2161" w:type="dxa"/>
          </w:tcPr>
          <w:p w:rsidR="0068007C" w:rsidRPr="00C1154B" w:rsidRDefault="0068007C" w:rsidP="00923FAB">
            <w:pPr>
              <w:cnfStyle w:val="000000000000"/>
            </w:pPr>
            <w:r w:rsidRPr="00C1154B">
              <w:t>120M, 184F</w:t>
            </w:r>
          </w:p>
        </w:tc>
        <w:tc>
          <w:tcPr>
            <w:tcW w:w="2162" w:type="dxa"/>
          </w:tcPr>
          <w:p w:rsidR="0068007C" w:rsidRPr="00C1154B" w:rsidRDefault="0068007C" w:rsidP="00923FAB">
            <w:pPr>
              <w:cnfStyle w:val="000000000000"/>
            </w:pPr>
            <w:r w:rsidRPr="00C1154B">
              <w:t>68M, 83F</w:t>
            </w:r>
          </w:p>
        </w:tc>
        <w:tc>
          <w:tcPr>
            <w:tcW w:w="2162" w:type="dxa"/>
          </w:tcPr>
          <w:p w:rsidR="0068007C" w:rsidRPr="00C1154B" w:rsidRDefault="0068007C" w:rsidP="00923FAB">
            <w:pPr>
              <w:cnfStyle w:val="000000000000"/>
            </w:pPr>
            <w:r w:rsidRPr="00C1154B">
              <w:t>188M, 267F</w:t>
            </w:r>
          </w:p>
        </w:tc>
      </w:tr>
      <w:tr w:rsidR="0068007C" w:rsidRPr="00C1154B" w:rsidTr="0068007C">
        <w:tc>
          <w:tcPr>
            <w:cnfStyle w:val="001000000000"/>
            <w:tcW w:w="2235" w:type="dxa"/>
          </w:tcPr>
          <w:p w:rsidR="0068007C" w:rsidRPr="00C1154B" w:rsidRDefault="0068007C" w:rsidP="00923FAB">
            <w:r w:rsidRPr="00C1154B">
              <w:t>Weight (kg): mean (</w:t>
            </w:r>
            <w:proofErr w:type="spellStart"/>
            <w:r w:rsidRPr="00C1154B">
              <w:t>sd</w:t>
            </w:r>
            <w:proofErr w:type="spellEnd"/>
            <w:r w:rsidRPr="00C1154B">
              <w:t>)</w:t>
            </w:r>
          </w:p>
        </w:tc>
        <w:tc>
          <w:tcPr>
            <w:tcW w:w="2161" w:type="dxa"/>
          </w:tcPr>
          <w:p w:rsidR="0068007C" w:rsidRPr="00C1154B" w:rsidRDefault="0068007C" w:rsidP="00923FAB">
            <w:pPr>
              <w:cnfStyle w:val="000000000000"/>
            </w:pPr>
            <w:r w:rsidRPr="00C1154B">
              <w:t>87.6 (19)</w:t>
            </w:r>
          </w:p>
        </w:tc>
        <w:tc>
          <w:tcPr>
            <w:tcW w:w="2162" w:type="dxa"/>
          </w:tcPr>
          <w:p w:rsidR="0068007C" w:rsidRPr="00C1154B" w:rsidRDefault="0068007C" w:rsidP="00923FAB">
            <w:pPr>
              <w:cnfStyle w:val="000000000000"/>
            </w:pPr>
            <w:r w:rsidRPr="00C1154B">
              <w:t>86.2 (17)</w:t>
            </w:r>
          </w:p>
        </w:tc>
        <w:tc>
          <w:tcPr>
            <w:tcW w:w="2162" w:type="dxa"/>
          </w:tcPr>
          <w:p w:rsidR="0068007C" w:rsidRPr="00C1154B" w:rsidRDefault="0068007C" w:rsidP="00923FAB">
            <w:pPr>
              <w:cnfStyle w:val="000000000000"/>
            </w:pPr>
            <w:r w:rsidRPr="00C1154B">
              <w:t>87.2 (18)</w:t>
            </w:r>
          </w:p>
        </w:tc>
      </w:tr>
      <w:tr w:rsidR="0068007C" w:rsidRPr="00C1154B" w:rsidTr="0068007C">
        <w:tc>
          <w:tcPr>
            <w:cnfStyle w:val="001000000000"/>
            <w:tcW w:w="2235" w:type="dxa"/>
          </w:tcPr>
          <w:p w:rsidR="0068007C" w:rsidRPr="00C1154B" w:rsidRDefault="0068007C" w:rsidP="00923FAB">
            <w:r w:rsidRPr="00C1154B">
              <w:t>BMI</w:t>
            </w:r>
          </w:p>
        </w:tc>
        <w:tc>
          <w:tcPr>
            <w:tcW w:w="2161" w:type="dxa"/>
          </w:tcPr>
          <w:p w:rsidR="0068007C" w:rsidRPr="00C1154B" w:rsidRDefault="0068007C" w:rsidP="00923FAB">
            <w:pPr>
              <w:cnfStyle w:val="000000000000"/>
            </w:pPr>
            <w:r w:rsidRPr="00C1154B">
              <w:t>108 &lt; 30, 196 ≥ 30</w:t>
            </w:r>
          </w:p>
        </w:tc>
        <w:tc>
          <w:tcPr>
            <w:tcW w:w="2162" w:type="dxa"/>
          </w:tcPr>
          <w:p w:rsidR="0068007C" w:rsidRPr="00C1154B" w:rsidRDefault="0068007C" w:rsidP="00923FAB">
            <w:pPr>
              <w:cnfStyle w:val="000000000000"/>
            </w:pPr>
            <w:r w:rsidRPr="00C1154B">
              <w:t>61 &lt; 30, 90 ≥ 30</w:t>
            </w:r>
          </w:p>
        </w:tc>
        <w:tc>
          <w:tcPr>
            <w:tcW w:w="2162" w:type="dxa"/>
          </w:tcPr>
          <w:p w:rsidR="0068007C" w:rsidRPr="00C1154B" w:rsidRDefault="0068007C" w:rsidP="00923FAB">
            <w:pPr>
              <w:cnfStyle w:val="000000000000"/>
            </w:pPr>
            <w:r w:rsidRPr="00C1154B">
              <w:t>169 &lt; 30, 286 ≥ 30</w:t>
            </w:r>
          </w:p>
        </w:tc>
      </w:tr>
    </w:tbl>
    <w:p w:rsidR="0068007C" w:rsidRPr="0097262F" w:rsidRDefault="0068007C" w:rsidP="00923FAB">
      <w:pPr>
        <w:pStyle w:val="TableTitle"/>
      </w:pPr>
      <w:r>
        <w:t xml:space="preserve">Table 3. </w:t>
      </w:r>
      <w:r w:rsidRPr="0097262F">
        <w:t>Baseline data relating to disease state and treatment</w:t>
      </w:r>
    </w:p>
    <w:tbl>
      <w:tblPr>
        <w:tblStyle w:val="TableTGAblue"/>
        <w:tblW w:w="0" w:type="auto"/>
        <w:tblLook w:val="04A0"/>
      </w:tblPr>
      <w:tblGrid>
        <w:gridCol w:w="3652"/>
        <w:gridCol w:w="1843"/>
        <w:gridCol w:w="1701"/>
        <w:gridCol w:w="1524"/>
      </w:tblGrid>
      <w:tr w:rsidR="0068007C" w:rsidRPr="00C1154B" w:rsidTr="0068007C">
        <w:trPr>
          <w:cnfStyle w:val="100000000000"/>
        </w:trPr>
        <w:tc>
          <w:tcPr>
            <w:cnfStyle w:val="001000000000"/>
            <w:tcW w:w="3652" w:type="dxa"/>
          </w:tcPr>
          <w:p w:rsidR="0068007C" w:rsidRPr="00C1154B" w:rsidRDefault="0068007C" w:rsidP="000E7463"/>
        </w:tc>
        <w:tc>
          <w:tcPr>
            <w:tcW w:w="1843" w:type="dxa"/>
          </w:tcPr>
          <w:p w:rsidR="0068007C" w:rsidRPr="00C1154B" w:rsidRDefault="0068007C" w:rsidP="00923FAB">
            <w:pPr>
              <w:cnfStyle w:val="100000000000"/>
            </w:pPr>
            <w:proofErr w:type="spellStart"/>
            <w:r w:rsidRPr="00C1154B">
              <w:t>Saxa</w:t>
            </w:r>
            <w:proofErr w:type="spellEnd"/>
          </w:p>
          <w:p w:rsidR="0068007C" w:rsidRPr="00C1154B" w:rsidRDefault="0068007C" w:rsidP="00923FAB">
            <w:pPr>
              <w:cnfStyle w:val="100000000000"/>
            </w:pPr>
            <w:r w:rsidRPr="00C1154B">
              <w:t>N=304</w:t>
            </w:r>
          </w:p>
        </w:tc>
        <w:tc>
          <w:tcPr>
            <w:tcW w:w="1701" w:type="dxa"/>
          </w:tcPr>
          <w:p w:rsidR="0068007C" w:rsidRPr="00C1154B" w:rsidRDefault="0068007C" w:rsidP="00923FAB">
            <w:pPr>
              <w:cnfStyle w:val="100000000000"/>
            </w:pPr>
            <w:proofErr w:type="spellStart"/>
            <w:r w:rsidRPr="00C1154B">
              <w:t>Pbo</w:t>
            </w:r>
            <w:proofErr w:type="spellEnd"/>
          </w:p>
          <w:p w:rsidR="0068007C" w:rsidRPr="00C1154B" w:rsidRDefault="0068007C" w:rsidP="00923FAB">
            <w:pPr>
              <w:cnfStyle w:val="100000000000"/>
            </w:pPr>
            <w:r w:rsidRPr="00C1154B">
              <w:t>N=151</w:t>
            </w:r>
          </w:p>
        </w:tc>
        <w:tc>
          <w:tcPr>
            <w:tcW w:w="1524" w:type="dxa"/>
          </w:tcPr>
          <w:p w:rsidR="0068007C" w:rsidRPr="00C1154B" w:rsidRDefault="0068007C" w:rsidP="00923FAB">
            <w:pPr>
              <w:cnfStyle w:val="100000000000"/>
            </w:pPr>
            <w:r w:rsidRPr="00C1154B">
              <w:t>Total</w:t>
            </w:r>
          </w:p>
          <w:p w:rsidR="0068007C" w:rsidRPr="00C1154B" w:rsidRDefault="0068007C" w:rsidP="00923FAB">
            <w:pPr>
              <w:cnfStyle w:val="100000000000"/>
            </w:pPr>
            <w:r w:rsidRPr="00C1154B">
              <w:t>N=455</w:t>
            </w:r>
          </w:p>
        </w:tc>
      </w:tr>
      <w:tr w:rsidR="0068007C" w:rsidRPr="00C1154B" w:rsidTr="0068007C">
        <w:tc>
          <w:tcPr>
            <w:cnfStyle w:val="001000000000"/>
            <w:tcW w:w="3652" w:type="dxa"/>
          </w:tcPr>
          <w:p w:rsidR="0068007C" w:rsidRPr="00C1154B" w:rsidRDefault="0068007C" w:rsidP="00923FAB">
            <w:r>
              <w:t>Duration of T2DM (years): mean (</w:t>
            </w:r>
            <w:proofErr w:type="spellStart"/>
            <w:r>
              <w:t>sd</w:t>
            </w:r>
            <w:proofErr w:type="spellEnd"/>
            <w:r>
              <w:t>)</w:t>
            </w:r>
          </w:p>
        </w:tc>
        <w:tc>
          <w:tcPr>
            <w:tcW w:w="1843" w:type="dxa"/>
          </w:tcPr>
          <w:p w:rsidR="0068007C" w:rsidRPr="00C1154B" w:rsidRDefault="0068007C" w:rsidP="00923FAB">
            <w:pPr>
              <w:cnfStyle w:val="000000000000"/>
            </w:pPr>
            <w:r>
              <w:t>11.8 (6.9)</w:t>
            </w:r>
          </w:p>
        </w:tc>
        <w:tc>
          <w:tcPr>
            <w:tcW w:w="1701" w:type="dxa"/>
          </w:tcPr>
          <w:p w:rsidR="0068007C" w:rsidRPr="00C1154B" w:rsidRDefault="0068007C" w:rsidP="00923FAB">
            <w:pPr>
              <w:cnfStyle w:val="000000000000"/>
            </w:pPr>
            <w:r>
              <w:t>12.2 (7.4)</w:t>
            </w:r>
          </w:p>
        </w:tc>
        <w:tc>
          <w:tcPr>
            <w:tcW w:w="1524" w:type="dxa"/>
          </w:tcPr>
          <w:p w:rsidR="0068007C" w:rsidRPr="00C1154B" w:rsidRDefault="0068007C" w:rsidP="00923FAB">
            <w:pPr>
              <w:cnfStyle w:val="000000000000"/>
            </w:pPr>
            <w:r>
              <w:t>12.0 (7.1)</w:t>
            </w:r>
          </w:p>
        </w:tc>
      </w:tr>
      <w:tr w:rsidR="0068007C" w:rsidRPr="00C1154B" w:rsidTr="0068007C">
        <w:tc>
          <w:tcPr>
            <w:cnfStyle w:val="001000000000"/>
            <w:tcW w:w="3652" w:type="dxa"/>
          </w:tcPr>
          <w:p w:rsidR="0068007C" w:rsidRPr="00C1154B" w:rsidRDefault="0068007C" w:rsidP="00923FAB">
            <w:r>
              <w:t>HbA1c (%): mean (</w:t>
            </w:r>
            <w:proofErr w:type="spellStart"/>
            <w:r>
              <w:t>sd</w:t>
            </w:r>
            <w:proofErr w:type="spellEnd"/>
            <w:r>
              <w:t>)</w:t>
            </w:r>
          </w:p>
        </w:tc>
        <w:tc>
          <w:tcPr>
            <w:tcW w:w="1843" w:type="dxa"/>
          </w:tcPr>
          <w:p w:rsidR="0068007C" w:rsidRPr="00C1154B" w:rsidRDefault="0068007C" w:rsidP="00923FAB">
            <w:pPr>
              <w:cnfStyle w:val="000000000000"/>
            </w:pPr>
            <w:r>
              <w:t>8.7 (0.90)</w:t>
            </w:r>
          </w:p>
        </w:tc>
        <w:tc>
          <w:tcPr>
            <w:tcW w:w="1701" w:type="dxa"/>
          </w:tcPr>
          <w:p w:rsidR="0068007C" w:rsidRPr="00C1154B" w:rsidRDefault="0068007C" w:rsidP="00923FAB">
            <w:pPr>
              <w:cnfStyle w:val="000000000000"/>
            </w:pPr>
            <w:r>
              <w:t>8.6 (0.85)</w:t>
            </w:r>
          </w:p>
        </w:tc>
        <w:tc>
          <w:tcPr>
            <w:tcW w:w="1524" w:type="dxa"/>
          </w:tcPr>
          <w:p w:rsidR="0068007C" w:rsidRPr="00C1154B" w:rsidRDefault="0068007C" w:rsidP="00923FAB">
            <w:pPr>
              <w:cnfStyle w:val="000000000000"/>
            </w:pPr>
            <w:r>
              <w:t>8.7 (0.88)</w:t>
            </w:r>
          </w:p>
        </w:tc>
      </w:tr>
      <w:tr w:rsidR="0068007C" w:rsidRPr="00C1154B" w:rsidTr="0068007C">
        <w:tc>
          <w:tcPr>
            <w:cnfStyle w:val="001000000000"/>
            <w:tcW w:w="3652" w:type="dxa"/>
          </w:tcPr>
          <w:p w:rsidR="0068007C" w:rsidRPr="00C1154B" w:rsidRDefault="0068007C" w:rsidP="00923FAB">
            <w:r>
              <w:t>FPG (mg/</w:t>
            </w:r>
            <w:proofErr w:type="spellStart"/>
            <w:r>
              <w:t>dL</w:t>
            </w:r>
            <w:proofErr w:type="spellEnd"/>
            <w:r>
              <w:t>): mean (</w:t>
            </w:r>
            <w:proofErr w:type="spellStart"/>
            <w:r>
              <w:t>sd</w:t>
            </w:r>
            <w:proofErr w:type="spellEnd"/>
            <w:r>
              <w:t>)</w:t>
            </w:r>
          </w:p>
        </w:tc>
        <w:tc>
          <w:tcPr>
            <w:tcW w:w="1843" w:type="dxa"/>
          </w:tcPr>
          <w:p w:rsidR="0068007C" w:rsidRPr="00C1154B" w:rsidRDefault="0068007C" w:rsidP="00923FAB">
            <w:pPr>
              <w:cnfStyle w:val="000000000000"/>
            </w:pPr>
            <w:r>
              <w:t>173 (54)</w:t>
            </w:r>
          </w:p>
        </w:tc>
        <w:tc>
          <w:tcPr>
            <w:tcW w:w="1701" w:type="dxa"/>
          </w:tcPr>
          <w:p w:rsidR="0068007C" w:rsidRPr="00C1154B" w:rsidRDefault="0068007C" w:rsidP="00923FAB">
            <w:pPr>
              <w:cnfStyle w:val="000000000000"/>
            </w:pPr>
            <w:r>
              <w:t>173 (56)</w:t>
            </w:r>
          </w:p>
        </w:tc>
        <w:tc>
          <w:tcPr>
            <w:tcW w:w="1524" w:type="dxa"/>
          </w:tcPr>
          <w:p w:rsidR="0068007C" w:rsidRPr="00C1154B" w:rsidRDefault="0068007C" w:rsidP="00923FAB">
            <w:pPr>
              <w:cnfStyle w:val="000000000000"/>
            </w:pPr>
            <w:r>
              <w:t>173 (55)</w:t>
            </w:r>
          </w:p>
        </w:tc>
      </w:tr>
      <w:tr w:rsidR="0068007C" w:rsidRPr="00C1154B" w:rsidTr="0068007C">
        <w:tc>
          <w:tcPr>
            <w:cnfStyle w:val="001000000000"/>
            <w:tcW w:w="3652" w:type="dxa"/>
          </w:tcPr>
          <w:p w:rsidR="0068007C" w:rsidRDefault="0068007C" w:rsidP="00923FAB">
            <w:r>
              <w:t>120-minute PPG (mg/</w:t>
            </w:r>
            <w:proofErr w:type="spellStart"/>
            <w:r>
              <w:t>dL</w:t>
            </w:r>
            <w:proofErr w:type="spellEnd"/>
            <w:r>
              <w:t>): mean (</w:t>
            </w:r>
            <w:proofErr w:type="spellStart"/>
            <w:r>
              <w:t>sd</w:t>
            </w:r>
            <w:proofErr w:type="spellEnd"/>
            <w:r>
              <w:t>)</w:t>
            </w:r>
          </w:p>
        </w:tc>
        <w:tc>
          <w:tcPr>
            <w:tcW w:w="1843" w:type="dxa"/>
          </w:tcPr>
          <w:p w:rsidR="0068007C" w:rsidRDefault="0068007C" w:rsidP="00923FAB">
            <w:pPr>
              <w:cnfStyle w:val="000000000000"/>
            </w:pPr>
            <w:r>
              <w:t>252 (75)</w:t>
            </w:r>
          </w:p>
        </w:tc>
        <w:tc>
          <w:tcPr>
            <w:tcW w:w="1701" w:type="dxa"/>
          </w:tcPr>
          <w:p w:rsidR="0068007C" w:rsidRDefault="0068007C" w:rsidP="00923FAB">
            <w:pPr>
              <w:cnfStyle w:val="000000000000"/>
            </w:pPr>
            <w:r>
              <w:t>253 (77)</w:t>
            </w:r>
          </w:p>
        </w:tc>
        <w:tc>
          <w:tcPr>
            <w:tcW w:w="1524" w:type="dxa"/>
          </w:tcPr>
          <w:p w:rsidR="0068007C" w:rsidRDefault="0068007C" w:rsidP="00923FAB">
            <w:pPr>
              <w:cnfStyle w:val="000000000000"/>
            </w:pPr>
            <w:r>
              <w:t>252 (76)</w:t>
            </w:r>
          </w:p>
        </w:tc>
      </w:tr>
      <w:tr w:rsidR="0068007C" w:rsidRPr="00C1154B" w:rsidTr="0068007C">
        <w:tc>
          <w:tcPr>
            <w:cnfStyle w:val="001000000000"/>
            <w:tcW w:w="3652" w:type="dxa"/>
          </w:tcPr>
          <w:p w:rsidR="0068007C" w:rsidRDefault="0068007C" w:rsidP="00923FAB">
            <w:r>
              <w:t>MTDDI (units): mean (</w:t>
            </w:r>
            <w:proofErr w:type="spellStart"/>
            <w:r>
              <w:t>sd</w:t>
            </w:r>
            <w:proofErr w:type="spellEnd"/>
            <w:r>
              <w:t>)</w:t>
            </w:r>
          </w:p>
        </w:tc>
        <w:tc>
          <w:tcPr>
            <w:tcW w:w="1843" w:type="dxa"/>
          </w:tcPr>
          <w:p w:rsidR="0068007C" w:rsidRDefault="0068007C" w:rsidP="00923FAB">
            <w:pPr>
              <w:cnfStyle w:val="000000000000"/>
            </w:pPr>
            <w:r>
              <w:t>53.6 (23)</w:t>
            </w:r>
          </w:p>
        </w:tc>
        <w:tc>
          <w:tcPr>
            <w:tcW w:w="1701" w:type="dxa"/>
          </w:tcPr>
          <w:p w:rsidR="0068007C" w:rsidRDefault="0068007C" w:rsidP="00923FAB">
            <w:pPr>
              <w:cnfStyle w:val="000000000000"/>
            </w:pPr>
            <w:r>
              <w:t>55.3 (25)</w:t>
            </w:r>
          </w:p>
        </w:tc>
        <w:tc>
          <w:tcPr>
            <w:tcW w:w="1524" w:type="dxa"/>
          </w:tcPr>
          <w:p w:rsidR="0068007C" w:rsidRDefault="0068007C" w:rsidP="00923FAB">
            <w:pPr>
              <w:cnfStyle w:val="000000000000"/>
            </w:pPr>
            <w:r>
              <w:t>54.2 (24)</w:t>
            </w:r>
          </w:p>
        </w:tc>
      </w:tr>
      <w:tr w:rsidR="0068007C" w:rsidRPr="00C1154B" w:rsidTr="0068007C">
        <w:tc>
          <w:tcPr>
            <w:cnfStyle w:val="001000000000"/>
            <w:tcW w:w="3652" w:type="dxa"/>
          </w:tcPr>
          <w:p w:rsidR="0068007C" w:rsidRPr="00C1154B" w:rsidRDefault="0068007C" w:rsidP="00923FAB">
            <w:r>
              <w:t xml:space="preserve">Number on </w:t>
            </w:r>
            <w:proofErr w:type="spellStart"/>
            <w:r>
              <w:t>metformin</w:t>
            </w:r>
            <w:proofErr w:type="spellEnd"/>
          </w:p>
        </w:tc>
        <w:tc>
          <w:tcPr>
            <w:tcW w:w="1843" w:type="dxa"/>
          </w:tcPr>
          <w:p w:rsidR="0068007C" w:rsidRPr="00C1154B" w:rsidRDefault="0068007C" w:rsidP="00923FAB">
            <w:pPr>
              <w:cnfStyle w:val="000000000000"/>
            </w:pPr>
            <w:r>
              <w:t>209</w:t>
            </w:r>
          </w:p>
        </w:tc>
        <w:tc>
          <w:tcPr>
            <w:tcW w:w="1701" w:type="dxa"/>
          </w:tcPr>
          <w:p w:rsidR="0068007C" w:rsidRPr="00C1154B" w:rsidRDefault="0068007C" w:rsidP="00923FAB">
            <w:pPr>
              <w:cnfStyle w:val="000000000000"/>
            </w:pPr>
            <w:r>
              <w:t>105</w:t>
            </w:r>
          </w:p>
        </w:tc>
        <w:tc>
          <w:tcPr>
            <w:tcW w:w="1524" w:type="dxa"/>
          </w:tcPr>
          <w:p w:rsidR="0068007C" w:rsidRPr="00C1154B" w:rsidRDefault="0068007C" w:rsidP="00923FAB">
            <w:pPr>
              <w:cnfStyle w:val="000000000000"/>
            </w:pPr>
            <w:r>
              <w:t>314</w:t>
            </w:r>
          </w:p>
        </w:tc>
      </w:tr>
    </w:tbl>
    <w:p w:rsidR="000E7463" w:rsidRDefault="000E7463" w:rsidP="000E7463">
      <w:bookmarkStart w:id="64" w:name="_Toc354139510"/>
      <w:bookmarkStart w:id="65" w:name="_Toc356213495"/>
    </w:p>
    <w:p w:rsidR="000E7463" w:rsidRDefault="000E7463">
      <w:pPr>
        <w:spacing w:before="0" w:after="200" w:line="0" w:lineRule="auto"/>
      </w:pPr>
      <w:r>
        <w:br w:type="page"/>
      </w:r>
    </w:p>
    <w:p w:rsidR="0068007C" w:rsidRPr="009E74EF" w:rsidRDefault="0068007C" w:rsidP="0068007C">
      <w:pPr>
        <w:pStyle w:val="Heading4"/>
        <w:keepNext w:val="0"/>
        <w:numPr>
          <w:ilvl w:val="2"/>
          <w:numId w:val="29"/>
        </w:numPr>
      </w:pPr>
      <w:r w:rsidRPr="009E74EF">
        <w:lastRenderedPageBreak/>
        <w:t>Results for the primary efficacy outcome</w:t>
      </w:r>
      <w:bookmarkEnd w:id="64"/>
      <w:bookmarkEnd w:id="65"/>
    </w:p>
    <w:p w:rsidR="0068007C" w:rsidRPr="009E74EF" w:rsidRDefault="0068007C" w:rsidP="00923FAB">
      <w:pPr>
        <w:pStyle w:val="TableTitle"/>
      </w:pPr>
      <w:r>
        <w:t xml:space="preserve">Table 4. </w:t>
      </w:r>
      <w:r w:rsidRPr="009E74EF">
        <w:t>Change in HbA1c, baseline to Week 24</w:t>
      </w:r>
    </w:p>
    <w:tbl>
      <w:tblPr>
        <w:tblStyle w:val="TableTGAblue"/>
        <w:tblW w:w="0" w:type="auto"/>
        <w:tblLook w:val="04A0"/>
      </w:tblPr>
      <w:tblGrid>
        <w:gridCol w:w="4212"/>
        <w:gridCol w:w="2012"/>
        <w:gridCol w:w="2013"/>
      </w:tblGrid>
      <w:tr w:rsidR="0068007C" w:rsidRPr="00C1154B" w:rsidTr="000E7463">
        <w:trPr>
          <w:cnfStyle w:val="100000000000"/>
          <w:tblHeader/>
        </w:trPr>
        <w:tc>
          <w:tcPr>
            <w:cnfStyle w:val="001000000000"/>
            <w:tcW w:w="4212" w:type="dxa"/>
          </w:tcPr>
          <w:p w:rsidR="0068007C" w:rsidRPr="00C1154B" w:rsidRDefault="0068007C" w:rsidP="00923FAB">
            <w:r>
              <w:t>HbA1c (%)</w:t>
            </w:r>
          </w:p>
        </w:tc>
        <w:tc>
          <w:tcPr>
            <w:tcW w:w="2012" w:type="dxa"/>
          </w:tcPr>
          <w:p w:rsidR="0068007C" w:rsidRPr="00C1154B" w:rsidRDefault="0068007C" w:rsidP="00923FAB">
            <w:pPr>
              <w:cnfStyle w:val="100000000000"/>
            </w:pPr>
            <w:proofErr w:type="spellStart"/>
            <w:r w:rsidRPr="00C1154B">
              <w:t>Saxa</w:t>
            </w:r>
            <w:proofErr w:type="spellEnd"/>
          </w:p>
          <w:p w:rsidR="0068007C" w:rsidRPr="00C1154B" w:rsidRDefault="0068007C" w:rsidP="00923FAB">
            <w:pPr>
              <w:cnfStyle w:val="100000000000"/>
            </w:pPr>
            <w:r w:rsidRPr="00C1154B">
              <w:t>N=304</w:t>
            </w:r>
          </w:p>
        </w:tc>
        <w:tc>
          <w:tcPr>
            <w:tcW w:w="2013" w:type="dxa"/>
          </w:tcPr>
          <w:p w:rsidR="0068007C" w:rsidRPr="00C1154B" w:rsidRDefault="0068007C" w:rsidP="00923FAB">
            <w:pPr>
              <w:cnfStyle w:val="100000000000"/>
            </w:pPr>
            <w:proofErr w:type="spellStart"/>
            <w:r w:rsidRPr="00C1154B">
              <w:t>Pbo</w:t>
            </w:r>
            <w:proofErr w:type="spellEnd"/>
          </w:p>
          <w:p w:rsidR="0068007C" w:rsidRPr="00C1154B" w:rsidRDefault="0068007C" w:rsidP="00923FAB">
            <w:pPr>
              <w:cnfStyle w:val="100000000000"/>
            </w:pPr>
            <w:r w:rsidRPr="00C1154B">
              <w:t>N=151</w:t>
            </w:r>
          </w:p>
        </w:tc>
      </w:tr>
      <w:tr w:rsidR="000E7463" w:rsidRPr="00C1154B" w:rsidTr="000E7463">
        <w:trPr>
          <w:trHeight w:val="340"/>
        </w:trPr>
        <w:tc>
          <w:tcPr>
            <w:cnfStyle w:val="001000000000"/>
            <w:tcW w:w="8237" w:type="dxa"/>
            <w:gridSpan w:val="3"/>
          </w:tcPr>
          <w:p w:rsidR="000E7463" w:rsidRPr="000E7463" w:rsidRDefault="000E7463" w:rsidP="000E7463">
            <w:pPr>
              <w:rPr>
                <w:b/>
              </w:rPr>
            </w:pPr>
            <w:r w:rsidRPr="000E7463">
              <w:rPr>
                <w:b/>
              </w:rPr>
              <w:t>All patients with observations recorded</w:t>
            </w:r>
          </w:p>
        </w:tc>
      </w:tr>
      <w:tr w:rsidR="0068007C" w:rsidRPr="00C1154B" w:rsidTr="0068007C">
        <w:tc>
          <w:tcPr>
            <w:cnfStyle w:val="001000000000"/>
            <w:tcW w:w="4212" w:type="dxa"/>
          </w:tcPr>
          <w:p w:rsidR="0068007C" w:rsidRPr="00C1154B" w:rsidRDefault="0068007C" w:rsidP="000E7463">
            <w:r>
              <w:t>n</w:t>
            </w:r>
          </w:p>
        </w:tc>
        <w:tc>
          <w:tcPr>
            <w:tcW w:w="2012" w:type="dxa"/>
          </w:tcPr>
          <w:p w:rsidR="0068007C" w:rsidRPr="00C1154B" w:rsidRDefault="0068007C" w:rsidP="000E7463">
            <w:pPr>
              <w:cnfStyle w:val="000000000000"/>
            </w:pPr>
            <w:r>
              <w:t>300</w:t>
            </w:r>
          </w:p>
        </w:tc>
        <w:tc>
          <w:tcPr>
            <w:tcW w:w="2013" w:type="dxa"/>
          </w:tcPr>
          <w:p w:rsidR="0068007C" w:rsidRPr="00C1154B" w:rsidRDefault="0068007C" w:rsidP="000E7463">
            <w:pPr>
              <w:cnfStyle w:val="000000000000"/>
            </w:pPr>
            <w:r>
              <w:t>149</w:t>
            </w:r>
          </w:p>
        </w:tc>
      </w:tr>
      <w:tr w:rsidR="0068007C" w:rsidRPr="00C1154B" w:rsidTr="0068007C">
        <w:tc>
          <w:tcPr>
            <w:cnfStyle w:val="001000000000"/>
            <w:tcW w:w="4212" w:type="dxa"/>
          </w:tcPr>
          <w:p w:rsidR="0068007C" w:rsidRPr="00C1154B" w:rsidRDefault="0068007C" w:rsidP="000E7463">
            <w:r>
              <w:t>Baseline: Mean (SE)</w:t>
            </w:r>
          </w:p>
        </w:tc>
        <w:tc>
          <w:tcPr>
            <w:tcW w:w="2012" w:type="dxa"/>
          </w:tcPr>
          <w:p w:rsidR="0068007C" w:rsidRPr="00C1154B" w:rsidRDefault="0068007C" w:rsidP="000E7463">
            <w:pPr>
              <w:cnfStyle w:val="000000000000"/>
            </w:pPr>
            <w:r>
              <w:t>8.67 (0.052)</w:t>
            </w:r>
          </w:p>
        </w:tc>
        <w:tc>
          <w:tcPr>
            <w:tcW w:w="2013" w:type="dxa"/>
          </w:tcPr>
          <w:p w:rsidR="0068007C" w:rsidRPr="00C1154B" w:rsidRDefault="0068007C" w:rsidP="000E7463">
            <w:pPr>
              <w:cnfStyle w:val="000000000000"/>
            </w:pPr>
            <w:r>
              <w:t>8.66 (0.070)</w:t>
            </w:r>
          </w:p>
        </w:tc>
      </w:tr>
      <w:tr w:rsidR="0068007C" w:rsidRPr="00C1154B" w:rsidTr="0068007C">
        <w:tc>
          <w:tcPr>
            <w:cnfStyle w:val="001000000000"/>
            <w:tcW w:w="4212" w:type="dxa"/>
          </w:tcPr>
          <w:p w:rsidR="0068007C" w:rsidRDefault="0068007C" w:rsidP="000E7463">
            <w:r>
              <w:t xml:space="preserve">Week 24 LOCF: Mean (SE) </w:t>
            </w:r>
          </w:p>
        </w:tc>
        <w:tc>
          <w:tcPr>
            <w:tcW w:w="2012" w:type="dxa"/>
          </w:tcPr>
          <w:p w:rsidR="0068007C" w:rsidRDefault="0068007C" w:rsidP="000E7463">
            <w:pPr>
              <w:cnfStyle w:val="000000000000"/>
            </w:pPr>
            <w:r>
              <w:t>7.92 (0.061)</w:t>
            </w:r>
          </w:p>
        </w:tc>
        <w:tc>
          <w:tcPr>
            <w:tcW w:w="2013" w:type="dxa"/>
          </w:tcPr>
          <w:p w:rsidR="0068007C" w:rsidRDefault="0068007C" w:rsidP="000E7463">
            <w:pPr>
              <w:cnfStyle w:val="000000000000"/>
            </w:pPr>
            <w:r>
              <w:t>8.32 (0.089)</w:t>
            </w:r>
          </w:p>
        </w:tc>
      </w:tr>
      <w:tr w:rsidR="0068007C" w:rsidRPr="00C1154B" w:rsidTr="0068007C">
        <w:tc>
          <w:tcPr>
            <w:cnfStyle w:val="001000000000"/>
            <w:tcW w:w="4212" w:type="dxa"/>
          </w:tcPr>
          <w:p w:rsidR="0068007C" w:rsidRDefault="0068007C" w:rsidP="000E7463">
            <w:r>
              <w:t>Mean change from baseline (SE)</w:t>
            </w:r>
          </w:p>
        </w:tc>
        <w:tc>
          <w:tcPr>
            <w:tcW w:w="2012" w:type="dxa"/>
          </w:tcPr>
          <w:p w:rsidR="0068007C" w:rsidRDefault="0068007C" w:rsidP="000E7463">
            <w:pPr>
              <w:cnfStyle w:val="000000000000"/>
            </w:pPr>
            <w:r>
              <w:t>-0.75 (0.053)</w:t>
            </w:r>
          </w:p>
        </w:tc>
        <w:tc>
          <w:tcPr>
            <w:tcW w:w="2013" w:type="dxa"/>
          </w:tcPr>
          <w:p w:rsidR="0068007C" w:rsidRDefault="0068007C" w:rsidP="000E7463">
            <w:pPr>
              <w:cnfStyle w:val="000000000000"/>
            </w:pPr>
            <w:r>
              <w:t>-0.34 (0.077)</w:t>
            </w:r>
          </w:p>
        </w:tc>
      </w:tr>
      <w:tr w:rsidR="0068007C" w:rsidRPr="00C1154B" w:rsidTr="0068007C">
        <w:tc>
          <w:tcPr>
            <w:cnfStyle w:val="001000000000"/>
            <w:tcW w:w="4212" w:type="dxa"/>
          </w:tcPr>
          <w:p w:rsidR="0068007C" w:rsidRDefault="0068007C" w:rsidP="000E7463">
            <w:r>
              <w:t>Adjusted</w:t>
            </w:r>
            <w:r w:rsidRPr="00B0572C">
              <w:rPr>
                <w:vertAlign w:val="superscript"/>
              </w:rPr>
              <w:t>1</w:t>
            </w:r>
            <w:r>
              <w:t xml:space="preserve"> mean change from baseline</w:t>
            </w:r>
          </w:p>
        </w:tc>
        <w:tc>
          <w:tcPr>
            <w:tcW w:w="2012" w:type="dxa"/>
          </w:tcPr>
          <w:p w:rsidR="0068007C" w:rsidRDefault="0068007C" w:rsidP="000E7463">
            <w:pPr>
              <w:cnfStyle w:val="000000000000"/>
              <w:rPr>
                <w:sz w:val="20"/>
                <w:szCs w:val="20"/>
              </w:rPr>
            </w:pPr>
          </w:p>
        </w:tc>
        <w:tc>
          <w:tcPr>
            <w:tcW w:w="2013" w:type="dxa"/>
          </w:tcPr>
          <w:p w:rsidR="0068007C" w:rsidRDefault="0068007C" w:rsidP="000E7463">
            <w:pPr>
              <w:cnfStyle w:val="000000000000"/>
              <w:rPr>
                <w:sz w:val="20"/>
                <w:szCs w:val="20"/>
              </w:rPr>
            </w:pPr>
          </w:p>
        </w:tc>
      </w:tr>
      <w:tr w:rsidR="0068007C" w:rsidRPr="00C1154B" w:rsidTr="0068007C">
        <w:tc>
          <w:tcPr>
            <w:cnfStyle w:val="001000000000"/>
            <w:tcW w:w="4212" w:type="dxa"/>
          </w:tcPr>
          <w:p w:rsidR="0068007C" w:rsidRDefault="0068007C" w:rsidP="000E7463">
            <w:r>
              <w:t>Mean (SE)</w:t>
            </w:r>
          </w:p>
        </w:tc>
        <w:tc>
          <w:tcPr>
            <w:tcW w:w="2012" w:type="dxa"/>
          </w:tcPr>
          <w:p w:rsidR="0068007C" w:rsidRDefault="0068007C" w:rsidP="000E7463">
            <w:pPr>
              <w:cnfStyle w:val="000000000000"/>
            </w:pPr>
            <w:r>
              <w:t>-0.73 (0.054)</w:t>
            </w:r>
          </w:p>
        </w:tc>
        <w:tc>
          <w:tcPr>
            <w:tcW w:w="2013" w:type="dxa"/>
          </w:tcPr>
          <w:p w:rsidR="0068007C" w:rsidRDefault="0068007C" w:rsidP="000E7463">
            <w:pPr>
              <w:cnfStyle w:val="000000000000"/>
            </w:pPr>
            <w:r>
              <w:t>-0.32 (0.074)</w:t>
            </w:r>
          </w:p>
        </w:tc>
      </w:tr>
      <w:tr w:rsidR="0068007C" w:rsidRPr="00C1154B" w:rsidTr="0068007C">
        <w:tc>
          <w:tcPr>
            <w:cnfStyle w:val="001000000000"/>
            <w:tcW w:w="4212" w:type="dxa"/>
          </w:tcPr>
          <w:p w:rsidR="0068007C" w:rsidRDefault="0068007C" w:rsidP="000E7463">
            <w:r>
              <w:t>95% CI</w:t>
            </w:r>
          </w:p>
        </w:tc>
        <w:tc>
          <w:tcPr>
            <w:tcW w:w="2012" w:type="dxa"/>
          </w:tcPr>
          <w:p w:rsidR="0068007C" w:rsidRDefault="0068007C" w:rsidP="000E7463">
            <w:pPr>
              <w:cnfStyle w:val="000000000000"/>
            </w:pPr>
            <w:r>
              <w:t>(-0.83, -0.62)</w:t>
            </w:r>
          </w:p>
        </w:tc>
        <w:tc>
          <w:tcPr>
            <w:tcW w:w="2013" w:type="dxa"/>
          </w:tcPr>
          <w:p w:rsidR="0068007C" w:rsidRPr="00C1154B" w:rsidRDefault="0068007C" w:rsidP="000E7463">
            <w:pPr>
              <w:cnfStyle w:val="000000000000"/>
            </w:pPr>
            <w:r>
              <w:t>(-0.46, -0.17)</w:t>
            </w:r>
          </w:p>
        </w:tc>
      </w:tr>
      <w:tr w:rsidR="0068007C" w:rsidRPr="00C1154B" w:rsidTr="0068007C">
        <w:tc>
          <w:tcPr>
            <w:cnfStyle w:val="001000000000"/>
            <w:tcW w:w="4212" w:type="dxa"/>
          </w:tcPr>
          <w:p w:rsidR="0068007C" w:rsidRPr="00C1154B" w:rsidRDefault="0068007C" w:rsidP="000E7463">
            <w:r>
              <w:t>Difference from control</w:t>
            </w:r>
          </w:p>
        </w:tc>
        <w:tc>
          <w:tcPr>
            <w:tcW w:w="2012" w:type="dxa"/>
          </w:tcPr>
          <w:p w:rsidR="0068007C" w:rsidRPr="00C1154B" w:rsidRDefault="0068007C" w:rsidP="000E7463">
            <w:pPr>
              <w:cnfStyle w:val="000000000000"/>
              <w:rPr>
                <w:sz w:val="20"/>
                <w:szCs w:val="20"/>
              </w:rPr>
            </w:pPr>
          </w:p>
        </w:tc>
        <w:tc>
          <w:tcPr>
            <w:tcW w:w="2013" w:type="dxa"/>
          </w:tcPr>
          <w:p w:rsidR="0068007C" w:rsidRPr="00C1154B" w:rsidRDefault="0068007C" w:rsidP="000E7463">
            <w:pPr>
              <w:cnfStyle w:val="000000000000"/>
              <w:rPr>
                <w:sz w:val="20"/>
                <w:szCs w:val="20"/>
              </w:rPr>
            </w:pPr>
          </w:p>
        </w:tc>
      </w:tr>
      <w:tr w:rsidR="0068007C" w:rsidRPr="00C1154B" w:rsidTr="0068007C">
        <w:tc>
          <w:tcPr>
            <w:cnfStyle w:val="001000000000"/>
            <w:tcW w:w="4212" w:type="dxa"/>
          </w:tcPr>
          <w:p w:rsidR="0068007C" w:rsidRDefault="0068007C" w:rsidP="000E7463">
            <w:r>
              <w:t>Mean (SE)</w:t>
            </w:r>
          </w:p>
        </w:tc>
        <w:tc>
          <w:tcPr>
            <w:tcW w:w="2012" w:type="dxa"/>
          </w:tcPr>
          <w:p w:rsidR="0068007C" w:rsidRDefault="0068007C" w:rsidP="000E7463">
            <w:pPr>
              <w:cnfStyle w:val="000000000000"/>
            </w:pPr>
            <w:r>
              <w:t>-0.41 (0.089)</w:t>
            </w:r>
          </w:p>
        </w:tc>
        <w:tc>
          <w:tcPr>
            <w:tcW w:w="2013" w:type="dxa"/>
          </w:tcPr>
          <w:p w:rsidR="0068007C" w:rsidRPr="00C1154B" w:rsidRDefault="0068007C" w:rsidP="000E7463">
            <w:pPr>
              <w:cnfStyle w:val="000000000000"/>
              <w:rPr>
                <w:sz w:val="20"/>
                <w:szCs w:val="20"/>
              </w:rPr>
            </w:pPr>
          </w:p>
        </w:tc>
      </w:tr>
      <w:tr w:rsidR="0068007C" w:rsidRPr="00C1154B" w:rsidTr="0068007C">
        <w:tc>
          <w:tcPr>
            <w:cnfStyle w:val="001000000000"/>
            <w:tcW w:w="4212" w:type="dxa"/>
          </w:tcPr>
          <w:p w:rsidR="0068007C" w:rsidRDefault="0068007C" w:rsidP="000E7463">
            <w:r>
              <w:t>95% CI</w:t>
            </w:r>
          </w:p>
        </w:tc>
        <w:tc>
          <w:tcPr>
            <w:tcW w:w="2012" w:type="dxa"/>
          </w:tcPr>
          <w:p w:rsidR="0068007C" w:rsidRDefault="0068007C" w:rsidP="000E7463">
            <w:pPr>
              <w:cnfStyle w:val="000000000000"/>
            </w:pPr>
            <w:r>
              <w:t>(-0.59, -0.24)</w:t>
            </w:r>
          </w:p>
        </w:tc>
        <w:tc>
          <w:tcPr>
            <w:tcW w:w="2013" w:type="dxa"/>
          </w:tcPr>
          <w:p w:rsidR="0068007C" w:rsidRPr="00C1154B" w:rsidRDefault="0068007C" w:rsidP="000E7463">
            <w:pPr>
              <w:cnfStyle w:val="000000000000"/>
              <w:rPr>
                <w:sz w:val="20"/>
                <w:szCs w:val="20"/>
              </w:rPr>
            </w:pPr>
          </w:p>
        </w:tc>
      </w:tr>
      <w:tr w:rsidR="0068007C" w:rsidRPr="00C1154B" w:rsidTr="0068007C">
        <w:tc>
          <w:tcPr>
            <w:cnfStyle w:val="001000000000"/>
            <w:tcW w:w="4212" w:type="dxa"/>
          </w:tcPr>
          <w:p w:rsidR="0068007C" w:rsidRDefault="0068007C" w:rsidP="000E7463">
            <w:r>
              <w:t>P-Value</w:t>
            </w:r>
          </w:p>
        </w:tc>
        <w:tc>
          <w:tcPr>
            <w:tcW w:w="2012" w:type="dxa"/>
          </w:tcPr>
          <w:p w:rsidR="0068007C" w:rsidRDefault="0068007C" w:rsidP="000E7463">
            <w:pPr>
              <w:cnfStyle w:val="000000000000"/>
            </w:pPr>
            <w:r>
              <w:t>&lt; 0.0001</w:t>
            </w:r>
          </w:p>
        </w:tc>
        <w:tc>
          <w:tcPr>
            <w:tcW w:w="2013" w:type="dxa"/>
          </w:tcPr>
          <w:p w:rsidR="0068007C" w:rsidRPr="00C1154B" w:rsidRDefault="0068007C" w:rsidP="000E7463">
            <w:pPr>
              <w:cnfStyle w:val="000000000000"/>
              <w:rPr>
                <w:sz w:val="20"/>
                <w:szCs w:val="20"/>
              </w:rPr>
            </w:pPr>
          </w:p>
        </w:tc>
      </w:tr>
      <w:tr w:rsidR="000E7463" w:rsidRPr="00C1154B" w:rsidTr="000E7463">
        <w:trPr>
          <w:trHeight w:val="340"/>
        </w:trPr>
        <w:tc>
          <w:tcPr>
            <w:cnfStyle w:val="001000000000"/>
            <w:tcW w:w="8237" w:type="dxa"/>
            <w:gridSpan w:val="3"/>
          </w:tcPr>
          <w:p w:rsidR="000E7463" w:rsidRPr="000E7463" w:rsidRDefault="000E7463" w:rsidP="000E7463">
            <w:pPr>
              <w:rPr>
                <w:b/>
                <w:sz w:val="20"/>
                <w:szCs w:val="20"/>
              </w:rPr>
            </w:pPr>
            <w:r w:rsidRPr="000E7463">
              <w:rPr>
                <w:b/>
              </w:rPr>
              <w:t xml:space="preserve">Subgroup with </w:t>
            </w:r>
            <w:proofErr w:type="spellStart"/>
            <w:r w:rsidRPr="000E7463">
              <w:rPr>
                <w:b/>
              </w:rPr>
              <w:t>metformin</w:t>
            </w:r>
            <w:proofErr w:type="spellEnd"/>
            <w:r w:rsidRPr="000E7463">
              <w:rPr>
                <w:b/>
              </w:rPr>
              <w:t xml:space="preserve"> use</w:t>
            </w:r>
          </w:p>
        </w:tc>
      </w:tr>
      <w:tr w:rsidR="0068007C" w:rsidRPr="00C1154B" w:rsidTr="0068007C">
        <w:tc>
          <w:tcPr>
            <w:cnfStyle w:val="001000000000"/>
            <w:tcW w:w="4212" w:type="dxa"/>
          </w:tcPr>
          <w:p w:rsidR="0068007C" w:rsidRPr="00C1154B" w:rsidRDefault="0068007C" w:rsidP="000E7463">
            <w:r>
              <w:t>n</w:t>
            </w:r>
          </w:p>
        </w:tc>
        <w:tc>
          <w:tcPr>
            <w:tcW w:w="2012" w:type="dxa"/>
          </w:tcPr>
          <w:p w:rsidR="0068007C" w:rsidRPr="00C1154B" w:rsidRDefault="0068007C" w:rsidP="000E7463">
            <w:pPr>
              <w:cnfStyle w:val="000000000000"/>
            </w:pPr>
            <w:r>
              <w:t>206</w:t>
            </w:r>
          </w:p>
        </w:tc>
        <w:tc>
          <w:tcPr>
            <w:tcW w:w="2013" w:type="dxa"/>
          </w:tcPr>
          <w:p w:rsidR="0068007C" w:rsidRPr="00C1154B" w:rsidRDefault="0068007C" w:rsidP="000E7463">
            <w:pPr>
              <w:cnfStyle w:val="000000000000"/>
            </w:pPr>
            <w:r>
              <w:t>103</w:t>
            </w:r>
          </w:p>
        </w:tc>
      </w:tr>
      <w:tr w:rsidR="0068007C" w:rsidRPr="00C1154B" w:rsidTr="0068007C">
        <w:tc>
          <w:tcPr>
            <w:cnfStyle w:val="001000000000"/>
            <w:tcW w:w="4212" w:type="dxa"/>
          </w:tcPr>
          <w:p w:rsidR="0068007C" w:rsidRPr="00C1154B" w:rsidRDefault="0068007C" w:rsidP="000E7463">
            <w:r>
              <w:t>Baseline: Mean (SE)</w:t>
            </w:r>
          </w:p>
        </w:tc>
        <w:tc>
          <w:tcPr>
            <w:tcW w:w="2012" w:type="dxa"/>
          </w:tcPr>
          <w:p w:rsidR="0068007C" w:rsidRPr="00C1154B" w:rsidRDefault="0068007C" w:rsidP="000E7463">
            <w:pPr>
              <w:cnfStyle w:val="000000000000"/>
            </w:pPr>
            <w:r>
              <w:t>8.66 (0.063)</w:t>
            </w:r>
          </w:p>
        </w:tc>
        <w:tc>
          <w:tcPr>
            <w:tcW w:w="2013" w:type="dxa"/>
          </w:tcPr>
          <w:p w:rsidR="0068007C" w:rsidRPr="00C1154B" w:rsidRDefault="0068007C" w:rsidP="000E7463">
            <w:pPr>
              <w:cnfStyle w:val="000000000000"/>
            </w:pPr>
            <w:r>
              <w:t>8.65 (0.088)</w:t>
            </w:r>
          </w:p>
        </w:tc>
      </w:tr>
      <w:tr w:rsidR="0068007C" w:rsidRPr="00C1154B" w:rsidTr="0068007C">
        <w:tc>
          <w:tcPr>
            <w:cnfStyle w:val="001000000000"/>
            <w:tcW w:w="4212" w:type="dxa"/>
          </w:tcPr>
          <w:p w:rsidR="0068007C" w:rsidRDefault="0068007C" w:rsidP="000E7463">
            <w:r>
              <w:t xml:space="preserve">Week 24 LOCF: Mean (SE) </w:t>
            </w:r>
          </w:p>
        </w:tc>
        <w:tc>
          <w:tcPr>
            <w:tcW w:w="2012" w:type="dxa"/>
          </w:tcPr>
          <w:p w:rsidR="0068007C" w:rsidRDefault="0068007C" w:rsidP="000E7463">
            <w:pPr>
              <w:cnfStyle w:val="000000000000"/>
            </w:pPr>
            <w:r>
              <w:t>7.87 (0.075)</w:t>
            </w:r>
          </w:p>
        </w:tc>
        <w:tc>
          <w:tcPr>
            <w:tcW w:w="2013" w:type="dxa"/>
          </w:tcPr>
          <w:p w:rsidR="0068007C" w:rsidRDefault="0068007C" w:rsidP="000E7463">
            <w:pPr>
              <w:cnfStyle w:val="000000000000"/>
            </w:pPr>
            <w:r>
              <w:t>8.27 (0.107)</w:t>
            </w:r>
          </w:p>
        </w:tc>
      </w:tr>
      <w:tr w:rsidR="0068007C" w:rsidRPr="00C1154B" w:rsidTr="0068007C">
        <w:tc>
          <w:tcPr>
            <w:cnfStyle w:val="001000000000"/>
            <w:tcW w:w="4212" w:type="dxa"/>
          </w:tcPr>
          <w:p w:rsidR="0068007C" w:rsidRDefault="0068007C" w:rsidP="000E7463">
            <w:r>
              <w:t>Adjusted mean change from baseline</w:t>
            </w:r>
          </w:p>
        </w:tc>
        <w:tc>
          <w:tcPr>
            <w:tcW w:w="2012" w:type="dxa"/>
          </w:tcPr>
          <w:p w:rsidR="0068007C" w:rsidRDefault="0068007C" w:rsidP="000E7463">
            <w:pPr>
              <w:cnfStyle w:val="000000000000"/>
              <w:rPr>
                <w:sz w:val="20"/>
                <w:szCs w:val="20"/>
              </w:rPr>
            </w:pPr>
          </w:p>
        </w:tc>
        <w:tc>
          <w:tcPr>
            <w:tcW w:w="2013" w:type="dxa"/>
          </w:tcPr>
          <w:p w:rsidR="0068007C" w:rsidRDefault="0068007C" w:rsidP="000E7463">
            <w:pPr>
              <w:cnfStyle w:val="000000000000"/>
              <w:rPr>
                <w:sz w:val="20"/>
                <w:szCs w:val="20"/>
              </w:rPr>
            </w:pPr>
          </w:p>
        </w:tc>
      </w:tr>
      <w:tr w:rsidR="0068007C" w:rsidRPr="00C1154B" w:rsidTr="0068007C">
        <w:tc>
          <w:tcPr>
            <w:cnfStyle w:val="001000000000"/>
            <w:tcW w:w="4212" w:type="dxa"/>
          </w:tcPr>
          <w:p w:rsidR="0068007C" w:rsidRDefault="0068007C" w:rsidP="000E7463">
            <w:r>
              <w:t>Mean (SE)</w:t>
            </w:r>
          </w:p>
        </w:tc>
        <w:tc>
          <w:tcPr>
            <w:tcW w:w="2012" w:type="dxa"/>
          </w:tcPr>
          <w:p w:rsidR="0068007C" w:rsidRDefault="0068007C" w:rsidP="000E7463">
            <w:pPr>
              <w:cnfStyle w:val="000000000000"/>
            </w:pPr>
            <w:r>
              <w:t>-0.79 (0.062)</w:t>
            </w:r>
          </w:p>
        </w:tc>
        <w:tc>
          <w:tcPr>
            <w:tcW w:w="2013" w:type="dxa"/>
          </w:tcPr>
          <w:p w:rsidR="0068007C" w:rsidRDefault="0068007C" w:rsidP="000E7463">
            <w:pPr>
              <w:cnfStyle w:val="000000000000"/>
            </w:pPr>
            <w:r>
              <w:t>-0.38 (0.087)</w:t>
            </w:r>
          </w:p>
        </w:tc>
      </w:tr>
      <w:tr w:rsidR="0068007C" w:rsidRPr="00C1154B" w:rsidTr="0068007C">
        <w:tc>
          <w:tcPr>
            <w:cnfStyle w:val="001000000000"/>
            <w:tcW w:w="4212" w:type="dxa"/>
          </w:tcPr>
          <w:p w:rsidR="0068007C" w:rsidRDefault="0068007C" w:rsidP="000E7463">
            <w:r>
              <w:t>95% CI</w:t>
            </w:r>
          </w:p>
        </w:tc>
        <w:tc>
          <w:tcPr>
            <w:tcW w:w="2012" w:type="dxa"/>
          </w:tcPr>
          <w:p w:rsidR="0068007C" w:rsidRDefault="0068007C" w:rsidP="000E7463">
            <w:pPr>
              <w:cnfStyle w:val="000000000000"/>
            </w:pPr>
            <w:r>
              <w:t>(-0.91, -0.67)</w:t>
            </w:r>
          </w:p>
        </w:tc>
        <w:tc>
          <w:tcPr>
            <w:tcW w:w="2013" w:type="dxa"/>
          </w:tcPr>
          <w:p w:rsidR="0068007C" w:rsidRPr="00C1154B" w:rsidRDefault="0068007C" w:rsidP="000E7463">
            <w:pPr>
              <w:cnfStyle w:val="000000000000"/>
            </w:pPr>
            <w:r>
              <w:t>(-0.55, -0.21)</w:t>
            </w:r>
          </w:p>
        </w:tc>
      </w:tr>
      <w:tr w:rsidR="0068007C" w:rsidRPr="00C1154B" w:rsidTr="0068007C">
        <w:tc>
          <w:tcPr>
            <w:cnfStyle w:val="001000000000"/>
            <w:tcW w:w="4212" w:type="dxa"/>
          </w:tcPr>
          <w:p w:rsidR="0068007C" w:rsidRPr="00C1154B" w:rsidRDefault="0068007C" w:rsidP="000E7463">
            <w:r>
              <w:t>Difference from control</w:t>
            </w:r>
          </w:p>
        </w:tc>
        <w:tc>
          <w:tcPr>
            <w:tcW w:w="2012" w:type="dxa"/>
          </w:tcPr>
          <w:p w:rsidR="0068007C" w:rsidRPr="00C1154B" w:rsidRDefault="0068007C" w:rsidP="000E7463">
            <w:pPr>
              <w:cnfStyle w:val="000000000000"/>
              <w:rPr>
                <w:sz w:val="20"/>
                <w:szCs w:val="20"/>
              </w:rPr>
            </w:pPr>
          </w:p>
        </w:tc>
        <w:tc>
          <w:tcPr>
            <w:tcW w:w="2013" w:type="dxa"/>
          </w:tcPr>
          <w:p w:rsidR="0068007C" w:rsidRPr="00C1154B" w:rsidRDefault="0068007C" w:rsidP="000E7463">
            <w:pPr>
              <w:cnfStyle w:val="000000000000"/>
              <w:rPr>
                <w:sz w:val="20"/>
                <w:szCs w:val="20"/>
              </w:rPr>
            </w:pPr>
          </w:p>
        </w:tc>
      </w:tr>
      <w:tr w:rsidR="0068007C" w:rsidRPr="00C1154B" w:rsidTr="0068007C">
        <w:tc>
          <w:tcPr>
            <w:cnfStyle w:val="001000000000"/>
            <w:tcW w:w="4212" w:type="dxa"/>
          </w:tcPr>
          <w:p w:rsidR="0068007C" w:rsidRDefault="0068007C" w:rsidP="000E7463">
            <w:r>
              <w:t>Mean (SE)</w:t>
            </w:r>
          </w:p>
        </w:tc>
        <w:tc>
          <w:tcPr>
            <w:tcW w:w="2012" w:type="dxa"/>
          </w:tcPr>
          <w:p w:rsidR="0068007C" w:rsidRDefault="0068007C" w:rsidP="000E7463">
            <w:pPr>
              <w:cnfStyle w:val="000000000000"/>
            </w:pPr>
            <w:r>
              <w:t>-0.41 (0.107)</w:t>
            </w:r>
          </w:p>
        </w:tc>
        <w:tc>
          <w:tcPr>
            <w:tcW w:w="2013" w:type="dxa"/>
          </w:tcPr>
          <w:p w:rsidR="0068007C" w:rsidRPr="00C1154B" w:rsidRDefault="0068007C" w:rsidP="000E7463">
            <w:pPr>
              <w:cnfStyle w:val="000000000000"/>
              <w:rPr>
                <w:sz w:val="20"/>
                <w:szCs w:val="20"/>
              </w:rPr>
            </w:pPr>
          </w:p>
        </w:tc>
      </w:tr>
      <w:tr w:rsidR="0068007C" w:rsidRPr="00C1154B" w:rsidTr="0068007C">
        <w:tc>
          <w:tcPr>
            <w:cnfStyle w:val="001000000000"/>
            <w:tcW w:w="4212" w:type="dxa"/>
          </w:tcPr>
          <w:p w:rsidR="0068007C" w:rsidRDefault="0068007C" w:rsidP="000E7463">
            <w:r>
              <w:t>95% CI</w:t>
            </w:r>
          </w:p>
        </w:tc>
        <w:tc>
          <w:tcPr>
            <w:tcW w:w="2012" w:type="dxa"/>
          </w:tcPr>
          <w:p w:rsidR="0068007C" w:rsidRDefault="0068007C" w:rsidP="000E7463">
            <w:pPr>
              <w:cnfStyle w:val="000000000000"/>
            </w:pPr>
            <w:r>
              <w:t>(-0.62, -0.20)</w:t>
            </w:r>
          </w:p>
        </w:tc>
        <w:tc>
          <w:tcPr>
            <w:tcW w:w="2013" w:type="dxa"/>
          </w:tcPr>
          <w:p w:rsidR="0068007C" w:rsidRPr="00C1154B" w:rsidRDefault="0068007C" w:rsidP="000E7463">
            <w:pPr>
              <w:cnfStyle w:val="000000000000"/>
              <w:rPr>
                <w:sz w:val="20"/>
                <w:szCs w:val="20"/>
              </w:rPr>
            </w:pPr>
          </w:p>
        </w:tc>
      </w:tr>
      <w:tr w:rsidR="000E7463" w:rsidRPr="00C1154B" w:rsidTr="000E7463">
        <w:trPr>
          <w:trHeight w:val="340"/>
        </w:trPr>
        <w:tc>
          <w:tcPr>
            <w:cnfStyle w:val="001000000000"/>
            <w:tcW w:w="8237" w:type="dxa"/>
            <w:gridSpan w:val="3"/>
          </w:tcPr>
          <w:p w:rsidR="000E7463" w:rsidRPr="000E7463" w:rsidRDefault="000E7463" w:rsidP="000E7463">
            <w:pPr>
              <w:rPr>
                <w:b/>
                <w:sz w:val="20"/>
                <w:szCs w:val="20"/>
              </w:rPr>
            </w:pPr>
            <w:r w:rsidRPr="000E7463">
              <w:rPr>
                <w:b/>
              </w:rPr>
              <w:t xml:space="preserve">Subgroup without </w:t>
            </w:r>
            <w:proofErr w:type="spellStart"/>
            <w:r w:rsidRPr="000E7463">
              <w:rPr>
                <w:b/>
              </w:rPr>
              <w:t>metformin</w:t>
            </w:r>
            <w:proofErr w:type="spellEnd"/>
            <w:r w:rsidRPr="000E7463">
              <w:rPr>
                <w:b/>
              </w:rPr>
              <w:t xml:space="preserve"> use</w:t>
            </w:r>
          </w:p>
        </w:tc>
      </w:tr>
      <w:tr w:rsidR="0068007C" w:rsidRPr="00C1154B" w:rsidTr="0068007C">
        <w:tc>
          <w:tcPr>
            <w:cnfStyle w:val="001000000000"/>
            <w:tcW w:w="4212" w:type="dxa"/>
          </w:tcPr>
          <w:p w:rsidR="0068007C" w:rsidRPr="00C1154B" w:rsidRDefault="0068007C" w:rsidP="000E7463">
            <w:r>
              <w:lastRenderedPageBreak/>
              <w:t>n</w:t>
            </w:r>
          </w:p>
        </w:tc>
        <w:tc>
          <w:tcPr>
            <w:tcW w:w="2012" w:type="dxa"/>
          </w:tcPr>
          <w:p w:rsidR="0068007C" w:rsidRPr="00C1154B" w:rsidRDefault="0068007C" w:rsidP="000E7463">
            <w:pPr>
              <w:cnfStyle w:val="000000000000"/>
            </w:pPr>
            <w:r>
              <w:t>94</w:t>
            </w:r>
          </w:p>
        </w:tc>
        <w:tc>
          <w:tcPr>
            <w:tcW w:w="2013" w:type="dxa"/>
          </w:tcPr>
          <w:p w:rsidR="0068007C" w:rsidRPr="00C1154B" w:rsidRDefault="0068007C" w:rsidP="000E7463">
            <w:pPr>
              <w:cnfStyle w:val="000000000000"/>
            </w:pPr>
            <w:r>
              <w:t>46</w:t>
            </w:r>
          </w:p>
        </w:tc>
      </w:tr>
      <w:tr w:rsidR="0068007C" w:rsidRPr="00C1154B" w:rsidTr="0068007C">
        <w:tc>
          <w:tcPr>
            <w:cnfStyle w:val="001000000000"/>
            <w:tcW w:w="4212" w:type="dxa"/>
          </w:tcPr>
          <w:p w:rsidR="0068007C" w:rsidRPr="00C1154B" w:rsidRDefault="0068007C" w:rsidP="000E7463">
            <w:r>
              <w:t>Baseline: Mean (SE)</w:t>
            </w:r>
          </w:p>
        </w:tc>
        <w:tc>
          <w:tcPr>
            <w:tcW w:w="2012" w:type="dxa"/>
          </w:tcPr>
          <w:p w:rsidR="0068007C" w:rsidRPr="00C1154B" w:rsidRDefault="0068007C" w:rsidP="000E7463">
            <w:pPr>
              <w:cnfStyle w:val="000000000000"/>
            </w:pPr>
            <w:r>
              <w:t>8.69 (0.092)</w:t>
            </w:r>
          </w:p>
        </w:tc>
        <w:tc>
          <w:tcPr>
            <w:tcW w:w="2013" w:type="dxa"/>
          </w:tcPr>
          <w:p w:rsidR="0068007C" w:rsidRPr="00C1154B" w:rsidRDefault="0068007C" w:rsidP="000E7463">
            <w:pPr>
              <w:cnfStyle w:val="000000000000"/>
            </w:pPr>
            <w:r>
              <w:t>8.67 (0.113)</w:t>
            </w:r>
          </w:p>
        </w:tc>
      </w:tr>
      <w:tr w:rsidR="0068007C" w:rsidRPr="00C1154B" w:rsidTr="0068007C">
        <w:tc>
          <w:tcPr>
            <w:cnfStyle w:val="001000000000"/>
            <w:tcW w:w="4212" w:type="dxa"/>
          </w:tcPr>
          <w:p w:rsidR="0068007C" w:rsidRDefault="0068007C" w:rsidP="000E7463">
            <w:r>
              <w:t xml:space="preserve">Week 24 LOCF: Mean (SE) </w:t>
            </w:r>
          </w:p>
        </w:tc>
        <w:tc>
          <w:tcPr>
            <w:tcW w:w="2012" w:type="dxa"/>
          </w:tcPr>
          <w:p w:rsidR="0068007C" w:rsidRDefault="0068007C" w:rsidP="000E7463">
            <w:pPr>
              <w:cnfStyle w:val="000000000000"/>
            </w:pPr>
            <w:r>
              <w:t>8.02 (0.107)</w:t>
            </w:r>
          </w:p>
        </w:tc>
        <w:tc>
          <w:tcPr>
            <w:tcW w:w="2013" w:type="dxa"/>
          </w:tcPr>
          <w:p w:rsidR="0068007C" w:rsidRDefault="0068007C" w:rsidP="000E7463">
            <w:pPr>
              <w:cnfStyle w:val="000000000000"/>
            </w:pPr>
            <w:r>
              <w:t>8.42 (0.161)</w:t>
            </w:r>
          </w:p>
        </w:tc>
      </w:tr>
      <w:tr w:rsidR="0068007C" w:rsidRPr="00C1154B" w:rsidTr="0068007C">
        <w:tc>
          <w:tcPr>
            <w:cnfStyle w:val="001000000000"/>
            <w:tcW w:w="4212" w:type="dxa"/>
          </w:tcPr>
          <w:p w:rsidR="0068007C" w:rsidRDefault="0068007C" w:rsidP="000E7463">
            <w:r>
              <w:t>Adjusted mean change from baseline</w:t>
            </w:r>
          </w:p>
        </w:tc>
        <w:tc>
          <w:tcPr>
            <w:tcW w:w="2012" w:type="dxa"/>
          </w:tcPr>
          <w:p w:rsidR="0068007C" w:rsidRDefault="0068007C" w:rsidP="000E7463">
            <w:pPr>
              <w:cnfStyle w:val="000000000000"/>
              <w:rPr>
                <w:sz w:val="20"/>
                <w:szCs w:val="20"/>
              </w:rPr>
            </w:pPr>
          </w:p>
        </w:tc>
        <w:tc>
          <w:tcPr>
            <w:tcW w:w="2013" w:type="dxa"/>
          </w:tcPr>
          <w:p w:rsidR="0068007C" w:rsidRDefault="0068007C" w:rsidP="000E7463">
            <w:pPr>
              <w:cnfStyle w:val="000000000000"/>
              <w:rPr>
                <w:sz w:val="20"/>
                <w:szCs w:val="20"/>
              </w:rPr>
            </w:pPr>
          </w:p>
        </w:tc>
      </w:tr>
      <w:tr w:rsidR="0068007C" w:rsidRPr="00C1154B" w:rsidTr="0068007C">
        <w:tc>
          <w:tcPr>
            <w:cnfStyle w:val="001000000000"/>
            <w:tcW w:w="4212" w:type="dxa"/>
          </w:tcPr>
          <w:p w:rsidR="0068007C" w:rsidRDefault="0068007C" w:rsidP="000E7463">
            <w:r>
              <w:t>Mean (SE)</w:t>
            </w:r>
          </w:p>
        </w:tc>
        <w:tc>
          <w:tcPr>
            <w:tcW w:w="2012" w:type="dxa"/>
          </w:tcPr>
          <w:p w:rsidR="0068007C" w:rsidRDefault="0068007C" w:rsidP="000E7463">
            <w:pPr>
              <w:cnfStyle w:val="000000000000"/>
            </w:pPr>
            <w:r>
              <w:t>-0.67 (0.091)</w:t>
            </w:r>
          </w:p>
        </w:tc>
        <w:tc>
          <w:tcPr>
            <w:tcW w:w="2013" w:type="dxa"/>
          </w:tcPr>
          <w:p w:rsidR="0068007C" w:rsidRDefault="0068007C" w:rsidP="000E7463">
            <w:pPr>
              <w:cnfStyle w:val="000000000000"/>
            </w:pPr>
            <w:r>
              <w:t>-0.25 (0.130)</w:t>
            </w:r>
          </w:p>
        </w:tc>
      </w:tr>
      <w:tr w:rsidR="0068007C" w:rsidRPr="00C1154B" w:rsidTr="0068007C">
        <w:tc>
          <w:tcPr>
            <w:cnfStyle w:val="001000000000"/>
            <w:tcW w:w="4212" w:type="dxa"/>
          </w:tcPr>
          <w:p w:rsidR="0068007C" w:rsidRDefault="0068007C" w:rsidP="000E7463">
            <w:r>
              <w:t>95% CI</w:t>
            </w:r>
          </w:p>
        </w:tc>
        <w:tc>
          <w:tcPr>
            <w:tcW w:w="2012" w:type="dxa"/>
          </w:tcPr>
          <w:p w:rsidR="0068007C" w:rsidRDefault="0068007C" w:rsidP="000E7463">
            <w:pPr>
              <w:cnfStyle w:val="000000000000"/>
            </w:pPr>
            <w:r>
              <w:t>(-0.84, -0.49)</w:t>
            </w:r>
          </w:p>
        </w:tc>
        <w:tc>
          <w:tcPr>
            <w:tcW w:w="2013" w:type="dxa"/>
          </w:tcPr>
          <w:p w:rsidR="0068007C" w:rsidRPr="00C1154B" w:rsidRDefault="0068007C" w:rsidP="000E7463">
            <w:pPr>
              <w:cnfStyle w:val="000000000000"/>
            </w:pPr>
            <w:r>
              <w:t>(-0.51, 0.00)</w:t>
            </w:r>
          </w:p>
        </w:tc>
      </w:tr>
      <w:tr w:rsidR="0068007C" w:rsidRPr="00C1154B" w:rsidTr="0068007C">
        <w:tc>
          <w:tcPr>
            <w:cnfStyle w:val="001000000000"/>
            <w:tcW w:w="4212" w:type="dxa"/>
          </w:tcPr>
          <w:p w:rsidR="0068007C" w:rsidRPr="00C1154B" w:rsidRDefault="0068007C" w:rsidP="000E7463">
            <w:r>
              <w:t>Difference from control</w:t>
            </w:r>
          </w:p>
        </w:tc>
        <w:tc>
          <w:tcPr>
            <w:tcW w:w="2012" w:type="dxa"/>
          </w:tcPr>
          <w:p w:rsidR="0068007C" w:rsidRPr="00C1154B" w:rsidRDefault="0068007C" w:rsidP="000E7463">
            <w:pPr>
              <w:cnfStyle w:val="000000000000"/>
              <w:rPr>
                <w:sz w:val="20"/>
                <w:szCs w:val="20"/>
              </w:rPr>
            </w:pPr>
          </w:p>
        </w:tc>
        <w:tc>
          <w:tcPr>
            <w:tcW w:w="2013" w:type="dxa"/>
          </w:tcPr>
          <w:p w:rsidR="0068007C" w:rsidRPr="00C1154B" w:rsidRDefault="0068007C" w:rsidP="000E7463">
            <w:pPr>
              <w:cnfStyle w:val="000000000000"/>
              <w:rPr>
                <w:sz w:val="20"/>
                <w:szCs w:val="20"/>
              </w:rPr>
            </w:pPr>
          </w:p>
        </w:tc>
      </w:tr>
      <w:tr w:rsidR="0068007C" w:rsidRPr="00C1154B" w:rsidTr="0068007C">
        <w:tc>
          <w:tcPr>
            <w:cnfStyle w:val="001000000000"/>
            <w:tcW w:w="4212" w:type="dxa"/>
          </w:tcPr>
          <w:p w:rsidR="0068007C" w:rsidRDefault="0068007C" w:rsidP="000E7463">
            <w:r>
              <w:t>Mean (SE)</w:t>
            </w:r>
          </w:p>
        </w:tc>
        <w:tc>
          <w:tcPr>
            <w:tcW w:w="2012" w:type="dxa"/>
          </w:tcPr>
          <w:p w:rsidR="0068007C" w:rsidRDefault="0068007C" w:rsidP="000E7463">
            <w:pPr>
              <w:cnfStyle w:val="000000000000"/>
            </w:pPr>
            <w:r>
              <w:t>-0.41 (0.159)</w:t>
            </w:r>
          </w:p>
        </w:tc>
        <w:tc>
          <w:tcPr>
            <w:tcW w:w="2013" w:type="dxa"/>
          </w:tcPr>
          <w:p w:rsidR="0068007C" w:rsidRPr="00C1154B" w:rsidRDefault="0068007C" w:rsidP="000E7463">
            <w:pPr>
              <w:cnfStyle w:val="000000000000"/>
              <w:rPr>
                <w:sz w:val="20"/>
                <w:szCs w:val="20"/>
              </w:rPr>
            </w:pPr>
          </w:p>
        </w:tc>
      </w:tr>
      <w:tr w:rsidR="0068007C" w:rsidRPr="00C1154B" w:rsidTr="0068007C">
        <w:tc>
          <w:tcPr>
            <w:cnfStyle w:val="001000000000"/>
            <w:tcW w:w="4212" w:type="dxa"/>
          </w:tcPr>
          <w:p w:rsidR="0068007C" w:rsidRDefault="0068007C" w:rsidP="000E7463">
            <w:r>
              <w:t>95% CI</w:t>
            </w:r>
          </w:p>
        </w:tc>
        <w:tc>
          <w:tcPr>
            <w:tcW w:w="2012" w:type="dxa"/>
          </w:tcPr>
          <w:p w:rsidR="0068007C" w:rsidRDefault="0068007C" w:rsidP="000E7463">
            <w:pPr>
              <w:cnfStyle w:val="000000000000"/>
            </w:pPr>
            <w:r>
              <w:t>(-0.72, -0.10)</w:t>
            </w:r>
          </w:p>
        </w:tc>
        <w:tc>
          <w:tcPr>
            <w:tcW w:w="2013" w:type="dxa"/>
          </w:tcPr>
          <w:p w:rsidR="0068007C" w:rsidRPr="00C1154B" w:rsidRDefault="0068007C" w:rsidP="000E7463">
            <w:pPr>
              <w:cnfStyle w:val="000000000000"/>
              <w:rPr>
                <w:sz w:val="20"/>
                <w:szCs w:val="20"/>
              </w:rPr>
            </w:pPr>
          </w:p>
        </w:tc>
      </w:tr>
    </w:tbl>
    <w:p w:rsidR="0068007C" w:rsidRPr="00B0572C" w:rsidRDefault="0068007C" w:rsidP="00923FAB">
      <w:r w:rsidRPr="00B0572C">
        <w:rPr>
          <w:vertAlign w:val="superscript"/>
        </w:rPr>
        <w:t>1</w:t>
      </w:r>
      <w:r w:rsidRPr="00B0572C">
        <w:t xml:space="preserve"> </w:t>
      </w:r>
      <w:r>
        <w:t xml:space="preserve"> See above.</w:t>
      </w:r>
    </w:p>
    <w:p w:rsidR="0068007C" w:rsidRPr="009E74EF" w:rsidRDefault="0068007C" w:rsidP="0068007C">
      <w:pPr>
        <w:pStyle w:val="FigureTitle"/>
      </w:pPr>
      <w:r>
        <w:t>Figure 1</w:t>
      </w:r>
      <w:r w:rsidRPr="009E74EF">
        <w:t>. Mean change from baseline (LOCF) over time during the 24-week treatment period</w:t>
      </w:r>
    </w:p>
    <w:p w:rsidR="0068007C" w:rsidRPr="00576D33" w:rsidRDefault="0068007C" w:rsidP="00923FAB">
      <w:r>
        <w:rPr>
          <w:noProof/>
          <w:lang w:eastAsia="en-AU"/>
        </w:rPr>
        <w:drawing>
          <wp:inline distT="0" distB="0" distL="0" distR="0">
            <wp:extent cx="3698129" cy="2534050"/>
            <wp:effectExtent l="19050" t="0" r="0" b="0"/>
            <wp:docPr id="1" name="Picture 1" descr="Figure 1. Mean change from baseline (LOCF) over time during the 24-week treatment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699185" cy="2534774"/>
                    </a:xfrm>
                    <a:prstGeom prst="rect">
                      <a:avLst/>
                    </a:prstGeom>
                    <a:noFill/>
                    <a:ln w="9525">
                      <a:noFill/>
                      <a:miter lim="800000"/>
                      <a:headEnd/>
                      <a:tailEnd/>
                    </a:ln>
                  </pic:spPr>
                </pic:pic>
              </a:graphicData>
            </a:graphic>
          </wp:inline>
        </w:drawing>
      </w:r>
    </w:p>
    <w:p w:rsidR="0068007C" w:rsidRPr="00576D33" w:rsidRDefault="0068007C" w:rsidP="00923FAB"/>
    <w:p w:rsidR="000060E4" w:rsidRDefault="000060E4">
      <w:pPr>
        <w:spacing w:before="0" w:after="200" w:line="0" w:lineRule="auto"/>
        <w:rPr>
          <w:rFonts w:eastAsia="MS Mincho"/>
          <w:b/>
          <w:bCs/>
          <w:szCs w:val="21"/>
          <w:lang w:eastAsia="ja-JP"/>
        </w:rPr>
      </w:pPr>
      <w:bookmarkStart w:id="66" w:name="_Toc354139511"/>
      <w:bookmarkStart w:id="67" w:name="_Toc356213496"/>
      <w:r>
        <w:br w:type="page"/>
      </w:r>
    </w:p>
    <w:p w:rsidR="002F2716" w:rsidRPr="000060E4" w:rsidRDefault="0068007C" w:rsidP="000060E4">
      <w:pPr>
        <w:pStyle w:val="Heading4"/>
        <w:numPr>
          <w:ilvl w:val="2"/>
          <w:numId w:val="29"/>
        </w:numPr>
      </w:pPr>
      <w:r w:rsidRPr="004B259C">
        <w:lastRenderedPageBreak/>
        <w:t>Results for other efficacy outcomes</w:t>
      </w:r>
      <w:bookmarkEnd w:id="66"/>
      <w:bookmarkEnd w:id="67"/>
    </w:p>
    <w:p w:rsidR="0068007C" w:rsidRPr="009E74EF" w:rsidRDefault="0068007C" w:rsidP="00923FAB">
      <w:pPr>
        <w:pStyle w:val="TableTitle"/>
      </w:pPr>
      <w:r w:rsidRPr="009E74EF">
        <w:t xml:space="preserve">Table </w:t>
      </w:r>
      <w:r>
        <w:t>5</w:t>
      </w:r>
      <w:r w:rsidRPr="009E74EF">
        <w:t>. Change in AUC for PPG response to a MTT</w:t>
      </w:r>
    </w:p>
    <w:tbl>
      <w:tblPr>
        <w:tblStyle w:val="TableTGAblue"/>
        <w:tblW w:w="0" w:type="auto"/>
        <w:tblLook w:val="04A0"/>
      </w:tblPr>
      <w:tblGrid>
        <w:gridCol w:w="4212"/>
        <w:gridCol w:w="2012"/>
        <w:gridCol w:w="2013"/>
      </w:tblGrid>
      <w:tr w:rsidR="0068007C" w:rsidRPr="00C1154B" w:rsidTr="0068007C">
        <w:trPr>
          <w:cnfStyle w:val="100000000000"/>
        </w:trPr>
        <w:tc>
          <w:tcPr>
            <w:cnfStyle w:val="001000000000"/>
            <w:tcW w:w="4212" w:type="dxa"/>
          </w:tcPr>
          <w:p w:rsidR="0068007C" w:rsidRPr="00C1154B" w:rsidRDefault="0068007C" w:rsidP="00923FAB">
            <w:r>
              <w:t>AUC (mg.min/</w:t>
            </w:r>
            <w:proofErr w:type="spellStart"/>
            <w:r>
              <w:t>dL</w:t>
            </w:r>
            <w:proofErr w:type="spellEnd"/>
            <w:r>
              <w:t>)</w:t>
            </w:r>
          </w:p>
        </w:tc>
        <w:tc>
          <w:tcPr>
            <w:tcW w:w="2012" w:type="dxa"/>
          </w:tcPr>
          <w:p w:rsidR="0068007C" w:rsidRPr="00C1154B" w:rsidRDefault="0068007C" w:rsidP="00923FAB">
            <w:pPr>
              <w:cnfStyle w:val="100000000000"/>
            </w:pPr>
            <w:proofErr w:type="spellStart"/>
            <w:r w:rsidRPr="00C1154B">
              <w:t>Saxa</w:t>
            </w:r>
            <w:proofErr w:type="spellEnd"/>
          </w:p>
          <w:p w:rsidR="0068007C" w:rsidRPr="00C1154B" w:rsidRDefault="0068007C" w:rsidP="00923FAB">
            <w:pPr>
              <w:cnfStyle w:val="100000000000"/>
            </w:pPr>
            <w:r w:rsidRPr="00C1154B">
              <w:t>N=304</w:t>
            </w:r>
          </w:p>
        </w:tc>
        <w:tc>
          <w:tcPr>
            <w:tcW w:w="2013" w:type="dxa"/>
          </w:tcPr>
          <w:p w:rsidR="0068007C" w:rsidRPr="00C1154B" w:rsidRDefault="0068007C" w:rsidP="00923FAB">
            <w:pPr>
              <w:cnfStyle w:val="100000000000"/>
            </w:pPr>
            <w:proofErr w:type="spellStart"/>
            <w:r w:rsidRPr="00C1154B">
              <w:t>Pbo</w:t>
            </w:r>
            <w:proofErr w:type="spellEnd"/>
          </w:p>
          <w:p w:rsidR="0068007C" w:rsidRPr="00C1154B" w:rsidRDefault="0068007C" w:rsidP="00923FAB">
            <w:pPr>
              <w:cnfStyle w:val="100000000000"/>
            </w:pPr>
            <w:r w:rsidRPr="00C1154B">
              <w:t>N=151</w:t>
            </w:r>
          </w:p>
        </w:tc>
      </w:tr>
      <w:tr w:rsidR="000E7463" w:rsidRPr="00C1154B" w:rsidTr="000E7463">
        <w:trPr>
          <w:trHeight w:val="340"/>
        </w:trPr>
        <w:tc>
          <w:tcPr>
            <w:cnfStyle w:val="001000000000"/>
            <w:tcW w:w="8237" w:type="dxa"/>
            <w:gridSpan w:val="3"/>
          </w:tcPr>
          <w:p w:rsidR="000E7463" w:rsidRPr="000E7463" w:rsidRDefault="000E7463" w:rsidP="000E7463">
            <w:pPr>
              <w:rPr>
                <w:b/>
                <w:sz w:val="20"/>
                <w:szCs w:val="20"/>
              </w:rPr>
            </w:pPr>
            <w:r w:rsidRPr="000E7463">
              <w:rPr>
                <w:b/>
              </w:rPr>
              <w:t>All patients with observations recorded</w:t>
            </w:r>
          </w:p>
        </w:tc>
      </w:tr>
      <w:tr w:rsidR="0068007C" w:rsidRPr="00C1154B" w:rsidTr="0068007C">
        <w:tc>
          <w:tcPr>
            <w:cnfStyle w:val="001000000000"/>
            <w:tcW w:w="4212" w:type="dxa"/>
          </w:tcPr>
          <w:p w:rsidR="0068007C" w:rsidRPr="00C1154B" w:rsidRDefault="0068007C" w:rsidP="00923FAB">
            <w:r>
              <w:t>n</w:t>
            </w:r>
          </w:p>
        </w:tc>
        <w:tc>
          <w:tcPr>
            <w:tcW w:w="2012" w:type="dxa"/>
          </w:tcPr>
          <w:p w:rsidR="0068007C" w:rsidRPr="00C1154B" w:rsidRDefault="0068007C" w:rsidP="00923FAB">
            <w:pPr>
              <w:cnfStyle w:val="000000000000"/>
            </w:pPr>
            <w:r>
              <w:t>258</w:t>
            </w:r>
          </w:p>
        </w:tc>
        <w:tc>
          <w:tcPr>
            <w:tcW w:w="2013" w:type="dxa"/>
          </w:tcPr>
          <w:p w:rsidR="0068007C" w:rsidRPr="00C1154B" w:rsidRDefault="0068007C" w:rsidP="00923FAB">
            <w:pPr>
              <w:cnfStyle w:val="000000000000"/>
            </w:pPr>
            <w:r>
              <w:t>122</w:t>
            </w:r>
          </w:p>
        </w:tc>
      </w:tr>
      <w:tr w:rsidR="0068007C" w:rsidRPr="00C1154B" w:rsidTr="0068007C">
        <w:tc>
          <w:tcPr>
            <w:cnfStyle w:val="001000000000"/>
            <w:tcW w:w="4212" w:type="dxa"/>
          </w:tcPr>
          <w:p w:rsidR="0068007C" w:rsidRPr="00C1154B" w:rsidRDefault="0068007C" w:rsidP="00923FAB">
            <w:r>
              <w:t>Baseline: Mean (SE)</w:t>
            </w:r>
          </w:p>
        </w:tc>
        <w:tc>
          <w:tcPr>
            <w:tcW w:w="2012" w:type="dxa"/>
          </w:tcPr>
          <w:p w:rsidR="0068007C" w:rsidRPr="00C1154B" w:rsidRDefault="0068007C" w:rsidP="00923FAB">
            <w:pPr>
              <w:cnfStyle w:val="000000000000"/>
            </w:pPr>
            <w:r>
              <w:t>41852 (721)</w:t>
            </w:r>
          </w:p>
        </w:tc>
        <w:tc>
          <w:tcPr>
            <w:tcW w:w="2013" w:type="dxa"/>
          </w:tcPr>
          <w:p w:rsidR="0068007C" w:rsidRPr="00C1154B" w:rsidRDefault="0068007C" w:rsidP="00923FAB">
            <w:pPr>
              <w:cnfStyle w:val="000000000000"/>
            </w:pPr>
            <w:r>
              <w:t>42844 (1090)</w:t>
            </w:r>
          </w:p>
        </w:tc>
      </w:tr>
      <w:tr w:rsidR="0068007C" w:rsidRPr="00C1154B" w:rsidTr="0068007C">
        <w:tc>
          <w:tcPr>
            <w:cnfStyle w:val="001000000000"/>
            <w:tcW w:w="4212" w:type="dxa"/>
          </w:tcPr>
          <w:p w:rsidR="0068007C" w:rsidRDefault="0068007C" w:rsidP="00923FAB">
            <w:r>
              <w:t xml:space="preserve">Week 24 LOCF: Mean (SE) </w:t>
            </w:r>
          </w:p>
        </w:tc>
        <w:tc>
          <w:tcPr>
            <w:tcW w:w="2012" w:type="dxa"/>
          </w:tcPr>
          <w:p w:rsidR="0068007C" w:rsidRDefault="0068007C" w:rsidP="00923FAB">
            <w:pPr>
              <w:cnfStyle w:val="000000000000"/>
            </w:pPr>
            <w:r>
              <w:t>37037 (706)</w:t>
            </w:r>
          </w:p>
        </w:tc>
        <w:tc>
          <w:tcPr>
            <w:tcW w:w="2013" w:type="dxa"/>
          </w:tcPr>
          <w:p w:rsidR="0068007C" w:rsidRDefault="0068007C" w:rsidP="00923FAB">
            <w:pPr>
              <w:cnfStyle w:val="000000000000"/>
            </w:pPr>
            <w:r>
              <w:t>41291 (1178)</w:t>
            </w:r>
          </w:p>
        </w:tc>
      </w:tr>
      <w:tr w:rsidR="0068007C" w:rsidRPr="00C1154B" w:rsidTr="0068007C">
        <w:tc>
          <w:tcPr>
            <w:cnfStyle w:val="001000000000"/>
            <w:tcW w:w="4212" w:type="dxa"/>
          </w:tcPr>
          <w:p w:rsidR="0068007C" w:rsidRDefault="0068007C" w:rsidP="00923FAB">
            <w:r>
              <w:t>Mean change from baseline (SE)</w:t>
            </w:r>
          </w:p>
        </w:tc>
        <w:tc>
          <w:tcPr>
            <w:tcW w:w="2012" w:type="dxa"/>
          </w:tcPr>
          <w:p w:rsidR="0068007C" w:rsidRDefault="0068007C" w:rsidP="00923FAB">
            <w:pPr>
              <w:cnfStyle w:val="000000000000"/>
            </w:pPr>
            <w:r>
              <w:t>-4815 (769)</w:t>
            </w:r>
          </w:p>
        </w:tc>
        <w:tc>
          <w:tcPr>
            <w:tcW w:w="2013" w:type="dxa"/>
          </w:tcPr>
          <w:p w:rsidR="0068007C" w:rsidRDefault="0068007C" w:rsidP="00923FAB">
            <w:pPr>
              <w:cnfStyle w:val="000000000000"/>
            </w:pPr>
            <w:r>
              <w:t>-1554 (1143)</w:t>
            </w:r>
          </w:p>
        </w:tc>
      </w:tr>
      <w:tr w:rsidR="0068007C" w:rsidRPr="00C1154B" w:rsidTr="0068007C">
        <w:tc>
          <w:tcPr>
            <w:cnfStyle w:val="001000000000"/>
            <w:tcW w:w="4212" w:type="dxa"/>
          </w:tcPr>
          <w:p w:rsidR="0068007C" w:rsidRDefault="0068007C" w:rsidP="00923FAB">
            <w:r>
              <w:t>Adjusted mean change from baseline</w:t>
            </w:r>
          </w:p>
        </w:tc>
        <w:tc>
          <w:tcPr>
            <w:tcW w:w="2012" w:type="dxa"/>
          </w:tcPr>
          <w:p w:rsidR="0068007C"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c>
          <w:tcPr>
            <w:tcW w:w="2013" w:type="dxa"/>
          </w:tcPr>
          <w:p w:rsidR="0068007C"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r>
      <w:tr w:rsidR="0068007C" w:rsidRPr="00C1154B" w:rsidTr="0068007C">
        <w:tc>
          <w:tcPr>
            <w:cnfStyle w:val="001000000000"/>
            <w:tcW w:w="4212" w:type="dxa"/>
          </w:tcPr>
          <w:p w:rsidR="0068007C" w:rsidRDefault="0068007C" w:rsidP="00923FAB">
            <w:r>
              <w:t>Mean (SE)</w:t>
            </w:r>
          </w:p>
        </w:tc>
        <w:tc>
          <w:tcPr>
            <w:tcW w:w="2012" w:type="dxa"/>
          </w:tcPr>
          <w:p w:rsidR="0068007C" w:rsidRDefault="0068007C" w:rsidP="00923FAB">
            <w:pPr>
              <w:cnfStyle w:val="000000000000"/>
            </w:pPr>
            <w:r>
              <w:t>-4548 (688)</w:t>
            </w:r>
          </w:p>
        </w:tc>
        <w:tc>
          <w:tcPr>
            <w:tcW w:w="2013" w:type="dxa"/>
          </w:tcPr>
          <w:p w:rsidR="0068007C" w:rsidRDefault="0068007C" w:rsidP="00923FAB">
            <w:pPr>
              <w:cnfStyle w:val="000000000000"/>
            </w:pPr>
            <w:r>
              <w:t>-719 (982)</w:t>
            </w:r>
          </w:p>
        </w:tc>
      </w:tr>
      <w:tr w:rsidR="0068007C" w:rsidRPr="00C1154B" w:rsidTr="0068007C">
        <w:tc>
          <w:tcPr>
            <w:cnfStyle w:val="001000000000"/>
            <w:tcW w:w="4212" w:type="dxa"/>
          </w:tcPr>
          <w:p w:rsidR="0068007C" w:rsidRDefault="0068007C" w:rsidP="00923FAB">
            <w:r>
              <w:t>95% CI</w:t>
            </w:r>
          </w:p>
        </w:tc>
        <w:tc>
          <w:tcPr>
            <w:tcW w:w="2012" w:type="dxa"/>
          </w:tcPr>
          <w:p w:rsidR="0068007C" w:rsidRDefault="0068007C" w:rsidP="00923FAB">
            <w:pPr>
              <w:cnfStyle w:val="000000000000"/>
            </w:pPr>
            <w:r>
              <w:t>(-5901, -3196)</w:t>
            </w:r>
          </w:p>
        </w:tc>
        <w:tc>
          <w:tcPr>
            <w:tcW w:w="2013" w:type="dxa"/>
          </w:tcPr>
          <w:p w:rsidR="0068007C" w:rsidRPr="00C1154B" w:rsidRDefault="0068007C" w:rsidP="00923FAB">
            <w:pPr>
              <w:cnfStyle w:val="000000000000"/>
            </w:pPr>
            <w:r>
              <w:t>(-2649, 1211)</w:t>
            </w:r>
          </w:p>
        </w:tc>
      </w:tr>
      <w:tr w:rsidR="0068007C" w:rsidRPr="00C1154B" w:rsidTr="0068007C">
        <w:tc>
          <w:tcPr>
            <w:cnfStyle w:val="001000000000"/>
            <w:tcW w:w="4212" w:type="dxa"/>
          </w:tcPr>
          <w:p w:rsidR="0068007C" w:rsidRPr="00C1154B" w:rsidRDefault="0068007C" w:rsidP="00923FAB">
            <w:r>
              <w:t>Difference from control</w:t>
            </w:r>
          </w:p>
        </w:tc>
        <w:tc>
          <w:tcPr>
            <w:tcW w:w="2012" w:type="dxa"/>
          </w:tcPr>
          <w:p w:rsidR="0068007C" w:rsidRPr="00C1154B"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c>
          <w:tcPr>
            <w:tcW w:w="2013" w:type="dxa"/>
          </w:tcPr>
          <w:p w:rsidR="0068007C" w:rsidRPr="00C1154B"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r>
      <w:tr w:rsidR="0068007C" w:rsidRPr="00C1154B" w:rsidTr="0068007C">
        <w:tc>
          <w:tcPr>
            <w:cnfStyle w:val="001000000000"/>
            <w:tcW w:w="4212" w:type="dxa"/>
          </w:tcPr>
          <w:p w:rsidR="0068007C" w:rsidRDefault="0068007C" w:rsidP="00923FAB">
            <w:r>
              <w:t>Mean (SE)</w:t>
            </w:r>
          </w:p>
        </w:tc>
        <w:tc>
          <w:tcPr>
            <w:tcW w:w="2012" w:type="dxa"/>
          </w:tcPr>
          <w:p w:rsidR="0068007C" w:rsidRDefault="0068007C" w:rsidP="00923FAB">
            <w:pPr>
              <w:cnfStyle w:val="000000000000"/>
            </w:pPr>
            <w:r>
              <w:t>-3830 (1166)</w:t>
            </w:r>
          </w:p>
        </w:tc>
        <w:tc>
          <w:tcPr>
            <w:tcW w:w="2013" w:type="dxa"/>
          </w:tcPr>
          <w:p w:rsidR="0068007C" w:rsidRPr="00C1154B"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r>
      <w:tr w:rsidR="0068007C" w:rsidRPr="00C1154B" w:rsidTr="0068007C">
        <w:tc>
          <w:tcPr>
            <w:cnfStyle w:val="001000000000"/>
            <w:tcW w:w="4212" w:type="dxa"/>
          </w:tcPr>
          <w:p w:rsidR="0068007C" w:rsidRDefault="0068007C" w:rsidP="00923FAB">
            <w:r>
              <w:t>95% CI</w:t>
            </w:r>
          </w:p>
        </w:tc>
        <w:tc>
          <w:tcPr>
            <w:tcW w:w="2012" w:type="dxa"/>
          </w:tcPr>
          <w:p w:rsidR="0068007C" w:rsidRDefault="0068007C" w:rsidP="00923FAB">
            <w:pPr>
              <w:cnfStyle w:val="000000000000"/>
            </w:pPr>
            <w:r>
              <w:t>(-6122, -1537)</w:t>
            </w:r>
          </w:p>
        </w:tc>
        <w:tc>
          <w:tcPr>
            <w:tcW w:w="2013" w:type="dxa"/>
          </w:tcPr>
          <w:p w:rsidR="0068007C" w:rsidRPr="00C1154B"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r>
      <w:tr w:rsidR="0068007C" w:rsidRPr="00C1154B" w:rsidTr="0068007C">
        <w:tc>
          <w:tcPr>
            <w:cnfStyle w:val="001000000000"/>
            <w:tcW w:w="4212" w:type="dxa"/>
          </w:tcPr>
          <w:p w:rsidR="0068007C" w:rsidRDefault="0068007C" w:rsidP="00923FAB">
            <w:r>
              <w:t>P-Value</w:t>
            </w:r>
          </w:p>
        </w:tc>
        <w:tc>
          <w:tcPr>
            <w:tcW w:w="2012" w:type="dxa"/>
          </w:tcPr>
          <w:p w:rsidR="0068007C" w:rsidRDefault="0068007C" w:rsidP="00923FAB">
            <w:pPr>
              <w:cnfStyle w:val="000000000000"/>
            </w:pPr>
            <w:r>
              <w:t>0.0011</w:t>
            </w:r>
          </w:p>
        </w:tc>
        <w:tc>
          <w:tcPr>
            <w:tcW w:w="2013" w:type="dxa"/>
          </w:tcPr>
          <w:p w:rsidR="0068007C" w:rsidRPr="00C1154B"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r>
    </w:tbl>
    <w:p w:rsidR="0068007C" w:rsidRDefault="0068007C" w:rsidP="0068007C">
      <w:pPr>
        <w:pStyle w:val="FigureTitle"/>
      </w:pPr>
    </w:p>
    <w:p w:rsidR="0068007C" w:rsidRPr="00576D33" w:rsidRDefault="0068007C" w:rsidP="00923FAB">
      <w:pPr>
        <w:pStyle w:val="TableTitle"/>
      </w:pPr>
      <w:r>
        <w:t xml:space="preserve">Table 6. </w:t>
      </w:r>
      <w:r w:rsidRPr="00576D33">
        <w:t>Change in FPG</w:t>
      </w:r>
    </w:p>
    <w:tbl>
      <w:tblPr>
        <w:tblStyle w:val="TableTGAblue"/>
        <w:tblW w:w="0" w:type="auto"/>
        <w:tblLook w:val="04A0"/>
      </w:tblPr>
      <w:tblGrid>
        <w:gridCol w:w="4212"/>
        <w:gridCol w:w="2012"/>
        <w:gridCol w:w="2013"/>
      </w:tblGrid>
      <w:tr w:rsidR="0068007C" w:rsidRPr="00C1154B" w:rsidTr="0068007C">
        <w:trPr>
          <w:cnfStyle w:val="100000000000"/>
        </w:trPr>
        <w:tc>
          <w:tcPr>
            <w:cnfStyle w:val="001000000000"/>
            <w:tcW w:w="4212" w:type="dxa"/>
          </w:tcPr>
          <w:p w:rsidR="0068007C" w:rsidRPr="00C1154B" w:rsidRDefault="0068007C" w:rsidP="00923FAB">
            <w:r>
              <w:t>FPG (mg/</w:t>
            </w:r>
            <w:proofErr w:type="spellStart"/>
            <w:r>
              <w:t>dL</w:t>
            </w:r>
            <w:proofErr w:type="spellEnd"/>
            <w:r>
              <w:t>)</w:t>
            </w:r>
          </w:p>
        </w:tc>
        <w:tc>
          <w:tcPr>
            <w:tcW w:w="2012" w:type="dxa"/>
          </w:tcPr>
          <w:p w:rsidR="0068007C" w:rsidRPr="00C1154B" w:rsidRDefault="0068007C" w:rsidP="00923FAB">
            <w:pPr>
              <w:cnfStyle w:val="100000000000"/>
            </w:pPr>
            <w:proofErr w:type="spellStart"/>
            <w:r w:rsidRPr="00C1154B">
              <w:t>Saxa</w:t>
            </w:r>
            <w:proofErr w:type="spellEnd"/>
          </w:p>
          <w:p w:rsidR="0068007C" w:rsidRPr="00C1154B" w:rsidRDefault="0068007C" w:rsidP="00923FAB">
            <w:pPr>
              <w:cnfStyle w:val="100000000000"/>
            </w:pPr>
            <w:r w:rsidRPr="00C1154B">
              <w:t>N=304</w:t>
            </w:r>
          </w:p>
        </w:tc>
        <w:tc>
          <w:tcPr>
            <w:tcW w:w="2013" w:type="dxa"/>
          </w:tcPr>
          <w:p w:rsidR="0068007C" w:rsidRPr="00C1154B" w:rsidRDefault="0068007C" w:rsidP="00923FAB">
            <w:pPr>
              <w:cnfStyle w:val="100000000000"/>
            </w:pPr>
            <w:proofErr w:type="spellStart"/>
            <w:r w:rsidRPr="00C1154B">
              <w:t>Pbo</w:t>
            </w:r>
            <w:proofErr w:type="spellEnd"/>
          </w:p>
          <w:p w:rsidR="0068007C" w:rsidRPr="00C1154B" w:rsidRDefault="0068007C" w:rsidP="00923FAB">
            <w:pPr>
              <w:cnfStyle w:val="100000000000"/>
            </w:pPr>
            <w:r w:rsidRPr="00C1154B">
              <w:t>N=151</w:t>
            </w:r>
          </w:p>
        </w:tc>
      </w:tr>
      <w:tr w:rsidR="000E7463" w:rsidRPr="00C1154B" w:rsidTr="000E7463">
        <w:trPr>
          <w:trHeight w:val="340"/>
        </w:trPr>
        <w:tc>
          <w:tcPr>
            <w:cnfStyle w:val="001000000000"/>
            <w:tcW w:w="8237" w:type="dxa"/>
            <w:gridSpan w:val="3"/>
          </w:tcPr>
          <w:p w:rsidR="000E7463" w:rsidRPr="000E7463" w:rsidRDefault="000E7463" w:rsidP="000E7463">
            <w:pPr>
              <w:rPr>
                <w:b/>
                <w:sz w:val="20"/>
                <w:szCs w:val="20"/>
              </w:rPr>
            </w:pPr>
            <w:r w:rsidRPr="000E7463">
              <w:rPr>
                <w:b/>
              </w:rPr>
              <w:t>All patients with observations recorded</w:t>
            </w:r>
          </w:p>
        </w:tc>
      </w:tr>
      <w:tr w:rsidR="0068007C" w:rsidRPr="00C1154B" w:rsidTr="0068007C">
        <w:tc>
          <w:tcPr>
            <w:cnfStyle w:val="001000000000"/>
            <w:tcW w:w="4212" w:type="dxa"/>
          </w:tcPr>
          <w:p w:rsidR="0068007C" w:rsidRPr="00C1154B" w:rsidRDefault="0068007C" w:rsidP="00923FAB">
            <w:r>
              <w:t>n</w:t>
            </w:r>
          </w:p>
        </w:tc>
        <w:tc>
          <w:tcPr>
            <w:tcW w:w="2012" w:type="dxa"/>
          </w:tcPr>
          <w:p w:rsidR="0068007C" w:rsidRPr="00C1154B" w:rsidRDefault="0068007C" w:rsidP="00923FAB">
            <w:pPr>
              <w:cnfStyle w:val="000000000000"/>
            </w:pPr>
            <w:r>
              <w:t>300</w:t>
            </w:r>
          </w:p>
        </w:tc>
        <w:tc>
          <w:tcPr>
            <w:tcW w:w="2013" w:type="dxa"/>
          </w:tcPr>
          <w:p w:rsidR="0068007C" w:rsidRPr="00C1154B" w:rsidRDefault="0068007C" w:rsidP="00923FAB">
            <w:pPr>
              <w:cnfStyle w:val="000000000000"/>
            </w:pPr>
            <w:r>
              <w:t>149</w:t>
            </w:r>
          </w:p>
        </w:tc>
      </w:tr>
      <w:tr w:rsidR="0068007C" w:rsidRPr="00C1154B" w:rsidTr="0068007C">
        <w:tc>
          <w:tcPr>
            <w:cnfStyle w:val="001000000000"/>
            <w:tcW w:w="4212" w:type="dxa"/>
          </w:tcPr>
          <w:p w:rsidR="0068007C" w:rsidRPr="00C1154B" w:rsidRDefault="0068007C" w:rsidP="00923FAB">
            <w:r>
              <w:t>Baseline: Mean (SE)</w:t>
            </w:r>
          </w:p>
        </w:tc>
        <w:tc>
          <w:tcPr>
            <w:tcW w:w="2012" w:type="dxa"/>
          </w:tcPr>
          <w:p w:rsidR="0068007C" w:rsidRPr="00C1154B" w:rsidRDefault="0068007C" w:rsidP="00923FAB">
            <w:pPr>
              <w:cnfStyle w:val="000000000000"/>
            </w:pPr>
            <w:r>
              <w:t>173 (3.1)</w:t>
            </w:r>
          </w:p>
        </w:tc>
        <w:tc>
          <w:tcPr>
            <w:tcW w:w="2013" w:type="dxa"/>
          </w:tcPr>
          <w:p w:rsidR="0068007C" w:rsidRPr="00C1154B" w:rsidRDefault="0068007C" w:rsidP="00923FAB">
            <w:pPr>
              <w:cnfStyle w:val="000000000000"/>
            </w:pPr>
            <w:r>
              <w:t>173 (4.6)</w:t>
            </w:r>
          </w:p>
        </w:tc>
      </w:tr>
      <w:tr w:rsidR="0068007C" w:rsidRPr="00C1154B" w:rsidTr="0068007C">
        <w:tc>
          <w:tcPr>
            <w:cnfStyle w:val="001000000000"/>
            <w:tcW w:w="4212" w:type="dxa"/>
          </w:tcPr>
          <w:p w:rsidR="0068007C" w:rsidRDefault="0068007C" w:rsidP="00923FAB">
            <w:r>
              <w:t xml:space="preserve">Week 24 LOCF: Mean (SE) </w:t>
            </w:r>
          </w:p>
        </w:tc>
        <w:tc>
          <w:tcPr>
            <w:tcW w:w="2012" w:type="dxa"/>
          </w:tcPr>
          <w:p w:rsidR="0068007C" w:rsidRDefault="0068007C" w:rsidP="00923FAB">
            <w:pPr>
              <w:cnfStyle w:val="000000000000"/>
            </w:pPr>
            <w:r>
              <w:t>161 (2.9)</w:t>
            </w:r>
          </w:p>
        </w:tc>
        <w:tc>
          <w:tcPr>
            <w:tcW w:w="2013" w:type="dxa"/>
          </w:tcPr>
          <w:p w:rsidR="0068007C" w:rsidRDefault="0068007C" w:rsidP="00923FAB">
            <w:pPr>
              <w:cnfStyle w:val="000000000000"/>
            </w:pPr>
            <w:r>
              <w:t>165 (4.2)</w:t>
            </w:r>
          </w:p>
        </w:tc>
      </w:tr>
      <w:tr w:rsidR="0068007C" w:rsidRPr="00C1154B" w:rsidTr="0068007C">
        <w:tc>
          <w:tcPr>
            <w:cnfStyle w:val="001000000000"/>
            <w:tcW w:w="4212" w:type="dxa"/>
          </w:tcPr>
          <w:p w:rsidR="0068007C" w:rsidRDefault="0068007C" w:rsidP="00923FAB">
            <w:r>
              <w:t>Mean change from baseline (SE)</w:t>
            </w:r>
          </w:p>
        </w:tc>
        <w:tc>
          <w:tcPr>
            <w:tcW w:w="2012" w:type="dxa"/>
          </w:tcPr>
          <w:p w:rsidR="0068007C" w:rsidRDefault="0068007C" w:rsidP="00923FAB">
            <w:pPr>
              <w:cnfStyle w:val="000000000000"/>
            </w:pPr>
            <w:r>
              <w:t>-12.0 (3.5)</w:t>
            </w:r>
          </w:p>
        </w:tc>
        <w:tc>
          <w:tcPr>
            <w:tcW w:w="2013" w:type="dxa"/>
          </w:tcPr>
          <w:p w:rsidR="0068007C" w:rsidRDefault="0068007C" w:rsidP="00923FAB">
            <w:pPr>
              <w:cnfStyle w:val="000000000000"/>
            </w:pPr>
            <w:r>
              <w:t>-7.90 (4.7)</w:t>
            </w:r>
          </w:p>
        </w:tc>
      </w:tr>
      <w:tr w:rsidR="0068007C" w:rsidRPr="00C1154B" w:rsidTr="0068007C">
        <w:tc>
          <w:tcPr>
            <w:cnfStyle w:val="001000000000"/>
            <w:tcW w:w="4212" w:type="dxa"/>
          </w:tcPr>
          <w:p w:rsidR="0068007C" w:rsidRDefault="0068007C" w:rsidP="00923FAB">
            <w:r>
              <w:t>Adjusted mean change from baseline</w:t>
            </w:r>
          </w:p>
        </w:tc>
        <w:tc>
          <w:tcPr>
            <w:tcW w:w="2012" w:type="dxa"/>
          </w:tcPr>
          <w:p w:rsidR="0068007C"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c>
          <w:tcPr>
            <w:tcW w:w="2013" w:type="dxa"/>
          </w:tcPr>
          <w:p w:rsidR="0068007C"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r>
      <w:tr w:rsidR="0068007C" w:rsidRPr="00C1154B" w:rsidTr="0068007C">
        <w:tc>
          <w:tcPr>
            <w:cnfStyle w:val="001000000000"/>
            <w:tcW w:w="4212" w:type="dxa"/>
          </w:tcPr>
          <w:p w:rsidR="0068007C" w:rsidRDefault="0068007C" w:rsidP="00923FAB">
            <w:r>
              <w:t>Mean (SE)</w:t>
            </w:r>
          </w:p>
        </w:tc>
        <w:tc>
          <w:tcPr>
            <w:tcW w:w="2012" w:type="dxa"/>
          </w:tcPr>
          <w:p w:rsidR="0068007C" w:rsidRDefault="0068007C" w:rsidP="00923FAB">
            <w:pPr>
              <w:cnfStyle w:val="000000000000"/>
            </w:pPr>
            <w:r>
              <w:t>-10.1 (2.9)</w:t>
            </w:r>
          </w:p>
        </w:tc>
        <w:tc>
          <w:tcPr>
            <w:tcW w:w="2013" w:type="dxa"/>
          </w:tcPr>
          <w:p w:rsidR="0068007C" w:rsidRDefault="0068007C" w:rsidP="00923FAB">
            <w:pPr>
              <w:cnfStyle w:val="000000000000"/>
            </w:pPr>
            <w:r>
              <w:t>-6.1 (4.0)</w:t>
            </w:r>
          </w:p>
        </w:tc>
      </w:tr>
      <w:tr w:rsidR="0068007C" w:rsidRPr="00C1154B" w:rsidTr="0068007C">
        <w:tc>
          <w:tcPr>
            <w:cnfStyle w:val="001000000000"/>
            <w:tcW w:w="4212" w:type="dxa"/>
          </w:tcPr>
          <w:p w:rsidR="0068007C" w:rsidRDefault="0068007C" w:rsidP="00923FAB">
            <w:r>
              <w:t>95% CI</w:t>
            </w:r>
          </w:p>
        </w:tc>
        <w:tc>
          <w:tcPr>
            <w:tcW w:w="2012" w:type="dxa"/>
          </w:tcPr>
          <w:p w:rsidR="0068007C" w:rsidRDefault="0068007C" w:rsidP="00923FAB">
            <w:pPr>
              <w:cnfStyle w:val="000000000000"/>
            </w:pPr>
            <w:r>
              <w:t>(-15.7, -4.4)</w:t>
            </w:r>
          </w:p>
        </w:tc>
        <w:tc>
          <w:tcPr>
            <w:tcW w:w="2013" w:type="dxa"/>
          </w:tcPr>
          <w:p w:rsidR="0068007C" w:rsidRPr="00C1154B" w:rsidRDefault="0068007C" w:rsidP="00923FAB">
            <w:pPr>
              <w:cnfStyle w:val="000000000000"/>
            </w:pPr>
            <w:r>
              <w:t>(-13.9, 1.8)</w:t>
            </w:r>
          </w:p>
        </w:tc>
      </w:tr>
      <w:tr w:rsidR="0068007C" w:rsidRPr="00C1154B" w:rsidTr="0068007C">
        <w:tc>
          <w:tcPr>
            <w:cnfStyle w:val="001000000000"/>
            <w:tcW w:w="4212" w:type="dxa"/>
          </w:tcPr>
          <w:p w:rsidR="0068007C" w:rsidRPr="00C1154B" w:rsidRDefault="0068007C" w:rsidP="00923FAB">
            <w:r>
              <w:lastRenderedPageBreak/>
              <w:t>Difference from control</w:t>
            </w:r>
          </w:p>
        </w:tc>
        <w:tc>
          <w:tcPr>
            <w:tcW w:w="2012" w:type="dxa"/>
          </w:tcPr>
          <w:p w:rsidR="0068007C" w:rsidRPr="00C1154B"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c>
          <w:tcPr>
            <w:tcW w:w="2013" w:type="dxa"/>
          </w:tcPr>
          <w:p w:rsidR="0068007C" w:rsidRPr="00C1154B"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r>
      <w:tr w:rsidR="0068007C" w:rsidRPr="00C1154B" w:rsidTr="0068007C">
        <w:tc>
          <w:tcPr>
            <w:cnfStyle w:val="001000000000"/>
            <w:tcW w:w="4212" w:type="dxa"/>
          </w:tcPr>
          <w:p w:rsidR="0068007C" w:rsidRDefault="0068007C" w:rsidP="00923FAB">
            <w:r>
              <w:t>Mean (SE)</w:t>
            </w:r>
          </w:p>
        </w:tc>
        <w:tc>
          <w:tcPr>
            <w:tcW w:w="2012" w:type="dxa"/>
          </w:tcPr>
          <w:p w:rsidR="0068007C" w:rsidRDefault="0068007C" w:rsidP="00923FAB">
            <w:pPr>
              <w:cnfStyle w:val="000000000000"/>
            </w:pPr>
            <w:r>
              <w:t>-4.0 (4.7)</w:t>
            </w:r>
          </w:p>
        </w:tc>
        <w:tc>
          <w:tcPr>
            <w:tcW w:w="2013" w:type="dxa"/>
          </w:tcPr>
          <w:p w:rsidR="0068007C" w:rsidRPr="00C1154B"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r>
      <w:tr w:rsidR="0068007C" w:rsidRPr="00C1154B" w:rsidTr="0068007C">
        <w:tc>
          <w:tcPr>
            <w:cnfStyle w:val="001000000000"/>
            <w:tcW w:w="4212" w:type="dxa"/>
          </w:tcPr>
          <w:p w:rsidR="0068007C" w:rsidRDefault="0068007C" w:rsidP="00923FAB">
            <w:r>
              <w:t>95% CI</w:t>
            </w:r>
          </w:p>
        </w:tc>
        <w:tc>
          <w:tcPr>
            <w:tcW w:w="2012" w:type="dxa"/>
          </w:tcPr>
          <w:p w:rsidR="0068007C" w:rsidRDefault="0068007C" w:rsidP="00923FAB">
            <w:pPr>
              <w:cnfStyle w:val="000000000000"/>
            </w:pPr>
            <w:r>
              <w:t>(-13.3, 5.3)</w:t>
            </w:r>
          </w:p>
        </w:tc>
        <w:tc>
          <w:tcPr>
            <w:tcW w:w="2013" w:type="dxa"/>
          </w:tcPr>
          <w:p w:rsidR="0068007C" w:rsidRPr="00C1154B"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r>
      <w:tr w:rsidR="0068007C" w:rsidRPr="00C1154B" w:rsidTr="0068007C">
        <w:tc>
          <w:tcPr>
            <w:cnfStyle w:val="001000000000"/>
            <w:tcW w:w="4212" w:type="dxa"/>
          </w:tcPr>
          <w:p w:rsidR="0068007C" w:rsidRDefault="0068007C" w:rsidP="00923FAB">
            <w:r>
              <w:t>P-Value</w:t>
            </w:r>
          </w:p>
        </w:tc>
        <w:tc>
          <w:tcPr>
            <w:tcW w:w="2012" w:type="dxa"/>
          </w:tcPr>
          <w:p w:rsidR="0068007C" w:rsidRDefault="0068007C" w:rsidP="00923FAB">
            <w:pPr>
              <w:cnfStyle w:val="000000000000"/>
            </w:pPr>
            <w:r>
              <w:t>0.40</w:t>
            </w:r>
          </w:p>
        </w:tc>
        <w:tc>
          <w:tcPr>
            <w:tcW w:w="2013" w:type="dxa"/>
          </w:tcPr>
          <w:p w:rsidR="0068007C" w:rsidRPr="00C1154B" w:rsidRDefault="0068007C" w:rsidP="0068007C">
            <w:pPr>
              <w:keepNext/>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after="0" w:line="240" w:lineRule="auto"/>
              <w:jc w:val="center"/>
              <w:cnfStyle w:val="000000000000"/>
              <w:rPr>
                <w:sz w:val="20"/>
                <w:szCs w:val="20"/>
              </w:rPr>
            </w:pPr>
          </w:p>
        </w:tc>
      </w:tr>
    </w:tbl>
    <w:p w:rsidR="0068007C" w:rsidRPr="00923FAB" w:rsidRDefault="0068007C" w:rsidP="00923FAB">
      <w:pPr>
        <w:pStyle w:val="FigureTitle"/>
      </w:pPr>
      <w:r w:rsidRPr="00923FAB">
        <w:t xml:space="preserve">Figure 2. Percent of subjects achieving therapeutic </w:t>
      </w:r>
      <w:proofErr w:type="spellStart"/>
      <w:r w:rsidRPr="00923FAB">
        <w:t>glycaemic</w:t>
      </w:r>
      <w:proofErr w:type="spellEnd"/>
      <w:r w:rsidRPr="00923FAB">
        <w:t xml:space="preserve"> response (HbA1c &lt;7%) at Week 24 (LOCF)</w:t>
      </w:r>
    </w:p>
    <w:p w:rsidR="0068007C" w:rsidRDefault="0068007C" w:rsidP="00923FAB">
      <w:r>
        <w:rPr>
          <w:noProof/>
          <w:lang w:eastAsia="en-AU"/>
        </w:rPr>
        <w:drawing>
          <wp:inline distT="0" distB="0" distL="0" distR="0">
            <wp:extent cx="2276475" cy="2914650"/>
            <wp:effectExtent l="19050" t="0" r="9525" b="0"/>
            <wp:docPr id="3" name="Picture 1" descr="Figure 2. Percent of subjects achieving therapeutic glycaemic response (HbA1c &lt;7%) at Week 24 (LO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76475" cy="2914650"/>
                    </a:xfrm>
                    <a:prstGeom prst="rect">
                      <a:avLst/>
                    </a:prstGeom>
                    <a:noFill/>
                    <a:ln w="9525">
                      <a:noFill/>
                      <a:miter lim="800000"/>
                      <a:headEnd/>
                      <a:tailEnd/>
                    </a:ln>
                  </pic:spPr>
                </pic:pic>
              </a:graphicData>
            </a:graphic>
          </wp:inline>
        </w:drawing>
      </w:r>
    </w:p>
    <w:p w:rsidR="0068007C" w:rsidRPr="006D2F8E" w:rsidRDefault="0068007C" w:rsidP="00923FAB"/>
    <w:p w:rsidR="0068007C" w:rsidRPr="00576D33" w:rsidRDefault="0068007C" w:rsidP="0068007C">
      <w:pPr>
        <w:pStyle w:val="FigureTitle"/>
      </w:pPr>
      <w:r>
        <w:lastRenderedPageBreak/>
        <w:t xml:space="preserve">Figure 3. </w:t>
      </w:r>
      <w:r w:rsidRPr="00576D33">
        <w:t xml:space="preserve">Time to study discontinuation for lack of </w:t>
      </w:r>
      <w:proofErr w:type="spellStart"/>
      <w:r w:rsidRPr="00576D33">
        <w:t>glycaemic</w:t>
      </w:r>
      <w:proofErr w:type="spellEnd"/>
      <w:r w:rsidRPr="00576D33">
        <w:t xml:space="preserve"> control or rescue for failing to achieve </w:t>
      </w:r>
      <w:proofErr w:type="spellStart"/>
      <w:r w:rsidRPr="00576D33">
        <w:t>glycaemic</w:t>
      </w:r>
      <w:proofErr w:type="spellEnd"/>
      <w:r w:rsidRPr="00576D33">
        <w:t xml:space="preserve"> targets</w:t>
      </w:r>
    </w:p>
    <w:p w:rsidR="0068007C" w:rsidRDefault="0068007C" w:rsidP="00923FAB">
      <w:r>
        <w:rPr>
          <w:noProof/>
          <w:lang w:eastAsia="en-AU"/>
        </w:rPr>
        <w:drawing>
          <wp:inline distT="0" distB="0" distL="0" distR="0">
            <wp:extent cx="5629275" cy="3971925"/>
            <wp:effectExtent l="19050" t="0" r="9525" b="0"/>
            <wp:docPr id="6" name="Picture 1" descr="Figure 3. Time to study discontinuation for lack of glycaemic control or rescue for failing to achieve glycaemic targ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629275" cy="3971925"/>
                    </a:xfrm>
                    <a:prstGeom prst="rect">
                      <a:avLst/>
                    </a:prstGeom>
                    <a:noFill/>
                    <a:ln w="9525">
                      <a:noFill/>
                      <a:miter lim="800000"/>
                      <a:headEnd/>
                      <a:tailEnd/>
                    </a:ln>
                  </pic:spPr>
                </pic:pic>
              </a:graphicData>
            </a:graphic>
          </wp:inline>
        </w:drawing>
      </w:r>
    </w:p>
    <w:p w:rsidR="0068007C" w:rsidRPr="00576D33" w:rsidRDefault="0068007C" w:rsidP="0068007C">
      <w:pPr>
        <w:pStyle w:val="Heading3"/>
        <w:numPr>
          <w:ilvl w:val="1"/>
          <w:numId w:val="29"/>
        </w:numPr>
      </w:pPr>
      <w:bookmarkStart w:id="68" w:name="_Ref271037188"/>
      <w:bookmarkStart w:id="69" w:name="_Ref271037210"/>
      <w:bookmarkStart w:id="70" w:name="_Toc272414655"/>
      <w:bookmarkStart w:id="71" w:name="_Toc290846277"/>
      <w:bookmarkStart w:id="72" w:name="_Toc354139512"/>
      <w:bookmarkStart w:id="73" w:name="_Toc356213497"/>
      <w:bookmarkStart w:id="74" w:name="_Toc362507879"/>
      <w:bookmarkStart w:id="75" w:name="_Toc241374311"/>
      <w:bookmarkStart w:id="76" w:name="_Ref243294291"/>
      <w:r w:rsidRPr="00576D33">
        <w:t>Other efficacy studies</w:t>
      </w:r>
      <w:bookmarkEnd w:id="68"/>
      <w:bookmarkEnd w:id="69"/>
      <w:bookmarkEnd w:id="70"/>
      <w:bookmarkEnd w:id="71"/>
      <w:bookmarkEnd w:id="72"/>
      <w:bookmarkEnd w:id="73"/>
      <w:bookmarkEnd w:id="74"/>
    </w:p>
    <w:p w:rsidR="0068007C" w:rsidRPr="00576D33" w:rsidRDefault="0068007C" w:rsidP="0068007C">
      <w:pPr>
        <w:pStyle w:val="Heading4"/>
        <w:keepLines/>
        <w:numPr>
          <w:ilvl w:val="2"/>
          <w:numId w:val="29"/>
        </w:numPr>
      </w:pPr>
      <w:bookmarkStart w:id="77" w:name="_Toc290846278"/>
      <w:bookmarkStart w:id="78" w:name="_Toc354139513"/>
      <w:bookmarkStart w:id="79" w:name="_Toc356213498"/>
      <w:bookmarkEnd w:id="75"/>
      <w:bookmarkEnd w:id="76"/>
      <w:r w:rsidRPr="00576D33">
        <w:t xml:space="preserve">Study </w:t>
      </w:r>
      <w:bookmarkEnd w:id="77"/>
      <w:r w:rsidRPr="00576D33">
        <w:t>D1680C00007</w:t>
      </w:r>
      <w:bookmarkEnd w:id="78"/>
      <w:bookmarkEnd w:id="79"/>
    </w:p>
    <w:p w:rsidR="0068007C" w:rsidRPr="00576D33" w:rsidRDefault="0068007C" w:rsidP="00923FAB">
      <w:r w:rsidRPr="00576D33">
        <w:t xml:space="preserve">In the Clinical Overview, the sponsor argues: </w:t>
      </w:r>
    </w:p>
    <w:p w:rsidR="0068007C" w:rsidRPr="00576D33" w:rsidRDefault="0068007C" w:rsidP="000E7463">
      <w:pPr>
        <w:ind w:left="720"/>
      </w:pPr>
      <w:r w:rsidRPr="00576D33">
        <w:t xml:space="preserve">"The recommended daily dose for </w:t>
      </w:r>
      <w:proofErr w:type="spellStart"/>
      <w:r w:rsidRPr="00576D33">
        <w:t>saxagliptin</w:t>
      </w:r>
      <w:proofErr w:type="spellEnd"/>
      <w:r w:rsidRPr="00576D33">
        <w:t xml:space="preserve"> in patients with moderate and severe renal impairment and end-stage renal disease (ESRD) on </w:t>
      </w:r>
      <w:proofErr w:type="spellStart"/>
      <w:r w:rsidRPr="00576D33">
        <w:t>hemodialysis</w:t>
      </w:r>
      <w:proofErr w:type="spellEnd"/>
      <w:r w:rsidRPr="00576D33">
        <w:t xml:space="preserve"> is 2.5 mg, based on exposure to </w:t>
      </w:r>
      <w:proofErr w:type="spellStart"/>
      <w:r w:rsidRPr="00576D33">
        <w:t>saxagliptin</w:t>
      </w:r>
      <w:proofErr w:type="spellEnd"/>
      <w:r w:rsidRPr="00576D33">
        <w:t xml:space="preserve"> and BMS-510849, its main metabolite as demonstrated in a dedicated PK study (CV181019, not part of this application). In study 07, a majority of the patients were being treated with insulin at the time of randomisation and continued throughout the study. The dose adjustment of </w:t>
      </w:r>
      <w:proofErr w:type="spellStart"/>
      <w:r w:rsidRPr="00576D33">
        <w:t>saxagliptin</w:t>
      </w:r>
      <w:proofErr w:type="spellEnd"/>
      <w:r w:rsidRPr="00576D33">
        <w:t xml:space="preserve"> in this patient category is based on the fact that elimination of </w:t>
      </w:r>
      <w:proofErr w:type="spellStart"/>
      <w:r w:rsidRPr="00576D33">
        <w:t>saxagliptin</w:t>
      </w:r>
      <w:proofErr w:type="spellEnd"/>
      <w:r w:rsidRPr="00576D33">
        <w:t xml:space="preserve"> and its metabolite is dependent on renal function. The results in the subgroup receiving insulin demonstrated similar efficacy of </w:t>
      </w:r>
      <w:proofErr w:type="spellStart"/>
      <w:r w:rsidRPr="00576D33">
        <w:t>saxagliptin</w:t>
      </w:r>
      <w:proofErr w:type="spellEnd"/>
      <w:r w:rsidRPr="00576D33">
        <w:t xml:space="preserve"> 2.5 mg in this population as the 5 mg dose in patients with normal renal function in study 57. The findings in study 07 therefore support the use of </w:t>
      </w:r>
      <w:proofErr w:type="spellStart"/>
      <w:r w:rsidRPr="00576D33">
        <w:t>saxagliptin</w:t>
      </w:r>
      <w:proofErr w:type="spellEnd"/>
      <w:r w:rsidRPr="00576D33">
        <w:t xml:space="preserve"> in patients on insulin, and demonstrate clinically important improvement in </w:t>
      </w:r>
      <w:proofErr w:type="spellStart"/>
      <w:r w:rsidRPr="00576D33">
        <w:t>glycaemic</w:t>
      </w:r>
      <w:proofErr w:type="spellEnd"/>
      <w:r w:rsidRPr="00576D33">
        <w:t xml:space="preserve"> control in a patient category with limited choices of oral </w:t>
      </w:r>
      <w:proofErr w:type="spellStart"/>
      <w:r w:rsidRPr="00576D33">
        <w:t>antidiabetic</w:t>
      </w:r>
      <w:proofErr w:type="spellEnd"/>
      <w:r w:rsidRPr="00576D33">
        <w:t xml:space="preserve"> medications to further improve </w:t>
      </w:r>
      <w:proofErr w:type="spellStart"/>
      <w:r w:rsidRPr="00576D33">
        <w:t>glycaemic</w:t>
      </w:r>
      <w:proofErr w:type="spellEnd"/>
      <w:r w:rsidRPr="00576D33">
        <w:t xml:space="preserve"> control."</w:t>
      </w:r>
    </w:p>
    <w:p w:rsidR="0068007C" w:rsidRPr="00576D33" w:rsidRDefault="0068007C" w:rsidP="00923FAB">
      <w:r w:rsidRPr="00576D33">
        <w:t>Study D1680C00007 was included in a previous submission (no. PM-2010-03800-3), which has been evaluated. I refer the reader to the CER dated 15 June 2011, of which the following is copied:</w:t>
      </w:r>
    </w:p>
    <w:p w:rsidR="0068007C" w:rsidRPr="000E7463" w:rsidRDefault="0068007C" w:rsidP="000E7463">
      <w:pPr>
        <w:ind w:left="720"/>
        <w:rPr>
          <w:i/>
        </w:rPr>
      </w:pPr>
      <w:r w:rsidRPr="000E7463">
        <w:rPr>
          <w:i/>
        </w:rPr>
        <w:t>"Results for the primary efficacy parameter, change in HbA1c from baseline to week 12, are shown in Table [7] below (taken from the clinical study report, CSR)”:</w:t>
      </w:r>
    </w:p>
    <w:p w:rsidR="0068007C" w:rsidRPr="00376D2C" w:rsidRDefault="0068007C" w:rsidP="00923FAB">
      <w:pPr>
        <w:pStyle w:val="TableTitle"/>
      </w:pPr>
      <w:r>
        <w:lastRenderedPageBreak/>
        <w:t>Table 7. C</w:t>
      </w:r>
      <w:r w:rsidRPr="00376D2C">
        <w:t>hange in HbA1c from baseline to week 12</w:t>
      </w:r>
    </w:p>
    <w:p w:rsidR="0068007C" w:rsidRPr="00B445EF" w:rsidRDefault="0068007C" w:rsidP="00923FAB">
      <w:r>
        <w:rPr>
          <w:noProof/>
          <w:lang w:eastAsia="en-AU"/>
        </w:rPr>
        <w:drawing>
          <wp:inline distT="0" distB="0" distL="0" distR="0">
            <wp:extent cx="5284470" cy="2473960"/>
            <wp:effectExtent l="19050" t="0" r="0" b="0"/>
            <wp:docPr id="12" name="Picture 12" descr="Table 7. Change in HbA1c from baseline to we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5284470" cy="2473960"/>
                    </a:xfrm>
                    <a:prstGeom prst="rect">
                      <a:avLst/>
                    </a:prstGeom>
                    <a:noFill/>
                    <a:ln w="9525">
                      <a:noFill/>
                      <a:miter lim="800000"/>
                      <a:headEnd/>
                      <a:tailEnd/>
                    </a:ln>
                  </pic:spPr>
                </pic:pic>
              </a:graphicData>
            </a:graphic>
          </wp:inline>
        </w:drawing>
      </w:r>
    </w:p>
    <w:p w:rsidR="0068007C" w:rsidRPr="000E7463" w:rsidRDefault="0068007C" w:rsidP="000E7463">
      <w:pPr>
        <w:ind w:left="720"/>
        <w:rPr>
          <w:i/>
        </w:rPr>
      </w:pPr>
      <w:r w:rsidRPr="000E7463">
        <w:rPr>
          <w:i/>
        </w:rPr>
        <w:t xml:space="preserve">“A modest but statistically significant treatment effect of </w:t>
      </w:r>
      <w:proofErr w:type="spellStart"/>
      <w:r w:rsidRPr="000E7463">
        <w:rPr>
          <w:i/>
        </w:rPr>
        <w:t>saxagliptin</w:t>
      </w:r>
      <w:proofErr w:type="spellEnd"/>
      <w:r w:rsidRPr="000E7463">
        <w:rPr>
          <w:i/>
        </w:rPr>
        <w:t xml:space="preserve"> 2.5 mg, reducing HbA1c by 0.42%, is seen."</w:t>
      </w:r>
    </w:p>
    <w:p w:rsidR="0068007C" w:rsidRPr="000E7463" w:rsidRDefault="0068007C" w:rsidP="000E7463">
      <w:pPr>
        <w:ind w:left="720"/>
        <w:rPr>
          <w:i/>
        </w:rPr>
      </w:pPr>
      <w:r w:rsidRPr="000E7463">
        <w:rPr>
          <w:i/>
        </w:rPr>
        <w:t>…..</w:t>
      </w:r>
    </w:p>
    <w:p w:rsidR="0068007C" w:rsidRPr="00376D2C" w:rsidRDefault="0068007C" w:rsidP="000E7463">
      <w:pPr>
        <w:ind w:left="720"/>
      </w:pPr>
      <w:r w:rsidRPr="000E7463">
        <w:rPr>
          <w:i/>
        </w:rPr>
        <w:t xml:space="preserve">"In the long-term follow-up (week 12-52) phase of study 07, the difference in HbA1c between active and placebo treatment groups was maintained.  The difference in the adjusted mean change in HbA1c from baseline in the </w:t>
      </w:r>
      <w:proofErr w:type="spellStart"/>
      <w:r w:rsidRPr="000E7463">
        <w:rPr>
          <w:i/>
        </w:rPr>
        <w:t>saxagliptin</w:t>
      </w:r>
      <w:proofErr w:type="spellEnd"/>
      <w:r w:rsidRPr="000E7463">
        <w:rPr>
          <w:i/>
        </w:rPr>
        <w:t xml:space="preserve"> group compared with placebo was -0.73% (95% CI: -1.11 to -0.34) at Week 52 (p&lt;0.001).  There was a similar finding at 28 weeks."</w:t>
      </w:r>
    </w:p>
    <w:p w:rsidR="0068007C" w:rsidRPr="00576D33" w:rsidRDefault="0068007C" w:rsidP="0068007C">
      <w:pPr>
        <w:pStyle w:val="Heading3"/>
        <w:numPr>
          <w:ilvl w:val="1"/>
          <w:numId w:val="29"/>
        </w:numPr>
      </w:pPr>
      <w:bookmarkStart w:id="80" w:name="_Toc241374312"/>
      <w:bookmarkStart w:id="81" w:name="_Toc272414656"/>
      <w:bookmarkStart w:id="82" w:name="_Toc290846281"/>
      <w:bookmarkStart w:id="83" w:name="_Toc354139514"/>
      <w:bookmarkStart w:id="84" w:name="_Toc356213499"/>
      <w:bookmarkStart w:id="85" w:name="_Toc362507880"/>
      <w:r w:rsidRPr="00576D33">
        <w:t>Analyses performed across trials (pooled analyses and meta-analyses)</w:t>
      </w:r>
      <w:bookmarkEnd w:id="80"/>
      <w:bookmarkEnd w:id="81"/>
      <w:bookmarkEnd w:id="82"/>
      <w:bookmarkEnd w:id="83"/>
      <w:bookmarkEnd w:id="84"/>
      <w:bookmarkEnd w:id="85"/>
    </w:p>
    <w:p w:rsidR="0068007C" w:rsidRPr="00576D33" w:rsidRDefault="0068007C" w:rsidP="00923FAB">
      <w:r w:rsidRPr="00576D33">
        <w:t>Not relevant.</w:t>
      </w:r>
    </w:p>
    <w:p w:rsidR="0068007C" w:rsidRPr="003C0A48" w:rsidRDefault="0068007C" w:rsidP="0068007C">
      <w:pPr>
        <w:pStyle w:val="Heading3"/>
        <w:numPr>
          <w:ilvl w:val="1"/>
          <w:numId w:val="29"/>
        </w:numPr>
      </w:pPr>
      <w:bookmarkStart w:id="86" w:name="_Ref271126605"/>
      <w:bookmarkStart w:id="87" w:name="_Toc272414657"/>
      <w:bookmarkStart w:id="88" w:name="_Toc290846282"/>
      <w:bookmarkStart w:id="89" w:name="_Toc354139515"/>
      <w:bookmarkStart w:id="90" w:name="_Toc356213500"/>
      <w:bookmarkStart w:id="91" w:name="_Toc362507881"/>
      <w:r w:rsidRPr="003C0A48">
        <w:t>Evaluator’s conclusions on clinical efficacy</w:t>
      </w:r>
      <w:bookmarkEnd w:id="86"/>
      <w:bookmarkEnd w:id="87"/>
      <w:bookmarkEnd w:id="88"/>
      <w:bookmarkEnd w:id="89"/>
      <w:bookmarkEnd w:id="90"/>
      <w:bookmarkEnd w:id="91"/>
    </w:p>
    <w:p w:rsidR="0068007C" w:rsidRPr="00576D33" w:rsidRDefault="0068007C" w:rsidP="00923FAB">
      <w:r w:rsidRPr="00576D33">
        <w:t>The pivotal study was necessarily complex, in that (hypothetically) inferior efficacy of placebo (c</w:t>
      </w:r>
      <w:r>
        <w:t xml:space="preserve">ompared with </w:t>
      </w:r>
      <w:proofErr w:type="spellStart"/>
      <w:r w:rsidRPr="00576D33">
        <w:t>saxagliptin</w:t>
      </w:r>
      <w:proofErr w:type="spellEnd"/>
      <w:r w:rsidRPr="00576D33">
        <w:t xml:space="preserve">) could trigger increased insulin dosage, thus leading to compensation in terms of </w:t>
      </w:r>
      <w:proofErr w:type="spellStart"/>
      <w:r w:rsidRPr="00576D33">
        <w:t>glycaemic</w:t>
      </w:r>
      <w:proofErr w:type="spellEnd"/>
      <w:r w:rsidRPr="00576D33">
        <w:t xml:space="preserve"> control.  To deal with this, the experimental design called for subjects to remain on the "stable" insulin regimen wherever possible throughout the short-term treatment period, and in the analysis, persistent increases in insulin dosage were treated as evidence of poor </w:t>
      </w:r>
      <w:proofErr w:type="spellStart"/>
      <w:r w:rsidRPr="00576D33">
        <w:t>glycaemic</w:t>
      </w:r>
      <w:proofErr w:type="spellEnd"/>
      <w:r w:rsidRPr="00576D33">
        <w:t xml:space="preserve"> control. I believe this to be a rational approach. The arrangements for adjustment of insulin dosage during the study appear consistent with reasonable clinical practice.</w:t>
      </w:r>
    </w:p>
    <w:p w:rsidR="0068007C" w:rsidRDefault="0068007C" w:rsidP="00923FAB">
      <w:r>
        <w:t xml:space="preserve">The mean reduction in % HbA1c (0.41) was clearly statistically significant, and in my opinion also indicated a clinically significant improvement in </w:t>
      </w:r>
      <w:proofErr w:type="spellStart"/>
      <w:r>
        <w:t>glycaemic</w:t>
      </w:r>
      <w:proofErr w:type="spellEnd"/>
      <w:r>
        <w:t xml:space="preserve"> control.</w:t>
      </w:r>
    </w:p>
    <w:p w:rsidR="0068007C" w:rsidRDefault="0068007C" w:rsidP="00923FAB">
      <w:r>
        <w:t xml:space="preserve">I accept that Study D1680C00007 provides some support in general terms for the efficacy of </w:t>
      </w:r>
      <w:proofErr w:type="spellStart"/>
      <w:r>
        <w:t>saxagliptin</w:t>
      </w:r>
      <w:proofErr w:type="spellEnd"/>
      <w:r>
        <w:t xml:space="preserve"> observed in Study </w:t>
      </w:r>
      <w:r w:rsidRPr="0086552C">
        <w:t>CV181057</w:t>
      </w:r>
      <w:r>
        <w:t>. Note however that in Study D1680C00007</w:t>
      </w:r>
    </w:p>
    <w:p w:rsidR="0068007C" w:rsidRDefault="0068007C" w:rsidP="0068007C">
      <w:pPr>
        <w:pStyle w:val="ListBullet"/>
        <w:numPr>
          <w:ilvl w:val="0"/>
          <w:numId w:val="3"/>
        </w:numPr>
        <w:adjustRightInd w:val="0"/>
        <w:snapToGrid w:val="0"/>
        <w:spacing w:after="160"/>
      </w:pPr>
      <w:r>
        <w:t>The dosage was different (2.5 mg daily);</w:t>
      </w:r>
    </w:p>
    <w:p w:rsidR="0068007C" w:rsidRDefault="0068007C" w:rsidP="0068007C">
      <w:pPr>
        <w:pStyle w:val="ListBullet"/>
        <w:numPr>
          <w:ilvl w:val="0"/>
          <w:numId w:val="3"/>
        </w:numPr>
        <w:adjustRightInd w:val="0"/>
        <w:snapToGrid w:val="0"/>
        <w:spacing w:after="160"/>
      </w:pPr>
      <w:r>
        <w:t>All patients had renal impairment of at least moderate degree; and</w:t>
      </w:r>
    </w:p>
    <w:p w:rsidR="0068007C" w:rsidRDefault="0068007C" w:rsidP="0068007C">
      <w:pPr>
        <w:pStyle w:val="ListBullet"/>
        <w:numPr>
          <w:ilvl w:val="0"/>
          <w:numId w:val="3"/>
        </w:numPr>
        <w:adjustRightInd w:val="0"/>
        <w:snapToGrid w:val="0"/>
        <w:spacing w:after="160"/>
      </w:pPr>
      <w:r>
        <w:t xml:space="preserve">Not all subjects were on insulin. (The evaluator noted, in the </w:t>
      </w:r>
      <w:r w:rsidRPr="007B56EF">
        <w:rPr>
          <w:i/>
        </w:rPr>
        <w:t>CER</w:t>
      </w:r>
      <w:r>
        <w:t xml:space="preserve"> dated 15 June 2011: "Insulin was the most prevalent existing diabetes therapy, being used by 86% of </w:t>
      </w:r>
      <w:proofErr w:type="spellStart"/>
      <w:r>
        <w:t>saxagliptin</w:t>
      </w:r>
      <w:proofErr w:type="spellEnd"/>
      <w:r>
        <w:t xml:space="preserve"> and 67% of placebo subjects in the safety analysis set".)</w:t>
      </w:r>
    </w:p>
    <w:p w:rsidR="0068007C" w:rsidRPr="000E7463" w:rsidRDefault="0068007C" w:rsidP="00923FAB">
      <w:pPr>
        <w:rPr>
          <w:b/>
        </w:rPr>
      </w:pPr>
      <w:r w:rsidRPr="000E7463">
        <w:rPr>
          <w:b/>
        </w:rPr>
        <w:lastRenderedPageBreak/>
        <w:t>The therapeutic background</w:t>
      </w:r>
    </w:p>
    <w:p w:rsidR="0068007C" w:rsidRDefault="0068007C" w:rsidP="00923FAB">
      <w:r>
        <w:t>The therapy of T2DM is complex, and influenced by factors including the following:</w:t>
      </w:r>
    </w:p>
    <w:p w:rsidR="0068007C" w:rsidRDefault="0068007C" w:rsidP="0068007C">
      <w:pPr>
        <w:pStyle w:val="ListBullet"/>
        <w:numPr>
          <w:ilvl w:val="0"/>
          <w:numId w:val="3"/>
        </w:numPr>
        <w:adjustRightInd w:val="0"/>
        <w:snapToGrid w:val="0"/>
        <w:spacing w:after="160"/>
      </w:pPr>
      <w:r>
        <w:t>degree of success with modification of lifestyle factors;</w:t>
      </w:r>
    </w:p>
    <w:p w:rsidR="0068007C" w:rsidRDefault="0068007C" w:rsidP="0068007C">
      <w:pPr>
        <w:pStyle w:val="ListBullet"/>
        <w:numPr>
          <w:ilvl w:val="0"/>
          <w:numId w:val="3"/>
        </w:numPr>
        <w:adjustRightInd w:val="0"/>
        <w:snapToGrid w:val="0"/>
        <w:spacing w:after="160"/>
      </w:pPr>
      <w:r>
        <w:t>degree of obesity; and</w:t>
      </w:r>
    </w:p>
    <w:p w:rsidR="0068007C" w:rsidRDefault="0068007C" w:rsidP="0068007C">
      <w:pPr>
        <w:pStyle w:val="ListBullet"/>
        <w:numPr>
          <w:ilvl w:val="0"/>
          <w:numId w:val="3"/>
        </w:numPr>
        <w:adjustRightInd w:val="0"/>
        <w:snapToGrid w:val="0"/>
        <w:spacing w:after="160"/>
      </w:pPr>
      <w:r>
        <w:t>presence of end-organ damage.</w:t>
      </w:r>
    </w:p>
    <w:p w:rsidR="0068007C" w:rsidRPr="00B0046D" w:rsidRDefault="0068007C" w:rsidP="00923FAB">
      <w:r w:rsidRPr="00B0046D">
        <w:t xml:space="preserve">Apart from general agreement that (following attention to lifestyle factors) </w:t>
      </w:r>
      <w:proofErr w:type="spellStart"/>
      <w:r w:rsidRPr="00B0046D">
        <w:t>metformin</w:t>
      </w:r>
      <w:proofErr w:type="spellEnd"/>
      <w:r w:rsidRPr="00B0046D">
        <w:t xml:space="preserve"> is an appropriate first-line drug treatment in the obese patient without renal impairment, the optimal sequence for introducing other medications (</w:t>
      </w:r>
      <w:proofErr w:type="spellStart"/>
      <w:r w:rsidRPr="00B0046D">
        <w:t>sulfonylureas</w:t>
      </w:r>
      <w:proofErr w:type="spellEnd"/>
      <w:r w:rsidRPr="00B0046D">
        <w:t xml:space="preserve">, </w:t>
      </w:r>
      <w:proofErr w:type="spellStart"/>
      <w:r w:rsidRPr="00B0046D">
        <w:t>thiazolidinediones</w:t>
      </w:r>
      <w:proofErr w:type="spellEnd"/>
      <w:r w:rsidRPr="00B0046D">
        <w:t xml:space="preserve">, </w:t>
      </w:r>
      <w:proofErr w:type="spellStart"/>
      <w:r w:rsidRPr="00B0046D">
        <w:t>acarbose</w:t>
      </w:r>
      <w:proofErr w:type="spellEnd"/>
      <w:r w:rsidRPr="00B0046D">
        <w:t>, insulin, DPP-4 inhibitors) has not been established (NHMRC 2009).</w:t>
      </w:r>
    </w:p>
    <w:p w:rsidR="0068007C" w:rsidRPr="00576D33" w:rsidRDefault="0068007C" w:rsidP="0068007C">
      <w:pPr>
        <w:pStyle w:val="Heading4"/>
        <w:numPr>
          <w:ilvl w:val="2"/>
          <w:numId w:val="29"/>
        </w:numPr>
      </w:pPr>
      <w:bookmarkStart w:id="92" w:name="_Toc356213501"/>
      <w:r w:rsidRPr="00576D33">
        <w:t>Conclusions from the efficacy evidence</w:t>
      </w:r>
      <w:bookmarkEnd w:id="92"/>
      <w:r w:rsidRPr="00576D33">
        <w:t xml:space="preserve"> </w:t>
      </w:r>
    </w:p>
    <w:p w:rsidR="0068007C" w:rsidRPr="00576D33" w:rsidRDefault="0068007C" w:rsidP="00923FAB">
      <w:r w:rsidRPr="00576D33">
        <w:t xml:space="preserve">This is an application in which only one pivotal study has been submitted in </w:t>
      </w:r>
      <w:r>
        <w:t xml:space="preserve">the application in </w:t>
      </w:r>
      <w:r w:rsidRPr="00576D33">
        <w:t xml:space="preserve">support of an extended efficacy claim. The guideline EMEA (2002) is of some relevance here, although I believe the points it makes are of diminishing importance as more experience is gained with a drug, and as the drug's indications are extended beyond those initially registered. </w:t>
      </w:r>
      <w:r>
        <w:t>In any case</w:t>
      </w:r>
      <w:r w:rsidRPr="00576D33">
        <w:t xml:space="preserve">, the guideline's "prerequisites for one clinical study applications" have generally been met. On the question of consistency of findings for different endpoints: a statistically significant result was not obtained for change in FPG (see above); however, I consider this endpoint of secondary relevance  for this class of anti-diabetic, in view of its mechanism of action. </w:t>
      </w:r>
    </w:p>
    <w:p w:rsidR="0068007C" w:rsidRPr="00576D33" w:rsidRDefault="0068007C" w:rsidP="00923FAB">
      <w:r w:rsidRPr="00576D33">
        <w:t xml:space="preserve">In a reasonably diverse population of T2DM patients, adequate evidence for efficacy of </w:t>
      </w:r>
      <w:proofErr w:type="spellStart"/>
      <w:r w:rsidRPr="00576D33">
        <w:t>Onglyza</w:t>
      </w:r>
      <w:proofErr w:type="spellEnd"/>
      <w:r w:rsidRPr="00576D33">
        <w:t xml:space="preserve"> has been demonstrated in patients already receiving insulin (in fact, "On a stable dose of insulin"), with or without </w:t>
      </w:r>
      <w:proofErr w:type="spellStart"/>
      <w:r w:rsidRPr="00576D33">
        <w:t>metformin</w:t>
      </w:r>
      <w:proofErr w:type="spellEnd"/>
      <w:r w:rsidRPr="00576D33">
        <w:t xml:space="preserve">, but not other prescription anti-diabetic medication. </w:t>
      </w:r>
    </w:p>
    <w:p w:rsidR="0068007C" w:rsidRPr="00576D33" w:rsidRDefault="0068007C" w:rsidP="00923FAB">
      <w:r w:rsidRPr="00576D33">
        <w:t xml:space="preserve">The evidence does not cover the addition of insulin to a regimen which already includes </w:t>
      </w:r>
      <w:proofErr w:type="spellStart"/>
      <w:r w:rsidRPr="00576D33">
        <w:t>Onglyza</w:t>
      </w:r>
      <w:proofErr w:type="spellEnd"/>
      <w:r w:rsidRPr="00576D33">
        <w:t xml:space="preserve">. On a strict reading of the amended indications now proposed, perhaps this is clear; however, it may be appropriate to rephrase the text to eliminate any ambiguity. Rephrasing is also necessary to correct the confusing use of the words "the single agent alone" when referring to "insulin (with or without </w:t>
      </w:r>
      <w:proofErr w:type="spellStart"/>
      <w:r w:rsidRPr="00576D33">
        <w:t>metformin</w:t>
      </w:r>
      <w:proofErr w:type="spellEnd"/>
      <w:r w:rsidRPr="00576D33">
        <w:t xml:space="preserve">)". </w:t>
      </w:r>
    </w:p>
    <w:p w:rsidR="0068007C" w:rsidRDefault="0068007C" w:rsidP="0068007C">
      <w:pPr>
        <w:pStyle w:val="Heading2"/>
        <w:numPr>
          <w:ilvl w:val="0"/>
          <w:numId w:val="29"/>
        </w:numPr>
        <w:rPr>
          <w:lang w:eastAsia="en-AU"/>
        </w:rPr>
      </w:pPr>
      <w:bookmarkStart w:id="93" w:name="_Toc356213502"/>
      <w:bookmarkStart w:id="94" w:name="_Toc362507882"/>
      <w:r>
        <w:rPr>
          <w:lang w:eastAsia="en-AU"/>
        </w:rPr>
        <w:t>Clinical safety</w:t>
      </w:r>
      <w:bookmarkEnd w:id="93"/>
      <w:bookmarkEnd w:id="94"/>
    </w:p>
    <w:p w:rsidR="0068007C" w:rsidRPr="00576D33" w:rsidRDefault="0068007C" w:rsidP="0068007C">
      <w:pPr>
        <w:pStyle w:val="Heading3"/>
        <w:numPr>
          <w:ilvl w:val="1"/>
          <w:numId w:val="29"/>
        </w:numPr>
      </w:pPr>
      <w:bookmarkStart w:id="95" w:name="_Toc272414659"/>
      <w:bookmarkStart w:id="96" w:name="_Toc290846284"/>
      <w:bookmarkStart w:id="97" w:name="_Toc354139517"/>
      <w:bookmarkStart w:id="98" w:name="_Toc356213503"/>
      <w:bookmarkStart w:id="99" w:name="_Toc362507883"/>
      <w:r w:rsidRPr="00576D33">
        <w:t>Studies providing evaluable safety data</w:t>
      </w:r>
      <w:bookmarkEnd w:id="95"/>
      <w:bookmarkEnd w:id="96"/>
      <w:bookmarkEnd w:id="97"/>
      <w:bookmarkEnd w:id="98"/>
      <w:bookmarkEnd w:id="99"/>
    </w:p>
    <w:p w:rsidR="0068007C" w:rsidRDefault="0068007C" w:rsidP="00923FAB">
      <w:bookmarkStart w:id="100" w:name="_Ref268776745"/>
      <w:r>
        <w:t>The following studies provided evaluable safety data:</w:t>
      </w:r>
    </w:p>
    <w:p w:rsidR="0068007C" w:rsidRPr="000E7463" w:rsidRDefault="0068007C" w:rsidP="00923FAB">
      <w:pPr>
        <w:rPr>
          <w:b/>
        </w:rPr>
      </w:pPr>
      <w:r w:rsidRPr="000E7463">
        <w:rPr>
          <w:b/>
        </w:rPr>
        <w:t>Pivotal efficacy studies</w:t>
      </w:r>
      <w:bookmarkEnd w:id="100"/>
    </w:p>
    <w:p w:rsidR="0068007C" w:rsidRPr="00576D33" w:rsidRDefault="0068007C" w:rsidP="00923FAB">
      <w:r w:rsidRPr="00576D33">
        <w:t>In the pivotal efficacy study (CV181057), the following safety data were collected:</w:t>
      </w:r>
    </w:p>
    <w:p w:rsidR="0068007C" w:rsidRPr="00B321E7" w:rsidRDefault="0068007C" w:rsidP="0068007C">
      <w:pPr>
        <w:pStyle w:val="ListBullet"/>
        <w:numPr>
          <w:ilvl w:val="0"/>
          <w:numId w:val="3"/>
        </w:numPr>
        <w:adjustRightInd w:val="0"/>
        <w:snapToGrid w:val="0"/>
        <w:spacing w:after="160"/>
      </w:pPr>
      <w:r w:rsidRPr="00B321E7">
        <w:t xml:space="preserve">General AEs were assessed by open-ended questioning at each review (see above). </w:t>
      </w:r>
    </w:p>
    <w:p w:rsidR="0068007C" w:rsidRPr="00B321E7" w:rsidRDefault="0068007C" w:rsidP="0068007C">
      <w:pPr>
        <w:pStyle w:val="ListBullet"/>
        <w:numPr>
          <w:ilvl w:val="0"/>
          <w:numId w:val="3"/>
        </w:numPr>
        <w:adjustRightInd w:val="0"/>
        <w:snapToGrid w:val="0"/>
        <w:spacing w:after="160"/>
      </w:pPr>
      <w:r w:rsidRPr="00B321E7">
        <w:t xml:space="preserve">AEs of particular interest: Efforts were made to validate reports of clinical hypos by asking patients to obtain a </w:t>
      </w:r>
      <w:proofErr w:type="spellStart"/>
      <w:r w:rsidRPr="00B321E7">
        <w:t>fingerstick</w:t>
      </w:r>
      <w:proofErr w:type="spellEnd"/>
      <w:r w:rsidRPr="00B321E7">
        <w:t xml:space="preserve"> glucose at the time of any suggestive symptoms.</w:t>
      </w:r>
    </w:p>
    <w:p w:rsidR="0068007C" w:rsidRDefault="0068007C" w:rsidP="0068007C">
      <w:pPr>
        <w:pStyle w:val="ListBullet"/>
        <w:numPr>
          <w:ilvl w:val="0"/>
          <w:numId w:val="3"/>
        </w:numPr>
        <w:adjustRightInd w:val="0"/>
        <w:snapToGrid w:val="0"/>
        <w:spacing w:after="160"/>
      </w:pPr>
      <w:r w:rsidRPr="00B321E7">
        <w:t>Laboratory tests, including standard haematology and clinical chemistry, were performed at each review. Patients were issued with blood glucose meters for self-monitoring. Urine was tested at the 12 and 24 week visits.</w:t>
      </w:r>
    </w:p>
    <w:p w:rsidR="0068007C" w:rsidRPr="000E7463" w:rsidRDefault="0068007C" w:rsidP="00923FAB">
      <w:pPr>
        <w:rPr>
          <w:b/>
        </w:rPr>
      </w:pPr>
      <w:r w:rsidRPr="000E7463">
        <w:rPr>
          <w:b/>
        </w:rPr>
        <w:t>Pivotal studies that assessed safety as a primary outcome</w:t>
      </w:r>
    </w:p>
    <w:p w:rsidR="0068007C" w:rsidRPr="00576D33" w:rsidRDefault="0068007C" w:rsidP="00923FAB">
      <w:r w:rsidRPr="00576D33">
        <w:t>Not applicable.</w:t>
      </w:r>
    </w:p>
    <w:p w:rsidR="0068007C" w:rsidRPr="000E7463" w:rsidRDefault="0068007C" w:rsidP="00923FAB">
      <w:pPr>
        <w:rPr>
          <w:b/>
        </w:rPr>
      </w:pPr>
      <w:r w:rsidRPr="000E7463">
        <w:rPr>
          <w:b/>
        </w:rPr>
        <w:lastRenderedPageBreak/>
        <w:t>Dose-response and non-pivotal efficacy studies</w:t>
      </w:r>
    </w:p>
    <w:p w:rsidR="0068007C" w:rsidRPr="00576D33" w:rsidRDefault="0068007C" w:rsidP="00923FAB">
      <w:r w:rsidRPr="00576D33">
        <w:t>The non-pivotal efficacy study D1680C00007 included in the dossier (see above) provided safety data on use of the drug at different dosage, in a different patient population.</w:t>
      </w:r>
    </w:p>
    <w:p w:rsidR="0068007C" w:rsidRPr="000E7463" w:rsidRDefault="0068007C" w:rsidP="00923FAB">
      <w:pPr>
        <w:rPr>
          <w:b/>
        </w:rPr>
      </w:pPr>
      <w:r w:rsidRPr="000E7463">
        <w:rPr>
          <w:b/>
        </w:rPr>
        <w:t>Other studies evaluable for safety only</w:t>
      </w:r>
    </w:p>
    <w:p w:rsidR="0068007C" w:rsidRPr="00576D33" w:rsidRDefault="0068007C" w:rsidP="00923FAB">
      <w:r w:rsidRPr="00576D33">
        <w:t>Not applicable.</w:t>
      </w:r>
    </w:p>
    <w:p w:rsidR="0068007C" w:rsidRPr="00576D33" w:rsidRDefault="0068007C" w:rsidP="0068007C">
      <w:pPr>
        <w:pStyle w:val="Heading3"/>
        <w:numPr>
          <w:ilvl w:val="1"/>
          <w:numId w:val="29"/>
        </w:numPr>
      </w:pPr>
      <w:bookmarkStart w:id="101" w:name="_Ref269204367"/>
      <w:bookmarkStart w:id="102" w:name="_Ref271195835"/>
      <w:bookmarkStart w:id="103" w:name="_Ref271195841"/>
      <w:bookmarkStart w:id="104" w:name="_Toc272414660"/>
      <w:bookmarkStart w:id="105" w:name="_Toc290846285"/>
      <w:bookmarkStart w:id="106" w:name="_Toc354139518"/>
      <w:bookmarkStart w:id="107" w:name="_Toc356213504"/>
      <w:bookmarkStart w:id="108" w:name="_Toc362507884"/>
      <w:r w:rsidRPr="00576D33">
        <w:t>Pivotal studies that assessed safety as a primary outcome</w:t>
      </w:r>
      <w:bookmarkEnd w:id="101"/>
      <w:bookmarkEnd w:id="102"/>
      <w:bookmarkEnd w:id="103"/>
      <w:bookmarkEnd w:id="104"/>
      <w:bookmarkEnd w:id="105"/>
      <w:bookmarkEnd w:id="106"/>
      <w:bookmarkEnd w:id="107"/>
      <w:bookmarkEnd w:id="108"/>
    </w:p>
    <w:p w:rsidR="0068007C" w:rsidRPr="00576D33" w:rsidRDefault="0068007C" w:rsidP="00923FAB">
      <w:r w:rsidRPr="00576D33">
        <w:t>None submitted.</w:t>
      </w:r>
    </w:p>
    <w:p w:rsidR="0068007C" w:rsidRDefault="0068007C" w:rsidP="0068007C">
      <w:pPr>
        <w:pStyle w:val="Heading3"/>
        <w:numPr>
          <w:ilvl w:val="1"/>
          <w:numId w:val="29"/>
        </w:numPr>
      </w:pPr>
      <w:bookmarkStart w:id="109" w:name="_Toc241374318"/>
      <w:bookmarkStart w:id="110" w:name="_Ref271196630"/>
      <w:bookmarkStart w:id="111" w:name="_Toc272414662"/>
      <w:bookmarkStart w:id="112" w:name="_Toc290846300"/>
      <w:bookmarkStart w:id="113" w:name="_Toc354139519"/>
      <w:bookmarkStart w:id="114" w:name="_Toc356213505"/>
      <w:bookmarkStart w:id="115" w:name="_Toc362507885"/>
      <w:r>
        <w:t>Patient exposure</w:t>
      </w:r>
      <w:bookmarkEnd w:id="109"/>
      <w:bookmarkEnd w:id="110"/>
      <w:bookmarkEnd w:id="111"/>
      <w:bookmarkEnd w:id="112"/>
      <w:bookmarkEnd w:id="113"/>
      <w:bookmarkEnd w:id="114"/>
      <w:bookmarkEnd w:id="115"/>
    </w:p>
    <w:p w:rsidR="0068007C" w:rsidRPr="00864B9A" w:rsidRDefault="0068007C" w:rsidP="00923FAB">
      <w:r w:rsidRPr="00864B9A">
        <w:t xml:space="preserve">I have included in </w:t>
      </w:r>
      <w:r>
        <w:t>T</w:t>
      </w:r>
      <w:r w:rsidRPr="00864B9A">
        <w:t xml:space="preserve">able </w:t>
      </w:r>
      <w:r>
        <w:t xml:space="preserve">8 </w:t>
      </w:r>
      <w:r w:rsidRPr="00864B9A">
        <w:t>below only the data from Study CV181057, on the basis that inclusion of data from the other study submitted in this dossier (Study D1680C00007) would mislead, in view of the major differences outlined above.</w:t>
      </w:r>
    </w:p>
    <w:p w:rsidR="00923FAB" w:rsidRDefault="00923FAB">
      <w:pPr>
        <w:spacing w:before="0" w:after="200" w:line="0" w:lineRule="auto"/>
        <w:rPr>
          <w:b/>
          <w:sz w:val="20"/>
        </w:rPr>
      </w:pPr>
      <w:bookmarkStart w:id="116" w:name="_Toc306195152"/>
      <w:r>
        <w:br w:type="page"/>
      </w:r>
    </w:p>
    <w:p w:rsidR="0068007C" w:rsidRPr="00864B9A" w:rsidRDefault="0068007C" w:rsidP="00923FAB">
      <w:pPr>
        <w:pStyle w:val="TableTitle"/>
      </w:pPr>
      <w:r w:rsidRPr="00864B9A">
        <w:lastRenderedPageBreak/>
        <w:t>Table</w:t>
      </w:r>
      <w:r>
        <w:t xml:space="preserve"> 8</w:t>
      </w:r>
      <w:r w:rsidRPr="00864B9A">
        <w:t xml:space="preserve">. Exposure to </w:t>
      </w:r>
      <w:proofErr w:type="spellStart"/>
      <w:r w:rsidRPr="00864B9A">
        <w:t>Onglyza</w:t>
      </w:r>
      <w:proofErr w:type="spellEnd"/>
      <w:r w:rsidRPr="00864B9A">
        <w:t xml:space="preserve"> and comparator in clinical studies.</w:t>
      </w:r>
      <w:bookmarkEnd w:id="116"/>
    </w:p>
    <w:tbl>
      <w:tblPr>
        <w:tblStyle w:val="TableTGAblue"/>
        <w:tblW w:w="0" w:type="auto"/>
        <w:tblLook w:val="04A0"/>
      </w:tblPr>
      <w:tblGrid>
        <w:gridCol w:w="2640"/>
        <w:gridCol w:w="1364"/>
        <w:gridCol w:w="1352"/>
        <w:gridCol w:w="1890"/>
        <w:gridCol w:w="1364"/>
      </w:tblGrid>
      <w:tr w:rsidR="0068007C" w:rsidTr="00CF422B">
        <w:trPr>
          <w:cnfStyle w:val="100000000000"/>
        </w:trPr>
        <w:tc>
          <w:tcPr>
            <w:cnfStyle w:val="001000000000"/>
            <w:tcW w:w="0" w:type="auto"/>
            <w:vMerge w:val="restart"/>
          </w:tcPr>
          <w:p w:rsidR="0068007C" w:rsidRPr="004C1E20" w:rsidRDefault="0068007C" w:rsidP="00923FAB">
            <w:r w:rsidRPr="004C1E20">
              <w:t>Study type/</w:t>
            </w:r>
          </w:p>
          <w:p w:rsidR="0068007C" w:rsidRPr="004C1E20" w:rsidRDefault="0068007C" w:rsidP="00923FAB">
            <w:r w:rsidRPr="004C1E20">
              <w:t>Indication</w:t>
            </w:r>
          </w:p>
        </w:tc>
        <w:tc>
          <w:tcPr>
            <w:tcW w:w="0" w:type="auto"/>
            <w:gridSpan w:val="2"/>
          </w:tcPr>
          <w:p w:rsidR="0068007C" w:rsidRPr="004C1E20" w:rsidRDefault="0068007C" w:rsidP="00923FAB">
            <w:pPr>
              <w:cnfStyle w:val="100000000000"/>
            </w:pPr>
            <w:r w:rsidRPr="004C1E20">
              <w:t xml:space="preserve">Controlled </w:t>
            </w:r>
          </w:p>
          <w:p w:rsidR="0068007C" w:rsidRPr="004C1E20" w:rsidRDefault="0068007C" w:rsidP="00923FAB">
            <w:pPr>
              <w:cnfStyle w:val="100000000000"/>
            </w:pPr>
            <w:r w:rsidRPr="004C1E20">
              <w:t>studies</w:t>
            </w:r>
          </w:p>
        </w:tc>
        <w:tc>
          <w:tcPr>
            <w:tcW w:w="0" w:type="auto"/>
          </w:tcPr>
          <w:p w:rsidR="0068007C" w:rsidRPr="004C1E20" w:rsidRDefault="0068007C" w:rsidP="00923FAB">
            <w:pPr>
              <w:cnfStyle w:val="100000000000"/>
            </w:pPr>
            <w:r w:rsidRPr="004C1E20">
              <w:t>Uncontrolled</w:t>
            </w:r>
          </w:p>
          <w:p w:rsidR="0068007C" w:rsidRPr="004C1E20" w:rsidRDefault="0068007C" w:rsidP="00923FAB">
            <w:pPr>
              <w:cnfStyle w:val="100000000000"/>
            </w:pPr>
            <w:r w:rsidRPr="004C1E20">
              <w:t>studies</w:t>
            </w:r>
          </w:p>
        </w:tc>
        <w:tc>
          <w:tcPr>
            <w:tcW w:w="0" w:type="auto"/>
            <w:vMerge w:val="restart"/>
          </w:tcPr>
          <w:p w:rsidR="0068007C" w:rsidRPr="004C1E20" w:rsidRDefault="0068007C" w:rsidP="00923FAB">
            <w:pPr>
              <w:cnfStyle w:val="100000000000"/>
            </w:pPr>
            <w:r w:rsidRPr="004C1E20">
              <w:t>Total</w:t>
            </w:r>
          </w:p>
          <w:p w:rsidR="0068007C" w:rsidRPr="004C1E20" w:rsidRDefault="0068007C" w:rsidP="00923FAB">
            <w:pPr>
              <w:cnfStyle w:val="100000000000"/>
            </w:pPr>
            <w:proofErr w:type="spellStart"/>
            <w:r w:rsidRPr="004C1E20">
              <w:t>Onglyza</w:t>
            </w:r>
            <w:proofErr w:type="spellEnd"/>
          </w:p>
        </w:tc>
      </w:tr>
      <w:tr w:rsidR="0068007C" w:rsidTr="00CF422B">
        <w:tc>
          <w:tcPr>
            <w:cnfStyle w:val="001000000000"/>
            <w:tcW w:w="0" w:type="auto"/>
            <w:vMerge/>
          </w:tcPr>
          <w:p w:rsidR="0068007C" w:rsidRPr="00090722" w:rsidRDefault="0068007C" w:rsidP="0068007C">
            <w:pPr>
              <w:autoSpaceDE w:val="0"/>
              <w:autoSpaceDN w:val="0"/>
              <w:rPr>
                <w:b/>
                <w:sz w:val="20"/>
              </w:rPr>
            </w:pPr>
          </w:p>
        </w:tc>
        <w:tc>
          <w:tcPr>
            <w:tcW w:w="0" w:type="auto"/>
          </w:tcPr>
          <w:p w:rsidR="0068007C" w:rsidRPr="000E7463" w:rsidRDefault="0068007C" w:rsidP="00923FAB">
            <w:pPr>
              <w:cnfStyle w:val="000000000000"/>
              <w:rPr>
                <w:b/>
              </w:rPr>
            </w:pPr>
            <w:proofErr w:type="spellStart"/>
            <w:r w:rsidRPr="000E7463">
              <w:rPr>
                <w:b/>
              </w:rPr>
              <w:t>Onglyza</w:t>
            </w:r>
            <w:proofErr w:type="spellEnd"/>
          </w:p>
        </w:tc>
        <w:tc>
          <w:tcPr>
            <w:tcW w:w="0" w:type="auto"/>
          </w:tcPr>
          <w:p w:rsidR="0068007C" w:rsidRPr="000E7463" w:rsidRDefault="0068007C" w:rsidP="00923FAB">
            <w:pPr>
              <w:cnfStyle w:val="000000000000"/>
              <w:rPr>
                <w:b/>
              </w:rPr>
            </w:pPr>
            <w:r w:rsidRPr="000E7463">
              <w:rPr>
                <w:b/>
              </w:rPr>
              <w:t>Placebo</w:t>
            </w:r>
          </w:p>
        </w:tc>
        <w:tc>
          <w:tcPr>
            <w:tcW w:w="0" w:type="auto"/>
          </w:tcPr>
          <w:p w:rsidR="0068007C" w:rsidRPr="000E7463" w:rsidRDefault="0068007C" w:rsidP="00923FAB">
            <w:pPr>
              <w:cnfStyle w:val="000000000000"/>
              <w:rPr>
                <w:b/>
              </w:rPr>
            </w:pPr>
            <w:proofErr w:type="spellStart"/>
            <w:r w:rsidRPr="000E7463">
              <w:rPr>
                <w:b/>
              </w:rPr>
              <w:t>Onglyza</w:t>
            </w:r>
            <w:proofErr w:type="spellEnd"/>
          </w:p>
        </w:tc>
        <w:tc>
          <w:tcPr>
            <w:tcW w:w="0" w:type="auto"/>
            <w:vMerge/>
          </w:tcPr>
          <w:p w:rsidR="0068007C" w:rsidRPr="006B14DE" w:rsidRDefault="0068007C" w:rsidP="0068007C">
            <w:pPr>
              <w:autoSpaceDE w:val="0"/>
              <w:autoSpaceDN w:val="0"/>
              <w:jc w:val="center"/>
              <w:cnfStyle w:val="000000000000"/>
              <w:rPr>
                <w:b/>
                <w:sz w:val="20"/>
              </w:rPr>
            </w:pPr>
          </w:p>
        </w:tc>
      </w:tr>
      <w:tr w:rsidR="0068007C" w:rsidTr="00CF422B">
        <w:tc>
          <w:tcPr>
            <w:cnfStyle w:val="001000000000"/>
            <w:tcW w:w="0" w:type="auto"/>
          </w:tcPr>
          <w:p w:rsidR="0068007C" w:rsidRPr="00A53643" w:rsidRDefault="0068007C" w:rsidP="00923FAB">
            <w:r w:rsidRPr="00A53643">
              <w:t>Clinical pharmacology</w:t>
            </w:r>
          </w:p>
        </w:tc>
        <w:tc>
          <w:tcPr>
            <w:tcW w:w="0" w:type="auto"/>
          </w:tcPr>
          <w:p w:rsidR="0068007C" w:rsidRPr="00F26EFB" w:rsidRDefault="0068007C" w:rsidP="00923FAB">
            <w:pPr>
              <w:cnfStyle w:val="000000000000"/>
            </w:pPr>
            <w:r w:rsidRPr="00F26EFB">
              <w:t>0</w:t>
            </w:r>
          </w:p>
        </w:tc>
        <w:tc>
          <w:tcPr>
            <w:tcW w:w="0" w:type="auto"/>
          </w:tcPr>
          <w:p w:rsidR="0068007C" w:rsidRPr="00F26EFB" w:rsidRDefault="0068007C" w:rsidP="00923FAB">
            <w:pPr>
              <w:cnfStyle w:val="000000000000"/>
            </w:pPr>
            <w:r>
              <w:t>0</w:t>
            </w:r>
          </w:p>
        </w:tc>
        <w:tc>
          <w:tcPr>
            <w:tcW w:w="0" w:type="auto"/>
          </w:tcPr>
          <w:p w:rsidR="0068007C" w:rsidRPr="00F26EFB" w:rsidRDefault="0068007C" w:rsidP="00923FAB">
            <w:pPr>
              <w:cnfStyle w:val="000000000000"/>
            </w:pPr>
            <w:r>
              <w:t>0</w:t>
            </w:r>
          </w:p>
        </w:tc>
        <w:tc>
          <w:tcPr>
            <w:tcW w:w="0" w:type="auto"/>
          </w:tcPr>
          <w:p w:rsidR="0068007C" w:rsidRPr="00F26EFB" w:rsidRDefault="0068007C" w:rsidP="00923FAB">
            <w:pPr>
              <w:cnfStyle w:val="000000000000"/>
            </w:pPr>
            <w:r>
              <w:t>0</w:t>
            </w:r>
          </w:p>
        </w:tc>
      </w:tr>
      <w:tr w:rsidR="0068007C" w:rsidTr="00CF422B">
        <w:tc>
          <w:tcPr>
            <w:cnfStyle w:val="001000000000"/>
            <w:tcW w:w="0" w:type="auto"/>
          </w:tcPr>
          <w:p w:rsidR="0068007C" w:rsidRPr="006B14DE" w:rsidRDefault="0068007C" w:rsidP="000E7463">
            <w:r>
              <w:t>Pivotal</w:t>
            </w:r>
            <w:r w:rsidRPr="0024205F">
              <w:rPr>
                <w:vertAlign w:val="superscript"/>
              </w:rPr>
              <w:t>1</w:t>
            </w:r>
          </w:p>
        </w:tc>
        <w:tc>
          <w:tcPr>
            <w:tcW w:w="0" w:type="auto"/>
          </w:tcPr>
          <w:p w:rsidR="0068007C" w:rsidRPr="00F26EFB" w:rsidRDefault="0068007C" w:rsidP="00923FAB">
            <w:pPr>
              <w:cnfStyle w:val="000000000000"/>
            </w:pPr>
            <w:r>
              <w:t>304</w:t>
            </w:r>
          </w:p>
        </w:tc>
        <w:tc>
          <w:tcPr>
            <w:tcW w:w="0" w:type="auto"/>
          </w:tcPr>
          <w:p w:rsidR="0068007C" w:rsidRPr="00F26EFB" w:rsidRDefault="0068007C" w:rsidP="00923FAB">
            <w:pPr>
              <w:cnfStyle w:val="000000000000"/>
            </w:pPr>
            <w:r>
              <w:t>151</w:t>
            </w:r>
          </w:p>
        </w:tc>
        <w:tc>
          <w:tcPr>
            <w:tcW w:w="0" w:type="auto"/>
          </w:tcPr>
          <w:p w:rsidR="0068007C" w:rsidRPr="00F26EFB" w:rsidRDefault="0068007C" w:rsidP="00923FAB">
            <w:pPr>
              <w:cnfStyle w:val="000000000000"/>
            </w:pPr>
            <w:r>
              <w:t>0</w:t>
            </w:r>
          </w:p>
        </w:tc>
        <w:tc>
          <w:tcPr>
            <w:tcW w:w="0" w:type="auto"/>
          </w:tcPr>
          <w:p w:rsidR="0068007C" w:rsidRPr="00F26EFB" w:rsidRDefault="0068007C" w:rsidP="00923FAB">
            <w:pPr>
              <w:cnfStyle w:val="000000000000"/>
            </w:pPr>
            <w:r>
              <w:t>304</w:t>
            </w:r>
          </w:p>
        </w:tc>
      </w:tr>
      <w:tr w:rsidR="0068007C" w:rsidTr="00CF422B">
        <w:tc>
          <w:tcPr>
            <w:cnfStyle w:val="001000000000"/>
            <w:tcW w:w="0" w:type="auto"/>
          </w:tcPr>
          <w:p w:rsidR="0068007C" w:rsidRPr="006B14DE" w:rsidRDefault="0068007C" w:rsidP="000E7463">
            <w:r>
              <w:t>Other</w:t>
            </w:r>
          </w:p>
        </w:tc>
        <w:tc>
          <w:tcPr>
            <w:tcW w:w="0" w:type="auto"/>
          </w:tcPr>
          <w:p w:rsidR="0068007C" w:rsidRPr="00F26EFB" w:rsidRDefault="0068007C" w:rsidP="00923FAB">
            <w:pPr>
              <w:cnfStyle w:val="000000000000"/>
            </w:pPr>
            <w:r>
              <w:t>0</w:t>
            </w:r>
          </w:p>
        </w:tc>
        <w:tc>
          <w:tcPr>
            <w:tcW w:w="0" w:type="auto"/>
          </w:tcPr>
          <w:p w:rsidR="0068007C" w:rsidRPr="00F26EFB" w:rsidRDefault="0068007C" w:rsidP="00923FAB">
            <w:pPr>
              <w:cnfStyle w:val="000000000000"/>
            </w:pPr>
            <w:r>
              <w:t>0</w:t>
            </w:r>
          </w:p>
        </w:tc>
        <w:tc>
          <w:tcPr>
            <w:tcW w:w="0" w:type="auto"/>
          </w:tcPr>
          <w:p w:rsidR="0068007C" w:rsidRPr="00F26EFB" w:rsidRDefault="0068007C" w:rsidP="00923FAB">
            <w:pPr>
              <w:cnfStyle w:val="000000000000"/>
            </w:pPr>
            <w:r>
              <w:t>0</w:t>
            </w:r>
          </w:p>
        </w:tc>
        <w:tc>
          <w:tcPr>
            <w:tcW w:w="0" w:type="auto"/>
          </w:tcPr>
          <w:p w:rsidR="0068007C" w:rsidRPr="00F26EFB" w:rsidRDefault="0068007C" w:rsidP="00923FAB">
            <w:pPr>
              <w:cnfStyle w:val="000000000000"/>
            </w:pPr>
            <w:r>
              <w:t>0</w:t>
            </w:r>
          </w:p>
        </w:tc>
      </w:tr>
      <w:tr w:rsidR="0068007C" w:rsidTr="00CF422B">
        <w:tc>
          <w:tcPr>
            <w:cnfStyle w:val="001000000000"/>
            <w:tcW w:w="0" w:type="auto"/>
          </w:tcPr>
          <w:p w:rsidR="0068007C" w:rsidRPr="005C5FA2" w:rsidRDefault="0068007C" w:rsidP="00923FAB">
            <w:r w:rsidRPr="005C5FA2">
              <w:t>TOTAL</w:t>
            </w:r>
          </w:p>
        </w:tc>
        <w:tc>
          <w:tcPr>
            <w:tcW w:w="0" w:type="auto"/>
          </w:tcPr>
          <w:p w:rsidR="0068007C" w:rsidRPr="00F26EFB" w:rsidRDefault="0068007C" w:rsidP="00923FAB">
            <w:pPr>
              <w:cnfStyle w:val="000000000000"/>
            </w:pPr>
            <w:r>
              <w:t>304</w:t>
            </w:r>
          </w:p>
        </w:tc>
        <w:tc>
          <w:tcPr>
            <w:tcW w:w="0" w:type="auto"/>
          </w:tcPr>
          <w:p w:rsidR="0068007C" w:rsidRPr="00F26EFB" w:rsidRDefault="0068007C" w:rsidP="00923FAB">
            <w:pPr>
              <w:cnfStyle w:val="000000000000"/>
            </w:pPr>
            <w:r>
              <w:t>151</w:t>
            </w:r>
          </w:p>
        </w:tc>
        <w:tc>
          <w:tcPr>
            <w:tcW w:w="0" w:type="auto"/>
          </w:tcPr>
          <w:p w:rsidR="0068007C" w:rsidRPr="00F26EFB" w:rsidRDefault="0068007C" w:rsidP="00923FAB">
            <w:pPr>
              <w:cnfStyle w:val="000000000000"/>
            </w:pPr>
            <w:r>
              <w:t>0</w:t>
            </w:r>
          </w:p>
        </w:tc>
        <w:tc>
          <w:tcPr>
            <w:tcW w:w="0" w:type="auto"/>
          </w:tcPr>
          <w:p w:rsidR="0068007C" w:rsidRPr="00F26EFB" w:rsidRDefault="0068007C" w:rsidP="00923FAB">
            <w:pPr>
              <w:cnfStyle w:val="000000000000"/>
            </w:pPr>
            <w:r>
              <w:t>304</w:t>
            </w:r>
          </w:p>
        </w:tc>
      </w:tr>
    </w:tbl>
    <w:p w:rsidR="0068007C" w:rsidRPr="0024205F" w:rsidRDefault="0068007C" w:rsidP="00923FAB">
      <w:r w:rsidRPr="0024205F">
        <w:rPr>
          <w:vertAlign w:val="superscript"/>
        </w:rPr>
        <w:t>1</w:t>
      </w:r>
      <w:r w:rsidRPr="0024205F">
        <w:t xml:space="preserve"> Double-blind period only.</w:t>
      </w:r>
    </w:p>
    <w:p w:rsidR="0068007C" w:rsidRPr="00864B9A" w:rsidRDefault="0068007C" w:rsidP="00923FAB">
      <w:pPr>
        <w:pStyle w:val="TableTitle"/>
      </w:pPr>
      <w:bookmarkStart w:id="117" w:name="_Ref272765193"/>
      <w:bookmarkStart w:id="118" w:name="_Toc269112508"/>
      <w:bookmarkStart w:id="119" w:name="_Toc306195153"/>
      <w:r w:rsidRPr="00864B9A">
        <w:t>Table</w:t>
      </w:r>
      <w:bookmarkEnd w:id="117"/>
      <w:r>
        <w:t xml:space="preserve"> 9</w:t>
      </w:r>
      <w:r w:rsidRPr="00864B9A">
        <w:t xml:space="preserve">. Exposure to </w:t>
      </w:r>
      <w:proofErr w:type="spellStart"/>
      <w:r w:rsidRPr="00864B9A">
        <w:t>Onglyza</w:t>
      </w:r>
      <w:proofErr w:type="spellEnd"/>
      <w:r w:rsidRPr="00864B9A">
        <w:t xml:space="preserve"> in clinical studies according to dose and duration.</w:t>
      </w:r>
      <w:bookmarkEnd w:id="118"/>
      <w:bookmarkEnd w:id="119"/>
    </w:p>
    <w:tbl>
      <w:tblPr>
        <w:tblStyle w:val="TableTGAblue"/>
        <w:tblW w:w="0" w:type="auto"/>
        <w:tblLook w:val="04A0"/>
      </w:tblPr>
      <w:tblGrid>
        <w:gridCol w:w="2181"/>
        <w:gridCol w:w="1015"/>
        <w:gridCol w:w="1092"/>
        <w:gridCol w:w="1092"/>
        <w:gridCol w:w="1374"/>
      </w:tblGrid>
      <w:tr w:rsidR="0068007C" w:rsidTr="00CF422B">
        <w:trPr>
          <w:cnfStyle w:val="100000000000"/>
        </w:trPr>
        <w:tc>
          <w:tcPr>
            <w:cnfStyle w:val="001000000000"/>
            <w:tcW w:w="0" w:type="auto"/>
            <w:vMerge w:val="restart"/>
          </w:tcPr>
          <w:p w:rsidR="0068007C" w:rsidRPr="004C1E20" w:rsidRDefault="0068007C" w:rsidP="00923FAB">
            <w:r w:rsidRPr="004C1E20">
              <w:t>Study type/</w:t>
            </w:r>
          </w:p>
          <w:p w:rsidR="0068007C" w:rsidRPr="004C1E20" w:rsidRDefault="0068007C" w:rsidP="00923FAB">
            <w:r w:rsidRPr="004C1E20">
              <w:t>Indication</w:t>
            </w:r>
          </w:p>
        </w:tc>
        <w:tc>
          <w:tcPr>
            <w:tcW w:w="0" w:type="auto"/>
            <w:gridSpan w:val="4"/>
          </w:tcPr>
          <w:p w:rsidR="0068007C" w:rsidRPr="004C1E20" w:rsidRDefault="0068007C" w:rsidP="00923FAB">
            <w:pPr>
              <w:cnfStyle w:val="100000000000"/>
            </w:pPr>
            <w:r w:rsidRPr="004C1E20">
              <w:t>Dose 5 mg/day</w:t>
            </w:r>
          </w:p>
        </w:tc>
      </w:tr>
      <w:tr w:rsidR="0068007C" w:rsidTr="00CF422B">
        <w:tc>
          <w:tcPr>
            <w:cnfStyle w:val="001000000000"/>
            <w:tcW w:w="0" w:type="auto"/>
            <w:vMerge/>
          </w:tcPr>
          <w:p w:rsidR="0068007C" w:rsidRPr="006B14DE" w:rsidRDefault="0068007C" w:rsidP="0068007C">
            <w:pPr>
              <w:autoSpaceDE w:val="0"/>
              <w:autoSpaceDN w:val="0"/>
              <w:rPr>
                <w:sz w:val="20"/>
              </w:rPr>
            </w:pPr>
          </w:p>
        </w:tc>
        <w:tc>
          <w:tcPr>
            <w:tcW w:w="0" w:type="auto"/>
          </w:tcPr>
          <w:p w:rsidR="0068007C" w:rsidRPr="006B14DE" w:rsidRDefault="0068007C" w:rsidP="00923FAB">
            <w:pPr>
              <w:cnfStyle w:val="000000000000"/>
            </w:pPr>
            <w:r w:rsidRPr="006B14DE">
              <w:t>≥</w:t>
            </w:r>
            <w:r>
              <w:t xml:space="preserve"> 82</w:t>
            </w:r>
          </w:p>
          <w:p w:rsidR="0068007C" w:rsidRPr="006B14DE" w:rsidRDefault="0068007C" w:rsidP="00923FAB">
            <w:pPr>
              <w:cnfStyle w:val="000000000000"/>
            </w:pPr>
            <w:r>
              <w:t>Days</w:t>
            </w:r>
          </w:p>
        </w:tc>
        <w:tc>
          <w:tcPr>
            <w:tcW w:w="0" w:type="auto"/>
          </w:tcPr>
          <w:p w:rsidR="0068007C" w:rsidRPr="006B14DE" w:rsidRDefault="0068007C" w:rsidP="00923FAB">
            <w:pPr>
              <w:cnfStyle w:val="000000000000"/>
            </w:pPr>
            <w:r w:rsidRPr="006B14DE">
              <w:t>≥</w:t>
            </w:r>
            <w:r>
              <w:t xml:space="preserve"> 166</w:t>
            </w:r>
          </w:p>
          <w:p w:rsidR="0068007C" w:rsidRPr="006B14DE" w:rsidRDefault="0068007C" w:rsidP="00923FAB">
            <w:pPr>
              <w:cnfStyle w:val="000000000000"/>
            </w:pPr>
            <w:r>
              <w:t>days</w:t>
            </w:r>
          </w:p>
        </w:tc>
        <w:tc>
          <w:tcPr>
            <w:tcW w:w="0" w:type="auto"/>
          </w:tcPr>
          <w:p w:rsidR="0068007C" w:rsidRPr="006B14DE" w:rsidRDefault="0068007C" w:rsidP="00923FAB">
            <w:pPr>
              <w:cnfStyle w:val="000000000000"/>
            </w:pPr>
            <w:r w:rsidRPr="006B14DE">
              <w:t>≥</w:t>
            </w:r>
            <w:r>
              <w:t xml:space="preserve"> 365</w:t>
            </w:r>
          </w:p>
          <w:p w:rsidR="0068007C" w:rsidRPr="006B14DE" w:rsidRDefault="0068007C" w:rsidP="00923FAB">
            <w:pPr>
              <w:cnfStyle w:val="000000000000"/>
            </w:pPr>
            <w:r>
              <w:t>days</w:t>
            </w:r>
          </w:p>
        </w:tc>
        <w:tc>
          <w:tcPr>
            <w:tcW w:w="0" w:type="auto"/>
          </w:tcPr>
          <w:p w:rsidR="0068007C" w:rsidRPr="006B14DE" w:rsidRDefault="0068007C" w:rsidP="00923FAB">
            <w:pPr>
              <w:cnfStyle w:val="000000000000"/>
            </w:pPr>
            <w:r w:rsidRPr="006B14DE">
              <w:t>Any</w:t>
            </w:r>
          </w:p>
          <w:p w:rsidR="0068007C" w:rsidRPr="006B14DE" w:rsidRDefault="0068007C" w:rsidP="00923FAB">
            <w:pPr>
              <w:cnfStyle w:val="000000000000"/>
            </w:pPr>
            <w:r>
              <w:t>duratio</w:t>
            </w:r>
            <w:r w:rsidRPr="006B14DE">
              <w:t>n</w:t>
            </w:r>
          </w:p>
        </w:tc>
      </w:tr>
      <w:tr w:rsidR="0068007C" w:rsidTr="00CF422B">
        <w:tc>
          <w:tcPr>
            <w:cnfStyle w:val="001000000000"/>
            <w:tcW w:w="0" w:type="auto"/>
          </w:tcPr>
          <w:p w:rsidR="0068007C" w:rsidRPr="006B14DE" w:rsidRDefault="0068007C" w:rsidP="0068007C">
            <w:pPr>
              <w:pStyle w:val="TableBullet"/>
              <w:keepNext/>
            </w:pPr>
            <w:r>
              <w:tab/>
            </w:r>
            <w:r w:rsidRPr="006B14DE">
              <w:t>Placebo-controlled</w:t>
            </w:r>
            <w:r w:rsidRPr="0024205F">
              <w:rPr>
                <w:vertAlign w:val="superscript"/>
              </w:rPr>
              <w:t>1</w:t>
            </w:r>
          </w:p>
        </w:tc>
        <w:tc>
          <w:tcPr>
            <w:tcW w:w="0" w:type="auto"/>
          </w:tcPr>
          <w:p w:rsidR="0068007C" w:rsidRPr="006B14DE" w:rsidRDefault="0068007C" w:rsidP="00923FAB">
            <w:pPr>
              <w:cnfStyle w:val="000000000000"/>
            </w:pPr>
            <w:r>
              <w:t>293</w:t>
            </w:r>
          </w:p>
        </w:tc>
        <w:tc>
          <w:tcPr>
            <w:tcW w:w="0" w:type="auto"/>
          </w:tcPr>
          <w:p w:rsidR="0068007C" w:rsidRPr="006B14DE" w:rsidRDefault="0068007C" w:rsidP="00923FAB">
            <w:pPr>
              <w:cnfStyle w:val="000000000000"/>
            </w:pPr>
            <w:r>
              <w:t>259</w:t>
            </w:r>
          </w:p>
        </w:tc>
        <w:tc>
          <w:tcPr>
            <w:tcW w:w="0" w:type="auto"/>
          </w:tcPr>
          <w:p w:rsidR="0068007C" w:rsidRPr="006B14DE" w:rsidRDefault="0068007C" w:rsidP="00923FAB">
            <w:pPr>
              <w:cnfStyle w:val="000000000000"/>
            </w:pPr>
            <w:r>
              <w:t>0</w:t>
            </w:r>
          </w:p>
        </w:tc>
        <w:tc>
          <w:tcPr>
            <w:tcW w:w="0" w:type="auto"/>
          </w:tcPr>
          <w:p w:rsidR="0068007C" w:rsidRPr="006B14DE" w:rsidRDefault="0068007C" w:rsidP="00923FAB">
            <w:pPr>
              <w:cnfStyle w:val="000000000000"/>
            </w:pPr>
            <w:r>
              <w:t>304</w:t>
            </w:r>
          </w:p>
        </w:tc>
      </w:tr>
      <w:tr w:rsidR="0068007C" w:rsidTr="00CF422B">
        <w:tc>
          <w:tcPr>
            <w:cnfStyle w:val="001000000000"/>
            <w:tcW w:w="0" w:type="auto"/>
          </w:tcPr>
          <w:p w:rsidR="0068007C" w:rsidRPr="006B14DE" w:rsidRDefault="0068007C" w:rsidP="0068007C">
            <w:pPr>
              <w:pStyle w:val="TableBullet"/>
              <w:keepNext/>
            </w:pPr>
            <w:r>
              <w:tab/>
            </w:r>
            <w:r w:rsidRPr="006B14DE">
              <w:t>Active-controlled</w:t>
            </w:r>
          </w:p>
        </w:tc>
        <w:tc>
          <w:tcPr>
            <w:tcW w:w="0" w:type="auto"/>
          </w:tcPr>
          <w:p w:rsidR="0068007C" w:rsidRPr="006B14DE" w:rsidRDefault="0068007C" w:rsidP="00923FAB">
            <w:pPr>
              <w:cnfStyle w:val="000000000000"/>
            </w:pPr>
            <w:r>
              <w:t>0</w:t>
            </w:r>
          </w:p>
        </w:tc>
        <w:tc>
          <w:tcPr>
            <w:tcW w:w="0" w:type="auto"/>
          </w:tcPr>
          <w:p w:rsidR="0068007C" w:rsidRPr="006B14DE" w:rsidRDefault="0068007C" w:rsidP="00923FAB">
            <w:pPr>
              <w:cnfStyle w:val="000000000000"/>
            </w:pPr>
            <w:r>
              <w:t>0</w:t>
            </w:r>
          </w:p>
        </w:tc>
        <w:tc>
          <w:tcPr>
            <w:tcW w:w="0" w:type="auto"/>
          </w:tcPr>
          <w:p w:rsidR="0068007C" w:rsidRPr="006B14DE" w:rsidRDefault="0068007C" w:rsidP="00923FAB">
            <w:pPr>
              <w:cnfStyle w:val="000000000000"/>
            </w:pPr>
            <w:r>
              <w:t>0</w:t>
            </w:r>
          </w:p>
        </w:tc>
        <w:tc>
          <w:tcPr>
            <w:tcW w:w="0" w:type="auto"/>
          </w:tcPr>
          <w:p w:rsidR="0068007C" w:rsidRPr="006B14DE" w:rsidRDefault="0068007C" w:rsidP="00923FAB">
            <w:pPr>
              <w:cnfStyle w:val="000000000000"/>
            </w:pPr>
            <w:r>
              <w:t>0</w:t>
            </w:r>
          </w:p>
        </w:tc>
      </w:tr>
      <w:tr w:rsidR="0068007C" w:rsidTr="00CF422B">
        <w:tc>
          <w:tcPr>
            <w:cnfStyle w:val="001000000000"/>
            <w:tcW w:w="0" w:type="auto"/>
          </w:tcPr>
          <w:p w:rsidR="0068007C" w:rsidRDefault="0068007C" w:rsidP="0068007C">
            <w:pPr>
              <w:pStyle w:val="TableBullet"/>
              <w:keepNext/>
            </w:pPr>
            <w:r>
              <w:tab/>
            </w:r>
            <w:r w:rsidRPr="006B14DE">
              <w:t>Uncontrolled</w:t>
            </w:r>
          </w:p>
        </w:tc>
        <w:tc>
          <w:tcPr>
            <w:tcW w:w="0" w:type="auto"/>
          </w:tcPr>
          <w:p w:rsidR="0068007C" w:rsidRPr="006B14DE" w:rsidRDefault="0068007C" w:rsidP="00923FAB">
            <w:pPr>
              <w:cnfStyle w:val="000000000000"/>
            </w:pPr>
            <w:r>
              <w:t>0</w:t>
            </w:r>
          </w:p>
        </w:tc>
        <w:tc>
          <w:tcPr>
            <w:tcW w:w="0" w:type="auto"/>
          </w:tcPr>
          <w:p w:rsidR="0068007C" w:rsidRPr="006B14DE" w:rsidRDefault="0068007C" w:rsidP="00923FAB">
            <w:pPr>
              <w:cnfStyle w:val="000000000000"/>
            </w:pPr>
            <w:r>
              <w:t>0</w:t>
            </w:r>
          </w:p>
        </w:tc>
        <w:tc>
          <w:tcPr>
            <w:tcW w:w="0" w:type="auto"/>
          </w:tcPr>
          <w:p w:rsidR="0068007C" w:rsidRPr="006B14DE" w:rsidRDefault="0068007C" w:rsidP="00923FAB">
            <w:pPr>
              <w:cnfStyle w:val="000000000000"/>
            </w:pPr>
            <w:r>
              <w:t>0</w:t>
            </w:r>
          </w:p>
        </w:tc>
        <w:tc>
          <w:tcPr>
            <w:tcW w:w="0" w:type="auto"/>
          </w:tcPr>
          <w:p w:rsidR="0068007C" w:rsidRPr="006B14DE" w:rsidRDefault="0068007C" w:rsidP="00923FAB">
            <w:pPr>
              <w:cnfStyle w:val="000000000000"/>
            </w:pPr>
            <w:r>
              <w:t>0</w:t>
            </w:r>
          </w:p>
        </w:tc>
      </w:tr>
      <w:tr w:rsidR="0068007C" w:rsidTr="00CF422B">
        <w:tc>
          <w:tcPr>
            <w:cnfStyle w:val="001000000000"/>
            <w:tcW w:w="0" w:type="auto"/>
          </w:tcPr>
          <w:p w:rsidR="0068007C" w:rsidRPr="005C5FA2" w:rsidRDefault="0068007C" w:rsidP="00923FAB">
            <w:r w:rsidRPr="005C5FA2">
              <w:t>TOTAL</w:t>
            </w:r>
          </w:p>
        </w:tc>
        <w:tc>
          <w:tcPr>
            <w:tcW w:w="0" w:type="auto"/>
          </w:tcPr>
          <w:p w:rsidR="0068007C" w:rsidRPr="00DF05CD" w:rsidRDefault="0068007C" w:rsidP="00923FAB">
            <w:pPr>
              <w:cnfStyle w:val="000000000000"/>
            </w:pPr>
            <w:r>
              <w:t>293</w:t>
            </w:r>
          </w:p>
        </w:tc>
        <w:tc>
          <w:tcPr>
            <w:tcW w:w="0" w:type="auto"/>
          </w:tcPr>
          <w:p w:rsidR="0068007C" w:rsidRPr="00DF05CD" w:rsidRDefault="0068007C" w:rsidP="00923FAB">
            <w:pPr>
              <w:cnfStyle w:val="000000000000"/>
            </w:pPr>
            <w:r>
              <w:t>259</w:t>
            </w:r>
          </w:p>
        </w:tc>
        <w:tc>
          <w:tcPr>
            <w:tcW w:w="0" w:type="auto"/>
          </w:tcPr>
          <w:p w:rsidR="0068007C" w:rsidRPr="00DF05CD" w:rsidRDefault="0068007C" w:rsidP="00923FAB">
            <w:pPr>
              <w:cnfStyle w:val="000000000000"/>
            </w:pPr>
            <w:r>
              <w:t>0</w:t>
            </w:r>
          </w:p>
        </w:tc>
        <w:tc>
          <w:tcPr>
            <w:tcW w:w="0" w:type="auto"/>
          </w:tcPr>
          <w:p w:rsidR="0068007C" w:rsidRPr="00DF05CD" w:rsidRDefault="0068007C" w:rsidP="00923FAB">
            <w:pPr>
              <w:cnfStyle w:val="000000000000"/>
            </w:pPr>
            <w:r>
              <w:t>304</w:t>
            </w:r>
          </w:p>
        </w:tc>
      </w:tr>
    </w:tbl>
    <w:p w:rsidR="0068007C" w:rsidRPr="0024205F" w:rsidRDefault="0068007C" w:rsidP="00923FAB">
      <w:r w:rsidRPr="0024205F">
        <w:rPr>
          <w:vertAlign w:val="superscript"/>
        </w:rPr>
        <w:t>1</w:t>
      </w:r>
      <w:r w:rsidRPr="0024205F">
        <w:t xml:space="preserve"> Double-blind period only.</w:t>
      </w:r>
    </w:p>
    <w:p w:rsidR="0068007C" w:rsidRDefault="0068007C" w:rsidP="0068007C">
      <w:pPr>
        <w:pStyle w:val="Heading3"/>
        <w:numPr>
          <w:ilvl w:val="1"/>
          <w:numId w:val="29"/>
        </w:numPr>
      </w:pPr>
      <w:bookmarkStart w:id="120" w:name="_Toc241374319"/>
      <w:bookmarkStart w:id="121" w:name="_Ref271044764"/>
      <w:bookmarkStart w:id="122" w:name="_Toc272414663"/>
      <w:bookmarkStart w:id="123" w:name="_Toc290846301"/>
      <w:bookmarkStart w:id="124" w:name="_Toc354139520"/>
      <w:bookmarkStart w:id="125" w:name="_Toc356213506"/>
      <w:bookmarkStart w:id="126" w:name="_Toc362507886"/>
      <w:r>
        <w:t>Adverse events</w:t>
      </w:r>
      <w:bookmarkEnd w:id="120"/>
      <w:bookmarkEnd w:id="121"/>
      <w:bookmarkEnd w:id="122"/>
      <w:bookmarkEnd w:id="123"/>
      <w:bookmarkEnd w:id="124"/>
      <w:bookmarkEnd w:id="125"/>
      <w:bookmarkEnd w:id="126"/>
    </w:p>
    <w:p w:rsidR="0068007C" w:rsidRPr="00864B9A" w:rsidRDefault="0068007C" w:rsidP="00923FAB">
      <w:r w:rsidRPr="00864B9A">
        <w:t>For the reasons given above, I have not included here data from Study D1680C00007. The safety data from that study are presented in the CER dated 15 June 2011.</w:t>
      </w:r>
    </w:p>
    <w:p w:rsidR="0068007C" w:rsidRPr="00C27CB6" w:rsidRDefault="0068007C" w:rsidP="0068007C">
      <w:pPr>
        <w:pStyle w:val="Heading4"/>
        <w:numPr>
          <w:ilvl w:val="2"/>
          <w:numId w:val="29"/>
        </w:numPr>
      </w:pPr>
      <w:bookmarkStart w:id="127" w:name="_Ref272317284"/>
      <w:bookmarkStart w:id="128" w:name="_Ref272333565"/>
      <w:bookmarkStart w:id="129" w:name="_Toc272414664"/>
      <w:bookmarkStart w:id="130" w:name="_Toc290846302"/>
      <w:bookmarkStart w:id="131" w:name="_Toc354139521"/>
      <w:bookmarkStart w:id="132" w:name="_Toc356213507"/>
      <w:r>
        <w:t>All adverse events (irrespective of relationship to study treatment)</w:t>
      </w:r>
      <w:bookmarkEnd w:id="127"/>
      <w:bookmarkEnd w:id="128"/>
      <w:bookmarkEnd w:id="129"/>
      <w:bookmarkEnd w:id="130"/>
      <w:bookmarkEnd w:id="131"/>
      <w:bookmarkEnd w:id="132"/>
    </w:p>
    <w:p w:rsidR="0068007C" w:rsidRDefault="0068007C" w:rsidP="0068007C">
      <w:pPr>
        <w:pStyle w:val="Heading5"/>
        <w:numPr>
          <w:ilvl w:val="3"/>
          <w:numId w:val="29"/>
        </w:numPr>
        <w:adjustRightInd w:val="0"/>
        <w:snapToGrid w:val="0"/>
      </w:pPr>
      <w:bookmarkStart w:id="133" w:name="_Toc354139522"/>
      <w:bookmarkStart w:id="134" w:name="_Toc356213508"/>
      <w:r>
        <w:t>Pivotal study</w:t>
      </w:r>
      <w:r w:rsidRPr="00F8181E">
        <w:rPr>
          <w:iCs/>
        </w:rPr>
        <w:t xml:space="preserve"> </w:t>
      </w:r>
      <w:r w:rsidRPr="00F8181E">
        <w:t>CV181057</w:t>
      </w:r>
      <w:bookmarkEnd w:id="133"/>
      <w:bookmarkEnd w:id="134"/>
    </w:p>
    <w:p w:rsidR="0068007C" w:rsidRDefault="0068007C" w:rsidP="00923FAB">
      <w:r>
        <w:t>Tabulations of AEs by SOC, excluding hypoglycaemic events, regardless of insulin rescue status were provided.</w:t>
      </w:r>
    </w:p>
    <w:p w:rsidR="0068007C" w:rsidRPr="00D12012" w:rsidRDefault="0068007C" w:rsidP="0068007C">
      <w:pPr>
        <w:pStyle w:val="Heading4"/>
        <w:numPr>
          <w:ilvl w:val="2"/>
          <w:numId w:val="29"/>
        </w:numPr>
      </w:pPr>
      <w:bookmarkStart w:id="135" w:name="_Ref272333567"/>
      <w:bookmarkStart w:id="136" w:name="_Toc272414665"/>
      <w:bookmarkStart w:id="137" w:name="_Toc290846303"/>
      <w:bookmarkStart w:id="138" w:name="_Toc354139523"/>
      <w:bookmarkStart w:id="139" w:name="_Toc356213509"/>
      <w:r>
        <w:t>Treatment-related adverse events (adverse drug reactions)</w:t>
      </w:r>
      <w:bookmarkEnd w:id="135"/>
      <w:bookmarkEnd w:id="136"/>
      <w:bookmarkEnd w:id="137"/>
      <w:bookmarkEnd w:id="138"/>
      <w:bookmarkEnd w:id="139"/>
    </w:p>
    <w:p w:rsidR="0068007C" w:rsidRDefault="0068007C" w:rsidP="0068007C">
      <w:pPr>
        <w:pStyle w:val="Heading5"/>
        <w:numPr>
          <w:ilvl w:val="3"/>
          <w:numId w:val="29"/>
        </w:numPr>
        <w:adjustRightInd w:val="0"/>
        <w:snapToGrid w:val="0"/>
      </w:pPr>
      <w:bookmarkStart w:id="140" w:name="_Toc354139524"/>
      <w:bookmarkStart w:id="141" w:name="_Toc356213510"/>
      <w:r>
        <w:t>Pivotal study</w:t>
      </w:r>
      <w:r w:rsidRPr="00F8181E">
        <w:rPr>
          <w:iCs/>
        </w:rPr>
        <w:t xml:space="preserve"> </w:t>
      </w:r>
      <w:r w:rsidRPr="00F8181E">
        <w:t>CV181057</w:t>
      </w:r>
      <w:bookmarkEnd w:id="140"/>
      <w:bookmarkEnd w:id="141"/>
    </w:p>
    <w:p w:rsidR="0068007C" w:rsidRPr="00864B9A" w:rsidRDefault="0068007C" w:rsidP="00923FAB">
      <w:r w:rsidRPr="00864B9A">
        <w:t>AEs classified as at least possibly† related to treatment, by SOC, excluding hypoglycaemic events, excluding events after insulin rescue, were provided.</w:t>
      </w:r>
    </w:p>
    <w:p w:rsidR="0068007C" w:rsidRPr="00864B9A" w:rsidRDefault="0068007C" w:rsidP="00923FAB">
      <w:r w:rsidRPr="00864B9A">
        <w:t>† On a scale of  investigator judgement Certain, Probable, Possible, Unlikely, Unrelated; or missing relatedness to the study drug on their CRF.</w:t>
      </w:r>
    </w:p>
    <w:p w:rsidR="0068007C" w:rsidRDefault="0068007C" w:rsidP="00923FAB">
      <w:r>
        <w:t>Confirmed hypoglycaemia with associated symptoms, regardless of rescue status:</w:t>
      </w:r>
    </w:p>
    <w:p w:rsidR="0068007C" w:rsidRDefault="0068007C" w:rsidP="0068007C">
      <w:pPr>
        <w:pStyle w:val="ListBullet"/>
        <w:numPr>
          <w:ilvl w:val="0"/>
          <w:numId w:val="3"/>
        </w:numPr>
        <w:adjustRightInd w:val="0"/>
        <w:snapToGrid w:val="0"/>
        <w:spacing w:after="160"/>
      </w:pPr>
      <w:proofErr w:type="spellStart"/>
      <w:r>
        <w:lastRenderedPageBreak/>
        <w:t>Onglyza</w:t>
      </w:r>
      <w:proofErr w:type="spellEnd"/>
      <w:r>
        <w:t xml:space="preserve"> group 16 (5.3%)</w:t>
      </w:r>
    </w:p>
    <w:p w:rsidR="0068007C" w:rsidRDefault="0068007C" w:rsidP="0068007C">
      <w:pPr>
        <w:pStyle w:val="ListBullet"/>
        <w:numPr>
          <w:ilvl w:val="0"/>
          <w:numId w:val="3"/>
        </w:numPr>
        <w:adjustRightInd w:val="0"/>
        <w:snapToGrid w:val="0"/>
        <w:spacing w:after="160"/>
      </w:pPr>
      <w:r>
        <w:t>Placebo group 7 (4.6%)</w:t>
      </w:r>
    </w:p>
    <w:p w:rsidR="0068007C" w:rsidRPr="00213E77" w:rsidRDefault="0068007C" w:rsidP="0068007C">
      <w:pPr>
        <w:pStyle w:val="Heading4"/>
        <w:numPr>
          <w:ilvl w:val="2"/>
          <w:numId w:val="29"/>
        </w:numPr>
      </w:pPr>
      <w:bookmarkStart w:id="142" w:name="_Toc241374320"/>
      <w:bookmarkStart w:id="143" w:name="_Ref272333507"/>
      <w:bookmarkStart w:id="144" w:name="_Toc272414666"/>
      <w:bookmarkStart w:id="145" w:name="_Toc290846304"/>
      <w:bookmarkStart w:id="146" w:name="_Toc354139525"/>
      <w:bookmarkStart w:id="147" w:name="_Toc356213511"/>
      <w:r>
        <w:t>Deaths and other serious adverse events</w:t>
      </w:r>
      <w:bookmarkEnd w:id="142"/>
      <w:bookmarkEnd w:id="143"/>
      <w:bookmarkEnd w:id="144"/>
      <w:bookmarkEnd w:id="145"/>
      <w:bookmarkEnd w:id="146"/>
      <w:bookmarkEnd w:id="147"/>
    </w:p>
    <w:p w:rsidR="0068007C" w:rsidRDefault="0068007C" w:rsidP="0068007C">
      <w:pPr>
        <w:pStyle w:val="Heading5"/>
        <w:numPr>
          <w:ilvl w:val="3"/>
          <w:numId w:val="29"/>
        </w:numPr>
        <w:adjustRightInd w:val="0"/>
        <w:snapToGrid w:val="0"/>
      </w:pPr>
      <w:bookmarkStart w:id="148" w:name="_Toc354139526"/>
      <w:bookmarkStart w:id="149" w:name="_Toc356213512"/>
      <w:r>
        <w:t>Pivotal study</w:t>
      </w:r>
      <w:r w:rsidRPr="00F8181E">
        <w:rPr>
          <w:iCs/>
        </w:rPr>
        <w:t xml:space="preserve"> </w:t>
      </w:r>
      <w:r w:rsidRPr="00F8181E">
        <w:t>CV181057</w:t>
      </w:r>
      <w:bookmarkEnd w:id="148"/>
      <w:bookmarkEnd w:id="149"/>
    </w:p>
    <w:p w:rsidR="0068007C" w:rsidRPr="00864B9A" w:rsidRDefault="0068007C" w:rsidP="00923FAB">
      <w:r>
        <w:t xml:space="preserve">Tabulations of </w:t>
      </w:r>
      <w:r w:rsidRPr="00864B9A">
        <w:t>AEs by SOC, including hypoglycaemic events were provided.</w:t>
      </w:r>
    </w:p>
    <w:p w:rsidR="0068007C" w:rsidRPr="00864B9A" w:rsidRDefault="0068007C" w:rsidP="00923FAB">
      <w:r w:rsidRPr="00864B9A">
        <w:t xml:space="preserve">One subject </w:t>
      </w:r>
      <w:r w:rsidRPr="00864B9A">
        <w:rPr>
          <w:b/>
        </w:rPr>
        <w:t>([Information redacted])</w:t>
      </w:r>
      <w:r w:rsidRPr="00864B9A">
        <w:t xml:space="preserve"> died during the study: a 58 year old male in the </w:t>
      </w:r>
      <w:proofErr w:type="spellStart"/>
      <w:r w:rsidRPr="00864B9A">
        <w:t>Onglyza</w:t>
      </w:r>
      <w:proofErr w:type="spellEnd"/>
      <w:r w:rsidRPr="00864B9A">
        <w:t xml:space="preserve"> treatment group, whose last dose of study medication was on Day 111. He was found unconscious on Day 125, and died the same day. Cause of death was reported as myocardial infarction, and judged by the investigator to be unrelated to study medication. Two other subjects </w:t>
      </w:r>
      <w:r w:rsidRPr="00864B9A">
        <w:rPr>
          <w:b/>
        </w:rPr>
        <w:t>([Information redacted]</w:t>
      </w:r>
      <w:r w:rsidRPr="00864B9A">
        <w:t xml:space="preserve">), both in the </w:t>
      </w:r>
      <w:proofErr w:type="spellStart"/>
      <w:r w:rsidRPr="00864B9A">
        <w:t>Onglyza</w:t>
      </w:r>
      <w:proofErr w:type="spellEnd"/>
      <w:r w:rsidRPr="00864B9A">
        <w:t xml:space="preserve"> treatment group, experienced cardiovascular SAEs: acute coronary syndrome and acute myocardial infarction, respectively.  Relatedness to study drug was judged "not related" and "not likely", respectively.</w:t>
      </w:r>
    </w:p>
    <w:p w:rsidR="0068007C" w:rsidRPr="008F73B4" w:rsidRDefault="0068007C" w:rsidP="0068007C">
      <w:pPr>
        <w:pStyle w:val="Heading4"/>
        <w:numPr>
          <w:ilvl w:val="2"/>
          <w:numId w:val="29"/>
        </w:numPr>
      </w:pPr>
      <w:bookmarkStart w:id="150" w:name="_Toc241374325"/>
      <w:bookmarkStart w:id="151" w:name="_Ref272333477"/>
      <w:bookmarkStart w:id="152" w:name="_Toc272414667"/>
      <w:bookmarkStart w:id="153" w:name="_Toc290846305"/>
      <w:bookmarkStart w:id="154" w:name="_Toc354139527"/>
      <w:bookmarkStart w:id="155" w:name="_Toc356213513"/>
      <w:r w:rsidRPr="00864B9A">
        <w:t>Discontinuation</w:t>
      </w:r>
      <w:r>
        <w:t xml:space="preserve"> due to adverse events</w:t>
      </w:r>
      <w:bookmarkEnd w:id="150"/>
      <w:bookmarkEnd w:id="151"/>
      <w:bookmarkEnd w:id="152"/>
      <w:bookmarkEnd w:id="153"/>
      <w:bookmarkEnd w:id="154"/>
      <w:bookmarkEnd w:id="155"/>
    </w:p>
    <w:p w:rsidR="0068007C" w:rsidRDefault="0068007C" w:rsidP="0068007C">
      <w:pPr>
        <w:pStyle w:val="Heading5"/>
        <w:numPr>
          <w:ilvl w:val="3"/>
          <w:numId w:val="29"/>
        </w:numPr>
        <w:adjustRightInd w:val="0"/>
        <w:snapToGrid w:val="0"/>
      </w:pPr>
      <w:bookmarkStart w:id="156" w:name="_Toc354139528"/>
      <w:bookmarkStart w:id="157" w:name="_Toc356213514"/>
      <w:r>
        <w:t>Pivotal study</w:t>
      </w:r>
      <w:r w:rsidRPr="00F8181E">
        <w:rPr>
          <w:iCs/>
        </w:rPr>
        <w:t xml:space="preserve"> </w:t>
      </w:r>
      <w:r w:rsidRPr="00F8181E">
        <w:t>CV181057</w:t>
      </w:r>
      <w:bookmarkEnd w:id="156"/>
      <w:bookmarkEnd w:id="157"/>
    </w:p>
    <w:p w:rsidR="0068007C" w:rsidRPr="00864B9A" w:rsidRDefault="0068007C" w:rsidP="00923FAB">
      <w:r w:rsidRPr="00864B9A">
        <w:t>Double-blind period only; regardless of rescue.</w:t>
      </w:r>
    </w:p>
    <w:p w:rsidR="0068007C" w:rsidRPr="00864B9A" w:rsidRDefault="0068007C" w:rsidP="0068007C">
      <w:pPr>
        <w:pStyle w:val="ListBullet"/>
        <w:numPr>
          <w:ilvl w:val="0"/>
          <w:numId w:val="3"/>
        </w:numPr>
        <w:adjustRightInd w:val="0"/>
        <w:snapToGrid w:val="0"/>
        <w:spacing w:after="160"/>
      </w:pPr>
      <w:proofErr w:type="spellStart"/>
      <w:r w:rsidRPr="00864B9A">
        <w:t>Onglyza</w:t>
      </w:r>
      <w:proofErr w:type="spellEnd"/>
      <w:r w:rsidRPr="00864B9A">
        <w:t xml:space="preserve"> group: 5 (2 ↓GFR; 1 hypoglycaemia; 1 breast cancer; 1 dyspepsia and diarrhoea)† </w:t>
      </w:r>
    </w:p>
    <w:p w:rsidR="0068007C" w:rsidRPr="00864B9A" w:rsidRDefault="0068007C" w:rsidP="0068007C">
      <w:pPr>
        <w:pStyle w:val="ListBullet"/>
        <w:numPr>
          <w:ilvl w:val="0"/>
          <w:numId w:val="3"/>
        </w:numPr>
        <w:adjustRightInd w:val="0"/>
        <w:snapToGrid w:val="0"/>
        <w:spacing w:after="160"/>
      </w:pPr>
      <w:r w:rsidRPr="00864B9A">
        <w:t>Placebo group: 3 (1 abdominal pain upper; 1 ↑CK; 1 ↑</w:t>
      </w:r>
      <w:proofErr w:type="spellStart"/>
      <w:r w:rsidRPr="00864B9A">
        <w:t>creatinine</w:t>
      </w:r>
      <w:proofErr w:type="spellEnd"/>
      <w:r w:rsidRPr="00864B9A">
        <w:t>)</w:t>
      </w:r>
    </w:p>
    <w:p w:rsidR="0068007C" w:rsidRPr="00864B9A" w:rsidRDefault="0068007C" w:rsidP="00923FAB">
      <w:r w:rsidRPr="00864B9A">
        <w:t>†See below.</w:t>
      </w:r>
    </w:p>
    <w:p w:rsidR="0068007C" w:rsidRDefault="0068007C" w:rsidP="0068007C">
      <w:pPr>
        <w:pStyle w:val="Heading4"/>
        <w:numPr>
          <w:ilvl w:val="2"/>
          <w:numId w:val="29"/>
        </w:numPr>
      </w:pPr>
      <w:bookmarkStart w:id="158" w:name="_Toc241374321"/>
      <w:bookmarkStart w:id="159" w:name="_Ref271044780"/>
      <w:bookmarkStart w:id="160" w:name="_Ref271196640"/>
      <w:bookmarkStart w:id="161" w:name="_Ref272333085"/>
      <w:bookmarkStart w:id="162" w:name="_Toc272414668"/>
      <w:bookmarkStart w:id="163" w:name="_Toc290846306"/>
      <w:bookmarkStart w:id="164" w:name="_Toc354139529"/>
      <w:bookmarkStart w:id="165" w:name="_Toc356213515"/>
      <w:r>
        <w:t>Laboratory tests</w:t>
      </w:r>
      <w:bookmarkEnd w:id="158"/>
      <w:bookmarkEnd w:id="159"/>
      <w:bookmarkEnd w:id="160"/>
      <w:bookmarkEnd w:id="161"/>
      <w:bookmarkEnd w:id="162"/>
      <w:bookmarkEnd w:id="163"/>
      <w:bookmarkEnd w:id="164"/>
      <w:bookmarkEnd w:id="165"/>
    </w:p>
    <w:p w:rsidR="0068007C" w:rsidRDefault="0068007C" w:rsidP="0068007C">
      <w:pPr>
        <w:pStyle w:val="Heading5"/>
        <w:numPr>
          <w:ilvl w:val="3"/>
          <w:numId w:val="29"/>
        </w:numPr>
        <w:adjustRightInd w:val="0"/>
        <w:snapToGrid w:val="0"/>
      </w:pPr>
      <w:bookmarkStart w:id="166" w:name="_Toc272414669"/>
      <w:bookmarkStart w:id="167" w:name="_Toc290846307"/>
      <w:bookmarkStart w:id="168" w:name="_Toc354139530"/>
      <w:bookmarkStart w:id="169" w:name="_Toc356213516"/>
      <w:r>
        <w:t>Liver function</w:t>
      </w:r>
      <w:bookmarkEnd w:id="166"/>
      <w:bookmarkEnd w:id="167"/>
      <w:bookmarkEnd w:id="168"/>
      <w:bookmarkEnd w:id="169"/>
    </w:p>
    <w:p w:rsidR="0068007C" w:rsidRPr="00165E67" w:rsidRDefault="0068007C" w:rsidP="0068007C">
      <w:pPr>
        <w:pStyle w:val="Heading6"/>
        <w:numPr>
          <w:ilvl w:val="4"/>
          <w:numId w:val="29"/>
        </w:numPr>
        <w:adjustRightInd w:val="0"/>
        <w:snapToGrid w:val="0"/>
      </w:pPr>
      <w:bookmarkStart w:id="170" w:name="_Toc354139531"/>
      <w:r w:rsidRPr="00165E67">
        <w:t>Pivotal study CV181057</w:t>
      </w:r>
      <w:bookmarkEnd w:id="170"/>
    </w:p>
    <w:p w:rsidR="0068007C" w:rsidRPr="00864B9A" w:rsidRDefault="0068007C" w:rsidP="00923FAB">
      <w:r w:rsidRPr="00864B9A">
        <w:t xml:space="preserve">Overall, there were no consistent changes from baseline in ALT, AST, AP, and total </w:t>
      </w:r>
      <w:proofErr w:type="spellStart"/>
      <w:r w:rsidRPr="00864B9A">
        <w:t>bilirubin</w:t>
      </w:r>
      <w:proofErr w:type="spellEnd"/>
      <w:r w:rsidRPr="00864B9A">
        <w:t xml:space="preserve"> values. There were no subjects with marked abnormalities of AP (&gt; 3 x baseline and &gt; 3 x ULN) or elevated AST (&gt; 3 x ULN). AP levels elevated &gt; 1.5 x ULN were noted for 9 subjects in the </w:t>
      </w:r>
      <w:proofErr w:type="spellStart"/>
      <w:r w:rsidRPr="00864B9A">
        <w:t>Onglyza</w:t>
      </w:r>
      <w:proofErr w:type="spellEnd"/>
      <w:r w:rsidRPr="00864B9A">
        <w:t xml:space="preserve"> group and 3 subjects in the placebo group. Markedly abnormal elevated ALT (&gt; 3 x ULN) was reported for 2 subjects in the </w:t>
      </w:r>
      <w:proofErr w:type="spellStart"/>
      <w:r w:rsidRPr="00864B9A">
        <w:t>Onglyza</w:t>
      </w:r>
      <w:proofErr w:type="spellEnd"/>
      <w:r w:rsidRPr="00864B9A">
        <w:t xml:space="preserve"> group and 1 subject in the placebo group. One subject in the </w:t>
      </w:r>
      <w:proofErr w:type="spellStart"/>
      <w:r w:rsidRPr="00864B9A">
        <w:t>Onglyza</w:t>
      </w:r>
      <w:proofErr w:type="spellEnd"/>
      <w:r w:rsidRPr="00864B9A">
        <w:t xml:space="preserve"> group had markedly abnormal total </w:t>
      </w:r>
      <w:proofErr w:type="spellStart"/>
      <w:r w:rsidRPr="00864B9A">
        <w:t>bilirubin</w:t>
      </w:r>
      <w:proofErr w:type="spellEnd"/>
      <w:r w:rsidRPr="00864B9A">
        <w:t xml:space="preserve"> (&gt; 2 mg/</w:t>
      </w:r>
      <w:proofErr w:type="spellStart"/>
      <w:r w:rsidRPr="00864B9A">
        <w:t>dL</w:t>
      </w:r>
      <w:proofErr w:type="spellEnd"/>
      <w:r w:rsidRPr="00864B9A">
        <w:t xml:space="preserve"> or &gt; 1.5 x ULN). However, no subject had ALT &gt;3 x ULN and total </w:t>
      </w:r>
      <w:proofErr w:type="spellStart"/>
      <w:r w:rsidRPr="00864B9A">
        <w:t>bilirubin</w:t>
      </w:r>
      <w:proofErr w:type="spellEnd"/>
      <w:r w:rsidRPr="00864B9A">
        <w:t xml:space="preserve"> &gt; 1.5 x ULN, or ALT &gt;3 x ULN and total </w:t>
      </w:r>
      <w:proofErr w:type="spellStart"/>
      <w:r w:rsidRPr="00864B9A">
        <w:t>bilirubin</w:t>
      </w:r>
      <w:proofErr w:type="spellEnd"/>
      <w:r w:rsidRPr="00864B9A">
        <w:t xml:space="preserve"> &gt; 2 mg/</w:t>
      </w:r>
      <w:proofErr w:type="spellStart"/>
      <w:r w:rsidRPr="00864B9A">
        <w:t>dL</w:t>
      </w:r>
      <w:proofErr w:type="spellEnd"/>
      <w:r w:rsidRPr="00864B9A">
        <w:t>.</w:t>
      </w:r>
    </w:p>
    <w:p w:rsidR="0068007C" w:rsidRDefault="0068007C" w:rsidP="0068007C">
      <w:pPr>
        <w:pStyle w:val="Heading5"/>
        <w:numPr>
          <w:ilvl w:val="3"/>
          <w:numId w:val="29"/>
        </w:numPr>
        <w:adjustRightInd w:val="0"/>
        <w:snapToGrid w:val="0"/>
      </w:pPr>
      <w:bookmarkStart w:id="171" w:name="_Toc272414670"/>
      <w:bookmarkStart w:id="172" w:name="_Toc290846308"/>
      <w:bookmarkStart w:id="173" w:name="_Toc354139532"/>
      <w:bookmarkStart w:id="174" w:name="_Toc356213517"/>
      <w:r>
        <w:t>Kidney function</w:t>
      </w:r>
      <w:bookmarkEnd w:id="171"/>
      <w:bookmarkEnd w:id="172"/>
      <w:bookmarkEnd w:id="173"/>
      <w:bookmarkEnd w:id="174"/>
    </w:p>
    <w:p w:rsidR="0068007C" w:rsidRDefault="0068007C" w:rsidP="0068007C">
      <w:pPr>
        <w:pStyle w:val="Heading6"/>
        <w:numPr>
          <w:ilvl w:val="4"/>
          <w:numId w:val="29"/>
        </w:numPr>
        <w:adjustRightInd w:val="0"/>
        <w:snapToGrid w:val="0"/>
      </w:pPr>
      <w:bookmarkStart w:id="175" w:name="_Toc354139533"/>
      <w:r>
        <w:t>Pivotal study</w:t>
      </w:r>
      <w:r w:rsidRPr="00F8181E">
        <w:rPr>
          <w:iCs/>
        </w:rPr>
        <w:t xml:space="preserve"> </w:t>
      </w:r>
      <w:r w:rsidRPr="00F8181E">
        <w:t>CV181057</w:t>
      </w:r>
      <w:bookmarkEnd w:id="175"/>
    </w:p>
    <w:p w:rsidR="0068007C" w:rsidRPr="00E82742" w:rsidRDefault="0068007C" w:rsidP="00923FAB">
      <w:r w:rsidRPr="00E82742">
        <w:t xml:space="preserve">There were no consistent changes from baseline in either treatment group for serum </w:t>
      </w:r>
      <w:proofErr w:type="spellStart"/>
      <w:r w:rsidRPr="00E82742">
        <w:t>creatinine</w:t>
      </w:r>
      <w:proofErr w:type="spellEnd"/>
      <w:r w:rsidRPr="00E82742">
        <w:t xml:space="preserve"> values, and little to no mean change in sodium, potassium, and chloride mean values from baseline. No marked changes in serum </w:t>
      </w:r>
      <w:proofErr w:type="spellStart"/>
      <w:r w:rsidRPr="00E82742">
        <w:t>creatinine</w:t>
      </w:r>
      <w:proofErr w:type="spellEnd"/>
      <w:r w:rsidRPr="00E82742">
        <w:t>.</w:t>
      </w:r>
    </w:p>
    <w:p w:rsidR="0068007C" w:rsidRDefault="0068007C" w:rsidP="0068007C">
      <w:pPr>
        <w:pStyle w:val="Heading4"/>
        <w:numPr>
          <w:ilvl w:val="2"/>
          <w:numId w:val="29"/>
        </w:numPr>
      </w:pPr>
      <w:bookmarkStart w:id="176" w:name="_Toc272414671"/>
      <w:bookmarkStart w:id="177" w:name="_Toc290846309"/>
      <w:bookmarkStart w:id="178" w:name="_Toc354139534"/>
      <w:bookmarkStart w:id="179" w:name="_Toc356213518"/>
      <w:r>
        <w:t>Other clinical chemistry</w:t>
      </w:r>
      <w:bookmarkEnd w:id="176"/>
      <w:bookmarkEnd w:id="177"/>
      <w:bookmarkEnd w:id="178"/>
      <w:bookmarkEnd w:id="179"/>
    </w:p>
    <w:p w:rsidR="0068007C" w:rsidRDefault="0068007C" w:rsidP="0068007C">
      <w:pPr>
        <w:pStyle w:val="Heading5"/>
        <w:numPr>
          <w:ilvl w:val="3"/>
          <w:numId w:val="29"/>
        </w:numPr>
        <w:adjustRightInd w:val="0"/>
        <w:snapToGrid w:val="0"/>
      </w:pPr>
      <w:bookmarkStart w:id="180" w:name="_Toc354139535"/>
      <w:bookmarkStart w:id="181" w:name="_Toc356213519"/>
      <w:r>
        <w:t>Pivotal study</w:t>
      </w:r>
      <w:r w:rsidRPr="00F8181E">
        <w:rPr>
          <w:iCs/>
        </w:rPr>
        <w:t xml:space="preserve"> </w:t>
      </w:r>
      <w:r w:rsidRPr="00F8181E">
        <w:t>CV181057</w:t>
      </w:r>
      <w:bookmarkEnd w:id="180"/>
      <w:bookmarkEnd w:id="181"/>
    </w:p>
    <w:p w:rsidR="0068007C" w:rsidRDefault="0068007C" w:rsidP="00923FAB">
      <w:r w:rsidRPr="000E7463">
        <w:rPr>
          <w:b/>
        </w:rPr>
        <w:t>Plasma glucose:</w:t>
      </w:r>
      <w:r>
        <w:t xml:space="preserve"> See above.</w:t>
      </w:r>
    </w:p>
    <w:p w:rsidR="0068007C" w:rsidRDefault="0068007C" w:rsidP="00923FAB">
      <w:r w:rsidRPr="000E7463">
        <w:rPr>
          <w:b/>
        </w:rPr>
        <w:t>CK:</w:t>
      </w:r>
      <w:r>
        <w:t xml:space="preserve"> </w:t>
      </w:r>
      <w:r w:rsidRPr="00162A91">
        <w:t xml:space="preserve">Four (1.3%) subjects in the </w:t>
      </w:r>
      <w:proofErr w:type="spellStart"/>
      <w:r w:rsidRPr="00162A91">
        <w:t>Onglyza</w:t>
      </w:r>
      <w:proofErr w:type="spellEnd"/>
      <w:r w:rsidRPr="00162A91">
        <w:t xml:space="preserve"> group and 1 (0.7%) subject in the placebo group had CK &gt; 5 x ULN. In most cases these elevations represented a single high value and CK levels had returned to within normal limits (or were much lower) by the last recorded value.</w:t>
      </w:r>
    </w:p>
    <w:p w:rsidR="0068007C" w:rsidRDefault="0068007C" w:rsidP="0068007C">
      <w:pPr>
        <w:pStyle w:val="Heading4"/>
        <w:numPr>
          <w:ilvl w:val="2"/>
          <w:numId w:val="29"/>
        </w:numPr>
      </w:pPr>
      <w:bookmarkStart w:id="182" w:name="_Toc272414672"/>
      <w:bookmarkStart w:id="183" w:name="_Toc290846310"/>
      <w:bookmarkStart w:id="184" w:name="_Toc354139536"/>
      <w:bookmarkStart w:id="185" w:name="_Toc356213520"/>
      <w:r>
        <w:lastRenderedPageBreak/>
        <w:t>Haematology</w:t>
      </w:r>
      <w:bookmarkEnd w:id="182"/>
      <w:bookmarkEnd w:id="183"/>
      <w:bookmarkEnd w:id="184"/>
      <w:bookmarkEnd w:id="185"/>
    </w:p>
    <w:p w:rsidR="0068007C" w:rsidRDefault="0068007C" w:rsidP="0068007C">
      <w:pPr>
        <w:pStyle w:val="Heading5"/>
        <w:numPr>
          <w:ilvl w:val="3"/>
          <w:numId w:val="29"/>
        </w:numPr>
        <w:adjustRightInd w:val="0"/>
        <w:snapToGrid w:val="0"/>
      </w:pPr>
      <w:bookmarkStart w:id="186" w:name="_Toc354139537"/>
      <w:bookmarkStart w:id="187" w:name="_Toc356213521"/>
      <w:r>
        <w:t>Pivotal study</w:t>
      </w:r>
      <w:r w:rsidRPr="00F8181E">
        <w:rPr>
          <w:iCs/>
        </w:rPr>
        <w:t xml:space="preserve"> </w:t>
      </w:r>
      <w:r w:rsidRPr="00F8181E">
        <w:t>CV181057</w:t>
      </w:r>
      <w:bookmarkEnd w:id="186"/>
      <w:bookmarkEnd w:id="187"/>
    </w:p>
    <w:p w:rsidR="0068007C" w:rsidRPr="00864B9A" w:rsidRDefault="0068007C" w:rsidP="00923FAB">
      <w:r w:rsidRPr="00864B9A">
        <w:t xml:space="preserve">Because of known effects of </w:t>
      </w:r>
      <w:proofErr w:type="spellStart"/>
      <w:r w:rsidRPr="00864B9A">
        <w:t>saxagliptin</w:t>
      </w:r>
      <w:proofErr w:type="spellEnd"/>
      <w:r w:rsidRPr="00864B9A">
        <w:t>, lymphocytes and platelets were the subject of particular attention.</w:t>
      </w:r>
    </w:p>
    <w:p w:rsidR="0068007C" w:rsidRPr="00864B9A" w:rsidRDefault="0068007C" w:rsidP="00923FAB">
      <w:r w:rsidRPr="00864B9A">
        <w:t xml:space="preserve">Mean absolute lymphocyte counts and mean platelet counts were generally stable across both treatment groups during the short-term treatment period. No marked† abnormalities were reported for decreased platelets. </w:t>
      </w:r>
      <w:proofErr w:type="spellStart"/>
      <w:r w:rsidRPr="00864B9A">
        <w:t>Lymphopenia</w:t>
      </w:r>
      <w:proofErr w:type="spellEnd"/>
      <w:r w:rsidRPr="00864B9A">
        <w:t xml:space="preserve"> was noted for 3 subjects in the </w:t>
      </w:r>
      <w:proofErr w:type="spellStart"/>
      <w:r w:rsidRPr="00864B9A">
        <w:t>Onglyza</w:t>
      </w:r>
      <w:proofErr w:type="spellEnd"/>
      <w:r w:rsidRPr="00864B9A">
        <w:t xml:space="preserve"> group and 1 subject in the placebo group.</w:t>
      </w:r>
    </w:p>
    <w:p w:rsidR="0068007C" w:rsidRPr="00864B9A" w:rsidRDefault="0068007C" w:rsidP="00923FAB">
      <w:r w:rsidRPr="00864B9A">
        <w:t>† Predefined degrees of abnormal test results, generally moderately severe.</w:t>
      </w:r>
    </w:p>
    <w:p w:rsidR="0068007C" w:rsidRPr="000C26B6" w:rsidRDefault="0068007C" w:rsidP="0068007C">
      <w:pPr>
        <w:pStyle w:val="Heading4"/>
        <w:numPr>
          <w:ilvl w:val="2"/>
          <w:numId w:val="29"/>
        </w:numPr>
      </w:pPr>
      <w:bookmarkStart w:id="188" w:name="_Toc272414675"/>
      <w:bookmarkStart w:id="189" w:name="_Toc290846313"/>
      <w:bookmarkStart w:id="190" w:name="_Toc354139538"/>
      <w:bookmarkStart w:id="191" w:name="_Toc356213522"/>
      <w:r w:rsidRPr="000C26B6">
        <w:t>Electrocardiograph</w:t>
      </w:r>
      <w:bookmarkEnd w:id="188"/>
      <w:bookmarkEnd w:id="189"/>
      <w:bookmarkEnd w:id="190"/>
      <w:bookmarkEnd w:id="191"/>
    </w:p>
    <w:p w:rsidR="0068007C" w:rsidRDefault="0068007C" w:rsidP="0068007C">
      <w:pPr>
        <w:pStyle w:val="Heading5"/>
        <w:numPr>
          <w:ilvl w:val="3"/>
          <w:numId w:val="29"/>
        </w:numPr>
        <w:adjustRightInd w:val="0"/>
        <w:snapToGrid w:val="0"/>
      </w:pPr>
      <w:bookmarkStart w:id="192" w:name="_Toc354139539"/>
      <w:bookmarkStart w:id="193" w:name="_Toc356213523"/>
      <w:r>
        <w:t>Pivotal study</w:t>
      </w:r>
      <w:r w:rsidRPr="00F8181E">
        <w:rPr>
          <w:iCs/>
        </w:rPr>
        <w:t xml:space="preserve"> </w:t>
      </w:r>
      <w:r w:rsidRPr="00F8181E">
        <w:t>CV181057</w:t>
      </w:r>
      <w:bookmarkEnd w:id="192"/>
      <w:bookmarkEnd w:id="193"/>
    </w:p>
    <w:p w:rsidR="0068007C" w:rsidRPr="00864B9A" w:rsidRDefault="0068007C" w:rsidP="00923FAB">
      <w:r w:rsidRPr="00864B9A">
        <w:t>Shifts from baseline to Week 24 of the double-blind period are summarised below</w:t>
      </w:r>
      <w:r>
        <w:t>:</w:t>
      </w:r>
    </w:p>
    <w:p w:rsidR="0068007C" w:rsidRPr="00864B9A" w:rsidRDefault="0068007C" w:rsidP="00923FAB">
      <w:pPr>
        <w:pStyle w:val="TableTitle"/>
      </w:pPr>
      <w:r>
        <w:t xml:space="preserve">Table 10. ECG: </w:t>
      </w:r>
      <w:r w:rsidRPr="00376D2C">
        <w:t>Shifts from baseline to Week 24</w:t>
      </w:r>
      <w:r>
        <w:t>.</w:t>
      </w:r>
    </w:p>
    <w:tbl>
      <w:tblPr>
        <w:tblStyle w:val="TableTGAblue"/>
        <w:tblW w:w="0" w:type="auto"/>
        <w:tblLook w:val="04A0"/>
      </w:tblPr>
      <w:tblGrid>
        <w:gridCol w:w="1561"/>
        <w:gridCol w:w="1426"/>
        <w:gridCol w:w="884"/>
        <w:gridCol w:w="1201"/>
        <w:gridCol w:w="884"/>
        <w:gridCol w:w="1201"/>
        <w:gridCol w:w="884"/>
        <w:gridCol w:w="1201"/>
      </w:tblGrid>
      <w:tr w:rsidR="0068007C" w:rsidTr="002F2716">
        <w:trPr>
          <w:cnfStyle w:val="100000000000"/>
        </w:trPr>
        <w:tc>
          <w:tcPr>
            <w:cnfStyle w:val="001000000000"/>
            <w:tcW w:w="0" w:type="auto"/>
            <w:vMerge w:val="restart"/>
          </w:tcPr>
          <w:p w:rsidR="0068007C" w:rsidRPr="00504CA0" w:rsidRDefault="0068007C" w:rsidP="00923FAB">
            <w:r w:rsidRPr="00504CA0">
              <w:t>Treatment group</w:t>
            </w:r>
          </w:p>
        </w:tc>
        <w:tc>
          <w:tcPr>
            <w:tcW w:w="0" w:type="auto"/>
            <w:vMerge w:val="restart"/>
          </w:tcPr>
          <w:p w:rsidR="0068007C" w:rsidRPr="00504CA0" w:rsidRDefault="0068007C" w:rsidP="00923FAB">
            <w:pPr>
              <w:cnfStyle w:val="100000000000"/>
            </w:pPr>
            <w:r w:rsidRPr="00504CA0">
              <w:t>Tracing</w:t>
            </w:r>
          </w:p>
          <w:p w:rsidR="0068007C" w:rsidRPr="00504CA0" w:rsidRDefault="0068007C" w:rsidP="00923FAB">
            <w:pPr>
              <w:cnfStyle w:val="100000000000"/>
            </w:pPr>
            <w:r w:rsidRPr="00504CA0">
              <w:t>Week 24</w:t>
            </w:r>
          </w:p>
        </w:tc>
        <w:tc>
          <w:tcPr>
            <w:tcW w:w="0" w:type="auto"/>
            <w:gridSpan w:val="6"/>
          </w:tcPr>
          <w:p w:rsidR="0068007C" w:rsidRPr="00504CA0" w:rsidRDefault="0068007C" w:rsidP="00923FAB">
            <w:pPr>
              <w:cnfStyle w:val="100000000000"/>
            </w:pPr>
            <w:r w:rsidRPr="00504CA0">
              <w:t>Baseline tracing - number (%) of subjects</w:t>
            </w:r>
          </w:p>
        </w:tc>
      </w:tr>
      <w:tr w:rsidR="0068007C" w:rsidTr="002F2716">
        <w:tc>
          <w:tcPr>
            <w:cnfStyle w:val="001000000000"/>
            <w:tcW w:w="0" w:type="auto"/>
            <w:vMerge/>
          </w:tcPr>
          <w:p w:rsidR="0068007C" w:rsidRPr="00BB2A53" w:rsidRDefault="0068007C" w:rsidP="0068007C">
            <w:pPr>
              <w:rPr>
                <w:rFonts w:asciiTheme="majorHAnsi" w:hAnsiTheme="majorHAnsi"/>
                <w:sz w:val="20"/>
                <w:szCs w:val="20"/>
              </w:rPr>
            </w:pPr>
          </w:p>
        </w:tc>
        <w:tc>
          <w:tcPr>
            <w:tcW w:w="0" w:type="auto"/>
            <w:vMerge/>
          </w:tcPr>
          <w:p w:rsidR="0068007C" w:rsidRPr="00BB2A53" w:rsidRDefault="0068007C" w:rsidP="0068007C">
            <w:pPr>
              <w:cnfStyle w:val="000000000000"/>
              <w:rPr>
                <w:rFonts w:asciiTheme="majorHAnsi" w:hAnsiTheme="majorHAnsi"/>
                <w:sz w:val="20"/>
                <w:szCs w:val="20"/>
              </w:rPr>
            </w:pPr>
          </w:p>
        </w:tc>
        <w:tc>
          <w:tcPr>
            <w:tcW w:w="0" w:type="auto"/>
            <w:gridSpan w:val="2"/>
          </w:tcPr>
          <w:p w:rsidR="0068007C" w:rsidRPr="00BB2A53" w:rsidRDefault="0068007C" w:rsidP="00923FAB">
            <w:pPr>
              <w:cnfStyle w:val="000000000000"/>
            </w:pPr>
            <w:r>
              <w:t>Normal</w:t>
            </w:r>
          </w:p>
        </w:tc>
        <w:tc>
          <w:tcPr>
            <w:tcW w:w="0" w:type="auto"/>
            <w:gridSpan w:val="2"/>
          </w:tcPr>
          <w:p w:rsidR="0068007C" w:rsidRPr="00BB2A53" w:rsidRDefault="0068007C" w:rsidP="00923FAB">
            <w:pPr>
              <w:cnfStyle w:val="000000000000"/>
            </w:pPr>
            <w:r>
              <w:t>Abnormal</w:t>
            </w:r>
          </w:p>
        </w:tc>
        <w:tc>
          <w:tcPr>
            <w:tcW w:w="0" w:type="auto"/>
            <w:gridSpan w:val="2"/>
          </w:tcPr>
          <w:p w:rsidR="0068007C" w:rsidRPr="00BB2A53" w:rsidRDefault="0068007C" w:rsidP="00923FAB">
            <w:pPr>
              <w:cnfStyle w:val="000000000000"/>
            </w:pPr>
            <w:r>
              <w:t>Total</w:t>
            </w:r>
          </w:p>
        </w:tc>
      </w:tr>
      <w:tr w:rsidR="0068007C" w:rsidTr="002F2716">
        <w:tc>
          <w:tcPr>
            <w:cnfStyle w:val="001000000000"/>
            <w:tcW w:w="0" w:type="auto"/>
            <w:vMerge w:val="restart"/>
          </w:tcPr>
          <w:p w:rsidR="0068007C" w:rsidRDefault="0068007C" w:rsidP="00923FAB">
            <w:proofErr w:type="spellStart"/>
            <w:r>
              <w:t>Onglyza</w:t>
            </w:r>
            <w:proofErr w:type="spellEnd"/>
          </w:p>
          <w:p w:rsidR="0068007C" w:rsidRPr="00BB2A53" w:rsidRDefault="0068007C" w:rsidP="00923FAB">
            <w:r>
              <w:t>N=304</w:t>
            </w:r>
          </w:p>
        </w:tc>
        <w:tc>
          <w:tcPr>
            <w:tcW w:w="0" w:type="auto"/>
          </w:tcPr>
          <w:p w:rsidR="0068007C" w:rsidRPr="00BB2A53" w:rsidRDefault="0068007C" w:rsidP="00923FAB">
            <w:pPr>
              <w:cnfStyle w:val="000000000000"/>
            </w:pPr>
            <w:r>
              <w:t>Normal</w:t>
            </w:r>
          </w:p>
        </w:tc>
        <w:tc>
          <w:tcPr>
            <w:tcW w:w="0" w:type="auto"/>
          </w:tcPr>
          <w:p w:rsidR="0068007C" w:rsidRPr="00BB2A53" w:rsidRDefault="0068007C" w:rsidP="00923FAB">
            <w:pPr>
              <w:cnfStyle w:val="000000000000"/>
            </w:pPr>
            <w:r>
              <w:t>112</w:t>
            </w:r>
          </w:p>
        </w:tc>
        <w:tc>
          <w:tcPr>
            <w:tcW w:w="0" w:type="auto"/>
          </w:tcPr>
          <w:p w:rsidR="0068007C" w:rsidRPr="00BB2A53" w:rsidRDefault="0068007C" w:rsidP="00923FAB">
            <w:pPr>
              <w:cnfStyle w:val="000000000000"/>
            </w:pPr>
            <w:r>
              <w:t>(87.5)</w:t>
            </w:r>
          </w:p>
        </w:tc>
        <w:tc>
          <w:tcPr>
            <w:tcW w:w="0" w:type="auto"/>
          </w:tcPr>
          <w:p w:rsidR="0068007C" w:rsidRPr="00BB2A53" w:rsidRDefault="0068007C" w:rsidP="00923FAB">
            <w:pPr>
              <w:cnfStyle w:val="000000000000"/>
            </w:pPr>
            <w:r>
              <w:t>21</w:t>
            </w:r>
          </w:p>
        </w:tc>
        <w:tc>
          <w:tcPr>
            <w:tcW w:w="0" w:type="auto"/>
          </w:tcPr>
          <w:p w:rsidR="0068007C" w:rsidRPr="00BB2A53" w:rsidRDefault="0068007C" w:rsidP="00923FAB">
            <w:pPr>
              <w:cnfStyle w:val="000000000000"/>
            </w:pPr>
            <w:r>
              <w:t>(29.2)</w:t>
            </w:r>
          </w:p>
        </w:tc>
        <w:tc>
          <w:tcPr>
            <w:tcW w:w="0" w:type="auto"/>
          </w:tcPr>
          <w:p w:rsidR="0068007C" w:rsidRPr="00BB2A53" w:rsidRDefault="0068007C" w:rsidP="00923FAB">
            <w:pPr>
              <w:cnfStyle w:val="000000000000"/>
            </w:pPr>
            <w:r>
              <w:t>133</w:t>
            </w:r>
          </w:p>
        </w:tc>
        <w:tc>
          <w:tcPr>
            <w:tcW w:w="0" w:type="auto"/>
          </w:tcPr>
          <w:p w:rsidR="0068007C" w:rsidRPr="00BB2A53" w:rsidRDefault="0068007C" w:rsidP="00923FAB">
            <w:pPr>
              <w:cnfStyle w:val="000000000000"/>
            </w:pPr>
            <w:r>
              <w:t>(66.5)</w:t>
            </w:r>
          </w:p>
        </w:tc>
      </w:tr>
      <w:tr w:rsidR="0068007C" w:rsidTr="002F2716">
        <w:tc>
          <w:tcPr>
            <w:cnfStyle w:val="001000000000"/>
            <w:tcW w:w="0" w:type="auto"/>
            <w:vMerge/>
          </w:tcPr>
          <w:p w:rsidR="0068007C" w:rsidRPr="00BB2A53" w:rsidRDefault="0068007C" w:rsidP="0068007C">
            <w:pPr>
              <w:rPr>
                <w:rFonts w:asciiTheme="majorHAnsi" w:hAnsiTheme="majorHAnsi"/>
                <w:sz w:val="20"/>
                <w:szCs w:val="20"/>
              </w:rPr>
            </w:pPr>
          </w:p>
        </w:tc>
        <w:tc>
          <w:tcPr>
            <w:tcW w:w="0" w:type="auto"/>
          </w:tcPr>
          <w:p w:rsidR="0068007C" w:rsidRPr="00BB2A53" w:rsidRDefault="0068007C" w:rsidP="00923FAB">
            <w:pPr>
              <w:cnfStyle w:val="000000000000"/>
            </w:pPr>
            <w:r>
              <w:t>Abnormal</w:t>
            </w:r>
          </w:p>
        </w:tc>
        <w:tc>
          <w:tcPr>
            <w:tcW w:w="0" w:type="auto"/>
          </w:tcPr>
          <w:p w:rsidR="0068007C" w:rsidRPr="00BB2A53" w:rsidRDefault="0068007C" w:rsidP="00923FAB">
            <w:pPr>
              <w:cnfStyle w:val="000000000000"/>
            </w:pPr>
            <w:r>
              <w:t>16</w:t>
            </w:r>
          </w:p>
        </w:tc>
        <w:tc>
          <w:tcPr>
            <w:tcW w:w="0" w:type="auto"/>
          </w:tcPr>
          <w:p w:rsidR="0068007C" w:rsidRPr="00BB2A53" w:rsidRDefault="0068007C" w:rsidP="00923FAB">
            <w:pPr>
              <w:cnfStyle w:val="000000000000"/>
            </w:pPr>
            <w:r>
              <w:t>(12.5)</w:t>
            </w:r>
          </w:p>
        </w:tc>
        <w:tc>
          <w:tcPr>
            <w:tcW w:w="0" w:type="auto"/>
          </w:tcPr>
          <w:p w:rsidR="0068007C" w:rsidRPr="00BB2A53" w:rsidRDefault="0068007C" w:rsidP="00923FAB">
            <w:pPr>
              <w:cnfStyle w:val="000000000000"/>
            </w:pPr>
            <w:r>
              <w:t>51</w:t>
            </w:r>
          </w:p>
        </w:tc>
        <w:tc>
          <w:tcPr>
            <w:tcW w:w="0" w:type="auto"/>
          </w:tcPr>
          <w:p w:rsidR="0068007C" w:rsidRPr="00BB2A53" w:rsidRDefault="0068007C" w:rsidP="00923FAB">
            <w:pPr>
              <w:cnfStyle w:val="000000000000"/>
            </w:pPr>
            <w:r>
              <w:t>(70.8)</w:t>
            </w:r>
          </w:p>
        </w:tc>
        <w:tc>
          <w:tcPr>
            <w:tcW w:w="0" w:type="auto"/>
          </w:tcPr>
          <w:p w:rsidR="0068007C" w:rsidRPr="00BB2A53" w:rsidRDefault="0068007C" w:rsidP="00923FAB">
            <w:pPr>
              <w:cnfStyle w:val="000000000000"/>
            </w:pPr>
            <w:r>
              <w:t>67</w:t>
            </w:r>
          </w:p>
        </w:tc>
        <w:tc>
          <w:tcPr>
            <w:tcW w:w="0" w:type="auto"/>
          </w:tcPr>
          <w:p w:rsidR="0068007C" w:rsidRPr="00BB2A53" w:rsidRDefault="0068007C" w:rsidP="00923FAB">
            <w:pPr>
              <w:cnfStyle w:val="000000000000"/>
            </w:pPr>
            <w:r>
              <w:t>(33.5)</w:t>
            </w:r>
          </w:p>
        </w:tc>
      </w:tr>
      <w:tr w:rsidR="0068007C" w:rsidTr="002F2716">
        <w:tc>
          <w:tcPr>
            <w:cnfStyle w:val="001000000000"/>
            <w:tcW w:w="0" w:type="auto"/>
            <w:vMerge/>
          </w:tcPr>
          <w:p w:rsidR="0068007C" w:rsidRPr="00BB2A53" w:rsidRDefault="0068007C" w:rsidP="0068007C">
            <w:pPr>
              <w:rPr>
                <w:rFonts w:asciiTheme="majorHAnsi" w:hAnsiTheme="majorHAnsi"/>
                <w:sz w:val="20"/>
                <w:szCs w:val="20"/>
              </w:rPr>
            </w:pPr>
          </w:p>
        </w:tc>
        <w:tc>
          <w:tcPr>
            <w:tcW w:w="0" w:type="auto"/>
          </w:tcPr>
          <w:p w:rsidR="0068007C" w:rsidRPr="00BB2A53" w:rsidRDefault="0068007C" w:rsidP="00923FAB">
            <w:pPr>
              <w:cnfStyle w:val="000000000000"/>
            </w:pPr>
            <w:r>
              <w:t>Total</w:t>
            </w:r>
          </w:p>
        </w:tc>
        <w:tc>
          <w:tcPr>
            <w:tcW w:w="0" w:type="auto"/>
          </w:tcPr>
          <w:p w:rsidR="0068007C" w:rsidRPr="00BB2A53" w:rsidRDefault="0068007C" w:rsidP="00923FAB">
            <w:pPr>
              <w:cnfStyle w:val="000000000000"/>
            </w:pPr>
            <w:r>
              <w:t>128</w:t>
            </w:r>
          </w:p>
        </w:tc>
        <w:tc>
          <w:tcPr>
            <w:tcW w:w="0" w:type="auto"/>
          </w:tcPr>
          <w:p w:rsidR="0068007C" w:rsidRPr="00BB2A53" w:rsidRDefault="0068007C" w:rsidP="00923FAB">
            <w:pPr>
              <w:cnfStyle w:val="000000000000"/>
            </w:pPr>
            <w:r>
              <w:t>(100.0)</w:t>
            </w:r>
          </w:p>
        </w:tc>
        <w:tc>
          <w:tcPr>
            <w:tcW w:w="0" w:type="auto"/>
          </w:tcPr>
          <w:p w:rsidR="0068007C" w:rsidRPr="00BB2A53" w:rsidRDefault="0068007C" w:rsidP="00923FAB">
            <w:pPr>
              <w:cnfStyle w:val="000000000000"/>
            </w:pPr>
            <w:r>
              <w:t>72</w:t>
            </w:r>
          </w:p>
        </w:tc>
        <w:tc>
          <w:tcPr>
            <w:tcW w:w="0" w:type="auto"/>
          </w:tcPr>
          <w:p w:rsidR="0068007C" w:rsidRPr="00BB2A53" w:rsidRDefault="0068007C" w:rsidP="00923FAB">
            <w:pPr>
              <w:cnfStyle w:val="000000000000"/>
            </w:pPr>
            <w:r>
              <w:t>(100.0)</w:t>
            </w:r>
          </w:p>
        </w:tc>
        <w:tc>
          <w:tcPr>
            <w:tcW w:w="0" w:type="auto"/>
          </w:tcPr>
          <w:p w:rsidR="0068007C" w:rsidRPr="00BB2A53" w:rsidRDefault="0068007C" w:rsidP="00923FAB">
            <w:pPr>
              <w:cnfStyle w:val="000000000000"/>
            </w:pPr>
            <w:r>
              <w:t>200</w:t>
            </w:r>
          </w:p>
        </w:tc>
        <w:tc>
          <w:tcPr>
            <w:tcW w:w="0" w:type="auto"/>
          </w:tcPr>
          <w:p w:rsidR="0068007C" w:rsidRPr="00BB2A53" w:rsidRDefault="0068007C" w:rsidP="00923FAB">
            <w:pPr>
              <w:cnfStyle w:val="000000000000"/>
            </w:pPr>
            <w:r>
              <w:t>(100.0)</w:t>
            </w:r>
          </w:p>
        </w:tc>
      </w:tr>
      <w:tr w:rsidR="0068007C" w:rsidTr="002F2716">
        <w:tc>
          <w:tcPr>
            <w:cnfStyle w:val="001000000000"/>
            <w:tcW w:w="0" w:type="auto"/>
          </w:tcPr>
          <w:p w:rsidR="0068007C" w:rsidRPr="00BB2A53" w:rsidRDefault="0068007C" w:rsidP="0068007C">
            <w:pPr>
              <w:rPr>
                <w:rFonts w:asciiTheme="majorHAnsi" w:hAnsiTheme="majorHAnsi"/>
                <w:sz w:val="20"/>
                <w:szCs w:val="20"/>
              </w:rPr>
            </w:pPr>
          </w:p>
        </w:tc>
        <w:tc>
          <w:tcPr>
            <w:tcW w:w="0" w:type="auto"/>
          </w:tcPr>
          <w:p w:rsidR="0068007C" w:rsidRPr="00BB2A53" w:rsidRDefault="0068007C" w:rsidP="0068007C">
            <w:pPr>
              <w:cnfStyle w:val="000000000000"/>
              <w:rPr>
                <w:rFonts w:asciiTheme="majorHAnsi" w:hAnsiTheme="majorHAnsi"/>
                <w:sz w:val="20"/>
                <w:szCs w:val="20"/>
              </w:rPr>
            </w:pPr>
          </w:p>
        </w:tc>
        <w:tc>
          <w:tcPr>
            <w:tcW w:w="0" w:type="auto"/>
          </w:tcPr>
          <w:p w:rsidR="0068007C" w:rsidRPr="00BB2A53" w:rsidRDefault="0068007C" w:rsidP="0068007C">
            <w:pPr>
              <w:jc w:val="right"/>
              <w:cnfStyle w:val="000000000000"/>
              <w:rPr>
                <w:rFonts w:asciiTheme="majorHAnsi" w:hAnsiTheme="majorHAnsi"/>
                <w:sz w:val="20"/>
                <w:szCs w:val="20"/>
              </w:rPr>
            </w:pPr>
          </w:p>
        </w:tc>
        <w:tc>
          <w:tcPr>
            <w:tcW w:w="0" w:type="auto"/>
          </w:tcPr>
          <w:p w:rsidR="0068007C" w:rsidRPr="00BB2A53" w:rsidRDefault="0068007C" w:rsidP="0068007C">
            <w:pPr>
              <w:cnfStyle w:val="000000000000"/>
              <w:rPr>
                <w:rFonts w:asciiTheme="majorHAnsi" w:hAnsiTheme="majorHAnsi"/>
                <w:sz w:val="20"/>
                <w:szCs w:val="20"/>
              </w:rPr>
            </w:pPr>
          </w:p>
        </w:tc>
        <w:tc>
          <w:tcPr>
            <w:tcW w:w="0" w:type="auto"/>
          </w:tcPr>
          <w:p w:rsidR="0068007C" w:rsidRPr="00BB2A53" w:rsidRDefault="0068007C" w:rsidP="0068007C">
            <w:pPr>
              <w:jc w:val="right"/>
              <w:cnfStyle w:val="000000000000"/>
              <w:rPr>
                <w:rFonts w:asciiTheme="majorHAnsi" w:hAnsiTheme="majorHAnsi"/>
                <w:sz w:val="20"/>
                <w:szCs w:val="20"/>
              </w:rPr>
            </w:pPr>
          </w:p>
        </w:tc>
        <w:tc>
          <w:tcPr>
            <w:tcW w:w="0" w:type="auto"/>
          </w:tcPr>
          <w:p w:rsidR="0068007C" w:rsidRPr="00BB2A53" w:rsidRDefault="0068007C" w:rsidP="0068007C">
            <w:pPr>
              <w:cnfStyle w:val="000000000000"/>
              <w:rPr>
                <w:rFonts w:asciiTheme="majorHAnsi" w:hAnsiTheme="majorHAnsi"/>
                <w:sz w:val="20"/>
                <w:szCs w:val="20"/>
              </w:rPr>
            </w:pPr>
          </w:p>
        </w:tc>
        <w:tc>
          <w:tcPr>
            <w:tcW w:w="0" w:type="auto"/>
          </w:tcPr>
          <w:p w:rsidR="0068007C" w:rsidRPr="00BB2A53" w:rsidRDefault="0068007C" w:rsidP="0068007C">
            <w:pPr>
              <w:jc w:val="right"/>
              <w:cnfStyle w:val="000000000000"/>
              <w:rPr>
                <w:rFonts w:asciiTheme="majorHAnsi" w:hAnsiTheme="majorHAnsi"/>
                <w:sz w:val="20"/>
                <w:szCs w:val="20"/>
              </w:rPr>
            </w:pPr>
          </w:p>
        </w:tc>
        <w:tc>
          <w:tcPr>
            <w:tcW w:w="0" w:type="auto"/>
          </w:tcPr>
          <w:p w:rsidR="0068007C" w:rsidRPr="00BB2A53" w:rsidRDefault="0068007C" w:rsidP="0068007C">
            <w:pPr>
              <w:cnfStyle w:val="000000000000"/>
              <w:rPr>
                <w:rFonts w:asciiTheme="majorHAnsi" w:hAnsiTheme="majorHAnsi"/>
                <w:sz w:val="20"/>
                <w:szCs w:val="20"/>
              </w:rPr>
            </w:pPr>
          </w:p>
        </w:tc>
      </w:tr>
      <w:tr w:rsidR="0068007C" w:rsidTr="002F2716">
        <w:tc>
          <w:tcPr>
            <w:cnfStyle w:val="001000000000"/>
            <w:tcW w:w="0" w:type="auto"/>
            <w:vMerge w:val="restart"/>
          </w:tcPr>
          <w:p w:rsidR="0068007C" w:rsidRDefault="0068007C" w:rsidP="00923FAB">
            <w:r>
              <w:t>Placebo</w:t>
            </w:r>
          </w:p>
          <w:p w:rsidR="0068007C" w:rsidRPr="00BB2A53" w:rsidRDefault="0068007C" w:rsidP="00923FAB">
            <w:r>
              <w:t>N=151</w:t>
            </w:r>
          </w:p>
        </w:tc>
        <w:tc>
          <w:tcPr>
            <w:tcW w:w="0" w:type="auto"/>
          </w:tcPr>
          <w:p w:rsidR="0068007C" w:rsidRPr="00BB2A53" w:rsidRDefault="0068007C" w:rsidP="00923FAB">
            <w:pPr>
              <w:cnfStyle w:val="000000000000"/>
            </w:pPr>
            <w:r>
              <w:t>Normal</w:t>
            </w:r>
          </w:p>
        </w:tc>
        <w:tc>
          <w:tcPr>
            <w:tcW w:w="0" w:type="auto"/>
          </w:tcPr>
          <w:p w:rsidR="0068007C" w:rsidRPr="00BB2A53" w:rsidRDefault="0068007C" w:rsidP="00923FAB">
            <w:pPr>
              <w:cnfStyle w:val="000000000000"/>
            </w:pPr>
            <w:r>
              <w:t>50</w:t>
            </w:r>
          </w:p>
        </w:tc>
        <w:tc>
          <w:tcPr>
            <w:tcW w:w="0" w:type="auto"/>
          </w:tcPr>
          <w:p w:rsidR="0068007C" w:rsidRPr="00BB2A53" w:rsidRDefault="0068007C" w:rsidP="00923FAB">
            <w:pPr>
              <w:cnfStyle w:val="000000000000"/>
            </w:pPr>
            <w:r>
              <w:t>(96.2)</w:t>
            </w:r>
          </w:p>
        </w:tc>
        <w:tc>
          <w:tcPr>
            <w:tcW w:w="0" w:type="auto"/>
          </w:tcPr>
          <w:p w:rsidR="0068007C" w:rsidRPr="00BB2A53" w:rsidRDefault="0068007C" w:rsidP="00923FAB">
            <w:pPr>
              <w:cnfStyle w:val="000000000000"/>
            </w:pPr>
            <w:r>
              <w:t>11</w:t>
            </w:r>
          </w:p>
        </w:tc>
        <w:tc>
          <w:tcPr>
            <w:tcW w:w="0" w:type="auto"/>
          </w:tcPr>
          <w:p w:rsidR="0068007C" w:rsidRPr="00BB2A53" w:rsidRDefault="0068007C" w:rsidP="00923FAB">
            <w:pPr>
              <w:cnfStyle w:val="000000000000"/>
            </w:pPr>
            <w:r>
              <w:t>(31.4)</w:t>
            </w:r>
          </w:p>
        </w:tc>
        <w:tc>
          <w:tcPr>
            <w:tcW w:w="0" w:type="auto"/>
          </w:tcPr>
          <w:p w:rsidR="0068007C" w:rsidRPr="00BB2A53" w:rsidRDefault="0068007C" w:rsidP="00923FAB">
            <w:pPr>
              <w:cnfStyle w:val="000000000000"/>
            </w:pPr>
            <w:r>
              <w:t>61</w:t>
            </w:r>
          </w:p>
        </w:tc>
        <w:tc>
          <w:tcPr>
            <w:tcW w:w="0" w:type="auto"/>
          </w:tcPr>
          <w:p w:rsidR="0068007C" w:rsidRPr="00BB2A53" w:rsidRDefault="0068007C" w:rsidP="00923FAB">
            <w:pPr>
              <w:cnfStyle w:val="000000000000"/>
            </w:pPr>
            <w:r>
              <w:t>(70.1)</w:t>
            </w:r>
          </w:p>
        </w:tc>
      </w:tr>
      <w:tr w:rsidR="0068007C" w:rsidTr="002F2716">
        <w:tc>
          <w:tcPr>
            <w:cnfStyle w:val="001000000000"/>
            <w:tcW w:w="0" w:type="auto"/>
            <w:vMerge/>
          </w:tcPr>
          <w:p w:rsidR="0068007C" w:rsidRPr="00BB2A53" w:rsidRDefault="0068007C" w:rsidP="0068007C">
            <w:pPr>
              <w:rPr>
                <w:rFonts w:asciiTheme="majorHAnsi" w:hAnsiTheme="majorHAnsi"/>
                <w:sz w:val="20"/>
                <w:szCs w:val="20"/>
              </w:rPr>
            </w:pPr>
          </w:p>
        </w:tc>
        <w:tc>
          <w:tcPr>
            <w:tcW w:w="0" w:type="auto"/>
          </w:tcPr>
          <w:p w:rsidR="0068007C" w:rsidRPr="00BB2A53" w:rsidRDefault="0068007C" w:rsidP="00923FAB">
            <w:pPr>
              <w:cnfStyle w:val="000000000000"/>
            </w:pPr>
            <w:r>
              <w:t>Abnormal</w:t>
            </w:r>
          </w:p>
        </w:tc>
        <w:tc>
          <w:tcPr>
            <w:tcW w:w="0" w:type="auto"/>
          </w:tcPr>
          <w:p w:rsidR="0068007C" w:rsidRPr="00BB2A53" w:rsidRDefault="0068007C" w:rsidP="00923FAB">
            <w:pPr>
              <w:cnfStyle w:val="000000000000"/>
            </w:pPr>
            <w:r>
              <w:t>2</w:t>
            </w:r>
          </w:p>
        </w:tc>
        <w:tc>
          <w:tcPr>
            <w:tcW w:w="0" w:type="auto"/>
          </w:tcPr>
          <w:p w:rsidR="0068007C" w:rsidRPr="00BB2A53" w:rsidRDefault="0068007C" w:rsidP="00923FAB">
            <w:pPr>
              <w:cnfStyle w:val="000000000000"/>
            </w:pPr>
            <w:r>
              <w:t>(3.8)</w:t>
            </w:r>
          </w:p>
        </w:tc>
        <w:tc>
          <w:tcPr>
            <w:tcW w:w="0" w:type="auto"/>
          </w:tcPr>
          <w:p w:rsidR="0068007C" w:rsidRPr="00BB2A53" w:rsidRDefault="0068007C" w:rsidP="00923FAB">
            <w:pPr>
              <w:cnfStyle w:val="000000000000"/>
            </w:pPr>
            <w:r>
              <w:t>24</w:t>
            </w:r>
          </w:p>
        </w:tc>
        <w:tc>
          <w:tcPr>
            <w:tcW w:w="0" w:type="auto"/>
          </w:tcPr>
          <w:p w:rsidR="0068007C" w:rsidRPr="00BB2A53" w:rsidRDefault="0068007C" w:rsidP="00923FAB">
            <w:pPr>
              <w:cnfStyle w:val="000000000000"/>
            </w:pPr>
            <w:r>
              <w:t>(68.6)</w:t>
            </w:r>
          </w:p>
        </w:tc>
        <w:tc>
          <w:tcPr>
            <w:tcW w:w="0" w:type="auto"/>
          </w:tcPr>
          <w:p w:rsidR="0068007C" w:rsidRPr="00BB2A53" w:rsidRDefault="0068007C" w:rsidP="00923FAB">
            <w:pPr>
              <w:cnfStyle w:val="000000000000"/>
            </w:pPr>
            <w:r>
              <w:t>26</w:t>
            </w:r>
          </w:p>
        </w:tc>
        <w:tc>
          <w:tcPr>
            <w:tcW w:w="0" w:type="auto"/>
          </w:tcPr>
          <w:p w:rsidR="0068007C" w:rsidRPr="00BB2A53" w:rsidRDefault="0068007C" w:rsidP="00923FAB">
            <w:pPr>
              <w:cnfStyle w:val="000000000000"/>
            </w:pPr>
            <w:r>
              <w:t>(29.9)</w:t>
            </w:r>
          </w:p>
        </w:tc>
      </w:tr>
      <w:tr w:rsidR="0068007C" w:rsidTr="002F2716">
        <w:tc>
          <w:tcPr>
            <w:cnfStyle w:val="001000000000"/>
            <w:tcW w:w="0" w:type="auto"/>
            <w:vMerge/>
          </w:tcPr>
          <w:p w:rsidR="0068007C" w:rsidRPr="00BB2A53" w:rsidRDefault="0068007C" w:rsidP="0068007C">
            <w:pPr>
              <w:rPr>
                <w:rFonts w:asciiTheme="majorHAnsi" w:hAnsiTheme="majorHAnsi"/>
                <w:sz w:val="20"/>
                <w:szCs w:val="20"/>
              </w:rPr>
            </w:pPr>
          </w:p>
        </w:tc>
        <w:tc>
          <w:tcPr>
            <w:tcW w:w="0" w:type="auto"/>
          </w:tcPr>
          <w:p w:rsidR="0068007C" w:rsidRPr="00BB2A53" w:rsidRDefault="0068007C" w:rsidP="00923FAB">
            <w:pPr>
              <w:cnfStyle w:val="000000000000"/>
            </w:pPr>
            <w:r>
              <w:t>Total</w:t>
            </w:r>
          </w:p>
        </w:tc>
        <w:tc>
          <w:tcPr>
            <w:tcW w:w="0" w:type="auto"/>
          </w:tcPr>
          <w:p w:rsidR="0068007C" w:rsidRPr="00BB2A53" w:rsidRDefault="0068007C" w:rsidP="00923FAB">
            <w:pPr>
              <w:cnfStyle w:val="000000000000"/>
            </w:pPr>
            <w:r>
              <w:t>52</w:t>
            </w:r>
          </w:p>
        </w:tc>
        <w:tc>
          <w:tcPr>
            <w:tcW w:w="0" w:type="auto"/>
          </w:tcPr>
          <w:p w:rsidR="0068007C" w:rsidRPr="00BB2A53" w:rsidRDefault="0068007C" w:rsidP="00923FAB">
            <w:pPr>
              <w:cnfStyle w:val="000000000000"/>
            </w:pPr>
            <w:r>
              <w:t>(100.0)</w:t>
            </w:r>
          </w:p>
        </w:tc>
        <w:tc>
          <w:tcPr>
            <w:tcW w:w="0" w:type="auto"/>
          </w:tcPr>
          <w:p w:rsidR="0068007C" w:rsidRPr="00BB2A53" w:rsidRDefault="0068007C" w:rsidP="00923FAB">
            <w:pPr>
              <w:cnfStyle w:val="000000000000"/>
            </w:pPr>
            <w:r>
              <w:t>35</w:t>
            </w:r>
          </w:p>
        </w:tc>
        <w:tc>
          <w:tcPr>
            <w:tcW w:w="0" w:type="auto"/>
          </w:tcPr>
          <w:p w:rsidR="0068007C" w:rsidRPr="00BB2A53" w:rsidRDefault="0068007C" w:rsidP="00923FAB">
            <w:pPr>
              <w:cnfStyle w:val="000000000000"/>
            </w:pPr>
            <w:r>
              <w:t>(100.0)</w:t>
            </w:r>
          </w:p>
        </w:tc>
        <w:tc>
          <w:tcPr>
            <w:tcW w:w="0" w:type="auto"/>
          </w:tcPr>
          <w:p w:rsidR="0068007C" w:rsidRPr="00BB2A53" w:rsidRDefault="0068007C" w:rsidP="00923FAB">
            <w:pPr>
              <w:cnfStyle w:val="000000000000"/>
            </w:pPr>
            <w:r>
              <w:t>87</w:t>
            </w:r>
          </w:p>
        </w:tc>
        <w:tc>
          <w:tcPr>
            <w:tcW w:w="0" w:type="auto"/>
          </w:tcPr>
          <w:p w:rsidR="0068007C" w:rsidRPr="00BB2A53" w:rsidRDefault="0068007C" w:rsidP="00923FAB">
            <w:pPr>
              <w:cnfStyle w:val="000000000000"/>
            </w:pPr>
            <w:r>
              <w:t>(100.0)</w:t>
            </w:r>
          </w:p>
        </w:tc>
      </w:tr>
      <w:tr w:rsidR="0068007C" w:rsidTr="002F2716">
        <w:tc>
          <w:tcPr>
            <w:cnfStyle w:val="001000000000"/>
            <w:tcW w:w="0" w:type="auto"/>
          </w:tcPr>
          <w:p w:rsidR="0068007C" w:rsidRPr="00BB2A53" w:rsidRDefault="0068007C" w:rsidP="0068007C">
            <w:pPr>
              <w:rPr>
                <w:rFonts w:asciiTheme="majorHAnsi" w:hAnsiTheme="majorHAnsi"/>
                <w:sz w:val="20"/>
                <w:szCs w:val="20"/>
              </w:rPr>
            </w:pPr>
          </w:p>
        </w:tc>
        <w:tc>
          <w:tcPr>
            <w:tcW w:w="0" w:type="auto"/>
          </w:tcPr>
          <w:p w:rsidR="0068007C" w:rsidRPr="00BB2A53" w:rsidRDefault="0068007C" w:rsidP="0068007C">
            <w:pPr>
              <w:cnfStyle w:val="000000000000"/>
              <w:rPr>
                <w:rFonts w:asciiTheme="majorHAnsi" w:hAnsiTheme="majorHAnsi"/>
                <w:sz w:val="20"/>
                <w:szCs w:val="20"/>
              </w:rPr>
            </w:pPr>
          </w:p>
        </w:tc>
        <w:tc>
          <w:tcPr>
            <w:tcW w:w="0" w:type="auto"/>
          </w:tcPr>
          <w:p w:rsidR="0068007C" w:rsidRPr="00BB2A53" w:rsidRDefault="0068007C" w:rsidP="0068007C">
            <w:pPr>
              <w:jc w:val="right"/>
              <w:cnfStyle w:val="000000000000"/>
              <w:rPr>
                <w:rFonts w:asciiTheme="majorHAnsi" w:hAnsiTheme="majorHAnsi"/>
                <w:sz w:val="20"/>
                <w:szCs w:val="20"/>
              </w:rPr>
            </w:pPr>
          </w:p>
        </w:tc>
        <w:tc>
          <w:tcPr>
            <w:tcW w:w="0" w:type="auto"/>
          </w:tcPr>
          <w:p w:rsidR="0068007C" w:rsidRPr="00BB2A53" w:rsidRDefault="0068007C" w:rsidP="0068007C">
            <w:pPr>
              <w:cnfStyle w:val="000000000000"/>
              <w:rPr>
                <w:rFonts w:asciiTheme="majorHAnsi" w:hAnsiTheme="majorHAnsi"/>
                <w:sz w:val="20"/>
                <w:szCs w:val="20"/>
              </w:rPr>
            </w:pPr>
          </w:p>
        </w:tc>
        <w:tc>
          <w:tcPr>
            <w:tcW w:w="0" w:type="auto"/>
          </w:tcPr>
          <w:p w:rsidR="0068007C" w:rsidRPr="00BB2A53" w:rsidRDefault="0068007C" w:rsidP="0068007C">
            <w:pPr>
              <w:jc w:val="right"/>
              <w:cnfStyle w:val="000000000000"/>
              <w:rPr>
                <w:rFonts w:asciiTheme="majorHAnsi" w:hAnsiTheme="majorHAnsi"/>
                <w:sz w:val="20"/>
                <w:szCs w:val="20"/>
              </w:rPr>
            </w:pPr>
          </w:p>
        </w:tc>
        <w:tc>
          <w:tcPr>
            <w:tcW w:w="0" w:type="auto"/>
          </w:tcPr>
          <w:p w:rsidR="0068007C" w:rsidRPr="00BB2A53" w:rsidRDefault="0068007C" w:rsidP="0068007C">
            <w:pPr>
              <w:cnfStyle w:val="000000000000"/>
              <w:rPr>
                <w:rFonts w:asciiTheme="majorHAnsi" w:hAnsiTheme="majorHAnsi"/>
                <w:sz w:val="20"/>
                <w:szCs w:val="20"/>
              </w:rPr>
            </w:pPr>
          </w:p>
        </w:tc>
        <w:tc>
          <w:tcPr>
            <w:tcW w:w="0" w:type="auto"/>
          </w:tcPr>
          <w:p w:rsidR="0068007C" w:rsidRPr="00BB2A53" w:rsidRDefault="0068007C" w:rsidP="0068007C">
            <w:pPr>
              <w:jc w:val="right"/>
              <w:cnfStyle w:val="000000000000"/>
              <w:rPr>
                <w:rFonts w:asciiTheme="majorHAnsi" w:hAnsiTheme="majorHAnsi"/>
                <w:sz w:val="20"/>
                <w:szCs w:val="20"/>
              </w:rPr>
            </w:pPr>
          </w:p>
        </w:tc>
        <w:tc>
          <w:tcPr>
            <w:tcW w:w="0" w:type="auto"/>
          </w:tcPr>
          <w:p w:rsidR="0068007C" w:rsidRPr="00BB2A53" w:rsidRDefault="0068007C" w:rsidP="0068007C">
            <w:pPr>
              <w:cnfStyle w:val="000000000000"/>
              <w:rPr>
                <w:rFonts w:asciiTheme="majorHAnsi" w:hAnsiTheme="majorHAnsi"/>
                <w:sz w:val="20"/>
                <w:szCs w:val="20"/>
              </w:rPr>
            </w:pPr>
          </w:p>
        </w:tc>
      </w:tr>
      <w:tr w:rsidR="0068007C" w:rsidTr="002F2716">
        <w:tc>
          <w:tcPr>
            <w:cnfStyle w:val="001000000000"/>
            <w:tcW w:w="0" w:type="auto"/>
            <w:vMerge w:val="restart"/>
          </w:tcPr>
          <w:p w:rsidR="0068007C" w:rsidRDefault="0068007C" w:rsidP="00923FAB">
            <w:r>
              <w:t>Total</w:t>
            </w:r>
          </w:p>
          <w:p w:rsidR="0068007C" w:rsidRPr="00BB2A53" w:rsidRDefault="0068007C" w:rsidP="00923FAB">
            <w:r>
              <w:t>N=455</w:t>
            </w:r>
          </w:p>
        </w:tc>
        <w:tc>
          <w:tcPr>
            <w:tcW w:w="0" w:type="auto"/>
          </w:tcPr>
          <w:p w:rsidR="0068007C" w:rsidRPr="00BB2A53" w:rsidRDefault="0068007C" w:rsidP="00923FAB">
            <w:pPr>
              <w:cnfStyle w:val="000000000000"/>
            </w:pPr>
            <w:r>
              <w:t>Normal</w:t>
            </w:r>
          </w:p>
        </w:tc>
        <w:tc>
          <w:tcPr>
            <w:tcW w:w="0" w:type="auto"/>
          </w:tcPr>
          <w:p w:rsidR="0068007C" w:rsidRPr="00BB2A53" w:rsidRDefault="0068007C" w:rsidP="00923FAB">
            <w:pPr>
              <w:cnfStyle w:val="000000000000"/>
            </w:pPr>
            <w:r>
              <w:t>162</w:t>
            </w:r>
          </w:p>
        </w:tc>
        <w:tc>
          <w:tcPr>
            <w:tcW w:w="0" w:type="auto"/>
          </w:tcPr>
          <w:p w:rsidR="0068007C" w:rsidRPr="00BB2A53" w:rsidRDefault="0068007C" w:rsidP="00923FAB">
            <w:pPr>
              <w:cnfStyle w:val="000000000000"/>
            </w:pPr>
            <w:r>
              <w:t>(90.0)</w:t>
            </w:r>
          </w:p>
        </w:tc>
        <w:tc>
          <w:tcPr>
            <w:tcW w:w="0" w:type="auto"/>
          </w:tcPr>
          <w:p w:rsidR="0068007C" w:rsidRPr="00BB2A53" w:rsidRDefault="0068007C" w:rsidP="00923FAB">
            <w:pPr>
              <w:cnfStyle w:val="000000000000"/>
            </w:pPr>
            <w:r>
              <w:t>32</w:t>
            </w:r>
          </w:p>
        </w:tc>
        <w:tc>
          <w:tcPr>
            <w:tcW w:w="0" w:type="auto"/>
          </w:tcPr>
          <w:p w:rsidR="0068007C" w:rsidRPr="00BB2A53" w:rsidRDefault="0068007C" w:rsidP="00923FAB">
            <w:pPr>
              <w:cnfStyle w:val="000000000000"/>
            </w:pPr>
            <w:r>
              <w:t>(29.9)</w:t>
            </w:r>
          </w:p>
        </w:tc>
        <w:tc>
          <w:tcPr>
            <w:tcW w:w="0" w:type="auto"/>
          </w:tcPr>
          <w:p w:rsidR="0068007C" w:rsidRPr="00BB2A53" w:rsidRDefault="0068007C" w:rsidP="00923FAB">
            <w:pPr>
              <w:cnfStyle w:val="000000000000"/>
            </w:pPr>
            <w:r>
              <w:t>194</w:t>
            </w:r>
          </w:p>
        </w:tc>
        <w:tc>
          <w:tcPr>
            <w:tcW w:w="0" w:type="auto"/>
          </w:tcPr>
          <w:p w:rsidR="0068007C" w:rsidRPr="00BB2A53" w:rsidRDefault="0068007C" w:rsidP="00923FAB">
            <w:pPr>
              <w:cnfStyle w:val="000000000000"/>
            </w:pPr>
            <w:r>
              <w:t>(67.6)</w:t>
            </w:r>
          </w:p>
        </w:tc>
      </w:tr>
      <w:tr w:rsidR="0068007C" w:rsidTr="002F2716">
        <w:tc>
          <w:tcPr>
            <w:cnfStyle w:val="001000000000"/>
            <w:tcW w:w="0" w:type="auto"/>
            <w:vMerge/>
          </w:tcPr>
          <w:p w:rsidR="0068007C" w:rsidRPr="00BB2A53" w:rsidRDefault="0068007C" w:rsidP="0068007C">
            <w:pPr>
              <w:rPr>
                <w:rFonts w:asciiTheme="majorHAnsi" w:hAnsiTheme="majorHAnsi"/>
                <w:sz w:val="20"/>
                <w:szCs w:val="20"/>
              </w:rPr>
            </w:pPr>
          </w:p>
        </w:tc>
        <w:tc>
          <w:tcPr>
            <w:tcW w:w="0" w:type="auto"/>
          </w:tcPr>
          <w:p w:rsidR="0068007C" w:rsidRPr="00BB2A53" w:rsidRDefault="0068007C" w:rsidP="00923FAB">
            <w:pPr>
              <w:cnfStyle w:val="000000000000"/>
            </w:pPr>
            <w:r>
              <w:t>Abnormal</w:t>
            </w:r>
          </w:p>
        </w:tc>
        <w:tc>
          <w:tcPr>
            <w:tcW w:w="0" w:type="auto"/>
          </w:tcPr>
          <w:p w:rsidR="0068007C" w:rsidRPr="00BB2A53" w:rsidRDefault="0068007C" w:rsidP="00923FAB">
            <w:pPr>
              <w:cnfStyle w:val="000000000000"/>
            </w:pPr>
            <w:r>
              <w:t>18</w:t>
            </w:r>
          </w:p>
        </w:tc>
        <w:tc>
          <w:tcPr>
            <w:tcW w:w="0" w:type="auto"/>
          </w:tcPr>
          <w:p w:rsidR="0068007C" w:rsidRPr="00BB2A53" w:rsidRDefault="0068007C" w:rsidP="00923FAB">
            <w:pPr>
              <w:cnfStyle w:val="000000000000"/>
            </w:pPr>
            <w:r>
              <w:t>(10.0)</w:t>
            </w:r>
          </w:p>
        </w:tc>
        <w:tc>
          <w:tcPr>
            <w:tcW w:w="0" w:type="auto"/>
          </w:tcPr>
          <w:p w:rsidR="0068007C" w:rsidRPr="00BB2A53" w:rsidRDefault="0068007C" w:rsidP="00923FAB">
            <w:pPr>
              <w:cnfStyle w:val="000000000000"/>
            </w:pPr>
            <w:r>
              <w:t>75</w:t>
            </w:r>
          </w:p>
        </w:tc>
        <w:tc>
          <w:tcPr>
            <w:tcW w:w="0" w:type="auto"/>
          </w:tcPr>
          <w:p w:rsidR="0068007C" w:rsidRPr="00BB2A53" w:rsidRDefault="0068007C" w:rsidP="00923FAB">
            <w:pPr>
              <w:cnfStyle w:val="000000000000"/>
            </w:pPr>
            <w:r>
              <w:t>(70.1)</w:t>
            </w:r>
          </w:p>
        </w:tc>
        <w:tc>
          <w:tcPr>
            <w:tcW w:w="0" w:type="auto"/>
          </w:tcPr>
          <w:p w:rsidR="0068007C" w:rsidRPr="00BB2A53" w:rsidRDefault="0068007C" w:rsidP="00923FAB">
            <w:pPr>
              <w:cnfStyle w:val="000000000000"/>
            </w:pPr>
            <w:r>
              <w:t>93</w:t>
            </w:r>
          </w:p>
        </w:tc>
        <w:tc>
          <w:tcPr>
            <w:tcW w:w="0" w:type="auto"/>
          </w:tcPr>
          <w:p w:rsidR="0068007C" w:rsidRPr="00BB2A53" w:rsidRDefault="0068007C" w:rsidP="00923FAB">
            <w:pPr>
              <w:cnfStyle w:val="000000000000"/>
            </w:pPr>
            <w:r>
              <w:t>(32.4)</w:t>
            </w:r>
          </w:p>
        </w:tc>
      </w:tr>
      <w:tr w:rsidR="0068007C" w:rsidTr="002F2716">
        <w:tc>
          <w:tcPr>
            <w:cnfStyle w:val="001000000000"/>
            <w:tcW w:w="0" w:type="auto"/>
            <w:vMerge/>
          </w:tcPr>
          <w:p w:rsidR="0068007C" w:rsidRPr="00BB2A53" w:rsidRDefault="0068007C" w:rsidP="0068007C">
            <w:pPr>
              <w:rPr>
                <w:rFonts w:asciiTheme="majorHAnsi" w:hAnsiTheme="majorHAnsi"/>
                <w:sz w:val="20"/>
                <w:szCs w:val="20"/>
              </w:rPr>
            </w:pPr>
          </w:p>
        </w:tc>
        <w:tc>
          <w:tcPr>
            <w:tcW w:w="0" w:type="auto"/>
          </w:tcPr>
          <w:p w:rsidR="0068007C" w:rsidRPr="00BB2A53" w:rsidRDefault="0068007C" w:rsidP="00923FAB">
            <w:pPr>
              <w:cnfStyle w:val="000000000000"/>
            </w:pPr>
            <w:r>
              <w:t>Total</w:t>
            </w:r>
          </w:p>
        </w:tc>
        <w:tc>
          <w:tcPr>
            <w:tcW w:w="0" w:type="auto"/>
          </w:tcPr>
          <w:p w:rsidR="0068007C" w:rsidRPr="00BB2A53" w:rsidRDefault="0068007C" w:rsidP="00923FAB">
            <w:pPr>
              <w:cnfStyle w:val="000000000000"/>
            </w:pPr>
            <w:r>
              <w:t>180</w:t>
            </w:r>
          </w:p>
        </w:tc>
        <w:tc>
          <w:tcPr>
            <w:tcW w:w="0" w:type="auto"/>
          </w:tcPr>
          <w:p w:rsidR="0068007C" w:rsidRPr="00BB2A53" w:rsidRDefault="0068007C" w:rsidP="00923FAB">
            <w:pPr>
              <w:cnfStyle w:val="000000000000"/>
            </w:pPr>
            <w:r>
              <w:t>(100.0)</w:t>
            </w:r>
          </w:p>
        </w:tc>
        <w:tc>
          <w:tcPr>
            <w:tcW w:w="0" w:type="auto"/>
          </w:tcPr>
          <w:p w:rsidR="0068007C" w:rsidRPr="00BB2A53" w:rsidRDefault="0068007C" w:rsidP="00923FAB">
            <w:pPr>
              <w:cnfStyle w:val="000000000000"/>
            </w:pPr>
            <w:r>
              <w:t>107</w:t>
            </w:r>
          </w:p>
        </w:tc>
        <w:tc>
          <w:tcPr>
            <w:tcW w:w="0" w:type="auto"/>
          </w:tcPr>
          <w:p w:rsidR="0068007C" w:rsidRPr="00BB2A53" w:rsidRDefault="0068007C" w:rsidP="00923FAB">
            <w:pPr>
              <w:cnfStyle w:val="000000000000"/>
            </w:pPr>
            <w:r>
              <w:t>(100.0)</w:t>
            </w:r>
          </w:p>
        </w:tc>
        <w:tc>
          <w:tcPr>
            <w:tcW w:w="0" w:type="auto"/>
          </w:tcPr>
          <w:p w:rsidR="0068007C" w:rsidRPr="00BB2A53" w:rsidRDefault="0068007C" w:rsidP="00923FAB">
            <w:pPr>
              <w:cnfStyle w:val="000000000000"/>
            </w:pPr>
            <w:r>
              <w:t>287</w:t>
            </w:r>
          </w:p>
        </w:tc>
        <w:tc>
          <w:tcPr>
            <w:tcW w:w="0" w:type="auto"/>
          </w:tcPr>
          <w:p w:rsidR="0068007C" w:rsidRPr="00BB2A53" w:rsidRDefault="0068007C" w:rsidP="00923FAB">
            <w:pPr>
              <w:cnfStyle w:val="000000000000"/>
            </w:pPr>
            <w:r>
              <w:t>(100.0)</w:t>
            </w:r>
          </w:p>
        </w:tc>
      </w:tr>
    </w:tbl>
    <w:p w:rsidR="0068007C" w:rsidRPr="00864B9A" w:rsidRDefault="0068007C" w:rsidP="00923FAB">
      <w:r w:rsidRPr="00864B9A">
        <w:t>A varying spectrum of ECG abnormalities was noted across treatment groups.</w:t>
      </w:r>
    </w:p>
    <w:p w:rsidR="0068007C" w:rsidRDefault="0068007C" w:rsidP="0068007C">
      <w:pPr>
        <w:pStyle w:val="Heading3"/>
        <w:numPr>
          <w:ilvl w:val="1"/>
          <w:numId w:val="29"/>
        </w:numPr>
      </w:pPr>
      <w:bookmarkStart w:id="194" w:name="_Toc241374326"/>
      <w:bookmarkStart w:id="195" w:name="_Ref272333048"/>
      <w:bookmarkStart w:id="196" w:name="_Toc272414679"/>
      <w:bookmarkStart w:id="197" w:name="_Toc290846317"/>
      <w:bookmarkStart w:id="198" w:name="_Toc354139540"/>
      <w:bookmarkStart w:id="199" w:name="_Toc356213524"/>
      <w:bookmarkStart w:id="200" w:name="_Toc362507887"/>
      <w:r>
        <w:lastRenderedPageBreak/>
        <w:t>Post-marketing experience</w:t>
      </w:r>
      <w:bookmarkEnd w:id="194"/>
      <w:bookmarkEnd w:id="195"/>
      <w:bookmarkEnd w:id="196"/>
      <w:bookmarkEnd w:id="197"/>
      <w:bookmarkEnd w:id="198"/>
      <w:bookmarkEnd w:id="199"/>
      <w:bookmarkEnd w:id="200"/>
    </w:p>
    <w:p w:rsidR="0068007C" w:rsidRDefault="0068007C" w:rsidP="00923FAB">
      <w:r>
        <w:t>No data submitted.</w:t>
      </w:r>
    </w:p>
    <w:p w:rsidR="0068007C" w:rsidRPr="000C26B6" w:rsidRDefault="0068007C" w:rsidP="0068007C">
      <w:pPr>
        <w:pStyle w:val="Heading3"/>
        <w:numPr>
          <w:ilvl w:val="1"/>
          <w:numId w:val="29"/>
        </w:numPr>
      </w:pPr>
      <w:bookmarkStart w:id="201" w:name="_Toc272414686"/>
      <w:bookmarkStart w:id="202" w:name="_Ref273005527"/>
      <w:bookmarkStart w:id="203" w:name="_Toc290846324"/>
      <w:bookmarkStart w:id="204" w:name="_Toc354139541"/>
      <w:bookmarkStart w:id="205" w:name="_Toc356213525"/>
      <w:bookmarkStart w:id="206" w:name="_Toc362507888"/>
      <w:r w:rsidRPr="000C26B6">
        <w:t>Other safety issues</w:t>
      </w:r>
      <w:bookmarkEnd w:id="201"/>
      <w:bookmarkEnd w:id="202"/>
      <w:bookmarkEnd w:id="203"/>
      <w:bookmarkEnd w:id="204"/>
      <w:bookmarkEnd w:id="205"/>
      <w:bookmarkEnd w:id="206"/>
    </w:p>
    <w:p w:rsidR="0068007C" w:rsidRPr="000C26B6" w:rsidRDefault="0068007C" w:rsidP="0068007C">
      <w:pPr>
        <w:pStyle w:val="Heading4"/>
        <w:numPr>
          <w:ilvl w:val="2"/>
          <w:numId w:val="29"/>
        </w:numPr>
      </w:pPr>
      <w:bookmarkStart w:id="207" w:name="_Toc241374322"/>
      <w:bookmarkStart w:id="208" w:name="_Ref272331212"/>
      <w:bookmarkStart w:id="209" w:name="_Toc272414687"/>
      <w:bookmarkStart w:id="210" w:name="_Toc290846325"/>
      <w:bookmarkStart w:id="211" w:name="_Toc354139542"/>
      <w:bookmarkStart w:id="212" w:name="_Toc356213526"/>
      <w:r w:rsidRPr="000C26B6">
        <w:t>Safety in special populations</w:t>
      </w:r>
      <w:bookmarkEnd w:id="207"/>
      <w:bookmarkEnd w:id="208"/>
      <w:bookmarkEnd w:id="209"/>
      <w:bookmarkEnd w:id="210"/>
      <w:bookmarkEnd w:id="211"/>
      <w:bookmarkEnd w:id="212"/>
    </w:p>
    <w:p w:rsidR="0068007C" w:rsidRPr="00864B9A" w:rsidRDefault="0068007C" w:rsidP="00923FAB">
      <w:r w:rsidRPr="00864B9A">
        <w:t xml:space="preserve">Subject to my remarks above, the experience from Study D1680C00007 (see CER dated 15 June 2011) provides some reassurance regarding safety in patients with moderate, severe and end-stage renal impairment. </w:t>
      </w:r>
    </w:p>
    <w:p w:rsidR="0068007C" w:rsidRDefault="0068007C" w:rsidP="0068007C">
      <w:pPr>
        <w:pStyle w:val="Heading3"/>
        <w:numPr>
          <w:ilvl w:val="1"/>
          <w:numId w:val="29"/>
        </w:numPr>
      </w:pPr>
      <w:bookmarkStart w:id="213" w:name="_Toc241374328"/>
      <w:bookmarkStart w:id="214" w:name="_Toc272414691"/>
      <w:bookmarkStart w:id="215" w:name="_Toc290846329"/>
      <w:bookmarkStart w:id="216" w:name="_Toc354139543"/>
      <w:bookmarkStart w:id="217" w:name="_Toc356213527"/>
      <w:bookmarkStart w:id="218" w:name="_Toc362507889"/>
      <w:r>
        <w:t>Evaluator’s overall conclusions on clinical safety</w:t>
      </w:r>
      <w:bookmarkEnd w:id="213"/>
      <w:bookmarkEnd w:id="214"/>
      <w:bookmarkEnd w:id="215"/>
      <w:bookmarkEnd w:id="216"/>
      <w:bookmarkEnd w:id="217"/>
      <w:bookmarkEnd w:id="218"/>
    </w:p>
    <w:p w:rsidR="0068007C" w:rsidRPr="00864B9A" w:rsidRDefault="0068007C" w:rsidP="00923FAB">
      <w:r w:rsidRPr="00864B9A">
        <w:t xml:space="preserve">The safety data from Study CV181057 does not raise any concerns relating to the proposed usage. The CER covering Study D1680C00007 also did not note any new safety concerns. </w:t>
      </w:r>
    </w:p>
    <w:p w:rsidR="0068007C" w:rsidRDefault="0068007C" w:rsidP="0068007C">
      <w:pPr>
        <w:pStyle w:val="Heading2"/>
        <w:numPr>
          <w:ilvl w:val="0"/>
          <w:numId w:val="29"/>
        </w:numPr>
        <w:rPr>
          <w:lang w:eastAsia="en-AU"/>
        </w:rPr>
      </w:pPr>
      <w:bookmarkStart w:id="219" w:name="_Toc356213528"/>
      <w:bookmarkStart w:id="220" w:name="_Toc362507890"/>
      <w:r>
        <w:rPr>
          <w:lang w:eastAsia="en-AU"/>
        </w:rPr>
        <w:t>First round benefit-risk assessment</w:t>
      </w:r>
      <w:bookmarkEnd w:id="219"/>
      <w:bookmarkEnd w:id="220"/>
    </w:p>
    <w:p w:rsidR="0068007C" w:rsidRDefault="0068007C" w:rsidP="0068007C">
      <w:pPr>
        <w:pStyle w:val="Heading3"/>
        <w:numPr>
          <w:ilvl w:val="1"/>
          <w:numId w:val="29"/>
        </w:numPr>
      </w:pPr>
      <w:bookmarkStart w:id="221" w:name="_Toc236802592"/>
      <w:bookmarkStart w:id="222" w:name="_Toc241374331"/>
      <w:bookmarkStart w:id="223" w:name="_Ref272160836"/>
      <w:bookmarkStart w:id="224" w:name="_Toc272414693"/>
      <w:bookmarkStart w:id="225" w:name="_Toc290846331"/>
      <w:bookmarkStart w:id="226" w:name="_Toc354139545"/>
      <w:bookmarkStart w:id="227" w:name="_Toc356213529"/>
      <w:bookmarkStart w:id="228" w:name="_Toc362507891"/>
      <w:r>
        <w:t>First round assessment of benefits</w:t>
      </w:r>
      <w:bookmarkEnd w:id="221"/>
      <w:bookmarkEnd w:id="222"/>
      <w:bookmarkEnd w:id="223"/>
      <w:bookmarkEnd w:id="224"/>
      <w:bookmarkEnd w:id="225"/>
      <w:bookmarkEnd w:id="226"/>
      <w:bookmarkEnd w:id="227"/>
      <w:bookmarkEnd w:id="228"/>
    </w:p>
    <w:p w:rsidR="0068007C" w:rsidRPr="005918E3" w:rsidRDefault="0068007C" w:rsidP="00923FAB">
      <w:r w:rsidRPr="005918E3">
        <w:t xml:space="preserve">The benefits of </w:t>
      </w:r>
      <w:proofErr w:type="spellStart"/>
      <w:r w:rsidRPr="005918E3">
        <w:t>Onglyza</w:t>
      </w:r>
      <w:proofErr w:type="spellEnd"/>
      <w:r w:rsidRPr="005918E3">
        <w:t xml:space="preserve"> in the proposed usage are:</w:t>
      </w:r>
    </w:p>
    <w:p w:rsidR="0068007C" w:rsidRPr="005918E3" w:rsidRDefault="0068007C" w:rsidP="0068007C">
      <w:pPr>
        <w:pStyle w:val="ListBullet"/>
        <w:numPr>
          <w:ilvl w:val="0"/>
          <w:numId w:val="3"/>
        </w:numPr>
        <w:adjustRightInd w:val="0"/>
        <w:snapToGrid w:val="0"/>
        <w:spacing w:after="160"/>
      </w:pPr>
      <w:r w:rsidRPr="005918E3">
        <w:t xml:space="preserve">Improved </w:t>
      </w:r>
      <w:proofErr w:type="spellStart"/>
      <w:r w:rsidRPr="005918E3">
        <w:t>glycaemic</w:t>
      </w:r>
      <w:proofErr w:type="spellEnd"/>
      <w:r w:rsidRPr="005918E3">
        <w:t xml:space="preserve"> control in T2DM patients who have been on treatment with insulin; and</w:t>
      </w:r>
    </w:p>
    <w:p w:rsidR="0068007C" w:rsidRPr="005918E3" w:rsidRDefault="0068007C" w:rsidP="0068007C">
      <w:pPr>
        <w:pStyle w:val="ListBullet"/>
        <w:numPr>
          <w:ilvl w:val="0"/>
          <w:numId w:val="3"/>
        </w:numPr>
        <w:adjustRightInd w:val="0"/>
        <w:snapToGrid w:val="0"/>
        <w:spacing w:after="160"/>
      </w:pPr>
      <w:r w:rsidRPr="005918E3">
        <w:t>Increased flexibility in designing a treatment regimen.</w:t>
      </w:r>
    </w:p>
    <w:p w:rsidR="0068007C" w:rsidRDefault="0068007C" w:rsidP="0068007C">
      <w:pPr>
        <w:pStyle w:val="Heading3"/>
        <w:numPr>
          <w:ilvl w:val="1"/>
          <w:numId w:val="29"/>
        </w:numPr>
      </w:pPr>
      <w:bookmarkStart w:id="229" w:name="_Toc236802596"/>
      <w:bookmarkStart w:id="230" w:name="_Toc241374334"/>
      <w:bookmarkStart w:id="231" w:name="_Ref272160964"/>
      <w:bookmarkStart w:id="232" w:name="_Toc272414694"/>
      <w:bookmarkStart w:id="233" w:name="_Toc290846332"/>
      <w:bookmarkStart w:id="234" w:name="_Toc354139546"/>
      <w:bookmarkStart w:id="235" w:name="_Toc356213530"/>
      <w:bookmarkStart w:id="236" w:name="_Toc362507892"/>
      <w:r>
        <w:t>First round assessment of risks</w:t>
      </w:r>
      <w:bookmarkEnd w:id="229"/>
      <w:bookmarkEnd w:id="230"/>
      <w:bookmarkEnd w:id="231"/>
      <w:bookmarkEnd w:id="232"/>
      <w:bookmarkEnd w:id="233"/>
      <w:bookmarkEnd w:id="234"/>
      <w:bookmarkEnd w:id="235"/>
      <w:bookmarkEnd w:id="236"/>
    </w:p>
    <w:p w:rsidR="0068007C" w:rsidRPr="005918E3" w:rsidRDefault="0068007C" w:rsidP="00923FAB">
      <w:r w:rsidRPr="005918E3">
        <w:t xml:space="preserve">The study of use in combination with insulin has not identified any specific risk of the combination, although it could not be expected to reveal uncommon AEs. Presumably, the addition of </w:t>
      </w:r>
      <w:proofErr w:type="spellStart"/>
      <w:r w:rsidRPr="005918E3">
        <w:t>Onglyza</w:t>
      </w:r>
      <w:proofErr w:type="spellEnd"/>
      <w:r w:rsidRPr="005918E3">
        <w:t xml:space="preserve"> to any regimen carries at least an additional risk reflecting the AEs listed in the currently approved PI.</w:t>
      </w:r>
    </w:p>
    <w:p w:rsidR="0068007C" w:rsidRDefault="0068007C" w:rsidP="0068007C">
      <w:pPr>
        <w:pStyle w:val="Heading3"/>
        <w:numPr>
          <w:ilvl w:val="1"/>
          <w:numId w:val="29"/>
        </w:numPr>
      </w:pPr>
      <w:bookmarkStart w:id="237" w:name="_Toc236802597"/>
      <w:bookmarkStart w:id="238" w:name="_Toc241374335"/>
      <w:bookmarkStart w:id="239" w:name="_Toc272414695"/>
      <w:bookmarkStart w:id="240" w:name="_Toc290846333"/>
      <w:bookmarkStart w:id="241" w:name="_Toc354139547"/>
      <w:bookmarkStart w:id="242" w:name="_Toc356213531"/>
      <w:bookmarkStart w:id="243" w:name="_Toc362507893"/>
      <w:r>
        <w:t>First round assessment of benefit-risk balance</w:t>
      </w:r>
      <w:bookmarkEnd w:id="237"/>
      <w:bookmarkEnd w:id="238"/>
      <w:bookmarkEnd w:id="239"/>
      <w:bookmarkEnd w:id="240"/>
      <w:bookmarkEnd w:id="241"/>
      <w:bookmarkEnd w:id="242"/>
      <w:bookmarkEnd w:id="243"/>
    </w:p>
    <w:p w:rsidR="0068007C" w:rsidRPr="005918E3" w:rsidRDefault="0068007C" w:rsidP="00923FAB">
      <w:r w:rsidRPr="005918E3">
        <w:t xml:space="preserve">The benefit-risk balance of </w:t>
      </w:r>
      <w:proofErr w:type="spellStart"/>
      <w:r w:rsidRPr="005918E3">
        <w:t>Onglyza</w:t>
      </w:r>
      <w:proofErr w:type="spellEnd"/>
      <w:r w:rsidRPr="005918E3">
        <w:t>, given the proposed usage, is favourable.</w:t>
      </w:r>
    </w:p>
    <w:p w:rsidR="0068007C" w:rsidRDefault="0068007C" w:rsidP="0068007C">
      <w:pPr>
        <w:pStyle w:val="Heading2"/>
        <w:numPr>
          <w:ilvl w:val="0"/>
          <w:numId w:val="29"/>
        </w:numPr>
        <w:rPr>
          <w:kern w:val="16"/>
          <w:lang w:eastAsia="en-AU"/>
        </w:rPr>
      </w:pPr>
      <w:bookmarkStart w:id="244" w:name="_Ref352061630"/>
      <w:bookmarkStart w:id="245" w:name="_Toc356213532"/>
      <w:bookmarkStart w:id="246" w:name="_Toc362507894"/>
      <w:r>
        <w:rPr>
          <w:kern w:val="16"/>
          <w:lang w:eastAsia="en-AU"/>
        </w:rPr>
        <w:t>First round recommendation regarding authorisation</w:t>
      </w:r>
      <w:bookmarkEnd w:id="244"/>
      <w:bookmarkEnd w:id="245"/>
      <w:bookmarkEnd w:id="246"/>
    </w:p>
    <w:p w:rsidR="0068007C" w:rsidRDefault="0068007C" w:rsidP="00923FAB">
      <w:r>
        <w:t>Approval is recommended.</w:t>
      </w:r>
    </w:p>
    <w:p w:rsidR="0068007C" w:rsidRPr="005918E3" w:rsidRDefault="0068007C" w:rsidP="0068007C">
      <w:pPr>
        <w:pStyle w:val="Heading2"/>
        <w:numPr>
          <w:ilvl w:val="0"/>
          <w:numId w:val="29"/>
        </w:numPr>
      </w:pPr>
      <w:bookmarkStart w:id="247" w:name="_Toc356213533"/>
      <w:bookmarkStart w:id="248" w:name="_Toc362507895"/>
      <w:r w:rsidRPr="005918E3">
        <w:t>Clinical questions</w:t>
      </w:r>
      <w:bookmarkEnd w:id="247"/>
      <w:bookmarkEnd w:id="248"/>
    </w:p>
    <w:p w:rsidR="0068007C" w:rsidRPr="00872461" w:rsidRDefault="0068007C" w:rsidP="0068007C">
      <w:pPr>
        <w:pStyle w:val="Heading3"/>
        <w:numPr>
          <w:ilvl w:val="1"/>
          <w:numId w:val="29"/>
        </w:numPr>
      </w:pPr>
      <w:bookmarkStart w:id="249" w:name="_Toc272414704"/>
      <w:bookmarkStart w:id="250" w:name="_Toc290846344"/>
      <w:bookmarkStart w:id="251" w:name="_Toc354139550"/>
      <w:bookmarkStart w:id="252" w:name="_Toc356213534"/>
      <w:bookmarkStart w:id="253" w:name="_Toc362507896"/>
      <w:r w:rsidRPr="00872461">
        <w:t>Efficacy</w:t>
      </w:r>
      <w:bookmarkEnd w:id="249"/>
      <w:bookmarkEnd w:id="250"/>
      <w:bookmarkEnd w:id="251"/>
      <w:bookmarkEnd w:id="252"/>
      <w:bookmarkEnd w:id="253"/>
    </w:p>
    <w:p w:rsidR="0068007C" w:rsidRPr="005918E3" w:rsidRDefault="0068007C" w:rsidP="00923FAB">
      <w:r w:rsidRPr="005918E3">
        <w:t>The sponsor might be asked to explain the odd assortment of implied accuracy in measurements presented in Module 2, which cites an instance of the value 12.94 mg/</w:t>
      </w:r>
      <w:proofErr w:type="spellStart"/>
      <w:r w:rsidRPr="005918E3">
        <w:t>dL</w:t>
      </w:r>
      <w:proofErr w:type="spellEnd"/>
      <w:r w:rsidRPr="005918E3">
        <w:t xml:space="preserve"> (4 significant figures) being given as equivalent to the value 0.7 </w:t>
      </w:r>
      <w:proofErr w:type="spellStart"/>
      <w:r w:rsidRPr="005918E3">
        <w:t>mmol</w:t>
      </w:r>
      <w:proofErr w:type="spellEnd"/>
      <w:r w:rsidRPr="005918E3">
        <w:t>/L (1 significant figure). Was the same approach used in converting observations originally recorded in SI units (in European sites) to US units for the purposes of the CSR?</w:t>
      </w:r>
    </w:p>
    <w:p w:rsidR="0068007C" w:rsidRPr="005918E3" w:rsidRDefault="0068007C" w:rsidP="00923FAB">
      <w:r w:rsidRPr="005918E3">
        <w:lastRenderedPageBreak/>
        <w:t xml:space="preserve">A Kaplan-Meier plot </w:t>
      </w:r>
      <w:r>
        <w:t xml:space="preserve">(see Figure 4, below) </w:t>
      </w:r>
      <w:r w:rsidRPr="005918E3">
        <w:t xml:space="preserve">shows time to study discontinuation for lack of </w:t>
      </w:r>
      <w:proofErr w:type="spellStart"/>
      <w:r w:rsidRPr="005918E3">
        <w:t>glycaemic</w:t>
      </w:r>
      <w:proofErr w:type="spellEnd"/>
      <w:r w:rsidRPr="005918E3">
        <w:t xml:space="preserve"> control or rescue for failing to achieve </w:t>
      </w:r>
      <w:proofErr w:type="spellStart"/>
      <w:r w:rsidRPr="005918E3">
        <w:t>glycaemic</w:t>
      </w:r>
      <w:proofErr w:type="spellEnd"/>
      <w:r w:rsidRPr="005918E3">
        <w:t xml:space="preserve"> targets. It may be of interest to see separate plots for those using, and not using, </w:t>
      </w:r>
      <w:proofErr w:type="spellStart"/>
      <w:r w:rsidRPr="005918E3">
        <w:t>metformin</w:t>
      </w:r>
      <w:proofErr w:type="spellEnd"/>
      <w:r w:rsidRPr="005918E3">
        <w:t xml:space="preserve"> at baseline.</w:t>
      </w:r>
    </w:p>
    <w:p w:rsidR="0068007C" w:rsidRPr="005918E3" w:rsidRDefault="0068007C" w:rsidP="0068007C">
      <w:pPr>
        <w:pStyle w:val="Heading3"/>
        <w:numPr>
          <w:ilvl w:val="1"/>
          <w:numId w:val="29"/>
        </w:numPr>
      </w:pPr>
      <w:bookmarkStart w:id="254" w:name="_Toc272414705"/>
      <w:bookmarkStart w:id="255" w:name="_Toc290846345"/>
      <w:bookmarkStart w:id="256" w:name="_Toc354139551"/>
      <w:bookmarkStart w:id="257" w:name="_Toc356213535"/>
      <w:bookmarkStart w:id="258" w:name="_Toc362507897"/>
      <w:r w:rsidRPr="005918E3">
        <w:t>Safety</w:t>
      </w:r>
      <w:bookmarkEnd w:id="254"/>
      <w:bookmarkEnd w:id="255"/>
      <w:bookmarkEnd w:id="256"/>
      <w:bookmarkEnd w:id="257"/>
      <w:bookmarkEnd w:id="258"/>
    </w:p>
    <w:p w:rsidR="0068007C" w:rsidRPr="005918E3" w:rsidRDefault="0068007C" w:rsidP="00923FAB">
      <w:r w:rsidRPr="005918E3">
        <w:t>In the CSR for Study CV181057, data are frequently tabulated for the period "prior to rescue". The sponsor should be asked to confirm that such tabulations include data from patients for whom insulin rescue never occurred.</w:t>
      </w:r>
    </w:p>
    <w:p w:rsidR="0068007C" w:rsidRPr="005918E3" w:rsidRDefault="0068007C" w:rsidP="00923FAB">
      <w:r w:rsidRPr="005918E3">
        <w:t>The Protocol shows Day 1 as randomisation day. However, a Table in the CSR Adverse Events Leading to Discontinuation from Study During Lead-in and Short-term Treatment Period shows subject no. [</w:t>
      </w:r>
      <w:r w:rsidRPr="005918E3">
        <w:rPr>
          <w:b/>
        </w:rPr>
        <w:t>Information redacted</w:t>
      </w:r>
      <w:r w:rsidRPr="005918E3">
        <w:t>]  as withdrawn on Day -1 yet randomised, and another Table in the CSR appears to include this subject in the number withdrawn during the short term treatment period because of AE. The sponsor might be asked to explain the discrepancy.</w:t>
      </w:r>
    </w:p>
    <w:p w:rsidR="0068007C" w:rsidRPr="005918E3" w:rsidRDefault="0068007C" w:rsidP="00923FAB">
      <w:r w:rsidRPr="005918E3">
        <w:t>The CSR asserts "No SAE was reported for more than 1 subject during the short-term treatment period ...", but it appears that this was not so (see above). The sponsor might be asked to explain the discrepancy.</w:t>
      </w:r>
    </w:p>
    <w:p w:rsidR="0068007C" w:rsidRPr="005918E3" w:rsidRDefault="0068007C" w:rsidP="00923FAB">
      <w:r w:rsidRPr="005918E3">
        <w:t xml:space="preserve">The sponsor might be asked to comment on the 6 AEs of "Hypertensive crisis" recorded in the </w:t>
      </w:r>
      <w:proofErr w:type="spellStart"/>
      <w:r w:rsidRPr="005918E3">
        <w:t>Onglyza</w:t>
      </w:r>
      <w:proofErr w:type="spellEnd"/>
      <w:r w:rsidRPr="005918E3">
        <w:t xml:space="preserve"> treatment group.</w:t>
      </w:r>
    </w:p>
    <w:p w:rsidR="0068007C" w:rsidRDefault="0068007C" w:rsidP="0068007C">
      <w:pPr>
        <w:pStyle w:val="Heading2"/>
        <w:numPr>
          <w:ilvl w:val="0"/>
          <w:numId w:val="29"/>
        </w:numPr>
        <w:rPr>
          <w:lang w:eastAsia="en-AU"/>
        </w:rPr>
      </w:pPr>
      <w:bookmarkStart w:id="259" w:name="_Toc356213536"/>
      <w:bookmarkStart w:id="260" w:name="_Toc362507898"/>
      <w:r w:rsidRPr="005918E3">
        <w:t>Second</w:t>
      </w:r>
      <w:r>
        <w:rPr>
          <w:lang w:eastAsia="en-AU"/>
        </w:rPr>
        <w:t xml:space="preserve"> round evaluation of clinical data submitted in response to questions</w:t>
      </w:r>
      <w:bookmarkEnd w:id="259"/>
      <w:bookmarkEnd w:id="260"/>
    </w:p>
    <w:p w:rsidR="0068007C" w:rsidRDefault="0068007C" w:rsidP="00923FAB">
      <w:r>
        <w:t>See Addendum</w:t>
      </w:r>
    </w:p>
    <w:p w:rsidR="0068007C" w:rsidRDefault="0068007C" w:rsidP="0068007C">
      <w:pPr>
        <w:pStyle w:val="Heading2"/>
        <w:numPr>
          <w:ilvl w:val="0"/>
          <w:numId w:val="29"/>
        </w:numPr>
        <w:rPr>
          <w:lang w:eastAsia="en-AU"/>
        </w:rPr>
      </w:pPr>
      <w:bookmarkStart w:id="261" w:name="_Toc356213537"/>
      <w:bookmarkStart w:id="262" w:name="_Toc362507899"/>
      <w:r>
        <w:rPr>
          <w:lang w:eastAsia="en-AU"/>
        </w:rPr>
        <w:t>Second round benefit-risk assessment</w:t>
      </w:r>
      <w:bookmarkEnd w:id="261"/>
      <w:bookmarkEnd w:id="262"/>
    </w:p>
    <w:p w:rsidR="0068007C" w:rsidRDefault="0068007C" w:rsidP="0068007C">
      <w:pPr>
        <w:pStyle w:val="Heading3"/>
        <w:numPr>
          <w:ilvl w:val="1"/>
          <w:numId w:val="29"/>
        </w:numPr>
      </w:pPr>
      <w:bookmarkStart w:id="263" w:name="_Toc272414709"/>
      <w:bookmarkStart w:id="264" w:name="_Toc290846349"/>
      <w:bookmarkStart w:id="265" w:name="_Toc354139554"/>
      <w:bookmarkStart w:id="266" w:name="_Toc356213538"/>
      <w:bookmarkStart w:id="267" w:name="_Toc362507900"/>
      <w:bookmarkStart w:id="268" w:name="_Ref352061772"/>
      <w:r>
        <w:t>Second round assessment of benefits</w:t>
      </w:r>
      <w:bookmarkEnd w:id="263"/>
      <w:bookmarkEnd w:id="264"/>
      <w:bookmarkEnd w:id="265"/>
      <w:bookmarkEnd w:id="266"/>
      <w:bookmarkEnd w:id="267"/>
    </w:p>
    <w:p w:rsidR="0068007C" w:rsidRPr="005918E3" w:rsidRDefault="0068007C" w:rsidP="00923FAB">
      <w:r w:rsidRPr="005918E3">
        <w:t>No change is proposed to</w:t>
      </w:r>
      <w:r>
        <w:t xml:space="preserve"> the round 1 A</w:t>
      </w:r>
      <w:r w:rsidRPr="005918E3">
        <w:t>ssessment.</w:t>
      </w:r>
    </w:p>
    <w:p w:rsidR="0068007C" w:rsidRDefault="0068007C" w:rsidP="0068007C">
      <w:pPr>
        <w:pStyle w:val="Heading3"/>
        <w:numPr>
          <w:ilvl w:val="1"/>
          <w:numId w:val="29"/>
        </w:numPr>
      </w:pPr>
      <w:bookmarkStart w:id="269" w:name="_Toc272414710"/>
      <w:bookmarkStart w:id="270" w:name="_Toc290846350"/>
      <w:bookmarkStart w:id="271" w:name="_Toc354139555"/>
      <w:bookmarkStart w:id="272" w:name="_Toc356213539"/>
      <w:bookmarkStart w:id="273" w:name="_Toc362507901"/>
      <w:r>
        <w:t>Second round assessment of risks</w:t>
      </w:r>
      <w:bookmarkEnd w:id="269"/>
      <w:bookmarkEnd w:id="270"/>
      <w:bookmarkEnd w:id="271"/>
      <w:bookmarkEnd w:id="272"/>
      <w:bookmarkEnd w:id="273"/>
    </w:p>
    <w:p w:rsidR="0068007C" w:rsidRPr="005918E3" w:rsidRDefault="0068007C" w:rsidP="00923FAB">
      <w:r w:rsidRPr="005918E3">
        <w:t>No cha</w:t>
      </w:r>
      <w:r>
        <w:t>nge is proposed to the round 1 A</w:t>
      </w:r>
      <w:r w:rsidRPr="005918E3">
        <w:t>ssessment.</w:t>
      </w:r>
    </w:p>
    <w:p w:rsidR="0068007C" w:rsidRDefault="0068007C" w:rsidP="0068007C">
      <w:pPr>
        <w:pStyle w:val="Heading3"/>
        <w:numPr>
          <w:ilvl w:val="1"/>
          <w:numId w:val="29"/>
        </w:numPr>
      </w:pPr>
      <w:bookmarkStart w:id="274" w:name="_Toc272414711"/>
      <w:bookmarkStart w:id="275" w:name="_Toc290846351"/>
      <w:bookmarkStart w:id="276" w:name="_Toc354139556"/>
      <w:bookmarkStart w:id="277" w:name="_Toc356213540"/>
      <w:bookmarkStart w:id="278" w:name="_Toc362507902"/>
      <w:r>
        <w:t>Second round assessment of benefit-risk balance</w:t>
      </w:r>
      <w:bookmarkEnd w:id="274"/>
      <w:bookmarkEnd w:id="275"/>
      <w:bookmarkEnd w:id="276"/>
      <w:bookmarkEnd w:id="277"/>
      <w:bookmarkEnd w:id="278"/>
    </w:p>
    <w:p w:rsidR="0068007C" w:rsidRPr="00C10627" w:rsidRDefault="0068007C" w:rsidP="00923FAB">
      <w:pPr>
        <w:rPr>
          <w:lang w:eastAsia="en-AU"/>
        </w:rPr>
      </w:pPr>
      <w:r w:rsidRPr="00C10627">
        <w:rPr>
          <w:lang w:eastAsia="en-AU"/>
        </w:rPr>
        <w:t xml:space="preserve">No change is proposed to the round 1 </w:t>
      </w:r>
      <w:r>
        <w:rPr>
          <w:lang w:eastAsia="en-AU"/>
        </w:rPr>
        <w:t>A</w:t>
      </w:r>
      <w:r w:rsidRPr="00C10627">
        <w:rPr>
          <w:lang w:eastAsia="en-AU"/>
        </w:rPr>
        <w:t>ssessment.</w:t>
      </w:r>
    </w:p>
    <w:p w:rsidR="0068007C" w:rsidRDefault="0068007C" w:rsidP="0068007C">
      <w:pPr>
        <w:pStyle w:val="Heading2"/>
        <w:numPr>
          <w:ilvl w:val="0"/>
          <w:numId w:val="29"/>
        </w:numPr>
        <w:rPr>
          <w:kern w:val="16"/>
          <w:lang w:eastAsia="en-AU"/>
        </w:rPr>
      </w:pPr>
      <w:bookmarkStart w:id="279" w:name="_Toc356213541"/>
      <w:bookmarkStart w:id="280" w:name="_Toc362507903"/>
      <w:r w:rsidRPr="005918E3">
        <w:t>Second</w:t>
      </w:r>
      <w:r>
        <w:rPr>
          <w:kern w:val="16"/>
          <w:lang w:eastAsia="en-AU"/>
        </w:rPr>
        <w:t xml:space="preserve"> round recommendation regarding authorisation</w:t>
      </w:r>
      <w:bookmarkEnd w:id="268"/>
      <w:bookmarkEnd w:id="279"/>
      <w:bookmarkEnd w:id="280"/>
    </w:p>
    <w:p w:rsidR="0068007C" w:rsidRDefault="0068007C" w:rsidP="00923FAB">
      <w:r w:rsidRPr="005918E3">
        <w:t xml:space="preserve">As for first round </w:t>
      </w:r>
      <w:r>
        <w:t>R</w:t>
      </w:r>
      <w:r w:rsidRPr="005918E3">
        <w:t>ecommendation</w:t>
      </w:r>
      <w:r>
        <w:t>.</w:t>
      </w:r>
    </w:p>
    <w:p w:rsidR="0068007C" w:rsidRDefault="0068007C" w:rsidP="00923FAB">
      <w:r>
        <w:br w:type="page"/>
      </w:r>
    </w:p>
    <w:p w:rsidR="0068007C" w:rsidRPr="005918E3" w:rsidRDefault="0068007C" w:rsidP="0068007C">
      <w:pPr>
        <w:pStyle w:val="Heading2"/>
        <w:numPr>
          <w:ilvl w:val="0"/>
          <w:numId w:val="29"/>
        </w:numPr>
      </w:pPr>
      <w:bookmarkStart w:id="281" w:name="_Toc356213542"/>
      <w:bookmarkStart w:id="282" w:name="_Toc362507904"/>
      <w:r w:rsidRPr="005918E3">
        <w:lastRenderedPageBreak/>
        <w:t>References</w:t>
      </w:r>
      <w:bookmarkEnd w:id="281"/>
      <w:bookmarkEnd w:id="282"/>
    </w:p>
    <w:p w:rsidR="0068007C" w:rsidRPr="005918E3" w:rsidRDefault="0068007C" w:rsidP="00923FAB">
      <w:bookmarkStart w:id="283" w:name="_Toc284028257"/>
      <w:bookmarkStart w:id="284" w:name="_Toc300074396"/>
      <w:bookmarkStart w:id="285" w:name="_Toc301801744"/>
      <w:bookmarkStart w:id="286" w:name="_Toc354139559"/>
      <w:r w:rsidRPr="005918E3">
        <w:t>Studies presented in the dossier</w:t>
      </w:r>
      <w:bookmarkEnd w:id="283"/>
      <w:bookmarkEnd w:id="284"/>
      <w:bookmarkEnd w:id="285"/>
      <w:bookmarkEnd w:id="286"/>
      <w:r>
        <w:t>:</w:t>
      </w:r>
    </w:p>
    <w:tbl>
      <w:tblPr>
        <w:tblStyle w:val="TableGrid"/>
        <w:tblW w:w="0" w:type="auto"/>
        <w:tblLook w:val="04A0"/>
      </w:tblPr>
      <w:tblGrid>
        <w:gridCol w:w="1237"/>
        <w:gridCol w:w="6395"/>
        <w:gridCol w:w="1610"/>
      </w:tblGrid>
      <w:tr w:rsidR="0068007C" w:rsidRPr="00465273" w:rsidTr="0068007C">
        <w:tc>
          <w:tcPr>
            <w:tcW w:w="1242" w:type="dxa"/>
            <w:vAlign w:val="center"/>
          </w:tcPr>
          <w:p w:rsidR="0068007C" w:rsidRPr="00465273" w:rsidRDefault="0068007C" w:rsidP="00923FAB">
            <w:r w:rsidRPr="00465273">
              <w:t>Study no.</w:t>
            </w:r>
          </w:p>
        </w:tc>
        <w:tc>
          <w:tcPr>
            <w:tcW w:w="6663" w:type="dxa"/>
            <w:vAlign w:val="center"/>
          </w:tcPr>
          <w:p w:rsidR="0068007C" w:rsidRPr="00465273" w:rsidRDefault="0068007C" w:rsidP="00923FAB">
            <w:r>
              <w:t>Title</w:t>
            </w:r>
          </w:p>
        </w:tc>
        <w:tc>
          <w:tcPr>
            <w:tcW w:w="1643" w:type="dxa"/>
            <w:vAlign w:val="center"/>
          </w:tcPr>
          <w:p w:rsidR="0068007C" w:rsidRPr="00465273" w:rsidRDefault="0068007C" w:rsidP="00923FAB">
            <w:r>
              <w:t>Location in dossier</w:t>
            </w:r>
          </w:p>
        </w:tc>
      </w:tr>
      <w:tr w:rsidR="0068007C" w:rsidTr="0068007C">
        <w:tc>
          <w:tcPr>
            <w:tcW w:w="1242" w:type="dxa"/>
            <w:vAlign w:val="center"/>
          </w:tcPr>
          <w:p w:rsidR="0068007C" w:rsidRDefault="0068007C" w:rsidP="00923FAB">
            <w:r>
              <w:t>CV181057</w:t>
            </w:r>
          </w:p>
        </w:tc>
        <w:tc>
          <w:tcPr>
            <w:tcW w:w="6663" w:type="dxa"/>
          </w:tcPr>
          <w:p w:rsidR="0068007C" w:rsidRDefault="0068007C" w:rsidP="00923FAB">
            <w:r w:rsidRPr="004907F9">
              <w:t xml:space="preserve">A Multicenter, Randomized, Double-Blind, Phase 3 Trial to Evaluate the Efficacy and Safety of </w:t>
            </w:r>
            <w:proofErr w:type="spellStart"/>
            <w:r w:rsidRPr="004907F9">
              <w:t>Saxagliptin</w:t>
            </w:r>
            <w:proofErr w:type="spellEnd"/>
            <w:r w:rsidRPr="004907F9">
              <w:t xml:space="preserve"> Added to Insulin </w:t>
            </w:r>
            <w:proofErr w:type="spellStart"/>
            <w:r w:rsidRPr="004907F9">
              <w:t>Monotherapy</w:t>
            </w:r>
            <w:proofErr w:type="spellEnd"/>
            <w:r w:rsidRPr="004907F9">
              <w:t xml:space="preserve"> or</w:t>
            </w:r>
            <w:r>
              <w:t xml:space="preserve"> </w:t>
            </w:r>
            <w:r w:rsidRPr="004907F9">
              <w:t xml:space="preserve">to Insulin in Combination with </w:t>
            </w:r>
            <w:proofErr w:type="spellStart"/>
            <w:r w:rsidRPr="004907F9">
              <w:t>Metformin</w:t>
            </w:r>
            <w:proofErr w:type="spellEnd"/>
            <w:r w:rsidRPr="004907F9">
              <w:t xml:space="preserve"> in Subjects with Type 2 Diabetes Who Have Inadequate </w:t>
            </w:r>
            <w:proofErr w:type="spellStart"/>
            <w:r w:rsidRPr="004907F9">
              <w:t>Glycemic</w:t>
            </w:r>
            <w:proofErr w:type="spellEnd"/>
            <w:r w:rsidRPr="004907F9">
              <w:t xml:space="preserve"> Control on Insulin Alone or on Insulin in Combination with </w:t>
            </w:r>
            <w:proofErr w:type="spellStart"/>
            <w:r w:rsidRPr="004907F9">
              <w:t>Metformin</w:t>
            </w:r>
            <w:proofErr w:type="spellEnd"/>
            <w:r w:rsidRPr="004907F9">
              <w:t>.</w:t>
            </w:r>
          </w:p>
          <w:p w:rsidR="0068007C" w:rsidRPr="00BA32C9" w:rsidRDefault="0068007C" w:rsidP="00923FAB">
            <w:r w:rsidRPr="00BA32C9">
              <w:t>Note. The report covered the first 24 weeks of a planned 52 week study.</w:t>
            </w:r>
          </w:p>
        </w:tc>
        <w:tc>
          <w:tcPr>
            <w:tcW w:w="1643" w:type="dxa"/>
            <w:vAlign w:val="center"/>
          </w:tcPr>
          <w:p w:rsidR="0068007C" w:rsidRDefault="0068007C" w:rsidP="00923FAB">
            <w:r>
              <w:t>Module 5, vol 1</w:t>
            </w:r>
          </w:p>
        </w:tc>
      </w:tr>
    </w:tbl>
    <w:p w:rsidR="0068007C" w:rsidRPr="00D90F22" w:rsidRDefault="0068007C" w:rsidP="00923FAB">
      <w:pPr>
        <w:rPr>
          <w:b/>
        </w:rPr>
      </w:pPr>
      <w:bookmarkStart w:id="287" w:name="_Toc284028258"/>
      <w:bookmarkStart w:id="288" w:name="_Toc300074397"/>
      <w:bookmarkStart w:id="289" w:name="_Toc301801745"/>
      <w:bookmarkStart w:id="290" w:name="_Toc354139560"/>
      <w:r w:rsidRPr="00D90F22">
        <w:rPr>
          <w:b/>
        </w:rPr>
        <w:t>Other references</w:t>
      </w:r>
      <w:bookmarkEnd w:id="287"/>
      <w:bookmarkEnd w:id="288"/>
      <w:bookmarkEnd w:id="289"/>
      <w:bookmarkEnd w:id="290"/>
      <w:r w:rsidRPr="00D90F22">
        <w:rPr>
          <w:b/>
        </w:rPr>
        <w:t xml:space="preserve"> </w:t>
      </w:r>
    </w:p>
    <w:p w:rsidR="0068007C" w:rsidRPr="00A55731" w:rsidRDefault="0068007C" w:rsidP="00923FAB">
      <w:r w:rsidRPr="00A55731">
        <w:t xml:space="preserve">European Agency for Evaluation of Medical Products (EMEA). 2001. </w:t>
      </w:r>
      <w:r w:rsidRPr="00A55731">
        <w:rPr>
          <w:i/>
        </w:rPr>
        <w:t>Points to Consider on Application with 1. Meta-Analyses; 2. One Pivotal Study.</w:t>
      </w:r>
      <w:r w:rsidRPr="00A55731">
        <w:t xml:space="preserve"> 31 May 2001.</w:t>
      </w:r>
    </w:p>
    <w:p w:rsidR="0068007C" w:rsidRPr="00A55731" w:rsidRDefault="0068007C" w:rsidP="00923FAB">
      <w:r w:rsidRPr="00A55731">
        <w:t xml:space="preserve">CPMP/EWP/2330/99. </w:t>
      </w:r>
    </w:p>
    <w:p w:rsidR="0068007C" w:rsidRDefault="0068007C" w:rsidP="00923FAB">
      <w:r>
        <w:t xml:space="preserve">European Agency for the Evaluation of Medical Products (EMEA). 2002. </w:t>
      </w:r>
      <w:r w:rsidRPr="00D90F22">
        <w:rPr>
          <w:i/>
        </w:rPr>
        <w:t>Note for guidance on clinical investigation of medicinal products in the treatment of diabetes mellitus</w:t>
      </w:r>
      <w:r>
        <w:t>. 30 May 2002.</w:t>
      </w:r>
    </w:p>
    <w:p w:rsidR="0068007C" w:rsidRDefault="0068007C" w:rsidP="00923FAB">
      <w:r>
        <w:t xml:space="preserve">Document CPMP/EWP/1080/00. </w:t>
      </w:r>
    </w:p>
    <w:p w:rsidR="00D90F22" w:rsidRDefault="0068007C" w:rsidP="00D90F22">
      <w:r>
        <w:t xml:space="preserve">National Health and Medical Research Council (NHMRC). 2009. </w:t>
      </w:r>
      <w:r w:rsidRPr="00513DEC">
        <w:rPr>
          <w:i/>
        </w:rPr>
        <w:t>National Evidence Based Guideline</w:t>
      </w:r>
      <w:r w:rsidR="00D90F22">
        <w:rPr>
          <w:i/>
        </w:rPr>
        <w:t xml:space="preserve"> </w:t>
      </w:r>
      <w:r w:rsidRPr="00D90F22">
        <w:rPr>
          <w:i/>
        </w:rPr>
        <w:t>for Blood Glucose Control in Type 2 Diabetes</w:t>
      </w:r>
      <w:r>
        <w:t>. 14 July 2009</w:t>
      </w:r>
      <w:bookmarkStart w:id="291" w:name="_Toc354139561"/>
      <w:bookmarkStart w:id="292" w:name="_Toc356213543"/>
    </w:p>
    <w:p w:rsidR="00D90F22" w:rsidRDefault="00D90F22">
      <w:pPr>
        <w:spacing w:before="0" w:after="200" w:line="0" w:lineRule="auto"/>
      </w:pPr>
      <w:r>
        <w:br w:type="page"/>
      </w:r>
    </w:p>
    <w:p w:rsidR="0068007C" w:rsidRPr="00167164" w:rsidRDefault="0068007C" w:rsidP="00D90F22">
      <w:pPr>
        <w:pStyle w:val="Heading2"/>
      </w:pPr>
      <w:bookmarkStart w:id="293" w:name="_Toc362507905"/>
      <w:r w:rsidRPr="00167164">
        <w:lastRenderedPageBreak/>
        <w:t>A</w:t>
      </w:r>
      <w:r>
        <w:t>ddendum</w:t>
      </w:r>
      <w:bookmarkEnd w:id="291"/>
      <w:bookmarkEnd w:id="292"/>
      <w:bookmarkEnd w:id="293"/>
    </w:p>
    <w:p w:rsidR="0068007C" w:rsidRPr="005918E3" w:rsidRDefault="0068007C" w:rsidP="0068007C">
      <w:pPr>
        <w:pStyle w:val="Heading3"/>
        <w:numPr>
          <w:ilvl w:val="1"/>
          <w:numId w:val="29"/>
        </w:numPr>
      </w:pPr>
      <w:bookmarkStart w:id="294" w:name="_Toc356213544"/>
      <w:bookmarkStart w:id="295" w:name="_Toc362507906"/>
      <w:r w:rsidRPr="005918E3">
        <w:t>Evaluation of responses to TGA request for further information.</w:t>
      </w:r>
      <w:bookmarkEnd w:id="294"/>
      <w:bookmarkEnd w:id="295"/>
    </w:p>
    <w:p w:rsidR="0068007C" w:rsidRPr="005918E3" w:rsidRDefault="0068007C" w:rsidP="0068007C">
      <w:pPr>
        <w:pStyle w:val="Heading4"/>
        <w:numPr>
          <w:ilvl w:val="2"/>
          <w:numId w:val="29"/>
        </w:numPr>
      </w:pPr>
      <w:bookmarkStart w:id="296" w:name="_Toc356213545"/>
      <w:r w:rsidRPr="005918E3">
        <w:t>Efficacy</w:t>
      </w:r>
      <w:bookmarkEnd w:id="296"/>
    </w:p>
    <w:p w:rsidR="0068007C" w:rsidRPr="005918E3" w:rsidRDefault="0068007C" w:rsidP="0068007C">
      <w:pPr>
        <w:pStyle w:val="Numberbullet0"/>
        <w:numPr>
          <w:ilvl w:val="0"/>
          <w:numId w:val="8"/>
        </w:numPr>
        <w:adjustRightInd w:val="0"/>
        <w:snapToGrid w:val="0"/>
        <w:spacing w:after="160"/>
        <w:rPr>
          <w:i/>
        </w:rPr>
      </w:pPr>
      <w:r w:rsidRPr="005918E3">
        <w:rPr>
          <w:i/>
        </w:rPr>
        <w:t>Please explain the odd assortment of implied accuracy in measurements presented in Module 2. For example, Module 2 cites an instance of the value 12.94 mg/</w:t>
      </w:r>
      <w:proofErr w:type="spellStart"/>
      <w:r w:rsidRPr="005918E3">
        <w:rPr>
          <w:i/>
        </w:rPr>
        <w:t>dL</w:t>
      </w:r>
      <w:proofErr w:type="spellEnd"/>
      <w:r w:rsidRPr="005918E3">
        <w:rPr>
          <w:i/>
        </w:rPr>
        <w:t xml:space="preserve"> (4 significant figures) being given as equivalent to the value 0.7 </w:t>
      </w:r>
      <w:proofErr w:type="spellStart"/>
      <w:r w:rsidRPr="005918E3">
        <w:rPr>
          <w:i/>
        </w:rPr>
        <w:t>mmol</w:t>
      </w:r>
      <w:proofErr w:type="spellEnd"/>
      <w:r w:rsidRPr="005918E3">
        <w:rPr>
          <w:i/>
        </w:rPr>
        <w:t>/L (1 significant figure). Was the same approach used in converting observations originally recorded in SI units (in European sites) to US units for the purposes of the CSR?</w:t>
      </w:r>
    </w:p>
    <w:p w:rsidR="0068007C" w:rsidRPr="005918E3" w:rsidRDefault="0068007C" w:rsidP="00923FAB">
      <w:r w:rsidRPr="005918E3">
        <w:t>The sponsor explains this by stating that all results were expressed as SI or US standard units and despatched to BMS . BMS converts the data to US units. Conversion factors used in these laboratory results are based on published references. For the Australian dossier, values were converted to SI units from values used in the original analysis.</w:t>
      </w:r>
    </w:p>
    <w:p w:rsidR="0068007C" w:rsidRPr="005918E3" w:rsidRDefault="0068007C" w:rsidP="00923FAB">
      <w:r w:rsidRPr="005918E3">
        <w:t xml:space="preserve">A wrong tracking sheet submitted is replaced with the correct tracking sheet. The laboratory values included in the dossier are stated to be accurate. </w:t>
      </w:r>
    </w:p>
    <w:p w:rsidR="0068007C" w:rsidRDefault="0068007C" w:rsidP="00923FAB">
      <w:r>
        <w:rPr>
          <w:b/>
        </w:rPr>
        <w:t>Evaluator’s c</w:t>
      </w:r>
      <w:r w:rsidRPr="005918E3">
        <w:rPr>
          <w:b/>
        </w:rPr>
        <w:t>omments:</w:t>
      </w:r>
      <w:r w:rsidRPr="005918E3">
        <w:t xml:space="preserve"> An adequate explanation has been submitted by the sponsor. </w:t>
      </w:r>
    </w:p>
    <w:p w:rsidR="0068007C" w:rsidRPr="00E13391" w:rsidRDefault="0068007C" w:rsidP="0068007C">
      <w:pPr>
        <w:pStyle w:val="FigureTitle"/>
      </w:pPr>
      <w:r w:rsidRPr="00E13391">
        <w:t xml:space="preserve">Figure </w:t>
      </w:r>
      <w:r>
        <w:t>4</w:t>
      </w:r>
      <w:r w:rsidRPr="00E13391">
        <w:t xml:space="preserve">. Kaplan-Meier plot of time to study discontinuation for lack of </w:t>
      </w:r>
      <w:proofErr w:type="spellStart"/>
      <w:r w:rsidRPr="00E13391">
        <w:t>glycaemic</w:t>
      </w:r>
      <w:proofErr w:type="spellEnd"/>
      <w:r w:rsidRPr="00E13391">
        <w:t xml:space="preserve"> control or rescue for failing to achieve </w:t>
      </w:r>
      <w:proofErr w:type="spellStart"/>
      <w:r w:rsidRPr="00E13391">
        <w:t>glycaemic</w:t>
      </w:r>
      <w:proofErr w:type="spellEnd"/>
      <w:r w:rsidRPr="00E13391">
        <w:t xml:space="preserve"> targets</w:t>
      </w:r>
    </w:p>
    <w:p w:rsidR="0068007C" w:rsidRPr="005918E3" w:rsidRDefault="0068007C" w:rsidP="00923FAB">
      <w:r w:rsidRPr="005918E3">
        <w:rPr>
          <w:noProof/>
          <w:lang w:eastAsia="en-AU"/>
        </w:rPr>
        <w:drawing>
          <wp:inline distT="0" distB="0" distL="0" distR="0">
            <wp:extent cx="4162642" cy="2931160"/>
            <wp:effectExtent l="19050" t="0" r="9308" b="0"/>
            <wp:docPr id="10" name="Picture 1" descr="Figure 4. Kaplan-Meier plot of time to study discontinuation for lack of glycaemic control or rescue for failing to achieve glycaemic targ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165681" cy="2933300"/>
                    </a:xfrm>
                    <a:prstGeom prst="rect">
                      <a:avLst/>
                    </a:prstGeom>
                    <a:noFill/>
                    <a:ln w="9525">
                      <a:noFill/>
                      <a:miter lim="800000"/>
                      <a:headEnd/>
                      <a:tailEnd/>
                    </a:ln>
                  </pic:spPr>
                </pic:pic>
              </a:graphicData>
            </a:graphic>
          </wp:inline>
        </w:drawing>
      </w:r>
    </w:p>
    <w:p w:rsidR="0068007C" w:rsidRPr="00CB0FD2" w:rsidRDefault="0068007C" w:rsidP="0068007C">
      <w:pPr>
        <w:pStyle w:val="Numberbullet0"/>
        <w:numPr>
          <w:ilvl w:val="0"/>
          <w:numId w:val="8"/>
        </w:numPr>
        <w:adjustRightInd w:val="0"/>
        <w:snapToGrid w:val="0"/>
        <w:spacing w:after="160"/>
      </w:pPr>
      <w:r w:rsidRPr="005918E3">
        <w:rPr>
          <w:i/>
        </w:rPr>
        <w:t xml:space="preserve">As shown above, the Kaplan-Meier plot shows time to study discontinuation for lack of </w:t>
      </w:r>
      <w:proofErr w:type="spellStart"/>
      <w:r w:rsidRPr="005918E3">
        <w:rPr>
          <w:i/>
        </w:rPr>
        <w:t>glycaemic</w:t>
      </w:r>
      <w:proofErr w:type="spellEnd"/>
      <w:r w:rsidRPr="005918E3">
        <w:rPr>
          <w:i/>
        </w:rPr>
        <w:t xml:space="preserve"> control or rescue for failing to achieve </w:t>
      </w:r>
      <w:proofErr w:type="spellStart"/>
      <w:r w:rsidRPr="005918E3">
        <w:rPr>
          <w:i/>
        </w:rPr>
        <w:t>glycaemic</w:t>
      </w:r>
      <w:proofErr w:type="spellEnd"/>
      <w:r w:rsidRPr="005918E3">
        <w:rPr>
          <w:i/>
        </w:rPr>
        <w:t xml:space="preserve"> targets, in the pivotal study CV181057.</w:t>
      </w:r>
      <w:r w:rsidRPr="00CB0FD2">
        <w:t xml:space="preserve"> </w:t>
      </w:r>
    </w:p>
    <w:p w:rsidR="0068007C" w:rsidRPr="005918E3" w:rsidRDefault="0068007C" w:rsidP="0068007C">
      <w:pPr>
        <w:pStyle w:val="Numberbullet0"/>
        <w:numPr>
          <w:ilvl w:val="0"/>
          <w:numId w:val="0"/>
        </w:numPr>
        <w:ind w:left="425"/>
      </w:pPr>
      <w:r w:rsidRPr="005918E3">
        <w:rPr>
          <w:i/>
        </w:rPr>
        <w:t xml:space="preserve">Please provide separate plots for those using, and not using, </w:t>
      </w:r>
      <w:proofErr w:type="spellStart"/>
      <w:r w:rsidRPr="005918E3">
        <w:rPr>
          <w:i/>
        </w:rPr>
        <w:t>metformin</w:t>
      </w:r>
      <w:proofErr w:type="spellEnd"/>
      <w:r w:rsidRPr="005918E3">
        <w:rPr>
          <w:i/>
        </w:rPr>
        <w:t xml:space="preserve"> at baseline.</w:t>
      </w:r>
    </w:p>
    <w:p w:rsidR="0068007C" w:rsidRPr="005918E3" w:rsidRDefault="0068007C" w:rsidP="00923FAB">
      <w:r>
        <w:t xml:space="preserve">They have been provided. </w:t>
      </w:r>
      <w:r w:rsidRPr="005918E3">
        <w:t>Th</w:t>
      </w:r>
      <w:r>
        <w:t>e sponsor states that the Kapla</w:t>
      </w:r>
      <w:r w:rsidRPr="005918E3">
        <w:t xml:space="preserve">n Meier curves are consistent with overall results. The numbers discontinuing due to lack of </w:t>
      </w:r>
      <w:proofErr w:type="spellStart"/>
      <w:r w:rsidRPr="005918E3">
        <w:t>glycaemic</w:t>
      </w:r>
      <w:proofErr w:type="spellEnd"/>
      <w:r w:rsidRPr="005918E3">
        <w:t xml:space="preserve"> control or rescue were greater for placebo treated than </w:t>
      </w:r>
      <w:proofErr w:type="spellStart"/>
      <w:r w:rsidRPr="005918E3">
        <w:t>saxagliptin</w:t>
      </w:r>
      <w:proofErr w:type="spellEnd"/>
      <w:r w:rsidRPr="005918E3">
        <w:t xml:space="preserve"> treatment patients. </w:t>
      </w:r>
    </w:p>
    <w:p w:rsidR="0068007C" w:rsidRPr="005918E3" w:rsidRDefault="0068007C" w:rsidP="00923FAB">
      <w:r w:rsidRPr="005918E3">
        <w:rPr>
          <w:b/>
        </w:rPr>
        <w:t xml:space="preserve">Evaluator’s </w:t>
      </w:r>
      <w:r>
        <w:rPr>
          <w:b/>
        </w:rPr>
        <w:t>comment</w:t>
      </w:r>
      <w:r w:rsidRPr="005918E3">
        <w:rPr>
          <w:b/>
        </w:rPr>
        <w:t>:</w:t>
      </w:r>
      <w:r w:rsidRPr="005918E3">
        <w:t xml:space="preserve"> This is satisfactory. </w:t>
      </w:r>
    </w:p>
    <w:p w:rsidR="0068007C" w:rsidRPr="005918E3" w:rsidRDefault="0068007C" w:rsidP="0068007C">
      <w:pPr>
        <w:pStyle w:val="Heading4"/>
        <w:numPr>
          <w:ilvl w:val="2"/>
          <w:numId w:val="29"/>
        </w:numPr>
      </w:pPr>
      <w:bookmarkStart w:id="297" w:name="_Toc356213546"/>
      <w:r w:rsidRPr="005918E3">
        <w:lastRenderedPageBreak/>
        <w:t>Safety</w:t>
      </w:r>
      <w:bookmarkEnd w:id="297"/>
    </w:p>
    <w:p w:rsidR="0068007C" w:rsidRPr="005918E3" w:rsidRDefault="0068007C" w:rsidP="0068007C">
      <w:pPr>
        <w:pStyle w:val="Numberbullet0"/>
        <w:numPr>
          <w:ilvl w:val="0"/>
          <w:numId w:val="8"/>
        </w:numPr>
        <w:adjustRightInd w:val="0"/>
        <w:snapToGrid w:val="0"/>
        <w:spacing w:after="160"/>
      </w:pPr>
      <w:r w:rsidRPr="005918E3">
        <w:rPr>
          <w:i/>
        </w:rPr>
        <w:t>In the CSR for Study CV181057, data are frequently tabulated for the period "prior to rescue". Please confirm that such tabulations include data from patients for whom insulin rescue never occurred</w:t>
      </w:r>
      <w:r w:rsidRPr="005918E3">
        <w:t>.</w:t>
      </w:r>
    </w:p>
    <w:p w:rsidR="0068007C" w:rsidRPr="005918E3" w:rsidRDefault="0068007C" w:rsidP="00923FAB">
      <w:r w:rsidRPr="005918E3">
        <w:t>This is confirmed by the sponsor.</w:t>
      </w:r>
    </w:p>
    <w:p w:rsidR="0068007C" w:rsidRPr="005918E3" w:rsidRDefault="0068007C" w:rsidP="0068007C">
      <w:pPr>
        <w:pStyle w:val="Numberbullet0"/>
        <w:numPr>
          <w:ilvl w:val="0"/>
          <w:numId w:val="8"/>
        </w:numPr>
        <w:adjustRightInd w:val="0"/>
        <w:snapToGrid w:val="0"/>
        <w:spacing w:after="160"/>
      </w:pPr>
      <w:r w:rsidRPr="005918E3">
        <w:rPr>
          <w:i/>
        </w:rPr>
        <w:t xml:space="preserve">The Protocol shows Day 1 as randomisation day. However, a Table in the CSR shows subject </w:t>
      </w:r>
      <w:r w:rsidRPr="004D4611">
        <w:t>[</w:t>
      </w:r>
      <w:r w:rsidRPr="004D4611">
        <w:rPr>
          <w:b/>
        </w:rPr>
        <w:t>Information redacted</w:t>
      </w:r>
      <w:r w:rsidRPr="004D4611">
        <w:t>]</w:t>
      </w:r>
      <w:r w:rsidRPr="005918E3">
        <w:rPr>
          <w:i/>
        </w:rPr>
        <w:t xml:space="preserve">  as withdrawn on Day -1 yet randomised, and another Table in the CSR appears to include this subject in the number withdrawn during the short term treatment period because of AE. Please explain the discrepancy</w:t>
      </w:r>
      <w:r w:rsidRPr="005918E3">
        <w:t>.</w:t>
      </w:r>
    </w:p>
    <w:p w:rsidR="0068007C" w:rsidRPr="005918E3" w:rsidRDefault="0068007C" w:rsidP="00923FAB">
      <w:r w:rsidRPr="00CB0FD2">
        <w:t>Response</w:t>
      </w:r>
      <w:r w:rsidRPr="005918E3">
        <w:t>: “During Study CV181057, subject [</w:t>
      </w:r>
      <w:r w:rsidRPr="00CB0FD2">
        <w:rPr>
          <w:b/>
        </w:rPr>
        <w:t>Information redacted</w:t>
      </w:r>
      <w:r w:rsidRPr="005918E3">
        <w:t xml:space="preserve">] had an AE (decrease in estimated </w:t>
      </w:r>
      <w:proofErr w:type="spellStart"/>
      <w:r w:rsidRPr="005918E3">
        <w:t>creatinine</w:t>
      </w:r>
      <w:proofErr w:type="spellEnd"/>
      <w:r w:rsidRPr="005918E3">
        <w:t xml:space="preserve"> clearance) that occurred prior to randomisation and first dose, on Day -1, which eventually led to discontinuation on Day 13. This subject contributed information during the ST treatment period and also discontinued during the short-term treatment period on Day 13, see ST CSR CV181057, Appendix 2.4. Although the adverse event occurred prior to randomization, we have reflected that this subject discontinued during the ST treatment period, and ultimately discontinuation occurred due to an adverse event.</w:t>
      </w:r>
    </w:p>
    <w:p w:rsidR="0068007C" w:rsidRPr="005918E3" w:rsidRDefault="0068007C" w:rsidP="00923FAB">
      <w:r w:rsidRPr="005918E3">
        <w:t>For adverse event analyses, adverse event listings capture all events starting from lead-in, even though only treatment-emergent events are included in tabulations of adverse events. The CSR for Study CV181057, mentions this subject in addition to the other subjects who had AEs leading to discontinuation.”</w:t>
      </w:r>
    </w:p>
    <w:p w:rsidR="0068007C" w:rsidRPr="005918E3" w:rsidRDefault="0068007C" w:rsidP="00923FAB">
      <w:r w:rsidRPr="00D90F22">
        <w:rPr>
          <w:b/>
        </w:rPr>
        <w:t>Evaluator comment:</w:t>
      </w:r>
      <w:r w:rsidRPr="005918E3">
        <w:t xml:space="preserve"> noted.</w:t>
      </w:r>
    </w:p>
    <w:p w:rsidR="0068007C" w:rsidRPr="00CB0FD2" w:rsidRDefault="0068007C" w:rsidP="0068007C">
      <w:pPr>
        <w:pStyle w:val="Numberbullet0"/>
        <w:numPr>
          <w:ilvl w:val="0"/>
          <w:numId w:val="8"/>
        </w:numPr>
        <w:adjustRightInd w:val="0"/>
        <w:snapToGrid w:val="0"/>
        <w:spacing w:after="160"/>
      </w:pPr>
      <w:r w:rsidRPr="00CB0FD2">
        <w:rPr>
          <w:i/>
        </w:rPr>
        <w:t>The CSR asserts "No SAE was reported for more than 1 subject during the short-term treatment period ...", but it appears that this was not so (see above). Please explain the discrepancy.</w:t>
      </w:r>
    </w:p>
    <w:p w:rsidR="0068007C" w:rsidRPr="005918E3" w:rsidRDefault="0068007C" w:rsidP="00923FAB">
      <w:r w:rsidRPr="005918E3">
        <w:t>It is explained that the table included subjects “prior to rescue” as stated in the table title.</w:t>
      </w:r>
    </w:p>
    <w:p w:rsidR="0068007C" w:rsidRPr="005918E3" w:rsidRDefault="0068007C" w:rsidP="00923FAB">
      <w:r w:rsidRPr="00D90F22">
        <w:rPr>
          <w:b/>
        </w:rPr>
        <w:t>Evaluator comment:</w:t>
      </w:r>
      <w:r w:rsidRPr="005918E3">
        <w:t xml:space="preserve"> Acceptable.</w:t>
      </w:r>
    </w:p>
    <w:p w:rsidR="0068007C" w:rsidRPr="00015BB6" w:rsidRDefault="0068007C" w:rsidP="0068007C">
      <w:pPr>
        <w:pStyle w:val="Numberbullet0"/>
        <w:numPr>
          <w:ilvl w:val="0"/>
          <w:numId w:val="8"/>
        </w:numPr>
        <w:adjustRightInd w:val="0"/>
        <w:snapToGrid w:val="0"/>
        <w:spacing w:after="160"/>
        <w:rPr>
          <w:i/>
        </w:rPr>
      </w:pPr>
      <w:r w:rsidRPr="00015BB6">
        <w:rPr>
          <w:i/>
        </w:rPr>
        <w:t xml:space="preserve">Please provide full details of and comment on the 6 AEs of "Hypertensive crisis" recorded in the </w:t>
      </w:r>
      <w:proofErr w:type="spellStart"/>
      <w:r w:rsidRPr="00015BB6">
        <w:rPr>
          <w:i/>
        </w:rPr>
        <w:t>Onglyza</w:t>
      </w:r>
      <w:proofErr w:type="spellEnd"/>
      <w:r w:rsidRPr="00015BB6">
        <w:rPr>
          <w:i/>
        </w:rPr>
        <w:t xml:space="preserve"> treatment group.</w:t>
      </w:r>
    </w:p>
    <w:p w:rsidR="0068007C" w:rsidRPr="005918E3" w:rsidRDefault="0068007C" w:rsidP="00923FAB">
      <w:r w:rsidRPr="005918E3">
        <w:t>Details of the subjects’ medical history, concomitant medications and blood pressure were provided. All were reported from one site in Russia. None were in the category of a hypertensive emergency (defined as 180/120mmHg or more). Three had BP of 145 /90 and multiple medical morbidities.</w:t>
      </w:r>
    </w:p>
    <w:p w:rsidR="0068007C" w:rsidRPr="005918E3" w:rsidRDefault="0068007C" w:rsidP="00923FAB">
      <w:r w:rsidRPr="00CB0FD2">
        <w:rPr>
          <w:b/>
        </w:rPr>
        <w:t xml:space="preserve">Evaluator </w:t>
      </w:r>
      <w:r>
        <w:rPr>
          <w:b/>
        </w:rPr>
        <w:t>c</w:t>
      </w:r>
      <w:r w:rsidRPr="00CB0FD2">
        <w:rPr>
          <w:b/>
        </w:rPr>
        <w:t>omment</w:t>
      </w:r>
      <w:r w:rsidRPr="005918E3">
        <w:t xml:space="preserve">: The explanation is noted. There are several confounding factors that make assessment difficult. </w:t>
      </w:r>
    </w:p>
    <w:p w:rsidR="003D1E62" w:rsidRPr="001D043B" w:rsidRDefault="0068007C" w:rsidP="00923FAB">
      <w:pPr>
        <w:sectPr w:rsidR="003D1E62" w:rsidRPr="001D043B" w:rsidSect="008D770F">
          <w:headerReference w:type="even" r:id="rId18"/>
          <w:headerReference w:type="default" r:id="rId19"/>
          <w:footerReference w:type="default" r:id="rId20"/>
          <w:headerReference w:type="first" r:id="rId21"/>
          <w:footerReference w:type="first" r:id="rId22"/>
          <w:pgSz w:w="11906" w:h="16838" w:code="9"/>
          <w:pgMar w:top="1440" w:right="1440" w:bottom="1440" w:left="1440" w:header="907" w:footer="216" w:gutter="0"/>
          <w:cols w:space="708"/>
          <w:docGrid w:linePitch="360"/>
        </w:sectPr>
      </w:pPr>
      <w:r w:rsidRPr="00CB0FD2">
        <w:rPr>
          <w:b/>
        </w:rPr>
        <w:t>Overall conclusion:</w:t>
      </w:r>
      <w:r w:rsidRPr="005918E3">
        <w:t xml:space="preserve"> These responses do not affect the recommendation of the evaluator. Thus the original recommendation of the evaluator is valid.</w:t>
      </w:r>
      <w:r w:rsidR="008E7846">
        <w:br w:type="page"/>
      </w:r>
    </w:p>
    <w:p w:rsidR="00774E1D" w:rsidRPr="008A5E0B" w:rsidRDefault="00774E1D" w:rsidP="00923FAB"/>
    <w:sectPr w:rsidR="00774E1D" w:rsidRPr="008A5E0B" w:rsidSect="008D770F">
      <w:headerReference w:type="even" r:id="rId23"/>
      <w:headerReference w:type="default" r:id="rId24"/>
      <w:footerReference w:type="default" r:id="rId25"/>
      <w:headerReference w:type="first" r:id="rId26"/>
      <w:footerReference w:type="first" r:id="rId27"/>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463" w:rsidRDefault="000E7463" w:rsidP="00C40A36">
      <w:pPr>
        <w:spacing w:after="0"/>
      </w:pPr>
      <w:r>
        <w:separator/>
      </w:r>
    </w:p>
  </w:endnote>
  <w:endnote w:type="continuationSeparator" w:id="0">
    <w:p w:rsidR="000E7463" w:rsidRDefault="000E7463"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0E7463" w:rsidRPr="00487162" w:rsidTr="0053625B">
      <w:trPr>
        <w:trHeight w:val="269"/>
      </w:trPr>
      <w:tc>
        <w:tcPr>
          <w:tcW w:w="7938" w:type="dxa"/>
          <w:tcMar>
            <w:top w:w="142" w:type="dxa"/>
            <w:bottom w:w="0" w:type="dxa"/>
          </w:tcMar>
        </w:tcPr>
        <w:p w:rsidR="000E7463" w:rsidRPr="00487162" w:rsidRDefault="000E7463" w:rsidP="0068007C">
          <w:pPr>
            <w:pStyle w:val="Footer"/>
          </w:pPr>
          <w:r>
            <w:t>Submission PM-2011</w:t>
          </w:r>
          <w:r w:rsidRPr="0088052E">
            <w:t>-</w:t>
          </w:r>
          <w:r>
            <w:t>01174</w:t>
          </w:r>
          <w:r w:rsidRPr="0088052E">
            <w:t>-</w:t>
          </w:r>
          <w:r>
            <w:t>3</w:t>
          </w:r>
          <w:r w:rsidRPr="0088052E">
            <w:t>-</w:t>
          </w:r>
          <w:r>
            <w:t>5</w:t>
          </w:r>
          <w:r w:rsidRPr="0088052E">
            <w:t xml:space="preserve"> </w:t>
          </w:r>
          <w:r>
            <w:t xml:space="preserve">Extract from the </w:t>
          </w:r>
          <w:r w:rsidRPr="0088052E">
            <w:t xml:space="preserve">Clinical </w:t>
          </w:r>
          <w:r>
            <w:t>E</w:t>
          </w:r>
          <w:r w:rsidRPr="0088052E">
            <w:t xml:space="preserve">valuation </w:t>
          </w:r>
          <w:r>
            <w:t>R</w:t>
          </w:r>
          <w:r w:rsidRPr="0088052E">
            <w:t>eport</w:t>
          </w:r>
          <w:r>
            <w:t xml:space="preserve"> for </w:t>
          </w:r>
          <w:proofErr w:type="spellStart"/>
          <w:r>
            <w:t>Saxagliptin</w:t>
          </w:r>
          <w:proofErr w:type="spellEnd"/>
          <w:r>
            <w:t xml:space="preserve"> (as hydrochloride) </w:t>
          </w:r>
        </w:p>
      </w:tc>
      <w:tc>
        <w:tcPr>
          <w:tcW w:w="923" w:type="dxa"/>
          <w:tcMar>
            <w:top w:w="142" w:type="dxa"/>
            <w:bottom w:w="0" w:type="dxa"/>
          </w:tcMar>
        </w:tcPr>
        <w:p w:rsidR="000E7463" w:rsidRPr="00487162" w:rsidRDefault="000E7463" w:rsidP="00D855D4">
          <w:pPr>
            <w:pStyle w:val="Footer"/>
            <w:jc w:val="right"/>
          </w:pPr>
          <w:r w:rsidRPr="00487162">
            <w:t xml:space="preserve">Page </w:t>
          </w:r>
          <w:r>
            <w:t>2</w:t>
          </w:r>
          <w:r w:rsidRPr="00487162">
            <w:t xml:space="preserve"> of </w:t>
          </w:r>
          <w:fldSimple w:instr=" NUMPAGES  \* Arabic ">
            <w:r w:rsidR="000060E4">
              <w:rPr>
                <w:noProof/>
              </w:rPr>
              <w:t>29</w:t>
            </w:r>
          </w:fldSimple>
        </w:p>
      </w:tc>
    </w:tr>
  </w:tbl>
  <w:p w:rsidR="000E7463" w:rsidRDefault="000E7463" w:rsidP="00437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655"/>
      <w:gridCol w:w="1206"/>
    </w:tblGrid>
    <w:tr w:rsidR="000E7463" w:rsidRPr="00487162" w:rsidTr="00586F98">
      <w:trPr>
        <w:trHeight w:val="269"/>
      </w:trPr>
      <w:tc>
        <w:tcPr>
          <w:tcW w:w="7655" w:type="dxa"/>
          <w:tcMar>
            <w:top w:w="142" w:type="dxa"/>
            <w:bottom w:w="0" w:type="dxa"/>
          </w:tcMar>
        </w:tcPr>
        <w:p w:rsidR="000E7463" w:rsidRPr="00487162" w:rsidRDefault="00D90F22" w:rsidP="00D90F22">
          <w:pPr>
            <w:pStyle w:val="Footer"/>
          </w:pPr>
          <w:r>
            <w:t>Submission PM-2011</w:t>
          </w:r>
          <w:r w:rsidRPr="0088052E">
            <w:t>-</w:t>
          </w:r>
          <w:r>
            <w:t>01174</w:t>
          </w:r>
          <w:r w:rsidRPr="0088052E">
            <w:t>-</w:t>
          </w:r>
          <w:r>
            <w:t>3</w:t>
          </w:r>
          <w:r w:rsidRPr="0088052E">
            <w:t>-</w:t>
          </w:r>
          <w:r>
            <w:t>5</w:t>
          </w:r>
          <w:r w:rsidRPr="0088052E">
            <w:t xml:space="preserve"> </w:t>
          </w:r>
          <w:r>
            <w:t xml:space="preserve">Extract from the </w:t>
          </w:r>
          <w:r w:rsidRPr="0088052E">
            <w:t xml:space="preserve">Clinical </w:t>
          </w:r>
          <w:r>
            <w:t>E</w:t>
          </w:r>
          <w:r w:rsidRPr="0088052E">
            <w:t xml:space="preserve">valuation </w:t>
          </w:r>
          <w:r>
            <w:t>R</w:t>
          </w:r>
          <w:r w:rsidRPr="0088052E">
            <w:t>eport</w:t>
          </w:r>
          <w:r>
            <w:t xml:space="preserve"> </w:t>
          </w:r>
          <w:r w:rsidR="000E7463">
            <w:t xml:space="preserve">for </w:t>
          </w:r>
          <w:proofErr w:type="spellStart"/>
          <w:r>
            <w:t>Saxagliptin</w:t>
          </w:r>
          <w:proofErr w:type="spellEnd"/>
          <w:r>
            <w:t xml:space="preserve"> (as hydrochloride)</w:t>
          </w:r>
        </w:p>
      </w:tc>
      <w:tc>
        <w:tcPr>
          <w:tcW w:w="1206" w:type="dxa"/>
          <w:tcMar>
            <w:top w:w="142" w:type="dxa"/>
            <w:bottom w:w="0" w:type="dxa"/>
          </w:tcMar>
        </w:tcPr>
        <w:p w:rsidR="000E7463" w:rsidRPr="00487162" w:rsidRDefault="000E7463" w:rsidP="00E45619">
          <w:pPr>
            <w:pStyle w:val="Footer"/>
            <w:jc w:val="right"/>
          </w:pPr>
          <w:r w:rsidRPr="00487162">
            <w:t xml:space="preserve">Page </w:t>
          </w:r>
          <w:fldSimple w:instr="PAGE">
            <w:r w:rsidR="000060E4">
              <w:rPr>
                <w:noProof/>
              </w:rPr>
              <w:t>14</w:t>
            </w:r>
          </w:fldSimple>
          <w:r w:rsidRPr="00487162">
            <w:t xml:space="preserve"> of </w:t>
          </w:r>
          <w:fldSimple w:instr=" NUMPAGES  \* Arabic ">
            <w:r w:rsidR="000060E4">
              <w:rPr>
                <w:noProof/>
              </w:rPr>
              <w:t>29</w:t>
            </w:r>
          </w:fldSimple>
        </w:p>
      </w:tc>
    </w:tr>
  </w:tbl>
  <w:p w:rsidR="000E7463" w:rsidRDefault="000E7463"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0E7463" w:rsidRPr="00487162" w:rsidTr="00E45619">
      <w:trPr>
        <w:trHeight w:val="269"/>
      </w:trPr>
      <w:tc>
        <w:tcPr>
          <w:tcW w:w="4519" w:type="dxa"/>
          <w:tcBorders>
            <w:top w:val="single" w:sz="4" w:space="0" w:color="auto"/>
          </w:tcBorders>
          <w:tcMar>
            <w:top w:w="142" w:type="dxa"/>
            <w:bottom w:w="0" w:type="dxa"/>
          </w:tcMar>
        </w:tcPr>
        <w:p w:rsidR="000E7463" w:rsidRPr="00487162" w:rsidRDefault="000E7463" w:rsidP="00FE1DEE">
          <w:pPr>
            <w:pStyle w:val="Footer"/>
          </w:pPr>
          <w:r w:rsidRPr="00487162">
            <w:t>Document title, Part #, Section # - Section title</w:t>
          </w:r>
        </w:p>
        <w:p w:rsidR="000E7463" w:rsidRPr="00487162" w:rsidRDefault="000E7463" w:rsidP="00FE1DEE">
          <w:pPr>
            <w:pStyle w:val="Footer"/>
          </w:pPr>
          <w:r w:rsidRPr="00487162">
            <w:t>V1.0 October 2010</w:t>
          </w:r>
        </w:p>
      </w:tc>
      <w:tc>
        <w:tcPr>
          <w:tcW w:w="4342" w:type="dxa"/>
          <w:tcBorders>
            <w:top w:val="single" w:sz="4" w:space="0" w:color="auto"/>
          </w:tcBorders>
          <w:tcMar>
            <w:top w:w="142" w:type="dxa"/>
            <w:bottom w:w="0" w:type="dxa"/>
          </w:tcMar>
        </w:tcPr>
        <w:p w:rsidR="000E7463" w:rsidRPr="00487162" w:rsidRDefault="000E7463"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4</w:t>
            </w:r>
          </w:fldSimple>
        </w:p>
      </w:tc>
    </w:tr>
  </w:tbl>
  <w:p w:rsidR="000E7463" w:rsidRDefault="000E746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0E7463" w:rsidRPr="00487162" w:rsidTr="008D770F">
              <w:trPr>
                <w:trHeight w:hRule="exact" w:val="564"/>
              </w:trPr>
              <w:tc>
                <w:tcPr>
                  <w:tcW w:w="9175" w:type="dxa"/>
                </w:tcPr>
                <w:p w:rsidR="000E7463" w:rsidRPr="00487162" w:rsidRDefault="000E7463" w:rsidP="008E7846">
                  <w:pPr>
                    <w:pStyle w:val="TGASignoff"/>
                  </w:pPr>
                  <w:r w:rsidRPr="00487162">
                    <w:t>Therapeutic Goods Administration</w:t>
                  </w:r>
                </w:p>
              </w:tc>
            </w:tr>
            <w:tr w:rsidR="000E7463" w:rsidRPr="00487162" w:rsidTr="00E45619">
              <w:trPr>
                <w:trHeight w:val="1221"/>
              </w:trPr>
              <w:tc>
                <w:tcPr>
                  <w:tcW w:w="9175" w:type="dxa"/>
                  <w:tcMar>
                    <w:top w:w="28" w:type="dxa"/>
                  </w:tcMar>
                </w:tcPr>
                <w:p w:rsidR="000E7463" w:rsidRPr="00487162" w:rsidRDefault="000E7463" w:rsidP="00E45619">
                  <w:pPr>
                    <w:pStyle w:val="Address"/>
                  </w:pPr>
                  <w:r w:rsidRPr="00487162">
                    <w:t>PO Box 100 Woden ACT 2606 Australia</w:t>
                  </w:r>
                </w:p>
                <w:p w:rsidR="000E7463" w:rsidRPr="00487162" w:rsidRDefault="000E7463" w:rsidP="00E45619">
                  <w:pPr>
                    <w:pStyle w:val="Address"/>
                  </w:pPr>
                  <w:r w:rsidRPr="00487162">
                    <w:t xml:space="preserve">Email: </w:t>
                  </w:r>
                  <w:hyperlink r:id="rId1" w:history="1">
                    <w:r w:rsidRPr="008D770F">
                      <w:rPr>
                        <w:rStyle w:val="Hyperlink"/>
                      </w:rPr>
                      <w:t>info@tga.gov.au</w:t>
                    </w:r>
                  </w:hyperlink>
                  <w:r w:rsidRPr="00487162">
                    <w:t xml:space="preserve">  Phone: 1800 020 653  Fax: 02 6232 8605</w:t>
                  </w:r>
                </w:p>
                <w:p w:rsidR="000E7463" w:rsidRPr="008D770F" w:rsidRDefault="005F488A" w:rsidP="008D770F">
                  <w:pPr>
                    <w:pStyle w:val="Address"/>
                    <w:spacing w:line="260" w:lineRule="atLeast"/>
                    <w:rPr>
                      <w:b/>
                      <w:color w:val="0000FF"/>
                      <w:u w:val="single"/>
                    </w:rPr>
                  </w:pPr>
                  <w:hyperlink r:id="rId2" w:history="1">
                    <w:r w:rsidR="000E7463" w:rsidRPr="007C06C7">
                      <w:rPr>
                        <w:rStyle w:val="Hyperlink"/>
                        <w:b/>
                      </w:rPr>
                      <w:t>http://www.tga.gov.au</w:t>
                    </w:r>
                  </w:hyperlink>
                </w:p>
              </w:tc>
            </w:tr>
          </w:tbl>
          <w:p w:rsidR="000E7463" w:rsidRDefault="005F488A"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0E7463" w:rsidTr="0010601F">
      <w:trPr>
        <w:trHeight w:val="108"/>
      </w:trPr>
      <w:tc>
        <w:tcPr>
          <w:tcW w:w="8875" w:type="dxa"/>
          <w:gridSpan w:val="2"/>
          <w:tcBorders>
            <w:bottom w:val="single" w:sz="4" w:space="0" w:color="auto"/>
          </w:tcBorders>
          <w:tcMar>
            <w:right w:w="284" w:type="dxa"/>
          </w:tcMar>
        </w:tcPr>
        <w:p w:rsidR="000E7463" w:rsidRDefault="000E7463" w:rsidP="006E08B3">
          <w:pPr>
            <w:pStyle w:val="Heading3"/>
          </w:pPr>
          <w:r>
            <w:t>Copyright</w:t>
          </w:r>
        </w:p>
        <w:p w:rsidR="000E7463" w:rsidRDefault="000E7463" w:rsidP="006E08B3">
          <w:r>
            <w:rPr>
              <w:rFonts w:cs="Arial"/>
            </w:rPr>
            <w:t>©</w:t>
          </w:r>
          <w:r>
            <w:t xml:space="preserve"> Commonwealth of Australia [add year]</w:t>
          </w:r>
        </w:p>
        <w:p w:rsidR="000E7463" w:rsidRDefault="000E7463" w:rsidP="006E08B3"/>
        <w:p w:rsidR="000E7463" w:rsidRDefault="000E746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0E7463" w:rsidRDefault="000E7463" w:rsidP="006E08B3"/>
        <w:p w:rsidR="000E7463" w:rsidRDefault="000E7463" w:rsidP="006E08B3">
          <w:pPr>
            <w:pStyle w:val="Heading3"/>
          </w:pPr>
          <w:r>
            <w:t>Confidentiality</w:t>
          </w:r>
        </w:p>
        <w:p w:rsidR="000E7463" w:rsidRDefault="000E746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E7463" w:rsidRDefault="000E7463" w:rsidP="006E08B3"/>
        <w:p w:rsidR="000E7463" w:rsidRDefault="000E7463" w:rsidP="006E08B3">
          <w:r>
            <w:t>For submission made by individuals, all personal details, other than your name, will be removed from your submission before it is published on the TGA’s Internet site.</w:t>
          </w:r>
        </w:p>
        <w:p w:rsidR="000E7463" w:rsidRDefault="000E7463" w:rsidP="006E08B3"/>
        <w:p w:rsidR="000E7463" w:rsidRDefault="000E7463"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E7463" w:rsidTr="0010601F">
      <w:trPr>
        <w:trHeight w:val="417"/>
      </w:trPr>
      <w:tc>
        <w:tcPr>
          <w:tcW w:w="4519" w:type="dxa"/>
          <w:tcBorders>
            <w:top w:val="single" w:sz="4" w:space="0" w:color="auto"/>
          </w:tcBorders>
          <w:tcMar>
            <w:top w:w="142" w:type="dxa"/>
            <w:bottom w:w="0" w:type="dxa"/>
          </w:tcMar>
        </w:tcPr>
        <w:p w:rsidR="000E7463" w:rsidRDefault="000E7463" w:rsidP="006E08B3">
          <w:r>
            <w:t>Document title, Part #, Section # - Section title</w:t>
          </w:r>
        </w:p>
        <w:p w:rsidR="000E7463" w:rsidRDefault="000E7463" w:rsidP="006E08B3">
          <w:r>
            <w:t>V1.0 October 2010</w:t>
          </w:r>
        </w:p>
      </w:tc>
      <w:tc>
        <w:tcPr>
          <w:tcW w:w="4356" w:type="dxa"/>
          <w:tcBorders>
            <w:top w:val="single" w:sz="4" w:space="0" w:color="auto"/>
          </w:tcBorders>
          <w:tcMar>
            <w:top w:w="142" w:type="dxa"/>
            <w:bottom w:w="0" w:type="dxa"/>
          </w:tcMar>
        </w:tcPr>
        <w:p w:rsidR="000E7463" w:rsidRDefault="000E7463" w:rsidP="006E08B3">
          <w:pPr>
            <w:jc w:val="right"/>
          </w:pPr>
          <w:r>
            <w:t xml:space="preserve">Page </w:t>
          </w:r>
          <w:fldSimple w:instr=" PAGE   \* MERGEFORMAT ">
            <w:r>
              <w:rPr>
                <w:noProof/>
              </w:rPr>
              <w:t>1</w:t>
            </w:r>
          </w:fldSimple>
          <w:r>
            <w:t xml:space="preserve"> of </w:t>
          </w:r>
          <w:fldSimple w:instr=" NUMPAGES  \* Arabic ">
            <w:r>
              <w:rPr>
                <w:noProof/>
              </w:rPr>
              <w:t>4</w:t>
            </w:r>
          </w:fldSimple>
          <w:r>
            <w:t xml:space="preserve">  </w:t>
          </w:r>
        </w:p>
      </w:tc>
    </w:tr>
  </w:tbl>
  <w:p w:rsidR="000E7463" w:rsidRDefault="000E74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463" w:rsidRDefault="000E7463" w:rsidP="00C40A36">
      <w:pPr>
        <w:spacing w:after="0"/>
      </w:pPr>
      <w:r>
        <w:separator/>
      </w:r>
    </w:p>
  </w:footnote>
  <w:footnote w:type="continuationSeparator" w:id="0">
    <w:p w:rsidR="000E7463" w:rsidRDefault="000E7463" w:rsidP="00C40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63" w:rsidRDefault="000E7463"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63" w:rsidRDefault="005F488A">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0E7463" w:rsidRDefault="000060E4" w:rsidP="00593AD1">
    <w:pPr>
      <w:pStyle w:val="HeaderNoLine"/>
    </w:pPr>
    <w:r>
      <w:rPr>
        <w:noProof/>
        <w:lang w:eastAsia="en-AU"/>
      </w:rPr>
      <w:pict>
        <v:shape id="_x0000_i1025" type="#_x0000_t75" alt="Lightblue.jpg" style="width:425.2pt;height:601.1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63" w:rsidRDefault="000E746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63" w:rsidRDefault="000E7463">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63" w:rsidRDefault="000E7463">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63" w:rsidRDefault="000E746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63" w:rsidRDefault="000E7463" w:rsidP="008D770F">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63" w:rsidRDefault="000E7463" w:rsidP="006E08B3">
    <w:r>
      <w:t>Therapeutic Goods Administration</w:t>
    </w:r>
  </w:p>
  <w:p w:rsidR="000E7463" w:rsidRDefault="000E7463"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9D078DA"/>
    <w:multiLevelType w:val="hybridMultilevel"/>
    <w:tmpl w:val="4C269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376FFD"/>
    <w:multiLevelType w:val="hybridMultilevel"/>
    <w:tmpl w:val="9F4EF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590E1E"/>
    <w:multiLevelType w:val="multilevel"/>
    <w:tmpl w:val="8E04BA2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5"/>
        </w:tabs>
        <w:ind w:left="1135" w:hanging="1135"/>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9">
    <w:nsid w:val="3066740A"/>
    <w:multiLevelType w:val="hybridMultilevel"/>
    <w:tmpl w:val="6BAAD362"/>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F0F5C96"/>
    <w:multiLevelType w:val="hybridMultilevel"/>
    <w:tmpl w:val="C26899CE"/>
    <w:lvl w:ilvl="0" w:tplc="0C09000F">
      <w:start w:val="4"/>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nsid w:val="48300C2F"/>
    <w:multiLevelType w:val="multilevel"/>
    <w:tmpl w:val="2132C8D4"/>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B792C38"/>
    <w:multiLevelType w:val="hybridMultilevel"/>
    <w:tmpl w:val="1AEC3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5">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6">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7">
    <w:nsid w:val="6C9E2698"/>
    <w:multiLevelType w:val="hybridMultilevel"/>
    <w:tmpl w:val="5936DB1A"/>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9">
    <w:nsid w:val="6D214E8B"/>
    <w:multiLevelType w:val="hybridMultilevel"/>
    <w:tmpl w:val="4426C4F8"/>
    <w:lvl w:ilvl="0" w:tplc="DE227300">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3ADC6A58" w:tentative="1">
      <w:start w:val="1"/>
      <w:numFmt w:val="bullet"/>
      <w:lvlText w:val="o"/>
      <w:lvlJc w:val="left"/>
      <w:pPr>
        <w:tabs>
          <w:tab w:val="num" w:pos="1440"/>
        </w:tabs>
        <w:ind w:left="1440" w:hanging="360"/>
      </w:pPr>
      <w:rPr>
        <w:rFonts w:ascii="Courier New" w:hAnsi="Courier New" w:cs="Courier New" w:hint="default"/>
      </w:rPr>
    </w:lvl>
    <w:lvl w:ilvl="2" w:tplc="41A84D4C" w:tentative="1">
      <w:start w:val="1"/>
      <w:numFmt w:val="bullet"/>
      <w:lvlText w:val=""/>
      <w:lvlJc w:val="left"/>
      <w:pPr>
        <w:tabs>
          <w:tab w:val="num" w:pos="2160"/>
        </w:tabs>
        <w:ind w:left="2160" w:hanging="360"/>
      </w:pPr>
      <w:rPr>
        <w:rFonts w:ascii="Wingdings" w:hAnsi="Wingdings" w:hint="default"/>
      </w:rPr>
    </w:lvl>
    <w:lvl w:ilvl="3" w:tplc="EA0EE06C" w:tentative="1">
      <w:start w:val="1"/>
      <w:numFmt w:val="bullet"/>
      <w:lvlText w:val=""/>
      <w:lvlJc w:val="left"/>
      <w:pPr>
        <w:tabs>
          <w:tab w:val="num" w:pos="2880"/>
        </w:tabs>
        <w:ind w:left="2880" w:hanging="360"/>
      </w:pPr>
      <w:rPr>
        <w:rFonts w:ascii="Symbol" w:hAnsi="Symbol" w:hint="default"/>
      </w:rPr>
    </w:lvl>
    <w:lvl w:ilvl="4" w:tplc="4C9689CA" w:tentative="1">
      <w:start w:val="1"/>
      <w:numFmt w:val="bullet"/>
      <w:lvlText w:val="o"/>
      <w:lvlJc w:val="left"/>
      <w:pPr>
        <w:tabs>
          <w:tab w:val="num" w:pos="3600"/>
        </w:tabs>
        <w:ind w:left="3600" w:hanging="360"/>
      </w:pPr>
      <w:rPr>
        <w:rFonts w:ascii="Courier New" w:hAnsi="Courier New" w:cs="Courier New" w:hint="default"/>
      </w:rPr>
    </w:lvl>
    <w:lvl w:ilvl="5" w:tplc="A4A28EA8" w:tentative="1">
      <w:start w:val="1"/>
      <w:numFmt w:val="bullet"/>
      <w:lvlText w:val=""/>
      <w:lvlJc w:val="left"/>
      <w:pPr>
        <w:tabs>
          <w:tab w:val="num" w:pos="4320"/>
        </w:tabs>
        <w:ind w:left="4320" w:hanging="360"/>
      </w:pPr>
      <w:rPr>
        <w:rFonts w:ascii="Wingdings" w:hAnsi="Wingdings" w:hint="default"/>
      </w:rPr>
    </w:lvl>
    <w:lvl w:ilvl="6" w:tplc="3C585F0A" w:tentative="1">
      <w:start w:val="1"/>
      <w:numFmt w:val="bullet"/>
      <w:lvlText w:val=""/>
      <w:lvlJc w:val="left"/>
      <w:pPr>
        <w:tabs>
          <w:tab w:val="num" w:pos="5040"/>
        </w:tabs>
        <w:ind w:left="5040" w:hanging="360"/>
      </w:pPr>
      <w:rPr>
        <w:rFonts w:ascii="Symbol" w:hAnsi="Symbol" w:hint="default"/>
      </w:rPr>
    </w:lvl>
    <w:lvl w:ilvl="7" w:tplc="97BEE214" w:tentative="1">
      <w:start w:val="1"/>
      <w:numFmt w:val="bullet"/>
      <w:lvlText w:val="o"/>
      <w:lvlJc w:val="left"/>
      <w:pPr>
        <w:tabs>
          <w:tab w:val="num" w:pos="5760"/>
        </w:tabs>
        <w:ind w:left="5760" w:hanging="360"/>
      </w:pPr>
      <w:rPr>
        <w:rFonts w:ascii="Courier New" w:hAnsi="Courier New" w:cs="Courier New" w:hint="default"/>
      </w:rPr>
    </w:lvl>
    <w:lvl w:ilvl="8" w:tplc="96BAE08E" w:tentative="1">
      <w:start w:val="1"/>
      <w:numFmt w:val="bullet"/>
      <w:lvlText w:val=""/>
      <w:lvlJc w:val="left"/>
      <w:pPr>
        <w:tabs>
          <w:tab w:val="num" w:pos="6480"/>
        </w:tabs>
        <w:ind w:left="6480" w:hanging="360"/>
      </w:pPr>
      <w:rPr>
        <w:rFonts w:ascii="Wingdings" w:hAnsi="Wingdings" w:hint="default"/>
      </w:rPr>
    </w:lvl>
  </w:abstractNum>
  <w:abstractNum w:abstractNumId="20">
    <w:nsid w:val="7EB52A92"/>
    <w:multiLevelType w:val="hybridMultilevel"/>
    <w:tmpl w:val="C4A8EEA4"/>
    <w:lvl w:ilvl="0" w:tplc="D910F5C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10"/>
  </w:num>
  <w:num w:numId="26">
    <w:abstractNumId w:val="14"/>
  </w:num>
  <w:num w:numId="27">
    <w:abstractNumId w:val="15"/>
  </w:num>
  <w:num w:numId="28">
    <w:abstractNumId w:val="16"/>
  </w:num>
  <w:num w:numId="29">
    <w:abstractNumId w:val="18"/>
  </w:num>
  <w:num w:numId="30">
    <w:abstractNumId w:val="18"/>
  </w:num>
  <w:num w:numId="31">
    <w:abstractNumId w:val="18"/>
  </w:num>
  <w:num w:numId="3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12"/>
  </w:num>
  <w:num w:numId="34">
    <w:abstractNumId w:val="8"/>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7"/>
  </w:num>
  <w:num w:numId="40">
    <w:abstractNumId w:val="6"/>
  </w:num>
  <w:num w:numId="41">
    <w:abstractNumId w:val="19"/>
  </w:num>
  <w:num w:numId="42">
    <w:abstractNumId w:val="13"/>
  </w:num>
  <w:num w:numId="43">
    <w:abstractNumId w:val="20"/>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stylePaneFormatFilter w:val="1001"/>
  <w:stylePaneSortMethod w:val="0000"/>
  <w:defaultTabStop w:val="720"/>
  <w:defaultTableStyle w:val="TableTGAblue"/>
  <w:drawingGridHorizontalSpacing w:val="110"/>
  <w:displayHorizontalDrawingGridEvery w:val="2"/>
  <w:characterSpacingControl w:val="doNotCompress"/>
  <w:hdrShapeDefaults>
    <o:shapedefaults v:ext="edit" spidmax="47107">
      <o:colormenu v:ext="edit" fillcolor="none [3206]"/>
    </o:shapedefaults>
    <o:shapelayout v:ext="edit">
      <o:idmap v:ext="edit" data="46"/>
    </o:shapelayout>
  </w:hdrShapeDefaults>
  <w:footnotePr>
    <w:footnote w:id="-1"/>
    <w:footnote w:id="0"/>
  </w:footnotePr>
  <w:endnotePr>
    <w:endnote w:id="-1"/>
    <w:endnote w:id="0"/>
  </w:endnotePr>
  <w:compat/>
  <w:rsids>
    <w:rsidRoot w:val="0017078F"/>
    <w:rsid w:val="00002031"/>
    <w:rsid w:val="00004734"/>
    <w:rsid w:val="000060E4"/>
    <w:rsid w:val="00006B22"/>
    <w:rsid w:val="0001276A"/>
    <w:rsid w:val="00015BB6"/>
    <w:rsid w:val="000246AE"/>
    <w:rsid w:val="00025C67"/>
    <w:rsid w:val="00040ACB"/>
    <w:rsid w:val="0005559E"/>
    <w:rsid w:val="00077775"/>
    <w:rsid w:val="00090471"/>
    <w:rsid w:val="000972D3"/>
    <w:rsid w:val="000A3AED"/>
    <w:rsid w:val="000A63AF"/>
    <w:rsid w:val="000B3532"/>
    <w:rsid w:val="000B3A75"/>
    <w:rsid w:val="000C690F"/>
    <w:rsid w:val="000D1295"/>
    <w:rsid w:val="000D391B"/>
    <w:rsid w:val="000D3D6D"/>
    <w:rsid w:val="000D4FC7"/>
    <w:rsid w:val="000E7463"/>
    <w:rsid w:val="000F02F9"/>
    <w:rsid w:val="000F4869"/>
    <w:rsid w:val="000F5B42"/>
    <w:rsid w:val="000F6E6F"/>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65F90"/>
    <w:rsid w:val="0017078F"/>
    <w:rsid w:val="0017693F"/>
    <w:rsid w:val="0018110E"/>
    <w:rsid w:val="00181684"/>
    <w:rsid w:val="001843C6"/>
    <w:rsid w:val="001850E0"/>
    <w:rsid w:val="001A2158"/>
    <w:rsid w:val="001A525F"/>
    <w:rsid w:val="001B09F9"/>
    <w:rsid w:val="001B6448"/>
    <w:rsid w:val="001E07CF"/>
    <w:rsid w:val="001E59F1"/>
    <w:rsid w:val="001F49EB"/>
    <w:rsid w:val="001F6CBA"/>
    <w:rsid w:val="00201D4E"/>
    <w:rsid w:val="002076C9"/>
    <w:rsid w:val="00220B8A"/>
    <w:rsid w:val="002257F3"/>
    <w:rsid w:val="00233456"/>
    <w:rsid w:val="002339A5"/>
    <w:rsid w:val="00257848"/>
    <w:rsid w:val="002666AC"/>
    <w:rsid w:val="0027084A"/>
    <w:rsid w:val="00286434"/>
    <w:rsid w:val="00286C59"/>
    <w:rsid w:val="00292113"/>
    <w:rsid w:val="002942D1"/>
    <w:rsid w:val="0029501A"/>
    <w:rsid w:val="002B1638"/>
    <w:rsid w:val="002C63ED"/>
    <w:rsid w:val="002D6161"/>
    <w:rsid w:val="002E4C9A"/>
    <w:rsid w:val="002F11F8"/>
    <w:rsid w:val="002F2716"/>
    <w:rsid w:val="002F3F56"/>
    <w:rsid w:val="002F44B5"/>
    <w:rsid w:val="00311AC0"/>
    <w:rsid w:val="0032583B"/>
    <w:rsid w:val="00327883"/>
    <w:rsid w:val="00335504"/>
    <w:rsid w:val="00335E3D"/>
    <w:rsid w:val="003521E8"/>
    <w:rsid w:val="003728F3"/>
    <w:rsid w:val="0037496E"/>
    <w:rsid w:val="0037623D"/>
    <w:rsid w:val="00386150"/>
    <w:rsid w:val="003874CE"/>
    <w:rsid w:val="00390900"/>
    <w:rsid w:val="00396C92"/>
    <w:rsid w:val="003A7F6C"/>
    <w:rsid w:val="003B1113"/>
    <w:rsid w:val="003B4D60"/>
    <w:rsid w:val="003B634F"/>
    <w:rsid w:val="003B7E39"/>
    <w:rsid w:val="003C58DC"/>
    <w:rsid w:val="003D0A3B"/>
    <w:rsid w:val="003D1E62"/>
    <w:rsid w:val="003E2486"/>
    <w:rsid w:val="003E3208"/>
    <w:rsid w:val="003F0B04"/>
    <w:rsid w:val="0040134E"/>
    <w:rsid w:val="00415D59"/>
    <w:rsid w:val="0043797D"/>
    <w:rsid w:val="00440A2D"/>
    <w:rsid w:val="004564A7"/>
    <w:rsid w:val="004617BF"/>
    <w:rsid w:val="00463658"/>
    <w:rsid w:val="004722CC"/>
    <w:rsid w:val="004936E4"/>
    <w:rsid w:val="00494E60"/>
    <w:rsid w:val="00497487"/>
    <w:rsid w:val="004A7E13"/>
    <w:rsid w:val="004B7B76"/>
    <w:rsid w:val="004C2DCA"/>
    <w:rsid w:val="004F0F38"/>
    <w:rsid w:val="00501921"/>
    <w:rsid w:val="00530354"/>
    <w:rsid w:val="0053625B"/>
    <w:rsid w:val="005434C6"/>
    <w:rsid w:val="00543B39"/>
    <w:rsid w:val="00550096"/>
    <w:rsid w:val="00557FF9"/>
    <w:rsid w:val="00576378"/>
    <w:rsid w:val="00577945"/>
    <w:rsid w:val="00577E38"/>
    <w:rsid w:val="00585322"/>
    <w:rsid w:val="005857C6"/>
    <w:rsid w:val="00586F98"/>
    <w:rsid w:val="00592F6E"/>
    <w:rsid w:val="00593AD1"/>
    <w:rsid w:val="005A68B6"/>
    <w:rsid w:val="005C5570"/>
    <w:rsid w:val="005C79A4"/>
    <w:rsid w:val="005D5442"/>
    <w:rsid w:val="005F488A"/>
    <w:rsid w:val="00603F32"/>
    <w:rsid w:val="00620406"/>
    <w:rsid w:val="00632398"/>
    <w:rsid w:val="00640FC3"/>
    <w:rsid w:val="00642020"/>
    <w:rsid w:val="00646206"/>
    <w:rsid w:val="0065337B"/>
    <w:rsid w:val="0065419D"/>
    <w:rsid w:val="006604D8"/>
    <w:rsid w:val="00664A5B"/>
    <w:rsid w:val="006763D2"/>
    <w:rsid w:val="0068007C"/>
    <w:rsid w:val="00680C08"/>
    <w:rsid w:val="006931B1"/>
    <w:rsid w:val="006A15C0"/>
    <w:rsid w:val="006C130C"/>
    <w:rsid w:val="006C3E2A"/>
    <w:rsid w:val="006C642F"/>
    <w:rsid w:val="006D03E5"/>
    <w:rsid w:val="006D5D3E"/>
    <w:rsid w:val="006E08B3"/>
    <w:rsid w:val="006F17AC"/>
    <w:rsid w:val="006F1D37"/>
    <w:rsid w:val="006F2796"/>
    <w:rsid w:val="006F572E"/>
    <w:rsid w:val="007046D6"/>
    <w:rsid w:val="00705DB0"/>
    <w:rsid w:val="00722B57"/>
    <w:rsid w:val="0074253D"/>
    <w:rsid w:val="0074429B"/>
    <w:rsid w:val="007513B4"/>
    <w:rsid w:val="007615BC"/>
    <w:rsid w:val="00762F05"/>
    <w:rsid w:val="007652FF"/>
    <w:rsid w:val="00770EF1"/>
    <w:rsid w:val="00773EF7"/>
    <w:rsid w:val="00774E1D"/>
    <w:rsid w:val="0077675A"/>
    <w:rsid w:val="00780355"/>
    <w:rsid w:val="00785721"/>
    <w:rsid w:val="00793A59"/>
    <w:rsid w:val="007B6E9F"/>
    <w:rsid w:val="007C1216"/>
    <w:rsid w:val="007C1AF7"/>
    <w:rsid w:val="007E6E27"/>
    <w:rsid w:val="00805D27"/>
    <w:rsid w:val="008168FC"/>
    <w:rsid w:val="00821776"/>
    <w:rsid w:val="008321F5"/>
    <w:rsid w:val="00832369"/>
    <w:rsid w:val="00834660"/>
    <w:rsid w:val="00836BC2"/>
    <w:rsid w:val="008414A0"/>
    <w:rsid w:val="00851287"/>
    <w:rsid w:val="00852297"/>
    <w:rsid w:val="0085641B"/>
    <w:rsid w:val="0085713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6943"/>
    <w:rsid w:val="00902A21"/>
    <w:rsid w:val="00920330"/>
    <w:rsid w:val="009219D7"/>
    <w:rsid w:val="00922D53"/>
    <w:rsid w:val="00923B70"/>
    <w:rsid w:val="00923FAB"/>
    <w:rsid w:val="00924482"/>
    <w:rsid w:val="00930237"/>
    <w:rsid w:val="00946EA5"/>
    <w:rsid w:val="0095160F"/>
    <w:rsid w:val="00954673"/>
    <w:rsid w:val="00963C08"/>
    <w:rsid w:val="0098585A"/>
    <w:rsid w:val="0098669D"/>
    <w:rsid w:val="009A4CED"/>
    <w:rsid w:val="009A690D"/>
    <w:rsid w:val="009B1D12"/>
    <w:rsid w:val="009B416B"/>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82507"/>
    <w:rsid w:val="00A964D1"/>
    <w:rsid w:val="00AA0ED0"/>
    <w:rsid w:val="00AA3499"/>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5034"/>
    <w:rsid w:val="00B33588"/>
    <w:rsid w:val="00B33863"/>
    <w:rsid w:val="00B37D17"/>
    <w:rsid w:val="00B4175E"/>
    <w:rsid w:val="00B452CE"/>
    <w:rsid w:val="00B54C25"/>
    <w:rsid w:val="00B76B91"/>
    <w:rsid w:val="00B77EB1"/>
    <w:rsid w:val="00B811C6"/>
    <w:rsid w:val="00B85A87"/>
    <w:rsid w:val="00B92E08"/>
    <w:rsid w:val="00B96EBE"/>
    <w:rsid w:val="00BC622A"/>
    <w:rsid w:val="00BD45E3"/>
    <w:rsid w:val="00BE0A78"/>
    <w:rsid w:val="00BE6252"/>
    <w:rsid w:val="00BE79F0"/>
    <w:rsid w:val="00BF046D"/>
    <w:rsid w:val="00BF1190"/>
    <w:rsid w:val="00BF5D04"/>
    <w:rsid w:val="00C1164D"/>
    <w:rsid w:val="00C16861"/>
    <w:rsid w:val="00C22678"/>
    <w:rsid w:val="00C30B8F"/>
    <w:rsid w:val="00C404A6"/>
    <w:rsid w:val="00C40A36"/>
    <w:rsid w:val="00C44419"/>
    <w:rsid w:val="00C45E7B"/>
    <w:rsid w:val="00C471B1"/>
    <w:rsid w:val="00C618F7"/>
    <w:rsid w:val="00C6316B"/>
    <w:rsid w:val="00C634A9"/>
    <w:rsid w:val="00C64586"/>
    <w:rsid w:val="00C656A8"/>
    <w:rsid w:val="00C70D53"/>
    <w:rsid w:val="00C73D0B"/>
    <w:rsid w:val="00C772FF"/>
    <w:rsid w:val="00C801AF"/>
    <w:rsid w:val="00C80256"/>
    <w:rsid w:val="00C811C0"/>
    <w:rsid w:val="00CB6BC0"/>
    <w:rsid w:val="00CC1B7C"/>
    <w:rsid w:val="00CC727F"/>
    <w:rsid w:val="00CF15C3"/>
    <w:rsid w:val="00CF2B6F"/>
    <w:rsid w:val="00CF422B"/>
    <w:rsid w:val="00CF58B6"/>
    <w:rsid w:val="00D017ED"/>
    <w:rsid w:val="00D040D3"/>
    <w:rsid w:val="00D04C65"/>
    <w:rsid w:val="00D224FE"/>
    <w:rsid w:val="00D5282B"/>
    <w:rsid w:val="00D53A31"/>
    <w:rsid w:val="00D6493E"/>
    <w:rsid w:val="00D7301E"/>
    <w:rsid w:val="00D83AE1"/>
    <w:rsid w:val="00D855D4"/>
    <w:rsid w:val="00D90F22"/>
    <w:rsid w:val="00D93466"/>
    <w:rsid w:val="00DA1124"/>
    <w:rsid w:val="00DB75B7"/>
    <w:rsid w:val="00DC6E02"/>
    <w:rsid w:val="00DE02AE"/>
    <w:rsid w:val="00DF1D7F"/>
    <w:rsid w:val="00DF4BE4"/>
    <w:rsid w:val="00E02FB4"/>
    <w:rsid w:val="00E07F15"/>
    <w:rsid w:val="00E20571"/>
    <w:rsid w:val="00E235F7"/>
    <w:rsid w:val="00E23659"/>
    <w:rsid w:val="00E239D4"/>
    <w:rsid w:val="00E26130"/>
    <w:rsid w:val="00E2741C"/>
    <w:rsid w:val="00E40B22"/>
    <w:rsid w:val="00E45619"/>
    <w:rsid w:val="00E4588F"/>
    <w:rsid w:val="00E46DA3"/>
    <w:rsid w:val="00E51BB1"/>
    <w:rsid w:val="00E54A5A"/>
    <w:rsid w:val="00E624A5"/>
    <w:rsid w:val="00E67A19"/>
    <w:rsid w:val="00E7344E"/>
    <w:rsid w:val="00E936E3"/>
    <w:rsid w:val="00EB0798"/>
    <w:rsid w:val="00EB40AD"/>
    <w:rsid w:val="00EB586E"/>
    <w:rsid w:val="00EB5FC8"/>
    <w:rsid w:val="00ED1C90"/>
    <w:rsid w:val="00ED3CAD"/>
    <w:rsid w:val="00ED5A41"/>
    <w:rsid w:val="00EE1DE8"/>
    <w:rsid w:val="00F033EC"/>
    <w:rsid w:val="00F04F68"/>
    <w:rsid w:val="00F12670"/>
    <w:rsid w:val="00F14B27"/>
    <w:rsid w:val="00F3148D"/>
    <w:rsid w:val="00F325C5"/>
    <w:rsid w:val="00F32FE0"/>
    <w:rsid w:val="00F35298"/>
    <w:rsid w:val="00F47333"/>
    <w:rsid w:val="00F47E37"/>
    <w:rsid w:val="00F52554"/>
    <w:rsid w:val="00F53C07"/>
    <w:rsid w:val="00F54B65"/>
    <w:rsid w:val="00F640B6"/>
    <w:rsid w:val="00F80E40"/>
    <w:rsid w:val="00F848D9"/>
    <w:rsid w:val="00FA5B82"/>
    <w:rsid w:val="00FA639E"/>
    <w:rsid w:val="00FC25E4"/>
    <w:rsid w:val="00FC4EF7"/>
    <w:rsid w:val="00FE1DEE"/>
    <w:rsid w:val="00FF2126"/>
    <w:rsid w:val="00FF3293"/>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7">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9"/>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uiPriority w:val="9"/>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uiPriority w:val="9"/>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qFormat/>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qFormat/>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68007C"/>
    <w:pPr>
      <w:keepNext/>
      <w:keepLines/>
      <w:tabs>
        <w:tab w:val="num" w:pos="2268"/>
      </w:tabs>
      <w:adjustRightInd w:val="0"/>
      <w:snapToGrid w:val="0"/>
      <w:spacing w:before="200" w:after="0"/>
      <w:ind w:left="2268" w:hanging="1871"/>
      <w:outlineLvl w:val="7"/>
    </w:pPr>
    <w:rPr>
      <w:rFonts w:ascii="Arial" w:eastAsia="Times New Roman" w:hAnsi="Arial"/>
      <w:color w:val="0070B5"/>
      <w:sz w:val="20"/>
      <w:szCs w:val="20"/>
      <w:lang w:eastAsia="ja-JP"/>
    </w:rPr>
  </w:style>
  <w:style w:type="paragraph" w:styleId="Heading9">
    <w:name w:val="heading 9"/>
    <w:basedOn w:val="Normal"/>
    <w:next w:val="Normal"/>
    <w:link w:val="Heading9Char"/>
    <w:uiPriority w:val="9"/>
    <w:semiHidden/>
    <w:unhideWhenUsed/>
    <w:qFormat/>
    <w:rsid w:val="0068007C"/>
    <w:pPr>
      <w:keepNext/>
      <w:keepLines/>
      <w:tabs>
        <w:tab w:val="num" w:pos="510"/>
      </w:tabs>
      <w:adjustRightInd w:val="0"/>
      <w:snapToGrid w:val="0"/>
      <w:spacing w:before="200" w:after="0"/>
      <w:ind w:firstLine="510"/>
      <w:outlineLvl w:val="8"/>
    </w:pPr>
    <w:rPr>
      <w:rFonts w:ascii="Arial" w:eastAsia="Times New Roman" w:hAnsi="Arial"/>
      <w:i/>
      <w:iCs/>
      <w:color w:val="0070B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923FAB"/>
    <w:pPr>
      <w:keepNext/>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Heading8Char">
    <w:name w:val="Heading 8 Char"/>
    <w:basedOn w:val="DefaultParagraphFont"/>
    <w:link w:val="Heading8"/>
    <w:uiPriority w:val="9"/>
    <w:semiHidden/>
    <w:rsid w:val="0068007C"/>
    <w:rPr>
      <w:rFonts w:ascii="Arial" w:eastAsia="Times New Roman" w:hAnsi="Arial" w:cs="Times New Roman"/>
      <w:color w:val="0070B5"/>
      <w:sz w:val="20"/>
      <w:szCs w:val="20"/>
      <w:lang w:eastAsia="ja-JP"/>
    </w:rPr>
  </w:style>
  <w:style w:type="character" w:customStyle="1" w:styleId="Heading9Char">
    <w:name w:val="Heading 9 Char"/>
    <w:basedOn w:val="DefaultParagraphFont"/>
    <w:link w:val="Heading9"/>
    <w:uiPriority w:val="9"/>
    <w:semiHidden/>
    <w:rsid w:val="0068007C"/>
    <w:rPr>
      <w:rFonts w:ascii="Arial" w:eastAsia="Times New Roman" w:hAnsi="Arial" w:cs="Times New Roman"/>
      <w:i/>
      <w:iCs/>
      <w:color w:val="0070B5"/>
      <w:sz w:val="20"/>
      <w:szCs w:val="20"/>
      <w:lang w:eastAsia="ja-JP"/>
    </w:rPr>
  </w:style>
  <w:style w:type="paragraph" w:customStyle="1" w:styleId="FigureCaption">
    <w:name w:val="Figure Caption"/>
    <w:basedOn w:val="Normal"/>
    <w:rsid w:val="0068007C"/>
    <w:pPr>
      <w:adjustRightInd w:val="0"/>
      <w:snapToGrid w:val="0"/>
    </w:pPr>
    <w:rPr>
      <w:rFonts w:eastAsia="MS Mincho"/>
      <w:szCs w:val="20"/>
      <w:lang w:eastAsia="ja-JP"/>
    </w:rPr>
  </w:style>
  <w:style w:type="paragraph" w:customStyle="1" w:styleId="TableCaption">
    <w:name w:val="Table Caption"/>
    <w:basedOn w:val="FigureCaption"/>
    <w:rsid w:val="0068007C"/>
    <w:pPr>
      <w:spacing w:after="240"/>
      <w:contextualSpacing/>
    </w:pPr>
    <w:rPr>
      <w:sz w:val="19"/>
    </w:rPr>
  </w:style>
  <w:style w:type="table" w:customStyle="1" w:styleId="TableTGA2">
    <w:name w:val="Table TGA 2"/>
    <w:basedOn w:val="TableNormal"/>
    <w:uiPriority w:val="99"/>
    <w:rsid w:val="0068007C"/>
    <w:pPr>
      <w:spacing w:before="60" w:after="0" w:line="240" w:lineRule="auto"/>
    </w:pPr>
    <w:rPr>
      <w:rFonts w:ascii="Cambria" w:eastAsia="Cambria" w:hAnsi="Cambria" w:cs="Times New Roman"/>
      <w:color w:val="000000"/>
      <w:sz w:val="2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ext-coverpage">
    <w:name w:val="Table text-cover page"/>
    <w:basedOn w:val="Normal"/>
    <w:rsid w:val="0068007C"/>
    <w:pPr>
      <w:adjustRightInd w:val="0"/>
      <w:snapToGrid w:val="0"/>
    </w:pPr>
    <w:rPr>
      <w:rFonts w:ascii="Arial" w:eastAsia="MS Mincho" w:hAnsi="Arial" w:cs="Arial"/>
      <w:b/>
      <w:sz w:val="24"/>
      <w:szCs w:val="24"/>
      <w:lang w:eastAsia="ja-JP"/>
    </w:rPr>
  </w:style>
  <w:style w:type="paragraph" w:customStyle="1" w:styleId="Pagestoremove">
    <w:name w:val="Pages to remove"/>
    <w:basedOn w:val="Normal"/>
    <w:rsid w:val="0068007C"/>
    <w:pPr>
      <w:pBdr>
        <w:top w:val="single" w:sz="4" w:space="1" w:color="auto"/>
        <w:left w:val="single" w:sz="4" w:space="4" w:color="auto"/>
        <w:bottom w:val="single" w:sz="4" w:space="1" w:color="auto"/>
        <w:right w:val="single" w:sz="4" w:space="4" w:color="auto"/>
      </w:pBdr>
      <w:adjustRightInd w:val="0"/>
      <w:snapToGrid w:val="0"/>
      <w:spacing w:before="600"/>
      <w:contextualSpacing/>
    </w:pPr>
    <w:rPr>
      <w:rFonts w:eastAsia="MS Mincho"/>
      <w:kern w:val="16"/>
      <w:szCs w:val="20"/>
      <w:lang w:eastAsia="en-AU"/>
    </w:rPr>
  </w:style>
  <w:style w:type="character" w:styleId="CommentReference">
    <w:name w:val="annotation reference"/>
    <w:basedOn w:val="DefaultParagraphFont"/>
    <w:uiPriority w:val="99"/>
    <w:semiHidden/>
    <w:unhideWhenUsed/>
    <w:rsid w:val="0068007C"/>
    <w:rPr>
      <w:sz w:val="16"/>
      <w:szCs w:val="16"/>
    </w:rPr>
  </w:style>
  <w:style w:type="paragraph" w:styleId="CommentText">
    <w:name w:val="annotation text"/>
    <w:basedOn w:val="Normal"/>
    <w:link w:val="CommentTextChar"/>
    <w:uiPriority w:val="99"/>
    <w:semiHidden/>
    <w:unhideWhenUsed/>
    <w:rsid w:val="0068007C"/>
    <w:pPr>
      <w:adjustRightInd w:val="0"/>
      <w:snapToGrid w:val="0"/>
      <w:spacing w:line="240" w:lineRule="auto"/>
    </w:pPr>
    <w:rPr>
      <w:rFonts w:eastAsia="MS Mincho"/>
      <w:sz w:val="20"/>
      <w:szCs w:val="20"/>
      <w:lang w:eastAsia="ja-JP"/>
    </w:rPr>
  </w:style>
  <w:style w:type="character" w:customStyle="1" w:styleId="CommentTextChar">
    <w:name w:val="Comment Text Char"/>
    <w:basedOn w:val="DefaultParagraphFont"/>
    <w:link w:val="CommentText"/>
    <w:uiPriority w:val="99"/>
    <w:semiHidden/>
    <w:rsid w:val="0068007C"/>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68007C"/>
    <w:rPr>
      <w:b/>
      <w:bCs/>
    </w:rPr>
  </w:style>
  <w:style w:type="character" w:customStyle="1" w:styleId="CommentSubjectChar">
    <w:name w:val="Comment Subject Char"/>
    <w:basedOn w:val="CommentTextChar"/>
    <w:link w:val="CommentSubject"/>
    <w:uiPriority w:val="99"/>
    <w:semiHidden/>
    <w:rsid w:val="0068007C"/>
    <w:rPr>
      <w:b/>
      <w:bCs/>
    </w:rPr>
  </w:style>
  <w:style w:type="paragraph" w:styleId="TOC4">
    <w:name w:val="toc 4"/>
    <w:basedOn w:val="Normal"/>
    <w:next w:val="Normal"/>
    <w:autoRedefine/>
    <w:uiPriority w:val="39"/>
    <w:unhideWhenUsed/>
    <w:rsid w:val="0068007C"/>
    <w:pPr>
      <w:adjustRightInd w:val="0"/>
      <w:snapToGrid w:val="0"/>
      <w:spacing w:after="100"/>
      <w:ind w:left="660"/>
    </w:pPr>
    <w:rPr>
      <w:rFonts w:eastAsia="MS Mincho"/>
      <w:szCs w:val="20"/>
      <w:lang w:eastAsia="ja-JP"/>
    </w:rPr>
  </w:style>
  <w:style w:type="paragraph" w:styleId="TOC6">
    <w:name w:val="toc 6"/>
    <w:basedOn w:val="Normal"/>
    <w:next w:val="Normal"/>
    <w:autoRedefine/>
    <w:uiPriority w:val="39"/>
    <w:unhideWhenUsed/>
    <w:rsid w:val="0068007C"/>
    <w:pPr>
      <w:spacing w:before="0" w:after="100" w:line="276" w:lineRule="auto"/>
      <w:ind w:left="1100"/>
    </w:pPr>
    <w:rPr>
      <w:rFonts w:eastAsia="Times New Roman"/>
      <w:lang w:eastAsia="en-AU"/>
    </w:rPr>
  </w:style>
  <w:style w:type="paragraph" w:styleId="TOC5">
    <w:name w:val="toc 5"/>
    <w:basedOn w:val="Normal"/>
    <w:next w:val="Normal"/>
    <w:autoRedefine/>
    <w:uiPriority w:val="39"/>
    <w:unhideWhenUsed/>
    <w:rsid w:val="0068007C"/>
    <w:pPr>
      <w:adjustRightInd w:val="0"/>
      <w:snapToGrid w:val="0"/>
      <w:spacing w:after="100"/>
      <w:ind w:left="880"/>
    </w:pPr>
    <w:rPr>
      <w:rFonts w:eastAsia="MS Mincho"/>
      <w:szCs w:val="20"/>
      <w:lang w:eastAsia="ja-JP"/>
    </w:rPr>
  </w:style>
  <w:style w:type="paragraph" w:styleId="TOC7">
    <w:name w:val="toc 7"/>
    <w:basedOn w:val="Normal"/>
    <w:next w:val="Normal"/>
    <w:autoRedefine/>
    <w:uiPriority w:val="39"/>
    <w:unhideWhenUsed/>
    <w:rsid w:val="0068007C"/>
    <w:pPr>
      <w:spacing w:before="0" w:after="100" w:line="276" w:lineRule="auto"/>
      <w:ind w:left="1320"/>
    </w:pPr>
    <w:rPr>
      <w:rFonts w:eastAsia="Times New Roman"/>
      <w:lang w:eastAsia="en-AU"/>
    </w:rPr>
  </w:style>
  <w:style w:type="paragraph" w:styleId="TOC8">
    <w:name w:val="toc 8"/>
    <w:basedOn w:val="Normal"/>
    <w:next w:val="Normal"/>
    <w:autoRedefine/>
    <w:uiPriority w:val="39"/>
    <w:unhideWhenUsed/>
    <w:rsid w:val="0068007C"/>
    <w:pPr>
      <w:spacing w:before="0" w:after="100" w:line="276" w:lineRule="auto"/>
      <w:ind w:left="1540"/>
    </w:pPr>
    <w:rPr>
      <w:rFonts w:eastAsia="Times New Roman"/>
      <w:lang w:eastAsia="en-AU"/>
    </w:rPr>
  </w:style>
  <w:style w:type="paragraph" w:styleId="TOC9">
    <w:name w:val="toc 9"/>
    <w:basedOn w:val="Normal"/>
    <w:next w:val="Normal"/>
    <w:autoRedefine/>
    <w:uiPriority w:val="39"/>
    <w:unhideWhenUsed/>
    <w:rsid w:val="0068007C"/>
    <w:pPr>
      <w:spacing w:before="0" w:after="100" w:line="276" w:lineRule="auto"/>
      <w:ind w:left="1760"/>
    </w:pPr>
    <w:rPr>
      <w:rFonts w:eastAsia="Times New Roman"/>
      <w:lang w:eastAsia="en-AU"/>
    </w:rPr>
  </w:style>
  <w:style w:type="paragraph" w:customStyle="1" w:styleId="FigureText">
    <w:name w:val="Figure Text"/>
    <w:basedOn w:val="Normal"/>
    <w:rsid w:val="0068007C"/>
    <w:pPr>
      <w:adjustRightInd w:val="0"/>
      <w:snapToGrid w:val="0"/>
      <w:spacing w:before="0" w:after="0"/>
    </w:pPr>
    <w:rPr>
      <w:rFonts w:eastAsia="MS Mincho"/>
      <w:sz w:val="20"/>
      <w:szCs w:val="20"/>
      <w:lang w:eastAsia="ja-JP"/>
    </w:rPr>
  </w:style>
  <w:style w:type="paragraph" w:styleId="DocumentMap">
    <w:name w:val="Document Map"/>
    <w:basedOn w:val="Normal"/>
    <w:link w:val="DocumentMapChar"/>
    <w:uiPriority w:val="99"/>
    <w:semiHidden/>
    <w:unhideWhenUsed/>
    <w:rsid w:val="0068007C"/>
    <w:pPr>
      <w:adjustRightInd w:val="0"/>
      <w:snapToGrid w:val="0"/>
      <w:spacing w:before="0" w:after="0" w:line="240" w:lineRule="auto"/>
    </w:pPr>
    <w:rPr>
      <w:rFonts w:ascii="Tahoma" w:eastAsia="MS Mincho" w:hAnsi="Tahoma" w:cs="Tahoma"/>
      <w:sz w:val="16"/>
      <w:szCs w:val="16"/>
      <w:lang w:eastAsia="ja-JP"/>
    </w:rPr>
  </w:style>
  <w:style w:type="character" w:customStyle="1" w:styleId="DocumentMapChar">
    <w:name w:val="Document Map Char"/>
    <w:basedOn w:val="DefaultParagraphFont"/>
    <w:link w:val="DocumentMap"/>
    <w:uiPriority w:val="99"/>
    <w:semiHidden/>
    <w:rsid w:val="0068007C"/>
    <w:rPr>
      <w:rFonts w:ascii="Tahoma" w:eastAsia="MS Mincho" w:hAnsi="Tahoma" w:cs="Tahoma"/>
      <w:sz w:val="16"/>
      <w:szCs w:val="16"/>
      <w:lang w:eastAsia="ja-JP"/>
    </w:rPr>
  </w:style>
  <w:style w:type="paragraph" w:customStyle="1" w:styleId="Abbreviations">
    <w:name w:val="Abbreviations"/>
    <w:basedOn w:val="Normal"/>
    <w:rsid w:val="0068007C"/>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Bullet1">
    <w:name w:val="Bullet 1"/>
    <w:basedOn w:val="Normal"/>
    <w:rsid w:val="0068007C"/>
    <w:pPr>
      <w:numPr>
        <w:numId w:val="38"/>
      </w:numPr>
      <w:spacing w:after="0" w:line="240" w:lineRule="auto"/>
    </w:pPr>
    <w:rPr>
      <w:rFonts w:eastAsia="Times New Roman"/>
      <w:kern w:val="24"/>
      <w:szCs w:val="24"/>
      <w:lang w:eastAsia="en-AU"/>
    </w:rPr>
  </w:style>
  <w:style w:type="paragraph" w:styleId="ListParagraph">
    <w:name w:val="List Paragraph"/>
    <w:basedOn w:val="Normal"/>
    <w:uiPriority w:val="34"/>
    <w:qFormat/>
    <w:rsid w:val="006800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TableBullet">
    <w:name w:val="Table Bullet"/>
    <w:basedOn w:val="Normal"/>
    <w:rsid w:val="0068007C"/>
    <w:pPr>
      <w:numPr>
        <w:numId w:val="4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tga.gov.au/hp/information-medicines-pi.htm" TargetMode="External"/><Relationship Id="rId14" Type="http://schemas.openxmlformats.org/officeDocument/2006/relationships/image" Target="media/image3.emf"/><Relationship Id="rId22" Type="http://schemas.openxmlformats.org/officeDocument/2006/relationships/footer" Target="footer3.xml"/><Relationship Id="rId27" Type="http://schemas.openxmlformats.org/officeDocument/2006/relationships/footer" Target="footer5.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41FA5-39C9-4799-A7B7-A8C4C401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29</Pages>
  <Words>7294</Words>
  <Characters>41580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Saxagliptin (as hydrochloride)</vt:lpstr>
    </vt:vector>
  </TitlesOfParts>
  <Company/>
  <LinksUpToDate>false</LinksUpToDate>
  <CharactersWithSpaces>48777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Saxagliptin (as hydrochloride)</dc:title>
  <dc:subject>prescription medicine regulation</dc:subject>
  <dc:creator>Therapeutic Goods Administration</dc:creator>
  <cp:keywords>clinical, evaluation, report, medicine, assessment, regulation, australia, saxagliptin, onglyza, bristol-myers, squibb</cp:keywords>
  <dc:description>cer, clinical, evaluation, report, medicine, assessment, regulation, australia, saxagliptin, onglyza, bristol-myers, squibb</dc:description>
  <cp:lastModifiedBy>Fletcher, Tim</cp:lastModifiedBy>
  <cp:revision>14</cp:revision>
  <cp:lastPrinted>2010-12-20T22:59:00Z</cp:lastPrinted>
  <dcterms:created xsi:type="dcterms:W3CDTF">2013-07-23T05:09:00Z</dcterms:created>
  <dcterms:modified xsi:type="dcterms:W3CDTF">2013-07-24T23:41:00Z</dcterms:modified>
</cp:coreProperties>
</file>