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79302D05" w14:textId="77777777" w:rsidTr="00BF1190">
        <w:trPr>
          <w:trHeight w:val="1863"/>
        </w:trPr>
        <w:tc>
          <w:tcPr>
            <w:tcW w:w="3652" w:type="dxa"/>
            <w:tcBorders>
              <w:top w:val="nil"/>
              <w:left w:val="nil"/>
              <w:bottom w:val="nil"/>
              <w:right w:val="nil"/>
            </w:tcBorders>
          </w:tcPr>
          <w:p w14:paraId="45CD89E7" w14:textId="5B1F9F0C" w:rsidR="008E7846" w:rsidRPr="00096AA7" w:rsidRDefault="00F00A8F" w:rsidP="00F00A8F">
            <w:pPr>
              <w:rPr>
                <w:rFonts w:ascii="Arial" w:hAnsi="Arial" w:cs="Arial"/>
                <w:b/>
                <w:color w:val="002C47"/>
                <w:sz w:val="36"/>
                <w:szCs w:val="36"/>
              </w:rPr>
            </w:pPr>
            <w:r>
              <w:rPr>
                <w:rFonts w:ascii="Arial" w:hAnsi="Arial" w:cs="Arial"/>
                <w:b/>
                <w:color w:val="002C47"/>
                <w:sz w:val="36"/>
                <w:szCs w:val="36"/>
              </w:rPr>
              <w:t>March</w:t>
            </w:r>
            <w:r w:rsidR="00CF66E5">
              <w:rPr>
                <w:rFonts w:ascii="Arial" w:hAnsi="Arial" w:cs="Arial"/>
                <w:b/>
                <w:color w:val="002C47"/>
                <w:sz w:val="36"/>
                <w:szCs w:val="36"/>
              </w:rPr>
              <w:t xml:space="preserve"> 2019</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28A9E28" w14:textId="77777777" w:rsidTr="0032583B">
        <w:trPr>
          <w:trHeight w:val="868"/>
        </w:trPr>
        <w:tc>
          <w:tcPr>
            <w:tcW w:w="9079" w:type="dxa"/>
          </w:tcPr>
          <w:p w14:paraId="483C0B4F" w14:textId="77777777" w:rsidR="0032583B" w:rsidRPr="00A964D1" w:rsidRDefault="0032583B" w:rsidP="00C9286C">
            <w:pPr>
              <w:pStyle w:val="Title"/>
              <w:rPr>
                <w:color w:val="FFFFFF" w:themeColor="background1"/>
              </w:rPr>
            </w:pPr>
            <w:r w:rsidRPr="00A964D1">
              <w:rPr>
                <w:color w:val="FFFFFF" w:themeColor="background1"/>
              </w:rPr>
              <w:t xml:space="preserve">Australian Public Assessment Report for </w:t>
            </w:r>
            <w:r w:rsidR="00C9286C" w:rsidRPr="00C9286C">
              <w:rPr>
                <w:rFonts w:cs="Arial"/>
                <w:color w:val="FFFFFF" w:themeColor="background1"/>
              </w:rPr>
              <w:t>Safinamide</w:t>
            </w:r>
          </w:p>
        </w:tc>
      </w:tr>
      <w:tr w:rsidR="0032583B" w:rsidRPr="00B64760" w14:paraId="32774B98" w14:textId="77777777" w:rsidTr="0032583B">
        <w:tc>
          <w:tcPr>
            <w:tcW w:w="9079" w:type="dxa"/>
          </w:tcPr>
          <w:p w14:paraId="5AE230CF" w14:textId="182169A4" w:rsidR="0032583B" w:rsidRPr="008E7846" w:rsidRDefault="0032583B" w:rsidP="00C9286C">
            <w:pPr>
              <w:pStyle w:val="Subtitle"/>
              <w:rPr>
                <w:color w:val="FFFFFF" w:themeColor="background1"/>
              </w:rPr>
            </w:pPr>
            <w:r w:rsidRPr="008E7846">
              <w:rPr>
                <w:color w:val="FFFFFF" w:themeColor="background1"/>
              </w:rPr>
              <w:t xml:space="preserve">Proprietary Product Name: </w:t>
            </w:r>
            <w:proofErr w:type="spellStart"/>
            <w:r w:rsidR="00B66B00">
              <w:rPr>
                <w:color w:val="FFFFFF" w:themeColor="background1"/>
              </w:rPr>
              <w:t>Xadago</w:t>
            </w:r>
            <w:proofErr w:type="spellEnd"/>
          </w:p>
        </w:tc>
      </w:tr>
      <w:tr w:rsidR="0032583B" w:rsidRPr="00B64760" w14:paraId="64AAF6C1" w14:textId="77777777" w:rsidTr="0032583B">
        <w:trPr>
          <w:trHeight w:val="486"/>
        </w:trPr>
        <w:tc>
          <w:tcPr>
            <w:tcW w:w="9079" w:type="dxa"/>
          </w:tcPr>
          <w:p w14:paraId="259BCA41" w14:textId="775B5273" w:rsidR="0032583B" w:rsidRPr="008E7846" w:rsidRDefault="00C9286C" w:rsidP="009C5492">
            <w:pPr>
              <w:pStyle w:val="Subtitle"/>
              <w:rPr>
                <w:color w:val="FFFFFF" w:themeColor="background1"/>
              </w:rPr>
            </w:pPr>
            <w:r>
              <w:rPr>
                <w:color w:val="FFFFFF" w:themeColor="background1"/>
              </w:rPr>
              <w:t>Sponsor:</w:t>
            </w:r>
            <w:r w:rsidR="009C5492" w:rsidRPr="008E7846">
              <w:rPr>
                <w:color w:val="FFFFFF" w:themeColor="background1"/>
              </w:rPr>
              <w:t xml:space="preserve"> </w:t>
            </w:r>
            <w:proofErr w:type="spellStart"/>
            <w:r w:rsidRPr="00C9286C">
              <w:rPr>
                <w:rFonts w:cs="Arial"/>
                <w:color w:val="FFFFFF" w:themeColor="background1"/>
                <w:szCs w:val="40"/>
              </w:rPr>
              <w:t>Seqirus</w:t>
            </w:r>
            <w:proofErr w:type="spellEnd"/>
            <w:r w:rsidRPr="00C9286C">
              <w:rPr>
                <w:rFonts w:cs="Arial"/>
                <w:color w:val="FFFFFF" w:themeColor="background1"/>
                <w:szCs w:val="40"/>
              </w:rPr>
              <w:t xml:space="preserve"> Pty Ltd</w:t>
            </w:r>
          </w:p>
        </w:tc>
      </w:tr>
    </w:tbl>
    <w:p w14:paraId="0DC92D79" w14:textId="77777777" w:rsidR="008E7846" w:rsidRPr="0085156D" w:rsidRDefault="008E7846" w:rsidP="0085156D">
      <w:r w:rsidRPr="0085156D">
        <w:br w:type="page"/>
      </w:r>
    </w:p>
    <w:p w14:paraId="79E228E3" w14:textId="77777777" w:rsidR="008E7846" w:rsidRPr="001F6CBA" w:rsidRDefault="008E7846" w:rsidP="008E7846">
      <w:pPr>
        <w:pStyle w:val="NonTOCHeading2"/>
      </w:pPr>
      <w:r w:rsidRPr="001F6CBA">
        <w:lastRenderedPageBreak/>
        <w:t>About the Therapeutic Goods Administration (TGA)</w:t>
      </w:r>
    </w:p>
    <w:p w14:paraId="74477390" w14:textId="77777777" w:rsidR="008E7846" w:rsidRDefault="008E7846" w:rsidP="00F479DE">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429591D" w14:textId="77777777" w:rsidR="008E7846" w:rsidRDefault="00C80137" w:rsidP="00F479DE">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714CACD6" w14:textId="77777777" w:rsidR="008E7846" w:rsidRDefault="008E7846" w:rsidP="00F479DE">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258F7EF6" w14:textId="77777777" w:rsidR="008E7846" w:rsidRDefault="008E7846" w:rsidP="00F479DE">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0D066888" w14:textId="77777777" w:rsidR="00441C3F" w:rsidRDefault="008E7846" w:rsidP="00F479DE">
      <w:pPr>
        <w:pStyle w:val="ListBullet"/>
        <w:numPr>
          <w:ilvl w:val="0"/>
          <w:numId w:val="1"/>
        </w:numPr>
        <w:ind w:left="357" w:hanging="357"/>
      </w:pPr>
      <w:r>
        <w:t xml:space="preserve">To report a problem with a medicine or medical device, please see the information on </w:t>
      </w:r>
      <w:r w:rsidR="00441C3F">
        <w:t>the TGA website &lt;</w:t>
      </w:r>
      <w:hyperlink r:id="rId9" w:history="1">
        <w:r w:rsidR="00441C3F">
          <w:rPr>
            <w:rStyle w:val="Hyperlink"/>
          </w:rPr>
          <w:t>https://www.tga.gov.au</w:t>
        </w:r>
      </w:hyperlink>
      <w:r w:rsidR="00441C3F">
        <w:t>&gt;.</w:t>
      </w:r>
    </w:p>
    <w:p w14:paraId="49E4CF9F" w14:textId="77777777" w:rsidR="008E7846" w:rsidRDefault="008E7846" w:rsidP="00875A6B">
      <w:pPr>
        <w:pStyle w:val="NonTOCHeading2"/>
      </w:pPr>
      <w:r>
        <w:t>About AusPARs</w:t>
      </w:r>
    </w:p>
    <w:p w14:paraId="69FDD2A9" w14:textId="77777777" w:rsidR="008E7846" w:rsidRDefault="008E7846" w:rsidP="00F479DE">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49879DAC" w14:textId="77777777" w:rsidR="008E7846" w:rsidRDefault="008E7846" w:rsidP="00F479DE">
      <w:pPr>
        <w:pStyle w:val="ListBullet"/>
        <w:numPr>
          <w:ilvl w:val="0"/>
          <w:numId w:val="1"/>
        </w:numPr>
        <w:ind w:left="357" w:hanging="357"/>
      </w:pPr>
      <w:r>
        <w:t>AusPARs are prepared and published by the TGA.</w:t>
      </w:r>
    </w:p>
    <w:p w14:paraId="72B8A81F" w14:textId="77777777" w:rsidR="008E7846" w:rsidRDefault="008E7846" w:rsidP="00F479DE">
      <w:pPr>
        <w:pStyle w:val="ListBullet"/>
        <w:numPr>
          <w:ilvl w:val="0"/>
          <w:numId w:val="1"/>
        </w:numPr>
        <w:ind w:left="357" w:hanging="357"/>
      </w:pPr>
      <w:r>
        <w:t>An AusPAR is prepared for submissions that relate to new chemical entities, generic medicines, major variations and extensions of indications.</w:t>
      </w:r>
    </w:p>
    <w:p w14:paraId="3116A8E5" w14:textId="77777777" w:rsidR="008E7846" w:rsidRDefault="008E7846" w:rsidP="00F479DE">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4D5A27F1" w14:textId="77777777" w:rsidR="00B452CE" w:rsidRDefault="008E7846" w:rsidP="00F479DE">
      <w:pPr>
        <w:pStyle w:val="ListBullet"/>
        <w:numPr>
          <w:ilvl w:val="0"/>
          <w:numId w:val="1"/>
        </w:numPr>
        <w:ind w:left="357" w:hanging="357"/>
      </w:pPr>
      <w:r>
        <w:t>A new AusPAR will be developed to reflect changes to indications and/or major variations to a prescription medicine subject to evaluation by the TGA.</w:t>
      </w:r>
    </w:p>
    <w:p w14:paraId="16BB1EB9" w14:textId="77777777" w:rsidR="00924482" w:rsidRPr="00DF1D7F" w:rsidRDefault="00924482" w:rsidP="00F54B65">
      <w:pPr>
        <w:pStyle w:val="LegalSubheading"/>
        <w:spacing w:before="3120"/>
      </w:pPr>
      <w:r w:rsidRPr="00DF1D7F">
        <w:t>Copyright</w:t>
      </w:r>
    </w:p>
    <w:p w14:paraId="23964E57" w14:textId="5BF6E0F2" w:rsidR="00924482" w:rsidRDefault="00924482" w:rsidP="00924482">
      <w:pPr>
        <w:pStyle w:val="LegalCopy"/>
      </w:pPr>
      <w:r w:rsidRPr="00191B3B">
        <w:rPr>
          <w:rFonts w:cs="Arial"/>
          <w:lang w:val="en-GB"/>
        </w:rPr>
        <w:t>© Comm</w:t>
      </w:r>
      <w:r>
        <w:rPr>
          <w:rFonts w:cs="Arial"/>
          <w:lang w:val="en-GB"/>
        </w:rPr>
        <w:t>onwealth of Australia 201</w:t>
      </w:r>
      <w:r w:rsidR="00141705">
        <w:rPr>
          <w:rFonts w:cs="Arial"/>
          <w:lang w:val="en-GB"/>
        </w:rPr>
        <w:t>9</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14:paraId="58481CBF"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183AD9E" w14:textId="77777777" w:rsidR="0089635C" w:rsidRPr="0089635C" w:rsidRDefault="0089635C" w:rsidP="0010788A">
          <w:pPr>
            <w:pStyle w:val="Contents"/>
          </w:pPr>
          <w:r w:rsidRPr="0010788A">
            <w:t>Contents</w:t>
          </w:r>
        </w:p>
        <w:p w14:paraId="45113F0B" w14:textId="77777777" w:rsidR="00D32DFB"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9434718" w:history="1">
            <w:r w:rsidR="00D32DFB" w:rsidRPr="00F91C73">
              <w:rPr>
                <w:rStyle w:val="Hyperlink"/>
                <w:noProof/>
              </w:rPr>
              <w:t>Common abbreviations</w:t>
            </w:r>
            <w:r w:rsidR="00D32DFB">
              <w:rPr>
                <w:noProof/>
                <w:webHidden/>
              </w:rPr>
              <w:tab/>
            </w:r>
            <w:r w:rsidR="00D32DFB">
              <w:rPr>
                <w:noProof/>
                <w:webHidden/>
              </w:rPr>
              <w:fldChar w:fldCharType="begin"/>
            </w:r>
            <w:r w:rsidR="00D32DFB">
              <w:rPr>
                <w:noProof/>
                <w:webHidden/>
              </w:rPr>
              <w:instrText xml:space="preserve"> PAGEREF _Toc9434718 \h </w:instrText>
            </w:r>
            <w:r w:rsidR="00D32DFB">
              <w:rPr>
                <w:noProof/>
                <w:webHidden/>
              </w:rPr>
            </w:r>
            <w:r w:rsidR="00D32DFB">
              <w:rPr>
                <w:noProof/>
                <w:webHidden/>
              </w:rPr>
              <w:fldChar w:fldCharType="separate"/>
            </w:r>
            <w:r w:rsidR="00D32DFB">
              <w:rPr>
                <w:noProof/>
                <w:webHidden/>
              </w:rPr>
              <w:t>5</w:t>
            </w:r>
            <w:r w:rsidR="00D32DFB">
              <w:rPr>
                <w:noProof/>
                <w:webHidden/>
              </w:rPr>
              <w:fldChar w:fldCharType="end"/>
            </w:r>
          </w:hyperlink>
        </w:p>
        <w:p w14:paraId="41AC709F" w14:textId="77777777" w:rsidR="00D32DFB" w:rsidRDefault="00656771">
          <w:pPr>
            <w:pStyle w:val="TOC2"/>
            <w:rPr>
              <w:rFonts w:asciiTheme="minorHAnsi" w:eastAsiaTheme="minorEastAsia" w:hAnsiTheme="minorHAnsi" w:cstheme="minorBidi"/>
              <w:b w:val="0"/>
              <w:noProof/>
              <w:sz w:val="22"/>
              <w:lang w:eastAsia="en-AU"/>
            </w:rPr>
          </w:pPr>
          <w:hyperlink w:anchor="_Toc9434719" w:history="1">
            <w:r w:rsidR="00D32DFB" w:rsidRPr="00F91C73">
              <w:rPr>
                <w:rStyle w:val="Hyperlink"/>
                <w:noProof/>
              </w:rPr>
              <w:t>I. Introduction to product submission</w:t>
            </w:r>
            <w:r w:rsidR="00D32DFB">
              <w:rPr>
                <w:noProof/>
                <w:webHidden/>
              </w:rPr>
              <w:tab/>
            </w:r>
            <w:r w:rsidR="00D32DFB">
              <w:rPr>
                <w:noProof/>
                <w:webHidden/>
              </w:rPr>
              <w:fldChar w:fldCharType="begin"/>
            </w:r>
            <w:r w:rsidR="00D32DFB">
              <w:rPr>
                <w:noProof/>
                <w:webHidden/>
              </w:rPr>
              <w:instrText xml:space="preserve"> PAGEREF _Toc9434719 \h </w:instrText>
            </w:r>
            <w:r w:rsidR="00D32DFB">
              <w:rPr>
                <w:noProof/>
                <w:webHidden/>
              </w:rPr>
            </w:r>
            <w:r w:rsidR="00D32DFB">
              <w:rPr>
                <w:noProof/>
                <w:webHidden/>
              </w:rPr>
              <w:fldChar w:fldCharType="separate"/>
            </w:r>
            <w:r w:rsidR="00D32DFB">
              <w:rPr>
                <w:noProof/>
                <w:webHidden/>
              </w:rPr>
              <w:t>9</w:t>
            </w:r>
            <w:r w:rsidR="00D32DFB">
              <w:rPr>
                <w:noProof/>
                <w:webHidden/>
              </w:rPr>
              <w:fldChar w:fldCharType="end"/>
            </w:r>
          </w:hyperlink>
        </w:p>
        <w:p w14:paraId="0F69659F" w14:textId="77777777" w:rsidR="00D32DFB" w:rsidRDefault="00656771">
          <w:pPr>
            <w:pStyle w:val="TOC3"/>
            <w:rPr>
              <w:rFonts w:asciiTheme="minorHAnsi" w:eastAsiaTheme="minorEastAsia" w:hAnsiTheme="minorHAnsi" w:cstheme="minorBidi"/>
              <w:noProof/>
              <w:lang w:eastAsia="en-AU"/>
            </w:rPr>
          </w:pPr>
          <w:hyperlink w:anchor="_Toc9434720" w:history="1">
            <w:r w:rsidR="00D32DFB" w:rsidRPr="00F91C73">
              <w:rPr>
                <w:rStyle w:val="Hyperlink"/>
                <w:noProof/>
                <w:lang w:eastAsia="en-AU"/>
              </w:rPr>
              <w:t xml:space="preserve">Submission </w:t>
            </w:r>
            <w:r w:rsidR="00D32DFB" w:rsidRPr="00F91C73">
              <w:rPr>
                <w:rStyle w:val="Hyperlink"/>
                <w:noProof/>
              </w:rPr>
              <w:t>details</w:t>
            </w:r>
            <w:r w:rsidR="00D32DFB">
              <w:rPr>
                <w:noProof/>
                <w:webHidden/>
              </w:rPr>
              <w:tab/>
            </w:r>
            <w:r w:rsidR="00D32DFB">
              <w:rPr>
                <w:noProof/>
                <w:webHidden/>
              </w:rPr>
              <w:fldChar w:fldCharType="begin"/>
            </w:r>
            <w:r w:rsidR="00D32DFB">
              <w:rPr>
                <w:noProof/>
                <w:webHidden/>
              </w:rPr>
              <w:instrText xml:space="preserve"> PAGEREF _Toc9434720 \h </w:instrText>
            </w:r>
            <w:r w:rsidR="00D32DFB">
              <w:rPr>
                <w:noProof/>
                <w:webHidden/>
              </w:rPr>
            </w:r>
            <w:r w:rsidR="00D32DFB">
              <w:rPr>
                <w:noProof/>
                <w:webHidden/>
              </w:rPr>
              <w:fldChar w:fldCharType="separate"/>
            </w:r>
            <w:r w:rsidR="00D32DFB">
              <w:rPr>
                <w:noProof/>
                <w:webHidden/>
              </w:rPr>
              <w:t>9</w:t>
            </w:r>
            <w:r w:rsidR="00D32DFB">
              <w:rPr>
                <w:noProof/>
                <w:webHidden/>
              </w:rPr>
              <w:fldChar w:fldCharType="end"/>
            </w:r>
          </w:hyperlink>
        </w:p>
        <w:p w14:paraId="596C40C7" w14:textId="77777777" w:rsidR="00D32DFB" w:rsidRDefault="00656771">
          <w:pPr>
            <w:pStyle w:val="TOC3"/>
            <w:rPr>
              <w:rFonts w:asciiTheme="minorHAnsi" w:eastAsiaTheme="minorEastAsia" w:hAnsiTheme="minorHAnsi" w:cstheme="minorBidi"/>
              <w:noProof/>
              <w:lang w:eastAsia="en-AU"/>
            </w:rPr>
          </w:pPr>
          <w:hyperlink w:anchor="_Toc9434721" w:history="1">
            <w:r w:rsidR="00D32DFB" w:rsidRPr="00F91C73">
              <w:rPr>
                <w:rStyle w:val="Hyperlink"/>
                <w:noProof/>
              </w:rPr>
              <w:t>Product background</w:t>
            </w:r>
            <w:r w:rsidR="00D32DFB">
              <w:rPr>
                <w:noProof/>
                <w:webHidden/>
              </w:rPr>
              <w:tab/>
            </w:r>
            <w:r w:rsidR="00D32DFB">
              <w:rPr>
                <w:noProof/>
                <w:webHidden/>
              </w:rPr>
              <w:fldChar w:fldCharType="begin"/>
            </w:r>
            <w:r w:rsidR="00D32DFB">
              <w:rPr>
                <w:noProof/>
                <w:webHidden/>
              </w:rPr>
              <w:instrText xml:space="preserve"> PAGEREF _Toc9434721 \h </w:instrText>
            </w:r>
            <w:r w:rsidR="00D32DFB">
              <w:rPr>
                <w:noProof/>
                <w:webHidden/>
              </w:rPr>
            </w:r>
            <w:r w:rsidR="00D32DFB">
              <w:rPr>
                <w:noProof/>
                <w:webHidden/>
              </w:rPr>
              <w:fldChar w:fldCharType="separate"/>
            </w:r>
            <w:r w:rsidR="00D32DFB">
              <w:rPr>
                <w:noProof/>
                <w:webHidden/>
              </w:rPr>
              <w:t>9</w:t>
            </w:r>
            <w:r w:rsidR="00D32DFB">
              <w:rPr>
                <w:noProof/>
                <w:webHidden/>
              </w:rPr>
              <w:fldChar w:fldCharType="end"/>
            </w:r>
          </w:hyperlink>
        </w:p>
        <w:p w14:paraId="28FDFF17" w14:textId="77777777" w:rsidR="00D32DFB" w:rsidRDefault="00656771">
          <w:pPr>
            <w:pStyle w:val="TOC3"/>
            <w:rPr>
              <w:rFonts w:asciiTheme="minorHAnsi" w:eastAsiaTheme="minorEastAsia" w:hAnsiTheme="minorHAnsi" w:cstheme="minorBidi"/>
              <w:noProof/>
              <w:lang w:eastAsia="en-AU"/>
            </w:rPr>
          </w:pPr>
          <w:hyperlink w:anchor="_Toc9434722" w:history="1">
            <w:r w:rsidR="00D32DFB" w:rsidRPr="00F91C73">
              <w:rPr>
                <w:rStyle w:val="Hyperlink"/>
                <w:noProof/>
              </w:rPr>
              <w:t>Regulatory status</w:t>
            </w:r>
            <w:r w:rsidR="00D32DFB">
              <w:rPr>
                <w:noProof/>
                <w:webHidden/>
              </w:rPr>
              <w:tab/>
            </w:r>
            <w:r w:rsidR="00D32DFB">
              <w:rPr>
                <w:noProof/>
                <w:webHidden/>
              </w:rPr>
              <w:fldChar w:fldCharType="begin"/>
            </w:r>
            <w:r w:rsidR="00D32DFB">
              <w:rPr>
                <w:noProof/>
                <w:webHidden/>
              </w:rPr>
              <w:instrText xml:space="preserve"> PAGEREF _Toc9434722 \h </w:instrText>
            </w:r>
            <w:r w:rsidR="00D32DFB">
              <w:rPr>
                <w:noProof/>
                <w:webHidden/>
              </w:rPr>
            </w:r>
            <w:r w:rsidR="00D32DFB">
              <w:rPr>
                <w:noProof/>
                <w:webHidden/>
              </w:rPr>
              <w:fldChar w:fldCharType="separate"/>
            </w:r>
            <w:r w:rsidR="00D32DFB">
              <w:rPr>
                <w:noProof/>
                <w:webHidden/>
              </w:rPr>
              <w:t>10</w:t>
            </w:r>
            <w:r w:rsidR="00D32DFB">
              <w:rPr>
                <w:noProof/>
                <w:webHidden/>
              </w:rPr>
              <w:fldChar w:fldCharType="end"/>
            </w:r>
          </w:hyperlink>
        </w:p>
        <w:p w14:paraId="332FE54E" w14:textId="77777777" w:rsidR="00D32DFB" w:rsidRDefault="00656771">
          <w:pPr>
            <w:pStyle w:val="TOC3"/>
            <w:rPr>
              <w:rFonts w:asciiTheme="minorHAnsi" w:eastAsiaTheme="minorEastAsia" w:hAnsiTheme="minorHAnsi" w:cstheme="minorBidi"/>
              <w:noProof/>
              <w:lang w:eastAsia="en-AU"/>
            </w:rPr>
          </w:pPr>
          <w:hyperlink w:anchor="_Toc9434723" w:history="1">
            <w:r w:rsidR="00D32DFB" w:rsidRPr="00F91C73">
              <w:rPr>
                <w:rStyle w:val="Hyperlink"/>
                <w:noProof/>
              </w:rPr>
              <w:t>Product Information</w:t>
            </w:r>
            <w:r w:rsidR="00D32DFB">
              <w:rPr>
                <w:noProof/>
                <w:webHidden/>
              </w:rPr>
              <w:tab/>
            </w:r>
            <w:r w:rsidR="00D32DFB">
              <w:rPr>
                <w:noProof/>
                <w:webHidden/>
              </w:rPr>
              <w:fldChar w:fldCharType="begin"/>
            </w:r>
            <w:r w:rsidR="00D32DFB">
              <w:rPr>
                <w:noProof/>
                <w:webHidden/>
              </w:rPr>
              <w:instrText xml:space="preserve"> PAGEREF _Toc9434723 \h </w:instrText>
            </w:r>
            <w:r w:rsidR="00D32DFB">
              <w:rPr>
                <w:noProof/>
                <w:webHidden/>
              </w:rPr>
            </w:r>
            <w:r w:rsidR="00D32DFB">
              <w:rPr>
                <w:noProof/>
                <w:webHidden/>
              </w:rPr>
              <w:fldChar w:fldCharType="separate"/>
            </w:r>
            <w:r w:rsidR="00D32DFB">
              <w:rPr>
                <w:noProof/>
                <w:webHidden/>
              </w:rPr>
              <w:t>11</w:t>
            </w:r>
            <w:r w:rsidR="00D32DFB">
              <w:rPr>
                <w:noProof/>
                <w:webHidden/>
              </w:rPr>
              <w:fldChar w:fldCharType="end"/>
            </w:r>
          </w:hyperlink>
        </w:p>
        <w:p w14:paraId="4F7CB3E8" w14:textId="77777777" w:rsidR="00D32DFB" w:rsidRDefault="00656771">
          <w:pPr>
            <w:pStyle w:val="TOC2"/>
            <w:rPr>
              <w:rFonts w:asciiTheme="minorHAnsi" w:eastAsiaTheme="minorEastAsia" w:hAnsiTheme="minorHAnsi" w:cstheme="minorBidi"/>
              <w:b w:val="0"/>
              <w:noProof/>
              <w:sz w:val="22"/>
              <w:lang w:eastAsia="en-AU"/>
            </w:rPr>
          </w:pPr>
          <w:hyperlink w:anchor="_Toc9434724" w:history="1">
            <w:r w:rsidR="00D32DFB" w:rsidRPr="00F91C73">
              <w:rPr>
                <w:rStyle w:val="Hyperlink"/>
                <w:noProof/>
              </w:rPr>
              <w:t>II. Registration time line</w:t>
            </w:r>
            <w:r w:rsidR="00D32DFB">
              <w:rPr>
                <w:noProof/>
                <w:webHidden/>
              </w:rPr>
              <w:tab/>
            </w:r>
            <w:r w:rsidR="00D32DFB">
              <w:rPr>
                <w:noProof/>
                <w:webHidden/>
              </w:rPr>
              <w:fldChar w:fldCharType="begin"/>
            </w:r>
            <w:r w:rsidR="00D32DFB">
              <w:rPr>
                <w:noProof/>
                <w:webHidden/>
              </w:rPr>
              <w:instrText xml:space="preserve"> PAGEREF _Toc9434724 \h </w:instrText>
            </w:r>
            <w:r w:rsidR="00D32DFB">
              <w:rPr>
                <w:noProof/>
                <w:webHidden/>
              </w:rPr>
            </w:r>
            <w:r w:rsidR="00D32DFB">
              <w:rPr>
                <w:noProof/>
                <w:webHidden/>
              </w:rPr>
              <w:fldChar w:fldCharType="separate"/>
            </w:r>
            <w:r w:rsidR="00D32DFB">
              <w:rPr>
                <w:noProof/>
                <w:webHidden/>
              </w:rPr>
              <w:t>11</w:t>
            </w:r>
            <w:r w:rsidR="00D32DFB">
              <w:rPr>
                <w:noProof/>
                <w:webHidden/>
              </w:rPr>
              <w:fldChar w:fldCharType="end"/>
            </w:r>
          </w:hyperlink>
        </w:p>
        <w:p w14:paraId="7E0EAB90" w14:textId="77777777" w:rsidR="00D32DFB" w:rsidRDefault="00656771">
          <w:pPr>
            <w:pStyle w:val="TOC2"/>
            <w:rPr>
              <w:rFonts w:asciiTheme="minorHAnsi" w:eastAsiaTheme="minorEastAsia" w:hAnsiTheme="minorHAnsi" w:cstheme="minorBidi"/>
              <w:b w:val="0"/>
              <w:noProof/>
              <w:sz w:val="22"/>
              <w:lang w:eastAsia="en-AU"/>
            </w:rPr>
          </w:pPr>
          <w:hyperlink w:anchor="_Toc9434725" w:history="1">
            <w:r w:rsidR="00D32DFB" w:rsidRPr="00F91C73">
              <w:rPr>
                <w:rStyle w:val="Hyperlink"/>
                <w:noProof/>
              </w:rPr>
              <w:t>III. Quality findings</w:t>
            </w:r>
            <w:r w:rsidR="00D32DFB">
              <w:rPr>
                <w:noProof/>
                <w:webHidden/>
              </w:rPr>
              <w:tab/>
            </w:r>
            <w:r w:rsidR="00D32DFB">
              <w:rPr>
                <w:noProof/>
                <w:webHidden/>
              </w:rPr>
              <w:fldChar w:fldCharType="begin"/>
            </w:r>
            <w:r w:rsidR="00D32DFB">
              <w:rPr>
                <w:noProof/>
                <w:webHidden/>
              </w:rPr>
              <w:instrText xml:space="preserve"> PAGEREF _Toc9434725 \h </w:instrText>
            </w:r>
            <w:r w:rsidR="00D32DFB">
              <w:rPr>
                <w:noProof/>
                <w:webHidden/>
              </w:rPr>
            </w:r>
            <w:r w:rsidR="00D32DFB">
              <w:rPr>
                <w:noProof/>
                <w:webHidden/>
              </w:rPr>
              <w:fldChar w:fldCharType="separate"/>
            </w:r>
            <w:r w:rsidR="00D32DFB">
              <w:rPr>
                <w:noProof/>
                <w:webHidden/>
              </w:rPr>
              <w:t>12</w:t>
            </w:r>
            <w:r w:rsidR="00D32DFB">
              <w:rPr>
                <w:noProof/>
                <w:webHidden/>
              </w:rPr>
              <w:fldChar w:fldCharType="end"/>
            </w:r>
          </w:hyperlink>
        </w:p>
        <w:p w14:paraId="13D89CD1" w14:textId="77777777" w:rsidR="00D32DFB" w:rsidRDefault="00656771">
          <w:pPr>
            <w:pStyle w:val="TOC3"/>
            <w:rPr>
              <w:rFonts w:asciiTheme="minorHAnsi" w:eastAsiaTheme="minorEastAsia" w:hAnsiTheme="minorHAnsi" w:cstheme="minorBidi"/>
              <w:noProof/>
              <w:lang w:eastAsia="en-AU"/>
            </w:rPr>
          </w:pPr>
          <w:hyperlink w:anchor="_Toc9434726" w:history="1">
            <w:r w:rsidR="00D32DFB" w:rsidRPr="00F91C73">
              <w:rPr>
                <w:rStyle w:val="Hyperlink"/>
                <w:noProof/>
              </w:rPr>
              <w:t>Drug substance (active ingredient)</w:t>
            </w:r>
            <w:r w:rsidR="00D32DFB">
              <w:rPr>
                <w:noProof/>
                <w:webHidden/>
              </w:rPr>
              <w:tab/>
            </w:r>
            <w:r w:rsidR="00D32DFB">
              <w:rPr>
                <w:noProof/>
                <w:webHidden/>
              </w:rPr>
              <w:fldChar w:fldCharType="begin"/>
            </w:r>
            <w:r w:rsidR="00D32DFB">
              <w:rPr>
                <w:noProof/>
                <w:webHidden/>
              </w:rPr>
              <w:instrText xml:space="preserve"> PAGEREF _Toc9434726 \h </w:instrText>
            </w:r>
            <w:r w:rsidR="00D32DFB">
              <w:rPr>
                <w:noProof/>
                <w:webHidden/>
              </w:rPr>
            </w:r>
            <w:r w:rsidR="00D32DFB">
              <w:rPr>
                <w:noProof/>
                <w:webHidden/>
              </w:rPr>
              <w:fldChar w:fldCharType="separate"/>
            </w:r>
            <w:r w:rsidR="00D32DFB">
              <w:rPr>
                <w:noProof/>
                <w:webHidden/>
              </w:rPr>
              <w:t>12</w:t>
            </w:r>
            <w:r w:rsidR="00D32DFB">
              <w:rPr>
                <w:noProof/>
                <w:webHidden/>
              </w:rPr>
              <w:fldChar w:fldCharType="end"/>
            </w:r>
          </w:hyperlink>
        </w:p>
        <w:p w14:paraId="7804A7CF" w14:textId="77777777" w:rsidR="00D32DFB" w:rsidRDefault="00656771">
          <w:pPr>
            <w:pStyle w:val="TOC3"/>
            <w:rPr>
              <w:rFonts w:asciiTheme="minorHAnsi" w:eastAsiaTheme="minorEastAsia" w:hAnsiTheme="minorHAnsi" w:cstheme="minorBidi"/>
              <w:noProof/>
              <w:lang w:eastAsia="en-AU"/>
            </w:rPr>
          </w:pPr>
          <w:hyperlink w:anchor="_Toc9434727" w:history="1">
            <w:r w:rsidR="00D32DFB" w:rsidRPr="00F91C73">
              <w:rPr>
                <w:rStyle w:val="Hyperlink"/>
                <w:noProof/>
              </w:rPr>
              <w:t>Drug product</w:t>
            </w:r>
            <w:r w:rsidR="00D32DFB">
              <w:rPr>
                <w:noProof/>
                <w:webHidden/>
              </w:rPr>
              <w:tab/>
            </w:r>
            <w:r w:rsidR="00D32DFB">
              <w:rPr>
                <w:noProof/>
                <w:webHidden/>
              </w:rPr>
              <w:fldChar w:fldCharType="begin"/>
            </w:r>
            <w:r w:rsidR="00D32DFB">
              <w:rPr>
                <w:noProof/>
                <w:webHidden/>
              </w:rPr>
              <w:instrText xml:space="preserve"> PAGEREF _Toc9434727 \h </w:instrText>
            </w:r>
            <w:r w:rsidR="00D32DFB">
              <w:rPr>
                <w:noProof/>
                <w:webHidden/>
              </w:rPr>
            </w:r>
            <w:r w:rsidR="00D32DFB">
              <w:rPr>
                <w:noProof/>
                <w:webHidden/>
              </w:rPr>
              <w:fldChar w:fldCharType="separate"/>
            </w:r>
            <w:r w:rsidR="00D32DFB">
              <w:rPr>
                <w:noProof/>
                <w:webHidden/>
              </w:rPr>
              <w:t>12</w:t>
            </w:r>
            <w:r w:rsidR="00D32DFB">
              <w:rPr>
                <w:noProof/>
                <w:webHidden/>
              </w:rPr>
              <w:fldChar w:fldCharType="end"/>
            </w:r>
          </w:hyperlink>
        </w:p>
        <w:p w14:paraId="65A69EA4" w14:textId="77777777" w:rsidR="00D32DFB" w:rsidRDefault="00656771">
          <w:pPr>
            <w:pStyle w:val="TOC3"/>
            <w:rPr>
              <w:rFonts w:asciiTheme="minorHAnsi" w:eastAsiaTheme="minorEastAsia" w:hAnsiTheme="minorHAnsi" w:cstheme="minorBidi"/>
              <w:noProof/>
              <w:lang w:eastAsia="en-AU"/>
            </w:rPr>
          </w:pPr>
          <w:hyperlink w:anchor="_Toc9434728" w:history="1">
            <w:r w:rsidR="00D32DFB" w:rsidRPr="00F91C73">
              <w:rPr>
                <w:rStyle w:val="Hyperlink"/>
                <w:noProof/>
              </w:rPr>
              <w:t>Biopharmaceutics</w:t>
            </w:r>
            <w:r w:rsidR="00D32DFB">
              <w:rPr>
                <w:noProof/>
                <w:webHidden/>
              </w:rPr>
              <w:tab/>
            </w:r>
            <w:r w:rsidR="00D32DFB">
              <w:rPr>
                <w:noProof/>
                <w:webHidden/>
              </w:rPr>
              <w:fldChar w:fldCharType="begin"/>
            </w:r>
            <w:r w:rsidR="00D32DFB">
              <w:rPr>
                <w:noProof/>
                <w:webHidden/>
              </w:rPr>
              <w:instrText xml:space="preserve"> PAGEREF _Toc9434728 \h </w:instrText>
            </w:r>
            <w:r w:rsidR="00D32DFB">
              <w:rPr>
                <w:noProof/>
                <w:webHidden/>
              </w:rPr>
            </w:r>
            <w:r w:rsidR="00D32DFB">
              <w:rPr>
                <w:noProof/>
                <w:webHidden/>
              </w:rPr>
              <w:fldChar w:fldCharType="separate"/>
            </w:r>
            <w:r w:rsidR="00D32DFB">
              <w:rPr>
                <w:noProof/>
                <w:webHidden/>
              </w:rPr>
              <w:t>13</w:t>
            </w:r>
            <w:r w:rsidR="00D32DFB">
              <w:rPr>
                <w:noProof/>
                <w:webHidden/>
              </w:rPr>
              <w:fldChar w:fldCharType="end"/>
            </w:r>
          </w:hyperlink>
        </w:p>
        <w:p w14:paraId="4420EFBD" w14:textId="77777777" w:rsidR="00D32DFB" w:rsidRDefault="00656771">
          <w:pPr>
            <w:pStyle w:val="TOC3"/>
            <w:rPr>
              <w:rFonts w:asciiTheme="minorHAnsi" w:eastAsiaTheme="minorEastAsia" w:hAnsiTheme="minorHAnsi" w:cstheme="minorBidi"/>
              <w:noProof/>
              <w:lang w:eastAsia="en-AU"/>
            </w:rPr>
          </w:pPr>
          <w:hyperlink w:anchor="_Toc9434729" w:history="1">
            <w:r w:rsidR="00D32DFB" w:rsidRPr="00F91C73">
              <w:rPr>
                <w:rStyle w:val="Hyperlink"/>
                <w:noProof/>
              </w:rPr>
              <w:t>Quality summary and conclusions</w:t>
            </w:r>
            <w:r w:rsidR="00D32DFB">
              <w:rPr>
                <w:noProof/>
                <w:webHidden/>
              </w:rPr>
              <w:tab/>
            </w:r>
            <w:r w:rsidR="00D32DFB">
              <w:rPr>
                <w:noProof/>
                <w:webHidden/>
              </w:rPr>
              <w:fldChar w:fldCharType="begin"/>
            </w:r>
            <w:r w:rsidR="00D32DFB">
              <w:rPr>
                <w:noProof/>
                <w:webHidden/>
              </w:rPr>
              <w:instrText xml:space="preserve"> PAGEREF _Toc9434729 \h </w:instrText>
            </w:r>
            <w:r w:rsidR="00D32DFB">
              <w:rPr>
                <w:noProof/>
                <w:webHidden/>
              </w:rPr>
            </w:r>
            <w:r w:rsidR="00D32DFB">
              <w:rPr>
                <w:noProof/>
                <w:webHidden/>
              </w:rPr>
              <w:fldChar w:fldCharType="separate"/>
            </w:r>
            <w:r w:rsidR="00D32DFB">
              <w:rPr>
                <w:noProof/>
                <w:webHidden/>
              </w:rPr>
              <w:t>14</w:t>
            </w:r>
            <w:r w:rsidR="00D32DFB">
              <w:rPr>
                <w:noProof/>
                <w:webHidden/>
              </w:rPr>
              <w:fldChar w:fldCharType="end"/>
            </w:r>
          </w:hyperlink>
        </w:p>
        <w:p w14:paraId="3E9A10A8" w14:textId="77777777" w:rsidR="00D32DFB" w:rsidRDefault="00656771">
          <w:pPr>
            <w:pStyle w:val="TOC2"/>
            <w:rPr>
              <w:rFonts w:asciiTheme="minorHAnsi" w:eastAsiaTheme="minorEastAsia" w:hAnsiTheme="minorHAnsi" w:cstheme="minorBidi"/>
              <w:b w:val="0"/>
              <w:noProof/>
              <w:sz w:val="22"/>
              <w:lang w:eastAsia="en-AU"/>
            </w:rPr>
          </w:pPr>
          <w:hyperlink w:anchor="_Toc9434730" w:history="1">
            <w:r w:rsidR="00D32DFB" w:rsidRPr="00F91C73">
              <w:rPr>
                <w:rStyle w:val="Hyperlink"/>
                <w:noProof/>
              </w:rPr>
              <w:t>IV. Nonclinical findings</w:t>
            </w:r>
            <w:r w:rsidR="00D32DFB">
              <w:rPr>
                <w:noProof/>
                <w:webHidden/>
              </w:rPr>
              <w:tab/>
            </w:r>
            <w:r w:rsidR="00D32DFB">
              <w:rPr>
                <w:noProof/>
                <w:webHidden/>
              </w:rPr>
              <w:fldChar w:fldCharType="begin"/>
            </w:r>
            <w:r w:rsidR="00D32DFB">
              <w:rPr>
                <w:noProof/>
                <w:webHidden/>
              </w:rPr>
              <w:instrText xml:space="preserve"> PAGEREF _Toc9434730 \h </w:instrText>
            </w:r>
            <w:r w:rsidR="00D32DFB">
              <w:rPr>
                <w:noProof/>
                <w:webHidden/>
              </w:rPr>
            </w:r>
            <w:r w:rsidR="00D32DFB">
              <w:rPr>
                <w:noProof/>
                <w:webHidden/>
              </w:rPr>
              <w:fldChar w:fldCharType="separate"/>
            </w:r>
            <w:r w:rsidR="00D32DFB">
              <w:rPr>
                <w:noProof/>
                <w:webHidden/>
              </w:rPr>
              <w:t>14</w:t>
            </w:r>
            <w:r w:rsidR="00D32DFB">
              <w:rPr>
                <w:noProof/>
                <w:webHidden/>
              </w:rPr>
              <w:fldChar w:fldCharType="end"/>
            </w:r>
          </w:hyperlink>
        </w:p>
        <w:p w14:paraId="377DE58F" w14:textId="77777777" w:rsidR="00D32DFB" w:rsidRDefault="00656771">
          <w:pPr>
            <w:pStyle w:val="TOC3"/>
            <w:rPr>
              <w:rFonts w:asciiTheme="minorHAnsi" w:eastAsiaTheme="minorEastAsia" w:hAnsiTheme="minorHAnsi" w:cstheme="minorBidi"/>
              <w:noProof/>
              <w:lang w:eastAsia="en-AU"/>
            </w:rPr>
          </w:pPr>
          <w:hyperlink w:anchor="_Toc9434731" w:history="1">
            <w:r w:rsidR="00D32DFB" w:rsidRPr="00F91C73">
              <w:rPr>
                <w:rStyle w:val="Hyperlink"/>
                <w:noProof/>
              </w:rPr>
              <w:t>Introduction</w:t>
            </w:r>
            <w:r w:rsidR="00D32DFB">
              <w:rPr>
                <w:noProof/>
                <w:webHidden/>
              </w:rPr>
              <w:tab/>
            </w:r>
            <w:r w:rsidR="00D32DFB">
              <w:rPr>
                <w:noProof/>
                <w:webHidden/>
              </w:rPr>
              <w:fldChar w:fldCharType="begin"/>
            </w:r>
            <w:r w:rsidR="00D32DFB">
              <w:rPr>
                <w:noProof/>
                <w:webHidden/>
              </w:rPr>
              <w:instrText xml:space="preserve"> PAGEREF _Toc9434731 \h </w:instrText>
            </w:r>
            <w:r w:rsidR="00D32DFB">
              <w:rPr>
                <w:noProof/>
                <w:webHidden/>
              </w:rPr>
            </w:r>
            <w:r w:rsidR="00D32DFB">
              <w:rPr>
                <w:noProof/>
                <w:webHidden/>
              </w:rPr>
              <w:fldChar w:fldCharType="separate"/>
            </w:r>
            <w:r w:rsidR="00D32DFB">
              <w:rPr>
                <w:noProof/>
                <w:webHidden/>
              </w:rPr>
              <w:t>14</w:t>
            </w:r>
            <w:r w:rsidR="00D32DFB">
              <w:rPr>
                <w:noProof/>
                <w:webHidden/>
              </w:rPr>
              <w:fldChar w:fldCharType="end"/>
            </w:r>
          </w:hyperlink>
        </w:p>
        <w:p w14:paraId="73DC6155" w14:textId="77777777" w:rsidR="00D32DFB" w:rsidRDefault="00656771">
          <w:pPr>
            <w:pStyle w:val="TOC3"/>
            <w:rPr>
              <w:rFonts w:asciiTheme="minorHAnsi" w:eastAsiaTheme="minorEastAsia" w:hAnsiTheme="minorHAnsi" w:cstheme="minorBidi"/>
              <w:noProof/>
              <w:lang w:eastAsia="en-AU"/>
            </w:rPr>
          </w:pPr>
          <w:hyperlink w:anchor="_Toc9434732" w:history="1">
            <w:r w:rsidR="00D32DFB" w:rsidRPr="00F91C73">
              <w:rPr>
                <w:rStyle w:val="Hyperlink"/>
                <w:noProof/>
              </w:rPr>
              <w:t>Pharmacology</w:t>
            </w:r>
            <w:r w:rsidR="00D32DFB">
              <w:rPr>
                <w:noProof/>
                <w:webHidden/>
              </w:rPr>
              <w:tab/>
            </w:r>
            <w:r w:rsidR="00D32DFB">
              <w:rPr>
                <w:noProof/>
                <w:webHidden/>
              </w:rPr>
              <w:fldChar w:fldCharType="begin"/>
            </w:r>
            <w:r w:rsidR="00D32DFB">
              <w:rPr>
                <w:noProof/>
                <w:webHidden/>
              </w:rPr>
              <w:instrText xml:space="preserve"> PAGEREF _Toc9434732 \h </w:instrText>
            </w:r>
            <w:r w:rsidR="00D32DFB">
              <w:rPr>
                <w:noProof/>
                <w:webHidden/>
              </w:rPr>
            </w:r>
            <w:r w:rsidR="00D32DFB">
              <w:rPr>
                <w:noProof/>
                <w:webHidden/>
              </w:rPr>
              <w:fldChar w:fldCharType="separate"/>
            </w:r>
            <w:r w:rsidR="00D32DFB">
              <w:rPr>
                <w:noProof/>
                <w:webHidden/>
              </w:rPr>
              <w:t>14</w:t>
            </w:r>
            <w:r w:rsidR="00D32DFB">
              <w:rPr>
                <w:noProof/>
                <w:webHidden/>
              </w:rPr>
              <w:fldChar w:fldCharType="end"/>
            </w:r>
          </w:hyperlink>
        </w:p>
        <w:p w14:paraId="688EF788" w14:textId="77777777" w:rsidR="00D32DFB" w:rsidRDefault="00656771">
          <w:pPr>
            <w:pStyle w:val="TOC3"/>
            <w:rPr>
              <w:rFonts w:asciiTheme="minorHAnsi" w:eastAsiaTheme="minorEastAsia" w:hAnsiTheme="minorHAnsi" w:cstheme="minorBidi"/>
              <w:noProof/>
              <w:lang w:eastAsia="en-AU"/>
            </w:rPr>
          </w:pPr>
          <w:hyperlink w:anchor="_Toc9434733" w:history="1">
            <w:r w:rsidR="00D32DFB" w:rsidRPr="00F91C73">
              <w:rPr>
                <w:rStyle w:val="Hyperlink"/>
                <w:noProof/>
              </w:rPr>
              <w:t>Pharmacokinetics</w:t>
            </w:r>
            <w:r w:rsidR="00D32DFB">
              <w:rPr>
                <w:noProof/>
                <w:webHidden/>
              </w:rPr>
              <w:tab/>
            </w:r>
            <w:r w:rsidR="00D32DFB">
              <w:rPr>
                <w:noProof/>
                <w:webHidden/>
              </w:rPr>
              <w:fldChar w:fldCharType="begin"/>
            </w:r>
            <w:r w:rsidR="00D32DFB">
              <w:rPr>
                <w:noProof/>
                <w:webHidden/>
              </w:rPr>
              <w:instrText xml:space="preserve"> PAGEREF _Toc9434733 \h </w:instrText>
            </w:r>
            <w:r w:rsidR="00D32DFB">
              <w:rPr>
                <w:noProof/>
                <w:webHidden/>
              </w:rPr>
            </w:r>
            <w:r w:rsidR="00D32DFB">
              <w:rPr>
                <w:noProof/>
                <w:webHidden/>
              </w:rPr>
              <w:fldChar w:fldCharType="separate"/>
            </w:r>
            <w:r w:rsidR="00D32DFB">
              <w:rPr>
                <w:noProof/>
                <w:webHidden/>
              </w:rPr>
              <w:t>18</w:t>
            </w:r>
            <w:r w:rsidR="00D32DFB">
              <w:rPr>
                <w:noProof/>
                <w:webHidden/>
              </w:rPr>
              <w:fldChar w:fldCharType="end"/>
            </w:r>
          </w:hyperlink>
        </w:p>
        <w:p w14:paraId="4FBB0DC6" w14:textId="77777777" w:rsidR="00D32DFB" w:rsidRDefault="00656771">
          <w:pPr>
            <w:pStyle w:val="TOC3"/>
            <w:rPr>
              <w:rFonts w:asciiTheme="minorHAnsi" w:eastAsiaTheme="minorEastAsia" w:hAnsiTheme="minorHAnsi" w:cstheme="minorBidi"/>
              <w:noProof/>
              <w:lang w:eastAsia="en-AU"/>
            </w:rPr>
          </w:pPr>
          <w:hyperlink w:anchor="_Toc9434734" w:history="1">
            <w:r w:rsidR="00D32DFB" w:rsidRPr="00F91C73">
              <w:rPr>
                <w:rStyle w:val="Hyperlink"/>
                <w:noProof/>
              </w:rPr>
              <w:t>Nonclinical summary and conclusions</w:t>
            </w:r>
            <w:r w:rsidR="00D32DFB">
              <w:rPr>
                <w:noProof/>
                <w:webHidden/>
              </w:rPr>
              <w:tab/>
            </w:r>
            <w:r w:rsidR="00D32DFB">
              <w:rPr>
                <w:noProof/>
                <w:webHidden/>
              </w:rPr>
              <w:fldChar w:fldCharType="begin"/>
            </w:r>
            <w:r w:rsidR="00D32DFB">
              <w:rPr>
                <w:noProof/>
                <w:webHidden/>
              </w:rPr>
              <w:instrText xml:space="preserve"> PAGEREF _Toc9434734 \h </w:instrText>
            </w:r>
            <w:r w:rsidR="00D32DFB">
              <w:rPr>
                <w:noProof/>
                <w:webHidden/>
              </w:rPr>
            </w:r>
            <w:r w:rsidR="00D32DFB">
              <w:rPr>
                <w:noProof/>
                <w:webHidden/>
              </w:rPr>
              <w:fldChar w:fldCharType="separate"/>
            </w:r>
            <w:r w:rsidR="00D32DFB">
              <w:rPr>
                <w:noProof/>
                <w:webHidden/>
              </w:rPr>
              <w:t>30</w:t>
            </w:r>
            <w:r w:rsidR="00D32DFB">
              <w:rPr>
                <w:noProof/>
                <w:webHidden/>
              </w:rPr>
              <w:fldChar w:fldCharType="end"/>
            </w:r>
          </w:hyperlink>
        </w:p>
        <w:p w14:paraId="560C37F3" w14:textId="77777777" w:rsidR="00D32DFB" w:rsidRDefault="00656771">
          <w:pPr>
            <w:pStyle w:val="TOC2"/>
            <w:rPr>
              <w:rFonts w:asciiTheme="minorHAnsi" w:eastAsiaTheme="minorEastAsia" w:hAnsiTheme="minorHAnsi" w:cstheme="minorBidi"/>
              <w:b w:val="0"/>
              <w:noProof/>
              <w:sz w:val="22"/>
              <w:lang w:eastAsia="en-AU"/>
            </w:rPr>
          </w:pPr>
          <w:hyperlink w:anchor="_Toc9434735" w:history="1">
            <w:r w:rsidR="00D32DFB" w:rsidRPr="00F91C73">
              <w:rPr>
                <w:rStyle w:val="Hyperlink"/>
                <w:noProof/>
              </w:rPr>
              <w:t>V. Clinical findings</w:t>
            </w:r>
            <w:r w:rsidR="00D32DFB">
              <w:rPr>
                <w:noProof/>
                <w:webHidden/>
              </w:rPr>
              <w:tab/>
            </w:r>
            <w:r w:rsidR="00D32DFB">
              <w:rPr>
                <w:noProof/>
                <w:webHidden/>
              </w:rPr>
              <w:fldChar w:fldCharType="begin"/>
            </w:r>
            <w:r w:rsidR="00D32DFB">
              <w:rPr>
                <w:noProof/>
                <w:webHidden/>
              </w:rPr>
              <w:instrText xml:space="preserve"> PAGEREF _Toc9434735 \h </w:instrText>
            </w:r>
            <w:r w:rsidR="00D32DFB">
              <w:rPr>
                <w:noProof/>
                <w:webHidden/>
              </w:rPr>
            </w:r>
            <w:r w:rsidR="00D32DFB">
              <w:rPr>
                <w:noProof/>
                <w:webHidden/>
              </w:rPr>
              <w:fldChar w:fldCharType="separate"/>
            </w:r>
            <w:r w:rsidR="00D32DFB">
              <w:rPr>
                <w:noProof/>
                <w:webHidden/>
              </w:rPr>
              <w:t>31</w:t>
            </w:r>
            <w:r w:rsidR="00D32DFB">
              <w:rPr>
                <w:noProof/>
                <w:webHidden/>
              </w:rPr>
              <w:fldChar w:fldCharType="end"/>
            </w:r>
          </w:hyperlink>
        </w:p>
        <w:p w14:paraId="2DCB4902" w14:textId="77777777" w:rsidR="00D32DFB" w:rsidRDefault="00656771">
          <w:pPr>
            <w:pStyle w:val="TOC3"/>
            <w:rPr>
              <w:rFonts w:asciiTheme="minorHAnsi" w:eastAsiaTheme="minorEastAsia" w:hAnsiTheme="minorHAnsi" w:cstheme="minorBidi"/>
              <w:noProof/>
              <w:lang w:eastAsia="en-AU"/>
            </w:rPr>
          </w:pPr>
          <w:hyperlink w:anchor="_Toc9434736" w:history="1">
            <w:r w:rsidR="00D32DFB" w:rsidRPr="00F91C73">
              <w:rPr>
                <w:rStyle w:val="Hyperlink"/>
                <w:noProof/>
              </w:rPr>
              <w:t>Introduction</w:t>
            </w:r>
            <w:r w:rsidR="00D32DFB">
              <w:rPr>
                <w:noProof/>
                <w:webHidden/>
              </w:rPr>
              <w:tab/>
            </w:r>
            <w:r w:rsidR="00D32DFB">
              <w:rPr>
                <w:noProof/>
                <w:webHidden/>
              </w:rPr>
              <w:fldChar w:fldCharType="begin"/>
            </w:r>
            <w:r w:rsidR="00D32DFB">
              <w:rPr>
                <w:noProof/>
                <w:webHidden/>
              </w:rPr>
              <w:instrText xml:space="preserve"> PAGEREF _Toc9434736 \h </w:instrText>
            </w:r>
            <w:r w:rsidR="00D32DFB">
              <w:rPr>
                <w:noProof/>
                <w:webHidden/>
              </w:rPr>
            </w:r>
            <w:r w:rsidR="00D32DFB">
              <w:rPr>
                <w:noProof/>
                <w:webHidden/>
              </w:rPr>
              <w:fldChar w:fldCharType="separate"/>
            </w:r>
            <w:r w:rsidR="00D32DFB">
              <w:rPr>
                <w:noProof/>
                <w:webHidden/>
              </w:rPr>
              <w:t>32</w:t>
            </w:r>
            <w:r w:rsidR="00D32DFB">
              <w:rPr>
                <w:noProof/>
                <w:webHidden/>
              </w:rPr>
              <w:fldChar w:fldCharType="end"/>
            </w:r>
          </w:hyperlink>
        </w:p>
        <w:p w14:paraId="6ABCA27F" w14:textId="77777777" w:rsidR="00D32DFB" w:rsidRDefault="00656771">
          <w:pPr>
            <w:pStyle w:val="TOC3"/>
            <w:rPr>
              <w:rFonts w:asciiTheme="minorHAnsi" w:eastAsiaTheme="minorEastAsia" w:hAnsiTheme="minorHAnsi" w:cstheme="minorBidi"/>
              <w:noProof/>
              <w:lang w:eastAsia="en-AU"/>
            </w:rPr>
          </w:pPr>
          <w:hyperlink w:anchor="_Toc9434737" w:history="1">
            <w:r w:rsidR="00D32DFB" w:rsidRPr="00F91C73">
              <w:rPr>
                <w:rStyle w:val="Hyperlink"/>
                <w:noProof/>
              </w:rPr>
              <w:t>Pharmacokinetics</w:t>
            </w:r>
            <w:r w:rsidR="00D32DFB">
              <w:rPr>
                <w:noProof/>
                <w:webHidden/>
              </w:rPr>
              <w:tab/>
            </w:r>
            <w:r w:rsidR="00D32DFB">
              <w:rPr>
                <w:noProof/>
                <w:webHidden/>
              </w:rPr>
              <w:fldChar w:fldCharType="begin"/>
            </w:r>
            <w:r w:rsidR="00D32DFB">
              <w:rPr>
                <w:noProof/>
                <w:webHidden/>
              </w:rPr>
              <w:instrText xml:space="preserve"> PAGEREF _Toc9434737 \h </w:instrText>
            </w:r>
            <w:r w:rsidR="00D32DFB">
              <w:rPr>
                <w:noProof/>
                <w:webHidden/>
              </w:rPr>
            </w:r>
            <w:r w:rsidR="00D32DFB">
              <w:rPr>
                <w:noProof/>
                <w:webHidden/>
              </w:rPr>
              <w:fldChar w:fldCharType="separate"/>
            </w:r>
            <w:r w:rsidR="00D32DFB">
              <w:rPr>
                <w:noProof/>
                <w:webHidden/>
              </w:rPr>
              <w:t>34</w:t>
            </w:r>
            <w:r w:rsidR="00D32DFB">
              <w:rPr>
                <w:noProof/>
                <w:webHidden/>
              </w:rPr>
              <w:fldChar w:fldCharType="end"/>
            </w:r>
          </w:hyperlink>
        </w:p>
        <w:p w14:paraId="61B2DAFF" w14:textId="77777777" w:rsidR="00D32DFB" w:rsidRDefault="00656771">
          <w:pPr>
            <w:pStyle w:val="TOC3"/>
            <w:rPr>
              <w:rFonts w:asciiTheme="minorHAnsi" w:eastAsiaTheme="minorEastAsia" w:hAnsiTheme="minorHAnsi" w:cstheme="minorBidi"/>
              <w:noProof/>
              <w:lang w:eastAsia="en-AU"/>
            </w:rPr>
          </w:pPr>
          <w:hyperlink w:anchor="_Toc9434738" w:history="1">
            <w:r w:rsidR="00D32DFB" w:rsidRPr="00F91C73">
              <w:rPr>
                <w:rStyle w:val="Hyperlink"/>
                <w:noProof/>
              </w:rPr>
              <w:t>Pharmacodynamics</w:t>
            </w:r>
            <w:r w:rsidR="00D32DFB">
              <w:rPr>
                <w:noProof/>
                <w:webHidden/>
              </w:rPr>
              <w:tab/>
            </w:r>
            <w:r w:rsidR="00D32DFB">
              <w:rPr>
                <w:noProof/>
                <w:webHidden/>
              </w:rPr>
              <w:fldChar w:fldCharType="begin"/>
            </w:r>
            <w:r w:rsidR="00D32DFB">
              <w:rPr>
                <w:noProof/>
                <w:webHidden/>
              </w:rPr>
              <w:instrText xml:space="preserve"> PAGEREF _Toc9434738 \h </w:instrText>
            </w:r>
            <w:r w:rsidR="00D32DFB">
              <w:rPr>
                <w:noProof/>
                <w:webHidden/>
              </w:rPr>
            </w:r>
            <w:r w:rsidR="00D32DFB">
              <w:rPr>
                <w:noProof/>
                <w:webHidden/>
              </w:rPr>
              <w:fldChar w:fldCharType="separate"/>
            </w:r>
            <w:r w:rsidR="00D32DFB">
              <w:rPr>
                <w:noProof/>
                <w:webHidden/>
              </w:rPr>
              <w:t>37</w:t>
            </w:r>
            <w:r w:rsidR="00D32DFB">
              <w:rPr>
                <w:noProof/>
                <w:webHidden/>
              </w:rPr>
              <w:fldChar w:fldCharType="end"/>
            </w:r>
          </w:hyperlink>
        </w:p>
        <w:p w14:paraId="258841F4" w14:textId="77777777" w:rsidR="00D32DFB" w:rsidRDefault="00656771">
          <w:pPr>
            <w:pStyle w:val="TOC3"/>
            <w:rPr>
              <w:rFonts w:asciiTheme="minorHAnsi" w:eastAsiaTheme="minorEastAsia" w:hAnsiTheme="minorHAnsi" w:cstheme="minorBidi"/>
              <w:noProof/>
              <w:lang w:eastAsia="en-AU"/>
            </w:rPr>
          </w:pPr>
          <w:hyperlink w:anchor="_Toc9434739" w:history="1">
            <w:r w:rsidR="00D32DFB" w:rsidRPr="00F91C73">
              <w:rPr>
                <w:rStyle w:val="Hyperlink"/>
                <w:noProof/>
              </w:rPr>
              <w:t>Dosage selection for the pivotal studies</w:t>
            </w:r>
            <w:r w:rsidR="00D32DFB">
              <w:rPr>
                <w:noProof/>
                <w:webHidden/>
              </w:rPr>
              <w:tab/>
            </w:r>
            <w:r w:rsidR="00D32DFB">
              <w:rPr>
                <w:noProof/>
                <w:webHidden/>
              </w:rPr>
              <w:fldChar w:fldCharType="begin"/>
            </w:r>
            <w:r w:rsidR="00D32DFB">
              <w:rPr>
                <w:noProof/>
                <w:webHidden/>
              </w:rPr>
              <w:instrText xml:space="preserve"> PAGEREF _Toc9434739 \h </w:instrText>
            </w:r>
            <w:r w:rsidR="00D32DFB">
              <w:rPr>
                <w:noProof/>
                <w:webHidden/>
              </w:rPr>
            </w:r>
            <w:r w:rsidR="00D32DFB">
              <w:rPr>
                <w:noProof/>
                <w:webHidden/>
              </w:rPr>
              <w:fldChar w:fldCharType="separate"/>
            </w:r>
            <w:r w:rsidR="00D32DFB">
              <w:rPr>
                <w:noProof/>
                <w:webHidden/>
              </w:rPr>
              <w:t>38</w:t>
            </w:r>
            <w:r w:rsidR="00D32DFB">
              <w:rPr>
                <w:noProof/>
                <w:webHidden/>
              </w:rPr>
              <w:fldChar w:fldCharType="end"/>
            </w:r>
          </w:hyperlink>
        </w:p>
        <w:p w14:paraId="7756F4E5" w14:textId="77777777" w:rsidR="00D32DFB" w:rsidRDefault="00656771">
          <w:pPr>
            <w:pStyle w:val="TOC3"/>
            <w:rPr>
              <w:rFonts w:asciiTheme="minorHAnsi" w:eastAsiaTheme="minorEastAsia" w:hAnsiTheme="minorHAnsi" w:cstheme="minorBidi"/>
              <w:noProof/>
              <w:lang w:eastAsia="en-AU"/>
            </w:rPr>
          </w:pPr>
          <w:hyperlink w:anchor="_Toc9434740" w:history="1">
            <w:r w:rsidR="00D32DFB" w:rsidRPr="00F91C73">
              <w:rPr>
                <w:rStyle w:val="Hyperlink"/>
                <w:noProof/>
              </w:rPr>
              <w:t>Efficacy</w:t>
            </w:r>
            <w:r w:rsidR="00D32DFB">
              <w:rPr>
                <w:noProof/>
                <w:webHidden/>
              </w:rPr>
              <w:tab/>
            </w:r>
            <w:r w:rsidR="00D32DFB">
              <w:rPr>
                <w:noProof/>
                <w:webHidden/>
              </w:rPr>
              <w:fldChar w:fldCharType="begin"/>
            </w:r>
            <w:r w:rsidR="00D32DFB">
              <w:rPr>
                <w:noProof/>
                <w:webHidden/>
              </w:rPr>
              <w:instrText xml:space="preserve"> PAGEREF _Toc9434740 \h </w:instrText>
            </w:r>
            <w:r w:rsidR="00D32DFB">
              <w:rPr>
                <w:noProof/>
                <w:webHidden/>
              </w:rPr>
            </w:r>
            <w:r w:rsidR="00D32DFB">
              <w:rPr>
                <w:noProof/>
                <w:webHidden/>
              </w:rPr>
              <w:fldChar w:fldCharType="separate"/>
            </w:r>
            <w:r w:rsidR="00D32DFB">
              <w:rPr>
                <w:noProof/>
                <w:webHidden/>
              </w:rPr>
              <w:t>39</w:t>
            </w:r>
            <w:r w:rsidR="00D32DFB">
              <w:rPr>
                <w:noProof/>
                <w:webHidden/>
              </w:rPr>
              <w:fldChar w:fldCharType="end"/>
            </w:r>
          </w:hyperlink>
        </w:p>
        <w:p w14:paraId="5DFDEB6D" w14:textId="77777777" w:rsidR="00D32DFB" w:rsidRDefault="00656771">
          <w:pPr>
            <w:pStyle w:val="TOC3"/>
            <w:rPr>
              <w:rFonts w:asciiTheme="minorHAnsi" w:eastAsiaTheme="minorEastAsia" w:hAnsiTheme="minorHAnsi" w:cstheme="minorBidi"/>
              <w:noProof/>
              <w:lang w:eastAsia="en-AU"/>
            </w:rPr>
          </w:pPr>
          <w:hyperlink w:anchor="_Toc9434741" w:history="1">
            <w:r w:rsidR="00D32DFB" w:rsidRPr="00F91C73">
              <w:rPr>
                <w:rStyle w:val="Hyperlink"/>
                <w:noProof/>
              </w:rPr>
              <w:t>Safety</w:t>
            </w:r>
            <w:r w:rsidR="00D32DFB">
              <w:rPr>
                <w:noProof/>
                <w:webHidden/>
              </w:rPr>
              <w:tab/>
            </w:r>
            <w:r w:rsidR="00D32DFB">
              <w:rPr>
                <w:noProof/>
                <w:webHidden/>
              </w:rPr>
              <w:fldChar w:fldCharType="begin"/>
            </w:r>
            <w:r w:rsidR="00D32DFB">
              <w:rPr>
                <w:noProof/>
                <w:webHidden/>
              </w:rPr>
              <w:instrText xml:space="preserve"> PAGEREF _Toc9434741 \h </w:instrText>
            </w:r>
            <w:r w:rsidR="00D32DFB">
              <w:rPr>
                <w:noProof/>
                <w:webHidden/>
              </w:rPr>
            </w:r>
            <w:r w:rsidR="00D32DFB">
              <w:rPr>
                <w:noProof/>
                <w:webHidden/>
              </w:rPr>
              <w:fldChar w:fldCharType="separate"/>
            </w:r>
            <w:r w:rsidR="00D32DFB">
              <w:rPr>
                <w:noProof/>
                <w:webHidden/>
              </w:rPr>
              <w:t>40</w:t>
            </w:r>
            <w:r w:rsidR="00D32DFB">
              <w:rPr>
                <w:noProof/>
                <w:webHidden/>
              </w:rPr>
              <w:fldChar w:fldCharType="end"/>
            </w:r>
          </w:hyperlink>
        </w:p>
        <w:p w14:paraId="713DA690" w14:textId="77777777" w:rsidR="00D32DFB" w:rsidRDefault="00656771">
          <w:pPr>
            <w:pStyle w:val="TOC3"/>
            <w:rPr>
              <w:rFonts w:asciiTheme="minorHAnsi" w:eastAsiaTheme="minorEastAsia" w:hAnsiTheme="minorHAnsi" w:cstheme="minorBidi"/>
              <w:noProof/>
              <w:lang w:eastAsia="en-AU"/>
            </w:rPr>
          </w:pPr>
          <w:hyperlink w:anchor="_Toc9434742" w:history="1">
            <w:r w:rsidR="00D32DFB" w:rsidRPr="00F91C73">
              <w:rPr>
                <w:rStyle w:val="Hyperlink"/>
                <w:noProof/>
              </w:rPr>
              <w:t>First round benefit-risk assessment</w:t>
            </w:r>
            <w:r w:rsidR="00D32DFB">
              <w:rPr>
                <w:noProof/>
                <w:webHidden/>
              </w:rPr>
              <w:tab/>
            </w:r>
            <w:r w:rsidR="00D32DFB">
              <w:rPr>
                <w:noProof/>
                <w:webHidden/>
              </w:rPr>
              <w:fldChar w:fldCharType="begin"/>
            </w:r>
            <w:r w:rsidR="00D32DFB">
              <w:rPr>
                <w:noProof/>
                <w:webHidden/>
              </w:rPr>
              <w:instrText xml:space="preserve"> PAGEREF _Toc9434742 \h </w:instrText>
            </w:r>
            <w:r w:rsidR="00D32DFB">
              <w:rPr>
                <w:noProof/>
                <w:webHidden/>
              </w:rPr>
            </w:r>
            <w:r w:rsidR="00D32DFB">
              <w:rPr>
                <w:noProof/>
                <w:webHidden/>
              </w:rPr>
              <w:fldChar w:fldCharType="separate"/>
            </w:r>
            <w:r w:rsidR="00D32DFB">
              <w:rPr>
                <w:noProof/>
                <w:webHidden/>
              </w:rPr>
              <w:t>46</w:t>
            </w:r>
            <w:r w:rsidR="00D32DFB">
              <w:rPr>
                <w:noProof/>
                <w:webHidden/>
              </w:rPr>
              <w:fldChar w:fldCharType="end"/>
            </w:r>
          </w:hyperlink>
        </w:p>
        <w:p w14:paraId="652BC6B7" w14:textId="77777777" w:rsidR="00D32DFB" w:rsidRDefault="00656771">
          <w:pPr>
            <w:pStyle w:val="TOC3"/>
            <w:rPr>
              <w:rFonts w:asciiTheme="minorHAnsi" w:eastAsiaTheme="minorEastAsia" w:hAnsiTheme="minorHAnsi" w:cstheme="minorBidi"/>
              <w:noProof/>
              <w:lang w:eastAsia="en-AU"/>
            </w:rPr>
          </w:pPr>
          <w:hyperlink w:anchor="_Toc9434743" w:history="1">
            <w:r w:rsidR="00D32DFB" w:rsidRPr="00F91C73">
              <w:rPr>
                <w:rStyle w:val="Hyperlink"/>
                <w:noProof/>
              </w:rPr>
              <w:t>First round recommendation regarding authorisation</w:t>
            </w:r>
            <w:r w:rsidR="00D32DFB">
              <w:rPr>
                <w:noProof/>
                <w:webHidden/>
              </w:rPr>
              <w:tab/>
            </w:r>
            <w:r w:rsidR="00D32DFB">
              <w:rPr>
                <w:noProof/>
                <w:webHidden/>
              </w:rPr>
              <w:fldChar w:fldCharType="begin"/>
            </w:r>
            <w:r w:rsidR="00D32DFB">
              <w:rPr>
                <w:noProof/>
                <w:webHidden/>
              </w:rPr>
              <w:instrText xml:space="preserve"> PAGEREF _Toc9434743 \h </w:instrText>
            </w:r>
            <w:r w:rsidR="00D32DFB">
              <w:rPr>
                <w:noProof/>
                <w:webHidden/>
              </w:rPr>
            </w:r>
            <w:r w:rsidR="00D32DFB">
              <w:rPr>
                <w:noProof/>
                <w:webHidden/>
              </w:rPr>
              <w:fldChar w:fldCharType="separate"/>
            </w:r>
            <w:r w:rsidR="00D32DFB">
              <w:rPr>
                <w:noProof/>
                <w:webHidden/>
              </w:rPr>
              <w:t>47</w:t>
            </w:r>
            <w:r w:rsidR="00D32DFB">
              <w:rPr>
                <w:noProof/>
                <w:webHidden/>
              </w:rPr>
              <w:fldChar w:fldCharType="end"/>
            </w:r>
          </w:hyperlink>
        </w:p>
        <w:p w14:paraId="5B73439A" w14:textId="77777777" w:rsidR="00D32DFB" w:rsidRDefault="00656771">
          <w:pPr>
            <w:pStyle w:val="TOC3"/>
            <w:rPr>
              <w:rFonts w:asciiTheme="minorHAnsi" w:eastAsiaTheme="minorEastAsia" w:hAnsiTheme="minorHAnsi" w:cstheme="minorBidi"/>
              <w:noProof/>
              <w:lang w:eastAsia="en-AU"/>
            </w:rPr>
          </w:pPr>
          <w:hyperlink w:anchor="_Toc9434744" w:history="1">
            <w:r w:rsidR="00D32DFB" w:rsidRPr="00F91C73">
              <w:rPr>
                <w:rStyle w:val="Hyperlink"/>
                <w:noProof/>
              </w:rPr>
              <w:t>Second round evaluation of clinical data submitted in response to questions</w:t>
            </w:r>
            <w:r w:rsidR="00D32DFB">
              <w:rPr>
                <w:noProof/>
                <w:webHidden/>
              </w:rPr>
              <w:tab/>
            </w:r>
            <w:r w:rsidR="00D32DFB">
              <w:rPr>
                <w:noProof/>
                <w:webHidden/>
              </w:rPr>
              <w:fldChar w:fldCharType="begin"/>
            </w:r>
            <w:r w:rsidR="00D32DFB">
              <w:rPr>
                <w:noProof/>
                <w:webHidden/>
              </w:rPr>
              <w:instrText xml:space="preserve"> PAGEREF _Toc9434744 \h </w:instrText>
            </w:r>
            <w:r w:rsidR="00D32DFB">
              <w:rPr>
                <w:noProof/>
                <w:webHidden/>
              </w:rPr>
            </w:r>
            <w:r w:rsidR="00D32DFB">
              <w:rPr>
                <w:noProof/>
                <w:webHidden/>
              </w:rPr>
              <w:fldChar w:fldCharType="separate"/>
            </w:r>
            <w:r w:rsidR="00D32DFB">
              <w:rPr>
                <w:noProof/>
                <w:webHidden/>
              </w:rPr>
              <w:t>47</w:t>
            </w:r>
            <w:r w:rsidR="00D32DFB">
              <w:rPr>
                <w:noProof/>
                <w:webHidden/>
              </w:rPr>
              <w:fldChar w:fldCharType="end"/>
            </w:r>
          </w:hyperlink>
        </w:p>
        <w:p w14:paraId="6FF56513" w14:textId="77777777" w:rsidR="00D32DFB" w:rsidRDefault="00656771">
          <w:pPr>
            <w:pStyle w:val="TOC3"/>
            <w:rPr>
              <w:rFonts w:asciiTheme="minorHAnsi" w:eastAsiaTheme="minorEastAsia" w:hAnsiTheme="minorHAnsi" w:cstheme="minorBidi"/>
              <w:noProof/>
              <w:lang w:eastAsia="en-AU"/>
            </w:rPr>
          </w:pPr>
          <w:hyperlink w:anchor="_Toc9434745" w:history="1">
            <w:r w:rsidR="00D32DFB" w:rsidRPr="00F91C73">
              <w:rPr>
                <w:rStyle w:val="Hyperlink"/>
                <w:noProof/>
              </w:rPr>
              <w:t>Second round benefit-risk assessment</w:t>
            </w:r>
            <w:r w:rsidR="00D32DFB">
              <w:rPr>
                <w:noProof/>
                <w:webHidden/>
              </w:rPr>
              <w:tab/>
            </w:r>
            <w:r w:rsidR="00D32DFB">
              <w:rPr>
                <w:noProof/>
                <w:webHidden/>
              </w:rPr>
              <w:fldChar w:fldCharType="begin"/>
            </w:r>
            <w:r w:rsidR="00D32DFB">
              <w:rPr>
                <w:noProof/>
                <w:webHidden/>
              </w:rPr>
              <w:instrText xml:space="preserve"> PAGEREF _Toc9434745 \h </w:instrText>
            </w:r>
            <w:r w:rsidR="00D32DFB">
              <w:rPr>
                <w:noProof/>
                <w:webHidden/>
              </w:rPr>
            </w:r>
            <w:r w:rsidR="00D32DFB">
              <w:rPr>
                <w:noProof/>
                <w:webHidden/>
              </w:rPr>
              <w:fldChar w:fldCharType="separate"/>
            </w:r>
            <w:r w:rsidR="00D32DFB">
              <w:rPr>
                <w:noProof/>
                <w:webHidden/>
              </w:rPr>
              <w:t>61</w:t>
            </w:r>
            <w:r w:rsidR="00D32DFB">
              <w:rPr>
                <w:noProof/>
                <w:webHidden/>
              </w:rPr>
              <w:fldChar w:fldCharType="end"/>
            </w:r>
          </w:hyperlink>
        </w:p>
        <w:p w14:paraId="34338CF4" w14:textId="77777777" w:rsidR="00D32DFB" w:rsidRDefault="00656771">
          <w:pPr>
            <w:pStyle w:val="TOC3"/>
            <w:rPr>
              <w:rFonts w:asciiTheme="minorHAnsi" w:eastAsiaTheme="minorEastAsia" w:hAnsiTheme="minorHAnsi" w:cstheme="minorBidi"/>
              <w:noProof/>
              <w:lang w:eastAsia="en-AU"/>
            </w:rPr>
          </w:pPr>
          <w:hyperlink w:anchor="_Toc9434746" w:history="1">
            <w:r w:rsidR="00D32DFB" w:rsidRPr="00F91C73">
              <w:rPr>
                <w:rStyle w:val="Hyperlink"/>
                <w:noProof/>
              </w:rPr>
              <w:t>Second round recommendation regarding authorisation</w:t>
            </w:r>
            <w:r w:rsidR="00D32DFB">
              <w:rPr>
                <w:noProof/>
                <w:webHidden/>
              </w:rPr>
              <w:tab/>
            </w:r>
            <w:r w:rsidR="00D32DFB">
              <w:rPr>
                <w:noProof/>
                <w:webHidden/>
              </w:rPr>
              <w:fldChar w:fldCharType="begin"/>
            </w:r>
            <w:r w:rsidR="00D32DFB">
              <w:rPr>
                <w:noProof/>
                <w:webHidden/>
              </w:rPr>
              <w:instrText xml:space="preserve"> PAGEREF _Toc9434746 \h </w:instrText>
            </w:r>
            <w:r w:rsidR="00D32DFB">
              <w:rPr>
                <w:noProof/>
                <w:webHidden/>
              </w:rPr>
            </w:r>
            <w:r w:rsidR="00D32DFB">
              <w:rPr>
                <w:noProof/>
                <w:webHidden/>
              </w:rPr>
              <w:fldChar w:fldCharType="separate"/>
            </w:r>
            <w:r w:rsidR="00D32DFB">
              <w:rPr>
                <w:noProof/>
                <w:webHidden/>
              </w:rPr>
              <w:t>61</w:t>
            </w:r>
            <w:r w:rsidR="00D32DFB">
              <w:rPr>
                <w:noProof/>
                <w:webHidden/>
              </w:rPr>
              <w:fldChar w:fldCharType="end"/>
            </w:r>
          </w:hyperlink>
        </w:p>
        <w:p w14:paraId="38B33AA4" w14:textId="77777777" w:rsidR="00D32DFB" w:rsidRDefault="00656771">
          <w:pPr>
            <w:pStyle w:val="TOC2"/>
            <w:rPr>
              <w:rFonts w:asciiTheme="minorHAnsi" w:eastAsiaTheme="minorEastAsia" w:hAnsiTheme="minorHAnsi" w:cstheme="minorBidi"/>
              <w:b w:val="0"/>
              <w:noProof/>
              <w:sz w:val="22"/>
              <w:lang w:eastAsia="en-AU"/>
            </w:rPr>
          </w:pPr>
          <w:hyperlink w:anchor="_Toc9434747" w:history="1">
            <w:r w:rsidR="00D32DFB" w:rsidRPr="00F91C73">
              <w:rPr>
                <w:rStyle w:val="Hyperlink"/>
                <w:noProof/>
              </w:rPr>
              <w:t>VI. Pharmacovigilance findings</w:t>
            </w:r>
            <w:r w:rsidR="00D32DFB">
              <w:rPr>
                <w:noProof/>
                <w:webHidden/>
              </w:rPr>
              <w:tab/>
            </w:r>
            <w:r w:rsidR="00D32DFB">
              <w:rPr>
                <w:noProof/>
                <w:webHidden/>
              </w:rPr>
              <w:fldChar w:fldCharType="begin"/>
            </w:r>
            <w:r w:rsidR="00D32DFB">
              <w:rPr>
                <w:noProof/>
                <w:webHidden/>
              </w:rPr>
              <w:instrText xml:space="preserve"> PAGEREF _Toc9434747 \h </w:instrText>
            </w:r>
            <w:r w:rsidR="00D32DFB">
              <w:rPr>
                <w:noProof/>
                <w:webHidden/>
              </w:rPr>
            </w:r>
            <w:r w:rsidR="00D32DFB">
              <w:rPr>
                <w:noProof/>
                <w:webHidden/>
              </w:rPr>
              <w:fldChar w:fldCharType="separate"/>
            </w:r>
            <w:r w:rsidR="00D32DFB">
              <w:rPr>
                <w:noProof/>
                <w:webHidden/>
              </w:rPr>
              <w:t>62</w:t>
            </w:r>
            <w:r w:rsidR="00D32DFB">
              <w:rPr>
                <w:noProof/>
                <w:webHidden/>
              </w:rPr>
              <w:fldChar w:fldCharType="end"/>
            </w:r>
          </w:hyperlink>
        </w:p>
        <w:p w14:paraId="4EDD82CA" w14:textId="77777777" w:rsidR="00D32DFB" w:rsidRDefault="00656771">
          <w:pPr>
            <w:pStyle w:val="TOC3"/>
            <w:rPr>
              <w:rFonts w:asciiTheme="minorHAnsi" w:eastAsiaTheme="minorEastAsia" w:hAnsiTheme="minorHAnsi" w:cstheme="minorBidi"/>
              <w:noProof/>
              <w:lang w:eastAsia="en-AU"/>
            </w:rPr>
          </w:pPr>
          <w:hyperlink w:anchor="_Toc9434748" w:history="1">
            <w:r w:rsidR="00D32DFB" w:rsidRPr="00F91C73">
              <w:rPr>
                <w:rStyle w:val="Hyperlink"/>
                <w:noProof/>
                <w:lang w:eastAsia="en-AU"/>
              </w:rPr>
              <w:t xml:space="preserve">Risk </w:t>
            </w:r>
            <w:r w:rsidR="00D32DFB" w:rsidRPr="00F91C73">
              <w:rPr>
                <w:rStyle w:val="Hyperlink"/>
                <w:noProof/>
              </w:rPr>
              <w:t>management</w:t>
            </w:r>
            <w:r w:rsidR="00D32DFB" w:rsidRPr="00F91C73">
              <w:rPr>
                <w:rStyle w:val="Hyperlink"/>
                <w:noProof/>
                <w:lang w:eastAsia="en-AU"/>
              </w:rPr>
              <w:t xml:space="preserve"> plan (RMP)</w:t>
            </w:r>
            <w:r w:rsidR="00D32DFB">
              <w:rPr>
                <w:noProof/>
                <w:webHidden/>
              </w:rPr>
              <w:tab/>
            </w:r>
            <w:r w:rsidR="00D32DFB">
              <w:rPr>
                <w:noProof/>
                <w:webHidden/>
              </w:rPr>
              <w:fldChar w:fldCharType="begin"/>
            </w:r>
            <w:r w:rsidR="00D32DFB">
              <w:rPr>
                <w:noProof/>
                <w:webHidden/>
              </w:rPr>
              <w:instrText xml:space="preserve"> PAGEREF _Toc9434748 \h </w:instrText>
            </w:r>
            <w:r w:rsidR="00D32DFB">
              <w:rPr>
                <w:noProof/>
                <w:webHidden/>
              </w:rPr>
            </w:r>
            <w:r w:rsidR="00D32DFB">
              <w:rPr>
                <w:noProof/>
                <w:webHidden/>
              </w:rPr>
              <w:fldChar w:fldCharType="separate"/>
            </w:r>
            <w:r w:rsidR="00D32DFB">
              <w:rPr>
                <w:noProof/>
                <w:webHidden/>
              </w:rPr>
              <w:t>62</w:t>
            </w:r>
            <w:r w:rsidR="00D32DFB">
              <w:rPr>
                <w:noProof/>
                <w:webHidden/>
              </w:rPr>
              <w:fldChar w:fldCharType="end"/>
            </w:r>
          </w:hyperlink>
        </w:p>
        <w:p w14:paraId="22EF57BA" w14:textId="77777777" w:rsidR="00D32DFB" w:rsidRDefault="00656771">
          <w:pPr>
            <w:pStyle w:val="TOC2"/>
            <w:rPr>
              <w:rFonts w:asciiTheme="minorHAnsi" w:eastAsiaTheme="minorEastAsia" w:hAnsiTheme="minorHAnsi" w:cstheme="minorBidi"/>
              <w:b w:val="0"/>
              <w:noProof/>
              <w:sz w:val="22"/>
              <w:lang w:eastAsia="en-AU"/>
            </w:rPr>
          </w:pPr>
          <w:hyperlink w:anchor="_Toc9434749" w:history="1">
            <w:r w:rsidR="00D32DFB" w:rsidRPr="00F91C73">
              <w:rPr>
                <w:rStyle w:val="Hyperlink"/>
                <w:noProof/>
              </w:rPr>
              <w:t>VII. Overall conclusion and risk/benefit assessment</w:t>
            </w:r>
            <w:r w:rsidR="00D32DFB">
              <w:rPr>
                <w:noProof/>
                <w:webHidden/>
              </w:rPr>
              <w:tab/>
            </w:r>
            <w:r w:rsidR="00D32DFB">
              <w:rPr>
                <w:noProof/>
                <w:webHidden/>
              </w:rPr>
              <w:fldChar w:fldCharType="begin"/>
            </w:r>
            <w:r w:rsidR="00D32DFB">
              <w:rPr>
                <w:noProof/>
                <w:webHidden/>
              </w:rPr>
              <w:instrText xml:space="preserve"> PAGEREF _Toc9434749 \h </w:instrText>
            </w:r>
            <w:r w:rsidR="00D32DFB">
              <w:rPr>
                <w:noProof/>
                <w:webHidden/>
              </w:rPr>
            </w:r>
            <w:r w:rsidR="00D32DFB">
              <w:rPr>
                <w:noProof/>
                <w:webHidden/>
              </w:rPr>
              <w:fldChar w:fldCharType="separate"/>
            </w:r>
            <w:r w:rsidR="00D32DFB">
              <w:rPr>
                <w:noProof/>
                <w:webHidden/>
              </w:rPr>
              <w:t>64</w:t>
            </w:r>
            <w:r w:rsidR="00D32DFB">
              <w:rPr>
                <w:noProof/>
                <w:webHidden/>
              </w:rPr>
              <w:fldChar w:fldCharType="end"/>
            </w:r>
          </w:hyperlink>
        </w:p>
        <w:p w14:paraId="530533F7" w14:textId="77777777" w:rsidR="00D32DFB" w:rsidRDefault="00656771">
          <w:pPr>
            <w:pStyle w:val="TOC3"/>
            <w:rPr>
              <w:rFonts w:asciiTheme="minorHAnsi" w:eastAsiaTheme="minorEastAsia" w:hAnsiTheme="minorHAnsi" w:cstheme="minorBidi"/>
              <w:noProof/>
              <w:lang w:eastAsia="en-AU"/>
            </w:rPr>
          </w:pPr>
          <w:hyperlink w:anchor="_Toc9434750" w:history="1">
            <w:r w:rsidR="00D32DFB" w:rsidRPr="00F91C73">
              <w:rPr>
                <w:rStyle w:val="Hyperlink"/>
                <w:noProof/>
              </w:rPr>
              <w:t>Quality</w:t>
            </w:r>
            <w:r w:rsidR="00D32DFB">
              <w:rPr>
                <w:noProof/>
                <w:webHidden/>
              </w:rPr>
              <w:tab/>
            </w:r>
            <w:r w:rsidR="00D32DFB">
              <w:rPr>
                <w:noProof/>
                <w:webHidden/>
              </w:rPr>
              <w:fldChar w:fldCharType="begin"/>
            </w:r>
            <w:r w:rsidR="00D32DFB">
              <w:rPr>
                <w:noProof/>
                <w:webHidden/>
              </w:rPr>
              <w:instrText xml:space="preserve"> PAGEREF _Toc9434750 \h </w:instrText>
            </w:r>
            <w:r w:rsidR="00D32DFB">
              <w:rPr>
                <w:noProof/>
                <w:webHidden/>
              </w:rPr>
            </w:r>
            <w:r w:rsidR="00D32DFB">
              <w:rPr>
                <w:noProof/>
                <w:webHidden/>
              </w:rPr>
              <w:fldChar w:fldCharType="separate"/>
            </w:r>
            <w:r w:rsidR="00D32DFB">
              <w:rPr>
                <w:noProof/>
                <w:webHidden/>
              </w:rPr>
              <w:t>65</w:t>
            </w:r>
            <w:r w:rsidR="00D32DFB">
              <w:rPr>
                <w:noProof/>
                <w:webHidden/>
              </w:rPr>
              <w:fldChar w:fldCharType="end"/>
            </w:r>
          </w:hyperlink>
        </w:p>
        <w:p w14:paraId="09A769D1" w14:textId="77777777" w:rsidR="00D32DFB" w:rsidRDefault="00656771">
          <w:pPr>
            <w:pStyle w:val="TOC3"/>
            <w:rPr>
              <w:rFonts w:asciiTheme="minorHAnsi" w:eastAsiaTheme="minorEastAsia" w:hAnsiTheme="minorHAnsi" w:cstheme="minorBidi"/>
              <w:noProof/>
              <w:lang w:eastAsia="en-AU"/>
            </w:rPr>
          </w:pPr>
          <w:hyperlink w:anchor="_Toc9434751" w:history="1">
            <w:r w:rsidR="00D32DFB" w:rsidRPr="00F91C73">
              <w:rPr>
                <w:rStyle w:val="Hyperlink"/>
                <w:noProof/>
              </w:rPr>
              <w:t>Nonclinical</w:t>
            </w:r>
            <w:r w:rsidR="00D32DFB">
              <w:rPr>
                <w:noProof/>
                <w:webHidden/>
              </w:rPr>
              <w:tab/>
            </w:r>
            <w:r w:rsidR="00D32DFB">
              <w:rPr>
                <w:noProof/>
                <w:webHidden/>
              </w:rPr>
              <w:fldChar w:fldCharType="begin"/>
            </w:r>
            <w:r w:rsidR="00D32DFB">
              <w:rPr>
                <w:noProof/>
                <w:webHidden/>
              </w:rPr>
              <w:instrText xml:space="preserve"> PAGEREF _Toc9434751 \h </w:instrText>
            </w:r>
            <w:r w:rsidR="00D32DFB">
              <w:rPr>
                <w:noProof/>
                <w:webHidden/>
              </w:rPr>
            </w:r>
            <w:r w:rsidR="00D32DFB">
              <w:rPr>
                <w:noProof/>
                <w:webHidden/>
              </w:rPr>
              <w:fldChar w:fldCharType="separate"/>
            </w:r>
            <w:r w:rsidR="00D32DFB">
              <w:rPr>
                <w:noProof/>
                <w:webHidden/>
              </w:rPr>
              <w:t>65</w:t>
            </w:r>
            <w:r w:rsidR="00D32DFB">
              <w:rPr>
                <w:noProof/>
                <w:webHidden/>
              </w:rPr>
              <w:fldChar w:fldCharType="end"/>
            </w:r>
          </w:hyperlink>
        </w:p>
        <w:p w14:paraId="76933DA8" w14:textId="77777777" w:rsidR="00D32DFB" w:rsidRDefault="00656771">
          <w:pPr>
            <w:pStyle w:val="TOC3"/>
            <w:rPr>
              <w:rFonts w:asciiTheme="minorHAnsi" w:eastAsiaTheme="minorEastAsia" w:hAnsiTheme="minorHAnsi" w:cstheme="minorBidi"/>
              <w:noProof/>
              <w:lang w:eastAsia="en-AU"/>
            </w:rPr>
          </w:pPr>
          <w:hyperlink w:anchor="_Toc9434752" w:history="1">
            <w:r w:rsidR="00D32DFB" w:rsidRPr="00F91C73">
              <w:rPr>
                <w:rStyle w:val="Hyperlink"/>
                <w:noProof/>
              </w:rPr>
              <w:t>Clinical</w:t>
            </w:r>
            <w:r w:rsidR="00D32DFB">
              <w:rPr>
                <w:noProof/>
                <w:webHidden/>
              </w:rPr>
              <w:tab/>
            </w:r>
            <w:r w:rsidR="00D32DFB">
              <w:rPr>
                <w:noProof/>
                <w:webHidden/>
              </w:rPr>
              <w:fldChar w:fldCharType="begin"/>
            </w:r>
            <w:r w:rsidR="00D32DFB">
              <w:rPr>
                <w:noProof/>
                <w:webHidden/>
              </w:rPr>
              <w:instrText xml:space="preserve"> PAGEREF _Toc9434752 \h </w:instrText>
            </w:r>
            <w:r w:rsidR="00D32DFB">
              <w:rPr>
                <w:noProof/>
                <w:webHidden/>
              </w:rPr>
            </w:r>
            <w:r w:rsidR="00D32DFB">
              <w:rPr>
                <w:noProof/>
                <w:webHidden/>
              </w:rPr>
              <w:fldChar w:fldCharType="separate"/>
            </w:r>
            <w:r w:rsidR="00D32DFB">
              <w:rPr>
                <w:noProof/>
                <w:webHidden/>
              </w:rPr>
              <w:t>65</w:t>
            </w:r>
            <w:r w:rsidR="00D32DFB">
              <w:rPr>
                <w:noProof/>
                <w:webHidden/>
              </w:rPr>
              <w:fldChar w:fldCharType="end"/>
            </w:r>
          </w:hyperlink>
        </w:p>
        <w:p w14:paraId="09B141DB" w14:textId="77777777" w:rsidR="00D32DFB" w:rsidRDefault="00656771">
          <w:pPr>
            <w:pStyle w:val="TOC3"/>
            <w:rPr>
              <w:rFonts w:asciiTheme="minorHAnsi" w:eastAsiaTheme="minorEastAsia" w:hAnsiTheme="minorHAnsi" w:cstheme="minorBidi"/>
              <w:noProof/>
              <w:lang w:eastAsia="en-AU"/>
            </w:rPr>
          </w:pPr>
          <w:hyperlink w:anchor="_Toc9434753" w:history="1">
            <w:r w:rsidR="00D32DFB" w:rsidRPr="00F91C73">
              <w:rPr>
                <w:rStyle w:val="Hyperlink"/>
                <w:noProof/>
                <w:lang w:eastAsia="en-AU"/>
              </w:rPr>
              <w:t>Risk management plan</w:t>
            </w:r>
            <w:r w:rsidR="00D32DFB">
              <w:rPr>
                <w:noProof/>
                <w:webHidden/>
              </w:rPr>
              <w:tab/>
            </w:r>
            <w:r w:rsidR="00D32DFB">
              <w:rPr>
                <w:noProof/>
                <w:webHidden/>
              </w:rPr>
              <w:fldChar w:fldCharType="begin"/>
            </w:r>
            <w:r w:rsidR="00D32DFB">
              <w:rPr>
                <w:noProof/>
                <w:webHidden/>
              </w:rPr>
              <w:instrText xml:space="preserve"> PAGEREF _Toc9434753 \h </w:instrText>
            </w:r>
            <w:r w:rsidR="00D32DFB">
              <w:rPr>
                <w:noProof/>
                <w:webHidden/>
              </w:rPr>
            </w:r>
            <w:r w:rsidR="00D32DFB">
              <w:rPr>
                <w:noProof/>
                <w:webHidden/>
              </w:rPr>
              <w:fldChar w:fldCharType="separate"/>
            </w:r>
            <w:r w:rsidR="00D32DFB">
              <w:rPr>
                <w:noProof/>
                <w:webHidden/>
              </w:rPr>
              <w:t>70</w:t>
            </w:r>
            <w:r w:rsidR="00D32DFB">
              <w:rPr>
                <w:noProof/>
                <w:webHidden/>
              </w:rPr>
              <w:fldChar w:fldCharType="end"/>
            </w:r>
          </w:hyperlink>
        </w:p>
        <w:p w14:paraId="703830B8" w14:textId="77777777" w:rsidR="00D32DFB" w:rsidRDefault="00656771">
          <w:pPr>
            <w:pStyle w:val="TOC3"/>
            <w:rPr>
              <w:rFonts w:asciiTheme="minorHAnsi" w:eastAsiaTheme="minorEastAsia" w:hAnsiTheme="minorHAnsi" w:cstheme="minorBidi"/>
              <w:noProof/>
              <w:lang w:eastAsia="en-AU"/>
            </w:rPr>
          </w:pPr>
          <w:hyperlink w:anchor="_Toc9434754" w:history="1">
            <w:r w:rsidR="00D32DFB" w:rsidRPr="00F91C73">
              <w:rPr>
                <w:rStyle w:val="Hyperlink"/>
                <w:noProof/>
              </w:rPr>
              <w:t>Risk-benefit analysis</w:t>
            </w:r>
            <w:r w:rsidR="00D32DFB">
              <w:rPr>
                <w:noProof/>
                <w:webHidden/>
              </w:rPr>
              <w:tab/>
            </w:r>
            <w:r w:rsidR="00D32DFB">
              <w:rPr>
                <w:noProof/>
                <w:webHidden/>
              </w:rPr>
              <w:fldChar w:fldCharType="begin"/>
            </w:r>
            <w:r w:rsidR="00D32DFB">
              <w:rPr>
                <w:noProof/>
                <w:webHidden/>
              </w:rPr>
              <w:instrText xml:space="preserve"> PAGEREF _Toc9434754 \h </w:instrText>
            </w:r>
            <w:r w:rsidR="00D32DFB">
              <w:rPr>
                <w:noProof/>
                <w:webHidden/>
              </w:rPr>
            </w:r>
            <w:r w:rsidR="00D32DFB">
              <w:rPr>
                <w:noProof/>
                <w:webHidden/>
              </w:rPr>
              <w:fldChar w:fldCharType="separate"/>
            </w:r>
            <w:r w:rsidR="00D32DFB">
              <w:rPr>
                <w:noProof/>
                <w:webHidden/>
              </w:rPr>
              <w:t>71</w:t>
            </w:r>
            <w:r w:rsidR="00D32DFB">
              <w:rPr>
                <w:noProof/>
                <w:webHidden/>
              </w:rPr>
              <w:fldChar w:fldCharType="end"/>
            </w:r>
          </w:hyperlink>
        </w:p>
        <w:p w14:paraId="36B1EB98" w14:textId="77777777" w:rsidR="00D32DFB" w:rsidRDefault="00656771">
          <w:pPr>
            <w:pStyle w:val="TOC3"/>
            <w:rPr>
              <w:rFonts w:asciiTheme="minorHAnsi" w:eastAsiaTheme="minorEastAsia" w:hAnsiTheme="minorHAnsi" w:cstheme="minorBidi"/>
              <w:noProof/>
              <w:lang w:eastAsia="en-AU"/>
            </w:rPr>
          </w:pPr>
          <w:hyperlink w:anchor="_Toc9434755" w:history="1">
            <w:r w:rsidR="00D32DFB" w:rsidRPr="00F91C73">
              <w:rPr>
                <w:rStyle w:val="Hyperlink"/>
                <w:noProof/>
              </w:rPr>
              <w:t>Outcome</w:t>
            </w:r>
            <w:r w:rsidR="00D32DFB">
              <w:rPr>
                <w:noProof/>
                <w:webHidden/>
              </w:rPr>
              <w:tab/>
            </w:r>
            <w:r w:rsidR="00D32DFB">
              <w:rPr>
                <w:noProof/>
                <w:webHidden/>
              </w:rPr>
              <w:fldChar w:fldCharType="begin"/>
            </w:r>
            <w:r w:rsidR="00D32DFB">
              <w:rPr>
                <w:noProof/>
                <w:webHidden/>
              </w:rPr>
              <w:instrText xml:space="preserve"> PAGEREF _Toc9434755 \h </w:instrText>
            </w:r>
            <w:r w:rsidR="00D32DFB">
              <w:rPr>
                <w:noProof/>
                <w:webHidden/>
              </w:rPr>
            </w:r>
            <w:r w:rsidR="00D32DFB">
              <w:rPr>
                <w:noProof/>
                <w:webHidden/>
              </w:rPr>
              <w:fldChar w:fldCharType="separate"/>
            </w:r>
            <w:r w:rsidR="00D32DFB">
              <w:rPr>
                <w:noProof/>
                <w:webHidden/>
              </w:rPr>
              <w:t>78</w:t>
            </w:r>
            <w:r w:rsidR="00D32DFB">
              <w:rPr>
                <w:noProof/>
                <w:webHidden/>
              </w:rPr>
              <w:fldChar w:fldCharType="end"/>
            </w:r>
          </w:hyperlink>
        </w:p>
        <w:p w14:paraId="62A7FD82" w14:textId="77777777" w:rsidR="00D32DFB" w:rsidRDefault="00656771">
          <w:pPr>
            <w:pStyle w:val="TOC2"/>
            <w:rPr>
              <w:rFonts w:asciiTheme="minorHAnsi" w:eastAsiaTheme="minorEastAsia" w:hAnsiTheme="minorHAnsi" w:cstheme="minorBidi"/>
              <w:b w:val="0"/>
              <w:noProof/>
              <w:sz w:val="22"/>
              <w:lang w:eastAsia="en-AU"/>
            </w:rPr>
          </w:pPr>
          <w:hyperlink w:anchor="_Toc9434756" w:history="1">
            <w:r w:rsidR="00D32DFB" w:rsidRPr="00F91C73">
              <w:rPr>
                <w:rStyle w:val="Hyperlink"/>
                <w:noProof/>
              </w:rPr>
              <w:t>Attachment 1. Product Information</w:t>
            </w:r>
            <w:r w:rsidR="00D32DFB">
              <w:rPr>
                <w:noProof/>
                <w:webHidden/>
              </w:rPr>
              <w:tab/>
            </w:r>
            <w:r w:rsidR="00D32DFB">
              <w:rPr>
                <w:noProof/>
                <w:webHidden/>
              </w:rPr>
              <w:fldChar w:fldCharType="begin"/>
            </w:r>
            <w:r w:rsidR="00D32DFB">
              <w:rPr>
                <w:noProof/>
                <w:webHidden/>
              </w:rPr>
              <w:instrText xml:space="preserve"> PAGEREF _Toc9434756 \h </w:instrText>
            </w:r>
            <w:r w:rsidR="00D32DFB">
              <w:rPr>
                <w:noProof/>
                <w:webHidden/>
              </w:rPr>
            </w:r>
            <w:r w:rsidR="00D32DFB">
              <w:rPr>
                <w:noProof/>
                <w:webHidden/>
              </w:rPr>
              <w:fldChar w:fldCharType="separate"/>
            </w:r>
            <w:r w:rsidR="00D32DFB">
              <w:rPr>
                <w:noProof/>
                <w:webHidden/>
              </w:rPr>
              <w:t>79</w:t>
            </w:r>
            <w:r w:rsidR="00D32DFB">
              <w:rPr>
                <w:noProof/>
                <w:webHidden/>
              </w:rPr>
              <w:fldChar w:fldCharType="end"/>
            </w:r>
          </w:hyperlink>
        </w:p>
        <w:p w14:paraId="6AEC1B8A" w14:textId="4E44F615" w:rsidR="003A7F6C" w:rsidRPr="00B811C6" w:rsidRDefault="00DB6124" w:rsidP="00B811C6">
          <w:pPr>
            <w:pStyle w:val="TOC2"/>
          </w:pPr>
          <w:r>
            <w:fldChar w:fldCharType="end"/>
          </w:r>
        </w:p>
      </w:sdtContent>
    </w:sdt>
    <w:bookmarkStart w:id="2" w:name="_Toc314842482" w:displacedByCustomXml="prev"/>
    <w:p w14:paraId="7EE97C6F" w14:textId="77777777" w:rsidR="00FD119B" w:rsidRDefault="00FD119B" w:rsidP="00724FCF">
      <w:r>
        <w:br w:type="page"/>
      </w:r>
    </w:p>
    <w:p w14:paraId="5E579F8A" w14:textId="77777777" w:rsidR="00FD119B" w:rsidRPr="00FD119B" w:rsidRDefault="00441C3F" w:rsidP="004F0C4A">
      <w:pPr>
        <w:pStyle w:val="Heading2"/>
      </w:pPr>
      <w:bookmarkStart w:id="3" w:name="_Toc351716269"/>
      <w:bookmarkStart w:id="4" w:name="_Toc351718881"/>
      <w:bookmarkStart w:id="5" w:name="_Toc355338616"/>
      <w:bookmarkStart w:id="6" w:name="_Toc356306144"/>
      <w:bookmarkStart w:id="7" w:name="_Toc9434718"/>
      <w:r>
        <w:lastRenderedPageBreak/>
        <w:t>Common</w:t>
      </w:r>
      <w:r w:rsidR="00FD119B" w:rsidRPr="00FD119B">
        <w:t xml:space="preserve"> abbreviations</w:t>
      </w:r>
      <w:bookmarkEnd w:id="3"/>
      <w:bookmarkEnd w:id="4"/>
      <w:bookmarkEnd w:id="5"/>
      <w:bookmarkEnd w:id="6"/>
      <w:bookmarkEnd w:id="7"/>
    </w:p>
    <w:tbl>
      <w:tblPr>
        <w:tblStyle w:val="TableTGAblue"/>
        <w:tblW w:w="8755" w:type="dxa"/>
        <w:tblLook w:val="04A0" w:firstRow="1" w:lastRow="0" w:firstColumn="1" w:lastColumn="0" w:noHBand="0" w:noVBand="1"/>
      </w:tblPr>
      <w:tblGrid>
        <w:gridCol w:w="2518"/>
        <w:gridCol w:w="6237"/>
      </w:tblGrid>
      <w:tr w:rsidR="00DE5E8B" w:rsidRPr="00DE5E8B" w14:paraId="3629DD93" w14:textId="77777777" w:rsidTr="00324C1A">
        <w:trPr>
          <w:cnfStyle w:val="100000000000" w:firstRow="1" w:lastRow="0" w:firstColumn="0" w:lastColumn="0" w:oddVBand="0" w:evenVBand="0" w:oddHBand="0" w:evenHBand="0" w:firstRowFirstColumn="0" w:firstRowLastColumn="0" w:lastRowFirstColumn="0" w:lastRowLastColumn="0"/>
        </w:trPr>
        <w:tc>
          <w:tcPr>
            <w:tcW w:w="2518" w:type="dxa"/>
          </w:tcPr>
          <w:p w14:paraId="62905CA7" w14:textId="77777777" w:rsidR="00DE5E8B" w:rsidRPr="00DE5E8B" w:rsidRDefault="00DE5E8B" w:rsidP="00685517">
            <w:r w:rsidRPr="00DE5E8B">
              <w:rPr>
                <w:lang w:eastAsia="en-US"/>
              </w:rPr>
              <w:t>Abbreviation</w:t>
            </w:r>
          </w:p>
        </w:tc>
        <w:tc>
          <w:tcPr>
            <w:tcW w:w="6237" w:type="dxa"/>
          </w:tcPr>
          <w:p w14:paraId="573F659B" w14:textId="77777777" w:rsidR="00DE5E8B" w:rsidRPr="00DE5E8B" w:rsidRDefault="00DE5E8B" w:rsidP="00685517">
            <w:r w:rsidRPr="00DE5E8B">
              <w:rPr>
                <w:lang w:eastAsia="en-US"/>
              </w:rPr>
              <w:t>Meaning</w:t>
            </w:r>
          </w:p>
        </w:tc>
      </w:tr>
      <w:tr w:rsidR="00DE5E8B" w:rsidRPr="00DE5E8B" w14:paraId="0083E786" w14:textId="77777777" w:rsidTr="00324C1A">
        <w:tc>
          <w:tcPr>
            <w:tcW w:w="2518" w:type="dxa"/>
          </w:tcPr>
          <w:p w14:paraId="7F262A50" w14:textId="608C157C" w:rsidR="00DE5E8B" w:rsidRPr="00F00A8F" w:rsidRDefault="00DE5E8B" w:rsidP="00685517">
            <w:pPr>
              <w:rPr>
                <w:color w:val="auto"/>
                <w:szCs w:val="22"/>
                <w:lang w:eastAsia="en-US"/>
              </w:rPr>
            </w:pPr>
            <w:r w:rsidRPr="00F00A8F">
              <w:t>ABPM</w:t>
            </w:r>
          </w:p>
        </w:tc>
        <w:tc>
          <w:tcPr>
            <w:tcW w:w="6237" w:type="dxa"/>
          </w:tcPr>
          <w:p w14:paraId="76323E10" w14:textId="77777777" w:rsidR="00DE5E8B" w:rsidRPr="00F00A8F" w:rsidRDefault="00DE5E8B" w:rsidP="00685517">
            <w:r w:rsidRPr="00F00A8F">
              <w:t>Ambulatory blood pressure monitoring</w:t>
            </w:r>
          </w:p>
        </w:tc>
      </w:tr>
      <w:tr w:rsidR="00DE5E8B" w:rsidRPr="00DE5E8B" w14:paraId="48D3A0DE" w14:textId="77777777" w:rsidTr="00324C1A">
        <w:tc>
          <w:tcPr>
            <w:tcW w:w="2518" w:type="dxa"/>
          </w:tcPr>
          <w:p w14:paraId="5F55AEF5" w14:textId="77777777" w:rsidR="00DE5E8B" w:rsidRPr="00685517" w:rsidRDefault="00DE5E8B" w:rsidP="00685517">
            <w:r w:rsidRPr="00685517">
              <w:rPr>
                <w:szCs w:val="22"/>
              </w:rPr>
              <w:t>ADL</w:t>
            </w:r>
          </w:p>
        </w:tc>
        <w:tc>
          <w:tcPr>
            <w:tcW w:w="6237" w:type="dxa"/>
          </w:tcPr>
          <w:p w14:paraId="7525DE72" w14:textId="20C320E4" w:rsidR="00DE5E8B" w:rsidRPr="00685517" w:rsidRDefault="00DE5E8B" w:rsidP="00685517">
            <w:r w:rsidRPr="00685517">
              <w:rPr>
                <w:szCs w:val="22"/>
              </w:rPr>
              <w:t xml:space="preserve">Activities of </w:t>
            </w:r>
            <w:r w:rsidR="00F00A8F">
              <w:t>d</w:t>
            </w:r>
            <w:r w:rsidRPr="00685517">
              <w:rPr>
                <w:szCs w:val="22"/>
              </w:rPr>
              <w:t xml:space="preserve">aily </w:t>
            </w:r>
            <w:r w:rsidR="00F00A8F">
              <w:t>l</w:t>
            </w:r>
            <w:r w:rsidRPr="00685517">
              <w:rPr>
                <w:szCs w:val="22"/>
              </w:rPr>
              <w:t>iving</w:t>
            </w:r>
          </w:p>
        </w:tc>
      </w:tr>
      <w:tr w:rsidR="00DE5E8B" w:rsidRPr="00DE5E8B" w14:paraId="7B3E513A" w14:textId="77777777" w:rsidTr="00324C1A">
        <w:tc>
          <w:tcPr>
            <w:tcW w:w="2518" w:type="dxa"/>
          </w:tcPr>
          <w:p w14:paraId="79CF3C63" w14:textId="77777777" w:rsidR="00DE5E8B" w:rsidRPr="00685517" w:rsidRDefault="00DE5E8B" w:rsidP="00685517">
            <w:r w:rsidRPr="00685517">
              <w:rPr>
                <w:szCs w:val="22"/>
              </w:rPr>
              <w:t>AE</w:t>
            </w:r>
          </w:p>
        </w:tc>
        <w:tc>
          <w:tcPr>
            <w:tcW w:w="6237" w:type="dxa"/>
          </w:tcPr>
          <w:p w14:paraId="1E4C96B5" w14:textId="78D199B9" w:rsidR="00DE5E8B" w:rsidRPr="00685517" w:rsidRDefault="00DE5E8B" w:rsidP="00685517">
            <w:r w:rsidRPr="00685517">
              <w:rPr>
                <w:szCs w:val="22"/>
              </w:rPr>
              <w:t xml:space="preserve">Adverse </w:t>
            </w:r>
            <w:r w:rsidR="00F00A8F">
              <w:t>e</w:t>
            </w:r>
            <w:r w:rsidRPr="00685517">
              <w:rPr>
                <w:szCs w:val="22"/>
              </w:rPr>
              <w:t xml:space="preserve">vent </w:t>
            </w:r>
          </w:p>
        </w:tc>
      </w:tr>
      <w:tr w:rsidR="00DE5E8B" w:rsidRPr="00DE5E8B" w14:paraId="2581A97F" w14:textId="77777777" w:rsidTr="00324C1A">
        <w:tc>
          <w:tcPr>
            <w:tcW w:w="2518" w:type="dxa"/>
          </w:tcPr>
          <w:p w14:paraId="20BF161C" w14:textId="77777777" w:rsidR="00DE5E8B" w:rsidRPr="00685517" w:rsidRDefault="00DE5E8B" w:rsidP="00685517">
            <w:r w:rsidRPr="00685517">
              <w:rPr>
                <w:szCs w:val="22"/>
              </w:rPr>
              <w:t>AESI</w:t>
            </w:r>
          </w:p>
        </w:tc>
        <w:tc>
          <w:tcPr>
            <w:tcW w:w="6237" w:type="dxa"/>
          </w:tcPr>
          <w:p w14:paraId="5DBFE359" w14:textId="56564D56" w:rsidR="00DE5E8B" w:rsidRPr="00685517" w:rsidRDefault="00DE5E8B" w:rsidP="00685517">
            <w:r w:rsidRPr="00685517">
              <w:rPr>
                <w:szCs w:val="22"/>
              </w:rPr>
              <w:t xml:space="preserve">Adverse </w:t>
            </w:r>
            <w:r w:rsidR="00F00A8F">
              <w:t>e</w:t>
            </w:r>
            <w:r w:rsidRPr="00685517">
              <w:rPr>
                <w:szCs w:val="22"/>
              </w:rPr>
              <w:t xml:space="preserve">vents of </w:t>
            </w:r>
            <w:r w:rsidR="00F00A8F">
              <w:t>s</w:t>
            </w:r>
            <w:r w:rsidRPr="00685517">
              <w:rPr>
                <w:szCs w:val="22"/>
              </w:rPr>
              <w:t xml:space="preserve">pecial </w:t>
            </w:r>
            <w:r w:rsidR="00F00A8F">
              <w:t>i</w:t>
            </w:r>
            <w:r w:rsidRPr="00685517">
              <w:rPr>
                <w:szCs w:val="22"/>
              </w:rPr>
              <w:t>nterest</w:t>
            </w:r>
          </w:p>
        </w:tc>
      </w:tr>
      <w:tr w:rsidR="00DE5E8B" w:rsidRPr="00DE5E8B" w14:paraId="1BD195BF" w14:textId="77777777" w:rsidTr="00324C1A">
        <w:tc>
          <w:tcPr>
            <w:tcW w:w="2518" w:type="dxa"/>
          </w:tcPr>
          <w:p w14:paraId="7A5030A5" w14:textId="77777777" w:rsidR="00DE5E8B" w:rsidRPr="00685517" w:rsidRDefault="00DE5E8B" w:rsidP="00685517">
            <w:r w:rsidRPr="00685517">
              <w:rPr>
                <w:szCs w:val="22"/>
              </w:rPr>
              <w:t>AMT</w:t>
            </w:r>
          </w:p>
        </w:tc>
        <w:tc>
          <w:tcPr>
            <w:tcW w:w="6237" w:type="dxa"/>
          </w:tcPr>
          <w:p w14:paraId="71671D07" w14:textId="3946D2F9" w:rsidR="00DE5E8B" w:rsidRPr="00685517" w:rsidRDefault="00DE5E8B" w:rsidP="00685517">
            <w:r w:rsidRPr="00685517">
              <w:rPr>
                <w:szCs w:val="22"/>
              </w:rPr>
              <w:t xml:space="preserve">Active </w:t>
            </w:r>
            <w:r w:rsidR="00F00A8F">
              <w:t>m</w:t>
            </w:r>
            <w:r w:rsidRPr="00685517">
              <w:rPr>
                <w:szCs w:val="22"/>
              </w:rPr>
              <w:t xml:space="preserve">otor </w:t>
            </w:r>
            <w:r w:rsidR="00F00A8F">
              <w:t>t</w:t>
            </w:r>
            <w:r w:rsidRPr="00685517">
              <w:rPr>
                <w:szCs w:val="22"/>
              </w:rPr>
              <w:t>hreshold</w:t>
            </w:r>
          </w:p>
        </w:tc>
      </w:tr>
      <w:tr w:rsidR="00DE5E8B" w:rsidRPr="00DE5E8B" w14:paraId="6CF5CA38" w14:textId="77777777" w:rsidTr="00324C1A">
        <w:tc>
          <w:tcPr>
            <w:tcW w:w="2518" w:type="dxa"/>
          </w:tcPr>
          <w:p w14:paraId="526A9222" w14:textId="77777777" w:rsidR="00DE5E8B" w:rsidRPr="00685517" w:rsidRDefault="00DE5E8B" w:rsidP="00685517">
            <w:r w:rsidRPr="00685517">
              <w:rPr>
                <w:szCs w:val="22"/>
              </w:rPr>
              <w:t>ANCOVA</w:t>
            </w:r>
          </w:p>
        </w:tc>
        <w:tc>
          <w:tcPr>
            <w:tcW w:w="6237" w:type="dxa"/>
          </w:tcPr>
          <w:p w14:paraId="5D7502B5" w14:textId="5E82D5A9" w:rsidR="00DE5E8B" w:rsidRPr="00685517" w:rsidRDefault="00DE5E8B" w:rsidP="00685517">
            <w:r w:rsidRPr="00685517">
              <w:rPr>
                <w:szCs w:val="22"/>
              </w:rPr>
              <w:t xml:space="preserve">Analysis of </w:t>
            </w:r>
            <w:r w:rsidR="00F00A8F">
              <w:t>c</w:t>
            </w:r>
            <w:r w:rsidRPr="00685517">
              <w:rPr>
                <w:szCs w:val="22"/>
              </w:rPr>
              <w:t>ovariance</w:t>
            </w:r>
          </w:p>
        </w:tc>
      </w:tr>
      <w:tr w:rsidR="00DE5E8B" w:rsidRPr="00DE5E8B" w14:paraId="75971ACD" w14:textId="77777777" w:rsidTr="00324C1A">
        <w:tc>
          <w:tcPr>
            <w:tcW w:w="2518" w:type="dxa"/>
          </w:tcPr>
          <w:p w14:paraId="2C5BB8D6" w14:textId="77777777" w:rsidR="00DE5E8B" w:rsidRPr="00685517" w:rsidRDefault="00DE5E8B" w:rsidP="00685517">
            <w:r w:rsidRPr="00685517">
              <w:rPr>
                <w:szCs w:val="22"/>
              </w:rPr>
              <w:t>ANOVA</w:t>
            </w:r>
          </w:p>
        </w:tc>
        <w:tc>
          <w:tcPr>
            <w:tcW w:w="6237" w:type="dxa"/>
          </w:tcPr>
          <w:p w14:paraId="55CEB232" w14:textId="5C4B8D7C" w:rsidR="00DE5E8B" w:rsidRPr="00685517" w:rsidRDefault="00DE5E8B" w:rsidP="00685517">
            <w:r w:rsidRPr="00685517">
              <w:rPr>
                <w:szCs w:val="22"/>
              </w:rPr>
              <w:t xml:space="preserve">Analysis of </w:t>
            </w:r>
            <w:r w:rsidR="00F00A8F">
              <w:t>v</w:t>
            </w:r>
            <w:r w:rsidRPr="00685517">
              <w:rPr>
                <w:szCs w:val="22"/>
              </w:rPr>
              <w:t>ariance</w:t>
            </w:r>
          </w:p>
        </w:tc>
      </w:tr>
      <w:tr w:rsidR="00DE5E8B" w:rsidRPr="00DE5E8B" w14:paraId="1232A09C" w14:textId="77777777" w:rsidTr="00324C1A">
        <w:tc>
          <w:tcPr>
            <w:tcW w:w="2518" w:type="dxa"/>
          </w:tcPr>
          <w:p w14:paraId="40EC273B" w14:textId="77777777" w:rsidR="00DE5E8B" w:rsidRPr="00685517" w:rsidRDefault="00DE5E8B" w:rsidP="00685517">
            <w:r w:rsidRPr="00685517">
              <w:rPr>
                <w:szCs w:val="22"/>
              </w:rPr>
              <w:t>AUC</w:t>
            </w:r>
          </w:p>
        </w:tc>
        <w:tc>
          <w:tcPr>
            <w:tcW w:w="6237" w:type="dxa"/>
          </w:tcPr>
          <w:p w14:paraId="3EA9C68B" w14:textId="79212A8F" w:rsidR="00DE5E8B" w:rsidRPr="00685517" w:rsidRDefault="00DE5E8B" w:rsidP="00685517">
            <w:r w:rsidRPr="00685517">
              <w:rPr>
                <w:szCs w:val="22"/>
              </w:rPr>
              <w:t>Area under the curve</w:t>
            </w:r>
          </w:p>
        </w:tc>
      </w:tr>
      <w:tr w:rsidR="00DE5E8B" w:rsidRPr="00DE5E8B" w14:paraId="5A2D54D6" w14:textId="77777777" w:rsidTr="00324C1A">
        <w:tc>
          <w:tcPr>
            <w:tcW w:w="2518" w:type="dxa"/>
          </w:tcPr>
          <w:p w14:paraId="3B48398B" w14:textId="77777777" w:rsidR="00DE5E8B" w:rsidRPr="00685517" w:rsidRDefault="00DE5E8B" w:rsidP="00685517">
            <w:r w:rsidRPr="00685517">
              <w:rPr>
                <w:szCs w:val="22"/>
              </w:rPr>
              <w:t>BMI</w:t>
            </w:r>
          </w:p>
        </w:tc>
        <w:tc>
          <w:tcPr>
            <w:tcW w:w="6237" w:type="dxa"/>
          </w:tcPr>
          <w:p w14:paraId="5CD45E2A" w14:textId="112D6314" w:rsidR="00DE5E8B" w:rsidRPr="00685517" w:rsidRDefault="00DE5E8B" w:rsidP="00685517">
            <w:r w:rsidRPr="00685517">
              <w:rPr>
                <w:szCs w:val="22"/>
              </w:rPr>
              <w:t xml:space="preserve">Body </w:t>
            </w:r>
            <w:r w:rsidR="00F00A8F">
              <w:t>m</w:t>
            </w:r>
            <w:r w:rsidRPr="00685517">
              <w:rPr>
                <w:szCs w:val="22"/>
              </w:rPr>
              <w:t xml:space="preserve">ass </w:t>
            </w:r>
            <w:r w:rsidR="00F00A8F">
              <w:t>i</w:t>
            </w:r>
            <w:r w:rsidRPr="00685517">
              <w:rPr>
                <w:szCs w:val="22"/>
              </w:rPr>
              <w:t>ndex</w:t>
            </w:r>
          </w:p>
        </w:tc>
      </w:tr>
      <w:tr w:rsidR="00DE5E8B" w:rsidRPr="00DE5E8B" w14:paraId="3A16F573" w14:textId="77777777" w:rsidTr="00324C1A">
        <w:tc>
          <w:tcPr>
            <w:tcW w:w="2518" w:type="dxa"/>
          </w:tcPr>
          <w:p w14:paraId="181C7EF2" w14:textId="77777777" w:rsidR="00DE5E8B" w:rsidRPr="00685517" w:rsidRDefault="00DE5E8B" w:rsidP="00685517">
            <w:r w:rsidRPr="00685517">
              <w:rPr>
                <w:szCs w:val="22"/>
              </w:rPr>
              <w:t>BP</w:t>
            </w:r>
          </w:p>
        </w:tc>
        <w:tc>
          <w:tcPr>
            <w:tcW w:w="6237" w:type="dxa"/>
          </w:tcPr>
          <w:p w14:paraId="183EBE4B" w14:textId="77777777" w:rsidR="00DE5E8B" w:rsidRPr="00685517" w:rsidRDefault="00DE5E8B" w:rsidP="00685517">
            <w:r w:rsidRPr="00685517">
              <w:rPr>
                <w:szCs w:val="22"/>
              </w:rPr>
              <w:t>Blood pressure</w:t>
            </w:r>
          </w:p>
        </w:tc>
      </w:tr>
      <w:tr w:rsidR="00DE5E8B" w:rsidRPr="00DE5E8B" w14:paraId="37CA41C4" w14:textId="77777777" w:rsidTr="00324C1A">
        <w:tc>
          <w:tcPr>
            <w:tcW w:w="2518" w:type="dxa"/>
          </w:tcPr>
          <w:p w14:paraId="1DD30B14" w14:textId="77777777" w:rsidR="00DE5E8B" w:rsidRPr="00685517" w:rsidRDefault="00DE5E8B" w:rsidP="00685517">
            <w:r w:rsidRPr="00685517">
              <w:rPr>
                <w:szCs w:val="22"/>
              </w:rPr>
              <w:t>CGI</w:t>
            </w:r>
          </w:p>
        </w:tc>
        <w:tc>
          <w:tcPr>
            <w:tcW w:w="6237" w:type="dxa"/>
          </w:tcPr>
          <w:p w14:paraId="445CD0FD" w14:textId="237527FF" w:rsidR="00DE5E8B" w:rsidRPr="00685517" w:rsidRDefault="00DE5E8B" w:rsidP="00685517">
            <w:r w:rsidRPr="00685517">
              <w:rPr>
                <w:szCs w:val="22"/>
              </w:rPr>
              <w:t xml:space="preserve">Clinical </w:t>
            </w:r>
            <w:r w:rsidR="00F00A8F">
              <w:t>g</w:t>
            </w:r>
            <w:r w:rsidRPr="00685517">
              <w:rPr>
                <w:szCs w:val="22"/>
              </w:rPr>
              <w:t xml:space="preserve">lobal </w:t>
            </w:r>
            <w:r w:rsidR="00F00A8F">
              <w:t>i</w:t>
            </w:r>
            <w:r w:rsidRPr="00685517">
              <w:rPr>
                <w:szCs w:val="22"/>
              </w:rPr>
              <w:t>mpression</w:t>
            </w:r>
          </w:p>
        </w:tc>
      </w:tr>
      <w:tr w:rsidR="00DE5E8B" w:rsidRPr="00DE5E8B" w14:paraId="6E43ADAF" w14:textId="77777777" w:rsidTr="00324C1A">
        <w:tc>
          <w:tcPr>
            <w:tcW w:w="2518" w:type="dxa"/>
          </w:tcPr>
          <w:p w14:paraId="6549DD75" w14:textId="77777777" w:rsidR="00DE5E8B" w:rsidRPr="00685517" w:rsidRDefault="00DE5E8B" w:rsidP="00685517">
            <w:r w:rsidRPr="00685517">
              <w:rPr>
                <w:szCs w:val="22"/>
              </w:rPr>
              <w:t>CHMP</w:t>
            </w:r>
          </w:p>
        </w:tc>
        <w:tc>
          <w:tcPr>
            <w:tcW w:w="6237" w:type="dxa"/>
          </w:tcPr>
          <w:p w14:paraId="5DC1C8DD" w14:textId="77777777" w:rsidR="00DE5E8B" w:rsidRPr="00685517" w:rsidRDefault="00DE5E8B" w:rsidP="00685517">
            <w:r w:rsidRPr="00685517">
              <w:rPr>
                <w:szCs w:val="22"/>
              </w:rPr>
              <w:t>Committee for Medicinal Products for Human Use</w:t>
            </w:r>
          </w:p>
        </w:tc>
      </w:tr>
      <w:tr w:rsidR="00DE5E8B" w:rsidRPr="00DE5E8B" w14:paraId="21EFF0CC" w14:textId="77777777" w:rsidTr="00324C1A">
        <w:tc>
          <w:tcPr>
            <w:tcW w:w="2518" w:type="dxa"/>
          </w:tcPr>
          <w:p w14:paraId="356B05E4" w14:textId="77777777" w:rsidR="00DE5E8B" w:rsidRPr="00685517" w:rsidRDefault="00DE5E8B" w:rsidP="00685517">
            <w:r w:rsidRPr="00685517">
              <w:rPr>
                <w:szCs w:val="22"/>
              </w:rPr>
              <w:t>CI</w:t>
            </w:r>
          </w:p>
        </w:tc>
        <w:tc>
          <w:tcPr>
            <w:tcW w:w="6237" w:type="dxa"/>
          </w:tcPr>
          <w:p w14:paraId="65CDC448" w14:textId="086A9B1A" w:rsidR="00DE5E8B" w:rsidRPr="00685517" w:rsidRDefault="00DE5E8B" w:rsidP="00685517">
            <w:r w:rsidRPr="00685517">
              <w:rPr>
                <w:szCs w:val="22"/>
              </w:rPr>
              <w:t xml:space="preserve">Confidence </w:t>
            </w:r>
            <w:r w:rsidR="00F00A8F">
              <w:t>i</w:t>
            </w:r>
            <w:r w:rsidRPr="00685517">
              <w:rPr>
                <w:szCs w:val="22"/>
              </w:rPr>
              <w:t>nterval</w:t>
            </w:r>
          </w:p>
        </w:tc>
      </w:tr>
      <w:tr w:rsidR="00DE5E8B" w:rsidRPr="00DE5E8B" w14:paraId="1F745EB3" w14:textId="77777777" w:rsidTr="00324C1A">
        <w:tc>
          <w:tcPr>
            <w:tcW w:w="2518" w:type="dxa"/>
          </w:tcPr>
          <w:p w14:paraId="0CF59881" w14:textId="77777777" w:rsidR="00DE5E8B" w:rsidRPr="00685517" w:rsidRDefault="00DE5E8B" w:rsidP="00685517">
            <w:r w:rsidRPr="00685517">
              <w:rPr>
                <w:szCs w:val="22"/>
              </w:rPr>
              <w:t>CMI</w:t>
            </w:r>
          </w:p>
        </w:tc>
        <w:tc>
          <w:tcPr>
            <w:tcW w:w="6237" w:type="dxa"/>
          </w:tcPr>
          <w:p w14:paraId="44E850E6" w14:textId="77777777" w:rsidR="00DE5E8B" w:rsidRPr="00685517" w:rsidRDefault="00DE5E8B" w:rsidP="00685517">
            <w:r w:rsidRPr="00685517">
              <w:rPr>
                <w:szCs w:val="22"/>
              </w:rPr>
              <w:t>Consumer Medicine Information</w:t>
            </w:r>
          </w:p>
        </w:tc>
      </w:tr>
      <w:tr w:rsidR="00DE5E8B" w:rsidRPr="00DE5E8B" w14:paraId="6B0DC345" w14:textId="77777777" w:rsidTr="00324C1A">
        <w:tc>
          <w:tcPr>
            <w:tcW w:w="2518" w:type="dxa"/>
          </w:tcPr>
          <w:p w14:paraId="4E61B605" w14:textId="7CCCDE2D" w:rsidR="00DE5E8B" w:rsidRPr="00685517" w:rsidRDefault="00DE5E8B" w:rsidP="00685517">
            <w:r w:rsidRPr="00685517">
              <w:rPr>
                <w:szCs w:val="22"/>
              </w:rPr>
              <w:t>COMT</w:t>
            </w:r>
          </w:p>
        </w:tc>
        <w:tc>
          <w:tcPr>
            <w:tcW w:w="6237" w:type="dxa"/>
          </w:tcPr>
          <w:p w14:paraId="1590B21D" w14:textId="77777777" w:rsidR="00DE5E8B" w:rsidRPr="00685517" w:rsidRDefault="00DE5E8B" w:rsidP="00685517">
            <w:r w:rsidRPr="00685517">
              <w:rPr>
                <w:szCs w:val="22"/>
              </w:rPr>
              <w:t>Catechol-O-methyl transferase</w:t>
            </w:r>
          </w:p>
        </w:tc>
      </w:tr>
      <w:tr w:rsidR="00DE5E8B" w:rsidRPr="00DE5E8B" w14:paraId="13E3756C" w14:textId="77777777" w:rsidTr="00324C1A">
        <w:tc>
          <w:tcPr>
            <w:tcW w:w="2518" w:type="dxa"/>
          </w:tcPr>
          <w:p w14:paraId="0A092BE0" w14:textId="77777777" w:rsidR="00DE5E8B" w:rsidRPr="00685517" w:rsidRDefault="00DE5E8B" w:rsidP="00685517">
            <w:r w:rsidRPr="00685517">
              <w:rPr>
                <w:szCs w:val="22"/>
              </w:rPr>
              <w:t>COPD</w:t>
            </w:r>
          </w:p>
        </w:tc>
        <w:tc>
          <w:tcPr>
            <w:tcW w:w="6237" w:type="dxa"/>
          </w:tcPr>
          <w:p w14:paraId="1CE4E2F4" w14:textId="662168D9" w:rsidR="00DE5E8B" w:rsidRPr="00685517" w:rsidRDefault="00DE5E8B" w:rsidP="00685517">
            <w:r w:rsidRPr="00685517">
              <w:rPr>
                <w:szCs w:val="22"/>
              </w:rPr>
              <w:t xml:space="preserve">Chronic </w:t>
            </w:r>
            <w:r w:rsidR="00F00A8F">
              <w:t>o</w:t>
            </w:r>
            <w:r w:rsidRPr="00685517">
              <w:rPr>
                <w:szCs w:val="22"/>
              </w:rPr>
              <w:t xml:space="preserve">bstructive </w:t>
            </w:r>
            <w:r w:rsidR="00F00A8F">
              <w:t>p</w:t>
            </w:r>
            <w:r w:rsidRPr="00685517">
              <w:rPr>
                <w:szCs w:val="22"/>
              </w:rPr>
              <w:t xml:space="preserve">ulmonary </w:t>
            </w:r>
            <w:r w:rsidR="00F00A8F">
              <w:t>d</w:t>
            </w:r>
            <w:r w:rsidRPr="00685517">
              <w:rPr>
                <w:szCs w:val="22"/>
              </w:rPr>
              <w:t>isease</w:t>
            </w:r>
          </w:p>
        </w:tc>
      </w:tr>
      <w:tr w:rsidR="00DE5E8B" w:rsidRPr="00DE5E8B" w14:paraId="5794F13F" w14:textId="77777777" w:rsidTr="00324C1A">
        <w:tc>
          <w:tcPr>
            <w:tcW w:w="2518" w:type="dxa"/>
          </w:tcPr>
          <w:p w14:paraId="181C6E5A" w14:textId="77777777" w:rsidR="00DE5E8B" w:rsidRPr="00685517" w:rsidRDefault="00DE5E8B" w:rsidP="00685517">
            <w:r w:rsidRPr="00685517">
              <w:rPr>
                <w:szCs w:val="22"/>
              </w:rPr>
              <w:t>CRO</w:t>
            </w:r>
          </w:p>
        </w:tc>
        <w:tc>
          <w:tcPr>
            <w:tcW w:w="6237" w:type="dxa"/>
          </w:tcPr>
          <w:p w14:paraId="15C23C6D" w14:textId="2AC03C67" w:rsidR="00DE5E8B" w:rsidRPr="00685517" w:rsidRDefault="00DE5E8B" w:rsidP="00685517">
            <w:r w:rsidRPr="00685517">
              <w:rPr>
                <w:szCs w:val="22"/>
              </w:rPr>
              <w:t>Clinical Research Organi</w:t>
            </w:r>
            <w:r w:rsidR="00F00A8F">
              <w:t>s</w:t>
            </w:r>
            <w:r w:rsidRPr="00685517">
              <w:rPr>
                <w:szCs w:val="22"/>
              </w:rPr>
              <w:t>ation</w:t>
            </w:r>
          </w:p>
        </w:tc>
      </w:tr>
      <w:tr w:rsidR="00DE5E8B" w:rsidRPr="00DE5E8B" w14:paraId="2D4B0936" w14:textId="77777777" w:rsidTr="00324C1A">
        <w:tc>
          <w:tcPr>
            <w:tcW w:w="2518" w:type="dxa"/>
          </w:tcPr>
          <w:p w14:paraId="07F7DAF4" w14:textId="77777777" w:rsidR="00DE5E8B" w:rsidRPr="00685517" w:rsidRDefault="00DE5E8B" w:rsidP="00685517">
            <w:r w:rsidRPr="00685517">
              <w:rPr>
                <w:szCs w:val="22"/>
              </w:rPr>
              <w:t>CSR</w:t>
            </w:r>
          </w:p>
        </w:tc>
        <w:tc>
          <w:tcPr>
            <w:tcW w:w="6237" w:type="dxa"/>
          </w:tcPr>
          <w:p w14:paraId="4A9766AE" w14:textId="77777777" w:rsidR="00DE5E8B" w:rsidRPr="00685517" w:rsidRDefault="00DE5E8B" w:rsidP="00685517">
            <w:r w:rsidRPr="00685517">
              <w:rPr>
                <w:szCs w:val="22"/>
              </w:rPr>
              <w:t>Clinical Study Report</w:t>
            </w:r>
          </w:p>
        </w:tc>
      </w:tr>
      <w:tr w:rsidR="00DE5E8B" w:rsidRPr="00DE5E8B" w14:paraId="43D4812D" w14:textId="77777777" w:rsidTr="00324C1A">
        <w:tc>
          <w:tcPr>
            <w:tcW w:w="2518" w:type="dxa"/>
          </w:tcPr>
          <w:p w14:paraId="32AD3AF4" w14:textId="77777777" w:rsidR="00DE5E8B" w:rsidRPr="00685517" w:rsidRDefault="00DE5E8B" w:rsidP="00685517">
            <w:r w:rsidRPr="00685517">
              <w:rPr>
                <w:szCs w:val="22"/>
              </w:rPr>
              <w:t>DA</w:t>
            </w:r>
          </w:p>
        </w:tc>
        <w:tc>
          <w:tcPr>
            <w:tcW w:w="6237" w:type="dxa"/>
          </w:tcPr>
          <w:p w14:paraId="3ABB706B" w14:textId="77777777" w:rsidR="00DE5E8B" w:rsidRPr="00685517" w:rsidRDefault="00DE5E8B" w:rsidP="00685517">
            <w:r w:rsidRPr="00685517">
              <w:rPr>
                <w:szCs w:val="22"/>
              </w:rPr>
              <w:t>Dopamine</w:t>
            </w:r>
          </w:p>
        </w:tc>
      </w:tr>
      <w:tr w:rsidR="00DE5E8B" w:rsidRPr="00DE5E8B" w14:paraId="2C32F9B6" w14:textId="77777777" w:rsidTr="00324C1A">
        <w:tc>
          <w:tcPr>
            <w:tcW w:w="2518" w:type="dxa"/>
          </w:tcPr>
          <w:p w14:paraId="4A6C800D" w14:textId="77777777" w:rsidR="00DE5E8B" w:rsidRPr="00685517" w:rsidRDefault="00DE5E8B" w:rsidP="00685517">
            <w:r w:rsidRPr="00685517">
              <w:rPr>
                <w:szCs w:val="22"/>
              </w:rPr>
              <w:t>DC</w:t>
            </w:r>
          </w:p>
        </w:tc>
        <w:tc>
          <w:tcPr>
            <w:tcW w:w="6237" w:type="dxa"/>
          </w:tcPr>
          <w:p w14:paraId="3F79515C" w14:textId="77777777" w:rsidR="00DE5E8B" w:rsidRPr="00685517" w:rsidRDefault="00DE5E8B" w:rsidP="00685517">
            <w:r w:rsidRPr="00685517">
              <w:rPr>
                <w:szCs w:val="22"/>
              </w:rPr>
              <w:t>Direct Compression</w:t>
            </w:r>
          </w:p>
        </w:tc>
      </w:tr>
      <w:tr w:rsidR="00DE5E8B" w:rsidRPr="00DE5E8B" w14:paraId="425F97E0" w14:textId="77777777" w:rsidTr="00324C1A">
        <w:tc>
          <w:tcPr>
            <w:tcW w:w="2518" w:type="dxa"/>
          </w:tcPr>
          <w:p w14:paraId="3AA272F0" w14:textId="77777777" w:rsidR="00DE5E8B" w:rsidRPr="00685517" w:rsidRDefault="00DE5E8B" w:rsidP="00685517">
            <w:r w:rsidRPr="00685517">
              <w:rPr>
                <w:szCs w:val="22"/>
              </w:rPr>
              <w:t>DRS</w:t>
            </w:r>
          </w:p>
        </w:tc>
        <w:tc>
          <w:tcPr>
            <w:tcW w:w="6237" w:type="dxa"/>
          </w:tcPr>
          <w:p w14:paraId="05204765" w14:textId="77777777" w:rsidR="00DE5E8B" w:rsidRPr="00685517" w:rsidRDefault="00DE5E8B" w:rsidP="00685517">
            <w:r w:rsidRPr="00685517">
              <w:rPr>
                <w:szCs w:val="22"/>
              </w:rPr>
              <w:t>Dyskinesia Rating Scale</w:t>
            </w:r>
          </w:p>
        </w:tc>
      </w:tr>
      <w:tr w:rsidR="00DE5E8B" w:rsidRPr="00DE5E8B" w14:paraId="196F204D" w14:textId="77777777" w:rsidTr="00324C1A">
        <w:tc>
          <w:tcPr>
            <w:tcW w:w="2518" w:type="dxa"/>
          </w:tcPr>
          <w:p w14:paraId="68525054" w14:textId="77777777" w:rsidR="00DE5E8B" w:rsidRPr="00685517" w:rsidRDefault="00DE5E8B" w:rsidP="00685517">
            <w:r w:rsidRPr="00685517">
              <w:rPr>
                <w:szCs w:val="22"/>
              </w:rPr>
              <w:t>DSM-IV</w:t>
            </w:r>
          </w:p>
        </w:tc>
        <w:tc>
          <w:tcPr>
            <w:tcW w:w="6237" w:type="dxa"/>
          </w:tcPr>
          <w:p w14:paraId="38E08C32" w14:textId="77777777" w:rsidR="00DE5E8B" w:rsidRPr="00685517" w:rsidRDefault="00DE5E8B" w:rsidP="00685517">
            <w:r w:rsidRPr="00685517">
              <w:rPr>
                <w:szCs w:val="22"/>
              </w:rPr>
              <w:t>Diagnostic and Statistical Manual of Mental Disorders, 4th Edition</w:t>
            </w:r>
          </w:p>
        </w:tc>
      </w:tr>
      <w:tr w:rsidR="00DE5E8B" w:rsidRPr="00DE5E8B" w14:paraId="3B66A24B" w14:textId="77777777" w:rsidTr="00324C1A">
        <w:tc>
          <w:tcPr>
            <w:tcW w:w="2518" w:type="dxa"/>
          </w:tcPr>
          <w:p w14:paraId="5736DE0C" w14:textId="77777777" w:rsidR="00DE5E8B" w:rsidRPr="00685517" w:rsidRDefault="00DE5E8B" w:rsidP="00685517">
            <w:r w:rsidRPr="00685517">
              <w:rPr>
                <w:szCs w:val="22"/>
              </w:rPr>
              <w:t>ECG</w:t>
            </w:r>
          </w:p>
        </w:tc>
        <w:tc>
          <w:tcPr>
            <w:tcW w:w="6237" w:type="dxa"/>
          </w:tcPr>
          <w:p w14:paraId="6EF15569" w14:textId="77777777" w:rsidR="00DE5E8B" w:rsidRPr="00685517" w:rsidRDefault="00DE5E8B" w:rsidP="00685517">
            <w:r w:rsidRPr="00685517">
              <w:rPr>
                <w:szCs w:val="22"/>
              </w:rPr>
              <w:t>Electrocardiograph</w:t>
            </w:r>
          </w:p>
        </w:tc>
      </w:tr>
      <w:tr w:rsidR="00DE5E8B" w:rsidRPr="00DE5E8B" w14:paraId="4E69ED9C" w14:textId="77777777" w:rsidTr="00324C1A">
        <w:tc>
          <w:tcPr>
            <w:tcW w:w="2518" w:type="dxa"/>
          </w:tcPr>
          <w:p w14:paraId="6B6CE88A" w14:textId="77777777" w:rsidR="00DE5E8B" w:rsidRPr="00685517" w:rsidRDefault="00DE5E8B" w:rsidP="00685517">
            <w:r w:rsidRPr="00685517">
              <w:rPr>
                <w:szCs w:val="22"/>
              </w:rPr>
              <w:t>ESPD</w:t>
            </w:r>
          </w:p>
        </w:tc>
        <w:tc>
          <w:tcPr>
            <w:tcW w:w="6237" w:type="dxa"/>
          </w:tcPr>
          <w:p w14:paraId="4C21F968" w14:textId="6557DA36" w:rsidR="00DE5E8B" w:rsidRPr="00685517" w:rsidRDefault="00DE5E8B" w:rsidP="00685517">
            <w:r w:rsidRPr="00685517">
              <w:rPr>
                <w:szCs w:val="22"/>
              </w:rPr>
              <w:t xml:space="preserve">Early </w:t>
            </w:r>
            <w:r w:rsidR="00F00A8F">
              <w:t>s</w:t>
            </w:r>
            <w:r w:rsidRPr="00685517">
              <w:rPr>
                <w:szCs w:val="22"/>
              </w:rPr>
              <w:t xml:space="preserve">tage Parkinson’s </w:t>
            </w:r>
            <w:r w:rsidR="00F00A8F">
              <w:t>d</w:t>
            </w:r>
            <w:r w:rsidRPr="00685517">
              <w:rPr>
                <w:szCs w:val="22"/>
              </w:rPr>
              <w:t>isease</w:t>
            </w:r>
          </w:p>
        </w:tc>
      </w:tr>
      <w:tr w:rsidR="00DE5E8B" w:rsidRPr="00DE5E8B" w14:paraId="07AD830B" w14:textId="77777777" w:rsidTr="00324C1A">
        <w:tc>
          <w:tcPr>
            <w:tcW w:w="2518" w:type="dxa"/>
          </w:tcPr>
          <w:p w14:paraId="50CD69EA" w14:textId="77777777" w:rsidR="00DE5E8B" w:rsidRPr="00685517" w:rsidRDefault="00DE5E8B" w:rsidP="00685517">
            <w:r w:rsidRPr="00685517">
              <w:rPr>
                <w:szCs w:val="22"/>
              </w:rPr>
              <w:lastRenderedPageBreak/>
              <w:t>ESS</w:t>
            </w:r>
          </w:p>
        </w:tc>
        <w:tc>
          <w:tcPr>
            <w:tcW w:w="6237" w:type="dxa"/>
          </w:tcPr>
          <w:p w14:paraId="73651397" w14:textId="77777777" w:rsidR="00DE5E8B" w:rsidRPr="00685517" w:rsidRDefault="00DE5E8B" w:rsidP="00685517">
            <w:r w:rsidRPr="00685517">
              <w:rPr>
                <w:szCs w:val="22"/>
              </w:rPr>
              <w:t>Epworth Sleepiness Scale</w:t>
            </w:r>
          </w:p>
        </w:tc>
      </w:tr>
      <w:tr w:rsidR="00DE5E8B" w:rsidRPr="00DE5E8B" w14:paraId="0A409E50" w14:textId="77777777" w:rsidTr="00324C1A">
        <w:tc>
          <w:tcPr>
            <w:tcW w:w="2518" w:type="dxa"/>
          </w:tcPr>
          <w:p w14:paraId="2688E1CA" w14:textId="77777777" w:rsidR="00DE5E8B" w:rsidRPr="00685517" w:rsidRDefault="00DE5E8B" w:rsidP="00685517">
            <w:r w:rsidRPr="00685517">
              <w:rPr>
                <w:szCs w:val="22"/>
              </w:rPr>
              <w:t>EU</w:t>
            </w:r>
          </w:p>
        </w:tc>
        <w:tc>
          <w:tcPr>
            <w:tcW w:w="6237" w:type="dxa"/>
          </w:tcPr>
          <w:p w14:paraId="6C4ABCF9" w14:textId="77777777" w:rsidR="00DE5E8B" w:rsidRPr="00685517" w:rsidRDefault="00DE5E8B" w:rsidP="00685517">
            <w:r w:rsidRPr="00685517">
              <w:rPr>
                <w:szCs w:val="22"/>
              </w:rPr>
              <w:t>European Union</w:t>
            </w:r>
          </w:p>
        </w:tc>
      </w:tr>
      <w:tr w:rsidR="00DE5E8B" w:rsidRPr="00DE5E8B" w14:paraId="45F4A141" w14:textId="77777777" w:rsidTr="00324C1A">
        <w:tc>
          <w:tcPr>
            <w:tcW w:w="2518" w:type="dxa"/>
          </w:tcPr>
          <w:p w14:paraId="6C060E4B" w14:textId="77777777" w:rsidR="00DE5E8B" w:rsidRPr="00685517" w:rsidRDefault="00DE5E8B" w:rsidP="00685517">
            <w:r w:rsidRPr="00685517">
              <w:rPr>
                <w:szCs w:val="22"/>
              </w:rPr>
              <w:t>Euro-QOL</w:t>
            </w:r>
          </w:p>
        </w:tc>
        <w:tc>
          <w:tcPr>
            <w:tcW w:w="6237" w:type="dxa"/>
          </w:tcPr>
          <w:p w14:paraId="3F5F4C08" w14:textId="77777777" w:rsidR="00DE5E8B" w:rsidRPr="00685517" w:rsidRDefault="00DE5E8B" w:rsidP="00685517">
            <w:r w:rsidRPr="00685517">
              <w:rPr>
                <w:szCs w:val="22"/>
              </w:rPr>
              <w:t>European Quality of Life scale</w:t>
            </w:r>
          </w:p>
        </w:tc>
      </w:tr>
      <w:tr w:rsidR="00DE5E8B" w:rsidRPr="00DE5E8B" w14:paraId="17676B0F" w14:textId="77777777" w:rsidTr="00324C1A">
        <w:tc>
          <w:tcPr>
            <w:tcW w:w="2518" w:type="dxa"/>
          </w:tcPr>
          <w:p w14:paraId="54DB05FD" w14:textId="77777777" w:rsidR="00DE5E8B" w:rsidRPr="00685517" w:rsidRDefault="00DE5E8B" w:rsidP="00685517">
            <w:r w:rsidRPr="00685517">
              <w:rPr>
                <w:szCs w:val="22"/>
              </w:rPr>
              <w:t>FDA</w:t>
            </w:r>
          </w:p>
        </w:tc>
        <w:tc>
          <w:tcPr>
            <w:tcW w:w="6237" w:type="dxa"/>
          </w:tcPr>
          <w:p w14:paraId="7181B0C5" w14:textId="77777777" w:rsidR="00DE5E8B" w:rsidRPr="00685517" w:rsidRDefault="00DE5E8B" w:rsidP="00685517">
            <w:r w:rsidRPr="00685517">
              <w:rPr>
                <w:szCs w:val="22"/>
              </w:rPr>
              <w:t>Food and Drug Administration</w:t>
            </w:r>
          </w:p>
        </w:tc>
      </w:tr>
      <w:tr w:rsidR="00DE5E8B" w:rsidRPr="00DE5E8B" w14:paraId="14F2A39B" w14:textId="77777777" w:rsidTr="00324C1A">
        <w:tc>
          <w:tcPr>
            <w:tcW w:w="2518" w:type="dxa"/>
          </w:tcPr>
          <w:p w14:paraId="7582CABB" w14:textId="77777777" w:rsidR="00DE5E8B" w:rsidRPr="00685517" w:rsidRDefault="00DE5E8B" w:rsidP="00685517">
            <w:r w:rsidRPr="00685517">
              <w:rPr>
                <w:szCs w:val="22"/>
              </w:rPr>
              <w:t>FDA-mITT</w:t>
            </w:r>
          </w:p>
        </w:tc>
        <w:tc>
          <w:tcPr>
            <w:tcW w:w="6237" w:type="dxa"/>
          </w:tcPr>
          <w:p w14:paraId="35A84F30" w14:textId="77777777" w:rsidR="00DE5E8B" w:rsidRPr="00685517" w:rsidRDefault="00DE5E8B" w:rsidP="00685517">
            <w:r w:rsidRPr="00685517">
              <w:rPr>
                <w:szCs w:val="22"/>
              </w:rPr>
              <w:t>FDA-version of modified intent-to-treat population</w:t>
            </w:r>
          </w:p>
        </w:tc>
      </w:tr>
      <w:tr w:rsidR="00DE5E8B" w:rsidRPr="00DE5E8B" w14:paraId="75F7E2CD" w14:textId="77777777" w:rsidTr="00324C1A">
        <w:tc>
          <w:tcPr>
            <w:tcW w:w="2518" w:type="dxa"/>
          </w:tcPr>
          <w:p w14:paraId="3B7B2981" w14:textId="77777777" w:rsidR="00DE5E8B" w:rsidRPr="00685517" w:rsidRDefault="00DE5E8B" w:rsidP="00685517">
            <w:r w:rsidRPr="00685517">
              <w:rPr>
                <w:szCs w:val="22"/>
              </w:rPr>
              <w:t>GCP</w:t>
            </w:r>
          </w:p>
        </w:tc>
        <w:tc>
          <w:tcPr>
            <w:tcW w:w="6237" w:type="dxa"/>
          </w:tcPr>
          <w:p w14:paraId="7EF41C8A" w14:textId="77777777" w:rsidR="00DE5E8B" w:rsidRPr="00685517" w:rsidRDefault="00DE5E8B" w:rsidP="00685517">
            <w:r w:rsidRPr="00685517">
              <w:rPr>
                <w:szCs w:val="22"/>
              </w:rPr>
              <w:t>Good Clinical Practice</w:t>
            </w:r>
          </w:p>
        </w:tc>
      </w:tr>
      <w:tr w:rsidR="00DE5E8B" w:rsidRPr="00DE5E8B" w14:paraId="382BF610" w14:textId="77777777" w:rsidTr="00324C1A">
        <w:tc>
          <w:tcPr>
            <w:tcW w:w="2518" w:type="dxa"/>
          </w:tcPr>
          <w:p w14:paraId="41C4B84D" w14:textId="77777777" w:rsidR="00DE5E8B" w:rsidRPr="00685517" w:rsidRDefault="00DE5E8B" w:rsidP="00685517">
            <w:r w:rsidRPr="00685517">
              <w:rPr>
                <w:szCs w:val="22"/>
              </w:rPr>
              <w:t>GRID-HAM-D</w:t>
            </w:r>
          </w:p>
        </w:tc>
        <w:tc>
          <w:tcPr>
            <w:tcW w:w="6237" w:type="dxa"/>
          </w:tcPr>
          <w:p w14:paraId="32DF361E" w14:textId="765B37C2" w:rsidR="00DE5E8B" w:rsidRPr="00685517" w:rsidRDefault="00F00A8F" w:rsidP="00685517">
            <w:r>
              <w:t>G</w:t>
            </w:r>
            <w:r w:rsidR="00DE5E8B" w:rsidRPr="00685517">
              <w:rPr>
                <w:szCs w:val="22"/>
              </w:rPr>
              <w:t>rid version of Hamilton rating scale for depression</w:t>
            </w:r>
          </w:p>
        </w:tc>
      </w:tr>
      <w:tr w:rsidR="00DE5E8B" w:rsidRPr="00DE5E8B" w14:paraId="63E4E377" w14:textId="77777777" w:rsidTr="00324C1A">
        <w:tc>
          <w:tcPr>
            <w:tcW w:w="2518" w:type="dxa"/>
          </w:tcPr>
          <w:p w14:paraId="098BA380" w14:textId="77777777" w:rsidR="00DE5E8B" w:rsidRPr="00685517" w:rsidRDefault="00DE5E8B" w:rsidP="00685517">
            <w:r w:rsidRPr="00685517">
              <w:rPr>
                <w:szCs w:val="22"/>
              </w:rPr>
              <w:t>HAMD</w:t>
            </w:r>
          </w:p>
        </w:tc>
        <w:tc>
          <w:tcPr>
            <w:tcW w:w="6237" w:type="dxa"/>
          </w:tcPr>
          <w:p w14:paraId="4D0C1740" w14:textId="77777777" w:rsidR="00DE5E8B" w:rsidRPr="00685517" w:rsidRDefault="00DE5E8B" w:rsidP="00685517">
            <w:r w:rsidRPr="00685517">
              <w:rPr>
                <w:szCs w:val="22"/>
              </w:rPr>
              <w:t>Hamilton scale for depression</w:t>
            </w:r>
          </w:p>
        </w:tc>
      </w:tr>
      <w:tr w:rsidR="00DE5E8B" w:rsidRPr="00DE5E8B" w14:paraId="590DEF50" w14:textId="77777777" w:rsidTr="00324C1A">
        <w:tc>
          <w:tcPr>
            <w:tcW w:w="2518" w:type="dxa"/>
          </w:tcPr>
          <w:p w14:paraId="5EF737AD" w14:textId="77777777" w:rsidR="00DE5E8B" w:rsidRPr="00685517" w:rsidRDefault="00DE5E8B" w:rsidP="00685517">
            <w:proofErr w:type="spellStart"/>
            <w:r w:rsidRPr="00685517">
              <w:rPr>
                <w:szCs w:val="22"/>
              </w:rPr>
              <w:t>HBsAg</w:t>
            </w:r>
            <w:proofErr w:type="spellEnd"/>
          </w:p>
        </w:tc>
        <w:tc>
          <w:tcPr>
            <w:tcW w:w="6237" w:type="dxa"/>
          </w:tcPr>
          <w:p w14:paraId="4D1FD3D2" w14:textId="24770E21" w:rsidR="00DE5E8B" w:rsidRPr="00685517" w:rsidRDefault="00F00A8F" w:rsidP="00685517">
            <w:r>
              <w:t>H</w:t>
            </w:r>
            <w:r w:rsidR="00DE5E8B" w:rsidRPr="00685517">
              <w:rPr>
                <w:szCs w:val="22"/>
              </w:rPr>
              <w:t>epatitis B surface antigen</w:t>
            </w:r>
          </w:p>
        </w:tc>
      </w:tr>
      <w:tr w:rsidR="00DE5E8B" w:rsidRPr="00DE5E8B" w14:paraId="303AD6AF" w14:textId="77777777" w:rsidTr="00324C1A">
        <w:tc>
          <w:tcPr>
            <w:tcW w:w="2518" w:type="dxa"/>
          </w:tcPr>
          <w:p w14:paraId="06A2A99B" w14:textId="77777777" w:rsidR="00DE5E8B" w:rsidRPr="00685517" w:rsidRDefault="00DE5E8B" w:rsidP="00685517">
            <w:r w:rsidRPr="00685517">
              <w:rPr>
                <w:szCs w:val="22"/>
              </w:rPr>
              <w:t>HIV</w:t>
            </w:r>
          </w:p>
        </w:tc>
        <w:tc>
          <w:tcPr>
            <w:tcW w:w="6237" w:type="dxa"/>
          </w:tcPr>
          <w:p w14:paraId="2951551C" w14:textId="0665DD30" w:rsidR="00DE5E8B" w:rsidRPr="00685517" w:rsidRDefault="00F00A8F" w:rsidP="00685517">
            <w:r>
              <w:t>H</w:t>
            </w:r>
            <w:r w:rsidR="00DE5E8B" w:rsidRPr="00685517">
              <w:rPr>
                <w:szCs w:val="22"/>
              </w:rPr>
              <w:t>uman immunodeficiency virus</w:t>
            </w:r>
          </w:p>
        </w:tc>
      </w:tr>
      <w:tr w:rsidR="00DE5E8B" w:rsidRPr="00DE5E8B" w14:paraId="7721D83B" w14:textId="77777777" w:rsidTr="00324C1A">
        <w:tc>
          <w:tcPr>
            <w:tcW w:w="2518" w:type="dxa"/>
          </w:tcPr>
          <w:p w14:paraId="5C4AC44D" w14:textId="77777777" w:rsidR="00DE5E8B" w:rsidRPr="00685517" w:rsidRDefault="00DE5E8B" w:rsidP="00685517">
            <w:r w:rsidRPr="00685517">
              <w:rPr>
                <w:szCs w:val="22"/>
              </w:rPr>
              <w:t>HLM</w:t>
            </w:r>
          </w:p>
        </w:tc>
        <w:tc>
          <w:tcPr>
            <w:tcW w:w="6237" w:type="dxa"/>
          </w:tcPr>
          <w:p w14:paraId="3B5997D0" w14:textId="0CE31BB6" w:rsidR="00DE5E8B" w:rsidRPr="00685517" w:rsidRDefault="00F00A8F" w:rsidP="00685517">
            <w:r>
              <w:t>H</w:t>
            </w:r>
            <w:r w:rsidR="00DE5E8B" w:rsidRPr="00685517">
              <w:rPr>
                <w:szCs w:val="22"/>
              </w:rPr>
              <w:t>uman liver microsomes</w:t>
            </w:r>
          </w:p>
        </w:tc>
      </w:tr>
      <w:tr w:rsidR="00DE5E8B" w:rsidRPr="00DE5E8B" w14:paraId="0290CF63" w14:textId="77777777" w:rsidTr="00324C1A">
        <w:tc>
          <w:tcPr>
            <w:tcW w:w="2518" w:type="dxa"/>
          </w:tcPr>
          <w:p w14:paraId="68714F2F" w14:textId="77777777" w:rsidR="00DE5E8B" w:rsidRPr="00685517" w:rsidRDefault="00DE5E8B" w:rsidP="00685517">
            <w:r w:rsidRPr="00685517">
              <w:rPr>
                <w:szCs w:val="22"/>
              </w:rPr>
              <w:t>HR</w:t>
            </w:r>
          </w:p>
        </w:tc>
        <w:tc>
          <w:tcPr>
            <w:tcW w:w="6237" w:type="dxa"/>
          </w:tcPr>
          <w:p w14:paraId="5DF7B2BC" w14:textId="77777777" w:rsidR="00DE5E8B" w:rsidRPr="00685517" w:rsidRDefault="00DE5E8B" w:rsidP="00685517">
            <w:r w:rsidRPr="00685517">
              <w:rPr>
                <w:szCs w:val="22"/>
              </w:rPr>
              <w:t>Heart rate</w:t>
            </w:r>
          </w:p>
        </w:tc>
      </w:tr>
      <w:tr w:rsidR="00DE5E8B" w:rsidRPr="00DE5E8B" w14:paraId="1CC3BFD5" w14:textId="77777777" w:rsidTr="00324C1A">
        <w:tc>
          <w:tcPr>
            <w:tcW w:w="2518" w:type="dxa"/>
          </w:tcPr>
          <w:p w14:paraId="0870AA76" w14:textId="77777777" w:rsidR="00DE5E8B" w:rsidRPr="00685517" w:rsidRDefault="00DE5E8B" w:rsidP="00685517">
            <w:r w:rsidRPr="00685517">
              <w:rPr>
                <w:szCs w:val="22"/>
              </w:rPr>
              <w:t>HRU</w:t>
            </w:r>
          </w:p>
        </w:tc>
        <w:tc>
          <w:tcPr>
            <w:tcW w:w="6237" w:type="dxa"/>
          </w:tcPr>
          <w:p w14:paraId="65482BC3" w14:textId="40E9CFE6" w:rsidR="00DE5E8B" w:rsidRPr="00685517" w:rsidRDefault="00DE5E8B" w:rsidP="00685517">
            <w:r w:rsidRPr="00685517">
              <w:rPr>
                <w:szCs w:val="22"/>
              </w:rPr>
              <w:t xml:space="preserve">Health </w:t>
            </w:r>
            <w:r w:rsidR="00F00A8F">
              <w:t>r</w:t>
            </w:r>
            <w:r w:rsidRPr="00685517">
              <w:rPr>
                <w:szCs w:val="22"/>
              </w:rPr>
              <w:t xml:space="preserve">esource </w:t>
            </w:r>
            <w:r w:rsidR="00F00A8F">
              <w:t>u</w:t>
            </w:r>
            <w:r w:rsidRPr="00685517">
              <w:rPr>
                <w:szCs w:val="22"/>
              </w:rPr>
              <w:t>tili</w:t>
            </w:r>
            <w:r w:rsidR="00F00A8F">
              <w:t>s</w:t>
            </w:r>
            <w:r w:rsidRPr="00685517">
              <w:rPr>
                <w:szCs w:val="22"/>
              </w:rPr>
              <w:t>ation</w:t>
            </w:r>
          </w:p>
        </w:tc>
      </w:tr>
      <w:tr w:rsidR="00DE5E8B" w:rsidRPr="00DE5E8B" w14:paraId="58CCE896" w14:textId="77777777" w:rsidTr="00324C1A">
        <w:tc>
          <w:tcPr>
            <w:tcW w:w="2518" w:type="dxa"/>
          </w:tcPr>
          <w:p w14:paraId="1CA31D6E" w14:textId="77777777" w:rsidR="00DE5E8B" w:rsidRPr="00685517" w:rsidRDefault="00DE5E8B" w:rsidP="00685517">
            <w:r w:rsidRPr="00685517">
              <w:rPr>
                <w:szCs w:val="22"/>
              </w:rPr>
              <w:t>HV</w:t>
            </w:r>
          </w:p>
        </w:tc>
        <w:tc>
          <w:tcPr>
            <w:tcW w:w="6237" w:type="dxa"/>
          </w:tcPr>
          <w:p w14:paraId="38ACD0A4" w14:textId="77777777" w:rsidR="00DE5E8B" w:rsidRPr="00685517" w:rsidRDefault="00DE5E8B" w:rsidP="00685517">
            <w:r w:rsidRPr="00685517">
              <w:rPr>
                <w:szCs w:val="22"/>
              </w:rPr>
              <w:t>Healthy volunteers</w:t>
            </w:r>
          </w:p>
        </w:tc>
      </w:tr>
      <w:tr w:rsidR="00DE5E8B" w:rsidRPr="00DE5E8B" w14:paraId="067BAE53" w14:textId="77777777" w:rsidTr="00324C1A">
        <w:tc>
          <w:tcPr>
            <w:tcW w:w="2518" w:type="dxa"/>
          </w:tcPr>
          <w:p w14:paraId="4803A77F" w14:textId="77777777" w:rsidR="00DE5E8B" w:rsidRPr="00685517" w:rsidRDefault="00DE5E8B" w:rsidP="00685517">
            <w:r w:rsidRPr="00685517">
              <w:rPr>
                <w:szCs w:val="22"/>
              </w:rPr>
              <w:t>HVA</w:t>
            </w:r>
          </w:p>
        </w:tc>
        <w:tc>
          <w:tcPr>
            <w:tcW w:w="6237" w:type="dxa"/>
          </w:tcPr>
          <w:p w14:paraId="4F3D8748" w14:textId="77777777" w:rsidR="00DE5E8B" w:rsidRPr="00685517" w:rsidRDefault="00DE5E8B" w:rsidP="00685517">
            <w:proofErr w:type="spellStart"/>
            <w:r w:rsidRPr="00685517">
              <w:rPr>
                <w:szCs w:val="22"/>
              </w:rPr>
              <w:t>Homovanillic</w:t>
            </w:r>
            <w:proofErr w:type="spellEnd"/>
            <w:r w:rsidRPr="00685517">
              <w:rPr>
                <w:szCs w:val="22"/>
              </w:rPr>
              <w:t xml:space="preserve"> acid</w:t>
            </w:r>
          </w:p>
        </w:tc>
      </w:tr>
      <w:tr w:rsidR="00DE5E8B" w:rsidRPr="00DE5E8B" w14:paraId="29CD0CC2" w14:textId="77777777" w:rsidTr="00324C1A">
        <w:tc>
          <w:tcPr>
            <w:tcW w:w="2518" w:type="dxa"/>
          </w:tcPr>
          <w:p w14:paraId="51DB5F79" w14:textId="77777777" w:rsidR="00DE5E8B" w:rsidRPr="00685517" w:rsidRDefault="00DE5E8B" w:rsidP="00685517">
            <w:r w:rsidRPr="00685517">
              <w:rPr>
                <w:szCs w:val="22"/>
              </w:rPr>
              <w:t>ITT</w:t>
            </w:r>
          </w:p>
        </w:tc>
        <w:tc>
          <w:tcPr>
            <w:tcW w:w="6237" w:type="dxa"/>
          </w:tcPr>
          <w:p w14:paraId="67EA7D12" w14:textId="77777777" w:rsidR="00DE5E8B" w:rsidRPr="00685517" w:rsidRDefault="00DE5E8B" w:rsidP="00685517">
            <w:r w:rsidRPr="00685517">
              <w:rPr>
                <w:szCs w:val="22"/>
              </w:rPr>
              <w:t>Intent-to-Treat</w:t>
            </w:r>
          </w:p>
        </w:tc>
      </w:tr>
      <w:tr w:rsidR="00DE5E8B" w:rsidRPr="00DE5E8B" w14:paraId="16D68DC3" w14:textId="77777777" w:rsidTr="00324C1A">
        <w:tc>
          <w:tcPr>
            <w:tcW w:w="2518" w:type="dxa"/>
          </w:tcPr>
          <w:p w14:paraId="3A6F3390" w14:textId="77777777" w:rsidR="00DE5E8B" w:rsidRPr="00685517" w:rsidRDefault="00DE5E8B" w:rsidP="00685517">
            <w:r w:rsidRPr="00685517">
              <w:rPr>
                <w:szCs w:val="22"/>
              </w:rPr>
              <w:t>IVRS</w:t>
            </w:r>
          </w:p>
        </w:tc>
        <w:tc>
          <w:tcPr>
            <w:tcW w:w="6237" w:type="dxa"/>
          </w:tcPr>
          <w:p w14:paraId="5719E0EB" w14:textId="77777777" w:rsidR="00DE5E8B" w:rsidRPr="00685517" w:rsidRDefault="00DE5E8B" w:rsidP="00685517">
            <w:r w:rsidRPr="00685517">
              <w:rPr>
                <w:szCs w:val="22"/>
              </w:rPr>
              <w:t>Interactive Voice Response System</w:t>
            </w:r>
          </w:p>
        </w:tc>
      </w:tr>
      <w:tr w:rsidR="00DE5E8B" w:rsidRPr="00DE5E8B" w14:paraId="10E4FEE9" w14:textId="77777777" w:rsidTr="00324C1A">
        <w:tc>
          <w:tcPr>
            <w:tcW w:w="2518" w:type="dxa"/>
          </w:tcPr>
          <w:p w14:paraId="40092504" w14:textId="77777777" w:rsidR="00DE5E8B" w:rsidRPr="00685517" w:rsidRDefault="00DE5E8B" w:rsidP="00685517">
            <w:r w:rsidRPr="00685517">
              <w:rPr>
                <w:szCs w:val="22"/>
              </w:rPr>
              <w:t>L-D</w:t>
            </w:r>
            <w:r w:rsidR="009A20F6" w:rsidRPr="00685517">
              <w:rPr>
                <w:szCs w:val="22"/>
              </w:rPr>
              <w:t>OPA</w:t>
            </w:r>
          </w:p>
        </w:tc>
        <w:tc>
          <w:tcPr>
            <w:tcW w:w="6237" w:type="dxa"/>
          </w:tcPr>
          <w:p w14:paraId="39DDE69E" w14:textId="77777777" w:rsidR="00DE5E8B" w:rsidRPr="00685517" w:rsidRDefault="00DE5E8B" w:rsidP="00685517">
            <w:r w:rsidRPr="00685517">
              <w:rPr>
                <w:szCs w:val="22"/>
              </w:rPr>
              <w:t>Levodopa</w:t>
            </w:r>
          </w:p>
        </w:tc>
      </w:tr>
      <w:tr w:rsidR="00DE5E8B" w:rsidRPr="00DE5E8B" w14:paraId="29AFF15E" w14:textId="77777777" w:rsidTr="00324C1A">
        <w:tc>
          <w:tcPr>
            <w:tcW w:w="2518" w:type="dxa"/>
          </w:tcPr>
          <w:p w14:paraId="3C13FD5F" w14:textId="77777777" w:rsidR="00DE5E8B" w:rsidRPr="00685517" w:rsidRDefault="00DE5E8B" w:rsidP="00685517">
            <w:r w:rsidRPr="00685517">
              <w:rPr>
                <w:szCs w:val="22"/>
              </w:rPr>
              <w:t>LOCF</w:t>
            </w:r>
          </w:p>
        </w:tc>
        <w:tc>
          <w:tcPr>
            <w:tcW w:w="6237" w:type="dxa"/>
          </w:tcPr>
          <w:p w14:paraId="65EBFF59" w14:textId="01303E91" w:rsidR="00DE5E8B" w:rsidRPr="00685517" w:rsidRDefault="00DE5E8B" w:rsidP="00685517">
            <w:r w:rsidRPr="00685517">
              <w:rPr>
                <w:szCs w:val="22"/>
              </w:rPr>
              <w:t xml:space="preserve">Last </w:t>
            </w:r>
            <w:r w:rsidR="00F00A8F">
              <w:t>o</w:t>
            </w:r>
            <w:r w:rsidRPr="00685517">
              <w:rPr>
                <w:szCs w:val="22"/>
              </w:rPr>
              <w:t xml:space="preserve">bservation </w:t>
            </w:r>
            <w:r w:rsidR="00F00A8F">
              <w:t>c</w:t>
            </w:r>
            <w:r w:rsidRPr="00685517">
              <w:rPr>
                <w:szCs w:val="22"/>
              </w:rPr>
              <w:t xml:space="preserve">arried </w:t>
            </w:r>
            <w:r w:rsidR="00F00A8F">
              <w:t>f</w:t>
            </w:r>
            <w:r w:rsidRPr="00685517">
              <w:rPr>
                <w:szCs w:val="22"/>
              </w:rPr>
              <w:t>orward</w:t>
            </w:r>
          </w:p>
        </w:tc>
      </w:tr>
      <w:tr w:rsidR="00DE5E8B" w:rsidRPr="00DE5E8B" w14:paraId="51FCFD2C" w14:textId="77777777" w:rsidTr="00324C1A">
        <w:tc>
          <w:tcPr>
            <w:tcW w:w="2518" w:type="dxa"/>
          </w:tcPr>
          <w:p w14:paraId="5DCB7C89" w14:textId="77777777" w:rsidR="00DE5E8B" w:rsidRPr="00685517" w:rsidRDefault="00DE5E8B" w:rsidP="00685517">
            <w:r w:rsidRPr="00685517">
              <w:rPr>
                <w:szCs w:val="22"/>
              </w:rPr>
              <w:t>LS</w:t>
            </w:r>
          </w:p>
        </w:tc>
        <w:tc>
          <w:tcPr>
            <w:tcW w:w="6237" w:type="dxa"/>
          </w:tcPr>
          <w:p w14:paraId="6275885B" w14:textId="77777777" w:rsidR="00DE5E8B" w:rsidRPr="00685517" w:rsidRDefault="00DE5E8B" w:rsidP="00685517">
            <w:r w:rsidRPr="00685517">
              <w:rPr>
                <w:szCs w:val="22"/>
              </w:rPr>
              <w:t>Least-squares</w:t>
            </w:r>
          </w:p>
        </w:tc>
      </w:tr>
      <w:tr w:rsidR="00DE5E8B" w:rsidRPr="00DE5E8B" w14:paraId="2118E5DE" w14:textId="77777777" w:rsidTr="00324C1A">
        <w:tc>
          <w:tcPr>
            <w:tcW w:w="2518" w:type="dxa"/>
          </w:tcPr>
          <w:p w14:paraId="71897352" w14:textId="32DD034A" w:rsidR="00DE5E8B" w:rsidRPr="00685517" w:rsidRDefault="00DE5E8B" w:rsidP="00685517">
            <w:r w:rsidRPr="00685517">
              <w:rPr>
                <w:szCs w:val="22"/>
              </w:rPr>
              <w:t>LTFU</w:t>
            </w:r>
          </w:p>
        </w:tc>
        <w:tc>
          <w:tcPr>
            <w:tcW w:w="6237" w:type="dxa"/>
          </w:tcPr>
          <w:p w14:paraId="411A1809" w14:textId="77777777" w:rsidR="00DE5E8B" w:rsidRPr="00685517" w:rsidRDefault="00DE5E8B" w:rsidP="00685517">
            <w:r w:rsidRPr="00685517">
              <w:rPr>
                <w:szCs w:val="22"/>
              </w:rPr>
              <w:t>Lost to follow-up</w:t>
            </w:r>
          </w:p>
        </w:tc>
      </w:tr>
      <w:tr w:rsidR="00DE5E8B" w:rsidRPr="00DE5E8B" w14:paraId="248DC4F5" w14:textId="77777777" w:rsidTr="00324C1A">
        <w:tc>
          <w:tcPr>
            <w:tcW w:w="2518" w:type="dxa"/>
          </w:tcPr>
          <w:p w14:paraId="53372BE5" w14:textId="77777777" w:rsidR="00DE5E8B" w:rsidRPr="00685517" w:rsidRDefault="00DE5E8B" w:rsidP="00685517">
            <w:r w:rsidRPr="00685517">
              <w:rPr>
                <w:szCs w:val="22"/>
              </w:rPr>
              <w:t>MAO</w:t>
            </w:r>
          </w:p>
        </w:tc>
        <w:tc>
          <w:tcPr>
            <w:tcW w:w="6237" w:type="dxa"/>
          </w:tcPr>
          <w:p w14:paraId="069BDD84" w14:textId="63D3F3B7" w:rsidR="00DE5E8B" w:rsidRPr="00685517" w:rsidRDefault="00DE5E8B" w:rsidP="00685517">
            <w:r w:rsidRPr="00685517">
              <w:rPr>
                <w:szCs w:val="22"/>
              </w:rPr>
              <w:t>Monoamine oxidase</w:t>
            </w:r>
          </w:p>
        </w:tc>
      </w:tr>
      <w:tr w:rsidR="00DE5E8B" w:rsidRPr="00DE5E8B" w14:paraId="7428332A" w14:textId="77777777" w:rsidTr="00324C1A">
        <w:tc>
          <w:tcPr>
            <w:tcW w:w="2518" w:type="dxa"/>
          </w:tcPr>
          <w:p w14:paraId="6DC9A0BA" w14:textId="77777777" w:rsidR="00DE5E8B" w:rsidRPr="00685517" w:rsidRDefault="00DE5E8B" w:rsidP="00685517">
            <w:r w:rsidRPr="00685517">
              <w:rPr>
                <w:szCs w:val="22"/>
              </w:rPr>
              <w:t>MAO-A</w:t>
            </w:r>
          </w:p>
        </w:tc>
        <w:tc>
          <w:tcPr>
            <w:tcW w:w="6237" w:type="dxa"/>
          </w:tcPr>
          <w:p w14:paraId="6B27E279" w14:textId="5539A3E9" w:rsidR="00DE5E8B" w:rsidRPr="00685517" w:rsidRDefault="00DE5E8B" w:rsidP="00685517">
            <w:r w:rsidRPr="00685517">
              <w:rPr>
                <w:szCs w:val="22"/>
              </w:rPr>
              <w:t>Monoamine oxidase, type A</w:t>
            </w:r>
          </w:p>
        </w:tc>
      </w:tr>
      <w:tr w:rsidR="00DE5E8B" w:rsidRPr="00DE5E8B" w14:paraId="6E4521D4" w14:textId="77777777" w:rsidTr="00324C1A">
        <w:tc>
          <w:tcPr>
            <w:tcW w:w="2518" w:type="dxa"/>
          </w:tcPr>
          <w:p w14:paraId="453FD229" w14:textId="77777777" w:rsidR="00DE5E8B" w:rsidRPr="00685517" w:rsidRDefault="00DE5E8B" w:rsidP="00685517">
            <w:r w:rsidRPr="00685517">
              <w:rPr>
                <w:szCs w:val="22"/>
              </w:rPr>
              <w:t>MAO-B</w:t>
            </w:r>
          </w:p>
        </w:tc>
        <w:tc>
          <w:tcPr>
            <w:tcW w:w="6237" w:type="dxa"/>
          </w:tcPr>
          <w:p w14:paraId="3C6E4B22" w14:textId="1F51FD82" w:rsidR="00DE5E8B" w:rsidRPr="00685517" w:rsidRDefault="00DE5E8B" w:rsidP="00685517">
            <w:r w:rsidRPr="00685517">
              <w:rPr>
                <w:szCs w:val="22"/>
              </w:rPr>
              <w:t>Monoamine oxidase, type B</w:t>
            </w:r>
          </w:p>
        </w:tc>
      </w:tr>
      <w:tr w:rsidR="00DE5E8B" w:rsidRPr="00DE5E8B" w14:paraId="3F3F1FF0" w14:textId="77777777" w:rsidTr="00324C1A">
        <w:tc>
          <w:tcPr>
            <w:tcW w:w="2518" w:type="dxa"/>
          </w:tcPr>
          <w:p w14:paraId="6D2FB0FB" w14:textId="77777777" w:rsidR="00DE5E8B" w:rsidRPr="00685517" w:rsidRDefault="00DE5E8B" w:rsidP="00685517">
            <w:r w:rsidRPr="00685517">
              <w:rPr>
                <w:szCs w:val="22"/>
              </w:rPr>
              <w:t>MEP</w:t>
            </w:r>
          </w:p>
        </w:tc>
        <w:tc>
          <w:tcPr>
            <w:tcW w:w="6237" w:type="dxa"/>
          </w:tcPr>
          <w:p w14:paraId="59A58DD6" w14:textId="77777777" w:rsidR="00DE5E8B" w:rsidRPr="00685517" w:rsidRDefault="00DE5E8B" w:rsidP="00685517">
            <w:r w:rsidRPr="00685517">
              <w:rPr>
                <w:szCs w:val="22"/>
              </w:rPr>
              <w:t>Motor evoked potential</w:t>
            </w:r>
          </w:p>
        </w:tc>
      </w:tr>
      <w:tr w:rsidR="00DE5E8B" w:rsidRPr="00DE5E8B" w14:paraId="3D50EE04" w14:textId="77777777" w:rsidTr="00324C1A">
        <w:tc>
          <w:tcPr>
            <w:tcW w:w="2518" w:type="dxa"/>
          </w:tcPr>
          <w:p w14:paraId="73B901D1" w14:textId="77777777" w:rsidR="00DE5E8B" w:rsidRPr="00685517" w:rsidRDefault="00DE5E8B" w:rsidP="00685517">
            <w:r w:rsidRPr="00685517">
              <w:rPr>
                <w:szCs w:val="22"/>
              </w:rPr>
              <w:t>MHPG</w:t>
            </w:r>
          </w:p>
        </w:tc>
        <w:tc>
          <w:tcPr>
            <w:tcW w:w="6237" w:type="dxa"/>
          </w:tcPr>
          <w:p w14:paraId="1B87A1A5" w14:textId="77777777" w:rsidR="00DE5E8B" w:rsidRPr="00685517" w:rsidRDefault="00DE5E8B" w:rsidP="00685517">
            <w:r w:rsidRPr="00685517">
              <w:rPr>
                <w:szCs w:val="22"/>
              </w:rPr>
              <w:t>3-methoxy-4-hydroxy-phenilglycol</w:t>
            </w:r>
          </w:p>
        </w:tc>
      </w:tr>
      <w:tr w:rsidR="00DE5E8B" w:rsidRPr="00DE5E8B" w14:paraId="1865716D" w14:textId="77777777" w:rsidTr="00324C1A">
        <w:tc>
          <w:tcPr>
            <w:tcW w:w="2518" w:type="dxa"/>
          </w:tcPr>
          <w:p w14:paraId="64C7D655" w14:textId="2777323B" w:rsidR="00DE5E8B" w:rsidRPr="00685517" w:rsidRDefault="00DE5E8B" w:rsidP="00685517">
            <w:proofErr w:type="spellStart"/>
            <w:r w:rsidRPr="00685517">
              <w:rPr>
                <w:szCs w:val="22"/>
              </w:rPr>
              <w:lastRenderedPageBreak/>
              <w:t>mITT</w:t>
            </w:r>
            <w:proofErr w:type="spellEnd"/>
          </w:p>
        </w:tc>
        <w:tc>
          <w:tcPr>
            <w:tcW w:w="6237" w:type="dxa"/>
          </w:tcPr>
          <w:p w14:paraId="617674A3" w14:textId="562B0CDA" w:rsidR="00DE5E8B" w:rsidRPr="00685517" w:rsidRDefault="00DE5E8B" w:rsidP="00685517">
            <w:r w:rsidRPr="00685517">
              <w:rPr>
                <w:szCs w:val="22"/>
              </w:rPr>
              <w:t xml:space="preserve">Modified </w:t>
            </w:r>
            <w:r w:rsidR="00F00A8F" w:rsidRPr="00F00A8F">
              <w:t>intent-to-treat</w:t>
            </w:r>
          </w:p>
        </w:tc>
      </w:tr>
      <w:tr w:rsidR="00DE5E8B" w:rsidRPr="00DE5E8B" w14:paraId="08ABE41D" w14:textId="77777777" w:rsidTr="00324C1A">
        <w:tc>
          <w:tcPr>
            <w:tcW w:w="2518" w:type="dxa"/>
          </w:tcPr>
          <w:p w14:paraId="06BD1EC5" w14:textId="77777777" w:rsidR="00DE5E8B" w:rsidRPr="00685517" w:rsidRDefault="00DE5E8B" w:rsidP="00685517">
            <w:r w:rsidRPr="00685517">
              <w:rPr>
                <w:szCs w:val="22"/>
              </w:rPr>
              <w:t>MMRM</w:t>
            </w:r>
          </w:p>
        </w:tc>
        <w:tc>
          <w:tcPr>
            <w:tcW w:w="6237" w:type="dxa"/>
          </w:tcPr>
          <w:p w14:paraId="20521993" w14:textId="529F89D6" w:rsidR="00DE5E8B" w:rsidRPr="00685517" w:rsidRDefault="00DE5E8B" w:rsidP="00685517">
            <w:r w:rsidRPr="00685517">
              <w:rPr>
                <w:szCs w:val="22"/>
              </w:rPr>
              <w:t>Mixed-</w:t>
            </w:r>
            <w:r w:rsidR="00F00A8F" w:rsidRPr="00F00A8F">
              <w:t>effect model with repeated measures</w:t>
            </w:r>
          </w:p>
        </w:tc>
      </w:tr>
      <w:tr w:rsidR="00DE5E8B" w:rsidRPr="00DE5E8B" w14:paraId="18DFA9BF" w14:textId="77777777" w:rsidTr="00324C1A">
        <w:tc>
          <w:tcPr>
            <w:tcW w:w="2518" w:type="dxa"/>
          </w:tcPr>
          <w:p w14:paraId="455AD97E" w14:textId="77777777" w:rsidR="00DE5E8B" w:rsidRPr="00685517" w:rsidRDefault="00DE5E8B" w:rsidP="00685517">
            <w:r w:rsidRPr="00685517">
              <w:rPr>
                <w:szCs w:val="22"/>
              </w:rPr>
              <w:t>OC</w:t>
            </w:r>
          </w:p>
        </w:tc>
        <w:tc>
          <w:tcPr>
            <w:tcW w:w="6237" w:type="dxa"/>
          </w:tcPr>
          <w:p w14:paraId="49569003" w14:textId="22CEB849" w:rsidR="00DE5E8B" w:rsidRPr="00685517" w:rsidRDefault="00DE5E8B" w:rsidP="00685517">
            <w:r w:rsidRPr="00685517">
              <w:rPr>
                <w:szCs w:val="22"/>
              </w:rPr>
              <w:t xml:space="preserve">Observed </w:t>
            </w:r>
            <w:r w:rsidR="00F00A8F">
              <w:t>c</w:t>
            </w:r>
            <w:r w:rsidRPr="00685517">
              <w:rPr>
                <w:szCs w:val="22"/>
              </w:rPr>
              <w:t>ases</w:t>
            </w:r>
          </w:p>
        </w:tc>
      </w:tr>
      <w:tr w:rsidR="00DE5E8B" w:rsidRPr="00DE5E8B" w14:paraId="3948CEEC" w14:textId="77777777" w:rsidTr="00324C1A">
        <w:tc>
          <w:tcPr>
            <w:tcW w:w="2518" w:type="dxa"/>
          </w:tcPr>
          <w:p w14:paraId="577FB204" w14:textId="77777777" w:rsidR="00DE5E8B" w:rsidRPr="00685517" w:rsidRDefault="00DE5E8B" w:rsidP="00685517">
            <w:r w:rsidRPr="00685517">
              <w:rPr>
                <w:szCs w:val="22"/>
              </w:rPr>
              <w:t>OLE</w:t>
            </w:r>
          </w:p>
        </w:tc>
        <w:tc>
          <w:tcPr>
            <w:tcW w:w="6237" w:type="dxa"/>
          </w:tcPr>
          <w:p w14:paraId="58DD350B" w14:textId="77777777" w:rsidR="00DE5E8B" w:rsidRPr="00685517" w:rsidRDefault="00DE5E8B" w:rsidP="00685517">
            <w:r w:rsidRPr="00685517">
              <w:rPr>
                <w:szCs w:val="22"/>
              </w:rPr>
              <w:t>Open-label extension</w:t>
            </w:r>
          </w:p>
        </w:tc>
      </w:tr>
      <w:tr w:rsidR="00DE5E8B" w:rsidRPr="00DE5E8B" w14:paraId="2FAD15E7" w14:textId="77777777" w:rsidTr="00324C1A">
        <w:tc>
          <w:tcPr>
            <w:tcW w:w="2518" w:type="dxa"/>
          </w:tcPr>
          <w:p w14:paraId="39370B1A" w14:textId="77777777" w:rsidR="00DE5E8B" w:rsidRPr="00685517" w:rsidRDefault="00DE5E8B" w:rsidP="00685517">
            <w:r w:rsidRPr="00685517">
              <w:rPr>
                <w:szCs w:val="22"/>
              </w:rPr>
              <w:t>PD</w:t>
            </w:r>
          </w:p>
        </w:tc>
        <w:tc>
          <w:tcPr>
            <w:tcW w:w="6237" w:type="dxa"/>
          </w:tcPr>
          <w:p w14:paraId="0FB1B658" w14:textId="6F807A7E" w:rsidR="00DE5E8B" w:rsidRPr="00685517" w:rsidRDefault="00DE5E8B" w:rsidP="00685517">
            <w:r w:rsidRPr="00685517">
              <w:rPr>
                <w:szCs w:val="22"/>
              </w:rPr>
              <w:t xml:space="preserve">Parkinson’s </w:t>
            </w:r>
            <w:r w:rsidR="00F00A8F">
              <w:t>d</w:t>
            </w:r>
            <w:r w:rsidRPr="00685517">
              <w:rPr>
                <w:szCs w:val="22"/>
              </w:rPr>
              <w:t>isease</w:t>
            </w:r>
          </w:p>
        </w:tc>
      </w:tr>
      <w:tr w:rsidR="00DE5E8B" w:rsidRPr="00DE5E8B" w14:paraId="7B06DA2E" w14:textId="77777777" w:rsidTr="00324C1A">
        <w:tc>
          <w:tcPr>
            <w:tcW w:w="2518" w:type="dxa"/>
          </w:tcPr>
          <w:p w14:paraId="1E2E00C8" w14:textId="77777777" w:rsidR="00DE5E8B" w:rsidRPr="00685517" w:rsidRDefault="00DE5E8B" w:rsidP="00685517">
            <w:r w:rsidRPr="00685517">
              <w:rPr>
                <w:szCs w:val="22"/>
              </w:rPr>
              <w:t>PD</w:t>
            </w:r>
          </w:p>
        </w:tc>
        <w:tc>
          <w:tcPr>
            <w:tcW w:w="6237" w:type="dxa"/>
          </w:tcPr>
          <w:p w14:paraId="65E0C588" w14:textId="77777777" w:rsidR="00DE5E8B" w:rsidRPr="00685517" w:rsidRDefault="00DE5E8B" w:rsidP="00685517">
            <w:r w:rsidRPr="00685517">
              <w:rPr>
                <w:szCs w:val="22"/>
              </w:rPr>
              <w:t>Pharmacodynamics</w:t>
            </w:r>
          </w:p>
        </w:tc>
      </w:tr>
      <w:tr w:rsidR="00DE5E8B" w:rsidRPr="00DE5E8B" w14:paraId="3E3FB68C" w14:textId="77777777" w:rsidTr="00324C1A">
        <w:tc>
          <w:tcPr>
            <w:tcW w:w="2518" w:type="dxa"/>
          </w:tcPr>
          <w:p w14:paraId="50ED0681" w14:textId="77777777" w:rsidR="00DE5E8B" w:rsidRPr="00685517" w:rsidRDefault="00DE5E8B" w:rsidP="00685517">
            <w:r w:rsidRPr="00685517">
              <w:rPr>
                <w:szCs w:val="22"/>
              </w:rPr>
              <w:t>PEA</w:t>
            </w:r>
          </w:p>
        </w:tc>
        <w:tc>
          <w:tcPr>
            <w:tcW w:w="6237" w:type="dxa"/>
          </w:tcPr>
          <w:p w14:paraId="301F5D01" w14:textId="77777777" w:rsidR="00DE5E8B" w:rsidRPr="00685517" w:rsidRDefault="00DE5E8B" w:rsidP="00685517">
            <w:proofErr w:type="spellStart"/>
            <w:r w:rsidRPr="00685517">
              <w:rPr>
                <w:szCs w:val="22"/>
              </w:rPr>
              <w:t>Phenylethylamine</w:t>
            </w:r>
            <w:proofErr w:type="spellEnd"/>
          </w:p>
        </w:tc>
      </w:tr>
      <w:tr w:rsidR="00DE5E8B" w:rsidRPr="00DE5E8B" w14:paraId="733EC720" w14:textId="77777777" w:rsidTr="00324C1A">
        <w:tc>
          <w:tcPr>
            <w:tcW w:w="2518" w:type="dxa"/>
          </w:tcPr>
          <w:p w14:paraId="2D4AE1C4" w14:textId="77777777" w:rsidR="00DE5E8B" w:rsidRPr="00685517" w:rsidRDefault="00DE5E8B" w:rsidP="00685517">
            <w:r w:rsidRPr="00685517">
              <w:rPr>
                <w:szCs w:val="22"/>
              </w:rPr>
              <w:t>PI</w:t>
            </w:r>
          </w:p>
        </w:tc>
        <w:tc>
          <w:tcPr>
            <w:tcW w:w="6237" w:type="dxa"/>
          </w:tcPr>
          <w:p w14:paraId="2CC3EBEE" w14:textId="77777777" w:rsidR="00DE5E8B" w:rsidRPr="00685517" w:rsidRDefault="00DE5E8B" w:rsidP="00685517">
            <w:r w:rsidRPr="00685517">
              <w:rPr>
                <w:szCs w:val="22"/>
              </w:rPr>
              <w:t>Product Information</w:t>
            </w:r>
          </w:p>
        </w:tc>
      </w:tr>
      <w:tr w:rsidR="00DE5E8B" w:rsidRPr="00DE5E8B" w14:paraId="5462C79B" w14:textId="77777777" w:rsidTr="00324C1A">
        <w:tc>
          <w:tcPr>
            <w:tcW w:w="2518" w:type="dxa"/>
          </w:tcPr>
          <w:p w14:paraId="4A6A0345" w14:textId="77777777" w:rsidR="00DE5E8B" w:rsidRPr="00685517" w:rsidRDefault="00DE5E8B" w:rsidP="00685517">
            <w:r w:rsidRPr="00685517">
              <w:rPr>
                <w:szCs w:val="22"/>
              </w:rPr>
              <w:t>PK</w:t>
            </w:r>
          </w:p>
        </w:tc>
        <w:tc>
          <w:tcPr>
            <w:tcW w:w="6237" w:type="dxa"/>
          </w:tcPr>
          <w:p w14:paraId="600C5697" w14:textId="77777777" w:rsidR="00DE5E8B" w:rsidRPr="00685517" w:rsidRDefault="00DE5E8B" w:rsidP="00685517">
            <w:r w:rsidRPr="00685517">
              <w:rPr>
                <w:szCs w:val="22"/>
              </w:rPr>
              <w:t>Pharmacokinetics</w:t>
            </w:r>
          </w:p>
        </w:tc>
      </w:tr>
      <w:tr w:rsidR="00DE5E8B" w:rsidRPr="00DE5E8B" w14:paraId="3F6E3F6D" w14:textId="77777777" w:rsidTr="00324C1A">
        <w:tc>
          <w:tcPr>
            <w:tcW w:w="2518" w:type="dxa"/>
          </w:tcPr>
          <w:p w14:paraId="6C905C99" w14:textId="77777777" w:rsidR="00DE5E8B" w:rsidRPr="00685517" w:rsidRDefault="00DE5E8B" w:rsidP="00685517">
            <w:r w:rsidRPr="00685517">
              <w:rPr>
                <w:szCs w:val="22"/>
              </w:rPr>
              <w:t>PP</w:t>
            </w:r>
          </w:p>
        </w:tc>
        <w:tc>
          <w:tcPr>
            <w:tcW w:w="6237" w:type="dxa"/>
          </w:tcPr>
          <w:p w14:paraId="793D4ADF" w14:textId="77777777" w:rsidR="00DE5E8B" w:rsidRPr="00685517" w:rsidRDefault="00DE5E8B" w:rsidP="00685517">
            <w:r w:rsidRPr="00685517">
              <w:rPr>
                <w:szCs w:val="22"/>
              </w:rPr>
              <w:t>Per Protocol</w:t>
            </w:r>
          </w:p>
        </w:tc>
      </w:tr>
      <w:tr w:rsidR="00DE5E8B" w:rsidRPr="00DE5E8B" w14:paraId="07697A43" w14:textId="77777777" w:rsidTr="00324C1A">
        <w:tc>
          <w:tcPr>
            <w:tcW w:w="2518" w:type="dxa"/>
          </w:tcPr>
          <w:p w14:paraId="03842087" w14:textId="77777777" w:rsidR="00DE5E8B" w:rsidRPr="00685517" w:rsidRDefault="00DE5E8B" w:rsidP="00685517">
            <w:r w:rsidRPr="00685517">
              <w:rPr>
                <w:szCs w:val="22"/>
              </w:rPr>
              <w:t>PRP</w:t>
            </w:r>
          </w:p>
        </w:tc>
        <w:tc>
          <w:tcPr>
            <w:tcW w:w="6237" w:type="dxa"/>
          </w:tcPr>
          <w:p w14:paraId="7EE08C0B" w14:textId="77777777" w:rsidR="00DE5E8B" w:rsidRPr="00685517" w:rsidRDefault="00DE5E8B" w:rsidP="00685517">
            <w:r w:rsidRPr="00685517">
              <w:rPr>
                <w:szCs w:val="22"/>
              </w:rPr>
              <w:t>Platelet-rich plasma</w:t>
            </w:r>
          </w:p>
        </w:tc>
      </w:tr>
      <w:tr w:rsidR="00DE5E8B" w:rsidRPr="00DE5E8B" w14:paraId="2DAAD2FF" w14:textId="77777777" w:rsidTr="00324C1A">
        <w:tc>
          <w:tcPr>
            <w:tcW w:w="2518" w:type="dxa"/>
          </w:tcPr>
          <w:p w14:paraId="7483FDFB" w14:textId="77777777" w:rsidR="00DE5E8B" w:rsidRPr="00685517" w:rsidRDefault="00DE5E8B" w:rsidP="00685517">
            <w:r w:rsidRPr="00685517">
              <w:rPr>
                <w:szCs w:val="22"/>
              </w:rPr>
              <w:t>QTc</w:t>
            </w:r>
          </w:p>
        </w:tc>
        <w:tc>
          <w:tcPr>
            <w:tcW w:w="6237" w:type="dxa"/>
          </w:tcPr>
          <w:p w14:paraId="06B37562" w14:textId="77777777" w:rsidR="00DE5E8B" w:rsidRPr="00685517" w:rsidRDefault="00DE5E8B" w:rsidP="00685517">
            <w:r w:rsidRPr="00685517">
              <w:rPr>
                <w:szCs w:val="22"/>
              </w:rPr>
              <w:t>Corrected QT interval</w:t>
            </w:r>
          </w:p>
        </w:tc>
      </w:tr>
      <w:tr w:rsidR="00DE5E8B" w:rsidRPr="00DE5E8B" w14:paraId="3937E1C3" w14:textId="77777777" w:rsidTr="00324C1A">
        <w:tc>
          <w:tcPr>
            <w:tcW w:w="2518" w:type="dxa"/>
          </w:tcPr>
          <w:p w14:paraId="0D6D426D" w14:textId="77777777" w:rsidR="00DE5E8B" w:rsidRPr="00685517" w:rsidRDefault="00DE5E8B" w:rsidP="00685517">
            <w:r w:rsidRPr="00685517">
              <w:rPr>
                <w:szCs w:val="22"/>
              </w:rPr>
              <w:t>QTcF</w:t>
            </w:r>
          </w:p>
        </w:tc>
        <w:tc>
          <w:tcPr>
            <w:tcW w:w="6237" w:type="dxa"/>
          </w:tcPr>
          <w:p w14:paraId="339A1582" w14:textId="2EE839E5" w:rsidR="00DE5E8B" w:rsidRPr="00685517" w:rsidRDefault="00DE5E8B" w:rsidP="00685517">
            <w:r w:rsidRPr="00685517">
              <w:rPr>
                <w:szCs w:val="22"/>
              </w:rPr>
              <w:t xml:space="preserve">QT </w:t>
            </w:r>
            <w:r w:rsidR="00F00A8F" w:rsidRPr="00F00A8F">
              <w:t xml:space="preserve">interval corrected for heart rate using </w:t>
            </w:r>
            <w:r w:rsidRPr="00685517">
              <w:rPr>
                <w:szCs w:val="22"/>
              </w:rPr>
              <w:t xml:space="preserve">the </w:t>
            </w:r>
            <w:proofErr w:type="spellStart"/>
            <w:r w:rsidRPr="00685517">
              <w:rPr>
                <w:szCs w:val="22"/>
              </w:rPr>
              <w:t>Fridericia</w:t>
            </w:r>
            <w:proofErr w:type="spellEnd"/>
            <w:r w:rsidRPr="00685517">
              <w:rPr>
                <w:szCs w:val="22"/>
              </w:rPr>
              <w:t xml:space="preserve"> </w:t>
            </w:r>
            <w:r w:rsidR="00F00A8F">
              <w:t>f</w:t>
            </w:r>
            <w:r w:rsidRPr="00685517">
              <w:rPr>
                <w:szCs w:val="22"/>
              </w:rPr>
              <w:t>ormula</w:t>
            </w:r>
          </w:p>
        </w:tc>
      </w:tr>
      <w:tr w:rsidR="00DE5E8B" w:rsidRPr="00DE5E8B" w14:paraId="4ABC6AFB" w14:textId="77777777" w:rsidTr="00324C1A">
        <w:tc>
          <w:tcPr>
            <w:tcW w:w="2518" w:type="dxa"/>
          </w:tcPr>
          <w:p w14:paraId="2FDCBEE5" w14:textId="77777777" w:rsidR="00DE5E8B" w:rsidRPr="00685517" w:rsidRDefault="00DE5E8B" w:rsidP="00685517">
            <w:r w:rsidRPr="00685517">
              <w:rPr>
                <w:szCs w:val="22"/>
              </w:rPr>
              <w:t>RC</w:t>
            </w:r>
          </w:p>
        </w:tc>
        <w:tc>
          <w:tcPr>
            <w:tcW w:w="6237" w:type="dxa"/>
          </w:tcPr>
          <w:p w14:paraId="429434DA" w14:textId="77777777" w:rsidR="00DE5E8B" w:rsidRPr="00685517" w:rsidRDefault="00DE5E8B" w:rsidP="00685517">
            <w:r w:rsidRPr="00685517">
              <w:rPr>
                <w:szCs w:val="22"/>
              </w:rPr>
              <w:t>Roller compaction</w:t>
            </w:r>
          </w:p>
        </w:tc>
      </w:tr>
      <w:tr w:rsidR="00DE5E8B" w:rsidRPr="00DE5E8B" w14:paraId="5215760C" w14:textId="77777777" w:rsidTr="00324C1A">
        <w:tc>
          <w:tcPr>
            <w:tcW w:w="2518" w:type="dxa"/>
          </w:tcPr>
          <w:p w14:paraId="39610C94" w14:textId="77777777" w:rsidR="00DE5E8B" w:rsidRPr="00685517" w:rsidRDefault="00DE5E8B" w:rsidP="00685517">
            <w:r w:rsidRPr="00685517">
              <w:rPr>
                <w:szCs w:val="22"/>
              </w:rPr>
              <w:t>RDO</w:t>
            </w:r>
          </w:p>
        </w:tc>
        <w:tc>
          <w:tcPr>
            <w:tcW w:w="6237" w:type="dxa"/>
          </w:tcPr>
          <w:p w14:paraId="5B2C6B19" w14:textId="49C59B86" w:rsidR="00DE5E8B" w:rsidRPr="00685517" w:rsidRDefault="00DE5E8B" w:rsidP="00685517">
            <w:r w:rsidRPr="00685517">
              <w:rPr>
                <w:szCs w:val="22"/>
              </w:rPr>
              <w:t xml:space="preserve">Retrieved </w:t>
            </w:r>
            <w:r w:rsidR="00F00A8F">
              <w:t>d</w:t>
            </w:r>
            <w:r w:rsidRPr="00685517">
              <w:rPr>
                <w:szCs w:val="22"/>
              </w:rPr>
              <w:t xml:space="preserve">rop </w:t>
            </w:r>
            <w:r w:rsidR="00F00A8F">
              <w:t>o</w:t>
            </w:r>
            <w:r w:rsidRPr="00685517">
              <w:rPr>
                <w:szCs w:val="22"/>
              </w:rPr>
              <w:t>ut</w:t>
            </w:r>
          </w:p>
        </w:tc>
      </w:tr>
      <w:tr w:rsidR="00DE5E8B" w:rsidRPr="00DE5E8B" w14:paraId="4B591E24" w14:textId="77777777" w:rsidTr="00324C1A">
        <w:tc>
          <w:tcPr>
            <w:tcW w:w="2518" w:type="dxa"/>
          </w:tcPr>
          <w:p w14:paraId="1C5E8DA4" w14:textId="77777777" w:rsidR="00DE5E8B" w:rsidRPr="00685517" w:rsidRDefault="00DE5E8B" w:rsidP="00685517">
            <w:r w:rsidRPr="00685517">
              <w:rPr>
                <w:szCs w:val="22"/>
              </w:rPr>
              <w:t>RMP</w:t>
            </w:r>
          </w:p>
        </w:tc>
        <w:tc>
          <w:tcPr>
            <w:tcW w:w="6237" w:type="dxa"/>
          </w:tcPr>
          <w:p w14:paraId="726C99E7" w14:textId="77777777" w:rsidR="00DE5E8B" w:rsidRPr="00685517" w:rsidRDefault="00DE5E8B" w:rsidP="00685517">
            <w:r w:rsidRPr="00685517">
              <w:rPr>
                <w:szCs w:val="22"/>
              </w:rPr>
              <w:t>Risk Management Plan</w:t>
            </w:r>
          </w:p>
        </w:tc>
      </w:tr>
      <w:tr w:rsidR="00DE5E8B" w:rsidRPr="00DE5E8B" w14:paraId="68372452" w14:textId="77777777" w:rsidTr="00324C1A">
        <w:tc>
          <w:tcPr>
            <w:tcW w:w="2518" w:type="dxa"/>
          </w:tcPr>
          <w:p w14:paraId="34E62239" w14:textId="77777777" w:rsidR="00DE5E8B" w:rsidRPr="00685517" w:rsidRDefault="00DE5E8B" w:rsidP="00685517">
            <w:r w:rsidRPr="00685517">
              <w:rPr>
                <w:szCs w:val="22"/>
              </w:rPr>
              <w:t>RMT</w:t>
            </w:r>
          </w:p>
        </w:tc>
        <w:tc>
          <w:tcPr>
            <w:tcW w:w="6237" w:type="dxa"/>
          </w:tcPr>
          <w:p w14:paraId="7BBBA1B2" w14:textId="77777777" w:rsidR="00DE5E8B" w:rsidRPr="00685517" w:rsidRDefault="00DE5E8B" w:rsidP="00685517">
            <w:r w:rsidRPr="00685517">
              <w:rPr>
                <w:szCs w:val="22"/>
              </w:rPr>
              <w:t>Resting motor threshold</w:t>
            </w:r>
          </w:p>
        </w:tc>
      </w:tr>
      <w:tr w:rsidR="00DE5E8B" w:rsidRPr="00DE5E8B" w14:paraId="5C27B7D2" w14:textId="77777777" w:rsidTr="00324C1A">
        <w:tc>
          <w:tcPr>
            <w:tcW w:w="2518" w:type="dxa"/>
          </w:tcPr>
          <w:p w14:paraId="267944F8" w14:textId="77777777" w:rsidR="00DE5E8B" w:rsidRPr="00685517" w:rsidRDefault="00DE5E8B" w:rsidP="00685517">
            <w:r w:rsidRPr="00685517">
              <w:rPr>
                <w:szCs w:val="22"/>
              </w:rPr>
              <w:t>SAE</w:t>
            </w:r>
          </w:p>
        </w:tc>
        <w:tc>
          <w:tcPr>
            <w:tcW w:w="6237" w:type="dxa"/>
          </w:tcPr>
          <w:p w14:paraId="15579625" w14:textId="50B2C9F3" w:rsidR="00DE5E8B" w:rsidRPr="00685517" w:rsidRDefault="00DE5E8B" w:rsidP="00685517">
            <w:r w:rsidRPr="00685517">
              <w:rPr>
                <w:szCs w:val="22"/>
              </w:rPr>
              <w:t xml:space="preserve">Serious </w:t>
            </w:r>
            <w:r w:rsidR="00F00A8F">
              <w:t>a</w:t>
            </w:r>
            <w:r w:rsidRPr="00685517">
              <w:rPr>
                <w:szCs w:val="22"/>
              </w:rPr>
              <w:t xml:space="preserve">dverse </w:t>
            </w:r>
            <w:r w:rsidR="00F00A8F">
              <w:t>e</w:t>
            </w:r>
            <w:r w:rsidRPr="00685517">
              <w:rPr>
                <w:szCs w:val="22"/>
              </w:rPr>
              <w:t>vent</w:t>
            </w:r>
          </w:p>
        </w:tc>
      </w:tr>
      <w:tr w:rsidR="00DE5E8B" w:rsidRPr="00DE5E8B" w14:paraId="07F7367B" w14:textId="77777777" w:rsidTr="00324C1A">
        <w:tc>
          <w:tcPr>
            <w:tcW w:w="2518" w:type="dxa"/>
          </w:tcPr>
          <w:p w14:paraId="7AC3DDD5" w14:textId="77777777" w:rsidR="00DE5E8B" w:rsidRPr="00685517" w:rsidRDefault="00DE5E8B" w:rsidP="00685517">
            <w:r w:rsidRPr="00685517">
              <w:rPr>
                <w:szCs w:val="22"/>
              </w:rPr>
              <w:t>SAP</w:t>
            </w:r>
          </w:p>
        </w:tc>
        <w:tc>
          <w:tcPr>
            <w:tcW w:w="6237" w:type="dxa"/>
          </w:tcPr>
          <w:p w14:paraId="47223FD2" w14:textId="77777777" w:rsidR="00DE5E8B" w:rsidRPr="00685517" w:rsidRDefault="00DE5E8B" w:rsidP="00685517">
            <w:r w:rsidRPr="00685517">
              <w:rPr>
                <w:szCs w:val="22"/>
              </w:rPr>
              <w:t>Statistical analysis plan</w:t>
            </w:r>
          </w:p>
        </w:tc>
      </w:tr>
      <w:tr w:rsidR="00DE5E8B" w:rsidRPr="00DE5E8B" w14:paraId="3113B0E5" w14:textId="77777777" w:rsidTr="00324C1A">
        <w:tc>
          <w:tcPr>
            <w:tcW w:w="2518" w:type="dxa"/>
          </w:tcPr>
          <w:p w14:paraId="31F1C255" w14:textId="77777777" w:rsidR="00DE5E8B" w:rsidRPr="00685517" w:rsidRDefault="00DE5E8B" w:rsidP="00685517">
            <w:r w:rsidRPr="00685517">
              <w:rPr>
                <w:szCs w:val="22"/>
              </w:rPr>
              <w:t>SBP</w:t>
            </w:r>
          </w:p>
        </w:tc>
        <w:tc>
          <w:tcPr>
            <w:tcW w:w="6237" w:type="dxa"/>
          </w:tcPr>
          <w:p w14:paraId="22B912D1" w14:textId="77777777" w:rsidR="00DE5E8B" w:rsidRPr="00685517" w:rsidRDefault="00DE5E8B" w:rsidP="00685517">
            <w:r w:rsidRPr="00685517">
              <w:rPr>
                <w:szCs w:val="22"/>
              </w:rPr>
              <w:t>Systolic blood pressure</w:t>
            </w:r>
          </w:p>
        </w:tc>
      </w:tr>
      <w:tr w:rsidR="00DE5E8B" w:rsidRPr="00DE5E8B" w14:paraId="5BBC8B3F" w14:textId="77777777" w:rsidTr="00324C1A">
        <w:tc>
          <w:tcPr>
            <w:tcW w:w="2518" w:type="dxa"/>
          </w:tcPr>
          <w:p w14:paraId="5B761A48" w14:textId="77777777" w:rsidR="00DE5E8B" w:rsidRPr="00685517" w:rsidRDefault="00DE5E8B" w:rsidP="00685517">
            <w:r w:rsidRPr="00685517">
              <w:rPr>
                <w:szCs w:val="22"/>
              </w:rPr>
              <w:t>SCE</w:t>
            </w:r>
          </w:p>
        </w:tc>
        <w:tc>
          <w:tcPr>
            <w:tcW w:w="6237" w:type="dxa"/>
          </w:tcPr>
          <w:p w14:paraId="5CDB14DF" w14:textId="77777777" w:rsidR="00DE5E8B" w:rsidRPr="00685517" w:rsidRDefault="00DE5E8B" w:rsidP="00685517">
            <w:r w:rsidRPr="00685517">
              <w:rPr>
                <w:szCs w:val="22"/>
              </w:rPr>
              <w:t>Summary of Clinical Efficacy</w:t>
            </w:r>
          </w:p>
        </w:tc>
      </w:tr>
      <w:tr w:rsidR="00DE5E8B" w:rsidRPr="00DE5E8B" w14:paraId="58FE3E6C" w14:textId="77777777" w:rsidTr="00324C1A">
        <w:tc>
          <w:tcPr>
            <w:tcW w:w="2518" w:type="dxa"/>
          </w:tcPr>
          <w:p w14:paraId="6B36E0BA" w14:textId="77777777" w:rsidR="00DE5E8B" w:rsidRPr="00685517" w:rsidRDefault="00DE5E8B" w:rsidP="00685517">
            <w:r w:rsidRPr="00685517">
              <w:rPr>
                <w:szCs w:val="22"/>
              </w:rPr>
              <w:t>SCP</w:t>
            </w:r>
          </w:p>
        </w:tc>
        <w:tc>
          <w:tcPr>
            <w:tcW w:w="6237" w:type="dxa"/>
          </w:tcPr>
          <w:p w14:paraId="33582E8A" w14:textId="77777777" w:rsidR="00DE5E8B" w:rsidRPr="00685517" w:rsidRDefault="00DE5E8B" w:rsidP="00685517">
            <w:r w:rsidRPr="00685517">
              <w:rPr>
                <w:szCs w:val="22"/>
              </w:rPr>
              <w:t>Summary of Clinical Pharmacology</w:t>
            </w:r>
          </w:p>
        </w:tc>
      </w:tr>
      <w:tr w:rsidR="00DE5E8B" w:rsidRPr="00DE5E8B" w14:paraId="0793DAAF" w14:textId="77777777" w:rsidTr="00324C1A">
        <w:tc>
          <w:tcPr>
            <w:tcW w:w="2518" w:type="dxa"/>
          </w:tcPr>
          <w:p w14:paraId="2CAD8A5B" w14:textId="77777777" w:rsidR="00DE5E8B" w:rsidRPr="00685517" w:rsidRDefault="00DE5E8B" w:rsidP="00685517">
            <w:r w:rsidRPr="00685517">
              <w:rPr>
                <w:szCs w:val="22"/>
              </w:rPr>
              <w:t>SCS</w:t>
            </w:r>
          </w:p>
        </w:tc>
        <w:tc>
          <w:tcPr>
            <w:tcW w:w="6237" w:type="dxa"/>
          </w:tcPr>
          <w:p w14:paraId="18A185B9" w14:textId="77777777" w:rsidR="00DE5E8B" w:rsidRPr="00685517" w:rsidRDefault="00DE5E8B" w:rsidP="00685517">
            <w:r w:rsidRPr="00685517">
              <w:rPr>
                <w:szCs w:val="22"/>
              </w:rPr>
              <w:t>Summary of Clinical Safety</w:t>
            </w:r>
          </w:p>
        </w:tc>
      </w:tr>
      <w:tr w:rsidR="00DE5E8B" w:rsidRPr="00DE5E8B" w14:paraId="6FDAE67C" w14:textId="77777777" w:rsidTr="00324C1A">
        <w:tc>
          <w:tcPr>
            <w:tcW w:w="2518" w:type="dxa"/>
          </w:tcPr>
          <w:p w14:paraId="4E392232" w14:textId="77777777" w:rsidR="00DE5E8B" w:rsidRPr="00685517" w:rsidRDefault="00DE5E8B" w:rsidP="00685517">
            <w:r w:rsidRPr="00685517">
              <w:rPr>
                <w:szCs w:val="22"/>
              </w:rPr>
              <w:t>SD</w:t>
            </w:r>
          </w:p>
        </w:tc>
        <w:tc>
          <w:tcPr>
            <w:tcW w:w="6237" w:type="dxa"/>
          </w:tcPr>
          <w:p w14:paraId="00E1C1F8" w14:textId="75FA510E" w:rsidR="00DE5E8B" w:rsidRPr="00685517" w:rsidRDefault="00DE5E8B" w:rsidP="00685517">
            <w:r w:rsidRPr="00685517">
              <w:rPr>
                <w:szCs w:val="22"/>
              </w:rPr>
              <w:t xml:space="preserve">Standard </w:t>
            </w:r>
            <w:r w:rsidR="00F00A8F">
              <w:t>d</w:t>
            </w:r>
            <w:r w:rsidR="00F00A8F" w:rsidRPr="00685517">
              <w:rPr>
                <w:szCs w:val="22"/>
              </w:rPr>
              <w:t>eviation</w:t>
            </w:r>
          </w:p>
        </w:tc>
      </w:tr>
      <w:tr w:rsidR="00DE5E8B" w:rsidRPr="00DE5E8B" w14:paraId="0562E633" w14:textId="77777777" w:rsidTr="00324C1A">
        <w:tc>
          <w:tcPr>
            <w:tcW w:w="2518" w:type="dxa"/>
          </w:tcPr>
          <w:p w14:paraId="3BC9275F" w14:textId="77777777" w:rsidR="00DE5E8B" w:rsidRPr="00685517" w:rsidRDefault="00DE5E8B" w:rsidP="00685517">
            <w:r w:rsidRPr="00685517">
              <w:rPr>
                <w:szCs w:val="22"/>
              </w:rPr>
              <w:t>SNRI</w:t>
            </w:r>
          </w:p>
        </w:tc>
        <w:tc>
          <w:tcPr>
            <w:tcW w:w="6237" w:type="dxa"/>
          </w:tcPr>
          <w:p w14:paraId="2EF84459" w14:textId="77777777" w:rsidR="00DE5E8B" w:rsidRPr="00685517" w:rsidRDefault="00DE5E8B" w:rsidP="00685517">
            <w:r w:rsidRPr="00685517">
              <w:rPr>
                <w:szCs w:val="22"/>
              </w:rPr>
              <w:t>Serotonin-norepinephrine reuptake inhibitor</w:t>
            </w:r>
          </w:p>
        </w:tc>
      </w:tr>
      <w:tr w:rsidR="00DE5E8B" w:rsidRPr="00DE5E8B" w14:paraId="2CAE85F0" w14:textId="77777777" w:rsidTr="00324C1A">
        <w:tc>
          <w:tcPr>
            <w:tcW w:w="2518" w:type="dxa"/>
          </w:tcPr>
          <w:p w14:paraId="3E25DA2A" w14:textId="77777777" w:rsidR="00DE5E8B" w:rsidRPr="00685517" w:rsidRDefault="00DE5E8B" w:rsidP="00685517">
            <w:r w:rsidRPr="00685517">
              <w:rPr>
                <w:szCs w:val="22"/>
              </w:rPr>
              <w:lastRenderedPageBreak/>
              <w:t>SSRI</w:t>
            </w:r>
          </w:p>
        </w:tc>
        <w:tc>
          <w:tcPr>
            <w:tcW w:w="6237" w:type="dxa"/>
          </w:tcPr>
          <w:p w14:paraId="4D2F5A78" w14:textId="77777777" w:rsidR="00DE5E8B" w:rsidRPr="00685517" w:rsidRDefault="00DE5E8B" w:rsidP="00685517">
            <w:r w:rsidRPr="00685517">
              <w:rPr>
                <w:szCs w:val="22"/>
              </w:rPr>
              <w:t>Selective serotonin reuptake inhibitor</w:t>
            </w:r>
          </w:p>
        </w:tc>
      </w:tr>
      <w:tr w:rsidR="00DE5E8B" w:rsidRPr="00DE5E8B" w14:paraId="21EB54B7" w14:textId="77777777" w:rsidTr="00324C1A">
        <w:tc>
          <w:tcPr>
            <w:tcW w:w="2518" w:type="dxa"/>
          </w:tcPr>
          <w:p w14:paraId="3E550195" w14:textId="77777777" w:rsidR="00DE5E8B" w:rsidRPr="00685517" w:rsidRDefault="00DE5E8B" w:rsidP="00685517">
            <w:r w:rsidRPr="00685517">
              <w:rPr>
                <w:szCs w:val="22"/>
              </w:rPr>
              <w:t>TBM</w:t>
            </w:r>
          </w:p>
        </w:tc>
        <w:tc>
          <w:tcPr>
            <w:tcW w:w="6237" w:type="dxa"/>
          </w:tcPr>
          <w:p w14:paraId="5E2A9036" w14:textId="0BDCF3D8" w:rsidR="00DE5E8B" w:rsidRPr="00685517" w:rsidRDefault="00DE5E8B" w:rsidP="00685517">
            <w:r w:rsidRPr="00685517">
              <w:rPr>
                <w:szCs w:val="22"/>
              </w:rPr>
              <w:t>To</w:t>
            </w:r>
            <w:r w:rsidR="00F00A8F">
              <w:t xml:space="preserve"> </w:t>
            </w:r>
            <w:r w:rsidRPr="00685517">
              <w:rPr>
                <w:szCs w:val="22"/>
              </w:rPr>
              <w:t>be</w:t>
            </w:r>
            <w:r w:rsidR="00F00A8F">
              <w:t xml:space="preserve"> </w:t>
            </w:r>
            <w:r w:rsidRPr="00685517">
              <w:rPr>
                <w:szCs w:val="22"/>
              </w:rPr>
              <w:t>marketed</w:t>
            </w:r>
          </w:p>
        </w:tc>
      </w:tr>
      <w:tr w:rsidR="00DE5E8B" w:rsidRPr="00DE5E8B" w14:paraId="09F46F00" w14:textId="77777777" w:rsidTr="00324C1A">
        <w:tc>
          <w:tcPr>
            <w:tcW w:w="2518" w:type="dxa"/>
          </w:tcPr>
          <w:p w14:paraId="5C1DB5F0" w14:textId="77777777" w:rsidR="00DE5E8B" w:rsidRPr="00685517" w:rsidRDefault="00DE5E8B" w:rsidP="00685517">
            <w:r w:rsidRPr="00685517">
              <w:rPr>
                <w:szCs w:val="22"/>
              </w:rPr>
              <w:t>TEAE</w:t>
            </w:r>
          </w:p>
        </w:tc>
        <w:tc>
          <w:tcPr>
            <w:tcW w:w="6237" w:type="dxa"/>
          </w:tcPr>
          <w:p w14:paraId="7AD9A0A2" w14:textId="77777777" w:rsidR="00DE5E8B" w:rsidRPr="00685517" w:rsidRDefault="00DE5E8B" w:rsidP="00685517">
            <w:r w:rsidRPr="00685517">
              <w:rPr>
                <w:szCs w:val="22"/>
              </w:rPr>
              <w:t>Treatment–emergent adverse event</w:t>
            </w:r>
          </w:p>
        </w:tc>
      </w:tr>
      <w:tr w:rsidR="00DE5E8B" w:rsidRPr="00DE5E8B" w14:paraId="5CDFCE42" w14:textId="77777777" w:rsidTr="00324C1A">
        <w:tc>
          <w:tcPr>
            <w:tcW w:w="2518" w:type="dxa"/>
          </w:tcPr>
          <w:p w14:paraId="01530821" w14:textId="77777777" w:rsidR="00DE5E8B" w:rsidRPr="00685517" w:rsidRDefault="00DE5E8B" w:rsidP="00685517">
            <w:r w:rsidRPr="00685517">
              <w:rPr>
                <w:szCs w:val="22"/>
              </w:rPr>
              <w:t>TGA</w:t>
            </w:r>
          </w:p>
        </w:tc>
        <w:tc>
          <w:tcPr>
            <w:tcW w:w="6237" w:type="dxa"/>
          </w:tcPr>
          <w:p w14:paraId="696B8525" w14:textId="77777777" w:rsidR="00DE5E8B" w:rsidRPr="00685517" w:rsidRDefault="00DE5E8B" w:rsidP="00685517">
            <w:r w:rsidRPr="00685517">
              <w:rPr>
                <w:szCs w:val="22"/>
              </w:rPr>
              <w:t>Therapeutic Goods Administration</w:t>
            </w:r>
          </w:p>
        </w:tc>
      </w:tr>
      <w:tr w:rsidR="00DE5E8B" w:rsidRPr="00DE5E8B" w14:paraId="11C5952B" w14:textId="77777777" w:rsidTr="00324C1A">
        <w:tc>
          <w:tcPr>
            <w:tcW w:w="2518" w:type="dxa"/>
          </w:tcPr>
          <w:p w14:paraId="10F89BE9" w14:textId="77777777" w:rsidR="00DE5E8B" w:rsidRPr="00685517" w:rsidRDefault="00DE5E8B" w:rsidP="00685517">
            <w:r w:rsidRPr="00685517">
              <w:rPr>
                <w:szCs w:val="22"/>
              </w:rPr>
              <w:t>TLC</w:t>
            </w:r>
          </w:p>
        </w:tc>
        <w:tc>
          <w:tcPr>
            <w:tcW w:w="6237" w:type="dxa"/>
          </w:tcPr>
          <w:p w14:paraId="2C81FCA2" w14:textId="77777777" w:rsidR="00DE5E8B" w:rsidRPr="00685517" w:rsidRDefault="00DE5E8B" w:rsidP="00685517">
            <w:r w:rsidRPr="00685517">
              <w:rPr>
                <w:szCs w:val="22"/>
              </w:rPr>
              <w:t>Thin layer chromatography</w:t>
            </w:r>
          </w:p>
        </w:tc>
      </w:tr>
      <w:tr w:rsidR="00DE5E8B" w:rsidRPr="00DE5E8B" w14:paraId="343C8364" w14:textId="77777777" w:rsidTr="00324C1A">
        <w:tc>
          <w:tcPr>
            <w:tcW w:w="2518" w:type="dxa"/>
          </w:tcPr>
          <w:p w14:paraId="63F83C94" w14:textId="77777777" w:rsidR="00DE5E8B" w:rsidRPr="00685517" w:rsidRDefault="00DE5E8B" w:rsidP="00685517">
            <w:r w:rsidRPr="00685517">
              <w:rPr>
                <w:szCs w:val="22"/>
              </w:rPr>
              <w:t>TMS</w:t>
            </w:r>
          </w:p>
        </w:tc>
        <w:tc>
          <w:tcPr>
            <w:tcW w:w="6237" w:type="dxa"/>
          </w:tcPr>
          <w:p w14:paraId="4538EF2E" w14:textId="666E3F4D" w:rsidR="00DE5E8B" w:rsidRPr="00685517" w:rsidRDefault="00DE5E8B" w:rsidP="00685517">
            <w:r w:rsidRPr="00685517">
              <w:rPr>
                <w:szCs w:val="22"/>
              </w:rPr>
              <w:t xml:space="preserve">Transcranial </w:t>
            </w:r>
            <w:r w:rsidR="00F00A8F">
              <w:t>m</w:t>
            </w:r>
            <w:r w:rsidR="00F00A8F" w:rsidRPr="00685517">
              <w:rPr>
                <w:szCs w:val="22"/>
              </w:rPr>
              <w:t xml:space="preserve">agnetic </w:t>
            </w:r>
            <w:r w:rsidR="00F00A8F">
              <w:t>s</w:t>
            </w:r>
            <w:r w:rsidR="00F00A8F" w:rsidRPr="00685517">
              <w:rPr>
                <w:szCs w:val="22"/>
              </w:rPr>
              <w:t>timulation</w:t>
            </w:r>
          </w:p>
        </w:tc>
      </w:tr>
      <w:tr w:rsidR="00DE5E8B" w:rsidRPr="00DE5E8B" w14:paraId="50F20508" w14:textId="77777777" w:rsidTr="00324C1A">
        <w:tc>
          <w:tcPr>
            <w:tcW w:w="2518" w:type="dxa"/>
          </w:tcPr>
          <w:p w14:paraId="10895857" w14:textId="77777777" w:rsidR="00DE5E8B" w:rsidRPr="00685517" w:rsidRDefault="00DE5E8B" w:rsidP="00685517">
            <w:r w:rsidRPr="00685517">
              <w:rPr>
                <w:szCs w:val="22"/>
              </w:rPr>
              <w:t>TSF</w:t>
            </w:r>
          </w:p>
        </w:tc>
        <w:tc>
          <w:tcPr>
            <w:tcW w:w="6237" w:type="dxa"/>
          </w:tcPr>
          <w:p w14:paraId="000EC040" w14:textId="67DA1C8C" w:rsidR="00DE5E8B" w:rsidRPr="00685517" w:rsidRDefault="00DE5E8B" w:rsidP="00685517">
            <w:r w:rsidRPr="00685517">
              <w:rPr>
                <w:szCs w:val="22"/>
              </w:rPr>
              <w:t xml:space="preserve">Tyramine </w:t>
            </w:r>
            <w:r w:rsidR="00F00A8F">
              <w:t>s</w:t>
            </w:r>
            <w:r w:rsidR="00F00A8F" w:rsidRPr="00685517">
              <w:rPr>
                <w:szCs w:val="22"/>
              </w:rPr>
              <w:t xml:space="preserve">ensitivity </w:t>
            </w:r>
            <w:r w:rsidR="00F00A8F">
              <w:t>f</w:t>
            </w:r>
            <w:r w:rsidR="00F00A8F" w:rsidRPr="00685517">
              <w:rPr>
                <w:szCs w:val="22"/>
              </w:rPr>
              <w:t>actor</w:t>
            </w:r>
          </w:p>
        </w:tc>
      </w:tr>
      <w:tr w:rsidR="00DE5E8B" w:rsidRPr="00DE5E8B" w14:paraId="19FA1A5D" w14:textId="77777777" w:rsidTr="00324C1A">
        <w:tc>
          <w:tcPr>
            <w:tcW w:w="2518" w:type="dxa"/>
          </w:tcPr>
          <w:p w14:paraId="6FB7DD12" w14:textId="77777777" w:rsidR="00DE5E8B" w:rsidRPr="00685517" w:rsidRDefault="00DE5E8B" w:rsidP="00685517">
            <w:r w:rsidRPr="00685517">
              <w:rPr>
                <w:szCs w:val="22"/>
              </w:rPr>
              <w:t>UPDRS</w:t>
            </w:r>
          </w:p>
        </w:tc>
        <w:tc>
          <w:tcPr>
            <w:tcW w:w="6237" w:type="dxa"/>
          </w:tcPr>
          <w:p w14:paraId="7BA8E8DB" w14:textId="77777777" w:rsidR="00DE5E8B" w:rsidRPr="00685517" w:rsidRDefault="00DE5E8B" w:rsidP="00685517">
            <w:r w:rsidRPr="00685517">
              <w:rPr>
                <w:szCs w:val="22"/>
              </w:rPr>
              <w:t>Unified Parkinson’s Disease Rating Scale</w:t>
            </w:r>
          </w:p>
        </w:tc>
      </w:tr>
      <w:tr w:rsidR="00DE5E8B" w:rsidRPr="00DE5E8B" w14:paraId="2491FFEC" w14:textId="77777777" w:rsidTr="00324C1A">
        <w:tc>
          <w:tcPr>
            <w:tcW w:w="2518" w:type="dxa"/>
          </w:tcPr>
          <w:p w14:paraId="2AD21E8E" w14:textId="77777777" w:rsidR="00DE5E8B" w:rsidRPr="00685517" w:rsidRDefault="00DE5E8B" w:rsidP="00685517">
            <w:r w:rsidRPr="00685517">
              <w:rPr>
                <w:szCs w:val="22"/>
              </w:rPr>
              <w:t>USA</w:t>
            </w:r>
          </w:p>
        </w:tc>
        <w:tc>
          <w:tcPr>
            <w:tcW w:w="6237" w:type="dxa"/>
          </w:tcPr>
          <w:p w14:paraId="59EAECF9" w14:textId="77777777" w:rsidR="00DE5E8B" w:rsidRPr="00685517" w:rsidRDefault="00DE5E8B" w:rsidP="00685517">
            <w:r w:rsidRPr="00685517">
              <w:rPr>
                <w:szCs w:val="22"/>
              </w:rPr>
              <w:t>United States of America</w:t>
            </w:r>
          </w:p>
        </w:tc>
      </w:tr>
      <w:tr w:rsidR="00DE5E8B" w:rsidRPr="00DE5E8B" w14:paraId="5189406E" w14:textId="77777777" w:rsidTr="00324C1A">
        <w:tc>
          <w:tcPr>
            <w:tcW w:w="2518" w:type="dxa"/>
          </w:tcPr>
          <w:p w14:paraId="1013D70E" w14:textId="77777777" w:rsidR="00DE5E8B" w:rsidRPr="00685517" w:rsidRDefault="00DE5E8B" w:rsidP="00685517">
            <w:r w:rsidRPr="00685517">
              <w:rPr>
                <w:szCs w:val="22"/>
              </w:rPr>
              <w:t>WB</w:t>
            </w:r>
          </w:p>
        </w:tc>
        <w:tc>
          <w:tcPr>
            <w:tcW w:w="6237" w:type="dxa"/>
          </w:tcPr>
          <w:p w14:paraId="642DF127" w14:textId="77777777" w:rsidR="00DE5E8B" w:rsidRPr="00685517" w:rsidRDefault="00DE5E8B" w:rsidP="00685517">
            <w:r w:rsidRPr="00685517">
              <w:rPr>
                <w:szCs w:val="22"/>
              </w:rPr>
              <w:t>Whole blood</w:t>
            </w:r>
          </w:p>
        </w:tc>
      </w:tr>
    </w:tbl>
    <w:p w14:paraId="19799EF2" w14:textId="77777777" w:rsidR="00FD119B" w:rsidRPr="00FD119B" w:rsidRDefault="00FD119B" w:rsidP="00724FCF">
      <w:r w:rsidRPr="00FD119B">
        <w:br w:type="page"/>
      </w:r>
    </w:p>
    <w:p w14:paraId="69D35B5D" w14:textId="77777777" w:rsidR="008E7846" w:rsidRDefault="00F53C07" w:rsidP="00724FCF">
      <w:pPr>
        <w:pStyle w:val="Heading2"/>
      </w:pPr>
      <w:bookmarkStart w:id="8" w:name="_Toc9434719"/>
      <w:r>
        <w:lastRenderedPageBreak/>
        <w:t>I.</w:t>
      </w:r>
      <w:r w:rsidR="008E7846">
        <w:t xml:space="preserve"> Introduction to </w:t>
      </w:r>
      <w:r w:rsidR="008E7846" w:rsidRPr="00724FCF">
        <w:t>product</w:t>
      </w:r>
      <w:r w:rsidR="008E7846">
        <w:t xml:space="preserve"> submission</w:t>
      </w:r>
      <w:bookmarkEnd w:id="8"/>
      <w:bookmarkEnd w:id="2"/>
      <w:bookmarkEnd w:id="0"/>
    </w:p>
    <w:p w14:paraId="6C64FA7D" w14:textId="77777777" w:rsidR="008E7846" w:rsidRDefault="008E7846" w:rsidP="00724FCF">
      <w:pPr>
        <w:pStyle w:val="Heading3"/>
        <w:rPr>
          <w:lang w:eastAsia="en-AU"/>
        </w:rPr>
      </w:pPr>
      <w:bookmarkStart w:id="9" w:name="_Toc247691502"/>
      <w:bookmarkStart w:id="10" w:name="_Toc314842483"/>
      <w:bookmarkStart w:id="11" w:name="_Toc9434720"/>
      <w:r>
        <w:rPr>
          <w:lang w:eastAsia="en-AU"/>
        </w:rPr>
        <w:t xml:space="preserve">Submission </w:t>
      </w:r>
      <w:r w:rsidRPr="00724FCF">
        <w:t>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3D1E62" w14:paraId="1C05D232" w14:textId="77777777" w:rsidTr="003735BC">
        <w:tc>
          <w:tcPr>
            <w:tcW w:w="2907" w:type="dxa"/>
          </w:tcPr>
          <w:p w14:paraId="78EA8957" w14:textId="77777777" w:rsidR="008E7846" w:rsidRPr="003D1E62" w:rsidRDefault="001B5C90" w:rsidP="001B5C90">
            <w:pPr>
              <w:rPr>
                <w:i/>
              </w:rPr>
            </w:pPr>
            <w:r>
              <w:rPr>
                <w:i/>
              </w:rPr>
              <w:t>Type of s</w:t>
            </w:r>
            <w:r w:rsidR="008E7846" w:rsidRPr="003D1E62">
              <w:rPr>
                <w:i/>
              </w:rPr>
              <w:t>ubmission</w:t>
            </w:r>
            <w:r>
              <w:rPr>
                <w:i/>
              </w:rPr>
              <w:t>:</w:t>
            </w:r>
          </w:p>
        </w:tc>
        <w:tc>
          <w:tcPr>
            <w:tcW w:w="6307" w:type="dxa"/>
          </w:tcPr>
          <w:p w14:paraId="58A3B93A" w14:textId="77777777" w:rsidR="008E7846" w:rsidRPr="003D1E62" w:rsidRDefault="008E7846" w:rsidP="00C9286C">
            <w:r w:rsidRPr="003D1E62">
              <w:t xml:space="preserve">New </w:t>
            </w:r>
            <w:r w:rsidR="001B5C90">
              <w:t>c</w:t>
            </w:r>
            <w:r w:rsidRPr="003D1E62">
              <w:t xml:space="preserve">hemical </w:t>
            </w:r>
            <w:r w:rsidR="001B5C90">
              <w:t>e</w:t>
            </w:r>
            <w:r w:rsidRPr="003D1E62">
              <w:t>ntity</w:t>
            </w:r>
          </w:p>
        </w:tc>
      </w:tr>
      <w:tr w:rsidR="008E7846" w:rsidRPr="003D1E62" w14:paraId="1DFF74A1" w14:textId="77777777" w:rsidTr="003735BC">
        <w:tc>
          <w:tcPr>
            <w:tcW w:w="2907" w:type="dxa"/>
          </w:tcPr>
          <w:p w14:paraId="265D7FC3" w14:textId="77777777" w:rsidR="008E7846" w:rsidRPr="003D1E62" w:rsidRDefault="008E7846" w:rsidP="003D1E62">
            <w:r w:rsidRPr="003D1E62">
              <w:rPr>
                <w:i/>
              </w:rPr>
              <w:t>Decision</w:t>
            </w:r>
            <w:r w:rsidRPr="003D1E62">
              <w:t>:</w:t>
            </w:r>
          </w:p>
        </w:tc>
        <w:tc>
          <w:tcPr>
            <w:tcW w:w="6307" w:type="dxa"/>
          </w:tcPr>
          <w:p w14:paraId="6BFB2D22" w14:textId="77777777" w:rsidR="008E7846" w:rsidRPr="003D1E62" w:rsidRDefault="00C9286C" w:rsidP="00C9286C">
            <w:r>
              <w:t>Approved</w:t>
            </w:r>
          </w:p>
        </w:tc>
      </w:tr>
      <w:tr w:rsidR="008E7846" w:rsidRPr="003D1E62" w14:paraId="44243BD6" w14:textId="77777777" w:rsidTr="003735BC">
        <w:tc>
          <w:tcPr>
            <w:tcW w:w="2907" w:type="dxa"/>
          </w:tcPr>
          <w:p w14:paraId="6C2A00F4"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tcPr>
          <w:p w14:paraId="227380E3" w14:textId="77777777" w:rsidR="008E7846" w:rsidRPr="003D1E62" w:rsidRDefault="00F87DB9" w:rsidP="001B5C90">
            <w:r>
              <w:t>30 October 2018</w:t>
            </w:r>
          </w:p>
        </w:tc>
      </w:tr>
      <w:tr w:rsidR="00ED2922" w:rsidRPr="003D1E62" w14:paraId="09B9E5DB" w14:textId="77777777" w:rsidTr="003735BC">
        <w:tc>
          <w:tcPr>
            <w:tcW w:w="2907" w:type="dxa"/>
          </w:tcPr>
          <w:p w14:paraId="3D186380" w14:textId="77777777" w:rsidR="00ED2922" w:rsidRPr="00441C3F" w:rsidRDefault="00ED2922" w:rsidP="001B5C90">
            <w:pPr>
              <w:rPr>
                <w:i/>
              </w:rPr>
            </w:pPr>
            <w:r w:rsidRPr="00441C3F">
              <w:rPr>
                <w:i/>
              </w:rPr>
              <w:t>Date of entry onto ARTG</w:t>
            </w:r>
            <w:r w:rsidR="00500337">
              <w:rPr>
                <w:i/>
              </w:rPr>
              <w:t>:</w:t>
            </w:r>
          </w:p>
        </w:tc>
        <w:tc>
          <w:tcPr>
            <w:tcW w:w="6307" w:type="dxa"/>
          </w:tcPr>
          <w:p w14:paraId="6BADE869" w14:textId="77777777" w:rsidR="00ED2922" w:rsidRPr="00441C3F" w:rsidRDefault="00F87DB9" w:rsidP="00EC463D">
            <w:pPr>
              <w:rPr>
                <w:i/>
              </w:rPr>
            </w:pPr>
            <w:r>
              <w:t>2 November 2018</w:t>
            </w:r>
          </w:p>
        </w:tc>
      </w:tr>
      <w:tr w:rsidR="00500337" w:rsidRPr="003D1E62" w14:paraId="5D3C56D0" w14:textId="77777777" w:rsidTr="003735BC">
        <w:tc>
          <w:tcPr>
            <w:tcW w:w="2907" w:type="dxa"/>
          </w:tcPr>
          <w:p w14:paraId="3BB3B0A4" w14:textId="720936DC" w:rsidR="00500337" w:rsidRPr="00441C3F" w:rsidRDefault="00500337" w:rsidP="001B5C90">
            <w:pPr>
              <w:rPr>
                <w:i/>
              </w:rPr>
            </w:pPr>
            <w:r>
              <w:rPr>
                <w:i/>
              </w:rPr>
              <w:t>ARTG numbers:</w:t>
            </w:r>
          </w:p>
        </w:tc>
        <w:tc>
          <w:tcPr>
            <w:tcW w:w="6307" w:type="dxa"/>
          </w:tcPr>
          <w:p w14:paraId="778C5240" w14:textId="77777777" w:rsidR="00500337" w:rsidRPr="00441C3F" w:rsidRDefault="00F87DB9" w:rsidP="00F87DB9">
            <w:r>
              <w:t>292144 and 292145</w:t>
            </w:r>
          </w:p>
        </w:tc>
      </w:tr>
      <w:tr w:rsidR="003735BC" w:rsidRPr="003D1E62" w14:paraId="286A6448" w14:textId="77777777" w:rsidTr="003735BC">
        <w:tc>
          <w:tcPr>
            <w:tcW w:w="2907" w:type="dxa"/>
          </w:tcPr>
          <w:p w14:paraId="6EDB4340"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tcPr>
          <w:p w14:paraId="6CAFD859" w14:textId="77777777" w:rsidR="003735BC" w:rsidRDefault="00C9286C" w:rsidP="003735BC">
            <w:r>
              <w:t>Yes</w:t>
            </w:r>
          </w:p>
          <w:p w14:paraId="310BAFF7" w14:textId="77777777" w:rsidR="003735BC" w:rsidRPr="00487162" w:rsidRDefault="003735BC" w:rsidP="003735BC">
            <w:r>
              <w:t xml:space="preserve">This product will remain in the scheme for 5 years, starting on the date the product is first supplied in </w:t>
            </w:r>
            <w:r w:rsidR="00C9286C">
              <w:t>Australia</w:t>
            </w:r>
          </w:p>
        </w:tc>
      </w:tr>
      <w:tr w:rsidR="008E7846" w:rsidRPr="00487162" w14:paraId="4BA61D33" w14:textId="77777777" w:rsidTr="00BF1190">
        <w:tc>
          <w:tcPr>
            <w:tcW w:w="2907" w:type="dxa"/>
          </w:tcPr>
          <w:p w14:paraId="1495F7EC" w14:textId="668A82B7" w:rsidR="008E7846" w:rsidRPr="00487162" w:rsidRDefault="001B5C90" w:rsidP="00E45619">
            <w:pPr>
              <w:rPr>
                <w:i/>
              </w:rPr>
            </w:pPr>
            <w:r>
              <w:rPr>
                <w:i/>
              </w:rPr>
              <w:t>Active ingredient:</w:t>
            </w:r>
          </w:p>
        </w:tc>
        <w:tc>
          <w:tcPr>
            <w:tcW w:w="6307" w:type="dxa"/>
          </w:tcPr>
          <w:p w14:paraId="5854E370" w14:textId="77777777" w:rsidR="008E7846" w:rsidRPr="00487162" w:rsidRDefault="00C9286C" w:rsidP="00E45619">
            <w:r>
              <w:rPr>
                <w:rFonts w:cs="Arial"/>
              </w:rPr>
              <w:t>Safinamide</w:t>
            </w:r>
          </w:p>
        </w:tc>
      </w:tr>
      <w:tr w:rsidR="008E7846" w:rsidRPr="00487162" w14:paraId="143D8D2D" w14:textId="77777777" w:rsidTr="00BF1190">
        <w:tc>
          <w:tcPr>
            <w:tcW w:w="2907" w:type="dxa"/>
          </w:tcPr>
          <w:p w14:paraId="3EBAFB61" w14:textId="6AC59CCA" w:rsidR="008E7846" w:rsidRPr="00487162" w:rsidRDefault="008E7846" w:rsidP="001B5C90">
            <w:pPr>
              <w:rPr>
                <w:i/>
              </w:rPr>
            </w:pPr>
            <w:r w:rsidRPr="00487162">
              <w:rPr>
                <w:i/>
              </w:rPr>
              <w:t>Product</w:t>
            </w:r>
            <w:r w:rsidR="001B5C90">
              <w:rPr>
                <w:i/>
              </w:rPr>
              <w:t xml:space="preserve"> name:</w:t>
            </w:r>
          </w:p>
        </w:tc>
        <w:tc>
          <w:tcPr>
            <w:tcW w:w="6307" w:type="dxa"/>
          </w:tcPr>
          <w:p w14:paraId="264A8784" w14:textId="77777777" w:rsidR="008E7846" w:rsidRPr="00487162" w:rsidRDefault="00B66B00" w:rsidP="00F87DB9">
            <w:r>
              <w:t>Xadago</w:t>
            </w:r>
          </w:p>
        </w:tc>
      </w:tr>
      <w:tr w:rsidR="00F87DB9" w:rsidRPr="00487162" w14:paraId="10F107B7" w14:textId="77777777" w:rsidTr="00BF1190">
        <w:tc>
          <w:tcPr>
            <w:tcW w:w="2907" w:type="dxa"/>
          </w:tcPr>
          <w:p w14:paraId="185DAFFF" w14:textId="77777777" w:rsidR="00F87DB9" w:rsidRPr="00487162" w:rsidRDefault="00F87DB9" w:rsidP="001B5C90">
            <w:pPr>
              <w:rPr>
                <w:i/>
              </w:rPr>
            </w:pPr>
            <w:r w:rsidRPr="00487162">
              <w:rPr>
                <w:i/>
              </w:rPr>
              <w:t xml:space="preserve">Sponsor’s </w:t>
            </w:r>
            <w:r>
              <w:rPr>
                <w:i/>
              </w:rPr>
              <w:t>n</w:t>
            </w:r>
            <w:r w:rsidRPr="00487162">
              <w:rPr>
                <w:i/>
              </w:rPr>
              <w:t xml:space="preserve">ame and </w:t>
            </w:r>
            <w:r>
              <w:rPr>
                <w:i/>
              </w:rPr>
              <w:t>a</w:t>
            </w:r>
            <w:r w:rsidRPr="00487162">
              <w:rPr>
                <w:i/>
              </w:rPr>
              <w:t>ddress:</w:t>
            </w:r>
          </w:p>
        </w:tc>
        <w:tc>
          <w:tcPr>
            <w:tcW w:w="6307" w:type="dxa"/>
          </w:tcPr>
          <w:p w14:paraId="5D358966" w14:textId="77777777" w:rsidR="00F87DB9" w:rsidRDefault="00F87DB9" w:rsidP="00B66B00">
            <w:r>
              <w:t>Seqirus Pty Ltd</w:t>
            </w:r>
          </w:p>
          <w:p w14:paraId="69E4FDFF" w14:textId="77777777" w:rsidR="00F87DB9" w:rsidRPr="00487162" w:rsidRDefault="00F87DB9" w:rsidP="00F87DB9">
            <w:r>
              <w:t>63 Poplar Road, Parkville, VIC 3052</w:t>
            </w:r>
          </w:p>
        </w:tc>
      </w:tr>
      <w:tr w:rsidR="00F87DB9" w:rsidRPr="00487162" w14:paraId="37FAF182" w14:textId="77777777" w:rsidTr="00BF1190">
        <w:tc>
          <w:tcPr>
            <w:tcW w:w="2907" w:type="dxa"/>
          </w:tcPr>
          <w:p w14:paraId="09C1B66D" w14:textId="3A1CEA51" w:rsidR="00F87DB9" w:rsidRPr="00487162" w:rsidRDefault="00F87DB9" w:rsidP="00E45619">
            <w:pPr>
              <w:rPr>
                <w:i/>
              </w:rPr>
            </w:pPr>
            <w:r>
              <w:rPr>
                <w:i/>
              </w:rPr>
              <w:t>Dose form:</w:t>
            </w:r>
          </w:p>
        </w:tc>
        <w:tc>
          <w:tcPr>
            <w:tcW w:w="6307" w:type="dxa"/>
          </w:tcPr>
          <w:p w14:paraId="678016E3" w14:textId="77777777" w:rsidR="00F87DB9" w:rsidRPr="00487162" w:rsidRDefault="00F87DB9" w:rsidP="00403E3A">
            <w:r>
              <w:t>F</w:t>
            </w:r>
            <w:r w:rsidRPr="00774125">
              <w:t>ilm-coated tablets</w:t>
            </w:r>
          </w:p>
        </w:tc>
      </w:tr>
      <w:tr w:rsidR="00F87DB9" w:rsidRPr="00487162" w14:paraId="4BD72282" w14:textId="77777777" w:rsidTr="00BF1190">
        <w:tc>
          <w:tcPr>
            <w:tcW w:w="2907" w:type="dxa"/>
          </w:tcPr>
          <w:p w14:paraId="310FE969" w14:textId="287182A7" w:rsidR="00F87DB9" w:rsidRPr="00487162" w:rsidRDefault="00724FCF" w:rsidP="00E45619">
            <w:pPr>
              <w:rPr>
                <w:i/>
              </w:rPr>
            </w:pPr>
            <w:r>
              <w:rPr>
                <w:i/>
              </w:rPr>
              <w:t>Strengths:</w:t>
            </w:r>
          </w:p>
        </w:tc>
        <w:tc>
          <w:tcPr>
            <w:tcW w:w="6307" w:type="dxa"/>
          </w:tcPr>
          <w:p w14:paraId="4A7A2B2C" w14:textId="77777777" w:rsidR="00F87DB9" w:rsidRPr="00487162" w:rsidRDefault="00F87DB9" w:rsidP="00403E3A">
            <w:r w:rsidRPr="00774125">
              <w:t>50 and 100 mg</w:t>
            </w:r>
          </w:p>
        </w:tc>
      </w:tr>
      <w:tr w:rsidR="00F87DB9" w:rsidRPr="00487162" w14:paraId="22C85794" w14:textId="77777777" w:rsidTr="00BF1190">
        <w:tc>
          <w:tcPr>
            <w:tcW w:w="2907" w:type="dxa"/>
          </w:tcPr>
          <w:p w14:paraId="1753A1CE" w14:textId="7C32BFDC" w:rsidR="00F87DB9" w:rsidRPr="00487162" w:rsidRDefault="00F87DB9" w:rsidP="00E45619">
            <w:pPr>
              <w:rPr>
                <w:i/>
              </w:rPr>
            </w:pPr>
            <w:r w:rsidRPr="00487162">
              <w:rPr>
                <w:i/>
              </w:rPr>
              <w:t>Container:</w:t>
            </w:r>
          </w:p>
        </w:tc>
        <w:tc>
          <w:tcPr>
            <w:tcW w:w="6307" w:type="dxa"/>
          </w:tcPr>
          <w:p w14:paraId="7E7327BC" w14:textId="77777777" w:rsidR="00F87DB9" w:rsidRPr="00324C1A" w:rsidRDefault="00324C1A" w:rsidP="00324C1A">
            <w:r w:rsidRPr="00324C1A">
              <w:t>Polyvinyl chloride (PVC)</w:t>
            </w:r>
            <w:r w:rsidR="00F87DB9" w:rsidRPr="00324C1A">
              <w:t>/</w:t>
            </w:r>
            <w:proofErr w:type="spellStart"/>
            <w:r w:rsidRPr="00324C1A">
              <w:t>Polyvinylidene</w:t>
            </w:r>
            <w:proofErr w:type="spellEnd"/>
            <w:r w:rsidRPr="00324C1A">
              <w:t xml:space="preserve"> chloride (</w:t>
            </w:r>
            <w:r w:rsidR="00F87DB9" w:rsidRPr="00324C1A">
              <w:t>PVDC</w:t>
            </w:r>
            <w:r w:rsidRPr="00324C1A">
              <w:t>)</w:t>
            </w:r>
            <w:r w:rsidR="00F87DB9" w:rsidRPr="00324C1A">
              <w:t>/Aluminium blister packs</w:t>
            </w:r>
          </w:p>
        </w:tc>
      </w:tr>
      <w:tr w:rsidR="00F87DB9" w:rsidRPr="00487162" w14:paraId="2A3F4174" w14:textId="77777777" w:rsidTr="00BF1190">
        <w:tc>
          <w:tcPr>
            <w:tcW w:w="2907" w:type="dxa"/>
          </w:tcPr>
          <w:p w14:paraId="7AD47B0A" w14:textId="41F7605F" w:rsidR="00F87DB9" w:rsidRPr="00487162" w:rsidRDefault="00F87DB9" w:rsidP="00E45619">
            <w:pPr>
              <w:rPr>
                <w:i/>
              </w:rPr>
            </w:pPr>
            <w:r w:rsidRPr="00487162">
              <w:rPr>
                <w:i/>
              </w:rPr>
              <w:t>Pack size:</w:t>
            </w:r>
          </w:p>
        </w:tc>
        <w:tc>
          <w:tcPr>
            <w:tcW w:w="6307" w:type="dxa"/>
          </w:tcPr>
          <w:p w14:paraId="44812A44" w14:textId="77777777" w:rsidR="00F87DB9" w:rsidRPr="00487162" w:rsidRDefault="00F87DB9" w:rsidP="00E45619">
            <w:r>
              <w:t>30s</w:t>
            </w:r>
          </w:p>
        </w:tc>
      </w:tr>
      <w:tr w:rsidR="00F87DB9" w:rsidRPr="00487162" w14:paraId="4FA8F44E" w14:textId="77777777" w:rsidTr="00BF1190">
        <w:tc>
          <w:tcPr>
            <w:tcW w:w="2907" w:type="dxa"/>
          </w:tcPr>
          <w:p w14:paraId="57BED54F" w14:textId="77777777" w:rsidR="00F87DB9" w:rsidRPr="00487162" w:rsidRDefault="00F87DB9" w:rsidP="001B5C90">
            <w:pPr>
              <w:rPr>
                <w:i/>
              </w:rPr>
            </w:pPr>
            <w:r w:rsidRPr="00487162">
              <w:rPr>
                <w:i/>
              </w:rPr>
              <w:t xml:space="preserve">Approved </w:t>
            </w:r>
            <w:r>
              <w:rPr>
                <w:i/>
              </w:rPr>
              <w:t>t</w:t>
            </w:r>
            <w:r w:rsidRPr="00487162">
              <w:rPr>
                <w:i/>
              </w:rPr>
              <w:t>herapeutic use:</w:t>
            </w:r>
          </w:p>
        </w:tc>
        <w:tc>
          <w:tcPr>
            <w:tcW w:w="6307" w:type="dxa"/>
          </w:tcPr>
          <w:p w14:paraId="4F0A0D31" w14:textId="77777777" w:rsidR="00F87DB9" w:rsidRPr="00A92A5C" w:rsidRDefault="00B66B00" w:rsidP="009A20F6">
            <w:pPr>
              <w:rPr>
                <w:rFonts w:eastAsia="MS Mincho"/>
                <w:i/>
                <w:lang w:eastAsia="ja-JP"/>
              </w:rPr>
            </w:pPr>
            <w:r w:rsidRPr="00A92A5C">
              <w:rPr>
                <w:i/>
              </w:rPr>
              <w:t>Xadago</w:t>
            </w:r>
            <w:r w:rsidR="00F87DB9" w:rsidRPr="00A92A5C">
              <w:rPr>
                <w:i/>
                <w:position w:val="5"/>
                <w:sz w:val="14"/>
                <w:szCs w:val="14"/>
              </w:rPr>
              <w:t xml:space="preserve"> </w:t>
            </w:r>
            <w:r w:rsidR="00F87DB9" w:rsidRPr="00A92A5C">
              <w:rPr>
                <w:i/>
              </w:rPr>
              <w:t xml:space="preserve">is indicated for the treatment of adult patients with fluctuating idiopathic </w:t>
            </w:r>
            <w:r w:rsidR="006B2E60">
              <w:rPr>
                <w:i/>
              </w:rPr>
              <w:t>Parkinson’s disease</w:t>
            </w:r>
            <w:r w:rsidR="00F87DB9" w:rsidRPr="00A92A5C">
              <w:rPr>
                <w:i/>
              </w:rPr>
              <w:t xml:space="preserve"> (PD) as add-on therapy to a regimen that includes levodopa</w:t>
            </w:r>
            <w:r w:rsidR="00F87DB9" w:rsidRPr="00A92A5C">
              <w:rPr>
                <w:i/>
                <w:spacing w:val="-23"/>
              </w:rPr>
              <w:t xml:space="preserve"> </w:t>
            </w:r>
            <w:r w:rsidR="00F87DB9" w:rsidRPr="00A92A5C">
              <w:rPr>
                <w:i/>
              </w:rPr>
              <w:t>(L-D</w:t>
            </w:r>
            <w:r w:rsidR="009A20F6">
              <w:rPr>
                <w:i/>
              </w:rPr>
              <w:t>OPA</w:t>
            </w:r>
            <w:r w:rsidR="00F87DB9" w:rsidRPr="00A92A5C">
              <w:rPr>
                <w:i/>
              </w:rPr>
              <w:t>).</w:t>
            </w:r>
          </w:p>
        </w:tc>
      </w:tr>
      <w:tr w:rsidR="00F87DB9" w:rsidRPr="00487162" w14:paraId="1A6A5AF6" w14:textId="77777777" w:rsidTr="00BF1190">
        <w:tc>
          <w:tcPr>
            <w:tcW w:w="2907" w:type="dxa"/>
          </w:tcPr>
          <w:p w14:paraId="1FB13692" w14:textId="4A38E352" w:rsidR="00F87DB9" w:rsidRPr="00487162" w:rsidRDefault="00F87DB9" w:rsidP="00E45619">
            <w:pPr>
              <w:rPr>
                <w:i/>
              </w:rPr>
            </w:pPr>
            <w:r w:rsidRPr="00487162">
              <w:rPr>
                <w:i/>
              </w:rPr>
              <w:t>Route of administration:</w:t>
            </w:r>
          </w:p>
        </w:tc>
        <w:tc>
          <w:tcPr>
            <w:tcW w:w="6307" w:type="dxa"/>
          </w:tcPr>
          <w:p w14:paraId="6C873788" w14:textId="77777777" w:rsidR="00F87DB9" w:rsidRPr="00487162" w:rsidRDefault="00F87DB9" w:rsidP="00E45619">
            <w:r>
              <w:t>Oral (PO)</w:t>
            </w:r>
          </w:p>
        </w:tc>
      </w:tr>
      <w:tr w:rsidR="00F87DB9" w:rsidRPr="00487162" w14:paraId="6F667C24" w14:textId="77777777" w:rsidTr="00BF1190">
        <w:tc>
          <w:tcPr>
            <w:tcW w:w="2907" w:type="dxa"/>
          </w:tcPr>
          <w:p w14:paraId="7D306143" w14:textId="77777777" w:rsidR="00F87DB9" w:rsidRPr="00487162" w:rsidRDefault="00F87DB9" w:rsidP="00E45619">
            <w:pPr>
              <w:rPr>
                <w:i/>
              </w:rPr>
            </w:pPr>
            <w:r w:rsidRPr="00487162">
              <w:rPr>
                <w:i/>
              </w:rPr>
              <w:t>Dosage:</w:t>
            </w:r>
          </w:p>
        </w:tc>
        <w:tc>
          <w:tcPr>
            <w:tcW w:w="6307" w:type="dxa"/>
          </w:tcPr>
          <w:p w14:paraId="441035A2" w14:textId="77777777" w:rsidR="00F87DB9" w:rsidRDefault="00B66B00" w:rsidP="00F87DB9">
            <w:r>
              <w:t>Xadago</w:t>
            </w:r>
            <w:r w:rsidR="00F87DB9">
              <w:t xml:space="preserve"> treatment should be started at 50 mg/day. The dose may be increased to 100 mg/day after two weeks on the basis of individual clinical need.</w:t>
            </w:r>
          </w:p>
          <w:p w14:paraId="3CE67014" w14:textId="77777777" w:rsidR="00F87DB9" w:rsidRPr="00487162" w:rsidRDefault="00B66B00" w:rsidP="00A92A5C">
            <w:r>
              <w:t>Xadago</w:t>
            </w:r>
            <w:r w:rsidR="00F87DB9">
              <w:t xml:space="preserve"> tablets are for oral use. </w:t>
            </w:r>
            <w:r>
              <w:t>Xadago</w:t>
            </w:r>
            <w:r w:rsidR="00F87DB9">
              <w:t xml:space="preserve"> should be taken with water. </w:t>
            </w:r>
            <w:r>
              <w:t>Xadago</w:t>
            </w:r>
            <w:r w:rsidR="00F87DB9">
              <w:t xml:space="preserve"> may be taken with or without food. If a dose is missed, the next dose should be taken at the usual time the next day.</w:t>
            </w:r>
          </w:p>
        </w:tc>
      </w:tr>
    </w:tbl>
    <w:p w14:paraId="49B558DB" w14:textId="77777777" w:rsidR="008E7846" w:rsidRDefault="008E7846" w:rsidP="00724FCF">
      <w:pPr>
        <w:pStyle w:val="Heading3"/>
      </w:pPr>
      <w:bookmarkStart w:id="12" w:name="_Toc247691503"/>
      <w:bookmarkStart w:id="13" w:name="_Toc314842484"/>
      <w:bookmarkStart w:id="14" w:name="_Toc9434721"/>
      <w:r>
        <w:t xml:space="preserve">Product </w:t>
      </w:r>
      <w:r w:rsidRPr="00724FCF">
        <w:t>background</w:t>
      </w:r>
      <w:bookmarkEnd w:id="12"/>
      <w:bookmarkEnd w:id="13"/>
      <w:bookmarkEnd w:id="14"/>
    </w:p>
    <w:p w14:paraId="4D1E9310" w14:textId="77777777" w:rsidR="00324C1A" w:rsidRDefault="00940A89" w:rsidP="00724FCF">
      <w:r w:rsidRPr="00940A89">
        <w:t xml:space="preserve">This AusPAR describes the application by the sponsor to </w:t>
      </w:r>
      <w:r w:rsidR="00FA185F" w:rsidRPr="00FF0722">
        <w:t>register a new chemical entity, safinamide (as mesilate</w:t>
      </w:r>
      <w:r w:rsidR="009A20F6">
        <w:t xml:space="preserve">) with the product name </w:t>
      </w:r>
      <w:r w:rsidR="00B66B00">
        <w:t>Xadago</w:t>
      </w:r>
      <w:r w:rsidR="00FA185F" w:rsidRPr="00FF0722">
        <w:t>,</w:t>
      </w:r>
      <w:r w:rsidR="00FA185F" w:rsidRPr="00FF0722">
        <w:rPr>
          <w:rFonts w:eastAsiaTheme="minorHAnsi"/>
        </w:rPr>
        <w:t xml:space="preserve"> </w:t>
      </w:r>
      <w:r w:rsidR="00FA185F" w:rsidRPr="00FF0722">
        <w:t xml:space="preserve">for the treatment of idiopathic </w:t>
      </w:r>
      <w:r w:rsidR="006B2E60">
        <w:lastRenderedPageBreak/>
        <w:t>Parkinson’s disease</w:t>
      </w:r>
      <w:r w:rsidR="00FA185F" w:rsidRPr="00FF0722">
        <w:t xml:space="preserve"> as add-on therapy to levodopa (</w:t>
      </w:r>
      <w:r w:rsidR="00FA185F">
        <w:t>L-DOPA</w:t>
      </w:r>
      <w:r w:rsidR="00FA185F" w:rsidRPr="00FF0722">
        <w:t xml:space="preserve">) alone or in combination with other </w:t>
      </w:r>
      <w:r w:rsidR="009A20F6">
        <w:t>Parkinson’s disease</w:t>
      </w:r>
      <w:r w:rsidR="009A20F6" w:rsidRPr="00FF0722">
        <w:t xml:space="preserve"> </w:t>
      </w:r>
      <w:r w:rsidR="00FA185F" w:rsidRPr="00FF0722">
        <w:t>medicinal products, at a starting dose of 50 mg/day with an optional progression to 100 mg/day, contingent on the therapeutic response and clinical need.</w:t>
      </w:r>
    </w:p>
    <w:p w14:paraId="28FCADEC" w14:textId="77777777" w:rsidR="009A20F6" w:rsidRPr="006B2E60" w:rsidRDefault="009A20F6" w:rsidP="009A20F6">
      <w:r>
        <w:t xml:space="preserve">The submission proposes registration of the following dosage forms and strengths: </w:t>
      </w:r>
      <w:r w:rsidRPr="006B2E60">
        <w:t>50 and 100 mg film-coated tablets.</w:t>
      </w:r>
    </w:p>
    <w:p w14:paraId="67E1D950" w14:textId="77777777" w:rsidR="00724FCF" w:rsidRDefault="009A20F6" w:rsidP="00724FCF">
      <w:r>
        <w:t>Parkinson’s disease is a major neurodegenerative disease, with an incidence that increases with age. The cause of Parkinson’s disease is unclear but the primary pathology is progressive degeneration of the substantia nigra (SN), a group of dopaminergic neurons located in the brainstem with subsequent loss of dopaminergic input to the basal ganglia, a collection of deep grey matter in the brain</w:t>
      </w:r>
      <w:r w:rsidR="00724FCF">
        <w:t>.</w:t>
      </w:r>
    </w:p>
    <w:p w14:paraId="6D83D063" w14:textId="2158D4A1" w:rsidR="00AD45E6" w:rsidRPr="00965A15" w:rsidRDefault="00324C1A" w:rsidP="00724FCF">
      <w:r w:rsidRPr="00AD45E6">
        <w:t xml:space="preserve">L-DOPA is the most effective single therapy for Parkinson’s disease. </w:t>
      </w:r>
      <w:r w:rsidR="00AD45E6" w:rsidRPr="00AD45E6">
        <w:t xml:space="preserve">L-DOPA </w:t>
      </w:r>
      <w:r w:rsidR="00AD45E6">
        <w:t xml:space="preserve">can </w:t>
      </w:r>
      <w:r w:rsidR="00AD45E6" w:rsidRPr="00AD45E6">
        <w:t xml:space="preserve">cross the protective </w:t>
      </w:r>
      <w:hyperlink r:id="rId14" w:tooltip="Blood–brain barrier" w:history="1">
        <w:r w:rsidR="00AD45E6" w:rsidRPr="00AD45E6">
          <w:rPr>
            <w:rStyle w:val="Hyperlink"/>
            <w:color w:val="000000" w:themeColor="text1"/>
            <w:u w:val="none"/>
          </w:rPr>
          <w:t>blood–brain barrier</w:t>
        </w:r>
      </w:hyperlink>
      <w:r w:rsidR="00AD45E6" w:rsidRPr="00AD45E6">
        <w:t xml:space="preserve"> whereas </w:t>
      </w:r>
      <w:hyperlink r:id="rId15" w:tooltip="Dopamine" w:history="1">
        <w:r w:rsidR="00AD45E6" w:rsidRPr="00AD45E6">
          <w:rPr>
            <w:rStyle w:val="Hyperlink"/>
            <w:color w:val="000000" w:themeColor="text1"/>
            <w:u w:val="none"/>
          </w:rPr>
          <w:t>dopamine</w:t>
        </w:r>
      </w:hyperlink>
      <w:r w:rsidR="00AD45E6" w:rsidRPr="00AD45E6">
        <w:t xml:space="preserve"> itself cannot. Thus, L-DOPA is used to increase dopamine </w:t>
      </w:r>
      <w:hyperlink r:id="rId16" w:tooltip="Concentration" w:history="1">
        <w:r w:rsidR="00AD45E6" w:rsidRPr="00AD45E6">
          <w:rPr>
            <w:rStyle w:val="Hyperlink"/>
            <w:color w:val="000000" w:themeColor="text1"/>
            <w:u w:val="none"/>
          </w:rPr>
          <w:t>concentrations</w:t>
        </w:r>
      </w:hyperlink>
      <w:r w:rsidR="00AD45E6" w:rsidRPr="00AD45E6">
        <w:t xml:space="preserve"> in </w:t>
      </w:r>
      <w:r w:rsidR="000F1938">
        <w:t xml:space="preserve">patients with </w:t>
      </w:r>
      <w:hyperlink r:id="rId17" w:tooltip="Parkinson's disease" w:history="1">
        <w:r w:rsidR="00AD45E6" w:rsidRPr="00AD45E6">
          <w:rPr>
            <w:rStyle w:val="Hyperlink"/>
            <w:color w:val="000000" w:themeColor="text1"/>
            <w:u w:val="none"/>
          </w:rPr>
          <w:t>Parkinson's disease</w:t>
        </w:r>
      </w:hyperlink>
      <w:r w:rsidR="00AD45E6" w:rsidRPr="00AD45E6">
        <w:t xml:space="preserve"> and </w:t>
      </w:r>
      <w:hyperlink r:id="rId18" w:tooltip="Dopamine-responsive dystonia" w:history="1">
        <w:r w:rsidR="00AD45E6" w:rsidRPr="00AD45E6">
          <w:rPr>
            <w:rStyle w:val="Hyperlink"/>
            <w:color w:val="000000" w:themeColor="text1"/>
            <w:u w:val="none"/>
          </w:rPr>
          <w:t>dopamine-responsive dystonia</w:t>
        </w:r>
      </w:hyperlink>
      <w:r w:rsidR="00AD45E6" w:rsidRPr="00AD45E6">
        <w:t xml:space="preserve">. Once L-DOPA has entered the </w:t>
      </w:r>
      <w:hyperlink r:id="rId19" w:tooltip="Central nervous system" w:history="1">
        <w:r w:rsidR="00AD45E6" w:rsidRPr="00AD45E6">
          <w:rPr>
            <w:rStyle w:val="Hyperlink"/>
            <w:color w:val="000000" w:themeColor="text1"/>
            <w:u w:val="none"/>
          </w:rPr>
          <w:t>central nervous system</w:t>
        </w:r>
      </w:hyperlink>
      <w:r w:rsidR="00AD45E6" w:rsidRPr="00AD45E6">
        <w:t xml:space="preserve">, it is converted into dopamine by the </w:t>
      </w:r>
      <w:hyperlink r:id="rId20" w:tooltip="Enzyme" w:history="1">
        <w:r w:rsidR="00AD45E6" w:rsidRPr="00AD45E6">
          <w:rPr>
            <w:rStyle w:val="Hyperlink"/>
            <w:color w:val="000000" w:themeColor="text1"/>
            <w:u w:val="none"/>
          </w:rPr>
          <w:t>enzyme</w:t>
        </w:r>
      </w:hyperlink>
      <w:r w:rsidR="00AD45E6" w:rsidRPr="00AD45E6">
        <w:t xml:space="preserve"> </w:t>
      </w:r>
      <w:hyperlink r:id="rId21" w:tooltip="Aromatic L-amino acid decarboxylase" w:history="1">
        <w:r w:rsidR="00AD45E6" w:rsidRPr="00AD45E6">
          <w:rPr>
            <w:rStyle w:val="Hyperlink"/>
            <w:color w:val="000000" w:themeColor="text1"/>
            <w:u w:val="none"/>
          </w:rPr>
          <w:t>aromatic L-amino acid decarboxylase</w:t>
        </w:r>
      </w:hyperlink>
      <w:r w:rsidR="00AD45E6" w:rsidRPr="00AD45E6">
        <w:t xml:space="preserve">, also known as </w:t>
      </w:r>
      <w:hyperlink r:id="rId22" w:tooltip="DOPA decarboxylase" w:history="1">
        <w:r w:rsidR="00AD45E6" w:rsidRPr="00AD45E6">
          <w:rPr>
            <w:rStyle w:val="Hyperlink"/>
            <w:color w:val="000000" w:themeColor="text1"/>
            <w:u w:val="none"/>
          </w:rPr>
          <w:t>DOPA decarboxylase</w:t>
        </w:r>
      </w:hyperlink>
      <w:r w:rsidR="00AD45E6" w:rsidRPr="00AD45E6">
        <w:t>.</w:t>
      </w:r>
      <w:r w:rsidR="000F1938">
        <w:t xml:space="preserve"> </w:t>
      </w:r>
      <w:r w:rsidR="00AD45E6">
        <w:t xml:space="preserve">In clinical practice, other dopaminergic treatments are </w:t>
      </w:r>
      <w:r w:rsidR="000F1938">
        <w:t xml:space="preserve">also </w:t>
      </w:r>
      <w:r w:rsidR="00AD45E6">
        <w:t xml:space="preserve">used to reduce or delay the need for L-DOPA therapy or to improve the efficacy or moderate the side effects of L-DOPA. For example, dopamine agonists may be chosen in </w:t>
      </w:r>
      <w:r w:rsidR="00AD45E6" w:rsidRPr="00965A15">
        <w:t xml:space="preserve">patients with a relatively early onset of </w:t>
      </w:r>
      <w:r w:rsidR="00AD45E6" w:rsidRPr="00965A15">
        <w:rPr>
          <w:kern w:val="2"/>
        </w:rPr>
        <w:t>Parkinson’s disease</w:t>
      </w:r>
      <w:r w:rsidR="00AD45E6" w:rsidRPr="00965A15">
        <w:t>.</w:t>
      </w:r>
    </w:p>
    <w:p w14:paraId="74DE5887" w14:textId="789DF472" w:rsidR="00AD45E6" w:rsidRDefault="00324C1A" w:rsidP="00724FCF">
      <w:r w:rsidRPr="00965A15">
        <w:rPr>
          <w:kern w:val="2"/>
        </w:rPr>
        <w:t>Monoamine oxidase B (</w:t>
      </w:r>
      <w:r w:rsidRPr="00965A15">
        <w:t>MAO-B) inhibition increases the levels of dopamine in the brain, including the striatum, where dopamine deficiency plays a major role in producing the deficits of Parkinson’s disease</w:t>
      </w:r>
      <w:r w:rsidR="00965A15" w:rsidRPr="00965A15">
        <w:t>.</w:t>
      </w:r>
      <w:r w:rsidRPr="00965A15">
        <w:rPr>
          <w:kern w:val="2"/>
        </w:rPr>
        <w:t xml:space="preserve"> </w:t>
      </w:r>
      <w:r w:rsidR="00AD45E6">
        <w:t>I</w:t>
      </w:r>
      <w:r w:rsidR="00AD45E6" w:rsidRPr="00965A15">
        <w:rPr>
          <w:kern w:val="2"/>
        </w:rPr>
        <w:t>nhibition of MAO-B increases dopamine levels in parkinsonian mice</w:t>
      </w:r>
      <w:r w:rsidR="00AD45E6">
        <w:rPr>
          <w:kern w:val="2"/>
        </w:rPr>
        <w:t xml:space="preserve">. </w:t>
      </w:r>
      <w:r w:rsidRPr="00965A15">
        <w:rPr>
          <w:kern w:val="2"/>
        </w:rPr>
        <w:t xml:space="preserve">Safinamide inhibits MAO-B </w:t>
      </w:r>
      <w:r w:rsidR="00A92A5C" w:rsidRPr="00965A15">
        <w:t xml:space="preserve">and it is likely that this </w:t>
      </w:r>
      <w:r w:rsidRPr="00965A15">
        <w:t xml:space="preserve">effect </w:t>
      </w:r>
      <w:r w:rsidR="00A92A5C" w:rsidRPr="00965A15">
        <w:t xml:space="preserve">accounts for </w:t>
      </w:r>
      <w:r w:rsidRPr="00965A15">
        <w:t>its</w:t>
      </w:r>
      <w:r w:rsidR="00A92A5C" w:rsidRPr="00965A15">
        <w:t xml:space="preserve"> anti-</w:t>
      </w:r>
      <w:r w:rsidR="007E2AEB">
        <w:t>p</w:t>
      </w:r>
      <w:r w:rsidR="00A92A5C" w:rsidRPr="00965A15">
        <w:t>arkinsonian efficacy</w:t>
      </w:r>
      <w:r w:rsidR="009A20F6" w:rsidRPr="00965A15">
        <w:t xml:space="preserve"> </w:t>
      </w:r>
      <w:r w:rsidR="00965A15" w:rsidRPr="00965A15">
        <w:t>in humans</w:t>
      </w:r>
      <w:r w:rsidR="00AD45E6">
        <w:t>.</w:t>
      </w:r>
    </w:p>
    <w:p w14:paraId="10F73473" w14:textId="77777777" w:rsidR="00AD45E6" w:rsidRDefault="000F1938" w:rsidP="00AD45E6">
      <w:r>
        <w:t xml:space="preserve">During the course of Parkinson’s disease motor fluctuations and dyskinesia occur. </w:t>
      </w:r>
      <w:r w:rsidR="00AD45E6">
        <w:t xml:space="preserve">Whether this is related to long term L-DOPA use, disease progression or both remains a matter of debate. </w:t>
      </w:r>
      <w:r w:rsidR="00AD45E6">
        <w:rPr>
          <w:kern w:val="2"/>
        </w:rPr>
        <w:t>S</w:t>
      </w:r>
      <w:r w:rsidR="00AD45E6" w:rsidRPr="00965A15">
        <w:rPr>
          <w:kern w:val="2"/>
        </w:rPr>
        <w:t xml:space="preserve">afinamide played an </w:t>
      </w:r>
      <w:r w:rsidR="00AD45E6" w:rsidRPr="00965A15">
        <w:t>anti-dyskinetic role in parkinsonian monkeys with L-DOPA induced dyskinesia.</w:t>
      </w:r>
    </w:p>
    <w:p w14:paraId="1D314CEB" w14:textId="16DE3BDB" w:rsidR="00B64836" w:rsidRDefault="00486519" w:rsidP="006B2E60">
      <w:r w:rsidRPr="00B64836">
        <w:t>Safinamide differs from MAO-B inhibitors currently used for PD therapy (selegiline and rasagiline) in its mode of inhibition (non-covalent and reversible for safinamide, as compared with covalent and irreversible for selegiline and rasagiline) and by its additional activity at non-MAO-B targets.</w:t>
      </w:r>
    </w:p>
    <w:p w14:paraId="042BCA77" w14:textId="0760826E" w:rsidR="006B2E60" w:rsidRDefault="009A20F6" w:rsidP="00724FCF">
      <w:r>
        <w:t>Safinamide</w:t>
      </w:r>
      <w:r w:rsidR="00A92A5C">
        <w:t xml:space="preserve"> </w:t>
      </w:r>
      <w:r w:rsidR="006B2E60">
        <w:t>is also associated with state-dependent inhibition of voltage-gated sodium (</w:t>
      </w:r>
      <w:r w:rsidR="006B2E60" w:rsidRPr="009A20F6">
        <w:t>Na</w:t>
      </w:r>
      <w:r w:rsidR="006B2E60" w:rsidRPr="00B64836">
        <w:rPr>
          <w:vertAlign w:val="superscript"/>
        </w:rPr>
        <w:t>+</w:t>
      </w:r>
      <w:r w:rsidR="006B2E60">
        <w:t xml:space="preserve">) channels and the consequent modulation of stimulated glutamate release, but it is unclear if this mechanism is relevant to its efficacy in </w:t>
      </w:r>
      <w:r w:rsidR="000F1938">
        <w:rPr>
          <w:kern w:val="2"/>
        </w:rPr>
        <w:t>Parkinson’s disease</w:t>
      </w:r>
      <w:r w:rsidR="006B2E60">
        <w:t>.</w:t>
      </w:r>
    </w:p>
    <w:p w14:paraId="1F02E11E" w14:textId="77777777" w:rsidR="008E7846" w:rsidRPr="003F31A2" w:rsidRDefault="00386150" w:rsidP="00724FCF">
      <w:pPr>
        <w:pStyle w:val="Heading3"/>
      </w:pPr>
      <w:bookmarkStart w:id="15" w:name="_Toc314842485"/>
      <w:bookmarkStart w:id="16" w:name="_Toc247691504"/>
      <w:bookmarkStart w:id="17" w:name="_Toc9434722"/>
      <w:r>
        <w:t xml:space="preserve">Regulatory </w:t>
      </w:r>
      <w:r w:rsidRPr="00724FCF">
        <w:t>s</w:t>
      </w:r>
      <w:r w:rsidR="008E7846" w:rsidRPr="00724FCF">
        <w:t>tatus</w:t>
      </w:r>
      <w:bookmarkEnd w:id="15"/>
      <w:bookmarkEnd w:id="16"/>
      <w:bookmarkEnd w:id="17"/>
    </w:p>
    <w:p w14:paraId="4C8303FB" w14:textId="77777777" w:rsidR="006B2E60" w:rsidRDefault="00940A89" w:rsidP="00724FCF">
      <w:bookmarkStart w:id="18" w:name="_Toc247691505"/>
      <w:bookmarkStart w:id="19" w:name="_Toc314842486"/>
      <w:r w:rsidRPr="00940A89">
        <w:t>Th</w:t>
      </w:r>
      <w:r w:rsidR="006B2E60">
        <w:t xml:space="preserve">is is an application to register a new chemical entity on the </w:t>
      </w:r>
      <w:r w:rsidRPr="00940A89">
        <w:t>Australian Register of Therapeutic Goods (ARTG)</w:t>
      </w:r>
      <w:r w:rsidR="006B2E60">
        <w:t>.</w:t>
      </w:r>
    </w:p>
    <w:p w14:paraId="593C83FB" w14:textId="77777777" w:rsidR="00403E3A" w:rsidRDefault="00403E3A" w:rsidP="00724FCF">
      <w:pPr>
        <w:rPr>
          <w:lang w:val="en-US"/>
        </w:rPr>
      </w:pPr>
      <w:r w:rsidRPr="003D1674">
        <w:rPr>
          <w:lang w:val="en-US"/>
        </w:rPr>
        <w:t xml:space="preserve">Table </w:t>
      </w:r>
      <w:r w:rsidR="006B2E60" w:rsidRPr="003D1674">
        <w:rPr>
          <w:lang w:val="en-US"/>
        </w:rPr>
        <w:t xml:space="preserve">1 </w:t>
      </w:r>
      <w:r w:rsidRPr="003D1674">
        <w:rPr>
          <w:lang w:val="en-US"/>
        </w:rPr>
        <w:t xml:space="preserve">below depicts the current status of registration </w:t>
      </w:r>
      <w:r w:rsidR="006B2E60" w:rsidRPr="003D1674">
        <w:rPr>
          <w:lang w:val="en-US"/>
        </w:rPr>
        <w:t>internationally</w:t>
      </w:r>
      <w:r w:rsidRPr="003D1674">
        <w:rPr>
          <w:lang w:val="en-US"/>
        </w:rPr>
        <w:t xml:space="preserve">. Due to limitations of the clinical data currently available to support safinamide as add-on therapy to </w:t>
      </w:r>
      <w:r w:rsidR="0008039B" w:rsidRPr="003D1674">
        <w:rPr>
          <w:lang w:val="en-US"/>
        </w:rPr>
        <w:t xml:space="preserve">dopamine </w:t>
      </w:r>
      <w:r w:rsidR="0098205D" w:rsidRPr="003D1674">
        <w:rPr>
          <w:lang w:val="en-US"/>
        </w:rPr>
        <w:t xml:space="preserve">(DA) </w:t>
      </w:r>
      <w:r w:rsidR="0008039B" w:rsidRPr="003D1674">
        <w:rPr>
          <w:lang w:val="en-US"/>
        </w:rPr>
        <w:t>agonist</w:t>
      </w:r>
      <w:r w:rsidRPr="003D1674">
        <w:rPr>
          <w:lang w:val="en-US"/>
        </w:rPr>
        <w:t xml:space="preserve"> monotherapy, this indication was not approved in the </w:t>
      </w:r>
      <w:r w:rsidR="006B2E60" w:rsidRPr="003D1674">
        <w:rPr>
          <w:lang w:val="en-US"/>
        </w:rPr>
        <w:t>European Union (</w:t>
      </w:r>
      <w:r w:rsidRPr="003D1674">
        <w:rPr>
          <w:lang w:val="en-US"/>
        </w:rPr>
        <w:t>EU</w:t>
      </w:r>
      <w:r w:rsidR="006B2E60" w:rsidRPr="003D1674">
        <w:rPr>
          <w:lang w:val="en-US"/>
        </w:rPr>
        <w:t>)</w:t>
      </w:r>
      <w:r w:rsidRPr="003D1674">
        <w:rPr>
          <w:lang w:val="en-US"/>
        </w:rPr>
        <w:t xml:space="preserve">, Switzerland or </w:t>
      </w:r>
      <w:r w:rsidR="006B2E60" w:rsidRPr="003D1674">
        <w:rPr>
          <w:lang w:val="en-US"/>
        </w:rPr>
        <w:t xml:space="preserve">the </w:t>
      </w:r>
      <w:r w:rsidRPr="003D1674">
        <w:rPr>
          <w:lang w:val="en-US"/>
        </w:rPr>
        <w:t xml:space="preserve">USA. Hence TGA approval is only sought for safinamide as an add-on to </w:t>
      </w:r>
      <w:r w:rsidR="00A92A5C" w:rsidRPr="003D1674">
        <w:rPr>
          <w:lang w:val="en-US"/>
        </w:rPr>
        <w:t>L-DOPA</w:t>
      </w:r>
      <w:r w:rsidRPr="003D1674">
        <w:rPr>
          <w:lang w:val="en-US"/>
        </w:rPr>
        <w:t xml:space="preserve"> (alone or in combination with</w:t>
      </w:r>
      <w:r w:rsidRPr="003A74E0">
        <w:rPr>
          <w:lang w:val="en-US"/>
        </w:rPr>
        <w:t xml:space="preserve"> other PD medications).</w:t>
      </w:r>
    </w:p>
    <w:p w14:paraId="01A01F2F" w14:textId="77777777" w:rsidR="00403E3A" w:rsidRPr="00C82368" w:rsidRDefault="00403E3A" w:rsidP="00724FCF">
      <w:pPr>
        <w:pStyle w:val="TableTitle"/>
        <w:rPr>
          <w:lang w:val="en-US"/>
        </w:rPr>
      </w:pPr>
      <w:r w:rsidRPr="00C82368">
        <w:rPr>
          <w:lang w:val="en-US"/>
        </w:rPr>
        <w:lastRenderedPageBreak/>
        <w:t xml:space="preserve">Table </w:t>
      </w:r>
      <w:r w:rsidR="006B2E60">
        <w:rPr>
          <w:lang w:val="en-US"/>
        </w:rPr>
        <w:t>1:</w:t>
      </w:r>
      <w:r w:rsidRPr="00C82368">
        <w:rPr>
          <w:lang w:val="en-US"/>
        </w:rPr>
        <w:t xml:space="preserve"> Current Status of overseas registration</w:t>
      </w:r>
    </w:p>
    <w:p w14:paraId="76D9103C" w14:textId="77777777" w:rsidR="00403E3A" w:rsidRPr="00421370" w:rsidRDefault="00403E3A" w:rsidP="00724FCF">
      <w:pPr>
        <w:rPr>
          <w:lang w:val="en-US"/>
        </w:rPr>
      </w:pPr>
      <w:r>
        <w:rPr>
          <w:noProof/>
          <w:lang w:eastAsia="en-AU"/>
        </w:rPr>
        <w:drawing>
          <wp:inline distT="0" distB="0" distL="0" distR="0" wp14:anchorId="2F380A48" wp14:editId="5B541138">
            <wp:extent cx="5365689" cy="2728570"/>
            <wp:effectExtent l="0" t="0" r="6985" b="0"/>
            <wp:docPr id="23" name="Picture 23" descr="Table 1: Current Status of overseas reg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374599" cy="2733101"/>
                    </a:xfrm>
                    <a:prstGeom prst="rect">
                      <a:avLst/>
                    </a:prstGeom>
                    <a:noFill/>
                    <a:ln>
                      <a:noFill/>
                    </a:ln>
                  </pic:spPr>
                </pic:pic>
              </a:graphicData>
            </a:graphic>
          </wp:inline>
        </w:drawing>
      </w:r>
    </w:p>
    <w:p w14:paraId="0050B68D" w14:textId="77777777" w:rsidR="008E7846" w:rsidRDefault="008E7846" w:rsidP="00BF54B4">
      <w:pPr>
        <w:pStyle w:val="Heading3"/>
      </w:pPr>
      <w:bookmarkStart w:id="20" w:name="_Toc9434723"/>
      <w:r w:rsidRPr="00BF54B4">
        <w:t>Product</w:t>
      </w:r>
      <w:r>
        <w:t xml:space="preserve"> Information</w:t>
      </w:r>
      <w:bookmarkEnd w:id="18"/>
      <w:bookmarkEnd w:id="19"/>
      <w:bookmarkEnd w:id="20"/>
    </w:p>
    <w:p w14:paraId="3377FBB1" w14:textId="77777777" w:rsidR="00940A89" w:rsidRDefault="006136D7" w:rsidP="00BF54B4">
      <w:bookmarkStart w:id="21" w:name="_Toc247691506"/>
      <w:bookmarkStart w:id="22" w:name="_Toc314842487"/>
      <w:r w:rsidRPr="00940A89">
        <w:t xml:space="preserve">The Product Information (PI) </w:t>
      </w:r>
      <w:r>
        <w:t xml:space="preserve">approved with the submission which is described in </w:t>
      </w:r>
      <w:r w:rsidRPr="00940A89">
        <w:t xml:space="preserve">this AusPAR can be found as Attachment 1. For the most recent </w:t>
      </w:r>
      <w:r>
        <w:t>PI,</w:t>
      </w:r>
      <w:r w:rsidRPr="00940A89">
        <w:t xml:space="preserve"> ple</w:t>
      </w:r>
      <w:r>
        <w:t>ase refer to the TGA website</w:t>
      </w:r>
      <w:r w:rsidRPr="00441C3F">
        <w:t xml:space="preserve"> at </w:t>
      </w:r>
      <w:r w:rsidR="00441C3F" w:rsidRPr="00441C3F">
        <w:t>&lt;</w:t>
      </w:r>
      <w:hyperlink r:id="rId25" w:history="1">
        <w:r w:rsidR="00441C3F" w:rsidRPr="00441C3F">
          <w:rPr>
            <w:rStyle w:val="Hyperlink"/>
          </w:rPr>
          <w:t>https://www.tga.gov.au/product-information-pi</w:t>
        </w:r>
      </w:hyperlink>
      <w:r w:rsidR="00441C3F">
        <w:t>&gt;</w:t>
      </w:r>
      <w:r w:rsidR="00940A89" w:rsidRPr="00940A89">
        <w:t>.</w:t>
      </w:r>
    </w:p>
    <w:p w14:paraId="1CFF7F2F" w14:textId="77777777" w:rsidR="00500337" w:rsidRDefault="00500337" w:rsidP="00BF54B4">
      <w:pPr>
        <w:pStyle w:val="Heading2"/>
      </w:pPr>
      <w:bookmarkStart w:id="23" w:name="_Toc504480011"/>
      <w:bookmarkStart w:id="24" w:name="_Toc9434724"/>
      <w:r>
        <w:t xml:space="preserve">II. </w:t>
      </w:r>
      <w:r w:rsidRPr="00BF54B4">
        <w:t>Registration</w:t>
      </w:r>
      <w:r>
        <w:t xml:space="preserve"> time line</w:t>
      </w:r>
      <w:bookmarkEnd w:id="23"/>
      <w:bookmarkEnd w:id="24"/>
    </w:p>
    <w:p w14:paraId="10BEF3B0" w14:textId="77777777" w:rsidR="00500337" w:rsidRDefault="00500337" w:rsidP="00BF54B4">
      <w:r>
        <w:t>The following table captures the key steps and dates for this application and which are detailed and discussed in this AusPAR and Attachment 2.</w:t>
      </w:r>
    </w:p>
    <w:tbl>
      <w:tblPr>
        <w:tblStyle w:val="TableTGAblue"/>
        <w:tblW w:w="0" w:type="auto"/>
        <w:tblLook w:val="04A0" w:firstRow="1" w:lastRow="0" w:firstColumn="1" w:lastColumn="0" w:noHBand="0" w:noVBand="1"/>
      </w:tblPr>
      <w:tblGrid>
        <w:gridCol w:w="4360"/>
        <w:gridCol w:w="4360"/>
      </w:tblGrid>
      <w:tr w:rsidR="00500337" w14:paraId="6B789C6C"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0897509A" w14:textId="77777777" w:rsidR="00500337" w:rsidRDefault="00500337" w:rsidP="00BF54B4">
            <w:r>
              <w:t>Description</w:t>
            </w:r>
          </w:p>
        </w:tc>
        <w:tc>
          <w:tcPr>
            <w:tcW w:w="4360" w:type="dxa"/>
          </w:tcPr>
          <w:p w14:paraId="2FFBD71F" w14:textId="77777777" w:rsidR="00500337" w:rsidRDefault="00500337" w:rsidP="00BF54B4">
            <w:r>
              <w:t>Date</w:t>
            </w:r>
          </w:p>
        </w:tc>
      </w:tr>
      <w:tr w:rsidR="00500337" w14:paraId="499B2444" w14:textId="77777777" w:rsidTr="00500337">
        <w:tc>
          <w:tcPr>
            <w:tcW w:w="4360" w:type="dxa"/>
          </w:tcPr>
          <w:p w14:paraId="0D15C51D" w14:textId="77777777" w:rsidR="00500337" w:rsidRDefault="00500337" w:rsidP="00BF54B4">
            <w:r>
              <w:t>Submission dossier accepted and first round evaluation commenced</w:t>
            </w:r>
          </w:p>
        </w:tc>
        <w:tc>
          <w:tcPr>
            <w:tcW w:w="4360" w:type="dxa"/>
          </w:tcPr>
          <w:p w14:paraId="17378FFA" w14:textId="77777777" w:rsidR="00500337" w:rsidRDefault="006B2E60" w:rsidP="00BF54B4">
            <w:r>
              <w:t>30 August 2017</w:t>
            </w:r>
          </w:p>
        </w:tc>
      </w:tr>
      <w:tr w:rsidR="00500337" w14:paraId="5D7550F1" w14:textId="77777777" w:rsidTr="00500337">
        <w:tc>
          <w:tcPr>
            <w:tcW w:w="4360" w:type="dxa"/>
          </w:tcPr>
          <w:p w14:paraId="5FCB1241" w14:textId="77777777" w:rsidR="00500337" w:rsidRDefault="00500337" w:rsidP="00BF54B4">
            <w:r>
              <w:t>First round evaluation completed</w:t>
            </w:r>
          </w:p>
        </w:tc>
        <w:tc>
          <w:tcPr>
            <w:tcW w:w="4360" w:type="dxa"/>
          </w:tcPr>
          <w:p w14:paraId="0C882161" w14:textId="77777777" w:rsidR="00500337" w:rsidRDefault="008B5003" w:rsidP="00BF54B4">
            <w:r>
              <w:t>23 March 2018</w:t>
            </w:r>
          </w:p>
        </w:tc>
      </w:tr>
      <w:tr w:rsidR="00500337" w14:paraId="62CC731B" w14:textId="77777777" w:rsidTr="00500337">
        <w:tc>
          <w:tcPr>
            <w:tcW w:w="4360" w:type="dxa"/>
          </w:tcPr>
          <w:p w14:paraId="78AF0B0F" w14:textId="77777777" w:rsidR="00500337" w:rsidRDefault="00500337" w:rsidP="00BF54B4">
            <w:r>
              <w:t>Sponsor provides responses on questions raised in first round evaluation</w:t>
            </w:r>
          </w:p>
        </w:tc>
        <w:tc>
          <w:tcPr>
            <w:tcW w:w="4360" w:type="dxa"/>
          </w:tcPr>
          <w:p w14:paraId="6E4832A9" w14:textId="77777777" w:rsidR="00500337" w:rsidRDefault="008B5003" w:rsidP="00BF54B4">
            <w:r>
              <w:t>29 May 2018</w:t>
            </w:r>
          </w:p>
        </w:tc>
      </w:tr>
      <w:tr w:rsidR="00500337" w14:paraId="57F0C517" w14:textId="77777777" w:rsidTr="00500337">
        <w:tc>
          <w:tcPr>
            <w:tcW w:w="4360" w:type="dxa"/>
          </w:tcPr>
          <w:p w14:paraId="5868BA6F" w14:textId="77777777" w:rsidR="00500337" w:rsidRDefault="00500337" w:rsidP="00BF54B4">
            <w:r>
              <w:t>Second round evaluation completed</w:t>
            </w:r>
          </w:p>
        </w:tc>
        <w:tc>
          <w:tcPr>
            <w:tcW w:w="4360" w:type="dxa"/>
          </w:tcPr>
          <w:p w14:paraId="44C5162E" w14:textId="77777777" w:rsidR="00500337" w:rsidRDefault="008B5003" w:rsidP="00BF54B4">
            <w:r>
              <w:t>4 October 2018</w:t>
            </w:r>
          </w:p>
        </w:tc>
      </w:tr>
      <w:tr w:rsidR="00500337" w14:paraId="1D61C979" w14:textId="77777777" w:rsidTr="00500337">
        <w:tc>
          <w:tcPr>
            <w:tcW w:w="4360" w:type="dxa"/>
          </w:tcPr>
          <w:p w14:paraId="4AC5F027" w14:textId="77777777" w:rsidR="00500337" w:rsidRDefault="00500337" w:rsidP="00BF54B4">
            <w:r>
              <w:t>Delegate’s Overall benefit-risk assessment and request for Advisory Committee advice</w:t>
            </w:r>
          </w:p>
        </w:tc>
        <w:tc>
          <w:tcPr>
            <w:tcW w:w="4360" w:type="dxa"/>
          </w:tcPr>
          <w:p w14:paraId="269AD81E" w14:textId="77777777" w:rsidR="00500337" w:rsidRDefault="00403E3A" w:rsidP="00BF54B4">
            <w:r>
              <w:t>5 July 2018</w:t>
            </w:r>
          </w:p>
        </w:tc>
      </w:tr>
      <w:tr w:rsidR="00500337" w14:paraId="7C06939F" w14:textId="77777777" w:rsidTr="00500337">
        <w:tc>
          <w:tcPr>
            <w:tcW w:w="4360" w:type="dxa"/>
          </w:tcPr>
          <w:p w14:paraId="4B7AE0E0" w14:textId="77777777" w:rsidR="00500337" w:rsidRDefault="00500337" w:rsidP="00BF54B4">
            <w:r>
              <w:t>Sponsor’s pre-Advisory Committee response</w:t>
            </w:r>
          </w:p>
        </w:tc>
        <w:tc>
          <w:tcPr>
            <w:tcW w:w="4360" w:type="dxa"/>
          </w:tcPr>
          <w:p w14:paraId="4411DAE0" w14:textId="77777777" w:rsidR="00500337" w:rsidRDefault="00403E3A" w:rsidP="00BF54B4">
            <w:r>
              <w:t>19 July 2018</w:t>
            </w:r>
          </w:p>
        </w:tc>
      </w:tr>
      <w:tr w:rsidR="00500337" w14:paraId="6F53EB76" w14:textId="77777777" w:rsidTr="00500337">
        <w:tc>
          <w:tcPr>
            <w:tcW w:w="4360" w:type="dxa"/>
          </w:tcPr>
          <w:p w14:paraId="235A2935" w14:textId="77777777" w:rsidR="00500337" w:rsidRDefault="00500337" w:rsidP="00BF54B4">
            <w:r>
              <w:t>Advisory Committee meeting</w:t>
            </w:r>
          </w:p>
        </w:tc>
        <w:tc>
          <w:tcPr>
            <w:tcW w:w="4360" w:type="dxa"/>
          </w:tcPr>
          <w:p w14:paraId="54EBA634" w14:textId="77777777" w:rsidR="00500337" w:rsidRDefault="00403E3A" w:rsidP="00BF54B4">
            <w:r>
              <w:t>1-2 August 2018</w:t>
            </w:r>
          </w:p>
        </w:tc>
      </w:tr>
      <w:tr w:rsidR="00500337" w14:paraId="2CAC8D75" w14:textId="77777777" w:rsidTr="00500337">
        <w:tc>
          <w:tcPr>
            <w:tcW w:w="4360" w:type="dxa"/>
          </w:tcPr>
          <w:p w14:paraId="017CEE27" w14:textId="77777777" w:rsidR="00500337" w:rsidRDefault="00500337" w:rsidP="00BF54B4">
            <w:r>
              <w:lastRenderedPageBreak/>
              <w:t>Registration decision (Outcome)</w:t>
            </w:r>
          </w:p>
        </w:tc>
        <w:tc>
          <w:tcPr>
            <w:tcW w:w="4360" w:type="dxa"/>
          </w:tcPr>
          <w:p w14:paraId="30C91161" w14:textId="77777777" w:rsidR="00500337" w:rsidRDefault="00403E3A" w:rsidP="00BF54B4">
            <w:r>
              <w:t>30 October 2018</w:t>
            </w:r>
          </w:p>
        </w:tc>
      </w:tr>
      <w:tr w:rsidR="00500337" w14:paraId="62613325" w14:textId="77777777" w:rsidTr="00500337">
        <w:tc>
          <w:tcPr>
            <w:tcW w:w="4360" w:type="dxa"/>
          </w:tcPr>
          <w:p w14:paraId="72BB90F6" w14:textId="77777777" w:rsidR="00500337" w:rsidRDefault="00500337" w:rsidP="00BF54B4">
            <w:r>
              <w:t>Completion of administrative activities and registration on ARTG</w:t>
            </w:r>
          </w:p>
        </w:tc>
        <w:tc>
          <w:tcPr>
            <w:tcW w:w="4360" w:type="dxa"/>
          </w:tcPr>
          <w:p w14:paraId="20B5328E" w14:textId="77777777" w:rsidR="00500337" w:rsidRDefault="00403E3A" w:rsidP="00BF54B4">
            <w:r>
              <w:t>2 November 2018</w:t>
            </w:r>
          </w:p>
        </w:tc>
      </w:tr>
      <w:tr w:rsidR="00500337" w14:paraId="5F425B08" w14:textId="77777777" w:rsidTr="00500337">
        <w:tc>
          <w:tcPr>
            <w:tcW w:w="4360" w:type="dxa"/>
          </w:tcPr>
          <w:p w14:paraId="45F4102C" w14:textId="77777777" w:rsidR="00500337" w:rsidRDefault="00500337" w:rsidP="00BF54B4">
            <w:r>
              <w:t>Number of working days from submission dossier acceptance to registration decision*</w:t>
            </w:r>
          </w:p>
        </w:tc>
        <w:tc>
          <w:tcPr>
            <w:tcW w:w="4360" w:type="dxa"/>
          </w:tcPr>
          <w:p w14:paraId="3F1D39E2" w14:textId="77777777" w:rsidR="00500337" w:rsidRDefault="008B5003" w:rsidP="00BF54B4">
            <w:r>
              <w:t>241</w:t>
            </w:r>
          </w:p>
        </w:tc>
      </w:tr>
    </w:tbl>
    <w:p w14:paraId="0FAB2A23" w14:textId="77777777" w:rsidR="00500337" w:rsidRDefault="00500337" w:rsidP="00BF54B4">
      <w:pPr>
        <w:pStyle w:val="TableDescription"/>
      </w:pPr>
      <w:r>
        <w:t>*</w:t>
      </w:r>
      <w:r w:rsidR="00BF3774" w:rsidRPr="00BF3774">
        <w:t xml:space="preserve">Statutory </w:t>
      </w:r>
      <w:r w:rsidRPr="00BF54B4">
        <w:t>timeframe</w:t>
      </w:r>
      <w:r>
        <w:t xml:space="preserve"> for standard applications is 2</w:t>
      </w:r>
      <w:r w:rsidR="00BF3774">
        <w:t>55</w:t>
      </w:r>
      <w:r>
        <w:t xml:space="preserve"> working days</w:t>
      </w:r>
      <w:r w:rsidR="008B5003">
        <w:t>.</w:t>
      </w:r>
    </w:p>
    <w:p w14:paraId="347C273B" w14:textId="77777777" w:rsidR="00500337" w:rsidRDefault="00500337" w:rsidP="00500337">
      <w:r>
        <w:t>Evaluations included under Quality findings and Nonclinical findings incorporate both the first and second round evaluations.</w:t>
      </w:r>
    </w:p>
    <w:p w14:paraId="19F9C3D9" w14:textId="77777777" w:rsidR="008E7846" w:rsidRPr="003602A9" w:rsidRDefault="00500337" w:rsidP="00BF54B4">
      <w:pPr>
        <w:pStyle w:val="Heading2"/>
      </w:pPr>
      <w:bookmarkStart w:id="25" w:name="_Toc9434725"/>
      <w:r>
        <w:t>I</w:t>
      </w:r>
      <w:r w:rsidR="008E7846">
        <w:t xml:space="preserve">II. </w:t>
      </w:r>
      <w:r w:rsidR="008E7846" w:rsidRPr="00BF54B4">
        <w:t>Quality</w:t>
      </w:r>
      <w:bookmarkEnd w:id="1"/>
      <w:r w:rsidR="008E7846">
        <w:t xml:space="preserve"> findings</w:t>
      </w:r>
      <w:bookmarkEnd w:id="21"/>
      <w:bookmarkEnd w:id="22"/>
      <w:bookmarkEnd w:id="25"/>
    </w:p>
    <w:p w14:paraId="1DDB2544" w14:textId="77777777" w:rsidR="008E7846" w:rsidRDefault="008E7846" w:rsidP="00BF54B4">
      <w:pPr>
        <w:pStyle w:val="Heading3"/>
      </w:pPr>
      <w:bookmarkStart w:id="26" w:name="_Toc247691507"/>
      <w:bookmarkStart w:id="27" w:name="_Toc314842488"/>
      <w:bookmarkStart w:id="28" w:name="_Toc9434726"/>
      <w:r w:rsidRPr="008751DC">
        <w:t xml:space="preserve">Drug </w:t>
      </w:r>
      <w:r>
        <w:t>s</w:t>
      </w:r>
      <w:r w:rsidRPr="008751DC">
        <w:t>ubstance</w:t>
      </w:r>
      <w:r>
        <w:t xml:space="preserve"> (</w:t>
      </w:r>
      <w:r w:rsidRPr="00BF54B4">
        <w:t>active</w:t>
      </w:r>
      <w:r>
        <w:t xml:space="preserve"> ingredient)</w:t>
      </w:r>
      <w:bookmarkEnd w:id="26"/>
      <w:bookmarkEnd w:id="27"/>
      <w:bookmarkEnd w:id="28"/>
    </w:p>
    <w:p w14:paraId="7B31557A" w14:textId="66AB0052" w:rsidR="008E7846" w:rsidRPr="008D5079" w:rsidRDefault="008D5079" w:rsidP="00BF54B4">
      <w:r w:rsidRPr="008D5079">
        <w:t>The molecular formula of safinamide mesilate is C</w:t>
      </w:r>
      <w:r w:rsidRPr="008D5079">
        <w:rPr>
          <w:vertAlign w:val="subscript"/>
        </w:rPr>
        <w:t>17</w:t>
      </w:r>
      <w:r w:rsidRPr="008D5079">
        <w:t>H</w:t>
      </w:r>
      <w:r w:rsidRPr="008D5079">
        <w:rPr>
          <w:vertAlign w:val="subscript"/>
        </w:rPr>
        <w:t>19</w:t>
      </w:r>
      <w:r w:rsidRPr="008D5079">
        <w:t>FN</w:t>
      </w:r>
      <w:r w:rsidRPr="008D5079">
        <w:rPr>
          <w:vertAlign w:val="subscript"/>
        </w:rPr>
        <w:t>2</w:t>
      </w:r>
      <w:r w:rsidRPr="008D5079">
        <w:t>O</w:t>
      </w:r>
      <w:r w:rsidRPr="008D5079">
        <w:rPr>
          <w:vertAlign w:val="subscript"/>
        </w:rPr>
        <w:t>2</w:t>
      </w:r>
      <w:r w:rsidRPr="008D5079">
        <w:t>•CH</w:t>
      </w:r>
      <w:r w:rsidRPr="008D5079">
        <w:rPr>
          <w:vertAlign w:val="subscript"/>
        </w:rPr>
        <w:t>4</w:t>
      </w:r>
      <w:r w:rsidRPr="008D5079">
        <w:t>O</w:t>
      </w:r>
      <w:r w:rsidRPr="008D5079">
        <w:rPr>
          <w:vertAlign w:val="subscript"/>
        </w:rPr>
        <w:t>3</w:t>
      </w:r>
      <w:r w:rsidRPr="008D5079">
        <w:t>S and the molecular weight is</w:t>
      </w:r>
      <w:r>
        <w:t xml:space="preserve"> </w:t>
      </w:r>
      <w:proofErr w:type="gramStart"/>
      <w:r w:rsidRPr="008D5079">
        <w:t>398.45 g/mol</w:t>
      </w:r>
      <w:proofErr w:type="gramEnd"/>
      <w:r w:rsidRPr="008D5079">
        <w:t xml:space="preserve">. </w:t>
      </w:r>
      <w:r w:rsidR="00F9768F" w:rsidRPr="008D5079">
        <w:t xml:space="preserve">There are no </w:t>
      </w:r>
      <w:r w:rsidR="00800751" w:rsidRPr="008D5079">
        <w:t>British Pharmacopeia (</w:t>
      </w:r>
      <w:r w:rsidR="00F9768F" w:rsidRPr="008D5079">
        <w:t>BP</w:t>
      </w:r>
      <w:r w:rsidR="00800751" w:rsidRPr="008D5079">
        <w:t>)</w:t>
      </w:r>
      <w:r w:rsidR="00F9768F" w:rsidRPr="008D5079">
        <w:t xml:space="preserve"> or </w:t>
      </w:r>
      <w:r w:rsidR="00800751" w:rsidRPr="008D5079">
        <w:t>USA Pharmacopeia (</w:t>
      </w:r>
      <w:r w:rsidR="00F9768F" w:rsidRPr="008D5079">
        <w:t>USP</w:t>
      </w:r>
      <w:r w:rsidR="00800751" w:rsidRPr="008D5079">
        <w:t>)</w:t>
      </w:r>
      <w:r w:rsidR="00F9768F" w:rsidRPr="008D5079">
        <w:t xml:space="preserve"> monographs for the drug substance safinamide mesilate or the finished product.</w:t>
      </w:r>
      <w:r w:rsidR="00800751" w:rsidRPr="008D5079">
        <w:t xml:space="preserve"> </w:t>
      </w:r>
      <w:r w:rsidRPr="008D5079">
        <w:t>The chemical abstracts service (CAS) registry number is 202825‐46‐5 and the chemical structural is described in</w:t>
      </w:r>
      <w:r>
        <w:t xml:space="preserve"> </w:t>
      </w:r>
      <w:r w:rsidR="00800751" w:rsidRPr="008D5079">
        <w:t>Figure 1.</w:t>
      </w:r>
    </w:p>
    <w:p w14:paraId="2EA916DE" w14:textId="493839BB" w:rsidR="00FA185F" w:rsidRDefault="00FA185F" w:rsidP="00FA185F">
      <w:pPr>
        <w:pStyle w:val="FigureTitle"/>
      </w:pPr>
      <w:bookmarkStart w:id="29" w:name="_Toc515480859"/>
      <w:r>
        <w:t xml:space="preserve">Figure </w:t>
      </w:r>
      <w:r w:rsidR="00B642FE">
        <w:rPr>
          <w:noProof/>
        </w:rPr>
        <w:fldChar w:fldCharType="begin"/>
      </w:r>
      <w:r w:rsidR="00B642FE">
        <w:rPr>
          <w:noProof/>
        </w:rPr>
        <w:instrText xml:space="preserve"> SEQ Figure \* ARABIC </w:instrText>
      </w:r>
      <w:r w:rsidR="00B642FE">
        <w:rPr>
          <w:noProof/>
        </w:rPr>
        <w:fldChar w:fldCharType="separate"/>
      </w:r>
      <w:r w:rsidR="00486519">
        <w:rPr>
          <w:noProof/>
        </w:rPr>
        <w:t>1</w:t>
      </w:r>
      <w:r w:rsidR="00B642FE">
        <w:rPr>
          <w:noProof/>
        </w:rPr>
        <w:fldChar w:fldCharType="end"/>
      </w:r>
      <w:r w:rsidR="008B5003">
        <w:t>:</w:t>
      </w:r>
      <w:r>
        <w:t xml:space="preserve"> Chemical Structure of </w:t>
      </w:r>
      <w:r w:rsidR="008B5003">
        <w:t>s</w:t>
      </w:r>
      <w:r>
        <w:t>afinamide</w:t>
      </w:r>
      <w:bookmarkEnd w:id="29"/>
    </w:p>
    <w:p w14:paraId="27DF0BB5" w14:textId="77777777" w:rsidR="00FA185F" w:rsidRDefault="00FA185F" w:rsidP="00FA185F">
      <w:r>
        <w:rPr>
          <w:noProof/>
          <w:lang w:eastAsia="en-AU"/>
        </w:rPr>
        <w:drawing>
          <wp:inline distT="0" distB="0" distL="0" distR="0" wp14:anchorId="5BF8A958" wp14:editId="525E2D7A">
            <wp:extent cx="3009900" cy="1688130"/>
            <wp:effectExtent l="0" t="0" r="0" b="7620"/>
            <wp:docPr id="20" name="Picture 20" descr="Figure 1: Chemical Structure of safin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9900" cy="1688130"/>
                    </a:xfrm>
                    <a:prstGeom prst="rect">
                      <a:avLst/>
                    </a:prstGeom>
                    <a:noFill/>
                    <a:ln>
                      <a:noFill/>
                    </a:ln>
                  </pic:spPr>
                </pic:pic>
              </a:graphicData>
            </a:graphic>
          </wp:inline>
        </w:drawing>
      </w:r>
    </w:p>
    <w:p w14:paraId="32D0D60D" w14:textId="77777777" w:rsidR="008D5079" w:rsidRPr="008D5079" w:rsidRDefault="008D5079" w:rsidP="00BF54B4">
      <w:r w:rsidRPr="008D5079">
        <w:t>There are three polymorphic forms:</w:t>
      </w:r>
    </w:p>
    <w:p w14:paraId="10B08C83" w14:textId="0D0BA303" w:rsidR="008D5079" w:rsidRPr="008D5079" w:rsidRDefault="008D5079" w:rsidP="008D5079">
      <w:pPr>
        <w:pStyle w:val="ListBullet"/>
      </w:pPr>
      <w:r w:rsidRPr="008D5079">
        <w:t>Anhydrous Form A1: most thermodynamically stable form (melting point: 216</w:t>
      </w:r>
      <w:r w:rsidR="007E2AEB">
        <w:t xml:space="preserve"> to </w:t>
      </w:r>
      <w:r w:rsidRPr="008D5079">
        <w:t>217°C).</w:t>
      </w:r>
      <w:r>
        <w:t xml:space="preserve"> </w:t>
      </w:r>
      <w:r w:rsidRPr="008D5079">
        <w:t>The drug substance used in this product has A1 form.</w:t>
      </w:r>
    </w:p>
    <w:p w14:paraId="600B449F" w14:textId="77777777" w:rsidR="008D5079" w:rsidRPr="008D5079" w:rsidRDefault="008D5079" w:rsidP="008D5079">
      <w:pPr>
        <w:pStyle w:val="ListBullet"/>
      </w:pPr>
      <w:r w:rsidRPr="008D5079">
        <w:t>Anhydrous Form A2: A1 can convert to A2 form at &lt;3°C (fast and reversible). Since this transition is fast and reversible, it is unlikely that both forms co</w:t>
      </w:r>
      <w:r w:rsidR="00D459DC">
        <w:t>-</w:t>
      </w:r>
      <w:r w:rsidRPr="008D5079">
        <w:t>exist.</w:t>
      </w:r>
    </w:p>
    <w:p w14:paraId="2B546918" w14:textId="77777777" w:rsidR="008D5079" w:rsidRPr="008D5079" w:rsidRDefault="008D5079" w:rsidP="008D5079">
      <w:pPr>
        <w:pStyle w:val="ListBullet"/>
      </w:pPr>
      <w:r w:rsidRPr="008D5079">
        <w:t>Hemi-hydrate form H1: H1 is formed at high humidity, or where water is accessible.</w:t>
      </w:r>
      <w:r>
        <w:t xml:space="preserve"> </w:t>
      </w:r>
      <w:r w:rsidRPr="008D5079">
        <w:t>This converts to back to A1 at 40</w:t>
      </w:r>
      <w:r w:rsidR="00D459DC">
        <w:t xml:space="preserve"> to </w:t>
      </w:r>
      <w:r w:rsidRPr="008D5079">
        <w:t>60°C.</w:t>
      </w:r>
    </w:p>
    <w:p w14:paraId="605095AF" w14:textId="77777777" w:rsidR="008E7846" w:rsidRDefault="008E7846" w:rsidP="00BF54B4">
      <w:pPr>
        <w:pStyle w:val="Heading3"/>
      </w:pPr>
      <w:bookmarkStart w:id="30" w:name="_Toc247691508"/>
      <w:bookmarkStart w:id="31" w:name="_Toc314842490"/>
      <w:bookmarkStart w:id="32" w:name="_Toc9434727"/>
      <w:r w:rsidRPr="008751DC">
        <w:t xml:space="preserve">Drug </w:t>
      </w:r>
      <w:r w:rsidRPr="00BF54B4">
        <w:t>product</w:t>
      </w:r>
      <w:bookmarkEnd w:id="30"/>
      <w:bookmarkEnd w:id="31"/>
      <w:bookmarkEnd w:id="32"/>
    </w:p>
    <w:p w14:paraId="0E8B3DDC" w14:textId="56BF218F" w:rsidR="005A7B2B" w:rsidRPr="00800751" w:rsidRDefault="00F9768F" w:rsidP="00BF54B4">
      <w:r w:rsidRPr="00800751">
        <w:t xml:space="preserve">Safinamide mesilate is a white to off white crystalline powder and was manufactured as polymorphic form A1. It is classified as </w:t>
      </w:r>
      <w:r w:rsidR="00800751" w:rsidRPr="00800751">
        <w:t xml:space="preserve">Biopharmaceutics Classification System (BCS) </w:t>
      </w:r>
      <w:r w:rsidRPr="00800751">
        <w:t xml:space="preserve">class </w:t>
      </w:r>
      <w:r w:rsidRPr="00800751">
        <w:lastRenderedPageBreak/>
        <w:t>2 (low solubility, high permeability</w:t>
      </w:r>
      <w:r w:rsidR="007E2AEB">
        <w:t>).</w:t>
      </w:r>
      <w:r w:rsidR="00800751" w:rsidRPr="003E3F20">
        <w:rPr>
          <w:vertAlign w:val="superscript"/>
        </w:rPr>
        <w:footnoteReference w:id="1"/>
      </w:r>
      <w:r w:rsidRPr="00800751">
        <w:t xml:space="preserve"> Particle size of the drug substance has been controlled.</w:t>
      </w:r>
    </w:p>
    <w:p w14:paraId="0ED0C7E3" w14:textId="77777777" w:rsidR="00F9768F" w:rsidRPr="00800751" w:rsidRDefault="00F9768F" w:rsidP="00800751">
      <w:r w:rsidRPr="00800751">
        <w:t xml:space="preserve">The excipients of the tablet core are all conventional pharmaceutical ingredients and comply with the </w:t>
      </w:r>
      <w:r w:rsidR="003E3F20">
        <w:t>European Pharmacopeia (</w:t>
      </w:r>
      <w:r w:rsidRPr="00800751">
        <w:t>Eur. Ph.</w:t>
      </w:r>
      <w:r w:rsidR="003E3F20">
        <w:t>)</w:t>
      </w:r>
      <w:r w:rsidRPr="00800751">
        <w:t>/USP NF monograph. No compatibility issues between the drug substance and each proposed excipients were noted from the compatibility studies.</w:t>
      </w:r>
    </w:p>
    <w:p w14:paraId="7A911452" w14:textId="7D7759FD" w:rsidR="00940A89" w:rsidRPr="00800751" w:rsidRDefault="00F9768F" w:rsidP="00800751">
      <w:r w:rsidRPr="00800751">
        <w:t xml:space="preserve">Both strengths of the proposed tablets appear as orange to copper, round, biconcave tablets with metallic gloss, and embossed with </w:t>
      </w:r>
      <w:r w:rsidR="003E3F20">
        <w:t>‘</w:t>
      </w:r>
      <w:r w:rsidRPr="00800751">
        <w:t>50</w:t>
      </w:r>
      <w:r w:rsidR="003E3F20">
        <w:t>’</w:t>
      </w:r>
      <w:r w:rsidRPr="00800751">
        <w:t xml:space="preserve"> (for 50 mg strength) or </w:t>
      </w:r>
      <w:r w:rsidR="003E3F20">
        <w:t>‘</w:t>
      </w:r>
      <w:r w:rsidRPr="00800751">
        <w:t>100</w:t>
      </w:r>
      <w:r w:rsidR="003E3F20">
        <w:t>’</w:t>
      </w:r>
      <w:r w:rsidRPr="00800751">
        <w:t xml:space="preserve"> (for 100</w:t>
      </w:r>
      <w:r w:rsidR="007E2AEB">
        <w:t> </w:t>
      </w:r>
      <w:r w:rsidRPr="00800751">
        <w:t>mg strength) on one side of the tablet.</w:t>
      </w:r>
    </w:p>
    <w:p w14:paraId="2AC58B38" w14:textId="06B45682" w:rsidR="00F9768F" w:rsidRPr="00800751" w:rsidRDefault="00F9768F" w:rsidP="00BF54B4">
      <w:r w:rsidRPr="00800751">
        <w:t>All labels are otherwise compliant with TGO91</w:t>
      </w:r>
      <w:r w:rsidR="007E2AEB">
        <w:t>;</w:t>
      </w:r>
      <w:r w:rsidR="003E3F20">
        <w:rPr>
          <w:rStyle w:val="FootnoteReference"/>
        </w:rPr>
        <w:footnoteReference w:id="2"/>
      </w:r>
      <w:r w:rsidRPr="00800751">
        <w:t xml:space="preserve"> and acceptable from a </w:t>
      </w:r>
      <w:r w:rsidR="003E3F20">
        <w:t>TGA</w:t>
      </w:r>
      <w:r w:rsidRPr="00800751">
        <w:t xml:space="preserve"> perspective.</w:t>
      </w:r>
    </w:p>
    <w:p w14:paraId="777ABFE1" w14:textId="77777777" w:rsidR="00324C1A" w:rsidRDefault="00F9768F" w:rsidP="003E3F20">
      <w:r w:rsidRPr="003E3F20">
        <w:t xml:space="preserve">Apart from the </w:t>
      </w:r>
      <w:r w:rsidR="003E3F20" w:rsidRPr="003E3F20">
        <w:t xml:space="preserve">limits of the </w:t>
      </w:r>
      <w:r w:rsidRPr="003E3F20">
        <w:t>parameters</w:t>
      </w:r>
      <w:r w:rsidR="003E3F20" w:rsidRPr="003E3F20">
        <w:t xml:space="preserve"> water content, safinamide R-isomer, content of methanesulphonate and particle size, </w:t>
      </w:r>
      <w:r w:rsidRPr="003E3F20">
        <w:t>all other parameters in the specification are acceptable</w:t>
      </w:r>
      <w:r w:rsidR="003E3F20">
        <w:t>.</w:t>
      </w:r>
    </w:p>
    <w:p w14:paraId="3B200117" w14:textId="4FF443FA" w:rsidR="00F9768F" w:rsidRPr="00DE5E8B" w:rsidRDefault="00F9768F" w:rsidP="00BF54B4">
      <w:r w:rsidRPr="003E3F20">
        <w:t xml:space="preserve">Method validation data were provided for </w:t>
      </w:r>
      <w:r w:rsidR="00965A15">
        <w:t>a</w:t>
      </w:r>
      <w:r w:rsidRPr="003E3F20">
        <w:t xml:space="preserve">ssay and </w:t>
      </w:r>
      <w:r w:rsidR="00965A15">
        <w:t>r</w:t>
      </w:r>
      <w:r w:rsidRPr="003E3F20">
        <w:t xml:space="preserve">elated Substances, </w:t>
      </w:r>
      <w:r w:rsidR="00965A15">
        <w:t>r</w:t>
      </w:r>
      <w:r w:rsidRPr="003E3F20">
        <w:t xml:space="preserve">esidual solvent, </w:t>
      </w:r>
      <w:proofErr w:type="spellStart"/>
      <w:r w:rsidR="00965A15">
        <w:t>methanesulfonic</w:t>
      </w:r>
      <w:proofErr w:type="spellEnd"/>
      <w:r w:rsidR="00965A15">
        <w:t xml:space="preserve"> acid (</w:t>
      </w:r>
      <w:r w:rsidRPr="003E3F20">
        <w:t>MSA</w:t>
      </w:r>
      <w:r w:rsidR="00965A15">
        <w:t>)</w:t>
      </w:r>
      <w:r w:rsidRPr="003E3F20">
        <w:t xml:space="preserve"> ester</w:t>
      </w:r>
      <w:r w:rsidR="00965A15">
        <w:t xml:space="preserve"> and p</w:t>
      </w:r>
      <w:r w:rsidRPr="003E3F20">
        <w:t xml:space="preserve">latinum content. </w:t>
      </w:r>
      <w:r w:rsidR="0096374B">
        <w:t xml:space="preserve">Clarification from the </w:t>
      </w:r>
      <w:r w:rsidR="00E85871">
        <w:t>s</w:t>
      </w:r>
      <w:r w:rsidR="0096374B">
        <w:t>ponsor was sought regarding the site of method validation. Confirmation on the site of method validation was provided</w:t>
      </w:r>
      <w:r w:rsidR="004E40D7">
        <w:t xml:space="preserve">. All methods were adequately validated. </w:t>
      </w:r>
      <w:r w:rsidRPr="00DE5E8B">
        <w:t>Particle size distribution method has been adequately validated</w:t>
      </w:r>
      <w:r w:rsidR="003E3F20" w:rsidRPr="00DE5E8B">
        <w:t>.</w:t>
      </w:r>
    </w:p>
    <w:p w14:paraId="55D6ADFD" w14:textId="77777777" w:rsidR="008E7846" w:rsidRPr="00DE5E8B" w:rsidRDefault="008E7846" w:rsidP="00BF54B4">
      <w:pPr>
        <w:pStyle w:val="Heading3"/>
      </w:pPr>
      <w:bookmarkStart w:id="33" w:name="_Toc314842491"/>
      <w:bookmarkStart w:id="34" w:name="_Toc9434728"/>
      <w:r w:rsidRPr="00BF54B4">
        <w:t>Biopharmaceutics</w:t>
      </w:r>
      <w:bookmarkEnd w:id="33"/>
      <w:bookmarkEnd w:id="34"/>
    </w:p>
    <w:p w14:paraId="27DDAC90" w14:textId="77777777" w:rsidR="008D5079" w:rsidRDefault="008D5079" w:rsidP="008D5079">
      <w:bookmarkStart w:id="35" w:name="_Toc247691509"/>
      <w:bookmarkStart w:id="36" w:name="_Toc314842493"/>
      <w:r>
        <w:t xml:space="preserve">The Xadago dossier included bioavailability and bioequivalence data </w:t>
      </w:r>
      <w:r w:rsidR="005437EB">
        <w:t>and the findings from the</w:t>
      </w:r>
      <w:r>
        <w:t xml:space="preserve"> following biopharmaceutic studies</w:t>
      </w:r>
      <w:r w:rsidR="005437EB">
        <w:t xml:space="preserve"> have been summarised below</w:t>
      </w:r>
      <w:r>
        <w:t>:</w:t>
      </w:r>
    </w:p>
    <w:p w14:paraId="7E31C821" w14:textId="7A6EA545" w:rsidR="008D5079" w:rsidRPr="008D5079" w:rsidRDefault="00DE5E8B" w:rsidP="00BF54B4">
      <w:pPr>
        <w:pStyle w:val="ListBullet"/>
      </w:pPr>
      <w:r>
        <w:t>Study</w:t>
      </w:r>
      <w:r w:rsidR="005437EB">
        <w:t xml:space="preserve"> 021: A randomis</w:t>
      </w:r>
      <w:r w:rsidR="008D5079" w:rsidRPr="008D5079">
        <w:t xml:space="preserve">ed, open‐label, two‐period crossover bioequivalence trial of two different oral tablets of 100‐mg safinamide, utilizing different manufacturing processes, in healthy volunteers </w:t>
      </w:r>
      <w:r w:rsidR="007E2AEB">
        <w:t xml:space="preserve">(full name: Study </w:t>
      </w:r>
      <w:r w:rsidR="008D5079" w:rsidRPr="008D5079">
        <w:t>EMR701165‐021</w:t>
      </w:r>
      <w:r w:rsidR="007E2AEB">
        <w:t>)</w:t>
      </w:r>
      <w:r w:rsidR="008D5079">
        <w:t>.</w:t>
      </w:r>
    </w:p>
    <w:p w14:paraId="56D7A68D" w14:textId="5690C0C7" w:rsidR="008D5079" w:rsidRDefault="00DE5E8B" w:rsidP="008D5079">
      <w:pPr>
        <w:pStyle w:val="ListBullet"/>
      </w:pPr>
      <w:r>
        <w:t>Study</w:t>
      </w:r>
      <w:r w:rsidR="008D5079" w:rsidRPr="008D5079">
        <w:t xml:space="preserve"> 022: A randomi</w:t>
      </w:r>
      <w:r w:rsidR="005437EB">
        <w:t>s</w:t>
      </w:r>
      <w:r w:rsidR="008D5079" w:rsidRPr="008D5079">
        <w:t xml:space="preserve">ed, open‐label, three‐way crossover trial to investigate absolute bioavailability of safinamide and to assess food effects on a single dose administration of 50 mg safinamide in healthy volunteers </w:t>
      </w:r>
      <w:r w:rsidR="007E2AEB">
        <w:t xml:space="preserve">(full name: Study </w:t>
      </w:r>
      <w:r w:rsidR="008D5079" w:rsidRPr="008D5079">
        <w:t>EMR701165‐022</w:t>
      </w:r>
      <w:r w:rsidR="007E2AEB">
        <w:t>)</w:t>
      </w:r>
      <w:r w:rsidR="008D5079">
        <w:t>.</w:t>
      </w:r>
    </w:p>
    <w:p w14:paraId="2A1D6623" w14:textId="77777777" w:rsidR="005437EB" w:rsidRPr="00BB0844" w:rsidRDefault="005437EB" w:rsidP="00BF54B4">
      <w:pPr>
        <w:pStyle w:val="Heading4"/>
        <w:rPr>
          <w:u w:val="single"/>
        </w:rPr>
      </w:pPr>
      <w:r w:rsidRPr="00627D8E">
        <w:rPr>
          <w:lang w:eastAsia="en-AU"/>
        </w:rPr>
        <w:t xml:space="preserve">Study </w:t>
      </w:r>
      <w:r w:rsidRPr="005437EB">
        <w:rPr>
          <w:lang w:eastAsia="en-AU"/>
        </w:rPr>
        <w:t>021 c</w:t>
      </w:r>
      <w:r w:rsidRPr="005437EB">
        <w:t>onclusion</w:t>
      </w:r>
    </w:p>
    <w:p w14:paraId="44E40A4E" w14:textId="566CC515" w:rsidR="00324C1A" w:rsidRDefault="005437EB" w:rsidP="00BF54B4">
      <w:pPr>
        <w:rPr>
          <w:lang w:eastAsia="en-AU"/>
        </w:rPr>
      </w:pPr>
      <w:r w:rsidRPr="005616B3">
        <w:rPr>
          <w:lang w:eastAsia="en-AU"/>
        </w:rPr>
        <w:t xml:space="preserve">The </w:t>
      </w:r>
      <w:r w:rsidR="007E2AEB">
        <w:rPr>
          <w:lang w:eastAsia="en-AU"/>
        </w:rPr>
        <w:t>r</w:t>
      </w:r>
      <w:r w:rsidRPr="005616B3">
        <w:rPr>
          <w:lang w:eastAsia="en-AU"/>
        </w:rPr>
        <w:t xml:space="preserve">oller </w:t>
      </w:r>
      <w:r w:rsidR="007E2AEB">
        <w:rPr>
          <w:lang w:eastAsia="en-AU"/>
        </w:rPr>
        <w:t>c</w:t>
      </w:r>
      <w:r w:rsidRPr="005616B3">
        <w:rPr>
          <w:lang w:eastAsia="en-AU"/>
        </w:rPr>
        <w:t xml:space="preserve">ompaction tablets </w:t>
      </w:r>
      <w:r>
        <w:rPr>
          <w:lang w:eastAsia="en-AU"/>
        </w:rPr>
        <w:t xml:space="preserve">(RC yellow) </w:t>
      </w:r>
      <w:r w:rsidRPr="005616B3">
        <w:rPr>
          <w:lang w:eastAsia="en-AU"/>
        </w:rPr>
        <w:t>manufactured by the proposed manufacturing process have shown to be bioequivalen</w:t>
      </w:r>
      <w:r>
        <w:rPr>
          <w:lang w:eastAsia="en-AU"/>
        </w:rPr>
        <w:t xml:space="preserve">t </w:t>
      </w:r>
      <w:r w:rsidRPr="005616B3">
        <w:rPr>
          <w:lang w:eastAsia="en-AU"/>
        </w:rPr>
        <w:t xml:space="preserve">to the </w:t>
      </w:r>
      <w:r w:rsidR="007E2AEB">
        <w:rPr>
          <w:lang w:eastAsia="en-AU"/>
        </w:rPr>
        <w:t>d</w:t>
      </w:r>
      <w:r w:rsidRPr="005616B3">
        <w:rPr>
          <w:lang w:eastAsia="en-AU"/>
        </w:rPr>
        <w:t xml:space="preserve">irect </w:t>
      </w:r>
      <w:r w:rsidR="007E2AEB">
        <w:rPr>
          <w:lang w:eastAsia="en-AU"/>
        </w:rPr>
        <w:t>c</w:t>
      </w:r>
      <w:r w:rsidR="007E2AEB" w:rsidRPr="005616B3">
        <w:rPr>
          <w:lang w:eastAsia="en-AU"/>
        </w:rPr>
        <w:t xml:space="preserve">ompression </w:t>
      </w:r>
      <w:r w:rsidRPr="005616B3">
        <w:rPr>
          <w:lang w:eastAsia="en-AU"/>
        </w:rPr>
        <w:t>tablet manufactured by the former process.</w:t>
      </w:r>
    </w:p>
    <w:p w14:paraId="7B6C3803" w14:textId="77777777" w:rsidR="005437EB" w:rsidRDefault="005437EB" w:rsidP="00BF54B4">
      <w:pPr>
        <w:rPr>
          <w:lang w:eastAsia="en-AU"/>
        </w:rPr>
      </w:pPr>
      <w:r>
        <w:rPr>
          <w:lang w:eastAsia="en-AU"/>
        </w:rPr>
        <w:t>In addition, the following points are noted:</w:t>
      </w:r>
    </w:p>
    <w:p w14:paraId="01ADB797" w14:textId="77777777" w:rsidR="005437EB" w:rsidRDefault="005437EB" w:rsidP="00BF54B4">
      <w:pPr>
        <w:pStyle w:val="ListBullet"/>
        <w:rPr>
          <w:lang w:eastAsia="en-AU"/>
        </w:rPr>
      </w:pPr>
      <w:r>
        <w:rPr>
          <w:lang w:eastAsia="en-AU"/>
        </w:rPr>
        <w:t xml:space="preserve">The proposed formulation ‘RC Candurin’ tablet has a different film-coating to the ‘RC yellow tablet’ </w:t>
      </w:r>
      <w:r w:rsidRPr="00BF54B4">
        <w:t>used</w:t>
      </w:r>
      <w:r>
        <w:rPr>
          <w:lang w:eastAsia="en-AU"/>
        </w:rPr>
        <w:t xml:space="preserve"> in this bioequivalence study.</w:t>
      </w:r>
    </w:p>
    <w:p w14:paraId="0068CFEF" w14:textId="77777777" w:rsidR="005437EB" w:rsidRDefault="005437EB" w:rsidP="005437EB">
      <w:pPr>
        <w:pStyle w:val="ListBullet"/>
        <w:rPr>
          <w:lang w:eastAsia="en-AU"/>
        </w:rPr>
      </w:pPr>
      <w:r>
        <w:rPr>
          <w:lang w:eastAsia="en-AU"/>
        </w:rPr>
        <w:t>However, the dissolution profiles of the proposed ‘RC Candurin’ tablet are in between dissolution profiles of the clinical formulation ‘DC white tablets’ and the ‘RC yellow tablet’ used in this bioequivalence study.</w:t>
      </w:r>
    </w:p>
    <w:p w14:paraId="4FFDC085" w14:textId="0C01E2FC" w:rsidR="005437EB" w:rsidRDefault="005437EB" w:rsidP="00BF54B4">
      <w:pPr>
        <w:pStyle w:val="ListBullet"/>
        <w:rPr>
          <w:lang w:eastAsia="en-AU"/>
        </w:rPr>
      </w:pPr>
      <w:r>
        <w:rPr>
          <w:lang w:eastAsia="en-AU"/>
        </w:rPr>
        <w:lastRenderedPageBreak/>
        <w:t xml:space="preserve">Hence, the </w:t>
      </w:r>
      <w:r w:rsidRPr="00BF54B4">
        <w:t>efficacies</w:t>
      </w:r>
      <w:r>
        <w:rPr>
          <w:lang w:eastAsia="en-AU"/>
        </w:rPr>
        <w:t xml:space="preserve"> results from the pivotal clinical studies obtained with </w:t>
      </w:r>
      <w:r w:rsidR="00E557C2">
        <w:rPr>
          <w:lang w:eastAsia="en-AU"/>
        </w:rPr>
        <w:t xml:space="preserve">direct compression </w:t>
      </w:r>
      <w:r>
        <w:rPr>
          <w:lang w:eastAsia="en-AU"/>
        </w:rPr>
        <w:t xml:space="preserve">tablets (DC white) can be extended to the </w:t>
      </w:r>
      <w:r w:rsidR="00E557C2">
        <w:rPr>
          <w:lang w:eastAsia="en-AU"/>
        </w:rPr>
        <w:t>r</w:t>
      </w:r>
      <w:r>
        <w:rPr>
          <w:lang w:eastAsia="en-AU"/>
        </w:rPr>
        <w:t xml:space="preserve">oller </w:t>
      </w:r>
      <w:r w:rsidR="00E557C2">
        <w:rPr>
          <w:lang w:eastAsia="en-AU"/>
        </w:rPr>
        <w:t xml:space="preserve">compaction </w:t>
      </w:r>
      <w:r w:rsidR="00450480">
        <w:rPr>
          <w:lang w:eastAsia="en-AU"/>
        </w:rPr>
        <w:t>tablets (RC </w:t>
      </w:r>
      <w:proofErr w:type="spellStart"/>
      <w:r>
        <w:rPr>
          <w:lang w:eastAsia="en-AU"/>
        </w:rPr>
        <w:t>candurin</w:t>
      </w:r>
      <w:proofErr w:type="spellEnd"/>
      <w:r>
        <w:rPr>
          <w:lang w:eastAsia="en-AU"/>
        </w:rPr>
        <w:t>).</w:t>
      </w:r>
    </w:p>
    <w:p w14:paraId="54CF7DBC" w14:textId="77777777" w:rsidR="005437EB" w:rsidRDefault="005437EB" w:rsidP="00BF54B4">
      <w:pPr>
        <w:pStyle w:val="Heading4"/>
        <w:rPr>
          <w:lang w:eastAsia="en-AU"/>
        </w:rPr>
      </w:pPr>
      <w:r w:rsidRPr="0003095F">
        <w:rPr>
          <w:lang w:eastAsia="en-AU"/>
        </w:rPr>
        <w:t xml:space="preserve">Study </w:t>
      </w:r>
      <w:r w:rsidR="00DE5E8B">
        <w:rPr>
          <w:lang w:eastAsia="en-AU"/>
        </w:rPr>
        <w:t>022</w:t>
      </w:r>
      <w:r w:rsidRPr="0003095F">
        <w:rPr>
          <w:lang w:eastAsia="en-AU"/>
        </w:rPr>
        <w:t xml:space="preserve"> </w:t>
      </w:r>
      <w:r w:rsidRPr="00BF54B4">
        <w:t>conclusion</w:t>
      </w:r>
    </w:p>
    <w:p w14:paraId="3717738F" w14:textId="77777777" w:rsidR="005437EB" w:rsidRDefault="005437EB" w:rsidP="00BF54B4">
      <w:pPr>
        <w:rPr>
          <w:lang w:eastAsia="en-AU"/>
        </w:rPr>
      </w:pPr>
      <w:r>
        <w:rPr>
          <w:lang w:eastAsia="en-AU"/>
        </w:rPr>
        <w:t>This was an a</w:t>
      </w:r>
      <w:r w:rsidRPr="006B7291">
        <w:rPr>
          <w:lang w:eastAsia="en-AU"/>
        </w:rPr>
        <w:t>bsolute bioavailability/food effect</w:t>
      </w:r>
      <w:r>
        <w:rPr>
          <w:lang w:eastAsia="en-AU"/>
        </w:rPr>
        <w:t xml:space="preserve"> study.</w:t>
      </w:r>
    </w:p>
    <w:p w14:paraId="19B8FBC2" w14:textId="77777777" w:rsidR="005437EB" w:rsidRPr="00A22530" w:rsidRDefault="005437EB" w:rsidP="005437EB">
      <w:pPr>
        <w:rPr>
          <w:lang w:eastAsia="en-AU"/>
        </w:rPr>
      </w:pPr>
      <w:r>
        <w:rPr>
          <w:lang w:eastAsia="en-AU"/>
        </w:rPr>
        <w:t xml:space="preserve">The absolute </w:t>
      </w:r>
      <w:r w:rsidR="00D459DC">
        <w:rPr>
          <w:lang w:eastAsia="en-AU"/>
        </w:rPr>
        <w:t>bioavailability</w:t>
      </w:r>
      <w:r>
        <w:rPr>
          <w:lang w:eastAsia="en-AU"/>
        </w:rPr>
        <w:t xml:space="preserve"> of safinamide is 95%, which indicates the safinamide absorption is almost complete. First pass metabolism is negligible.</w:t>
      </w:r>
    </w:p>
    <w:p w14:paraId="689F0DE7" w14:textId="77777777" w:rsidR="005437EB" w:rsidRPr="00AD4FAE" w:rsidRDefault="005437EB" w:rsidP="00BF54B4">
      <w:pPr>
        <w:rPr>
          <w:lang w:eastAsia="en-AU"/>
        </w:rPr>
      </w:pPr>
      <w:r w:rsidRPr="00AD4FAE">
        <w:rPr>
          <w:lang w:eastAsia="en-AU"/>
        </w:rPr>
        <w:t xml:space="preserve">Food delays </w:t>
      </w:r>
      <w:r>
        <w:rPr>
          <w:lang w:eastAsia="en-AU"/>
        </w:rPr>
        <w:t>time to peak plasma concentration (</w:t>
      </w:r>
      <w:r w:rsidRPr="00AD4FAE">
        <w:rPr>
          <w:lang w:eastAsia="en-AU"/>
        </w:rPr>
        <w:t>T</w:t>
      </w:r>
      <w:r w:rsidRPr="005437EB">
        <w:rPr>
          <w:vertAlign w:val="subscript"/>
          <w:lang w:eastAsia="en-AU"/>
        </w:rPr>
        <w:t>max</w:t>
      </w:r>
      <w:r>
        <w:rPr>
          <w:lang w:eastAsia="en-AU"/>
        </w:rPr>
        <w:t>) by approximately 1 h but did not significantly affect the peak plasma concentration (C</w:t>
      </w:r>
      <w:r>
        <w:rPr>
          <w:vertAlign w:val="subscript"/>
          <w:lang w:eastAsia="en-AU"/>
        </w:rPr>
        <w:t xml:space="preserve">max) </w:t>
      </w:r>
      <w:r>
        <w:rPr>
          <w:lang w:eastAsia="en-AU"/>
        </w:rPr>
        <w:t>or area under the plasma concentration versus time curve (AUC) for the tablets.</w:t>
      </w:r>
    </w:p>
    <w:p w14:paraId="38E53B3F" w14:textId="77777777" w:rsidR="008E7846" w:rsidRPr="008D5079" w:rsidRDefault="008E7846" w:rsidP="00BF54B4">
      <w:pPr>
        <w:pStyle w:val="Heading3"/>
      </w:pPr>
      <w:bookmarkStart w:id="37" w:name="_Toc9434729"/>
      <w:r w:rsidRPr="00BF54B4">
        <w:t>Quality</w:t>
      </w:r>
      <w:r w:rsidRPr="008D5079">
        <w:t xml:space="preserve"> summary and conclusions</w:t>
      </w:r>
      <w:bookmarkEnd w:id="35"/>
      <w:bookmarkEnd w:id="36"/>
      <w:bookmarkEnd w:id="37"/>
    </w:p>
    <w:p w14:paraId="4D1EC20B" w14:textId="45000D6A" w:rsidR="00350EB3" w:rsidRPr="003E3F20" w:rsidRDefault="00350EB3" w:rsidP="00BF54B4">
      <w:r w:rsidRPr="003E3F20">
        <w:t xml:space="preserve">The registration of the proposed product is recommended from a pharmaceutical chemistry and biopharmaceutic perspective, provided that the particle size limits are amended as requested </w:t>
      </w:r>
      <w:r w:rsidR="003E3F20">
        <w:t xml:space="preserve">below </w:t>
      </w:r>
      <w:r w:rsidRPr="003E3F20">
        <w:t>and the revised drug substance provided for review.</w:t>
      </w:r>
    </w:p>
    <w:p w14:paraId="3006F7E3" w14:textId="6561376A" w:rsidR="00350EB3" w:rsidRPr="003E3F20" w:rsidRDefault="00350EB3" w:rsidP="00BF54B4">
      <w:r w:rsidRPr="003E3F20">
        <w:t>The particle size limit in the drug substance specification applied by the finished product manufacturer should be tightened in line with batch data (including the clinical and biobatches).</w:t>
      </w:r>
    </w:p>
    <w:p w14:paraId="16609BC8" w14:textId="2158D7E2" w:rsidR="005A7B2B" w:rsidRPr="003E3F20" w:rsidRDefault="00350EB3" w:rsidP="00BF54B4">
      <w:r w:rsidRPr="003E3F20">
        <w:t>The revised drug substance specification applied by the finished product manufacturer should be provided for review.</w:t>
      </w:r>
    </w:p>
    <w:p w14:paraId="1344F2BE" w14:textId="77777777" w:rsidR="008E7846" w:rsidRDefault="00350EB3" w:rsidP="00BF54B4">
      <w:pPr>
        <w:pStyle w:val="Heading2"/>
      </w:pPr>
      <w:bookmarkStart w:id="38" w:name="_Toc196046439"/>
      <w:bookmarkStart w:id="39" w:name="_Toc247691510"/>
      <w:bookmarkStart w:id="40" w:name="_Toc314842494"/>
      <w:bookmarkStart w:id="41" w:name="_Toc9434730"/>
      <w:r>
        <w:t>I</w:t>
      </w:r>
      <w:r w:rsidR="00500337">
        <w:t>V</w:t>
      </w:r>
      <w:r w:rsidR="008E7846">
        <w:t xml:space="preserve">. </w:t>
      </w:r>
      <w:r w:rsidR="008E7846" w:rsidRPr="00BF54B4">
        <w:t>Nonclinical</w:t>
      </w:r>
      <w:bookmarkEnd w:id="38"/>
      <w:r w:rsidR="008E7846">
        <w:t xml:space="preserve"> findings</w:t>
      </w:r>
      <w:bookmarkEnd w:id="39"/>
      <w:bookmarkEnd w:id="40"/>
      <w:bookmarkEnd w:id="41"/>
    </w:p>
    <w:p w14:paraId="57212782" w14:textId="77777777" w:rsidR="008E7846" w:rsidRDefault="008E7846" w:rsidP="00BF54B4">
      <w:pPr>
        <w:pStyle w:val="Heading3"/>
      </w:pPr>
      <w:bookmarkStart w:id="42" w:name="_Toc247691511"/>
      <w:bookmarkStart w:id="43" w:name="_Toc314842495"/>
      <w:bookmarkStart w:id="44" w:name="_Toc9434731"/>
      <w:r w:rsidRPr="00BF54B4">
        <w:t>Introduction</w:t>
      </w:r>
      <w:bookmarkEnd w:id="42"/>
      <w:bookmarkEnd w:id="43"/>
      <w:bookmarkEnd w:id="44"/>
    </w:p>
    <w:p w14:paraId="2DF580D1" w14:textId="77777777" w:rsidR="00C9286C" w:rsidRDefault="00C9286C" w:rsidP="00BF54B4">
      <w:pPr>
        <w:pStyle w:val="Heading4"/>
      </w:pPr>
      <w:bookmarkStart w:id="45" w:name="_Toc514830350"/>
      <w:bookmarkStart w:id="46" w:name="_Toc504383102"/>
      <w:bookmarkStart w:id="47" w:name="_Toc295290864"/>
      <w:bookmarkStart w:id="48" w:name="_Toc294861722"/>
      <w:r>
        <w:t>General comments</w:t>
      </w:r>
      <w:bookmarkEnd w:id="45"/>
      <w:bookmarkEnd w:id="46"/>
      <w:bookmarkEnd w:id="47"/>
      <w:bookmarkEnd w:id="48"/>
    </w:p>
    <w:p w14:paraId="3E5B9C8E" w14:textId="217B96A4" w:rsidR="00C9286C" w:rsidRDefault="00C9286C" w:rsidP="00BF54B4">
      <w:r>
        <w:t>The nonclinical dossier was of good overall quality, with the package of studies conducted in accordance with relevant TGA-adopted guidelines, including ICH M3</w:t>
      </w:r>
      <w:r>
        <w:rPr>
          <w:w w:val="50"/>
        </w:rPr>
        <w:t> </w:t>
      </w:r>
      <w:r>
        <w:t>(R2)</w:t>
      </w:r>
      <w:r w:rsidR="00E557C2">
        <w:t>.</w:t>
      </w:r>
      <w:r w:rsidR="008B5003">
        <w:rPr>
          <w:rStyle w:val="FootnoteReference"/>
        </w:rPr>
        <w:footnoteReference w:id="3"/>
      </w:r>
      <w:r>
        <w:t xml:space="preserve"> All pivotal safety-related studies were conducted according to G</w:t>
      </w:r>
      <w:r w:rsidR="008B5003">
        <w:t xml:space="preserve">ood </w:t>
      </w:r>
      <w:r>
        <w:t>L</w:t>
      </w:r>
      <w:r w:rsidR="008B5003">
        <w:t xml:space="preserve">aboratory </w:t>
      </w:r>
      <w:r>
        <w:t>P</w:t>
      </w:r>
      <w:r w:rsidR="008B5003">
        <w:t>ractice (GLP)</w:t>
      </w:r>
      <w:r>
        <w:t>.</w:t>
      </w:r>
    </w:p>
    <w:p w14:paraId="5B91CA20" w14:textId="77777777" w:rsidR="00C9286C" w:rsidRPr="0098205D" w:rsidRDefault="00C9286C" w:rsidP="00BF54B4">
      <w:pPr>
        <w:rPr>
          <w:color w:val="000000" w:themeColor="text1"/>
        </w:rPr>
      </w:pPr>
      <w:r>
        <w:t xml:space="preserve">Non-human primate models were preferred in the evaluation of </w:t>
      </w:r>
      <w:r w:rsidR="008B5003">
        <w:t>Parkinson’s disease</w:t>
      </w:r>
      <w:r w:rsidR="00B42351">
        <w:t xml:space="preserve"> </w:t>
      </w:r>
      <w:r>
        <w:t xml:space="preserve">relevant pharmacology, since safinamide inhibits MAO-B and there is wider expression of </w:t>
      </w:r>
      <w:r w:rsidRPr="0098205D">
        <w:rPr>
          <w:color w:val="000000" w:themeColor="text1"/>
        </w:rPr>
        <w:t xml:space="preserve">MAO-B in human and non-human primate </w:t>
      </w:r>
      <w:r w:rsidR="005A7B2B" w:rsidRPr="0098205D">
        <w:rPr>
          <w:color w:val="000000" w:themeColor="text1"/>
        </w:rPr>
        <w:t>central nervous system (</w:t>
      </w:r>
      <w:r w:rsidRPr="0098205D">
        <w:rPr>
          <w:color w:val="000000" w:themeColor="text1"/>
        </w:rPr>
        <w:t>CNS</w:t>
      </w:r>
      <w:r w:rsidR="005A7B2B" w:rsidRPr="0098205D">
        <w:rPr>
          <w:color w:val="000000" w:themeColor="text1"/>
        </w:rPr>
        <w:t>)</w:t>
      </w:r>
      <w:r w:rsidRPr="0098205D">
        <w:rPr>
          <w:color w:val="000000" w:themeColor="text1"/>
        </w:rPr>
        <w:t xml:space="preserve"> than in rodents.</w:t>
      </w:r>
      <w:r w:rsidR="0098205D" w:rsidRPr="0098205D">
        <w:rPr>
          <w:rStyle w:val="FootnoteReference"/>
          <w:color w:val="000000" w:themeColor="text1"/>
          <w:kern w:val="2"/>
        </w:rPr>
        <w:footnoteReference w:id="4"/>
      </w:r>
    </w:p>
    <w:p w14:paraId="030425F7" w14:textId="77777777" w:rsidR="008E7846" w:rsidRDefault="008E7846" w:rsidP="00BF54B4">
      <w:pPr>
        <w:pStyle w:val="Heading3"/>
      </w:pPr>
      <w:bookmarkStart w:id="49" w:name="_Toc247691512"/>
      <w:bookmarkStart w:id="50" w:name="_Toc314842496"/>
      <w:bookmarkStart w:id="51" w:name="_Toc9434732"/>
      <w:r w:rsidRPr="00BF54B4">
        <w:t>Pharmacology</w:t>
      </w:r>
      <w:bookmarkEnd w:id="49"/>
      <w:bookmarkEnd w:id="50"/>
      <w:bookmarkEnd w:id="51"/>
    </w:p>
    <w:p w14:paraId="51311D44" w14:textId="77777777" w:rsidR="00C9286C" w:rsidRDefault="00C9286C" w:rsidP="00BF54B4">
      <w:r>
        <w:t>The proposed mechanism of action for safinamide involves MAO-B inhibition, state-dependent blockade of voltage gated sodium channels, and ‘inhibition of excessive release of glutamate’.</w:t>
      </w:r>
    </w:p>
    <w:p w14:paraId="643C9DCF" w14:textId="77777777" w:rsidR="00C9286C" w:rsidRDefault="00B66B00" w:rsidP="00BF54B4">
      <w:r>
        <w:t>The sponsor</w:t>
      </w:r>
      <w:r w:rsidR="00C9286C">
        <w:t xml:space="preserve"> postulated that the therapeutic effects of safinamide are mediated by dopaminergic and non-dopaminergic mechanisms of action.</w:t>
      </w:r>
    </w:p>
    <w:p w14:paraId="047EF275" w14:textId="77777777" w:rsidR="00C9286C" w:rsidRDefault="00C9286C" w:rsidP="00BF54B4">
      <w:r w:rsidRPr="00DF0C6A">
        <w:lastRenderedPageBreak/>
        <w:t>In vitro and in vivo</w:t>
      </w:r>
      <w:r>
        <w:rPr>
          <w:i/>
        </w:rPr>
        <w:t xml:space="preserve"> </w:t>
      </w:r>
      <w:r>
        <w:t>pharmacology studies demonstrated distinct mechanisms of actions by which safinamide extends/increases the anti</w:t>
      </w:r>
      <w:r w:rsidR="00D459DC">
        <w:t>-P</w:t>
      </w:r>
      <w:r>
        <w:t>arkinson’s effects caused by L-DOPA and decrease dyskinetic episodes that often accompany L-DOPA treatment.</w:t>
      </w:r>
    </w:p>
    <w:p w14:paraId="15282755" w14:textId="77777777" w:rsidR="00C9286C" w:rsidRDefault="00C9286C" w:rsidP="00BF54B4">
      <w:pPr>
        <w:pStyle w:val="Heading4"/>
      </w:pPr>
      <w:r>
        <w:t xml:space="preserve">Primary </w:t>
      </w:r>
      <w:r w:rsidRPr="00BF54B4">
        <w:t>pharmacology</w:t>
      </w:r>
    </w:p>
    <w:p w14:paraId="40799D87" w14:textId="77777777" w:rsidR="00C9286C" w:rsidRDefault="00C9286C" w:rsidP="00BF54B4">
      <w:r>
        <w:t xml:space="preserve">Treatment of </w:t>
      </w:r>
      <w:r w:rsidR="00DF0C6A">
        <w:t>Parkinson’s disease</w:t>
      </w:r>
      <w:r>
        <w:t xml:space="preserve"> with L-DOPA may be accompanied by complications such as changes in its efficacy profile (fluctuations, wearing off), and the development of uncontrolled movements (dyskinesias) associated with its administration.</w:t>
      </w:r>
    </w:p>
    <w:p w14:paraId="149D1FFC" w14:textId="77777777" w:rsidR="00C9286C" w:rsidRDefault="00C9286C" w:rsidP="00BF54B4">
      <w:r>
        <w:t xml:space="preserve">The effect of safinamide on levels of MAO-B (which is increased in </w:t>
      </w:r>
      <w:r w:rsidR="00DF0C6A">
        <w:t>Parkinson’s disease</w:t>
      </w:r>
      <w:r>
        <w:t xml:space="preserve"> and metabolises dopamine), on dopamine levels (which are decreased in </w:t>
      </w:r>
      <w:r w:rsidR="00DF0C6A">
        <w:t>Parkinson’s disease</w:t>
      </w:r>
      <w:r>
        <w:t>), and on ion channels and glutamate release, were examined in order to establish any potential therapeutic effects on the complications associated with L-DOPA’s treatment.</w:t>
      </w:r>
    </w:p>
    <w:p w14:paraId="6AE0B526" w14:textId="77777777" w:rsidR="00C9286C" w:rsidRDefault="00C9286C" w:rsidP="00136611">
      <w:r>
        <w:t xml:space="preserve">Safinamide reversibly and non-time dependently inhibited MAO-B (which is increased in </w:t>
      </w:r>
      <w:r w:rsidR="00DF0C6A">
        <w:t>Parkinson’s disease</w:t>
      </w:r>
      <w:r>
        <w:t>), preventing dopamine breakdown and enhancing dopaminergic transmission in the brain. Safinamide inhibited the reuptake of dopamine and serotonin, although it is uncertain if these effects would be relevant at the concentrations of safinamide expected clinically. Safinamide did increase dopamine levels in mice and monkeys.</w:t>
      </w:r>
    </w:p>
    <w:p w14:paraId="49927242" w14:textId="77777777" w:rsidR="005A7B2B" w:rsidRDefault="00C9286C" w:rsidP="00BF54B4">
      <w:r>
        <w:t>Safinamide reduced dyskinesias (induced by galantamine, pilocarpine or pimozide) in parkinsonian rats. In parkinsonian monkeys treated with L-DOPA, safinamide significantly reduced dyskinesias scores (including dystonic and choreic dyskinesias) and the duration and intensity of dyskinesias, as well as significantly and reversibly increased the duration (without affecting the efficacy) of the antiparkinsonian effect of L-DOPA.</w:t>
      </w:r>
    </w:p>
    <w:p w14:paraId="123626C5" w14:textId="77777777" w:rsidR="005A7B2B" w:rsidRDefault="00C9286C" w:rsidP="00136611">
      <w:r>
        <w:t xml:space="preserve">Lazabemide (a MAO-B inhibitor) did not decrease L-DOPA induced dyskinesias, but did prolong the L-DOPA induced antiparkinsonian effects (‘wearing off’ of the effects of L-DOPA is a common treatment complication in </w:t>
      </w:r>
      <w:r w:rsidR="00DF0C6A">
        <w:t>Parkinson’s disease</w:t>
      </w:r>
      <w:r>
        <w:t>). This suggests that safinamide’s prolongation of the L-DOPA induced antiparkinsonian effects is (but the antidyskinetic effect is not) mediated via inhibition of MAO-B.</w:t>
      </w:r>
    </w:p>
    <w:p w14:paraId="427A1069" w14:textId="77777777" w:rsidR="00C9286C" w:rsidRDefault="00C9286C" w:rsidP="00BF54B4">
      <w:r>
        <w:t>The increased duration of the antiparkinsonian effect of L-DOPA is likely due to the MAO-B activity of safinamide. The antidyskinetic activity of safinamide is likely due to other activities of this compound such as ion channel inhibition and effects of glutamate release (glutamate overactivity is observed in parkinsonian monkeys with dyskinesias and reduced with glutamatergic inhibition).</w:t>
      </w:r>
    </w:p>
    <w:p w14:paraId="5FD45280" w14:textId="77777777" w:rsidR="005A7B2B" w:rsidRDefault="00C9286C" w:rsidP="00BF54B4">
      <w:r>
        <w:t xml:space="preserve">In two studies performed in a different laboratory from the other </w:t>
      </w:r>
      <w:r w:rsidRPr="00DF0C6A">
        <w:rPr>
          <w:iCs/>
        </w:rPr>
        <w:t>in vivo</w:t>
      </w:r>
      <w:r>
        <w:t xml:space="preserve"> studies in parkinsonian monkeys, no effect on dyskinesia was observed after administration of safinamide. </w:t>
      </w:r>
      <w:r w:rsidR="00B66B00">
        <w:t>The sponsor</w:t>
      </w:r>
      <w:r>
        <w:t xml:space="preserve"> provided a plausible argument for the lack of significant effect in these two studies. Due to low frequency sampling, information was lost on the rising phase, peak, and descending phase of dyskinesia. The higher sampling rate of the other studies provided a more sensitive evaluation of the dyskinesia severity and time course, and made the detection of the antidyskinetic effects of safinamide more reliable. Even with the different results in these two studies, </w:t>
      </w:r>
      <w:r w:rsidRPr="00DF0C6A">
        <w:t xml:space="preserve">other </w:t>
      </w:r>
      <w:r w:rsidRPr="00DF0C6A">
        <w:rPr>
          <w:iCs/>
        </w:rPr>
        <w:t>in vitro</w:t>
      </w:r>
      <w:r>
        <w:t xml:space="preserve"> results provide a plausible explanation and mechanism of action for the decrease in dyskinesias by safinamide.</w:t>
      </w:r>
    </w:p>
    <w:p w14:paraId="6F6DE7D7" w14:textId="77777777" w:rsidR="00C9286C" w:rsidRDefault="00C9286C" w:rsidP="00136611">
      <w:r>
        <w:t xml:space="preserve">Since safinamide did not strongly </w:t>
      </w:r>
      <w:r w:rsidRPr="00A8497D">
        <w:t xml:space="preserve">inhibit </w:t>
      </w:r>
      <w:r w:rsidR="00A8497D">
        <w:t>N</w:t>
      </w:r>
      <w:r w:rsidR="00A8497D" w:rsidRPr="00A8497D">
        <w:t>-methyl-D-aspartate receptor (</w:t>
      </w:r>
      <w:r w:rsidRPr="00A8497D">
        <w:t>NMDA</w:t>
      </w:r>
      <w:r w:rsidR="00A8497D">
        <w:t>)</w:t>
      </w:r>
      <w:r>
        <w:t xml:space="preserve"> channels, its mechanism of action against LID may be due to the inhibition of presynaptic glutamate release by blockade of voltage-gated sodium channels.</w:t>
      </w:r>
    </w:p>
    <w:p w14:paraId="66642029" w14:textId="77777777" w:rsidR="00C9286C" w:rsidRDefault="00C9286C" w:rsidP="00BF54B4">
      <w:r>
        <w:t xml:space="preserve">In rat hippocampal neurons, safinamide inhibited </w:t>
      </w:r>
      <w:r>
        <w:rPr>
          <w:color w:val="231F20"/>
        </w:rPr>
        <w:t>tetrodotoxin</w:t>
      </w:r>
      <w:r w:rsidR="00D459DC">
        <w:rPr>
          <w:color w:val="231F20"/>
        </w:rPr>
        <w:t xml:space="preserve"> </w:t>
      </w:r>
      <w:r>
        <w:rPr>
          <w:color w:val="231F20"/>
        </w:rPr>
        <w:t xml:space="preserve">sensitive fast sodium currents, </w:t>
      </w:r>
      <w:r>
        <w:t>veratridine</w:t>
      </w:r>
      <w:r w:rsidR="00D459DC">
        <w:t xml:space="preserve"> </w:t>
      </w:r>
      <w:r>
        <w:t xml:space="preserve">induced and high </w:t>
      </w:r>
      <w:r w:rsidR="00DF0C6A">
        <w:rPr>
          <w:rFonts w:eastAsia="MS Mincho"/>
        </w:rPr>
        <w:t>potassium</w:t>
      </w:r>
      <w:r>
        <w:t xml:space="preserve"> induced glutamate release, and</w:t>
      </w:r>
      <w:r>
        <w:rPr>
          <w:color w:val="231F20"/>
        </w:rPr>
        <w:t xml:space="preserve"> high voltage-activated calcium currents. Safinamide had </w:t>
      </w:r>
      <w:r>
        <w:t xml:space="preserve">preferential affinity for the inactivated state of the </w:t>
      </w:r>
      <w:r w:rsidR="00DF0C6A">
        <w:rPr>
          <w:color w:val="231F20"/>
        </w:rPr>
        <w:t xml:space="preserve">sodium </w:t>
      </w:r>
      <w:r>
        <w:t xml:space="preserve">channels and no selectivity for a specific </w:t>
      </w:r>
      <w:r w:rsidR="00DF0C6A">
        <w:t xml:space="preserve">sodium channel </w:t>
      </w:r>
      <w:r>
        <w:t xml:space="preserve">subtype. Safinamide </w:t>
      </w:r>
      <w:r w:rsidR="00D459DC">
        <w:t xml:space="preserve">also </w:t>
      </w:r>
      <w:r>
        <w:t>weakly blocked calcium channels.</w:t>
      </w:r>
    </w:p>
    <w:p w14:paraId="2A32A4E1" w14:textId="1D4ECE7F" w:rsidR="00C9286C" w:rsidRDefault="00C9286C" w:rsidP="00136611">
      <w:r>
        <w:lastRenderedPageBreak/>
        <w:t xml:space="preserve">The high </w:t>
      </w:r>
      <w:r w:rsidR="00DF0C6A">
        <w:rPr>
          <w:rFonts w:eastAsia="MS Mincho"/>
        </w:rPr>
        <w:t>potassium</w:t>
      </w:r>
      <w:r>
        <w:t xml:space="preserve"> induced release of </w:t>
      </w:r>
      <w:r w:rsidR="00DF0C6A" w:rsidRPr="00DF0C6A">
        <w:t>gamma-</w:t>
      </w:r>
      <w:r w:rsidR="00E524B6">
        <w:t>a</w:t>
      </w:r>
      <w:r w:rsidR="00DF0C6A" w:rsidRPr="00DF0C6A">
        <w:t>minobutyric acid</w:t>
      </w:r>
      <w:r w:rsidR="00DF0C6A">
        <w:t xml:space="preserve"> (</w:t>
      </w:r>
      <w:r>
        <w:t>GABA</w:t>
      </w:r>
      <w:r w:rsidR="00DF0C6A">
        <w:t>)</w:t>
      </w:r>
      <w:r>
        <w:t xml:space="preserve"> in the rat hippocampus (and not in the prefrontal cortex and striatum) was inhibited by safinamide.</w:t>
      </w:r>
    </w:p>
    <w:p w14:paraId="73EC195C" w14:textId="77777777" w:rsidR="00C9286C" w:rsidRDefault="00C9286C" w:rsidP="00136611">
      <w:r>
        <w:t xml:space="preserve">In summary, </w:t>
      </w:r>
      <w:r w:rsidRPr="00DF0C6A">
        <w:rPr>
          <w:iCs/>
        </w:rPr>
        <w:t xml:space="preserve">in vitro </w:t>
      </w:r>
      <w:r w:rsidRPr="00DF0C6A">
        <w:t xml:space="preserve">and </w:t>
      </w:r>
      <w:r w:rsidRPr="00DF0C6A">
        <w:rPr>
          <w:iCs/>
        </w:rPr>
        <w:t>in vivo</w:t>
      </w:r>
      <w:r>
        <w:rPr>
          <w:i/>
          <w:iCs/>
        </w:rPr>
        <w:t xml:space="preserve"> </w:t>
      </w:r>
      <w:r>
        <w:t xml:space="preserve">pharmacology studies demonstrated that safinamide extends/increases the antiparkinson’s effects caused by L-DOPA and decreases dyskinetic episodes that often accompany L-DOPA treatment. These effects are achieved via a complex interaction of MAO-B inhibition and state-dependent inhibition of </w:t>
      </w:r>
      <w:r w:rsidR="00DF0C6A">
        <w:t>sodium</w:t>
      </w:r>
      <w:r>
        <w:t xml:space="preserve"> currents and glutamate release.</w:t>
      </w:r>
    </w:p>
    <w:p w14:paraId="4395E585" w14:textId="77777777" w:rsidR="00C9286C" w:rsidRPr="00450480" w:rsidRDefault="00C9286C" w:rsidP="00136611">
      <w:r>
        <w:t>These results support the potential therapeutic use of safinamide for the management of dyskinesia and wearing-off associated with L-DOPA-</w:t>
      </w:r>
      <w:r w:rsidRPr="00450480">
        <w:t>treatment.</w:t>
      </w:r>
    </w:p>
    <w:p w14:paraId="6892E5F9" w14:textId="77777777" w:rsidR="00C9286C" w:rsidRDefault="00C9286C" w:rsidP="00BF54B4">
      <w:pPr>
        <w:pStyle w:val="Heading4"/>
      </w:pPr>
      <w:r>
        <w:t xml:space="preserve">Secondary </w:t>
      </w:r>
      <w:r w:rsidRPr="00BF54B4">
        <w:t>pharmacodynamics</w:t>
      </w:r>
      <w:r>
        <w:t xml:space="preserve"> and safety pharmacology</w:t>
      </w:r>
    </w:p>
    <w:p w14:paraId="668D664F" w14:textId="7354AB76" w:rsidR="00C9286C" w:rsidRDefault="00C9286C" w:rsidP="00BF54B4">
      <w:r>
        <w:t>No significant effects of safinamide were observed against potassium channels or any of the following receptors: adenosine, alpha and beta adrenergic, benzodiazepine (peripheral), bradykinin</w:t>
      </w:r>
      <w:r w:rsidRPr="00DF0C6A">
        <w:t xml:space="preserve">, </w:t>
      </w:r>
      <w:r w:rsidR="00DF0C6A" w:rsidRPr="00DF0C6A">
        <w:t>Calcitonin gene-related peptide (CGRP)</w:t>
      </w:r>
      <w:r w:rsidRPr="00DF0C6A">
        <w:t>, cannabinoid, cholecystokinin, choline, GABA, galanin, glutamate, histamine,</w:t>
      </w:r>
      <w:r>
        <w:t xml:space="preserve"> monoamine, muscarinic, neuropeptide Y, nicotinic </w:t>
      </w:r>
      <w:proofErr w:type="spellStart"/>
      <w:r w:rsidR="00E524B6">
        <w:t>ACh</w:t>
      </w:r>
      <w:proofErr w:type="spellEnd"/>
      <w:r w:rsidR="00E524B6">
        <w:t xml:space="preserve"> </w:t>
      </w:r>
      <w:r>
        <w:t>(central), opiate, purinergic, somatostatin, tachykinin, or vasoactive intestinal peptide (Study 0502001).</w:t>
      </w:r>
    </w:p>
    <w:p w14:paraId="599AD145" w14:textId="77777777" w:rsidR="00C9286C" w:rsidRDefault="00C9286C" w:rsidP="00BF54B4">
      <w:pPr>
        <w:pStyle w:val="Heading5"/>
      </w:pPr>
      <w:r w:rsidRPr="00BF54B4">
        <w:t>Cardiovascular</w:t>
      </w:r>
      <w:r>
        <w:t xml:space="preserve"> system</w:t>
      </w:r>
    </w:p>
    <w:p w14:paraId="235B257A" w14:textId="60A80E67" w:rsidR="00C9286C" w:rsidRDefault="00C9286C" w:rsidP="00BF54B4">
      <w:r>
        <w:t xml:space="preserve">Safinamide inhibited the </w:t>
      </w:r>
      <w:r w:rsidR="00DF0C6A">
        <w:t>potassium (</w:t>
      </w:r>
      <w:r>
        <w:t>Kv11.1</w:t>
      </w:r>
      <w:r w:rsidR="00DF0C6A">
        <w:t xml:space="preserve">; </w:t>
      </w:r>
      <w:r>
        <w:t xml:space="preserve">hERG) channel with </w:t>
      </w:r>
      <w:r w:rsidR="00DF0C6A">
        <w:t>50% inhibitory concentrations (</w:t>
      </w:r>
      <w:r>
        <w:t>IC</w:t>
      </w:r>
      <w:r w:rsidRPr="00DF0C6A">
        <w:rPr>
          <w:vertAlign w:val="subscript"/>
        </w:rPr>
        <w:t>50</w:t>
      </w:r>
      <w:r w:rsidR="00DF0C6A">
        <w:t>)</w:t>
      </w:r>
      <w:r>
        <w:t xml:space="preserve"> of ≥</w:t>
      </w:r>
      <w:r w:rsidR="00E524B6">
        <w:t xml:space="preserve"> </w:t>
      </w:r>
      <w:r>
        <w:t xml:space="preserve">27 </w:t>
      </w:r>
      <w:proofErr w:type="spellStart"/>
      <w:r>
        <w:t>μM</w:t>
      </w:r>
      <w:proofErr w:type="spellEnd"/>
      <w:r>
        <w:t xml:space="preserve">, values which are &gt; 67 times the mean unbound plasma level in humans of approximately 0.4 μM at the </w:t>
      </w:r>
      <w:r w:rsidR="00DF0C6A">
        <w:t>maximum recommended hum</w:t>
      </w:r>
      <w:r w:rsidR="00D459DC">
        <w:t xml:space="preserve">an </w:t>
      </w:r>
      <w:r w:rsidR="00DF0C6A">
        <w:t>and dose (</w:t>
      </w:r>
      <w:r>
        <w:t>MRHD</w:t>
      </w:r>
      <w:r w:rsidR="00DF0C6A">
        <w:t>)</w:t>
      </w:r>
      <w:r>
        <w:t xml:space="preserve"> of 100 mg. The three main human metabolites (NW-1153, NW-1689 and NW-1689 AG) showed no relevant effect on the hERG channel.</w:t>
      </w:r>
    </w:p>
    <w:p w14:paraId="7AB971E3" w14:textId="2F0D0002" w:rsidR="00C9286C" w:rsidRDefault="00C9286C" w:rsidP="00136611">
      <w:r>
        <w:t>In isolated guinea pig papillary muscles, safinamide (≥</w:t>
      </w:r>
      <w:r w:rsidR="00450480">
        <w:t xml:space="preserve"> </w:t>
      </w:r>
      <w:r>
        <w:t xml:space="preserve">10 </w:t>
      </w:r>
      <w:proofErr w:type="spellStart"/>
      <w:r>
        <w:t>μM</w:t>
      </w:r>
      <w:proofErr w:type="spellEnd"/>
      <w:r>
        <w:t>) shortened the APD20 (action potential duratio</w:t>
      </w:r>
      <w:r w:rsidR="00450480">
        <w:t xml:space="preserve">n at 20 % repolarisation) (by 9 to 16%), APD50 (by 25 to 35%) and APD90 (by 28 to </w:t>
      </w:r>
      <w:r>
        <w:t>52%). At ≥ 30 μM, safinamide also reduced the action potential amplitude and the upstroke velocity.</w:t>
      </w:r>
    </w:p>
    <w:p w14:paraId="375316FD" w14:textId="77777777" w:rsidR="00C9286C" w:rsidRDefault="00C9286C" w:rsidP="00136611">
      <w:r>
        <w:t xml:space="preserve">After high doses of 100 mg/kg PO in rats, only a mild decrease in mean arterial pressure and mild to moderate decreases in heart rate were observed, without effects on </w:t>
      </w:r>
      <w:r w:rsidR="00DF0C6A">
        <w:t>the electrocardiogram (</w:t>
      </w:r>
      <w:r>
        <w:t>ECG</w:t>
      </w:r>
      <w:r w:rsidR="00DF0C6A">
        <w:t>)</w:t>
      </w:r>
      <w:r>
        <w:t xml:space="preserve"> rhythm, blood gases and urinary excretion.</w:t>
      </w:r>
    </w:p>
    <w:p w14:paraId="09A5B5C4" w14:textId="77777777" w:rsidR="00C9286C" w:rsidRDefault="00C9286C" w:rsidP="00BF54B4">
      <w:r>
        <w:t>Bradycardia was observed in monkeys when 50 mg/kg/day safinamide was given alone or in combination with levodopa/carbidopa for 13 weeks and in male monkeys given daily doses of 80 or 120 mg/kg/day for 4 weeks. However, ECG evaluations were normal in monkeys treated with safinamide up to 70 mg/kg/day for 39 weeks. Based on the concentrations at which effects on cardiac channels were observed, the risk of arrhythmia is low.</w:t>
      </w:r>
    </w:p>
    <w:p w14:paraId="353AC91D" w14:textId="1242B918" w:rsidR="00C9286C" w:rsidRDefault="00C9286C" w:rsidP="00BF54B4">
      <w:r>
        <w:t xml:space="preserve">In anaesthetised monkeys, exposure to safinamide after intraduodenal and </w:t>
      </w:r>
      <w:r w:rsidR="00DF0C6A">
        <w:t>intravenous (</w:t>
      </w:r>
      <w:r>
        <w:t>IV</w:t>
      </w:r>
      <w:r w:rsidR="00DF0C6A">
        <w:t>)</w:t>
      </w:r>
      <w:r>
        <w:t xml:space="preserve"> dosing did not cause hypotension. The IV infusion of safinamide also caused a slight decrease in heart rate and respiratory depression (and no effects on ECG). Hypotension was observed after intracisternal exposures (suggesting that the hypotension stems from a central mechanism) similar to that at the MRHD. Hypotension was not observed following repeated and single administration in conscious animals. In contrast to monkeys, in conscious dogs, oral administration of safinamide at 50 mg/kg PO caused an increase in diastolic blood pressure and decrease in the QT interval</w:t>
      </w:r>
      <w:r w:rsidR="00E524B6">
        <w:t>.</w:t>
      </w:r>
      <w:r w:rsidR="00DF0C6A">
        <w:rPr>
          <w:rStyle w:val="FootnoteReference"/>
        </w:rPr>
        <w:footnoteReference w:id="5"/>
      </w:r>
    </w:p>
    <w:p w14:paraId="2B423E1F" w14:textId="77777777" w:rsidR="00C9286C" w:rsidRDefault="00C9286C" w:rsidP="00BF54B4">
      <w:r>
        <w:lastRenderedPageBreak/>
        <w:t>The risk of hypotension (possibly through a central mechanism) cannot be discounted, and it has been described as an uncommon side effect in the</w:t>
      </w:r>
      <w:r w:rsidR="00DF0C6A">
        <w:t xml:space="preserve"> draft PI</w:t>
      </w:r>
      <w:r>
        <w:t xml:space="preserve"> document.</w:t>
      </w:r>
    </w:p>
    <w:p w14:paraId="2755E3E9" w14:textId="7AD8B17D" w:rsidR="00C9286C" w:rsidRDefault="00C9286C" w:rsidP="00BF54B4">
      <w:pPr>
        <w:pStyle w:val="Heading5"/>
      </w:pPr>
      <w:r w:rsidRPr="00BF54B4">
        <w:t>Central</w:t>
      </w:r>
      <w:r>
        <w:t xml:space="preserve"> </w:t>
      </w:r>
      <w:r w:rsidR="00E524B6">
        <w:t>nervous system</w:t>
      </w:r>
    </w:p>
    <w:p w14:paraId="25152169" w14:textId="77777777" w:rsidR="00C9286C" w:rsidRDefault="00C9286C" w:rsidP="00BF54B4">
      <w:pPr>
        <w:rPr>
          <w:rFonts w:eastAsia="MS Mincho" w:cstheme="minorBidi"/>
        </w:rPr>
      </w:pPr>
      <w:r>
        <w:t>High doses of safinamide caused hypoactivity, inhibition of locomotor activity and loss of balance in mice, rats and monkeys. This is consistent with its known pharmacological activity.</w:t>
      </w:r>
    </w:p>
    <w:p w14:paraId="36AF82BA" w14:textId="77777777" w:rsidR="00C9286C" w:rsidRDefault="00C9286C" w:rsidP="00BF54B4">
      <w:pPr>
        <w:pStyle w:val="Heading5"/>
      </w:pPr>
      <w:r w:rsidRPr="00BF54B4">
        <w:t>Combination</w:t>
      </w:r>
      <w:r>
        <w:t xml:space="preserve"> studies</w:t>
      </w:r>
    </w:p>
    <w:p w14:paraId="0636DB49" w14:textId="16B645D1" w:rsidR="00C9286C" w:rsidRDefault="00C9286C" w:rsidP="00BF54B4">
      <w:r>
        <w:t>Safinamide (10 mg/kg) did not interfere with the metabolism of L-DOPA or interact with AADC and catechol-O-methyltransferase (COMT) inhibitors (used in conjunction with L</w:t>
      </w:r>
      <w:r w:rsidR="00742A7C">
        <w:noBreakHyphen/>
      </w:r>
      <w:r>
        <w:t>DOPA to extend its duration of action) in rats, as shown by a lack of effect in plasma levels of L-DOPA and its metabolite 3-OMD, when safinamide was administered together with L</w:t>
      </w:r>
      <w:r w:rsidR="00742A7C">
        <w:noBreakHyphen/>
      </w:r>
      <w:r>
        <w:t>DOPA (40 mg/kg), carbidopa (10 mg/kg), or with L-DOPA (40 mg/kg), carbidopa (10 mg/kg) and entacapone (10 mg/kg). Safinamide caused hypotension and CNS symptoms (hunched back, teeth gnashing, hea</w:t>
      </w:r>
      <w:r w:rsidR="00450480">
        <w:t>d flicking, piloerection; Study </w:t>
      </w:r>
      <w:r>
        <w:t>0405001/PR051740).</w:t>
      </w:r>
    </w:p>
    <w:p w14:paraId="01873E77" w14:textId="77777777" w:rsidR="00C9286C" w:rsidRDefault="00C9286C" w:rsidP="00BF54B4">
      <w:r>
        <w:t>The hypertensi</w:t>
      </w:r>
      <w:r w:rsidRPr="00BF54B4">
        <w:t>v</w:t>
      </w:r>
      <w:r>
        <w:t>e effect of 10 mg/kg (PO) tyramine was not potentiated by safinamide (10 or 20 mg/kg PO) in rats. Tyramine did not affect heart rate (Study 2001-42). Safinamide (at 50 mg/kg PO) did not modify the hypertensive response curve to noradrenaline in rats (2000-39).</w:t>
      </w:r>
    </w:p>
    <w:p w14:paraId="3C73FE86" w14:textId="77777777" w:rsidR="00C9286C" w:rsidRDefault="00C9286C" w:rsidP="00BF54B4">
      <w:pPr>
        <w:pStyle w:val="Heading5"/>
      </w:pPr>
      <w:r>
        <w:t>Respiratory system</w:t>
      </w:r>
    </w:p>
    <w:p w14:paraId="48F8235C" w14:textId="77777777" w:rsidR="00C9286C" w:rsidRDefault="00C9286C" w:rsidP="00BF54B4">
      <w:r>
        <w:t xml:space="preserve">Administration of safinamide (at 30, 70, and 200 mg/kg) or R-safinamide (at 30 mg/kg) to conscious rats (Study GSP0010RF) had no effect on respiratory parameters (respiratory rate, tidal volume adjusted, minute volume adjusted, inspiration and expiration time, peak inspiratory and expiratory flow, </w:t>
      </w:r>
      <w:proofErr w:type="gramStart"/>
      <w:r>
        <w:t>pause</w:t>
      </w:r>
      <w:proofErr w:type="gramEnd"/>
      <w:r>
        <w:t xml:space="preserve"> or enhanced pause.</w:t>
      </w:r>
    </w:p>
    <w:p w14:paraId="72716D11" w14:textId="77777777" w:rsidR="00C9286C" w:rsidRDefault="00C9286C" w:rsidP="00BF54B4">
      <w:pPr>
        <w:pStyle w:val="Heading5"/>
      </w:pPr>
      <w:r w:rsidRPr="00BF54B4">
        <w:t>Urinary</w:t>
      </w:r>
      <w:r>
        <w:t xml:space="preserve"> system</w:t>
      </w:r>
    </w:p>
    <w:p w14:paraId="04720D8E" w14:textId="4D907D1B" w:rsidR="00C9286C" w:rsidRDefault="00C9286C" w:rsidP="00BF54B4">
      <w:r>
        <w:t>Conscious rats receiving a single oral dose of 30, 100 or 300 mg/kg safinamide (Study</w:t>
      </w:r>
      <w:r w:rsidR="00E524B6">
        <w:t> </w:t>
      </w:r>
      <w:r>
        <w:t>9750236/N856-Q1519) displayed no effects on urinary volume, specific gravity, or concentrations and total excretion of electrolytes, urea and creatinine when compared with controls.</w:t>
      </w:r>
    </w:p>
    <w:p w14:paraId="267EB51D" w14:textId="77777777" w:rsidR="00C9286C" w:rsidRDefault="00C9286C" w:rsidP="00BF54B4">
      <w:pPr>
        <w:pStyle w:val="Heading5"/>
      </w:pPr>
      <w:r w:rsidRPr="00BF54B4">
        <w:t>Gastrointestinal</w:t>
      </w:r>
      <w:r>
        <w:t xml:space="preserve"> system</w:t>
      </w:r>
    </w:p>
    <w:p w14:paraId="65F6D9AC" w14:textId="3B1C498E" w:rsidR="00C9286C" w:rsidRDefault="00C9286C" w:rsidP="00BF54B4">
      <w:r>
        <w:t>Conscious mice receiving a single oral dose of 30, 100 or 300 mg/kg safinamide (Study</w:t>
      </w:r>
      <w:r w:rsidR="00742A7C">
        <w:t> </w:t>
      </w:r>
      <w:r>
        <w:t>9750274/N859-Q1520) displayed no effects on the intestinal transit of a charcoal meal when compared with controls.</w:t>
      </w:r>
    </w:p>
    <w:p w14:paraId="4A0987E8" w14:textId="473E90C5" w:rsidR="00C9286C" w:rsidRPr="00136611" w:rsidRDefault="00C9286C" w:rsidP="00BF54B4">
      <w:pPr>
        <w:pStyle w:val="Heading4"/>
      </w:pPr>
      <w:proofErr w:type="spellStart"/>
      <w:r w:rsidRPr="00BF54B4">
        <w:t>Pharmacodynamic</w:t>
      </w:r>
      <w:proofErr w:type="spellEnd"/>
      <w:r>
        <w:t xml:space="preserve"> </w:t>
      </w:r>
      <w:r w:rsidR="00742A7C">
        <w:t>d</w:t>
      </w:r>
      <w:r>
        <w:t>rug Interactions</w:t>
      </w:r>
    </w:p>
    <w:p w14:paraId="6AAFA2C0" w14:textId="77777777" w:rsidR="00C9286C" w:rsidRDefault="00C9286C" w:rsidP="00BF54B4">
      <w:pPr>
        <w:rPr>
          <w:rFonts w:eastAsia="MS Mincho" w:cstheme="minorBidi"/>
        </w:rPr>
      </w:pPr>
      <w:r>
        <w:t>Safinamide did not cause inhibition of</w:t>
      </w:r>
      <w:r>
        <w:rPr>
          <w:rFonts w:eastAsia="MS Mincho" w:cstheme="minorBidi"/>
        </w:rPr>
        <w:t xml:space="preserve"> </w:t>
      </w:r>
      <w:r>
        <w:t>aromatic L-amino-acid decarboxylase (AADC) or of</w:t>
      </w:r>
      <w:r>
        <w:rPr>
          <w:rFonts w:eastAsia="MS Mincho" w:cstheme="minorBidi"/>
        </w:rPr>
        <w:t xml:space="preserve"> c</w:t>
      </w:r>
      <w:r>
        <w:t>atec</w:t>
      </w:r>
      <w:r w:rsidR="005A7B2B">
        <w:t>hol-O-methyltransferase (COMT).</w:t>
      </w:r>
    </w:p>
    <w:p w14:paraId="6F0386EC" w14:textId="77777777" w:rsidR="00C9286C" w:rsidRDefault="00C9286C" w:rsidP="00BF54B4">
      <w:r>
        <w:t>These studies established that safinamide is not expected to interact with inhibitors of AADC and COMT that are used in conjunction with L-DOPA (such as carbidopa and entacapone, respectively).</w:t>
      </w:r>
    </w:p>
    <w:p w14:paraId="755C1081" w14:textId="77777777" w:rsidR="008E7846" w:rsidRDefault="008E7846" w:rsidP="00BF54B4">
      <w:pPr>
        <w:pStyle w:val="Heading3"/>
      </w:pPr>
      <w:bookmarkStart w:id="52" w:name="_Toc247691513"/>
      <w:bookmarkStart w:id="53" w:name="_Toc314842497"/>
      <w:bookmarkStart w:id="54" w:name="_Toc9434733"/>
      <w:r w:rsidRPr="00BF54B4">
        <w:lastRenderedPageBreak/>
        <w:t>Pharmacokinetics</w:t>
      </w:r>
      <w:bookmarkEnd w:id="52"/>
      <w:bookmarkEnd w:id="53"/>
      <w:bookmarkEnd w:id="54"/>
    </w:p>
    <w:p w14:paraId="67F21FF8" w14:textId="77777777" w:rsidR="00C9286C" w:rsidRDefault="00C9286C" w:rsidP="00BF54B4">
      <w:bookmarkStart w:id="55" w:name="_Toc247691514"/>
      <w:bookmarkStart w:id="56" w:name="_Toc314842498"/>
      <w:r>
        <w:t xml:space="preserve">Nonclinical pharmacokinetic </w:t>
      </w:r>
      <w:r w:rsidR="009E685A">
        <w:t xml:space="preserve">(PK) </w:t>
      </w:r>
      <w:r>
        <w:t>studies were conducted in the mouse, rat and monkey, with limited studies in the rabbit, dog and mini</w:t>
      </w:r>
      <w:r w:rsidR="005A7B2B">
        <w:t>-</w:t>
      </w:r>
      <w:r>
        <w:t>pig.</w:t>
      </w:r>
    </w:p>
    <w:p w14:paraId="4EC157B7" w14:textId="685DEC40" w:rsidR="00C9286C" w:rsidRDefault="00C9286C" w:rsidP="00BF54B4">
      <w:r>
        <w:t xml:space="preserve">Oral absorption of safinamide was rapid in all species studied. </w:t>
      </w:r>
      <w:r w:rsidR="005A7B2B">
        <w:t>Time to peak plasma concentration (T</w:t>
      </w:r>
      <w:r w:rsidR="005A7B2B" w:rsidRPr="005A7B2B">
        <w:rPr>
          <w:vertAlign w:val="subscript"/>
        </w:rPr>
        <w:t>max</w:t>
      </w:r>
      <w:r w:rsidR="005A7B2B">
        <w:t xml:space="preserve">) </w:t>
      </w:r>
      <w:r>
        <w:t>was 1</w:t>
      </w:r>
      <w:r w:rsidR="005A7B2B">
        <w:t xml:space="preserve"> </w:t>
      </w:r>
      <w:r>
        <w:t>h in mice, rats and humans, and 1</w:t>
      </w:r>
      <w:r w:rsidR="005A7B2B">
        <w:t xml:space="preserve"> to </w:t>
      </w:r>
      <w:r>
        <w:t>2</w:t>
      </w:r>
      <w:r w:rsidR="005A7B2B">
        <w:t xml:space="preserve"> </w:t>
      </w:r>
      <w:r>
        <w:t>h in monkeys. Bioavailability was high after oral administration (92% in S</w:t>
      </w:r>
      <w:r w:rsidR="005A7B2B">
        <w:t>prague Dawley</w:t>
      </w:r>
      <w:r>
        <w:t xml:space="preserve"> rats, 80% in monkeys, and 95% in humans). Bioavailability in Wistar rats was 49% after PO and 63% after </w:t>
      </w:r>
      <w:r w:rsidR="005A7B2B">
        <w:t>intraperitoneal (</w:t>
      </w:r>
      <w:r>
        <w:t>IP</w:t>
      </w:r>
      <w:r w:rsidR="005A7B2B">
        <w:t>)</w:t>
      </w:r>
      <w:r>
        <w:t xml:space="preserve"> administration. </w:t>
      </w:r>
      <w:r w:rsidR="00742A7C">
        <w:t xml:space="preserve">Sprague </w:t>
      </w:r>
      <w:proofErr w:type="gramStart"/>
      <w:r w:rsidR="00742A7C">
        <w:t xml:space="preserve">Dawley </w:t>
      </w:r>
      <w:r>
        <w:t xml:space="preserve"> rats</w:t>
      </w:r>
      <w:proofErr w:type="gramEnd"/>
      <w:r>
        <w:t xml:space="preserve"> and monkeys were used for the repeated dose toxicity studies.</w:t>
      </w:r>
    </w:p>
    <w:p w14:paraId="6A4EF386" w14:textId="77777777" w:rsidR="005A7B2B" w:rsidRDefault="00C9286C" w:rsidP="00136611">
      <w:r>
        <w:t xml:space="preserve">The </w:t>
      </w:r>
      <w:r w:rsidR="005A7B2B">
        <w:t>area under the plasma concentration versus time curve (</w:t>
      </w:r>
      <w:r>
        <w:t>AUC</w:t>
      </w:r>
      <w:r w:rsidR="005A7B2B">
        <w:t>)</w:t>
      </w:r>
      <w:r>
        <w:t xml:space="preserve"> was dose-dependent, dose-proportional in mice, more than dose-proportional in rats and monkeys, and less than dose-proportional in in mice. Systemic exposure to safinamide was lower in female mice, and exposure to metabolites NW-1153 and NW-1689 was generally higher in female rats. The half-life </w:t>
      </w:r>
      <w:r w:rsidR="005A7B2B">
        <w:t>(t</w:t>
      </w:r>
      <w:r w:rsidR="005A7B2B" w:rsidRPr="005A7B2B">
        <w:rPr>
          <w:vertAlign w:val="subscript"/>
        </w:rPr>
        <w:t>1/2</w:t>
      </w:r>
      <w:r w:rsidR="005A7B2B">
        <w:t xml:space="preserve">) </w:t>
      </w:r>
      <w:r>
        <w:t>was 1</w:t>
      </w:r>
      <w:r w:rsidR="005A7B2B">
        <w:t xml:space="preserve"> to </w:t>
      </w:r>
      <w:r>
        <w:t>2</w:t>
      </w:r>
      <w:r w:rsidR="005A7B2B">
        <w:t xml:space="preserve"> </w:t>
      </w:r>
      <w:r>
        <w:t>h in rodents and 5</w:t>
      </w:r>
      <w:r w:rsidR="005A7B2B">
        <w:t xml:space="preserve"> to </w:t>
      </w:r>
      <w:r>
        <w:t>13</w:t>
      </w:r>
      <w:r w:rsidR="005A7B2B">
        <w:t xml:space="preserve"> </w:t>
      </w:r>
      <w:r>
        <w:t>h in monkeys and 20</w:t>
      </w:r>
      <w:r w:rsidR="005A7B2B">
        <w:t xml:space="preserve"> to </w:t>
      </w:r>
      <w:r>
        <w:t>40</w:t>
      </w:r>
      <w:r w:rsidR="005A7B2B">
        <w:t xml:space="preserve"> </w:t>
      </w:r>
      <w:r>
        <w:t>h in humans.</w:t>
      </w:r>
    </w:p>
    <w:p w14:paraId="71E15908" w14:textId="77777777" w:rsidR="00C9286C" w:rsidRDefault="00C9286C" w:rsidP="00BF54B4">
      <w:pPr>
        <w:rPr>
          <w:rFonts w:cs="ArialMT"/>
        </w:rPr>
      </w:pPr>
      <w:r>
        <w:t xml:space="preserve">The volume of distribution was larger than the body water volume in rat, monkey and human, indicating extensive tissue distribution: safinamide-related radioactivity was distributed into tissues, as demonstrated by </w:t>
      </w:r>
      <w:r>
        <w:rPr>
          <w:rFonts w:cs="ArialMT"/>
        </w:rPr>
        <w:t xml:space="preserve">tissue to plasma ratios of </w:t>
      </w:r>
      <w:r w:rsidR="005A7B2B">
        <w:rPr>
          <w:rFonts w:cs="ArialMT"/>
        </w:rPr>
        <w:t xml:space="preserve">approximately </w:t>
      </w:r>
      <w:r>
        <w:rPr>
          <w:rFonts w:cs="ArialMT"/>
        </w:rPr>
        <w:t>2.0</w:t>
      </w:r>
      <w:r w:rsidR="005A7B2B">
        <w:rPr>
          <w:rFonts w:cs="ArialMT"/>
        </w:rPr>
        <w:t xml:space="preserve"> </w:t>
      </w:r>
      <w:r>
        <w:rPr>
          <w:rFonts w:cs="ArialMT"/>
        </w:rPr>
        <w:t>to</w:t>
      </w:r>
      <w:r w:rsidR="005A7B2B">
        <w:rPr>
          <w:rFonts w:cs="ArialMT"/>
        </w:rPr>
        <w:t xml:space="preserve"> </w:t>
      </w:r>
      <w:r>
        <w:rPr>
          <w:rFonts w:cs="ArialMT"/>
        </w:rPr>
        <w:t>3.0 in kidney, liver, lachrymal gland, spleen, lung, salivary gland, adrenals and brown fat. Distribution was also observed into the CNS, testes and bone marrow. At 24 and 168 h the radiolabel was still found in lachrymal gland, brown and white fat and bone marrow. Levels in the brain were low at 1 h, detectable 4 h post-dose and not measurable at 24 and 168 h. An investigation into the distribution of safinamide into the brain after acute administration revealed a brain: plasma ratio of 16 for rats and mice and 8.8 in monkeys.</w:t>
      </w:r>
    </w:p>
    <w:p w14:paraId="6D2183AF" w14:textId="77777777" w:rsidR="005A7B2B" w:rsidRDefault="00C9286C" w:rsidP="00BF54B4">
      <w:r>
        <w:t>In studies evaluating the distribution to the retina in pigmented (Lister hooded) and albino (Wistar), total safinamide concentrations were higher in pigmented retinas. NW</w:t>
      </w:r>
      <w:r w:rsidR="005A7B2B">
        <w:noBreakHyphen/>
      </w:r>
      <w:r>
        <w:t>1689, the predominant circulating metabolite in both strains, was found in non</w:t>
      </w:r>
      <w:r w:rsidR="005A7B2B">
        <w:t>-</w:t>
      </w:r>
      <w:r>
        <w:t>pigmented eyes, but not in the eyes of pigmented rats. The levels of safinamide in the aqueous or vitreous humour were not determined.</w:t>
      </w:r>
    </w:p>
    <w:p w14:paraId="39C5D37A" w14:textId="514BE673" w:rsidR="00C9286C" w:rsidRDefault="00C9286C" w:rsidP="00136611">
      <w:pPr>
        <w:rPr>
          <w:rFonts w:cstheme="minorBidi"/>
        </w:rPr>
      </w:pPr>
      <w:r>
        <w:rPr>
          <w:rFonts w:cs="ArialMT"/>
        </w:rPr>
        <w:t>Upon administration of safina</w:t>
      </w:r>
      <w:r w:rsidR="00450480">
        <w:rPr>
          <w:rFonts w:cs="ArialMT"/>
        </w:rPr>
        <w:t>mide for 14 days, metabolite NW-</w:t>
      </w:r>
      <w:r>
        <w:rPr>
          <w:rFonts w:cs="ArialMT"/>
        </w:rPr>
        <w:t>1689 was not found in the retina of Lister Hooded pigmented rats, but when administered to pigmented Long Evans rats for 90 days, NW 1689 was found at low levels in the retina. It has not been determined if the diffe</w:t>
      </w:r>
      <w:r w:rsidR="00450480">
        <w:rPr>
          <w:rFonts w:cs="ArialMT"/>
        </w:rPr>
        <w:t>rence in distribution of NW-</w:t>
      </w:r>
      <w:r>
        <w:rPr>
          <w:rFonts w:cs="ArialMT"/>
        </w:rPr>
        <w:t>1689 is due to duration of dosing or rat strain differences. Distribution into the retina is of toxicological significance.</w:t>
      </w:r>
    </w:p>
    <w:p w14:paraId="754EAF62" w14:textId="69A11580" w:rsidR="00C9286C" w:rsidRDefault="00C9286C" w:rsidP="00BF54B4">
      <w:r>
        <w:t>The plasma protein binding of safinamide was comparable in animal species and humans (mouse 88%, rat 89%, monkey 85% and human 89%). The binding of metabolite NW</w:t>
      </w:r>
      <w:r w:rsidR="00742A7C">
        <w:noBreakHyphen/>
      </w:r>
      <w:r>
        <w:t>1689 was high, ≥</w:t>
      </w:r>
      <w:r w:rsidR="00450480">
        <w:t xml:space="preserve"> </w:t>
      </w:r>
      <w:r>
        <w:t>97.5% in the four species.</w:t>
      </w:r>
    </w:p>
    <w:p w14:paraId="66AB280D" w14:textId="77777777" w:rsidR="00C9286C" w:rsidRDefault="00C9286C" w:rsidP="00BF54B4">
      <w:pPr>
        <w:rPr>
          <w:rFonts w:cstheme="minorBidi"/>
        </w:rPr>
      </w:pPr>
      <w:r>
        <w:t xml:space="preserve">The in vivo metabolite pattern in plasma, urine and faeces was investigated after single oral administration of </w:t>
      </w:r>
      <w:r w:rsidR="005A7B2B">
        <w:t>radiolabelled (</w:t>
      </w:r>
      <w:r>
        <w:rPr>
          <w:vertAlign w:val="superscript"/>
        </w:rPr>
        <w:t>14</w:t>
      </w:r>
      <w:r>
        <w:t>C</w:t>
      </w:r>
      <w:r w:rsidR="005A7B2B">
        <w:t>)</w:t>
      </w:r>
      <w:r>
        <w:t>-safinamide to male and female mice, male and female rats, male mini-pigs, female dogs, male and female monkeys, and male humans. The metabolites identified were unchanged safinamide (NW-1015), the N-dealkylated acid (NW-1689), the O-debenzylated safinamide (NW-1199), the safinamide acid (NW-1153), and the acyl glucuronide of NW-1689 (NW-1689 AG). Formation of NW-1689</w:t>
      </w:r>
      <w:r w:rsidR="00D459DC">
        <w:t xml:space="preserve"> from the parent drug is catalys</w:t>
      </w:r>
      <w:r>
        <w:t>ed predominantly by non-microsomal enzymes, cytosolic amidases, MAO-A and aldehyde dehydrogenase. Formation of NW-1153 is catalysed by non-specific cytosolic amidases (human fatty acid amide hydrolase, FAAH)</w:t>
      </w:r>
      <w:r w:rsidR="00D459DC">
        <w:t>. Human liver microsomes catalys</w:t>
      </w:r>
      <w:r>
        <w:t>e the glucuronidation of NW-1689 to NW-1689 AG. Only a minor involvement of CYP isoenzymes was identified in the biotransformation of safinamide.</w:t>
      </w:r>
    </w:p>
    <w:p w14:paraId="4F2C78D4" w14:textId="70E24CCC" w:rsidR="005A7B2B" w:rsidRDefault="00C9286C" w:rsidP="00BF54B4">
      <w:r>
        <w:t xml:space="preserve">The main metabolites found in human plasma were </w:t>
      </w:r>
      <w:r w:rsidRPr="005A7B2B">
        <w:t>unchanged safinamide, NW-1689, and NW-1689 AG</w:t>
      </w:r>
      <w:r>
        <w:t xml:space="preserve">, with 30, 30 and 18% of the AUC of total radioactivity, respectively. </w:t>
      </w:r>
      <w:r>
        <w:lastRenderedPageBreak/>
        <w:t>NW</w:t>
      </w:r>
      <w:r w:rsidR="00B64836">
        <w:noBreakHyphen/>
      </w:r>
      <w:r>
        <w:t xml:space="preserve">1199 represented 2%, and NW-1153 represented 1% of radioactivity AUC in human plasma. </w:t>
      </w:r>
      <w:r w:rsidRPr="005A7B2B">
        <w:t>NW-1689</w:t>
      </w:r>
      <w:r>
        <w:t xml:space="preserve"> was present at the same level as safinamide in the plasma of humans, but at higher levels than safinamide in the mouse (1</w:t>
      </w:r>
      <w:r w:rsidR="00450480">
        <w:t xml:space="preserve"> </w:t>
      </w:r>
      <w:r>
        <w:t>x), rat (&gt;</w:t>
      </w:r>
      <w:r w:rsidR="00450480">
        <w:t xml:space="preserve"> </w:t>
      </w:r>
      <w:r>
        <w:t>50</w:t>
      </w:r>
      <w:r w:rsidR="00450480">
        <w:t xml:space="preserve"> </w:t>
      </w:r>
      <w:r>
        <w:t>x), mini</w:t>
      </w:r>
      <w:r w:rsidR="00D459DC">
        <w:t>-</w:t>
      </w:r>
      <w:r>
        <w:t>pig (2</w:t>
      </w:r>
      <w:r w:rsidR="00450480">
        <w:t xml:space="preserve"> </w:t>
      </w:r>
      <w:r>
        <w:t>x), dog (4x), and monkey (4</w:t>
      </w:r>
      <w:r w:rsidR="00450480">
        <w:t xml:space="preserve"> </w:t>
      </w:r>
      <w:r>
        <w:t xml:space="preserve">x). </w:t>
      </w:r>
      <w:r w:rsidRPr="005A7B2B">
        <w:t>NW-1689 AG</w:t>
      </w:r>
      <w:r>
        <w:t xml:space="preserve"> was present at 10% of the AUC of safinamide in monkeys and it was 70% higher than safinamide in dogs.</w:t>
      </w:r>
    </w:p>
    <w:p w14:paraId="78242B63" w14:textId="57251B6A" w:rsidR="00C9286C" w:rsidRDefault="00C9286C" w:rsidP="00136611">
      <w:r>
        <w:t xml:space="preserve">In repeat-dose studies in humans, the AUC of </w:t>
      </w:r>
      <w:r w:rsidRPr="005A7B2B">
        <w:t>NW-1689 was 60% greater than safinamide, the AUC of NW-1689 AG was 25% that of safinamide, and the AUC of NW-1153 was 10% that of safinamide. In animal toxicokinetics studies, the AUC of NW-1689 was higher than safinamide in the plasma of rats (26</w:t>
      </w:r>
      <w:r w:rsidR="00742A7C">
        <w:t xml:space="preserve"> to </w:t>
      </w:r>
      <w:r w:rsidRPr="005A7B2B">
        <w:t>249x) and monkeys (4</w:t>
      </w:r>
      <w:r w:rsidR="00742A7C">
        <w:t xml:space="preserve"> to </w:t>
      </w:r>
      <w:r w:rsidRPr="005A7B2B">
        <w:t xml:space="preserve">5x), the AUC of NW-1689 AG was </w:t>
      </w:r>
      <w:r w:rsidR="005A7B2B" w:rsidRPr="005A7B2B">
        <w:t xml:space="preserve">approximately </w:t>
      </w:r>
      <w:r w:rsidRPr="005A7B2B">
        <w:t xml:space="preserve">30% that of safinamide in monkeys, and the AUC of NW-1153 was around 30% that of safinamide in rats and </w:t>
      </w:r>
      <w:r w:rsidR="005A7B2B" w:rsidRPr="005A7B2B">
        <w:t xml:space="preserve">approximately </w:t>
      </w:r>
      <w:r w:rsidRPr="005A7B2B">
        <w:t>5% that of safinamide</w:t>
      </w:r>
      <w:r>
        <w:t xml:space="preserve"> in monkeys. These results indicate a high degree of systemic metabolism in the nonclinical species. All circulating metabolites in human were found in rats and monkeys.</w:t>
      </w:r>
    </w:p>
    <w:p w14:paraId="1EA17505" w14:textId="644A994C" w:rsidR="00C9286C" w:rsidRDefault="00C9286C" w:rsidP="00BF54B4">
      <w:r>
        <w:t>Safinamide is cleared almost completely by metabolism, via the same metabolic pathways in human and nonclinical species. Clearance of safinamide was 1.7</w:t>
      </w:r>
      <w:r w:rsidR="00742A7C">
        <w:t xml:space="preserve"> to </w:t>
      </w:r>
      <w:r>
        <w:t>2.8 L/h/kg in rat, and lower in monkey (0.45 L/h/kg) and humans (0.077 L/h/kg). In all nonclinical species and humans, safinamide is mainly excreted as metabolites via renal excretion (</w:t>
      </w:r>
      <w:r w:rsidR="005A7B2B">
        <w:t xml:space="preserve">approximately </w:t>
      </w:r>
      <w:r>
        <w:t>60</w:t>
      </w:r>
      <w:r w:rsidR="00742A7C">
        <w:t xml:space="preserve"> to </w:t>
      </w:r>
      <w:r>
        <w:t>75%). The main metabolites in human urine were NW-1153, NW-1689 AG, NW</w:t>
      </w:r>
      <w:r w:rsidR="00742A7C">
        <w:noBreakHyphen/>
      </w:r>
      <w:r>
        <w:t>1199 and unchanged safinamide (with 14, 12, 8 and 5% of the radioactivity, respectively). Excretion via the faeces was almost absent in all species tested.</w:t>
      </w:r>
    </w:p>
    <w:p w14:paraId="331304A1" w14:textId="77777777" w:rsidR="00C9286C" w:rsidRDefault="00C9286C" w:rsidP="00BF54B4">
      <w:r>
        <w:t>Below is a diagram with the main metabolic pathways for safinamide in humans:</w:t>
      </w:r>
    </w:p>
    <w:p w14:paraId="7BA556B9" w14:textId="77777777" w:rsidR="00793ECE" w:rsidRDefault="00793ECE" w:rsidP="00BF54B4">
      <w:pPr>
        <w:pStyle w:val="FigureTitle"/>
      </w:pPr>
      <w:r>
        <w:t xml:space="preserve">Figure </w:t>
      </w:r>
      <w:r w:rsidR="00784BC1">
        <w:t>2</w:t>
      </w:r>
      <w:r>
        <w:t xml:space="preserve">: Main </w:t>
      </w:r>
      <w:r w:rsidRPr="00BF54B4">
        <w:t>metabolic</w:t>
      </w:r>
      <w:r>
        <w:t xml:space="preserve"> pathways in humans</w:t>
      </w:r>
    </w:p>
    <w:p w14:paraId="10FCE6EE" w14:textId="77777777" w:rsidR="00C9286C" w:rsidRDefault="00C9286C" w:rsidP="00BF54B4">
      <w:r>
        <w:rPr>
          <w:noProof/>
          <w:lang w:eastAsia="en-AU"/>
        </w:rPr>
        <w:drawing>
          <wp:inline distT="0" distB="0" distL="0" distR="0" wp14:anchorId="34BEF870" wp14:editId="30D19CD1">
            <wp:extent cx="4745864" cy="2918217"/>
            <wp:effectExtent l="0" t="0" r="0" b="0"/>
            <wp:docPr id="1" name="Picture 1" descr="Figure 2: Main metabolic pathways in hum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748622" cy="2919913"/>
                    </a:xfrm>
                    <a:prstGeom prst="rect">
                      <a:avLst/>
                    </a:prstGeom>
                    <a:noFill/>
                    <a:ln>
                      <a:noFill/>
                    </a:ln>
                  </pic:spPr>
                </pic:pic>
              </a:graphicData>
            </a:graphic>
          </wp:inline>
        </w:drawing>
      </w:r>
    </w:p>
    <w:p w14:paraId="5133E558" w14:textId="77777777" w:rsidR="00C9286C" w:rsidRDefault="00C9286C" w:rsidP="00BF54B4">
      <w:r>
        <w:t>In rats, low levels of safinamide were seen in fetuses on D</w:t>
      </w:r>
      <w:r w:rsidR="00793ECE">
        <w:t xml:space="preserve">ay </w:t>
      </w:r>
      <w:r>
        <w:t>20 of gestation and in pups on D</w:t>
      </w:r>
      <w:r w:rsidR="00793ECE">
        <w:t xml:space="preserve">ay </w:t>
      </w:r>
      <w:r>
        <w:t xml:space="preserve">4 of lactation, therefore there is </w:t>
      </w:r>
      <w:r w:rsidRPr="00793ECE">
        <w:t>in utero</w:t>
      </w:r>
      <w:r>
        <w:t xml:space="preserve"> exposure. Safinamide was not found in plasma from pups on D</w:t>
      </w:r>
      <w:r w:rsidR="00793ECE">
        <w:t xml:space="preserve">ay </w:t>
      </w:r>
      <w:r>
        <w:t>14 or D</w:t>
      </w:r>
      <w:r w:rsidR="00793ECE">
        <w:t xml:space="preserve">ay </w:t>
      </w:r>
      <w:r>
        <w:t>21 of lactation, although mechanistic studies suggested toxic effects in pups (neonatal hepatotoxicity) were due to exposure through lactation.</w:t>
      </w:r>
    </w:p>
    <w:p w14:paraId="4EF2333D" w14:textId="77777777" w:rsidR="00C9286C" w:rsidRDefault="00C9286C" w:rsidP="00BF54B4">
      <w:r>
        <w:t>Overall, the combination of species selected for the pivotal repeat-dose toxicity studies with safinamide are adequate for evaluating possible toxic effects of safinamide in humans.</w:t>
      </w:r>
    </w:p>
    <w:p w14:paraId="3CA495EF" w14:textId="77777777" w:rsidR="00C9286C" w:rsidRDefault="00C9286C" w:rsidP="00BF54B4">
      <w:pPr>
        <w:pStyle w:val="Heading4"/>
        <w:rPr>
          <w:snapToGrid w:val="0"/>
        </w:rPr>
      </w:pPr>
      <w:r w:rsidRPr="00BF54B4">
        <w:lastRenderedPageBreak/>
        <w:t>Pharmacokinetic</w:t>
      </w:r>
      <w:r>
        <w:rPr>
          <w:snapToGrid w:val="0"/>
        </w:rPr>
        <w:t xml:space="preserve"> drug interactions</w:t>
      </w:r>
    </w:p>
    <w:p w14:paraId="1118C573" w14:textId="083BAC84" w:rsidR="00C9286C" w:rsidRDefault="00793ECE" w:rsidP="00BF54B4">
      <w:pPr>
        <w:rPr>
          <w:rFonts w:eastAsia="MS Mincho" w:cstheme="minorBidi"/>
          <w:sz w:val="23"/>
        </w:rPr>
      </w:pPr>
      <w:r>
        <w:t>Breast cancer resistant protein (</w:t>
      </w:r>
      <w:r w:rsidR="00C9286C">
        <w:t>BCRP</w:t>
      </w:r>
      <w:r>
        <w:t>)</w:t>
      </w:r>
      <w:r w:rsidR="00C9286C">
        <w:t xml:space="preserve"> was inhibited by safinamide (IC</w:t>
      </w:r>
      <w:r w:rsidR="00C9286C" w:rsidRPr="00793ECE">
        <w:rPr>
          <w:vertAlign w:val="subscript"/>
        </w:rPr>
        <w:t>50</w:t>
      </w:r>
      <w:r w:rsidR="00C9286C">
        <w:t xml:space="preserve">: 43 </w:t>
      </w:r>
      <w:proofErr w:type="spellStart"/>
      <w:r w:rsidR="00C9286C">
        <w:t>μM</w:t>
      </w:r>
      <w:proofErr w:type="spellEnd"/>
      <w:r w:rsidR="00C9286C">
        <w:t>) and NW</w:t>
      </w:r>
      <w:r w:rsidR="00B64836">
        <w:noBreakHyphen/>
      </w:r>
      <w:r w:rsidR="00C9286C">
        <w:t>1689 (IC</w:t>
      </w:r>
      <w:r w:rsidR="00C9286C" w:rsidRPr="00450480">
        <w:rPr>
          <w:vertAlign w:val="subscript"/>
        </w:rPr>
        <w:t>50</w:t>
      </w:r>
      <w:r w:rsidR="00C9286C">
        <w:t xml:space="preserve">: 3.7 </w:t>
      </w:r>
      <w:proofErr w:type="spellStart"/>
      <w:r w:rsidR="00C9286C">
        <w:t>μM</w:t>
      </w:r>
      <w:proofErr w:type="spellEnd"/>
      <w:r w:rsidR="00C9286C">
        <w:t xml:space="preserve">) at concentrations that may be achieved clinically. The possibility of interactions between safinamide and medicines that are BCRP substrates has been described in the </w:t>
      </w:r>
      <w:r>
        <w:t>draft PI</w:t>
      </w:r>
      <w:r w:rsidR="00C9286C">
        <w:t xml:space="preserve"> document.</w:t>
      </w:r>
    </w:p>
    <w:p w14:paraId="7E5B7529" w14:textId="77777777" w:rsidR="00C9286C" w:rsidRDefault="00C9286C" w:rsidP="00BF54B4">
      <w:r>
        <w:t xml:space="preserve">Safinamide was neither a substrate of nor an inhibitor of P-gp. NW-1689, NW-1153 and NW-1689 AG did not inhibit P-gp. Safinamide and its metabolites did not inhibit P-gp or other transporters </w:t>
      </w:r>
      <w:r w:rsidR="00793ECE">
        <w:t>organic cation transporter (</w:t>
      </w:r>
      <w:r>
        <w:t>OCT</w:t>
      </w:r>
      <w:r w:rsidR="00793ECE">
        <w:t xml:space="preserve">) </w:t>
      </w:r>
      <w:r>
        <w:t xml:space="preserve">2, </w:t>
      </w:r>
      <w:r w:rsidR="00793ECE">
        <w:t>organic anion transporter protein (</w:t>
      </w:r>
      <w:r>
        <w:t>OATP</w:t>
      </w:r>
      <w:r w:rsidR="00793ECE">
        <w:t xml:space="preserve">) </w:t>
      </w:r>
      <w:r>
        <w:t xml:space="preserve">1B1, OATP1B3, </w:t>
      </w:r>
      <w:r w:rsidR="00793ECE">
        <w:t>b</w:t>
      </w:r>
      <w:r w:rsidR="00793ECE" w:rsidRPr="00793ECE">
        <w:t xml:space="preserve">ile </w:t>
      </w:r>
      <w:r w:rsidR="00793ECE">
        <w:t>s</w:t>
      </w:r>
      <w:r w:rsidR="00793ECE" w:rsidRPr="00793ECE">
        <w:t xml:space="preserve">alt </w:t>
      </w:r>
      <w:r w:rsidR="00793ECE">
        <w:t>e</w:t>
      </w:r>
      <w:r w:rsidR="00793ECE" w:rsidRPr="00793ECE">
        <w:t xml:space="preserve">xport </w:t>
      </w:r>
      <w:r w:rsidR="00793ECE">
        <w:t>p</w:t>
      </w:r>
      <w:r w:rsidR="00793ECE" w:rsidRPr="00793ECE">
        <w:t>ump</w:t>
      </w:r>
      <w:r w:rsidR="00793ECE">
        <w:t xml:space="preserve"> (</w:t>
      </w:r>
      <w:r>
        <w:t>BSEP</w:t>
      </w:r>
      <w:r w:rsidR="00793ECE">
        <w:t>)</w:t>
      </w:r>
      <w:r>
        <w:t>, OAT1/3/4. NW-1153 is an OAT3 substrate.</w:t>
      </w:r>
    </w:p>
    <w:p w14:paraId="15AAA26E" w14:textId="57040005" w:rsidR="00C9286C" w:rsidRDefault="00C9286C" w:rsidP="00BF54B4">
      <w:r>
        <w:t xml:space="preserve">In human hepatocytes, safinamide was a weak inducer of </w:t>
      </w:r>
      <w:r w:rsidR="00793ECE">
        <w:t>cytochrome P450 (</w:t>
      </w:r>
      <w:r>
        <w:t>CYP</w:t>
      </w:r>
      <w:r w:rsidR="00793ECE">
        <w:t xml:space="preserve">) isozyme </w:t>
      </w:r>
      <w:r>
        <w:t>1A2 (activity increase of &gt;</w:t>
      </w:r>
      <w:r w:rsidR="00450480">
        <w:t xml:space="preserve"> </w:t>
      </w:r>
      <w:r>
        <w:t>20%</w:t>
      </w:r>
      <w:r w:rsidR="00793ECE">
        <w:t xml:space="preserve"> compared to </w:t>
      </w:r>
      <w:r>
        <w:t>positive control omeprazole, at a concentration ≥</w:t>
      </w:r>
      <w:r w:rsidR="00450480">
        <w:t xml:space="preserve"> </w:t>
      </w:r>
      <w:r>
        <w:t xml:space="preserve">45 </w:t>
      </w:r>
      <w:proofErr w:type="spellStart"/>
      <w:r>
        <w:t>μM</w:t>
      </w:r>
      <w:proofErr w:type="spellEnd"/>
      <w:r>
        <w:t>), CYP2B6 (</w:t>
      </w:r>
      <w:r w:rsidR="00793ECE">
        <w:t>50% effective concentration (</w:t>
      </w:r>
      <w:r>
        <w:t>EC</w:t>
      </w:r>
      <w:r w:rsidRPr="00793ECE">
        <w:rPr>
          <w:vertAlign w:val="subscript"/>
        </w:rPr>
        <w:t>50</w:t>
      </w:r>
      <w:r w:rsidR="00793ECE">
        <w:t>)</w:t>
      </w:r>
      <w:r>
        <w:t xml:space="preserve">: </w:t>
      </w:r>
      <w:r w:rsidR="005A7B2B">
        <w:t xml:space="preserve">approximately </w:t>
      </w:r>
      <w:r>
        <w:t>60</w:t>
      </w:r>
      <w:r w:rsidR="00742A7C">
        <w:t> </w:t>
      </w:r>
      <w:proofErr w:type="spellStart"/>
      <w:r>
        <w:t>μM</w:t>
      </w:r>
      <w:proofErr w:type="spellEnd"/>
      <w:r>
        <w:t>), CYP2C9 (activity increase of 35%</w:t>
      </w:r>
      <w:r w:rsidR="00793ECE">
        <w:t xml:space="preserve"> compared to </w:t>
      </w:r>
      <w:r>
        <w:t>positive control rifampicin, at a concentration of 100 μM) and CYP3A4 (activity increase of ≤ 84%</w:t>
      </w:r>
      <w:r w:rsidR="00793ECE">
        <w:t xml:space="preserve"> compared to </w:t>
      </w:r>
      <w:r>
        <w:t>positive control rifampicin, at a concentration of 100 μM). In human liver microsomal preparations, safinamide inhibited (33% inhibition at 100 μM) CYP2C8, 2C19, 2D6, 2A6, 2B6, 2C9, 2E1 and 3A4/5. It also inhibited hCYP1A1/2 in a competitive manner (IC</w:t>
      </w:r>
      <w:r w:rsidRPr="00B64836">
        <w:rPr>
          <w:vertAlign w:val="subscript"/>
        </w:rPr>
        <w:t>50</w:t>
      </w:r>
      <w:r>
        <w:t>:</w:t>
      </w:r>
      <w:r w:rsidR="00742A7C">
        <w:t> </w:t>
      </w:r>
      <w:r>
        <w:t>48</w:t>
      </w:r>
      <w:r w:rsidR="00742A7C">
        <w:t> </w:t>
      </w:r>
      <w:proofErr w:type="spellStart"/>
      <w:r>
        <w:t>μM</w:t>
      </w:r>
      <w:proofErr w:type="spellEnd"/>
      <w:r>
        <w:t>) and via mechanism-based inhibition (Ki = 33.5 μM). None of these effects on CYP enzymes are expected to be clinically relevant.</w:t>
      </w:r>
    </w:p>
    <w:p w14:paraId="4E26053D" w14:textId="77777777" w:rsidR="004334C7" w:rsidRDefault="00C9286C" w:rsidP="00136611">
      <w:r>
        <w:t>Metabolites NW-1153, NW-1689 and NW-1689 AG did not display clinically relevant CYP inhibition.</w:t>
      </w:r>
    </w:p>
    <w:p w14:paraId="23A3E69B" w14:textId="77777777" w:rsidR="001B5C90" w:rsidRDefault="008E7846" w:rsidP="00BF54B4">
      <w:pPr>
        <w:pStyle w:val="Heading4"/>
      </w:pPr>
      <w:r w:rsidRPr="00BF54B4">
        <w:t>Toxicology</w:t>
      </w:r>
      <w:bookmarkEnd w:id="55"/>
      <w:bookmarkEnd w:id="56"/>
    </w:p>
    <w:p w14:paraId="61D27BEF" w14:textId="77777777" w:rsidR="003542B2" w:rsidRPr="0097200A" w:rsidRDefault="003542B2" w:rsidP="00BF54B4">
      <w:pPr>
        <w:pStyle w:val="Heading5"/>
      </w:pPr>
      <w:r w:rsidRPr="0097200A">
        <w:t xml:space="preserve">Acute </w:t>
      </w:r>
      <w:r w:rsidRPr="00BF54B4">
        <w:t>toxicity</w:t>
      </w:r>
    </w:p>
    <w:p w14:paraId="62E95F6E" w14:textId="2B83CB27" w:rsidR="003542B2" w:rsidRPr="00793ECE" w:rsidRDefault="003542B2" w:rsidP="00BF54B4">
      <w:r w:rsidRPr="00793ECE">
        <w:t>The studies presented examined the acute toxicity, following both IV and PO administration, of safinamide, using rats. Safinamide induced similar clinical signs following both IV and PO administration to rats. Rats which received ≥</w:t>
      </w:r>
      <w:r w:rsidR="00450480">
        <w:t xml:space="preserve"> </w:t>
      </w:r>
      <w:r w:rsidRPr="00793ECE">
        <w:t>25 mg/kg IV and ≥</w:t>
      </w:r>
      <w:r w:rsidR="00450480">
        <w:t> </w:t>
      </w:r>
      <w:r w:rsidRPr="00793ECE">
        <w:t xml:space="preserve">500 mg/kg PO developed (from within a few </w:t>
      </w:r>
      <w:r w:rsidR="00BC5C05">
        <w:t>h</w:t>
      </w:r>
      <w:r w:rsidR="00742A7C">
        <w:t>ours</w:t>
      </w:r>
      <w:r w:rsidRPr="00793ECE">
        <w:t xml:space="preserve"> to 5</w:t>
      </w:r>
      <w:r w:rsidR="00742A7C">
        <w:t xml:space="preserve"> to </w:t>
      </w:r>
      <w:r w:rsidRPr="00793ECE">
        <w:t>10 days post-dose) dyspnoea, hypoactivity, unsteady gait, sedation and prostration. Reduced body weight and deaths were observed at ≥ 1000 mg/kg PO. The maximum non-lethal dose was 500 mg/kg PO for rats. Safinamide is of low to moderate toxicity (with LD</w:t>
      </w:r>
      <w:r w:rsidRPr="00793ECE">
        <w:rPr>
          <w:vertAlign w:val="subscript"/>
        </w:rPr>
        <w:t>50</w:t>
      </w:r>
      <w:r w:rsidRPr="00793ECE">
        <w:t xml:space="preserve"> of between 70 and 100 mg/kg IV, and ≥</w:t>
      </w:r>
      <w:r w:rsidR="00450480">
        <w:t xml:space="preserve"> </w:t>
      </w:r>
      <w:r w:rsidRPr="00793ECE">
        <w:t>1500 mg/kg PO).</w:t>
      </w:r>
    </w:p>
    <w:p w14:paraId="2DFEF679" w14:textId="77777777" w:rsidR="003542B2" w:rsidRPr="0097200A" w:rsidRDefault="003542B2" w:rsidP="00BF54B4">
      <w:pPr>
        <w:pStyle w:val="Heading5"/>
      </w:pPr>
      <w:r w:rsidRPr="0097200A">
        <w:t>Repeat-dose toxicity</w:t>
      </w:r>
    </w:p>
    <w:p w14:paraId="29424EEF" w14:textId="64DC3A03" w:rsidR="005A7B2B" w:rsidRDefault="003542B2" w:rsidP="00BF54B4">
      <w:r w:rsidRPr="0097200A">
        <w:t>These studies were performed in CD-1 mouse (4 and 13</w:t>
      </w:r>
      <w:r w:rsidR="00793ECE">
        <w:t xml:space="preserve"> </w:t>
      </w:r>
      <w:r w:rsidRPr="0097200A">
        <w:t>week</w:t>
      </w:r>
      <w:r w:rsidR="00793ECE">
        <w:t>s</w:t>
      </w:r>
      <w:r w:rsidRPr="0097200A">
        <w:t xml:space="preserve">), Sprague-Dawley rat </w:t>
      </w:r>
      <w:r w:rsidR="00742A7C">
        <w:t>(</w:t>
      </w:r>
      <w:r w:rsidR="00742A7C" w:rsidRPr="0097200A">
        <w:t>(</w:t>
      </w:r>
      <w:r w:rsidRPr="0097200A">
        <w:t>4</w:t>
      </w:r>
      <w:r w:rsidR="00742A7C">
        <w:t> </w:t>
      </w:r>
      <w:r w:rsidR="00793ECE">
        <w:t>week</w:t>
      </w:r>
      <w:r w:rsidRPr="0097200A">
        <w:t>; 2 studies), 13</w:t>
      </w:r>
      <w:r w:rsidR="00793ECE">
        <w:t xml:space="preserve"> week</w:t>
      </w:r>
      <w:r w:rsidRPr="0097200A">
        <w:t xml:space="preserve"> (2 studies), and 26</w:t>
      </w:r>
      <w:r w:rsidR="00793ECE">
        <w:t xml:space="preserve"> week</w:t>
      </w:r>
      <w:r w:rsidRPr="0097200A">
        <w:t xml:space="preserve"> (2 studies)</w:t>
      </w:r>
      <w:r w:rsidR="00742A7C">
        <w:t>)</w:t>
      </w:r>
      <w:r w:rsidRPr="0097200A">
        <w:t>, and cynomolgus monkey (4, 13, 39, and 26/39</w:t>
      </w:r>
      <w:r w:rsidR="00793ECE">
        <w:t xml:space="preserve"> week</w:t>
      </w:r>
      <w:r w:rsidRPr="0097200A">
        <w:t xml:space="preserve"> studies). In these studies, safinamide was administered once daily by oral gavage. In addition, safinamide was tested in combination with levodopa/carbidopa (LD/CD) or pramipexole in both species. The studies’ parameters such as duration, species used (rodent and non-rodent), group sizes, and use of controls, were consistent with the relevant </w:t>
      </w:r>
      <w:r w:rsidR="004635DE">
        <w:t>EU</w:t>
      </w:r>
      <w:r w:rsidRPr="0097200A">
        <w:t xml:space="preserve"> guideline</w:t>
      </w:r>
      <w:r w:rsidR="004635DE">
        <w:t>.</w:t>
      </w:r>
      <w:r w:rsidR="004635DE">
        <w:rPr>
          <w:rStyle w:val="FootnoteReference"/>
        </w:rPr>
        <w:footnoteReference w:id="6"/>
      </w:r>
      <w:r w:rsidRPr="0097200A">
        <w:t xml:space="preserve"> </w:t>
      </w:r>
      <w:r>
        <w:t>M</w:t>
      </w:r>
      <w:r w:rsidRPr="00D93A0E">
        <w:t>echanistic studies were performed in rats to investigate adverse findings in the preliminary peri- and postnatal studies and, to elucidate the retinal toxicity observed in rats. The pivotal toxicity studies were performed to GLP standards.</w:t>
      </w:r>
    </w:p>
    <w:p w14:paraId="6FDAEB88" w14:textId="77777777" w:rsidR="003542B2" w:rsidRPr="004635DE" w:rsidRDefault="003542B2" w:rsidP="00BF54B4">
      <w:pPr>
        <w:pStyle w:val="Heading6"/>
      </w:pPr>
      <w:r w:rsidRPr="00FE724E">
        <w:t>Relative exposure</w:t>
      </w:r>
    </w:p>
    <w:p w14:paraId="3C8AAFE6" w14:textId="6FAA73D5" w:rsidR="003542B2" w:rsidRPr="00450480" w:rsidRDefault="003542B2" w:rsidP="00BF54B4">
      <w:r w:rsidRPr="00FE724E">
        <w:t xml:space="preserve">As shown in the table </w:t>
      </w:r>
      <w:r>
        <w:t>below</w:t>
      </w:r>
      <w:r w:rsidRPr="00FE724E">
        <w:t xml:space="preserve">, relative exposures at the </w:t>
      </w:r>
      <w:r w:rsidR="004635DE">
        <w:t xml:space="preserve">No </w:t>
      </w:r>
      <w:r w:rsidRPr="00FE724E">
        <w:t xml:space="preserve">NOAEL for repeat-dose toxicity studies were below unity for rats but </w:t>
      </w:r>
      <w:r>
        <w:t xml:space="preserve">were </w:t>
      </w:r>
      <w:r w:rsidRPr="00FE724E">
        <w:t>4</w:t>
      </w:r>
      <w:r w:rsidR="00742A7C">
        <w:t xml:space="preserve"> to </w:t>
      </w:r>
      <w:r w:rsidRPr="00FE724E">
        <w:t>11 for monkeys</w:t>
      </w:r>
      <w:r w:rsidRPr="00450480">
        <w:t>.</w:t>
      </w:r>
    </w:p>
    <w:p w14:paraId="2F8AEF2F" w14:textId="792A9E0C" w:rsidR="003542B2" w:rsidRPr="004635DE" w:rsidRDefault="004635DE" w:rsidP="00BF54B4">
      <w:pPr>
        <w:pStyle w:val="TableTitle"/>
      </w:pPr>
      <w:r w:rsidRPr="004635DE">
        <w:lastRenderedPageBreak/>
        <w:t xml:space="preserve">Table 2: </w:t>
      </w:r>
      <w:r w:rsidR="003542B2" w:rsidRPr="00BF54B4">
        <w:t>Relative</w:t>
      </w:r>
      <w:r w:rsidR="003542B2" w:rsidRPr="004635DE">
        <w:t xml:space="preserve"> exposure to safinamide </w:t>
      </w:r>
      <w:r w:rsidRPr="004635DE">
        <w:t xml:space="preserve">(S) </w:t>
      </w:r>
      <w:r w:rsidR="003542B2" w:rsidRPr="004635DE">
        <w:t>and metabolites NW-1153 and NW</w:t>
      </w:r>
      <w:r w:rsidR="00742A7C">
        <w:noBreakHyphen/>
      </w:r>
      <w:r w:rsidR="003542B2" w:rsidRPr="004635DE">
        <w:t>1689</w:t>
      </w:r>
    </w:p>
    <w:tbl>
      <w:tblPr>
        <w:tblStyle w:val="TableTGAblue"/>
        <w:tblW w:w="5025" w:type="pct"/>
        <w:tblLayout w:type="fixed"/>
        <w:tblLook w:val="01E0" w:firstRow="1" w:lastRow="1" w:firstColumn="1" w:lastColumn="1" w:noHBand="0" w:noVBand="0"/>
      </w:tblPr>
      <w:tblGrid>
        <w:gridCol w:w="1289"/>
        <w:gridCol w:w="1181"/>
        <w:gridCol w:w="1043"/>
        <w:gridCol w:w="787"/>
        <w:gridCol w:w="796"/>
        <w:gridCol w:w="917"/>
        <w:gridCol w:w="918"/>
        <w:gridCol w:w="918"/>
        <w:gridCol w:w="915"/>
      </w:tblGrid>
      <w:tr w:rsidR="004635DE" w:rsidRPr="00BF54B4" w14:paraId="0D625E9A" w14:textId="77777777" w:rsidTr="00656771">
        <w:trPr>
          <w:cnfStyle w:val="100000000000" w:firstRow="1" w:lastRow="0" w:firstColumn="0" w:lastColumn="0" w:oddVBand="0" w:evenVBand="0" w:oddHBand="0" w:evenHBand="0" w:firstRowFirstColumn="0" w:firstRowLastColumn="0" w:lastRowFirstColumn="0" w:lastRowLastColumn="0"/>
          <w:trHeight w:val="285"/>
        </w:trPr>
        <w:tc>
          <w:tcPr>
            <w:tcW w:w="735" w:type="pct"/>
            <w:vMerge w:val="restart"/>
          </w:tcPr>
          <w:p w14:paraId="0006B5BF" w14:textId="77777777" w:rsidR="003542B2" w:rsidRPr="00BF54B4" w:rsidRDefault="003542B2" w:rsidP="00BF54B4">
            <w:pPr>
              <w:ind w:left="0" w:right="-61"/>
              <w:rPr>
                <w:sz w:val="18"/>
                <w:szCs w:val="18"/>
              </w:rPr>
            </w:pPr>
            <w:r w:rsidRPr="00BF54B4">
              <w:rPr>
                <w:sz w:val="18"/>
                <w:szCs w:val="18"/>
              </w:rPr>
              <w:t>Study duration, route (number)</w:t>
            </w:r>
          </w:p>
        </w:tc>
        <w:tc>
          <w:tcPr>
            <w:tcW w:w="674" w:type="pct"/>
            <w:vMerge w:val="restart"/>
          </w:tcPr>
          <w:p w14:paraId="1C77016F" w14:textId="77777777" w:rsidR="003542B2" w:rsidRPr="00264275" w:rsidRDefault="003542B2" w:rsidP="00BF54B4">
            <w:pPr>
              <w:ind w:left="0" w:right="0"/>
              <w:rPr>
                <w:sz w:val="18"/>
                <w:szCs w:val="18"/>
              </w:rPr>
            </w:pPr>
            <w:r w:rsidRPr="00264275">
              <w:rPr>
                <w:sz w:val="18"/>
                <w:szCs w:val="18"/>
              </w:rPr>
              <w:t>Species</w:t>
            </w:r>
          </w:p>
        </w:tc>
        <w:tc>
          <w:tcPr>
            <w:tcW w:w="595" w:type="pct"/>
            <w:vMerge w:val="restart"/>
          </w:tcPr>
          <w:p w14:paraId="1C7EB6C6" w14:textId="7BE41046" w:rsidR="004635DE" w:rsidRPr="00BF54B4" w:rsidRDefault="003542B2" w:rsidP="00BF54B4">
            <w:pPr>
              <w:ind w:left="0" w:right="36"/>
              <w:rPr>
                <w:sz w:val="18"/>
                <w:szCs w:val="18"/>
              </w:rPr>
            </w:pPr>
            <w:r w:rsidRPr="00BF54B4">
              <w:rPr>
                <w:sz w:val="18"/>
                <w:szCs w:val="18"/>
              </w:rPr>
              <w:t>Dose</w:t>
            </w:r>
            <w:r w:rsidR="00450480" w:rsidRPr="00BF54B4">
              <w:rPr>
                <w:sz w:val="18"/>
                <w:szCs w:val="18"/>
              </w:rPr>
              <w:t xml:space="preserve"> </w:t>
            </w:r>
            <w:r w:rsidRPr="00BF54B4">
              <w:rPr>
                <w:sz w:val="18"/>
                <w:szCs w:val="18"/>
              </w:rPr>
              <w:t>mg/kg/</w:t>
            </w:r>
          </w:p>
          <w:p w14:paraId="44369AED" w14:textId="77777777" w:rsidR="003542B2" w:rsidRPr="00BF54B4" w:rsidRDefault="003542B2" w:rsidP="00BF54B4">
            <w:pPr>
              <w:ind w:left="0" w:right="36"/>
              <w:rPr>
                <w:sz w:val="18"/>
                <w:szCs w:val="18"/>
              </w:rPr>
            </w:pPr>
            <w:r w:rsidRPr="00BF54B4">
              <w:rPr>
                <w:sz w:val="18"/>
                <w:szCs w:val="18"/>
              </w:rPr>
              <w:t>day</w:t>
            </w:r>
          </w:p>
        </w:tc>
        <w:tc>
          <w:tcPr>
            <w:tcW w:w="1426" w:type="pct"/>
            <w:gridSpan w:val="3"/>
          </w:tcPr>
          <w:p w14:paraId="7DE25D7F" w14:textId="77777777" w:rsidR="003542B2" w:rsidRPr="00BF54B4" w:rsidRDefault="003542B2" w:rsidP="00264275">
            <w:pPr>
              <w:ind w:left="31" w:right="-27"/>
              <w:jc w:val="center"/>
              <w:rPr>
                <w:sz w:val="18"/>
                <w:szCs w:val="18"/>
              </w:rPr>
            </w:pPr>
            <w:r w:rsidRPr="00BF54B4">
              <w:rPr>
                <w:sz w:val="18"/>
                <w:szCs w:val="18"/>
              </w:rPr>
              <w:t>AUC</w:t>
            </w:r>
            <w:r w:rsidRPr="00BF54B4">
              <w:rPr>
                <w:sz w:val="18"/>
                <w:szCs w:val="18"/>
                <w:vertAlign w:val="subscript"/>
              </w:rPr>
              <w:t>0–24</w:t>
            </w:r>
            <w:r w:rsidRPr="00BF54B4">
              <w:rPr>
                <w:w w:val="50"/>
                <w:sz w:val="18"/>
                <w:szCs w:val="18"/>
                <w:vertAlign w:val="subscript"/>
              </w:rPr>
              <w:t> </w:t>
            </w:r>
            <w:r w:rsidRPr="00BF54B4">
              <w:rPr>
                <w:sz w:val="18"/>
                <w:szCs w:val="18"/>
                <w:vertAlign w:val="subscript"/>
              </w:rPr>
              <w:t xml:space="preserve">h </w:t>
            </w:r>
            <w:r w:rsidRPr="00BF54B4">
              <w:rPr>
                <w:sz w:val="18"/>
                <w:szCs w:val="18"/>
              </w:rPr>
              <w:t>(µg∙h/mL)</w:t>
            </w:r>
          </w:p>
        </w:tc>
        <w:tc>
          <w:tcPr>
            <w:tcW w:w="1569" w:type="pct"/>
            <w:gridSpan w:val="3"/>
          </w:tcPr>
          <w:p w14:paraId="7029C473" w14:textId="77777777" w:rsidR="003542B2" w:rsidRPr="00BF54B4" w:rsidRDefault="003542B2" w:rsidP="00264275">
            <w:pPr>
              <w:ind w:left="0"/>
              <w:jc w:val="center"/>
              <w:rPr>
                <w:sz w:val="18"/>
                <w:szCs w:val="18"/>
              </w:rPr>
            </w:pPr>
            <w:r w:rsidRPr="00BF54B4">
              <w:rPr>
                <w:sz w:val="18"/>
                <w:szCs w:val="18"/>
              </w:rPr>
              <w:t xml:space="preserve">Exposure </w:t>
            </w:r>
            <w:proofErr w:type="spellStart"/>
            <w:r w:rsidRPr="00BF54B4">
              <w:rPr>
                <w:sz w:val="18"/>
                <w:szCs w:val="18"/>
              </w:rPr>
              <w:t>ratio</w:t>
            </w:r>
            <w:r w:rsidRPr="00BF54B4">
              <w:rPr>
                <w:sz w:val="18"/>
                <w:szCs w:val="18"/>
                <w:vertAlign w:val="superscript"/>
              </w:rPr>
              <w:t>a</w:t>
            </w:r>
            <w:proofErr w:type="spellEnd"/>
          </w:p>
        </w:tc>
      </w:tr>
      <w:tr w:rsidR="00450480" w:rsidRPr="00BF54B4" w14:paraId="097777C0" w14:textId="77777777" w:rsidTr="00656771">
        <w:trPr>
          <w:cnfStyle w:val="100000000000" w:firstRow="1" w:lastRow="0" w:firstColumn="0" w:lastColumn="0" w:oddVBand="0" w:evenVBand="0" w:oddHBand="0" w:evenHBand="0" w:firstRowFirstColumn="0" w:firstRowLastColumn="0" w:lastRowFirstColumn="0" w:lastRowLastColumn="0"/>
          <w:trHeight w:val="285"/>
        </w:trPr>
        <w:tc>
          <w:tcPr>
            <w:tcW w:w="735" w:type="pct"/>
            <w:vMerge/>
          </w:tcPr>
          <w:p w14:paraId="11D3DFF0" w14:textId="77777777" w:rsidR="003542B2" w:rsidRPr="00BF54B4" w:rsidRDefault="003542B2" w:rsidP="00BF54B4">
            <w:pPr>
              <w:ind w:left="0" w:right="-61"/>
              <w:rPr>
                <w:sz w:val="18"/>
                <w:szCs w:val="18"/>
              </w:rPr>
            </w:pPr>
          </w:p>
        </w:tc>
        <w:tc>
          <w:tcPr>
            <w:tcW w:w="674" w:type="pct"/>
            <w:vMerge/>
          </w:tcPr>
          <w:p w14:paraId="0842B130" w14:textId="77777777" w:rsidR="003542B2" w:rsidRPr="00264275" w:rsidRDefault="003542B2" w:rsidP="00BF54B4">
            <w:pPr>
              <w:ind w:left="0" w:right="0"/>
              <w:rPr>
                <w:sz w:val="18"/>
                <w:szCs w:val="18"/>
              </w:rPr>
            </w:pPr>
          </w:p>
        </w:tc>
        <w:tc>
          <w:tcPr>
            <w:tcW w:w="595" w:type="pct"/>
            <w:vMerge/>
          </w:tcPr>
          <w:p w14:paraId="01943E5B" w14:textId="77777777" w:rsidR="003542B2" w:rsidRPr="00BF54B4" w:rsidRDefault="003542B2" w:rsidP="00BF54B4">
            <w:pPr>
              <w:ind w:left="0" w:right="36"/>
              <w:rPr>
                <w:sz w:val="18"/>
                <w:szCs w:val="18"/>
              </w:rPr>
            </w:pPr>
          </w:p>
        </w:tc>
        <w:tc>
          <w:tcPr>
            <w:tcW w:w="449" w:type="pct"/>
          </w:tcPr>
          <w:p w14:paraId="2F28DA37" w14:textId="77777777" w:rsidR="003542B2" w:rsidRPr="00BF54B4" w:rsidRDefault="003542B2" w:rsidP="00264275">
            <w:pPr>
              <w:ind w:left="31" w:right="-27"/>
              <w:jc w:val="center"/>
              <w:rPr>
                <w:rFonts w:eastAsia="MS Mincho" w:cstheme="minorBidi"/>
                <w:sz w:val="18"/>
                <w:szCs w:val="18"/>
              </w:rPr>
            </w:pPr>
            <w:r w:rsidRPr="00BF54B4">
              <w:rPr>
                <w:rFonts w:eastAsia="MS Mincho" w:cstheme="minorBidi"/>
                <w:sz w:val="18"/>
                <w:szCs w:val="18"/>
              </w:rPr>
              <w:t>S</w:t>
            </w:r>
          </w:p>
        </w:tc>
        <w:tc>
          <w:tcPr>
            <w:tcW w:w="454" w:type="pct"/>
          </w:tcPr>
          <w:p w14:paraId="4D482973" w14:textId="77777777" w:rsidR="003542B2" w:rsidRPr="00BF54B4" w:rsidRDefault="003542B2" w:rsidP="00264275">
            <w:pPr>
              <w:ind w:left="31" w:right="-27"/>
              <w:jc w:val="center"/>
              <w:rPr>
                <w:rFonts w:eastAsia="MS Mincho" w:cstheme="minorBidi"/>
                <w:sz w:val="18"/>
                <w:szCs w:val="18"/>
              </w:rPr>
            </w:pPr>
            <w:r w:rsidRPr="00BF54B4">
              <w:rPr>
                <w:rFonts w:eastAsia="MS Mincho" w:cstheme="minorBidi"/>
                <w:sz w:val="18"/>
                <w:szCs w:val="18"/>
              </w:rPr>
              <w:t>NW-1153</w:t>
            </w:r>
          </w:p>
        </w:tc>
        <w:tc>
          <w:tcPr>
            <w:tcW w:w="523" w:type="pct"/>
          </w:tcPr>
          <w:p w14:paraId="646B1254" w14:textId="77777777" w:rsidR="003542B2" w:rsidRPr="00BF54B4" w:rsidRDefault="003542B2" w:rsidP="00264275">
            <w:pPr>
              <w:ind w:left="31" w:right="-27"/>
              <w:jc w:val="center"/>
              <w:rPr>
                <w:rFonts w:eastAsia="MS Mincho" w:cstheme="minorBidi"/>
                <w:sz w:val="18"/>
                <w:szCs w:val="18"/>
              </w:rPr>
            </w:pPr>
            <w:r w:rsidRPr="00BF54B4">
              <w:rPr>
                <w:rFonts w:eastAsia="MS Mincho" w:cstheme="minorBidi"/>
                <w:sz w:val="18"/>
                <w:szCs w:val="18"/>
              </w:rPr>
              <w:t>NW-1689</w:t>
            </w:r>
          </w:p>
        </w:tc>
        <w:tc>
          <w:tcPr>
            <w:tcW w:w="524" w:type="pct"/>
          </w:tcPr>
          <w:p w14:paraId="7AAB1819" w14:textId="77777777" w:rsidR="003542B2" w:rsidRPr="00BF54B4" w:rsidRDefault="003542B2" w:rsidP="00264275">
            <w:pPr>
              <w:ind w:left="0"/>
              <w:jc w:val="center"/>
              <w:rPr>
                <w:rFonts w:eastAsia="MS Mincho" w:cstheme="minorBidi"/>
                <w:sz w:val="18"/>
                <w:szCs w:val="18"/>
              </w:rPr>
            </w:pPr>
            <w:r w:rsidRPr="00BF54B4">
              <w:rPr>
                <w:rFonts w:eastAsia="MS Mincho" w:cstheme="minorBidi"/>
                <w:sz w:val="18"/>
                <w:szCs w:val="18"/>
              </w:rPr>
              <w:t>S</w:t>
            </w:r>
          </w:p>
        </w:tc>
        <w:tc>
          <w:tcPr>
            <w:tcW w:w="524" w:type="pct"/>
          </w:tcPr>
          <w:p w14:paraId="10C87364" w14:textId="77777777" w:rsidR="003542B2" w:rsidRPr="00BF54B4" w:rsidRDefault="003542B2" w:rsidP="00264275">
            <w:pPr>
              <w:ind w:left="0"/>
              <w:jc w:val="center"/>
              <w:rPr>
                <w:rFonts w:eastAsia="MS Mincho" w:cstheme="minorBidi"/>
                <w:sz w:val="18"/>
                <w:szCs w:val="18"/>
              </w:rPr>
            </w:pPr>
            <w:r w:rsidRPr="00BF54B4">
              <w:rPr>
                <w:rFonts w:eastAsia="MS Mincho" w:cstheme="minorBidi"/>
                <w:sz w:val="18"/>
                <w:szCs w:val="18"/>
              </w:rPr>
              <w:t>NW-1153</w:t>
            </w:r>
          </w:p>
        </w:tc>
        <w:tc>
          <w:tcPr>
            <w:tcW w:w="522" w:type="pct"/>
          </w:tcPr>
          <w:p w14:paraId="74FF83FD" w14:textId="77777777" w:rsidR="003542B2" w:rsidRPr="00BF54B4" w:rsidRDefault="003542B2" w:rsidP="00264275">
            <w:pPr>
              <w:ind w:left="0"/>
              <w:jc w:val="center"/>
              <w:rPr>
                <w:rFonts w:eastAsia="MS Mincho" w:cstheme="minorBidi"/>
                <w:sz w:val="18"/>
                <w:szCs w:val="18"/>
              </w:rPr>
            </w:pPr>
            <w:r w:rsidRPr="00BF54B4">
              <w:rPr>
                <w:rFonts w:eastAsia="MS Mincho" w:cstheme="minorBidi"/>
                <w:sz w:val="18"/>
                <w:szCs w:val="18"/>
              </w:rPr>
              <w:t>NW-1689</w:t>
            </w:r>
          </w:p>
        </w:tc>
      </w:tr>
      <w:tr w:rsidR="004635DE" w:rsidRPr="00BF54B4" w14:paraId="3612E9EA" w14:textId="77777777" w:rsidTr="00450480">
        <w:trPr>
          <w:trHeight w:val="228"/>
        </w:trPr>
        <w:tc>
          <w:tcPr>
            <w:tcW w:w="735" w:type="pct"/>
            <w:vMerge w:val="restart"/>
          </w:tcPr>
          <w:p w14:paraId="4739B786" w14:textId="537FE96D"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ONP002</w:t>
            </w:r>
          </w:p>
        </w:tc>
        <w:tc>
          <w:tcPr>
            <w:tcW w:w="674" w:type="pct"/>
            <w:vMerge w:val="restart"/>
          </w:tcPr>
          <w:p w14:paraId="0C42610E" w14:textId="77777777" w:rsidR="003542B2" w:rsidRPr="00264275" w:rsidRDefault="003542B2" w:rsidP="00BF54B4">
            <w:pPr>
              <w:ind w:left="0" w:right="0"/>
              <w:rPr>
                <w:b/>
                <w:sz w:val="18"/>
                <w:szCs w:val="18"/>
              </w:rPr>
            </w:pPr>
            <w:r w:rsidRPr="00264275">
              <w:rPr>
                <w:b/>
                <w:sz w:val="18"/>
                <w:szCs w:val="18"/>
              </w:rPr>
              <w:t>Mouse</w:t>
            </w:r>
          </w:p>
        </w:tc>
        <w:tc>
          <w:tcPr>
            <w:tcW w:w="595" w:type="pct"/>
          </w:tcPr>
          <w:p w14:paraId="6992139A" w14:textId="77777777" w:rsidR="003542B2" w:rsidRPr="00BF54B4" w:rsidRDefault="003542B2" w:rsidP="00BF54B4">
            <w:pPr>
              <w:ind w:left="0" w:right="36"/>
              <w:rPr>
                <w:sz w:val="18"/>
                <w:szCs w:val="18"/>
              </w:rPr>
            </w:pPr>
            <w:r w:rsidRPr="00BF54B4">
              <w:rPr>
                <w:sz w:val="18"/>
                <w:szCs w:val="18"/>
              </w:rPr>
              <w:t>100</w:t>
            </w:r>
          </w:p>
        </w:tc>
        <w:tc>
          <w:tcPr>
            <w:tcW w:w="449" w:type="pct"/>
          </w:tcPr>
          <w:p w14:paraId="2406D9A8" w14:textId="77777777" w:rsidR="003542B2" w:rsidRPr="00BF54B4" w:rsidRDefault="003542B2" w:rsidP="00264275">
            <w:pPr>
              <w:ind w:left="31" w:right="-27"/>
              <w:jc w:val="center"/>
              <w:rPr>
                <w:sz w:val="18"/>
                <w:szCs w:val="18"/>
              </w:rPr>
            </w:pPr>
            <w:r w:rsidRPr="00BF54B4">
              <w:rPr>
                <w:sz w:val="18"/>
                <w:szCs w:val="18"/>
              </w:rPr>
              <w:t>30</w:t>
            </w:r>
          </w:p>
        </w:tc>
        <w:tc>
          <w:tcPr>
            <w:tcW w:w="454" w:type="pct"/>
          </w:tcPr>
          <w:p w14:paraId="35D8CC49"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5921E695"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0497C8B6" w14:textId="77777777" w:rsidR="003542B2" w:rsidRPr="00BF54B4" w:rsidRDefault="003542B2" w:rsidP="00264275">
            <w:pPr>
              <w:ind w:left="0"/>
              <w:jc w:val="center"/>
              <w:rPr>
                <w:sz w:val="18"/>
                <w:szCs w:val="18"/>
              </w:rPr>
            </w:pPr>
            <w:r w:rsidRPr="00BF54B4">
              <w:rPr>
                <w:sz w:val="18"/>
                <w:szCs w:val="18"/>
              </w:rPr>
              <w:t>1.5</w:t>
            </w:r>
          </w:p>
        </w:tc>
        <w:tc>
          <w:tcPr>
            <w:tcW w:w="524" w:type="pct"/>
          </w:tcPr>
          <w:p w14:paraId="4DFB94C8" w14:textId="77777777" w:rsidR="003542B2" w:rsidRPr="00BF54B4" w:rsidRDefault="003542B2" w:rsidP="00264275">
            <w:pPr>
              <w:ind w:left="0"/>
              <w:jc w:val="center"/>
              <w:rPr>
                <w:sz w:val="18"/>
                <w:szCs w:val="18"/>
              </w:rPr>
            </w:pPr>
            <w:r w:rsidRPr="00BF54B4">
              <w:rPr>
                <w:sz w:val="18"/>
                <w:szCs w:val="18"/>
              </w:rPr>
              <w:t>-</w:t>
            </w:r>
          </w:p>
        </w:tc>
        <w:tc>
          <w:tcPr>
            <w:tcW w:w="522" w:type="pct"/>
          </w:tcPr>
          <w:p w14:paraId="47878C01" w14:textId="77777777" w:rsidR="003542B2" w:rsidRPr="00BF54B4" w:rsidRDefault="003542B2" w:rsidP="00264275">
            <w:pPr>
              <w:ind w:left="0"/>
              <w:jc w:val="center"/>
              <w:rPr>
                <w:sz w:val="18"/>
                <w:szCs w:val="18"/>
              </w:rPr>
            </w:pPr>
            <w:r w:rsidRPr="00BF54B4">
              <w:rPr>
                <w:sz w:val="18"/>
                <w:szCs w:val="18"/>
              </w:rPr>
              <w:t>-</w:t>
            </w:r>
          </w:p>
        </w:tc>
      </w:tr>
      <w:tr w:rsidR="004635DE" w:rsidRPr="00BF54B4" w14:paraId="72C61E19" w14:textId="77777777" w:rsidTr="00450480">
        <w:trPr>
          <w:trHeight w:val="228"/>
        </w:trPr>
        <w:tc>
          <w:tcPr>
            <w:tcW w:w="735" w:type="pct"/>
            <w:vMerge/>
          </w:tcPr>
          <w:p w14:paraId="0EA490E6" w14:textId="77777777" w:rsidR="003542B2" w:rsidRPr="00BF54B4" w:rsidRDefault="003542B2" w:rsidP="00BF54B4">
            <w:pPr>
              <w:ind w:left="0" w:right="-61"/>
              <w:rPr>
                <w:sz w:val="18"/>
                <w:szCs w:val="18"/>
              </w:rPr>
            </w:pPr>
          </w:p>
        </w:tc>
        <w:tc>
          <w:tcPr>
            <w:tcW w:w="674" w:type="pct"/>
            <w:vMerge/>
          </w:tcPr>
          <w:p w14:paraId="5A5787B1" w14:textId="77777777" w:rsidR="003542B2" w:rsidRPr="00264275" w:rsidRDefault="003542B2" w:rsidP="00BF54B4">
            <w:pPr>
              <w:ind w:left="0" w:right="0"/>
              <w:rPr>
                <w:b/>
                <w:sz w:val="18"/>
                <w:szCs w:val="18"/>
              </w:rPr>
            </w:pPr>
          </w:p>
        </w:tc>
        <w:tc>
          <w:tcPr>
            <w:tcW w:w="595" w:type="pct"/>
          </w:tcPr>
          <w:p w14:paraId="6AFD7DB8" w14:textId="77777777" w:rsidR="003542B2" w:rsidRPr="00BF54B4" w:rsidRDefault="003542B2" w:rsidP="00BF54B4">
            <w:pPr>
              <w:ind w:left="0" w:right="36"/>
              <w:rPr>
                <w:sz w:val="18"/>
                <w:szCs w:val="18"/>
              </w:rPr>
            </w:pPr>
            <w:r w:rsidRPr="00BF54B4">
              <w:rPr>
                <w:sz w:val="18"/>
                <w:szCs w:val="18"/>
              </w:rPr>
              <w:t>200</w:t>
            </w:r>
          </w:p>
        </w:tc>
        <w:tc>
          <w:tcPr>
            <w:tcW w:w="449" w:type="pct"/>
          </w:tcPr>
          <w:p w14:paraId="19CCF5AE" w14:textId="77777777" w:rsidR="003542B2" w:rsidRPr="00BF54B4" w:rsidRDefault="003542B2" w:rsidP="00264275">
            <w:pPr>
              <w:ind w:left="31" w:right="-27"/>
              <w:jc w:val="center"/>
              <w:rPr>
                <w:sz w:val="18"/>
                <w:szCs w:val="18"/>
              </w:rPr>
            </w:pPr>
            <w:r w:rsidRPr="00BF54B4">
              <w:rPr>
                <w:sz w:val="18"/>
                <w:szCs w:val="18"/>
              </w:rPr>
              <w:t>55</w:t>
            </w:r>
          </w:p>
        </w:tc>
        <w:tc>
          <w:tcPr>
            <w:tcW w:w="454" w:type="pct"/>
          </w:tcPr>
          <w:p w14:paraId="66F9D52C"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1973E555"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0E31BA62" w14:textId="77777777" w:rsidR="003542B2" w:rsidRPr="00BF54B4" w:rsidRDefault="003542B2" w:rsidP="00264275">
            <w:pPr>
              <w:ind w:left="0"/>
              <w:jc w:val="center"/>
              <w:rPr>
                <w:sz w:val="18"/>
                <w:szCs w:val="18"/>
              </w:rPr>
            </w:pPr>
            <w:r w:rsidRPr="00BF54B4">
              <w:rPr>
                <w:sz w:val="18"/>
                <w:szCs w:val="18"/>
              </w:rPr>
              <w:t>2.8</w:t>
            </w:r>
          </w:p>
        </w:tc>
        <w:tc>
          <w:tcPr>
            <w:tcW w:w="524" w:type="pct"/>
          </w:tcPr>
          <w:p w14:paraId="24C8068A" w14:textId="77777777" w:rsidR="003542B2" w:rsidRPr="00BF54B4" w:rsidRDefault="003542B2" w:rsidP="00264275">
            <w:pPr>
              <w:ind w:left="0"/>
              <w:jc w:val="center"/>
              <w:rPr>
                <w:sz w:val="18"/>
                <w:szCs w:val="18"/>
              </w:rPr>
            </w:pPr>
            <w:r w:rsidRPr="00BF54B4">
              <w:rPr>
                <w:sz w:val="18"/>
                <w:szCs w:val="18"/>
              </w:rPr>
              <w:t>-</w:t>
            </w:r>
          </w:p>
        </w:tc>
        <w:tc>
          <w:tcPr>
            <w:tcW w:w="522" w:type="pct"/>
          </w:tcPr>
          <w:p w14:paraId="28AF93CE" w14:textId="77777777" w:rsidR="003542B2" w:rsidRPr="00BF54B4" w:rsidRDefault="003542B2" w:rsidP="00264275">
            <w:pPr>
              <w:ind w:left="0"/>
              <w:jc w:val="center"/>
              <w:rPr>
                <w:sz w:val="18"/>
                <w:szCs w:val="18"/>
              </w:rPr>
            </w:pPr>
            <w:r w:rsidRPr="00BF54B4">
              <w:rPr>
                <w:sz w:val="18"/>
                <w:szCs w:val="18"/>
              </w:rPr>
              <w:t>-</w:t>
            </w:r>
          </w:p>
        </w:tc>
      </w:tr>
      <w:tr w:rsidR="004635DE" w:rsidRPr="00BF54B4" w14:paraId="6817C733" w14:textId="77777777" w:rsidTr="00450480">
        <w:trPr>
          <w:trHeight w:val="228"/>
        </w:trPr>
        <w:tc>
          <w:tcPr>
            <w:tcW w:w="735" w:type="pct"/>
            <w:vMerge/>
          </w:tcPr>
          <w:p w14:paraId="357DA43C" w14:textId="77777777" w:rsidR="003542B2" w:rsidRPr="00BF54B4" w:rsidRDefault="003542B2" w:rsidP="00BF54B4">
            <w:pPr>
              <w:ind w:left="0" w:right="-61"/>
              <w:rPr>
                <w:sz w:val="18"/>
                <w:szCs w:val="18"/>
              </w:rPr>
            </w:pPr>
          </w:p>
        </w:tc>
        <w:tc>
          <w:tcPr>
            <w:tcW w:w="674" w:type="pct"/>
            <w:vMerge/>
          </w:tcPr>
          <w:p w14:paraId="30127514" w14:textId="77777777" w:rsidR="003542B2" w:rsidRPr="00264275" w:rsidRDefault="003542B2" w:rsidP="00BF54B4">
            <w:pPr>
              <w:ind w:left="0" w:right="0"/>
              <w:rPr>
                <w:b/>
                <w:sz w:val="18"/>
                <w:szCs w:val="18"/>
              </w:rPr>
            </w:pPr>
          </w:p>
        </w:tc>
        <w:tc>
          <w:tcPr>
            <w:tcW w:w="595" w:type="pct"/>
          </w:tcPr>
          <w:p w14:paraId="4F224D97" w14:textId="77777777" w:rsidR="003542B2" w:rsidRPr="00BF54B4" w:rsidRDefault="003542B2" w:rsidP="00BF54B4">
            <w:pPr>
              <w:ind w:left="0" w:right="36"/>
              <w:rPr>
                <w:sz w:val="18"/>
                <w:szCs w:val="18"/>
              </w:rPr>
            </w:pPr>
            <w:r w:rsidRPr="00BF54B4">
              <w:rPr>
                <w:sz w:val="18"/>
                <w:szCs w:val="18"/>
              </w:rPr>
              <w:t>250</w:t>
            </w:r>
          </w:p>
        </w:tc>
        <w:tc>
          <w:tcPr>
            <w:tcW w:w="449" w:type="pct"/>
          </w:tcPr>
          <w:p w14:paraId="72078513" w14:textId="77777777" w:rsidR="003542B2" w:rsidRPr="00BF54B4" w:rsidRDefault="003542B2" w:rsidP="00264275">
            <w:pPr>
              <w:ind w:left="31" w:right="-27"/>
              <w:jc w:val="center"/>
              <w:rPr>
                <w:sz w:val="18"/>
                <w:szCs w:val="18"/>
              </w:rPr>
            </w:pPr>
            <w:r w:rsidRPr="00BF54B4">
              <w:rPr>
                <w:sz w:val="18"/>
                <w:szCs w:val="18"/>
              </w:rPr>
              <w:t>63</w:t>
            </w:r>
          </w:p>
        </w:tc>
        <w:tc>
          <w:tcPr>
            <w:tcW w:w="454" w:type="pct"/>
          </w:tcPr>
          <w:p w14:paraId="25892756"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19B6C46B"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1399FCDD" w14:textId="77777777" w:rsidR="003542B2" w:rsidRPr="00BF54B4" w:rsidRDefault="003542B2" w:rsidP="00264275">
            <w:pPr>
              <w:ind w:left="0"/>
              <w:jc w:val="center"/>
              <w:rPr>
                <w:sz w:val="18"/>
                <w:szCs w:val="18"/>
              </w:rPr>
            </w:pPr>
            <w:r w:rsidRPr="00BF54B4">
              <w:rPr>
                <w:sz w:val="18"/>
                <w:szCs w:val="18"/>
              </w:rPr>
              <w:t>3.2</w:t>
            </w:r>
          </w:p>
        </w:tc>
        <w:tc>
          <w:tcPr>
            <w:tcW w:w="524" w:type="pct"/>
          </w:tcPr>
          <w:p w14:paraId="15866269" w14:textId="77777777" w:rsidR="003542B2" w:rsidRPr="00BF54B4" w:rsidRDefault="003542B2" w:rsidP="00264275">
            <w:pPr>
              <w:ind w:left="0"/>
              <w:jc w:val="center"/>
              <w:rPr>
                <w:sz w:val="18"/>
                <w:szCs w:val="18"/>
              </w:rPr>
            </w:pPr>
            <w:r w:rsidRPr="00BF54B4">
              <w:rPr>
                <w:sz w:val="18"/>
                <w:szCs w:val="18"/>
              </w:rPr>
              <w:t>-</w:t>
            </w:r>
          </w:p>
        </w:tc>
        <w:tc>
          <w:tcPr>
            <w:tcW w:w="522" w:type="pct"/>
          </w:tcPr>
          <w:p w14:paraId="5F7A0B7E" w14:textId="77777777" w:rsidR="003542B2" w:rsidRPr="00BF54B4" w:rsidRDefault="003542B2" w:rsidP="00264275">
            <w:pPr>
              <w:ind w:left="0"/>
              <w:jc w:val="center"/>
              <w:rPr>
                <w:sz w:val="18"/>
                <w:szCs w:val="18"/>
              </w:rPr>
            </w:pPr>
            <w:r w:rsidRPr="00BF54B4">
              <w:rPr>
                <w:sz w:val="18"/>
                <w:szCs w:val="18"/>
              </w:rPr>
              <w:t>-</w:t>
            </w:r>
          </w:p>
        </w:tc>
      </w:tr>
      <w:tr w:rsidR="004635DE" w:rsidRPr="00BF54B4" w14:paraId="0FC53BF3" w14:textId="77777777" w:rsidTr="00450480">
        <w:trPr>
          <w:trHeight w:val="228"/>
        </w:trPr>
        <w:tc>
          <w:tcPr>
            <w:tcW w:w="735" w:type="pct"/>
            <w:vMerge w:val="restart"/>
          </w:tcPr>
          <w:p w14:paraId="7341D4FA" w14:textId="4F24DA12" w:rsidR="003542B2" w:rsidRPr="00BF54B4" w:rsidRDefault="003542B2" w:rsidP="00BF54B4">
            <w:pPr>
              <w:ind w:left="0" w:right="-61"/>
              <w:rPr>
                <w:sz w:val="18"/>
                <w:szCs w:val="18"/>
              </w:rPr>
            </w:pPr>
            <w:r w:rsidRPr="00BF54B4">
              <w:rPr>
                <w:sz w:val="18"/>
                <w:szCs w:val="18"/>
              </w:rPr>
              <w:t>4 weeks</w:t>
            </w:r>
            <w:r w:rsidR="00450480" w:rsidRPr="00BF54B4">
              <w:rPr>
                <w:sz w:val="18"/>
                <w:szCs w:val="18"/>
              </w:rPr>
              <w:t xml:space="preserve"> </w:t>
            </w:r>
            <w:r w:rsidRPr="00BF54B4">
              <w:rPr>
                <w:sz w:val="18"/>
                <w:szCs w:val="18"/>
              </w:rPr>
              <w:t>N814-Q1505 9750253</w:t>
            </w:r>
          </w:p>
        </w:tc>
        <w:tc>
          <w:tcPr>
            <w:tcW w:w="674" w:type="pct"/>
            <w:vMerge w:val="restart"/>
          </w:tcPr>
          <w:p w14:paraId="3F9478C6" w14:textId="77777777" w:rsidR="003542B2" w:rsidRPr="00264275" w:rsidRDefault="003542B2" w:rsidP="00BF54B4">
            <w:pPr>
              <w:ind w:left="0" w:right="0"/>
              <w:rPr>
                <w:b/>
                <w:sz w:val="18"/>
                <w:szCs w:val="18"/>
              </w:rPr>
            </w:pPr>
            <w:r w:rsidRPr="00264275">
              <w:rPr>
                <w:b/>
                <w:sz w:val="18"/>
                <w:szCs w:val="18"/>
              </w:rPr>
              <w:t>CD rat</w:t>
            </w:r>
          </w:p>
        </w:tc>
        <w:tc>
          <w:tcPr>
            <w:tcW w:w="595" w:type="pct"/>
          </w:tcPr>
          <w:p w14:paraId="3DEA2ACF" w14:textId="77777777" w:rsidR="003542B2" w:rsidRPr="0004228B" w:rsidRDefault="003542B2" w:rsidP="00BF54B4">
            <w:pPr>
              <w:ind w:left="0" w:right="36"/>
              <w:rPr>
                <w:b/>
                <w:sz w:val="18"/>
                <w:szCs w:val="18"/>
              </w:rPr>
            </w:pPr>
            <w:r w:rsidRPr="0004228B">
              <w:rPr>
                <w:b/>
                <w:sz w:val="18"/>
                <w:szCs w:val="18"/>
              </w:rPr>
              <w:t>20</w:t>
            </w:r>
          </w:p>
        </w:tc>
        <w:tc>
          <w:tcPr>
            <w:tcW w:w="449" w:type="pct"/>
          </w:tcPr>
          <w:p w14:paraId="5B7909BC" w14:textId="77777777" w:rsidR="003542B2" w:rsidRPr="0004228B" w:rsidRDefault="003542B2" w:rsidP="00264275">
            <w:pPr>
              <w:ind w:left="31" w:right="-27"/>
              <w:jc w:val="center"/>
              <w:rPr>
                <w:b/>
                <w:sz w:val="18"/>
                <w:szCs w:val="18"/>
              </w:rPr>
            </w:pPr>
            <w:r w:rsidRPr="0004228B">
              <w:rPr>
                <w:b/>
                <w:sz w:val="18"/>
                <w:szCs w:val="18"/>
              </w:rPr>
              <w:t>8</w:t>
            </w:r>
          </w:p>
        </w:tc>
        <w:tc>
          <w:tcPr>
            <w:tcW w:w="454" w:type="pct"/>
          </w:tcPr>
          <w:p w14:paraId="4D775686" w14:textId="77777777" w:rsidR="003542B2" w:rsidRPr="0004228B" w:rsidRDefault="003542B2" w:rsidP="00264275">
            <w:pPr>
              <w:ind w:left="31" w:right="-27"/>
              <w:jc w:val="center"/>
              <w:rPr>
                <w:b/>
                <w:sz w:val="18"/>
                <w:szCs w:val="18"/>
              </w:rPr>
            </w:pPr>
            <w:r w:rsidRPr="0004228B">
              <w:rPr>
                <w:b/>
                <w:sz w:val="18"/>
                <w:szCs w:val="18"/>
              </w:rPr>
              <w:t>-</w:t>
            </w:r>
          </w:p>
        </w:tc>
        <w:tc>
          <w:tcPr>
            <w:tcW w:w="523" w:type="pct"/>
          </w:tcPr>
          <w:p w14:paraId="763F3BBA" w14:textId="77777777" w:rsidR="003542B2" w:rsidRPr="0004228B" w:rsidRDefault="003542B2" w:rsidP="00264275">
            <w:pPr>
              <w:ind w:left="31" w:right="-27"/>
              <w:jc w:val="center"/>
              <w:rPr>
                <w:b/>
                <w:sz w:val="18"/>
                <w:szCs w:val="18"/>
              </w:rPr>
            </w:pPr>
            <w:r w:rsidRPr="0004228B">
              <w:rPr>
                <w:b/>
                <w:sz w:val="18"/>
                <w:szCs w:val="18"/>
              </w:rPr>
              <w:t>-</w:t>
            </w:r>
          </w:p>
        </w:tc>
        <w:tc>
          <w:tcPr>
            <w:tcW w:w="524" w:type="pct"/>
          </w:tcPr>
          <w:p w14:paraId="72E341BB" w14:textId="77777777" w:rsidR="003542B2" w:rsidRPr="0004228B" w:rsidRDefault="003542B2" w:rsidP="00264275">
            <w:pPr>
              <w:ind w:left="0"/>
              <w:jc w:val="center"/>
              <w:rPr>
                <w:b/>
                <w:sz w:val="18"/>
                <w:szCs w:val="18"/>
              </w:rPr>
            </w:pPr>
            <w:r w:rsidRPr="0004228B">
              <w:rPr>
                <w:b/>
                <w:sz w:val="18"/>
                <w:szCs w:val="18"/>
              </w:rPr>
              <w:t>0.4</w:t>
            </w:r>
          </w:p>
        </w:tc>
        <w:tc>
          <w:tcPr>
            <w:tcW w:w="524" w:type="pct"/>
          </w:tcPr>
          <w:p w14:paraId="135DAA2F" w14:textId="77777777" w:rsidR="003542B2" w:rsidRPr="0004228B" w:rsidRDefault="003542B2" w:rsidP="00264275">
            <w:pPr>
              <w:ind w:left="0"/>
              <w:jc w:val="center"/>
              <w:rPr>
                <w:b/>
                <w:sz w:val="18"/>
                <w:szCs w:val="18"/>
              </w:rPr>
            </w:pPr>
            <w:r w:rsidRPr="0004228B">
              <w:rPr>
                <w:b/>
                <w:sz w:val="18"/>
                <w:szCs w:val="18"/>
              </w:rPr>
              <w:t>-</w:t>
            </w:r>
          </w:p>
        </w:tc>
        <w:tc>
          <w:tcPr>
            <w:tcW w:w="522" w:type="pct"/>
          </w:tcPr>
          <w:p w14:paraId="0B567B4F" w14:textId="77777777" w:rsidR="003542B2" w:rsidRPr="0004228B" w:rsidRDefault="003542B2" w:rsidP="00264275">
            <w:pPr>
              <w:ind w:left="0"/>
              <w:jc w:val="center"/>
              <w:rPr>
                <w:b/>
                <w:sz w:val="18"/>
                <w:szCs w:val="18"/>
              </w:rPr>
            </w:pPr>
            <w:r w:rsidRPr="0004228B">
              <w:rPr>
                <w:b/>
                <w:sz w:val="18"/>
                <w:szCs w:val="18"/>
              </w:rPr>
              <w:t>-</w:t>
            </w:r>
          </w:p>
        </w:tc>
      </w:tr>
      <w:tr w:rsidR="004635DE" w:rsidRPr="00BF54B4" w14:paraId="51F15285" w14:textId="77777777" w:rsidTr="00450480">
        <w:trPr>
          <w:trHeight w:val="228"/>
        </w:trPr>
        <w:tc>
          <w:tcPr>
            <w:tcW w:w="735" w:type="pct"/>
            <w:vMerge/>
          </w:tcPr>
          <w:p w14:paraId="1C99A03D" w14:textId="77777777" w:rsidR="003542B2" w:rsidRPr="00BF54B4" w:rsidRDefault="003542B2" w:rsidP="00BF54B4">
            <w:pPr>
              <w:ind w:left="0" w:right="-61"/>
              <w:rPr>
                <w:sz w:val="18"/>
                <w:szCs w:val="18"/>
              </w:rPr>
            </w:pPr>
          </w:p>
        </w:tc>
        <w:tc>
          <w:tcPr>
            <w:tcW w:w="674" w:type="pct"/>
            <w:vMerge/>
          </w:tcPr>
          <w:p w14:paraId="4CA4F829" w14:textId="77777777" w:rsidR="003542B2" w:rsidRPr="00264275" w:rsidRDefault="003542B2" w:rsidP="00BF54B4">
            <w:pPr>
              <w:ind w:left="0" w:right="0"/>
              <w:rPr>
                <w:b/>
                <w:sz w:val="18"/>
                <w:szCs w:val="18"/>
              </w:rPr>
            </w:pPr>
          </w:p>
        </w:tc>
        <w:tc>
          <w:tcPr>
            <w:tcW w:w="595" w:type="pct"/>
          </w:tcPr>
          <w:p w14:paraId="6FD118FB" w14:textId="77777777" w:rsidR="003542B2" w:rsidRPr="00BF54B4" w:rsidRDefault="003542B2" w:rsidP="00BF54B4">
            <w:pPr>
              <w:ind w:left="0" w:right="36"/>
              <w:rPr>
                <w:sz w:val="18"/>
                <w:szCs w:val="18"/>
              </w:rPr>
            </w:pPr>
            <w:r w:rsidRPr="00BF54B4">
              <w:rPr>
                <w:sz w:val="18"/>
                <w:szCs w:val="18"/>
              </w:rPr>
              <w:t>60</w:t>
            </w:r>
          </w:p>
        </w:tc>
        <w:tc>
          <w:tcPr>
            <w:tcW w:w="449" w:type="pct"/>
          </w:tcPr>
          <w:p w14:paraId="43B83817" w14:textId="77777777" w:rsidR="003542B2" w:rsidRPr="00BF54B4" w:rsidRDefault="003542B2" w:rsidP="00264275">
            <w:pPr>
              <w:ind w:left="31" w:right="-27"/>
              <w:jc w:val="center"/>
              <w:rPr>
                <w:sz w:val="18"/>
                <w:szCs w:val="18"/>
              </w:rPr>
            </w:pPr>
            <w:r w:rsidRPr="00BF54B4">
              <w:rPr>
                <w:sz w:val="18"/>
                <w:szCs w:val="18"/>
              </w:rPr>
              <w:t>26</w:t>
            </w:r>
          </w:p>
        </w:tc>
        <w:tc>
          <w:tcPr>
            <w:tcW w:w="454" w:type="pct"/>
          </w:tcPr>
          <w:p w14:paraId="0D4C9B35"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4EEAF35B"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2686BF41" w14:textId="77777777" w:rsidR="003542B2" w:rsidRPr="00BF54B4" w:rsidRDefault="003542B2" w:rsidP="00264275">
            <w:pPr>
              <w:ind w:left="0"/>
              <w:jc w:val="center"/>
              <w:rPr>
                <w:sz w:val="18"/>
                <w:szCs w:val="18"/>
              </w:rPr>
            </w:pPr>
            <w:r w:rsidRPr="00BF54B4">
              <w:rPr>
                <w:sz w:val="18"/>
                <w:szCs w:val="18"/>
              </w:rPr>
              <w:t>1.3</w:t>
            </w:r>
          </w:p>
        </w:tc>
        <w:tc>
          <w:tcPr>
            <w:tcW w:w="524" w:type="pct"/>
          </w:tcPr>
          <w:p w14:paraId="1A63E83F" w14:textId="77777777" w:rsidR="003542B2" w:rsidRPr="00BF54B4" w:rsidRDefault="003542B2" w:rsidP="00264275">
            <w:pPr>
              <w:ind w:left="0"/>
              <w:jc w:val="center"/>
              <w:rPr>
                <w:sz w:val="18"/>
                <w:szCs w:val="18"/>
              </w:rPr>
            </w:pPr>
            <w:r w:rsidRPr="00BF54B4">
              <w:rPr>
                <w:sz w:val="18"/>
                <w:szCs w:val="18"/>
              </w:rPr>
              <w:t>-</w:t>
            </w:r>
          </w:p>
        </w:tc>
        <w:tc>
          <w:tcPr>
            <w:tcW w:w="522" w:type="pct"/>
          </w:tcPr>
          <w:p w14:paraId="05D1853E" w14:textId="77777777" w:rsidR="003542B2" w:rsidRPr="00BF54B4" w:rsidRDefault="003542B2" w:rsidP="00264275">
            <w:pPr>
              <w:ind w:left="0"/>
              <w:jc w:val="center"/>
              <w:rPr>
                <w:sz w:val="18"/>
                <w:szCs w:val="18"/>
              </w:rPr>
            </w:pPr>
            <w:r w:rsidRPr="00BF54B4">
              <w:rPr>
                <w:sz w:val="18"/>
                <w:szCs w:val="18"/>
              </w:rPr>
              <w:t>-</w:t>
            </w:r>
          </w:p>
        </w:tc>
      </w:tr>
      <w:tr w:rsidR="004635DE" w:rsidRPr="00BF54B4" w14:paraId="21070921" w14:textId="77777777" w:rsidTr="00450480">
        <w:trPr>
          <w:trHeight w:val="228"/>
        </w:trPr>
        <w:tc>
          <w:tcPr>
            <w:tcW w:w="735" w:type="pct"/>
            <w:vMerge/>
          </w:tcPr>
          <w:p w14:paraId="31F79E98" w14:textId="77777777" w:rsidR="003542B2" w:rsidRPr="00BF54B4" w:rsidRDefault="003542B2" w:rsidP="00BF54B4">
            <w:pPr>
              <w:ind w:left="0" w:right="-61"/>
              <w:rPr>
                <w:sz w:val="18"/>
                <w:szCs w:val="18"/>
              </w:rPr>
            </w:pPr>
          </w:p>
        </w:tc>
        <w:tc>
          <w:tcPr>
            <w:tcW w:w="674" w:type="pct"/>
            <w:vMerge/>
          </w:tcPr>
          <w:p w14:paraId="038C04BD" w14:textId="77777777" w:rsidR="003542B2" w:rsidRPr="00264275" w:rsidRDefault="003542B2" w:rsidP="00BF54B4">
            <w:pPr>
              <w:ind w:left="0" w:right="0"/>
              <w:rPr>
                <w:b/>
                <w:sz w:val="18"/>
                <w:szCs w:val="18"/>
              </w:rPr>
            </w:pPr>
          </w:p>
        </w:tc>
        <w:tc>
          <w:tcPr>
            <w:tcW w:w="595" w:type="pct"/>
          </w:tcPr>
          <w:p w14:paraId="2D9E8022" w14:textId="77777777" w:rsidR="003542B2" w:rsidRPr="00BF54B4" w:rsidRDefault="003542B2" w:rsidP="00BF54B4">
            <w:pPr>
              <w:ind w:left="0" w:right="36"/>
              <w:rPr>
                <w:sz w:val="18"/>
                <w:szCs w:val="18"/>
              </w:rPr>
            </w:pPr>
            <w:r w:rsidRPr="00BF54B4">
              <w:rPr>
                <w:sz w:val="18"/>
                <w:szCs w:val="18"/>
              </w:rPr>
              <w:t>100</w:t>
            </w:r>
          </w:p>
        </w:tc>
        <w:tc>
          <w:tcPr>
            <w:tcW w:w="449" w:type="pct"/>
          </w:tcPr>
          <w:p w14:paraId="34A6580B" w14:textId="77777777" w:rsidR="003542B2" w:rsidRPr="00BF54B4" w:rsidRDefault="003542B2" w:rsidP="00264275">
            <w:pPr>
              <w:ind w:left="31" w:right="-27"/>
              <w:jc w:val="center"/>
              <w:rPr>
                <w:sz w:val="18"/>
                <w:szCs w:val="18"/>
              </w:rPr>
            </w:pPr>
            <w:r w:rsidRPr="00BF54B4">
              <w:rPr>
                <w:sz w:val="18"/>
                <w:szCs w:val="18"/>
              </w:rPr>
              <w:t>64</w:t>
            </w:r>
          </w:p>
        </w:tc>
        <w:tc>
          <w:tcPr>
            <w:tcW w:w="454" w:type="pct"/>
          </w:tcPr>
          <w:p w14:paraId="6C8C609B"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60630681"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51FD67CA" w14:textId="77777777" w:rsidR="003542B2" w:rsidRPr="00BF54B4" w:rsidRDefault="003542B2" w:rsidP="00264275">
            <w:pPr>
              <w:ind w:left="0"/>
              <w:jc w:val="center"/>
              <w:rPr>
                <w:sz w:val="18"/>
                <w:szCs w:val="18"/>
              </w:rPr>
            </w:pPr>
            <w:r w:rsidRPr="00BF54B4">
              <w:rPr>
                <w:sz w:val="18"/>
                <w:szCs w:val="18"/>
              </w:rPr>
              <w:t>3.2</w:t>
            </w:r>
          </w:p>
        </w:tc>
        <w:tc>
          <w:tcPr>
            <w:tcW w:w="524" w:type="pct"/>
          </w:tcPr>
          <w:p w14:paraId="0183A3ED" w14:textId="77777777" w:rsidR="003542B2" w:rsidRPr="00BF54B4" w:rsidRDefault="003542B2" w:rsidP="00264275">
            <w:pPr>
              <w:ind w:left="0"/>
              <w:jc w:val="center"/>
              <w:rPr>
                <w:sz w:val="18"/>
                <w:szCs w:val="18"/>
              </w:rPr>
            </w:pPr>
            <w:r w:rsidRPr="00BF54B4">
              <w:rPr>
                <w:sz w:val="18"/>
                <w:szCs w:val="18"/>
              </w:rPr>
              <w:t>-</w:t>
            </w:r>
          </w:p>
        </w:tc>
        <w:tc>
          <w:tcPr>
            <w:tcW w:w="522" w:type="pct"/>
          </w:tcPr>
          <w:p w14:paraId="32347205" w14:textId="77777777" w:rsidR="003542B2" w:rsidRPr="00BF54B4" w:rsidRDefault="003542B2" w:rsidP="00264275">
            <w:pPr>
              <w:ind w:left="0"/>
              <w:jc w:val="center"/>
              <w:rPr>
                <w:sz w:val="18"/>
                <w:szCs w:val="18"/>
              </w:rPr>
            </w:pPr>
            <w:r w:rsidRPr="00BF54B4">
              <w:rPr>
                <w:sz w:val="18"/>
                <w:szCs w:val="18"/>
              </w:rPr>
              <w:t>-</w:t>
            </w:r>
          </w:p>
        </w:tc>
      </w:tr>
      <w:tr w:rsidR="004635DE" w:rsidRPr="00BF54B4" w14:paraId="00361F53" w14:textId="77777777" w:rsidTr="00450480">
        <w:trPr>
          <w:trHeight w:val="228"/>
        </w:trPr>
        <w:tc>
          <w:tcPr>
            <w:tcW w:w="735" w:type="pct"/>
            <w:vMerge w:val="restart"/>
          </w:tcPr>
          <w:p w14:paraId="25F5F7C4" w14:textId="09ABF302"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ONP003</w:t>
            </w:r>
          </w:p>
        </w:tc>
        <w:tc>
          <w:tcPr>
            <w:tcW w:w="674" w:type="pct"/>
            <w:vMerge w:val="restart"/>
          </w:tcPr>
          <w:p w14:paraId="682EE1F2" w14:textId="77777777" w:rsidR="003542B2" w:rsidRPr="00264275" w:rsidRDefault="003542B2" w:rsidP="00BF54B4">
            <w:pPr>
              <w:ind w:left="0" w:right="0"/>
              <w:rPr>
                <w:b/>
                <w:sz w:val="18"/>
                <w:szCs w:val="18"/>
              </w:rPr>
            </w:pPr>
            <w:r w:rsidRPr="00264275">
              <w:rPr>
                <w:b/>
                <w:sz w:val="18"/>
                <w:szCs w:val="18"/>
              </w:rPr>
              <w:t>CD rat</w:t>
            </w:r>
          </w:p>
        </w:tc>
        <w:tc>
          <w:tcPr>
            <w:tcW w:w="595" w:type="pct"/>
          </w:tcPr>
          <w:p w14:paraId="699EEAE6" w14:textId="77777777" w:rsidR="003542B2" w:rsidRPr="00BF54B4" w:rsidRDefault="003542B2" w:rsidP="00BF54B4">
            <w:pPr>
              <w:ind w:left="0" w:right="36"/>
              <w:rPr>
                <w:sz w:val="18"/>
                <w:szCs w:val="18"/>
              </w:rPr>
            </w:pPr>
            <w:r w:rsidRPr="00BF54B4">
              <w:rPr>
                <w:sz w:val="18"/>
                <w:szCs w:val="18"/>
              </w:rPr>
              <w:t>100</w:t>
            </w:r>
          </w:p>
        </w:tc>
        <w:tc>
          <w:tcPr>
            <w:tcW w:w="449" w:type="pct"/>
          </w:tcPr>
          <w:p w14:paraId="10A663F5" w14:textId="77777777" w:rsidR="003542B2" w:rsidRPr="00BF54B4" w:rsidRDefault="003542B2" w:rsidP="00264275">
            <w:pPr>
              <w:ind w:left="31" w:right="-27"/>
              <w:jc w:val="center"/>
              <w:rPr>
                <w:sz w:val="18"/>
                <w:szCs w:val="18"/>
              </w:rPr>
            </w:pPr>
            <w:r w:rsidRPr="00BF54B4">
              <w:rPr>
                <w:sz w:val="18"/>
                <w:szCs w:val="18"/>
              </w:rPr>
              <w:t>31</w:t>
            </w:r>
          </w:p>
        </w:tc>
        <w:tc>
          <w:tcPr>
            <w:tcW w:w="454" w:type="pct"/>
          </w:tcPr>
          <w:p w14:paraId="5A555EC8"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18220204"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6BB40162" w14:textId="77777777" w:rsidR="003542B2" w:rsidRPr="00BF54B4" w:rsidRDefault="003542B2" w:rsidP="00264275">
            <w:pPr>
              <w:ind w:left="0"/>
              <w:jc w:val="center"/>
              <w:rPr>
                <w:sz w:val="18"/>
                <w:szCs w:val="18"/>
              </w:rPr>
            </w:pPr>
            <w:r w:rsidRPr="00BF54B4">
              <w:rPr>
                <w:sz w:val="18"/>
                <w:szCs w:val="18"/>
              </w:rPr>
              <w:t>1.6</w:t>
            </w:r>
          </w:p>
        </w:tc>
        <w:tc>
          <w:tcPr>
            <w:tcW w:w="524" w:type="pct"/>
          </w:tcPr>
          <w:p w14:paraId="73A5F3B3" w14:textId="77777777" w:rsidR="003542B2" w:rsidRPr="00BF54B4" w:rsidRDefault="003542B2" w:rsidP="00264275">
            <w:pPr>
              <w:ind w:left="0"/>
              <w:jc w:val="center"/>
              <w:rPr>
                <w:sz w:val="18"/>
                <w:szCs w:val="18"/>
              </w:rPr>
            </w:pPr>
            <w:r w:rsidRPr="00BF54B4">
              <w:rPr>
                <w:sz w:val="18"/>
                <w:szCs w:val="18"/>
              </w:rPr>
              <w:t>-</w:t>
            </w:r>
          </w:p>
        </w:tc>
        <w:tc>
          <w:tcPr>
            <w:tcW w:w="522" w:type="pct"/>
          </w:tcPr>
          <w:p w14:paraId="408317D5" w14:textId="77777777" w:rsidR="003542B2" w:rsidRPr="00BF54B4" w:rsidRDefault="003542B2" w:rsidP="00264275">
            <w:pPr>
              <w:ind w:left="0"/>
              <w:jc w:val="center"/>
              <w:rPr>
                <w:sz w:val="18"/>
                <w:szCs w:val="18"/>
              </w:rPr>
            </w:pPr>
            <w:r w:rsidRPr="00BF54B4">
              <w:rPr>
                <w:sz w:val="18"/>
                <w:szCs w:val="18"/>
              </w:rPr>
              <w:t>-</w:t>
            </w:r>
          </w:p>
        </w:tc>
      </w:tr>
      <w:tr w:rsidR="004635DE" w:rsidRPr="00BF54B4" w14:paraId="72052EF7" w14:textId="77777777" w:rsidTr="00450480">
        <w:trPr>
          <w:trHeight w:val="228"/>
        </w:trPr>
        <w:tc>
          <w:tcPr>
            <w:tcW w:w="735" w:type="pct"/>
            <w:vMerge/>
          </w:tcPr>
          <w:p w14:paraId="375C5791" w14:textId="77777777" w:rsidR="003542B2" w:rsidRPr="00BF54B4" w:rsidRDefault="003542B2" w:rsidP="00BF54B4">
            <w:pPr>
              <w:ind w:left="0" w:right="-61"/>
              <w:rPr>
                <w:sz w:val="18"/>
                <w:szCs w:val="18"/>
              </w:rPr>
            </w:pPr>
          </w:p>
        </w:tc>
        <w:tc>
          <w:tcPr>
            <w:tcW w:w="674" w:type="pct"/>
            <w:vMerge/>
          </w:tcPr>
          <w:p w14:paraId="6C983A27" w14:textId="77777777" w:rsidR="003542B2" w:rsidRPr="00264275" w:rsidRDefault="003542B2" w:rsidP="00BF54B4">
            <w:pPr>
              <w:ind w:left="0" w:right="0"/>
              <w:rPr>
                <w:b/>
                <w:sz w:val="18"/>
                <w:szCs w:val="18"/>
              </w:rPr>
            </w:pPr>
          </w:p>
        </w:tc>
        <w:tc>
          <w:tcPr>
            <w:tcW w:w="595" w:type="pct"/>
          </w:tcPr>
          <w:p w14:paraId="26FBE8A6" w14:textId="77777777" w:rsidR="003542B2" w:rsidRPr="00BF54B4" w:rsidRDefault="003542B2" w:rsidP="00BF54B4">
            <w:pPr>
              <w:ind w:left="0" w:right="36"/>
              <w:rPr>
                <w:sz w:val="18"/>
                <w:szCs w:val="18"/>
              </w:rPr>
            </w:pPr>
            <w:r w:rsidRPr="00BF54B4">
              <w:rPr>
                <w:sz w:val="18"/>
                <w:szCs w:val="18"/>
              </w:rPr>
              <w:t>200</w:t>
            </w:r>
          </w:p>
        </w:tc>
        <w:tc>
          <w:tcPr>
            <w:tcW w:w="449" w:type="pct"/>
          </w:tcPr>
          <w:p w14:paraId="2918F329" w14:textId="77777777" w:rsidR="003542B2" w:rsidRPr="00BF54B4" w:rsidRDefault="003542B2" w:rsidP="00264275">
            <w:pPr>
              <w:ind w:left="31" w:right="-27"/>
              <w:jc w:val="center"/>
              <w:rPr>
                <w:sz w:val="18"/>
                <w:szCs w:val="18"/>
              </w:rPr>
            </w:pPr>
            <w:r w:rsidRPr="00BF54B4">
              <w:rPr>
                <w:sz w:val="18"/>
                <w:szCs w:val="18"/>
              </w:rPr>
              <w:t>35</w:t>
            </w:r>
          </w:p>
        </w:tc>
        <w:tc>
          <w:tcPr>
            <w:tcW w:w="454" w:type="pct"/>
          </w:tcPr>
          <w:p w14:paraId="3D3530FB"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3CA4D2CB"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1A3785C6" w14:textId="77777777" w:rsidR="003542B2" w:rsidRPr="00BF54B4" w:rsidRDefault="003542B2" w:rsidP="00264275">
            <w:pPr>
              <w:ind w:left="0"/>
              <w:jc w:val="center"/>
              <w:rPr>
                <w:sz w:val="18"/>
                <w:szCs w:val="18"/>
              </w:rPr>
            </w:pPr>
            <w:r w:rsidRPr="00BF54B4">
              <w:rPr>
                <w:sz w:val="18"/>
                <w:szCs w:val="18"/>
              </w:rPr>
              <w:t>1.8</w:t>
            </w:r>
          </w:p>
        </w:tc>
        <w:tc>
          <w:tcPr>
            <w:tcW w:w="524" w:type="pct"/>
          </w:tcPr>
          <w:p w14:paraId="5F13B01B" w14:textId="77777777" w:rsidR="003542B2" w:rsidRPr="00BF54B4" w:rsidRDefault="003542B2" w:rsidP="00264275">
            <w:pPr>
              <w:ind w:left="0"/>
              <w:jc w:val="center"/>
              <w:rPr>
                <w:sz w:val="18"/>
                <w:szCs w:val="18"/>
              </w:rPr>
            </w:pPr>
            <w:r w:rsidRPr="00BF54B4">
              <w:rPr>
                <w:sz w:val="18"/>
                <w:szCs w:val="18"/>
              </w:rPr>
              <w:t>-</w:t>
            </w:r>
          </w:p>
        </w:tc>
        <w:tc>
          <w:tcPr>
            <w:tcW w:w="522" w:type="pct"/>
          </w:tcPr>
          <w:p w14:paraId="1157D7F9" w14:textId="77777777" w:rsidR="003542B2" w:rsidRPr="00BF54B4" w:rsidRDefault="003542B2" w:rsidP="00264275">
            <w:pPr>
              <w:ind w:left="0"/>
              <w:jc w:val="center"/>
              <w:rPr>
                <w:sz w:val="18"/>
                <w:szCs w:val="18"/>
              </w:rPr>
            </w:pPr>
            <w:r w:rsidRPr="00BF54B4">
              <w:rPr>
                <w:sz w:val="18"/>
                <w:szCs w:val="18"/>
              </w:rPr>
              <w:t>-</w:t>
            </w:r>
          </w:p>
        </w:tc>
      </w:tr>
      <w:tr w:rsidR="004635DE" w:rsidRPr="00BF54B4" w14:paraId="78EE3F2D" w14:textId="77777777" w:rsidTr="00450480">
        <w:trPr>
          <w:trHeight w:val="228"/>
        </w:trPr>
        <w:tc>
          <w:tcPr>
            <w:tcW w:w="735" w:type="pct"/>
            <w:vMerge/>
          </w:tcPr>
          <w:p w14:paraId="4BE7ACD2" w14:textId="77777777" w:rsidR="003542B2" w:rsidRPr="00BF54B4" w:rsidRDefault="003542B2" w:rsidP="00BF54B4">
            <w:pPr>
              <w:ind w:left="0" w:right="-61"/>
              <w:rPr>
                <w:sz w:val="18"/>
                <w:szCs w:val="18"/>
              </w:rPr>
            </w:pPr>
          </w:p>
        </w:tc>
        <w:tc>
          <w:tcPr>
            <w:tcW w:w="674" w:type="pct"/>
            <w:vMerge/>
          </w:tcPr>
          <w:p w14:paraId="11DDCE22" w14:textId="77777777" w:rsidR="003542B2" w:rsidRPr="00264275" w:rsidRDefault="003542B2" w:rsidP="00BF54B4">
            <w:pPr>
              <w:ind w:left="0" w:right="0"/>
              <w:rPr>
                <w:b/>
                <w:sz w:val="18"/>
                <w:szCs w:val="18"/>
              </w:rPr>
            </w:pPr>
          </w:p>
        </w:tc>
        <w:tc>
          <w:tcPr>
            <w:tcW w:w="595" w:type="pct"/>
          </w:tcPr>
          <w:p w14:paraId="053999AA" w14:textId="77777777" w:rsidR="003542B2" w:rsidRPr="00BF54B4" w:rsidRDefault="003542B2" w:rsidP="00BF54B4">
            <w:pPr>
              <w:ind w:left="0" w:right="36"/>
              <w:rPr>
                <w:sz w:val="18"/>
                <w:szCs w:val="18"/>
              </w:rPr>
            </w:pPr>
            <w:r w:rsidRPr="00BF54B4">
              <w:rPr>
                <w:sz w:val="18"/>
                <w:szCs w:val="18"/>
              </w:rPr>
              <w:t>250</w:t>
            </w:r>
          </w:p>
        </w:tc>
        <w:tc>
          <w:tcPr>
            <w:tcW w:w="449" w:type="pct"/>
          </w:tcPr>
          <w:p w14:paraId="0DC8C1CA" w14:textId="77777777" w:rsidR="003542B2" w:rsidRPr="00BF54B4" w:rsidRDefault="003542B2" w:rsidP="00264275">
            <w:pPr>
              <w:ind w:left="31" w:right="-27"/>
              <w:jc w:val="center"/>
              <w:rPr>
                <w:sz w:val="18"/>
                <w:szCs w:val="18"/>
              </w:rPr>
            </w:pPr>
            <w:r w:rsidRPr="00BF54B4">
              <w:rPr>
                <w:sz w:val="18"/>
                <w:szCs w:val="18"/>
              </w:rPr>
              <w:t>41</w:t>
            </w:r>
          </w:p>
        </w:tc>
        <w:tc>
          <w:tcPr>
            <w:tcW w:w="454" w:type="pct"/>
          </w:tcPr>
          <w:p w14:paraId="69BF0A3E"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60F8DEA3"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4682058E" w14:textId="77777777" w:rsidR="003542B2" w:rsidRPr="00BF54B4" w:rsidRDefault="003542B2" w:rsidP="00264275">
            <w:pPr>
              <w:ind w:left="0"/>
              <w:jc w:val="center"/>
              <w:rPr>
                <w:sz w:val="18"/>
                <w:szCs w:val="18"/>
              </w:rPr>
            </w:pPr>
            <w:r w:rsidRPr="00BF54B4">
              <w:rPr>
                <w:sz w:val="18"/>
                <w:szCs w:val="18"/>
              </w:rPr>
              <w:t>2.1</w:t>
            </w:r>
          </w:p>
        </w:tc>
        <w:tc>
          <w:tcPr>
            <w:tcW w:w="524" w:type="pct"/>
          </w:tcPr>
          <w:p w14:paraId="051BF979" w14:textId="77777777" w:rsidR="003542B2" w:rsidRPr="00BF54B4" w:rsidRDefault="003542B2" w:rsidP="00264275">
            <w:pPr>
              <w:ind w:left="0"/>
              <w:jc w:val="center"/>
              <w:rPr>
                <w:sz w:val="18"/>
                <w:szCs w:val="18"/>
              </w:rPr>
            </w:pPr>
            <w:r w:rsidRPr="00BF54B4">
              <w:rPr>
                <w:sz w:val="18"/>
                <w:szCs w:val="18"/>
              </w:rPr>
              <w:t>-</w:t>
            </w:r>
          </w:p>
        </w:tc>
        <w:tc>
          <w:tcPr>
            <w:tcW w:w="522" w:type="pct"/>
          </w:tcPr>
          <w:p w14:paraId="1D3E451E" w14:textId="77777777" w:rsidR="003542B2" w:rsidRPr="00BF54B4" w:rsidRDefault="003542B2" w:rsidP="00264275">
            <w:pPr>
              <w:ind w:left="0"/>
              <w:jc w:val="center"/>
              <w:rPr>
                <w:sz w:val="18"/>
                <w:szCs w:val="18"/>
              </w:rPr>
            </w:pPr>
            <w:r w:rsidRPr="00BF54B4">
              <w:rPr>
                <w:sz w:val="18"/>
                <w:szCs w:val="18"/>
              </w:rPr>
              <w:t>-</w:t>
            </w:r>
          </w:p>
        </w:tc>
      </w:tr>
      <w:tr w:rsidR="004635DE" w:rsidRPr="00BF54B4" w14:paraId="5ECF6BF7" w14:textId="77777777" w:rsidTr="00450480">
        <w:trPr>
          <w:trHeight w:val="228"/>
        </w:trPr>
        <w:tc>
          <w:tcPr>
            <w:tcW w:w="735" w:type="pct"/>
            <w:vMerge w:val="restart"/>
          </w:tcPr>
          <w:p w14:paraId="66FA92C9" w14:textId="4E5B1799"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7552</w:t>
            </w:r>
          </w:p>
        </w:tc>
        <w:tc>
          <w:tcPr>
            <w:tcW w:w="674" w:type="pct"/>
            <w:vMerge w:val="restart"/>
          </w:tcPr>
          <w:p w14:paraId="35DE2986" w14:textId="77777777" w:rsidR="003542B2" w:rsidRPr="00264275" w:rsidRDefault="003542B2" w:rsidP="00BF54B4">
            <w:pPr>
              <w:ind w:left="0" w:right="0"/>
              <w:rPr>
                <w:b/>
                <w:sz w:val="18"/>
                <w:szCs w:val="18"/>
              </w:rPr>
            </w:pPr>
            <w:r w:rsidRPr="00264275">
              <w:rPr>
                <w:b/>
                <w:sz w:val="18"/>
                <w:szCs w:val="18"/>
              </w:rPr>
              <w:t>CD rat</w:t>
            </w:r>
          </w:p>
        </w:tc>
        <w:tc>
          <w:tcPr>
            <w:tcW w:w="595" w:type="pct"/>
          </w:tcPr>
          <w:p w14:paraId="26EBC0DD" w14:textId="77777777" w:rsidR="003542B2" w:rsidRPr="0004228B" w:rsidRDefault="003542B2" w:rsidP="00BF54B4">
            <w:pPr>
              <w:ind w:left="0" w:right="36"/>
              <w:rPr>
                <w:b/>
                <w:sz w:val="18"/>
                <w:szCs w:val="18"/>
              </w:rPr>
            </w:pPr>
            <w:r w:rsidRPr="0004228B">
              <w:rPr>
                <w:b/>
                <w:sz w:val="18"/>
                <w:szCs w:val="18"/>
              </w:rPr>
              <w:t>15</w:t>
            </w:r>
          </w:p>
        </w:tc>
        <w:tc>
          <w:tcPr>
            <w:tcW w:w="449" w:type="pct"/>
          </w:tcPr>
          <w:p w14:paraId="3D52A731" w14:textId="77777777" w:rsidR="003542B2" w:rsidRPr="0004228B" w:rsidRDefault="003542B2" w:rsidP="00264275">
            <w:pPr>
              <w:ind w:left="31" w:right="-27"/>
              <w:jc w:val="center"/>
              <w:rPr>
                <w:b/>
                <w:sz w:val="18"/>
                <w:szCs w:val="18"/>
              </w:rPr>
            </w:pPr>
            <w:r w:rsidRPr="0004228B">
              <w:rPr>
                <w:b/>
                <w:sz w:val="18"/>
                <w:szCs w:val="18"/>
              </w:rPr>
              <w:t>2.4</w:t>
            </w:r>
          </w:p>
        </w:tc>
        <w:tc>
          <w:tcPr>
            <w:tcW w:w="454" w:type="pct"/>
          </w:tcPr>
          <w:p w14:paraId="26E4D287" w14:textId="77777777" w:rsidR="003542B2" w:rsidRPr="0004228B" w:rsidRDefault="003542B2" w:rsidP="00264275">
            <w:pPr>
              <w:ind w:left="31" w:right="-27"/>
              <w:jc w:val="center"/>
              <w:rPr>
                <w:b/>
                <w:sz w:val="18"/>
                <w:szCs w:val="18"/>
              </w:rPr>
            </w:pPr>
            <w:r w:rsidRPr="0004228B">
              <w:rPr>
                <w:b/>
                <w:sz w:val="18"/>
                <w:szCs w:val="18"/>
              </w:rPr>
              <w:t>-</w:t>
            </w:r>
          </w:p>
        </w:tc>
        <w:tc>
          <w:tcPr>
            <w:tcW w:w="523" w:type="pct"/>
          </w:tcPr>
          <w:p w14:paraId="336D42B6" w14:textId="77777777" w:rsidR="003542B2" w:rsidRPr="0004228B" w:rsidRDefault="003542B2" w:rsidP="00264275">
            <w:pPr>
              <w:ind w:left="31" w:right="-27"/>
              <w:jc w:val="center"/>
              <w:rPr>
                <w:b/>
                <w:sz w:val="18"/>
                <w:szCs w:val="18"/>
              </w:rPr>
            </w:pPr>
            <w:r w:rsidRPr="0004228B">
              <w:rPr>
                <w:b/>
                <w:sz w:val="18"/>
                <w:szCs w:val="18"/>
              </w:rPr>
              <w:t>-</w:t>
            </w:r>
          </w:p>
        </w:tc>
        <w:tc>
          <w:tcPr>
            <w:tcW w:w="524" w:type="pct"/>
          </w:tcPr>
          <w:p w14:paraId="01A50667" w14:textId="77777777" w:rsidR="003542B2" w:rsidRPr="0004228B" w:rsidRDefault="003542B2" w:rsidP="00264275">
            <w:pPr>
              <w:ind w:left="0"/>
              <w:jc w:val="center"/>
              <w:rPr>
                <w:b/>
                <w:sz w:val="18"/>
                <w:szCs w:val="18"/>
              </w:rPr>
            </w:pPr>
            <w:r w:rsidRPr="0004228B">
              <w:rPr>
                <w:b/>
                <w:sz w:val="18"/>
                <w:szCs w:val="18"/>
              </w:rPr>
              <w:t>0.1</w:t>
            </w:r>
          </w:p>
        </w:tc>
        <w:tc>
          <w:tcPr>
            <w:tcW w:w="524" w:type="pct"/>
          </w:tcPr>
          <w:p w14:paraId="32F35F6E" w14:textId="77777777" w:rsidR="003542B2" w:rsidRPr="0004228B" w:rsidRDefault="003542B2" w:rsidP="00264275">
            <w:pPr>
              <w:ind w:left="0"/>
              <w:jc w:val="center"/>
              <w:rPr>
                <w:b/>
                <w:sz w:val="18"/>
                <w:szCs w:val="18"/>
              </w:rPr>
            </w:pPr>
            <w:r w:rsidRPr="0004228B">
              <w:rPr>
                <w:b/>
                <w:sz w:val="18"/>
                <w:szCs w:val="18"/>
              </w:rPr>
              <w:t>-</w:t>
            </w:r>
          </w:p>
        </w:tc>
        <w:tc>
          <w:tcPr>
            <w:tcW w:w="522" w:type="pct"/>
          </w:tcPr>
          <w:p w14:paraId="3DA0D9C7" w14:textId="77777777" w:rsidR="003542B2" w:rsidRPr="0004228B" w:rsidRDefault="003542B2" w:rsidP="00264275">
            <w:pPr>
              <w:ind w:left="0"/>
              <w:jc w:val="center"/>
              <w:rPr>
                <w:b/>
                <w:sz w:val="18"/>
                <w:szCs w:val="18"/>
              </w:rPr>
            </w:pPr>
            <w:r w:rsidRPr="0004228B">
              <w:rPr>
                <w:b/>
                <w:sz w:val="18"/>
                <w:szCs w:val="18"/>
              </w:rPr>
              <w:t>-</w:t>
            </w:r>
          </w:p>
        </w:tc>
      </w:tr>
      <w:tr w:rsidR="004635DE" w:rsidRPr="00BF54B4" w14:paraId="4146B5C9" w14:textId="77777777" w:rsidTr="00450480">
        <w:trPr>
          <w:trHeight w:val="228"/>
        </w:trPr>
        <w:tc>
          <w:tcPr>
            <w:tcW w:w="735" w:type="pct"/>
            <w:vMerge/>
          </w:tcPr>
          <w:p w14:paraId="566DBB98" w14:textId="77777777" w:rsidR="003542B2" w:rsidRPr="00BF54B4" w:rsidRDefault="003542B2" w:rsidP="00BF54B4">
            <w:pPr>
              <w:ind w:left="0" w:right="-61"/>
              <w:rPr>
                <w:sz w:val="18"/>
                <w:szCs w:val="18"/>
              </w:rPr>
            </w:pPr>
          </w:p>
        </w:tc>
        <w:tc>
          <w:tcPr>
            <w:tcW w:w="674" w:type="pct"/>
            <w:vMerge/>
          </w:tcPr>
          <w:p w14:paraId="4AC2A064" w14:textId="77777777" w:rsidR="003542B2" w:rsidRPr="00264275" w:rsidRDefault="003542B2" w:rsidP="00BF54B4">
            <w:pPr>
              <w:ind w:left="0" w:right="0"/>
              <w:rPr>
                <w:b/>
                <w:sz w:val="18"/>
                <w:szCs w:val="18"/>
              </w:rPr>
            </w:pPr>
          </w:p>
        </w:tc>
        <w:tc>
          <w:tcPr>
            <w:tcW w:w="595" w:type="pct"/>
          </w:tcPr>
          <w:p w14:paraId="279004EE" w14:textId="77777777" w:rsidR="003542B2" w:rsidRPr="00BF54B4" w:rsidRDefault="003542B2" w:rsidP="00BF54B4">
            <w:pPr>
              <w:ind w:left="0" w:right="36"/>
              <w:rPr>
                <w:sz w:val="18"/>
                <w:szCs w:val="18"/>
              </w:rPr>
            </w:pPr>
            <w:r w:rsidRPr="00BF54B4">
              <w:rPr>
                <w:sz w:val="18"/>
                <w:szCs w:val="18"/>
              </w:rPr>
              <w:t>30</w:t>
            </w:r>
          </w:p>
        </w:tc>
        <w:tc>
          <w:tcPr>
            <w:tcW w:w="449" w:type="pct"/>
          </w:tcPr>
          <w:p w14:paraId="5B19E7D0" w14:textId="77777777" w:rsidR="003542B2" w:rsidRPr="00BF54B4" w:rsidRDefault="003542B2" w:rsidP="00264275">
            <w:pPr>
              <w:ind w:left="31" w:right="-27"/>
              <w:jc w:val="center"/>
              <w:rPr>
                <w:sz w:val="18"/>
                <w:szCs w:val="18"/>
              </w:rPr>
            </w:pPr>
            <w:r w:rsidRPr="00BF54B4">
              <w:rPr>
                <w:sz w:val="18"/>
                <w:szCs w:val="18"/>
              </w:rPr>
              <w:t>10</w:t>
            </w:r>
          </w:p>
        </w:tc>
        <w:tc>
          <w:tcPr>
            <w:tcW w:w="454" w:type="pct"/>
          </w:tcPr>
          <w:p w14:paraId="0BDF101A"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07795A64"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558D507F" w14:textId="77777777" w:rsidR="003542B2" w:rsidRPr="00BF54B4" w:rsidRDefault="003542B2" w:rsidP="00264275">
            <w:pPr>
              <w:ind w:left="0"/>
              <w:jc w:val="center"/>
              <w:rPr>
                <w:sz w:val="18"/>
                <w:szCs w:val="18"/>
              </w:rPr>
            </w:pPr>
            <w:r w:rsidRPr="00BF54B4">
              <w:rPr>
                <w:sz w:val="18"/>
                <w:szCs w:val="18"/>
              </w:rPr>
              <w:t>0.5</w:t>
            </w:r>
          </w:p>
        </w:tc>
        <w:tc>
          <w:tcPr>
            <w:tcW w:w="524" w:type="pct"/>
          </w:tcPr>
          <w:p w14:paraId="2955EB62" w14:textId="77777777" w:rsidR="003542B2" w:rsidRPr="00BF54B4" w:rsidRDefault="003542B2" w:rsidP="00264275">
            <w:pPr>
              <w:ind w:left="0"/>
              <w:jc w:val="center"/>
              <w:rPr>
                <w:sz w:val="18"/>
                <w:szCs w:val="18"/>
              </w:rPr>
            </w:pPr>
            <w:r w:rsidRPr="00BF54B4">
              <w:rPr>
                <w:sz w:val="18"/>
                <w:szCs w:val="18"/>
              </w:rPr>
              <w:t>-</w:t>
            </w:r>
          </w:p>
        </w:tc>
        <w:tc>
          <w:tcPr>
            <w:tcW w:w="522" w:type="pct"/>
          </w:tcPr>
          <w:p w14:paraId="6033E0DF" w14:textId="77777777" w:rsidR="003542B2" w:rsidRPr="00BF54B4" w:rsidRDefault="003542B2" w:rsidP="00264275">
            <w:pPr>
              <w:ind w:left="0"/>
              <w:jc w:val="center"/>
              <w:rPr>
                <w:sz w:val="18"/>
                <w:szCs w:val="18"/>
              </w:rPr>
            </w:pPr>
            <w:r w:rsidRPr="00BF54B4">
              <w:rPr>
                <w:sz w:val="18"/>
                <w:szCs w:val="18"/>
              </w:rPr>
              <w:t>-</w:t>
            </w:r>
          </w:p>
        </w:tc>
      </w:tr>
      <w:tr w:rsidR="004635DE" w:rsidRPr="00BF54B4" w14:paraId="756F23BB" w14:textId="77777777" w:rsidTr="00450480">
        <w:trPr>
          <w:trHeight w:val="228"/>
        </w:trPr>
        <w:tc>
          <w:tcPr>
            <w:tcW w:w="735" w:type="pct"/>
            <w:vMerge/>
          </w:tcPr>
          <w:p w14:paraId="50B8B3A4" w14:textId="77777777" w:rsidR="003542B2" w:rsidRPr="00BF54B4" w:rsidRDefault="003542B2" w:rsidP="00BF54B4">
            <w:pPr>
              <w:ind w:left="0" w:right="-61"/>
              <w:rPr>
                <w:sz w:val="18"/>
                <w:szCs w:val="18"/>
              </w:rPr>
            </w:pPr>
          </w:p>
        </w:tc>
        <w:tc>
          <w:tcPr>
            <w:tcW w:w="674" w:type="pct"/>
            <w:vMerge/>
          </w:tcPr>
          <w:p w14:paraId="58D06954" w14:textId="77777777" w:rsidR="003542B2" w:rsidRPr="00264275" w:rsidRDefault="003542B2" w:rsidP="00BF54B4">
            <w:pPr>
              <w:ind w:left="0" w:right="0"/>
              <w:rPr>
                <w:b/>
                <w:sz w:val="18"/>
                <w:szCs w:val="18"/>
              </w:rPr>
            </w:pPr>
          </w:p>
        </w:tc>
        <w:tc>
          <w:tcPr>
            <w:tcW w:w="595" w:type="pct"/>
          </w:tcPr>
          <w:p w14:paraId="4E6591AF" w14:textId="77777777" w:rsidR="003542B2" w:rsidRPr="00BF54B4" w:rsidRDefault="003542B2" w:rsidP="00BF54B4">
            <w:pPr>
              <w:ind w:left="0" w:right="36"/>
              <w:rPr>
                <w:sz w:val="18"/>
                <w:szCs w:val="18"/>
              </w:rPr>
            </w:pPr>
            <w:r w:rsidRPr="00BF54B4">
              <w:rPr>
                <w:sz w:val="18"/>
                <w:szCs w:val="18"/>
              </w:rPr>
              <w:t>80</w:t>
            </w:r>
          </w:p>
        </w:tc>
        <w:tc>
          <w:tcPr>
            <w:tcW w:w="449" w:type="pct"/>
          </w:tcPr>
          <w:p w14:paraId="2992BC12" w14:textId="77777777" w:rsidR="003542B2" w:rsidRPr="00BF54B4" w:rsidRDefault="003542B2" w:rsidP="00264275">
            <w:pPr>
              <w:ind w:left="31" w:right="-27"/>
              <w:jc w:val="center"/>
              <w:rPr>
                <w:sz w:val="18"/>
                <w:szCs w:val="18"/>
              </w:rPr>
            </w:pPr>
            <w:r w:rsidRPr="00BF54B4">
              <w:rPr>
                <w:sz w:val="18"/>
                <w:szCs w:val="18"/>
              </w:rPr>
              <w:t>50</w:t>
            </w:r>
          </w:p>
        </w:tc>
        <w:tc>
          <w:tcPr>
            <w:tcW w:w="454" w:type="pct"/>
          </w:tcPr>
          <w:p w14:paraId="7D45BBAD"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773DE470"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1C71A1FD" w14:textId="77777777" w:rsidR="003542B2" w:rsidRPr="00BF54B4" w:rsidRDefault="003542B2" w:rsidP="00264275">
            <w:pPr>
              <w:ind w:left="0"/>
              <w:jc w:val="center"/>
              <w:rPr>
                <w:sz w:val="18"/>
                <w:szCs w:val="18"/>
              </w:rPr>
            </w:pPr>
            <w:r w:rsidRPr="00BF54B4">
              <w:rPr>
                <w:sz w:val="18"/>
                <w:szCs w:val="18"/>
              </w:rPr>
              <w:t>2.5</w:t>
            </w:r>
          </w:p>
        </w:tc>
        <w:tc>
          <w:tcPr>
            <w:tcW w:w="524" w:type="pct"/>
          </w:tcPr>
          <w:p w14:paraId="4E601FC8" w14:textId="77777777" w:rsidR="003542B2" w:rsidRPr="00BF54B4" w:rsidRDefault="003542B2" w:rsidP="00264275">
            <w:pPr>
              <w:ind w:left="0"/>
              <w:jc w:val="center"/>
              <w:rPr>
                <w:sz w:val="18"/>
                <w:szCs w:val="18"/>
              </w:rPr>
            </w:pPr>
            <w:r w:rsidRPr="00BF54B4">
              <w:rPr>
                <w:sz w:val="18"/>
                <w:szCs w:val="18"/>
              </w:rPr>
              <w:t>-</w:t>
            </w:r>
          </w:p>
        </w:tc>
        <w:tc>
          <w:tcPr>
            <w:tcW w:w="522" w:type="pct"/>
          </w:tcPr>
          <w:p w14:paraId="58B01053" w14:textId="77777777" w:rsidR="003542B2" w:rsidRPr="00BF54B4" w:rsidRDefault="003542B2" w:rsidP="00264275">
            <w:pPr>
              <w:ind w:left="0"/>
              <w:jc w:val="center"/>
              <w:rPr>
                <w:sz w:val="18"/>
                <w:szCs w:val="18"/>
              </w:rPr>
            </w:pPr>
            <w:r w:rsidRPr="00BF54B4">
              <w:rPr>
                <w:sz w:val="18"/>
                <w:szCs w:val="18"/>
              </w:rPr>
              <w:t>-</w:t>
            </w:r>
          </w:p>
        </w:tc>
      </w:tr>
      <w:tr w:rsidR="004635DE" w:rsidRPr="00BF54B4" w14:paraId="2E304377" w14:textId="77777777" w:rsidTr="00450480">
        <w:trPr>
          <w:trHeight w:val="228"/>
        </w:trPr>
        <w:tc>
          <w:tcPr>
            <w:tcW w:w="735" w:type="pct"/>
            <w:vMerge w:val="restart"/>
          </w:tcPr>
          <w:p w14:paraId="43BAA622" w14:textId="150F00D9"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SOI0056</w:t>
            </w:r>
          </w:p>
        </w:tc>
        <w:tc>
          <w:tcPr>
            <w:tcW w:w="674" w:type="pct"/>
          </w:tcPr>
          <w:p w14:paraId="6A844116" w14:textId="77777777" w:rsidR="003542B2" w:rsidRPr="00264275" w:rsidRDefault="003542B2" w:rsidP="00BF54B4">
            <w:pPr>
              <w:ind w:left="0" w:right="0"/>
              <w:rPr>
                <w:b/>
                <w:sz w:val="18"/>
                <w:szCs w:val="18"/>
              </w:rPr>
            </w:pPr>
            <w:r w:rsidRPr="00264275">
              <w:rPr>
                <w:b/>
                <w:sz w:val="18"/>
                <w:szCs w:val="18"/>
              </w:rPr>
              <w:t>CD rat (F)</w:t>
            </w:r>
          </w:p>
        </w:tc>
        <w:tc>
          <w:tcPr>
            <w:tcW w:w="595" w:type="pct"/>
          </w:tcPr>
          <w:p w14:paraId="6EC1E7EB" w14:textId="77777777" w:rsidR="003542B2" w:rsidRPr="00BF54B4" w:rsidRDefault="003542B2" w:rsidP="00BF54B4">
            <w:pPr>
              <w:ind w:left="0" w:right="36"/>
              <w:rPr>
                <w:sz w:val="18"/>
                <w:szCs w:val="18"/>
              </w:rPr>
            </w:pPr>
            <w:r w:rsidRPr="00BF54B4">
              <w:rPr>
                <w:sz w:val="18"/>
                <w:szCs w:val="18"/>
              </w:rPr>
              <w:t>125</w:t>
            </w:r>
          </w:p>
        </w:tc>
        <w:tc>
          <w:tcPr>
            <w:tcW w:w="449" w:type="pct"/>
          </w:tcPr>
          <w:p w14:paraId="1FEB1709" w14:textId="77777777" w:rsidR="003542B2" w:rsidRPr="00BF54B4" w:rsidRDefault="003542B2" w:rsidP="00264275">
            <w:pPr>
              <w:ind w:left="31" w:right="-27"/>
              <w:jc w:val="center"/>
              <w:rPr>
                <w:sz w:val="18"/>
                <w:szCs w:val="18"/>
              </w:rPr>
            </w:pPr>
            <w:r w:rsidRPr="00BF54B4">
              <w:rPr>
                <w:sz w:val="18"/>
                <w:szCs w:val="18"/>
              </w:rPr>
              <w:t>81</w:t>
            </w:r>
          </w:p>
        </w:tc>
        <w:tc>
          <w:tcPr>
            <w:tcW w:w="454" w:type="pct"/>
          </w:tcPr>
          <w:p w14:paraId="18DF8711"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524D6600" w14:textId="77777777" w:rsidR="003542B2" w:rsidRPr="00BF54B4" w:rsidRDefault="003542B2" w:rsidP="00264275">
            <w:pPr>
              <w:ind w:left="31" w:right="-27"/>
              <w:jc w:val="center"/>
              <w:rPr>
                <w:sz w:val="18"/>
                <w:szCs w:val="18"/>
              </w:rPr>
            </w:pPr>
            <w:r w:rsidRPr="00BF54B4">
              <w:rPr>
                <w:sz w:val="18"/>
                <w:szCs w:val="18"/>
              </w:rPr>
              <w:t>5110</w:t>
            </w:r>
          </w:p>
        </w:tc>
        <w:tc>
          <w:tcPr>
            <w:tcW w:w="524" w:type="pct"/>
          </w:tcPr>
          <w:p w14:paraId="7E4EEB22" w14:textId="77777777" w:rsidR="003542B2" w:rsidRPr="00BF54B4" w:rsidRDefault="003542B2" w:rsidP="00264275">
            <w:pPr>
              <w:ind w:left="0"/>
              <w:jc w:val="center"/>
              <w:rPr>
                <w:sz w:val="18"/>
                <w:szCs w:val="18"/>
              </w:rPr>
            </w:pPr>
            <w:r w:rsidRPr="00BF54B4">
              <w:rPr>
                <w:sz w:val="18"/>
                <w:szCs w:val="18"/>
              </w:rPr>
              <w:t>4.1</w:t>
            </w:r>
          </w:p>
        </w:tc>
        <w:tc>
          <w:tcPr>
            <w:tcW w:w="524" w:type="pct"/>
          </w:tcPr>
          <w:p w14:paraId="349F6F17" w14:textId="77777777" w:rsidR="003542B2" w:rsidRPr="00BF54B4" w:rsidRDefault="003542B2" w:rsidP="00264275">
            <w:pPr>
              <w:ind w:left="0"/>
              <w:jc w:val="center"/>
              <w:rPr>
                <w:sz w:val="18"/>
                <w:szCs w:val="18"/>
              </w:rPr>
            </w:pPr>
            <w:r w:rsidRPr="00BF54B4">
              <w:rPr>
                <w:sz w:val="18"/>
                <w:szCs w:val="18"/>
              </w:rPr>
              <w:t>-</w:t>
            </w:r>
          </w:p>
        </w:tc>
        <w:tc>
          <w:tcPr>
            <w:tcW w:w="522" w:type="pct"/>
          </w:tcPr>
          <w:p w14:paraId="63758305" w14:textId="77777777" w:rsidR="003542B2" w:rsidRPr="00BF54B4" w:rsidRDefault="003542B2" w:rsidP="00264275">
            <w:pPr>
              <w:ind w:left="0"/>
              <w:jc w:val="center"/>
              <w:rPr>
                <w:sz w:val="18"/>
                <w:szCs w:val="18"/>
              </w:rPr>
            </w:pPr>
            <w:r w:rsidRPr="00BF54B4">
              <w:rPr>
                <w:sz w:val="18"/>
                <w:szCs w:val="18"/>
              </w:rPr>
              <w:t>189</w:t>
            </w:r>
          </w:p>
        </w:tc>
      </w:tr>
      <w:tr w:rsidR="004635DE" w:rsidRPr="00BF54B4" w14:paraId="77AEFC48" w14:textId="77777777" w:rsidTr="00450480">
        <w:trPr>
          <w:trHeight w:val="228"/>
        </w:trPr>
        <w:tc>
          <w:tcPr>
            <w:tcW w:w="735" w:type="pct"/>
            <w:vMerge/>
          </w:tcPr>
          <w:p w14:paraId="0C98EE3F" w14:textId="77777777" w:rsidR="003542B2" w:rsidRPr="00BF54B4" w:rsidRDefault="003542B2" w:rsidP="00BF54B4">
            <w:pPr>
              <w:ind w:left="0" w:right="-61"/>
              <w:rPr>
                <w:sz w:val="18"/>
                <w:szCs w:val="18"/>
              </w:rPr>
            </w:pPr>
          </w:p>
        </w:tc>
        <w:tc>
          <w:tcPr>
            <w:tcW w:w="674" w:type="pct"/>
          </w:tcPr>
          <w:p w14:paraId="61F89B56" w14:textId="77777777" w:rsidR="003542B2" w:rsidRPr="00264275" w:rsidRDefault="003542B2" w:rsidP="00BF54B4">
            <w:pPr>
              <w:ind w:left="0" w:right="0"/>
              <w:rPr>
                <w:b/>
                <w:sz w:val="18"/>
                <w:szCs w:val="18"/>
              </w:rPr>
            </w:pPr>
            <w:r w:rsidRPr="00264275">
              <w:rPr>
                <w:b/>
                <w:sz w:val="18"/>
                <w:szCs w:val="18"/>
              </w:rPr>
              <w:t>LE rat (F)</w:t>
            </w:r>
          </w:p>
        </w:tc>
        <w:tc>
          <w:tcPr>
            <w:tcW w:w="595" w:type="pct"/>
          </w:tcPr>
          <w:p w14:paraId="196C11C7" w14:textId="77777777" w:rsidR="003542B2" w:rsidRPr="00BF54B4" w:rsidRDefault="003542B2" w:rsidP="00BF54B4">
            <w:pPr>
              <w:ind w:left="0" w:right="36"/>
              <w:rPr>
                <w:sz w:val="18"/>
                <w:szCs w:val="18"/>
              </w:rPr>
            </w:pPr>
            <w:r w:rsidRPr="00BF54B4">
              <w:rPr>
                <w:sz w:val="18"/>
                <w:szCs w:val="18"/>
              </w:rPr>
              <w:t>125</w:t>
            </w:r>
          </w:p>
        </w:tc>
        <w:tc>
          <w:tcPr>
            <w:tcW w:w="449" w:type="pct"/>
          </w:tcPr>
          <w:p w14:paraId="61F2C978" w14:textId="77777777" w:rsidR="003542B2" w:rsidRPr="00BF54B4" w:rsidRDefault="003542B2" w:rsidP="00264275">
            <w:pPr>
              <w:ind w:left="31" w:right="-27"/>
              <w:jc w:val="center"/>
              <w:rPr>
                <w:sz w:val="18"/>
                <w:szCs w:val="18"/>
              </w:rPr>
            </w:pPr>
            <w:r w:rsidRPr="00BF54B4">
              <w:rPr>
                <w:sz w:val="18"/>
                <w:szCs w:val="18"/>
              </w:rPr>
              <w:t>66</w:t>
            </w:r>
          </w:p>
        </w:tc>
        <w:tc>
          <w:tcPr>
            <w:tcW w:w="454" w:type="pct"/>
          </w:tcPr>
          <w:p w14:paraId="3A27FA0E"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2AB0AF6C" w14:textId="77777777" w:rsidR="003542B2" w:rsidRPr="00BF54B4" w:rsidRDefault="003542B2" w:rsidP="00264275">
            <w:pPr>
              <w:ind w:left="31" w:right="-27"/>
              <w:jc w:val="center"/>
              <w:rPr>
                <w:sz w:val="18"/>
                <w:szCs w:val="18"/>
              </w:rPr>
            </w:pPr>
            <w:r w:rsidRPr="00BF54B4">
              <w:rPr>
                <w:sz w:val="18"/>
                <w:szCs w:val="18"/>
              </w:rPr>
              <w:t>3130</w:t>
            </w:r>
          </w:p>
        </w:tc>
        <w:tc>
          <w:tcPr>
            <w:tcW w:w="524" w:type="pct"/>
          </w:tcPr>
          <w:p w14:paraId="57468EE3" w14:textId="77777777" w:rsidR="003542B2" w:rsidRPr="00BF54B4" w:rsidRDefault="003542B2" w:rsidP="00264275">
            <w:pPr>
              <w:ind w:left="0"/>
              <w:jc w:val="center"/>
              <w:rPr>
                <w:sz w:val="18"/>
                <w:szCs w:val="18"/>
              </w:rPr>
            </w:pPr>
            <w:r w:rsidRPr="00BF54B4">
              <w:rPr>
                <w:sz w:val="18"/>
                <w:szCs w:val="18"/>
              </w:rPr>
              <w:t>3.3</w:t>
            </w:r>
          </w:p>
        </w:tc>
        <w:tc>
          <w:tcPr>
            <w:tcW w:w="524" w:type="pct"/>
          </w:tcPr>
          <w:p w14:paraId="48E46D56" w14:textId="77777777" w:rsidR="003542B2" w:rsidRPr="00BF54B4" w:rsidRDefault="003542B2" w:rsidP="00264275">
            <w:pPr>
              <w:ind w:left="0"/>
              <w:jc w:val="center"/>
              <w:rPr>
                <w:sz w:val="18"/>
                <w:szCs w:val="18"/>
              </w:rPr>
            </w:pPr>
            <w:r w:rsidRPr="00BF54B4">
              <w:rPr>
                <w:sz w:val="18"/>
                <w:szCs w:val="18"/>
              </w:rPr>
              <w:t>-</w:t>
            </w:r>
          </w:p>
        </w:tc>
        <w:tc>
          <w:tcPr>
            <w:tcW w:w="522" w:type="pct"/>
          </w:tcPr>
          <w:p w14:paraId="7E435208" w14:textId="77777777" w:rsidR="003542B2" w:rsidRPr="00BF54B4" w:rsidRDefault="003542B2" w:rsidP="00264275">
            <w:pPr>
              <w:ind w:left="0"/>
              <w:jc w:val="center"/>
              <w:rPr>
                <w:sz w:val="18"/>
                <w:szCs w:val="18"/>
              </w:rPr>
            </w:pPr>
            <w:r w:rsidRPr="00BF54B4">
              <w:rPr>
                <w:sz w:val="18"/>
                <w:szCs w:val="18"/>
              </w:rPr>
              <w:t>115</w:t>
            </w:r>
          </w:p>
        </w:tc>
      </w:tr>
      <w:tr w:rsidR="004635DE" w:rsidRPr="00BF54B4" w14:paraId="4372C20D" w14:textId="77777777" w:rsidTr="00450480">
        <w:trPr>
          <w:trHeight w:val="228"/>
        </w:trPr>
        <w:tc>
          <w:tcPr>
            <w:tcW w:w="735" w:type="pct"/>
            <w:vMerge w:val="restart"/>
          </w:tcPr>
          <w:p w14:paraId="0F114E45" w14:textId="60AF5AE9"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SOI0053</w:t>
            </w:r>
          </w:p>
        </w:tc>
        <w:tc>
          <w:tcPr>
            <w:tcW w:w="674" w:type="pct"/>
            <w:vMerge w:val="restart"/>
          </w:tcPr>
          <w:p w14:paraId="25F46723" w14:textId="77777777" w:rsidR="003542B2" w:rsidRPr="00264275" w:rsidRDefault="003542B2" w:rsidP="00BF54B4">
            <w:pPr>
              <w:ind w:left="0" w:right="0"/>
              <w:rPr>
                <w:b/>
                <w:sz w:val="18"/>
                <w:szCs w:val="18"/>
              </w:rPr>
            </w:pPr>
            <w:r w:rsidRPr="00264275">
              <w:rPr>
                <w:b/>
                <w:sz w:val="18"/>
                <w:szCs w:val="18"/>
              </w:rPr>
              <w:t>CD rat</w:t>
            </w:r>
          </w:p>
        </w:tc>
        <w:tc>
          <w:tcPr>
            <w:tcW w:w="595" w:type="pct"/>
          </w:tcPr>
          <w:p w14:paraId="2C257ACA" w14:textId="77777777" w:rsidR="003542B2" w:rsidRPr="00BF54B4" w:rsidRDefault="003542B2" w:rsidP="00BF54B4">
            <w:pPr>
              <w:ind w:left="0" w:right="36"/>
              <w:rPr>
                <w:sz w:val="18"/>
                <w:szCs w:val="18"/>
              </w:rPr>
            </w:pPr>
            <w:r w:rsidRPr="00BF54B4">
              <w:rPr>
                <w:sz w:val="18"/>
                <w:szCs w:val="18"/>
              </w:rPr>
              <w:t>25+L/C*</w:t>
            </w:r>
          </w:p>
        </w:tc>
        <w:tc>
          <w:tcPr>
            <w:tcW w:w="449" w:type="pct"/>
          </w:tcPr>
          <w:p w14:paraId="34E45F64" w14:textId="77777777" w:rsidR="003542B2" w:rsidRPr="00BF54B4" w:rsidRDefault="003542B2" w:rsidP="00264275">
            <w:pPr>
              <w:ind w:left="31" w:right="-27"/>
              <w:jc w:val="center"/>
              <w:rPr>
                <w:sz w:val="18"/>
                <w:szCs w:val="18"/>
              </w:rPr>
            </w:pPr>
            <w:r w:rsidRPr="00BF54B4">
              <w:rPr>
                <w:sz w:val="18"/>
                <w:szCs w:val="18"/>
              </w:rPr>
              <w:t>13</w:t>
            </w:r>
          </w:p>
        </w:tc>
        <w:tc>
          <w:tcPr>
            <w:tcW w:w="454" w:type="pct"/>
          </w:tcPr>
          <w:p w14:paraId="382C4829"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15D915A7" w14:textId="77777777" w:rsidR="003542B2" w:rsidRPr="00BF54B4" w:rsidRDefault="003542B2" w:rsidP="00264275">
            <w:pPr>
              <w:ind w:left="31" w:right="-27"/>
              <w:jc w:val="center"/>
              <w:rPr>
                <w:sz w:val="18"/>
                <w:szCs w:val="18"/>
              </w:rPr>
            </w:pPr>
            <w:r w:rsidRPr="00BF54B4">
              <w:rPr>
                <w:sz w:val="18"/>
                <w:szCs w:val="18"/>
              </w:rPr>
              <w:t>1285</w:t>
            </w:r>
          </w:p>
        </w:tc>
        <w:tc>
          <w:tcPr>
            <w:tcW w:w="524" w:type="pct"/>
          </w:tcPr>
          <w:p w14:paraId="44206975" w14:textId="77777777" w:rsidR="003542B2" w:rsidRPr="00BF54B4" w:rsidRDefault="003542B2" w:rsidP="00264275">
            <w:pPr>
              <w:ind w:left="0"/>
              <w:jc w:val="center"/>
              <w:rPr>
                <w:sz w:val="18"/>
                <w:szCs w:val="18"/>
              </w:rPr>
            </w:pPr>
            <w:r w:rsidRPr="00BF54B4">
              <w:rPr>
                <w:sz w:val="18"/>
                <w:szCs w:val="18"/>
              </w:rPr>
              <w:t>0.7</w:t>
            </w:r>
          </w:p>
        </w:tc>
        <w:tc>
          <w:tcPr>
            <w:tcW w:w="524" w:type="pct"/>
          </w:tcPr>
          <w:p w14:paraId="2A7A736A" w14:textId="77777777" w:rsidR="003542B2" w:rsidRPr="00BF54B4" w:rsidRDefault="003542B2" w:rsidP="00264275">
            <w:pPr>
              <w:ind w:left="0"/>
              <w:jc w:val="center"/>
              <w:rPr>
                <w:sz w:val="18"/>
                <w:szCs w:val="18"/>
              </w:rPr>
            </w:pPr>
            <w:r w:rsidRPr="00BF54B4">
              <w:rPr>
                <w:sz w:val="18"/>
                <w:szCs w:val="18"/>
              </w:rPr>
              <w:t>-</w:t>
            </w:r>
          </w:p>
        </w:tc>
        <w:tc>
          <w:tcPr>
            <w:tcW w:w="522" w:type="pct"/>
          </w:tcPr>
          <w:p w14:paraId="36AA6F0B" w14:textId="77777777" w:rsidR="003542B2" w:rsidRPr="00BF54B4" w:rsidRDefault="003542B2" w:rsidP="00264275">
            <w:pPr>
              <w:ind w:left="0"/>
              <w:jc w:val="center"/>
              <w:rPr>
                <w:sz w:val="18"/>
                <w:szCs w:val="18"/>
              </w:rPr>
            </w:pPr>
            <w:r w:rsidRPr="00BF54B4">
              <w:rPr>
                <w:sz w:val="18"/>
                <w:szCs w:val="18"/>
              </w:rPr>
              <w:t>47</w:t>
            </w:r>
          </w:p>
        </w:tc>
      </w:tr>
      <w:tr w:rsidR="004635DE" w:rsidRPr="00BF54B4" w14:paraId="5FD36E37" w14:textId="77777777" w:rsidTr="00450480">
        <w:trPr>
          <w:trHeight w:val="228"/>
        </w:trPr>
        <w:tc>
          <w:tcPr>
            <w:tcW w:w="735" w:type="pct"/>
            <w:vMerge/>
          </w:tcPr>
          <w:p w14:paraId="248B4A63" w14:textId="77777777" w:rsidR="003542B2" w:rsidRPr="00BF54B4" w:rsidRDefault="003542B2" w:rsidP="00BF54B4">
            <w:pPr>
              <w:ind w:left="0" w:right="-61"/>
              <w:rPr>
                <w:sz w:val="18"/>
                <w:szCs w:val="18"/>
              </w:rPr>
            </w:pPr>
          </w:p>
        </w:tc>
        <w:tc>
          <w:tcPr>
            <w:tcW w:w="674" w:type="pct"/>
            <w:vMerge/>
          </w:tcPr>
          <w:p w14:paraId="0EB16D64" w14:textId="77777777" w:rsidR="003542B2" w:rsidRPr="00264275" w:rsidRDefault="003542B2" w:rsidP="00BF54B4">
            <w:pPr>
              <w:ind w:left="0" w:right="0"/>
              <w:rPr>
                <w:b/>
                <w:sz w:val="18"/>
                <w:szCs w:val="18"/>
              </w:rPr>
            </w:pPr>
          </w:p>
        </w:tc>
        <w:tc>
          <w:tcPr>
            <w:tcW w:w="595" w:type="pct"/>
          </w:tcPr>
          <w:p w14:paraId="47BE5C5C" w14:textId="77777777" w:rsidR="003542B2" w:rsidRPr="00BF54B4" w:rsidRDefault="003542B2" w:rsidP="00BF54B4">
            <w:pPr>
              <w:ind w:left="0" w:right="36"/>
              <w:rPr>
                <w:sz w:val="18"/>
                <w:szCs w:val="18"/>
              </w:rPr>
            </w:pPr>
            <w:r w:rsidRPr="00BF54B4">
              <w:rPr>
                <w:sz w:val="18"/>
                <w:szCs w:val="18"/>
              </w:rPr>
              <w:t>75+L/C*</w:t>
            </w:r>
          </w:p>
        </w:tc>
        <w:tc>
          <w:tcPr>
            <w:tcW w:w="449" w:type="pct"/>
          </w:tcPr>
          <w:p w14:paraId="6CEA16C0" w14:textId="77777777" w:rsidR="003542B2" w:rsidRPr="00BF54B4" w:rsidRDefault="003542B2" w:rsidP="00264275">
            <w:pPr>
              <w:ind w:left="31" w:right="-27"/>
              <w:jc w:val="center"/>
              <w:rPr>
                <w:sz w:val="18"/>
                <w:szCs w:val="18"/>
              </w:rPr>
            </w:pPr>
            <w:r w:rsidRPr="00BF54B4">
              <w:rPr>
                <w:sz w:val="18"/>
                <w:szCs w:val="18"/>
              </w:rPr>
              <w:t>45</w:t>
            </w:r>
          </w:p>
        </w:tc>
        <w:tc>
          <w:tcPr>
            <w:tcW w:w="454" w:type="pct"/>
          </w:tcPr>
          <w:p w14:paraId="6B77C214"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6C5D5CB1" w14:textId="77777777" w:rsidR="003542B2" w:rsidRPr="00BF54B4" w:rsidRDefault="003542B2" w:rsidP="00264275">
            <w:pPr>
              <w:ind w:left="31" w:right="-27"/>
              <w:jc w:val="center"/>
              <w:rPr>
                <w:sz w:val="18"/>
                <w:szCs w:val="18"/>
              </w:rPr>
            </w:pPr>
            <w:r w:rsidRPr="00BF54B4">
              <w:rPr>
                <w:sz w:val="18"/>
                <w:szCs w:val="18"/>
              </w:rPr>
              <w:t>3635</w:t>
            </w:r>
          </w:p>
        </w:tc>
        <w:tc>
          <w:tcPr>
            <w:tcW w:w="524" w:type="pct"/>
          </w:tcPr>
          <w:p w14:paraId="54B9F400" w14:textId="77777777" w:rsidR="003542B2" w:rsidRPr="00BF54B4" w:rsidRDefault="003542B2" w:rsidP="00264275">
            <w:pPr>
              <w:ind w:left="0"/>
              <w:jc w:val="center"/>
              <w:rPr>
                <w:sz w:val="18"/>
                <w:szCs w:val="18"/>
              </w:rPr>
            </w:pPr>
            <w:r w:rsidRPr="00BF54B4">
              <w:rPr>
                <w:sz w:val="18"/>
                <w:szCs w:val="18"/>
              </w:rPr>
              <w:t>2.3</w:t>
            </w:r>
          </w:p>
        </w:tc>
        <w:tc>
          <w:tcPr>
            <w:tcW w:w="524" w:type="pct"/>
          </w:tcPr>
          <w:p w14:paraId="7CD28E05" w14:textId="77777777" w:rsidR="003542B2" w:rsidRPr="00BF54B4" w:rsidRDefault="003542B2" w:rsidP="00264275">
            <w:pPr>
              <w:ind w:left="0"/>
              <w:jc w:val="center"/>
              <w:rPr>
                <w:sz w:val="18"/>
                <w:szCs w:val="18"/>
              </w:rPr>
            </w:pPr>
            <w:r w:rsidRPr="00BF54B4">
              <w:rPr>
                <w:sz w:val="18"/>
                <w:szCs w:val="18"/>
              </w:rPr>
              <w:t>-</w:t>
            </w:r>
          </w:p>
        </w:tc>
        <w:tc>
          <w:tcPr>
            <w:tcW w:w="522" w:type="pct"/>
          </w:tcPr>
          <w:p w14:paraId="349F56D8" w14:textId="77777777" w:rsidR="003542B2" w:rsidRPr="00BF54B4" w:rsidRDefault="003542B2" w:rsidP="00264275">
            <w:pPr>
              <w:ind w:left="0"/>
              <w:jc w:val="center"/>
              <w:rPr>
                <w:sz w:val="18"/>
                <w:szCs w:val="18"/>
              </w:rPr>
            </w:pPr>
            <w:r w:rsidRPr="00BF54B4">
              <w:rPr>
                <w:sz w:val="18"/>
                <w:szCs w:val="18"/>
              </w:rPr>
              <w:t>134</w:t>
            </w:r>
          </w:p>
        </w:tc>
      </w:tr>
      <w:tr w:rsidR="004635DE" w:rsidRPr="00BF54B4" w14:paraId="1F2BF051" w14:textId="77777777" w:rsidTr="00450480">
        <w:trPr>
          <w:trHeight w:val="228"/>
        </w:trPr>
        <w:tc>
          <w:tcPr>
            <w:tcW w:w="735" w:type="pct"/>
            <w:vMerge/>
          </w:tcPr>
          <w:p w14:paraId="4D381456" w14:textId="77777777" w:rsidR="003542B2" w:rsidRPr="00BF54B4" w:rsidRDefault="003542B2" w:rsidP="00BF54B4">
            <w:pPr>
              <w:ind w:left="0" w:right="-61"/>
              <w:rPr>
                <w:sz w:val="18"/>
                <w:szCs w:val="18"/>
              </w:rPr>
            </w:pPr>
          </w:p>
        </w:tc>
        <w:tc>
          <w:tcPr>
            <w:tcW w:w="674" w:type="pct"/>
            <w:vMerge/>
          </w:tcPr>
          <w:p w14:paraId="7B7117B5" w14:textId="77777777" w:rsidR="003542B2" w:rsidRPr="00264275" w:rsidRDefault="003542B2" w:rsidP="00BF54B4">
            <w:pPr>
              <w:ind w:left="0" w:right="0"/>
              <w:rPr>
                <w:b/>
                <w:sz w:val="18"/>
                <w:szCs w:val="18"/>
              </w:rPr>
            </w:pPr>
          </w:p>
        </w:tc>
        <w:tc>
          <w:tcPr>
            <w:tcW w:w="595" w:type="pct"/>
          </w:tcPr>
          <w:p w14:paraId="3CA76D3F" w14:textId="77777777" w:rsidR="003542B2" w:rsidRPr="00BF54B4" w:rsidRDefault="003542B2" w:rsidP="00BF54B4">
            <w:pPr>
              <w:ind w:left="0" w:right="36"/>
              <w:rPr>
                <w:sz w:val="18"/>
                <w:szCs w:val="18"/>
              </w:rPr>
            </w:pPr>
            <w:r w:rsidRPr="00BF54B4">
              <w:rPr>
                <w:sz w:val="18"/>
                <w:szCs w:val="18"/>
              </w:rPr>
              <w:t>125+L/C*</w:t>
            </w:r>
          </w:p>
        </w:tc>
        <w:tc>
          <w:tcPr>
            <w:tcW w:w="449" w:type="pct"/>
          </w:tcPr>
          <w:p w14:paraId="7E16D257" w14:textId="77777777" w:rsidR="003542B2" w:rsidRPr="00BF54B4" w:rsidRDefault="003542B2" w:rsidP="00264275">
            <w:pPr>
              <w:ind w:left="31" w:right="-27"/>
              <w:jc w:val="center"/>
              <w:rPr>
                <w:sz w:val="18"/>
                <w:szCs w:val="18"/>
              </w:rPr>
            </w:pPr>
            <w:r w:rsidRPr="00BF54B4">
              <w:rPr>
                <w:sz w:val="18"/>
                <w:szCs w:val="18"/>
              </w:rPr>
              <w:t>83</w:t>
            </w:r>
          </w:p>
        </w:tc>
        <w:tc>
          <w:tcPr>
            <w:tcW w:w="454" w:type="pct"/>
          </w:tcPr>
          <w:p w14:paraId="4C90463F"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55E3B56E" w14:textId="77777777" w:rsidR="003542B2" w:rsidRPr="00BF54B4" w:rsidRDefault="003542B2" w:rsidP="00264275">
            <w:pPr>
              <w:ind w:left="31" w:right="-27"/>
              <w:jc w:val="center"/>
              <w:rPr>
                <w:sz w:val="18"/>
                <w:szCs w:val="18"/>
              </w:rPr>
            </w:pPr>
            <w:r w:rsidRPr="00BF54B4">
              <w:rPr>
                <w:sz w:val="18"/>
                <w:szCs w:val="18"/>
              </w:rPr>
              <w:t>3950</w:t>
            </w:r>
          </w:p>
        </w:tc>
        <w:tc>
          <w:tcPr>
            <w:tcW w:w="524" w:type="pct"/>
          </w:tcPr>
          <w:p w14:paraId="1BB40EEF" w14:textId="77777777" w:rsidR="003542B2" w:rsidRPr="00BF54B4" w:rsidRDefault="003542B2" w:rsidP="00264275">
            <w:pPr>
              <w:ind w:left="0"/>
              <w:jc w:val="center"/>
              <w:rPr>
                <w:sz w:val="18"/>
                <w:szCs w:val="18"/>
              </w:rPr>
            </w:pPr>
            <w:r w:rsidRPr="00BF54B4">
              <w:rPr>
                <w:sz w:val="18"/>
                <w:szCs w:val="18"/>
              </w:rPr>
              <w:t>4.2</w:t>
            </w:r>
          </w:p>
        </w:tc>
        <w:tc>
          <w:tcPr>
            <w:tcW w:w="524" w:type="pct"/>
          </w:tcPr>
          <w:p w14:paraId="65ADB5B9" w14:textId="77777777" w:rsidR="003542B2" w:rsidRPr="00BF54B4" w:rsidRDefault="003542B2" w:rsidP="00264275">
            <w:pPr>
              <w:ind w:left="0"/>
              <w:jc w:val="center"/>
              <w:rPr>
                <w:sz w:val="18"/>
                <w:szCs w:val="18"/>
              </w:rPr>
            </w:pPr>
            <w:r w:rsidRPr="00BF54B4">
              <w:rPr>
                <w:sz w:val="18"/>
                <w:szCs w:val="18"/>
              </w:rPr>
              <w:t>-</w:t>
            </w:r>
          </w:p>
        </w:tc>
        <w:tc>
          <w:tcPr>
            <w:tcW w:w="522" w:type="pct"/>
          </w:tcPr>
          <w:p w14:paraId="54215E4F" w14:textId="77777777" w:rsidR="003542B2" w:rsidRPr="00BF54B4" w:rsidRDefault="003542B2" w:rsidP="00264275">
            <w:pPr>
              <w:ind w:left="0"/>
              <w:jc w:val="center"/>
              <w:rPr>
                <w:sz w:val="18"/>
                <w:szCs w:val="18"/>
              </w:rPr>
            </w:pPr>
            <w:r w:rsidRPr="00BF54B4">
              <w:rPr>
                <w:sz w:val="18"/>
                <w:szCs w:val="18"/>
              </w:rPr>
              <w:t>146</w:t>
            </w:r>
          </w:p>
        </w:tc>
      </w:tr>
      <w:tr w:rsidR="004635DE" w:rsidRPr="00BF54B4" w14:paraId="48DB2EE1" w14:textId="77777777" w:rsidTr="00450480">
        <w:trPr>
          <w:trHeight w:val="228"/>
        </w:trPr>
        <w:tc>
          <w:tcPr>
            <w:tcW w:w="735" w:type="pct"/>
            <w:vMerge/>
          </w:tcPr>
          <w:p w14:paraId="73AF1150" w14:textId="77777777" w:rsidR="003542B2" w:rsidRPr="00BF54B4" w:rsidRDefault="003542B2" w:rsidP="00BF54B4">
            <w:pPr>
              <w:ind w:left="0" w:right="-61"/>
              <w:rPr>
                <w:sz w:val="18"/>
                <w:szCs w:val="18"/>
              </w:rPr>
            </w:pPr>
          </w:p>
        </w:tc>
        <w:tc>
          <w:tcPr>
            <w:tcW w:w="674" w:type="pct"/>
            <w:vMerge/>
          </w:tcPr>
          <w:p w14:paraId="1E382B9E" w14:textId="77777777" w:rsidR="003542B2" w:rsidRPr="00264275" w:rsidRDefault="003542B2" w:rsidP="00BF54B4">
            <w:pPr>
              <w:ind w:left="0" w:right="0"/>
              <w:rPr>
                <w:b/>
                <w:sz w:val="18"/>
                <w:szCs w:val="18"/>
              </w:rPr>
            </w:pPr>
          </w:p>
        </w:tc>
        <w:tc>
          <w:tcPr>
            <w:tcW w:w="595" w:type="pct"/>
          </w:tcPr>
          <w:p w14:paraId="6BEE021F" w14:textId="77777777" w:rsidR="003542B2" w:rsidRPr="00BF54B4" w:rsidRDefault="003542B2" w:rsidP="00BF54B4">
            <w:pPr>
              <w:ind w:left="0" w:right="36"/>
              <w:rPr>
                <w:sz w:val="18"/>
                <w:szCs w:val="18"/>
              </w:rPr>
            </w:pPr>
            <w:r w:rsidRPr="00BF54B4">
              <w:rPr>
                <w:sz w:val="18"/>
                <w:szCs w:val="18"/>
              </w:rPr>
              <w:t>125</w:t>
            </w:r>
          </w:p>
        </w:tc>
        <w:tc>
          <w:tcPr>
            <w:tcW w:w="449" w:type="pct"/>
          </w:tcPr>
          <w:p w14:paraId="24D4422B" w14:textId="77777777" w:rsidR="003542B2" w:rsidRPr="00BF54B4" w:rsidRDefault="003542B2" w:rsidP="00264275">
            <w:pPr>
              <w:ind w:left="31" w:right="-27"/>
              <w:jc w:val="center"/>
              <w:rPr>
                <w:sz w:val="18"/>
                <w:szCs w:val="18"/>
              </w:rPr>
            </w:pPr>
            <w:r w:rsidRPr="00BF54B4">
              <w:rPr>
                <w:sz w:val="18"/>
                <w:szCs w:val="18"/>
              </w:rPr>
              <w:t>86</w:t>
            </w:r>
          </w:p>
        </w:tc>
        <w:tc>
          <w:tcPr>
            <w:tcW w:w="454" w:type="pct"/>
          </w:tcPr>
          <w:p w14:paraId="7DFB3C77"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2A4BA10F" w14:textId="77777777" w:rsidR="003542B2" w:rsidRPr="00BF54B4" w:rsidRDefault="003542B2" w:rsidP="00264275">
            <w:pPr>
              <w:ind w:left="31" w:right="-27"/>
              <w:jc w:val="center"/>
              <w:rPr>
                <w:sz w:val="18"/>
                <w:szCs w:val="18"/>
              </w:rPr>
            </w:pPr>
            <w:r w:rsidRPr="00BF54B4">
              <w:rPr>
                <w:sz w:val="18"/>
                <w:szCs w:val="18"/>
              </w:rPr>
              <w:t>4250</w:t>
            </w:r>
          </w:p>
        </w:tc>
        <w:tc>
          <w:tcPr>
            <w:tcW w:w="524" w:type="pct"/>
          </w:tcPr>
          <w:p w14:paraId="326E91CB" w14:textId="77777777" w:rsidR="003542B2" w:rsidRPr="00BF54B4" w:rsidRDefault="003542B2" w:rsidP="00264275">
            <w:pPr>
              <w:ind w:left="0"/>
              <w:jc w:val="center"/>
              <w:rPr>
                <w:sz w:val="18"/>
                <w:szCs w:val="18"/>
              </w:rPr>
            </w:pPr>
            <w:r w:rsidRPr="00BF54B4">
              <w:rPr>
                <w:sz w:val="18"/>
                <w:szCs w:val="18"/>
              </w:rPr>
              <w:t>4.3</w:t>
            </w:r>
          </w:p>
        </w:tc>
        <w:tc>
          <w:tcPr>
            <w:tcW w:w="524" w:type="pct"/>
          </w:tcPr>
          <w:p w14:paraId="56DBEE50" w14:textId="77777777" w:rsidR="003542B2" w:rsidRPr="00BF54B4" w:rsidRDefault="003542B2" w:rsidP="00264275">
            <w:pPr>
              <w:ind w:left="0"/>
              <w:jc w:val="center"/>
              <w:rPr>
                <w:sz w:val="18"/>
                <w:szCs w:val="18"/>
              </w:rPr>
            </w:pPr>
            <w:r w:rsidRPr="00BF54B4">
              <w:rPr>
                <w:sz w:val="18"/>
                <w:szCs w:val="18"/>
              </w:rPr>
              <w:t>-</w:t>
            </w:r>
          </w:p>
        </w:tc>
        <w:tc>
          <w:tcPr>
            <w:tcW w:w="522" w:type="pct"/>
          </w:tcPr>
          <w:p w14:paraId="4E525D89" w14:textId="77777777" w:rsidR="003542B2" w:rsidRPr="00BF54B4" w:rsidRDefault="003542B2" w:rsidP="00264275">
            <w:pPr>
              <w:ind w:left="0"/>
              <w:jc w:val="center"/>
              <w:rPr>
                <w:sz w:val="18"/>
                <w:szCs w:val="18"/>
              </w:rPr>
            </w:pPr>
            <w:r w:rsidRPr="00BF54B4">
              <w:rPr>
                <w:sz w:val="18"/>
                <w:szCs w:val="18"/>
              </w:rPr>
              <w:t>157</w:t>
            </w:r>
          </w:p>
        </w:tc>
      </w:tr>
      <w:tr w:rsidR="004635DE" w:rsidRPr="00BF54B4" w14:paraId="59A70A51" w14:textId="77777777" w:rsidTr="00450480">
        <w:trPr>
          <w:trHeight w:val="228"/>
        </w:trPr>
        <w:tc>
          <w:tcPr>
            <w:tcW w:w="735" w:type="pct"/>
            <w:vMerge w:val="restart"/>
          </w:tcPr>
          <w:p w14:paraId="1BA24CFA" w14:textId="7FE59DA7"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SOI0054</w:t>
            </w:r>
          </w:p>
        </w:tc>
        <w:tc>
          <w:tcPr>
            <w:tcW w:w="674" w:type="pct"/>
          </w:tcPr>
          <w:p w14:paraId="3C6FC120" w14:textId="77777777" w:rsidR="003542B2" w:rsidRPr="00264275" w:rsidRDefault="003542B2" w:rsidP="00BF54B4">
            <w:pPr>
              <w:ind w:left="0" w:right="0"/>
              <w:rPr>
                <w:b/>
                <w:sz w:val="18"/>
                <w:szCs w:val="18"/>
              </w:rPr>
            </w:pPr>
            <w:r w:rsidRPr="00264275">
              <w:rPr>
                <w:b/>
                <w:sz w:val="18"/>
                <w:szCs w:val="18"/>
              </w:rPr>
              <w:t>CD rat (F)</w:t>
            </w:r>
          </w:p>
        </w:tc>
        <w:tc>
          <w:tcPr>
            <w:tcW w:w="595" w:type="pct"/>
          </w:tcPr>
          <w:p w14:paraId="2650CC35" w14:textId="77777777" w:rsidR="003542B2" w:rsidRPr="0004228B" w:rsidRDefault="003542B2" w:rsidP="00BF54B4">
            <w:pPr>
              <w:ind w:left="0" w:right="36"/>
              <w:rPr>
                <w:b/>
                <w:sz w:val="18"/>
                <w:szCs w:val="18"/>
              </w:rPr>
            </w:pPr>
            <w:r w:rsidRPr="0004228B">
              <w:rPr>
                <w:b/>
                <w:sz w:val="18"/>
                <w:szCs w:val="18"/>
              </w:rPr>
              <w:t>5 + 25 P</w:t>
            </w:r>
          </w:p>
        </w:tc>
        <w:tc>
          <w:tcPr>
            <w:tcW w:w="449" w:type="pct"/>
          </w:tcPr>
          <w:p w14:paraId="04B6D018" w14:textId="77777777" w:rsidR="003542B2" w:rsidRPr="0004228B" w:rsidRDefault="003542B2" w:rsidP="00264275">
            <w:pPr>
              <w:ind w:left="31" w:right="-27"/>
              <w:jc w:val="center"/>
              <w:rPr>
                <w:b/>
                <w:sz w:val="18"/>
                <w:szCs w:val="18"/>
              </w:rPr>
            </w:pPr>
            <w:r w:rsidRPr="0004228B">
              <w:rPr>
                <w:b/>
                <w:sz w:val="18"/>
                <w:szCs w:val="18"/>
              </w:rPr>
              <w:t>3.8</w:t>
            </w:r>
          </w:p>
        </w:tc>
        <w:tc>
          <w:tcPr>
            <w:tcW w:w="454" w:type="pct"/>
          </w:tcPr>
          <w:p w14:paraId="7459DD17" w14:textId="77777777" w:rsidR="003542B2" w:rsidRPr="0004228B" w:rsidRDefault="003542B2" w:rsidP="00264275">
            <w:pPr>
              <w:ind w:left="31" w:right="-27"/>
              <w:jc w:val="center"/>
              <w:rPr>
                <w:b/>
                <w:sz w:val="18"/>
                <w:szCs w:val="18"/>
              </w:rPr>
            </w:pPr>
            <w:r w:rsidRPr="0004228B">
              <w:rPr>
                <w:b/>
                <w:sz w:val="18"/>
                <w:szCs w:val="18"/>
              </w:rPr>
              <w:t>1.2</w:t>
            </w:r>
          </w:p>
        </w:tc>
        <w:tc>
          <w:tcPr>
            <w:tcW w:w="523" w:type="pct"/>
          </w:tcPr>
          <w:p w14:paraId="3683BA49" w14:textId="77777777" w:rsidR="003542B2" w:rsidRPr="0004228B" w:rsidRDefault="003542B2" w:rsidP="00264275">
            <w:pPr>
              <w:ind w:left="31" w:right="-27"/>
              <w:jc w:val="center"/>
              <w:rPr>
                <w:b/>
                <w:sz w:val="18"/>
                <w:szCs w:val="18"/>
              </w:rPr>
            </w:pPr>
            <w:r w:rsidRPr="0004228B">
              <w:rPr>
                <w:b/>
                <w:sz w:val="18"/>
                <w:szCs w:val="18"/>
              </w:rPr>
              <w:t>936</w:t>
            </w:r>
          </w:p>
        </w:tc>
        <w:tc>
          <w:tcPr>
            <w:tcW w:w="524" w:type="pct"/>
          </w:tcPr>
          <w:p w14:paraId="768E50F7" w14:textId="77777777" w:rsidR="003542B2" w:rsidRPr="0004228B" w:rsidRDefault="003542B2" w:rsidP="00264275">
            <w:pPr>
              <w:ind w:left="0"/>
              <w:jc w:val="center"/>
              <w:rPr>
                <w:b/>
                <w:sz w:val="18"/>
                <w:szCs w:val="18"/>
              </w:rPr>
            </w:pPr>
            <w:r w:rsidRPr="0004228B">
              <w:rPr>
                <w:b/>
                <w:sz w:val="18"/>
                <w:szCs w:val="18"/>
              </w:rPr>
              <w:t>0.2</w:t>
            </w:r>
          </w:p>
        </w:tc>
        <w:tc>
          <w:tcPr>
            <w:tcW w:w="524" w:type="pct"/>
          </w:tcPr>
          <w:p w14:paraId="4CC51AC0" w14:textId="77777777" w:rsidR="003542B2" w:rsidRPr="0004228B" w:rsidRDefault="003542B2" w:rsidP="00264275">
            <w:pPr>
              <w:ind w:left="0"/>
              <w:jc w:val="center"/>
              <w:rPr>
                <w:b/>
                <w:sz w:val="18"/>
                <w:szCs w:val="18"/>
              </w:rPr>
            </w:pPr>
            <w:r w:rsidRPr="0004228B">
              <w:rPr>
                <w:b/>
                <w:sz w:val="18"/>
                <w:szCs w:val="18"/>
              </w:rPr>
              <w:t>0.6</w:t>
            </w:r>
          </w:p>
        </w:tc>
        <w:tc>
          <w:tcPr>
            <w:tcW w:w="522" w:type="pct"/>
          </w:tcPr>
          <w:p w14:paraId="40A01DE1" w14:textId="77777777" w:rsidR="003542B2" w:rsidRPr="0004228B" w:rsidRDefault="003542B2" w:rsidP="00264275">
            <w:pPr>
              <w:ind w:left="0"/>
              <w:jc w:val="center"/>
              <w:rPr>
                <w:b/>
                <w:sz w:val="18"/>
                <w:szCs w:val="18"/>
              </w:rPr>
            </w:pPr>
            <w:r w:rsidRPr="0004228B">
              <w:rPr>
                <w:b/>
                <w:sz w:val="18"/>
                <w:szCs w:val="18"/>
              </w:rPr>
              <w:t>35</w:t>
            </w:r>
          </w:p>
        </w:tc>
      </w:tr>
      <w:tr w:rsidR="004635DE" w:rsidRPr="00BF54B4" w14:paraId="20621294" w14:textId="77777777" w:rsidTr="00450480">
        <w:trPr>
          <w:trHeight w:val="228"/>
        </w:trPr>
        <w:tc>
          <w:tcPr>
            <w:tcW w:w="735" w:type="pct"/>
            <w:vMerge/>
          </w:tcPr>
          <w:p w14:paraId="7843AD80" w14:textId="77777777" w:rsidR="003542B2" w:rsidRPr="00BF54B4" w:rsidRDefault="003542B2" w:rsidP="00BF54B4">
            <w:pPr>
              <w:ind w:left="0" w:right="-61"/>
              <w:rPr>
                <w:sz w:val="18"/>
                <w:szCs w:val="18"/>
              </w:rPr>
            </w:pPr>
          </w:p>
        </w:tc>
        <w:tc>
          <w:tcPr>
            <w:tcW w:w="674" w:type="pct"/>
          </w:tcPr>
          <w:p w14:paraId="5763ECCD" w14:textId="77777777" w:rsidR="003542B2" w:rsidRPr="00264275" w:rsidRDefault="003542B2" w:rsidP="00BF54B4">
            <w:pPr>
              <w:ind w:left="0" w:right="0"/>
              <w:rPr>
                <w:b/>
                <w:sz w:val="18"/>
                <w:szCs w:val="18"/>
              </w:rPr>
            </w:pPr>
            <w:r w:rsidRPr="00264275">
              <w:rPr>
                <w:b/>
                <w:sz w:val="18"/>
                <w:szCs w:val="18"/>
              </w:rPr>
              <w:t>LE rat (F)</w:t>
            </w:r>
          </w:p>
        </w:tc>
        <w:tc>
          <w:tcPr>
            <w:tcW w:w="595" w:type="pct"/>
          </w:tcPr>
          <w:p w14:paraId="2F80647E" w14:textId="77777777" w:rsidR="003542B2" w:rsidRPr="0004228B" w:rsidRDefault="003542B2" w:rsidP="00BF54B4">
            <w:pPr>
              <w:ind w:left="0" w:right="36"/>
              <w:rPr>
                <w:b/>
                <w:sz w:val="18"/>
                <w:szCs w:val="18"/>
              </w:rPr>
            </w:pPr>
            <w:r w:rsidRPr="0004228B">
              <w:rPr>
                <w:b/>
                <w:sz w:val="18"/>
                <w:szCs w:val="18"/>
              </w:rPr>
              <w:t>5 + 25 P</w:t>
            </w:r>
          </w:p>
        </w:tc>
        <w:tc>
          <w:tcPr>
            <w:tcW w:w="449" w:type="pct"/>
          </w:tcPr>
          <w:p w14:paraId="6B9BFE74" w14:textId="77777777" w:rsidR="003542B2" w:rsidRPr="0004228B" w:rsidRDefault="003542B2" w:rsidP="00264275">
            <w:pPr>
              <w:ind w:left="31" w:right="-27"/>
              <w:jc w:val="center"/>
              <w:rPr>
                <w:b/>
                <w:sz w:val="18"/>
                <w:szCs w:val="18"/>
              </w:rPr>
            </w:pPr>
            <w:r w:rsidRPr="0004228B">
              <w:rPr>
                <w:b/>
                <w:sz w:val="18"/>
                <w:szCs w:val="18"/>
              </w:rPr>
              <w:t>5.2</w:t>
            </w:r>
          </w:p>
        </w:tc>
        <w:tc>
          <w:tcPr>
            <w:tcW w:w="454" w:type="pct"/>
          </w:tcPr>
          <w:p w14:paraId="5A7D8952" w14:textId="77777777" w:rsidR="003542B2" w:rsidRPr="0004228B" w:rsidRDefault="003542B2" w:rsidP="00264275">
            <w:pPr>
              <w:ind w:left="31" w:right="-27"/>
              <w:jc w:val="center"/>
              <w:rPr>
                <w:b/>
                <w:sz w:val="18"/>
                <w:szCs w:val="18"/>
              </w:rPr>
            </w:pPr>
            <w:r w:rsidRPr="0004228B">
              <w:rPr>
                <w:b/>
                <w:sz w:val="18"/>
                <w:szCs w:val="18"/>
              </w:rPr>
              <w:t>1.3</w:t>
            </w:r>
          </w:p>
        </w:tc>
        <w:tc>
          <w:tcPr>
            <w:tcW w:w="523" w:type="pct"/>
          </w:tcPr>
          <w:p w14:paraId="1D09FF42" w14:textId="77777777" w:rsidR="003542B2" w:rsidRPr="0004228B" w:rsidRDefault="003542B2" w:rsidP="00264275">
            <w:pPr>
              <w:ind w:left="31" w:right="-27"/>
              <w:jc w:val="center"/>
              <w:rPr>
                <w:b/>
                <w:sz w:val="18"/>
                <w:szCs w:val="18"/>
              </w:rPr>
            </w:pPr>
            <w:r w:rsidRPr="0004228B">
              <w:rPr>
                <w:b/>
                <w:sz w:val="18"/>
                <w:szCs w:val="18"/>
              </w:rPr>
              <w:t>417</w:t>
            </w:r>
          </w:p>
        </w:tc>
        <w:tc>
          <w:tcPr>
            <w:tcW w:w="524" w:type="pct"/>
          </w:tcPr>
          <w:p w14:paraId="2392531B" w14:textId="77777777" w:rsidR="003542B2" w:rsidRPr="0004228B" w:rsidRDefault="003542B2" w:rsidP="00264275">
            <w:pPr>
              <w:ind w:left="0"/>
              <w:jc w:val="center"/>
              <w:rPr>
                <w:b/>
                <w:sz w:val="18"/>
                <w:szCs w:val="18"/>
              </w:rPr>
            </w:pPr>
            <w:r w:rsidRPr="0004228B">
              <w:rPr>
                <w:b/>
                <w:sz w:val="18"/>
                <w:szCs w:val="18"/>
              </w:rPr>
              <w:t>0.3</w:t>
            </w:r>
          </w:p>
        </w:tc>
        <w:tc>
          <w:tcPr>
            <w:tcW w:w="524" w:type="pct"/>
          </w:tcPr>
          <w:p w14:paraId="3F8AFB44" w14:textId="77777777" w:rsidR="003542B2" w:rsidRPr="0004228B" w:rsidRDefault="003542B2" w:rsidP="00264275">
            <w:pPr>
              <w:ind w:left="0"/>
              <w:jc w:val="center"/>
              <w:rPr>
                <w:b/>
                <w:sz w:val="18"/>
                <w:szCs w:val="18"/>
              </w:rPr>
            </w:pPr>
            <w:r w:rsidRPr="0004228B">
              <w:rPr>
                <w:b/>
                <w:sz w:val="18"/>
                <w:szCs w:val="18"/>
              </w:rPr>
              <w:t>0.6</w:t>
            </w:r>
          </w:p>
        </w:tc>
        <w:tc>
          <w:tcPr>
            <w:tcW w:w="522" w:type="pct"/>
          </w:tcPr>
          <w:p w14:paraId="51D62BFB" w14:textId="77777777" w:rsidR="003542B2" w:rsidRPr="0004228B" w:rsidRDefault="003542B2" w:rsidP="00264275">
            <w:pPr>
              <w:ind w:left="0"/>
              <w:jc w:val="center"/>
              <w:rPr>
                <w:b/>
                <w:sz w:val="18"/>
                <w:szCs w:val="18"/>
              </w:rPr>
            </w:pPr>
            <w:r w:rsidRPr="0004228B">
              <w:rPr>
                <w:b/>
                <w:sz w:val="18"/>
                <w:szCs w:val="18"/>
              </w:rPr>
              <w:t>15</w:t>
            </w:r>
          </w:p>
        </w:tc>
      </w:tr>
      <w:tr w:rsidR="004635DE" w:rsidRPr="00BF54B4" w14:paraId="6DF839C0" w14:textId="77777777" w:rsidTr="00450480">
        <w:trPr>
          <w:trHeight w:val="228"/>
        </w:trPr>
        <w:tc>
          <w:tcPr>
            <w:tcW w:w="735" w:type="pct"/>
            <w:vMerge/>
          </w:tcPr>
          <w:p w14:paraId="6D6F7BCC" w14:textId="77777777" w:rsidR="003542B2" w:rsidRPr="00BF54B4" w:rsidRDefault="003542B2" w:rsidP="00BF54B4">
            <w:pPr>
              <w:ind w:left="0" w:right="-61"/>
              <w:rPr>
                <w:sz w:val="18"/>
                <w:szCs w:val="18"/>
              </w:rPr>
            </w:pPr>
          </w:p>
        </w:tc>
        <w:tc>
          <w:tcPr>
            <w:tcW w:w="674" w:type="pct"/>
          </w:tcPr>
          <w:p w14:paraId="68ED3E9D" w14:textId="77777777" w:rsidR="003542B2" w:rsidRPr="00264275" w:rsidRDefault="003542B2" w:rsidP="00BF54B4">
            <w:pPr>
              <w:ind w:left="0" w:right="0"/>
              <w:rPr>
                <w:b/>
                <w:sz w:val="18"/>
                <w:szCs w:val="18"/>
              </w:rPr>
            </w:pPr>
            <w:r w:rsidRPr="00264275">
              <w:rPr>
                <w:b/>
                <w:sz w:val="18"/>
                <w:szCs w:val="18"/>
              </w:rPr>
              <w:t>CD rat (F)</w:t>
            </w:r>
          </w:p>
        </w:tc>
        <w:tc>
          <w:tcPr>
            <w:tcW w:w="595" w:type="pct"/>
          </w:tcPr>
          <w:p w14:paraId="7087F076" w14:textId="77777777" w:rsidR="003542B2" w:rsidRPr="00BF54B4" w:rsidRDefault="003542B2" w:rsidP="00BF54B4">
            <w:pPr>
              <w:ind w:left="0" w:right="36"/>
              <w:rPr>
                <w:sz w:val="18"/>
                <w:szCs w:val="18"/>
              </w:rPr>
            </w:pPr>
            <w:r w:rsidRPr="00BF54B4">
              <w:rPr>
                <w:sz w:val="18"/>
                <w:szCs w:val="18"/>
              </w:rPr>
              <w:t>15 + 25 P</w:t>
            </w:r>
          </w:p>
        </w:tc>
        <w:tc>
          <w:tcPr>
            <w:tcW w:w="449" w:type="pct"/>
          </w:tcPr>
          <w:p w14:paraId="2A20E07F" w14:textId="77777777" w:rsidR="003542B2" w:rsidRPr="00BF54B4" w:rsidRDefault="003542B2" w:rsidP="00264275">
            <w:pPr>
              <w:ind w:left="31" w:right="-27"/>
              <w:jc w:val="center"/>
              <w:rPr>
                <w:sz w:val="18"/>
                <w:szCs w:val="18"/>
              </w:rPr>
            </w:pPr>
            <w:r w:rsidRPr="00BF54B4">
              <w:rPr>
                <w:sz w:val="18"/>
                <w:szCs w:val="18"/>
              </w:rPr>
              <w:t>13</w:t>
            </w:r>
          </w:p>
        </w:tc>
        <w:tc>
          <w:tcPr>
            <w:tcW w:w="454" w:type="pct"/>
          </w:tcPr>
          <w:p w14:paraId="4A5124E7" w14:textId="77777777" w:rsidR="003542B2" w:rsidRPr="00BF54B4" w:rsidRDefault="003542B2" w:rsidP="00264275">
            <w:pPr>
              <w:ind w:left="31" w:right="-27"/>
              <w:jc w:val="center"/>
              <w:rPr>
                <w:sz w:val="18"/>
                <w:szCs w:val="18"/>
              </w:rPr>
            </w:pPr>
            <w:r w:rsidRPr="00BF54B4">
              <w:rPr>
                <w:sz w:val="18"/>
                <w:szCs w:val="18"/>
              </w:rPr>
              <w:t>3.7</w:t>
            </w:r>
          </w:p>
        </w:tc>
        <w:tc>
          <w:tcPr>
            <w:tcW w:w="523" w:type="pct"/>
          </w:tcPr>
          <w:p w14:paraId="260197AC" w14:textId="77777777" w:rsidR="003542B2" w:rsidRPr="00BF54B4" w:rsidRDefault="003542B2" w:rsidP="00264275">
            <w:pPr>
              <w:ind w:left="31" w:right="-27"/>
              <w:jc w:val="center"/>
              <w:rPr>
                <w:sz w:val="18"/>
                <w:szCs w:val="18"/>
              </w:rPr>
            </w:pPr>
            <w:r w:rsidRPr="00BF54B4">
              <w:rPr>
                <w:sz w:val="18"/>
                <w:szCs w:val="18"/>
              </w:rPr>
              <w:t>1550</w:t>
            </w:r>
          </w:p>
        </w:tc>
        <w:tc>
          <w:tcPr>
            <w:tcW w:w="524" w:type="pct"/>
          </w:tcPr>
          <w:p w14:paraId="26246E96" w14:textId="77777777" w:rsidR="003542B2" w:rsidRPr="00BF54B4" w:rsidRDefault="003542B2" w:rsidP="00264275">
            <w:pPr>
              <w:ind w:left="0"/>
              <w:jc w:val="center"/>
              <w:rPr>
                <w:sz w:val="18"/>
                <w:szCs w:val="18"/>
              </w:rPr>
            </w:pPr>
            <w:r w:rsidRPr="00BF54B4">
              <w:rPr>
                <w:sz w:val="18"/>
                <w:szCs w:val="18"/>
              </w:rPr>
              <w:t>0.7</w:t>
            </w:r>
          </w:p>
        </w:tc>
        <w:tc>
          <w:tcPr>
            <w:tcW w:w="524" w:type="pct"/>
          </w:tcPr>
          <w:p w14:paraId="5EB346CF" w14:textId="77777777" w:rsidR="003542B2" w:rsidRPr="00BF54B4" w:rsidRDefault="003542B2" w:rsidP="00264275">
            <w:pPr>
              <w:ind w:left="0"/>
              <w:jc w:val="center"/>
              <w:rPr>
                <w:sz w:val="18"/>
                <w:szCs w:val="18"/>
              </w:rPr>
            </w:pPr>
            <w:r w:rsidRPr="00BF54B4">
              <w:rPr>
                <w:sz w:val="18"/>
                <w:szCs w:val="18"/>
              </w:rPr>
              <w:t>1.8</w:t>
            </w:r>
          </w:p>
        </w:tc>
        <w:tc>
          <w:tcPr>
            <w:tcW w:w="522" w:type="pct"/>
          </w:tcPr>
          <w:p w14:paraId="1EB056A2" w14:textId="77777777" w:rsidR="003542B2" w:rsidRPr="00BF54B4" w:rsidRDefault="003542B2" w:rsidP="00264275">
            <w:pPr>
              <w:ind w:left="0"/>
              <w:jc w:val="center"/>
              <w:rPr>
                <w:sz w:val="18"/>
                <w:szCs w:val="18"/>
              </w:rPr>
            </w:pPr>
            <w:r w:rsidRPr="00BF54B4">
              <w:rPr>
                <w:sz w:val="18"/>
                <w:szCs w:val="18"/>
              </w:rPr>
              <w:t>57</w:t>
            </w:r>
          </w:p>
        </w:tc>
      </w:tr>
      <w:tr w:rsidR="004635DE" w:rsidRPr="00BF54B4" w14:paraId="058C3C2C" w14:textId="77777777" w:rsidTr="00450480">
        <w:trPr>
          <w:trHeight w:val="228"/>
        </w:trPr>
        <w:tc>
          <w:tcPr>
            <w:tcW w:w="735" w:type="pct"/>
            <w:vMerge/>
          </w:tcPr>
          <w:p w14:paraId="66CC5DBA" w14:textId="77777777" w:rsidR="003542B2" w:rsidRPr="00BF54B4" w:rsidRDefault="003542B2" w:rsidP="00BF54B4">
            <w:pPr>
              <w:ind w:left="0" w:right="-61"/>
              <w:rPr>
                <w:sz w:val="18"/>
                <w:szCs w:val="18"/>
              </w:rPr>
            </w:pPr>
          </w:p>
        </w:tc>
        <w:tc>
          <w:tcPr>
            <w:tcW w:w="674" w:type="pct"/>
          </w:tcPr>
          <w:p w14:paraId="4934A6D3" w14:textId="77777777" w:rsidR="003542B2" w:rsidRPr="00264275" w:rsidRDefault="003542B2" w:rsidP="00BF54B4">
            <w:pPr>
              <w:ind w:left="0" w:right="0"/>
              <w:rPr>
                <w:b/>
                <w:sz w:val="18"/>
                <w:szCs w:val="18"/>
              </w:rPr>
            </w:pPr>
            <w:r w:rsidRPr="00264275">
              <w:rPr>
                <w:b/>
                <w:sz w:val="18"/>
                <w:szCs w:val="18"/>
              </w:rPr>
              <w:t>LE rat (F)</w:t>
            </w:r>
          </w:p>
        </w:tc>
        <w:tc>
          <w:tcPr>
            <w:tcW w:w="595" w:type="pct"/>
          </w:tcPr>
          <w:p w14:paraId="03F0C8F8" w14:textId="77777777" w:rsidR="003542B2" w:rsidRPr="00BF54B4" w:rsidRDefault="003542B2" w:rsidP="00BF54B4">
            <w:pPr>
              <w:ind w:left="0" w:right="36"/>
              <w:rPr>
                <w:sz w:val="18"/>
                <w:szCs w:val="18"/>
              </w:rPr>
            </w:pPr>
            <w:r w:rsidRPr="00BF54B4">
              <w:rPr>
                <w:sz w:val="18"/>
                <w:szCs w:val="18"/>
              </w:rPr>
              <w:t>15 + 25 P</w:t>
            </w:r>
          </w:p>
        </w:tc>
        <w:tc>
          <w:tcPr>
            <w:tcW w:w="449" w:type="pct"/>
          </w:tcPr>
          <w:p w14:paraId="475A7D2D" w14:textId="77777777" w:rsidR="003542B2" w:rsidRPr="00BF54B4" w:rsidRDefault="003542B2" w:rsidP="00264275">
            <w:pPr>
              <w:ind w:left="31" w:right="-27"/>
              <w:jc w:val="center"/>
              <w:rPr>
                <w:sz w:val="18"/>
                <w:szCs w:val="18"/>
              </w:rPr>
            </w:pPr>
            <w:r w:rsidRPr="00BF54B4">
              <w:rPr>
                <w:sz w:val="18"/>
                <w:szCs w:val="18"/>
              </w:rPr>
              <w:t>15</w:t>
            </w:r>
          </w:p>
        </w:tc>
        <w:tc>
          <w:tcPr>
            <w:tcW w:w="454" w:type="pct"/>
          </w:tcPr>
          <w:p w14:paraId="75811231" w14:textId="77777777" w:rsidR="003542B2" w:rsidRPr="00BF54B4" w:rsidRDefault="003542B2" w:rsidP="00264275">
            <w:pPr>
              <w:ind w:left="31" w:right="-27"/>
              <w:jc w:val="center"/>
              <w:rPr>
                <w:sz w:val="18"/>
                <w:szCs w:val="18"/>
              </w:rPr>
            </w:pPr>
            <w:r w:rsidRPr="00BF54B4">
              <w:rPr>
                <w:sz w:val="18"/>
                <w:szCs w:val="18"/>
              </w:rPr>
              <w:t>5.3</w:t>
            </w:r>
          </w:p>
        </w:tc>
        <w:tc>
          <w:tcPr>
            <w:tcW w:w="523" w:type="pct"/>
          </w:tcPr>
          <w:p w14:paraId="73A3E2C0" w14:textId="77777777" w:rsidR="003542B2" w:rsidRPr="00BF54B4" w:rsidRDefault="003542B2" w:rsidP="00264275">
            <w:pPr>
              <w:ind w:left="31" w:right="-27"/>
              <w:jc w:val="center"/>
              <w:rPr>
                <w:sz w:val="18"/>
                <w:szCs w:val="18"/>
              </w:rPr>
            </w:pPr>
            <w:r w:rsidRPr="00BF54B4">
              <w:rPr>
                <w:sz w:val="18"/>
                <w:szCs w:val="18"/>
              </w:rPr>
              <w:t>953</w:t>
            </w:r>
          </w:p>
        </w:tc>
        <w:tc>
          <w:tcPr>
            <w:tcW w:w="524" w:type="pct"/>
          </w:tcPr>
          <w:p w14:paraId="713ED0D0" w14:textId="77777777" w:rsidR="003542B2" w:rsidRPr="00BF54B4" w:rsidRDefault="003542B2" w:rsidP="00264275">
            <w:pPr>
              <w:ind w:left="0"/>
              <w:jc w:val="center"/>
              <w:rPr>
                <w:sz w:val="18"/>
                <w:szCs w:val="18"/>
              </w:rPr>
            </w:pPr>
            <w:r w:rsidRPr="00BF54B4">
              <w:rPr>
                <w:sz w:val="18"/>
                <w:szCs w:val="18"/>
              </w:rPr>
              <w:t>0.8</w:t>
            </w:r>
          </w:p>
        </w:tc>
        <w:tc>
          <w:tcPr>
            <w:tcW w:w="524" w:type="pct"/>
          </w:tcPr>
          <w:p w14:paraId="11DDBF84" w14:textId="77777777" w:rsidR="003542B2" w:rsidRPr="00BF54B4" w:rsidRDefault="003542B2" w:rsidP="00264275">
            <w:pPr>
              <w:ind w:left="0"/>
              <w:jc w:val="center"/>
              <w:rPr>
                <w:sz w:val="18"/>
                <w:szCs w:val="18"/>
              </w:rPr>
            </w:pPr>
            <w:r w:rsidRPr="00BF54B4">
              <w:rPr>
                <w:sz w:val="18"/>
                <w:szCs w:val="18"/>
              </w:rPr>
              <w:t>2.6</w:t>
            </w:r>
          </w:p>
        </w:tc>
        <w:tc>
          <w:tcPr>
            <w:tcW w:w="522" w:type="pct"/>
          </w:tcPr>
          <w:p w14:paraId="0308D97D" w14:textId="77777777" w:rsidR="003542B2" w:rsidRPr="00BF54B4" w:rsidRDefault="003542B2" w:rsidP="00264275">
            <w:pPr>
              <w:ind w:left="0"/>
              <w:jc w:val="center"/>
              <w:rPr>
                <w:sz w:val="18"/>
                <w:szCs w:val="18"/>
              </w:rPr>
            </w:pPr>
            <w:r w:rsidRPr="00BF54B4">
              <w:rPr>
                <w:sz w:val="18"/>
                <w:szCs w:val="18"/>
              </w:rPr>
              <w:t>35</w:t>
            </w:r>
          </w:p>
        </w:tc>
      </w:tr>
      <w:tr w:rsidR="004635DE" w:rsidRPr="00BF54B4" w14:paraId="04154FC1" w14:textId="77777777" w:rsidTr="00450480">
        <w:trPr>
          <w:trHeight w:val="228"/>
        </w:trPr>
        <w:tc>
          <w:tcPr>
            <w:tcW w:w="735" w:type="pct"/>
            <w:vMerge/>
          </w:tcPr>
          <w:p w14:paraId="6FED1A75" w14:textId="77777777" w:rsidR="003542B2" w:rsidRPr="00BF54B4" w:rsidRDefault="003542B2" w:rsidP="00BF54B4">
            <w:pPr>
              <w:ind w:left="0" w:right="-61"/>
              <w:rPr>
                <w:sz w:val="18"/>
                <w:szCs w:val="18"/>
              </w:rPr>
            </w:pPr>
          </w:p>
        </w:tc>
        <w:tc>
          <w:tcPr>
            <w:tcW w:w="674" w:type="pct"/>
          </w:tcPr>
          <w:p w14:paraId="761CED5B" w14:textId="77777777" w:rsidR="003542B2" w:rsidRPr="00264275" w:rsidRDefault="003542B2" w:rsidP="00BF54B4">
            <w:pPr>
              <w:ind w:left="0" w:right="0"/>
              <w:rPr>
                <w:b/>
                <w:sz w:val="18"/>
                <w:szCs w:val="18"/>
              </w:rPr>
            </w:pPr>
            <w:r w:rsidRPr="00264275">
              <w:rPr>
                <w:b/>
                <w:sz w:val="18"/>
                <w:szCs w:val="18"/>
              </w:rPr>
              <w:t>CD rat (F)</w:t>
            </w:r>
          </w:p>
        </w:tc>
        <w:tc>
          <w:tcPr>
            <w:tcW w:w="595" w:type="pct"/>
          </w:tcPr>
          <w:p w14:paraId="4ECABE82" w14:textId="77777777" w:rsidR="003542B2" w:rsidRPr="00BF54B4" w:rsidRDefault="003542B2" w:rsidP="00BF54B4">
            <w:pPr>
              <w:ind w:left="0" w:right="36"/>
              <w:rPr>
                <w:sz w:val="18"/>
                <w:szCs w:val="18"/>
              </w:rPr>
            </w:pPr>
            <w:r w:rsidRPr="00BF54B4">
              <w:rPr>
                <w:sz w:val="18"/>
                <w:szCs w:val="18"/>
              </w:rPr>
              <w:t>50 + 25 P</w:t>
            </w:r>
          </w:p>
        </w:tc>
        <w:tc>
          <w:tcPr>
            <w:tcW w:w="449" w:type="pct"/>
          </w:tcPr>
          <w:p w14:paraId="52FB6435" w14:textId="77777777" w:rsidR="003542B2" w:rsidRPr="00BF54B4" w:rsidRDefault="003542B2" w:rsidP="00264275">
            <w:pPr>
              <w:ind w:left="31" w:right="-27"/>
              <w:jc w:val="center"/>
              <w:rPr>
                <w:sz w:val="18"/>
                <w:szCs w:val="18"/>
              </w:rPr>
            </w:pPr>
            <w:r w:rsidRPr="00BF54B4">
              <w:rPr>
                <w:sz w:val="18"/>
                <w:szCs w:val="18"/>
              </w:rPr>
              <w:t>37</w:t>
            </w:r>
          </w:p>
        </w:tc>
        <w:tc>
          <w:tcPr>
            <w:tcW w:w="454" w:type="pct"/>
          </w:tcPr>
          <w:p w14:paraId="11401D13" w14:textId="77777777" w:rsidR="003542B2" w:rsidRPr="00BF54B4" w:rsidRDefault="003542B2" w:rsidP="00264275">
            <w:pPr>
              <w:ind w:left="31" w:right="-27"/>
              <w:jc w:val="center"/>
              <w:rPr>
                <w:sz w:val="18"/>
                <w:szCs w:val="18"/>
              </w:rPr>
            </w:pPr>
            <w:r w:rsidRPr="00BF54B4">
              <w:rPr>
                <w:sz w:val="18"/>
                <w:szCs w:val="18"/>
              </w:rPr>
              <w:t>11</w:t>
            </w:r>
          </w:p>
        </w:tc>
        <w:tc>
          <w:tcPr>
            <w:tcW w:w="523" w:type="pct"/>
          </w:tcPr>
          <w:p w14:paraId="63A810E1" w14:textId="77777777" w:rsidR="003542B2" w:rsidRPr="00BF54B4" w:rsidRDefault="003542B2" w:rsidP="00264275">
            <w:pPr>
              <w:ind w:left="31" w:right="-27"/>
              <w:jc w:val="center"/>
              <w:rPr>
                <w:sz w:val="18"/>
                <w:szCs w:val="18"/>
              </w:rPr>
            </w:pPr>
            <w:r w:rsidRPr="00BF54B4">
              <w:rPr>
                <w:sz w:val="18"/>
                <w:szCs w:val="18"/>
              </w:rPr>
              <w:t>3400</w:t>
            </w:r>
          </w:p>
        </w:tc>
        <w:tc>
          <w:tcPr>
            <w:tcW w:w="524" w:type="pct"/>
          </w:tcPr>
          <w:p w14:paraId="419C83AB" w14:textId="77777777" w:rsidR="003542B2" w:rsidRPr="00BF54B4" w:rsidRDefault="003542B2" w:rsidP="00264275">
            <w:pPr>
              <w:ind w:left="0"/>
              <w:jc w:val="center"/>
              <w:rPr>
                <w:sz w:val="18"/>
                <w:szCs w:val="18"/>
              </w:rPr>
            </w:pPr>
            <w:r w:rsidRPr="00BF54B4">
              <w:rPr>
                <w:sz w:val="18"/>
                <w:szCs w:val="18"/>
              </w:rPr>
              <w:t>1.9</w:t>
            </w:r>
          </w:p>
        </w:tc>
        <w:tc>
          <w:tcPr>
            <w:tcW w:w="524" w:type="pct"/>
          </w:tcPr>
          <w:p w14:paraId="2C742199" w14:textId="77777777" w:rsidR="003542B2" w:rsidRPr="00BF54B4" w:rsidRDefault="003542B2" w:rsidP="00264275">
            <w:pPr>
              <w:ind w:left="0"/>
              <w:jc w:val="center"/>
              <w:rPr>
                <w:sz w:val="18"/>
                <w:szCs w:val="18"/>
              </w:rPr>
            </w:pPr>
            <w:r w:rsidRPr="00BF54B4">
              <w:rPr>
                <w:sz w:val="18"/>
                <w:szCs w:val="18"/>
              </w:rPr>
              <w:t>5.4</w:t>
            </w:r>
          </w:p>
        </w:tc>
        <w:tc>
          <w:tcPr>
            <w:tcW w:w="522" w:type="pct"/>
          </w:tcPr>
          <w:p w14:paraId="7E39A253" w14:textId="77777777" w:rsidR="003542B2" w:rsidRPr="00BF54B4" w:rsidRDefault="003542B2" w:rsidP="00264275">
            <w:pPr>
              <w:ind w:left="0"/>
              <w:jc w:val="center"/>
              <w:rPr>
                <w:sz w:val="18"/>
                <w:szCs w:val="18"/>
              </w:rPr>
            </w:pPr>
            <w:r w:rsidRPr="00BF54B4">
              <w:rPr>
                <w:sz w:val="18"/>
                <w:szCs w:val="18"/>
              </w:rPr>
              <w:t>125</w:t>
            </w:r>
          </w:p>
        </w:tc>
      </w:tr>
      <w:tr w:rsidR="004635DE" w:rsidRPr="00BF54B4" w14:paraId="1C480028" w14:textId="77777777" w:rsidTr="00450480">
        <w:trPr>
          <w:trHeight w:val="228"/>
        </w:trPr>
        <w:tc>
          <w:tcPr>
            <w:tcW w:w="735" w:type="pct"/>
            <w:vMerge/>
          </w:tcPr>
          <w:p w14:paraId="40A14D7F" w14:textId="77777777" w:rsidR="003542B2" w:rsidRPr="00BF54B4" w:rsidRDefault="003542B2" w:rsidP="00BF54B4">
            <w:pPr>
              <w:ind w:left="0" w:right="-61"/>
              <w:rPr>
                <w:sz w:val="18"/>
                <w:szCs w:val="18"/>
              </w:rPr>
            </w:pPr>
          </w:p>
        </w:tc>
        <w:tc>
          <w:tcPr>
            <w:tcW w:w="674" w:type="pct"/>
          </w:tcPr>
          <w:p w14:paraId="0726C553" w14:textId="77777777" w:rsidR="003542B2" w:rsidRPr="00264275" w:rsidRDefault="003542B2" w:rsidP="00BF54B4">
            <w:pPr>
              <w:ind w:left="0" w:right="0"/>
              <w:rPr>
                <w:b/>
                <w:sz w:val="18"/>
                <w:szCs w:val="18"/>
              </w:rPr>
            </w:pPr>
            <w:r w:rsidRPr="00264275">
              <w:rPr>
                <w:b/>
                <w:sz w:val="18"/>
                <w:szCs w:val="18"/>
              </w:rPr>
              <w:t>LE rat (F)</w:t>
            </w:r>
          </w:p>
        </w:tc>
        <w:tc>
          <w:tcPr>
            <w:tcW w:w="595" w:type="pct"/>
          </w:tcPr>
          <w:p w14:paraId="756CBFDD" w14:textId="77777777" w:rsidR="003542B2" w:rsidRPr="00BF54B4" w:rsidRDefault="003542B2" w:rsidP="00BF54B4">
            <w:pPr>
              <w:ind w:left="0" w:right="36"/>
              <w:rPr>
                <w:sz w:val="18"/>
                <w:szCs w:val="18"/>
              </w:rPr>
            </w:pPr>
            <w:r w:rsidRPr="00BF54B4">
              <w:rPr>
                <w:sz w:val="18"/>
                <w:szCs w:val="18"/>
              </w:rPr>
              <w:t>50 + 25 P</w:t>
            </w:r>
          </w:p>
        </w:tc>
        <w:tc>
          <w:tcPr>
            <w:tcW w:w="449" w:type="pct"/>
          </w:tcPr>
          <w:p w14:paraId="680982C2" w14:textId="77777777" w:rsidR="003542B2" w:rsidRPr="00BF54B4" w:rsidRDefault="003542B2" w:rsidP="00264275">
            <w:pPr>
              <w:ind w:left="31" w:right="-27"/>
              <w:jc w:val="center"/>
              <w:rPr>
                <w:sz w:val="18"/>
                <w:szCs w:val="18"/>
              </w:rPr>
            </w:pPr>
            <w:r w:rsidRPr="00BF54B4">
              <w:rPr>
                <w:sz w:val="18"/>
                <w:szCs w:val="18"/>
              </w:rPr>
              <w:t>46</w:t>
            </w:r>
          </w:p>
        </w:tc>
        <w:tc>
          <w:tcPr>
            <w:tcW w:w="454" w:type="pct"/>
          </w:tcPr>
          <w:p w14:paraId="4FEA47E2" w14:textId="77777777" w:rsidR="003542B2" w:rsidRPr="00BF54B4" w:rsidRDefault="003542B2" w:rsidP="00264275">
            <w:pPr>
              <w:ind w:left="31" w:right="-27"/>
              <w:jc w:val="center"/>
              <w:rPr>
                <w:sz w:val="18"/>
                <w:szCs w:val="18"/>
              </w:rPr>
            </w:pPr>
            <w:r w:rsidRPr="00BF54B4">
              <w:rPr>
                <w:sz w:val="18"/>
                <w:szCs w:val="18"/>
              </w:rPr>
              <w:t>14</w:t>
            </w:r>
          </w:p>
        </w:tc>
        <w:tc>
          <w:tcPr>
            <w:tcW w:w="523" w:type="pct"/>
          </w:tcPr>
          <w:p w14:paraId="69D48928" w14:textId="77777777" w:rsidR="003542B2" w:rsidRPr="00BF54B4" w:rsidRDefault="003542B2" w:rsidP="00264275">
            <w:pPr>
              <w:ind w:left="31" w:right="-27"/>
              <w:jc w:val="center"/>
              <w:rPr>
                <w:sz w:val="18"/>
                <w:szCs w:val="18"/>
              </w:rPr>
            </w:pPr>
            <w:r w:rsidRPr="00BF54B4">
              <w:rPr>
                <w:sz w:val="18"/>
                <w:szCs w:val="18"/>
              </w:rPr>
              <w:t>1870</w:t>
            </w:r>
          </w:p>
        </w:tc>
        <w:tc>
          <w:tcPr>
            <w:tcW w:w="524" w:type="pct"/>
          </w:tcPr>
          <w:p w14:paraId="199EBE7E" w14:textId="77777777" w:rsidR="003542B2" w:rsidRPr="00BF54B4" w:rsidRDefault="003542B2" w:rsidP="00264275">
            <w:pPr>
              <w:ind w:left="0"/>
              <w:jc w:val="center"/>
              <w:rPr>
                <w:sz w:val="18"/>
                <w:szCs w:val="18"/>
              </w:rPr>
            </w:pPr>
            <w:r w:rsidRPr="00BF54B4">
              <w:rPr>
                <w:sz w:val="18"/>
                <w:szCs w:val="18"/>
              </w:rPr>
              <w:t>2.3</w:t>
            </w:r>
          </w:p>
        </w:tc>
        <w:tc>
          <w:tcPr>
            <w:tcW w:w="524" w:type="pct"/>
          </w:tcPr>
          <w:p w14:paraId="79FE9E05" w14:textId="77777777" w:rsidR="003542B2" w:rsidRPr="00BF54B4" w:rsidRDefault="003542B2" w:rsidP="00264275">
            <w:pPr>
              <w:ind w:left="0"/>
              <w:jc w:val="center"/>
              <w:rPr>
                <w:sz w:val="18"/>
                <w:szCs w:val="18"/>
              </w:rPr>
            </w:pPr>
            <w:r w:rsidRPr="00BF54B4">
              <w:rPr>
                <w:sz w:val="18"/>
                <w:szCs w:val="18"/>
              </w:rPr>
              <w:t>6.9</w:t>
            </w:r>
          </w:p>
        </w:tc>
        <w:tc>
          <w:tcPr>
            <w:tcW w:w="522" w:type="pct"/>
          </w:tcPr>
          <w:p w14:paraId="38011323" w14:textId="77777777" w:rsidR="003542B2" w:rsidRPr="00BF54B4" w:rsidRDefault="003542B2" w:rsidP="00264275">
            <w:pPr>
              <w:ind w:left="0"/>
              <w:jc w:val="center"/>
              <w:rPr>
                <w:sz w:val="18"/>
                <w:szCs w:val="18"/>
              </w:rPr>
            </w:pPr>
            <w:r w:rsidRPr="00BF54B4">
              <w:rPr>
                <w:sz w:val="18"/>
                <w:szCs w:val="18"/>
              </w:rPr>
              <w:t>69</w:t>
            </w:r>
          </w:p>
        </w:tc>
      </w:tr>
      <w:tr w:rsidR="004635DE" w:rsidRPr="00BF54B4" w14:paraId="5637AD11" w14:textId="77777777" w:rsidTr="00450480">
        <w:trPr>
          <w:trHeight w:val="228"/>
        </w:trPr>
        <w:tc>
          <w:tcPr>
            <w:tcW w:w="735" w:type="pct"/>
            <w:vMerge/>
          </w:tcPr>
          <w:p w14:paraId="113ABB3A" w14:textId="77777777" w:rsidR="003542B2" w:rsidRPr="00BF54B4" w:rsidRDefault="003542B2" w:rsidP="00BF54B4">
            <w:pPr>
              <w:ind w:left="0" w:right="-61"/>
              <w:rPr>
                <w:sz w:val="18"/>
                <w:szCs w:val="18"/>
              </w:rPr>
            </w:pPr>
          </w:p>
        </w:tc>
        <w:tc>
          <w:tcPr>
            <w:tcW w:w="674" w:type="pct"/>
          </w:tcPr>
          <w:p w14:paraId="152D587F" w14:textId="77777777" w:rsidR="003542B2" w:rsidRPr="00264275" w:rsidRDefault="003542B2" w:rsidP="00BF54B4">
            <w:pPr>
              <w:ind w:left="0" w:right="0"/>
              <w:rPr>
                <w:b/>
                <w:sz w:val="18"/>
                <w:szCs w:val="18"/>
              </w:rPr>
            </w:pPr>
            <w:r w:rsidRPr="00264275">
              <w:rPr>
                <w:b/>
                <w:sz w:val="18"/>
                <w:szCs w:val="18"/>
              </w:rPr>
              <w:t>CD rat (F)</w:t>
            </w:r>
          </w:p>
        </w:tc>
        <w:tc>
          <w:tcPr>
            <w:tcW w:w="595" w:type="pct"/>
          </w:tcPr>
          <w:p w14:paraId="07A8AB00" w14:textId="77777777" w:rsidR="003542B2" w:rsidRPr="00BF54B4" w:rsidRDefault="003542B2" w:rsidP="00BF54B4">
            <w:pPr>
              <w:ind w:left="0" w:right="36"/>
              <w:rPr>
                <w:sz w:val="18"/>
                <w:szCs w:val="18"/>
              </w:rPr>
            </w:pPr>
            <w:r w:rsidRPr="00BF54B4">
              <w:rPr>
                <w:sz w:val="18"/>
                <w:szCs w:val="18"/>
              </w:rPr>
              <w:t>15</w:t>
            </w:r>
          </w:p>
        </w:tc>
        <w:tc>
          <w:tcPr>
            <w:tcW w:w="449" w:type="pct"/>
          </w:tcPr>
          <w:p w14:paraId="6CB4CE94" w14:textId="77777777" w:rsidR="003542B2" w:rsidRPr="00BF54B4" w:rsidRDefault="003542B2" w:rsidP="00264275">
            <w:pPr>
              <w:ind w:left="31" w:right="-27"/>
              <w:jc w:val="center"/>
              <w:rPr>
                <w:sz w:val="18"/>
                <w:szCs w:val="18"/>
              </w:rPr>
            </w:pPr>
            <w:r w:rsidRPr="00BF54B4">
              <w:rPr>
                <w:sz w:val="18"/>
                <w:szCs w:val="18"/>
              </w:rPr>
              <w:t>11</w:t>
            </w:r>
          </w:p>
        </w:tc>
        <w:tc>
          <w:tcPr>
            <w:tcW w:w="454" w:type="pct"/>
          </w:tcPr>
          <w:p w14:paraId="6F65EAB7" w14:textId="77777777" w:rsidR="003542B2" w:rsidRPr="00BF54B4" w:rsidRDefault="003542B2" w:rsidP="00264275">
            <w:pPr>
              <w:ind w:left="31" w:right="-27"/>
              <w:jc w:val="center"/>
              <w:rPr>
                <w:sz w:val="18"/>
                <w:szCs w:val="18"/>
              </w:rPr>
            </w:pPr>
            <w:r w:rsidRPr="00BF54B4">
              <w:rPr>
                <w:sz w:val="18"/>
                <w:szCs w:val="18"/>
              </w:rPr>
              <w:t>3.4</w:t>
            </w:r>
          </w:p>
        </w:tc>
        <w:tc>
          <w:tcPr>
            <w:tcW w:w="523" w:type="pct"/>
          </w:tcPr>
          <w:p w14:paraId="33EA5E80" w14:textId="77777777" w:rsidR="003542B2" w:rsidRPr="00BF54B4" w:rsidRDefault="003542B2" w:rsidP="00264275">
            <w:pPr>
              <w:ind w:left="31" w:right="-27"/>
              <w:jc w:val="center"/>
              <w:rPr>
                <w:sz w:val="18"/>
                <w:szCs w:val="18"/>
              </w:rPr>
            </w:pPr>
            <w:r w:rsidRPr="00BF54B4">
              <w:rPr>
                <w:sz w:val="18"/>
                <w:szCs w:val="18"/>
              </w:rPr>
              <w:t>1020</w:t>
            </w:r>
          </w:p>
        </w:tc>
        <w:tc>
          <w:tcPr>
            <w:tcW w:w="524" w:type="pct"/>
          </w:tcPr>
          <w:p w14:paraId="41381D41" w14:textId="77777777" w:rsidR="003542B2" w:rsidRPr="00BF54B4" w:rsidRDefault="003542B2" w:rsidP="00264275">
            <w:pPr>
              <w:ind w:left="0"/>
              <w:jc w:val="center"/>
              <w:rPr>
                <w:sz w:val="18"/>
                <w:szCs w:val="18"/>
              </w:rPr>
            </w:pPr>
            <w:r w:rsidRPr="00BF54B4">
              <w:rPr>
                <w:sz w:val="18"/>
                <w:szCs w:val="18"/>
              </w:rPr>
              <w:t>0.6</w:t>
            </w:r>
          </w:p>
        </w:tc>
        <w:tc>
          <w:tcPr>
            <w:tcW w:w="524" w:type="pct"/>
          </w:tcPr>
          <w:p w14:paraId="20C72EC4" w14:textId="77777777" w:rsidR="003542B2" w:rsidRPr="00BF54B4" w:rsidRDefault="003542B2" w:rsidP="00264275">
            <w:pPr>
              <w:ind w:left="0"/>
              <w:jc w:val="center"/>
              <w:rPr>
                <w:sz w:val="18"/>
                <w:szCs w:val="18"/>
              </w:rPr>
            </w:pPr>
            <w:r w:rsidRPr="00BF54B4">
              <w:rPr>
                <w:sz w:val="18"/>
                <w:szCs w:val="18"/>
              </w:rPr>
              <w:t>1.7</w:t>
            </w:r>
          </w:p>
        </w:tc>
        <w:tc>
          <w:tcPr>
            <w:tcW w:w="522" w:type="pct"/>
          </w:tcPr>
          <w:p w14:paraId="1459DB1D" w14:textId="77777777" w:rsidR="003542B2" w:rsidRPr="00BF54B4" w:rsidRDefault="003542B2" w:rsidP="00264275">
            <w:pPr>
              <w:ind w:left="0"/>
              <w:jc w:val="center"/>
              <w:rPr>
                <w:sz w:val="18"/>
                <w:szCs w:val="18"/>
              </w:rPr>
            </w:pPr>
            <w:r w:rsidRPr="00BF54B4">
              <w:rPr>
                <w:sz w:val="18"/>
                <w:szCs w:val="18"/>
              </w:rPr>
              <w:t>38</w:t>
            </w:r>
          </w:p>
        </w:tc>
      </w:tr>
      <w:tr w:rsidR="004635DE" w:rsidRPr="00BF54B4" w14:paraId="17B4828D" w14:textId="77777777" w:rsidTr="00450480">
        <w:trPr>
          <w:trHeight w:val="228"/>
        </w:trPr>
        <w:tc>
          <w:tcPr>
            <w:tcW w:w="735" w:type="pct"/>
            <w:vMerge/>
          </w:tcPr>
          <w:p w14:paraId="30F75498" w14:textId="77777777" w:rsidR="003542B2" w:rsidRPr="00BF54B4" w:rsidRDefault="003542B2" w:rsidP="00BF54B4">
            <w:pPr>
              <w:ind w:left="0" w:right="-61"/>
              <w:rPr>
                <w:sz w:val="18"/>
                <w:szCs w:val="18"/>
              </w:rPr>
            </w:pPr>
          </w:p>
        </w:tc>
        <w:tc>
          <w:tcPr>
            <w:tcW w:w="674" w:type="pct"/>
          </w:tcPr>
          <w:p w14:paraId="1B7528E2" w14:textId="77777777" w:rsidR="003542B2" w:rsidRPr="00264275" w:rsidRDefault="003542B2" w:rsidP="00BF54B4">
            <w:pPr>
              <w:ind w:left="0" w:right="0"/>
              <w:rPr>
                <w:b/>
                <w:sz w:val="18"/>
                <w:szCs w:val="18"/>
              </w:rPr>
            </w:pPr>
            <w:r w:rsidRPr="00264275">
              <w:rPr>
                <w:b/>
                <w:sz w:val="18"/>
                <w:szCs w:val="18"/>
              </w:rPr>
              <w:t>LE rat (F)</w:t>
            </w:r>
          </w:p>
        </w:tc>
        <w:tc>
          <w:tcPr>
            <w:tcW w:w="595" w:type="pct"/>
          </w:tcPr>
          <w:p w14:paraId="78AE1B86" w14:textId="77777777" w:rsidR="003542B2" w:rsidRPr="00BF54B4" w:rsidRDefault="003542B2" w:rsidP="00BF54B4">
            <w:pPr>
              <w:ind w:left="0" w:right="36"/>
              <w:rPr>
                <w:sz w:val="18"/>
                <w:szCs w:val="18"/>
              </w:rPr>
            </w:pPr>
            <w:r w:rsidRPr="00BF54B4">
              <w:rPr>
                <w:sz w:val="18"/>
                <w:szCs w:val="18"/>
              </w:rPr>
              <w:t>15</w:t>
            </w:r>
          </w:p>
        </w:tc>
        <w:tc>
          <w:tcPr>
            <w:tcW w:w="449" w:type="pct"/>
          </w:tcPr>
          <w:p w14:paraId="4A62D113" w14:textId="77777777" w:rsidR="003542B2" w:rsidRPr="00BF54B4" w:rsidRDefault="003542B2" w:rsidP="00264275">
            <w:pPr>
              <w:ind w:left="31" w:right="-27"/>
              <w:jc w:val="center"/>
              <w:rPr>
                <w:sz w:val="18"/>
                <w:szCs w:val="18"/>
              </w:rPr>
            </w:pPr>
            <w:r w:rsidRPr="00BF54B4">
              <w:rPr>
                <w:sz w:val="18"/>
                <w:szCs w:val="18"/>
              </w:rPr>
              <w:t>13</w:t>
            </w:r>
          </w:p>
        </w:tc>
        <w:tc>
          <w:tcPr>
            <w:tcW w:w="454" w:type="pct"/>
          </w:tcPr>
          <w:p w14:paraId="4BFBA73C" w14:textId="77777777" w:rsidR="003542B2" w:rsidRPr="00BF54B4" w:rsidRDefault="003542B2" w:rsidP="00264275">
            <w:pPr>
              <w:ind w:left="31" w:right="-27"/>
              <w:jc w:val="center"/>
              <w:rPr>
                <w:sz w:val="18"/>
                <w:szCs w:val="18"/>
              </w:rPr>
            </w:pPr>
            <w:r w:rsidRPr="00BF54B4">
              <w:rPr>
                <w:sz w:val="18"/>
                <w:szCs w:val="18"/>
              </w:rPr>
              <w:t>3.0</w:t>
            </w:r>
          </w:p>
        </w:tc>
        <w:tc>
          <w:tcPr>
            <w:tcW w:w="523" w:type="pct"/>
          </w:tcPr>
          <w:p w14:paraId="104B80C4" w14:textId="77777777" w:rsidR="003542B2" w:rsidRPr="00BF54B4" w:rsidRDefault="003542B2" w:rsidP="00264275">
            <w:pPr>
              <w:ind w:left="31" w:right="-27"/>
              <w:jc w:val="center"/>
              <w:rPr>
                <w:sz w:val="18"/>
                <w:szCs w:val="18"/>
              </w:rPr>
            </w:pPr>
            <w:r w:rsidRPr="00BF54B4">
              <w:rPr>
                <w:sz w:val="18"/>
                <w:szCs w:val="18"/>
              </w:rPr>
              <w:t>967</w:t>
            </w:r>
          </w:p>
        </w:tc>
        <w:tc>
          <w:tcPr>
            <w:tcW w:w="524" w:type="pct"/>
          </w:tcPr>
          <w:p w14:paraId="3B979C1F" w14:textId="77777777" w:rsidR="003542B2" w:rsidRPr="00BF54B4" w:rsidRDefault="003542B2" w:rsidP="00264275">
            <w:pPr>
              <w:ind w:left="0"/>
              <w:jc w:val="center"/>
              <w:rPr>
                <w:sz w:val="18"/>
                <w:szCs w:val="18"/>
              </w:rPr>
            </w:pPr>
            <w:r w:rsidRPr="00BF54B4">
              <w:rPr>
                <w:sz w:val="18"/>
                <w:szCs w:val="18"/>
              </w:rPr>
              <w:t>0.7</w:t>
            </w:r>
          </w:p>
        </w:tc>
        <w:tc>
          <w:tcPr>
            <w:tcW w:w="524" w:type="pct"/>
          </w:tcPr>
          <w:p w14:paraId="424D1E97" w14:textId="77777777" w:rsidR="003542B2" w:rsidRPr="00BF54B4" w:rsidRDefault="003542B2" w:rsidP="00264275">
            <w:pPr>
              <w:ind w:left="0"/>
              <w:jc w:val="center"/>
              <w:rPr>
                <w:sz w:val="18"/>
                <w:szCs w:val="18"/>
              </w:rPr>
            </w:pPr>
            <w:r w:rsidRPr="00BF54B4">
              <w:rPr>
                <w:sz w:val="18"/>
                <w:szCs w:val="18"/>
              </w:rPr>
              <w:t>1.5</w:t>
            </w:r>
          </w:p>
        </w:tc>
        <w:tc>
          <w:tcPr>
            <w:tcW w:w="522" w:type="pct"/>
          </w:tcPr>
          <w:p w14:paraId="239B4BB7" w14:textId="77777777" w:rsidR="003542B2" w:rsidRPr="00BF54B4" w:rsidRDefault="003542B2" w:rsidP="00264275">
            <w:pPr>
              <w:ind w:left="0"/>
              <w:jc w:val="center"/>
              <w:rPr>
                <w:sz w:val="18"/>
                <w:szCs w:val="18"/>
              </w:rPr>
            </w:pPr>
            <w:r w:rsidRPr="00BF54B4">
              <w:rPr>
                <w:sz w:val="18"/>
                <w:szCs w:val="18"/>
              </w:rPr>
              <w:t>36</w:t>
            </w:r>
          </w:p>
        </w:tc>
      </w:tr>
      <w:tr w:rsidR="004635DE" w:rsidRPr="00BF54B4" w14:paraId="266161AA" w14:textId="77777777" w:rsidTr="00450480">
        <w:trPr>
          <w:trHeight w:val="228"/>
        </w:trPr>
        <w:tc>
          <w:tcPr>
            <w:tcW w:w="735" w:type="pct"/>
            <w:vMerge/>
          </w:tcPr>
          <w:p w14:paraId="03011140" w14:textId="77777777" w:rsidR="003542B2" w:rsidRPr="00BF54B4" w:rsidRDefault="003542B2" w:rsidP="00BF54B4">
            <w:pPr>
              <w:ind w:left="0" w:right="-61"/>
              <w:rPr>
                <w:sz w:val="18"/>
                <w:szCs w:val="18"/>
              </w:rPr>
            </w:pPr>
          </w:p>
        </w:tc>
        <w:tc>
          <w:tcPr>
            <w:tcW w:w="674" w:type="pct"/>
          </w:tcPr>
          <w:p w14:paraId="5AFF764D" w14:textId="77777777" w:rsidR="003542B2" w:rsidRPr="00264275" w:rsidRDefault="003542B2" w:rsidP="00BF54B4">
            <w:pPr>
              <w:ind w:left="0" w:right="0"/>
              <w:rPr>
                <w:b/>
                <w:sz w:val="18"/>
                <w:szCs w:val="18"/>
              </w:rPr>
            </w:pPr>
            <w:r w:rsidRPr="00264275">
              <w:rPr>
                <w:b/>
                <w:sz w:val="18"/>
                <w:szCs w:val="18"/>
              </w:rPr>
              <w:t>CD rat (F)</w:t>
            </w:r>
          </w:p>
        </w:tc>
        <w:tc>
          <w:tcPr>
            <w:tcW w:w="595" w:type="pct"/>
          </w:tcPr>
          <w:p w14:paraId="156A4EB4" w14:textId="77777777" w:rsidR="003542B2" w:rsidRPr="00BF54B4" w:rsidRDefault="003542B2" w:rsidP="00BF54B4">
            <w:pPr>
              <w:ind w:left="0" w:right="36"/>
              <w:rPr>
                <w:sz w:val="18"/>
                <w:szCs w:val="18"/>
              </w:rPr>
            </w:pPr>
            <w:r w:rsidRPr="00BF54B4">
              <w:rPr>
                <w:sz w:val="18"/>
                <w:szCs w:val="18"/>
              </w:rPr>
              <w:t>50</w:t>
            </w:r>
          </w:p>
        </w:tc>
        <w:tc>
          <w:tcPr>
            <w:tcW w:w="449" w:type="pct"/>
          </w:tcPr>
          <w:p w14:paraId="2A5A1AFF" w14:textId="77777777" w:rsidR="003542B2" w:rsidRPr="00BF54B4" w:rsidRDefault="003542B2" w:rsidP="00264275">
            <w:pPr>
              <w:ind w:left="31" w:right="-27"/>
              <w:jc w:val="center"/>
              <w:rPr>
                <w:sz w:val="18"/>
                <w:szCs w:val="18"/>
              </w:rPr>
            </w:pPr>
            <w:r w:rsidRPr="00BF54B4">
              <w:rPr>
                <w:sz w:val="18"/>
                <w:szCs w:val="18"/>
              </w:rPr>
              <w:t>56</w:t>
            </w:r>
          </w:p>
        </w:tc>
        <w:tc>
          <w:tcPr>
            <w:tcW w:w="454" w:type="pct"/>
          </w:tcPr>
          <w:p w14:paraId="5DCA66AD" w14:textId="77777777" w:rsidR="003542B2" w:rsidRPr="00BF54B4" w:rsidRDefault="003542B2" w:rsidP="00264275">
            <w:pPr>
              <w:ind w:left="31" w:right="-27"/>
              <w:jc w:val="center"/>
              <w:rPr>
                <w:sz w:val="18"/>
                <w:szCs w:val="18"/>
              </w:rPr>
            </w:pPr>
            <w:r w:rsidRPr="00BF54B4">
              <w:rPr>
                <w:sz w:val="18"/>
                <w:szCs w:val="18"/>
              </w:rPr>
              <w:t>15</w:t>
            </w:r>
          </w:p>
        </w:tc>
        <w:tc>
          <w:tcPr>
            <w:tcW w:w="523" w:type="pct"/>
          </w:tcPr>
          <w:p w14:paraId="38D1E3F9" w14:textId="77777777" w:rsidR="003542B2" w:rsidRPr="00BF54B4" w:rsidRDefault="003542B2" w:rsidP="00264275">
            <w:pPr>
              <w:ind w:left="31" w:right="-27"/>
              <w:jc w:val="center"/>
              <w:rPr>
                <w:sz w:val="18"/>
                <w:szCs w:val="18"/>
              </w:rPr>
            </w:pPr>
            <w:r w:rsidRPr="00BF54B4">
              <w:rPr>
                <w:sz w:val="18"/>
                <w:szCs w:val="18"/>
              </w:rPr>
              <w:t>4020</w:t>
            </w:r>
          </w:p>
        </w:tc>
        <w:tc>
          <w:tcPr>
            <w:tcW w:w="524" w:type="pct"/>
          </w:tcPr>
          <w:p w14:paraId="67239B3A" w14:textId="77777777" w:rsidR="003542B2" w:rsidRPr="00BF54B4" w:rsidRDefault="003542B2" w:rsidP="00264275">
            <w:pPr>
              <w:ind w:left="0"/>
              <w:jc w:val="center"/>
              <w:rPr>
                <w:sz w:val="18"/>
                <w:szCs w:val="18"/>
              </w:rPr>
            </w:pPr>
            <w:r w:rsidRPr="00BF54B4">
              <w:rPr>
                <w:sz w:val="18"/>
                <w:szCs w:val="18"/>
              </w:rPr>
              <w:t>2.8</w:t>
            </w:r>
          </w:p>
        </w:tc>
        <w:tc>
          <w:tcPr>
            <w:tcW w:w="524" w:type="pct"/>
          </w:tcPr>
          <w:p w14:paraId="5C06DCC1" w14:textId="77777777" w:rsidR="003542B2" w:rsidRPr="00BF54B4" w:rsidRDefault="003542B2" w:rsidP="00264275">
            <w:pPr>
              <w:ind w:left="0"/>
              <w:jc w:val="center"/>
              <w:rPr>
                <w:sz w:val="18"/>
                <w:szCs w:val="18"/>
              </w:rPr>
            </w:pPr>
            <w:r w:rsidRPr="00BF54B4">
              <w:rPr>
                <w:sz w:val="18"/>
                <w:szCs w:val="18"/>
              </w:rPr>
              <w:t>7.4</w:t>
            </w:r>
          </w:p>
        </w:tc>
        <w:tc>
          <w:tcPr>
            <w:tcW w:w="522" w:type="pct"/>
          </w:tcPr>
          <w:p w14:paraId="0E4FCC68" w14:textId="77777777" w:rsidR="003542B2" w:rsidRPr="00BF54B4" w:rsidRDefault="003542B2" w:rsidP="00264275">
            <w:pPr>
              <w:ind w:left="0"/>
              <w:jc w:val="center"/>
              <w:rPr>
                <w:sz w:val="18"/>
                <w:szCs w:val="18"/>
              </w:rPr>
            </w:pPr>
            <w:r w:rsidRPr="00BF54B4">
              <w:rPr>
                <w:sz w:val="18"/>
                <w:szCs w:val="18"/>
              </w:rPr>
              <w:t>148</w:t>
            </w:r>
          </w:p>
        </w:tc>
      </w:tr>
      <w:tr w:rsidR="004635DE" w:rsidRPr="00BF54B4" w14:paraId="517C350B" w14:textId="77777777" w:rsidTr="00450480">
        <w:trPr>
          <w:trHeight w:val="228"/>
        </w:trPr>
        <w:tc>
          <w:tcPr>
            <w:tcW w:w="735" w:type="pct"/>
            <w:vMerge/>
          </w:tcPr>
          <w:p w14:paraId="00EC6CDC" w14:textId="77777777" w:rsidR="003542B2" w:rsidRPr="00BF54B4" w:rsidRDefault="003542B2" w:rsidP="00BF54B4">
            <w:pPr>
              <w:ind w:left="0" w:right="-61"/>
              <w:rPr>
                <w:sz w:val="18"/>
                <w:szCs w:val="18"/>
              </w:rPr>
            </w:pPr>
          </w:p>
        </w:tc>
        <w:tc>
          <w:tcPr>
            <w:tcW w:w="674" w:type="pct"/>
          </w:tcPr>
          <w:p w14:paraId="0918ECF2" w14:textId="77777777" w:rsidR="003542B2" w:rsidRPr="00264275" w:rsidRDefault="003542B2" w:rsidP="00BF54B4">
            <w:pPr>
              <w:ind w:left="0" w:right="0"/>
              <w:rPr>
                <w:b/>
                <w:sz w:val="18"/>
                <w:szCs w:val="18"/>
              </w:rPr>
            </w:pPr>
            <w:r w:rsidRPr="00264275">
              <w:rPr>
                <w:b/>
                <w:sz w:val="18"/>
                <w:szCs w:val="18"/>
              </w:rPr>
              <w:t>LE rat (F)</w:t>
            </w:r>
          </w:p>
        </w:tc>
        <w:tc>
          <w:tcPr>
            <w:tcW w:w="595" w:type="pct"/>
          </w:tcPr>
          <w:p w14:paraId="1C46BC29" w14:textId="77777777" w:rsidR="003542B2" w:rsidRPr="00BF54B4" w:rsidRDefault="003542B2" w:rsidP="00BF54B4">
            <w:pPr>
              <w:ind w:left="0" w:right="36"/>
              <w:rPr>
                <w:sz w:val="18"/>
                <w:szCs w:val="18"/>
              </w:rPr>
            </w:pPr>
            <w:r w:rsidRPr="00BF54B4">
              <w:rPr>
                <w:sz w:val="18"/>
                <w:szCs w:val="18"/>
              </w:rPr>
              <w:t>50</w:t>
            </w:r>
          </w:p>
        </w:tc>
        <w:tc>
          <w:tcPr>
            <w:tcW w:w="449" w:type="pct"/>
          </w:tcPr>
          <w:p w14:paraId="60AD315E" w14:textId="77777777" w:rsidR="003542B2" w:rsidRPr="00BF54B4" w:rsidRDefault="003542B2" w:rsidP="00264275">
            <w:pPr>
              <w:ind w:left="31" w:right="-27"/>
              <w:jc w:val="center"/>
              <w:rPr>
                <w:sz w:val="18"/>
                <w:szCs w:val="18"/>
              </w:rPr>
            </w:pPr>
            <w:r w:rsidRPr="00BF54B4">
              <w:rPr>
                <w:sz w:val="18"/>
                <w:szCs w:val="18"/>
              </w:rPr>
              <w:t>56</w:t>
            </w:r>
          </w:p>
        </w:tc>
        <w:tc>
          <w:tcPr>
            <w:tcW w:w="454" w:type="pct"/>
          </w:tcPr>
          <w:p w14:paraId="6F4BDBBE" w14:textId="77777777" w:rsidR="003542B2" w:rsidRPr="00BF54B4" w:rsidRDefault="003542B2" w:rsidP="00264275">
            <w:pPr>
              <w:ind w:left="31" w:right="-27"/>
              <w:jc w:val="center"/>
              <w:rPr>
                <w:sz w:val="18"/>
                <w:szCs w:val="18"/>
              </w:rPr>
            </w:pPr>
            <w:r w:rsidRPr="00BF54B4">
              <w:rPr>
                <w:sz w:val="18"/>
                <w:szCs w:val="18"/>
              </w:rPr>
              <w:t>17</w:t>
            </w:r>
          </w:p>
        </w:tc>
        <w:tc>
          <w:tcPr>
            <w:tcW w:w="523" w:type="pct"/>
          </w:tcPr>
          <w:p w14:paraId="4C3A0275" w14:textId="77777777" w:rsidR="003542B2" w:rsidRPr="00BF54B4" w:rsidRDefault="003542B2" w:rsidP="00264275">
            <w:pPr>
              <w:ind w:left="31" w:right="-27"/>
              <w:jc w:val="center"/>
              <w:rPr>
                <w:sz w:val="18"/>
                <w:szCs w:val="18"/>
              </w:rPr>
            </w:pPr>
            <w:r w:rsidRPr="00BF54B4">
              <w:rPr>
                <w:sz w:val="18"/>
                <w:szCs w:val="18"/>
              </w:rPr>
              <w:t>3370</w:t>
            </w:r>
          </w:p>
        </w:tc>
        <w:tc>
          <w:tcPr>
            <w:tcW w:w="524" w:type="pct"/>
          </w:tcPr>
          <w:p w14:paraId="687D14D9" w14:textId="77777777" w:rsidR="003542B2" w:rsidRPr="00BF54B4" w:rsidRDefault="003542B2" w:rsidP="00264275">
            <w:pPr>
              <w:ind w:left="0"/>
              <w:jc w:val="center"/>
              <w:rPr>
                <w:sz w:val="18"/>
                <w:szCs w:val="18"/>
              </w:rPr>
            </w:pPr>
            <w:r w:rsidRPr="00BF54B4">
              <w:rPr>
                <w:sz w:val="18"/>
                <w:szCs w:val="18"/>
              </w:rPr>
              <w:t>2.8</w:t>
            </w:r>
          </w:p>
        </w:tc>
        <w:tc>
          <w:tcPr>
            <w:tcW w:w="524" w:type="pct"/>
          </w:tcPr>
          <w:p w14:paraId="2195BA93" w14:textId="77777777" w:rsidR="003542B2" w:rsidRPr="00BF54B4" w:rsidRDefault="003542B2" w:rsidP="00264275">
            <w:pPr>
              <w:ind w:left="0"/>
              <w:jc w:val="center"/>
              <w:rPr>
                <w:sz w:val="18"/>
                <w:szCs w:val="18"/>
              </w:rPr>
            </w:pPr>
            <w:r w:rsidRPr="00BF54B4">
              <w:rPr>
                <w:sz w:val="18"/>
                <w:szCs w:val="18"/>
              </w:rPr>
              <w:t>8.4</w:t>
            </w:r>
          </w:p>
        </w:tc>
        <w:tc>
          <w:tcPr>
            <w:tcW w:w="522" w:type="pct"/>
          </w:tcPr>
          <w:p w14:paraId="082368E8" w14:textId="77777777" w:rsidR="003542B2" w:rsidRPr="00BF54B4" w:rsidRDefault="003542B2" w:rsidP="00264275">
            <w:pPr>
              <w:ind w:left="0"/>
              <w:jc w:val="center"/>
              <w:rPr>
                <w:sz w:val="18"/>
                <w:szCs w:val="18"/>
              </w:rPr>
            </w:pPr>
            <w:r w:rsidRPr="00BF54B4">
              <w:rPr>
                <w:sz w:val="18"/>
                <w:szCs w:val="18"/>
              </w:rPr>
              <w:t>124</w:t>
            </w:r>
          </w:p>
        </w:tc>
      </w:tr>
      <w:tr w:rsidR="004635DE" w:rsidRPr="00BF54B4" w14:paraId="6340B6E5" w14:textId="77777777" w:rsidTr="00450480">
        <w:trPr>
          <w:trHeight w:val="228"/>
        </w:trPr>
        <w:tc>
          <w:tcPr>
            <w:tcW w:w="735" w:type="pct"/>
            <w:vMerge w:val="restart"/>
          </w:tcPr>
          <w:p w14:paraId="250BB9A5" w14:textId="63CAD78C" w:rsidR="003542B2" w:rsidRPr="00BF54B4" w:rsidRDefault="003542B2" w:rsidP="00BF54B4">
            <w:pPr>
              <w:ind w:left="0" w:right="-61"/>
              <w:rPr>
                <w:sz w:val="18"/>
                <w:szCs w:val="18"/>
              </w:rPr>
            </w:pPr>
            <w:r w:rsidRPr="00BF54B4">
              <w:rPr>
                <w:sz w:val="18"/>
                <w:szCs w:val="18"/>
              </w:rPr>
              <w:t>26 weeks</w:t>
            </w:r>
            <w:r w:rsidR="00450480" w:rsidRPr="00BF54B4">
              <w:rPr>
                <w:sz w:val="18"/>
                <w:szCs w:val="18"/>
              </w:rPr>
              <w:t xml:space="preserve"> </w:t>
            </w:r>
            <w:r w:rsidRPr="00BF54B4">
              <w:rPr>
                <w:sz w:val="18"/>
                <w:szCs w:val="18"/>
              </w:rPr>
              <w:t>8724</w:t>
            </w:r>
          </w:p>
        </w:tc>
        <w:tc>
          <w:tcPr>
            <w:tcW w:w="674" w:type="pct"/>
            <w:vMerge w:val="restart"/>
          </w:tcPr>
          <w:p w14:paraId="4DDDAFD4" w14:textId="77777777" w:rsidR="003542B2" w:rsidRPr="00264275" w:rsidRDefault="003542B2" w:rsidP="00BF54B4">
            <w:pPr>
              <w:ind w:left="0" w:right="0"/>
              <w:rPr>
                <w:b/>
                <w:sz w:val="18"/>
                <w:szCs w:val="18"/>
              </w:rPr>
            </w:pPr>
            <w:r w:rsidRPr="00264275">
              <w:rPr>
                <w:b/>
                <w:sz w:val="18"/>
                <w:szCs w:val="18"/>
              </w:rPr>
              <w:t>CD rat</w:t>
            </w:r>
          </w:p>
        </w:tc>
        <w:tc>
          <w:tcPr>
            <w:tcW w:w="595" w:type="pct"/>
          </w:tcPr>
          <w:p w14:paraId="4CAF3D65" w14:textId="77777777" w:rsidR="003542B2" w:rsidRPr="00BF54B4" w:rsidRDefault="003542B2" w:rsidP="00BF54B4">
            <w:pPr>
              <w:ind w:left="0" w:right="36"/>
              <w:rPr>
                <w:sz w:val="18"/>
                <w:szCs w:val="18"/>
              </w:rPr>
            </w:pPr>
            <w:r w:rsidRPr="00BF54B4">
              <w:rPr>
                <w:sz w:val="18"/>
                <w:szCs w:val="18"/>
              </w:rPr>
              <w:t>5</w:t>
            </w:r>
          </w:p>
        </w:tc>
        <w:tc>
          <w:tcPr>
            <w:tcW w:w="449" w:type="pct"/>
          </w:tcPr>
          <w:p w14:paraId="79D31C50" w14:textId="77777777" w:rsidR="003542B2" w:rsidRPr="00BF54B4" w:rsidRDefault="003542B2" w:rsidP="00264275">
            <w:pPr>
              <w:ind w:left="31" w:right="-27"/>
              <w:jc w:val="center"/>
              <w:rPr>
                <w:sz w:val="18"/>
                <w:szCs w:val="18"/>
              </w:rPr>
            </w:pPr>
            <w:r w:rsidRPr="00BF54B4">
              <w:rPr>
                <w:sz w:val="18"/>
                <w:szCs w:val="18"/>
              </w:rPr>
              <w:t>1.09</w:t>
            </w:r>
          </w:p>
        </w:tc>
        <w:tc>
          <w:tcPr>
            <w:tcW w:w="454" w:type="pct"/>
          </w:tcPr>
          <w:p w14:paraId="32F213FC"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0BF58C2F"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660F8E2F" w14:textId="77777777" w:rsidR="003542B2" w:rsidRPr="00BF54B4" w:rsidRDefault="003542B2" w:rsidP="00264275">
            <w:pPr>
              <w:ind w:left="0"/>
              <w:jc w:val="center"/>
              <w:rPr>
                <w:sz w:val="18"/>
                <w:szCs w:val="18"/>
              </w:rPr>
            </w:pPr>
            <w:r w:rsidRPr="00BF54B4">
              <w:rPr>
                <w:sz w:val="18"/>
                <w:szCs w:val="18"/>
              </w:rPr>
              <w:t>0.1</w:t>
            </w:r>
          </w:p>
        </w:tc>
        <w:tc>
          <w:tcPr>
            <w:tcW w:w="524" w:type="pct"/>
          </w:tcPr>
          <w:p w14:paraId="7DCE9A3B" w14:textId="77777777" w:rsidR="003542B2" w:rsidRPr="00BF54B4" w:rsidRDefault="003542B2" w:rsidP="00264275">
            <w:pPr>
              <w:ind w:left="0"/>
              <w:jc w:val="center"/>
              <w:rPr>
                <w:sz w:val="18"/>
                <w:szCs w:val="18"/>
              </w:rPr>
            </w:pPr>
            <w:r w:rsidRPr="00BF54B4">
              <w:rPr>
                <w:sz w:val="18"/>
                <w:szCs w:val="18"/>
              </w:rPr>
              <w:t>-</w:t>
            </w:r>
          </w:p>
        </w:tc>
        <w:tc>
          <w:tcPr>
            <w:tcW w:w="522" w:type="pct"/>
          </w:tcPr>
          <w:p w14:paraId="79FFBE9E" w14:textId="77777777" w:rsidR="003542B2" w:rsidRPr="00BF54B4" w:rsidRDefault="003542B2" w:rsidP="00264275">
            <w:pPr>
              <w:ind w:left="0"/>
              <w:jc w:val="center"/>
              <w:rPr>
                <w:sz w:val="18"/>
                <w:szCs w:val="18"/>
              </w:rPr>
            </w:pPr>
            <w:r w:rsidRPr="00BF54B4">
              <w:rPr>
                <w:sz w:val="18"/>
                <w:szCs w:val="18"/>
              </w:rPr>
              <w:t>-</w:t>
            </w:r>
          </w:p>
        </w:tc>
      </w:tr>
      <w:tr w:rsidR="004635DE" w:rsidRPr="00BF54B4" w14:paraId="11DBFBE7" w14:textId="77777777" w:rsidTr="00450480">
        <w:trPr>
          <w:trHeight w:val="228"/>
        </w:trPr>
        <w:tc>
          <w:tcPr>
            <w:tcW w:w="735" w:type="pct"/>
            <w:vMerge/>
          </w:tcPr>
          <w:p w14:paraId="44B56700" w14:textId="77777777" w:rsidR="003542B2" w:rsidRPr="00BF54B4" w:rsidRDefault="003542B2" w:rsidP="00BF54B4">
            <w:pPr>
              <w:ind w:left="0" w:right="-61"/>
              <w:rPr>
                <w:sz w:val="18"/>
                <w:szCs w:val="18"/>
              </w:rPr>
            </w:pPr>
          </w:p>
        </w:tc>
        <w:tc>
          <w:tcPr>
            <w:tcW w:w="674" w:type="pct"/>
            <w:vMerge/>
          </w:tcPr>
          <w:p w14:paraId="7E3D55D8" w14:textId="77777777" w:rsidR="003542B2" w:rsidRPr="00264275" w:rsidRDefault="003542B2" w:rsidP="00BF54B4">
            <w:pPr>
              <w:ind w:left="0" w:right="0"/>
              <w:rPr>
                <w:b/>
                <w:sz w:val="18"/>
                <w:szCs w:val="18"/>
              </w:rPr>
            </w:pPr>
          </w:p>
        </w:tc>
        <w:tc>
          <w:tcPr>
            <w:tcW w:w="595" w:type="pct"/>
          </w:tcPr>
          <w:p w14:paraId="1213406C" w14:textId="77777777" w:rsidR="003542B2" w:rsidRPr="00BF54B4" w:rsidRDefault="003542B2" w:rsidP="00BF54B4">
            <w:pPr>
              <w:ind w:left="0" w:right="36"/>
              <w:rPr>
                <w:sz w:val="18"/>
                <w:szCs w:val="18"/>
              </w:rPr>
            </w:pPr>
            <w:r w:rsidRPr="00BF54B4">
              <w:rPr>
                <w:sz w:val="18"/>
                <w:szCs w:val="18"/>
              </w:rPr>
              <w:t>15</w:t>
            </w:r>
          </w:p>
        </w:tc>
        <w:tc>
          <w:tcPr>
            <w:tcW w:w="449" w:type="pct"/>
          </w:tcPr>
          <w:p w14:paraId="079B39F1" w14:textId="77777777" w:rsidR="003542B2" w:rsidRPr="00BF54B4" w:rsidRDefault="003542B2" w:rsidP="00264275">
            <w:pPr>
              <w:ind w:left="31" w:right="-27"/>
              <w:jc w:val="center"/>
              <w:rPr>
                <w:sz w:val="18"/>
                <w:szCs w:val="18"/>
              </w:rPr>
            </w:pPr>
            <w:r w:rsidRPr="00BF54B4">
              <w:rPr>
                <w:sz w:val="18"/>
                <w:szCs w:val="18"/>
              </w:rPr>
              <w:t>4.1</w:t>
            </w:r>
          </w:p>
        </w:tc>
        <w:tc>
          <w:tcPr>
            <w:tcW w:w="454" w:type="pct"/>
          </w:tcPr>
          <w:p w14:paraId="690A89B2"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545165E0"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51BE3803" w14:textId="77777777" w:rsidR="003542B2" w:rsidRPr="00BF54B4" w:rsidRDefault="003542B2" w:rsidP="00264275">
            <w:pPr>
              <w:ind w:left="0"/>
              <w:jc w:val="center"/>
              <w:rPr>
                <w:sz w:val="18"/>
                <w:szCs w:val="18"/>
              </w:rPr>
            </w:pPr>
            <w:r w:rsidRPr="00BF54B4">
              <w:rPr>
                <w:sz w:val="18"/>
                <w:szCs w:val="18"/>
              </w:rPr>
              <w:t>0.2</w:t>
            </w:r>
          </w:p>
        </w:tc>
        <w:tc>
          <w:tcPr>
            <w:tcW w:w="524" w:type="pct"/>
          </w:tcPr>
          <w:p w14:paraId="0977ABAD" w14:textId="77777777" w:rsidR="003542B2" w:rsidRPr="00BF54B4" w:rsidRDefault="003542B2" w:rsidP="00264275">
            <w:pPr>
              <w:ind w:left="0"/>
              <w:jc w:val="center"/>
              <w:rPr>
                <w:sz w:val="18"/>
                <w:szCs w:val="18"/>
              </w:rPr>
            </w:pPr>
            <w:r w:rsidRPr="00BF54B4">
              <w:rPr>
                <w:sz w:val="18"/>
                <w:szCs w:val="18"/>
              </w:rPr>
              <w:t>-</w:t>
            </w:r>
          </w:p>
        </w:tc>
        <w:tc>
          <w:tcPr>
            <w:tcW w:w="522" w:type="pct"/>
          </w:tcPr>
          <w:p w14:paraId="4F01C47E" w14:textId="77777777" w:rsidR="003542B2" w:rsidRPr="00BF54B4" w:rsidRDefault="003542B2" w:rsidP="00264275">
            <w:pPr>
              <w:ind w:left="0"/>
              <w:jc w:val="center"/>
              <w:rPr>
                <w:sz w:val="18"/>
                <w:szCs w:val="18"/>
              </w:rPr>
            </w:pPr>
            <w:r w:rsidRPr="00BF54B4">
              <w:rPr>
                <w:sz w:val="18"/>
                <w:szCs w:val="18"/>
              </w:rPr>
              <w:t>-</w:t>
            </w:r>
          </w:p>
        </w:tc>
      </w:tr>
      <w:tr w:rsidR="004635DE" w:rsidRPr="00BF54B4" w14:paraId="606EB883" w14:textId="77777777" w:rsidTr="00450480">
        <w:trPr>
          <w:trHeight w:val="228"/>
        </w:trPr>
        <w:tc>
          <w:tcPr>
            <w:tcW w:w="735" w:type="pct"/>
            <w:vMerge/>
          </w:tcPr>
          <w:p w14:paraId="3F5B967F" w14:textId="77777777" w:rsidR="003542B2" w:rsidRPr="00BF54B4" w:rsidRDefault="003542B2" w:rsidP="00BF54B4">
            <w:pPr>
              <w:ind w:left="0" w:right="-61"/>
              <w:rPr>
                <w:sz w:val="18"/>
                <w:szCs w:val="18"/>
              </w:rPr>
            </w:pPr>
          </w:p>
        </w:tc>
        <w:tc>
          <w:tcPr>
            <w:tcW w:w="674" w:type="pct"/>
            <w:vMerge/>
          </w:tcPr>
          <w:p w14:paraId="37A96E37" w14:textId="77777777" w:rsidR="003542B2" w:rsidRPr="00264275" w:rsidRDefault="003542B2" w:rsidP="00BF54B4">
            <w:pPr>
              <w:ind w:left="0" w:right="0"/>
              <w:rPr>
                <w:b/>
                <w:sz w:val="18"/>
                <w:szCs w:val="18"/>
              </w:rPr>
            </w:pPr>
          </w:p>
        </w:tc>
        <w:tc>
          <w:tcPr>
            <w:tcW w:w="595" w:type="pct"/>
          </w:tcPr>
          <w:p w14:paraId="79F5F2EB" w14:textId="77777777" w:rsidR="003542B2" w:rsidRPr="00BF54B4" w:rsidRDefault="003542B2" w:rsidP="00BF54B4">
            <w:pPr>
              <w:ind w:left="0" w:right="36"/>
              <w:rPr>
                <w:sz w:val="18"/>
                <w:szCs w:val="18"/>
              </w:rPr>
            </w:pPr>
            <w:r w:rsidRPr="00BF54B4">
              <w:rPr>
                <w:sz w:val="18"/>
                <w:szCs w:val="18"/>
              </w:rPr>
              <w:t>45</w:t>
            </w:r>
          </w:p>
        </w:tc>
        <w:tc>
          <w:tcPr>
            <w:tcW w:w="449" w:type="pct"/>
          </w:tcPr>
          <w:p w14:paraId="6B751163" w14:textId="77777777" w:rsidR="003542B2" w:rsidRPr="00BF54B4" w:rsidRDefault="003542B2" w:rsidP="00264275">
            <w:pPr>
              <w:ind w:left="31" w:right="-27"/>
              <w:jc w:val="center"/>
              <w:rPr>
                <w:sz w:val="18"/>
                <w:szCs w:val="18"/>
              </w:rPr>
            </w:pPr>
            <w:r w:rsidRPr="00BF54B4">
              <w:rPr>
                <w:sz w:val="18"/>
                <w:szCs w:val="18"/>
              </w:rPr>
              <w:t>25</w:t>
            </w:r>
          </w:p>
        </w:tc>
        <w:tc>
          <w:tcPr>
            <w:tcW w:w="454" w:type="pct"/>
          </w:tcPr>
          <w:p w14:paraId="0528F216"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0EDBF7DC"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27C05970" w14:textId="77777777" w:rsidR="003542B2" w:rsidRPr="00BF54B4" w:rsidRDefault="003542B2" w:rsidP="00264275">
            <w:pPr>
              <w:ind w:left="0"/>
              <w:jc w:val="center"/>
              <w:rPr>
                <w:sz w:val="18"/>
                <w:szCs w:val="18"/>
              </w:rPr>
            </w:pPr>
            <w:r w:rsidRPr="00BF54B4">
              <w:rPr>
                <w:sz w:val="18"/>
                <w:szCs w:val="18"/>
              </w:rPr>
              <w:t>1.3</w:t>
            </w:r>
          </w:p>
        </w:tc>
        <w:tc>
          <w:tcPr>
            <w:tcW w:w="524" w:type="pct"/>
          </w:tcPr>
          <w:p w14:paraId="1933DF1A" w14:textId="77777777" w:rsidR="003542B2" w:rsidRPr="00BF54B4" w:rsidRDefault="003542B2" w:rsidP="00264275">
            <w:pPr>
              <w:ind w:left="0"/>
              <w:jc w:val="center"/>
              <w:rPr>
                <w:sz w:val="18"/>
                <w:szCs w:val="18"/>
              </w:rPr>
            </w:pPr>
            <w:r w:rsidRPr="00BF54B4">
              <w:rPr>
                <w:sz w:val="18"/>
                <w:szCs w:val="18"/>
              </w:rPr>
              <w:t>-</w:t>
            </w:r>
          </w:p>
        </w:tc>
        <w:tc>
          <w:tcPr>
            <w:tcW w:w="522" w:type="pct"/>
          </w:tcPr>
          <w:p w14:paraId="7602B1DF" w14:textId="77777777" w:rsidR="003542B2" w:rsidRPr="00BF54B4" w:rsidRDefault="003542B2" w:rsidP="00264275">
            <w:pPr>
              <w:ind w:left="0"/>
              <w:jc w:val="center"/>
              <w:rPr>
                <w:sz w:val="18"/>
                <w:szCs w:val="18"/>
              </w:rPr>
            </w:pPr>
            <w:r w:rsidRPr="00BF54B4">
              <w:rPr>
                <w:sz w:val="18"/>
                <w:szCs w:val="18"/>
              </w:rPr>
              <w:t>-</w:t>
            </w:r>
          </w:p>
        </w:tc>
      </w:tr>
      <w:tr w:rsidR="004635DE" w:rsidRPr="00BF54B4" w14:paraId="753A3EE4" w14:textId="77777777" w:rsidTr="00450480">
        <w:trPr>
          <w:trHeight w:val="228"/>
        </w:trPr>
        <w:tc>
          <w:tcPr>
            <w:tcW w:w="735" w:type="pct"/>
            <w:vMerge w:val="restart"/>
          </w:tcPr>
          <w:p w14:paraId="12A96737" w14:textId="3F9C5595" w:rsidR="003542B2" w:rsidRPr="00BF54B4" w:rsidRDefault="003542B2" w:rsidP="00BF54B4">
            <w:pPr>
              <w:ind w:left="0" w:right="-61"/>
              <w:rPr>
                <w:sz w:val="18"/>
                <w:szCs w:val="18"/>
              </w:rPr>
            </w:pPr>
            <w:r w:rsidRPr="00BF54B4">
              <w:rPr>
                <w:sz w:val="18"/>
                <w:szCs w:val="18"/>
              </w:rPr>
              <w:t>26 weeks</w:t>
            </w:r>
            <w:r w:rsidR="00450480" w:rsidRPr="00BF54B4">
              <w:rPr>
                <w:sz w:val="18"/>
                <w:szCs w:val="18"/>
              </w:rPr>
              <w:t xml:space="preserve"> </w:t>
            </w:r>
            <w:r w:rsidRPr="00BF54B4">
              <w:rPr>
                <w:sz w:val="18"/>
                <w:szCs w:val="18"/>
              </w:rPr>
              <w:t>RE6230 (28452)</w:t>
            </w:r>
          </w:p>
        </w:tc>
        <w:tc>
          <w:tcPr>
            <w:tcW w:w="674" w:type="pct"/>
            <w:vMerge w:val="restart"/>
          </w:tcPr>
          <w:p w14:paraId="07E9527F" w14:textId="77777777" w:rsidR="003542B2" w:rsidRPr="00264275" w:rsidRDefault="003542B2" w:rsidP="00BF54B4">
            <w:pPr>
              <w:ind w:left="0" w:right="0"/>
              <w:rPr>
                <w:b/>
                <w:sz w:val="18"/>
                <w:szCs w:val="18"/>
              </w:rPr>
            </w:pPr>
            <w:r w:rsidRPr="00264275">
              <w:rPr>
                <w:b/>
                <w:sz w:val="18"/>
                <w:szCs w:val="18"/>
              </w:rPr>
              <w:t>CD rat</w:t>
            </w:r>
          </w:p>
        </w:tc>
        <w:tc>
          <w:tcPr>
            <w:tcW w:w="595" w:type="pct"/>
          </w:tcPr>
          <w:p w14:paraId="1D0E7761" w14:textId="77777777" w:rsidR="003542B2" w:rsidRPr="00BF54B4" w:rsidRDefault="003542B2" w:rsidP="00BF54B4">
            <w:pPr>
              <w:ind w:left="0" w:right="36"/>
              <w:rPr>
                <w:sz w:val="18"/>
                <w:szCs w:val="18"/>
              </w:rPr>
            </w:pPr>
            <w:r w:rsidRPr="00BF54B4">
              <w:rPr>
                <w:sz w:val="18"/>
                <w:szCs w:val="18"/>
              </w:rPr>
              <w:t>60</w:t>
            </w:r>
          </w:p>
        </w:tc>
        <w:tc>
          <w:tcPr>
            <w:tcW w:w="449" w:type="pct"/>
          </w:tcPr>
          <w:p w14:paraId="4F068247" w14:textId="77777777" w:rsidR="003542B2" w:rsidRPr="00BF54B4" w:rsidRDefault="003542B2" w:rsidP="00264275">
            <w:pPr>
              <w:ind w:left="31" w:right="-27"/>
              <w:jc w:val="center"/>
              <w:rPr>
                <w:sz w:val="18"/>
                <w:szCs w:val="18"/>
              </w:rPr>
            </w:pPr>
            <w:r w:rsidRPr="00BF54B4">
              <w:rPr>
                <w:sz w:val="18"/>
                <w:szCs w:val="18"/>
              </w:rPr>
              <w:t>67</w:t>
            </w:r>
          </w:p>
        </w:tc>
        <w:tc>
          <w:tcPr>
            <w:tcW w:w="454" w:type="pct"/>
          </w:tcPr>
          <w:p w14:paraId="47C0C6EB"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499BF924" w14:textId="77777777" w:rsidR="003542B2" w:rsidRPr="00BF54B4" w:rsidRDefault="003542B2" w:rsidP="00264275">
            <w:pPr>
              <w:ind w:left="31" w:right="-27"/>
              <w:jc w:val="center"/>
              <w:rPr>
                <w:sz w:val="18"/>
                <w:szCs w:val="18"/>
              </w:rPr>
            </w:pPr>
            <w:r w:rsidRPr="00BF54B4">
              <w:rPr>
                <w:sz w:val="18"/>
                <w:szCs w:val="18"/>
              </w:rPr>
              <w:t>2100</w:t>
            </w:r>
          </w:p>
        </w:tc>
        <w:tc>
          <w:tcPr>
            <w:tcW w:w="524" w:type="pct"/>
          </w:tcPr>
          <w:p w14:paraId="7FB1B6C3" w14:textId="77777777" w:rsidR="003542B2" w:rsidRPr="00BF54B4" w:rsidRDefault="003542B2" w:rsidP="00264275">
            <w:pPr>
              <w:ind w:left="0"/>
              <w:jc w:val="center"/>
              <w:rPr>
                <w:sz w:val="18"/>
                <w:szCs w:val="18"/>
              </w:rPr>
            </w:pPr>
            <w:r w:rsidRPr="00BF54B4">
              <w:rPr>
                <w:sz w:val="18"/>
                <w:szCs w:val="18"/>
              </w:rPr>
              <w:t>3.4</w:t>
            </w:r>
          </w:p>
        </w:tc>
        <w:tc>
          <w:tcPr>
            <w:tcW w:w="524" w:type="pct"/>
          </w:tcPr>
          <w:p w14:paraId="5FBD4B20" w14:textId="77777777" w:rsidR="003542B2" w:rsidRPr="00BF54B4" w:rsidRDefault="003542B2" w:rsidP="00264275">
            <w:pPr>
              <w:ind w:left="0"/>
              <w:jc w:val="center"/>
              <w:rPr>
                <w:sz w:val="18"/>
                <w:szCs w:val="18"/>
              </w:rPr>
            </w:pPr>
            <w:r w:rsidRPr="00BF54B4">
              <w:rPr>
                <w:sz w:val="18"/>
                <w:szCs w:val="18"/>
              </w:rPr>
              <w:t>-</w:t>
            </w:r>
          </w:p>
        </w:tc>
        <w:tc>
          <w:tcPr>
            <w:tcW w:w="522" w:type="pct"/>
          </w:tcPr>
          <w:p w14:paraId="7BF8073A" w14:textId="77777777" w:rsidR="003542B2" w:rsidRPr="00BF54B4" w:rsidRDefault="003542B2" w:rsidP="00264275">
            <w:pPr>
              <w:ind w:left="0"/>
              <w:jc w:val="center"/>
              <w:rPr>
                <w:sz w:val="18"/>
                <w:szCs w:val="18"/>
              </w:rPr>
            </w:pPr>
            <w:r w:rsidRPr="00BF54B4">
              <w:rPr>
                <w:sz w:val="18"/>
                <w:szCs w:val="18"/>
              </w:rPr>
              <w:t>77</w:t>
            </w:r>
          </w:p>
        </w:tc>
      </w:tr>
      <w:tr w:rsidR="004635DE" w:rsidRPr="00BF54B4" w14:paraId="24F2F34B" w14:textId="77777777" w:rsidTr="00450480">
        <w:trPr>
          <w:trHeight w:val="228"/>
        </w:trPr>
        <w:tc>
          <w:tcPr>
            <w:tcW w:w="735" w:type="pct"/>
            <w:vMerge/>
          </w:tcPr>
          <w:p w14:paraId="568BB6B9" w14:textId="77777777" w:rsidR="003542B2" w:rsidRPr="00BF54B4" w:rsidRDefault="003542B2" w:rsidP="00BF54B4">
            <w:pPr>
              <w:ind w:left="0" w:right="-61"/>
              <w:rPr>
                <w:sz w:val="18"/>
                <w:szCs w:val="18"/>
              </w:rPr>
            </w:pPr>
          </w:p>
        </w:tc>
        <w:tc>
          <w:tcPr>
            <w:tcW w:w="674" w:type="pct"/>
            <w:vMerge/>
          </w:tcPr>
          <w:p w14:paraId="48EDC7D3" w14:textId="77777777" w:rsidR="003542B2" w:rsidRPr="00264275" w:rsidRDefault="003542B2" w:rsidP="00BF54B4">
            <w:pPr>
              <w:ind w:left="0" w:right="0"/>
              <w:rPr>
                <w:b/>
                <w:sz w:val="18"/>
                <w:szCs w:val="18"/>
              </w:rPr>
            </w:pPr>
          </w:p>
        </w:tc>
        <w:tc>
          <w:tcPr>
            <w:tcW w:w="595" w:type="pct"/>
          </w:tcPr>
          <w:p w14:paraId="6517C3B7" w14:textId="77777777" w:rsidR="003542B2" w:rsidRPr="00BF54B4" w:rsidRDefault="003542B2" w:rsidP="00BF54B4">
            <w:pPr>
              <w:ind w:left="0" w:right="36"/>
              <w:rPr>
                <w:sz w:val="18"/>
                <w:szCs w:val="18"/>
              </w:rPr>
            </w:pPr>
            <w:r w:rsidRPr="00BF54B4">
              <w:rPr>
                <w:sz w:val="18"/>
                <w:szCs w:val="18"/>
              </w:rPr>
              <w:t>120</w:t>
            </w:r>
          </w:p>
        </w:tc>
        <w:tc>
          <w:tcPr>
            <w:tcW w:w="449" w:type="pct"/>
          </w:tcPr>
          <w:p w14:paraId="5BBC2A0E" w14:textId="77777777" w:rsidR="003542B2" w:rsidRPr="00BF54B4" w:rsidRDefault="003542B2" w:rsidP="00264275">
            <w:pPr>
              <w:ind w:left="31" w:right="-27"/>
              <w:jc w:val="center"/>
              <w:rPr>
                <w:sz w:val="18"/>
                <w:szCs w:val="18"/>
              </w:rPr>
            </w:pPr>
            <w:r w:rsidRPr="00BF54B4">
              <w:rPr>
                <w:sz w:val="18"/>
                <w:szCs w:val="18"/>
              </w:rPr>
              <w:t>97</w:t>
            </w:r>
          </w:p>
        </w:tc>
        <w:tc>
          <w:tcPr>
            <w:tcW w:w="454" w:type="pct"/>
          </w:tcPr>
          <w:p w14:paraId="5CA64E79"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731D6DAB" w14:textId="77777777" w:rsidR="003542B2" w:rsidRPr="00BF54B4" w:rsidRDefault="003542B2" w:rsidP="00264275">
            <w:pPr>
              <w:ind w:left="31" w:right="-27"/>
              <w:jc w:val="center"/>
              <w:rPr>
                <w:sz w:val="18"/>
                <w:szCs w:val="18"/>
              </w:rPr>
            </w:pPr>
            <w:r w:rsidRPr="00BF54B4">
              <w:rPr>
                <w:sz w:val="18"/>
                <w:szCs w:val="18"/>
              </w:rPr>
              <w:t>4040</w:t>
            </w:r>
          </w:p>
        </w:tc>
        <w:tc>
          <w:tcPr>
            <w:tcW w:w="524" w:type="pct"/>
          </w:tcPr>
          <w:p w14:paraId="4B0520AC" w14:textId="77777777" w:rsidR="003542B2" w:rsidRPr="00BF54B4" w:rsidRDefault="003542B2" w:rsidP="00264275">
            <w:pPr>
              <w:ind w:left="0"/>
              <w:jc w:val="center"/>
              <w:rPr>
                <w:sz w:val="18"/>
                <w:szCs w:val="18"/>
              </w:rPr>
            </w:pPr>
            <w:r w:rsidRPr="00BF54B4">
              <w:rPr>
                <w:sz w:val="18"/>
                <w:szCs w:val="18"/>
              </w:rPr>
              <w:t>4.9</w:t>
            </w:r>
          </w:p>
        </w:tc>
        <w:tc>
          <w:tcPr>
            <w:tcW w:w="524" w:type="pct"/>
          </w:tcPr>
          <w:p w14:paraId="1EC34186" w14:textId="77777777" w:rsidR="003542B2" w:rsidRPr="00BF54B4" w:rsidRDefault="003542B2" w:rsidP="00264275">
            <w:pPr>
              <w:ind w:left="0"/>
              <w:jc w:val="center"/>
              <w:rPr>
                <w:sz w:val="18"/>
                <w:szCs w:val="18"/>
              </w:rPr>
            </w:pPr>
            <w:r w:rsidRPr="00BF54B4">
              <w:rPr>
                <w:sz w:val="18"/>
                <w:szCs w:val="18"/>
              </w:rPr>
              <w:t>-</w:t>
            </w:r>
          </w:p>
        </w:tc>
        <w:tc>
          <w:tcPr>
            <w:tcW w:w="522" w:type="pct"/>
          </w:tcPr>
          <w:p w14:paraId="43B57FC1" w14:textId="77777777" w:rsidR="003542B2" w:rsidRPr="00BF54B4" w:rsidRDefault="003542B2" w:rsidP="00264275">
            <w:pPr>
              <w:ind w:left="0"/>
              <w:jc w:val="center"/>
              <w:rPr>
                <w:sz w:val="18"/>
                <w:szCs w:val="18"/>
              </w:rPr>
            </w:pPr>
            <w:r w:rsidRPr="00BF54B4">
              <w:rPr>
                <w:sz w:val="18"/>
                <w:szCs w:val="18"/>
              </w:rPr>
              <w:t>149</w:t>
            </w:r>
          </w:p>
        </w:tc>
      </w:tr>
      <w:tr w:rsidR="004635DE" w:rsidRPr="00BF54B4" w14:paraId="527F418B" w14:textId="77777777" w:rsidTr="00450480">
        <w:trPr>
          <w:trHeight w:val="228"/>
        </w:trPr>
        <w:tc>
          <w:tcPr>
            <w:tcW w:w="735" w:type="pct"/>
            <w:vMerge/>
          </w:tcPr>
          <w:p w14:paraId="176C5878" w14:textId="77777777" w:rsidR="003542B2" w:rsidRPr="00BF54B4" w:rsidRDefault="003542B2" w:rsidP="00BF54B4">
            <w:pPr>
              <w:ind w:left="0" w:right="-61"/>
              <w:rPr>
                <w:sz w:val="18"/>
                <w:szCs w:val="18"/>
              </w:rPr>
            </w:pPr>
          </w:p>
        </w:tc>
        <w:tc>
          <w:tcPr>
            <w:tcW w:w="674" w:type="pct"/>
            <w:vMerge/>
          </w:tcPr>
          <w:p w14:paraId="328AAD5D" w14:textId="77777777" w:rsidR="003542B2" w:rsidRPr="00264275" w:rsidRDefault="003542B2" w:rsidP="00BF54B4">
            <w:pPr>
              <w:ind w:left="0" w:right="0"/>
              <w:rPr>
                <w:b/>
                <w:sz w:val="18"/>
                <w:szCs w:val="18"/>
              </w:rPr>
            </w:pPr>
          </w:p>
        </w:tc>
        <w:tc>
          <w:tcPr>
            <w:tcW w:w="595" w:type="pct"/>
          </w:tcPr>
          <w:p w14:paraId="0D29A45A" w14:textId="77777777" w:rsidR="003542B2" w:rsidRPr="00BF54B4" w:rsidRDefault="003542B2" w:rsidP="00BF54B4">
            <w:pPr>
              <w:ind w:left="0" w:right="36"/>
              <w:rPr>
                <w:sz w:val="18"/>
                <w:szCs w:val="18"/>
              </w:rPr>
            </w:pPr>
            <w:r w:rsidRPr="00BF54B4">
              <w:rPr>
                <w:sz w:val="18"/>
                <w:szCs w:val="18"/>
              </w:rPr>
              <w:t>180</w:t>
            </w:r>
          </w:p>
        </w:tc>
        <w:tc>
          <w:tcPr>
            <w:tcW w:w="449" w:type="pct"/>
          </w:tcPr>
          <w:p w14:paraId="1192C2D3" w14:textId="77777777" w:rsidR="003542B2" w:rsidRPr="00BF54B4" w:rsidRDefault="003542B2" w:rsidP="00264275">
            <w:pPr>
              <w:ind w:left="31" w:right="-27"/>
              <w:jc w:val="center"/>
              <w:rPr>
                <w:sz w:val="18"/>
                <w:szCs w:val="18"/>
              </w:rPr>
            </w:pPr>
            <w:r w:rsidRPr="00BF54B4">
              <w:rPr>
                <w:sz w:val="18"/>
                <w:szCs w:val="18"/>
              </w:rPr>
              <w:t>145</w:t>
            </w:r>
          </w:p>
        </w:tc>
        <w:tc>
          <w:tcPr>
            <w:tcW w:w="454" w:type="pct"/>
          </w:tcPr>
          <w:p w14:paraId="4648DFFC"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74C59D63" w14:textId="77777777" w:rsidR="003542B2" w:rsidRPr="00BF54B4" w:rsidRDefault="003542B2" w:rsidP="00264275">
            <w:pPr>
              <w:ind w:left="31" w:right="-27"/>
              <w:jc w:val="center"/>
              <w:rPr>
                <w:sz w:val="18"/>
                <w:szCs w:val="18"/>
              </w:rPr>
            </w:pPr>
            <w:r w:rsidRPr="00BF54B4">
              <w:rPr>
                <w:sz w:val="18"/>
                <w:szCs w:val="18"/>
              </w:rPr>
              <w:t>3557</w:t>
            </w:r>
          </w:p>
        </w:tc>
        <w:tc>
          <w:tcPr>
            <w:tcW w:w="524" w:type="pct"/>
          </w:tcPr>
          <w:p w14:paraId="5C33CCCF" w14:textId="77777777" w:rsidR="003542B2" w:rsidRPr="00BF54B4" w:rsidRDefault="003542B2" w:rsidP="00264275">
            <w:pPr>
              <w:ind w:left="0"/>
              <w:jc w:val="center"/>
              <w:rPr>
                <w:sz w:val="18"/>
                <w:szCs w:val="18"/>
              </w:rPr>
            </w:pPr>
            <w:r w:rsidRPr="00BF54B4">
              <w:rPr>
                <w:sz w:val="18"/>
                <w:szCs w:val="18"/>
              </w:rPr>
              <w:t>7.3</w:t>
            </w:r>
          </w:p>
        </w:tc>
        <w:tc>
          <w:tcPr>
            <w:tcW w:w="524" w:type="pct"/>
          </w:tcPr>
          <w:p w14:paraId="4A450621" w14:textId="77777777" w:rsidR="003542B2" w:rsidRPr="00BF54B4" w:rsidRDefault="003542B2" w:rsidP="00264275">
            <w:pPr>
              <w:ind w:left="0"/>
              <w:jc w:val="center"/>
              <w:rPr>
                <w:sz w:val="18"/>
                <w:szCs w:val="18"/>
              </w:rPr>
            </w:pPr>
            <w:r w:rsidRPr="00BF54B4">
              <w:rPr>
                <w:sz w:val="18"/>
                <w:szCs w:val="18"/>
              </w:rPr>
              <w:t>-</w:t>
            </w:r>
          </w:p>
        </w:tc>
        <w:tc>
          <w:tcPr>
            <w:tcW w:w="522" w:type="pct"/>
          </w:tcPr>
          <w:p w14:paraId="5508ED2A" w14:textId="77777777" w:rsidR="003542B2" w:rsidRPr="00BF54B4" w:rsidRDefault="003542B2" w:rsidP="00264275">
            <w:pPr>
              <w:ind w:left="0"/>
              <w:jc w:val="center"/>
              <w:rPr>
                <w:sz w:val="18"/>
                <w:szCs w:val="18"/>
              </w:rPr>
            </w:pPr>
            <w:r w:rsidRPr="00BF54B4">
              <w:rPr>
                <w:sz w:val="18"/>
                <w:szCs w:val="18"/>
              </w:rPr>
              <w:t>131</w:t>
            </w:r>
          </w:p>
        </w:tc>
      </w:tr>
      <w:tr w:rsidR="004635DE" w:rsidRPr="00BF54B4" w14:paraId="7D307321" w14:textId="77777777" w:rsidTr="00450480">
        <w:trPr>
          <w:trHeight w:val="228"/>
        </w:trPr>
        <w:tc>
          <w:tcPr>
            <w:tcW w:w="735" w:type="pct"/>
            <w:vMerge w:val="restart"/>
          </w:tcPr>
          <w:p w14:paraId="770250CD" w14:textId="7803035B" w:rsidR="003542B2" w:rsidRPr="00BF54B4" w:rsidRDefault="003542B2" w:rsidP="00BF54B4">
            <w:pPr>
              <w:ind w:left="0" w:right="-61"/>
              <w:rPr>
                <w:sz w:val="18"/>
                <w:szCs w:val="18"/>
              </w:rPr>
            </w:pPr>
            <w:r w:rsidRPr="00BF54B4">
              <w:rPr>
                <w:sz w:val="18"/>
                <w:szCs w:val="18"/>
              </w:rPr>
              <w:t>Week</w:t>
            </w:r>
            <w:r w:rsidR="00450480" w:rsidRPr="00BF54B4">
              <w:rPr>
                <w:sz w:val="18"/>
                <w:szCs w:val="18"/>
              </w:rPr>
              <w:t xml:space="preserve"> </w:t>
            </w:r>
            <w:r w:rsidRPr="00BF54B4">
              <w:rPr>
                <w:sz w:val="18"/>
                <w:szCs w:val="18"/>
              </w:rPr>
              <w:t>42 (/104) ONP005</w:t>
            </w:r>
          </w:p>
        </w:tc>
        <w:tc>
          <w:tcPr>
            <w:tcW w:w="674" w:type="pct"/>
            <w:vMerge w:val="restart"/>
          </w:tcPr>
          <w:p w14:paraId="2EE2CA7A" w14:textId="77777777" w:rsidR="003542B2" w:rsidRPr="00264275" w:rsidRDefault="003542B2" w:rsidP="00BF54B4">
            <w:pPr>
              <w:ind w:left="0" w:right="0"/>
              <w:rPr>
                <w:b/>
                <w:sz w:val="18"/>
                <w:szCs w:val="18"/>
              </w:rPr>
            </w:pPr>
            <w:r w:rsidRPr="00264275">
              <w:rPr>
                <w:b/>
                <w:sz w:val="18"/>
                <w:szCs w:val="18"/>
              </w:rPr>
              <w:t>SD rat</w:t>
            </w:r>
          </w:p>
        </w:tc>
        <w:tc>
          <w:tcPr>
            <w:tcW w:w="595" w:type="pct"/>
          </w:tcPr>
          <w:p w14:paraId="4D7E637D" w14:textId="77777777" w:rsidR="003542B2" w:rsidRPr="00BF54B4" w:rsidRDefault="003542B2" w:rsidP="00BF54B4">
            <w:pPr>
              <w:ind w:left="0" w:right="36"/>
              <w:rPr>
                <w:sz w:val="18"/>
                <w:szCs w:val="18"/>
              </w:rPr>
            </w:pPr>
            <w:r w:rsidRPr="00BF54B4">
              <w:rPr>
                <w:sz w:val="18"/>
                <w:szCs w:val="18"/>
              </w:rPr>
              <w:t>25</w:t>
            </w:r>
          </w:p>
        </w:tc>
        <w:tc>
          <w:tcPr>
            <w:tcW w:w="449" w:type="pct"/>
          </w:tcPr>
          <w:p w14:paraId="04BBA2F5" w14:textId="77777777" w:rsidR="003542B2" w:rsidRPr="00BF54B4" w:rsidRDefault="003542B2" w:rsidP="00264275">
            <w:pPr>
              <w:ind w:left="31" w:right="-27"/>
              <w:jc w:val="center"/>
              <w:rPr>
                <w:sz w:val="18"/>
                <w:szCs w:val="18"/>
              </w:rPr>
            </w:pPr>
            <w:r w:rsidRPr="00BF54B4">
              <w:rPr>
                <w:sz w:val="18"/>
                <w:szCs w:val="18"/>
              </w:rPr>
              <w:t>18</w:t>
            </w:r>
          </w:p>
        </w:tc>
        <w:tc>
          <w:tcPr>
            <w:tcW w:w="454" w:type="pct"/>
          </w:tcPr>
          <w:p w14:paraId="2D673DBD" w14:textId="77777777" w:rsidR="003542B2" w:rsidRPr="00BF54B4" w:rsidRDefault="003542B2" w:rsidP="00264275">
            <w:pPr>
              <w:ind w:left="31" w:right="-27"/>
              <w:jc w:val="center"/>
              <w:rPr>
                <w:sz w:val="18"/>
                <w:szCs w:val="18"/>
              </w:rPr>
            </w:pPr>
            <w:r w:rsidRPr="00BF54B4">
              <w:rPr>
                <w:sz w:val="18"/>
                <w:szCs w:val="18"/>
              </w:rPr>
              <w:t>4.4</w:t>
            </w:r>
          </w:p>
        </w:tc>
        <w:tc>
          <w:tcPr>
            <w:tcW w:w="523" w:type="pct"/>
          </w:tcPr>
          <w:p w14:paraId="6CB83FFE" w14:textId="77777777" w:rsidR="003542B2" w:rsidRPr="00BF54B4" w:rsidRDefault="003542B2" w:rsidP="00264275">
            <w:pPr>
              <w:ind w:left="31" w:right="-27"/>
              <w:jc w:val="center"/>
              <w:rPr>
                <w:sz w:val="18"/>
                <w:szCs w:val="18"/>
              </w:rPr>
            </w:pPr>
            <w:r w:rsidRPr="00BF54B4">
              <w:rPr>
                <w:sz w:val="18"/>
                <w:szCs w:val="18"/>
              </w:rPr>
              <w:t>1884</w:t>
            </w:r>
          </w:p>
        </w:tc>
        <w:tc>
          <w:tcPr>
            <w:tcW w:w="524" w:type="pct"/>
          </w:tcPr>
          <w:p w14:paraId="737BE649" w14:textId="77777777" w:rsidR="003542B2" w:rsidRPr="00BF54B4" w:rsidRDefault="003542B2" w:rsidP="00264275">
            <w:pPr>
              <w:ind w:left="0"/>
              <w:jc w:val="center"/>
              <w:rPr>
                <w:sz w:val="18"/>
                <w:szCs w:val="18"/>
              </w:rPr>
            </w:pPr>
            <w:r w:rsidRPr="00BF54B4">
              <w:rPr>
                <w:sz w:val="18"/>
                <w:szCs w:val="18"/>
              </w:rPr>
              <w:t>0.9</w:t>
            </w:r>
          </w:p>
        </w:tc>
        <w:tc>
          <w:tcPr>
            <w:tcW w:w="524" w:type="pct"/>
          </w:tcPr>
          <w:p w14:paraId="733E77D3" w14:textId="77777777" w:rsidR="003542B2" w:rsidRPr="00BF54B4" w:rsidRDefault="003542B2" w:rsidP="00264275">
            <w:pPr>
              <w:ind w:left="0"/>
              <w:jc w:val="center"/>
              <w:rPr>
                <w:sz w:val="18"/>
                <w:szCs w:val="18"/>
              </w:rPr>
            </w:pPr>
            <w:r w:rsidRPr="00BF54B4">
              <w:rPr>
                <w:sz w:val="18"/>
                <w:szCs w:val="18"/>
              </w:rPr>
              <w:t>2.2</w:t>
            </w:r>
          </w:p>
        </w:tc>
        <w:tc>
          <w:tcPr>
            <w:tcW w:w="522" w:type="pct"/>
          </w:tcPr>
          <w:p w14:paraId="3E87DCDA" w14:textId="77777777" w:rsidR="003542B2" w:rsidRPr="00BF54B4" w:rsidRDefault="003542B2" w:rsidP="00264275">
            <w:pPr>
              <w:ind w:left="0"/>
              <w:jc w:val="center"/>
              <w:rPr>
                <w:sz w:val="18"/>
                <w:szCs w:val="18"/>
              </w:rPr>
            </w:pPr>
            <w:r w:rsidRPr="00BF54B4">
              <w:rPr>
                <w:sz w:val="18"/>
                <w:szCs w:val="18"/>
              </w:rPr>
              <w:t>70</w:t>
            </w:r>
          </w:p>
        </w:tc>
      </w:tr>
      <w:tr w:rsidR="004635DE" w:rsidRPr="00BF54B4" w14:paraId="2DA63A9B" w14:textId="77777777" w:rsidTr="00450480">
        <w:trPr>
          <w:trHeight w:val="228"/>
        </w:trPr>
        <w:tc>
          <w:tcPr>
            <w:tcW w:w="735" w:type="pct"/>
            <w:vMerge/>
          </w:tcPr>
          <w:p w14:paraId="46BDB452" w14:textId="77777777" w:rsidR="003542B2" w:rsidRPr="00BF54B4" w:rsidRDefault="003542B2" w:rsidP="00BF54B4">
            <w:pPr>
              <w:ind w:left="0" w:right="-61"/>
              <w:rPr>
                <w:sz w:val="18"/>
                <w:szCs w:val="18"/>
              </w:rPr>
            </w:pPr>
          </w:p>
        </w:tc>
        <w:tc>
          <w:tcPr>
            <w:tcW w:w="674" w:type="pct"/>
            <w:vMerge/>
          </w:tcPr>
          <w:p w14:paraId="76BB8707" w14:textId="77777777" w:rsidR="003542B2" w:rsidRPr="00264275" w:rsidRDefault="003542B2" w:rsidP="00BF54B4">
            <w:pPr>
              <w:ind w:left="0" w:right="0"/>
              <w:rPr>
                <w:b/>
                <w:sz w:val="18"/>
                <w:szCs w:val="18"/>
              </w:rPr>
            </w:pPr>
          </w:p>
        </w:tc>
        <w:tc>
          <w:tcPr>
            <w:tcW w:w="595" w:type="pct"/>
          </w:tcPr>
          <w:p w14:paraId="1337FE33" w14:textId="77777777" w:rsidR="003542B2" w:rsidRPr="00BF54B4" w:rsidRDefault="003542B2" w:rsidP="00BF54B4">
            <w:pPr>
              <w:ind w:left="0" w:right="36"/>
              <w:rPr>
                <w:sz w:val="18"/>
                <w:szCs w:val="18"/>
              </w:rPr>
            </w:pPr>
            <w:r w:rsidRPr="00BF54B4">
              <w:rPr>
                <w:sz w:val="18"/>
                <w:szCs w:val="18"/>
              </w:rPr>
              <w:t>50</w:t>
            </w:r>
          </w:p>
        </w:tc>
        <w:tc>
          <w:tcPr>
            <w:tcW w:w="449" w:type="pct"/>
          </w:tcPr>
          <w:p w14:paraId="661F984E" w14:textId="77777777" w:rsidR="003542B2" w:rsidRPr="00BF54B4" w:rsidRDefault="003542B2" w:rsidP="00264275">
            <w:pPr>
              <w:ind w:left="31" w:right="-27"/>
              <w:jc w:val="center"/>
              <w:rPr>
                <w:sz w:val="18"/>
                <w:szCs w:val="18"/>
              </w:rPr>
            </w:pPr>
            <w:r w:rsidRPr="00BF54B4">
              <w:rPr>
                <w:sz w:val="18"/>
                <w:szCs w:val="18"/>
              </w:rPr>
              <w:t>44</w:t>
            </w:r>
          </w:p>
        </w:tc>
        <w:tc>
          <w:tcPr>
            <w:tcW w:w="454" w:type="pct"/>
          </w:tcPr>
          <w:p w14:paraId="6522E7DD" w14:textId="77777777" w:rsidR="003542B2" w:rsidRPr="00BF54B4" w:rsidRDefault="003542B2" w:rsidP="00264275">
            <w:pPr>
              <w:ind w:left="31" w:right="-27"/>
              <w:jc w:val="center"/>
              <w:rPr>
                <w:sz w:val="18"/>
                <w:szCs w:val="18"/>
              </w:rPr>
            </w:pPr>
            <w:r w:rsidRPr="00BF54B4">
              <w:rPr>
                <w:sz w:val="18"/>
                <w:szCs w:val="18"/>
              </w:rPr>
              <w:t>11</w:t>
            </w:r>
          </w:p>
        </w:tc>
        <w:tc>
          <w:tcPr>
            <w:tcW w:w="523" w:type="pct"/>
          </w:tcPr>
          <w:p w14:paraId="0725E8F9" w14:textId="77777777" w:rsidR="003542B2" w:rsidRPr="00BF54B4" w:rsidRDefault="003542B2" w:rsidP="00264275">
            <w:pPr>
              <w:ind w:left="31" w:right="-27"/>
              <w:jc w:val="center"/>
              <w:rPr>
                <w:sz w:val="18"/>
                <w:szCs w:val="18"/>
              </w:rPr>
            </w:pPr>
            <w:r w:rsidRPr="00BF54B4">
              <w:rPr>
                <w:sz w:val="18"/>
                <w:szCs w:val="18"/>
              </w:rPr>
              <w:t>2858</w:t>
            </w:r>
          </w:p>
        </w:tc>
        <w:tc>
          <w:tcPr>
            <w:tcW w:w="524" w:type="pct"/>
          </w:tcPr>
          <w:p w14:paraId="54674A35" w14:textId="77777777" w:rsidR="003542B2" w:rsidRPr="00BF54B4" w:rsidRDefault="003542B2" w:rsidP="00264275">
            <w:pPr>
              <w:ind w:left="0"/>
              <w:jc w:val="center"/>
              <w:rPr>
                <w:sz w:val="18"/>
                <w:szCs w:val="18"/>
              </w:rPr>
            </w:pPr>
            <w:r w:rsidRPr="00BF54B4">
              <w:rPr>
                <w:sz w:val="18"/>
                <w:szCs w:val="18"/>
              </w:rPr>
              <w:t>2.2</w:t>
            </w:r>
          </w:p>
        </w:tc>
        <w:tc>
          <w:tcPr>
            <w:tcW w:w="524" w:type="pct"/>
          </w:tcPr>
          <w:p w14:paraId="1996C479" w14:textId="77777777" w:rsidR="003542B2" w:rsidRPr="00BF54B4" w:rsidRDefault="003542B2" w:rsidP="00264275">
            <w:pPr>
              <w:ind w:left="0"/>
              <w:jc w:val="center"/>
              <w:rPr>
                <w:sz w:val="18"/>
                <w:szCs w:val="18"/>
              </w:rPr>
            </w:pPr>
            <w:r w:rsidRPr="00BF54B4">
              <w:rPr>
                <w:sz w:val="18"/>
                <w:szCs w:val="18"/>
              </w:rPr>
              <w:t>5.4</w:t>
            </w:r>
          </w:p>
        </w:tc>
        <w:tc>
          <w:tcPr>
            <w:tcW w:w="522" w:type="pct"/>
          </w:tcPr>
          <w:p w14:paraId="47FC1B0A" w14:textId="77777777" w:rsidR="003542B2" w:rsidRPr="00BF54B4" w:rsidRDefault="003542B2" w:rsidP="00264275">
            <w:pPr>
              <w:ind w:left="0"/>
              <w:jc w:val="center"/>
              <w:rPr>
                <w:sz w:val="18"/>
                <w:szCs w:val="18"/>
              </w:rPr>
            </w:pPr>
            <w:r w:rsidRPr="00BF54B4">
              <w:rPr>
                <w:sz w:val="18"/>
                <w:szCs w:val="18"/>
              </w:rPr>
              <w:t>105</w:t>
            </w:r>
          </w:p>
        </w:tc>
      </w:tr>
      <w:tr w:rsidR="004635DE" w:rsidRPr="00BF54B4" w14:paraId="4026969B" w14:textId="77777777" w:rsidTr="00450480">
        <w:trPr>
          <w:trHeight w:val="228"/>
        </w:trPr>
        <w:tc>
          <w:tcPr>
            <w:tcW w:w="735" w:type="pct"/>
            <w:vMerge/>
          </w:tcPr>
          <w:p w14:paraId="5D231C55" w14:textId="77777777" w:rsidR="003542B2" w:rsidRPr="00BF54B4" w:rsidRDefault="003542B2" w:rsidP="00BF54B4">
            <w:pPr>
              <w:ind w:left="0" w:right="-61"/>
              <w:rPr>
                <w:sz w:val="18"/>
                <w:szCs w:val="18"/>
              </w:rPr>
            </w:pPr>
          </w:p>
        </w:tc>
        <w:tc>
          <w:tcPr>
            <w:tcW w:w="674" w:type="pct"/>
            <w:vMerge/>
          </w:tcPr>
          <w:p w14:paraId="2702C26C" w14:textId="77777777" w:rsidR="003542B2" w:rsidRPr="00264275" w:rsidRDefault="003542B2" w:rsidP="00BF54B4">
            <w:pPr>
              <w:ind w:left="0" w:right="0"/>
              <w:rPr>
                <w:b/>
                <w:sz w:val="18"/>
                <w:szCs w:val="18"/>
              </w:rPr>
            </w:pPr>
          </w:p>
        </w:tc>
        <w:tc>
          <w:tcPr>
            <w:tcW w:w="595" w:type="pct"/>
          </w:tcPr>
          <w:p w14:paraId="2FE95F09" w14:textId="77777777" w:rsidR="003542B2" w:rsidRPr="00BF54B4" w:rsidRDefault="003542B2" w:rsidP="00BF54B4">
            <w:pPr>
              <w:ind w:left="0" w:right="36"/>
              <w:rPr>
                <w:sz w:val="18"/>
                <w:szCs w:val="18"/>
              </w:rPr>
            </w:pPr>
            <w:r w:rsidRPr="00BF54B4">
              <w:rPr>
                <w:sz w:val="18"/>
                <w:szCs w:val="18"/>
              </w:rPr>
              <w:t xml:space="preserve">100 </w:t>
            </w:r>
            <w:r w:rsidRPr="0004228B">
              <w:rPr>
                <w:b/>
                <w:sz w:val="18"/>
                <w:szCs w:val="18"/>
              </w:rPr>
              <w:t>Ncarc</w:t>
            </w:r>
            <w:r w:rsidRPr="00BF54B4">
              <w:rPr>
                <w:sz w:val="18"/>
                <w:szCs w:val="18"/>
              </w:rPr>
              <w:t>)</w:t>
            </w:r>
          </w:p>
        </w:tc>
        <w:tc>
          <w:tcPr>
            <w:tcW w:w="449" w:type="pct"/>
          </w:tcPr>
          <w:p w14:paraId="26EF9FC8" w14:textId="77777777" w:rsidR="003542B2" w:rsidRPr="00BF54B4" w:rsidRDefault="003542B2" w:rsidP="00264275">
            <w:pPr>
              <w:ind w:left="31" w:right="-27"/>
              <w:jc w:val="center"/>
              <w:rPr>
                <w:sz w:val="18"/>
                <w:szCs w:val="18"/>
              </w:rPr>
            </w:pPr>
            <w:r w:rsidRPr="00BF54B4">
              <w:rPr>
                <w:sz w:val="18"/>
                <w:szCs w:val="18"/>
              </w:rPr>
              <w:t>69</w:t>
            </w:r>
          </w:p>
        </w:tc>
        <w:tc>
          <w:tcPr>
            <w:tcW w:w="454" w:type="pct"/>
          </w:tcPr>
          <w:p w14:paraId="51D18862" w14:textId="77777777" w:rsidR="003542B2" w:rsidRPr="00BF54B4" w:rsidRDefault="003542B2" w:rsidP="00264275">
            <w:pPr>
              <w:ind w:left="31" w:right="-27"/>
              <w:jc w:val="center"/>
              <w:rPr>
                <w:sz w:val="18"/>
                <w:szCs w:val="18"/>
              </w:rPr>
            </w:pPr>
            <w:r w:rsidRPr="00BF54B4">
              <w:rPr>
                <w:sz w:val="18"/>
                <w:szCs w:val="18"/>
              </w:rPr>
              <w:t>16</w:t>
            </w:r>
          </w:p>
        </w:tc>
        <w:tc>
          <w:tcPr>
            <w:tcW w:w="523" w:type="pct"/>
          </w:tcPr>
          <w:p w14:paraId="6E69F170" w14:textId="77777777" w:rsidR="003542B2" w:rsidRPr="00BF54B4" w:rsidRDefault="003542B2" w:rsidP="00264275">
            <w:pPr>
              <w:ind w:left="31" w:right="-27"/>
              <w:jc w:val="center"/>
              <w:rPr>
                <w:sz w:val="18"/>
                <w:szCs w:val="18"/>
              </w:rPr>
            </w:pPr>
            <w:r w:rsidRPr="00BF54B4">
              <w:rPr>
                <w:sz w:val="18"/>
                <w:szCs w:val="18"/>
              </w:rPr>
              <w:t>3737</w:t>
            </w:r>
          </w:p>
        </w:tc>
        <w:tc>
          <w:tcPr>
            <w:tcW w:w="524" w:type="pct"/>
          </w:tcPr>
          <w:p w14:paraId="71604DB8" w14:textId="77777777" w:rsidR="003542B2" w:rsidRPr="00BF54B4" w:rsidRDefault="003542B2" w:rsidP="00264275">
            <w:pPr>
              <w:ind w:left="0"/>
              <w:jc w:val="center"/>
              <w:rPr>
                <w:sz w:val="18"/>
                <w:szCs w:val="18"/>
              </w:rPr>
            </w:pPr>
            <w:r w:rsidRPr="00BF54B4">
              <w:rPr>
                <w:sz w:val="18"/>
                <w:szCs w:val="18"/>
              </w:rPr>
              <w:t>3.5</w:t>
            </w:r>
          </w:p>
        </w:tc>
        <w:tc>
          <w:tcPr>
            <w:tcW w:w="524" w:type="pct"/>
          </w:tcPr>
          <w:p w14:paraId="16928BC0" w14:textId="77777777" w:rsidR="003542B2" w:rsidRPr="00BF54B4" w:rsidRDefault="003542B2" w:rsidP="00264275">
            <w:pPr>
              <w:ind w:left="0"/>
              <w:jc w:val="center"/>
              <w:rPr>
                <w:sz w:val="18"/>
                <w:szCs w:val="18"/>
              </w:rPr>
            </w:pPr>
            <w:r w:rsidRPr="00BF54B4">
              <w:rPr>
                <w:sz w:val="18"/>
                <w:szCs w:val="18"/>
              </w:rPr>
              <w:t>7.9</w:t>
            </w:r>
          </w:p>
        </w:tc>
        <w:tc>
          <w:tcPr>
            <w:tcW w:w="522" w:type="pct"/>
          </w:tcPr>
          <w:p w14:paraId="0F07FAA0" w14:textId="77777777" w:rsidR="003542B2" w:rsidRPr="00BF54B4" w:rsidRDefault="003542B2" w:rsidP="00264275">
            <w:pPr>
              <w:ind w:left="0"/>
              <w:jc w:val="center"/>
              <w:rPr>
                <w:sz w:val="18"/>
                <w:szCs w:val="18"/>
              </w:rPr>
            </w:pPr>
            <w:r w:rsidRPr="00BF54B4">
              <w:rPr>
                <w:sz w:val="18"/>
                <w:szCs w:val="18"/>
              </w:rPr>
              <w:t>138</w:t>
            </w:r>
          </w:p>
        </w:tc>
      </w:tr>
      <w:tr w:rsidR="004635DE" w:rsidRPr="00BF54B4" w14:paraId="0675B20B" w14:textId="77777777" w:rsidTr="00450480">
        <w:trPr>
          <w:trHeight w:val="228"/>
        </w:trPr>
        <w:tc>
          <w:tcPr>
            <w:tcW w:w="735" w:type="pct"/>
            <w:vMerge w:val="restart"/>
          </w:tcPr>
          <w:p w14:paraId="236C80EB" w14:textId="1A5993A9" w:rsidR="003542B2" w:rsidRPr="00BF54B4" w:rsidRDefault="003542B2" w:rsidP="00BF54B4">
            <w:pPr>
              <w:ind w:left="0" w:right="-61"/>
              <w:rPr>
                <w:sz w:val="18"/>
                <w:szCs w:val="18"/>
              </w:rPr>
            </w:pPr>
            <w:r w:rsidRPr="00BF54B4">
              <w:rPr>
                <w:sz w:val="18"/>
                <w:szCs w:val="18"/>
              </w:rPr>
              <w:t>4 weeks</w:t>
            </w:r>
            <w:r w:rsidR="00450480" w:rsidRPr="00BF54B4">
              <w:rPr>
                <w:sz w:val="18"/>
                <w:szCs w:val="18"/>
              </w:rPr>
              <w:t xml:space="preserve"> </w:t>
            </w:r>
            <w:r w:rsidRPr="00BF54B4">
              <w:rPr>
                <w:sz w:val="18"/>
                <w:szCs w:val="18"/>
              </w:rPr>
              <w:t>N822-Q1509 9750107</w:t>
            </w:r>
          </w:p>
        </w:tc>
        <w:tc>
          <w:tcPr>
            <w:tcW w:w="674" w:type="pct"/>
            <w:vMerge w:val="restart"/>
          </w:tcPr>
          <w:p w14:paraId="149A6B39" w14:textId="77777777" w:rsidR="003542B2" w:rsidRPr="00264275" w:rsidRDefault="003542B2" w:rsidP="00BF54B4">
            <w:pPr>
              <w:ind w:left="0" w:right="0"/>
              <w:rPr>
                <w:b/>
                <w:sz w:val="18"/>
                <w:szCs w:val="18"/>
              </w:rPr>
            </w:pPr>
            <w:r w:rsidRPr="00264275">
              <w:rPr>
                <w:b/>
                <w:sz w:val="18"/>
                <w:szCs w:val="18"/>
              </w:rPr>
              <w:t>Monkey</w:t>
            </w:r>
          </w:p>
        </w:tc>
        <w:tc>
          <w:tcPr>
            <w:tcW w:w="595" w:type="pct"/>
          </w:tcPr>
          <w:p w14:paraId="031037DC" w14:textId="77777777" w:rsidR="003542B2" w:rsidRPr="00BF54B4" w:rsidRDefault="003542B2" w:rsidP="00BF54B4">
            <w:pPr>
              <w:ind w:left="0" w:right="36"/>
              <w:rPr>
                <w:sz w:val="18"/>
                <w:szCs w:val="18"/>
              </w:rPr>
            </w:pPr>
            <w:r w:rsidRPr="00BF54B4">
              <w:rPr>
                <w:sz w:val="18"/>
                <w:szCs w:val="18"/>
              </w:rPr>
              <w:t>20</w:t>
            </w:r>
          </w:p>
        </w:tc>
        <w:tc>
          <w:tcPr>
            <w:tcW w:w="449" w:type="pct"/>
          </w:tcPr>
          <w:p w14:paraId="203BB7B5" w14:textId="77777777" w:rsidR="003542B2" w:rsidRPr="00BF54B4" w:rsidRDefault="003542B2" w:rsidP="00264275">
            <w:pPr>
              <w:ind w:left="31" w:right="-27"/>
              <w:jc w:val="center"/>
              <w:rPr>
                <w:sz w:val="18"/>
                <w:szCs w:val="18"/>
              </w:rPr>
            </w:pPr>
            <w:r w:rsidRPr="00BF54B4">
              <w:rPr>
                <w:sz w:val="18"/>
                <w:szCs w:val="18"/>
              </w:rPr>
              <w:t>64</w:t>
            </w:r>
          </w:p>
        </w:tc>
        <w:tc>
          <w:tcPr>
            <w:tcW w:w="454" w:type="pct"/>
          </w:tcPr>
          <w:p w14:paraId="2E036ADB"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542724B4"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7CB802BA" w14:textId="77777777" w:rsidR="003542B2" w:rsidRPr="00BF54B4" w:rsidRDefault="003542B2" w:rsidP="00264275">
            <w:pPr>
              <w:ind w:left="0"/>
              <w:jc w:val="center"/>
              <w:rPr>
                <w:sz w:val="18"/>
                <w:szCs w:val="18"/>
              </w:rPr>
            </w:pPr>
            <w:r w:rsidRPr="00BF54B4">
              <w:rPr>
                <w:sz w:val="18"/>
                <w:szCs w:val="18"/>
              </w:rPr>
              <w:t>3.2</w:t>
            </w:r>
          </w:p>
        </w:tc>
        <w:tc>
          <w:tcPr>
            <w:tcW w:w="524" w:type="pct"/>
          </w:tcPr>
          <w:p w14:paraId="3A4D84A5" w14:textId="77777777" w:rsidR="003542B2" w:rsidRPr="00BF54B4" w:rsidRDefault="003542B2" w:rsidP="00264275">
            <w:pPr>
              <w:ind w:left="0"/>
              <w:jc w:val="center"/>
              <w:rPr>
                <w:sz w:val="18"/>
                <w:szCs w:val="18"/>
              </w:rPr>
            </w:pPr>
            <w:r w:rsidRPr="00BF54B4">
              <w:rPr>
                <w:sz w:val="18"/>
                <w:szCs w:val="18"/>
              </w:rPr>
              <w:t>-</w:t>
            </w:r>
          </w:p>
        </w:tc>
        <w:tc>
          <w:tcPr>
            <w:tcW w:w="522" w:type="pct"/>
          </w:tcPr>
          <w:p w14:paraId="4AE67725" w14:textId="77777777" w:rsidR="003542B2" w:rsidRPr="00BF54B4" w:rsidRDefault="003542B2" w:rsidP="00264275">
            <w:pPr>
              <w:ind w:left="0"/>
              <w:jc w:val="center"/>
              <w:rPr>
                <w:sz w:val="18"/>
                <w:szCs w:val="18"/>
              </w:rPr>
            </w:pPr>
            <w:r w:rsidRPr="00BF54B4">
              <w:rPr>
                <w:sz w:val="18"/>
                <w:szCs w:val="18"/>
              </w:rPr>
              <w:t>-</w:t>
            </w:r>
          </w:p>
        </w:tc>
      </w:tr>
      <w:tr w:rsidR="004635DE" w:rsidRPr="00BF54B4" w14:paraId="1BB58A90" w14:textId="77777777" w:rsidTr="00450480">
        <w:trPr>
          <w:trHeight w:val="228"/>
        </w:trPr>
        <w:tc>
          <w:tcPr>
            <w:tcW w:w="735" w:type="pct"/>
            <w:vMerge/>
          </w:tcPr>
          <w:p w14:paraId="6C3BFD2D" w14:textId="77777777" w:rsidR="003542B2" w:rsidRPr="00BF54B4" w:rsidRDefault="003542B2" w:rsidP="00BF54B4">
            <w:pPr>
              <w:ind w:left="0" w:right="-61"/>
              <w:rPr>
                <w:sz w:val="18"/>
                <w:szCs w:val="18"/>
              </w:rPr>
            </w:pPr>
          </w:p>
        </w:tc>
        <w:tc>
          <w:tcPr>
            <w:tcW w:w="674" w:type="pct"/>
            <w:vMerge/>
          </w:tcPr>
          <w:p w14:paraId="546C957E" w14:textId="77777777" w:rsidR="003542B2" w:rsidRPr="00264275" w:rsidRDefault="003542B2" w:rsidP="00BF54B4">
            <w:pPr>
              <w:ind w:left="0" w:right="0"/>
              <w:rPr>
                <w:b/>
                <w:sz w:val="18"/>
                <w:szCs w:val="18"/>
              </w:rPr>
            </w:pPr>
          </w:p>
        </w:tc>
        <w:tc>
          <w:tcPr>
            <w:tcW w:w="595" w:type="pct"/>
          </w:tcPr>
          <w:p w14:paraId="64AFDD36" w14:textId="77777777" w:rsidR="003542B2" w:rsidRPr="0004228B" w:rsidRDefault="003542B2" w:rsidP="00BF54B4">
            <w:pPr>
              <w:ind w:left="0" w:right="36"/>
              <w:rPr>
                <w:b/>
                <w:sz w:val="18"/>
                <w:szCs w:val="18"/>
              </w:rPr>
            </w:pPr>
            <w:r w:rsidRPr="0004228B">
              <w:rPr>
                <w:b/>
                <w:sz w:val="18"/>
                <w:szCs w:val="18"/>
              </w:rPr>
              <w:t>40</w:t>
            </w:r>
          </w:p>
        </w:tc>
        <w:tc>
          <w:tcPr>
            <w:tcW w:w="449" w:type="pct"/>
          </w:tcPr>
          <w:p w14:paraId="49C643AC" w14:textId="77777777" w:rsidR="003542B2" w:rsidRPr="0004228B" w:rsidRDefault="003542B2" w:rsidP="00264275">
            <w:pPr>
              <w:ind w:left="31" w:right="-27"/>
              <w:jc w:val="center"/>
              <w:rPr>
                <w:b/>
                <w:sz w:val="18"/>
                <w:szCs w:val="18"/>
              </w:rPr>
            </w:pPr>
            <w:r w:rsidRPr="0004228B">
              <w:rPr>
                <w:b/>
                <w:sz w:val="18"/>
                <w:szCs w:val="18"/>
              </w:rPr>
              <w:t>163</w:t>
            </w:r>
          </w:p>
        </w:tc>
        <w:tc>
          <w:tcPr>
            <w:tcW w:w="454" w:type="pct"/>
          </w:tcPr>
          <w:p w14:paraId="561EFC45" w14:textId="77777777" w:rsidR="003542B2" w:rsidRPr="0004228B" w:rsidRDefault="003542B2" w:rsidP="00264275">
            <w:pPr>
              <w:ind w:left="31" w:right="-27"/>
              <w:jc w:val="center"/>
              <w:rPr>
                <w:b/>
                <w:sz w:val="18"/>
                <w:szCs w:val="18"/>
              </w:rPr>
            </w:pPr>
            <w:r w:rsidRPr="0004228B">
              <w:rPr>
                <w:b/>
                <w:sz w:val="18"/>
                <w:szCs w:val="18"/>
              </w:rPr>
              <w:t>-</w:t>
            </w:r>
          </w:p>
        </w:tc>
        <w:tc>
          <w:tcPr>
            <w:tcW w:w="523" w:type="pct"/>
          </w:tcPr>
          <w:p w14:paraId="7DC0B449" w14:textId="77777777" w:rsidR="003542B2" w:rsidRPr="0004228B" w:rsidRDefault="003542B2" w:rsidP="00264275">
            <w:pPr>
              <w:ind w:left="31" w:right="-27"/>
              <w:jc w:val="center"/>
              <w:rPr>
                <w:b/>
                <w:sz w:val="18"/>
                <w:szCs w:val="18"/>
              </w:rPr>
            </w:pPr>
            <w:r w:rsidRPr="0004228B">
              <w:rPr>
                <w:b/>
                <w:sz w:val="18"/>
                <w:szCs w:val="18"/>
              </w:rPr>
              <w:t>-</w:t>
            </w:r>
          </w:p>
        </w:tc>
        <w:tc>
          <w:tcPr>
            <w:tcW w:w="524" w:type="pct"/>
          </w:tcPr>
          <w:p w14:paraId="64D150D3" w14:textId="77777777" w:rsidR="003542B2" w:rsidRPr="0004228B" w:rsidRDefault="003542B2" w:rsidP="00264275">
            <w:pPr>
              <w:ind w:left="0"/>
              <w:jc w:val="center"/>
              <w:rPr>
                <w:b/>
                <w:sz w:val="18"/>
                <w:szCs w:val="18"/>
              </w:rPr>
            </w:pPr>
            <w:r w:rsidRPr="0004228B">
              <w:rPr>
                <w:b/>
                <w:sz w:val="18"/>
                <w:szCs w:val="18"/>
              </w:rPr>
              <w:t>8.2</w:t>
            </w:r>
          </w:p>
        </w:tc>
        <w:tc>
          <w:tcPr>
            <w:tcW w:w="524" w:type="pct"/>
          </w:tcPr>
          <w:p w14:paraId="4D1695AE" w14:textId="77777777" w:rsidR="003542B2" w:rsidRPr="0004228B" w:rsidRDefault="003542B2" w:rsidP="00264275">
            <w:pPr>
              <w:ind w:left="0"/>
              <w:jc w:val="center"/>
              <w:rPr>
                <w:b/>
                <w:sz w:val="18"/>
                <w:szCs w:val="18"/>
              </w:rPr>
            </w:pPr>
            <w:r w:rsidRPr="0004228B">
              <w:rPr>
                <w:b/>
                <w:sz w:val="18"/>
                <w:szCs w:val="18"/>
              </w:rPr>
              <w:t>-</w:t>
            </w:r>
          </w:p>
        </w:tc>
        <w:tc>
          <w:tcPr>
            <w:tcW w:w="522" w:type="pct"/>
          </w:tcPr>
          <w:p w14:paraId="767904AE" w14:textId="77777777" w:rsidR="003542B2" w:rsidRPr="0004228B" w:rsidRDefault="003542B2" w:rsidP="00264275">
            <w:pPr>
              <w:ind w:left="0"/>
              <w:jc w:val="center"/>
              <w:rPr>
                <w:b/>
                <w:sz w:val="18"/>
                <w:szCs w:val="18"/>
              </w:rPr>
            </w:pPr>
            <w:r w:rsidRPr="0004228B">
              <w:rPr>
                <w:b/>
                <w:sz w:val="18"/>
                <w:szCs w:val="18"/>
              </w:rPr>
              <w:t>-</w:t>
            </w:r>
          </w:p>
        </w:tc>
      </w:tr>
      <w:tr w:rsidR="004635DE" w:rsidRPr="00BF54B4" w14:paraId="4F7AB16A" w14:textId="77777777" w:rsidTr="00450480">
        <w:trPr>
          <w:trHeight w:val="228"/>
        </w:trPr>
        <w:tc>
          <w:tcPr>
            <w:tcW w:w="735" w:type="pct"/>
            <w:vMerge/>
          </w:tcPr>
          <w:p w14:paraId="1E9179D3" w14:textId="77777777" w:rsidR="003542B2" w:rsidRPr="00BF54B4" w:rsidRDefault="003542B2" w:rsidP="00BF54B4">
            <w:pPr>
              <w:ind w:left="0" w:right="-61"/>
              <w:rPr>
                <w:sz w:val="18"/>
                <w:szCs w:val="18"/>
              </w:rPr>
            </w:pPr>
          </w:p>
        </w:tc>
        <w:tc>
          <w:tcPr>
            <w:tcW w:w="674" w:type="pct"/>
            <w:vMerge/>
          </w:tcPr>
          <w:p w14:paraId="4DFB6061" w14:textId="77777777" w:rsidR="003542B2" w:rsidRPr="00264275" w:rsidRDefault="003542B2" w:rsidP="00BF54B4">
            <w:pPr>
              <w:ind w:left="0" w:right="0"/>
              <w:rPr>
                <w:b/>
                <w:sz w:val="18"/>
                <w:szCs w:val="18"/>
              </w:rPr>
            </w:pPr>
          </w:p>
        </w:tc>
        <w:tc>
          <w:tcPr>
            <w:tcW w:w="595" w:type="pct"/>
          </w:tcPr>
          <w:p w14:paraId="3FAD4314" w14:textId="77777777" w:rsidR="003542B2" w:rsidRPr="00BF54B4" w:rsidRDefault="003542B2" w:rsidP="00BF54B4">
            <w:pPr>
              <w:ind w:left="0" w:right="36"/>
              <w:rPr>
                <w:sz w:val="18"/>
                <w:szCs w:val="18"/>
              </w:rPr>
            </w:pPr>
            <w:r w:rsidRPr="00BF54B4">
              <w:rPr>
                <w:sz w:val="18"/>
                <w:szCs w:val="18"/>
              </w:rPr>
              <w:t>80</w:t>
            </w:r>
          </w:p>
        </w:tc>
        <w:tc>
          <w:tcPr>
            <w:tcW w:w="449" w:type="pct"/>
          </w:tcPr>
          <w:p w14:paraId="74F327EF" w14:textId="77777777" w:rsidR="003542B2" w:rsidRPr="00BF54B4" w:rsidRDefault="003542B2" w:rsidP="00264275">
            <w:pPr>
              <w:ind w:left="31" w:right="-27"/>
              <w:jc w:val="center"/>
              <w:rPr>
                <w:sz w:val="18"/>
                <w:szCs w:val="18"/>
              </w:rPr>
            </w:pPr>
            <w:r w:rsidRPr="00BF54B4">
              <w:rPr>
                <w:sz w:val="18"/>
                <w:szCs w:val="18"/>
              </w:rPr>
              <w:t>292</w:t>
            </w:r>
          </w:p>
        </w:tc>
        <w:tc>
          <w:tcPr>
            <w:tcW w:w="454" w:type="pct"/>
          </w:tcPr>
          <w:p w14:paraId="2F4FFB94"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2A732B11"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1F47FDE6" w14:textId="77777777" w:rsidR="003542B2" w:rsidRPr="00BF54B4" w:rsidRDefault="003542B2" w:rsidP="00264275">
            <w:pPr>
              <w:ind w:left="0"/>
              <w:jc w:val="center"/>
              <w:rPr>
                <w:sz w:val="18"/>
                <w:szCs w:val="18"/>
              </w:rPr>
            </w:pPr>
            <w:r w:rsidRPr="00BF54B4">
              <w:rPr>
                <w:sz w:val="18"/>
                <w:szCs w:val="18"/>
              </w:rPr>
              <w:t>14.7</w:t>
            </w:r>
          </w:p>
        </w:tc>
        <w:tc>
          <w:tcPr>
            <w:tcW w:w="524" w:type="pct"/>
          </w:tcPr>
          <w:p w14:paraId="27E4286A" w14:textId="77777777" w:rsidR="003542B2" w:rsidRPr="00BF54B4" w:rsidRDefault="003542B2" w:rsidP="00264275">
            <w:pPr>
              <w:ind w:left="0"/>
              <w:jc w:val="center"/>
              <w:rPr>
                <w:sz w:val="18"/>
                <w:szCs w:val="18"/>
              </w:rPr>
            </w:pPr>
            <w:r w:rsidRPr="00BF54B4">
              <w:rPr>
                <w:sz w:val="18"/>
                <w:szCs w:val="18"/>
              </w:rPr>
              <w:t>-</w:t>
            </w:r>
          </w:p>
        </w:tc>
        <w:tc>
          <w:tcPr>
            <w:tcW w:w="522" w:type="pct"/>
          </w:tcPr>
          <w:p w14:paraId="76EF2566" w14:textId="77777777" w:rsidR="003542B2" w:rsidRPr="00BF54B4" w:rsidRDefault="003542B2" w:rsidP="00264275">
            <w:pPr>
              <w:ind w:left="0"/>
              <w:jc w:val="center"/>
              <w:rPr>
                <w:sz w:val="18"/>
                <w:szCs w:val="18"/>
              </w:rPr>
            </w:pPr>
            <w:r w:rsidRPr="00BF54B4">
              <w:rPr>
                <w:sz w:val="18"/>
                <w:szCs w:val="18"/>
              </w:rPr>
              <w:t>-</w:t>
            </w:r>
          </w:p>
        </w:tc>
      </w:tr>
      <w:tr w:rsidR="004635DE" w:rsidRPr="00BF54B4" w14:paraId="52C7F307" w14:textId="77777777" w:rsidTr="00450480">
        <w:trPr>
          <w:trHeight w:val="228"/>
        </w:trPr>
        <w:tc>
          <w:tcPr>
            <w:tcW w:w="735" w:type="pct"/>
            <w:vMerge/>
          </w:tcPr>
          <w:p w14:paraId="30F516FC" w14:textId="77777777" w:rsidR="003542B2" w:rsidRPr="00BF54B4" w:rsidRDefault="003542B2" w:rsidP="00BF54B4">
            <w:pPr>
              <w:ind w:left="0" w:right="-61"/>
              <w:rPr>
                <w:sz w:val="18"/>
                <w:szCs w:val="18"/>
              </w:rPr>
            </w:pPr>
          </w:p>
        </w:tc>
        <w:tc>
          <w:tcPr>
            <w:tcW w:w="674" w:type="pct"/>
            <w:vMerge/>
          </w:tcPr>
          <w:p w14:paraId="457F9577" w14:textId="77777777" w:rsidR="003542B2" w:rsidRPr="00264275" w:rsidRDefault="003542B2" w:rsidP="00BF54B4">
            <w:pPr>
              <w:ind w:left="0" w:right="0"/>
              <w:rPr>
                <w:b/>
                <w:sz w:val="18"/>
                <w:szCs w:val="18"/>
              </w:rPr>
            </w:pPr>
          </w:p>
        </w:tc>
        <w:tc>
          <w:tcPr>
            <w:tcW w:w="595" w:type="pct"/>
          </w:tcPr>
          <w:p w14:paraId="4A95E0DA" w14:textId="77777777" w:rsidR="003542B2" w:rsidRPr="00BF54B4" w:rsidRDefault="003542B2" w:rsidP="00BF54B4">
            <w:pPr>
              <w:ind w:left="0" w:right="36"/>
              <w:rPr>
                <w:sz w:val="18"/>
                <w:szCs w:val="18"/>
              </w:rPr>
            </w:pPr>
            <w:r w:rsidRPr="00BF54B4">
              <w:rPr>
                <w:sz w:val="18"/>
                <w:szCs w:val="18"/>
              </w:rPr>
              <w:t>120</w:t>
            </w:r>
          </w:p>
        </w:tc>
        <w:tc>
          <w:tcPr>
            <w:tcW w:w="449" w:type="pct"/>
          </w:tcPr>
          <w:p w14:paraId="72DFF73D" w14:textId="77777777" w:rsidR="003542B2" w:rsidRPr="00BF54B4" w:rsidRDefault="003542B2" w:rsidP="00264275">
            <w:pPr>
              <w:ind w:left="31" w:right="-27"/>
              <w:jc w:val="center"/>
              <w:rPr>
                <w:sz w:val="18"/>
                <w:szCs w:val="18"/>
              </w:rPr>
            </w:pPr>
            <w:r w:rsidRPr="00BF54B4">
              <w:rPr>
                <w:sz w:val="18"/>
                <w:szCs w:val="18"/>
              </w:rPr>
              <w:t>472</w:t>
            </w:r>
          </w:p>
        </w:tc>
        <w:tc>
          <w:tcPr>
            <w:tcW w:w="454" w:type="pct"/>
          </w:tcPr>
          <w:p w14:paraId="151CDC85"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0F448973"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5359BDEB" w14:textId="77777777" w:rsidR="003542B2" w:rsidRPr="00BF54B4" w:rsidRDefault="003542B2" w:rsidP="00264275">
            <w:pPr>
              <w:ind w:left="0"/>
              <w:jc w:val="center"/>
              <w:rPr>
                <w:sz w:val="18"/>
                <w:szCs w:val="18"/>
              </w:rPr>
            </w:pPr>
            <w:r w:rsidRPr="00BF54B4">
              <w:rPr>
                <w:sz w:val="18"/>
                <w:szCs w:val="18"/>
              </w:rPr>
              <w:t>23.8</w:t>
            </w:r>
          </w:p>
        </w:tc>
        <w:tc>
          <w:tcPr>
            <w:tcW w:w="524" w:type="pct"/>
          </w:tcPr>
          <w:p w14:paraId="34D7C29A" w14:textId="77777777" w:rsidR="003542B2" w:rsidRPr="00BF54B4" w:rsidRDefault="003542B2" w:rsidP="00264275">
            <w:pPr>
              <w:ind w:left="0"/>
              <w:jc w:val="center"/>
              <w:rPr>
                <w:sz w:val="18"/>
                <w:szCs w:val="18"/>
              </w:rPr>
            </w:pPr>
            <w:r w:rsidRPr="00BF54B4">
              <w:rPr>
                <w:sz w:val="18"/>
                <w:szCs w:val="18"/>
              </w:rPr>
              <w:t>-</w:t>
            </w:r>
          </w:p>
        </w:tc>
        <w:tc>
          <w:tcPr>
            <w:tcW w:w="522" w:type="pct"/>
          </w:tcPr>
          <w:p w14:paraId="54516CCE" w14:textId="77777777" w:rsidR="003542B2" w:rsidRPr="00BF54B4" w:rsidRDefault="003542B2" w:rsidP="00264275">
            <w:pPr>
              <w:ind w:left="0"/>
              <w:jc w:val="center"/>
              <w:rPr>
                <w:sz w:val="18"/>
                <w:szCs w:val="18"/>
              </w:rPr>
            </w:pPr>
            <w:r w:rsidRPr="00BF54B4">
              <w:rPr>
                <w:sz w:val="18"/>
                <w:szCs w:val="18"/>
              </w:rPr>
              <w:t>-</w:t>
            </w:r>
          </w:p>
        </w:tc>
      </w:tr>
      <w:tr w:rsidR="004635DE" w:rsidRPr="00BF54B4" w14:paraId="31381688" w14:textId="77777777" w:rsidTr="00450480">
        <w:trPr>
          <w:trHeight w:val="228"/>
        </w:trPr>
        <w:tc>
          <w:tcPr>
            <w:tcW w:w="735" w:type="pct"/>
            <w:vMerge w:val="restart"/>
          </w:tcPr>
          <w:p w14:paraId="5BC3255D" w14:textId="6A866184"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991180</w:t>
            </w:r>
          </w:p>
        </w:tc>
        <w:tc>
          <w:tcPr>
            <w:tcW w:w="674" w:type="pct"/>
            <w:vMerge w:val="restart"/>
          </w:tcPr>
          <w:p w14:paraId="687D481C" w14:textId="77777777" w:rsidR="003542B2" w:rsidRPr="00264275" w:rsidRDefault="003542B2" w:rsidP="00BF54B4">
            <w:pPr>
              <w:ind w:left="0" w:right="0"/>
              <w:rPr>
                <w:b/>
                <w:sz w:val="18"/>
                <w:szCs w:val="18"/>
              </w:rPr>
            </w:pPr>
            <w:r w:rsidRPr="00264275">
              <w:rPr>
                <w:b/>
                <w:sz w:val="18"/>
                <w:szCs w:val="18"/>
              </w:rPr>
              <w:t>Monkey</w:t>
            </w:r>
          </w:p>
        </w:tc>
        <w:tc>
          <w:tcPr>
            <w:tcW w:w="595" w:type="pct"/>
          </w:tcPr>
          <w:p w14:paraId="29444685" w14:textId="77777777" w:rsidR="003542B2" w:rsidRPr="00BF54B4" w:rsidRDefault="003542B2" w:rsidP="00BF54B4">
            <w:pPr>
              <w:ind w:left="0" w:right="36"/>
              <w:rPr>
                <w:sz w:val="18"/>
                <w:szCs w:val="18"/>
              </w:rPr>
            </w:pPr>
            <w:r w:rsidRPr="00BF54B4">
              <w:rPr>
                <w:sz w:val="18"/>
                <w:szCs w:val="18"/>
              </w:rPr>
              <w:t>10</w:t>
            </w:r>
          </w:p>
        </w:tc>
        <w:tc>
          <w:tcPr>
            <w:tcW w:w="449" w:type="pct"/>
          </w:tcPr>
          <w:p w14:paraId="3B5228D2" w14:textId="77777777" w:rsidR="003542B2" w:rsidRPr="00BF54B4" w:rsidRDefault="003542B2" w:rsidP="00264275">
            <w:pPr>
              <w:ind w:left="31" w:right="-27"/>
              <w:jc w:val="center"/>
              <w:rPr>
                <w:sz w:val="18"/>
                <w:szCs w:val="18"/>
              </w:rPr>
            </w:pPr>
            <w:r w:rsidRPr="00BF54B4">
              <w:rPr>
                <w:sz w:val="18"/>
                <w:szCs w:val="18"/>
              </w:rPr>
              <w:t>18</w:t>
            </w:r>
          </w:p>
        </w:tc>
        <w:tc>
          <w:tcPr>
            <w:tcW w:w="454" w:type="pct"/>
          </w:tcPr>
          <w:p w14:paraId="59F4C539"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1E3EF9BF"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70FFC649" w14:textId="77777777" w:rsidR="003542B2" w:rsidRPr="00BF54B4" w:rsidRDefault="003542B2" w:rsidP="00264275">
            <w:pPr>
              <w:ind w:left="0"/>
              <w:jc w:val="center"/>
              <w:rPr>
                <w:sz w:val="18"/>
                <w:szCs w:val="18"/>
              </w:rPr>
            </w:pPr>
            <w:r w:rsidRPr="00BF54B4">
              <w:rPr>
                <w:sz w:val="18"/>
                <w:szCs w:val="18"/>
              </w:rPr>
              <w:t>0.9</w:t>
            </w:r>
          </w:p>
        </w:tc>
        <w:tc>
          <w:tcPr>
            <w:tcW w:w="524" w:type="pct"/>
          </w:tcPr>
          <w:p w14:paraId="1F66DDAD" w14:textId="77777777" w:rsidR="003542B2" w:rsidRPr="00BF54B4" w:rsidRDefault="003542B2" w:rsidP="00264275">
            <w:pPr>
              <w:ind w:left="0"/>
              <w:jc w:val="center"/>
              <w:rPr>
                <w:sz w:val="18"/>
                <w:szCs w:val="18"/>
              </w:rPr>
            </w:pPr>
            <w:r w:rsidRPr="00BF54B4">
              <w:rPr>
                <w:sz w:val="18"/>
                <w:szCs w:val="18"/>
              </w:rPr>
              <w:t>-</w:t>
            </w:r>
          </w:p>
        </w:tc>
        <w:tc>
          <w:tcPr>
            <w:tcW w:w="522" w:type="pct"/>
          </w:tcPr>
          <w:p w14:paraId="4852F2C4" w14:textId="77777777" w:rsidR="003542B2" w:rsidRPr="00BF54B4" w:rsidRDefault="003542B2" w:rsidP="00264275">
            <w:pPr>
              <w:ind w:left="0"/>
              <w:jc w:val="center"/>
              <w:rPr>
                <w:sz w:val="18"/>
                <w:szCs w:val="18"/>
              </w:rPr>
            </w:pPr>
            <w:r w:rsidRPr="00BF54B4">
              <w:rPr>
                <w:sz w:val="18"/>
                <w:szCs w:val="18"/>
              </w:rPr>
              <w:t>-</w:t>
            </w:r>
          </w:p>
        </w:tc>
      </w:tr>
      <w:tr w:rsidR="004635DE" w:rsidRPr="00BF54B4" w14:paraId="605B5764" w14:textId="77777777" w:rsidTr="00450480">
        <w:trPr>
          <w:trHeight w:val="228"/>
        </w:trPr>
        <w:tc>
          <w:tcPr>
            <w:tcW w:w="735" w:type="pct"/>
            <w:vMerge/>
          </w:tcPr>
          <w:p w14:paraId="4FC52444" w14:textId="77777777" w:rsidR="003542B2" w:rsidRPr="00BF54B4" w:rsidRDefault="003542B2" w:rsidP="00BF54B4">
            <w:pPr>
              <w:ind w:left="0" w:right="-61"/>
              <w:rPr>
                <w:sz w:val="18"/>
                <w:szCs w:val="18"/>
              </w:rPr>
            </w:pPr>
          </w:p>
        </w:tc>
        <w:tc>
          <w:tcPr>
            <w:tcW w:w="674" w:type="pct"/>
            <w:vMerge/>
          </w:tcPr>
          <w:p w14:paraId="590D1BC5" w14:textId="77777777" w:rsidR="003542B2" w:rsidRPr="00264275" w:rsidRDefault="003542B2" w:rsidP="00BF54B4">
            <w:pPr>
              <w:ind w:left="0" w:right="0"/>
              <w:rPr>
                <w:b/>
                <w:sz w:val="18"/>
                <w:szCs w:val="18"/>
              </w:rPr>
            </w:pPr>
          </w:p>
        </w:tc>
        <w:tc>
          <w:tcPr>
            <w:tcW w:w="595" w:type="pct"/>
          </w:tcPr>
          <w:p w14:paraId="66EF30F3" w14:textId="77777777" w:rsidR="003542B2" w:rsidRPr="00BF54B4" w:rsidRDefault="003542B2" w:rsidP="00BF54B4">
            <w:pPr>
              <w:ind w:left="0" w:right="36"/>
              <w:rPr>
                <w:sz w:val="18"/>
                <w:szCs w:val="18"/>
              </w:rPr>
            </w:pPr>
            <w:r w:rsidRPr="00BF54B4">
              <w:rPr>
                <w:sz w:val="18"/>
                <w:szCs w:val="18"/>
              </w:rPr>
              <w:t>20</w:t>
            </w:r>
          </w:p>
        </w:tc>
        <w:tc>
          <w:tcPr>
            <w:tcW w:w="449" w:type="pct"/>
          </w:tcPr>
          <w:p w14:paraId="0135D90F" w14:textId="77777777" w:rsidR="003542B2" w:rsidRPr="00BF54B4" w:rsidRDefault="003542B2" w:rsidP="00264275">
            <w:pPr>
              <w:ind w:left="31" w:right="-27"/>
              <w:jc w:val="center"/>
              <w:rPr>
                <w:sz w:val="18"/>
                <w:szCs w:val="18"/>
              </w:rPr>
            </w:pPr>
            <w:r w:rsidRPr="00BF54B4">
              <w:rPr>
                <w:sz w:val="18"/>
                <w:szCs w:val="18"/>
              </w:rPr>
              <w:t>40</w:t>
            </w:r>
          </w:p>
        </w:tc>
        <w:tc>
          <w:tcPr>
            <w:tcW w:w="454" w:type="pct"/>
          </w:tcPr>
          <w:p w14:paraId="09D4D4D1"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44F50A87"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07A1AFA8" w14:textId="77777777" w:rsidR="003542B2" w:rsidRPr="00BF54B4" w:rsidRDefault="003542B2" w:rsidP="00264275">
            <w:pPr>
              <w:ind w:left="0"/>
              <w:jc w:val="center"/>
              <w:rPr>
                <w:sz w:val="18"/>
                <w:szCs w:val="18"/>
              </w:rPr>
            </w:pPr>
            <w:r w:rsidRPr="00BF54B4">
              <w:rPr>
                <w:sz w:val="18"/>
                <w:szCs w:val="18"/>
              </w:rPr>
              <w:t>2.0</w:t>
            </w:r>
          </w:p>
        </w:tc>
        <w:tc>
          <w:tcPr>
            <w:tcW w:w="524" w:type="pct"/>
          </w:tcPr>
          <w:p w14:paraId="60DC6A4A" w14:textId="77777777" w:rsidR="003542B2" w:rsidRPr="00BF54B4" w:rsidRDefault="003542B2" w:rsidP="00264275">
            <w:pPr>
              <w:ind w:left="0"/>
              <w:jc w:val="center"/>
              <w:rPr>
                <w:sz w:val="18"/>
                <w:szCs w:val="18"/>
              </w:rPr>
            </w:pPr>
            <w:r w:rsidRPr="00BF54B4">
              <w:rPr>
                <w:sz w:val="18"/>
                <w:szCs w:val="18"/>
              </w:rPr>
              <w:t>-</w:t>
            </w:r>
          </w:p>
        </w:tc>
        <w:tc>
          <w:tcPr>
            <w:tcW w:w="522" w:type="pct"/>
          </w:tcPr>
          <w:p w14:paraId="02E683CF" w14:textId="77777777" w:rsidR="003542B2" w:rsidRPr="00BF54B4" w:rsidRDefault="003542B2" w:rsidP="00264275">
            <w:pPr>
              <w:ind w:left="0"/>
              <w:jc w:val="center"/>
              <w:rPr>
                <w:sz w:val="18"/>
                <w:szCs w:val="18"/>
              </w:rPr>
            </w:pPr>
            <w:r w:rsidRPr="00BF54B4">
              <w:rPr>
                <w:sz w:val="18"/>
                <w:szCs w:val="18"/>
              </w:rPr>
              <w:t>-</w:t>
            </w:r>
          </w:p>
        </w:tc>
      </w:tr>
      <w:tr w:rsidR="004635DE" w:rsidRPr="00BF54B4" w14:paraId="620D72A4" w14:textId="77777777" w:rsidTr="00450480">
        <w:trPr>
          <w:trHeight w:val="228"/>
        </w:trPr>
        <w:tc>
          <w:tcPr>
            <w:tcW w:w="735" w:type="pct"/>
            <w:vMerge/>
          </w:tcPr>
          <w:p w14:paraId="2B348434" w14:textId="77777777" w:rsidR="003542B2" w:rsidRPr="00BF54B4" w:rsidRDefault="003542B2" w:rsidP="00BF54B4">
            <w:pPr>
              <w:ind w:left="0" w:right="-61"/>
              <w:rPr>
                <w:sz w:val="18"/>
                <w:szCs w:val="18"/>
              </w:rPr>
            </w:pPr>
          </w:p>
        </w:tc>
        <w:tc>
          <w:tcPr>
            <w:tcW w:w="674" w:type="pct"/>
            <w:vMerge/>
          </w:tcPr>
          <w:p w14:paraId="18C08673" w14:textId="77777777" w:rsidR="003542B2" w:rsidRPr="00264275" w:rsidRDefault="003542B2" w:rsidP="00BF54B4">
            <w:pPr>
              <w:ind w:left="0" w:right="0"/>
              <w:rPr>
                <w:b/>
                <w:sz w:val="18"/>
                <w:szCs w:val="18"/>
              </w:rPr>
            </w:pPr>
          </w:p>
        </w:tc>
        <w:tc>
          <w:tcPr>
            <w:tcW w:w="595" w:type="pct"/>
          </w:tcPr>
          <w:p w14:paraId="2CF2AF2A" w14:textId="77777777" w:rsidR="003542B2" w:rsidRPr="0004228B" w:rsidRDefault="003542B2" w:rsidP="00BF54B4">
            <w:pPr>
              <w:ind w:left="0" w:right="36"/>
              <w:rPr>
                <w:b/>
                <w:sz w:val="18"/>
                <w:szCs w:val="18"/>
              </w:rPr>
            </w:pPr>
            <w:r w:rsidRPr="0004228B">
              <w:rPr>
                <w:b/>
                <w:sz w:val="18"/>
                <w:szCs w:val="18"/>
              </w:rPr>
              <w:t>50</w:t>
            </w:r>
          </w:p>
        </w:tc>
        <w:tc>
          <w:tcPr>
            <w:tcW w:w="449" w:type="pct"/>
          </w:tcPr>
          <w:p w14:paraId="75369960" w14:textId="77777777" w:rsidR="003542B2" w:rsidRPr="0004228B" w:rsidRDefault="003542B2" w:rsidP="00264275">
            <w:pPr>
              <w:ind w:left="31" w:right="-27"/>
              <w:jc w:val="center"/>
              <w:rPr>
                <w:b/>
                <w:sz w:val="18"/>
                <w:szCs w:val="18"/>
              </w:rPr>
            </w:pPr>
            <w:r w:rsidRPr="0004228B">
              <w:rPr>
                <w:b/>
                <w:sz w:val="18"/>
                <w:szCs w:val="18"/>
              </w:rPr>
              <w:t>133</w:t>
            </w:r>
          </w:p>
        </w:tc>
        <w:tc>
          <w:tcPr>
            <w:tcW w:w="454" w:type="pct"/>
          </w:tcPr>
          <w:p w14:paraId="4AA6DDC7" w14:textId="77777777" w:rsidR="003542B2" w:rsidRPr="0004228B" w:rsidRDefault="003542B2" w:rsidP="00264275">
            <w:pPr>
              <w:ind w:left="31" w:right="-27"/>
              <w:jc w:val="center"/>
              <w:rPr>
                <w:b/>
                <w:sz w:val="18"/>
                <w:szCs w:val="18"/>
              </w:rPr>
            </w:pPr>
            <w:r w:rsidRPr="0004228B">
              <w:rPr>
                <w:b/>
                <w:sz w:val="18"/>
                <w:szCs w:val="18"/>
              </w:rPr>
              <w:t>-</w:t>
            </w:r>
          </w:p>
        </w:tc>
        <w:tc>
          <w:tcPr>
            <w:tcW w:w="523" w:type="pct"/>
          </w:tcPr>
          <w:p w14:paraId="7E96F654" w14:textId="77777777" w:rsidR="003542B2" w:rsidRPr="0004228B" w:rsidRDefault="003542B2" w:rsidP="00264275">
            <w:pPr>
              <w:ind w:left="31" w:right="-27"/>
              <w:jc w:val="center"/>
              <w:rPr>
                <w:b/>
                <w:sz w:val="18"/>
                <w:szCs w:val="18"/>
              </w:rPr>
            </w:pPr>
            <w:r w:rsidRPr="0004228B">
              <w:rPr>
                <w:b/>
                <w:sz w:val="18"/>
                <w:szCs w:val="18"/>
              </w:rPr>
              <w:t>-</w:t>
            </w:r>
          </w:p>
        </w:tc>
        <w:tc>
          <w:tcPr>
            <w:tcW w:w="524" w:type="pct"/>
          </w:tcPr>
          <w:p w14:paraId="0074E8F5" w14:textId="77777777" w:rsidR="003542B2" w:rsidRPr="0004228B" w:rsidRDefault="003542B2" w:rsidP="00264275">
            <w:pPr>
              <w:ind w:left="0"/>
              <w:jc w:val="center"/>
              <w:rPr>
                <w:b/>
                <w:sz w:val="18"/>
                <w:szCs w:val="18"/>
              </w:rPr>
            </w:pPr>
            <w:r w:rsidRPr="0004228B">
              <w:rPr>
                <w:b/>
                <w:sz w:val="18"/>
                <w:szCs w:val="18"/>
              </w:rPr>
              <w:t>6.7</w:t>
            </w:r>
          </w:p>
        </w:tc>
        <w:tc>
          <w:tcPr>
            <w:tcW w:w="524" w:type="pct"/>
          </w:tcPr>
          <w:p w14:paraId="2019BCF9" w14:textId="77777777" w:rsidR="003542B2" w:rsidRPr="0004228B" w:rsidRDefault="003542B2" w:rsidP="00264275">
            <w:pPr>
              <w:ind w:left="0"/>
              <w:jc w:val="center"/>
              <w:rPr>
                <w:b/>
                <w:sz w:val="18"/>
                <w:szCs w:val="18"/>
              </w:rPr>
            </w:pPr>
            <w:r w:rsidRPr="0004228B">
              <w:rPr>
                <w:b/>
                <w:sz w:val="18"/>
                <w:szCs w:val="18"/>
              </w:rPr>
              <w:t>-</w:t>
            </w:r>
          </w:p>
        </w:tc>
        <w:tc>
          <w:tcPr>
            <w:tcW w:w="522" w:type="pct"/>
          </w:tcPr>
          <w:p w14:paraId="16735841" w14:textId="77777777" w:rsidR="003542B2" w:rsidRPr="0004228B" w:rsidRDefault="003542B2" w:rsidP="00264275">
            <w:pPr>
              <w:ind w:left="0"/>
              <w:jc w:val="center"/>
              <w:rPr>
                <w:b/>
                <w:sz w:val="18"/>
                <w:szCs w:val="18"/>
              </w:rPr>
            </w:pPr>
            <w:r w:rsidRPr="0004228B">
              <w:rPr>
                <w:b/>
                <w:sz w:val="18"/>
                <w:szCs w:val="18"/>
              </w:rPr>
              <w:t>-</w:t>
            </w:r>
          </w:p>
        </w:tc>
      </w:tr>
      <w:tr w:rsidR="004635DE" w:rsidRPr="00BF54B4" w14:paraId="72C680EE" w14:textId="77777777" w:rsidTr="00450480">
        <w:trPr>
          <w:trHeight w:val="228"/>
        </w:trPr>
        <w:tc>
          <w:tcPr>
            <w:tcW w:w="735" w:type="pct"/>
            <w:vMerge w:val="restart"/>
          </w:tcPr>
          <w:p w14:paraId="38F3E88A" w14:textId="553755A7"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t>22972</w:t>
            </w:r>
          </w:p>
        </w:tc>
        <w:tc>
          <w:tcPr>
            <w:tcW w:w="674" w:type="pct"/>
            <w:vMerge w:val="restart"/>
          </w:tcPr>
          <w:p w14:paraId="002CC7F5" w14:textId="77777777" w:rsidR="003542B2" w:rsidRPr="00264275" w:rsidRDefault="003542B2" w:rsidP="00BF54B4">
            <w:pPr>
              <w:ind w:left="0" w:right="0"/>
              <w:rPr>
                <w:b/>
                <w:sz w:val="18"/>
                <w:szCs w:val="18"/>
              </w:rPr>
            </w:pPr>
            <w:r w:rsidRPr="00264275">
              <w:rPr>
                <w:b/>
                <w:sz w:val="18"/>
                <w:szCs w:val="18"/>
              </w:rPr>
              <w:t>Monkey</w:t>
            </w:r>
          </w:p>
        </w:tc>
        <w:tc>
          <w:tcPr>
            <w:tcW w:w="595" w:type="pct"/>
          </w:tcPr>
          <w:p w14:paraId="50FFC2F7" w14:textId="77777777" w:rsidR="003542B2" w:rsidRPr="00BF54B4" w:rsidRDefault="003542B2" w:rsidP="00BF54B4">
            <w:pPr>
              <w:ind w:left="0" w:right="36"/>
              <w:rPr>
                <w:sz w:val="18"/>
                <w:szCs w:val="18"/>
              </w:rPr>
            </w:pPr>
            <w:r w:rsidRPr="00BF54B4">
              <w:rPr>
                <w:sz w:val="18"/>
                <w:szCs w:val="18"/>
              </w:rPr>
              <w:t>10 + 0.4 P</w:t>
            </w:r>
          </w:p>
        </w:tc>
        <w:tc>
          <w:tcPr>
            <w:tcW w:w="449" w:type="pct"/>
          </w:tcPr>
          <w:p w14:paraId="7EE76A13" w14:textId="77777777" w:rsidR="003542B2" w:rsidRPr="00BF54B4" w:rsidRDefault="003542B2" w:rsidP="00264275">
            <w:pPr>
              <w:ind w:left="31" w:right="-27"/>
              <w:jc w:val="center"/>
              <w:rPr>
                <w:sz w:val="18"/>
                <w:szCs w:val="18"/>
              </w:rPr>
            </w:pPr>
            <w:r w:rsidRPr="00BF54B4">
              <w:rPr>
                <w:sz w:val="18"/>
                <w:szCs w:val="18"/>
              </w:rPr>
              <w:t>27</w:t>
            </w:r>
          </w:p>
        </w:tc>
        <w:tc>
          <w:tcPr>
            <w:tcW w:w="454" w:type="pct"/>
          </w:tcPr>
          <w:p w14:paraId="0EDD5C28" w14:textId="77777777" w:rsidR="003542B2" w:rsidRPr="00BF54B4" w:rsidRDefault="003542B2" w:rsidP="00264275">
            <w:pPr>
              <w:ind w:left="31" w:right="-27"/>
              <w:jc w:val="center"/>
              <w:rPr>
                <w:sz w:val="18"/>
                <w:szCs w:val="18"/>
              </w:rPr>
            </w:pPr>
            <w:r w:rsidRPr="00BF54B4">
              <w:rPr>
                <w:sz w:val="18"/>
                <w:szCs w:val="18"/>
              </w:rPr>
              <w:t>1.3</w:t>
            </w:r>
          </w:p>
        </w:tc>
        <w:tc>
          <w:tcPr>
            <w:tcW w:w="523" w:type="pct"/>
          </w:tcPr>
          <w:p w14:paraId="5D252ABE" w14:textId="77777777" w:rsidR="003542B2" w:rsidRPr="00BF54B4" w:rsidRDefault="003542B2" w:rsidP="00264275">
            <w:pPr>
              <w:ind w:left="31" w:right="-27"/>
              <w:jc w:val="center"/>
              <w:rPr>
                <w:sz w:val="18"/>
                <w:szCs w:val="18"/>
              </w:rPr>
            </w:pPr>
            <w:r w:rsidRPr="00BF54B4">
              <w:rPr>
                <w:sz w:val="18"/>
                <w:szCs w:val="18"/>
              </w:rPr>
              <w:t>165</w:t>
            </w:r>
          </w:p>
        </w:tc>
        <w:tc>
          <w:tcPr>
            <w:tcW w:w="524" w:type="pct"/>
          </w:tcPr>
          <w:p w14:paraId="75E5AE69" w14:textId="77777777" w:rsidR="003542B2" w:rsidRPr="00BF54B4" w:rsidRDefault="003542B2" w:rsidP="00264275">
            <w:pPr>
              <w:ind w:left="0"/>
              <w:jc w:val="center"/>
              <w:rPr>
                <w:sz w:val="18"/>
                <w:szCs w:val="18"/>
              </w:rPr>
            </w:pPr>
            <w:r w:rsidRPr="00BF54B4">
              <w:rPr>
                <w:sz w:val="18"/>
                <w:szCs w:val="18"/>
              </w:rPr>
              <w:t>1.4</w:t>
            </w:r>
          </w:p>
        </w:tc>
        <w:tc>
          <w:tcPr>
            <w:tcW w:w="524" w:type="pct"/>
          </w:tcPr>
          <w:p w14:paraId="0760E7DC" w14:textId="77777777" w:rsidR="003542B2" w:rsidRPr="00BF54B4" w:rsidRDefault="003542B2" w:rsidP="00264275">
            <w:pPr>
              <w:ind w:left="0"/>
              <w:jc w:val="center"/>
              <w:rPr>
                <w:sz w:val="18"/>
                <w:szCs w:val="18"/>
              </w:rPr>
            </w:pPr>
            <w:r w:rsidRPr="00BF54B4">
              <w:rPr>
                <w:sz w:val="18"/>
                <w:szCs w:val="18"/>
              </w:rPr>
              <w:t>0.6</w:t>
            </w:r>
          </w:p>
        </w:tc>
        <w:tc>
          <w:tcPr>
            <w:tcW w:w="522" w:type="pct"/>
          </w:tcPr>
          <w:p w14:paraId="2BABA430" w14:textId="77777777" w:rsidR="003542B2" w:rsidRPr="00BF54B4" w:rsidRDefault="003542B2" w:rsidP="00264275">
            <w:pPr>
              <w:ind w:left="0"/>
              <w:jc w:val="center"/>
              <w:rPr>
                <w:sz w:val="18"/>
                <w:szCs w:val="18"/>
              </w:rPr>
            </w:pPr>
            <w:r w:rsidRPr="00BF54B4">
              <w:rPr>
                <w:sz w:val="18"/>
                <w:szCs w:val="18"/>
              </w:rPr>
              <w:t>6.1</w:t>
            </w:r>
          </w:p>
        </w:tc>
      </w:tr>
      <w:tr w:rsidR="004635DE" w:rsidRPr="00BF54B4" w14:paraId="60941A44" w14:textId="77777777" w:rsidTr="00450480">
        <w:trPr>
          <w:trHeight w:val="228"/>
        </w:trPr>
        <w:tc>
          <w:tcPr>
            <w:tcW w:w="735" w:type="pct"/>
            <w:vMerge/>
          </w:tcPr>
          <w:p w14:paraId="444D0CD8" w14:textId="77777777" w:rsidR="003542B2" w:rsidRPr="00BF54B4" w:rsidRDefault="003542B2" w:rsidP="00BF54B4">
            <w:pPr>
              <w:ind w:left="0" w:right="-61"/>
              <w:rPr>
                <w:sz w:val="18"/>
                <w:szCs w:val="18"/>
              </w:rPr>
            </w:pPr>
          </w:p>
        </w:tc>
        <w:tc>
          <w:tcPr>
            <w:tcW w:w="674" w:type="pct"/>
            <w:vMerge/>
          </w:tcPr>
          <w:p w14:paraId="5AF280FA" w14:textId="77777777" w:rsidR="003542B2" w:rsidRPr="00264275" w:rsidRDefault="003542B2" w:rsidP="00BF54B4">
            <w:pPr>
              <w:ind w:left="0" w:right="0"/>
              <w:rPr>
                <w:b/>
                <w:sz w:val="18"/>
                <w:szCs w:val="18"/>
              </w:rPr>
            </w:pPr>
          </w:p>
        </w:tc>
        <w:tc>
          <w:tcPr>
            <w:tcW w:w="595" w:type="pct"/>
          </w:tcPr>
          <w:p w14:paraId="244ACDBD" w14:textId="77777777" w:rsidR="003542B2" w:rsidRPr="00BF54B4" w:rsidRDefault="003542B2" w:rsidP="00BF54B4">
            <w:pPr>
              <w:ind w:left="0" w:right="36"/>
              <w:rPr>
                <w:sz w:val="18"/>
                <w:szCs w:val="18"/>
              </w:rPr>
            </w:pPr>
            <w:r w:rsidRPr="00BF54B4">
              <w:rPr>
                <w:sz w:val="18"/>
                <w:szCs w:val="18"/>
              </w:rPr>
              <w:t>10 + 2 P</w:t>
            </w:r>
          </w:p>
        </w:tc>
        <w:tc>
          <w:tcPr>
            <w:tcW w:w="449" w:type="pct"/>
          </w:tcPr>
          <w:p w14:paraId="64C39A1C" w14:textId="77777777" w:rsidR="003542B2" w:rsidRPr="00BF54B4" w:rsidRDefault="003542B2" w:rsidP="00264275">
            <w:pPr>
              <w:ind w:left="31" w:right="-27"/>
              <w:jc w:val="center"/>
              <w:rPr>
                <w:sz w:val="18"/>
                <w:szCs w:val="18"/>
              </w:rPr>
            </w:pPr>
            <w:r w:rsidRPr="00BF54B4">
              <w:rPr>
                <w:sz w:val="18"/>
                <w:szCs w:val="18"/>
              </w:rPr>
              <w:t>34</w:t>
            </w:r>
          </w:p>
        </w:tc>
        <w:tc>
          <w:tcPr>
            <w:tcW w:w="454" w:type="pct"/>
          </w:tcPr>
          <w:p w14:paraId="3EFC04D4" w14:textId="77777777" w:rsidR="003542B2" w:rsidRPr="00BF54B4" w:rsidRDefault="003542B2" w:rsidP="00264275">
            <w:pPr>
              <w:ind w:left="31" w:right="-27"/>
              <w:jc w:val="center"/>
              <w:rPr>
                <w:sz w:val="18"/>
                <w:szCs w:val="18"/>
              </w:rPr>
            </w:pPr>
            <w:r w:rsidRPr="00BF54B4">
              <w:rPr>
                <w:sz w:val="18"/>
                <w:szCs w:val="18"/>
              </w:rPr>
              <w:t>1.7</w:t>
            </w:r>
          </w:p>
        </w:tc>
        <w:tc>
          <w:tcPr>
            <w:tcW w:w="523" w:type="pct"/>
          </w:tcPr>
          <w:p w14:paraId="65521EFE" w14:textId="77777777" w:rsidR="003542B2" w:rsidRPr="00BF54B4" w:rsidRDefault="003542B2" w:rsidP="00264275">
            <w:pPr>
              <w:ind w:left="31" w:right="-27"/>
              <w:jc w:val="center"/>
              <w:rPr>
                <w:sz w:val="18"/>
                <w:szCs w:val="18"/>
              </w:rPr>
            </w:pPr>
            <w:r w:rsidRPr="00BF54B4">
              <w:rPr>
                <w:sz w:val="18"/>
                <w:szCs w:val="18"/>
              </w:rPr>
              <w:t>197</w:t>
            </w:r>
          </w:p>
        </w:tc>
        <w:tc>
          <w:tcPr>
            <w:tcW w:w="524" w:type="pct"/>
          </w:tcPr>
          <w:p w14:paraId="1A7BD848" w14:textId="77777777" w:rsidR="003542B2" w:rsidRPr="00BF54B4" w:rsidRDefault="003542B2" w:rsidP="00264275">
            <w:pPr>
              <w:ind w:left="0"/>
              <w:jc w:val="center"/>
              <w:rPr>
                <w:sz w:val="18"/>
                <w:szCs w:val="18"/>
              </w:rPr>
            </w:pPr>
            <w:r w:rsidRPr="00BF54B4">
              <w:rPr>
                <w:sz w:val="18"/>
                <w:szCs w:val="18"/>
              </w:rPr>
              <w:t>1.7</w:t>
            </w:r>
          </w:p>
        </w:tc>
        <w:tc>
          <w:tcPr>
            <w:tcW w:w="524" w:type="pct"/>
          </w:tcPr>
          <w:p w14:paraId="1C250C1D" w14:textId="77777777" w:rsidR="003542B2" w:rsidRPr="00BF54B4" w:rsidRDefault="003542B2" w:rsidP="00264275">
            <w:pPr>
              <w:ind w:left="0"/>
              <w:jc w:val="center"/>
              <w:rPr>
                <w:sz w:val="18"/>
                <w:szCs w:val="18"/>
              </w:rPr>
            </w:pPr>
            <w:r w:rsidRPr="00BF54B4">
              <w:rPr>
                <w:sz w:val="18"/>
                <w:szCs w:val="18"/>
              </w:rPr>
              <w:t>0.8</w:t>
            </w:r>
          </w:p>
        </w:tc>
        <w:tc>
          <w:tcPr>
            <w:tcW w:w="522" w:type="pct"/>
          </w:tcPr>
          <w:p w14:paraId="544E72BA" w14:textId="77777777" w:rsidR="003542B2" w:rsidRPr="00BF54B4" w:rsidRDefault="003542B2" w:rsidP="00264275">
            <w:pPr>
              <w:ind w:left="0"/>
              <w:jc w:val="center"/>
              <w:rPr>
                <w:sz w:val="18"/>
                <w:szCs w:val="18"/>
              </w:rPr>
            </w:pPr>
            <w:r w:rsidRPr="00BF54B4">
              <w:rPr>
                <w:sz w:val="18"/>
                <w:szCs w:val="18"/>
              </w:rPr>
              <w:t>7.3</w:t>
            </w:r>
          </w:p>
        </w:tc>
      </w:tr>
      <w:tr w:rsidR="004635DE" w:rsidRPr="00BF54B4" w14:paraId="3C71D45F" w14:textId="77777777" w:rsidTr="00450480">
        <w:trPr>
          <w:trHeight w:val="228"/>
        </w:trPr>
        <w:tc>
          <w:tcPr>
            <w:tcW w:w="735" w:type="pct"/>
            <w:vMerge/>
          </w:tcPr>
          <w:p w14:paraId="2CC09498" w14:textId="77777777" w:rsidR="003542B2" w:rsidRPr="00BF54B4" w:rsidRDefault="003542B2" w:rsidP="00BF54B4">
            <w:pPr>
              <w:ind w:left="0" w:right="-61"/>
              <w:rPr>
                <w:sz w:val="18"/>
                <w:szCs w:val="18"/>
              </w:rPr>
            </w:pPr>
          </w:p>
        </w:tc>
        <w:tc>
          <w:tcPr>
            <w:tcW w:w="674" w:type="pct"/>
            <w:vMerge/>
          </w:tcPr>
          <w:p w14:paraId="731168A7" w14:textId="77777777" w:rsidR="003542B2" w:rsidRPr="00264275" w:rsidRDefault="003542B2" w:rsidP="00BF54B4">
            <w:pPr>
              <w:ind w:left="0" w:right="0"/>
              <w:rPr>
                <w:b/>
                <w:sz w:val="18"/>
                <w:szCs w:val="18"/>
              </w:rPr>
            </w:pPr>
          </w:p>
        </w:tc>
        <w:tc>
          <w:tcPr>
            <w:tcW w:w="595" w:type="pct"/>
          </w:tcPr>
          <w:p w14:paraId="7DE8BBE9" w14:textId="77777777" w:rsidR="003542B2" w:rsidRPr="00BF54B4" w:rsidRDefault="003542B2" w:rsidP="00BF54B4">
            <w:pPr>
              <w:ind w:left="0" w:right="36"/>
              <w:rPr>
                <w:sz w:val="18"/>
                <w:szCs w:val="18"/>
              </w:rPr>
            </w:pPr>
            <w:r w:rsidRPr="00BF54B4">
              <w:rPr>
                <w:sz w:val="18"/>
                <w:szCs w:val="18"/>
              </w:rPr>
              <w:t>50 + 2 P</w:t>
            </w:r>
          </w:p>
        </w:tc>
        <w:tc>
          <w:tcPr>
            <w:tcW w:w="449" w:type="pct"/>
          </w:tcPr>
          <w:p w14:paraId="647DD38D" w14:textId="77777777" w:rsidR="003542B2" w:rsidRPr="00BF54B4" w:rsidRDefault="003542B2" w:rsidP="00264275">
            <w:pPr>
              <w:ind w:left="31" w:right="-27"/>
              <w:jc w:val="center"/>
              <w:rPr>
                <w:sz w:val="18"/>
                <w:szCs w:val="18"/>
              </w:rPr>
            </w:pPr>
            <w:r w:rsidRPr="00BF54B4">
              <w:rPr>
                <w:sz w:val="18"/>
                <w:szCs w:val="18"/>
              </w:rPr>
              <w:t>197</w:t>
            </w:r>
          </w:p>
        </w:tc>
        <w:tc>
          <w:tcPr>
            <w:tcW w:w="454" w:type="pct"/>
          </w:tcPr>
          <w:p w14:paraId="4A29B671" w14:textId="77777777" w:rsidR="003542B2" w:rsidRPr="00BF54B4" w:rsidRDefault="003542B2" w:rsidP="00264275">
            <w:pPr>
              <w:ind w:left="31" w:right="-27"/>
              <w:jc w:val="center"/>
              <w:rPr>
                <w:sz w:val="18"/>
                <w:szCs w:val="18"/>
              </w:rPr>
            </w:pPr>
            <w:r w:rsidRPr="00BF54B4">
              <w:rPr>
                <w:sz w:val="18"/>
                <w:szCs w:val="18"/>
              </w:rPr>
              <w:t>10</w:t>
            </w:r>
          </w:p>
        </w:tc>
        <w:tc>
          <w:tcPr>
            <w:tcW w:w="523" w:type="pct"/>
          </w:tcPr>
          <w:p w14:paraId="3D48EE4F" w14:textId="77777777" w:rsidR="003542B2" w:rsidRPr="00BF54B4" w:rsidRDefault="003542B2" w:rsidP="00264275">
            <w:pPr>
              <w:ind w:left="31" w:right="-27"/>
              <w:jc w:val="center"/>
              <w:rPr>
                <w:sz w:val="18"/>
                <w:szCs w:val="18"/>
              </w:rPr>
            </w:pPr>
            <w:r w:rsidRPr="00BF54B4">
              <w:rPr>
                <w:sz w:val="18"/>
                <w:szCs w:val="18"/>
              </w:rPr>
              <w:t>897</w:t>
            </w:r>
          </w:p>
        </w:tc>
        <w:tc>
          <w:tcPr>
            <w:tcW w:w="524" w:type="pct"/>
          </w:tcPr>
          <w:p w14:paraId="31EB1DB3" w14:textId="77777777" w:rsidR="003542B2" w:rsidRPr="00BF54B4" w:rsidRDefault="003542B2" w:rsidP="00264275">
            <w:pPr>
              <w:ind w:left="0"/>
              <w:jc w:val="center"/>
              <w:rPr>
                <w:sz w:val="18"/>
                <w:szCs w:val="18"/>
              </w:rPr>
            </w:pPr>
            <w:r w:rsidRPr="00BF54B4">
              <w:rPr>
                <w:sz w:val="18"/>
                <w:szCs w:val="18"/>
              </w:rPr>
              <w:t>9.9</w:t>
            </w:r>
          </w:p>
        </w:tc>
        <w:tc>
          <w:tcPr>
            <w:tcW w:w="524" w:type="pct"/>
          </w:tcPr>
          <w:p w14:paraId="23DF1D11" w14:textId="77777777" w:rsidR="003542B2" w:rsidRPr="00BF54B4" w:rsidRDefault="003542B2" w:rsidP="00264275">
            <w:pPr>
              <w:ind w:left="0"/>
              <w:jc w:val="center"/>
              <w:rPr>
                <w:sz w:val="18"/>
                <w:szCs w:val="18"/>
              </w:rPr>
            </w:pPr>
            <w:r w:rsidRPr="00BF54B4">
              <w:rPr>
                <w:sz w:val="18"/>
                <w:szCs w:val="18"/>
              </w:rPr>
              <w:t>4.9</w:t>
            </w:r>
          </w:p>
        </w:tc>
        <w:tc>
          <w:tcPr>
            <w:tcW w:w="522" w:type="pct"/>
          </w:tcPr>
          <w:p w14:paraId="416AE221" w14:textId="77777777" w:rsidR="003542B2" w:rsidRPr="00BF54B4" w:rsidRDefault="003542B2" w:rsidP="00264275">
            <w:pPr>
              <w:ind w:left="0"/>
              <w:jc w:val="center"/>
              <w:rPr>
                <w:sz w:val="18"/>
                <w:szCs w:val="18"/>
              </w:rPr>
            </w:pPr>
            <w:r w:rsidRPr="00BF54B4">
              <w:rPr>
                <w:sz w:val="18"/>
                <w:szCs w:val="18"/>
              </w:rPr>
              <w:t>33</w:t>
            </w:r>
          </w:p>
        </w:tc>
      </w:tr>
      <w:tr w:rsidR="004635DE" w:rsidRPr="00BF54B4" w14:paraId="06ED4955" w14:textId="77777777" w:rsidTr="00450480">
        <w:trPr>
          <w:trHeight w:val="228"/>
        </w:trPr>
        <w:tc>
          <w:tcPr>
            <w:tcW w:w="735" w:type="pct"/>
            <w:vMerge/>
          </w:tcPr>
          <w:p w14:paraId="75ED05D1" w14:textId="77777777" w:rsidR="003542B2" w:rsidRPr="00BF54B4" w:rsidRDefault="003542B2" w:rsidP="00BF54B4">
            <w:pPr>
              <w:ind w:left="0" w:right="-61"/>
              <w:rPr>
                <w:sz w:val="18"/>
                <w:szCs w:val="18"/>
              </w:rPr>
            </w:pPr>
          </w:p>
        </w:tc>
        <w:tc>
          <w:tcPr>
            <w:tcW w:w="674" w:type="pct"/>
            <w:vMerge/>
          </w:tcPr>
          <w:p w14:paraId="210523CE" w14:textId="77777777" w:rsidR="003542B2" w:rsidRPr="00264275" w:rsidRDefault="003542B2" w:rsidP="00BF54B4">
            <w:pPr>
              <w:ind w:left="0" w:right="0"/>
              <w:rPr>
                <w:b/>
                <w:sz w:val="18"/>
                <w:szCs w:val="18"/>
              </w:rPr>
            </w:pPr>
          </w:p>
        </w:tc>
        <w:tc>
          <w:tcPr>
            <w:tcW w:w="595" w:type="pct"/>
          </w:tcPr>
          <w:p w14:paraId="5D3B597F" w14:textId="77777777" w:rsidR="003542B2" w:rsidRPr="0004228B" w:rsidRDefault="003542B2" w:rsidP="00BF54B4">
            <w:pPr>
              <w:ind w:left="0" w:right="36"/>
              <w:rPr>
                <w:b/>
                <w:sz w:val="18"/>
                <w:szCs w:val="18"/>
              </w:rPr>
            </w:pPr>
            <w:r w:rsidRPr="0004228B">
              <w:rPr>
                <w:b/>
                <w:sz w:val="18"/>
                <w:szCs w:val="18"/>
              </w:rPr>
              <w:t>50</w:t>
            </w:r>
          </w:p>
        </w:tc>
        <w:tc>
          <w:tcPr>
            <w:tcW w:w="449" w:type="pct"/>
          </w:tcPr>
          <w:p w14:paraId="48E537CD" w14:textId="77777777" w:rsidR="003542B2" w:rsidRPr="0004228B" w:rsidRDefault="003542B2" w:rsidP="00264275">
            <w:pPr>
              <w:ind w:left="31" w:right="-27"/>
              <w:jc w:val="center"/>
              <w:rPr>
                <w:b/>
                <w:sz w:val="18"/>
                <w:szCs w:val="18"/>
              </w:rPr>
            </w:pPr>
            <w:r w:rsidRPr="0004228B">
              <w:rPr>
                <w:b/>
                <w:sz w:val="18"/>
                <w:szCs w:val="18"/>
              </w:rPr>
              <w:t>215</w:t>
            </w:r>
          </w:p>
        </w:tc>
        <w:tc>
          <w:tcPr>
            <w:tcW w:w="454" w:type="pct"/>
          </w:tcPr>
          <w:p w14:paraId="1C9A8512" w14:textId="77777777" w:rsidR="003542B2" w:rsidRPr="0004228B" w:rsidRDefault="003542B2" w:rsidP="00264275">
            <w:pPr>
              <w:ind w:left="31" w:right="-27"/>
              <w:jc w:val="center"/>
              <w:rPr>
                <w:b/>
                <w:sz w:val="18"/>
                <w:szCs w:val="18"/>
              </w:rPr>
            </w:pPr>
            <w:r w:rsidRPr="0004228B">
              <w:rPr>
                <w:b/>
                <w:sz w:val="18"/>
                <w:szCs w:val="18"/>
              </w:rPr>
              <w:t>11</w:t>
            </w:r>
          </w:p>
        </w:tc>
        <w:tc>
          <w:tcPr>
            <w:tcW w:w="523" w:type="pct"/>
          </w:tcPr>
          <w:p w14:paraId="6EEFD5F5" w14:textId="77777777" w:rsidR="003542B2" w:rsidRPr="0004228B" w:rsidRDefault="003542B2" w:rsidP="00264275">
            <w:pPr>
              <w:ind w:left="31" w:right="-27"/>
              <w:jc w:val="center"/>
              <w:rPr>
                <w:b/>
                <w:sz w:val="18"/>
                <w:szCs w:val="18"/>
              </w:rPr>
            </w:pPr>
            <w:r w:rsidRPr="0004228B">
              <w:rPr>
                <w:b/>
                <w:sz w:val="18"/>
                <w:szCs w:val="18"/>
              </w:rPr>
              <w:t>752</w:t>
            </w:r>
          </w:p>
        </w:tc>
        <w:tc>
          <w:tcPr>
            <w:tcW w:w="524" w:type="pct"/>
          </w:tcPr>
          <w:p w14:paraId="01F010B8" w14:textId="77777777" w:rsidR="003542B2" w:rsidRPr="0004228B" w:rsidRDefault="003542B2" w:rsidP="00264275">
            <w:pPr>
              <w:ind w:left="0"/>
              <w:jc w:val="center"/>
              <w:rPr>
                <w:b/>
                <w:sz w:val="18"/>
                <w:szCs w:val="18"/>
              </w:rPr>
            </w:pPr>
            <w:r w:rsidRPr="0004228B">
              <w:rPr>
                <w:b/>
                <w:sz w:val="18"/>
                <w:szCs w:val="18"/>
              </w:rPr>
              <w:t>10.9</w:t>
            </w:r>
          </w:p>
        </w:tc>
        <w:tc>
          <w:tcPr>
            <w:tcW w:w="524" w:type="pct"/>
          </w:tcPr>
          <w:p w14:paraId="71BE07EE" w14:textId="77777777" w:rsidR="003542B2" w:rsidRPr="0004228B" w:rsidRDefault="003542B2" w:rsidP="00264275">
            <w:pPr>
              <w:ind w:left="0"/>
              <w:jc w:val="center"/>
              <w:rPr>
                <w:b/>
                <w:sz w:val="18"/>
                <w:szCs w:val="18"/>
              </w:rPr>
            </w:pPr>
            <w:r w:rsidRPr="0004228B">
              <w:rPr>
                <w:b/>
                <w:sz w:val="18"/>
                <w:szCs w:val="18"/>
              </w:rPr>
              <w:t>5.4</w:t>
            </w:r>
          </w:p>
        </w:tc>
        <w:tc>
          <w:tcPr>
            <w:tcW w:w="522" w:type="pct"/>
          </w:tcPr>
          <w:p w14:paraId="2243324C" w14:textId="77777777" w:rsidR="003542B2" w:rsidRPr="0004228B" w:rsidRDefault="003542B2" w:rsidP="00264275">
            <w:pPr>
              <w:ind w:left="0"/>
              <w:jc w:val="center"/>
              <w:rPr>
                <w:b/>
                <w:sz w:val="18"/>
                <w:szCs w:val="18"/>
              </w:rPr>
            </w:pPr>
            <w:r w:rsidRPr="0004228B">
              <w:rPr>
                <w:b/>
                <w:sz w:val="18"/>
                <w:szCs w:val="18"/>
              </w:rPr>
              <w:t>28</w:t>
            </w:r>
          </w:p>
        </w:tc>
      </w:tr>
      <w:tr w:rsidR="004635DE" w:rsidRPr="00BF54B4" w14:paraId="68416071" w14:textId="77777777" w:rsidTr="00450480">
        <w:trPr>
          <w:trHeight w:val="228"/>
        </w:trPr>
        <w:tc>
          <w:tcPr>
            <w:tcW w:w="735" w:type="pct"/>
            <w:vMerge w:val="restart"/>
          </w:tcPr>
          <w:p w14:paraId="5822EC70" w14:textId="7C820242" w:rsidR="003542B2" w:rsidRPr="00BF54B4" w:rsidRDefault="003542B2" w:rsidP="00BF54B4">
            <w:pPr>
              <w:ind w:left="0" w:right="-61"/>
              <w:rPr>
                <w:sz w:val="18"/>
                <w:szCs w:val="18"/>
              </w:rPr>
            </w:pPr>
            <w:r w:rsidRPr="00BF54B4">
              <w:rPr>
                <w:sz w:val="18"/>
                <w:szCs w:val="18"/>
              </w:rPr>
              <w:t>13 weeks</w:t>
            </w:r>
            <w:r w:rsidR="00450480" w:rsidRPr="00BF54B4">
              <w:rPr>
                <w:sz w:val="18"/>
                <w:szCs w:val="18"/>
              </w:rPr>
              <w:t xml:space="preserve"> </w:t>
            </w:r>
            <w:r w:rsidRPr="00BF54B4">
              <w:rPr>
                <w:sz w:val="18"/>
                <w:szCs w:val="18"/>
              </w:rPr>
              <w:lastRenderedPageBreak/>
              <w:t>SOI0052</w:t>
            </w:r>
          </w:p>
        </w:tc>
        <w:tc>
          <w:tcPr>
            <w:tcW w:w="674" w:type="pct"/>
            <w:vMerge w:val="restart"/>
          </w:tcPr>
          <w:p w14:paraId="4ED5651F" w14:textId="77777777" w:rsidR="003542B2" w:rsidRPr="00264275" w:rsidRDefault="003542B2" w:rsidP="00BF54B4">
            <w:pPr>
              <w:ind w:left="0" w:right="0"/>
              <w:rPr>
                <w:b/>
                <w:sz w:val="18"/>
                <w:szCs w:val="18"/>
              </w:rPr>
            </w:pPr>
            <w:r w:rsidRPr="00264275">
              <w:rPr>
                <w:b/>
                <w:sz w:val="18"/>
                <w:szCs w:val="18"/>
              </w:rPr>
              <w:lastRenderedPageBreak/>
              <w:t>Monkey</w:t>
            </w:r>
          </w:p>
        </w:tc>
        <w:tc>
          <w:tcPr>
            <w:tcW w:w="595" w:type="pct"/>
          </w:tcPr>
          <w:p w14:paraId="6B952755" w14:textId="77777777" w:rsidR="003542B2" w:rsidRPr="00BF54B4" w:rsidRDefault="003542B2" w:rsidP="00BF54B4">
            <w:pPr>
              <w:ind w:left="0" w:right="36"/>
              <w:rPr>
                <w:sz w:val="18"/>
                <w:szCs w:val="18"/>
              </w:rPr>
            </w:pPr>
            <w:r w:rsidRPr="00BF54B4">
              <w:rPr>
                <w:sz w:val="18"/>
                <w:szCs w:val="18"/>
              </w:rPr>
              <w:t>50</w:t>
            </w:r>
          </w:p>
        </w:tc>
        <w:tc>
          <w:tcPr>
            <w:tcW w:w="449" w:type="pct"/>
          </w:tcPr>
          <w:p w14:paraId="5412D63F" w14:textId="77777777" w:rsidR="003542B2" w:rsidRPr="00BF54B4" w:rsidRDefault="003542B2" w:rsidP="00264275">
            <w:pPr>
              <w:ind w:left="31" w:right="-27"/>
              <w:jc w:val="center"/>
              <w:rPr>
                <w:sz w:val="18"/>
                <w:szCs w:val="18"/>
              </w:rPr>
            </w:pPr>
            <w:r w:rsidRPr="00BF54B4">
              <w:rPr>
                <w:sz w:val="18"/>
                <w:szCs w:val="18"/>
              </w:rPr>
              <w:t>225</w:t>
            </w:r>
          </w:p>
        </w:tc>
        <w:tc>
          <w:tcPr>
            <w:tcW w:w="454" w:type="pct"/>
          </w:tcPr>
          <w:p w14:paraId="71B21E27" w14:textId="77777777" w:rsidR="003542B2" w:rsidRPr="00BF54B4" w:rsidRDefault="003542B2" w:rsidP="00264275">
            <w:pPr>
              <w:ind w:left="31" w:right="-27"/>
              <w:jc w:val="center"/>
              <w:rPr>
                <w:sz w:val="18"/>
                <w:szCs w:val="18"/>
              </w:rPr>
            </w:pPr>
            <w:r w:rsidRPr="00BF54B4">
              <w:rPr>
                <w:sz w:val="18"/>
                <w:szCs w:val="18"/>
              </w:rPr>
              <w:t>13</w:t>
            </w:r>
          </w:p>
        </w:tc>
        <w:tc>
          <w:tcPr>
            <w:tcW w:w="523" w:type="pct"/>
          </w:tcPr>
          <w:p w14:paraId="593BB441" w14:textId="77777777" w:rsidR="003542B2" w:rsidRPr="00BF54B4" w:rsidRDefault="003542B2" w:rsidP="00264275">
            <w:pPr>
              <w:ind w:left="31" w:right="-27"/>
              <w:jc w:val="center"/>
              <w:rPr>
                <w:sz w:val="18"/>
                <w:szCs w:val="18"/>
              </w:rPr>
            </w:pPr>
            <w:r w:rsidRPr="00BF54B4">
              <w:rPr>
                <w:sz w:val="18"/>
                <w:szCs w:val="18"/>
              </w:rPr>
              <w:t>600</w:t>
            </w:r>
          </w:p>
        </w:tc>
        <w:tc>
          <w:tcPr>
            <w:tcW w:w="524" w:type="pct"/>
          </w:tcPr>
          <w:p w14:paraId="627F05A4" w14:textId="77777777" w:rsidR="003542B2" w:rsidRPr="00BF54B4" w:rsidRDefault="003542B2" w:rsidP="00264275">
            <w:pPr>
              <w:ind w:left="0"/>
              <w:jc w:val="center"/>
              <w:rPr>
                <w:sz w:val="18"/>
                <w:szCs w:val="18"/>
              </w:rPr>
            </w:pPr>
            <w:r w:rsidRPr="00BF54B4">
              <w:rPr>
                <w:sz w:val="18"/>
                <w:szCs w:val="18"/>
              </w:rPr>
              <w:t>11.4</w:t>
            </w:r>
          </w:p>
        </w:tc>
        <w:tc>
          <w:tcPr>
            <w:tcW w:w="524" w:type="pct"/>
          </w:tcPr>
          <w:p w14:paraId="3E085139" w14:textId="77777777" w:rsidR="003542B2" w:rsidRPr="00BF54B4" w:rsidRDefault="003542B2" w:rsidP="00264275">
            <w:pPr>
              <w:ind w:left="0"/>
              <w:jc w:val="center"/>
              <w:rPr>
                <w:sz w:val="18"/>
                <w:szCs w:val="18"/>
              </w:rPr>
            </w:pPr>
            <w:r w:rsidRPr="00BF54B4">
              <w:rPr>
                <w:sz w:val="18"/>
                <w:szCs w:val="18"/>
              </w:rPr>
              <w:t>6.4</w:t>
            </w:r>
          </w:p>
        </w:tc>
        <w:tc>
          <w:tcPr>
            <w:tcW w:w="522" w:type="pct"/>
          </w:tcPr>
          <w:p w14:paraId="6020E015" w14:textId="77777777" w:rsidR="003542B2" w:rsidRPr="00BF54B4" w:rsidRDefault="003542B2" w:rsidP="00264275">
            <w:pPr>
              <w:ind w:left="0"/>
              <w:jc w:val="center"/>
              <w:rPr>
                <w:sz w:val="18"/>
                <w:szCs w:val="18"/>
              </w:rPr>
            </w:pPr>
            <w:r w:rsidRPr="00BF54B4">
              <w:rPr>
                <w:sz w:val="18"/>
                <w:szCs w:val="18"/>
              </w:rPr>
              <w:t>22</w:t>
            </w:r>
          </w:p>
        </w:tc>
      </w:tr>
      <w:tr w:rsidR="004635DE" w:rsidRPr="00BF54B4" w14:paraId="4E4A67C3" w14:textId="77777777" w:rsidTr="00450480">
        <w:trPr>
          <w:trHeight w:val="228"/>
        </w:trPr>
        <w:tc>
          <w:tcPr>
            <w:tcW w:w="735" w:type="pct"/>
            <w:vMerge/>
          </w:tcPr>
          <w:p w14:paraId="2F1DAE96" w14:textId="77777777" w:rsidR="003542B2" w:rsidRPr="00BF54B4" w:rsidRDefault="003542B2" w:rsidP="00BF54B4">
            <w:pPr>
              <w:ind w:left="0" w:right="-61"/>
              <w:rPr>
                <w:sz w:val="18"/>
                <w:szCs w:val="18"/>
              </w:rPr>
            </w:pPr>
          </w:p>
        </w:tc>
        <w:tc>
          <w:tcPr>
            <w:tcW w:w="674" w:type="pct"/>
            <w:vMerge/>
          </w:tcPr>
          <w:p w14:paraId="20BF7AAC" w14:textId="77777777" w:rsidR="003542B2" w:rsidRPr="00264275" w:rsidRDefault="003542B2" w:rsidP="00BF54B4">
            <w:pPr>
              <w:ind w:left="0" w:right="0"/>
              <w:rPr>
                <w:b/>
                <w:sz w:val="18"/>
                <w:szCs w:val="18"/>
              </w:rPr>
            </w:pPr>
          </w:p>
        </w:tc>
        <w:tc>
          <w:tcPr>
            <w:tcW w:w="595" w:type="pct"/>
          </w:tcPr>
          <w:p w14:paraId="6CD1EB94" w14:textId="77777777" w:rsidR="00975480" w:rsidRPr="00BF54B4" w:rsidRDefault="003542B2" w:rsidP="00BF54B4">
            <w:pPr>
              <w:ind w:left="0" w:right="36"/>
              <w:rPr>
                <w:sz w:val="18"/>
                <w:szCs w:val="18"/>
              </w:rPr>
            </w:pPr>
            <w:r w:rsidRPr="00BF54B4">
              <w:rPr>
                <w:sz w:val="18"/>
                <w:szCs w:val="18"/>
              </w:rPr>
              <w:t>20+L/C</w:t>
            </w:r>
          </w:p>
          <w:p w14:paraId="4C477777" w14:textId="77777777" w:rsidR="003542B2" w:rsidRPr="00BF54B4" w:rsidRDefault="003542B2" w:rsidP="00BF54B4">
            <w:pPr>
              <w:ind w:left="0" w:right="36"/>
              <w:rPr>
                <w:sz w:val="18"/>
                <w:szCs w:val="18"/>
              </w:rPr>
            </w:pPr>
            <w:r w:rsidRPr="00BF54B4">
              <w:rPr>
                <w:sz w:val="18"/>
                <w:szCs w:val="18"/>
              </w:rPr>
              <w:t>(A)</w:t>
            </w:r>
          </w:p>
        </w:tc>
        <w:tc>
          <w:tcPr>
            <w:tcW w:w="449" w:type="pct"/>
          </w:tcPr>
          <w:p w14:paraId="6CBEDCE1" w14:textId="77777777" w:rsidR="003542B2" w:rsidRPr="00BF54B4" w:rsidRDefault="003542B2" w:rsidP="00264275">
            <w:pPr>
              <w:ind w:left="31" w:right="-27"/>
              <w:jc w:val="center"/>
              <w:rPr>
                <w:sz w:val="18"/>
                <w:szCs w:val="18"/>
              </w:rPr>
            </w:pPr>
            <w:r w:rsidRPr="00BF54B4">
              <w:rPr>
                <w:sz w:val="18"/>
                <w:szCs w:val="18"/>
              </w:rPr>
              <w:t>64</w:t>
            </w:r>
          </w:p>
        </w:tc>
        <w:tc>
          <w:tcPr>
            <w:tcW w:w="454" w:type="pct"/>
          </w:tcPr>
          <w:p w14:paraId="712C9CF8" w14:textId="77777777" w:rsidR="003542B2" w:rsidRPr="00BF54B4" w:rsidRDefault="003542B2" w:rsidP="00264275">
            <w:pPr>
              <w:ind w:left="31" w:right="-27"/>
              <w:jc w:val="center"/>
              <w:rPr>
                <w:sz w:val="18"/>
                <w:szCs w:val="18"/>
              </w:rPr>
            </w:pPr>
            <w:r w:rsidRPr="00BF54B4">
              <w:rPr>
                <w:sz w:val="18"/>
                <w:szCs w:val="18"/>
              </w:rPr>
              <w:t>3.2</w:t>
            </w:r>
          </w:p>
        </w:tc>
        <w:tc>
          <w:tcPr>
            <w:tcW w:w="523" w:type="pct"/>
          </w:tcPr>
          <w:p w14:paraId="578ED266" w14:textId="77777777" w:rsidR="003542B2" w:rsidRPr="00BF54B4" w:rsidRDefault="003542B2" w:rsidP="00264275">
            <w:pPr>
              <w:ind w:left="31" w:right="-27"/>
              <w:jc w:val="center"/>
              <w:rPr>
                <w:sz w:val="18"/>
                <w:szCs w:val="18"/>
              </w:rPr>
            </w:pPr>
            <w:r w:rsidRPr="00BF54B4">
              <w:rPr>
                <w:sz w:val="18"/>
                <w:szCs w:val="18"/>
              </w:rPr>
              <w:t>234</w:t>
            </w:r>
          </w:p>
        </w:tc>
        <w:tc>
          <w:tcPr>
            <w:tcW w:w="524" w:type="pct"/>
          </w:tcPr>
          <w:p w14:paraId="1D2A7A15" w14:textId="77777777" w:rsidR="003542B2" w:rsidRPr="00BF54B4" w:rsidRDefault="003542B2" w:rsidP="00264275">
            <w:pPr>
              <w:ind w:left="0"/>
              <w:jc w:val="center"/>
              <w:rPr>
                <w:sz w:val="18"/>
                <w:szCs w:val="18"/>
              </w:rPr>
            </w:pPr>
            <w:r w:rsidRPr="00BF54B4">
              <w:rPr>
                <w:sz w:val="18"/>
                <w:szCs w:val="18"/>
              </w:rPr>
              <w:t>3.2</w:t>
            </w:r>
          </w:p>
        </w:tc>
        <w:tc>
          <w:tcPr>
            <w:tcW w:w="524" w:type="pct"/>
          </w:tcPr>
          <w:p w14:paraId="019A481B" w14:textId="77777777" w:rsidR="003542B2" w:rsidRPr="00BF54B4" w:rsidRDefault="003542B2" w:rsidP="00264275">
            <w:pPr>
              <w:ind w:left="0"/>
              <w:jc w:val="center"/>
              <w:rPr>
                <w:sz w:val="18"/>
                <w:szCs w:val="18"/>
              </w:rPr>
            </w:pPr>
            <w:r w:rsidRPr="00BF54B4">
              <w:rPr>
                <w:sz w:val="18"/>
                <w:szCs w:val="18"/>
              </w:rPr>
              <w:t>1.6</w:t>
            </w:r>
          </w:p>
        </w:tc>
        <w:tc>
          <w:tcPr>
            <w:tcW w:w="522" w:type="pct"/>
          </w:tcPr>
          <w:p w14:paraId="16CCEA6F" w14:textId="77777777" w:rsidR="003542B2" w:rsidRPr="00BF54B4" w:rsidRDefault="003542B2" w:rsidP="00264275">
            <w:pPr>
              <w:ind w:left="0"/>
              <w:jc w:val="center"/>
              <w:rPr>
                <w:sz w:val="18"/>
                <w:szCs w:val="18"/>
              </w:rPr>
            </w:pPr>
            <w:r w:rsidRPr="00BF54B4">
              <w:rPr>
                <w:sz w:val="18"/>
                <w:szCs w:val="18"/>
              </w:rPr>
              <w:t>8.6</w:t>
            </w:r>
          </w:p>
        </w:tc>
      </w:tr>
      <w:tr w:rsidR="004635DE" w:rsidRPr="00BF54B4" w14:paraId="429ADBA5" w14:textId="77777777" w:rsidTr="00450480">
        <w:trPr>
          <w:trHeight w:val="228"/>
        </w:trPr>
        <w:tc>
          <w:tcPr>
            <w:tcW w:w="735" w:type="pct"/>
            <w:vMerge/>
          </w:tcPr>
          <w:p w14:paraId="177B751A" w14:textId="77777777" w:rsidR="003542B2" w:rsidRPr="00BF54B4" w:rsidRDefault="003542B2" w:rsidP="00BF54B4">
            <w:pPr>
              <w:ind w:left="0" w:right="-61"/>
              <w:rPr>
                <w:sz w:val="18"/>
                <w:szCs w:val="18"/>
              </w:rPr>
            </w:pPr>
          </w:p>
        </w:tc>
        <w:tc>
          <w:tcPr>
            <w:tcW w:w="674" w:type="pct"/>
            <w:vMerge/>
          </w:tcPr>
          <w:p w14:paraId="76482CBA" w14:textId="77777777" w:rsidR="003542B2" w:rsidRPr="00264275" w:rsidRDefault="003542B2" w:rsidP="00BF54B4">
            <w:pPr>
              <w:ind w:left="0" w:right="0"/>
              <w:rPr>
                <w:b/>
                <w:sz w:val="18"/>
                <w:szCs w:val="18"/>
              </w:rPr>
            </w:pPr>
          </w:p>
        </w:tc>
        <w:tc>
          <w:tcPr>
            <w:tcW w:w="595" w:type="pct"/>
          </w:tcPr>
          <w:p w14:paraId="49E8C3F2" w14:textId="77777777" w:rsidR="00975480" w:rsidRPr="00BF54B4" w:rsidRDefault="003542B2" w:rsidP="00BF54B4">
            <w:pPr>
              <w:ind w:left="0" w:right="36"/>
              <w:rPr>
                <w:sz w:val="18"/>
                <w:szCs w:val="18"/>
              </w:rPr>
            </w:pPr>
            <w:r w:rsidRPr="00BF54B4">
              <w:rPr>
                <w:sz w:val="18"/>
                <w:szCs w:val="18"/>
              </w:rPr>
              <w:t>50+L/C</w:t>
            </w:r>
          </w:p>
          <w:p w14:paraId="01B1F5CE" w14:textId="77777777" w:rsidR="003542B2" w:rsidRPr="00BF54B4" w:rsidRDefault="003542B2" w:rsidP="00BF54B4">
            <w:pPr>
              <w:ind w:left="0" w:right="36"/>
              <w:rPr>
                <w:sz w:val="18"/>
                <w:szCs w:val="18"/>
              </w:rPr>
            </w:pPr>
            <w:r w:rsidRPr="00BF54B4">
              <w:rPr>
                <w:sz w:val="18"/>
                <w:szCs w:val="18"/>
              </w:rPr>
              <w:t>(A)</w:t>
            </w:r>
          </w:p>
        </w:tc>
        <w:tc>
          <w:tcPr>
            <w:tcW w:w="449" w:type="pct"/>
          </w:tcPr>
          <w:p w14:paraId="232F9FFA" w14:textId="77777777" w:rsidR="003542B2" w:rsidRPr="00BF54B4" w:rsidRDefault="003542B2" w:rsidP="00264275">
            <w:pPr>
              <w:ind w:left="31" w:right="-27"/>
              <w:jc w:val="center"/>
              <w:rPr>
                <w:sz w:val="18"/>
                <w:szCs w:val="18"/>
              </w:rPr>
            </w:pPr>
            <w:r w:rsidRPr="00BF54B4">
              <w:rPr>
                <w:sz w:val="18"/>
                <w:szCs w:val="18"/>
              </w:rPr>
              <w:t>182</w:t>
            </w:r>
          </w:p>
        </w:tc>
        <w:tc>
          <w:tcPr>
            <w:tcW w:w="454" w:type="pct"/>
          </w:tcPr>
          <w:p w14:paraId="7518FFE1" w14:textId="77777777" w:rsidR="003542B2" w:rsidRPr="00BF54B4" w:rsidRDefault="003542B2" w:rsidP="00264275">
            <w:pPr>
              <w:ind w:left="31" w:right="-27"/>
              <w:jc w:val="center"/>
              <w:rPr>
                <w:sz w:val="18"/>
                <w:szCs w:val="18"/>
              </w:rPr>
            </w:pPr>
            <w:r w:rsidRPr="00BF54B4">
              <w:rPr>
                <w:sz w:val="18"/>
                <w:szCs w:val="18"/>
              </w:rPr>
              <w:t>10</w:t>
            </w:r>
          </w:p>
        </w:tc>
        <w:tc>
          <w:tcPr>
            <w:tcW w:w="523" w:type="pct"/>
          </w:tcPr>
          <w:p w14:paraId="5B1D4536" w14:textId="77777777" w:rsidR="003542B2" w:rsidRPr="00BF54B4" w:rsidRDefault="003542B2" w:rsidP="00264275">
            <w:pPr>
              <w:ind w:left="31" w:right="-27"/>
              <w:jc w:val="center"/>
              <w:rPr>
                <w:sz w:val="18"/>
                <w:szCs w:val="18"/>
              </w:rPr>
            </w:pPr>
            <w:r w:rsidRPr="00BF54B4">
              <w:rPr>
                <w:sz w:val="18"/>
                <w:szCs w:val="18"/>
              </w:rPr>
              <w:t>650</w:t>
            </w:r>
          </w:p>
        </w:tc>
        <w:tc>
          <w:tcPr>
            <w:tcW w:w="524" w:type="pct"/>
          </w:tcPr>
          <w:p w14:paraId="0CF506CE" w14:textId="77777777" w:rsidR="003542B2" w:rsidRPr="00BF54B4" w:rsidRDefault="003542B2" w:rsidP="00264275">
            <w:pPr>
              <w:ind w:left="0"/>
              <w:jc w:val="center"/>
              <w:rPr>
                <w:sz w:val="18"/>
                <w:szCs w:val="18"/>
              </w:rPr>
            </w:pPr>
            <w:r w:rsidRPr="00BF54B4">
              <w:rPr>
                <w:sz w:val="18"/>
                <w:szCs w:val="18"/>
              </w:rPr>
              <w:t>9.2</w:t>
            </w:r>
          </w:p>
        </w:tc>
        <w:tc>
          <w:tcPr>
            <w:tcW w:w="524" w:type="pct"/>
          </w:tcPr>
          <w:p w14:paraId="2F12CCAD" w14:textId="77777777" w:rsidR="003542B2" w:rsidRPr="00BF54B4" w:rsidRDefault="003542B2" w:rsidP="00264275">
            <w:pPr>
              <w:ind w:left="0"/>
              <w:jc w:val="center"/>
              <w:rPr>
                <w:sz w:val="18"/>
                <w:szCs w:val="18"/>
              </w:rPr>
            </w:pPr>
            <w:r w:rsidRPr="00BF54B4">
              <w:rPr>
                <w:sz w:val="18"/>
                <w:szCs w:val="18"/>
              </w:rPr>
              <w:t>4.9</w:t>
            </w:r>
          </w:p>
        </w:tc>
        <w:tc>
          <w:tcPr>
            <w:tcW w:w="522" w:type="pct"/>
          </w:tcPr>
          <w:p w14:paraId="7F42D964" w14:textId="77777777" w:rsidR="003542B2" w:rsidRPr="00BF54B4" w:rsidRDefault="003542B2" w:rsidP="00264275">
            <w:pPr>
              <w:ind w:left="0"/>
              <w:jc w:val="center"/>
              <w:rPr>
                <w:sz w:val="18"/>
                <w:szCs w:val="18"/>
              </w:rPr>
            </w:pPr>
            <w:r w:rsidRPr="00BF54B4">
              <w:rPr>
                <w:sz w:val="18"/>
                <w:szCs w:val="18"/>
              </w:rPr>
              <w:t>24</w:t>
            </w:r>
          </w:p>
        </w:tc>
      </w:tr>
      <w:tr w:rsidR="004635DE" w:rsidRPr="00BF54B4" w14:paraId="3792DC66" w14:textId="77777777" w:rsidTr="00450480">
        <w:trPr>
          <w:trHeight w:val="228"/>
        </w:trPr>
        <w:tc>
          <w:tcPr>
            <w:tcW w:w="735" w:type="pct"/>
            <w:vMerge w:val="restart"/>
          </w:tcPr>
          <w:p w14:paraId="49E92EC5" w14:textId="3A8943F6" w:rsidR="003542B2" w:rsidRPr="00BF54B4" w:rsidRDefault="003542B2" w:rsidP="00BF54B4">
            <w:pPr>
              <w:ind w:left="0" w:right="-61"/>
              <w:rPr>
                <w:sz w:val="18"/>
                <w:szCs w:val="18"/>
              </w:rPr>
            </w:pPr>
            <w:r w:rsidRPr="00BF54B4">
              <w:rPr>
                <w:sz w:val="18"/>
                <w:szCs w:val="18"/>
              </w:rPr>
              <w:t>39 weeks</w:t>
            </w:r>
            <w:r w:rsidR="00450480" w:rsidRPr="00BF54B4">
              <w:rPr>
                <w:sz w:val="18"/>
                <w:szCs w:val="18"/>
              </w:rPr>
              <w:t xml:space="preserve"> </w:t>
            </w:r>
            <w:r w:rsidRPr="00BF54B4">
              <w:rPr>
                <w:sz w:val="18"/>
                <w:szCs w:val="18"/>
              </w:rPr>
              <w:t>21893 TCP (B)</w:t>
            </w:r>
          </w:p>
        </w:tc>
        <w:tc>
          <w:tcPr>
            <w:tcW w:w="674" w:type="pct"/>
            <w:vMerge w:val="restart"/>
          </w:tcPr>
          <w:p w14:paraId="11B40FA4" w14:textId="77777777" w:rsidR="003542B2" w:rsidRPr="00264275" w:rsidRDefault="003542B2" w:rsidP="00BF54B4">
            <w:pPr>
              <w:ind w:left="0" w:right="0"/>
              <w:rPr>
                <w:b/>
                <w:sz w:val="18"/>
                <w:szCs w:val="18"/>
              </w:rPr>
            </w:pPr>
            <w:r w:rsidRPr="00264275">
              <w:rPr>
                <w:b/>
                <w:sz w:val="18"/>
                <w:szCs w:val="18"/>
              </w:rPr>
              <w:t>Monkey</w:t>
            </w:r>
          </w:p>
        </w:tc>
        <w:tc>
          <w:tcPr>
            <w:tcW w:w="595" w:type="pct"/>
          </w:tcPr>
          <w:p w14:paraId="43C8B269" w14:textId="77777777" w:rsidR="003542B2" w:rsidRPr="00BF54B4" w:rsidRDefault="003542B2" w:rsidP="00BF54B4">
            <w:pPr>
              <w:ind w:left="0" w:right="36"/>
              <w:rPr>
                <w:sz w:val="18"/>
                <w:szCs w:val="18"/>
              </w:rPr>
            </w:pPr>
            <w:r w:rsidRPr="00BF54B4">
              <w:rPr>
                <w:sz w:val="18"/>
                <w:szCs w:val="18"/>
              </w:rPr>
              <w:t>3.2</w:t>
            </w:r>
          </w:p>
        </w:tc>
        <w:tc>
          <w:tcPr>
            <w:tcW w:w="449" w:type="pct"/>
          </w:tcPr>
          <w:p w14:paraId="057149F4" w14:textId="77777777" w:rsidR="003542B2" w:rsidRPr="00BF54B4" w:rsidRDefault="003542B2" w:rsidP="00264275">
            <w:pPr>
              <w:ind w:left="31" w:right="-27"/>
              <w:jc w:val="center"/>
              <w:rPr>
                <w:sz w:val="18"/>
                <w:szCs w:val="18"/>
              </w:rPr>
            </w:pPr>
            <w:r w:rsidRPr="00BF54B4">
              <w:rPr>
                <w:sz w:val="18"/>
                <w:szCs w:val="18"/>
              </w:rPr>
              <w:t>6.4</w:t>
            </w:r>
          </w:p>
        </w:tc>
        <w:tc>
          <w:tcPr>
            <w:tcW w:w="454" w:type="pct"/>
          </w:tcPr>
          <w:p w14:paraId="662EC704"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2B95D931"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2EBA067E" w14:textId="77777777" w:rsidR="003542B2" w:rsidRPr="00BF54B4" w:rsidRDefault="003542B2" w:rsidP="00264275">
            <w:pPr>
              <w:ind w:left="0"/>
              <w:jc w:val="center"/>
              <w:rPr>
                <w:sz w:val="18"/>
                <w:szCs w:val="18"/>
              </w:rPr>
            </w:pPr>
            <w:r w:rsidRPr="00BF54B4">
              <w:rPr>
                <w:sz w:val="18"/>
                <w:szCs w:val="18"/>
              </w:rPr>
              <w:t>0.3</w:t>
            </w:r>
          </w:p>
        </w:tc>
        <w:tc>
          <w:tcPr>
            <w:tcW w:w="524" w:type="pct"/>
          </w:tcPr>
          <w:p w14:paraId="3197D383" w14:textId="77777777" w:rsidR="003542B2" w:rsidRPr="00BF54B4" w:rsidRDefault="003542B2" w:rsidP="00264275">
            <w:pPr>
              <w:ind w:left="0"/>
              <w:jc w:val="center"/>
              <w:rPr>
                <w:sz w:val="18"/>
                <w:szCs w:val="18"/>
              </w:rPr>
            </w:pPr>
            <w:r w:rsidRPr="00BF54B4">
              <w:rPr>
                <w:sz w:val="18"/>
                <w:szCs w:val="18"/>
              </w:rPr>
              <w:t>-</w:t>
            </w:r>
          </w:p>
        </w:tc>
        <w:tc>
          <w:tcPr>
            <w:tcW w:w="522" w:type="pct"/>
          </w:tcPr>
          <w:p w14:paraId="289A03DC" w14:textId="77777777" w:rsidR="003542B2" w:rsidRPr="00BF54B4" w:rsidRDefault="003542B2" w:rsidP="00264275">
            <w:pPr>
              <w:ind w:left="0"/>
              <w:jc w:val="center"/>
              <w:rPr>
                <w:sz w:val="18"/>
                <w:szCs w:val="18"/>
              </w:rPr>
            </w:pPr>
            <w:r w:rsidRPr="00BF54B4">
              <w:rPr>
                <w:sz w:val="18"/>
                <w:szCs w:val="18"/>
              </w:rPr>
              <w:t>-</w:t>
            </w:r>
          </w:p>
        </w:tc>
      </w:tr>
      <w:tr w:rsidR="004635DE" w:rsidRPr="00BF54B4" w14:paraId="5DCEC790" w14:textId="77777777" w:rsidTr="00450480">
        <w:trPr>
          <w:trHeight w:val="228"/>
        </w:trPr>
        <w:tc>
          <w:tcPr>
            <w:tcW w:w="735" w:type="pct"/>
            <w:vMerge/>
          </w:tcPr>
          <w:p w14:paraId="181E07DA" w14:textId="77777777" w:rsidR="003542B2" w:rsidRPr="00BF54B4" w:rsidRDefault="003542B2" w:rsidP="00BF54B4">
            <w:pPr>
              <w:ind w:left="0" w:right="-61"/>
              <w:rPr>
                <w:sz w:val="18"/>
                <w:szCs w:val="18"/>
              </w:rPr>
            </w:pPr>
          </w:p>
        </w:tc>
        <w:tc>
          <w:tcPr>
            <w:tcW w:w="674" w:type="pct"/>
            <w:vMerge/>
          </w:tcPr>
          <w:p w14:paraId="53200505" w14:textId="77777777" w:rsidR="003542B2" w:rsidRPr="00264275" w:rsidRDefault="003542B2" w:rsidP="00BF54B4">
            <w:pPr>
              <w:ind w:left="0" w:right="0"/>
              <w:rPr>
                <w:b/>
                <w:sz w:val="18"/>
                <w:szCs w:val="18"/>
              </w:rPr>
            </w:pPr>
          </w:p>
        </w:tc>
        <w:tc>
          <w:tcPr>
            <w:tcW w:w="595" w:type="pct"/>
          </w:tcPr>
          <w:p w14:paraId="0E6D6DF5" w14:textId="77777777" w:rsidR="003542B2" w:rsidRPr="00BF54B4" w:rsidRDefault="003542B2" w:rsidP="00BF54B4">
            <w:pPr>
              <w:ind w:left="0" w:right="36"/>
              <w:rPr>
                <w:sz w:val="18"/>
                <w:szCs w:val="18"/>
              </w:rPr>
            </w:pPr>
            <w:r w:rsidRPr="00BF54B4">
              <w:rPr>
                <w:sz w:val="18"/>
                <w:szCs w:val="18"/>
              </w:rPr>
              <w:t>8</w:t>
            </w:r>
          </w:p>
        </w:tc>
        <w:tc>
          <w:tcPr>
            <w:tcW w:w="449" w:type="pct"/>
          </w:tcPr>
          <w:p w14:paraId="171FFB04" w14:textId="77777777" w:rsidR="003542B2" w:rsidRPr="00BF54B4" w:rsidRDefault="003542B2" w:rsidP="00264275">
            <w:pPr>
              <w:ind w:left="31" w:right="-27"/>
              <w:jc w:val="center"/>
              <w:rPr>
                <w:sz w:val="18"/>
                <w:szCs w:val="18"/>
              </w:rPr>
            </w:pPr>
            <w:r w:rsidRPr="00BF54B4">
              <w:rPr>
                <w:sz w:val="18"/>
                <w:szCs w:val="18"/>
              </w:rPr>
              <w:t>21</w:t>
            </w:r>
          </w:p>
        </w:tc>
        <w:tc>
          <w:tcPr>
            <w:tcW w:w="454" w:type="pct"/>
          </w:tcPr>
          <w:p w14:paraId="40ED85F8"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733959CD"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7A36FE16" w14:textId="77777777" w:rsidR="003542B2" w:rsidRPr="00BF54B4" w:rsidRDefault="003542B2" w:rsidP="00264275">
            <w:pPr>
              <w:ind w:left="0"/>
              <w:jc w:val="center"/>
              <w:rPr>
                <w:sz w:val="18"/>
                <w:szCs w:val="18"/>
              </w:rPr>
            </w:pPr>
            <w:r w:rsidRPr="00BF54B4">
              <w:rPr>
                <w:sz w:val="18"/>
                <w:szCs w:val="18"/>
              </w:rPr>
              <w:t>1.1</w:t>
            </w:r>
          </w:p>
        </w:tc>
        <w:tc>
          <w:tcPr>
            <w:tcW w:w="524" w:type="pct"/>
          </w:tcPr>
          <w:p w14:paraId="2ABE927F" w14:textId="77777777" w:rsidR="003542B2" w:rsidRPr="00BF54B4" w:rsidRDefault="003542B2" w:rsidP="00264275">
            <w:pPr>
              <w:ind w:left="0"/>
              <w:jc w:val="center"/>
              <w:rPr>
                <w:sz w:val="18"/>
                <w:szCs w:val="18"/>
              </w:rPr>
            </w:pPr>
            <w:r w:rsidRPr="00BF54B4">
              <w:rPr>
                <w:sz w:val="18"/>
                <w:szCs w:val="18"/>
              </w:rPr>
              <w:t>-</w:t>
            </w:r>
          </w:p>
        </w:tc>
        <w:tc>
          <w:tcPr>
            <w:tcW w:w="522" w:type="pct"/>
          </w:tcPr>
          <w:p w14:paraId="6C06D964" w14:textId="77777777" w:rsidR="003542B2" w:rsidRPr="00BF54B4" w:rsidRDefault="003542B2" w:rsidP="00264275">
            <w:pPr>
              <w:ind w:left="0"/>
              <w:jc w:val="center"/>
              <w:rPr>
                <w:sz w:val="18"/>
                <w:szCs w:val="18"/>
              </w:rPr>
            </w:pPr>
            <w:r w:rsidRPr="00BF54B4">
              <w:rPr>
                <w:sz w:val="18"/>
                <w:szCs w:val="18"/>
              </w:rPr>
              <w:t>-</w:t>
            </w:r>
          </w:p>
        </w:tc>
      </w:tr>
      <w:tr w:rsidR="004635DE" w:rsidRPr="00BF54B4" w14:paraId="38BE4F28" w14:textId="77777777" w:rsidTr="00450480">
        <w:trPr>
          <w:trHeight w:val="228"/>
        </w:trPr>
        <w:tc>
          <w:tcPr>
            <w:tcW w:w="735" w:type="pct"/>
            <w:vMerge/>
          </w:tcPr>
          <w:p w14:paraId="60CAD16D" w14:textId="77777777" w:rsidR="003542B2" w:rsidRPr="00BF54B4" w:rsidRDefault="003542B2" w:rsidP="00BF54B4">
            <w:pPr>
              <w:ind w:left="0" w:right="-61"/>
              <w:rPr>
                <w:sz w:val="18"/>
                <w:szCs w:val="18"/>
              </w:rPr>
            </w:pPr>
          </w:p>
        </w:tc>
        <w:tc>
          <w:tcPr>
            <w:tcW w:w="674" w:type="pct"/>
            <w:vMerge/>
          </w:tcPr>
          <w:p w14:paraId="5FD134F0" w14:textId="77777777" w:rsidR="003542B2" w:rsidRPr="00264275" w:rsidRDefault="003542B2" w:rsidP="00BF54B4">
            <w:pPr>
              <w:ind w:left="0" w:right="0"/>
              <w:rPr>
                <w:b/>
                <w:sz w:val="18"/>
                <w:szCs w:val="18"/>
              </w:rPr>
            </w:pPr>
          </w:p>
        </w:tc>
        <w:tc>
          <w:tcPr>
            <w:tcW w:w="595" w:type="pct"/>
          </w:tcPr>
          <w:p w14:paraId="77E8BC11" w14:textId="77777777" w:rsidR="003542B2" w:rsidRPr="0004228B" w:rsidRDefault="003542B2" w:rsidP="00BF54B4">
            <w:pPr>
              <w:ind w:left="0" w:right="36"/>
              <w:rPr>
                <w:b/>
                <w:sz w:val="18"/>
                <w:szCs w:val="18"/>
              </w:rPr>
            </w:pPr>
            <w:r w:rsidRPr="0004228B">
              <w:rPr>
                <w:b/>
                <w:sz w:val="18"/>
                <w:szCs w:val="18"/>
              </w:rPr>
              <w:t>20</w:t>
            </w:r>
          </w:p>
        </w:tc>
        <w:tc>
          <w:tcPr>
            <w:tcW w:w="449" w:type="pct"/>
          </w:tcPr>
          <w:p w14:paraId="3683D30F" w14:textId="77777777" w:rsidR="003542B2" w:rsidRPr="0004228B" w:rsidRDefault="003542B2" w:rsidP="00264275">
            <w:pPr>
              <w:ind w:left="31" w:right="-27"/>
              <w:jc w:val="center"/>
              <w:rPr>
                <w:b/>
                <w:sz w:val="18"/>
                <w:szCs w:val="18"/>
              </w:rPr>
            </w:pPr>
            <w:r w:rsidRPr="0004228B">
              <w:rPr>
                <w:b/>
                <w:sz w:val="18"/>
                <w:szCs w:val="18"/>
              </w:rPr>
              <w:t>77</w:t>
            </w:r>
          </w:p>
        </w:tc>
        <w:tc>
          <w:tcPr>
            <w:tcW w:w="454" w:type="pct"/>
          </w:tcPr>
          <w:p w14:paraId="7A44BC17" w14:textId="77777777" w:rsidR="003542B2" w:rsidRPr="0004228B" w:rsidRDefault="003542B2" w:rsidP="00264275">
            <w:pPr>
              <w:ind w:left="31" w:right="-27"/>
              <w:jc w:val="center"/>
              <w:rPr>
                <w:b/>
                <w:sz w:val="18"/>
                <w:szCs w:val="18"/>
              </w:rPr>
            </w:pPr>
            <w:r w:rsidRPr="0004228B">
              <w:rPr>
                <w:b/>
                <w:sz w:val="18"/>
                <w:szCs w:val="18"/>
              </w:rPr>
              <w:t>-</w:t>
            </w:r>
          </w:p>
        </w:tc>
        <w:tc>
          <w:tcPr>
            <w:tcW w:w="523" w:type="pct"/>
          </w:tcPr>
          <w:p w14:paraId="39F0AFCC" w14:textId="77777777" w:rsidR="003542B2" w:rsidRPr="0004228B" w:rsidRDefault="003542B2" w:rsidP="00264275">
            <w:pPr>
              <w:ind w:left="31" w:right="-27"/>
              <w:jc w:val="center"/>
              <w:rPr>
                <w:b/>
                <w:sz w:val="18"/>
                <w:szCs w:val="18"/>
              </w:rPr>
            </w:pPr>
            <w:r w:rsidRPr="0004228B">
              <w:rPr>
                <w:b/>
                <w:sz w:val="18"/>
                <w:szCs w:val="18"/>
              </w:rPr>
              <w:t>-</w:t>
            </w:r>
          </w:p>
        </w:tc>
        <w:tc>
          <w:tcPr>
            <w:tcW w:w="524" w:type="pct"/>
          </w:tcPr>
          <w:p w14:paraId="6194FF3F" w14:textId="77777777" w:rsidR="003542B2" w:rsidRPr="0004228B" w:rsidRDefault="003542B2" w:rsidP="00264275">
            <w:pPr>
              <w:ind w:left="0"/>
              <w:jc w:val="center"/>
              <w:rPr>
                <w:b/>
                <w:sz w:val="18"/>
                <w:szCs w:val="18"/>
              </w:rPr>
            </w:pPr>
            <w:r w:rsidRPr="0004228B">
              <w:rPr>
                <w:b/>
                <w:sz w:val="18"/>
                <w:szCs w:val="18"/>
              </w:rPr>
              <w:t>3.9</w:t>
            </w:r>
          </w:p>
        </w:tc>
        <w:tc>
          <w:tcPr>
            <w:tcW w:w="524" w:type="pct"/>
          </w:tcPr>
          <w:p w14:paraId="2C11016F" w14:textId="77777777" w:rsidR="003542B2" w:rsidRPr="0004228B" w:rsidRDefault="003542B2" w:rsidP="00264275">
            <w:pPr>
              <w:ind w:left="0"/>
              <w:jc w:val="center"/>
              <w:rPr>
                <w:b/>
                <w:sz w:val="18"/>
                <w:szCs w:val="18"/>
              </w:rPr>
            </w:pPr>
            <w:r w:rsidRPr="0004228B">
              <w:rPr>
                <w:b/>
                <w:sz w:val="18"/>
                <w:szCs w:val="18"/>
              </w:rPr>
              <w:t>-</w:t>
            </w:r>
          </w:p>
        </w:tc>
        <w:tc>
          <w:tcPr>
            <w:tcW w:w="522" w:type="pct"/>
          </w:tcPr>
          <w:p w14:paraId="2370C83B" w14:textId="77777777" w:rsidR="003542B2" w:rsidRPr="0004228B" w:rsidRDefault="003542B2" w:rsidP="00264275">
            <w:pPr>
              <w:ind w:left="0"/>
              <w:jc w:val="center"/>
              <w:rPr>
                <w:b/>
                <w:sz w:val="18"/>
                <w:szCs w:val="18"/>
              </w:rPr>
            </w:pPr>
            <w:r w:rsidRPr="0004228B">
              <w:rPr>
                <w:b/>
                <w:sz w:val="18"/>
                <w:szCs w:val="18"/>
              </w:rPr>
              <w:t>-</w:t>
            </w:r>
          </w:p>
        </w:tc>
      </w:tr>
      <w:tr w:rsidR="004635DE" w:rsidRPr="00BF54B4" w14:paraId="470EC4A4" w14:textId="77777777" w:rsidTr="00450480">
        <w:trPr>
          <w:trHeight w:val="228"/>
        </w:trPr>
        <w:tc>
          <w:tcPr>
            <w:tcW w:w="735" w:type="pct"/>
            <w:vMerge w:val="restart"/>
          </w:tcPr>
          <w:p w14:paraId="77EF958F" w14:textId="49A82308" w:rsidR="003542B2" w:rsidRPr="00BF54B4" w:rsidRDefault="003542B2" w:rsidP="00BF54B4">
            <w:pPr>
              <w:ind w:left="0" w:right="-61"/>
              <w:rPr>
                <w:sz w:val="18"/>
                <w:szCs w:val="18"/>
              </w:rPr>
            </w:pPr>
            <w:r w:rsidRPr="00BF54B4">
              <w:rPr>
                <w:sz w:val="18"/>
                <w:szCs w:val="18"/>
              </w:rPr>
              <w:t>39 weeks</w:t>
            </w:r>
            <w:r w:rsidR="00450480" w:rsidRPr="00BF54B4">
              <w:rPr>
                <w:sz w:val="18"/>
                <w:szCs w:val="18"/>
              </w:rPr>
              <w:t xml:space="preserve"> </w:t>
            </w:r>
            <w:r w:rsidRPr="00BF54B4">
              <w:rPr>
                <w:sz w:val="18"/>
                <w:szCs w:val="18"/>
              </w:rPr>
              <w:t>30939 TCP</w:t>
            </w:r>
          </w:p>
        </w:tc>
        <w:tc>
          <w:tcPr>
            <w:tcW w:w="674" w:type="pct"/>
            <w:vMerge w:val="restart"/>
          </w:tcPr>
          <w:p w14:paraId="3D497B99" w14:textId="77777777" w:rsidR="003542B2" w:rsidRPr="00264275" w:rsidRDefault="003542B2" w:rsidP="00BF54B4">
            <w:pPr>
              <w:ind w:left="0" w:right="0"/>
              <w:rPr>
                <w:b/>
                <w:sz w:val="18"/>
                <w:szCs w:val="18"/>
              </w:rPr>
            </w:pPr>
            <w:r w:rsidRPr="00264275">
              <w:rPr>
                <w:b/>
                <w:sz w:val="18"/>
                <w:szCs w:val="18"/>
              </w:rPr>
              <w:t>Monkey</w:t>
            </w:r>
          </w:p>
        </w:tc>
        <w:tc>
          <w:tcPr>
            <w:tcW w:w="595" w:type="pct"/>
          </w:tcPr>
          <w:p w14:paraId="47175EBE" w14:textId="77777777" w:rsidR="003542B2" w:rsidRPr="0004228B" w:rsidRDefault="003542B2" w:rsidP="00BF54B4">
            <w:pPr>
              <w:ind w:left="0" w:right="36"/>
              <w:rPr>
                <w:b/>
                <w:sz w:val="18"/>
                <w:szCs w:val="18"/>
              </w:rPr>
            </w:pPr>
            <w:r w:rsidRPr="0004228B">
              <w:rPr>
                <w:b/>
                <w:sz w:val="18"/>
                <w:szCs w:val="18"/>
              </w:rPr>
              <w:t>30</w:t>
            </w:r>
          </w:p>
        </w:tc>
        <w:tc>
          <w:tcPr>
            <w:tcW w:w="449" w:type="pct"/>
          </w:tcPr>
          <w:p w14:paraId="669A87C5" w14:textId="77777777" w:rsidR="003542B2" w:rsidRPr="0004228B" w:rsidRDefault="003542B2" w:rsidP="00264275">
            <w:pPr>
              <w:ind w:left="31" w:right="-27"/>
              <w:jc w:val="center"/>
              <w:rPr>
                <w:b/>
                <w:sz w:val="18"/>
                <w:szCs w:val="18"/>
              </w:rPr>
            </w:pPr>
            <w:r w:rsidRPr="0004228B">
              <w:rPr>
                <w:b/>
                <w:sz w:val="18"/>
                <w:szCs w:val="18"/>
              </w:rPr>
              <w:t>97</w:t>
            </w:r>
          </w:p>
        </w:tc>
        <w:tc>
          <w:tcPr>
            <w:tcW w:w="454" w:type="pct"/>
          </w:tcPr>
          <w:p w14:paraId="51578E38" w14:textId="77777777" w:rsidR="003542B2" w:rsidRPr="0004228B" w:rsidRDefault="003542B2" w:rsidP="00264275">
            <w:pPr>
              <w:ind w:left="31" w:right="-27"/>
              <w:jc w:val="center"/>
              <w:rPr>
                <w:b/>
                <w:sz w:val="18"/>
                <w:szCs w:val="18"/>
              </w:rPr>
            </w:pPr>
            <w:r w:rsidRPr="0004228B">
              <w:rPr>
                <w:b/>
                <w:sz w:val="18"/>
                <w:szCs w:val="18"/>
              </w:rPr>
              <w:t>-</w:t>
            </w:r>
          </w:p>
        </w:tc>
        <w:tc>
          <w:tcPr>
            <w:tcW w:w="523" w:type="pct"/>
          </w:tcPr>
          <w:p w14:paraId="26F7EBA3" w14:textId="77777777" w:rsidR="003542B2" w:rsidRPr="0004228B" w:rsidRDefault="003542B2" w:rsidP="00264275">
            <w:pPr>
              <w:ind w:left="31" w:right="-27"/>
              <w:jc w:val="center"/>
              <w:rPr>
                <w:b/>
                <w:sz w:val="18"/>
                <w:szCs w:val="18"/>
              </w:rPr>
            </w:pPr>
            <w:r w:rsidRPr="0004228B">
              <w:rPr>
                <w:b/>
                <w:sz w:val="18"/>
                <w:szCs w:val="18"/>
              </w:rPr>
              <w:t>-</w:t>
            </w:r>
          </w:p>
        </w:tc>
        <w:tc>
          <w:tcPr>
            <w:tcW w:w="524" w:type="pct"/>
          </w:tcPr>
          <w:p w14:paraId="10179845" w14:textId="77777777" w:rsidR="003542B2" w:rsidRPr="0004228B" w:rsidRDefault="003542B2" w:rsidP="00264275">
            <w:pPr>
              <w:ind w:left="0"/>
              <w:jc w:val="center"/>
              <w:rPr>
                <w:b/>
                <w:sz w:val="18"/>
                <w:szCs w:val="18"/>
              </w:rPr>
            </w:pPr>
            <w:r w:rsidRPr="0004228B">
              <w:rPr>
                <w:b/>
                <w:sz w:val="18"/>
                <w:szCs w:val="18"/>
              </w:rPr>
              <w:t>4.9</w:t>
            </w:r>
          </w:p>
        </w:tc>
        <w:tc>
          <w:tcPr>
            <w:tcW w:w="524" w:type="pct"/>
          </w:tcPr>
          <w:p w14:paraId="7439508D" w14:textId="77777777" w:rsidR="003542B2" w:rsidRPr="0004228B" w:rsidRDefault="003542B2" w:rsidP="00264275">
            <w:pPr>
              <w:ind w:left="0"/>
              <w:jc w:val="center"/>
              <w:rPr>
                <w:b/>
                <w:sz w:val="18"/>
                <w:szCs w:val="18"/>
              </w:rPr>
            </w:pPr>
            <w:r w:rsidRPr="0004228B">
              <w:rPr>
                <w:b/>
                <w:sz w:val="18"/>
                <w:szCs w:val="18"/>
              </w:rPr>
              <w:t>-</w:t>
            </w:r>
          </w:p>
        </w:tc>
        <w:tc>
          <w:tcPr>
            <w:tcW w:w="522" w:type="pct"/>
          </w:tcPr>
          <w:p w14:paraId="55D427FC" w14:textId="77777777" w:rsidR="003542B2" w:rsidRPr="0004228B" w:rsidRDefault="003542B2" w:rsidP="00264275">
            <w:pPr>
              <w:ind w:left="0"/>
              <w:jc w:val="center"/>
              <w:rPr>
                <w:b/>
                <w:sz w:val="18"/>
                <w:szCs w:val="18"/>
              </w:rPr>
            </w:pPr>
            <w:r w:rsidRPr="0004228B">
              <w:rPr>
                <w:b/>
                <w:sz w:val="18"/>
                <w:szCs w:val="18"/>
              </w:rPr>
              <w:t>-</w:t>
            </w:r>
          </w:p>
        </w:tc>
      </w:tr>
      <w:tr w:rsidR="004635DE" w:rsidRPr="00BF54B4" w14:paraId="4E803F3E" w14:textId="77777777" w:rsidTr="00450480">
        <w:trPr>
          <w:trHeight w:val="228"/>
        </w:trPr>
        <w:tc>
          <w:tcPr>
            <w:tcW w:w="735" w:type="pct"/>
            <w:vMerge/>
          </w:tcPr>
          <w:p w14:paraId="1C9A961B" w14:textId="77777777" w:rsidR="003542B2" w:rsidRPr="00BF54B4" w:rsidRDefault="003542B2" w:rsidP="00BF54B4">
            <w:pPr>
              <w:ind w:left="0" w:right="-61"/>
              <w:rPr>
                <w:sz w:val="18"/>
                <w:szCs w:val="18"/>
              </w:rPr>
            </w:pPr>
          </w:p>
        </w:tc>
        <w:tc>
          <w:tcPr>
            <w:tcW w:w="674" w:type="pct"/>
            <w:vMerge/>
          </w:tcPr>
          <w:p w14:paraId="717D4B12" w14:textId="77777777" w:rsidR="003542B2" w:rsidRPr="00264275" w:rsidRDefault="003542B2" w:rsidP="00BF54B4">
            <w:pPr>
              <w:ind w:left="0" w:right="0"/>
              <w:rPr>
                <w:b/>
                <w:sz w:val="18"/>
                <w:szCs w:val="18"/>
              </w:rPr>
            </w:pPr>
          </w:p>
        </w:tc>
        <w:tc>
          <w:tcPr>
            <w:tcW w:w="595" w:type="pct"/>
          </w:tcPr>
          <w:p w14:paraId="6EB5D365" w14:textId="77777777" w:rsidR="003542B2" w:rsidRPr="00BF54B4" w:rsidRDefault="003542B2" w:rsidP="00BF54B4">
            <w:pPr>
              <w:ind w:left="0" w:right="36"/>
              <w:rPr>
                <w:sz w:val="18"/>
                <w:szCs w:val="18"/>
              </w:rPr>
            </w:pPr>
            <w:r w:rsidRPr="00BF54B4">
              <w:rPr>
                <w:sz w:val="18"/>
                <w:szCs w:val="18"/>
              </w:rPr>
              <w:t>50</w:t>
            </w:r>
          </w:p>
        </w:tc>
        <w:tc>
          <w:tcPr>
            <w:tcW w:w="449" w:type="pct"/>
          </w:tcPr>
          <w:p w14:paraId="507BAC39" w14:textId="77777777" w:rsidR="003542B2" w:rsidRPr="00BF54B4" w:rsidRDefault="003542B2" w:rsidP="00264275">
            <w:pPr>
              <w:ind w:left="31" w:right="-27"/>
              <w:jc w:val="center"/>
              <w:rPr>
                <w:sz w:val="18"/>
                <w:szCs w:val="18"/>
              </w:rPr>
            </w:pPr>
            <w:r w:rsidRPr="00BF54B4">
              <w:rPr>
                <w:sz w:val="18"/>
                <w:szCs w:val="18"/>
              </w:rPr>
              <w:t>160</w:t>
            </w:r>
          </w:p>
        </w:tc>
        <w:tc>
          <w:tcPr>
            <w:tcW w:w="454" w:type="pct"/>
          </w:tcPr>
          <w:p w14:paraId="338ADB27"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710635D7"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164C6EAC" w14:textId="77777777" w:rsidR="003542B2" w:rsidRPr="00BF54B4" w:rsidRDefault="003542B2" w:rsidP="00264275">
            <w:pPr>
              <w:ind w:left="0"/>
              <w:jc w:val="center"/>
              <w:rPr>
                <w:sz w:val="18"/>
                <w:szCs w:val="18"/>
              </w:rPr>
            </w:pPr>
            <w:r w:rsidRPr="00BF54B4">
              <w:rPr>
                <w:sz w:val="18"/>
                <w:szCs w:val="18"/>
              </w:rPr>
              <w:t>8.1</w:t>
            </w:r>
          </w:p>
        </w:tc>
        <w:tc>
          <w:tcPr>
            <w:tcW w:w="524" w:type="pct"/>
          </w:tcPr>
          <w:p w14:paraId="0D3E6FD0" w14:textId="77777777" w:rsidR="003542B2" w:rsidRPr="00BF54B4" w:rsidRDefault="003542B2" w:rsidP="00264275">
            <w:pPr>
              <w:ind w:left="0"/>
              <w:jc w:val="center"/>
              <w:rPr>
                <w:sz w:val="18"/>
                <w:szCs w:val="18"/>
              </w:rPr>
            </w:pPr>
            <w:r w:rsidRPr="00BF54B4">
              <w:rPr>
                <w:sz w:val="18"/>
                <w:szCs w:val="18"/>
              </w:rPr>
              <w:t>-</w:t>
            </w:r>
          </w:p>
        </w:tc>
        <w:tc>
          <w:tcPr>
            <w:tcW w:w="522" w:type="pct"/>
          </w:tcPr>
          <w:p w14:paraId="2F54424D" w14:textId="77777777" w:rsidR="003542B2" w:rsidRPr="00BF54B4" w:rsidRDefault="003542B2" w:rsidP="00264275">
            <w:pPr>
              <w:ind w:left="0"/>
              <w:jc w:val="center"/>
              <w:rPr>
                <w:sz w:val="18"/>
                <w:szCs w:val="18"/>
              </w:rPr>
            </w:pPr>
            <w:r w:rsidRPr="00BF54B4">
              <w:rPr>
                <w:sz w:val="18"/>
                <w:szCs w:val="18"/>
              </w:rPr>
              <w:t>-</w:t>
            </w:r>
          </w:p>
        </w:tc>
      </w:tr>
      <w:tr w:rsidR="004635DE" w:rsidRPr="00BF54B4" w14:paraId="129D0EE3" w14:textId="77777777" w:rsidTr="00450480">
        <w:trPr>
          <w:trHeight w:val="228"/>
        </w:trPr>
        <w:tc>
          <w:tcPr>
            <w:tcW w:w="735" w:type="pct"/>
            <w:vMerge/>
          </w:tcPr>
          <w:p w14:paraId="2906FB00" w14:textId="77777777" w:rsidR="003542B2" w:rsidRPr="00BF54B4" w:rsidRDefault="003542B2" w:rsidP="00BF54B4">
            <w:pPr>
              <w:ind w:left="0" w:right="-61"/>
              <w:rPr>
                <w:sz w:val="18"/>
                <w:szCs w:val="18"/>
              </w:rPr>
            </w:pPr>
          </w:p>
        </w:tc>
        <w:tc>
          <w:tcPr>
            <w:tcW w:w="674" w:type="pct"/>
            <w:vMerge/>
          </w:tcPr>
          <w:p w14:paraId="0BD801CD" w14:textId="77777777" w:rsidR="003542B2" w:rsidRPr="00264275" w:rsidRDefault="003542B2" w:rsidP="00BF54B4">
            <w:pPr>
              <w:ind w:left="0" w:right="0"/>
              <w:rPr>
                <w:b/>
                <w:sz w:val="18"/>
                <w:szCs w:val="18"/>
              </w:rPr>
            </w:pPr>
          </w:p>
        </w:tc>
        <w:tc>
          <w:tcPr>
            <w:tcW w:w="595" w:type="pct"/>
          </w:tcPr>
          <w:p w14:paraId="78C9BDEE" w14:textId="77777777" w:rsidR="003542B2" w:rsidRPr="00BF54B4" w:rsidRDefault="003542B2" w:rsidP="00BF54B4">
            <w:pPr>
              <w:ind w:left="0" w:right="36"/>
              <w:rPr>
                <w:sz w:val="18"/>
                <w:szCs w:val="18"/>
              </w:rPr>
            </w:pPr>
            <w:r w:rsidRPr="00BF54B4">
              <w:rPr>
                <w:sz w:val="18"/>
                <w:szCs w:val="18"/>
              </w:rPr>
              <w:t>70</w:t>
            </w:r>
          </w:p>
        </w:tc>
        <w:tc>
          <w:tcPr>
            <w:tcW w:w="449" w:type="pct"/>
          </w:tcPr>
          <w:p w14:paraId="6E8856F5" w14:textId="77777777" w:rsidR="003542B2" w:rsidRPr="00BF54B4" w:rsidRDefault="003542B2" w:rsidP="00264275">
            <w:pPr>
              <w:ind w:left="31" w:right="-27"/>
              <w:jc w:val="center"/>
              <w:rPr>
                <w:sz w:val="18"/>
                <w:szCs w:val="18"/>
              </w:rPr>
            </w:pPr>
            <w:r w:rsidRPr="00BF54B4">
              <w:rPr>
                <w:sz w:val="18"/>
                <w:szCs w:val="18"/>
              </w:rPr>
              <w:t>254</w:t>
            </w:r>
          </w:p>
        </w:tc>
        <w:tc>
          <w:tcPr>
            <w:tcW w:w="454" w:type="pct"/>
          </w:tcPr>
          <w:p w14:paraId="7F7CECD0" w14:textId="77777777" w:rsidR="003542B2" w:rsidRPr="00BF54B4" w:rsidRDefault="003542B2" w:rsidP="00264275">
            <w:pPr>
              <w:ind w:left="31" w:right="-27"/>
              <w:jc w:val="center"/>
              <w:rPr>
                <w:sz w:val="18"/>
                <w:szCs w:val="18"/>
              </w:rPr>
            </w:pPr>
            <w:r w:rsidRPr="00BF54B4">
              <w:rPr>
                <w:sz w:val="18"/>
                <w:szCs w:val="18"/>
              </w:rPr>
              <w:t>-</w:t>
            </w:r>
          </w:p>
        </w:tc>
        <w:tc>
          <w:tcPr>
            <w:tcW w:w="523" w:type="pct"/>
          </w:tcPr>
          <w:p w14:paraId="7695D27B" w14:textId="77777777" w:rsidR="003542B2" w:rsidRPr="00BF54B4" w:rsidRDefault="003542B2" w:rsidP="00264275">
            <w:pPr>
              <w:ind w:left="31" w:right="-27"/>
              <w:jc w:val="center"/>
              <w:rPr>
                <w:sz w:val="18"/>
                <w:szCs w:val="18"/>
              </w:rPr>
            </w:pPr>
            <w:r w:rsidRPr="00BF54B4">
              <w:rPr>
                <w:sz w:val="18"/>
                <w:szCs w:val="18"/>
              </w:rPr>
              <w:t>-</w:t>
            </w:r>
          </w:p>
        </w:tc>
        <w:tc>
          <w:tcPr>
            <w:tcW w:w="524" w:type="pct"/>
          </w:tcPr>
          <w:p w14:paraId="6CB8C0AD" w14:textId="77777777" w:rsidR="003542B2" w:rsidRPr="00BF54B4" w:rsidRDefault="003542B2" w:rsidP="00264275">
            <w:pPr>
              <w:ind w:left="0"/>
              <w:jc w:val="center"/>
              <w:rPr>
                <w:sz w:val="18"/>
                <w:szCs w:val="18"/>
              </w:rPr>
            </w:pPr>
            <w:r w:rsidRPr="00BF54B4">
              <w:rPr>
                <w:sz w:val="18"/>
                <w:szCs w:val="18"/>
              </w:rPr>
              <w:t>12.8</w:t>
            </w:r>
          </w:p>
        </w:tc>
        <w:tc>
          <w:tcPr>
            <w:tcW w:w="524" w:type="pct"/>
          </w:tcPr>
          <w:p w14:paraId="06C4A0C4" w14:textId="77777777" w:rsidR="003542B2" w:rsidRPr="00BF54B4" w:rsidRDefault="003542B2" w:rsidP="00264275">
            <w:pPr>
              <w:ind w:left="0"/>
              <w:jc w:val="center"/>
              <w:rPr>
                <w:sz w:val="18"/>
                <w:szCs w:val="18"/>
              </w:rPr>
            </w:pPr>
            <w:r w:rsidRPr="00BF54B4">
              <w:rPr>
                <w:sz w:val="18"/>
                <w:szCs w:val="18"/>
              </w:rPr>
              <w:t>-</w:t>
            </w:r>
          </w:p>
        </w:tc>
        <w:tc>
          <w:tcPr>
            <w:tcW w:w="522" w:type="pct"/>
          </w:tcPr>
          <w:p w14:paraId="405832AE" w14:textId="77777777" w:rsidR="003542B2" w:rsidRPr="00BF54B4" w:rsidRDefault="003542B2" w:rsidP="00264275">
            <w:pPr>
              <w:ind w:left="0"/>
              <w:jc w:val="center"/>
              <w:rPr>
                <w:sz w:val="18"/>
                <w:szCs w:val="18"/>
              </w:rPr>
            </w:pPr>
            <w:r w:rsidRPr="00BF54B4">
              <w:rPr>
                <w:sz w:val="18"/>
                <w:szCs w:val="18"/>
              </w:rPr>
              <w:t>-</w:t>
            </w:r>
          </w:p>
        </w:tc>
      </w:tr>
      <w:tr w:rsidR="004635DE" w:rsidRPr="00BF54B4" w14:paraId="7D3CDC4F" w14:textId="77777777" w:rsidTr="00450480">
        <w:trPr>
          <w:trHeight w:val="228"/>
        </w:trPr>
        <w:tc>
          <w:tcPr>
            <w:tcW w:w="735" w:type="pct"/>
          </w:tcPr>
          <w:p w14:paraId="2E50CD7E" w14:textId="77777777" w:rsidR="003542B2" w:rsidRPr="00BF54B4" w:rsidRDefault="003542B2" w:rsidP="00BF54B4">
            <w:pPr>
              <w:ind w:left="0" w:right="-61"/>
              <w:rPr>
                <w:sz w:val="18"/>
                <w:szCs w:val="18"/>
              </w:rPr>
            </w:pPr>
            <w:r w:rsidRPr="00BF54B4">
              <w:rPr>
                <w:sz w:val="18"/>
                <w:szCs w:val="18"/>
              </w:rPr>
              <w:t>IMP28559</w:t>
            </w:r>
          </w:p>
        </w:tc>
        <w:tc>
          <w:tcPr>
            <w:tcW w:w="674" w:type="pct"/>
          </w:tcPr>
          <w:p w14:paraId="6CE828FF" w14:textId="77777777" w:rsidR="003542B2" w:rsidRPr="00264275" w:rsidRDefault="003542B2" w:rsidP="00BF54B4">
            <w:pPr>
              <w:ind w:left="0" w:right="0"/>
              <w:rPr>
                <w:b/>
                <w:sz w:val="18"/>
                <w:szCs w:val="18"/>
              </w:rPr>
            </w:pPr>
            <w:r w:rsidRPr="00264275">
              <w:rPr>
                <w:b/>
                <w:sz w:val="18"/>
                <w:szCs w:val="18"/>
              </w:rPr>
              <w:t>Human</w:t>
            </w:r>
          </w:p>
        </w:tc>
        <w:tc>
          <w:tcPr>
            <w:tcW w:w="595" w:type="pct"/>
          </w:tcPr>
          <w:p w14:paraId="2179B0C1" w14:textId="77777777" w:rsidR="00975480" w:rsidRPr="00BF54B4" w:rsidRDefault="003542B2" w:rsidP="00BF54B4">
            <w:pPr>
              <w:ind w:left="0" w:right="36"/>
              <w:rPr>
                <w:sz w:val="18"/>
                <w:szCs w:val="18"/>
              </w:rPr>
            </w:pPr>
            <w:r w:rsidRPr="00BF54B4">
              <w:rPr>
                <w:sz w:val="18"/>
                <w:szCs w:val="18"/>
              </w:rPr>
              <w:t>100 mg/</w:t>
            </w:r>
          </w:p>
          <w:p w14:paraId="547EA82A" w14:textId="77777777" w:rsidR="003542B2" w:rsidRPr="00BF54B4" w:rsidRDefault="003542B2" w:rsidP="00BF54B4">
            <w:pPr>
              <w:ind w:left="0" w:right="36"/>
              <w:rPr>
                <w:sz w:val="18"/>
                <w:szCs w:val="18"/>
              </w:rPr>
            </w:pPr>
            <w:r w:rsidRPr="00BF54B4">
              <w:rPr>
                <w:sz w:val="18"/>
                <w:szCs w:val="18"/>
              </w:rPr>
              <w:t>day</w:t>
            </w:r>
          </w:p>
        </w:tc>
        <w:tc>
          <w:tcPr>
            <w:tcW w:w="449" w:type="pct"/>
          </w:tcPr>
          <w:p w14:paraId="1A063B1C" w14:textId="77777777" w:rsidR="003542B2" w:rsidRPr="00BF54B4" w:rsidRDefault="003542B2" w:rsidP="00264275">
            <w:pPr>
              <w:ind w:left="31" w:right="-27"/>
              <w:jc w:val="center"/>
              <w:rPr>
                <w:rFonts w:eastAsia="Times New Roman"/>
                <w:snapToGrid w:val="0"/>
                <w:sz w:val="18"/>
                <w:szCs w:val="18"/>
              </w:rPr>
            </w:pPr>
            <w:r w:rsidRPr="00BF54B4">
              <w:rPr>
                <w:rFonts w:eastAsia="Times New Roman"/>
                <w:snapToGrid w:val="0"/>
                <w:sz w:val="18"/>
                <w:szCs w:val="18"/>
              </w:rPr>
              <w:t>19.8</w:t>
            </w:r>
          </w:p>
        </w:tc>
        <w:tc>
          <w:tcPr>
            <w:tcW w:w="454" w:type="pct"/>
          </w:tcPr>
          <w:p w14:paraId="7C167191" w14:textId="77777777" w:rsidR="003542B2" w:rsidRPr="00BF54B4" w:rsidRDefault="003542B2" w:rsidP="00264275">
            <w:pPr>
              <w:ind w:left="31" w:right="-27"/>
              <w:jc w:val="center"/>
              <w:rPr>
                <w:rFonts w:eastAsia="Times New Roman"/>
                <w:snapToGrid w:val="0"/>
                <w:sz w:val="18"/>
                <w:szCs w:val="18"/>
              </w:rPr>
            </w:pPr>
            <w:r w:rsidRPr="00BF54B4">
              <w:rPr>
                <w:rFonts w:eastAsia="Times New Roman"/>
                <w:snapToGrid w:val="0"/>
                <w:sz w:val="18"/>
                <w:szCs w:val="18"/>
              </w:rPr>
              <w:t>2.03</w:t>
            </w:r>
          </w:p>
        </w:tc>
        <w:tc>
          <w:tcPr>
            <w:tcW w:w="523" w:type="pct"/>
          </w:tcPr>
          <w:p w14:paraId="040FC410" w14:textId="77777777" w:rsidR="003542B2" w:rsidRPr="00BF54B4" w:rsidRDefault="003542B2" w:rsidP="00264275">
            <w:pPr>
              <w:ind w:left="31" w:right="-27"/>
              <w:jc w:val="center"/>
              <w:rPr>
                <w:rFonts w:eastAsia="Times New Roman"/>
                <w:snapToGrid w:val="0"/>
                <w:sz w:val="18"/>
                <w:szCs w:val="18"/>
              </w:rPr>
            </w:pPr>
            <w:r w:rsidRPr="00BF54B4">
              <w:rPr>
                <w:rFonts w:eastAsia="Times New Roman"/>
                <w:snapToGrid w:val="0"/>
                <w:sz w:val="18"/>
                <w:szCs w:val="18"/>
              </w:rPr>
              <w:t>27.1</w:t>
            </w:r>
          </w:p>
        </w:tc>
        <w:tc>
          <w:tcPr>
            <w:tcW w:w="524" w:type="pct"/>
          </w:tcPr>
          <w:p w14:paraId="6BE13B01" w14:textId="77777777" w:rsidR="003542B2" w:rsidRPr="00BF54B4" w:rsidRDefault="003542B2" w:rsidP="00264275">
            <w:pPr>
              <w:ind w:left="0"/>
              <w:jc w:val="center"/>
              <w:rPr>
                <w:sz w:val="18"/>
                <w:szCs w:val="18"/>
              </w:rPr>
            </w:pPr>
            <w:r w:rsidRPr="00BF54B4">
              <w:rPr>
                <w:sz w:val="18"/>
                <w:szCs w:val="18"/>
              </w:rPr>
              <w:t>-</w:t>
            </w:r>
          </w:p>
        </w:tc>
        <w:tc>
          <w:tcPr>
            <w:tcW w:w="524" w:type="pct"/>
          </w:tcPr>
          <w:p w14:paraId="3AA1811C" w14:textId="77777777" w:rsidR="003542B2" w:rsidRPr="00BF54B4" w:rsidRDefault="003542B2" w:rsidP="00264275">
            <w:pPr>
              <w:ind w:left="0"/>
              <w:jc w:val="center"/>
              <w:rPr>
                <w:sz w:val="18"/>
                <w:szCs w:val="18"/>
              </w:rPr>
            </w:pPr>
            <w:r w:rsidRPr="00BF54B4">
              <w:rPr>
                <w:sz w:val="18"/>
                <w:szCs w:val="18"/>
              </w:rPr>
              <w:t>-</w:t>
            </w:r>
          </w:p>
        </w:tc>
        <w:tc>
          <w:tcPr>
            <w:tcW w:w="522" w:type="pct"/>
          </w:tcPr>
          <w:p w14:paraId="60E2F0CD" w14:textId="77777777" w:rsidR="003542B2" w:rsidRPr="00BF54B4" w:rsidRDefault="003542B2" w:rsidP="00264275">
            <w:pPr>
              <w:ind w:left="0"/>
              <w:jc w:val="center"/>
              <w:rPr>
                <w:sz w:val="18"/>
                <w:szCs w:val="18"/>
              </w:rPr>
            </w:pPr>
            <w:r w:rsidRPr="00BF54B4">
              <w:rPr>
                <w:sz w:val="18"/>
                <w:szCs w:val="18"/>
              </w:rPr>
              <w:t>-</w:t>
            </w:r>
          </w:p>
        </w:tc>
      </w:tr>
    </w:tbl>
    <w:p w14:paraId="22DCBBDC" w14:textId="77777777" w:rsidR="00C9286C" w:rsidRPr="00044B4F" w:rsidRDefault="003542B2" w:rsidP="00044B4F">
      <w:pPr>
        <w:pStyle w:val="TableDescription"/>
      </w:pPr>
      <w:r w:rsidRPr="00044B4F">
        <w:t>Tabulated values refer to total (bound plus unbound) plasma concentrations of analytes; a = animal:human plasma AUC0–24 h; F: values for female animals only (all other values average of M &amp; F); – = not determined; bolded: NOAEL; Ncarc: NOEL for carcinogenic effects (NOAEL was not established for non-neoplastic lesions); A: levodopa/carbidopa given at 40/10 mg/kg twice daily; B: AUC1–24 h; CD = Sprague Dawley (albino rat); LE = Long Evans (pigmented rat); P: pramipexole; in study RF2310, administration of 10, 30 and 50 mg/kg/day to monkeys for 2 weeks yielded a NW-1689 AG exposure 1.4, 4.5 and 10.1 times the exposure in humans.</w:t>
      </w:r>
    </w:p>
    <w:p w14:paraId="091FB5D3" w14:textId="77777777" w:rsidR="003542B2" w:rsidRPr="00FF0722" w:rsidRDefault="003542B2" w:rsidP="00FA60EF">
      <w:pPr>
        <w:pStyle w:val="Heading5"/>
      </w:pPr>
      <w:r w:rsidRPr="00FA60EF">
        <w:t>Major</w:t>
      </w:r>
      <w:r w:rsidRPr="00FF0722">
        <w:t xml:space="preserve"> toxicities</w:t>
      </w:r>
    </w:p>
    <w:p w14:paraId="208F1D65" w14:textId="77777777" w:rsidR="003542B2" w:rsidRPr="00FF0722" w:rsidRDefault="003542B2" w:rsidP="00FA185F">
      <w:pPr>
        <w:pStyle w:val="Heading6"/>
      </w:pPr>
      <w:r w:rsidRPr="00FF0722">
        <w:t>CNS</w:t>
      </w:r>
    </w:p>
    <w:p w14:paraId="2D6778F2" w14:textId="4B9E48F4" w:rsidR="003542B2" w:rsidRPr="00FF0722" w:rsidRDefault="003542B2" w:rsidP="00FA60EF">
      <w:r w:rsidRPr="00FF0722">
        <w:t xml:space="preserve">As may be expected for a CNS active drug such as safinamide, high doses elicited a number of CNS clinical signs, including lack of coordination/ataxia, staggering, tremors, clonic contractions, convulsions and even death. The CNS was consistently affected, in all species tested (mouse, rat, rabbit, and monkey), although the clinical findings did not </w:t>
      </w:r>
      <w:r>
        <w:t>have histological correlates.</w:t>
      </w:r>
      <w:r w:rsidRPr="00FF0722">
        <w:t xml:space="preserve"> Seizures were observed in monkeys (≥80 mg/kg/day, 4</w:t>
      </w:r>
      <w:r w:rsidR="00044B4F">
        <w:t xml:space="preserve"> to </w:t>
      </w:r>
      <w:r w:rsidRPr="00FF0722">
        <w:t>39</w:t>
      </w:r>
      <w:r w:rsidR="00793ECE">
        <w:t xml:space="preserve"> week</w:t>
      </w:r>
      <w:r w:rsidRPr="00FF0722">
        <w:t xml:space="preserve">, </w:t>
      </w:r>
      <w:r w:rsidR="00742A7C">
        <w:t>r</w:t>
      </w:r>
      <w:r w:rsidRPr="00FF0722">
        <w:t xml:space="preserve">elative </w:t>
      </w:r>
      <w:r w:rsidR="00742A7C">
        <w:t>e</w:t>
      </w:r>
      <w:r w:rsidRPr="00FF0722">
        <w:t>xposure</w:t>
      </w:r>
      <w:r w:rsidR="00044B4F">
        <w:t xml:space="preserve"> (RE)</w:t>
      </w:r>
      <w:r w:rsidRPr="00FF0722">
        <w:t xml:space="preserve">: </w:t>
      </w:r>
      <w:r w:rsidR="005A7B2B">
        <w:t xml:space="preserve">approximately </w:t>
      </w:r>
      <w:r w:rsidRPr="00FF0722">
        <w:t>15), rabbits (50 mg/kg/day, embryofetal; RE:</w:t>
      </w:r>
      <w:r w:rsidR="00742A7C">
        <w:t> </w:t>
      </w:r>
      <w:r w:rsidRPr="00FF0722">
        <w:t>3), rats (45 mg/kg/day, 26</w:t>
      </w:r>
      <w:r w:rsidR="00793ECE">
        <w:t xml:space="preserve"> week</w:t>
      </w:r>
      <w:r w:rsidRPr="00FF0722">
        <w:t>; RE: 1.3) and mice (≥ 200 mg/kg/day, 4</w:t>
      </w:r>
      <w:r w:rsidR="00793ECE">
        <w:t xml:space="preserve"> week</w:t>
      </w:r>
      <w:r w:rsidRPr="00FF0722">
        <w:t xml:space="preserve"> </w:t>
      </w:r>
      <w:r w:rsidR="00044B4F">
        <w:t>and</w:t>
      </w:r>
      <w:r w:rsidRPr="00FF0722">
        <w:t xml:space="preserve"> 104</w:t>
      </w:r>
      <w:r w:rsidR="00742A7C">
        <w:t> </w:t>
      </w:r>
      <w:r w:rsidR="00793ECE">
        <w:t>week</w:t>
      </w:r>
      <w:r w:rsidRPr="00FF0722">
        <w:t>; RE: 3). Tremors and abnormal coordination usually preceded the convulsions.</w:t>
      </w:r>
    </w:p>
    <w:p w14:paraId="759799CD" w14:textId="0CA6A4D2" w:rsidR="003542B2" w:rsidRPr="00FF0722" w:rsidRDefault="003542B2" w:rsidP="00FA60EF">
      <w:r w:rsidRPr="00FF0722">
        <w:t>In the 4</w:t>
      </w:r>
      <w:r w:rsidR="00793ECE">
        <w:t xml:space="preserve"> week</w:t>
      </w:r>
      <w:r w:rsidRPr="00FF0722">
        <w:t xml:space="preserve"> study in monkeys, there were deaths related to CNS toxicity at 100</w:t>
      </w:r>
      <w:r w:rsidR="00742A7C">
        <w:t> </w:t>
      </w:r>
      <w:r w:rsidRPr="00FF0722">
        <w:t xml:space="preserve">mg/kg/day (1/4 animals, </w:t>
      </w:r>
      <w:r w:rsidR="00742A7C">
        <w:t>D</w:t>
      </w:r>
      <w:r w:rsidRPr="00FF0722">
        <w:t xml:space="preserve">ay 14) and 200 mg/kg/day (4/4 animals, </w:t>
      </w:r>
      <w:r w:rsidR="00742A7C">
        <w:t>D</w:t>
      </w:r>
      <w:r w:rsidRPr="00FF0722">
        <w:t>ays 1</w:t>
      </w:r>
      <w:r w:rsidR="00742A7C">
        <w:t xml:space="preserve"> to</w:t>
      </w:r>
      <w:r w:rsidRPr="00FF0722">
        <w:t>23). CNS signs and reduced food intake were also observed at 100 and 200 mg/kg/day. In a second 4</w:t>
      </w:r>
      <w:r w:rsidR="00793ECE">
        <w:t xml:space="preserve"> week</w:t>
      </w:r>
      <w:r w:rsidRPr="00FF0722">
        <w:t xml:space="preserve"> study, similar deaths were encountered </w:t>
      </w:r>
      <w:r w:rsidR="00044B4F">
        <w:t>at 80 mg/kg/day (1/10 monkeys, D</w:t>
      </w:r>
      <w:r w:rsidRPr="00FF0722">
        <w:t xml:space="preserve">ay 11) and 120 mg/kg/day (3/10 monkeys, </w:t>
      </w:r>
      <w:r w:rsidR="00044B4F">
        <w:t>D</w:t>
      </w:r>
      <w:r w:rsidRPr="00FF0722">
        <w:t>ays 11</w:t>
      </w:r>
      <w:r w:rsidR="00742A7C">
        <w:t xml:space="preserve"> to </w:t>
      </w:r>
      <w:r w:rsidRPr="00FF0722">
        <w:t>14). CNS signs and reduced food intake were also observed at 80 and 120 mg/kg/day. Dose-related CNS signs at ≥80</w:t>
      </w:r>
      <w:r w:rsidR="00742A7C">
        <w:t> </w:t>
      </w:r>
      <w:r w:rsidRPr="00FF0722">
        <w:t xml:space="preserve">mg/kg/day included staggering, loss of balance, dysmetria, reduced activity and convulsions. Deaths occurred between </w:t>
      </w:r>
      <w:r w:rsidR="00044B4F">
        <w:t>D</w:t>
      </w:r>
      <w:r w:rsidRPr="00FF0722">
        <w:t>ays 1 and 23, with CNS signs appearing both on the day of death or several days prior.</w:t>
      </w:r>
    </w:p>
    <w:p w14:paraId="53F44F06" w14:textId="5BFE02CD" w:rsidR="003542B2" w:rsidRPr="00044B4F" w:rsidRDefault="003542B2" w:rsidP="00FA185F">
      <w:r w:rsidRPr="00FF0722">
        <w:lastRenderedPageBreak/>
        <w:t>In the 13</w:t>
      </w:r>
      <w:r w:rsidR="00793ECE">
        <w:t xml:space="preserve"> week</w:t>
      </w:r>
      <w:r w:rsidRPr="00FF0722">
        <w:t xml:space="preserve"> monkey study, at the </w:t>
      </w:r>
      <w:r w:rsidR="00044B4F">
        <w:t>high dose (</w:t>
      </w:r>
      <w:r w:rsidRPr="00FF0722">
        <w:t>HD</w:t>
      </w:r>
      <w:r w:rsidR="00044B4F">
        <w:t>)</w:t>
      </w:r>
      <w:r w:rsidRPr="00FF0722">
        <w:t xml:space="preserve"> of 50 mg/kg/day, there were no CNS signs, but food intake was slightly reduced. In the 39</w:t>
      </w:r>
      <w:r w:rsidR="00793ECE">
        <w:t xml:space="preserve"> week</w:t>
      </w:r>
      <w:r w:rsidRPr="00FF0722">
        <w:t xml:space="preserve"> study, monkeys receiving 70</w:t>
      </w:r>
      <w:r w:rsidR="00742A7C">
        <w:t> </w:t>
      </w:r>
      <w:r w:rsidRPr="00FF0722">
        <w:t>mg/kg/day displayed ‘</w:t>
      </w:r>
      <w:proofErr w:type="spellStart"/>
      <w:r w:rsidRPr="00FF0722">
        <w:t>clonic</w:t>
      </w:r>
      <w:proofErr w:type="spellEnd"/>
      <w:r w:rsidRPr="00FF0722">
        <w:t xml:space="preserve"> contractions’, pallor of the lip mucosa, moderate hypothermia, abnormal </w:t>
      </w:r>
      <w:r w:rsidR="00742A7C" w:rsidRPr="00FF0722">
        <w:t>vocali</w:t>
      </w:r>
      <w:r w:rsidR="00742A7C">
        <w:t>s</w:t>
      </w:r>
      <w:r w:rsidR="00742A7C" w:rsidRPr="00FF0722">
        <w:t>ation</w:t>
      </w:r>
      <w:r w:rsidRPr="00FF0722">
        <w:t xml:space="preserve">, lateral and ventral recumbency, mydriasis, hypoactivity, </w:t>
      </w:r>
      <w:proofErr w:type="gramStart"/>
      <w:r w:rsidRPr="00FF0722">
        <w:t>staggering</w:t>
      </w:r>
      <w:proofErr w:type="gramEnd"/>
      <w:r w:rsidRPr="00FF0722">
        <w:t xml:space="preserve"> gait, loss of balance, ataxia and tremors. Hypoactivity and loss of balance were observed occasionally in animals receiving 50 mg/kg/day. Histopathological examination in all species did not reveal the CNS as a target organ for toxicity, suggesting that the CNS clinical signs were due to exaggerated pharmacological </w:t>
      </w:r>
      <w:r w:rsidRPr="00044B4F">
        <w:t>activity.</w:t>
      </w:r>
    </w:p>
    <w:p w14:paraId="5E887544" w14:textId="77777777" w:rsidR="003542B2" w:rsidRPr="00FF0722" w:rsidRDefault="003542B2" w:rsidP="00FA185F">
      <w:pPr>
        <w:pStyle w:val="Heading6"/>
      </w:pPr>
      <w:r w:rsidRPr="00FF0722">
        <w:t>Retina</w:t>
      </w:r>
    </w:p>
    <w:p w14:paraId="3407949C" w14:textId="77777777" w:rsidR="003542B2" w:rsidRPr="00FF0722" w:rsidRDefault="003542B2" w:rsidP="00FA185F">
      <w:r w:rsidRPr="00FF0722">
        <w:t xml:space="preserve">The retina was identified as a target organ of toxicity in rat studies. In order to assess the risk of retinal degeneration in patients treated with safinamide, </w:t>
      </w:r>
      <w:r w:rsidR="00B66B00">
        <w:t>the sponsor</w:t>
      </w:r>
      <w:r w:rsidRPr="00FF0722">
        <w:t xml:space="preserve"> conducted repeat dose toxicity studies (of between 2 and 39 weeks duration), combination studies, and mechanistic studies. The potential phototoxicity, melanin binding, and retinal concentrations of safinamide were also evaluated.</w:t>
      </w:r>
    </w:p>
    <w:p w14:paraId="21DCF586" w14:textId="3ABE6B55" w:rsidR="003542B2" w:rsidRPr="00FF0722" w:rsidRDefault="003542B2" w:rsidP="00FA60EF">
      <w:r w:rsidRPr="00FF0722">
        <w:t>Retinal degeneration was not observed in any of the monkey studies, at relative exposures of up to 24 in the 4</w:t>
      </w:r>
      <w:r w:rsidR="00793ECE">
        <w:t xml:space="preserve"> week</w:t>
      </w:r>
      <w:r w:rsidRPr="00FF0722">
        <w:t xml:space="preserve"> study, 7</w:t>
      </w:r>
      <w:r w:rsidR="00742A7C">
        <w:t xml:space="preserve"> to </w:t>
      </w:r>
      <w:r w:rsidRPr="00FF0722">
        <w:t>11 in the 13</w:t>
      </w:r>
      <w:r w:rsidR="00793ECE">
        <w:t xml:space="preserve"> week</w:t>
      </w:r>
      <w:r w:rsidRPr="00FF0722">
        <w:t xml:space="preserve"> studies, and 13 in the 39</w:t>
      </w:r>
      <w:r w:rsidR="00793ECE">
        <w:t xml:space="preserve"> week</w:t>
      </w:r>
      <w:r w:rsidRPr="00FF0722">
        <w:t xml:space="preserve"> studies.</w:t>
      </w:r>
    </w:p>
    <w:p w14:paraId="34C3C8C8" w14:textId="7469703B" w:rsidR="003542B2" w:rsidRPr="00FF0722" w:rsidRDefault="003542B2" w:rsidP="00FA60EF">
      <w:r w:rsidRPr="00FF0722">
        <w:t>No retinal degeneration was detected in mice in the preliminary (13</w:t>
      </w:r>
      <w:r w:rsidR="00793ECE">
        <w:t xml:space="preserve"> week</w:t>
      </w:r>
      <w:r w:rsidRPr="00FF0722">
        <w:t>) carcinogenicity study (</w:t>
      </w:r>
      <w:r w:rsidR="00742A7C">
        <w:t xml:space="preserve">Study </w:t>
      </w:r>
      <w:r w:rsidRPr="00FF0722">
        <w:t>ONP002) at doses up to 375 mg/kg/day, or in the 104</w:t>
      </w:r>
      <w:r w:rsidR="00793ECE">
        <w:t xml:space="preserve"> week</w:t>
      </w:r>
      <w:r w:rsidRPr="00FF0722">
        <w:t xml:space="preserve"> carcinogenicity study (</w:t>
      </w:r>
      <w:r w:rsidR="00742A7C">
        <w:t xml:space="preserve">Study </w:t>
      </w:r>
      <w:r w:rsidRPr="00FF0722">
        <w:t>ONP004) at a dose of 50 mg/kg/day in both sexes and 100 mg/kg/day in males. Spontaneous retinal degeneration was exacerbated in females receiving ≥</w:t>
      </w:r>
      <w:r w:rsidR="00A51403">
        <w:t> </w:t>
      </w:r>
      <w:r w:rsidRPr="00FF0722">
        <w:t>100</w:t>
      </w:r>
      <w:r w:rsidR="00742A7C">
        <w:t> </w:t>
      </w:r>
      <w:r w:rsidRPr="00FF0722">
        <w:t>mg/kg/day and males receiving 200 mg/kg/day for 104 weeks.</w:t>
      </w:r>
    </w:p>
    <w:p w14:paraId="55FA75D9" w14:textId="7B60CD73" w:rsidR="003542B2" w:rsidRPr="00FF0722" w:rsidRDefault="003542B2" w:rsidP="00FA185F">
      <w:r w:rsidRPr="00FF0722">
        <w:t>Retinal degeneration was observed when rats received ≥15 mg/kg/day for 13 weeks (Studies 7552 and ONP003), ≥</w:t>
      </w:r>
      <w:r w:rsidR="00A51403">
        <w:t xml:space="preserve"> </w:t>
      </w:r>
      <w:r w:rsidRPr="00FF0722">
        <w:t>45 mg/kg/day for 26 weeks (Studies 8724 and RE6230), and ≥</w:t>
      </w:r>
      <w:r w:rsidR="00A51403">
        <w:t xml:space="preserve"> </w:t>
      </w:r>
      <w:r w:rsidRPr="00FF0722">
        <w:t>25 mg/kg/day for up to 104 weeks (Study ONP005). Although administration of 20</w:t>
      </w:r>
      <w:r w:rsidR="00742A7C">
        <w:t xml:space="preserve"> to </w:t>
      </w:r>
      <w:r w:rsidRPr="00FF0722">
        <w:t>500 mg/kg/day for 4 weeks (</w:t>
      </w:r>
      <w:r w:rsidR="00742A7C">
        <w:t xml:space="preserve">Studies </w:t>
      </w:r>
      <w:r w:rsidRPr="00FF0722">
        <w:t>N596-Q1354/9550005; N814-Q1505/9750253) showed no evidence of retinal degeneration, these studies did not appear to have been re-examined after the detection of the retinal pathology in the 13</w:t>
      </w:r>
      <w:r w:rsidR="00793ECE">
        <w:t xml:space="preserve"> week</w:t>
      </w:r>
      <w:r w:rsidRPr="00FF0722">
        <w:t xml:space="preserve"> study. Histologically, the retinal degeneration in rats was characterised by diffuse loss of nuclei from the outer nuclear layer (ONL)</w:t>
      </w:r>
      <w:r>
        <w:t>, a</w:t>
      </w:r>
      <w:r w:rsidRPr="00FF0722">
        <w:t>ssociated with shortening and /or disorganization of photoreceptor segments. Effects on the pigment epithelium and inner nuclear layer (INL) were only observed in chronic studies (45 mg/kg/day for 26 weeks).</w:t>
      </w:r>
    </w:p>
    <w:p w14:paraId="0487F3D5" w14:textId="4BB6A2EC" w:rsidR="003542B2" w:rsidRPr="00FF0722" w:rsidRDefault="003542B2" w:rsidP="00FA185F">
      <w:r w:rsidRPr="00FF0722">
        <w:t>Retinal degeneration was accompanied by cataract formation in all treated groups (≥</w:t>
      </w:r>
      <w:r w:rsidR="00A51403">
        <w:t> </w:t>
      </w:r>
      <w:r w:rsidRPr="00FF0722">
        <w:t>25</w:t>
      </w:r>
      <w:r w:rsidR="00742A7C">
        <w:t> </w:t>
      </w:r>
      <w:r w:rsidRPr="00FF0722">
        <w:t>mg/kg/day) in the rat 104</w:t>
      </w:r>
      <w:r w:rsidR="00793ECE">
        <w:t xml:space="preserve"> week</w:t>
      </w:r>
      <w:r w:rsidRPr="00FF0722">
        <w:t xml:space="preserve"> carcinogenicity study (</w:t>
      </w:r>
      <w:r w:rsidR="00742A7C">
        <w:t xml:space="preserve">Study </w:t>
      </w:r>
      <w:r w:rsidRPr="00FF0722">
        <w:t xml:space="preserve">ONP005). Since cataracts were observed beneath the posterior capsular of the lens, they may have been due to retinal degeneration products in the vitreous </w:t>
      </w:r>
      <w:r>
        <w:t xml:space="preserve">humour </w:t>
      </w:r>
      <w:r w:rsidRPr="00FF0722">
        <w:t>causing degenerative changes in lenticular fibres beneath the capsule of the lens.</w:t>
      </w:r>
    </w:p>
    <w:p w14:paraId="6EA1D85D" w14:textId="77777777" w:rsidR="003542B2" w:rsidRPr="00FF0722" w:rsidRDefault="003542B2" w:rsidP="00FA185F">
      <w:r w:rsidRPr="00FF0722">
        <w:t>Safinamide repeat-dose combination toxicity studies were performed in rats and monkeys, in combination with levodopa/carbidopa and with pramipexole.</w:t>
      </w:r>
    </w:p>
    <w:p w14:paraId="51F66B82" w14:textId="108116C7" w:rsidR="003542B2" w:rsidRPr="00044B4F" w:rsidRDefault="003542B2" w:rsidP="00FA60EF">
      <w:r w:rsidRPr="00044B4F">
        <w:t xml:space="preserve">No retinal degeneration was observed in any of the monkey combination studies, after administration for up to 13 weeks of 50 mg/kg/day safinamide, both with levodopa/carbidopa (Studies SOI0022 and SOI0052) and </w:t>
      </w:r>
      <w:proofErr w:type="spellStart"/>
      <w:r w:rsidRPr="00044B4F">
        <w:t>pramipexole</w:t>
      </w:r>
      <w:proofErr w:type="spellEnd"/>
      <w:r w:rsidRPr="00044B4F">
        <w:t xml:space="preserve"> (Studies</w:t>
      </w:r>
      <w:r w:rsidR="00742A7C">
        <w:t> </w:t>
      </w:r>
      <w:r w:rsidRPr="00044B4F">
        <w:t>IMP28941/RE8410 and 22972).</w:t>
      </w:r>
    </w:p>
    <w:p w14:paraId="758740A7" w14:textId="38951206" w:rsidR="003542B2" w:rsidRPr="00FF0722" w:rsidRDefault="003542B2" w:rsidP="00FA185F">
      <w:pPr>
        <w:rPr>
          <w:rFonts w:eastAsia="Times New Roman"/>
          <w:snapToGrid w:val="0"/>
          <w:kern w:val="16"/>
          <w:szCs w:val="24"/>
        </w:rPr>
      </w:pPr>
      <w:r w:rsidRPr="00FF0722">
        <w:rPr>
          <w:rFonts w:eastAsia="Times New Roman"/>
          <w:snapToGrid w:val="0"/>
          <w:kern w:val="16"/>
          <w:szCs w:val="24"/>
        </w:rPr>
        <w:t>There was retinal degeneration in all rat repeat-dose (of ≥</w:t>
      </w:r>
      <w:r w:rsidR="00A51403">
        <w:rPr>
          <w:rFonts w:eastAsia="Times New Roman"/>
          <w:snapToGrid w:val="0"/>
          <w:kern w:val="16"/>
          <w:szCs w:val="24"/>
        </w:rPr>
        <w:t xml:space="preserve"> </w:t>
      </w:r>
      <w:r w:rsidRPr="00FF0722">
        <w:rPr>
          <w:rFonts w:eastAsia="Times New Roman"/>
          <w:snapToGrid w:val="0"/>
          <w:kern w:val="16"/>
          <w:szCs w:val="24"/>
        </w:rPr>
        <w:t xml:space="preserve">2 weeks duration) combination studies with safinamide. Starting at 25 mg/kg/day, safinamide in combination with </w:t>
      </w:r>
      <w:r w:rsidRPr="00044B4F">
        <w:rPr>
          <w:rFonts w:eastAsia="Times New Roman"/>
          <w:snapToGrid w:val="0"/>
          <w:kern w:val="16"/>
          <w:szCs w:val="24"/>
        </w:rPr>
        <w:t>levodopa/carbidopa</w:t>
      </w:r>
      <w:r w:rsidRPr="00FF0722">
        <w:rPr>
          <w:rFonts w:eastAsia="Times New Roman"/>
          <w:snapToGrid w:val="0"/>
          <w:kern w:val="16"/>
          <w:szCs w:val="24"/>
        </w:rPr>
        <w:t xml:space="preserve"> (80/20 mg/kg/day) for 13 weeks caused retinal degeneration to albino (</w:t>
      </w:r>
      <w:r w:rsidR="00742A7C">
        <w:rPr>
          <w:rFonts w:cs="ArialMT"/>
        </w:rPr>
        <w:t>Sprague Dawley</w:t>
      </w:r>
      <w:r w:rsidRPr="00FF0722">
        <w:rPr>
          <w:rFonts w:eastAsia="Times New Roman"/>
          <w:snapToGrid w:val="0"/>
          <w:kern w:val="16"/>
          <w:szCs w:val="24"/>
        </w:rPr>
        <w:t xml:space="preserve">) rats. Safinamide alone (at 125 mg/kg/day) </w:t>
      </w:r>
      <w:r w:rsidRPr="0022187B">
        <w:rPr>
          <w:rFonts w:eastAsia="Times New Roman"/>
          <w:snapToGrid w:val="0"/>
          <w:kern w:val="16"/>
          <w:szCs w:val="24"/>
        </w:rPr>
        <w:t xml:space="preserve">caused retinal degeneration </w:t>
      </w:r>
      <w:r w:rsidRPr="00FF0722">
        <w:rPr>
          <w:rFonts w:eastAsia="Times New Roman"/>
          <w:snapToGrid w:val="0"/>
          <w:kern w:val="16"/>
          <w:szCs w:val="24"/>
        </w:rPr>
        <w:t xml:space="preserve">but </w:t>
      </w:r>
      <w:r>
        <w:rPr>
          <w:rFonts w:eastAsia="Times New Roman"/>
          <w:snapToGrid w:val="0"/>
          <w:kern w:val="16"/>
          <w:szCs w:val="24"/>
        </w:rPr>
        <w:t xml:space="preserve">a </w:t>
      </w:r>
      <w:r w:rsidRPr="00FF0722">
        <w:rPr>
          <w:rFonts w:eastAsia="Times New Roman"/>
          <w:snapToGrid w:val="0"/>
          <w:kern w:val="16"/>
          <w:szCs w:val="24"/>
        </w:rPr>
        <w:t xml:space="preserve">levodopa/carbidopa </w:t>
      </w:r>
      <w:r>
        <w:rPr>
          <w:rFonts w:eastAsia="Times New Roman"/>
          <w:snapToGrid w:val="0"/>
          <w:kern w:val="16"/>
          <w:szCs w:val="24"/>
        </w:rPr>
        <w:t xml:space="preserve">combination did not </w:t>
      </w:r>
      <w:r w:rsidRPr="00FF0722">
        <w:rPr>
          <w:rFonts w:eastAsia="Times New Roman"/>
          <w:snapToGrid w:val="0"/>
          <w:kern w:val="16"/>
          <w:szCs w:val="24"/>
        </w:rPr>
        <w:t xml:space="preserve">(Study SOI0053). The </w:t>
      </w:r>
      <w:r>
        <w:rPr>
          <w:rFonts w:eastAsia="Times New Roman"/>
          <w:snapToGrid w:val="0"/>
          <w:kern w:val="16"/>
          <w:szCs w:val="24"/>
        </w:rPr>
        <w:t xml:space="preserve">safinamide-induced </w:t>
      </w:r>
      <w:r w:rsidRPr="00FF0722">
        <w:rPr>
          <w:rFonts w:eastAsia="Times New Roman"/>
          <w:snapToGrid w:val="0"/>
          <w:kern w:val="16"/>
          <w:szCs w:val="24"/>
        </w:rPr>
        <w:t>degeneration did not seem to be exacerbated by the levodopa/carbidopa combination.</w:t>
      </w:r>
    </w:p>
    <w:p w14:paraId="60C82C1F" w14:textId="77883C00" w:rsidR="005A7B2B" w:rsidRDefault="003542B2" w:rsidP="00FA60EF">
      <w:pPr>
        <w:rPr>
          <w:snapToGrid w:val="0"/>
        </w:rPr>
      </w:pPr>
      <w:r w:rsidRPr="00FF0722">
        <w:rPr>
          <w:snapToGrid w:val="0"/>
        </w:rPr>
        <w:lastRenderedPageBreak/>
        <w:t>In the 13</w:t>
      </w:r>
      <w:r w:rsidR="00793ECE">
        <w:rPr>
          <w:snapToGrid w:val="0"/>
        </w:rPr>
        <w:t xml:space="preserve"> week</w:t>
      </w:r>
      <w:r w:rsidRPr="00FF0722">
        <w:rPr>
          <w:snapToGrid w:val="0"/>
        </w:rPr>
        <w:t xml:space="preserve"> combination study with </w:t>
      </w:r>
      <w:r w:rsidRPr="00B64836">
        <w:rPr>
          <w:snapToGrid w:val="0"/>
        </w:rPr>
        <w:t>pramipexole</w:t>
      </w:r>
      <w:r w:rsidRPr="00FF0722">
        <w:rPr>
          <w:snapToGrid w:val="0"/>
        </w:rPr>
        <w:t xml:space="preserve"> (Study SOI0054), pigmented (Long Evans</w:t>
      </w:r>
      <w:r w:rsidR="00044B4F">
        <w:rPr>
          <w:snapToGrid w:val="0"/>
        </w:rPr>
        <w:t xml:space="preserve"> (</w:t>
      </w:r>
      <w:r w:rsidRPr="00FF0722">
        <w:rPr>
          <w:snapToGrid w:val="0"/>
        </w:rPr>
        <w:t>LE</w:t>
      </w:r>
      <w:r w:rsidR="00044B4F">
        <w:rPr>
          <w:snapToGrid w:val="0"/>
        </w:rPr>
        <w:t>)</w:t>
      </w:r>
      <w:r w:rsidRPr="00FF0722">
        <w:rPr>
          <w:snapToGrid w:val="0"/>
        </w:rPr>
        <w:t>) rats did not have retinal degeneration when receiving safinamide (50</w:t>
      </w:r>
      <w:r w:rsidR="00742A7C">
        <w:rPr>
          <w:snapToGrid w:val="0"/>
        </w:rPr>
        <w:t> </w:t>
      </w:r>
      <w:r w:rsidRPr="00FF0722">
        <w:rPr>
          <w:snapToGrid w:val="0"/>
        </w:rPr>
        <w:t>mg/kg/day) alone, but developed it when receiving 50/25 mg/kg/day safinamide/pramipexole. Light microscopic examination revealed that albino (SD) rats developed retinal degeneration when receiving safinamide alone (50 mg/kg/day) or in combination with pramipexole (25 mg/kg/day), with a higher extent of degeneration in the safinamide/pramipexole combination group.</w:t>
      </w:r>
    </w:p>
    <w:p w14:paraId="7A517900" w14:textId="4072C622" w:rsidR="003542B2" w:rsidRPr="00FF0722" w:rsidRDefault="003542B2" w:rsidP="00FA185F">
      <w:r w:rsidRPr="00FF0722">
        <w:t xml:space="preserve">Photoreceptor and ONL changes were identified by electron microscopy in </w:t>
      </w:r>
      <w:r w:rsidR="00742A7C">
        <w:rPr>
          <w:rFonts w:cs="ArialMT"/>
        </w:rPr>
        <w:t>Sprague Dawley</w:t>
      </w:r>
      <w:r w:rsidRPr="00FF0722">
        <w:t xml:space="preserve"> rats given 15 or 50 mg/kg/day safinamide, with or without </w:t>
      </w:r>
      <w:r w:rsidRPr="00044B4F">
        <w:t>pramipexole, whereas in LE rats, only when in combination with pramipexole did 50 mg/kg/day</w:t>
      </w:r>
      <w:r w:rsidRPr="00FF0722">
        <w:t xml:space="preserve"> safinamide cause slight retinal damage with disintegration and disorientation, single degenerating INL and ONL segments and a slight atrophy of the photoreceptor layer (PRC) and ONL. Therefore, under the conditions of this study, albino rats seemed to be more susceptible to safinamide-induced retinal damage when compared to pigmented rats.</w:t>
      </w:r>
    </w:p>
    <w:p w14:paraId="229BE9BE" w14:textId="2B3DC48F" w:rsidR="003542B2" w:rsidRPr="00FF0722" w:rsidRDefault="003542B2" w:rsidP="00FA60EF">
      <w:r w:rsidRPr="00FF0722">
        <w:t xml:space="preserve">In a study designed to evaluate if the retinal degeneration was caused by changes in dopamine turnover in the retina, the levels of dopamine and its metabolic by-products DOPAC and </w:t>
      </w:r>
      <w:r w:rsidR="00044B4F" w:rsidRPr="00044B4F">
        <w:t>homovanillic acid (</w:t>
      </w:r>
      <w:r w:rsidRPr="00FF0722">
        <w:t>HVA</w:t>
      </w:r>
      <w:r w:rsidR="00044B4F">
        <w:t>)</w:t>
      </w:r>
      <w:r w:rsidRPr="00FF0722">
        <w:t xml:space="preserve"> were found not to be affected in the retina of albino (</w:t>
      </w:r>
      <w:r w:rsidR="00742A7C">
        <w:rPr>
          <w:rFonts w:cs="ArialMT"/>
        </w:rPr>
        <w:t>Sprague Dawley</w:t>
      </w:r>
      <w:r w:rsidRPr="00FF0722">
        <w:t>) rats after administration of safinamide at 150 mg/kg (Study</w:t>
      </w:r>
      <w:r w:rsidR="00742A7C">
        <w:t> </w:t>
      </w:r>
      <w:r w:rsidRPr="00FF0722">
        <w:t>1209024).</w:t>
      </w:r>
    </w:p>
    <w:p w14:paraId="5262D180" w14:textId="55D1CC43" w:rsidR="003542B2" w:rsidRPr="00FF0722" w:rsidRDefault="003542B2" w:rsidP="00D32DFB">
      <w:r w:rsidRPr="00FF0722">
        <w:t xml:space="preserve">In studies in pigmented (LE) rats, safinamide (125 and 200 mg/kg/day), and safinamide (125 mg/kg/day) in combination with pramipexole (25 mg/kg/day) modified </w:t>
      </w:r>
      <w:r w:rsidR="00044B4F">
        <w:t>e</w:t>
      </w:r>
      <w:r w:rsidR="00044B4F" w:rsidRPr="00044B4F">
        <w:t>lectroretinography</w:t>
      </w:r>
      <w:r w:rsidR="00044B4F" w:rsidRPr="00D32DFB">
        <w:t xml:space="preserve"> (</w:t>
      </w:r>
      <w:r w:rsidRPr="00FF0722">
        <w:t>ERG</w:t>
      </w:r>
      <w:r w:rsidR="00044B4F">
        <w:t>)</w:t>
      </w:r>
      <w:r w:rsidRPr="00FF0722">
        <w:t xml:space="preserve"> responses of the dark-adapted rod-cones after 15 days of treatment. These changes were irreversible after up to 70 days of recovery, and were accompanied by changes in SD-OCT (spectral domain optical coherence tomography) and histology (Study STC 378_10087), where the irreversible reduction of the retinal thickness was confirmed. When these pigmented rats received 125 mg/kg/day safinamide for 1, 2, or 3 days, changes in ERG parameters, lesions of the ONL (found via electron microscopy), and delayed recovery of photoreceptor response (rhodopsin rene</w:t>
      </w:r>
      <w:r w:rsidR="00044B4F">
        <w:t>wal) were observed starting on D</w:t>
      </w:r>
      <w:r w:rsidRPr="00FF0722">
        <w:t>ay 2 of administration. Complete functional and histological recovery was observed after 14 days without treatment (Study STC 378_10092). These studies confirmed that safinamide-affected retinal function in pigmented rats recovers after 15</w:t>
      </w:r>
      <w:r w:rsidR="00742A7C">
        <w:t> </w:t>
      </w:r>
      <w:r w:rsidRPr="00FF0722">
        <w:t>days if safinamide was only administered for 2</w:t>
      </w:r>
      <w:r w:rsidR="00742A7C">
        <w:t xml:space="preserve"> to </w:t>
      </w:r>
      <w:r w:rsidRPr="00FF0722">
        <w:t>3 days, but histological changes do not recover even after 70 days if safinamide was administered for 2 weeks.</w:t>
      </w:r>
    </w:p>
    <w:p w14:paraId="340BED2C" w14:textId="6C9605B9" w:rsidR="003542B2" w:rsidRPr="00FF0722" w:rsidRDefault="003542B2" w:rsidP="00FA185F">
      <w:r w:rsidRPr="00FF0722">
        <w:t>In a time course study using female pigmented (LE) rats receiving 25 or 125 mg/kg/day safinamide, light microscopy examinations revealed that retinal damage started after 4</w:t>
      </w:r>
      <w:r w:rsidR="00742A7C">
        <w:t> </w:t>
      </w:r>
      <w:r w:rsidRPr="00FF0722">
        <w:t xml:space="preserve">days of treatment with 125 mg/kg/day safinamide, while the retina of rats treated with the lower dose were unaffected after 4 weeks of treatment (Study T16169). Electron microscopy analysis revealed lesions as early as 24 </w:t>
      </w:r>
      <w:r w:rsidR="00BC5C05">
        <w:t>h</w:t>
      </w:r>
      <w:r w:rsidRPr="00FF0722">
        <w:t xml:space="preserve"> after start of treatment. In addition to atrophy of the ONL, retinal changes included the disintegration, disorientation and vacuolar degeneration and atrophy of the photoreceptor layer.</w:t>
      </w:r>
    </w:p>
    <w:p w14:paraId="48968A60" w14:textId="5AC44CB0" w:rsidR="003542B2" w:rsidRPr="00FF0722" w:rsidRDefault="003542B2" w:rsidP="00FA185F">
      <w:r w:rsidRPr="00FF0722">
        <w:t>In a comparison study between pigmented (LE) and albino (</w:t>
      </w:r>
      <w:r w:rsidR="00742A7C">
        <w:rPr>
          <w:rFonts w:cs="ArialMT"/>
        </w:rPr>
        <w:t>Sprague Dawley</w:t>
      </w:r>
      <w:r w:rsidRPr="00FF0722">
        <w:t>) rats, an oral dose of 125</w:t>
      </w:r>
      <w:r w:rsidR="00742A7C">
        <w:t> </w:t>
      </w:r>
      <w:r w:rsidRPr="00FF0722">
        <w:t>mg/kg/day for 13 weeks caused a time-dependent increase of severity of the retinal atrophy (minimal at 1 month and marked at 3 months). Although initially the effects seemed more</w:t>
      </w:r>
      <w:r w:rsidR="00A51403">
        <w:t xml:space="preserve"> marked in pigmented rats (at 1 to </w:t>
      </w:r>
      <w:r w:rsidRPr="00FF0722">
        <w:t>2 months), the number of nuclei and width of the photoreceptor zone were similar in both rat strains after 13 weeks of administration (Study SOI0056).</w:t>
      </w:r>
    </w:p>
    <w:p w14:paraId="52475319" w14:textId="472F3EAB" w:rsidR="003542B2" w:rsidRPr="00FF0722" w:rsidRDefault="003542B2" w:rsidP="00FA60EF">
      <w:r w:rsidRPr="00FF0722">
        <w:t>In a study investigating the effect of light intensity levels on the retinal changes caused by safinamide, female SD rats received 75 or 150 mg/kg/day safinamide for 4 weeks (Study</w:t>
      </w:r>
      <w:r w:rsidR="00742A7C">
        <w:t> </w:t>
      </w:r>
      <w:r w:rsidRPr="00FF0722">
        <w:t>RE8900). Exposure to a light intensity of 250</w:t>
      </w:r>
      <w:r w:rsidR="00742A7C">
        <w:t xml:space="preserve"> to </w:t>
      </w:r>
      <w:r w:rsidRPr="00FF0722">
        <w:t>350 LUX</w:t>
      </w:r>
      <w:r w:rsidR="00742A7C">
        <w:t>;</w:t>
      </w:r>
      <w:r w:rsidR="00975480">
        <w:rPr>
          <w:rStyle w:val="FootnoteReference"/>
        </w:rPr>
        <w:footnoteReference w:id="7"/>
      </w:r>
      <w:r w:rsidRPr="00FF0722">
        <w:t xml:space="preserve"> (normal light exposure) caused an increase in severity and incidence of safinamide-induced retinal degeneration, </w:t>
      </w:r>
      <w:r w:rsidRPr="00FF0722">
        <w:lastRenderedPageBreak/>
        <w:t>compared to exposure to a light intensity of 30</w:t>
      </w:r>
      <w:r w:rsidR="00742A7C">
        <w:t xml:space="preserve"> to </w:t>
      </w:r>
      <w:r w:rsidRPr="00FF0722">
        <w:t xml:space="preserve">40 LUX (reduced light exposure). However, safinamide and its metabolites are not expected to be phototoxic, since they did not show absorption in the </w:t>
      </w:r>
      <w:r w:rsidR="00975480">
        <w:t>ultraviolet (</w:t>
      </w:r>
      <w:r w:rsidRPr="00FF0722">
        <w:t>UV</w:t>
      </w:r>
      <w:r w:rsidR="00975480">
        <w:t>)</w:t>
      </w:r>
      <w:r w:rsidRPr="00FF0722">
        <w:t xml:space="preserve"> light range 290</w:t>
      </w:r>
      <w:r w:rsidR="00975480">
        <w:t xml:space="preserve"> to </w:t>
      </w:r>
      <w:r w:rsidRPr="00FF0722">
        <w:t>700 nm (Study 1208053).</w:t>
      </w:r>
    </w:p>
    <w:p w14:paraId="154BD833" w14:textId="7A83F82A" w:rsidR="003542B2" w:rsidRPr="00FF0722" w:rsidRDefault="003542B2" w:rsidP="00FA60EF">
      <w:r w:rsidRPr="00FF0722">
        <w:t>Binding of safinamide-related radioactivity was observed in the eyes and other pigmented tissues of pigmented (Lister hooded) rats. Significantly higher safinamide concentrations were found in the retinas of pigmented than those of non-pigmented (</w:t>
      </w:r>
      <w:proofErr w:type="spellStart"/>
      <w:r w:rsidRPr="00FF0722">
        <w:t>Wistar</w:t>
      </w:r>
      <w:proofErr w:type="spellEnd"/>
      <w:r w:rsidRPr="00FF0722">
        <w:t>) rats (Studies</w:t>
      </w:r>
      <w:r w:rsidR="00D0191D">
        <w:t> </w:t>
      </w:r>
      <w:r w:rsidRPr="00FF0722">
        <w:t>DMPK 17-08 and DMPK 175-07). However, melanin binding does not seem to be related to the development of retinal degeneration/atrophy since this effect was also observed in non-pigmented rats. Since the predominant circulating metabolite NW 1689 was not found in pigmented eyes, its involvement in the development of retinal degeneration can be ruled out.</w:t>
      </w:r>
    </w:p>
    <w:p w14:paraId="19B1E882" w14:textId="77777777" w:rsidR="003542B2" w:rsidRDefault="003542B2" w:rsidP="00FA185F">
      <w:r w:rsidRPr="00FF0722">
        <w:t>Since investigative studies could not identify a mechanism underling the development of safinamide-related retinal degeneration, the relevance of this lesion to humans cannot be ruled out.</w:t>
      </w:r>
    </w:p>
    <w:p w14:paraId="59317DBF" w14:textId="77777777" w:rsidR="003542B2" w:rsidRPr="00FF0722" w:rsidRDefault="003542B2" w:rsidP="00FA60EF">
      <w:pPr>
        <w:pStyle w:val="Heading6"/>
        <w:rPr>
          <w:rFonts w:eastAsiaTheme="minorHAnsi"/>
        </w:rPr>
      </w:pPr>
      <w:r w:rsidRPr="00FA60EF">
        <w:rPr>
          <w:rFonts w:eastAsiaTheme="minorHAnsi"/>
        </w:rPr>
        <w:t>Liver</w:t>
      </w:r>
    </w:p>
    <w:p w14:paraId="5AB1DCE8" w14:textId="2CEEFBCF" w:rsidR="003542B2" w:rsidRPr="00FF0722" w:rsidRDefault="003542B2" w:rsidP="00FA60EF">
      <w:r w:rsidRPr="00FF0722">
        <w:t>In mice, the liver displayed centrilobular hepatocellular hypertrophy and fat vacuolation at ≥</w:t>
      </w:r>
      <w:r w:rsidR="00D0191D">
        <w:t xml:space="preserve"> </w:t>
      </w:r>
      <w:r w:rsidRPr="00FF0722">
        <w:t>200 mg/kg and coagulative necrosis at 375/250 mg/kg in females. In rats there was increase in triglycerides and cholesterol, while in monkeys the serum cholesterol tended to be decreased at higher doses. Hepatic effects were limited to increased alkaline phosphatase and alanine aminotransferase in rats (at ≥</w:t>
      </w:r>
      <w:r w:rsidR="00A51403">
        <w:t xml:space="preserve"> </w:t>
      </w:r>
      <w:r w:rsidRPr="00FF0722">
        <w:t>30 mg/kg/day) and monkeys (≥</w:t>
      </w:r>
      <w:r w:rsidR="00A51403">
        <w:t> </w:t>
      </w:r>
      <w:r w:rsidRPr="00FF0722">
        <w:t>50</w:t>
      </w:r>
      <w:r w:rsidR="00D0191D">
        <w:t> </w:t>
      </w:r>
      <w:r w:rsidRPr="00FF0722">
        <w:t>mg/kg/day), sometimes accompanied by hepatic enlargement. Histologically, increased hepatocellular lipid and centrilobular hypertrophy was seen at ≥</w:t>
      </w:r>
      <w:r w:rsidR="00A51403">
        <w:t xml:space="preserve"> </w:t>
      </w:r>
      <w:r w:rsidRPr="00FF0722">
        <w:t xml:space="preserve">50 mg/kg/day in rats, and was not seen in monkeys. Although the hepatic changes were not extreme and did not cause death (like the CNS signs), due to safinamide’s high permeability and strong lysosomotropic properties, as well as distribution to the liver, accumulation in the liver cannot be ruled out. Caution with the use of safinamide in patients with hepatic impairment has been documented in the </w:t>
      </w:r>
      <w:r w:rsidR="00975480">
        <w:t>draft PI</w:t>
      </w:r>
      <w:r w:rsidRPr="00FF0722">
        <w:t xml:space="preserve"> document.</w:t>
      </w:r>
    </w:p>
    <w:p w14:paraId="747485EC" w14:textId="77777777" w:rsidR="003542B2" w:rsidRPr="00FF0722" w:rsidRDefault="003542B2" w:rsidP="00FA60EF">
      <w:pPr>
        <w:pStyle w:val="Heading6"/>
        <w:rPr>
          <w:rFonts w:eastAsiaTheme="minorHAnsi"/>
        </w:rPr>
      </w:pPr>
      <w:r w:rsidRPr="00FF0722">
        <w:rPr>
          <w:rFonts w:eastAsiaTheme="minorHAnsi"/>
        </w:rPr>
        <w:t>Lungs and adrenal glands</w:t>
      </w:r>
    </w:p>
    <w:p w14:paraId="3542A02D" w14:textId="77777777" w:rsidR="003542B2" w:rsidRPr="00FF0722" w:rsidRDefault="003542B2" w:rsidP="00FA185F">
      <w:r>
        <w:t xml:space="preserve">Like the </w:t>
      </w:r>
      <w:r w:rsidRPr="00FF0722">
        <w:t>retinal effects, pulmonary phospholipidosis and adrenocortical hyperplasia were limited to rats.</w:t>
      </w:r>
    </w:p>
    <w:p w14:paraId="5807B87C" w14:textId="77777777" w:rsidR="005A7B2B" w:rsidRDefault="003542B2" w:rsidP="00FA185F">
      <w:r w:rsidRPr="00FF0722">
        <w:t xml:space="preserve">In rats (receiving 180 mg/kg/day for 26 weeks), large areas of pulmonary pallor, incompletely collapsed lungs and bronchi, as well as histologic findings of intra-alveolar macrophages </w:t>
      </w:r>
      <w:r w:rsidRPr="00FA60EF">
        <w:t>w</w:t>
      </w:r>
      <w:r w:rsidRPr="00FF0722">
        <w:t>ere observed. Foamy alveolar macrophages contained concentric multi-lamellar, myeloid body-like inclusions in the cytoplasm, indicative of lung phospholipidosis. In some instances foamy macrophages were also seen in thymus, liver, uterus, and vagina. Phospholipidosis may be caused by safinamide due its lysosomotropic characteristics (Study DMPK 15-10). Increased adrenal glands size and weight were observed routinely in rats, accompanied by reversible hypertrophy of the zona fascicularis. These findings were not observed in monkeys, and are not expected to be a concern clinically.</w:t>
      </w:r>
    </w:p>
    <w:p w14:paraId="3B3D5A98" w14:textId="77777777" w:rsidR="003542B2" w:rsidRPr="00FF0722" w:rsidRDefault="003542B2" w:rsidP="00FA185F">
      <w:pPr>
        <w:pStyle w:val="Heading6"/>
        <w:rPr>
          <w:rFonts w:eastAsiaTheme="minorHAnsi"/>
        </w:rPr>
      </w:pPr>
      <w:r w:rsidRPr="00FF0722">
        <w:rPr>
          <w:rFonts w:eastAsiaTheme="minorHAnsi"/>
        </w:rPr>
        <w:t>Kidneys</w:t>
      </w:r>
    </w:p>
    <w:p w14:paraId="3BC94220" w14:textId="77777777" w:rsidR="003542B2" w:rsidRPr="00FF0722" w:rsidRDefault="003542B2" w:rsidP="00FA60EF">
      <w:r w:rsidRPr="00FF0722">
        <w:t>Reversible changes in urea and creatinine were observed at doses as low as 30 mg/kg/day in rats and 50 mg/kg/day in monkey. At these dose levels, these changes were not associated with any histopathological change. In monkeys, doses of ≥</w:t>
      </w:r>
      <w:r>
        <w:t xml:space="preserve"> </w:t>
      </w:r>
      <w:r w:rsidRPr="00FF0722">
        <w:t>80 mg/kg (which resulted in convulsions, dyspn</w:t>
      </w:r>
      <w:r w:rsidR="00D459DC">
        <w:t>o</w:t>
      </w:r>
      <w:r w:rsidRPr="00FF0722">
        <w:t>ea, prostration and death), also caused microscopic renal effects (tubular dilatation, inflammation). Due to the high doses needed to cause these effects, it is not expected that the kidney will be a target organ when safinamide is used clinically.</w:t>
      </w:r>
    </w:p>
    <w:p w14:paraId="32FA955A" w14:textId="77777777" w:rsidR="003542B2" w:rsidRPr="00FF0722" w:rsidRDefault="003542B2" w:rsidP="00FA60EF">
      <w:pPr>
        <w:pStyle w:val="Heading5"/>
      </w:pPr>
      <w:r w:rsidRPr="00FF0722">
        <w:lastRenderedPageBreak/>
        <w:t>Genotoxicity</w:t>
      </w:r>
    </w:p>
    <w:p w14:paraId="52405B5C" w14:textId="77777777" w:rsidR="003542B2" w:rsidRPr="00FF0722" w:rsidRDefault="003542B2" w:rsidP="00FA60EF">
      <w:r w:rsidRPr="00FF0722">
        <w:t xml:space="preserve">Safinamide was negative for genotoxicity in a gene mutation assay in bacterial cells (Ames test), a mouse lymphoma assay, an </w:t>
      </w:r>
      <w:r w:rsidRPr="00975480">
        <w:t xml:space="preserve">unscheduled </w:t>
      </w:r>
      <w:r w:rsidR="00975480" w:rsidRPr="00975480">
        <w:t>deoxyribonucleic acid (</w:t>
      </w:r>
      <w:r w:rsidRPr="00975480">
        <w:t>DNA</w:t>
      </w:r>
      <w:r w:rsidR="00975480">
        <w:t>)</w:t>
      </w:r>
      <w:r w:rsidRPr="00FF0722">
        <w:t xml:space="preserve"> synthesis in rat hepatocytes and a micronucleus test in mice.</w:t>
      </w:r>
    </w:p>
    <w:p w14:paraId="09FDC512" w14:textId="77777777" w:rsidR="003542B2" w:rsidRPr="00FA185F" w:rsidRDefault="003542B2" w:rsidP="00FA60EF">
      <w:pPr>
        <w:rPr>
          <w:rFonts w:eastAsiaTheme="minorHAnsi" w:cs="Arial"/>
        </w:rPr>
      </w:pPr>
      <w:r>
        <w:t>The c</w:t>
      </w:r>
      <w:r w:rsidRPr="00FF0722">
        <w:t xml:space="preserve">irculating metabolites of safinamide </w:t>
      </w:r>
      <w:r>
        <w:t>(</w:t>
      </w:r>
      <w:r w:rsidRPr="00FF0722">
        <w:t>NW-1153, NW-1689 and NW-1689 AG</w:t>
      </w:r>
      <w:r>
        <w:t>)</w:t>
      </w:r>
      <w:r w:rsidRPr="00FF0722">
        <w:t xml:space="preserve"> were not mutagenic in a bacterial assay. NW-1689 AG was not clastogenic in a micronucleus </w:t>
      </w:r>
      <w:r w:rsidRPr="00FA185F">
        <w:t>assay.</w:t>
      </w:r>
    </w:p>
    <w:p w14:paraId="677E058C" w14:textId="77777777" w:rsidR="003542B2" w:rsidRPr="00FF0722" w:rsidRDefault="003542B2" w:rsidP="00FA60EF">
      <w:pPr>
        <w:pStyle w:val="Heading5"/>
      </w:pPr>
      <w:r w:rsidRPr="00FF0722">
        <w:t>Carcinogenicity</w:t>
      </w:r>
    </w:p>
    <w:p w14:paraId="68A7CD09" w14:textId="77F0B3FA" w:rsidR="003542B2" w:rsidRPr="00FF0722" w:rsidRDefault="003542B2" w:rsidP="00FA60EF">
      <w:r w:rsidRPr="00FF0722">
        <w:t>In standard long-term rodent carcinogenicity studies, safinamide was administered orally (gavage) to mice (0, 50, 100, and 200 mg/kg/day) and rats (0, 25, 50, and 100 mg/kg/day) of both sexes for two years. There was no evidence from either sex for carcinogenic activity by safinamide</w:t>
      </w:r>
      <w:r w:rsidR="00A51403">
        <w:t xml:space="preserve"> or metabolites NW-1689 and NW-</w:t>
      </w:r>
      <w:r w:rsidRPr="00FF0722">
        <w:t>1153 in rats or mice. Although metabolite NW-1689 AG was not found in either species, it was found not to be genotoxic.</w:t>
      </w:r>
    </w:p>
    <w:p w14:paraId="0871B1CF" w14:textId="77777777" w:rsidR="003542B2" w:rsidRPr="00FF0722" w:rsidRDefault="003542B2" w:rsidP="00FA185F">
      <w:r w:rsidRPr="00FF0722">
        <w:t xml:space="preserve">The rat carcinogenicity study used a HD giving an exposure level 3.5 times than that anticipated for humans. Using AUC data from a different study, the mouse carcinogenicity study </w:t>
      </w:r>
      <w:r>
        <w:t>high dose corresponds to</w:t>
      </w:r>
      <w:r w:rsidRPr="00FF0722">
        <w:t xml:space="preserve"> an exposure level 2.8 times that anticipated </w:t>
      </w:r>
      <w:r>
        <w:t>in</w:t>
      </w:r>
      <w:r w:rsidRPr="00FF0722">
        <w:t xml:space="preserve"> humans</w:t>
      </w:r>
      <w:r w:rsidR="00975480">
        <w:t>.</w:t>
      </w:r>
    </w:p>
    <w:p w14:paraId="0CBEF605" w14:textId="77777777" w:rsidR="005A7B2B" w:rsidRDefault="003542B2" w:rsidP="00FA60EF">
      <w:pPr>
        <w:rPr>
          <w:noProof/>
          <w:lang w:eastAsia="en-AU"/>
        </w:rPr>
      </w:pPr>
      <w:r>
        <w:rPr>
          <w:noProof/>
          <w:lang w:eastAsia="en-AU"/>
        </w:rPr>
        <w:t xml:space="preserve">Like the repeat-dose studies, </w:t>
      </w:r>
      <w:r w:rsidRPr="00337202">
        <w:rPr>
          <w:noProof/>
          <w:lang w:eastAsia="en-AU"/>
        </w:rPr>
        <w:t xml:space="preserve">safinamide </w:t>
      </w:r>
      <w:r>
        <w:rPr>
          <w:noProof/>
          <w:lang w:eastAsia="en-AU"/>
        </w:rPr>
        <w:t xml:space="preserve">also </w:t>
      </w:r>
      <w:r w:rsidRPr="00337202">
        <w:rPr>
          <w:noProof/>
          <w:lang w:eastAsia="en-AU"/>
        </w:rPr>
        <w:t>induced retinal atrophy, cataracts and lenticular opacities</w:t>
      </w:r>
      <w:r>
        <w:rPr>
          <w:noProof/>
          <w:lang w:eastAsia="en-AU"/>
        </w:rPr>
        <w:t xml:space="preserve"> in the </w:t>
      </w:r>
      <w:r w:rsidRPr="00FF0722">
        <w:rPr>
          <w:noProof/>
          <w:lang w:eastAsia="en-AU"/>
        </w:rPr>
        <w:t xml:space="preserve">rat </w:t>
      </w:r>
      <w:r>
        <w:rPr>
          <w:noProof/>
          <w:lang w:eastAsia="en-AU"/>
        </w:rPr>
        <w:t>carcinogenicity studies.</w:t>
      </w:r>
    </w:p>
    <w:p w14:paraId="14F0CA8D" w14:textId="77777777" w:rsidR="003542B2" w:rsidRPr="00FF0722" w:rsidRDefault="003542B2" w:rsidP="00FA60EF">
      <w:pPr>
        <w:pStyle w:val="Heading5"/>
      </w:pPr>
      <w:r w:rsidRPr="00FF0722">
        <w:t>Reproductive toxicity</w:t>
      </w:r>
    </w:p>
    <w:p w14:paraId="7497478E" w14:textId="77777777" w:rsidR="003542B2" w:rsidRPr="00FF0722" w:rsidRDefault="003542B2" w:rsidP="00FA60EF">
      <w:r w:rsidRPr="00FF0722">
        <w:t xml:space="preserve">Reproductive toxicity studies used standard species (rat and rabbit) and appropriate group sizes, timing, </w:t>
      </w:r>
      <w:r w:rsidRPr="00F26E38">
        <w:t>duration</w:t>
      </w:r>
      <w:r>
        <w:t>s</w:t>
      </w:r>
      <w:r w:rsidRPr="00F26E38">
        <w:t xml:space="preserve"> of treatment </w:t>
      </w:r>
      <w:r w:rsidRPr="00FF0722">
        <w:t xml:space="preserve">and </w:t>
      </w:r>
      <w:r w:rsidRPr="00F26E38">
        <w:t>route of administration (oral</w:t>
      </w:r>
      <w:r>
        <w:t>)</w:t>
      </w:r>
      <w:r w:rsidRPr="00FF0722">
        <w:t>. Most of the studies were conducted to GLP standards. As shown in the table below, relative exposures for safinamide at the maternal NOAEL ranged from 1 to 7.</w:t>
      </w:r>
    </w:p>
    <w:p w14:paraId="6AA10599" w14:textId="77777777" w:rsidR="00975480" w:rsidRDefault="00975480" w:rsidP="00FA60EF">
      <w:pPr>
        <w:pStyle w:val="TableTitle"/>
      </w:pPr>
      <w:r>
        <w:t xml:space="preserve">Table 3: </w:t>
      </w:r>
      <w:r w:rsidRPr="00FF0722">
        <w:t xml:space="preserve">Relative exposure to safinamide and its </w:t>
      </w:r>
      <w:r w:rsidRPr="00FA60EF">
        <w:t>metabolites</w:t>
      </w:r>
    </w:p>
    <w:tbl>
      <w:tblPr>
        <w:tblStyle w:val="TableTGAblue"/>
        <w:tblW w:w="8506" w:type="dxa"/>
        <w:tblInd w:w="-176" w:type="dxa"/>
        <w:tblLayout w:type="fixed"/>
        <w:tblLook w:val="01E0" w:firstRow="1" w:lastRow="1" w:firstColumn="1" w:lastColumn="1" w:noHBand="0" w:noVBand="0"/>
      </w:tblPr>
      <w:tblGrid>
        <w:gridCol w:w="1181"/>
        <w:gridCol w:w="1182"/>
        <w:gridCol w:w="10"/>
        <w:gridCol w:w="910"/>
        <w:gridCol w:w="13"/>
        <w:gridCol w:w="922"/>
        <w:gridCol w:w="886"/>
        <w:gridCol w:w="850"/>
        <w:gridCol w:w="899"/>
        <w:gridCol w:w="802"/>
        <w:gridCol w:w="851"/>
      </w:tblGrid>
      <w:tr w:rsidR="004A705E" w:rsidRPr="00FA60EF" w14:paraId="59E625B1" w14:textId="77777777" w:rsidTr="00656771">
        <w:trPr>
          <w:cnfStyle w:val="100000000000" w:firstRow="1" w:lastRow="0" w:firstColumn="0" w:lastColumn="0" w:oddVBand="0" w:evenVBand="0" w:oddHBand="0" w:evenHBand="0" w:firstRowFirstColumn="0" w:firstRowLastColumn="0" w:lastRowFirstColumn="0" w:lastRowLastColumn="0"/>
          <w:cantSplit/>
          <w:trHeight w:val="781"/>
        </w:trPr>
        <w:tc>
          <w:tcPr>
            <w:tcW w:w="1181" w:type="dxa"/>
            <w:vMerge w:val="restart"/>
            <w:hideMark/>
          </w:tcPr>
          <w:p w14:paraId="3E60B7E4" w14:textId="77777777" w:rsidR="004A705E" w:rsidRPr="00FA60EF" w:rsidRDefault="004A705E" w:rsidP="00FA60EF">
            <w:pPr>
              <w:ind w:left="34" w:right="0"/>
              <w:rPr>
                <w:sz w:val="16"/>
                <w:szCs w:val="16"/>
              </w:rPr>
            </w:pPr>
            <w:r w:rsidRPr="00FA60EF">
              <w:rPr>
                <w:sz w:val="16"/>
                <w:szCs w:val="16"/>
              </w:rPr>
              <w:t>Study</w:t>
            </w:r>
          </w:p>
        </w:tc>
        <w:tc>
          <w:tcPr>
            <w:tcW w:w="1182" w:type="dxa"/>
            <w:vMerge w:val="restart"/>
            <w:hideMark/>
          </w:tcPr>
          <w:p w14:paraId="1F7B8297" w14:textId="3AD47B40" w:rsidR="004A705E" w:rsidRPr="00FA60EF" w:rsidRDefault="004A705E" w:rsidP="00FA60EF">
            <w:pPr>
              <w:ind w:left="0" w:right="0"/>
              <w:rPr>
                <w:b w:val="0"/>
                <w:color w:val="auto"/>
                <w:sz w:val="16"/>
                <w:szCs w:val="16"/>
                <w:lang w:eastAsia="en-US"/>
              </w:rPr>
            </w:pPr>
            <w:proofErr w:type="spellStart"/>
            <w:r w:rsidRPr="00FA60EF">
              <w:rPr>
                <w:sz w:val="16"/>
                <w:szCs w:val="16"/>
              </w:rPr>
              <w:t>Dose</w:t>
            </w:r>
            <w:r w:rsidRPr="00FA60EF">
              <w:rPr>
                <w:sz w:val="16"/>
                <w:szCs w:val="16"/>
                <w:vertAlign w:val="superscript"/>
              </w:rPr>
              <w:t>a</w:t>
            </w:r>
            <w:proofErr w:type="spellEnd"/>
            <w:r w:rsidRPr="00FA60EF">
              <w:rPr>
                <w:sz w:val="16"/>
                <w:szCs w:val="16"/>
                <w:vertAlign w:val="superscript"/>
              </w:rPr>
              <w:t xml:space="preserve"> /</w:t>
            </w:r>
            <w:r w:rsidR="00D0191D" w:rsidRPr="00FA60EF">
              <w:rPr>
                <w:sz w:val="16"/>
                <w:szCs w:val="16"/>
                <w:vertAlign w:val="superscript"/>
              </w:rPr>
              <w:t xml:space="preserve"> </w:t>
            </w:r>
            <w:r w:rsidRPr="00FA60EF">
              <w:rPr>
                <w:sz w:val="16"/>
                <w:szCs w:val="16"/>
              </w:rPr>
              <w:t>period</w:t>
            </w:r>
          </w:p>
        </w:tc>
        <w:tc>
          <w:tcPr>
            <w:tcW w:w="920" w:type="dxa"/>
            <w:gridSpan w:val="2"/>
            <w:vMerge w:val="restart"/>
          </w:tcPr>
          <w:p w14:paraId="604DAFBF" w14:textId="25332617" w:rsidR="004A705E" w:rsidRPr="00FA60EF" w:rsidRDefault="00FA60EF" w:rsidP="00FA60EF">
            <w:pPr>
              <w:ind w:left="0" w:right="0"/>
              <w:rPr>
                <w:b w:val="0"/>
                <w:color w:val="auto"/>
                <w:sz w:val="16"/>
                <w:szCs w:val="16"/>
                <w:lang w:eastAsia="en-US"/>
              </w:rPr>
            </w:pPr>
            <w:r>
              <w:rPr>
                <w:sz w:val="16"/>
                <w:szCs w:val="16"/>
              </w:rPr>
              <w:t>Day of sample</w:t>
            </w:r>
          </w:p>
        </w:tc>
        <w:tc>
          <w:tcPr>
            <w:tcW w:w="1821" w:type="dxa"/>
            <w:gridSpan w:val="3"/>
          </w:tcPr>
          <w:p w14:paraId="1F5C2AE0" w14:textId="77777777" w:rsidR="004A705E" w:rsidRPr="00FA60EF" w:rsidRDefault="004A705E" w:rsidP="00FA60EF">
            <w:pPr>
              <w:ind w:left="0" w:right="0"/>
              <w:jc w:val="center"/>
              <w:rPr>
                <w:sz w:val="16"/>
                <w:szCs w:val="16"/>
              </w:rPr>
            </w:pPr>
            <w:r w:rsidRPr="00FA60EF">
              <w:rPr>
                <w:sz w:val="16"/>
                <w:szCs w:val="16"/>
              </w:rPr>
              <w:t>AUC</w:t>
            </w:r>
            <w:r w:rsidRPr="00FA60EF">
              <w:rPr>
                <w:sz w:val="16"/>
                <w:szCs w:val="16"/>
                <w:vertAlign w:val="subscript"/>
              </w:rPr>
              <w:t>0–24</w:t>
            </w:r>
            <w:r w:rsidRPr="00FA60EF">
              <w:rPr>
                <w:w w:val="50"/>
                <w:sz w:val="16"/>
                <w:szCs w:val="16"/>
                <w:vertAlign w:val="subscript"/>
              </w:rPr>
              <w:t> </w:t>
            </w:r>
            <w:r w:rsidRPr="00FA60EF">
              <w:rPr>
                <w:sz w:val="16"/>
                <w:szCs w:val="16"/>
                <w:vertAlign w:val="subscript"/>
              </w:rPr>
              <w:t xml:space="preserve">h </w:t>
            </w:r>
            <w:r w:rsidRPr="00FA60EF">
              <w:rPr>
                <w:sz w:val="16"/>
                <w:szCs w:val="16"/>
              </w:rPr>
              <w:t>(µg∙h/mL)</w:t>
            </w:r>
          </w:p>
        </w:tc>
        <w:tc>
          <w:tcPr>
            <w:tcW w:w="3402" w:type="dxa"/>
            <w:gridSpan w:val="4"/>
          </w:tcPr>
          <w:p w14:paraId="2DE589D9" w14:textId="77777777" w:rsidR="004A705E" w:rsidRPr="00FA60EF" w:rsidRDefault="004A705E" w:rsidP="00FA60EF">
            <w:pPr>
              <w:ind w:left="0" w:right="0"/>
              <w:jc w:val="center"/>
              <w:rPr>
                <w:sz w:val="16"/>
                <w:szCs w:val="16"/>
              </w:rPr>
            </w:pPr>
            <w:r w:rsidRPr="00FA60EF">
              <w:rPr>
                <w:sz w:val="16"/>
                <w:szCs w:val="16"/>
              </w:rPr>
              <w:t>Exposure ratio</w:t>
            </w:r>
            <w:r w:rsidRPr="00FA60EF">
              <w:rPr>
                <w:sz w:val="16"/>
                <w:szCs w:val="16"/>
                <w:vertAlign w:val="superscript"/>
              </w:rPr>
              <w:t>b</w:t>
            </w:r>
          </w:p>
        </w:tc>
      </w:tr>
      <w:tr w:rsidR="004A705E" w:rsidRPr="00FA60EF" w14:paraId="6F8353DA" w14:textId="77777777" w:rsidTr="00656771">
        <w:trPr>
          <w:cnfStyle w:val="100000000000" w:firstRow="1" w:lastRow="0" w:firstColumn="0" w:lastColumn="0" w:oddVBand="0" w:evenVBand="0" w:oddHBand="0" w:evenHBand="0" w:firstRowFirstColumn="0" w:firstRowLastColumn="0" w:lastRowFirstColumn="0" w:lastRowLastColumn="0"/>
          <w:cantSplit/>
          <w:trHeight w:val="284"/>
        </w:trPr>
        <w:tc>
          <w:tcPr>
            <w:tcW w:w="1181" w:type="dxa"/>
            <w:vMerge/>
            <w:hideMark/>
          </w:tcPr>
          <w:p w14:paraId="6D40EBA9" w14:textId="77777777" w:rsidR="004A705E" w:rsidRPr="00FA60EF" w:rsidRDefault="004A705E" w:rsidP="00FA60EF">
            <w:pPr>
              <w:ind w:left="34" w:right="0"/>
              <w:rPr>
                <w:b w:val="0"/>
                <w:color w:val="0070C0"/>
                <w:sz w:val="16"/>
                <w:szCs w:val="16"/>
              </w:rPr>
            </w:pPr>
          </w:p>
        </w:tc>
        <w:tc>
          <w:tcPr>
            <w:tcW w:w="1182" w:type="dxa"/>
            <w:vMerge/>
            <w:hideMark/>
          </w:tcPr>
          <w:p w14:paraId="6E9DB5F7" w14:textId="77777777" w:rsidR="004A705E" w:rsidRPr="00FA60EF" w:rsidRDefault="004A705E" w:rsidP="00FA60EF">
            <w:pPr>
              <w:ind w:left="0" w:right="0"/>
              <w:rPr>
                <w:b w:val="0"/>
                <w:color w:val="0070C0"/>
                <w:sz w:val="16"/>
                <w:szCs w:val="16"/>
              </w:rPr>
            </w:pPr>
          </w:p>
        </w:tc>
        <w:tc>
          <w:tcPr>
            <w:tcW w:w="920" w:type="dxa"/>
            <w:gridSpan w:val="2"/>
            <w:vMerge/>
          </w:tcPr>
          <w:p w14:paraId="335AC36F" w14:textId="77777777" w:rsidR="004A705E" w:rsidRPr="00FA60EF" w:rsidRDefault="004A705E" w:rsidP="00FA60EF">
            <w:pPr>
              <w:ind w:left="0" w:right="0"/>
              <w:rPr>
                <w:b w:val="0"/>
                <w:color w:val="0070C0"/>
                <w:sz w:val="16"/>
                <w:szCs w:val="16"/>
              </w:rPr>
            </w:pPr>
          </w:p>
        </w:tc>
        <w:tc>
          <w:tcPr>
            <w:tcW w:w="935" w:type="dxa"/>
            <w:gridSpan w:val="2"/>
          </w:tcPr>
          <w:p w14:paraId="3C085928" w14:textId="77777777" w:rsidR="004A705E" w:rsidRPr="00FA60EF" w:rsidRDefault="004A705E" w:rsidP="00FA60EF">
            <w:pPr>
              <w:ind w:left="0" w:right="0"/>
              <w:jc w:val="center"/>
              <w:rPr>
                <w:rFonts w:eastAsia="MS Mincho" w:cstheme="minorBidi"/>
                <w:b w:val="0"/>
                <w:sz w:val="16"/>
                <w:szCs w:val="16"/>
              </w:rPr>
            </w:pPr>
            <w:r w:rsidRPr="00FA60EF">
              <w:rPr>
                <w:rFonts w:eastAsia="MS Mincho" w:cstheme="minorBidi"/>
                <w:sz w:val="16"/>
                <w:szCs w:val="16"/>
              </w:rPr>
              <w:t>S</w:t>
            </w:r>
          </w:p>
        </w:tc>
        <w:tc>
          <w:tcPr>
            <w:tcW w:w="886" w:type="dxa"/>
          </w:tcPr>
          <w:p w14:paraId="27513996" w14:textId="77777777" w:rsidR="004A705E" w:rsidRPr="00FA60EF" w:rsidRDefault="004A705E" w:rsidP="00FA60EF">
            <w:pPr>
              <w:ind w:left="0" w:right="0"/>
              <w:jc w:val="center"/>
              <w:rPr>
                <w:rFonts w:eastAsia="MS Mincho" w:cstheme="minorBidi"/>
                <w:b w:val="0"/>
                <w:sz w:val="16"/>
                <w:szCs w:val="16"/>
              </w:rPr>
            </w:pPr>
            <w:r w:rsidRPr="00FA60EF">
              <w:rPr>
                <w:rFonts w:eastAsia="MS Mincho" w:cstheme="minorBidi"/>
                <w:sz w:val="16"/>
                <w:szCs w:val="16"/>
              </w:rPr>
              <w:t>NW-1153</w:t>
            </w:r>
          </w:p>
        </w:tc>
        <w:tc>
          <w:tcPr>
            <w:tcW w:w="850" w:type="dxa"/>
            <w:hideMark/>
          </w:tcPr>
          <w:p w14:paraId="721AF21A" w14:textId="77777777" w:rsidR="004A705E" w:rsidRPr="00FA60EF" w:rsidRDefault="004A705E" w:rsidP="00FA60EF">
            <w:pPr>
              <w:ind w:left="0" w:right="0"/>
              <w:jc w:val="center"/>
              <w:rPr>
                <w:rFonts w:eastAsia="MS Mincho" w:cstheme="minorBidi"/>
                <w:b w:val="0"/>
                <w:sz w:val="16"/>
                <w:szCs w:val="16"/>
              </w:rPr>
            </w:pPr>
            <w:r w:rsidRPr="00FA60EF">
              <w:rPr>
                <w:rFonts w:eastAsia="MS Mincho" w:cstheme="minorBidi"/>
                <w:sz w:val="16"/>
                <w:szCs w:val="16"/>
              </w:rPr>
              <w:t>NW-1689</w:t>
            </w:r>
          </w:p>
        </w:tc>
        <w:tc>
          <w:tcPr>
            <w:tcW w:w="899" w:type="dxa"/>
          </w:tcPr>
          <w:p w14:paraId="0EC6BBA5" w14:textId="77777777" w:rsidR="004A705E" w:rsidRPr="00FA60EF" w:rsidRDefault="004A705E" w:rsidP="00FA60EF">
            <w:pPr>
              <w:ind w:left="0" w:right="0"/>
              <w:jc w:val="center"/>
              <w:rPr>
                <w:rFonts w:eastAsia="MS Mincho" w:cstheme="minorBidi"/>
                <w:b w:val="0"/>
                <w:sz w:val="16"/>
                <w:szCs w:val="16"/>
              </w:rPr>
            </w:pPr>
            <w:r w:rsidRPr="00FA60EF">
              <w:rPr>
                <w:rFonts w:eastAsia="MS Mincho" w:cstheme="minorBidi"/>
                <w:sz w:val="16"/>
                <w:szCs w:val="16"/>
              </w:rPr>
              <w:t>S</w:t>
            </w:r>
          </w:p>
        </w:tc>
        <w:tc>
          <w:tcPr>
            <w:tcW w:w="802" w:type="dxa"/>
          </w:tcPr>
          <w:p w14:paraId="79196781" w14:textId="77777777" w:rsidR="004A705E" w:rsidRPr="00FA60EF" w:rsidRDefault="004A705E" w:rsidP="00FA60EF">
            <w:pPr>
              <w:ind w:left="0" w:right="0"/>
              <w:jc w:val="center"/>
              <w:rPr>
                <w:rFonts w:eastAsia="MS Mincho" w:cstheme="minorBidi"/>
                <w:b w:val="0"/>
                <w:sz w:val="16"/>
                <w:szCs w:val="16"/>
              </w:rPr>
            </w:pPr>
            <w:r w:rsidRPr="00FA60EF">
              <w:rPr>
                <w:rFonts w:eastAsia="MS Mincho" w:cstheme="minorBidi"/>
                <w:sz w:val="16"/>
                <w:szCs w:val="16"/>
              </w:rPr>
              <w:t>NW-1153</w:t>
            </w:r>
          </w:p>
        </w:tc>
        <w:tc>
          <w:tcPr>
            <w:tcW w:w="851" w:type="dxa"/>
            <w:hideMark/>
          </w:tcPr>
          <w:p w14:paraId="5EA4B367" w14:textId="77777777" w:rsidR="004A705E" w:rsidRPr="00FA60EF" w:rsidRDefault="004A705E" w:rsidP="00FA60EF">
            <w:pPr>
              <w:ind w:left="0" w:right="0"/>
              <w:jc w:val="center"/>
              <w:rPr>
                <w:rFonts w:eastAsia="MS Mincho" w:cstheme="minorBidi"/>
                <w:b w:val="0"/>
                <w:sz w:val="16"/>
                <w:szCs w:val="16"/>
              </w:rPr>
            </w:pPr>
            <w:r w:rsidRPr="00FA60EF">
              <w:rPr>
                <w:rFonts w:eastAsia="MS Mincho" w:cstheme="minorBidi"/>
                <w:sz w:val="16"/>
                <w:szCs w:val="16"/>
              </w:rPr>
              <w:t>NW-1689</w:t>
            </w:r>
          </w:p>
        </w:tc>
      </w:tr>
      <w:tr w:rsidR="004A705E" w:rsidRPr="00FA60EF" w14:paraId="3CA8E580" w14:textId="77777777" w:rsidTr="00FA60EF">
        <w:trPr>
          <w:trHeight w:val="227"/>
        </w:trPr>
        <w:tc>
          <w:tcPr>
            <w:tcW w:w="1181" w:type="dxa"/>
            <w:vMerge w:val="restart"/>
            <w:hideMark/>
          </w:tcPr>
          <w:p w14:paraId="1C34BF71"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Rat Embryo fetal</w:t>
            </w:r>
          </w:p>
          <w:p w14:paraId="2EA12599"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(GD6-GD15), (9382)</w:t>
            </w:r>
          </w:p>
        </w:tc>
        <w:tc>
          <w:tcPr>
            <w:tcW w:w="1182" w:type="dxa"/>
          </w:tcPr>
          <w:p w14:paraId="772C265C" w14:textId="77777777" w:rsidR="004A705E" w:rsidRPr="00FA60EF" w:rsidRDefault="004A705E" w:rsidP="00FA60EF">
            <w:pPr>
              <w:ind w:left="0" w:right="0"/>
              <w:rPr>
                <w:sz w:val="16"/>
                <w:szCs w:val="16"/>
              </w:rPr>
            </w:pPr>
            <w:r w:rsidRPr="00FA60EF">
              <w:rPr>
                <w:sz w:val="16"/>
                <w:szCs w:val="16"/>
              </w:rPr>
              <w:t>50</w:t>
            </w:r>
          </w:p>
        </w:tc>
        <w:tc>
          <w:tcPr>
            <w:tcW w:w="920" w:type="dxa"/>
            <w:gridSpan w:val="2"/>
          </w:tcPr>
          <w:p w14:paraId="73C89812" w14:textId="77777777" w:rsidR="004A705E" w:rsidRPr="00FA60EF" w:rsidRDefault="004A705E" w:rsidP="00FA60EF">
            <w:pPr>
              <w:ind w:left="0" w:right="0"/>
              <w:rPr>
                <w:sz w:val="16"/>
                <w:szCs w:val="16"/>
              </w:rPr>
            </w:pPr>
            <w:r w:rsidRPr="00FA60EF">
              <w:rPr>
                <w:sz w:val="16"/>
                <w:szCs w:val="16"/>
              </w:rPr>
              <w:t>GD15</w:t>
            </w:r>
          </w:p>
        </w:tc>
        <w:tc>
          <w:tcPr>
            <w:tcW w:w="935" w:type="dxa"/>
            <w:gridSpan w:val="2"/>
          </w:tcPr>
          <w:p w14:paraId="717EE618" w14:textId="77777777" w:rsidR="004A705E" w:rsidRPr="00FA60EF" w:rsidRDefault="004A705E" w:rsidP="00FA60EF">
            <w:pPr>
              <w:ind w:left="0" w:right="0"/>
              <w:jc w:val="center"/>
              <w:rPr>
                <w:sz w:val="16"/>
                <w:szCs w:val="16"/>
              </w:rPr>
            </w:pPr>
            <w:r w:rsidRPr="00FA60EF">
              <w:rPr>
                <w:sz w:val="16"/>
                <w:szCs w:val="16"/>
              </w:rPr>
              <w:t>41.4</w:t>
            </w:r>
          </w:p>
        </w:tc>
        <w:tc>
          <w:tcPr>
            <w:tcW w:w="886" w:type="dxa"/>
          </w:tcPr>
          <w:p w14:paraId="2C4E14CA" w14:textId="77777777" w:rsidR="004A705E" w:rsidRPr="00FA60EF" w:rsidRDefault="004A705E" w:rsidP="00FA60EF">
            <w:pPr>
              <w:ind w:left="0" w:right="0"/>
              <w:jc w:val="center"/>
              <w:rPr>
                <w:sz w:val="16"/>
                <w:szCs w:val="16"/>
              </w:rPr>
            </w:pPr>
            <w:r w:rsidRPr="00FA60EF">
              <w:rPr>
                <w:sz w:val="16"/>
                <w:szCs w:val="16"/>
              </w:rPr>
              <w:t>-</w:t>
            </w:r>
          </w:p>
        </w:tc>
        <w:tc>
          <w:tcPr>
            <w:tcW w:w="850" w:type="dxa"/>
          </w:tcPr>
          <w:p w14:paraId="4A805CC7" w14:textId="77777777" w:rsidR="004A705E" w:rsidRPr="00FA60EF" w:rsidRDefault="004A705E" w:rsidP="00FA60EF">
            <w:pPr>
              <w:ind w:left="0" w:right="0"/>
              <w:jc w:val="center"/>
              <w:rPr>
                <w:sz w:val="16"/>
                <w:szCs w:val="16"/>
              </w:rPr>
            </w:pPr>
            <w:r w:rsidRPr="00FA60EF">
              <w:rPr>
                <w:sz w:val="16"/>
                <w:szCs w:val="16"/>
              </w:rPr>
              <w:t>-</w:t>
            </w:r>
          </w:p>
        </w:tc>
        <w:tc>
          <w:tcPr>
            <w:tcW w:w="899" w:type="dxa"/>
          </w:tcPr>
          <w:p w14:paraId="39741E80" w14:textId="77777777" w:rsidR="004A705E" w:rsidRPr="00FA60EF" w:rsidRDefault="004A705E" w:rsidP="00FA60EF">
            <w:pPr>
              <w:ind w:left="0" w:right="0"/>
              <w:jc w:val="center"/>
              <w:rPr>
                <w:sz w:val="16"/>
                <w:szCs w:val="16"/>
              </w:rPr>
            </w:pPr>
            <w:r w:rsidRPr="00FA60EF">
              <w:rPr>
                <w:sz w:val="16"/>
                <w:szCs w:val="16"/>
              </w:rPr>
              <w:t>2.1</w:t>
            </w:r>
          </w:p>
        </w:tc>
        <w:tc>
          <w:tcPr>
            <w:tcW w:w="802" w:type="dxa"/>
          </w:tcPr>
          <w:p w14:paraId="36C2F708"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708BC246" w14:textId="77777777" w:rsidR="004A705E" w:rsidRPr="00FA60EF" w:rsidRDefault="004A705E" w:rsidP="00FA60EF">
            <w:pPr>
              <w:ind w:left="0" w:right="0"/>
              <w:jc w:val="center"/>
              <w:rPr>
                <w:sz w:val="16"/>
                <w:szCs w:val="16"/>
              </w:rPr>
            </w:pPr>
            <w:r w:rsidRPr="00FA60EF">
              <w:rPr>
                <w:sz w:val="16"/>
                <w:szCs w:val="16"/>
              </w:rPr>
              <w:t>-</w:t>
            </w:r>
          </w:p>
        </w:tc>
      </w:tr>
      <w:tr w:rsidR="004A705E" w:rsidRPr="00FA60EF" w14:paraId="0C814B46" w14:textId="77777777" w:rsidTr="00FA60EF">
        <w:trPr>
          <w:trHeight w:val="227"/>
        </w:trPr>
        <w:tc>
          <w:tcPr>
            <w:tcW w:w="1181" w:type="dxa"/>
            <w:vMerge/>
            <w:hideMark/>
          </w:tcPr>
          <w:p w14:paraId="367932E5" w14:textId="77777777" w:rsidR="004A705E" w:rsidRPr="00FA60EF" w:rsidRDefault="004A705E" w:rsidP="00FA60EF">
            <w:pPr>
              <w:ind w:left="34" w:right="0"/>
              <w:rPr>
                <w:rFonts w:eastAsia="Times New Roman"/>
                <w:snapToGrid w:val="0"/>
                <w:sz w:val="16"/>
                <w:szCs w:val="16"/>
              </w:rPr>
            </w:pPr>
          </w:p>
        </w:tc>
        <w:tc>
          <w:tcPr>
            <w:tcW w:w="1182" w:type="dxa"/>
          </w:tcPr>
          <w:p w14:paraId="62A25B66" w14:textId="77777777" w:rsidR="004A705E" w:rsidRPr="00FA60EF" w:rsidRDefault="004A705E" w:rsidP="00FA60EF">
            <w:pPr>
              <w:ind w:left="0" w:right="0"/>
              <w:rPr>
                <w:sz w:val="16"/>
                <w:szCs w:val="16"/>
              </w:rPr>
            </w:pPr>
            <w:r w:rsidRPr="00FA60EF">
              <w:rPr>
                <w:sz w:val="16"/>
                <w:szCs w:val="16"/>
              </w:rPr>
              <w:t>100</w:t>
            </w:r>
          </w:p>
        </w:tc>
        <w:tc>
          <w:tcPr>
            <w:tcW w:w="920" w:type="dxa"/>
            <w:gridSpan w:val="2"/>
          </w:tcPr>
          <w:p w14:paraId="09993A97" w14:textId="77777777" w:rsidR="004A705E" w:rsidRPr="00FA60EF" w:rsidRDefault="004A705E" w:rsidP="00FA60EF">
            <w:pPr>
              <w:ind w:left="0" w:right="0"/>
              <w:rPr>
                <w:sz w:val="16"/>
                <w:szCs w:val="16"/>
              </w:rPr>
            </w:pPr>
            <w:r w:rsidRPr="00FA60EF">
              <w:rPr>
                <w:sz w:val="16"/>
                <w:szCs w:val="16"/>
              </w:rPr>
              <w:t>GD15</w:t>
            </w:r>
          </w:p>
        </w:tc>
        <w:tc>
          <w:tcPr>
            <w:tcW w:w="935" w:type="dxa"/>
            <w:gridSpan w:val="2"/>
          </w:tcPr>
          <w:p w14:paraId="566960DC" w14:textId="77777777" w:rsidR="004A705E" w:rsidRPr="00FA60EF" w:rsidRDefault="004A705E" w:rsidP="00FA60EF">
            <w:pPr>
              <w:ind w:left="0" w:right="0"/>
              <w:jc w:val="center"/>
              <w:rPr>
                <w:sz w:val="16"/>
                <w:szCs w:val="16"/>
              </w:rPr>
            </w:pPr>
            <w:r w:rsidRPr="00FA60EF">
              <w:rPr>
                <w:sz w:val="16"/>
                <w:szCs w:val="16"/>
              </w:rPr>
              <w:t>11.8</w:t>
            </w:r>
          </w:p>
        </w:tc>
        <w:tc>
          <w:tcPr>
            <w:tcW w:w="886" w:type="dxa"/>
          </w:tcPr>
          <w:p w14:paraId="23B5C5FE" w14:textId="77777777" w:rsidR="004A705E" w:rsidRPr="00FA60EF" w:rsidRDefault="004A705E" w:rsidP="00FA60EF">
            <w:pPr>
              <w:ind w:left="0" w:right="0"/>
              <w:jc w:val="center"/>
              <w:rPr>
                <w:sz w:val="16"/>
                <w:szCs w:val="16"/>
              </w:rPr>
            </w:pPr>
            <w:r w:rsidRPr="00FA60EF">
              <w:rPr>
                <w:sz w:val="16"/>
                <w:szCs w:val="16"/>
              </w:rPr>
              <w:t>-</w:t>
            </w:r>
          </w:p>
        </w:tc>
        <w:tc>
          <w:tcPr>
            <w:tcW w:w="850" w:type="dxa"/>
          </w:tcPr>
          <w:p w14:paraId="0F797499" w14:textId="77777777" w:rsidR="004A705E" w:rsidRPr="00FA60EF" w:rsidRDefault="004A705E" w:rsidP="00FA60EF">
            <w:pPr>
              <w:ind w:left="0" w:right="0"/>
              <w:jc w:val="center"/>
              <w:rPr>
                <w:sz w:val="16"/>
                <w:szCs w:val="16"/>
              </w:rPr>
            </w:pPr>
            <w:r w:rsidRPr="00FA60EF">
              <w:rPr>
                <w:sz w:val="16"/>
                <w:szCs w:val="16"/>
              </w:rPr>
              <w:t>-</w:t>
            </w:r>
          </w:p>
        </w:tc>
        <w:tc>
          <w:tcPr>
            <w:tcW w:w="899" w:type="dxa"/>
          </w:tcPr>
          <w:p w14:paraId="417AC475" w14:textId="77777777" w:rsidR="004A705E" w:rsidRPr="00FA60EF" w:rsidRDefault="004A705E" w:rsidP="00FA60EF">
            <w:pPr>
              <w:ind w:left="0" w:right="0"/>
              <w:jc w:val="center"/>
              <w:rPr>
                <w:sz w:val="16"/>
                <w:szCs w:val="16"/>
              </w:rPr>
            </w:pPr>
            <w:r w:rsidRPr="00FA60EF">
              <w:rPr>
                <w:sz w:val="16"/>
                <w:szCs w:val="16"/>
              </w:rPr>
              <w:t>0.6</w:t>
            </w:r>
          </w:p>
        </w:tc>
        <w:tc>
          <w:tcPr>
            <w:tcW w:w="802" w:type="dxa"/>
          </w:tcPr>
          <w:p w14:paraId="1DCFA328"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41B30987" w14:textId="77777777" w:rsidR="004A705E" w:rsidRPr="00FA60EF" w:rsidRDefault="004A705E" w:rsidP="00FA60EF">
            <w:pPr>
              <w:ind w:left="0" w:right="0"/>
              <w:jc w:val="center"/>
              <w:rPr>
                <w:sz w:val="16"/>
                <w:szCs w:val="16"/>
              </w:rPr>
            </w:pPr>
            <w:r w:rsidRPr="00FA60EF">
              <w:rPr>
                <w:sz w:val="16"/>
                <w:szCs w:val="16"/>
              </w:rPr>
              <w:t>-</w:t>
            </w:r>
          </w:p>
        </w:tc>
      </w:tr>
      <w:tr w:rsidR="004A705E" w:rsidRPr="00FA60EF" w14:paraId="5615E268" w14:textId="77777777" w:rsidTr="00FA60EF">
        <w:trPr>
          <w:trHeight w:val="227"/>
        </w:trPr>
        <w:tc>
          <w:tcPr>
            <w:tcW w:w="1181" w:type="dxa"/>
            <w:vMerge/>
            <w:hideMark/>
          </w:tcPr>
          <w:p w14:paraId="57317DFE" w14:textId="77777777" w:rsidR="004A705E" w:rsidRPr="00FA60EF" w:rsidRDefault="004A705E" w:rsidP="00FA60EF">
            <w:pPr>
              <w:ind w:left="34" w:right="0"/>
              <w:rPr>
                <w:rFonts w:eastAsia="Times New Roman"/>
                <w:snapToGrid w:val="0"/>
                <w:sz w:val="16"/>
                <w:szCs w:val="16"/>
              </w:rPr>
            </w:pPr>
          </w:p>
        </w:tc>
        <w:tc>
          <w:tcPr>
            <w:tcW w:w="1182" w:type="dxa"/>
          </w:tcPr>
          <w:p w14:paraId="20BB50A4" w14:textId="77777777" w:rsidR="004A705E" w:rsidRPr="00FA60EF" w:rsidRDefault="004A705E" w:rsidP="00FA60EF">
            <w:pPr>
              <w:ind w:left="0" w:right="0"/>
              <w:rPr>
                <w:sz w:val="16"/>
                <w:szCs w:val="16"/>
              </w:rPr>
            </w:pPr>
            <w:r w:rsidRPr="00FA60EF">
              <w:rPr>
                <w:sz w:val="16"/>
                <w:szCs w:val="16"/>
              </w:rPr>
              <w:t>150</w:t>
            </w:r>
          </w:p>
        </w:tc>
        <w:tc>
          <w:tcPr>
            <w:tcW w:w="920" w:type="dxa"/>
            <w:gridSpan w:val="2"/>
          </w:tcPr>
          <w:p w14:paraId="4D117579" w14:textId="77777777" w:rsidR="004A705E" w:rsidRPr="00FA60EF" w:rsidRDefault="004A705E" w:rsidP="00FA60EF">
            <w:pPr>
              <w:ind w:left="0" w:right="0"/>
              <w:rPr>
                <w:sz w:val="16"/>
                <w:szCs w:val="16"/>
              </w:rPr>
            </w:pPr>
            <w:r w:rsidRPr="00FA60EF">
              <w:rPr>
                <w:sz w:val="16"/>
                <w:szCs w:val="16"/>
              </w:rPr>
              <w:t>GD15</w:t>
            </w:r>
          </w:p>
        </w:tc>
        <w:tc>
          <w:tcPr>
            <w:tcW w:w="935" w:type="dxa"/>
            <w:gridSpan w:val="2"/>
          </w:tcPr>
          <w:p w14:paraId="31D49141" w14:textId="77777777" w:rsidR="004A705E" w:rsidRPr="00FA60EF" w:rsidRDefault="004A705E" w:rsidP="00FA60EF">
            <w:pPr>
              <w:ind w:left="0" w:right="0"/>
              <w:jc w:val="center"/>
              <w:rPr>
                <w:sz w:val="16"/>
                <w:szCs w:val="16"/>
              </w:rPr>
            </w:pPr>
            <w:r w:rsidRPr="00FA60EF">
              <w:rPr>
                <w:sz w:val="16"/>
                <w:szCs w:val="16"/>
              </w:rPr>
              <w:t>182.5</w:t>
            </w:r>
          </w:p>
        </w:tc>
        <w:tc>
          <w:tcPr>
            <w:tcW w:w="886" w:type="dxa"/>
          </w:tcPr>
          <w:p w14:paraId="42D52C7A" w14:textId="77777777" w:rsidR="004A705E" w:rsidRPr="00FA60EF" w:rsidRDefault="004A705E" w:rsidP="00FA60EF">
            <w:pPr>
              <w:ind w:left="0" w:right="0"/>
              <w:jc w:val="center"/>
              <w:rPr>
                <w:sz w:val="16"/>
                <w:szCs w:val="16"/>
              </w:rPr>
            </w:pPr>
            <w:r w:rsidRPr="00FA60EF">
              <w:rPr>
                <w:sz w:val="16"/>
                <w:szCs w:val="16"/>
              </w:rPr>
              <w:t>-</w:t>
            </w:r>
          </w:p>
        </w:tc>
        <w:tc>
          <w:tcPr>
            <w:tcW w:w="850" w:type="dxa"/>
          </w:tcPr>
          <w:p w14:paraId="07181133" w14:textId="77777777" w:rsidR="004A705E" w:rsidRPr="00FA60EF" w:rsidRDefault="004A705E" w:rsidP="00FA60EF">
            <w:pPr>
              <w:ind w:left="0" w:right="0"/>
              <w:jc w:val="center"/>
              <w:rPr>
                <w:sz w:val="16"/>
                <w:szCs w:val="16"/>
              </w:rPr>
            </w:pPr>
            <w:r w:rsidRPr="00FA60EF">
              <w:rPr>
                <w:sz w:val="16"/>
                <w:szCs w:val="16"/>
              </w:rPr>
              <w:t>-</w:t>
            </w:r>
          </w:p>
        </w:tc>
        <w:tc>
          <w:tcPr>
            <w:tcW w:w="899" w:type="dxa"/>
          </w:tcPr>
          <w:p w14:paraId="415892F1" w14:textId="77777777" w:rsidR="004A705E" w:rsidRPr="00FA60EF" w:rsidRDefault="004A705E" w:rsidP="00FA60EF">
            <w:pPr>
              <w:ind w:left="0" w:right="0"/>
              <w:jc w:val="center"/>
              <w:rPr>
                <w:sz w:val="16"/>
                <w:szCs w:val="16"/>
              </w:rPr>
            </w:pPr>
            <w:r w:rsidRPr="00FA60EF">
              <w:rPr>
                <w:sz w:val="16"/>
                <w:szCs w:val="16"/>
              </w:rPr>
              <w:t>9.2</w:t>
            </w:r>
          </w:p>
        </w:tc>
        <w:tc>
          <w:tcPr>
            <w:tcW w:w="802" w:type="dxa"/>
          </w:tcPr>
          <w:p w14:paraId="7E09F0FA"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5E6EA752" w14:textId="77777777" w:rsidR="004A705E" w:rsidRPr="00FA60EF" w:rsidRDefault="004A705E" w:rsidP="00FA60EF">
            <w:pPr>
              <w:ind w:left="0" w:right="0"/>
              <w:jc w:val="center"/>
              <w:rPr>
                <w:sz w:val="16"/>
                <w:szCs w:val="16"/>
              </w:rPr>
            </w:pPr>
            <w:r w:rsidRPr="00FA60EF">
              <w:rPr>
                <w:sz w:val="16"/>
                <w:szCs w:val="16"/>
              </w:rPr>
              <w:t>-</w:t>
            </w:r>
          </w:p>
        </w:tc>
      </w:tr>
      <w:tr w:rsidR="004A705E" w:rsidRPr="00FA60EF" w14:paraId="48832F1F" w14:textId="77777777" w:rsidTr="00FA60EF">
        <w:trPr>
          <w:trHeight w:val="227"/>
        </w:trPr>
        <w:tc>
          <w:tcPr>
            <w:tcW w:w="1181" w:type="dxa"/>
            <w:vMerge w:val="restart"/>
            <w:hideMark/>
          </w:tcPr>
          <w:p w14:paraId="209BA605"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Rat Embryo fetal, w. levodopa/ carbidopa (GD8-GD17).</w:t>
            </w:r>
          </w:p>
          <w:p w14:paraId="0E3CD96C"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(SOI0057)</w:t>
            </w:r>
          </w:p>
        </w:tc>
        <w:tc>
          <w:tcPr>
            <w:tcW w:w="1182" w:type="dxa"/>
          </w:tcPr>
          <w:p w14:paraId="4F6DC246" w14:textId="77777777" w:rsidR="004A705E" w:rsidRPr="00FA60EF" w:rsidRDefault="004A705E" w:rsidP="00FA60EF">
            <w:pPr>
              <w:ind w:left="0" w:right="0"/>
              <w:rPr>
                <w:sz w:val="16"/>
                <w:szCs w:val="16"/>
              </w:rPr>
            </w:pPr>
            <w:r w:rsidRPr="00FA60EF">
              <w:rPr>
                <w:sz w:val="16"/>
                <w:szCs w:val="16"/>
              </w:rPr>
              <w:t>25</w:t>
            </w:r>
          </w:p>
        </w:tc>
        <w:tc>
          <w:tcPr>
            <w:tcW w:w="920" w:type="dxa"/>
            <w:gridSpan w:val="2"/>
          </w:tcPr>
          <w:p w14:paraId="40C2E08E" w14:textId="77777777" w:rsidR="004A705E" w:rsidRPr="00FA60EF" w:rsidRDefault="004A705E" w:rsidP="00FA60EF">
            <w:pPr>
              <w:ind w:left="0" w:right="0"/>
              <w:rPr>
                <w:sz w:val="16"/>
                <w:szCs w:val="16"/>
              </w:rPr>
            </w:pPr>
            <w:r w:rsidRPr="00FA60EF">
              <w:rPr>
                <w:sz w:val="16"/>
                <w:szCs w:val="16"/>
              </w:rPr>
              <w:t>GD17</w:t>
            </w:r>
          </w:p>
        </w:tc>
        <w:tc>
          <w:tcPr>
            <w:tcW w:w="935" w:type="dxa"/>
            <w:gridSpan w:val="2"/>
          </w:tcPr>
          <w:p w14:paraId="0F2D7B5C" w14:textId="77777777" w:rsidR="004A705E" w:rsidRPr="00FA60EF" w:rsidRDefault="004A705E" w:rsidP="00FA60EF">
            <w:pPr>
              <w:ind w:left="0" w:right="0"/>
              <w:jc w:val="center"/>
              <w:rPr>
                <w:sz w:val="16"/>
                <w:szCs w:val="16"/>
              </w:rPr>
            </w:pPr>
            <w:r w:rsidRPr="00FA60EF">
              <w:rPr>
                <w:sz w:val="16"/>
                <w:szCs w:val="16"/>
              </w:rPr>
              <w:t>10.1</w:t>
            </w:r>
          </w:p>
        </w:tc>
        <w:tc>
          <w:tcPr>
            <w:tcW w:w="886" w:type="dxa"/>
          </w:tcPr>
          <w:p w14:paraId="5EE22EBE" w14:textId="77777777" w:rsidR="004A705E" w:rsidRPr="00FA60EF" w:rsidRDefault="004A705E" w:rsidP="00FA60EF">
            <w:pPr>
              <w:ind w:left="0" w:right="0"/>
              <w:jc w:val="center"/>
              <w:rPr>
                <w:sz w:val="16"/>
                <w:szCs w:val="16"/>
              </w:rPr>
            </w:pPr>
            <w:r w:rsidRPr="00FA60EF">
              <w:rPr>
                <w:sz w:val="16"/>
                <w:szCs w:val="16"/>
              </w:rPr>
              <w:t>-</w:t>
            </w:r>
          </w:p>
        </w:tc>
        <w:tc>
          <w:tcPr>
            <w:tcW w:w="850" w:type="dxa"/>
          </w:tcPr>
          <w:p w14:paraId="26282350" w14:textId="77777777" w:rsidR="004A705E" w:rsidRPr="00FA60EF" w:rsidRDefault="004A705E" w:rsidP="00FA60EF">
            <w:pPr>
              <w:ind w:left="0" w:right="0"/>
              <w:jc w:val="center"/>
              <w:rPr>
                <w:sz w:val="16"/>
                <w:szCs w:val="16"/>
              </w:rPr>
            </w:pPr>
            <w:r w:rsidRPr="00FA60EF">
              <w:rPr>
                <w:sz w:val="16"/>
                <w:szCs w:val="16"/>
              </w:rPr>
              <w:t>376</w:t>
            </w:r>
          </w:p>
        </w:tc>
        <w:tc>
          <w:tcPr>
            <w:tcW w:w="899" w:type="dxa"/>
          </w:tcPr>
          <w:p w14:paraId="6CDF8A4D" w14:textId="77777777" w:rsidR="004A705E" w:rsidRPr="00FA60EF" w:rsidRDefault="004A705E" w:rsidP="00FA60EF">
            <w:pPr>
              <w:ind w:left="0" w:right="0"/>
              <w:jc w:val="center"/>
              <w:rPr>
                <w:sz w:val="16"/>
                <w:szCs w:val="16"/>
              </w:rPr>
            </w:pPr>
            <w:r w:rsidRPr="00FA60EF">
              <w:rPr>
                <w:sz w:val="16"/>
                <w:szCs w:val="16"/>
              </w:rPr>
              <w:t>0.5</w:t>
            </w:r>
          </w:p>
        </w:tc>
        <w:tc>
          <w:tcPr>
            <w:tcW w:w="802" w:type="dxa"/>
          </w:tcPr>
          <w:p w14:paraId="56C9AECC"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1243A7A5" w14:textId="77777777" w:rsidR="004A705E" w:rsidRPr="00FA60EF" w:rsidRDefault="004A705E" w:rsidP="00FA60EF">
            <w:pPr>
              <w:ind w:left="0" w:right="0"/>
              <w:jc w:val="center"/>
              <w:rPr>
                <w:sz w:val="16"/>
                <w:szCs w:val="16"/>
              </w:rPr>
            </w:pPr>
            <w:r w:rsidRPr="00FA60EF">
              <w:rPr>
                <w:sz w:val="16"/>
                <w:szCs w:val="16"/>
              </w:rPr>
              <w:t>13.9</w:t>
            </w:r>
          </w:p>
        </w:tc>
      </w:tr>
      <w:tr w:rsidR="004A705E" w:rsidRPr="00FA60EF" w14:paraId="6CE9F866" w14:textId="77777777" w:rsidTr="00FA60EF">
        <w:trPr>
          <w:trHeight w:val="227"/>
        </w:trPr>
        <w:tc>
          <w:tcPr>
            <w:tcW w:w="1181" w:type="dxa"/>
            <w:vMerge/>
            <w:hideMark/>
          </w:tcPr>
          <w:p w14:paraId="6BB38B5B" w14:textId="77777777" w:rsidR="004A705E" w:rsidRPr="00FA60EF" w:rsidRDefault="004A705E" w:rsidP="00FA60EF">
            <w:pPr>
              <w:ind w:left="34" w:right="0"/>
              <w:rPr>
                <w:rFonts w:eastAsia="Times New Roman"/>
                <w:snapToGrid w:val="0"/>
                <w:sz w:val="16"/>
                <w:szCs w:val="16"/>
              </w:rPr>
            </w:pPr>
          </w:p>
        </w:tc>
        <w:tc>
          <w:tcPr>
            <w:tcW w:w="1182" w:type="dxa"/>
          </w:tcPr>
          <w:p w14:paraId="61F60CC1" w14:textId="77777777" w:rsidR="004A705E" w:rsidRPr="00FA60EF" w:rsidRDefault="004A705E" w:rsidP="00FA60EF">
            <w:pPr>
              <w:ind w:left="0" w:right="0"/>
              <w:rPr>
                <w:sz w:val="16"/>
                <w:szCs w:val="16"/>
              </w:rPr>
            </w:pPr>
            <w:r w:rsidRPr="00FA60EF">
              <w:rPr>
                <w:sz w:val="16"/>
                <w:szCs w:val="16"/>
              </w:rPr>
              <w:t>50</w:t>
            </w:r>
          </w:p>
        </w:tc>
        <w:tc>
          <w:tcPr>
            <w:tcW w:w="920" w:type="dxa"/>
            <w:gridSpan w:val="2"/>
          </w:tcPr>
          <w:p w14:paraId="37543B21" w14:textId="77777777" w:rsidR="004A705E" w:rsidRPr="00FA60EF" w:rsidRDefault="004A705E" w:rsidP="00FA60EF">
            <w:pPr>
              <w:ind w:left="0" w:right="0"/>
              <w:rPr>
                <w:rFonts w:eastAsia="Times New Roman"/>
                <w:snapToGrid w:val="0"/>
                <w:sz w:val="16"/>
                <w:szCs w:val="16"/>
              </w:rPr>
            </w:pPr>
            <w:r w:rsidRPr="00FA60EF">
              <w:rPr>
                <w:rFonts w:eastAsia="Times New Roman"/>
                <w:snapToGrid w:val="0"/>
                <w:sz w:val="16"/>
                <w:szCs w:val="16"/>
              </w:rPr>
              <w:t>GD17</w:t>
            </w:r>
          </w:p>
        </w:tc>
        <w:tc>
          <w:tcPr>
            <w:tcW w:w="935" w:type="dxa"/>
            <w:gridSpan w:val="2"/>
          </w:tcPr>
          <w:p w14:paraId="356D33DC" w14:textId="77777777" w:rsidR="004A705E" w:rsidRPr="00FA60EF" w:rsidRDefault="004A705E" w:rsidP="00FA60EF">
            <w:pPr>
              <w:ind w:left="0" w:right="0"/>
              <w:jc w:val="center"/>
              <w:rPr>
                <w:sz w:val="16"/>
                <w:szCs w:val="16"/>
              </w:rPr>
            </w:pPr>
            <w:r w:rsidRPr="00FA60EF">
              <w:rPr>
                <w:sz w:val="16"/>
                <w:szCs w:val="16"/>
              </w:rPr>
              <w:t>27.7</w:t>
            </w:r>
          </w:p>
        </w:tc>
        <w:tc>
          <w:tcPr>
            <w:tcW w:w="886" w:type="dxa"/>
          </w:tcPr>
          <w:p w14:paraId="396B54B7" w14:textId="77777777" w:rsidR="004A705E" w:rsidRPr="00FA60EF" w:rsidRDefault="004A705E" w:rsidP="00FA60EF">
            <w:pPr>
              <w:ind w:left="0" w:right="0"/>
              <w:jc w:val="center"/>
              <w:rPr>
                <w:sz w:val="16"/>
                <w:szCs w:val="16"/>
              </w:rPr>
            </w:pPr>
            <w:r w:rsidRPr="00FA60EF">
              <w:rPr>
                <w:sz w:val="16"/>
                <w:szCs w:val="16"/>
              </w:rPr>
              <w:t>-</w:t>
            </w:r>
          </w:p>
        </w:tc>
        <w:tc>
          <w:tcPr>
            <w:tcW w:w="850" w:type="dxa"/>
          </w:tcPr>
          <w:p w14:paraId="659DC97E" w14:textId="77777777" w:rsidR="004A705E" w:rsidRPr="00FA60EF" w:rsidRDefault="004A705E" w:rsidP="00FA60EF">
            <w:pPr>
              <w:ind w:left="0" w:right="0"/>
              <w:jc w:val="center"/>
              <w:rPr>
                <w:sz w:val="16"/>
                <w:szCs w:val="16"/>
              </w:rPr>
            </w:pPr>
            <w:r w:rsidRPr="00FA60EF">
              <w:rPr>
                <w:sz w:val="16"/>
                <w:szCs w:val="16"/>
              </w:rPr>
              <w:t>748</w:t>
            </w:r>
          </w:p>
        </w:tc>
        <w:tc>
          <w:tcPr>
            <w:tcW w:w="899" w:type="dxa"/>
          </w:tcPr>
          <w:p w14:paraId="7147DEE1" w14:textId="77777777" w:rsidR="004A705E" w:rsidRPr="00FA60EF" w:rsidRDefault="004A705E" w:rsidP="00FA60EF">
            <w:pPr>
              <w:ind w:left="0" w:right="0"/>
              <w:jc w:val="center"/>
              <w:rPr>
                <w:sz w:val="16"/>
                <w:szCs w:val="16"/>
              </w:rPr>
            </w:pPr>
            <w:r w:rsidRPr="00FA60EF">
              <w:rPr>
                <w:sz w:val="16"/>
                <w:szCs w:val="16"/>
              </w:rPr>
              <w:t>1.4</w:t>
            </w:r>
          </w:p>
        </w:tc>
        <w:tc>
          <w:tcPr>
            <w:tcW w:w="802" w:type="dxa"/>
          </w:tcPr>
          <w:p w14:paraId="6D3E6475"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0DA0CD20" w14:textId="77777777" w:rsidR="004A705E" w:rsidRPr="00FA60EF" w:rsidRDefault="004A705E" w:rsidP="00FA60EF">
            <w:pPr>
              <w:ind w:left="0" w:right="0"/>
              <w:jc w:val="center"/>
              <w:rPr>
                <w:sz w:val="16"/>
                <w:szCs w:val="16"/>
              </w:rPr>
            </w:pPr>
            <w:r w:rsidRPr="00FA60EF">
              <w:rPr>
                <w:sz w:val="16"/>
                <w:szCs w:val="16"/>
              </w:rPr>
              <w:t>27.6</w:t>
            </w:r>
          </w:p>
        </w:tc>
      </w:tr>
      <w:tr w:rsidR="004A705E" w:rsidRPr="00FA60EF" w14:paraId="3B237174" w14:textId="77777777" w:rsidTr="00FA60EF">
        <w:trPr>
          <w:trHeight w:val="227"/>
        </w:trPr>
        <w:tc>
          <w:tcPr>
            <w:tcW w:w="1181" w:type="dxa"/>
            <w:vMerge/>
            <w:hideMark/>
          </w:tcPr>
          <w:p w14:paraId="66EB4E99" w14:textId="77777777" w:rsidR="004A705E" w:rsidRPr="00FA60EF" w:rsidRDefault="004A705E" w:rsidP="00FA60EF">
            <w:pPr>
              <w:ind w:left="34" w:right="0"/>
              <w:rPr>
                <w:rFonts w:eastAsia="Times New Roman"/>
                <w:snapToGrid w:val="0"/>
                <w:sz w:val="16"/>
                <w:szCs w:val="16"/>
              </w:rPr>
            </w:pPr>
          </w:p>
        </w:tc>
        <w:tc>
          <w:tcPr>
            <w:tcW w:w="1182" w:type="dxa"/>
          </w:tcPr>
          <w:p w14:paraId="6C3332FF" w14:textId="77777777" w:rsidR="004A705E" w:rsidRPr="00FA60EF" w:rsidRDefault="004A705E" w:rsidP="00FA60EF">
            <w:pPr>
              <w:ind w:left="0" w:right="0"/>
              <w:rPr>
                <w:sz w:val="16"/>
                <w:szCs w:val="16"/>
              </w:rPr>
            </w:pPr>
            <w:r w:rsidRPr="00FA60EF">
              <w:rPr>
                <w:sz w:val="16"/>
                <w:szCs w:val="16"/>
              </w:rPr>
              <w:t>100</w:t>
            </w:r>
          </w:p>
        </w:tc>
        <w:tc>
          <w:tcPr>
            <w:tcW w:w="920" w:type="dxa"/>
            <w:gridSpan w:val="2"/>
          </w:tcPr>
          <w:p w14:paraId="033864AA" w14:textId="77777777" w:rsidR="004A705E" w:rsidRPr="00FA60EF" w:rsidRDefault="004A705E" w:rsidP="00FA60EF">
            <w:pPr>
              <w:ind w:left="0" w:right="0"/>
              <w:rPr>
                <w:rFonts w:eastAsia="Times New Roman"/>
                <w:snapToGrid w:val="0"/>
                <w:sz w:val="16"/>
                <w:szCs w:val="16"/>
              </w:rPr>
            </w:pPr>
            <w:r w:rsidRPr="00FA60EF">
              <w:rPr>
                <w:rFonts w:eastAsia="Times New Roman"/>
                <w:snapToGrid w:val="0"/>
                <w:sz w:val="16"/>
                <w:szCs w:val="16"/>
              </w:rPr>
              <w:t>GD17</w:t>
            </w:r>
          </w:p>
        </w:tc>
        <w:tc>
          <w:tcPr>
            <w:tcW w:w="935" w:type="dxa"/>
            <w:gridSpan w:val="2"/>
          </w:tcPr>
          <w:p w14:paraId="257A8355" w14:textId="77777777" w:rsidR="004A705E" w:rsidRPr="00FA60EF" w:rsidRDefault="004A705E" w:rsidP="00FA60EF">
            <w:pPr>
              <w:ind w:left="0" w:right="0"/>
              <w:jc w:val="center"/>
              <w:rPr>
                <w:sz w:val="16"/>
                <w:szCs w:val="16"/>
              </w:rPr>
            </w:pPr>
            <w:r w:rsidRPr="00FA60EF">
              <w:rPr>
                <w:sz w:val="16"/>
                <w:szCs w:val="16"/>
              </w:rPr>
              <w:t>72-83 A</w:t>
            </w:r>
          </w:p>
        </w:tc>
        <w:tc>
          <w:tcPr>
            <w:tcW w:w="886" w:type="dxa"/>
          </w:tcPr>
          <w:p w14:paraId="680D28D9" w14:textId="77777777" w:rsidR="004A705E" w:rsidRPr="00FA60EF" w:rsidRDefault="004A705E" w:rsidP="00FA60EF">
            <w:pPr>
              <w:ind w:left="0" w:right="0"/>
              <w:jc w:val="center"/>
              <w:rPr>
                <w:sz w:val="16"/>
                <w:szCs w:val="16"/>
              </w:rPr>
            </w:pPr>
            <w:r w:rsidRPr="00FA60EF">
              <w:rPr>
                <w:sz w:val="16"/>
                <w:szCs w:val="16"/>
              </w:rPr>
              <w:t>-</w:t>
            </w:r>
          </w:p>
        </w:tc>
        <w:tc>
          <w:tcPr>
            <w:tcW w:w="850" w:type="dxa"/>
          </w:tcPr>
          <w:p w14:paraId="5BE4FCEC" w14:textId="77777777" w:rsidR="004A705E" w:rsidRPr="00FA60EF" w:rsidRDefault="004A705E" w:rsidP="00FA60EF">
            <w:pPr>
              <w:ind w:left="0" w:right="0"/>
              <w:jc w:val="center"/>
              <w:rPr>
                <w:sz w:val="16"/>
                <w:szCs w:val="16"/>
              </w:rPr>
            </w:pPr>
            <w:r w:rsidRPr="00FA60EF">
              <w:rPr>
                <w:sz w:val="16"/>
                <w:szCs w:val="16"/>
              </w:rPr>
              <w:t>1590-1770 A</w:t>
            </w:r>
          </w:p>
        </w:tc>
        <w:tc>
          <w:tcPr>
            <w:tcW w:w="899" w:type="dxa"/>
          </w:tcPr>
          <w:p w14:paraId="7AC7DFBE" w14:textId="77777777" w:rsidR="004A705E" w:rsidRPr="00FA60EF" w:rsidRDefault="004A705E" w:rsidP="00FA60EF">
            <w:pPr>
              <w:ind w:left="0" w:right="0"/>
              <w:jc w:val="center"/>
              <w:rPr>
                <w:sz w:val="16"/>
                <w:szCs w:val="16"/>
              </w:rPr>
            </w:pPr>
            <w:r w:rsidRPr="00FA60EF">
              <w:rPr>
                <w:sz w:val="16"/>
                <w:szCs w:val="16"/>
              </w:rPr>
              <w:t>3.6 - 4.2</w:t>
            </w:r>
          </w:p>
        </w:tc>
        <w:tc>
          <w:tcPr>
            <w:tcW w:w="802" w:type="dxa"/>
          </w:tcPr>
          <w:p w14:paraId="60DF7F72"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79292954" w14:textId="77777777" w:rsidR="004A705E" w:rsidRPr="00FA60EF" w:rsidRDefault="004A705E" w:rsidP="00FA60EF">
            <w:pPr>
              <w:ind w:left="0" w:right="0"/>
              <w:jc w:val="center"/>
              <w:rPr>
                <w:sz w:val="16"/>
                <w:szCs w:val="16"/>
              </w:rPr>
            </w:pPr>
            <w:r w:rsidRPr="00FA60EF">
              <w:rPr>
                <w:sz w:val="16"/>
                <w:szCs w:val="16"/>
              </w:rPr>
              <w:t>59 - 65</w:t>
            </w:r>
          </w:p>
        </w:tc>
      </w:tr>
      <w:tr w:rsidR="004A705E" w:rsidRPr="00FA60EF" w14:paraId="171DA86B" w14:textId="77777777" w:rsidTr="00FA60EF">
        <w:trPr>
          <w:trHeight w:val="227"/>
        </w:trPr>
        <w:tc>
          <w:tcPr>
            <w:tcW w:w="1181" w:type="dxa"/>
            <w:vMerge w:val="restart"/>
            <w:hideMark/>
          </w:tcPr>
          <w:p w14:paraId="59C44562"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 xml:space="preserve">Rat Pre&amp; postnatal, (GD6 to Lactation day 20; F0: 14 d (B) </w:t>
            </w:r>
            <w:r w:rsidRPr="00FA60EF">
              <w:rPr>
                <w:rFonts w:eastAsia="Times New Roman"/>
                <w:snapToGrid w:val="0"/>
                <w:sz w:val="16"/>
                <w:szCs w:val="16"/>
              </w:rPr>
              <w:lastRenderedPageBreak/>
              <w:t>(SOI0059)</w:t>
            </w:r>
          </w:p>
        </w:tc>
        <w:tc>
          <w:tcPr>
            <w:tcW w:w="1182" w:type="dxa"/>
          </w:tcPr>
          <w:p w14:paraId="59A69D10" w14:textId="77777777" w:rsidR="004A705E" w:rsidRPr="00FA60EF" w:rsidRDefault="004A705E" w:rsidP="00FA60EF">
            <w:pPr>
              <w:ind w:left="0" w:right="0"/>
              <w:rPr>
                <w:sz w:val="16"/>
                <w:szCs w:val="16"/>
              </w:rPr>
            </w:pPr>
            <w:r w:rsidRPr="00FA60EF">
              <w:rPr>
                <w:sz w:val="16"/>
                <w:szCs w:val="16"/>
              </w:rPr>
              <w:lastRenderedPageBreak/>
              <w:t>4</w:t>
            </w:r>
          </w:p>
        </w:tc>
        <w:tc>
          <w:tcPr>
            <w:tcW w:w="920" w:type="dxa"/>
            <w:gridSpan w:val="2"/>
          </w:tcPr>
          <w:p w14:paraId="67E44E32" w14:textId="77777777" w:rsidR="004A705E" w:rsidRPr="00FA60EF" w:rsidRDefault="004A705E" w:rsidP="00FA60EF">
            <w:pPr>
              <w:ind w:left="0" w:right="0"/>
              <w:rPr>
                <w:sz w:val="16"/>
                <w:szCs w:val="16"/>
              </w:rPr>
            </w:pPr>
            <w:r w:rsidRPr="00FA60EF">
              <w:rPr>
                <w:sz w:val="16"/>
                <w:szCs w:val="16"/>
              </w:rPr>
              <w:t>GD 15</w:t>
            </w:r>
          </w:p>
        </w:tc>
        <w:tc>
          <w:tcPr>
            <w:tcW w:w="935" w:type="dxa"/>
            <w:gridSpan w:val="2"/>
          </w:tcPr>
          <w:p w14:paraId="3C98B6C5" w14:textId="77777777" w:rsidR="004A705E" w:rsidRPr="00FA60EF" w:rsidRDefault="004A705E" w:rsidP="00FA60EF">
            <w:pPr>
              <w:ind w:left="0" w:right="0"/>
              <w:jc w:val="center"/>
              <w:rPr>
                <w:sz w:val="16"/>
                <w:szCs w:val="16"/>
              </w:rPr>
            </w:pPr>
            <w:r w:rsidRPr="00FA60EF">
              <w:rPr>
                <w:sz w:val="16"/>
                <w:szCs w:val="16"/>
              </w:rPr>
              <w:t>0.7</w:t>
            </w:r>
          </w:p>
        </w:tc>
        <w:tc>
          <w:tcPr>
            <w:tcW w:w="886" w:type="dxa"/>
          </w:tcPr>
          <w:p w14:paraId="49A87EE7" w14:textId="77777777" w:rsidR="004A705E" w:rsidRPr="00FA60EF" w:rsidRDefault="004A705E" w:rsidP="00FA60EF">
            <w:pPr>
              <w:ind w:left="0" w:right="0"/>
              <w:jc w:val="center"/>
              <w:rPr>
                <w:sz w:val="16"/>
                <w:szCs w:val="16"/>
              </w:rPr>
            </w:pPr>
            <w:r w:rsidRPr="00FA60EF">
              <w:rPr>
                <w:sz w:val="16"/>
                <w:szCs w:val="16"/>
              </w:rPr>
              <w:t>0.25</w:t>
            </w:r>
          </w:p>
        </w:tc>
        <w:tc>
          <w:tcPr>
            <w:tcW w:w="850" w:type="dxa"/>
          </w:tcPr>
          <w:p w14:paraId="60194DDD" w14:textId="77777777" w:rsidR="004A705E" w:rsidRPr="00FA60EF" w:rsidRDefault="004A705E" w:rsidP="00FA60EF">
            <w:pPr>
              <w:ind w:left="0" w:right="0"/>
              <w:jc w:val="center"/>
              <w:rPr>
                <w:sz w:val="16"/>
                <w:szCs w:val="16"/>
              </w:rPr>
            </w:pPr>
            <w:r w:rsidRPr="00FA60EF">
              <w:rPr>
                <w:sz w:val="16"/>
                <w:szCs w:val="16"/>
              </w:rPr>
              <w:t>19.4</w:t>
            </w:r>
          </w:p>
        </w:tc>
        <w:tc>
          <w:tcPr>
            <w:tcW w:w="899" w:type="dxa"/>
          </w:tcPr>
          <w:p w14:paraId="45CD1158" w14:textId="77777777" w:rsidR="004A705E" w:rsidRPr="00FA60EF" w:rsidRDefault="004A705E" w:rsidP="00FA60EF">
            <w:pPr>
              <w:ind w:left="0" w:right="0"/>
              <w:jc w:val="center"/>
              <w:rPr>
                <w:sz w:val="16"/>
                <w:szCs w:val="16"/>
              </w:rPr>
            </w:pPr>
            <w:r w:rsidRPr="00FA60EF">
              <w:rPr>
                <w:sz w:val="16"/>
                <w:szCs w:val="16"/>
              </w:rPr>
              <w:t>0.04</w:t>
            </w:r>
          </w:p>
        </w:tc>
        <w:tc>
          <w:tcPr>
            <w:tcW w:w="802" w:type="dxa"/>
          </w:tcPr>
          <w:p w14:paraId="671F32AF" w14:textId="77777777" w:rsidR="004A705E" w:rsidRPr="00FA60EF" w:rsidRDefault="004A705E" w:rsidP="00FA60EF">
            <w:pPr>
              <w:ind w:left="0" w:right="0"/>
              <w:jc w:val="center"/>
              <w:rPr>
                <w:sz w:val="16"/>
                <w:szCs w:val="16"/>
              </w:rPr>
            </w:pPr>
            <w:r w:rsidRPr="00FA60EF">
              <w:rPr>
                <w:sz w:val="16"/>
                <w:szCs w:val="16"/>
              </w:rPr>
              <w:t>0.1</w:t>
            </w:r>
          </w:p>
        </w:tc>
        <w:tc>
          <w:tcPr>
            <w:tcW w:w="851" w:type="dxa"/>
          </w:tcPr>
          <w:p w14:paraId="32E85BFC" w14:textId="77777777" w:rsidR="004A705E" w:rsidRPr="00FA60EF" w:rsidRDefault="004A705E" w:rsidP="00FA60EF">
            <w:pPr>
              <w:ind w:left="0" w:right="0"/>
              <w:jc w:val="center"/>
              <w:rPr>
                <w:sz w:val="16"/>
                <w:szCs w:val="16"/>
              </w:rPr>
            </w:pPr>
            <w:r w:rsidRPr="00FA60EF">
              <w:rPr>
                <w:sz w:val="16"/>
                <w:szCs w:val="16"/>
              </w:rPr>
              <w:t>0.7</w:t>
            </w:r>
          </w:p>
        </w:tc>
      </w:tr>
      <w:tr w:rsidR="004A705E" w:rsidRPr="00FA60EF" w14:paraId="7AEC49B1" w14:textId="77777777" w:rsidTr="00FA60EF">
        <w:trPr>
          <w:trHeight w:val="227"/>
        </w:trPr>
        <w:tc>
          <w:tcPr>
            <w:tcW w:w="1181" w:type="dxa"/>
            <w:vMerge/>
            <w:hideMark/>
          </w:tcPr>
          <w:p w14:paraId="67D2CA7D" w14:textId="77777777" w:rsidR="004A705E" w:rsidRPr="00FA60EF" w:rsidRDefault="004A705E" w:rsidP="00FA60EF">
            <w:pPr>
              <w:ind w:left="34" w:right="0"/>
              <w:rPr>
                <w:rFonts w:eastAsia="Times New Roman"/>
                <w:snapToGrid w:val="0"/>
                <w:sz w:val="16"/>
                <w:szCs w:val="16"/>
              </w:rPr>
            </w:pPr>
          </w:p>
        </w:tc>
        <w:tc>
          <w:tcPr>
            <w:tcW w:w="1182" w:type="dxa"/>
          </w:tcPr>
          <w:p w14:paraId="1CAF1167" w14:textId="77777777" w:rsidR="004A705E" w:rsidRPr="00FA60EF" w:rsidRDefault="004A705E" w:rsidP="00FA60EF">
            <w:pPr>
              <w:ind w:left="0" w:right="0"/>
              <w:rPr>
                <w:i/>
                <w:sz w:val="16"/>
                <w:szCs w:val="16"/>
                <w:u w:val="single"/>
              </w:rPr>
            </w:pPr>
            <w:r w:rsidRPr="00FA60EF">
              <w:rPr>
                <w:i/>
                <w:sz w:val="16"/>
                <w:szCs w:val="16"/>
                <w:u w:val="single"/>
              </w:rPr>
              <w:t>12.5</w:t>
            </w:r>
          </w:p>
        </w:tc>
        <w:tc>
          <w:tcPr>
            <w:tcW w:w="920" w:type="dxa"/>
            <w:gridSpan w:val="2"/>
          </w:tcPr>
          <w:p w14:paraId="033B56CB" w14:textId="77777777" w:rsidR="004A705E" w:rsidRPr="00FA60EF" w:rsidRDefault="004A705E" w:rsidP="00FA60EF">
            <w:pPr>
              <w:ind w:left="0" w:right="0"/>
              <w:rPr>
                <w:sz w:val="16"/>
                <w:szCs w:val="16"/>
              </w:rPr>
            </w:pPr>
            <w:r w:rsidRPr="00FA60EF">
              <w:rPr>
                <w:sz w:val="16"/>
                <w:szCs w:val="16"/>
              </w:rPr>
              <w:t>GD 15</w:t>
            </w:r>
          </w:p>
        </w:tc>
        <w:tc>
          <w:tcPr>
            <w:tcW w:w="935" w:type="dxa"/>
            <w:gridSpan w:val="2"/>
          </w:tcPr>
          <w:p w14:paraId="167D49F8" w14:textId="77777777" w:rsidR="004A705E" w:rsidRPr="00FA60EF" w:rsidRDefault="004A705E" w:rsidP="00FA60EF">
            <w:pPr>
              <w:ind w:left="0" w:right="0"/>
              <w:jc w:val="center"/>
              <w:rPr>
                <w:sz w:val="16"/>
                <w:szCs w:val="16"/>
              </w:rPr>
            </w:pPr>
            <w:r w:rsidRPr="00FA60EF">
              <w:rPr>
                <w:sz w:val="16"/>
                <w:szCs w:val="16"/>
              </w:rPr>
              <w:t>4.4</w:t>
            </w:r>
          </w:p>
        </w:tc>
        <w:tc>
          <w:tcPr>
            <w:tcW w:w="886" w:type="dxa"/>
          </w:tcPr>
          <w:p w14:paraId="5F8B669E" w14:textId="77777777" w:rsidR="004A705E" w:rsidRPr="00FA60EF" w:rsidRDefault="004A705E" w:rsidP="00FA60EF">
            <w:pPr>
              <w:ind w:left="0" w:right="0"/>
              <w:jc w:val="center"/>
              <w:rPr>
                <w:sz w:val="16"/>
                <w:szCs w:val="16"/>
              </w:rPr>
            </w:pPr>
            <w:r w:rsidRPr="00FA60EF">
              <w:rPr>
                <w:sz w:val="16"/>
                <w:szCs w:val="16"/>
              </w:rPr>
              <w:t>1.3</w:t>
            </w:r>
          </w:p>
        </w:tc>
        <w:tc>
          <w:tcPr>
            <w:tcW w:w="850" w:type="dxa"/>
          </w:tcPr>
          <w:p w14:paraId="01EC9CBC" w14:textId="77777777" w:rsidR="004A705E" w:rsidRPr="00FA60EF" w:rsidRDefault="004A705E" w:rsidP="00FA60EF">
            <w:pPr>
              <w:ind w:left="0" w:right="0"/>
              <w:jc w:val="center"/>
              <w:rPr>
                <w:sz w:val="16"/>
                <w:szCs w:val="16"/>
              </w:rPr>
            </w:pPr>
            <w:r w:rsidRPr="00FA60EF">
              <w:rPr>
                <w:sz w:val="16"/>
                <w:szCs w:val="16"/>
              </w:rPr>
              <w:t>89.5</w:t>
            </w:r>
          </w:p>
        </w:tc>
        <w:tc>
          <w:tcPr>
            <w:tcW w:w="899" w:type="dxa"/>
          </w:tcPr>
          <w:p w14:paraId="6D4589E6" w14:textId="77777777" w:rsidR="004A705E" w:rsidRPr="00FA60EF" w:rsidRDefault="004A705E" w:rsidP="00FA60EF">
            <w:pPr>
              <w:ind w:left="0" w:right="0"/>
              <w:jc w:val="center"/>
              <w:rPr>
                <w:sz w:val="16"/>
                <w:szCs w:val="16"/>
                <w:u w:val="single"/>
              </w:rPr>
            </w:pPr>
            <w:r w:rsidRPr="00FA60EF">
              <w:rPr>
                <w:sz w:val="16"/>
                <w:szCs w:val="16"/>
                <w:u w:val="single"/>
              </w:rPr>
              <w:t>0.2</w:t>
            </w:r>
          </w:p>
        </w:tc>
        <w:tc>
          <w:tcPr>
            <w:tcW w:w="802" w:type="dxa"/>
          </w:tcPr>
          <w:p w14:paraId="1FC81FD7" w14:textId="77777777" w:rsidR="004A705E" w:rsidRPr="00FA60EF" w:rsidRDefault="004A705E" w:rsidP="00FA60EF">
            <w:pPr>
              <w:ind w:left="0" w:right="0"/>
              <w:jc w:val="center"/>
              <w:rPr>
                <w:sz w:val="16"/>
                <w:szCs w:val="16"/>
                <w:u w:val="single"/>
              </w:rPr>
            </w:pPr>
            <w:r w:rsidRPr="00FA60EF">
              <w:rPr>
                <w:sz w:val="16"/>
                <w:szCs w:val="16"/>
                <w:u w:val="single"/>
              </w:rPr>
              <w:t>0.6</w:t>
            </w:r>
          </w:p>
        </w:tc>
        <w:tc>
          <w:tcPr>
            <w:tcW w:w="851" w:type="dxa"/>
          </w:tcPr>
          <w:p w14:paraId="5B7A3912" w14:textId="77777777" w:rsidR="004A705E" w:rsidRPr="00FA60EF" w:rsidRDefault="004A705E" w:rsidP="00FA60EF">
            <w:pPr>
              <w:ind w:left="0" w:right="0"/>
              <w:jc w:val="center"/>
              <w:rPr>
                <w:sz w:val="16"/>
                <w:szCs w:val="16"/>
                <w:u w:val="single"/>
              </w:rPr>
            </w:pPr>
            <w:r w:rsidRPr="00FA60EF">
              <w:rPr>
                <w:sz w:val="16"/>
                <w:szCs w:val="16"/>
                <w:u w:val="single"/>
              </w:rPr>
              <w:t>3.3</w:t>
            </w:r>
          </w:p>
        </w:tc>
      </w:tr>
      <w:tr w:rsidR="004A705E" w:rsidRPr="00FA60EF" w14:paraId="01A796C2" w14:textId="77777777" w:rsidTr="00FA60EF">
        <w:trPr>
          <w:trHeight w:val="227"/>
        </w:trPr>
        <w:tc>
          <w:tcPr>
            <w:tcW w:w="1181" w:type="dxa"/>
            <w:vMerge/>
            <w:hideMark/>
          </w:tcPr>
          <w:p w14:paraId="55D4098E" w14:textId="77777777" w:rsidR="004A705E" w:rsidRPr="00FA60EF" w:rsidRDefault="004A705E" w:rsidP="00FA60EF">
            <w:pPr>
              <w:ind w:left="34" w:right="0"/>
              <w:rPr>
                <w:rFonts w:eastAsia="Times New Roman"/>
                <w:snapToGrid w:val="0"/>
                <w:sz w:val="16"/>
                <w:szCs w:val="16"/>
              </w:rPr>
            </w:pPr>
          </w:p>
        </w:tc>
        <w:tc>
          <w:tcPr>
            <w:tcW w:w="1182" w:type="dxa"/>
          </w:tcPr>
          <w:p w14:paraId="427F68F9" w14:textId="77777777" w:rsidR="004A705E" w:rsidRPr="00FA60EF" w:rsidRDefault="004A705E" w:rsidP="00FA60EF">
            <w:pPr>
              <w:ind w:left="0" w:right="0"/>
              <w:rPr>
                <w:sz w:val="16"/>
                <w:szCs w:val="16"/>
              </w:rPr>
            </w:pPr>
            <w:r w:rsidRPr="00FA60EF">
              <w:rPr>
                <w:sz w:val="16"/>
                <w:szCs w:val="16"/>
              </w:rPr>
              <w:t>37.5</w:t>
            </w:r>
          </w:p>
        </w:tc>
        <w:tc>
          <w:tcPr>
            <w:tcW w:w="920" w:type="dxa"/>
            <w:gridSpan w:val="2"/>
          </w:tcPr>
          <w:p w14:paraId="2CEAF0E0" w14:textId="77777777" w:rsidR="004A705E" w:rsidRPr="00FA60EF" w:rsidRDefault="004A705E" w:rsidP="00FA60EF">
            <w:pPr>
              <w:ind w:left="0" w:right="0"/>
              <w:rPr>
                <w:sz w:val="16"/>
                <w:szCs w:val="16"/>
              </w:rPr>
            </w:pPr>
            <w:r w:rsidRPr="00FA60EF">
              <w:rPr>
                <w:sz w:val="16"/>
                <w:szCs w:val="16"/>
              </w:rPr>
              <w:t>GD 15</w:t>
            </w:r>
          </w:p>
        </w:tc>
        <w:tc>
          <w:tcPr>
            <w:tcW w:w="935" w:type="dxa"/>
            <w:gridSpan w:val="2"/>
          </w:tcPr>
          <w:p w14:paraId="4C2781BD" w14:textId="77777777" w:rsidR="004A705E" w:rsidRPr="00FA60EF" w:rsidRDefault="004A705E" w:rsidP="00FA60EF">
            <w:pPr>
              <w:ind w:left="0" w:right="0"/>
              <w:jc w:val="center"/>
              <w:rPr>
                <w:sz w:val="16"/>
                <w:szCs w:val="16"/>
              </w:rPr>
            </w:pPr>
            <w:r w:rsidRPr="00FA60EF">
              <w:rPr>
                <w:sz w:val="16"/>
                <w:szCs w:val="16"/>
              </w:rPr>
              <w:t>15.5 C</w:t>
            </w:r>
          </w:p>
        </w:tc>
        <w:tc>
          <w:tcPr>
            <w:tcW w:w="886" w:type="dxa"/>
          </w:tcPr>
          <w:p w14:paraId="22A90AA0" w14:textId="77777777" w:rsidR="00965A15" w:rsidRPr="00FA60EF" w:rsidRDefault="004A705E" w:rsidP="00FA60EF">
            <w:pPr>
              <w:ind w:left="0" w:right="0"/>
              <w:jc w:val="center"/>
              <w:rPr>
                <w:sz w:val="16"/>
                <w:szCs w:val="16"/>
              </w:rPr>
            </w:pPr>
            <w:r w:rsidRPr="00FA60EF">
              <w:rPr>
                <w:sz w:val="16"/>
                <w:szCs w:val="16"/>
              </w:rPr>
              <w:t>4.42</w:t>
            </w:r>
          </w:p>
          <w:p w14:paraId="4A09633B" w14:textId="77777777" w:rsidR="004A705E" w:rsidRPr="00FA60EF" w:rsidRDefault="004A705E" w:rsidP="00FA60EF">
            <w:pPr>
              <w:ind w:left="0" w:right="0"/>
              <w:jc w:val="center"/>
              <w:rPr>
                <w:sz w:val="16"/>
                <w:szCs w:val="16"/>
              </w:rPr>
            </w:pPr>
            <w:r w:rsidRPr="00FA60EF">
              <w:rPr>
                <w:sz w:val="16"/>
                <w:szCs w:val="16"/>
              </w:rPr>
              <w:lastRenderedPageBreak/>
              <w:t>(C)</w:t>
            </w:r>
          </w:p>
        </w:tc>
        <w:tc>
          <w:tcPr>
            <w:tcW w:w="850" w:type="dxa"/>
          </w:tcPr>
          <w:p w14:paraId="6530B6BB" w14:textId="77777777" w:rsidR="00965A15" w:rsidRPr="00FA60EF" w:rsidRDefault="004A705E" w:rsidP="00FA60EF">
            <w:pPr>
              <w:ind w:left="0" w:right="0"/>
              <w:jc w:val="center"/>
              <w:rPr>
                <w:sz w:val="16"/>
                <w:szCs w:val="16"/>
              </w:rPr>
            </w:pPr>
            <w:r w:rsidRPr="00FA60EF">
              <w:rPr>
                <w:sz w:val="16"/>
                <w:szCs w:val="16"/>
              </w:rPr>
              <w:lastRenderedPageBreak/>
              <w:t>187</w:t>
            </w:r>
          </w:p>
          <w:p w14:paraId="18DF1E25" w14:textId="77777777" w:rsidR="004A705E" w:rsidRPr="00FA60EF" w:rsidRDefault="004A705E" w:rsidP="00FA60EF">
            <w:pPr>
              <w:ind w:left="0" w:right="0"/>
              <w:jc w:val="center"/>
              <w:rPr>
                <w:sz w:val="16"/>
                <w:szCs w:val="16"/>
              </w:rPr>
            </w:pPr>
            <w:r w:rsidRPr="00FA60EF">
              <w:rPr>
                <w:sz w:val="16"/>
                <w:szCs w:val="16"/>
              </w:rPr>
              <w:lastRenderedPageBreak/>
              <w:t>(C)</w:t>
            </w:r>
          </w:p>
        </w:tc>
        <w:tc>
          <w:tcPr>
            <w:tcW w:w="899" w:type="dxa"/>
          </w:tcPr>
          <w:p w14:paraId="42942EBC" w14:textId="77777777" w:rsidR="004A705E" w:rsidRPr="00FA60EF" w:rsidRDefault="004A705E" w:rsidP="00FA60EF">
            <w:pPr>
              <w:ind w:left="0" w:right="0"/>
              <w:jc w:val="center"/>
              <w:rPr>
                <w:sz w:val="16"/>
                <w:szCs w:val="16"/>
              </w:rPr>
            </w:pPr>
            <w:r w:rsidRPr="00FA60EF">
              <w:rPr>
                <w:sz w:val="16"/>
                <w:szCs w:val="16"/>
              </w:rPr>
              <w:lastRenderedPageBreak/>
              <w:t>0.8</w:t>
            </w:r>
          </w:p>
        </w:tc>
        <w:tc>
          <w:tcPr>
            <w:tcW w:w="802" w:type="dxa"/>
          </w:tcPr>
          <w:p w14:paraId="49D1AC1A" w14:textId="77777777" w:rsidR="004A705E" w:rsidRPr="00FA60EF" w:rsidRDefault="004A705E" w:rsidP="00FA60EF">
            <w:pPr>
              <w:ind w:left="0" w:right="0"/>
              <w:jc w:val="center"/>
              <w:rPr>
                <w:sz w:val="16"/>
                <w:szCs w:val="16"/>
              </w:rPr>
            </w:pPr>
            <w:r w:rsidRPr="00FA60EF">
              <w:rPr>
                <w:sz w:val="16"/>
                <w:szCs w:val="16"/>
              </w:rPr>
              <w:t>2.2</w:t>
            </w:r>
          </w:p>
        </w:tc>
        <w:tc>
          <w:tcPr>
            <w:tcW w:w="851" w:type="dxa"/>
          </w:tcPr>
          <w:p w14:paraId="0BC43811" w14:textId="77777777" w:rsidR="004A705E" w:rsidRPr="00FA60EF" w:rsidRDefault="004A705E" w:rsidP="00FA60EF">
            <w:pPr>
              <w:ind w:left="0" w:right="0"/>
              <w:jc w:val="center"/>
              <w:rPr>
                <w:sz w:val="16"/>
                <w:szCs w:val="16"/>
              </w:rPr>
            </w:pPr>
            <w:r w:rsidRPr="00FA60EF">
              <w:rPr>
                <w:sz w:val="16"/>
                <w:szCs w:val="16"/>
              </w:rPr>
              <w:t>6.9</w:t>
            </w:r>
          </w:p>
        </w:tc>
      </w:tr>
      <w:tr w:rsidR="004A705E" w:rsidRPr="00FA60EF" w14:paraId="004F0736" w14:textId="77777777" w:rsidTr="00FA60EF">
        <w:trPr>
          <w:trHeight w:val="227"/>
        </w:trPr>
        <w:tc>
          <w:tcPr>
            <w:tcW w:w="1181" w:type="dxa"/>
            <w:vMerge w:val="restart"/>
            <w:hideMark/>
          </w:tcPr>
          <w:p w14:paraId="154F34E5"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lastRenderedPageBreak/>
              <w:t>Rabbit Embryo fetal</w:t>
            </w:r>
          </w:p>
          <w:p w14:paraId="1AACF350"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(GD6-GD18)</w:t>
            </w:r>
          </w:p>
          <w:p w14:paraId="77FEF2ED"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(19030)</w:t>
            </w:r>
          </w:p>
        </w:tc>
        <w:tc>
          <w:tcPr>
            <w:tcW w:w="1182" w:type="dxa"/>
          </w:tcPr>
          <w:p w14:paraId="0ABA72C3" w14:textId="77777777" w:rsidR="004A705E" w:rsidRPr="00FA60EF" w:rsidRDefault="004A705E" w:rsidP="00FA60EF">
            <w:pPr>
              <w:ind w:left="0" w:right="0"/>
              <w:rPr>
                <w:sz w:val="16"/>
                <w:szCs w:val="16"/>
              </w:rPr>
            </w:pPr>
            <w:r w:rsidRPr="00FA60EF">
              <w:rPr>
                <w:sz w:val="16"/>
                <w:szCs w:val="16"/>
              </w:rPr>
              <w:t>25</w:t>
            </w:r>
          </w:p>
        </w:tc>
        <w:tc>
          <w:tcPr>
            <w:tcW w:w="920" w:type="dxa"/>
            <w:gridSpan w:val="2"/>
          </w:tcPr>
          <w:p w14:paraId="2DD15A10" w14:textId="77777777" w:rsidR="004A705E" w:rsidRPr="00FA60EF" w:rsidRDefault="004A705E" w:rsidP="00FA60EF">
            <w:pPr>
              <w:ind w:left="0" w:right="0"/>
              <w:rPr>
                <w:sz w:val="16"/>
                <w:szCs w:val="16"/>
              </w:rPr>
            </w:pPr>
            <w:r w:rsidRPr="00FA60EF">
              <w:rPr>
                <w:sz w:val="16"/>
                <w:szCs w:val="16"/>
              </w:rPr>
              <w:t>GD18</w:t>
            </w:r>
          </w:p>
        </w:tc>
        <w:tc>
          <w:tcPr>
            <w:tcW w:w="935" w:type="dxa"/>
            <w:gridSpan w:val="2"/>
          </w:tcPr>
          <w:p w14:paraId="5378ECA1" w14:textId="77777777" w:rsidR="004A705E" w:rsidRPr="00FA60EF" w:rsidRDefault="004A705E" w:rsidP="00FA60EF">
            <w:pPr>
              <w:ind w:left="0" w:right="0"/>
              <w:jc w:val="center"/>
              <w:rPr>
                <w:sz w:val="16"/>
                <w:szCs w:val="16"/>
              </w:rPr>
            </w:pPr>
            <w:r w:rsidRPr="00FA60EF">
              <w:rPr>
                <w:sz w:val="16"/>
                <w:szCs w:val="16"/>
              </w:rPr>
              <w:t>14.7</w:t>
            </w:r>
          </w:p>
        </w:tc>
        <w:tc>
          <w:tcPr>
            <w:tcW w:w="886" w:type="dxa"/>
          </w:tcPr>
          <w:p w14:paraId="611ACE01" w14:textId="77777777" w:rsidR="004A705E" w:rsidRPr="00FA60EF" w:rsidRDefault="004A705E" w:rsidP="00FA60EF">
            <w:pPr>
              <w:ind w:left="0" w:right="0"/>
              <w:jc w:val="center"/>
              <w:rPr>
                <w:sz w:val="16"/>
                <w:szCs w:val="16"/>
              </w:rPr>
            </w:pPr>
            <w:r w:rsidRPr="00FA60EF">
              <w:rPr>
                <w:sz w:val="16"/>
                <w:szCs w:val="16"/>
              </w:rPr>
              <w:t>-</w:t>
            </w:r>
          </w:p>
        </w:tc>
        <w:tc>
          <w:tcPr>
            <w:tcW w:w="850" w:type="dxa"/>
          </w:tcPr>
          <w:p w14:paraId="5C5DDD52" w14:textId="77777777" w:rsidR="004A705E" w:rsidRPr="00FA60EF" w:rsidRDefault="004A705E" w:rsidP="00FA60EF">
            <w:pPr>
              <w:ind w:left="0" w:right="0"/>
              <w:jc w:val="center"/>
              <w:rPr>
                <w:sz w:val="16"/>
                <w:szCs w:val="16"/>
              </w:rPr>
            </w:pPr>
            <w:r w:rsidRPr="00FA60EF">
              <w:rPr>
                <w:sz w:val="16"/>
                <w:szCs w:val="16"/>
              </w:rPr>
              <w:t>-</w:t>
            </w:r>
          </w:p>
        </w:tc>
        <w:tc>
          <w:tcPr>
            <w:tcW w:w="899" w:type="dxa"/>
          </w:tcPr>
          <w:p w14:paraId="18006E47" w14:textId="77777777" w:rsidR="004A705E" w:rsidRPr="00FA60EF" w:rsidRDefault="004A705E" w:rsidP="00FA60EF">
            <w:pPr>
              <w:ind w:left="0" w:right="0"/>
              <w:jc w:val="center"/>
              <w:rPr>
                <w:sz w:val="16"/>
                <w:szCs w:val="16"/>
              </w:rPr>
            </w:pPr>
            <w:r w:rsidRPr="00FA60EF">
              <w:rPr>
                <w:sz w:val="16"/>
                <w:szCs w:val="16"/>
              </w:rPr>
              <w:t>0.7</w:t>
            </w:r>
          </w:p>
        </w:tc>
        <w:tc>
          <w:tcPr>
            <w:tcW w:w="802" w:type="dxa"/>
          </w:tcPr>
          <w:p w14:paraId="63936B50"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2988CDE1" w14:textId="77777777" w:rsidR="004A705E" w:rsidRPr="00FA60EF" w:rsidRDefault="004A705E" w:rsidP="00FA60EF">
            <w:pPr>
              <w:ind w:left="0" w:right="0"/>
              <w:jc w:val="center"/>
              <w:rPr>
                <w:sz w:val="16"/>
                <w:szCs w:val="16"/>
              </w:rPr>
            </w:pPr>
            <w:r w:rsidRPr="00FA60EF">
              <w:rPr>
                <w:sz w:val="16"/>
                <w:szCs w:val="16"/>
              </w:rPr>
              <w:t>-</w:t>
            </w:r>
          </w:p>
        </w:tc>
      </w:tr>
      <w:tr w:rsidR="004A705E" w:rsidRPr="00FA60EF" w14:paraId="7784A806" w14:textId="77777777" w:rsidTr="00FA60EF">
        <w:trPr>
          <w:trHeight w:val="227"/>
        </w:trPr>
        <w:tc>
          <w:tcPr>
            <w:tcW w:w="1181" w:type="dxa"/>
            <w:vMerge/>
            <w:hideMark/>
          </w:tcPr>
          <w:p w14:paraId="72D44741" w14:textId="77777777" w:rsidR="004A705E" w:rsidRPr="00FA60EF" w:rsidRDefault="004A705E" w:rsidP="00FA60EF">
            <w:pPr>
              <w:ind w:left="34" w:right="0"/>
              <w:rPr>
                <w:rFonts w:eastAsia="Times New Roman"/>
                <w:snapToGrid w:val="0"/>
                <w:sz w:val="16"/>
                <w:szCs w:val="16"/>
              </w:rPr>
            </w:pPr>
          </w:p>
        </w:tc>
        <w:tc>
          <w:tcPr>
            <w:tcW w:w="1182" w:type="dxa"/>
          </w:tcPr>
          <w:p w14:paraId="54BE81FF" w14:textId="77777777" w:rsidR="004A705E" w:rsidRPr="00FA60EF" w:rsidRDefault="004A705E" w:rsidP="00FA60EF">
            <w:pPr>
              <w:ind w:left="0" w:right="0"/>
              <w:rPr>
                <w:sz w:val="16"/>
                <w:szCs w:val="16"/>
              </w:rPr>
            </w:pPr>
            <w:r w:rsidRPr="00FA60EF">
              <w:rPr>
                <w:sz w:val="16"/>
                <w:szCs w:val="16"/>
              </w:rPr>
              <w:t>50</w:t>
            </w:r>
          </w:p>
        </w:tc>
        <w:tc>
          <w:tcPr>
            <w:tcW w:w="920" w:type="dxa"/>
            <w:gridSpan w:val="2"/>
          </w:tcPr>
          <w:p w14:paraId="2B8E05C1" w14:textId="77777777" w:rsidR="004A705E" w:rsidRPr="00FA60EF" w:rsidRDefault="004A705E" w:rsidP="00FA60EF">
            <w:pPr>
              <w:ind w:left="0" w:right="0"/>
              <w:rPr>
                <w:sz w:val="16"/>
                <w:szCs w:val="16"/>
              </w:rPr>
            </w:pPr>
            <w:r w:rsidRPr="00FA60EF">
              <w:rPr>
                <w:sz w:val="16"/>
                <w:szCs w:val="16"/>
              </w:rPr>
              <w:t>GD18</w:t>
            </w:r>
          </w:p>
        </w:tc>
        <w:tc>
          <w:tcPr>
            <w:tcW w:w="935" w:type="dxa"/>
            <w:gridSpan w:val="2"/>
          </w:tcPr>
          <w:p w14:paraId="027F8918" w14:textId="77777777" w:rsidR="004A705E" w:rsidRPr="00FA60EF" w:rsidRDefault="004A705E" w:rsidP="00FA60EF">
            <w:pPr>
              <w:ind w:left="0" w:right="0"/>
              <w:jc w:val="center"/>
              <w:rPr>
                <w:sz w:val="16"/>
                <w:szCs w:val="16"/>
              </w:rPr>
            </w:pPr>
            <w:r w:rsidRPr="00FA60EF">
              <w:rPr>
                <w:sz w:val="16"/>
                <w:szCs w:val="16"/>
              </w:rPr>
              <w:t>64.3</w:t>
            </w:r>
          </w:p>
        </w:tc>
        <w:tc>
          <w:tcPr>
            <w:tcW w:w="886" w:type="dxa"/>
          </w:tcPr>
          <w:p w14:paraId="71BB183C" w14:textId="77777777" w:rsidR="004A705E" w:rsidRPr="00FA60EF" w:rsidRDefault="004A705E" w:rsidP="00FA60EF">
            <w:pPr>
              <w:ind w:left="0" w:right="0"/>
              <w:jc w:val="center"/>
              <w:rPr>
                <w:rFonts w:eastAsia="Times New Roman"/>
                <w:snapToGrid w:val="0"/>
                <w:sz w:val="16"/>
                <w:szCs w:val="16"/>
              </w:rPr>
            </w:pPr>
            <w:r w:rsidRPr="00FA60EF">
              <w:rPr>
                <w:rFonts w:eastAsia="Times New Roman"/>
                <w:snapToGrid w:val="0"/>
                <w:sz w:val="16"/>
                <w:szCs w:val="16"/>
              </w:rPr>
              <w:t>-</w:t>
            </w:r>
          </w:p>
        </w:tc>
        <w:tc>
          <w:tcPr>
            <w:tcW w:w="850" w:type="dxa"/>
          </w:tcPr>
          <w:p w14:paraId="319DB0AF" w14:textId="77777777" w:rsidR="004A705E" w:rsidRPr="00FA60EF" w:rsidRDefault="004A705E" w:rsidP="00FA60EF">
            <w:pPr>
              <w:ind w:left="0" w:right="0"/>
              <w:jc w:val="center"/>
              <w:rPr>
                <w:sz w:val="16"/>
                <w:szCs w:val="16"/>
              </w:rPr>
            </w:pPr>
            <w:r w:rsidRPr="00FA60EF">
              <w:rPr>
                <w:sz w:val="16"/>
                <w:szCs w:val="16"/>
              </w:rPr>
              <w:t>-</w:t>
            </w:r>
          </w:p>
        </w:tc>
        <w:tc>
          <w:tcPr>
            <w:tcW w:w="899" w:type="dxa"/>
          </w:tcPr>
          <w:p w14:paraId="098FEFEF" w14:textId="77777777" w:rsidR="004A705E" w:rsidRPr="00FA60EF" w:rsidRDefault="004A705E" w:rsidP="00FA60EF">
            <w:pPr>
              <w:ind w:left="0" w:right="0"/>
              <w:jc w:val="center"/>
              <w:rPr>
                <w:sz w:val="16"/>
                <w:szCs w:val="16"/>
              </w:rPr>
            </w:pPr>
            <w:r w:rsidRPr="00FA60EF">
              <w:rPr>
                <w:sz w:val="16"/>
                <w:szCs w:val="16"/>
              </w:rPr>
              <w:t>3.2</w:t>
            </w:r>
          </w:p>
        </w:tc>
        <w:tc>
          <w:tcPr>
            <w:tcW w:w="802" w:type="dxa"/>
          </w:tcPr>
          <w:p w14:paraId="71F46CCD"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48FEF187" w14:textId="77777777" w:rsidR="004A705E" w:rsidRPr="00FA60EF" w:rsidRDefault="004A705E" w:rsidP="00FA60EF">
            <w:pPr>
              <w:ind w:left="0" w:right="0"/>
              <w:jc w:val="center"/>
              <w:rPr>
                <w:sz w:val="16"/>
                <w:szCs w:val="16"/>
              </w:rPr>
            </w:pPr>
            <w:r w:rsidRPr="00FA60EF">
              <w:rPr>
                <w:sz w:val="16"/>
                <w:szCs w:val="16"/>
              </w:rPr>
              <w:t>-</w:t>
            </w:r>
          </w:p>
        </w:tc>
      </w:tr>
      <w:tr w:rsidR="004A705E" w:rsidRPr="00FA60EF" w14:paraId="0255B90A" w14:textId="77777777" w:rsidTr="00FA60EF">
        <w:trPr>
          <w:trHeight w:val="227"/>
        </w:trPr>
        <w:tc>
          <w:tcPr>
            <w:tcW w:w="1181" w:type="dxa"/>
            <w:vMerge/>
            <w:hideMark/>
          </w:tcPr>
          <w:p w14:paraId="372EE22B" w14:textId="77777777" w:rsidR="004A705E" w:rsidRPr="00FA60EF" w:rsidRDefault="004A705E" w:rsidP="00FA60EF">
            <w:pPr>
              <w:ind w:left="34" w:right="0"/>
              <w:rPr>
                <w:rFonts w:eastAsia="Times New Roman"/>
                <w:snapToGrid w:val="0"/>
                <w:sz w:val="16"/>
                <w:szCs w:val="16"/>
              </w:rPr>
            </w:pPr>
          </w:p>
        </w:tc>
        <w:tc>
          <w:tcPr>
            <w:tcW w:w="1182" w:type="dxa"/>
          </w:tcPr>
          <w:p w14:paraId="1CA76C5B" w14:textId="77777777" w:rsidR="004A705E" w:rsidRPr="00FA60EF" w:rsidRDefault="004A705E" w:rsidP="00FA60EF">
            <w:pPr>
              <w:ind w:left="0" w:right="0"/>
              <w:rPr>
                <w:sz w:val="16"/>
                <w:szCs w:val="16"/>
              </w:rPr>
            </w:pPr>
            <w:r w:rsidRPr="00FA60EF">
              <w:rPr>
                <w:sz w:val="16"/>
                <w:szCs w:val="16"/>
              </w:rPr>
              <w:t>100</w:t>
            </w:r>
          </w:p>
        </w:tc>
        <w:tc>
          <w:tcPr>
            <w:tcW w:w="920" w:type="dxa"/>
            <w:gridSpan w:val="2"/>
          </w:tcPr>
          <w:p w14:paraId="5DF4A5A4" w14:textId="77777777" w:rsidR="004A705E" w:rsidRPr="00FA60EF" w:rsidRDefault="004A705E" w:rsidP="00FA60EF">
            <w:pPr>
              <w:ind w:left="0" w:right="0"/>
              <w:rPr>
                <w:sz w:val="16"/>
                <w:szCs w:val="16"/>
              </w:rPr>
            </w:pPr>
            <w:r w:rsidRPr="00FA60EF">
              <w:rPr>
                <w:sz w:val="16"/>
                <w:szCs w:val="16"/>
              </w:rPr>
              <w:t>GD18</w:t>
            </w:r>
          </w:p>
        </w:tc>
        <w:tc>
          <w:tcPr>
            <w:tcW w:w="935" w:type="dxa"/>
            <w:gridSpan w:val="2"/>
          </w:tcPr>
          <w:p w14:paraId="0D836277" w14:textId="77777777" w:rsidR="004A705E" w:rsidRPr="00FA60EF" w:rsidRDefault="004A705E" w:rsidP="00FA60EF">
            <w:pPr>
              <w:ind w:left="0" w:right="0"/>
              <w:jc w:val="center"/>
              <w:rPr>
                <w:sz w:val="16"/>
                <w:szCs w:val="16"/>
              </w:rPr>
            </w:pPr>
            <w:r w:rsidRPr="00FA60EF">
              <w:rPr>
                <w:sz w:val="16"/>
                <w:szCs w:val="16"/>
              </w:rPr>
              <w:t>142</w:t>
            </w:r>
          </w:p>
        </w:tc>
        <w:tc>
          <w:tcPr>
            <w:tcW w:w="886" w:type="dxa"/>
          </w:tcPr>
          <w:p w14:paraId="04653990" w14:textId="77777777" w:rsidR="004A705E" w:rsidRPr="00FA60EF" w:rsidRDefault="004A705E" w:rsidP="00FA60EF">
            <w:pPr>
              <w:ind w:left="0" w:right="0"/>
              <w:jc w:val="center"/>
              <w:rPr>
                <w:rFonts w:eastAsia="Times New Roman"/>
                <w:snapToGrid w:val="0"/>
                <w:sz w:val="16"/>
                <w:szCs w:val="16"/>
              </w:rPr>
            </w:pPr>
            <w:r w:rsidRPr="00FA60EF">
              <w:rPr>
                <w:rFonts w:eastAsia="Times New Roman"/>
                <w:snapToGrid w:val="0"/>
                <w:sz w:val="16"/>
                <w:szCs w:val="16"/>
              </w:rPr>
              <w:t>-</w:t>
            </w:r>
          </w:p>
        </w:tc>
        <w:tc>
          <w:tcPr>
            <w:tcW w:w="850" w:type="dxa"/>
          </w:tcPr>
          <w:p w14:paraId="3A5E03FB" w14:textId="77777777" w:rsidR="004A705E" w:rsidRPr="00FA60EF" w:rsidRDefault="004A705E" w:rsidP="00FA60EF">
            <w:pPr>
              <w:ind w:left="0" w:right="0"/>
              <w:jc w:val="center"/>
              <w:rPr>
                <w:sz w:val="16"/>
                <w:szCs w:val="16"/>
              </w:rPr>
            </w:pPr>
            <w:r w:rsidRPr="00FA60EF">
              <w:rPr>
                <w:sz w:val="16"/>
                <w:szCs w:val="16"/>
              </w:rPr>
              <w:t>-</w:t>
            </w:r>
          </w:p>
        </w:tc>
        <w:tc>
          <w:tcPr>
            <w:tcW w:w="899" w:type="dxa"/>
          </w:tcPr>
          <w:p w14:paraId="43CB96A4" w14:textId="77777777" w:rsidR="004A705E" w:rsidRPr="00FA60EF" w:rsidRDefault="004A705E" w:rsidP="00FA60EF">
            <w:pPr>
              <w:ind w:left="0" w:right="0"/>
              <w:jc w:val="center"/>
              <w:rPr>
                <w:sz w:val="16"/>
                <w:szCs w:val="16"/>
              </w:rPr>
            </w:pPr>
            <w:r w:rsidRPr="00FA60EF">
              <w:rPr>
                <w:sz w:val="16"/>
                <w:szCs w:val="16"/>
              </w:rPr>
              <w:t>7.2</w:t>
            </w:r>
          </w:p>
        </w:tc>
        <w:tc>
          <w:tcPr>
            <w:tcW w:w="802" w:type="dxa"/>
          </w:tcPr>
          <w:p w14:paraId="745EDEFA"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769D0F02" w14:textId="77777777" w:rsidR="004A705E" w:rsidRPr="00FA60EF" w:rsidRDefault="004A705E" w:rsidP="00FA60EF">
            <w:pPr>
              <w:ind w:left="0" w:right="0"/>
              <w:jc w:val="center"/>
              <w:rPr>
                <w:sz w:val="16"/>
                <w:szCs w:val="16"/>
              </w:rPr>
            </w:pPr>
            <w:r w:rsidRPr="00FA60EF">
              <w:rPr>
                <w:sz w:val="16"/>
                <w:szCs w:val="16"/>
              </w:rPr>
              <w:t>-</w:t>
            </w:r>
          </w:p>
        </w:tc>
      </w:tr>
      <w:tr w:rsidR="004A705E" w:rsidRPr="00FA60EF" w14:paraId="77698A0E" w14:textId="77777777" w:rsidTr="00FA60EF">
        <w:trPr>
          <w:trHeight w:val="227"/>
        </w:trPr>
        <w:tc>
          <w:tcPr>
            <w:tcW w:w="1181" w:type="dxa"/>
            <w:vMerge w:val="restart"/>
            <w:hideMark/>
          </w:tcPr>
          <w:p w14:paraId="2DA86B1B" w14:textId="77777777" w:rsidR="004A705E" w:rsidRPr="00FA60EF" w:rsidRDefault="004A705E" w:rsidP="00FA60EF">
            <w:pPr>
              <w:ind w:left="34" w:right="0"/>
              <w:rPr>
                <w:rFonts w:eastAsia="Times New Roman"/>
                <w:snapToGrid w:val="0"/>
                <w:sz w:val="16"/>
                <w:szCs w:val="16"/>
                <w:lang w:val="it-IT"/>
              </w:rPr>
            </w:pPr>
            <w:r w:rsidRPr="00FA60EF">
              <w:rPr>
                <w:rFonts w:eastAsia="Times New Roman"/>
                <w:snapToGrid w:val="0"/>
                <w:sz w:val="16"/>
                <w:szCs w:val="16"/>
                <w:lang w:val="it-IT"/>
              </w:rPr>
              <w:t>Rabbit Embryo fetal, w. levodopa/carbidopa</w:t>
            </w:r>
          </w:p>
          <w:p w14:paraId="3121C6AD"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(GD6-GD19)</w:t>
            </w:r>
          </w:p>
          <w:p w14:paraId="77CF997C"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(SOI0046)</w:t>
            </w:r>
          </w:p>
        </w:tc>
        <w:tc>
          <w:tcPr>
            <w:tcW w:w="1182" w:type="dxa"/>
          </w:tcPr>
          <w:p w14:paraId="7240248D" w14:textId="77777777" w:rsidR="004A705E" w:rsidRPr="00FA60EF" w:rsidRDefault="004A705E" w:rsidP="00FA60EF">
            <w:pPr>
              <w:ind w:left="0" w:right="0"/>
              <w:rPr>
                <w:sz w:val="16"/>
                <w:szCs w:val="16"/>
              </w:rPr>
            </w:pPr>
            <w:r w:rsidRPr="00FA60EF">
              <w:rPr>
                <w:sz w:val="16"/>
                <w:szCs w:val="16"/>
              </w:rPr>
              <w:t>4</w:t>
            </w:r>
          </w:p>
        </w:tc>
        <w:tc>
          <w:tcPr>
            <w:tcW w:w="920" w:type="dxa"/>
            <w:gridSpan w:val="2"/>
          </w:tcPr>
          <w:p w14:paraId="21C734D4" w14:textId="77777777" w:rsidR="004A705E" w:rsidRPr="00FA60EF" w:rsidRDefault="004A705E" w:rsidP="00FA60EF">
            <w:pPr>
              <w:ind w:left="0" w:right="0"/>
              <w:rPr>
                <w:sz w:val="16"/>
                <w:szCs w:val="16"/>
              </w:rPr>
            </w:pPr>
            <w:r w:rsidRPr="00FA60EF">
              <w:rPr>
                <w:sz w:val="16"/>
                <w:szCs w:val="16"/>
              </w:rPr>
              <w:t>GD19</w:t>
            </w:r>
          </w:p>
        </w:tc>
        <w:tc>
          <w:tcPr>
            <w:tcW w:w="935" w:type="dxa"/>
            <w:gridSpan w:val="2"/>
          </w:tcPr>
          <w:p w14:paraId="72426960" w14:textId="77777777" w:rsidR="004A705E" w:rsidRPr="00FA60EF" w:rsidRDefault="004A705E" w:rsidP="00FA60EF">
            <w:pPr>
              <w:ind w:left="0" w:right="0"/>
              <w:jc w:val="center"/>
              <w:rPr>
                <w:sz w:val="16"/>
                <w:szCs w:val="16"/>
              </w:rPr>
            </w:pPr>
            <w:r w:rsidRPr="00FA60EF">
              <w:rPr>
                <w:sz w:val="16"/>
                <w:szCs w:val="16"/>
              </w:rPr>
              <w:t>1.4</w:t>
            </w:r>
          </w:p>
        </w:tc>
        <w:tc>
          <w:tcPr>
            <w:tcW w:w="886" w:type="dxa"/>
          </w:tcPr>
          <w:p w14:paraId="78D18933" w14:textId="77777777" w:rsidR="004A705E" w:rsidRPr="00FA60EF" w:rsidRDefault="004A705E" w:rsidP="00FA60EF">
            <w:pPr>
              <w:ind w:left="0" w:right="0"/>
              <w:jc w:val="center"/>
              <w:rPr>
                <w:sz w:val="16"/>
                <w:szCs w:val="16"/>
              </w:rPr>
            </w:pPr>
            <w:r w:rsidRPr="00FA60EF">
              <w:rPr>
                <w:sz w:val="16"/>
                <w:szCs w:val="16"/>
              </w:rPr>
              <w:t>0.69</w:t>
            </w:r>
          </w:p>
        </w:tc>
        <w:tc>
          <w:tcPr>
            <w:tcW w:w="850" w:type="dxa"/>
          </w:tcPr>
          <w:p w14:paraId="19895726" w14:textId="77777777" w:rsidR="004A705E" w:rsidRPr="00FA60EF" w:rsidRDefault="004A705E" w:rsidP="00FA60EF">
            <w:pPr>
              <w:ind w:left="0" w:right="0"/>
              <w:jc w:val="center"/>
              <w:rPr>
                <w:sz w:val="16"/>
                <w:szCs w:val="16"/>
              </w:rPr>
            </w:pPr>
            <w:r w:rsidRPr="00FA60EF">
              <w:rPr>
                <w:sz w:val="16"/>
                <w:szCs w:val="16"/>
              </w:rPr>
              <w:t>12.2</w:t>
            </w:r>
          </w:p>
        </w:tc>
        <w:tc>
          <w:tcPr>
            <w:tcW w:w="899" w:type="dxa"/>
          </w:tcPr>
          <w:p w14:paraId="44E11CC1" w14:textId="77777777" w:rsidR="004A705E" w:rsidRPr="00FA60EF" w:rsidRDefault="004A705E" w:rsidP="00FA60EF">
            <w:pPr>
              <w:ind w:left="0" w:right="0"/>
              <w:jc w:val="center"/>
              <w:rPr>
                <w:sz w:val="16"/>
                <w:szCs w:val="16"/>
              </w:rPr>
            </w:pPr>
            <w:r w:rsidRPr="00FA60EF">
              <w:rPr>
                <w:sz w:val="16"/>
                <w:szCs w:val="16"/>
              </w:rPr>
              <w:t>0.1</w:t>
            </w:r>
          </w:p>
        </w:tc>
        <w:tc>
          <w:tcPr>
            <w:tcW w:w="802" w:type="dxa"/>
          </w:tcPr>
          <w:p w14:paraId="0B18EAB0" w14:textId="77777777" w:rsidR="004A705E" w:rsidRPr="00FA60EF" w:rsidRDefault="004A705E" w:rsidP="00FA60EF">
            <w:pPr>
              <w:ind w:left="0" w:right="0"/>
              <w:jc w:val="center"/>
              <w:rPr>
                <w:sz w:val="16"/>
                <w:szCs w:val="16"/>
              </w:rPr>
            </w:pPr>
            <w:r w:rsidRPr="00FA60EF">
              <w:rPr>
                <w:sz w:val="16"/>
                <w:szCs w:val="16"/>
              </w:rPr>
              <w:t>0.3</w:t>
            </w:r>
          </w:p>
        </w:tc>
        <w:tc>
          <w:tcPr>
            <w:tcW w:w="851" w:type="dxa"/>
          </w:tcPr>
          <w:p w14:paraId="55F01BDB" w14:textId="77777777" w:rsidR="004A705E" w:rsidRPr="00FA60EF" w:rsidRDefault="004A705E" w:rsidP="00FA60EF">
            <w:pPr>
              <w:ind w:left="0" w:right="0"/>
              <w:jc w:val="center"/>
              <w:rPr>
                <w:sz w:val="16"/>
                <w:szCs w:val="16"/>
              </w:rPr>
            </w:pPr>
            <w:r w:rsidRPr="00FA60EF">
              <w:rPr>
                <w:sz w:val="16"/>
                <w:szCs w:val="16"/>
              </w:rPr>
              <w:t>0.5</w:t>
            </w:r>
          </w:p>
        </w:tc>
      </w:tr>
      <w:tr w:rsidR="004A705E" w:rsidRPr="00FA60EF" w14:paraId="74F4FB07" w14:textId="77777777" w:rsidTr="00FA60EF">
        <w:trPr>
          <w:trHeight w:val="227"/>
        </w:trPr>
        <w:tc>
          <w:tcPr>
            <w:tcW w:w="1181" w:type="dxa"/>
            <w:vMerge/>
            <w:hideMark/>
          </w:tcPr>
          <w:p w14:paraId="26E231B3" w14:textId="77777777" w:rsidR="004A705E" w:rsidRPr="00FA60EF" w:rsidRDefault="004A705E" w:rsidP="00FA60EF">
            <w:pPr>
              <w:ind w:left="34" w:right="0"/>
              <w:rPr>
                <w:rFonts w:eastAsia="Times New Roman"/>
                <w:snapToGrid w:val="0"/>
                <w:sz w:val="16"/>
                <w:szCs w:val="16"/>
              </w:rPr>
            </w:pPr>
          </w:p>
        </w:tc>
        <w:tc>
          <w:tcPr>
            <w:tcW w:w="1182" w:type="dxa"/>
            <w:hideMark/>
          </w:tcPr>
          <w:p w14:paraId="4E99682F" w14:textId="77777777" w:rsidR="004A705E" w:rsidRPr="00FA60EF" w:rsidRDefault="004A705E" w:rsidP="00FA60EF">
            <w:pPr>
              <w:ind w:left="0" w:right="0"/>
              <w:rPr>
                <w:sz w:val="16"/>
                <w:szCs w:val="16"/>
              </w:rPr>
            </w:pPr>
            <w:r w:rsidRPr="00FA60EF">
              <w:rPr>
                <w:sz w:val="16"/>
                <w:szCs w:val="16"/>
              </w:rPr>
              <w:t>12</w:t>
            </w:r>
          </w:p>
        </w:tc>
        <w:tc>
          <w:tcPr>
            <w:tcW w:w="920" w:type="dxa"/>
            <w:gridSpan w:val="2"/>
          </w:tcPr>
          <w:p w14:paraId="6E3EA9D7" w14:textId="77777777" w:rsidR="004A705E" w:rsidRPr="00FA60EF" w:rsidRDefault="004A705E" w:rsidP="00FA60EF">
            <w:pPr>
              <w:ind w:left="0" w:right="0"/>
              <w:rPr>
                <w:sz w:val="16"/>
                <w:szCs w:val="16"/>
              </w:rPr>
            </w:pPr>
            <w:r w:rsidRPr="00FA60EF">
              <w:rPr>
                <w:sz w:val="16"/>
                <w:szCs w:val="16"/>
              </w:rPr>
              <w:t>GD19</w:t>
            </w:r>
          </w:p>
        </w:tc>
        <w:tc>
          <w:tcPr>
            <w:tcW w:w="935" w:type="dxa"/>
            <w:gridSpan w:val="2"/>
          </w:tcPr>
          <w:p w14:paraId="750683FB" w14:textId="77777777" w:rsidR="004A705E" w:rsidRPr="00FA60EF" w:rsidRDefault="004A705E" w:rsidP="00FA60EF">
            <w:pPr>
              <w:ind w:left="0" w:right="0"/>
              <w:jc w:val="center"/>
              <w:rPr>
                <w:sz w:val="16"/>
                <w:szCs w:val="16"/>
              </w:rPr>
            </w:pPr>
            <w:r w:rsidRPr="00FA60EF">
              <w:rPr>
                <w:sz w:val="16"/>
                <w:szCs w:val="16"/>
              </w:rPr>
              <w:t>6.3</w:t>
            </w:r>
          </w:p>
        </w:tc>
        <w:tc>
          <w:tcPr>
            <w:tcW w:w="886" w:type="dxa"/>
          </w:tcPr>
          <w:p w14:paraId="16021D29" w14:textId="77777777" w:rsidR="004A705E" w:rsidRPr="00FA60EF" w:rsidRDefault="004A705E" w:rsidP="00FA60EF">
            <w:pPr>
              <w:ind w:left="0" w:right="0"/>
              <w:jc w:val="center"/>
              <w:rPr>
                <w:sz w:val="16"/>
                <w:szCs w:val="16"/>
              </w:rPr>
            </w:pPr>
            <w:r w:rsidRPr="00FA60EF">
              <w:rPr>
                <w:sz w:val="16"/>
                <w:szCs w:val="16"/>
              </w:rPr>
              <w:t>2.5</w:t>
            </w:r>
          </w:p>
        </w:tc>
        <w:tc>
          <w:tcPr>
            <w:tcW w:w="850" w:type="dxa"/>
          </w:tcPr>
          <w:p w14:paraId="6A2573CD" w14:textId="77777777" w:rsidR="004A705E" w:rsidRPr="00FA60EF" w:rsidRDefault="004A705E" w:rsidP="00FA60EF">
            <w:pPr>
              <w:ind w:left="0" w:right="0"/>
              <w:jc w:val="center"/>
              <w:rPr>
                <w:sz w:val="16"/>
                <w:szCs w:val="16"/>
              </w:rPr>
            </w:pPr>
            <w:r w:rsidRPr="00FA60EF">
              <w:rPr>
                <w:sz w:val="16"/>
                <w:szCs w:val="16"/>
              </w:rPr>
              <w:t>39.1</w:t>
            </w:r>
          </w:p>
        </w:tc>
        <w:tc>
          <w:tcPr>
            <w:tcW w:w="899" w:type="dxa"/>
          </w:tcPr>
          <w:p w14:paraId="39D86B5F" w14:textId="77777777" w:rsidR="004A705E" w:rsidRPr="00FA60EF" w:rsidRDefault="004A705E" w:rsidP="00FA60EF">
            <w:pPr>
              <w:ind w:left="0" w:right="0"/>
              <w:jc w:val="center"/>
              <w:rPr>
                <w:sz w:val="16"/>
                <w:szCs w:val="16"/>
              </w:rPr>
            </w:pPr>
            <w:r w:rsidRPr="00FA60EF">
              <w:rPr>
                <w:sz w:val="16"/>
                <w:szCs w:val="16"/>
              </w:rPr>
              <w:t>0.3</w:t>
            </w:r>
          </w:p>
        </w:tc>
        <w:tc>
          <w:tcPr>
            <w:tcW w:w="802" w:type="dxa"/>
          </w:tcPr>
          <w:p w14:paraId="3E9BE491" w14:textId="77777777" w:rsidR="004A705E" w:rsidRPr="00FA60EF" w:rsidRDefault="004A705E" w:rsidP="00FA60EF">
            <w:pPr>
              <w:ind w:left="0" w:right="0"/>
              <w:jc w:val="center"/>
              <w:rPr>
                <w:sz w:val="16"/>
                <w:szCs w:val="16"/>
              </w:rPr>
            </w:pPr>
            <w:r w:rsidRPr="00FA60EF">
              <w:rPr>
                <w:sz w:val="16"/>
                <w:szCs w:val="16"/>
              </w:rPr>
              <w:t>1.2</w:t>
            </w:r>
          </w:p>
        </w:tc>
        <w:tc>
          <w:tcPr>
            <w:tcW w:w="851" w:type="dxa"/>
          </w:tcPr>
          <w:p w14:paraId="7D9C6C55" w14:textId="77777777" w:rsidR="004A705E" w:rsidRPr="00FA60EF" w:rsidRDefault="004A705E" w:rsidP="00FA60EF">
            <w:pPr>
              <w:ind w:left="0" w:right="0"/>
              <w:jc w:val="center"/>
              <w:rPr>
                <w:sz w:val="16"/>
                <w:szCs w:val="16"/>
              </w:rPr>
            </w:pPr>
            <w:r w:rsidRPr="00FA60EF">
              <w:rPr>
                <w:sz w:val="16"/>
                <w:szCs w:val="16"/>
              </w:rPr>
              <w:t>1.4</w:t>
            </w:r>
          </w:p>
        </w:tc>
      </w:tr>
      <w:tr w:rsidR="004A705E" w:rsidRPr="00FA60EF" w14:paraId="45E4DD2A" w14:textId="77777777" w:rsidTr="00FA60EF">
        <w:trPr>
          <w:trHeight w:val="227"/>
        </w:trPr>
        <w:tc>
          <w:tcPr>
            <w:tcW w:w="1181" w:type="dxa"/>
            <w:vMerge/>
            <w:hideMark/>
          </w:tcPr>
          <w:p w14:paraId="754F2903" w14:textId="77777777" w:rsidR="004A705E" w:rsidRPr="00FA60EF" w:rsidRDefault="004A705E" w:rsidP="00FA60EF">
            <w:pPr>
              <w:ind w:left="34" w:right="0"/>
              <w:rPr>
                <w:rFonts w:eastAsia="Times New Roman"/>
                <w:snapToGrid w:val="0"/>
                <w:sz w:val="16"/>
                <w:szCs w:val="16"/>
              </w:rPr>
            </w:pPr>
          </w:p>
        </w:tc>
        <w:tc>
          <w:tcPr>
            <w:tcW w:w="1182" w:type="dxa"/>
            <w:hideMark/>
          </w:tcPr>
          <w:p w14:paraId="78E54076" w14:textId="77777777" w:rsidR="004A705E" w:rsidRPr="00FA60EF" w:rsidRDefault="004A705E" w:rsidP="00FA60EF">
            <w:pPr>
              <w:ind w:left="0" w:right="0"/>
              <w:rPr>
                <w:sz w:val="16"/>
                <w:szCs w:val="16"/>
              </w:rPr>
            </w:pPr>
            <w:r w:rsidRPr="00FA60EF">
              <w:rPr>
                <w:sz w:val="16"/>
                <w:szCs w:val="16"/>
              </w:rPr>
              <w:t>40</w:t>
            </w:r>
          </w:p>
        </w:tc>
        <w:tc>
          <w:tcPr>
            <w:tcW w:w="920" w:type="dxa"/>
            <w:gridSpan w:val="2"/>
          </w:tcPr>
          <w:p w14:paraId="0DE6F01F" w14:textId="77777777" w:rsidR="004A705E" w:rsidRPr="00FA60EF" w:rsidRDefault="004A705E" w:rsidP="00FA60EF">
            <w:pPr>
              <w:ind w:left="0" w:right="0"/>
              <w:rPr>
                <w:sz w:val="16"/>
                <w:szCs w:val="16"/>
              </w:rPr>
            </w:pPr>
            <w:r w:rsidRPr="00FA60EF">
              <w:rPr>
                <w:sz w:val="16"/>
                <w:szCs w:val="16"/>
              </w:rPr>
              <w:t>GD19</w:t>
            </w:r>
          </w:p>
        </w:tc>
        <w:tc>
          <w:tcPr>
            <w:tcW w:w="935" w:type="dxa"/>
            <w:gridSpan w:val="2"/>
          </w:tcPr>
          <w:p w14:paraId="6F969579" w14:textId="77777777" w:rsidR="004A705E" w:rsidRPr="00FA60EF" w:rsidRDefault="004A705E" w:rsidP="00FA60EF">
            <w:pPr>
              <w:ind w:left="0" w:right="0"/>
              <w:jc w:val="center"/>
              <w:rPr>
                <w:sz w:val="16"/>
                <w:szCs w:val="16"/>
              </w:rPr>
            </w:pPr>
            <w:r w:rsidRPr="00FA60EF">
              <w:rPr>
                <w:sz w:val="16"/>
                <w:szCs w:val="16"/>
              </w:rPr>
              <w:t>40,32 (A)</w:t>
            </w:r>
          </w:p>
        </w:tc>
        <w:tc>
          <w:tcPr>
            <w:tcW w:w="886" w:type="dxa"/>
          </w:tcPr>
          <w:p w14:paraId="7EF13658" w14:textId="77777777" w:rsidR="004A705E" w:rsidRPr="00FA60EF" w:rsidRDefault="004A705E" w:rsidP="00FA60EF">
            <w:pPr>
              <w:ind w:left="0" w:right="0"/>
              <w:jc w:val="center"/>
              <w:rPr>
                <w:sz w:val="16"/>
                <w:szCs w:val="16"/>
              </w:rPr>
            </w:pPr>
            <w:r w:rsidRPr="00FA60EF">
              <w:rPr>
                <w:sz w:val="16"/>
                <w:szCs w:val="16"/>
              </w:rPr>
              <w:t>11.7, 9.38</w:t>
            </w:r>
          </w:p>
        </w:tc>
        <w:tc>
          <w:tcPr>
            <w:tcW w:w="850" w:type="dxa"/>
          </w:tcPr>
          <w:p w14:paraId="06BEC3AF" w14:textId="77777777" w:rsidR="004A705E" w:rsidRPr="00FA60EF" w:rsidRDefault="004A705E" w:rsidP="00FA60EF">
            <w:pPr>
              <w:ind w:left="0" w:right="0"/>
              <w:jc w:val="center"/>
              <w:rPr>
                <w:sz w:val="16"/>
                <w:szCs w:val="16"/>
              </w:rPr>
            </w:pPr>
            <w:r w:rsidRPr="00FA60EF">
              <w:rPr>
                <w:sz w:val="16"/>
                <w:szCs w:val="16"/>
              </w:rPr>
              <w:t>178, 155 (A)</w:t>
            </w:r>
          </w:p>
        </w:tc>
        <w:tc>
          <w:tcPr>
            <w:tcW w:w="899" w:type="dxa"/>
          </w:tcPr>
          <w:p w14:paraId="5F65D1D6" w14:textId="77777777" w:rsidR="004A705E" w:rsidRPr="00FA60EF" w:rsidRDefault="004A705E" w:rsidP="00FA60EF">
            <w:pPr>
              <w:ind w:left="0" w:right="0"/>
              <w:jc w:val="center"/>
              <w:rPr>
                <w:sz w:val="16"/>
                <w:szCs w:val="16"/>
              </w:rPr>
            </w:pPr>
            <w:r w:rsidRPr="00FA60EF">
              <w:rPr>
                <w:sz w:val="16"/>
                <w:szCs w:val="16"/>
              </w:rPr>
              <w:t>2.0</w:t>
            </w:r>
          </w:p>
        </w:tc>
        <w:tc>
          <w:tcPr>
            <w:tcW w:w="802" w:type="dxa"/>
          </w:tcPr>
          <w:p w14:paraId="602FE099" w14:textId="77777777" w:rsidR="004A705E" w:rsidRPr="00FA60EF" w:rsidRDefault="004A705E" w:rsidP="00FA60EF">
            <w:pPr>
              <w:ind w:left="0" w:right="0"/>
              <w:jc w:val="center"/>
              <w:rPr>
                <w:sz w:val="16"/>
                <w:szCs w:val="16"/>
              </w:rPr>
            </w:pPr>
            <w:r w:rsidRPr="00FA60EF">
              <w:rPr>
                <w:sz w:val="16"/>
                <w:szCs w:val="16"/>
              </w:rPr>
              <w:t>5 - 6</w:t>
            </w:r>
          </w:p>
        </w:tc>
        <w:tc>
          <w:tcPr>
            <w:tcW w:w="851" w:type="dxa"/>
          </w:tcPr>
          <w:p w14:paraId="27C82FF7" w14:textId="77777777" w:rsidR="004A705E" w:rsidRPr="00FA60EF" w:rsidRDefault="004A705E" w:rsidP="00FA60EF">
            <w:pPr>
              <w:ind w:left="0" w:right="0"/>
              <w:jc w:val="center"/>
              <w:rPr>
                <w:sz w:val="16"/>
                <w:szCs w:val="16"/>
              </w:rPr>
            </w:pPr>
            <w:r w:rsidRPr="00FA60EF">
              <w:rPr>
                <w:sz w:val="16"/>
                <w:szCs w:val="16"/>
              </w:rPr>
              <w:t>6 -7</w:t>
            </w:r>
          </w:p>
        </w:tc>
      </w:tr>
      <w:tr w:rsidR="004A705E" w:rsidRPr="00FA60EF" w14:paraId="5535126D" w14:textId="77777777" w:rsidTr="00FA60EF">
        <w:trPr>
          <w:trHeight w:val="227"/>
        </w:trPr>
        <w:tc>
          <w:tcPr>
            <w:tcW w:w="1181" w:type="dxa"/>
          </w:tcPr>
          <w:p w14:paraId="78056434" w14:textId="77777777" w:rsidR="004A705E" w:rsidRPr="00FA60EF" w:rsidRDefault="004A705E" w:rsidP="00FA60EF">
            <w:pPr>
              <w:ind w:left="34" w:right="0"/>
              <w:rPr>
                <w:rFonts w:eastAsia="Times New Roman"/>
                <w:snapToGrid w:val="0"/>
                <w:sz w:val="16"/>
                <w:szCs w:val="16"/>
              </w:rPr>
            </w:pPr>
            <w:r w:rsidRPr="00FA60EF">
              <w:rPr>
                <w:rFonts w:eastAsia="Times New Roman"/>
                <w:snapToGrid w:val="0"/>
                <w:sz w:val="16"/>
                <w:szCs w:val="16"/>
              </w:rPr>
              <w:t>Human 100 mg/day</w:t>
            </w:r>
          </w:p>
        </w:tc>
        <w:tc>
          <w:tcPr>
            <w:tcW w:w="1192" w:type="dxa"/>
            <w:gridSpan w:val="2"/>
          </w:tcPr>
          <w:p w14:paraId="01E217D4" w14:textId="77777777" w:rsidR="004A705E" w:rsidRPr="00FA60EF" w:rsidRDefault="004A705E" w:rsidP="00FA60EF">
            <w:pPr>
              <w:ind w:left="0" w:right="0"/>
              <w:rPr>
                <w:rFonts w:eastAsia="Times New Roman"/>
                <w:snapToGrid w:val="0"/>
                <w:sz w:val="16"/>
                <w:szCs w:val="16"/>
              </w:rPr>
            </w:pPr>
            <w:r w:rsidRPr="00FA60EF">
              <w:rPr>
                <w:rFonts w:eastAsia="Times New Roman"/>
                <w:snapToGrid w:val="0"/>
                <w:sz w:val="16"/>
                <w:szCs w:val="16"/>
              </w:rPr>
              <w:t>6 days,</w:t>
            </w:r>
          </w:p>
          <w:p w14:paraId="59B8DA15" w14:textId="77777777" w:rsidR="004A705E" w:rsidRPr="00FA60EF" w:rsidRDefault="004A705E" w:rsidP="00FA60EF">
            <w:pPr>
              <w:ind w:left="0" w:right="0"/>
              <w:rPr>
                <w:rFonts w:eastAsia="Times New Roman"/>
                <w:snapToGrid w:val="0"/>
                <w:sz w:val="16"/>
                <w:szCs w:val="16"/>
              </w:rPr>
            </w:pPr>
            <w:r w:rsidRPr="00FA60EF">
              <w:rPr>
                <w:rFonts w:eastAsia="Times New Roman"/>
                <w:snapToGrid w:val="0"/>
                <w:sz w:val="16"/>
                <w:szCs w:val="16"/>
              </w:rPr>
              <w:t>PO, QT/</w:t>
            </w:r>
          </w:p>
          <w:p w14:paraId="23934F12" w14:textId="77777777" w:rsidR="004A705E" w:rsidRPr="00FA60EF" w:rsidRDefault="004A705E" w:rsidP="00FA60EF">
            <w:pPr>
              <w:ind w:left="0" w:right="0"/>
              <w:rPr>
                <w:rFonts w:eastAsia="Times New Roman"/>
                <w:snapToGrid w:val="0"/>
                <w:sz w:val="16"/>
                <w:szCs w:val="16"/>
              </w:rPr>
            </w:pPr>
            <w:r w:rsidRPr="00FA60EF">
              <w:rPr>
                <w:rFonts w:eastAsia="Times New Roman"/>
                <w:snapToGrid w:val="0"/>
                <w:sz w:val="16"/>
                <w:szCs w:val="16"/>
              </w:rPr>
              <w:t>QTc study</w:t>
            </w:r>
          </w:p>
        </w:tc>
        <w:tc>
          <w:tcPr>
            <w:tcW w:w="923" w:type="dxa"/>
            <w:gridSpan w:val="2"/>
          </w:tcPr>
          <w:p w14:paraId="654D1E2F" w14:textId="77777777" w:rsidR="004A705E" w:rsidRPr="00FA60EF" w:rsidRDefault="004A705E" w:rsidP="00FA60EF">
            <w:pPr>
              <w:ind w:left="0" w:right="0"/>
              <w:jc w:val="center"/>
              <w:rPr>
                <w:rFonts w:eastAsia="Times New Roman"/>
                <w:snapToGrid w:val="0"/>
                <w:sz w:val="16"/>
                <w:szCs w:val="16"/>
              </w:rPr>
            </w:pPr>
            <w:r w:rsidRPr="00FA60EF">
              <w:rPr>
                <w:rFonts w:eastAsia="Times New Roman"/>
                <w:snapToGrid w:val="0"/>
                <w:sz w:val="16"/>
                <w:szCs w:val="16"/>
              </w:rPr>
              <w:t>19.8</w:t>
            </w:r>
          </w:p>
        </w:tc>
        <w:tc>
          <w:tcPr>
            <w:tcW w:w="922" w:type="dxa"/>
          </w:tcPr>
          <w:p w14:paraId="5A8BD733" w14:textId="77777777" w:rsidR="004A705E" w:rsidRPr="00FA60EF" w:rsidRDefault="004A705E" w:rsidP="00FA60EF">
            <w:pPr>
              <w:ind w:left="0" w:right="0"/>
              <w:jc w:val="center"/>
              <w:rPr>
                <w:rFonts w:eastAsia="Times New Roman"/>
                <w:snapToGrid w:val="0"/>
                <w:sz w:val="16"/>
                <w:szCs w:val="16"/>
              </w:rPr>
            </w:pPr>
            <w:r w:rsidRPr="00FA60EF">
              <w:rPr>
                <w:rFonts w:eastAsia="Times New Roman"/>
                <w:snapToGrid w:val="0"/>
                <w:sz w:val="16"/>
                <w:szCs w:val="16"/>
              </w:rPr>
              <w:t>2.03</w:t>
            </w:r>
          </w:p>
        </w:tc>
        <w:tc>
          <w:tcPr>
            <w:tcW w:w="886" w:type="dxa"/>
          </w:tcPr>
          <w:p w14:paraId="41CBAF78" w14:textId="77777777" w:rsidR="004A705E" w:rsidRPr="00FA60EF" w:rsidRDefault="004A705E" w:rsidP="00FA60EF">
            <w:pPr>
              <w:ind w:left="0" w:right="0"/>
              <w:jc w:val="center"/>
              <w:rPr>
                <w:rFonts w:eastAsia="Times New Roman"/>
                <w:snapToGrid w:val="0"/>
                <w:sz w:val="16"/>
                <w:szCs w:val="16"/>
              </w:rPr>
            </w:pPr>
            <w:r w:rsidRPr="00FA60EF">
              <w:rPr>
                <w:rFonts w:eastAsia="Times New Roman"/>
                <w:snapToGrid w:val="0"/>
                <w:sz w:val="16"/>
                <w:szCs w:val="16"/>
              </w:rPr>
              <w:t>27.1</w:t>
            </w:r>
          </w:p>
        </w:tc>
        <w:tc>
          <w:tcPr>
            <w:tcW w:w="850" w:type="dxa"/>
          </w:tcPr>
          <w:p w14:paraId="3E1776AB" w14:textId="77777777" w:rsidR="004A705E" w:rsidRPr="00FA60EF" w:rsidRDefault="004A705E" w:rsidP="00FA60EF">
            <w:pPr>
              <w:ind w:left="0" w:right="0"/>
              <w:jc w:val="center"/>
              <w:rPr>
                <w:rFonts w:eastAsia="Times New Roman"/>
                <w:snapToGrid w:val="0"/>
                <w:sz w:val="16"/>
                <w:szCs w:val="16"/>
              </w:rPr>
            </w:pPr>
            <w:r w:rsidRPr="00FA60EF">
              <w:rPr>
                <w:rFonts w:eastAsia="Times New Roman"/>
                <w:snapToGrid w:val="0"/>
                <w:sz w:val="16"/>
                <w:szCs w:val="16"/>
              </w:rPr>
              <w:t>-</w:t>
            </w:r>
          </w:p>
        </w:tc>
        <w:tc>
          <w:tcPr>
            <w:tcW w:w="899" w:type="dxa"/>
          </w:tcPr>
          <w:p w14:paraId="2530636D" w14:textId="77777777" w:rsidR="004A705E" w:rsidRPr="00FA60EF" w:rsidRDefault="004A705E" w:rsidP="00FA60EF">
            <w:pPr>
              <w:ind w:left="0" w:right="0"/>
              <w:jc w:val="center"/>
              <w:rPr>
                <w:sz w:val="16"/>
                <w:szCs w:val="16"/>
              </w:rPr>
            </w:pPr>
            <w:r w:rsidRPr="00FA60EF">
              <w:rPr>
                <w:sz w:val="16"/>
                <w:szCs w:val="16"/>
              </w:rPr>
              <w:t>-</w:t>
            </w:r>
          </w:p>
        </w:tc>
        <w:tc>
          <w:tcPr>
            <w:tcW w:w="802" w:type="dxa"/>
          </w:tcPr>
          <w:p w14:paraId="4C631640" w14:textId="77777777" w:rsidR="004A705E" w:rsidRPr="00FA60EF" w:rsidRDefault="004A705E" w:rsidP="00FA60EF">
            <w:pPr>
              <w:ind w:left="0" w:right="0"/>
              <w:jc w:val="center"/>
              <w:rPr>
                <w:sz w:val="16"/>
                <w:szCs w:val="16"/>
              </w:rPr>
            </w:pPr>
            <w:r w:rsidRPr="00FA60EF">
              <w:rPr>
                <w:sz w:val="16"/>
                <w:szCs w:val="16"/>
              </w:rPr>
              <w:t>-</w:t>
            </w:r>
          </w:p>
        </w:tc>
        <w:tc>
          <w:tcPr>
            <w:tcW w:w="851" w:type="dxa"/>
          </w:tcPr>
          <w:p w14:paraId="1059844C" w14:textId="77777777" w:rsidR="004A705E" w:rsidRPr="00FA60EF" w:rsidRDefault="004A705E" w:rsidP="00FA60EF">
            <w:pPr>
              <w:ind w:left="0" w:right="0"/>
              <w:jc w:val="center"/>
              <w:rPr>
                <w:sz w:val="16"/>
                <w:szCs w:val="16"/>
              </w:rPr>
            </w:pPr>
            <w:r w:rsidRPr="00FA60EF">
              <w:rPr>
                <w:sz w:val="16"/>
                <w:szCs w:val="16"/>
              </w:rPr>
              <w:t>-</w:t>
            </w:r>
          </w:p>
        </w:tc>
      </w:tr>
    </w:tbl>
    <w:p w14:paraId="7010CFFD" w14:textId="77777777" w:rsidR="003542B2" w:rsidRPr="00FF0722" w:rsidRDefault="003542B2" w:rsidP="008E1FDD">
      <w:pPr>
        <w:pStyle w:val="TableDescription"/>
      </w:pPr>
      <w:r w:rsidRPr="00FF0722">
        <w:rPr>
          <w:position w:val="-2"/>
        </w:rPr>
        <w:t>Tabulated values refer to total (bound plus unbound) plasma concentrations of</w:t>
      </w:r>
      <w:r w:rsidRPr="00FF0722">
        <w:rPr>
          <w:position w:val="-2"/>
          <w:vertAlign w:val="superscript"/>
        </w:rPr>
        <w:t xml:space="preserve"> </w:t>
      </w:r>
      <w:r w:rsidRPr="00FF0722">
        <w:rPr>
          <w:position w:val="-2"/>
        </w:rPr>
        <w:t>analytes;</w:t>
      </w:r>
      <w:r w:rsidRPr="00FF0722">
        <w:rPr>
          <w:position w:val="-2"/>
          <w:vertAlign w:val="superscript"/>
        </w:rPr>
        <w:t xml:space="preserve"> a</w:t>
      </w:r>
      <w:r w:rsidRPr="00FF0722">
        <w:t xml:space="preserve"> = mg/kg/day by PO (gavage); </w:t>
      </w:r>
      <w:r w:rsidRPr="00FF0722">
        <w:rPr>
          <w:vertAlign w:val="superscript"/>
        </w:rPr>
        <w:t>b</w:t>
      </w:r>
      <w:r w:rsidRPr="00FF0722">
        <w:t xml:space="preserve"> = animal:</w:t>
      </w:r>
      <w:r w:rsidR="006E1BD4">
        <w:t xml:space="preserve"> </w:t>
      </w:r>
      <w:r w:rsidRPr="00FF0722">
        <w:t>human plasma AUC</w:t>
      </w:r>
      <w:r w:rsidRPr="00FF0722">
        <w:rPr>
          <w:vertAlign w:val="subscript"/>
        </w:rPr>
        <w:t>0–24</w:t>
      </w:r>
      <w:r w:rsidRPr="00FF0722">
        <w:rPr>
          <w:w w:val="50"/>
          <w:vertAlign w:val="subscript"/>
        </w:rPr>
        <w:t> </w:t>
      </w:r>
      <w:r w:rsidRPr="00FF0722">
        <w:rPr>
          <w:vertAlign w:val="subscript"/>
        </w:rPr>
        <w:t>h</w:t>
      </w:r>
      <w:r w:rsidRPr="00FF0722">
        <w:t>; A: with and without levodopa/carbidopa; B: AUC</w:t>
      </w:r>
      <w:r w:rsidRPr="00FF0722">
        <w:rPr>
          <w:vertAlign w:val="subscript"/>
        </w:rPr>
        <w:t>1–24</w:t>
      </w:r>
      <w:r w:rsidRPr="00FF0722">
        <w:rPr>
          <w:w w:val="50"/>
          <w:vertAlign w:val="subscript"/>
        </w:rPr>
        <w:t> </w:t>
      </w:r>
      <w:r w:rsidRPr="00FF0722">
        <w:rPr>
          <w:vertAlign w:val="subscript"/>
        </w:rPr>
        <w:t>h</w:t>
      </w:r>
      <w:r w:rsidRPr="00FF0722">
        <w:t>; C: AUC</w:t>
      </w:r>
      <w:r w:rsidRPr="00FF0722">
        <w:rPr>
          <w:vertAlign w:val="subscript"/>
        </w:rPr>
        <w:t>0–8</w:t>
      </w:r>
      <w:r w:rsidRPr="00FF0722">
        <w:rPr>
          <w:w w:val="50"/>
          <w:vertAlign w:val="subscript"/>
        </w:rPr>
        <w:t> </w:t>
      </w:r>
      <w:r w:rsidRPr="00FF0722">
        <w:rPr>
          <w:vertAlign w:val="subscript"/>
        </w:rPr>
        <w:t>h</w:t>
      </w:r>
      <w:r w:rsidRPr="00FF0722">
        <w:t>; bolded: NOAEL (maternal); underlined: NOAEL (offspring).</w:t>
      </w:r>
    </w:p>
    <w:p w14:paraId="5008086E" w14:textId="650ED734" w:rsidR="003542B2" w:rsidRPr="00FF0722" w:rsidRDefault="003542B2" w:rsidP="008E1FDD">
      <w:r w:rsidRPr="00FF0722">
        <w:t xml:space="preserve">The reproductive toxicity studies in rats included a combined study of fertility + embryofetal development (treatment from 28/14 days prior to pairing to </w:t>
      </w:r>
      <w:r w:rsidR="006E1BD4">
        <w:t>Gestation D</w:t>
      </w:r>
      <w:r w:rsidRPr="00FF0722">
        <w:t xml:space="preserve">ay 6 </w:t>
      </w:r>
      <w:r w:rsidR="00D0191D">
        <w:t>(</w:t>
      </w:r>
      <w:r w:rsidRPr="00FF0722">
        <w:t>G</w:t>
      </w:r>
      <w:r w:rsidR="006E1BD4">
        <w:t>D6</w:t>
      </w:r>
      <w:r w:rsidRPr="00FF0722">
        <w:t xml:space="preserve">), an embryofetal development study (treatment from GD6 to GD15), and a pre- and post-natal development study (treatment from GD6 to lactation day 20 </w:t>
      </w:r>
      <w:r w:rsidR="00D0191D">
        <w:t>(</w:t>
      </w:r>
      <w:r w:rsidRPr="00FF0722">
        <w:t>LD20</w:t>
      </w:r>
      <w:r w:rsidR="00D0191D">
        <w:t>)</w:t>
      </w:r>
      <w:r w:rsidRPr="00FF0722">
        <w:t xml:space="preserve">). An embryofetal development study with safinamide was conducted in rabbits (treatment from GD6 to GD18), as well as embryofetal development studies in rats and rabbits with safinamide + levodopa/carbidopa. All studies were conducted by oral gavage, which is an appropriate route to model the clinical route. Dose levels were determined by dose range-finding studies and were considered appropriate with clear maternotoxicity at the highest dose level. Toxicokinetic assessment was carried out in pregnant rats and rabbits for safinamide and 2 metabolites. Mechanistic studies were carried out in rats to investigate the </w:t>
      </w:r>
      <w:r w:rsidRPr="006E1BD4">
        <w:t>nature of pre-postnatal findings and to try to differentiate if exposure was due to in utero transfer</w:t>
      </w:r>
      <w:r w:rsidRPr="00FF0722">
        <w:t xml:space="preserve"> or to lactation.</w:t>
      </w:r>
    </w:p>
    <w:p w14:paraId="5F3856F9" w14:textId="23F60068" w:rsidR="003542B2" w:rsidRPr="00FF0722" w:rsidRDefault="003542B2" w:rsidP="00FA185F">
      <w:pPr>
        <w:rPr>
          <w:rFonts w:eastAsia="MS Mincho" w:cstheme="minorBidi"/>
        </w:rPr>
      </w:pPr>
      <w:r w:rsidRPr="00FF0722">
        <w:t xml:space="preserve">There was no evidence of a treatment-related effect on fertility in </w:t>
      </w:r>
      <w:r w:rsidRPr="006E1BD4">
        <w:t>rats</w:t>
      </w:r>
      <w:r w:rsidRPr="00FF0722">
        <w:t xml:space="preserve"> at a dose of 50 mg/kg/day, however in males, an increase in abnormal sperm morphology (headless sperm, reduced hooks, ‘miscellaneous abnormalities’) and a decrease in sperm motility were observed at doses of ≥</w:t>
      </w:r>
      <w:r w:rsidR="00A51403">
        <w:t xml:space="preserve"> </w:t>
      </w:r>
      <w:r w:rsidRPr="00FF0722">
        <w:t>100 mg/kg/day. In females, reduced corpora lutea and implantations and increase in pre-implantation loss (resulting in a decrease in live embryos at GD 13), were observed at doses of 150 mg/kg/day. Fertility effects in both male and female rats were observed at more than 3 times the clinical exposure, based on AUC values. There were no histopathology findings in reproductive organs of either sex in repeat-dose toxicity studies in rats and monkeys.</w:t>
      </w:r>
    </w:p>
    <w:p w14:paraId="0F6D87B2" w14:textId="5A901A3F" w:rsidR="003542B2" w:rsidRPr="00FF0722" w:rsidRDefault="003542B2" w:rsidP="008E1FDD">
      <w:r w:rsidRPr="00FF0722">
        <w:lastRenderedPageBreak/>
        <w:t xml:space="preserve">In preliminary studies on embryo-foetal development in pregnant </w:t>
      </w:r>
      <w:r w:rsidRPr="006E1BD4">
        <w:t>rats</w:t>
      </w:r>
      <w:r w:rsidRPr="00FF0722">
        <w:t>, doses of ≥</w:t>
      </w:r>
      <w:r w:rsidR="00A51403">
        <w:t> </w:t>
      </w:r>
      <w:r w:rsidRPr="00FF0722">
        <w:t>200</w:t>
      </w:r>
      <w:r w:rsidR="00D0191D">
        <w:t> </w:t>
      </w:r>
      <w:r w:rsidRPr="00FF0722">
        <w:t>mg/kg/day were associated with severe maternal toxicity, a higher incidence of intrauterine deaths, reduced foetal weight, small foetuses and cleft palates, while doses of ≥</w:t>
      </w:r>
      <w:r w:rsidR="00A51403">
        <w:t> </w:t>
      </w:r>
      <w:r w:rsidRPr="00FF0722">
        <w:t>300 mg/kg/day were associated with maternal deaths and fetal anasarca. In the pivotal embryo-foetal development study in rats, safinamide induced soft tissue abnormalities including ectopic testes at ≥</w:t>
      </w:r>
      <w:r w:rsidR="00A51403">
        <w:t xml:space="preserve"> </w:t>
      </w:r>
      <w:r w:rsidRPr="00FF0722">
        <w:t>50 mg/kg/day, as well as reductions in foetal weight and urinary system changes (enlarged, kinked ureters) at ≥</w:t>
      </w:r>
      <w:r w:rsidR="00A51403">
        <w:t xml:space="preserve"> </w:t>
      </w:r>
      <w:r w:rsidRPr="00FF0722">
        <w:t>100 mg/kg/day (relat</w:t>
      </w:r>
      <w:r>
        <w:t>i</w:t>
      </w:r>
      <w:r w:rsidRPr="00FF0722">
        <w:t>ve exposure ≥</w:t>
      </w:r>
      <w:r w:rsidR="00A51403">
        <w:t> </w:t>
      </w:r>
      <w:r w:rsidRPr="00FF0722">
        <w:t>0.6 based on AUC).</w:t>
      </w:r>
    </w:p>
    <w:p w14:paraId="77FB6717" w14:textId="77777777" w:rsidR="005A7B2B" w:rsidRDefault="003542B2" w:rsidP="00FA185F">
      <w:pPr>
        <w:rPr>
          <w:rFonts w:eastAsia="MS Mincho" w:cstheme="minorBidi"/>
        </w:rPr>
      </w:pPr>
      <w:r w:rsidRPr="00FF0722">
        <w:rPr>
          <w:rFonts w:eastAsia="MS Mincho" w:cstheme="minorBidi"/>
        </w:rPr>
        <w:t xml:space="preserve">When safinamide was administered from </w:t>
      </w:r>
      <w:r w:rsidR="006E1BD4">
        <w:rPr>
          <w:rFonts w:eastAsia="MS Mincho" w:cstheme="minorBidi"/>
        </w:rPr>
        <w:t>D</w:t>
      </w:r>
      <w:r w:rsidRPr="00FF0722">
        <w:rPr>
          <w:rFonts w:eastAsia="MS Mincho" w:cstheme="minorBidi"/>
        </w:rPr>
        <w:t>ay 8 to 17 of gestation at doses of 25, 50 and 100 mg/kg/day alone and in combination with levodopa/carbidopa at 80/20 mg/kg/day, safinamide alone at 100 mg/kg/day and levodopa/carbidopa alone induced an increased incidence of skeletal and soft tissue abnormalities (medially thickened/kinked and irregularly ossified ribs, incompletely ossified metatarsals, rudimentary/absent renal papilla, dilated ureter, displaced testis). Although combination treatment with safinamide and levodopa/carbidopa did not elicit an increase in maternal toxicity, fetal skeletal abnormalities were observed at a higher incidence than when safinamide and levodopa/carbidopa were administered by themselves.</w:t>
      </w:r>
    </w:p>
    <w:p w14:paraId="02AEDCBD" w14:textId="654BC15F" w:rsidR="005A7B2B" w:rsidRDefault="003542B2" w:rsidP="00FA185F">
      <w:pPr>
        <w:rPr>
          <w:rFonts w:eastAsia="MS Mincho" w:cstheme="minorBidi"/>
        </w:rPr>
      </w:pPr>
      <w:r w:rsidRPr="00FF0722">
        <w:rPr>
          <w:rFonts w:eastAsia="MS Mincho" w:cstheme="minorBidi"/>
        </w:rPr>
        <w:t xml:space="preserve">In a preliminary embryofetal study in </w:t>
      </w:r>
      <w:r w:rsidRPr="006E1BD4">
        <w:rPr>
          <w:rFonts w:eastAsia="MS Mincho" w:cstheme="minorBidi"/>
        </w:rPr>
        <w:t>rabbits</w:t>
      </w:r>
      <w:r w:rsidRPr="00FF0722">
        <w:rPr>
          <w:rFonts w:eastAsia="MS Mincho" w:cstheme="minorBidi"/>
        </w:rPr>
        <w:t>, maternal mortality was observed at ≥</w:t>
      </w:r>
      <w:r w:rsidR="00A51403">
        <w:rPr>
          <w:rFonts w:eastAsia="MS Mincho" w:cstheme="minorBidi"/>
        </w:rPr>
        <w:t> </w:t>
      </w:r>
      <w:r w:rsidRPr="00FF0722">
        <w:rPr>
          <w:rFonts w:eastAsia="MS Mincho" w:cstheme="minorBidi"/>
        </w:rPr>
        <w:t>25</w:t>
      </w:r>
      <w:r w:rsidR="00D0191D">
        <w:rPr>
          <w:rFonts w:eastAsia="MS Mincho" w:cstheme="minorBidi"/>
        </w:rPr>
        <w:t> </w:t>
      </w:r>
      <w:r w:rsidRPr="00FF0722">
        <w:rPr>
          <w:rFonts w:eastAsia="MS Mincho" w:cstheme="minorBidi"/>
        </w:rPr>
        <w:t>mg/kg/day, and lack of pregnancy/total resorptions at 120 mg/kg/day. In the pivotal study, external and visceral findings were non-treatment related at doses up to 100</w:t>
      </w:r>
      <w:r w:rsidR="00D0191D">
        <w:rPr>
          <w:rFonts w:eastAsia="MS Mincho" w:cstheme="minorBidi"/>
        </w:rPr>
        <w:t> </w:t>
      </w:r>
      <w:r w:rsidRPr="00FF0722">
        <w:rPr>
          <w:rFonts w:eastAsia="MS Mincho" w:cstheme="minorBidi"/>
        </w:rPr>
        <w:t>mg/kg/day administered between GD6 and GD18. There were cases of skeletal variations (in ribs and vertebrae) at the high dose of 100 mg/kg/day, but it was associated with maternal toxicity (including convulsions).</w:t>
      </w:r>
    </w:p>
    <w:p w14:paraId="0956EA0C" w14:textId="4FF1A018" w:rsidR="005A7B2B" w:rsidRDefault="003542B2" w:rsidP="008E1FDD">
      <w:r w:rsidRPr="00FF0722">
        <w:t>Pregnant rabbits received safinamide alone at 40 mg/kg/day or at 4, 12 and 40</w:t>
      </w:r>
      <w:r w:rsidR="00D0191D">
        <w:t> </w:t>
      </w:r>
      <w:r w:rsidRPr="00FF0722">
        <w:t xml:space="preserve">mg/kg/day in combination with levodopa/carbidopa at 80/20 mg/kg/day. No maternal effects were observed even at the highest dose and in combination with levodopa/carbidopa. An increased incidence of minor skeletal abnormalities was observed in foetuses in the safinamide only group. An increased incidence of major cardiovascular abnormalities (ventricular septum defect, single vessel arising from heart) was observed in the group treated with levodopa/carbidopa alone at doses of 80/20 mg/kg/day. An increase of the cardiovascular abnormalities already observed with levodopa/carbidopa alone, plus additional findings (increased foetal deaths and a small number of misshapen heart/atrium/ventricle) were observed in rabbits receiving combination treatment of safinamide and levodopa/carbidopa at all doses. The increased risk of inducing foetal cardiovascular abnormalities when administering safinamide together with levodopa/carbidopa has been observed </w:t>
      </w:r>
      <w:r>
        <w:t>with</w:t>
      </w:r>
      <w:r w:rsidRPr="00FF0722">
        <w:t xml:space="preserve"> other MAO-B inhibitors such as rasagiline.</w:t>
      </w:r>
    </w:p>
    <w:p w14:paraId="665D885B" w14:textId="2646353A" w:rsidR="003542B2" w:rsidRPr="00FF0722" w:rsidRDefault="003542B2" w:rsidP="008E1FDD">
      <w:r w:rsidRPr="00FF0722">
        <w:t xml:space="preserve">The length of gestation was dose-dependently increased in two pre- and post-natal studies in </w:t>
      </w:r>
      <w:r w:rsidRPr="00B42351">
        <w:t>rats</w:t>
      </w:r>
      <w:r w:rsidRPr="00FF0722">
        <w:t>. In spite of having a longer length of gestation, body weights of offspring at birth w</w:t>
      </w:r>
      <w:r>
        <w:t>ere</w:t>
      </w:r>
      <w:r w:rsidRPr="00FF0722">
        <w:t xml:space="preserve"> decreased at ≥</w:t>
      </w:r>
      <w:r w:rsidR="00A51403">
        <w:t xml:space="preserve"> </w:t>
      </w:r>
      <w:r w:rsidRPr="00FF0722">
        <w:t>37.5 mg/kg/day. At these doses, incidences of yellow/orange skin and/or skull, hepatic changes (bile duct hyperplasia, cholangitis, hepatocellular hypertrophy and necrosis), as well as pup mortality (mainly during the first week post</w:t>
      </w:r>
      <w:r>
        <w:t>-</w:t>
      </w:r>
      <w:r w:rsidRPr="00FF0722">
        <w:t xml:space="preserve">partum) were observed. The results of mechanistic studies investigating the aetiology of the morphological findings in rats showed increased postnatal deaths, distended/swollen abdomen, a marked increase in bilirubin, </w:t>
      </w:r>
      <w:r w:rsidR="00B42351">
        <w:t>alanine aminotransferase (</w:t>
      </w:r>
      <w:r w:rsidRPr="00FF0722">
        <w:t>ALT</w:t>
      </w:r>
      <w:r w:rsidR="00B42351">
        <w:t>)</w:t>
      </w:r>
      <w:r w:rsidRPr="00FF0722">
        <w:t xml:space="preserve"> and </w:t>
      </w:r>
      <w:r w:rsidR="00B42351">
        <w:t>aspartate aminotransferase (</w:t>
      </w:r>
      <w:r w:rsidRPr="00FF0722">
        <w:t>AST</w:t>
      </w:r>
      <w:r w:rsidR="00B42351">
        <w:t>)</w:t>
      </w:r>
      <w:r w:rsidRPr="00FF0722">
        <w:t xml:space="preserve"> plasma levels associated with degeneration and damage to the hepatobiliary system (animals received 50 mg/kg/day from GD6 to </w:t>
      </w:r>
      <w:r w:rsidR="00B42351">
        <w:t>postnatal day (</w:t>
      </w:r>
      <w:r w:rsidRPr="00FF0722">
        <w:t>PND</w:t>
      </w:r>
      <w:r w:rsidR="00B42351">
        <w:t xml:space="preserve">) </w:t>
      </w:r>
      <w:r w:rsidRPr="00FF0722">
        <w:t>20).</w:t>
      </w:r>
      <w:r w:rsidR="00B42351">
        <w:t xml:space="preserve"> </w:t>
      </w:r>
      <w:r w:rsidRPr="00FF0722">
        <w:t>The liver changes showed complete recovery in surviving pups at weaning (</w:t>
      </w:r>
      <w:r w:rsidR="00B42351">
        <w:t>D</w:t>
      </w:r>
      <w:r w:rsidRPr="00FF0722">
        <w:t>ay 21, one day after dosing was stopped), which could mean that surviving pups were less susceptible to the hepatic changes.</w:t>
      </w:r>
    </w:p>
    <w:p w14:paraId="2D44EC28" w14:textId="0397AAEA" w:rsidR="003542B2" w:rsidRPr="00FF0722" w:rsidRDefault="003542B2" w:rsidP="00FA185F">
      <w:pPr>
        <w:rPr>
          <w:rFonts w:eastAsia="MS Mincho" w:cstheme="minorBidi"/>
        </w:rPr>
      </w:pPr>
      <w:r w:rsidRPr="00FF0722">
        <w:rPr>
          <w:rFonts w:eastAsia="MS Mincho" w:cstheme="minorBidi"/>
        </w:rPr>
        <w:t>Rat pups born to control dams that were fostered, at one day of age, to treated (50</w:t>
      </w:r>
      <w:r w:rsidR="00D0191D">
        <w:rPr>
          <w:rFonts w:eastAsia="MS Mincho" w:cstheme="minorBidi"/>
        </w:rPr>
        <w:t> </w:t>
      </w:r>
      <w:r w:rsidRPr="00FF0722">
        <w:rPr>
          <w:rFonts w:eastAsia="MS Mincho" w:cstheme="minorBidi"/>
        </w:rPr>
        <w:t xml:space="preserve">mg/kg/day) dams developed jaundice, although not at the severity or incidence of rat pups from high dose dams that remained with their dam. Pups born to treated dams that </w:t>
      </w:r>
      <w:r w:rsidRPr="00FF0722">
        <w:rPr>
          <w:rFonts w:eastAsia="MS Mincho" w:cstheme="minorBidi"/>
        </w:rPr>
        <w:lastRenderedPageBreak/>
        <w:t>were fostered at one day of age to control dams also developed jaundice, but at lower incidence and severity than litters fostered to treated dams. Results from the cross-fostering study suggested that the toxicity was both prenatal and antenatal. A NOAEL of 12.5 mg/kg/day for the pre and postnatal development of the offspring was established in rats (this dose represents an exposure below that expected clinically).</w:t>
      </w:r>
    </w:p>
    <w:p w14:paraId="482494AB" w14:textId="77777777" w:rsidR="003542B2" w:rsidRPr="00FF0722" w:rsidRDefault="003542B2" w:rsidP="00FA185F">
      <w:r w:rsidRPr="00FF0722">
        <w:t>In summary, developmental toxicity (including teratogenic effects) was observed when safinamide was administered during pregnancy at clinically relevant doses.</w:t>
      </w:r>
    </w:p>
    <w:p w14:paraId="3E6851AB" w14:textId="77777777" w:rsidR="003542B2" w:rsidRPr="00FF0722" w:rsidRDefault="003542B2" w:rsidP="008E1FDD">
      <w:pPr>
        <w:pStyle w:val="Heading5"/>
      </w:pPr>
      <w:r w:rsidRPr="00FF0722">
        <w:t>Pregnancy classification</w:t>
      </w:r>
    </w:p>
    <w:p w14:paraId="4311D607" w14:textId="321FA09E" w:rsidR="003542B2" w:rsidRPr="00B42351" w:rsidRDefault="00B66B00" w:rsidP="008E1FDD">
      <w:r>
        <w:t>The sponsor</w:t>
      </w:r>
      <w:r w:rsidR="003542B2" w:rsidRPr="00FF0722">
        <w:t xml:space="preserve"> has proposed Pregnancy Category C</w:t>
      </w:r>
      <w:r w:rsidR="008E5307">
        <w:rPr>
          <w:rStyle w:val="FootnoteReference"/>
        </w:rPr>
        <w:footnoteReference w:id="8"/>
      </w:r>
      <w:r w:rsidR="003542B2" w:rsidRPr="00FF0722">
        <w:t xml:space="preserve">. Based on the data presented, this category is not appropriate. There is evidence for treatment-related malformations, but there is no evidence that they are pharmacologically related. </w:t>
      </w:r>
      <w:r>
        <w:t>The sponsor</w:t>
      </w:r>
      <w:r w:rsidR="003542B2" w:rsidRPr="00FF0722">
        <w:t xml:space="preserve"> may have proposed Category C by mistake, since Category C was approved by the FDA (its definition includes ‘</w:t>
      </w:r>
      <w:r w:rsidR="003542B2" w:rsidRPr="00B64836">
        <w:rPr>
          <w:i/>
        </w:rPr>
        <w:t>Animal reproduction studies have shown an adverse effect on the fetus</w:t>
      </w:r>
      <w:r w:rsidR="00D0191D">
        <w:rPr>
          <w:i/>
        </w:rPr>
        <w:t>…</w:t>
      </w:r>
      <w:r w:rsidR="00D0191D">
        <w:t>’</w:t>
      </w:r>
      <w:r w:rsidR="003542B2" w:rsidRPr="00FF0722">
        <w:t>), and the category C in the USA is similar to Category B3</w:t>
      </w:r>
      <w:bookmarkStart w:id="57" w:name="_Ref529791431"/>
      <w:r w:rsidR="00D0191D">
        <w:t>;</w:t>
      </w:r>
      <w:r w:rsidR="008E5307">
        <w:rPr>
          <w:rStyle w:val="FootnoteReference"/>
        </w:rPr>
        <w:footnoteReference w:id="9"/>
      </w:r>
      <w:bookmarkEnd w:id="57"/>
      <w:r w:rsidR="003542B2" w:rsidRPr="00FF0722">
        <w:t xml:space="preserve"> in Australia. Australian Category B3 is applied to a drug for which ‘Studies in animals have shown evidence of an increased occurrence of fetal damage, the significance of which is considered uncertain in </w:t>
      </w:r>
      <w:r w:rsidR="003542B2" w:rsidRPr="00B42351">
        <w:t xml:space="preserve">humans’. A </w:t>
      </w:r>
      <w:r w:rsidR="00B42351" w:rsidRPr="00B42351">
        <w:t>P</w:t>
      </w:r>
      <w:r w:rsidR="003542B2" w:rsidRPr="00B42351">
        <w:t>regnancy classification of B3 is justified.</w:t>
      </w:r>
    </w:p>
    <w:p w14:paraId="1E4C9A45" w14:textId="77777777" w:rsidR="003542B2" w:rsidRPr="00FF0722" w:rsidRDefault="003542B2" w:rsidP="008E1FDD">
      <w:pPr>
        <w:pStyle w:val="Heading5"/>
      </w:pPr>
      <w:r w:rsidRPr="00FF0722">
        <w:t>Dependence</w:t>
      </w:r>
    </w:p>
    <w:p w14:paraId="7BC706BB" w14:textId="769BE95D" w:rsidR="003542B2" w:rsidRPr="00FF0722" w:rsidRDefault="003542B2" w:rsidP="008E1FDD">
      <w:r w:rsidRPr="00FF0722">
        <w:t xml:space="preserve">In vitro studies in recombinant cell systems safinamide showed an affinity to the DA and 5HT transporters (DAT and SERT, respectively) at concentrations of </w:t>
      </w:r>
      <w:r w:rsidR="005A7B2B">
        <w:t xml:space="preserve">approximately </w:t>
      </w:r>
      <w:r w:rsidRPr="00FF0722">
        <w:t xml:space="preserve">10 μM, </w:t>
      </w:r>
      <w:r w:rsidR="008E5307">
        <w:t>that is,</w:t>
      </w:r>
      <w:r w:rsidRPr="00FF0722">
        <w:t xml:space="preserve"> &gt; 17 fold lower than the affinity shown by cocaine, and inhibition of DA and 5HT reuptake with IC</w:t>
      </w:r>
      <w:r w:rsidRPr="008E5307">
        <w:rPr>
          <w:vertAlign w:val="subscript"/>
        </w:rPr>
        <w:t>50</w:t>
      </w:r>
      <w:r w:rsidRPr="00FF0722">
        <w:t xml:space="preserve">s of </w:t>
      </w:r>
      <w:r w:rsidR="005A7B2B">
        <w:t xml:space="preserve">approximately </w:t>
      </w:r>
      <w:r w:rsidRPr="00FF0722">
        <w:t xml:space="preserve">10 μM, </w:t>
      </w:r>
      <w:r w:rsidR="008E5307">
        <w:t>that is,</w:t>
      </w:r>
      <w:r w:rsidRPr="00FF0722">
        <w:t xml:space="preserve"> &gt;30 times lower potency as compared to cocaine (Study 1205014). An </w:t>
      </w:r>
      <w:r w:rsidRPr="008E5307">
        <w:t>in vivo brain</w:t>
      </w:r>
      <w:r w:rsidRPr="00FF0722">
        <w:t xml:space="preserve"> imaging study in baboons confirmed that there is no occupancy of DAT and SERT even at supratherapeutic plasma concentrations </w:t>
      </w:r>
      <w:r w:rsidR="00D0191D">
        <w:t>(</w:t>
      </w:r>
      <w:r w:rsidRPr="00FF0722">
        <w:t>Study TANDD_invivo_2011.013 (MNI-Safinamide-2 REV 01)</w:t>
      </w:r>
      <w:r w:rsidR="00D0191D">
        <w:t>)</w:t>
      </w:r>
      <w:r w:rsidRPr="00FF0722">
        <w:t>.</w:t>
      </w:r>
    </w:p>
    <w:p w14:paraId="1D5A2095" w14:textId="565497FC" w:rsidR="003542B2" w:rsidRPr="00FF0722" w:rsidRDefault="003542B2" w:rsidP="008E1FDD">
      <w:r w:rsidRPr="00FF0722">
        <w:t xml:space="preserve">In addition, safinamide increases dopamine levels in the specific brain region devoted to motor control (putamen nucleus) without affecting regions involved in reward circuits such as mesolimbic structures (nucleus </w:t>
      </w:r>
      <w:proofErr w:type="spellStart"/>
      <w:r w:rsidRPr="00FF0722">
        <w:t>accumbens</w:t>
      </w:r>
      <w:proofErr w:type="spellEnd"/>
      <w:r w:rsidRPr="00FF0722">
        <w:t>) (Studies 0901003;</w:t>
      </w:r>
      <w:r w:rsidR="00D0191D">
        <w:t xml:space="preserve"> </w:t>
      </w:r>
      <w:r w:rsidRPr="00FF0722">
        <w:t>MKS45276a_Caccia).</w:t>
      </w:r>
    </w:p>
    <w:p w14:paraId="25A0B64B" w14:textId="77777777" w:rsidR="003542B2" w:rsidRPr="00C9286C" w:rsidRDefault="003542B2" w:rsidP="00FA185F">
      <w:r w:rsidRPr="00FF0722">
        <w:t>Based on the results of these studies, safinamide is not predicted to have a significant potential for clinical dependence or abuse</w:t>
      </w:r>
      <w:r>
        <w:t>.</w:t>
      </w:r>
    </w:p>
    <w:p w14:paraId="217E1DA2" w14:textId="77777777" w:rsidR="008E7846" w:rsidRDefault="008E7846" w:rsidP="008E1FDD">
      <w:pPr>
        <w:pStyle w:val="Heading3"/>
      </w:pPr>
      <w:bookmarkStart w:id="58" w:name="_Toc247691515"/>
      <w:bookmarkStart w:id="59" w:name="_Toc314842499"/>
      <w:bookmarkStart w:id="60" w:name="_Toc9434734"/>
      <w:r w:rsidRPr="008E1FDD">
        <w:t>Nonclinical</w:t>
      </w:r>
      <w:r>
        <w:t xml:space="preserve"> summary and conclusions</w:t>
      </w:r>
      <w:bookmarkEnd w:id="58"/>
      <w:bookmarkEnd w:id="59"/>
      <w:bookmarkEnd w:id="60"/>
    </w:p>
    <w:p w14:paraId="7E43A724" w14:textId="77777777" w:rsidR="00FA185F" w:rsidRPr="00FF0722" w:rsidRDefault="00FA185F" w:rsidP="008E1FDD">
      <w:pPr>
        <w:pStyle w:val="Heading4"/>
      </w:pPr>
      <w:bookmarkStart w:id="61" w:name="_Toc514830347"/>
      <w:r w:rsidRPr="008E1FDD">
        <w:t>Summary</w:t>
      </w:r>
      <w:bookmarkEnd w:id="61"/>
    </w:p>
    <w:p w14:paraId="04700160" w14:textId="6E74B222" w:rsidR="00FA185F" w:rsidRPr="00CE62AA" w:rsidRDefault="00FA185F" w:rsidP="008E1FDD">
      <w:pPr>
        <w:pStyle w:val="ListBullet"/>
      </w:pPr>
      <w:r w:rsidRPr="00CE62AA">
        <w:t xml:space="preserve">The </w:t>
      </w:r>
      <w:r w:rsidR="008E5307">
        <w:t>nonclinical</w:t>
      </w:r>
      <w:r w:rsidRPr="00CE62AA">
        <w:t xml:space="preserve"> </w:t>
      </w:r>
      <w:r w:rsidRPr="008E1FDD">
        <w:t>studies</w:t>
      </w:r>
      <w:r w:rsidRPr="00CE62AA">
        <w:t xml:space="preserve"> presented </w:t>
      </w:r>
      <w:r>
        <w:t>we</w:t>
      </w:r>
      <w:r w:rsidRPr="00CE62AA">
        <w:t>re of good quality. The pivotal toxicological studies were performed to GLP standard. The systemic exposures achieved at the NOAEL in the toxicity studies were lower than clinical levels in rodents, and ≥</w:t>
      </w:r>
      <w:r w:rsidR="00A51403">
        <w:t xml:space="preserve"> </w:t>
      </w:r>
      <w:r w:rsidRPr="00CE62AA">
        <w:t>7 times the exposure at the MRHD in monkeys.</w:t>
      </w:r>
      <w:r w:rsidR="00B42351">
        <w:t xml:space="preserve"> </w:t>
      </w:r>
      <w:r w:rsidRPr="00CE62AA">
        <w:t>The pharmacokinetic studies confirmed the suitability of the animal species used in the pharmacodynamic and pivotal toxicology studies.</w:t>
      </w:r>
    </w:p>
    <w:p w14:paraId="57F16590" w14:textId="2D381FFD" w:rsidR="005A7B2B" w:rsidRDefault="00FA185F" w:rsidP="00AE5E8A">
      <w:pPr>
        <w:pStyle w:val="ListBullet"/>
      </w:pPr>
      <w:r w:rsidRPr="00634CF6">
        <w:lastRenderedPageBreak/>
        <w:t xml:space="preserve">Degeneration and loss of photoreceptor cells (mostly irreversible) were observed in the </w:t>
      </w:r>
      <w:r w:rsidRPr="00AE5E8A">
        <w:t>retina</w:t>
      </w:r>
      <w:r w:rsidRPr="00634CF6">
        <w:t xml:space="preserve"> of both albino and pigmented rats at safinamide plasma exposures lower than that in humans at the maximum recommended human</w:t>
      </w:r>
      <w:r w:rsidR="00A51403">
        <w:t xml:space="preserve"> dose, and after as little as 1 to </w:t>
      </w:r>
      <w:r w:rsidRPr="00634CF6">
        <w:t>2 daily doses. The relevance to humans is unknown but cannot be ruled-out.</w:t>
      </w:r>
    </w:p>
    <w:p w14:paraId="62D22D29" w14:textId="77777777" w:rsidR="00FA185F" w:rsidRPr="00516CF4" w:rsidRDefault="00FA185F" w:rsidP="00FA185F">
      <w:pPr>
        <w:pStyle w:val="ListBullet"/>
      </w:pPr>
      <w:r w:rsidRPr="00516CF4">
        <w:t>The safety pharmacology studies together with the repeat dose toxicity studies indicate there is a potential for mild effects related to the pharmacological activity of s</w:t>
      </w:r>
      <w:r>
        <w:t>afinamide, such as CNS effects</w:t>
      </w:r>
      <w:r w:rsidRPr="00516CF4">
        <w:t xml:space="preserve">, and moderate effects on heart rate and blood pressure </w:t>
      </w:r>
      <w:r w:rsidRPr="00516CF4">
        <w:rPr>
          <w:szCs w:val="20"/>
        </w:rPr>
        <w:t>at or near the clinical exposure</w:t>
      </w:r>
      <w:r w:rsidRPr="00516CF4">
        <w:t>. Electrocardiogram parameters were not affected by treatment.</w:t>
      </w:r>
    </w:p>
    <w:p w14:paraId="341B74A8" w14:textId="77777777" w:rsidR="005A7B2B" w:rsidRDefault="00FA185F" w:rsidP="00FA185F">
      <w:pPr>
        <w:pStyle w:val="ListBullet"/>
      </w:pPr>
      <w:r w:rsidRPr="00FF0722">
        <w:t xml:space="preserve">There was no evidence of genotoxicity in adequately conducted </w:t>
      </w:r>
      <w:r w:rsidRPr="008E5307">
        <w:t>in vitro and in vivo</w:t>
      </w:r>
      <w:r w:rsidRPr="00FF0722">
        <w:t xml:space="preserve"> studies. Carcinogenicity was examined in lifetime studies in mice and rats following oral </w:t>
      </w:r>
      <w:r w:rsidRPr="00FF0722">
        <w:rPr>
          <w:spacing w:val="-3"/>
        </w:rPr>
        <w:t xml:space="preserve">(gavage) </w:t>
      </w:r>
      <w:r w:rsidRPr="00FF0722">
        <w:t xml:space="preserve">administration. </w:t>
      </w:r>
      <w:r w:rsidRPr="00634CF6">
        <w:t>There were no drug- related neoplasms in either species. The NOEL for carcinogenicity was 3</w:t>
      </w:r>
      <w:r w:rsidR="008E5307">
        <w:t xml:space="preserve"> to </w:t>
      </w:r>
      <w:r w:rsidRPr="00634CF6">
        <w:t>3.5 times the clinical exposure based on AUC values.</w:t>
      </w:r>
    </w:p>
    <w:p w14:paraId="1C57270D" w14:textId="4FB7CF81" w:rsidR="00FA185F" w:rsidRPr="00634CF6" w:rsidRDefault="00FA185F" w:rsidP="00FA185F">
      <w:pPr>
        <w:pStyle w:val="ListBullet"/>
      </w:pPr>
      <w:r w:rsidRPr="00634CF6">
        <w:t xml:space="preserve">Safinamide caused only minor effects </w:t>
      </w:r>
      <w:r>
        <w:t>o</w:t>
      </w:r>
      <w:r w:rsidRPr="00634CF6">
        <w:t>n fertility in rats, at doses higher than 50</w:t>
      </w:r>
      <w:r w:rsidR="00D0191D">
        <w:t> </w:t>
      </w:r>
      <w:r w:rsidRPr="00634CF6">
        <w:t>mg/kg/day (exposures &gt;</w:t>
      </w:r>
      <w:r w:rsidR="00A51403">
        <w:t xml:space="preserve"> </w:t>
      </w:r>
      <w:r w:rsidRPr="00634CF6">
        <w:t>3 times that expected clinically). In rabbits, safinamide caused minor skeletal abnormalities at 40 mg/kg/day (twice the expected clinical exposure). Safinamide exacerbated the toxic effects caused by levodopa/carbidopa (cardiovascular abnormalities). In rats, decreased foetal and litter weight and fetal abnormalities (without teratogenicity) were observed even in the absence of maternal toxicity at ≥ 50 mg/kg/day (1</w:t>
      </w:r>
      <w:r w:rsidR="00D0191D">
        <w:t xml:space="preserve"> to </w:t>
      </w:r>
      <w:r w:rsidRPr="00634CF6">
        <w:t>2 times the expected clinical exposure). In pre/post-natal studies, exposure to safinamide (around the same as expected clinically) both in utero and through lactation caused hepatobiliary toxicity (r</w:t>
      </w:r>
      <w:r w:rsidR="00A51403">
        <w:t>eversible in surviving pups at D</w:t>
      </w:r>
      <w:r w:rsidRPr="00634CF6">
        <w:t>ay 21) and mortality. A Pregnancy Category of B3 is recommended.</w:t>
      </w:r>
    </w:p>
    <w:p w14:paraId="5681E547" w14:textId="77777777" w:rsidR="00FA185F" w:rsidRPr="00634CF6" w:rsidRDefault="00FA185F" w:rsidP="00AE5E8A">
      <w:pPr>
        <w:pStyle w:val="Heading4"/>
      </w:pPr>
      <w:bookmarkStart w:id="62" w:name="_Toc514830348"/>
      <w:r w:rsidRPr="00634CF6">
        <w:t xml:space="preserve">Conclusions and </w:t>
      </w:r>
      <w:r w:rsidRPr="00AE5E8A">
        <w:t>recommendations</w:t>
      </w:r>
      <w:bookmarkEnd w:id="62"/>
    </w:p>
    <w:p w14:paraId="5045C08A" w14:textId="77777777" w:rsidR="00FA185F" w:rsidRPr="00CE62AA" w:rsidRDefault="00FA185F" w:rsidP="00FA185F">
      <w:pPr>
        <w:pStyle w:val="ListBullet"/>
      </w:pPr>
      <w:r w:rsidRPr="00CE62AA">
        <w:t xml:space="preserve">Safinamide caused retinal toxicity and cataracts in rats at subclinical relative exposures. The relevance to humans cannot be ruled-out, therefore warning about these possible effects is recommended in the </w:t>
      </w:r>
      <w:r w:rsidR="008E5307">
        <w:t>PI</w:t>
      </w:r>
      <w:r w:rsidRPr="00CE62AA">
        <w:t>.</w:t>
      </w:r>
    </w:p>
    <w:p w14:paraId="1EF84F9E" w14:textId="77777777" w:rsidR="00FA185F" w:rsidRPr="00B76CF4" w:rsidRDefault="00FA185F" w:rsidP="00FA185F">
      <w:pPr>
        <w:pStyle w:val="ListBullet"/>
        <w:rPr>
          <w:rFonts w:eastAsia="Times New Roman"/>
          <w:snapToGrid w:val="0"/>
        </w:rPr>
      </w:pPr>
      <w:r>
        <w:rPr>
          <w:rFonts w:eastAsia="Times New Roman"/>
          <w:snapToGrid w:val="0"/>
        </w:rPr>
        <w:t>The safety pharmacology data suggest that m</w:t>
      </w:r>
      <w:r w:rsidRPr="00B76CF4">
        <w:rPr>
          <w:rFonts w:eastAsia="Times New Roman"/>
          <w:snapToGrid w:val="0"/>
        </w:rPr>
        <w:t xml:space="preserve">ild depression of the CNS, heart rate and blood pressure </w:t>
      </w:r>
      <w:r>
        <w:rPr>
          <w:rFonts w:eastAsia="Times New Roman"/>
          <w:snapToGrid w:val="0"/>
        </w:rPr>
        <w:t xml:space="preserve">are possible with the </w:t>
      </w:r>
      <w:r w:rsidRPr="00B76CF4">
        <w:rPr>
          <w:rFonts w:eastAsia="Times New Roman"/>
          <w:snapToGrid w:val="0"/>
        </w:rPr>
        <w:t>clinical use of safinamide.</w:t>
      </w:r>
    </w:p>
    <w:p w14:paraId="37131FF0" w14:textId="77777777" w:rsidR="00FA185F" w:rsidRPr="00B76CF4" w:rsidRDefault="00FA185F" w:rsidP="00FA185F">
      <w:pPr>
        <w:pStyle w:val="ListBullet"/>
        <w:rPr>
          <w:rFonts w:eastAsia="Times New Roman"/>
          <w:snapToGrid w:val="0"/>
        </w:rPr>
      </w:pPr>
      <w:r w:rsidRPr="00B76CF4">
        <w:rPr>
          <w:rFonts w:eastAsia="Times New Roman"/>
          <w:snapToGrid w:val="0"/>
        </w:rPr>
        <w:t>Safinamide alone and in combination with levodopa and carbidopa produced adverse developmental effects in animals at doses similar to those used in humans. Since the significance of these findings is uncertain in humans, a Pregnancy Category of B3 is recommended.</w:t>
      </w:r>
    </w:p>
    <w:p w14:paraId="73BD1539" w14:textId="77777777" w:rsidR="005A7B2B" w:rsidRDefault="00FA185F" w:rsidP="00FA185F">
      <w:pPr>
        <w:pStyle w:val="ListBullet"/>
      </w:pPr>
      <w:r w:rsidRPr="00B76CF4">
        <w:t xml:space="preserve">The reproductive toxicity studies identified breast milk as a potential source of </w:t>
      </w:r>
      <w:r>
        <w:t xml:space="preserve">safinamide </w:t>
      </w:r>
      <w:r w:rsidRPr="00B76CF4">
        <w:t>exposure, and hepatobiliary damage as a risk for breast-fed infants.</w:t>
      </w:r>
    </w:p>
    <w:p w14:paraId="37E42025" w14:textId="10DFA700" w:rsidR="00FA185F" w:rsidRPr="00CE62AA" w:rsidRDefault="00FA185F" w:rsidP="00FA185F">
      <w:pPr>
        <w:pStyle w:val="ListBullet"/>
      </w:pPr>
      <w:r w:rsidRPr="00CE62AA">
        <w:t xml:space="preserve">There are no nonclinical objections to the registration of safinamide for the proposed indication. </w:t>
      </w:r>
      <w:r w:rsidR="008E5307">
        <w:t>Amendments to the draft PI were recommended but these are beyond the scope of this AusPAR</w:t>
      </w:r>
      <w:r w:rsidRPr="00CE62AA">
        <w:t>.</w:t>
      </w:r>
    </w:p>
    <w:p w14:paraId="45B20FC5" w14:textId="77777777" w:rsidR="008E7846" w:rsidRPr="00254787" w:rsidRDefault="008E7846" w:rsidP="00AE5E8A">
      <w:pPr>
        <w:pStyle w:val="Heading2"/>
      </w:pPr>
      <w:bookmarkStart w:id="63" w:name="_Toc196046462"/>
      <w:bookmarkStart w:id="64" w:name="_Toc247691516"/>
      <w:bookmarkStart w:id="65" w:name="_Toc314842500"/>
      <w:bookmarkStart w:id="66" w:name="_Toc9434735"/>
      <w:bookmarkStart w:id="67" w:name="_Toc163441353"/>
      <w:bookmarkStart w:id="68" w:name="_Toc163441348"/>
      <w:r>
        <w:t xml:space="preserve">V. </w:t>
      </w:r>
      <w:r w:rsidRPr="00254787">
        <w:t>Clinical</w:t>
      </w:r>
      <w:bookmarkEnd w:id="63"/>
      <w:r>
        <w:t xml:space="preserve"> </w:t>
      </w:r>
      <w:r w:rsidR="003A7F6C">
        <w:t>f</w:t>
      </w:r>
      <w:r>
        <w:t>indings</w:t>
      </w:r>
      <w:bookmarkEnd w:id="64"/>
      <w:bookmarkEnd w:id="65"/>
      <w:bookmarkEnd w:id="66"/>
    </w:p>
    <w:p w14:paraId="5B13DAB9" w14:textId="77777777" w:rsidR="00C80137" w:rsidRDefault="00C80137" w:rsidP="00AE5E8A">
      <w:bookmarkStart w:id="69" w:name="_Toc196046463"/>
      <w:r>
        <w:t xml:space="preserve">A summary of the </w:t>
      </w:r>
      <w:r w:rsidRPr="00FD70B8">
        <w:t>clinical findings is presented in this section.</w:t>
      </w:r>
    </w:p>
    <w:p w14:paraId="23BAC31A" w14:textId="77777777" w:rsidR="008E7846" w:rsidRDefault="008E7846" w:rsidP="00AE5E8A">
      <w:pPr>
        <w:pStyle w:val="Heading3"/>
      </w:pPr>
      <w:bookmarkStart w:id="70" w:name="_Toc247691517"/>
      <w:bookmarkStart w:id="71" w:name="_Toc314842501"/>
      <w:bookmarkStart w:id="72" w:name="_Toc9434736"/>
      <w:r w:rsidRPr="00AE5E8A">
        <w:lastRenderedPageBreak/>
        <w:t>Introduction</w:t>
      </w:r>
      <w:bookmarkEnd w:id="69"/>
      <w:bookmarkEnd w:id="70"/>
      <w:bookmarkEnd w:id="71"/>
      <w:bookmarkEnd w:id="72"/>
    </w:p>
    <w:p w14:paraId="4EDB7265" w14:textId="77777777" w:rsidR="00605AD4" w:rsidRDefault="00605AD4" w:rsidP="00AE5E8A">
      <w:pPr>
        <w:pStyle w:val="Heading4"/>
      </w:pPr>
      <w:bookmarkStart w:id="73" w:name="_Toc196046464"/>
      <w:bookmarkStart w:id="74" w:name="_Toc247691518"/>
      <w:bookmarkStart w:id="75" w:name="_Toc314842502"/>
      <w:r w:rsidRPr="00605AD4">
        <w:t xml:space="preserve">Clinical </w:t>
      </w:r>
      <w:r w:rsidR="00EF59DC" w:rsidRPr="00AE5E8A">
        <w:t>r</w:t>
      </w:r>
      <w:r w:rsidRPr="00AE5E8A">
        <w:t>ationale</w:t>
      </w:r>
    </w:p>
    <w:p w14:paraId="53C05E23" w14:textId="77777777" w:rsidR="00FA185F" w:rsidRDefault="006B2E60" w:rsidP="00AE5E8A">
      <w:r>
        <w:t>Parkinson’s disease</w:t>
      </w:r>
      <w:r w:rsidR="00FA185F">
        <w:t xml:space="preserve"> is a common neurological disease, with an incidence that increases with age. The cause of </w:t>
      </w:r>
      <w:r w:rsidR="008E5307">
        <w:t>Parkinson’s disease</w:t>
      </w:r>
      <w:r w:rsidR="00FA185F">
        <w:t xml:space="preserve"> is unclear, but the primary pathology is degeneration of the SN, a group of dopaminergic neurons located in the brainstem, with subsequent loss of dopaminergic input to the basal ganglia, a collection of deep grey matter in the brain. It is believed that excitotoxicity may play a role in the degeneration of SN cells, or in secondary changes in the basal ganglia, but there are no registered pharmacological agents for </w:t>
      </w:r>
      <w:r w:rsidR="008E5307">
        <w:t>Parkinson’s disease</w:t>
      </w:r>
      <w:r w:rsidR="00FA185F">
        <w:t xml:space="preserve"> that have, as their primary mechanism of action, any effect on the degeneration of SN cells or on putative excitotoxic mechanisms. Most treatments are aimed at supporting the failing dopaminergic input to the basal ganglia.</w:t>
      </w:r>
    </w:p>
    <w:p w14:paraId="15E84F91" w14:textId="55992112" w:rsidR="005A7B2B" w:rsidRDefault="00FA185F" w:rsidP="00FA185F">
      <w:r>
        <w:t xml:space="preserve">The basal ganglia play an important role in scheduling automatic and semi-autonomic behaviours, and the key features of PD reflect impaired basal ganglia function. Clinicians usually describe Parkinsonism as a triad of tremor, rigidity and </w:t>
      </w:r>
      <w:r w:rsidRPr="00B64836">
        <w:t>bradykinesia</w:t>
      </w:r>
      <w:r>
        <w:t xml:space="preserve"> (</w:t>
      </w:r>
      <w:r w:rsidR="00E12BDF">
        <w:t xml:space="preserve">or </w:t>
      </w:r>
      <w:r>
        <w:t>slowness of movement). Many would consider postural instability, due to impairment of postural righting responses, to be a fourth key feature. In the early stages, patients experiencing slowing of voluntary movements and a reduction in automatic behaviours such as swinging the arms while walking, along with muscle rigidity and, in many cases, a tremor, worse at rest. With advancing disease, slowing of voluntary movement can become severe, and additional neurological deficits may develop, such as dementia and autonomic dysfunction.</w:t>
      </w:r>
    </w:p>
    <w:p w14:paraId="0C4121E7" w14:textId="77777777" w:rsidR="00FA185F" w:rsidRDefault="00FA185F" w:rsidP="00AE5E8A">
      <w:r>
        <w:t xml:space="preserve">Because the primary deficit in </w:t>
      </w:r>
      <w:r w:rsidR="008E5307">
        <w:t>Parkinson’s disease</w:t>
      </w:r>
      <w:r>
        <w:t xml:space="preserve"> is dopaminergic input to the basal ganglia, because of reduced functional reserve in degenerating substantia nigra cells, most available pharmacological therapies for </w:t>
      </w:r>
      <w:r w:rsidR="008E5307">
        <w:t>Parkinson’s disease</w:t>
      </w:r>
      <w:r>
        <w:t xml:space="preserve"> involve:</w:t>
      </w:r>
      <w:r w:rsidR="00B42351">
        <w:t xml:space="preserve"> </w:t>
      </w:r>
      <w:r>
        <w:t>1) boosting dopamine production by providing the dopamine precursor, levodopa (</w:t>
      </w:r>
      <w:r w:rsidR="00A92A5C">
        <w:t>L-DOPA</w:t>
      </w:r>
      <w:r>
        <w:t>); 2) mimicking the effects of endogenous dopamine with dopamine agonists; or 3) prolonging the effective half-life of dopamine. MAO-B inhibitors, such as selegiline and rasagiline fall in the latter category, and work by inhibiting catalysis of endogenous dopamine (including dopamine produced with the assistance of pharmacological doses of levodopa).</w:t>
      </w:r>
    </w:p>
    <w:p w14:paraId="39BE658C" w14:textId="3B86BAC8" w:rsidR="005A7B2B" w:rsidRDefault="00FA185F" w:rsidP="00AE5E8A">
      <w:r>
        <w:t>Safinamide has been confirmed as a highly selective inhibitor of MAO-B, and it is likely that this accounts for its anti-Parkinsonian efficacy</w:t>
      </w:r>
      <w:r w:rsidR="006D1199">
        <w:t xml:space="preserve">. </w:t>
      </w:r>
      <w:r w:rsidR="006D1199" w:rsidRPr="00253D5B">
        <w:t xml:space="preserve">Safinamide differs from MAO-B inhibitors currently used for PD therapy (selegiline and rasagiline) in its mode of inhibition (non-covalent and reversible for safinamide, as compared with covalent and irreversible for selegiline and rasagiline) and by its additional activity at non-MAO-B targets. </w:t>
      </w:r>
      <w:r w:rsidRPr="00253D5B">
        <w:t>It</w:t>
      </w:r>
      <w:r>
        <w:t xml:space="preserve"> has also been shown to produce state-dependent inhibition of voltage-gated sodium channels and subsequent modulation of stimulated glutamate release. </w:t>
      </w:r>
      <w:r w:rsidR="00B66B00">
        <w:t>The sponsor</w:t>
      </w:r>
      <w:r>
        <w:t xml:space="preserve"> has suggested that this may be useful in </w:t>
      </w:r>
      <w:r w:rsidR="008E5307">
        <w:t>Parkinson’s disease</w:t>
      </w:r>
      <w:r>
        <w:t xml:space="preserve">, and some reports in the lay press have generated interest in the potential for safinamide to delay the underlying degeneration of SN cells, by limiting excitotoxicity, but </w:t>
      </w:r>
      <w:r w:rsidR="00B66B00">
        <w:t>the sponsor</w:t>
      </w:r>
      <w:r>
        <w:t xml:space="preserve"> has provided no direct evidence that this proposed mechanism contributes to the efficacy of safinamide.</w:t>
      </w:r>
    </w:p>
    <w:p w14:paraId="584A8267" w14:textId="58F7C80B" w:rsidR="00FA185F" w:rsidRDefault="00FA185F" w:rsidP="00FA185F">
      <w:r>
        <w:t xml:space="preserve">Safinamide was previously assessed as a potential </w:t>
      </w:r>
      <w:proofErr w:type="gramStart"/>
      <w:r>
        <w:t>anticonvulsant,</w:t>
      </w:r>
      <w:proofErr w:type="gramEnd"/>
      <w:r>
        <w:t xml:space="preserve"> because of its sodium-channel blocking properties, but this indication is not currently being pursued</w:t>
      </w:r>
      <w:r w:rsidR="0086794A">
        <w:t>.</w:t>
      </w:r>
      <w:r w:rsidR="00C80F22" w:rsidDel="00C80F22">
        <w:t xml:space="preserve"> </w:t>
      </w:r>
      <w:r>
        <w:t>One pharmacodynamic study suggests it may reduce neuronal excitability as measured with transcranial magnetic stimulation.</w:t>
      </w:r>
    </w:p>
    <w:p w14:paraId="3D797B64" w14:textId="77777777" w:rsidR="00FA185F" w:rsidRDefault="00FA185F" w:rsidP="00FA185F">
      <w:r>
        <w:t xml:space="preserve">It remains unclear whether safinamide offers any specific advantages over existing MAO-B inhibitors, but there is a reasonable </w:t>
      </w:r>
      <w:r w:rsidRPr="008E5307">
        <w:t>a priori</w:t>
      </w:r>
      <w:r>
        <w:t xml:space="preserve"> case that the known pharmacological properties of safinamide would be expected to have utility in </w:t>
      </w:r>
      <w:r w:rsidR="008E5307">
        <w:t>Parkinson’s disease</w:t>
      </w:r>
      <w:r>
        <w:t>.</w:t>
      </w:r>
    </w:p>
    <w:p w14:paraId="787F7A39" w14:textId="0E0C46BB" w:rsidR="00903350" w:rsidRDefault="004A705E" w:rsidP="00AE5E8A">
      <w:pPr>
        <w:pStyle w:val="Heading4"/>
      </w:pPr>
      <w:r>
        <w:lastRenderedPageBreak/>
        <w:t xml:space="preserve">Proposed </w:t>
      </w:r>
      <w:r w:rsidRPr="00AE5E8A">
        <w:t>i</w:t>
      </w:r>
      <w:r w:rsidR="00903350" w:rsidRPr="00AE5E8A">
        <w:t>ndication</w:t>
      </w:r>
    </w:p>
    <w:p w14:paraId="48FDDCFB" w14:textId="77777777" w:rsidR="00D51BB3" w:rsidRDefault="005843E3" w:rsidP="00AE5E8A">
      <w:r>
        <w:t>The proposed indication is:</w:t>
      </w:r>
    </w:p>
    <w:p w14:paraId="0802234B" w14:textId="17AA2C7A" w:rsidR="005843E3" w:rsidRPr="00C80F22" w:rsidRDefault="005843E3" w:rsidP="00C80F22">
      <w:pPr>
        <w:ind w:left="720"/>
        <w:rPr>
          <w:i/>
        </w:rPr>
      </w:pPr>
      <w:r w:rsidRPr="00C80F22">
        <w:rPr>
          <w:i/>
        </w:rPr>
        <w:t xml:space="preserve">For the treatment of idiopathic </w:t>
      </w:r>
      <w:proofErr w:type="gramStart"/>
      <w:r w:rsidRPr="00C80F22">
        <w:rPr>
          <w:i/>
        </w:rPr>
        <w:t>Parkinson’s Disease</w:t>
      </w:r>
      <w:proofErr w:type="gramEnd"/>
      <w:r w:rsidRPr="00C80F22">
        <w:rPr>
          <w:i/>
        </w:rPr>
        <w:t xml:space="preserve"> (PD) as add-on therapy to levodopa (L-Dopa) alone or in combination with other PD medicinal products.</w:t>
      </w:r>
    </w:p>
    <w:p w14:paraId="4D80E72D" w14:textId="1BF1E5D3" w:rsidR="00903350" w:rsidRPr="00C80F22" w:rsidRDefault="00903350" w:rsidP="00903350">
      <w:r w:rsidRPr="00C80F22">
        <w:t xml:space="preserve">The sponsor’s study program assessed safinamide in </w:t>
      </w:r>
      <w:r w:rsidR="003C27EF" w:rsidRPr="00C80F22">
        <w:t xml:space="preserve">the </w:t>
      </w:r>
      <w:r w:rsidRPr="00C80F22">
        <w:t>clinical context:</w:t>
      </w:r>
    </w:p>
    <w:p w14:paraId="359FAFD6" w14:textId="71D27859" w:rsidR="00903350" w:rsidRPr="00C80F22" w:rsidRDefault="00903350" w:rsidP="00903350">
      <w:pPr>
        <w:pStyle w:val="ListBullet"/>
        <w:numPr>
          <w:ilvl w:val="0"/>
          <w:numId w:val="37"/>
        </w:numPr>
      </w:pPr>
      <w:proofErr w:type="gramStart"/>
      <w:r w:rsidRPr="00C80F22">
        <w:t>as</w:t>
      </w:r>
      <w:proofErr w:type="gramEnd"/>
      <w:r w:rsidRPr="00C80F22">
        <w:t xml:space="preserve"> adjunctive therapy to levodopa in mid-to-late </w:t>
      </w:r>
      <w:r w:rsidR="00D459DC" w:rsidRPr="00C80F22">
        <w:rPr>
          <w:kern w:val="2"/>
        </w:rPr>
        <w:t>Parkinson’s disease</w:t>
      </w:r>
      <w:r w:rsidRPr="00C80F22">
        <w:t xml:space="preserve"> subjects with motor fluctuations.</w:t>
      </w:r>
    </w:p>
    <w:p w14:paraId="4DFB62E5" w14:textId="43A27B02" w:rsidR="00903350" w:rsidRPr="00903350" w:rsidRDefault="00903350" w:rsidP="00AE5E8A">
      <w:r w:rsidRPr="005843E3">
        <w:t>The proposed indication does not mention the targeted age group. No paediatric studies were submitted, so the registered indication should be restricted to adult patients with Parkinson’s disease. In practice, Parkinson’s disease is extremely rare in children.</w:t>
      </w:r>
    </w:p>
    <w:p w14:paraId="400DC029" w14:textId="77777777" w:rsidR="00605AD4" w:rsidRDefault="00605AD4" w:rsidP="00AE5E8A">
      <w:pPr>
        <w:pStyle w:val="Heading4"/>
      </w:pPr>
      <w:r w:rsidRPr="00AE5E8A">
        <w:t>Guidance</w:t>
      </w:r>
    </w:p>
    <w:p w14:paraId="6A91BDFB" w14:textId="61855AAF" w:rsidR="00FA185F" w:rsidRPr="00047E2D" w:rsidRDefault="00FA185F" w:rsidP="00AE5E8A">
      <w:r w:rsidRPr="00047E2D">
        <w:t xml:space="preserve">The efficacy and safety studies in the submitted dossier were designed on the basis of regulatory advice </w:t>
      </w:r>
      <w:r w:rsidRPr="008E5307">
        <w:t xml:space="preserve">and existing guidelines for the conduct of </w:t>
      </w:r>
      <w:r w:rsidR="008E5307" w:rsidRPr="008E5307">
        <w:t>Parkinson’s disease</w:t>
      </w:r>
      <w:r w:rsidRPr="008E5307">
        <w:t xml:space="preserve"> studies. In particular, all major efficacy measures were based on the guidance issued by </w:t>
      </w:r>
      <w:r w:rsidR="008E5307" w:rsidRPr="008E5307">
        <w:t>Committee for Medicinal Products for Human Use (</w:t>
      </w:r>
      <w:r w:rsidRPr="008E5307">
        <w:t>CHMP</w:t>
      </w:r>
      <w:r w:rsidR="008E5307" w:rsidRPr="008E5307">
        <w:t>)</w:t>
      </w:r>
      <w:r w:rsidRPr="008E5307">
        <w:t xml:space="preserve"> and FDA. These measures were previously used in the pivotal studies</w:t>
      </w:r>
      <w:r w:rsidRPr="00047E2D">
        <w:t xml:space="preserve"> of other anti-Parkinsonian drugs. Guidance from regulatory authorities was not always available for determination of a clinically meaningful response to treatment, so </w:t>
      </w:r>
      <w:r w:rsidR="00B66B00">
        <w:t>the sponsor</w:t>
      </w:r>
      <w:r w:rsidRPr="00047E2D">
        <w:t xml:space="preserve"> applied definitions from the </w:t>
      </w:r>
      <w:proofErr w:type="gramStart"/>
      <w:r w:rsidRPr="00047E2D">
        <w:t>literature</w:t>
      </w:r>
      <w:bookmarkStart w:id="76" w:name="_Ref529870585"/>
      <w:r w:rsidR="00D51BB3">
        <w:t>;</w:t>
      </w:r>
      <w:r w:rsidR="0098205D">
        <w:rPr>
          <w:rStyle w:val="FootnoteReference"/>
        </w:rPr>
        <w:footnoteReference w:id="10"/>
      </w:r>
      <w:bookmarkStart w:id="77" w:name="_Ref529870576"/>
      <w:bookmarkEnd w:id="76"/>
      <w:r w:rsidR="00D51BB3">
        <w:rPr>
          <w:vertAlign w:val="superscript"/>
        </w:rPr>
        <w:t>,</w:t>
      </w:r>
      <w:proofErr w:type="gramEnd"/>
      <w:r w:rsidR="000506DB">
        <w:rPr>
          <w:rStyle w:val="FootnoteReference"/>
        </w:rPr>
        <w:footnoteReference w:id="11"/>
      </w:r>
      <w:bookmarkEnd w:id="77"/>
      <w:r w:rsidRPr="00047E2D">
        <w:t xml:space="preserve"> in which a meaningful response was defined as a 30% or gre</w:t>
      </w:r>
      <w:r>
        <w:t>ater improvement from baseline i</w:t>
      </w:r>
      <w:r w:rsidRPr="00047E2D">
        <w:t xml:space="preserve">n </w:t>
      </w:r>
      <w:r>
        <w:t xml:space="preserve">Section III of </w:t>
      </w:r>
      <w:r w:rsidRPr="00047E2D">
        <w:t xml:space="preserve">the </w:t>
      </w:r>
      <w:r>
        <w:t xml:space="preserve">Unified </w:t>
      </w:r>
      <w:r w:rsidR="006B2E60">
        <w:t>Parkinson’s disease</w:t>
      </w:r>
      <w:r>
        <w:t xml:space="preserve"> Rating Scale (UPDRS-</w:t>
      </w:r>
      <w:r w:rsidRPr="00047E2D">
        <w:t>III</w:t>
      </w:r>
      <w:r>
        <w:t>)</w:t>
      </w:r>
      <w:r w:rsidRPr="00047E2D">
        <w:t>. At the time the Phase III program was initiated, no specific guidance was available from any authority regarding the appropriate assessment of dyskinesia, so dyskinesias were assessed by a Dyskinesia Rating</w:t>
      </w:r>
      <w:r>
        <w:t xml:space="preserve"> </w:t>
      </w:r>
      <w:r w:rsidRPr="00047E2D">
        <w:t>Scale (DRS) described in the literature.</w:t>
      </w:r>
      <w:bookmarkStart w:id="78" w:name="_Ref529870613"/>
      <w:r w:rsidR="0098205D">
        <w:rPr>
          <w:rStyle w:val="FootnoteReference"/>
        </w:rPr>
        <w:footnoteReference w:id="12"/>
      </w:r>
      <w:bookmarkEnd w:id="78"/>
    </w:p>
    <w:p w14:paraId="74324542" w14:textId="5DD90EAA" w:rsidR="00500337" w:rsidRDefault="00FA185F" w:rsidP="00AE5E8A">
      <w:r w:rsidRPr="00047E2D">
        <w:t xml:space="preserve">Overall, the prospective design of the studies was appropriate and consistent with regulatory guidelines (but the prospective statistical analysis plan was abandoned in some cases, with inappropriate </w:t>
      </w:r>
      <w:r w:rsidRPr="008E5307">
        <w:t>post hoc</w:t>
      </w:r>
      <w:r w:rsidRPr="00047E2D">
        <w:t xml:space="preserve"> revision of the analysis approach).</w:t>
      </w:r>
      <w:r w:rsidR="00C66D87">
        <w:rPr>
          <w:rStyle w:val="FootnoteReference"/>
        </w:rPr>
        <w:footnoteReference w:id="13"/>
      </w:r>
    </w:p>
    <w:p w14:paraId="4797F794" w14:textId="77777777" w:rsidR="00FA185F" w:rsidRDefault="00FA185F" w:rsidP="00136611">
      <w:pPr>
        <w:pStyle w:val="Heading4"/>
        <w:rPr>
          <w:caps/>
        </w:rPr>
      </w:pPr>
      <w:bookmarkStart w:id="79" w:name="_Toc515480515"/>
      <w:bookmarkStart w:id="80" w:name="_Toc290846224"/>
      <w:bookmarkStart w:id="81" w:name="_Toc272414602"/>
      <w:r>
        <w:t>Formulation</w:t>
      </w:r>
      <w:bookmarkEnd w:id="79"/>
      <w:bookmarkEnd w:id="80"/>
      <w:bookmarkEnd w:id="81"/>
    </w:p>
    <w:p w14:paraId="2C01B352" w14:textId="77777777" w:rsidR="00FA185F" w:rsidRDefault="004A705E" w:rsidP="00AE5E8A">
      <w:pPr>
        <w:pStyle w:val="Heading5"/>
      </w:pPr>
      <w:bookmarkStart w:id="82" w:name="_Toc515480516"/>
      <w:bookmarkStart w:id="83" w:name="_Toc290846225"/>
      <w:bookmarkStart w:id="84" w:name="_Toc272414603"/>
      <w:r w:rsidRPr="00AE5E8A">
        <w:t>D</w:t>
      </w:r>
      <w:r w:rsidR="00FA185F" w:rsidRPr="00AE5E8A">
        <w:t>evelopment</w:t>
      </w:r>
      <w:bookmarkEnd w:id="82"/>
      <w:bookmarkEnd w:id="83"/>
      <w:bookmarkEnd w:id="84"/>
    </w:p>
    <w:p w14:paraId="5849205D" w14:textId="77777777" w:rsidR="00FA185F" w:rsidRDefault="00FA185F" w:rsidP="00AE5E8A">
      <w:r>
        <w:t xml:space="preserve">Safinamide was originally manufactured in strengths of 50 mg and 100 mg, using a direct compression method (DC). This formulation was used in Studies 016 and 018, and according to </w:t>
      </w:r>
      <w:r w:rsidR="00B66B00">
        <w:t>the sponsor</w:t>
      </w:r>
      <w:r>
        <w:t xml:space="preserve">’s Summary of Clinical Pharmacology, it was </w:t>
      </w:r>
      <w:r w:rsidR="00B66B00">
        <w:t>‘</w:t>
      </w:r>
      <w:r>
        <w:t>partly used</w:t>
      </w:r>
      <w:r w:rsidR="00B66B00">
        <w:t>’</w:t>
      </w:r>
      <w:r>
        <w:t xml:space="preserve"> in Studies 27918 (MOTION) and 27919 (SETTLE). The extent of this partial use was somewhat unclear.</w:t>
      </w:r>
    </w:p>
    <w:p w14:paraId="086B65E2" w14:textId="066776F2" w:rsidR="00FA185F" w:rsidRDefault="008E5307" w:rsidP="00FA185F">
      <w:r>
        <w:t>A new tablet of s</w:t>
      </w:r>
      <w:r w:rsidR="00FA185F">
        <w:t xml:space="preserve">afinamide was </w:t>
      </w:r>
      <w:r>
        <w:t>then produced</w:t>
      </w:r>
      <w:r w:rsidR="00FA185F">
        <w:t xml:space="preserve"> using a roller compaction method (RC). This is the formulation intended for marketing (to-be-marketed formulation</w:t>
      </w:r>
      <w:r w:rsidR="00D51BB3">
        <w:t xml:space="preserve"> (</w:t>
      </w:r>
      <w:r w:rsidR="00FA185F">
        <w:t>TBM</w:t>
      </w:r>
      <w:r w:rsidR="00D51BB3">
        <w:t>)</w:t>
      </w:r>
      <w:r w:rsidR="00FA185F">
        <w:t>). A dedicated bioequivalence study was conducted to compare these formulations, showing no important d</w:t>
      </w:r>
      <w:r>
        <w:t>ifferences (Study EMR701165-021</w:t>
      </w:r>
      <w:r w:rsidR="00FA185F">
        <w:t>).</w:t>
      </w:r>
    </w:p>
    <w:p w14:paraId="1B303744" w14:textId="77777777" w:rsidR="00FA185F" w:rsidRDefault="00FA185F" w:rsidP="00AE5E8A">
      <w:pPr>
        <w:pStyle w:val="Heading5"/>
      </w:pPr>
      <w:bookmarkStart w:id="85" w:name="_Toc515480517"/>
      <w:bookmarkStart w:id="86" w:name="_Toc290846226"/>
      <w:bookmarkStart w:id="87" w:name="_Toc272414604"/>
      <w:r w:rsidRPr="00AE5E8A">
        <w:lastRenderedPageBreak/>
        <w:t>Excipients</w:t>
      </w:r>
      <w:bookmarkEnd w:id="85"/>
      <w:bookmarkEnd w:id="86"/>
      <w:bookmarkEnd w:id="87"/>
    </w:p>
    <w:p w14:paraId="23C4ECF8" w14:textId="4A4ACF18" w:rsidR="00FA185F" w:rsidRPr="00500337" w:rsidRDefault="00FA185F" w:rsidP="00AE5E8A">
      <w:r>
        <w:t xml:space="preserve">The proposed formulation contains the following excipients: microcrystalline cellulose, </w:t>
      </w:r>
      <w:r w:rsidR="00D459DC">
        <w:t>copovidone</w:t>
      </w:r>
      <w:r>
        <w:t xml:space="preserve">, magnesium stearate, colloidal anhydrous silica, </w:t>
      </w:r>
      <w:proofErr w:type="spellStart"/>
      <w:r>
        <w:t>hypromellose</w:t>
      </w:r>
      <w:proofErr w:type="spellEnd"/>
      <w:r>
        <w:t xml:space="preserve">, </w:t>
      </w:r>
      <w:proofErr w:type="spellStart"/>
      <w:r>
        <w:t>macrogol</w:t>
      </w:r>
      <w:proofErr w:type="spellEnd"/>
      <w:r w:rsidR="00D51BB3">
        <w:t> </w:t>
      </w:r>
      <w:r>
        <w:t>6000, mica, iron oxide red and titanium dioxide.</w:t>
      </w:r>
    </w:p>
    <w:p w14:paraId="54C3A196" w14:textId="77777777" w:rsidR="00605AD4" w:rsidRDefault="00605AD4" w:rsidP="00AE5E8A">
      <w:pPr>
        <w:pStyle w:val="Heading4"/>
      </w:pPr>
      <w:r w:rsidRPr="00AE5E8A">
        <w:t>Contents</w:t>
      </w:r>
      <w:r w:rsidRPr="00605AD4">
        <w:t xml:space="preserve"> of the clinical dossier</w:t>
      </w:r>
    </w:p>
    <w:p w14:paraId="701AD9DF" w14:textId="77777777" w:rsidR="00FA185F" w:rsidRDefault="00FA185F" w:rsidP="00136611">
      <w:pPr>
        <w:pStyle w:val="Heading5"/>
      </w:pPr>
      <w:bookmarkStart w:id="88" w:name="_Toc515480525"/>
      <w:bookmarkStart w:id="89" w:name="_Toc290846234"/>
      <w:r>
        <w:t>Scope of the clinical dossier</w:t>
      </w:r>
      <w:bookmarkEnd w:id="88"/>
      <w:bookmarkEnd w:id="89"/>
    </w:p>
    <w:p w14:paraId="51252CCF" w14:textId="77777777" w:rsidR="00FA185F" w:rsidRDefault="00FA185F" w:rsidP="00AE5E8A">
      <w:r>
        <w:t>The submission contained the following clinical information:</w:t>
      </w:r>
    </w:p>
    <w:p w14:paraId="1A34D126" w14:textId="3CBB3585" w:rsidR="005A7B2B" w:rsidRDefault="00FA185F" w:rsidP="00AE5E8A">
      <w:pPr>
        <w:pStyle w:val="ListBullet"/>
      </w:pPr>
      <w:r w:rsidRPr="00AE5E8A">
        <w:t>Approximately</w:t>
      </w:r>
      <w:r>
        <w:t xml:space="preserve"> 20 clinical pharmacology studies, all of which collected some </w:t>
      </w:r>
      <w:r w:rsidR="00D51BB3">
        <w:t xml:space="preserve">pharmacokinetic </w:t>
      </w:r>
      <w:r w:rsidR="00DD0BD7">
        <w:t>(P</w:t>
      </w:r>
      <w:r>
        <w:t>K</w:t>
      </w:r>
      <w:r w:rsidR="00DD0BD7">
        <w:t>)</w:t>
      </w:r>
      <w:r>
        <w:t xml:space="preserve"> data, one of which was a thorough QT study, and three of which assessed the pressor effect of tyramine when used in combination with safinamide.</w:t>
      </w:r>
    </w:p>
    <w:p w14:paraId="7748715F" w14:textId="50CE3553" w:rsidR="00FA185F" w:rsidRDefault="00FA185F" w:rsidP="00136611">
      <w:pPr>
        <w:pStyle w:val="ListBullet"/>
      </w:pPr>
      <w:r>
        <w:t>Five</w:t>
      </w:r>
      <w:r w:rsidR="00D070EC">
        <w:t xml:space="preserve"> clinical</w:t>
      </w:r>
      <w:r>
        <w:t xml:space="preserve"> studies</w:t>
      </w:r>
      <w:r w:rsidR="0035678E">
        <w:t>.</w:t>
      </w:r>
      <w:r>
        <w:t xml:space="preserve"> Three of these evaluated safinamide as add-on to a single dopamine agonist in </w:t>
      </w:r>
      <w:r w:rsidR="00D51BB3">
        <w:t>early stage P</w:t>
      </w:r>
      <w:r w:rsidR="0008039B">
        <w:t xml:space="preserve">arkinson’s </w:t>
      </w:r>
      <w:r w:rsidR="00D51BB3">
        <w:t xml:space="preserve">disease </w:t>
      </w:r>
      <w:r>
        <w:t>(ESPD), in patients without motor fluctuations</w:t>
      </w:r>
      <w:r w:rsidR="00D51BB3">
        <w:t>;</w:t>
      </w:r>
      <w:r w:rsidR="001242B4">
        <w:rPr>
          <w:rStyle w:val="FootnoteReference"/>
        </w:rPr>
        <w:footnoteReference w:id="14"/>
      </w:r>
      <w:r>
        <w:t>:</w:t>
      </w:r>
    </w:p>
    <w:p w14:paraId="31325029" w14:textId="21101E56" w:rsidR="00FA185F" w:rsidRDefault="00D51BB3" w:rsidP="00136611">
      <w:pPr>
        <w:pStyle w:val="ListBullet2"/>
      </w:pPr>
      <w:r>
        <w:t xml:space="preserve">Study </w:t>
      </w:r>
      <w:r w:rsidR="00FA185F">
        <w:t>NW-1015/009/II/2001 (</w:t>
      </w:r>
      <w:r>
        <w:t xml:space="preserve">abbreviated to </w:t>
      </w:r>
      <w:r w:rsidR="00FA185F">
        <w:t>Study 009)</w:t>
      </w:r>
    </w:p>
    <w:p w14:paraId="7239F81A" w14:textId="01D25EFD" w:rsidR="00FA185F" w:rsidRDefault="00D51BB3" w:rsidP="00136611">
      <w:pPr>
        <w:pStyle w:val="ListBullet2"/>
      </w:pPr>
      <w:r>
        <w:t xml:space="preserve">Study </w:t>
      </w:r>
      <w:r w:rsidR="00FA185F">
        <w:t>NW-1015/015/III/2003 (</w:t>
      </w:r>
      <w:r>
        <w:t xml:space="preserve">abbreviated to </w:t>
      </w:r>
      <w:r w:rsidR="00FA185F">
        <w:t>Study 015)</w:t>
      </w:r>
    </w:p>
    <w:p w14:paraId="34EFFB07" w14:textId="5E7B7FDA" w:rsidR="00FA185F" w:rsidRDefault="00D51BB3" w:rsidP="00136611">
      <w:pPr>
        <w:pStyle w:val="ListBullet2"/>
      </w:pPr>
      <w:r>
        <w:t xml:space="preserve">Study </w:t>
      </w:r>
      <w:r w:rsidR="00FA185F">
        <w:t>EMR 27918 (MOTION) (</w:t>
      </w:r>
      <w:r>
        <w:t xml:space="preserve">abbreviated to </w:t>
      </w:r>
      <w:r w:rsidR="00FA185F">
        <w:t>Study 27918)</w:t>
      </w:r>
    </w:p>
    <w:p w14:paraId="757DFF80" w14:textId="317D1A99" w:rsidR="00FA185F" w:rsidRDefault="00FA185F" w:rsidP="00136611">
      <w:pPr>
        <w:pStyle w:val="ListBullet"/>
      </w:pPr>
      <w:r>
        <w:t xml:space="preserve">Two of the efficacy studies designated as pivotal evaluated safinamide as add-on to </w:t>
      </w:r>
      <w:r w:rsidR="00A92A5C">
        <w:t>L</w:t>
      </w:r>
      <w:r w:rsidR="00D51BB3">
        <w:noBreakHyphen/>
      </w:r>
      <w:r w:rsidR="00A92A5C">
        <w:t>DOPA</w:t>
      </w:r>
      <w:r>
        <w:t xml:space="preserve"> (with or without other anti-parkinsonian medications), in </w:t>
      </w:r>
      <w:r w:rsidR="00D51BB3">
        <w:t xml:space="preserve">late stage </w:t>
      </w:r>
      <w:r w:rsidR="0008039B">
        <w:t>Parkinson’s disease</w:t>
      </w:r>
      <w:r>
        <w:t xml:space="preserve"> (LSPD), in patients with motor fluctuations:</w:t>
      </w:r>
    </w:p>
    <w:p w14:paraId="7DBFC808" w14:textId="32CC319A" w:rsidR="00FA185F" w:rsidRDefault="00D51BB3" w:rsidP="00136611">
      <w:pPr>
        <w:pStyle w:val="ListBullet2"/>
      </w:pPr>
      <w:r>
        <w:t xml:space="preserve">Study </w:t>
      </w:r>
      <w:r w:rsidR="00FA185F">
        <w:t>NW-1015/016/III/2006 (</w:t>
      </w:r>
      <w:r>
        <w:t xml:space="preserve">abbreviated to </w:t>
      </w:r>
      <w:r w:rsidR="00FA185F">
        <w:t>Study 016)</w:t>
      </w:r>
    </w:p>
    <w:p w14:paraId="4169E8E5" w14:textId="7C2DB67A" w:rsidR="00FA185F" w:rsidRDefault="00D51BB3" w:rsidP="00136611">
      <w:pPr>
        <w:pStyle w:val="ListBullet2"/>
      </w:pPr>
      <w:r>
        <w:t xml:space="preserve">Study </w:t>
      </w:r>
      <w:r w:rsidR="00FA185F">
        <w:t>EMR 27919 (SETTLE) (</w:t>
      </w:r>
      <w:r>
        <w:t xml:space="preserve">abbreviated to </w:t>
      </w:r>
      <w:r w:rsidR="00FA185F">
        <w:t>Study 27919)</w:t>
      </w:r>
    </w:p>
    <w:p w14:paraId="17187B20" w14:textId="77777777" w:rsidR="00FA185F" w:rsidRDefault="00FA185F" w:rsidP="00AE5E8A">
      <w:pPr>
        <w:pStyle w:val="ListBullet"/>
      </w:pPr>
      <w:r w:rsidRPr="00AE5E8A">
        <w:t>Extension</w:t>
      </w:r>
      <w:r>
        <w:t xml:space="preserve"> studies (Study 018, Study 017</w:t>
      </w:r>
      <w:r w:rsidR="00DD0BD7">
        <w:t xml:space="preserve"> and</w:t>
      </w:r>
      <w:r>
        <w:t xml:space="preserve"> Study 27938).</w:t>
      </w:r>
    </w:p>
    <w:p w14:paraId="21383D9D" w14:textId="157F8BE8" w:rsidR="00FA185F" w:rsidRDefault="00FA185F" w:rsidP="00136611">
      <w:pPr>
        <w:pStyle w:val="ListBullet"/>
      </w:pPr>
      <w:r>
        <w:t xml:space="preserve">Pooled </w:t>
      </w:r>
      <w:r w:rsidRPr="00DD0BD7">
        <w:t xml:space="preserve">analyses of the three major </w:t>
      </w:r>
      <w:r w:rsidR="00DD0BD7" w:rsidRPr="00DD0BD7">
        <w:t>excitatory postsynaptic potential (</w:t>
      </w:r>
      <w:r w:rsidRPr="00DD0BD7">
        <w:t>EPSD</w:t>
      </w:r>
      <w:r w:rsidR="00DD0BD7" w:rsidRPr="00DD0BD7">
        <w:t>)</w:t>
      </w:r>
      <w:r w:rsidRPr="00DD0BD7">
        <w:t xml:space="preserve"> studies, and the two major </w:t>
      </w:r>
      <w:r w:rsidR="00D51BB3" w:rsidRPr="00DD0BD7">
        <w:t xml:space="preserve">longitudinal </w:t>
      </w:r>
      <w:proofErr w:type="gramStart"/>
      <w:r w:rsidR="00D51BB3" w:rsidRPr="00DD0BD7">
        <w:t>study</w:t>
      </w:r>
      <w:proofErr w:type="gramEnd"/>
      <w:r w:rsidR="00D51BB3" w:rsidRPr="00DD0BD7">
        <w:t xml:space="preserve"> of personality disorders </w:t>
      </w:r>
      <w:r w:rsidR="00DD0BD7" w:rsidRPr="00DD0BD7">
        <w:t>(</w:t>
      </w:r>
      <w:r w:rsidRPr="00DD0BD7">
        <w:t>LSPD</w:t>
      </w:r>
      <w:r w:rsidR="00DD0BD7">
        <w:t>)</w:t>
      </w:r>
      <w:r>
        <w:t xml:space="preserve"> studies.</w:t>
      </w:r>
    </w:p>
    <w:p w14:paraId="05A0725A" w14:textId="77777777" w:rsidR="00FA185F" w:rsidRDefault="00FA185F" w:rsidP="00136611">
      <w:pPr>
        <w:pStyle w:val="ListBullet"/>
      </w:pPr>
      <w:r>
        <w:t>Literature references.</w:t>
      </w:r>
    </w:p>
    <w:p w14:paraId="774F90A7" w14:textId="77777777" w:rsidR="00605AD4" w:rsidRDefault="00605AD4" w:rsidP="00AE5E8A">
      <w:pPr>
        <w:pStyle w:val="Heading4"/>
      </w:pPr>
      <w:r w:rsidRPr="00AE5E8A">
        <w:t>Paediatric</w:t>
      </w:r>
      <w:r w:rsidRPr="00605AD4">
        <w:t xml:space="preserve"> data</w:t>
      </w:r>
    </w:p>
    <w:p w14:paraId="426D4C15" w14:textId="77777777" w:rsidR="00FA185F" w:rsidRDefault="00FA185F" w:rsidP="00AE5E8A">
      <w:r>
        <w:t xml:space="preserve">The submission did not include paediatric data. </w:t>
      </w:r>
      <w:r w:rsidR="006B2E60">
        <w:t>Parkinson’s disease</w:t>
      </w:r>
      <w:r>
        <w:t xml:space="preserve"> is extremely rare in children.</w:t>
      </w:r>
    </w:p>
    <w:p w14:paraId="760C8D61" w14:textId="77777777" w:rsidR="00605AD4" w:rsidRDefault="00605AD4" w:rsidP="00AE5E8A">
      <w:pPr>
        <w:pStyle w:val="Heading4"/>
      </w:pPr>
      <w:r w:rsidRPr="00605AD4">
        <w:t xml:space="preserve">Good clinical </w:t>
      </w:r>
      <w:r w:rsidRPr="00AE5E8A">
        <w:t>practice</w:t>
      </w:r>
    </w:p>
    <w:p w14:paraId="5A98B494" w14:textId="5149FBB0" w:rsidR="00FA185F" w:rsidRDefault="00FA185F" w:rsidP="00FA185F">
      <w:bookmarkStart w:id="90" w:name="_Toc241374282"/>
      <w:r>
        <w:t>The submitted studies appear to have been designed and performed in accordance with Good Clinical Practice (GCP), and the Clinical Study Reports (CSRs) contain statements to that effect.</w:t>
      </w:r>
      <w:bookmarkEnd w:id="90"/>
    </w:p>
    <w:p w14:paraId="2F5472CD" w14:textId="77777777" w:rsidR="008E7846" w:rsidRDefault="008E7846" w:rsidP="00AE5E8A">
      <w:pPr>
        <w:pStyle w:val="Heading3"/>
      </w:pPr>
      <w:bookmarkStart w:id="91" w:name="_Toc9434737"/>
      <w:r w:rsidRPr="00AE5E8A">
        <w:t>Pharmacokinetics</w:t>
      </w:r>
      <w:bookmarkEnd w:id="67"/>
      <w:bookmarkEnd w:id="73"/>
      <w:bookmarkEnd w:id="74"/>
      <w:bookmarkEnd w:id="75"/>
      <w:bookmarkEnd w:id="91"/>
    </w:p>
    <w:p w14:paraId="55C4DE90" w14:textId="77777777" w:rsidR="00605AD4" w:rsidRDefault="00605AD4" w:rsidP="00AE5E8A">
      <w:pPr>
        <w:pStyle w:val="Heading4"/>
      </w:pPr>
      <w:r w:rsidRPr="00AE5E8A">
        <w:t>Studies</w:t>
      </w:r>
      <w:r w:rsidR="00500337">
        <w:t xml:space="preserve"> providing pharmacokinetic data</w:t>
      </w:r>
    </w:p>
    <w:p w14:paraId="7C9B2E13" w14:textId="77777777" w:rsidR="00FA185F" w:rsidRDefault="00DD0BD7" w:rsidP="00AE5E8A">
      <w:r>
        <w:t xml:space="preserve">Table 4 </w:t>
      </w:r>
      <w:r w:rsidR="00FA185F">
        <w:t>shows the studies relating to each pharmacokinetic topic.</w:t>
      </w:r>
    </w:p>
    <w:p w14:paraId="68438117" w14:textId="77777777" w:rsidR="00FA185F" w:rsidRDefault="00FA185F" w:rsidP="00AE5E8A">
      <w:pPr>
        <w:pStyle w:val="TableTitle"/>
      </w:pPr>
      <w:bookmarkStart w:id="92" w:name="_Ref272426277"/>
      <w:bookmarkStart w:id="93" w:name="_Toc515480736"/>
      <w:bookmarkStart w:id="94" w:name="_Toc515480530"/>
      <w:r>
        <w:lastRenderedPageBreak/>
        <w:t xml:space="preserve">Table </w:t>
      </w:r>
      <w:r w:rsidR="00DD0BD7">
        <w:t>4</w:t>
      </w:r>
      <w:bookmarkEnd w:id="92"/>
      <w:r w:rsidR="00DD0BD7">
        <w:t>:</w:t>
      </w:r>
      <w:r>
        <w:t xml:space="preserve"> </w:t>
      </w:r>
      <w:r w:rsidRPr="00AE5E8A">
        <w:t>Submitted</w:t>
      </w:r>
      <w:r>
        <w:t xml:space="preserve"> pharmacokinetic studies</w:t>
      </w:r>
      <w:bookmarkEnd w:id="93"/>
      <w:bookmarkEnd w:id="94"/>
    </w:p>
    <w:tbl>
      <w:tblPr>
        <w:tblStyle w:val="TableTGAblue"/>
        <w:tblW w:w="8601" w:type="dxa"/>
        <w:tblLayout w:type="fixed"/>
        <w:tblLook w:val="00A0" w:firstRow="1" w:lastRow="0" w:firstColumn="1" w:lastColumn="0" w:noHBand="0" w:noVBand="0"/>
      </w:tblPr>
      <w:tblGrid>
        <w:gridCol w:w="2261"/>
        <w:gridCol w:w="2834"/>
        <w:gridCol w:w="2292"/>
        <w:gridCol w:w="1214"/>
      </w:tblGrid>
      <w:tr w:rsidR="00136611" w:rsidRPr="00AE5E8A" w14:paraId="3F5E31C9" w14:textId="77777777" w:rsidTr="006A16BA">
        <w:trPr>
          <w:cnfStyle w:val="100000000000" w:firstRow="1" w:lastRow="0" w:firstColumn="0" w:lastColumn="0" w:oddVBand="0" w:evenVBand="0" w:oddHBand="0" w:evenHBand="0" w:firstRowFirstColumn="0" w:firstRowLastColumn="0" w:lastRowFirstColumn="0" w:lastRowLastColumn="0"/>
          <w:cantSplit/>
          <w:trHeight w:val="332"/>
        </w:trPr>
        <w:tc>
          <w:tcPr>
            <w:tcW w:w="2261" w:type="dxa"/>
            <w:hideMark/>
          </w:tcPr>
          <w:p w14:paraId="00BC48AB" w14:textId="77777777" w:rsidR="00136611" w:rsidRPr="00AE5E8A" w:rsidRDefault="00136611" w:rsidP="00AE5E8A">
            <w:pPr>
              <w:ind w:left="0" w:right="-82"/>
              <w:rPr>
                <w:sz w:val="19"/>
                <w:szCs w:val="19"/>
              </w:rPr>
            </w:pPr>
            <w:r w:rsidRPr="00AE5E8A">
              <w:rPr>
                <w:sz w:val="19"/>
                <w:szCs w:val="19"/>
              </w:rPr>
              <w:t>PK topic</w:t>
            </w:r>
          </w:p>
        </w:tc>
        <w:tc>
          <w:tcPr>
            <w:tcW w:w="2834" w:type="dxa"/>
            <w:hideMark/>
          </w:tcPr>
          <w:p w14:paraId="523C7E85" w14:textId="77777777" w:rsidR="00136611" w:rsidRPr="00AE5E8A" w:rsidRDefault="00136611" w:rsidP="00AE5E8A">
            <w:pPr>
              <w:ind w:left="7" w:right="0"/>
              <w:rPr>
                <w:sz w:val="19"/>
                <w:szCs w:val="19"/>
              </w:rPr>
            </w:pPr>
            <w:r w:rsidRPr="00AE5E8A">
              <w:rPr>
                <w:sz w:val="19"/>
                <w:szCs w:val="19"/>
              </w:rPr>
              <w:t>Subtopic</w:t>
            </w:r>
          </w:p>
        </w:tc>
        <w:tc>
          <w:tcPr>
            <w:tcW w:w="2292" w:type="dxa"/>
            <w:hideMark/>
          </w:tcPr>
          <w:p w14:paraId="75CE8935" w14:textId="77777777" w:rsidR="00136611" w:rsidRPr="00AE5E8A" w:rsidRDefault="00136611" w:rsidP="00AE5E8A">
            <w:pPr>
              <w:ind w:left="8" w:right="-59"/>
              <w:rPr>
                <w:sz w:val="19"/>
                <w:szCs w:val="19"/>
              </w:rPr>
            </w:pPr>
            <w:r w:rsidRPr="00AE5E8A">
              <w:rPr>
                <w:sz w:val="19"/>
                <w:szCs w:val="19"/>
              </w:rPr>
              <w:t>Study ID</w:t>
            </w:r>
          </w:p>
        </w:tc>
        <w:tc>
          <w:tcPr>
            <w:tcW w:w="1214" w:type="dxa"/>
            <w:hideMark/>
          </w:tcPr>
          <w:p w14:paraId="0F72BA35" w14:textId="77777777" w:rsidR="00136611" w:rsidRPr="00AE5E8A" w:rsidRDefault="00136611" w:rsidP="00AE5E8A">
            <w:pPr>
              <w:ind w:left="0" w:right="21"/>
              <w:jc w:val="center"/>
              <w:rPr>
                <w:sz w:val="19"/>
                <w:szCs w:val="19"/>
              </w:rPr>
            </w:pPr>
            <w:r w:rsidRPr="00AE5E8A">
              <w:rPr>
                <w:sz w:val="19"/>
                <w:szCs w:val="19"/>
              </w:rPr>
              <w:t>*</w:t>
            </w:r>
          </w:p>
        </w:tc>
      </w:tr>
      <w:tr w:rsidR="00DD0BD7" w:rsidRPr="00AE5E8A" w14:paraId="204BC651" w14:textId="77777777" w:rsidTr="006A16BA">
        <w:trPr>
          <w:trHeight w:val="332"/>
        </w:trPr>
        <w:tc>
          <w:tcPr>
            <w:tcW w:w="2261" w:type="dxa"/>
            <w:vMerge w:val="restart"/>
          </w:tcPr>
          <w:p w14:paraId="339347EA" w14:textId="552053F8" w:rsidR="00DD0BD7" w:rsidRPr="00AE5E8A" w:rsidRDefault="00DD0BD7" w:rsidP="00AE5E8A">
            <w:pPr>
              <w:ind w:left="0" w:right="-82"/>
              <w:rPr>
                <w:b/>
                <w:kern w:val="16"/>
                <w:sz w:val="19"/>
                <w:szCs w:val="19"/>
              </w:rPr>
            </w:pPr>
            <w:r w:rsidRPr="00AE5E8A">
              <w:rPr>
                <w:b/>
                <w:sz w:val="19"/>
                <w:szCs w:val="19"/>
              </w:rPr>
              <w:t>PK in healthy adults</w:t>
            </w:r>
          </w:p>
        </w:tc>
        <w:tc>
          <w:tcPr>
            <w:tcW w:w="2834" w:type="dxa"/>
            <w:vMerge w:val="restart"/>
            <w:hideMark/>
          </w:tcPr>
          <w:p w14:paraId="343AB7DF" w14:textId="77777777" w:rsidR="00DD0BD7" w:rsidRPr="00AE5E8A" w:rsidRDefault="00DD0BD7" w:rsidP="00AE5E8A">
            <w:pPr>
              <w:ind w:left="7" w:right="0"/>
              <w:rPr>
                <w:sz w:val="19"/>
                <w:szCs w:val="19"/>
              </w:rPr>
            </w:pPr>
            <w:r w:rsidRPr="00AE5E8A">
              <w:rPr>
                <w:sz w:val="19"/>
                <w:szCs w:val="19"/>
              </w:rPr>
              <w:t>General PK- Single dose</w:t>
            </w:r>
          </w:p>
        </w:tc>
        <w:tc>
          <w:tcPr>
            <w:tcW w:w="2292" w:type="dxa"/>
            <w:hideMark/>
          </w:tcPr>
          <w:p w14:paraId="4BACB403" w14:textId="77777777" w:rsidR="00DD0BD7" w:rsidRPr="00AE5E8A" w:rsidRDefault="00DD0BD7" w:rsidP="00AE5E8A">
            <w:pPr>
              <w:ind w:left="8" w:right="-59"/>
              <w:rPr>
                <w:sz w:val="19"/>
                <w:szCs w:val="19"/>
              </w:rPr>
            </w:pPr>
            <w:r w:rsidRPr="00AE5E8A">
              <w:rPr>
                <w:sz w:val="19"/>
                <w:szCs w:val="19"/>
              </w:rPr>
              <w:t>IPAS-PNU-194-99</w:t>
            </w:r>
          </w:p>
        </w:tc>
        <w:tc>
          <w:tcPr>
            <w:tcW w:w="1214" w:type="dxa"/>
            <w:hideMark/>
          </w:tcPr>
          <w:p w14:paraId="3B82B44D"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61A37670" w14:textId="77777777" w:rsidTr="006A16BA">
        <w:trPr>
          <w:trHeight w:val="332"/>
        </w:trPr>
        <w:tc>
          <w:tcPr>
            <w:tcW w:w="2261" w:type="dxa"/>
            <w:vMerge/>
            <w:hideMark/>
          </w:tcPr>
          <w:p w14:paraId="1603CAD3" w14:textId="77777777" w:rsidR="00DD0BD7" w:rsidRPr="00AE5E8A" w:rsidRDefault="00DD0BD7" w:rsidP="00AE5E8A">
            <w:pPr>
              <w:ind w:left="0" w:right="-82"/>
              <w:rPr>
                <w:b/>
                <w:kern w:val="16"/>
                <w:sz w:val="19"/>
                <w:szCs w:val="19"/>
              </w:rPr>
            </w:pPr>
          </w:p>
        </w:tc>
        <w:tc>
          <w:tcPr>
            <w:tcW w:w="2834" w:type="dxa"/>
            <w:vMerge/>
          </w:tcPr>
          <w:p w14:paraId="2A88B960" w14:textId="77777777" w:rsidR="00DD0BD7" w:rsidRPr="00AE5E8A" w:rsidRDefault="00DD0BD7" w:rsidP="00AE5E8A">
            <w:pPr>
              <w:ind w:left="7" w:right="0"/>
              <w:rPr>
                <w:sz w:val="19"/>
                <w:szCs w:val="19"/>
              </w:rPr>
            </w:pPr>
          </w:p>
        </w:tc>
        <w:tc>
          <w:tcPr>
            <w:tcW w:w="2292" w:type="dxa"/>
            <w:hideMark/>
          </w:tcPr>
          <w:p w14:paraId="5A3C5E9B" w14:textId="77777777" w:rsidR="00DD0BD7" w:rsidRPr="00AE5E8A" w:rsidRDefault="00DD0BD7" w:rsidP="00AE5E8A">
            <w:pPr>
              <w:ind w:left="8" w:right="-59"/>
              <w:rPr>
                <w:sz w:val="19"/>
                <w:szCs w:val="19"/>
              </w:rPr>
            </w:pPr>
            <w:r w:rsidRPr="00AE5E8A">
              <w:rPr>
                <w:sz w:val="19"/>
                <w:szCs w:val="19"/>
              </w:rPr>
              <w:t>IPAS-NW/SS-215-99</w:t>
            </w:r>
          </w:p>
        </w:tc>
        <w:tc>
          <w:tcPr>
            <w:tcW w:w="1214" w:type="dxa"/>
            <w:hideMark/>
          </w:tcPr>
          <w:p w14:paraId="59064C21"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4DDFBB2D" w14:textId="77777777" w:rsidTr="006A16BA">
        <w:trPr>
          <w:trHeight w:val="332"/>
        </w:trPr>
        <w:tc>
          <w:tcPr>
            <w:tcW w:w="2261" w:type="dxa"/>
            <w:vMerge/>
            <w:hideMark/>
          </w:tcPr>
          <w:p w14:paraId="57038878" w14:textId="77777777" w:rsidR="00DD0BD7" w:rsidRPr="00AE5E8A" w:rsidRDefault="00DD0BD7" w:rsidP="00AE5E8A">
            <w:pPr>
              <w:ind w:left="0" w:right="-82"/>
              <w:rPr>
                <w:b/>
                <w:kern w:val="16"/>
                <w:sz w:val="19"/>
                <w:szCs w:val="19"/>
              </w:rPr>
            </w:pPr>
          </w:p>
        </w:tc>
        <w:tc>
          <w:tcPr>
            <w:tcW w:w="2834" w:type="dxa"/>
            <w:vMerge/>
          </w:tcPr>
          <w:p w14:paraId="3D973F02" w14:textId="77777777" w:rsidR="00DD0BD7" w:rsidRPr="00AE5E8A" w:rsidRDefault="00DD0BD7" w:rsidP="00AE5E8A">
            <w:pPr>
              <w:ind w:left="7" w:right="0"/>
              <w:rPr>
                <w:sz w:val="19"/>
                <w:szCs w:val="19"/>
              </w:rPr>
            </w:pPr>
          </w:p>
        </w:tc>
        <w:tc>
          <w:tcPr>
            <w:tcW w:w="2292" w:type="dxa"/>
            <w:hideMark/>
          </w:tcPr>
          <w:p w14:paraId="6E58FA47" w14:textId="77777777" w:rsidR="00DD0BD7" w:rsidRPr="00AE5E8A" w:rsidRDefault="00DD0BD7" w:rsidP="00AE5E8A">
            <w:pPr>
              <w:ind w:left="8" w:right="-59"/>
              <w:rPr>
                <w:sz w:val="19"/>
                <w:szCs w:val="19"/>
              </w:rPr>
            </w:pPr>
            <w:r w:rsidRPr="00AE5E8A">
              <w:rPr>
                <w:sz w:val="19"/>
                <w:szCs w:val="19"/>
              </w:rPr>
              <w:t>IPAS-NW/LD-231-00</w:t>
            </w:r>
          </w:p>
        </w:tc>
        <w:tc>
          <w:tcPr>
            <w:tcW w:w="1214" w:type="dxa"/>
            <w:hideMark/>
          </w:tcPr>
          <w:p w14:paraId="66866BBA"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23006ECD" w14:textId="77777777" w:rsidTr="006A16BA">
        <w:trPr>
          <w:trHeight w:val="332"/>
        </w:trPr>
        <w:tc>
          <w:tcPr>
            <w:tcW w:w="2261" w:type="dxa"/>
            <w:vMerge/>
            <w:hideMark/>
          </w:tcPr>
          <w:p w14:paraId="1B1C89D0" w14:textId="77777777" w:rsidR="00DD0BD7" w:rsidRPr="00AE5E8A" w:rsidRDefault="00DD0BD7" w:rsidP="00AE5E8A">
            <w:pPr>
              <w:ind w:left="0" w:right="-82"/>
              <w:rPr>
                <w:b/>
                <w:kern w:val="16"/>
                <w:sz w:val="19"/>
                <w:szCs w:val="19"/>
              </w:rPr>
            </w:pPr>
          </w:p>
        </w:tc>
        <w:tc>
          <w:tcPr>
            <w:tcW w:w="2834" w:type="dxa"/>
            <w:vMerge w:val="restart"/>
            <w:hideMark/>
          </w:tcPr>
          <w:p w14:paraId="30DFA996" w14:textId="77777777" w:rsidR="00DD0BD7" w:rsidRPr="00AE5E8A" w:rsidRDefault="00DD0BD7" w:rsidP="00AE5E8A">
            <w:pPr>
              <w:ind w:left="7" w:right="0"/>
              <w:rPr>
                <w:sz w:val="19"/>
                <w:szCs w:val="19"/>
              </w:rPr>
            </w:pPr>
            <w:r w:rsidRPr="00AE5E8A">
              <w:rPr>
                <w:sz w:val="19"/>
                <w:szCs w:val="19"/>
              </w:rPr>
              <w:t>- Multi-dose</w:t>
            </w:r>
          </w:p>
        </w:tc>
        <w:tc>
          <w:tcPr>
            <w:tcW w:w="2292" w:type="dxa"/>
            <w:hideMark/>
          </w:tcPr>
          <w:p w14:paraId="0F799BBD" w14:textId="77777777" w:rsidR="00DD0BD7" w:rsidRPr="00AE5E8A" w:rsidRDefault="00DD0BD7" w:rsidP="00AE5E8A">
            <w:pPr>
              <w:ind w:left="8" w:right="-59"/>
              <w:rPr>
                <w:sz w:val="19"/>
                <w:szCs w:val="19"/>
              </w:rPr>
            </w:pPr>
            <w:r w:rsidRPr="00AE5E8A">
              <w:rPr>
                <w:sz w:val="19"/>
                <w:szCs w:val="19"/>
              </w:rPr>
              <w:t>IPAS-PNU-194-99</w:t>
            </w:r>
          </w:p>
        </w:tc>
        <w:tc>
          <w:tcPr>
            <w:tcW w:w="1214" w:type="dxa"/>
            <w:hideMark/>
          </w:tcPr>
          <w:p w14:paraId="475856A2"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256DCBE8" w14:textId="77777777" w:rsidTr="006A16BA">
        <w:trPr>
          <w:trHeight w:val="332"/>
        </w:trPr>
        <w:tc>
          <w:tcPr>
            <w:tcW w:w="2261" w:type="dxa"/>
            <w:vMerge/>
            <w:hideMark/>
          </w:tcPr>
          <w:p w14:paraId="62A7822A" w14:textId="77777777" w:rsidR="00DD0BD7" w:rsidRPr="00AE5E8A" w:rsidRDefault="00DD0BD7" w:rsidP="00AE5E8A">
            <w:pPr>
              <w:ind w:left="0" w:right="-82"/>
              <w:rPr>
                <w:b/>
                <w:kern w:val="16"/>
                <w:sz w:val="19"/>
                <w:szCs w:val="19"/>
              </w:rPr>
            </w:pPr>
          </w:p>
        </w:tc>
        <w:tc>
          <w:tcPr>
            <w:tcW w:w="2834" w:type="dxa"/>
            <w:vMerge/>
          </w:tcPr>
          <w:p w14:paraId="4F398157" w14:textId="77777777" w:rsidR="00DD0BD7" w:rsidRPr="00AE5E8A" w:rsidRDefault="00DD0BD7" w:rsidP="00AE5E8A">
            <w:pPr>
              <w:ind w:left="7" w:right="0"/>
              <w:rPr>
                <w:sz w:val="19"/>
                <w:szCs w:val="19"/>
              </w:rPr>
            </w:pPr>
          </w:p>
        </w:tc>
        <w:tc>
          <w:tcPr>
            <w:tcW w:w="2292" w:type="dxa"/>
            <w:hideMark/>
          </w:tcPr>
          <w:p w14:paraId="6C23B8A6" w14:textId="77777777" w:rsidR="00DD0BD7" w:rsidRPr="00AE5E8A" w:rsidRDefault="00DD0BD7" w:rsidP="00AE5E8A">
            <w:pPr>
              <w:ind w:left="8" w:right="-59"/>
              <w:rPr>
                <w:sz w:val="19"/>
                <w:szCs w:val="19"/>
              </w:rPr>
            </w:pPr>
            <w:r w:rsidRPr="00AE5E8A">
              <w:rPr>
                <w:sz w:val="19"/>
                <w:szCs w:val="19"/>
              </w:rPr>
              <w:t>IPAS-NW/SS-215-99</w:t>
            </w:r>
          </w:p>
        </w:tc>
        <w:tc>
          <w:tcPr>
            <w:tcW w:w="1214" w:type="dxa"/>
            <w:hideMark/>
          </w:tcPr>
          <w:p w14:paraId="316FB489"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50D851BC" w14:textId="77777777" w:rsidTr="006A16BA">
        <w:trPr>
          <w:trHeight w:val="332"/>
        </w:trPr>
        <w:tc>
          <w:tcPr>
            <w:tcW w:w="2261" w:type="dxa"/>
            <w:vMerge/>
            <w:hideMark/>
          </w:tcPr>
          <w:p w14:paraId="0034387C" w14:textId="77777777" w:rsidR="00DD0BD7" w:rsidRPr="00AE5E8A" w:rsidRDefault="00DD0BD7" w:rsidP="00AE5E8A">
            <w:pPr>
              <w:ind w:left="0" w:right="-82"/>
              <w:rPr>
                <w:b/>
                <w:kern w:val="16"/>
                <w:sz w:val="19"/>
                <w:szCs w:val="19"/>
              </w:rPr>
            </w:pPr>
          </w:p>
        </w:tc>
        <w:tc>
          <w:tcPr>
            <w:tcW w:w="2834" w:type="dxa"/>
            <w:vMerge/>
          </w:tcPr>
          <w:p w14:paraId="6E679F2C" w14:textId="77777777" w:rsidR="00DD0BD7" w:rsidRPr="00AE5E8A" w:rsidRDefault="00DD0BD7" w:rsidP="00AE5E8A">
            <w:pPr>
              <w:ind w:left="7" w:right="0"/>
              <w:rPr>
                <w:sz w:val="19"/>
                <w:szCs w:val="19"/>
              </w:rPr>
            </w:pPr>
          </w:p>
        </w:tc>
        <w:tc>
          <w:tcPr>
            <w:tcW w:w="2292" w:type="dxa"/>
            <w:hideMark/>
          </w:tcPr>
          <w:p w14:paraId="185248AF" w14:textId="77777777" w:rsidR="00DD0BD7" w:rsidRPr="00AE5E8A" w:rsidRDefault="00DD0BD7" w:rsidP="00AE5E8A">
            <w:pPr>
              <w:ind w:left="8" w:right="-59"/>
              <w:rPr>
                <w:sz w:val="19"/>
                <w:szCs w:val="19"/>
              </w:rPr>
            </w:pPr>
            <w:r w:rsidRPr="00AE5E8A">
              <w:rPr>
                <w:sz w:val="19"/>
                <w:szCs w:val="19"/>
              </w:rPr>
              <w:t>IPAS-NW/LD-231-00</w:t>
            </w:r>
          </w:p>
        </w:tc>
        <w:tc>
          <w:tcPr>
            <w:tcW w:w="1214" w:type="dxa"/>
            <w:hideMark/>
          </w:tcPr>
          <w:p w14:paraId="27BB2071" w14:textId="77777777" w:rsidR="00DD0BD7" w:rsidRPr="00AE5E8A" w:rsidRDefault="00DD0BD7" w:rsidP="00AE5E8A">
            <w:pPr>
              <w:ind w:left="0" w:right="21"/>
              <w:jc w:val="center"/>
              <w:rPr>
                <w:sz w:val="19"/>
                <w:szCs w:val="19"/>
              </w:rPr>
            </w:pPr>
            <w:r w:rsidRPr="00AE5E8A">
              <w:rPr>
                <w:sz w:val="19"/>
                <w:szCs w:val="19"/>
              </w:rPr>
              <w:t>*</w:t>
            </w:r>
          </w:p>
        </w:tc>
      </w:tr>
      <w:tr w:rsidR="00136611" w:rsidRPr="00AE5E8A" w14:paraId="6E45BDFD" w14:textId="77777777" w:rsidTr="006A16BA">
        <w:trPr>
          <w:trHeight w:val="332"/>
        </w:trPr>
        <w:tc>
          <w:tcPr>
            <w:tcW w:w="2261" w:type="dxa"/>
            <w:vMerge/>
            <w:hideMark/>
          </w:tcPr>
          <w:p w14:paraId="15C48C77" w14:textId="77777777" w:rsidR="00136611" w:rsidRPr="00AE5E8A" w:rsidRDefault="00136611" w:rsidP="00AE5E8A">
            <w:pPr>
              <w:ind w:left="0" w:right="-82"/>
              <w:rPr>
                <w:b/>
                <w:kern w:val="16"/>
                <w:sz w:val="19"/>
                <w:szCs w:val="19"/>
              </w:rPr>
            </w:pPr>
          </w:p>
        </w:tc>
        <w:tc>
          <w:tcPr>
            <w:tcW w:w="2834" w:type="dxa"/>
            <w:hideMark/>
          </w:tcPr>
          <w:p w14:paraId="304D6BAD" w14:textId="77777777" w:rsidR="00136611" w:rsidRPr="00AE5E8A" w:rsidRDefault="00136611" w:rsidP="00AE5E8A">
            <w:pPr>
              <w:ind w:left="7" w:right="0"/>
              <w:rPr>
                <w:sz w:val="19"/>
                <w:szCs w:val="19"/>
              </w:rPr>
            </w:pPr>
            <w:r w:rsidRPr="00AE5E8A">
              <w:rPr>
                <w:sz w:val="19"/>
                <w:szCs w:val="19"/>
              </w:rPr>
              <w:t>Mass balance</w:t>
            </w:r>
          </w:p>
        </w:tc>
        <w:tc>
          <w:tcPr>
            <w:tcW w:w="2292" w:type="dxa"/>
            <w:hideMark/>
          </w:tcPr>
          <w:p w14:paraId="25289967" w14:textId="77777777" w:rsidR="00136611" w:rsidRPr="00AE5E8A" w:rsidRDefault="00136611" w:rsidP="00AE5E8A">
            <w:pPr>
              <w:ind w:left="8" w:right="-59"/>
              <w:rPr>
                <w:sz w:val="19"/>
                <w:szCs w:val="19"/>
              </w:rPr>
            </w:pPr>
            <w:r w:rsidRPr="00AE5E8A">
              <w:rPr>
                <w:sz w:val="19"/>
                <w:szCs w:val="19"/>
              </w:rPr>
              <w:t>CRO-02-33</w:t>
            </w:r>
          </w:p>
        </w:tc>
        <w:tc>
          <w:tcPr>
            <w:tcW w:w="1214" w:type="dxa"/>
            <w:hideMark/>
          </w:tcPr>
          <w:p w14:paraId="2191B7D2" w14:textId="77777777" w:rsidR="00136611" w:rsidRPr="00AE5E8A" w:rsidRDefault="00136611" w:rsidP="00AE5E8A">
            <w:pPr>
              <w:ind w:left="0" w:right="21"/>
              <w:jc w:val="center"/>
              <w:rPr>
                <w:sz w:val="19"/>
                <w:szCs w:val="19"/>
              </w:rPr>
            </w:pPr>
            <w:r w:rsidRPr="00AE5E8A">
              <w:rPr>
                <w:sz w:val="19"/>
                <w:szCs w:val="19"/>
              </w:rPr>
              <w:t>*</w:t>
            </w:r>
          </w:p>
        </w:tc>
      </w:tr>
      <w:tr w:rsidR="00136611" w:rsidRPr="00AE5E8A" w14:paraId="635C4D74" w14:textId="77777777" w:rsidTr="006A16BA">
        <w:trPr>
          <w:trHeight w:val="332"/>
        </w:trPr>
        <w:tc>
          <w:tcPr>
            <w:tcW w:w="2261" w:type="dxa"/>
            <w:vMerge/>
            <w:hideMark/>
          </w:tcPr>
          <w:p w14:paraId="049696CA" w14:textId="77777777" w:rsidR="00136611" w:rsidRPr="00AE5E8A" w:rsidRDefault="00136611" w:rsidP="00AE5E8A">
            <w:pPr>
              <w:ind w:left="0" w:right="-82"/>
              <w:rPr>
                <w:b/>
                <w:kern w:val="16"/>
                <w:sz w:val="19"/>
                <w:szCs w:val="19"/>
              </w:rPr>
            </w:pPr>
          </w:p>
        </w:tc>
        <w:tc>
          <w:tcPr>
            <w:tcW w:w="2834" w:type="dxa"/>
            <w:hideMark/>
          </w:tcPr>
          <w:p w14:paraId="20236ADF" w14:textId="77777777" w:rsidR="00136611" w:rsidRPr="00AE5E8A" w:rsidRDefault="00136611" w:rsidP="00AE5E8A">
            <w:pPr>
              <w:ind w:left="7" w:right="0"/>
              <w:rPr>
                <w:sz w:val="19"/>
                <w:szCs w:val="19"/>
              </w:rPr>
            </w:pPr>
            <w:r w:rsidRPr="00AE5E8A">
              <w:rPr>
                <w:sz w:val="19"/>
                <w:szCs w:val="19"/>
              </w:rPr>
              <w:t>Bioequivalence† - Single dose</w:t>
            </w:r>
          </w:p>
        </w:tc>
        <w:tc>
          <w:tcPr>
            <w:tcW w:w="2292" w:type="dxa"/>
            <w:hideMark/>
          </w:tcPr>
          <w:p w14:paraId="09C7BC4A" w14:textId="77777777" w:rsidR="00136611" w:rsidRPr="00AE5E8A" w:rsidRDefault="00136611" w:rsidP="00AE5E8A">
            <w:pPr>
              <w:ind w:left="8" w:right="-59"/>
              <w:rPr>
                <w:sz w:val="19"/>
                <w:szCs w:val="19"/>
              </w:rPr>
            </w:pPr>
            <w:r w:rsidRPr="00AE5E8A">
              <w:rPr>
                <w:sz w:val="19"/>
                <w:szCs w:val="19"/>
              </w:rPr>
              <w:t>EMR701165-021</w:t>
            </w:r>
          </w:p>
        </w:tc>
        <w:tc>
          <w:tcPr>
            <w:tcW w:w="1214" w:type="dxa"/>
            <w:hideMark/>
          </w:tcPr>
          <w:p w14:paraId="4E8F1D1A" w14:textId="77777777" w:rsidR="00136611" w:rsidRPr="00AE5E8A" w:rsidRDefault="00136611" w:rsidP="00AE5E8A">
            <w:pPr>
              <w:ind w:left="0" w:right="21"/>
              <w:jc w:val="center"/>
              <w:rPr>
                <w:sz w:val="19"/>
                <w:szCs w:val="19"/>
              </w:rPr>
            </w:pPr>
            <w:r w:rsidRPr="00AE5E8A">
              <w:rPr>
                <w:sz w:val="19"/>
                <w:szCs w:val="19"/>
              </w:rPr>
              <w:t>*</w:t>
            </w:r>
          </w:p>
        </w:tc>
      </w:tr>
      <w:tr w:rsidR="00136611" w:rsidRPr="00AE5E8A" w14:paraId="4D0E8521" w14:textId="77777777" w:rsidTr="006A16BA">
        <w:trPr>
          <w:trHeight w:val="332"/>
        </w:trPr>
        <w:tc>
          <w:tcPr>
            <w:tcW w:w="2261" w:type="dxa"/>
            <w:vMerge/>
            <w:hideMark/>
          </w:tcPr>
          <w:p w14:paraId="67144144" w14:textId="77777777" w:rsidR="00136611" w:rsidRPr="00AE5E8A" w:rsidRDefault="00136611" w:rsidP="00AE5E8A">
            <w:pPr>
              <w:ind w:left="0" w:right="-82"/>
              <w:rPr>
                <w:b/>
                <w:kern w:val="16"/>
                <w:sz w:val="19"/>
                <w:szCs w:val="19"/>
              </w:rPr>
            </w:pPr>
          </w:p>
        </w:tc>
        <w:tc>
          <w:tcPr>
            <w:tcW w:w="2834" w:type="dxa"/>
            <w:hideMark/>
          </w:tcPr>
          <w:p w14:paraId="0F18BDA6" w14:textId="77777777" w:rsidR="00136611" w:rsidRPr="00AE5E8A" w:rsidRDefault="00136611" w:rsidP="00AE5E8A">
            <w:pPr>
              <w:ind w:left="7" w:right="0"/>
              <w:rPr>
                <w:sz w:val="19"/>
                <w:szCs w:val="19"/>
              </w:rPr>
            </w:pPr>
            <w:r w:rsidRPr="00AE5E8A">
              <w:rPr>
                <w:sz w:val="19"/>
                <w:szCs w:val="19"/>
              </w:rPr>
              <w:t>- Multi-dose</w:t>
            </w:r>
          </w:p>
        </w:tc>
        <w:tc>
          <w:tcPr>
            <w:tcW w:w="2292" w:type="dxa"/>
            <w:hideMark/>
          </w:tcPr>
          <w:p w14:paraId="43304B04" w14:textId="77777777" w:rsidR="00136611" w:rsidRPr="00AE5E8A" w:rsidRDefault="00136611" w:rsidP="00AE5E8A">
            <w:pPr>
              <w:ind w:left="8" w:right="-59"/>
              <w:rPr>
                <w:sz w:val="19"/>
                <w:szCs w:val="19"/>
              </w:rPr>
            </w:pPr>
            <w:r w:rsidRPr="00AE5E8A">
              <w:rPr>
                <w:sz w:val="19"/>
                <w:szCs w:val="19"/>
              </w:rPr>
              <w:t>None</w:t>
            </w:r>
          </w:p>
        </w:tc>
        <w:tc>
          <w:tcPr>
            <w:tcW w:w="1214" w:type="dxa"/>
          </w:tcPr>
          <w:p w14:paraId="2EBABDC2" w14:textId="77777777" w:rsidR="00136611" w:rsidRPr="00AE5E8A" w:rsidRDefault="00136611" w:rsidP="00AE5E8A">
            <w:pPr>
              <w:ind w:left="0" w:right="21"/>
              <w:jc w:val="center"/>
              <w:rPr>
                <w:sz w:val="19"/>
                <w:szCs w:val="19"/>
              </w:rPr>
            </w:pPr>
          </w:p>
        </w:tc>
      </w:tr>
      <w:tr w:rsidR="00DD0BD7" w:rsidRPr="00AE5E8A" w14:paraId="61493933" w14:textId="77777777" w:rsidTr="006A16BA">
        <w:trPr>
          <w:trHeight w:val="332"/>
        </w:trPr>
        <w:tc>
          <w:tcPr>
            <w:tcW w:w="2261" w:type="dxa"/>
            <w:vMerge/>
            <w:hideMark/>
          </w:tcPr>
          <w:p w14:paraId="41163208" w14:textId="77777777" w:rsidR="00DD0BD7" w:rsidRPr="00AE5E8A" w:rsidRDefault="00DD0BD7" w:rsidP="00AE5E8A">
            <w:pPr>
              <w:ind w:left="0" w:right="-82"/>
              <w:rPr>
                <w:b/>
                <w:kern w:val="16"/>
                <w:sz w:val="19"/>
                <w:szCs w:val="19"/>
              </w:rPr>
            </w:pPr>
          </w:p>
        </w:tc>
        <w:tc>
          <w:tcPr>
            <w:tcW w:w="2834" w:type="dxa"/>
            <w:vMerge w:val="restart"/>
            <w:hideMark/>
          </w:tcPr>
          <w:p w14:paraId="0B8A3E17" w14:textId="77777777" w:rsidR="00DD0BD7" w:rsidRPr="00AE5E8A" w:rsidRDefault="00DD0BD7" w:rsidP="00AE5E8A">
            <w:pPr>
              <w:ind w:left="7" w:right="0"/>
              <w:rPr>
                <w:sz w:val="19"/>
                <w:szCs w:val="19"/>
              </w:rPr>
            </w:pPr>
            <w:r w:rsidRPr="00AE5E8A">
              <w:rPr>
                <w:sz w:val="19"/>
                <w:szCs w:val="19"/>
              </w:rPr>
              <w:t>Food effect</w:t>
            </w:r>
          </w:p>
        </w:tc>
        <w:tc>
          <w:tcPr>
            <w:tcW w:w="2292" w:type="dxa"/>
            <w:hideMark/>
          </w:tcPr>
          <w:p w14:paraId="517CC262" w14:textId="77777777" w:rsidR="00DD0BD7" w:rsidRPr="00AE5E8A" w:rsidRDefault="00DD0BD7" w:rsidP="00AE5E8A">
            <w:pPr>
              <w:ind w:left="8" w:right="-59"/>
              <w:rPr>
                <w:sz w:val="19"/>
                <w:szCs w:val="19"/>
              </w:rPr>
            </w:pPr>
            <w:r w:rsidRPr="00AE5E8A">
              <w:rPr>
                <w:sz w:val="19"/>
                <w:szCs w:val="19"/>
              </w:rPr>
              <w:t>IPAS-NW/FOOD-257-00</w:t>
            </w:r>
          </w:p>
        </w:tc>
        <w:tc>
          <w:tcPr>
            <w:tcW w:w="1214" w:type="dxa"/>
            <w:hideMark/>
          </w:tcPr>
          <w:p w14:paraId="3A3A1520"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4B22329A" w14:textId="77777777" w:rsidTr="006A16BA">
        <w:trPr>
          <w:trHeight w:val="332"/>
        </w:trPr>
        <w:tc>
          <w:tcPr>
            <w:tcW w:w="2261" w:type="dxa"/>
            <w:vMerge/>
            <w:hideMark/>
          </w:tcPr>
          <w:p w14:paraId="51244BCB" w14:textId="77777777" w:rsidR="00DD0BD7" w:rsidRPr="00AE5E8A" w:rsidRDefault="00DD0BD7" w:rsidP="00AE5E8A">
            <w:pPr>
              <w:ind w:left="0" w:right="-82"/>
              <w:rPr>
                <w:b/>
                <w:kern w:val="16"/>
                <w:sz w:val="19"/>
                <w:szCs w:val="19"/>
              </w:rPr>
            </w:pPr>
          </w:p>
        </w:tc>
        <w:tc>
          <w:tcPr>
            <w:tcW w:w="2834" w:type="dxa"/>
            <w:vMerge/>
          </w:tcPr>
          <w:p w14:paraId="787C84A8" w14:textId="77777777" w:rsidR="00DD0BD7" w:rsidRPr="00AE5E8A" w:rsidRDefault="00DD0BD7" w:rsidP="00AE5E8A">
            <w:pPr>
              <w:ind w:left="7" w:right="0"/>
              <w:rPr>
                <w:sz w:val="19"/>
                <w:szCs w:val="19"/>
              </w:rPr>
            </w:pPr>
          </w:p>
        </w:tc>
        <w:tc>
          <w:tcPr>
            <w:tcW w:w="2292" w:type="dxa"/>
            <w:hideMark/>
          </w:tcPr>
          <w:p w14:paraId="5BFA2009" w14:textId="77777777" w:rsidR="00DD0BD7" w:rsidRPr="00AE5E8A" w:rsidRDefault="00DD0BD7" w:rsidP="00AE5E8A">
            <w:pPr>
              <w:ind w:left="8" w:right="-59"/>
              <w:rPr>
                <w:sz w:val="19"/>
                <w:szCs w:val="19"/>
              </w:rPr>
            </w:pPr>
            <w:r w:rsidRPr="00AE5E8A">
              <w:rPr>
                <w:sz w:val="19"/>
                <w:szCs w:val="19"/>
              </w:rPr>
              <w:t>EMR701165-022</w:t>
            </w:r>
          </w:p>
        </w:tc>
        <w:tc>
          <w:tcPr>
            <w:tcW w:w="1214" w:type="dxa"/>
            <w:hideMark/>
          </w:tcPr>
          <w:p w14:paraId="25ABCE9D" w14:textId="77777777" w:rsidR="00DD0BD7" w:rsidRPr="00AE5E8A" w:rsidRDefault="00DD0BD7" w:rsidP="00AE5E8A">
            <w:pPr>
              <w:ind w:left="0" w:right="21"/>
              <w:jc w:val="center"/>
              <w:rPr>
                <w:sz w:val="19"/>
                <w:szCs w:val="19"/>
              </w:rPr>
            </w:pPr>
            <w:r w:rsidRPr="00AE5E8A">
              <w:rPr>
                <w:sz w:val="19"/>
                <w:szCs w:val="19"/>
              </w:rPr>
              <w:t>*</w:t>
            </w:r>
          </w:p>
        </w:tc>
      </w:tr>
      <w:tr w:rsidR="00136611" w:rsidRPr="00AE5E8A" w14:paraId="69819B50" w14:textId="77777777" w:rsidTr="006A16BA">
        <w:trPr>
          <w:trHeight w:val="332"/>
        </w:trPr>
        <w:tc>
          <w:tcPr>
            <w:tcW w:w="2261" w:type="dxa"/>
            <w:vMerge w:val="restart"/>
          </w:tcPr>
          <w:p w14:paraId="59A76EFB" w14:textId="5442459B" w:rsidR="00136611" w:rsidRPr="00AE5E8A" w:rsidRDefault="00136611" w:rsidP="00AE5E8A">
            <w:pPr>
              <w:ind w:left="0" w:right="-82"/>
              <w:rPr>
                <w:b/>
                <w:kern w:val="16"/>
                <w:sz w:val="19"/>
                <w:szCs w:val="19"/>
              </w:rPr>
            </w:pPr>
            <w:r w:rsidRPr="00AE5E8A">
              <w:rPr>
                <w:b/>
                <w:sz w:val="19"/>
                <w:szCs w:val="19"/>
              </w:rPr>
              <w:t>PK in special populations</w:t>
            </w:r>
          </w:p>
        </w:tc>
        <w:tc>
          <w:tcPr>
            <w:tcW w:w="2834" w:type="dxa"/>
            <w:hideMark/>
          </w:tcPr>
          <w:p w14:paraId="0759726C" w14:textId="77777777" w:rsidR="00136611" w:rsidRPr="00AE5E8A" w:rsidRDefault="00136611" w:rsidP="00AE5E8A">
            <w:pPr>
              <w:ind w:left="7" w:right="0"/>
              <w:rPr>
                <w:sz w:val="19"/>
                <w:szCs w:val="19"/>
              </w:rPr>
            </w:pPr>
            <w:r w:rsidRPr="00AE5E8A">
              <w:rPr>
                <w:sz w:val="19"/>
                <w:szCs w:val="19"/>
              </w:rPr>
              <w:t>Target population §- Single dose</w:t>
            </w:r>
          </w:p>
        </w:tc>
        <w:tc>
          <w:tcPr>
            <w:tcW w:w="2292" w:type="dxa"/>
            <w:vMerge w:val="restart"/>
            <w:hideMark/>
          </w:tcPr>
          <w:p w14:paraId="0D87478B" w14:textId="77777777" w:rsidR="00136611" w:rsidRPr="00AE5E8A" w:rsidRDefault="00136611" w:rsidP="00AE5E8A">
            <w:pPr>
              <w:ind w:left="8" w:right="-59"/>
              <w:rPr>
                <w:sz w:val="19"/>
                <w:szCs w:val="19"/>
              </w:rPr>
            </w:pPr>
            <w:r w:rsidRPr="00AE5E8A">
              <w:rPr>
                <w:sz w:val="19"/>
                <w:szCs w:val="19"/>
              </w:rPr>
              <w:t>Assessed in Pop-PK analysis</w:t>
            </w:r>
          </w:p>
        </w:tc>
        <w:tc>
          <w:tcPr>
            <w:tcW w:w="1214" w:type="dxa"/>
          </w:tcPr>
          <w:p w14:paraId="19D05CB7" w14:textId="77777777" w:rsidR="00136611" w:rsidRPr="00AE5E8A" w:rsidRDefault="00136611" w:rsidP="00AE5E8A">
            <w:pPr>
              <w:ind w:left="0" w:right="21"/>
              <w:jc w:val="center"/>
              <w:rPr>
                <w:sz w:val="19"/>
                <w:szCs w:val="19"/>
              </w:rPr>
            </w:pPr>
          </w:p>
        </w:tc>
      </w:tr>
      <w:tr w:rsidR="00136611" w:rsidRPr="00AE5E8A" w14:paraId="7C7C06A3" w14:textId="77777777" w:rsidTr="006A16BA">
        <w:trPr>
          <w:trHeight w:val="332"/>
        </w:trPr>
        <w:tc>
          <w:tcPr>
            <w:tcW w:w="2261" w:type="dxa"/>
            <w:vMerge/>
            <w:hideMark/>
          </w:tcPr>
          <w:p w14:paraId="2C304D2A" w14:textId="77777777" w:rsidR="00136611" w:rsidRPr="00AE5E8A" w:rsidRDefault="00136611" w:rsidP="00AE5E8A">
            <w:pPr>
              <w:ind w:left="0" w:right="-82"/>
              <w:rPr>
                <w:b/>
                <w:kern w:val="16"/>
                <w:sz w:val="19"/>
                <w:szCs w:val="19"/>
              </w:rPr>
            </w:pPr>
          </w:p>
        </w:tc>
        <w:tc>
          <w:tcPr>
            <w:tcW w:w="2834" w:type="dxa"/>
            <w:hideMark/>
          </w:tcPr>
          <w:p w14:paraId="540D1CD2" w14:textId="77777777" w:rsidR="00136611" w:rsidRPr="00AE5E8A" w:rsidRDefault="00136611" w:rsidP="00AE5E8A">
            <w:pPr>
              <w:ind w:left="7" w:right="0"/>
              <w:rPr>
                <w:sz w:val="19"/>
                <w:szCs w:val="19"/>
              </w:rPr>
            </w:pPr>
            <w:r w:rsidRPr="00AE5E8A">
              <w:rPr>
                <w:sz w:val="19"/>
                <w:szCs w:val="19"/>
              </w:rPr>
              <w:t>- Multi-dose</w:t>
            </w:r>
          </w:p>
        </w:tc>
        <w:tc>
          <w:tcPr>
            <w:tcW w:w="2292" w:type="dxa"/>
            <w:vMerge/>
            <w:hideMark/>
          </w:tcPr>
          <w:p w14:paraId="161798F5" w14:textId="77777777" w:rsidR="00136611" w:rsidRPr="00AE5E8A" w:rsidRDefault="00136611" w:rsidP="00AE5E8A">
            <w:pPr>
              <w:ind w:left="8" w:right="-59"/>
              <w:rPr>
                <w:kern w:val="16"/>
                <w:sz w:val="19"/>
                <w:szCs w:val="19"/>
              </w:rPr>
            </w:pPr>
          </w:p>
        </w:tc>
        <w:tc>
          <w:tcPr>
            <w:tcW w:w="1214" w:type="dxa"/>
          </w:tcPr>
          <w:p w14:paraId="22539B5D" w14:textId="77777777" w:rsidR="00136611" w:rsidRPr="00AE5E8A" w:rsidRDefault="00136611" w:rsidP="00AE5E8A">
            <w:pPr>
              <w:ind w:left="0" w:right="21"/>
              <w:jc w:val="center"/>
              <w:rPr>
                <w:sz w:val="19"/>
                <w:szCs w:val="19"/>
              </w:rPr>
            </w:pPr>
          </w:p>
        </w:tc>
      </w:tr>
      <w:tr w:rsidR="00136611" w:rsidRPr="00AE5E8A" w14:paraId="41CE2811" w14:textId="77777777" w:rsidTr="006A16BA">
        <w:trPr>
          <w:trHeight w:val="332"/>
        </w:trPr>
        <w:tc>
          <w:tcPr>
            <w:tcW w:w="2261" w:type="dxa"/>
            <w:vMerge/>
            <w:hideMark/>
          </w:tcPr>
          <w:p w14:paraId="3D17A2D6" w14:textId="77777777" w:rsidR="00136611" w:rsidRPr="00AE5E8A" w:rsidRDefault="00136611" w:rsidP="00AE5E8A">
            <w:pPr>
              <w:ind w:left="0" w:right="-82"/>
              <w:rPr>
                <w:b/>
                <w:kern w:val="16"/>
                <w:sz w:val="19"/>
                <w:szCs w:val="19"/>
              </w:rPr>
            </w:pPr>
          </w:p>
        </w:tc>
        <w:tc>
          <w:tcPr>
            <w:tcW w:w="2834" w:type="dxa"/>
            <w:hideMark/>
          </w:tcPr>
          <w:p w14:paraId="4ECEBCE4" w14:textId="77777777" w:rsidR="00136611" w:rsidRPr="00AE5E8A" w:rsidRDefault="00136611" w:rsidP="00AE5E8A">
            <w:pPr>
              <w:ind w:left="7" w:right="0"/>
              <w:rPr>
                <w:sz w:val="19"/>
                <w:szCs w:val="19"/>
              </w:rPr>
            </w:pPr>
            <w:r w:rsidRPr="00AE5E8A">
              <w:rPr>
                <w:sz w:val="19"/>
                <w:szCs w:val="19"/>
              </w:rPr>
              <w:t>Hepatic impairment</w:t>
            </w:r>
          </w:p>
        </w:tc>
        <w:tc>
          <w:tcPr>
            <w:tcW w:w="2292" w:type="dxa"/>
            <w:hideMark/>
          </w:tcPr>
          <w:p w14:paraId="6C3145CD" w14:textId="77777777" w:rsidR="00136611" w:rsidRPr="00AE5E8A" w:rsidRDefault="00136611" w:rsidP="00AE5E8A">
            <w:pPr>
              <w:ind w:left="8" w:right="-59"/>
              <w:rPr>
                <w:sz w:val="19"/>
                <w:szCs w:val="19"/>
              </w:rPr>
            </w:pPr>
            <w:r w:rsidRPr="00AE5E8A">
              <w:rPr>
                <w:sz w:val="19"/>
                <w:szCs w:val="19"/>
              </w:rPr>
              <w:t>28696</w:t>
            </w:r>
          </w:p>
        </w:tc>
        <w:tc>
          <w:tcPr>
            <w:tcW w:w="1214" w:type="dxa"/>
            <w:hideMark/>
          </w:tcPr>
          <w:p w14:paraId="394FB48C" w14:textId="77777777" w:rsidR="00136611" w:rsidRPr="00AE5E8A" w:rsidRDefault="00136611" w:rsidP="00AE5E8A">
            <w:pPr>
              <w:ind w:left="0" w:right="21"/>
              <w:jc w:val="center"/>
              <w:rPr>
                <w:sz w:val="19"/>
                <w:szCs w:val="19"/>
              </w:rPr>
            </w:pPr>
            <w:r w:rsidRPr="00AE5E8A">
              <w:rPr>
                <w:sz w:val="19"/>
                <w:szCs w:val="19"/>
              </w:rPr>
              <w:t>*</w:t>
            </w:r>
          </w:p>
        </w:tc>
      </w:tr>
      <w:tr w:rsidR="00136611" w:rsidRPr="00AE5E8A" w14:paraId="6EEBA14E" w14:textId="77777777" w:rsidTr="006A16BA">
        <w:trPr>
          <w:trHeight w:val="332"/>
        </w:trPr>
        <w:tc>
          <w:tcPr>
            <w:tcW w:w="2261" w:type="dxa"/>
            <w:vMerge/>
            <w:hideMark/>
          </w:tcPr>
          <w:p w14:paraId="1CE3D969" w14:textId="77777777" w:rsidR="00136611" w:rsidRPr="00AE5E8A" w:rsidRDefault="00136611" w:rsidP="00AE5E8A">
            <w:pPr>
              <w:ind w:left="0" w:right="-82"/>
              <w:rPr>
                <w:b/>
                <w:kern w:val="16"/>
                <w:sz w:val="19"/>
                <w:szCs w:val="19"/>
              </w:rPr>
            </w:pPr>
          </w:p>
        </w:tc>
        <w:tc>
          <w:tcPr>
            <w:tcW w:w="2834" w:type="dxa"/>
            <w:hideMark/>
          </w:tcPr>
          <w:p w14:paraId="6C1864B0" w14:textId="77777777" w:rsidR="00136611" w:rsidRPr="00AE5E8A" w:rsidRDefault="00136611" w:rsidP="00AE5E8A">
            <w:pPr>
              <w:ind w:left="7" w:right="0"/>
              <w:rPr>
                <w:sz w:val="19"/>
                <w:szCs w:val="19"/>
              </w:rPr>
            </w:pPr>
            <w:r w:rsidRPr="00AE5E8A">
              <w:rPr>
                <w:sz w:val="19"/>
                <w:szCs w:val="19"/>
              </w:rPr>
              <w:t>Renal impairment</w:t>
            </w:r>
          </w:p>
        </w:tc>
        <w:tc>
          <w:tcPr>
            <w:tcW w:w="2292" w:type="dxa"/>
            <w:hideMark/>
          </w:tcPr>
          <w:p w14:paraId="7EDBA214" w14:textId="77777777" w:rsidR="00136611" w:rsidRPr="00AE5E8A" w:rsidRDefault="00136611" w:rsidP="00AE5E8A">
            <w:pPr>
              <w:ind w:left="8" w:right="-59"/>
              <w:rPr>
                <w:sz w:val="19"/>
                <w:szCs w:val="19"/>
              </w:rPr>
            </w:pPr>
            <w:r w:rsidRPr="00AE5E8A">
              <w:rPr>
                <w:sz w:val="19"/>
                <w:szCs w:val="19"/>
              </w:rPr>
              <w:t>EMR701165_025</w:t>
            </w:r>
          </w:p>
        </w:tc>
        <w:tc>
          <w:tcPr>
            <w:tcW w:w="1214" w:type="dxa"/>
            <w:hideMark/>
          </w:tcPr>
          <w:p w14:paraId="4AE5DA11" w14:textId="77777777" w:rsidR="00136611" w:rsidRPr="00AE5E8A" w:rsidRDefault="00136611" w:rsidP="00AE5E8A">
            <w:pPr>
              <w:ind w:left="0" w:right="21"/>
              <w:jc w:val="center"/>
              <w:rPr>
                <w:sz w:val="19"/>
                <w:szCs w:val="19"/>
              </w:rPr>
            </w:pPr>
            <w:r w:rsidRPr="00AE5E8A">
              <w:rPr>
                <w:sz w:val="19"/>
                <w:szCs w:val="19"/>
              </w:rPr>
              <w:t>*</w:t>
            </w:r>
          </w:p>
        </w:tc>
      </w:tr>
      <w:tr w:rsidR="00136611" w:rsidRPr="00AE5E8A" w14:paraId="7FF3A982" w14:textId="77777777" w:rsidTr="006A16BA">
        <w:trPr>
          <w:trHeight w:val="332"/>
        </w:trPr>
        <w:tc>
          <w:tcPr>
            <w:tcW w:w="2261" w:type="dxa"/>
            <w:vMerge/>
            <w:hideMark/>
          </w:tcPr>
          <w:p w14:paraId="60981316" w14:textId="77777777" w:rsidR="00136611" w:rsidRPr="00AE5E8A" w:rsidRDefault="00136611" w:rsidP="00AE5E8A">
            <w:pPr>
              <w:ind w:left="0" w:right="-82"/>
              <w:rPr>
                <w:b/>
                <w:kern w:val="16"/>
                <w:sz w:val="19"/>
                <w:szCs w:val="19"/>
              </w:rPr>
            </w:pPr>
          </w:p>
        </w:tc>
        <w:tc>
          <w:tcPr>
            <w:tcW w:w="2834" w:type="dxa"/>
            <w:hideMark/>
          </w:tcPr>
          <w:p w14:paraId="4521269B" w14:textId="77777777" w:rsidR="00136611" w:rsidRPr="00AE5E8A" w:rsidRDefault="00136611" w:rsidP="00AE5E8A">
            <w:pPr>
              <w:ind w:left="7" w:right="0"/>
              <w:rPr>
                <w:sz w:val="19"/>
                <w:szCs w:val="19"/>
              </w:rPr>
            </w:pPr>
            <w:r w:rsidRPr="00AE5E8A">
              <w:rPr>
                <w:sz w:val="19"/>
                <w:szCs w:val="19"/>
              </w:rPr>
              <w:t>Neonates/infants/children/adolescents</w:t>
            </w:r>
          </w:p>
        </w:tc>
        <w:tc>
          <w:tcPr>
            <w:tcW w:w="2292" w:type="dxa"/>
            <w:hideMark/>
          </w:tcPr>
          <w:p w14:paraId="23D2EC91" w14:textId="77777777" w:rsidR="00136611" w:rsidRPr="00AE5E8A" w:rsidRDefault="00136611" w:rsidP="00AE5E8A">
            <w:pPr>
              <w:ind w:left="8" w:right="-59"/>
              <w:rPr>
                <w:sz w:val="19"/>
                <w:szCs w:val="19"/>
              </w:rPr>
            </w:pPr>
            <w:r w:rsidRPr="00AE5E8A">
              <w:rPr>
                <w:sz w:val="19"/>
                <w:szCs w:val="19"/>
              </w:rPr>
              <w:t>None</w:t>
            </w:r>
          </w:p>
        </w:tc>
        <w:tc>
          <w:tcPr>
            <w:tcW w:w="1214" w:type="dxa"/>
          </w:tcPr>
          <w:p w14:paraId="6DCA2B7F" w14:textId="77777777" w:rsidR="00136611" w:rsidRPr="00AE5E8A" w:rsidRDefault="00136611" w:rsidP="00AE5E8A">
            <w:pPr>
              <w:ind w:left="0" w:right="21"/>
              <w:jc w:val="center"/>
              <w:rPr>
                <w:sz w:val="19"/>
                <w:szCs w:val="19"/>
              </w:rPr>
            </w:pPr>
          </w:p>
        </w:tc>
      </w:tr>
      <w:tr w:rsidR="00136611" w:rsidRPr="00AE5E8A" w14:paraId="4BD5A909" w14:textId="77777777" w:rsidTr="006A16BA">
        <w:trPr>
          <w:trHeight w:val="332"/>
        </w:trPr>
        <w:tc>
          <w:tcPr>
            <w:tcW w:w="2261" w:type="dxa"/>
            <w:vMerge/>
            <w:hideMark/>
          </w:tcPr>
          <w:p w14:paraId="41BAE287" w14:textId="77777777" w:rsidR="00136611" w:rsidRPr="00AE5E8A" w:rsidRDefault="00136611" w:rsidP="00AE5E8A">
            <w:pPr>
              <w:ind w:left="0" w:right="-82"/>
              <w:rPr>
                <w:b/>
                <w:kern w:val="16"/>
                <w:sz w:val="19"/>
                <w:szCs w:val="19"/>
              </w:rPr>
            </w:pPr>
          </w:p>
        </w:tc>
        <w:tc>
          <w:tcPr>
            <w:tcW w:w="2834" w:type="dxa"/>
            <w:hideMark/>
          </w:tcPr>
          <w:p w14:paraId="39912A16" w14:textId="77777777" w:rsidR="00136611" w:rsidRPr="00AE5E8A" w:rsidRDefault="00136611" w:rsidP="00AE5E8A">
            <w:pPr>
              <w:ind w:left="7" w:right="0"/>
              <w:rPr>
                <w:sz w:val="19"/>
                <w:szCs w:val="19"/>
              </w:rPr>
            </w:pPr>
            <w:r w:rsidRPr="00AE5E8A">
              <w:rPr>
                <w:sz w:val="19"/>
                <w:szCs w:val="19"/>
              </w:rPr>
              <w:t>Elderly</w:t>
            </w:r>
          </w:p>
        </w:tc>
        <w:tc>
          <w:tcPr>
            <w:tcW w:w="2292" w:type="dxa"/>
            <w:hideMark/>
          </w:tcPr>
          <w:p w14:paraId="11086E0E" w14:textId="77777777" w:rsidR="00136611" w:rsidRPr="00AE5E8A" w:rsidRDefault="00136611" w:rsidP="00AE5E8A">
            <w:pPr>
              <w:ind w:left="8" w:right="-59"/>
              <w:rPr>
                <w:sz w:val="19"/>
                <w:szCs w:val="19"/>
              </w:rPr>
            </w:pPr>
            <w:r w:rsidRPr="00AE5E8A">
              <w:rPr>
                <w:sz w:val="19"/>
                <w:szCs w:val="19"/>
              </w:rPr>
              <w:t>IPAS-NW/PAR-254-00</w:t>
            </w:r>
          </w:p>
        </w:tc>
        <w:tc>
          <w:tcPr>
            <w:tcW w:w="1214" w:type="dxa"/>
            <w:hideMark/>
          </w:tcPr>
          <w:p w14:paraId="0B72BD52" w14:textId="77777777" w:rsidR="00136611" w:rsidRPr="00AE5E8A" w:rsidRDefault="00136611" w:rsidP="00AE5E8A">
            <w:pPr>
              <w:ind w:left="0" w:right="21"/>
              <w:jc w:val="center"/>
              <w:rPr>
                <w:sz w:val="19"/>
                <w:szCs w:val="19"/>
              </w:rPr>
            </w:pPr>
            <w:r w:rsidRPr="00AE5E8A">
              <w:rPr>
                <w:sz w:val="19"/>
                <w:szCs w:val="19"/>
              </w:rPr>
              <w:t>*</w:t>
            </w:r>
          </w:p>
        </w:tc>
      </w:tr>
      <w:tr w:rsidR="00136611" w:rsidRPr="00AE5E8A" w14:paraId="35435D71" w14:textId="77777777" w:rsidTr="006A16BA">
        <w:trPr>
          <w:trHeight w:val="332"/>
        </w:trPr>
        <w:tc>
          <w:tcPr>
            <w:tcW w:w="2261" w:type="dxa"/>
            <w:hideMark/>
          </w:tcPr>
          <w:p w14:paraId="5EC2AB97" w14:textId="77777777" w:rsidR="00136611" w:rsidRPr="00AE5E8A" w:rsidRDefault="00136611" w:rsidP="00AE5E8A">
            <w:pPr>
              <w:ind w:left="0" w:right="-82"/>
              <w:rPr>
                <w:b/>
                <w:sz w:val="19"/>
                <w:szCs w:val="19"/>
              </w:rPr>
            </w:pPr>
            <w:r w:rsidRPr="00AE5E8A">
              <w:rPr>
                <w:b/>
                <w:sz w:val="19"/>
                <w:szCs w:val="19"/>
              </w:rPr>
              <w:t>Genetic/gender-related PK</w:t>
            </w:r>
          </w:p>
        </w:tc>
        <w:tc>
          <w:tcPr>
            <w:tcW w:w="2834" w:type="dxa"/>
            <w:hideMark/>
          </w:tcPr>
          <w:p w14:paraId="6D3D9A37" w14:textId="77777777" w:rsidR="00136611" w:rsidRPr="00AE5E8A" w:rsidRDefault="00136611" w:rsidP="00AE5E8A">
            <w:pPr>
              <w:ind w:left="7" w:right="0"/>
              <w:rPr>
                <w:sz w:val="19"/>
                <w:szCs w:val="19"/>
              </w:rPr>
            </w:pPr>
            <w:r w:rsidRPr="00AE5E8A">
              <w:rPr>
                <w:sz w:val="19"/>
                <w:szCs w:val="19"/>
              </w:rPr>
              <w:t>Males v</w:t>
            </w:r>
            <w:r w:rsidR="00DD0BD7" w:rsidRPr="00AE5E8A">
              <w:rPr>
                <w:sz w:val="19"/>
                <w:szCs w:val="19"/>
              </w:rPr>
              <w:t>ersus</w:t>
            </w:r>
            <w:r w:rsidRPr="00AE5E8A">
              <w:rPr>
                <w:sz w:val="19"/>
                <w:szCs w:val="19"/>
              </w:rPr>
              <w:t xml:space="preserve"> females</w:t>
            </w:r>
          </w:p>
        </w:tc>
        <w:tc>
          <w:tcPr>
            <w:tcW w:w="2292" w:type="dxa"/>
            <w:hideMark/>
          </w:tcPr>
          <w:p w14:paraId="6F52326E" w14:textId="77777777" w:rsidR="00136611" w:rsidRPr="00AE5E8A" w:rsidRDefault="00136611" w:rsidP="00AE5E8A">
            <w:pPr>
              <w:ind w:left="8" w:right="-59"/>
              <w:rPr>
                <w:sz w:val="19"/>
                <w:szCs w:val="19"/>
              </w:rPr>
            </w:pPr>
            <w:r w:rsidRPr="00AE5E8A">
              <w:rPr>
                <w:sz w:val="19"/>
                <w:szCs w:val="19"/>
              </w:rPr>
              <w:t>Assessed in Pop-PK analysis</w:t>
            </w:r>
          </w:p>
        </w:tc>
        <w:tc>
          <w:tcPr>
            <w:tcW w:w="1214" w:type="dxa"/>
          </w:tcPr>
          <w:p w14:paraId="3F6588F1" w14:textId="77777777" w:rsidR="00136611" w:rsidRPr="00AE5E8A" w:rsidRDefault="00136611" w:rsidP="00AE5E8A">
            <w:pPr>
              <w:ind w:left="0" w:right="21"/>
              <w:jc w:val="center"/>
              <w:rPr>
                <w:sz w:val="19"/>
                <w:szCs w:val="19"/>
              </w:rPr>
            </w:pPr>
          </w:p>
        </w:tc>
      </w:tr>
      <w:tr w:rsidR="00DD0BD7" w:rsidRPr="00AE5E8A" w14:paraId="74A4530E" w14:textId="77777777" w:rsidTr="006A16BA">
        <w:trPr>
          <w:trHeight w:val="332"/>
        </w:trPr>
        <w:tc>
          <w:tcPr>
            <w:tcW w:w="2261" w:type="dxa"/>
            <w:vMerge w:val="restart"/>
            <w:hideMark/>
          </w:tcPr>
          <w:p w14:paraId="7464945C" w14:textId="77777777" w:rsidR="00DD0BD7" w:rsidRPr="00AE5E8A" w:rsidRDefault="00DD0BD7" w:rsidP="00AE5E8A">
            <w:pPr>
              <w:ind w:left="0" w:right="-82"/>
              <w:rPr>
                <w:b/>
                <w:sz w:val="19"/>
                <w:szCs w:val="19"/>
              </w:rPr>
            </w:pPr>
            <w:r w:rsidRPr="00AE5E8A">
              <w:rPr>
                <w:b/>
                <w:sz w:val="19"/>
                <w:szCs w:val="19"/>
              </w:rPr>
              <w:t>PK interactions</w:t>
            </w:r>
          </w:p>
        </w:tc>
        <w:tc>
          <w:tcPr>
            <w:tcW w:w="2834" w:type="dxa"/>
            <w:hideMark/>
          </w:tcPr>
          <w:p w14:paraId="519C853B" w14:textId="77777777" w:rsidR="00DD0BD7" w:rsidRPr="00AE5E8A" w:rsidRDefault="00DD0BD7" w:rsidP="00AE5E8A">
            <w:pPr>
              <w:ind w:left="7" w:right="0"/>
              <w:rPr>
                <w:sz w:val="19"/>
                <w:szCs w:val="19"/>
              </w:rPr>
            </w:pPr>
            <w:r w:rsidRPr="00AE5E8A">
              <w:rPr>
                <w:sz w:val="19"/>
                <w:szCs w:val="19"/>
              </w:rPr>
              <w:t>Ketoconazole</w:t>
            </w:r>
          </w:p>
        </w:tc>
        <w:tc>
          <w:tcPr>
            <w:tcW w:w="2292" w:type="dxa"/>
            <w:hideMark/>
          </w:tcPr>
          <w:p w14:paraId="7CB0135A" w14:textId="77777777" w:rsidR="00DD0BD7" w:rsidRPr="00AE5E8A" w:rsidRDefault="00DD0BD7" w:rsidP="00AE5E8A">
            <w:pPr>
              <w:ind w:left="8" w:right="-59"/>
              <w:rPr>
                <w:sz w:val="19"/>
                <w:szCs w:val="19"/>
              </w:rPr>
            </w:pPr>
            <w:r w:rsidRPr="00AE5E8A">
              <w:rPr>
                <w:sz w:val="19"/>
                <w:szCs w:val="19"/>
              </w:rPr>
              <w:t>28778</w:t>
            </w:r>
          </w:p>
        </w:tc>
        <w:tc>
          <w:tcPr>
            <w:tcW w:w="1214" w:type="dxa"/>
            <w:hideMark/>
          </w:tcPr>
          <w:p w14:paraId="09E36B9E"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2F74DF94" w14:textId="77777777" w:rsidTr="006A16BA">
        <w:trPr>
          <w:trHeight w:val="332"/>
        </w:trPr>
        <w:tc>
          <w:tcPr>
            <w:tcW w:w="2261" w:type="dxa"/>
            <w:vMerge/>
            <w:hideMark/>
          </w:tcPr>
          <w:p w14:paraId="5F1324F0" w14:textId="77777777" w:rsidR="00DD0BD7" w:rsidRPr="00AE5E8A" w:rsidRDefault="00DD0BD7" w:rsidP="00AE5E8A">
            <w:pPr>
              <w:ind w:left="0" w:right="-82"/>
              <w:rPr>
                <w:b/>
                <w:kern w:val="16"/>
                <w:sz w:val="19"/>
                <w:szCs w:val="19"/>
              </w:rPr>
            </w:pPr>
          </w:p>
        </w:tc>
        <w:tc>
          <w:tcPr>
            <w:tcW w:w="2834" w:type="dxa"/>
            <w:hideMark/>
          </w:tcPr>
          <w:p w14:paraId="7C7CF7E8" w14:textId="77777777" w:rsidR="00DD0BD7" w:rsidRPr="00AE5E8A" w:rsidRDefault="00DD0BD7" w:rsidP="00AE5E8A">
            <w:pPr>
              <w:ind w:left="7" w:right="0"/>
              <w:rPr>
                <w:sz w:val="19"/>
                <w:szCs w:val="19"/>
              </w:rPr>
            </w:pPr>
            <w:r w:rsidRPr="00AE5E8A">
              <w:rPr>
                <w:sz w:val="19"/>
                <w:szCs w:val="19"/>
              </w:rPr>
              <w:t>L-D</w:t>
            </w:r>
            <w:r w:rsidR="009A20F6" w:rsidRPr="00AE5E8A">
              <w:rPr>
                <w:sz w:val="19"/>
                <w:szCs w:val="19"/>
              </w:rPr>
              <w:t>OPA</w:t>
            </w:r>
          </w:p>
        </w:tc>
        <w:tc>
          <w:tcPr>
            <w:tcW w:w="2292" w:type="dxa"/>
            <w:hideMark/>
          </w:tcPr>
          <w:p w14:paraId="613F6E9F" w14:textId="77777777" w:rsidR="00DD0BD7" w:rsidRPr="00AE5E8A" w:rsidRDefault="00DD0BD7" w:rsidP="00AE5E8A">
            <w:pPr>
              <w:ind w:left="8" w:right="-59"/>
              <w:rPr>
                <w:sz w:val="19"/>
                <w:szCs w:val="19"/>
              </w:rPr>
            </w:pPr>
            <w:r w:rsidRPr="00AE5E8A">
              <w:rPr>
                <w:sz w:val="19"/>
                <w:szCs w:val="19"/>
              </w:rPr>
              <w:t>28780</w:t>
            </w:r>
          </w:p>
        </w:tc>
        <w:tc>
          <w:tcPr>
            <w:tcW w:w="1214" w:type="dxa"/>
            <w:hideMark/>
          </w:tcPr>
          <w:p w14:paraId="5983C6F7"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03DF6B31" w14:textId="77777777" w:rsidTr="006A16BA">
        <w:trPr>
          <w:trHeight w:val="332"/>
        </w:trPr>
        <w:tc>
          <w:tcPr>
            <w:tcW w:w="2261" w:type="dxa"/>
            <w:vMerge/>
            <w:hideMark/>
          </w:tcPr>
          <w:p w14:paraId="31B1EF2F" w14:textId="77777777" w:rsidR="00DD0BD7" w:rsidRPr="00AE5E8A" w:rsidRDefault="00DD0BD7" w:rsidP="00AE5E8A">
            <w:pPr>
              <w:ind w:left="0" w:right="-82"/>
              <w:rPr>
                <w:b/>
                <w:kern w:val="16"/>
                <w:sz w:val="19"/>
                <w:szCs w:val="19"/>
              </w:rPr>
            </w:pPr>
          </w:p>
        </w:tc>
        <w:tc>
          <w:tcPr>
            <w:tcW w:w="2834" w:type="dxa"/>
            <w:hideMark/>
          </w:tcPr>
          <w:p w14:paraId="12319D51" w14:textId="77777777" w:rsidR="00DD0BD7" w:rsidRPr="00AE5E8A" w:rsidRDefault="00DD0BD7" w:rsidP="00AE5E8A">
            <w:pPr>
              <w:ind w:left="7" w:right="0"/>
              <w:rPr>
                <w:sz w:val="19"/>
                <w:szCs w:val="19"/>
              </w:rPr>
            </w:pPr>
            <w:r w:rsidRPr="00AE5E8A">
              <w:rPr>
                <w:sz w:val="19"/>
                <w:szCs w:val="19"/>
              </w:rPr>
              <w:t>L-D</w:t>
            </w:r>
            <w:r w:rsidR="009A20F6" w:rsidRPr="00AE5E8A">
              <w:rPr>
                <w:sz w:val="19"/>
                <w:szCs w:val="19"/>
              </w:rPr>
              <w:t>OPA</w:t>
            </w:r>
          </w:p>
        </w:tc>
        <w:tc>
          <w:tcPr>
            <w:tcW w:w="2292" w:type="dxa"/>
            <w:hideMark/>
          </w:tcPr>
          <w:p w14:paraId="146CEB98" w14:textId="77777777" w:rsidR="00DD0BD7" w:rsidRPr="00AE5E8A" w:rsidRDefault="00DD0BD7" w:rsidP="00AE5E8A">
            <w:pPr>
              <w:ind w:left="8" w:right="-59"/>
              <w:rPr>
                <w:sz w:val="19"/>
                <w:szCs w:val="19"/>
              </w:rPr>
            </w:pPr>
            <w:r w:rsidRPr="00AE5E8A">
              <w:rPr>
                <w:sz w:val="19"/>
                <w:szCs w:val="19"/>
              </w:rPr>
              <w:t>EMR701165_027</w:t>
            </w:r>
          </w:p>
        </w:tc>
        <w:tc>
          <w:tcPr>
            <w:tcW w:w="1214" w:type="dxa"/>
            <w:hideMark/>
          </w:tcPr>
          <w:p w14:paraId="3196DE6B"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5004345C" w14:textId="77777777" w:rsidTr="006A16BA">
        <w:trPr>
          <w:trHeight w:val="332"/>
        </w:trPr>
        <w:tc>
          <w:tcPr>
            <w:tcW w:w="2261" w:type="dxa"/>
            <w:vMerge/>
          </w:tcPr>
          <w:p w14:paraId="2D1FF2BF" w14:textId="77777777" w:rsidR="00DD0BD7" w:rsidRPr="00AE5E8A" w:rsidRDefault="00DD0BD7" w:rsidP="00AE5E8A">
            <w:pPr>
              <w:ind w:left="0" w:right="-82"/>
              <w:rPr>
                <w:b/>
                <w:sz w:val="19"/>
                <w:szCs w:val="19"/>
              </w:rPr>
            </w:pPr>
          </w:p>
        </w:tc>
        <w:tc>
          <w:tcPr>
            <w:tcW w:w="2834" w:type="dxa"/>
            <w:hideMark/>
          </w:tcPr>
          <w:p w14:paraId="3DB048DA" w14:textId="77777777" w:rsidR="00DD0BD7" w:rsidRPr="00AE5E8A" w:rsidRDefault="00DD0BD7" w:rsidP="00AE5E8A">
            <w:pPr>
              <w:ind w:left="7" w:right="0"/>
              <w:rPr>
                <w:sz w:val="19"/>
                <w:szCs w:val="19"/>
              </w:rPr>
            </w:pPr>
            <w:r w:rsidRPr="00AE5E8A">
              <w:rPr>
                <w:sz w:val="19"/>
                <w:szCs w:val="19"/>
              </w:rPr>
              <w:t>CYP1A2 and CYP3A4 substrates (caffeine, midazolam)</w:t>
            </w:r>
          </w:p>
        </w:tc>
        <w:tc>
          <w:tcPr>
            <w:tcW w:w="2292" w:type="dxa"/>
            <w:hideMark/>
          </w:tcPr>
          <w:p w14:paraId="2EE7A744" w14:textId="77777777" w:rsidR="00DD0BD7" w:rsidRPr="00AE5E8A" w:rsidRDefault="00DD0BD7" w:rsidP="00AE5E8A">
            <w:pPr>
              <w:ind w:left="8" w:right="-59"/>
              <w:rPr>
                <w:sz w:val="19"/>
                <w:szCs w:val="19"/>
              </w:rPr>
            </w:pPr>
            <w:r w:rsidRPr="00AE5E8A">
              <w:rPr>
                <w:sz w:val="19"/>
                <w:szCs w:val="19"/>
              </w:rPr>
              <w:t>EMR701165_026</w:t>
            </w:r>
          </w:p>
        </w:tc>
        <w:tc>
          <w:tcPr>
            <w:tcW w:w="1214" w:type="dxa"/>
            <w:hideMark/>
          </w:tcPr>
          <w:p w14:paraId="0808ADE7" w14:textId="77777777" w:rsidR="00DD0BD7" w:rsidRPr="00AE5E8A" w:rsidRDefault="00DD0BD7" w:rsidP="00AE5E8A">
            <w:pPr>
              <w:ind w:left="0" w:right="21"/>
              <w:jc w:val="center"/>
              <w:rPr>
                <w:sz w:val="19"/>
                <w:szCs w:val="19"/>
              </w:rPr>
            </w:pPr>
            <w:r w:rsidRPr="00AE5E8A">
              <w:rPr>
                <w:sz w:val="19"/>
                <w:szCs w:val="19"/>
              </w:rPr>
              <w:t>*</w:t>
            </w:r>
          </w:p>
        </w:tc>
      </w:tr>
      <w:tr w:rsidR="00DD0BD7" w:rsidRPr="00AE5E8A" w14:paraId="13202311" w14:textId="77777777" w:rsidTr="006A16BA">
        <w:trPr>
          <w:trHeight w:val="332"/>
        </w:trPr>
        <w:tc>
          <w:tcPr>
            <w:tcW w:w="2261" w:type="dxa"/>
            <w:vMerge/>
          </w:tcPr>
          <w:p w14:paraId="4C59852A" w14:textId="77777777" w:rsidR="00DD0BD7" w:rsidRPr="00AE5E8A" w:rsidRDefault="00DD0BD7" w:rsidP="00AE5E8A">
            <w:pPr>
              <w:ind w:left="0" w:right="-82"/>
              <w:rPr>
                <w:b/>
                <w:sz w:val="19"/>
                <w:szCs w:val="19"/>
              </w:rPr>
            </w:pPr>
          </w:p>
        </w:tc>
        <w:tc>
          <w:tcPr>
            <w:tcW w:w="2834" w:type="dxa"/>
            <w:hideMark/>
          </w:tcPr>
          <w:p w14:paraId="21566AA3" w14:textId="77777777" w:rsidR="00DD0BD7" w:rsidRPr="00AE5E8A" w:rsidRDefault="00D459DC" w:rsidP="00AE5E8A">
            <w:pPr>
              <w:ind w:left="7" w:right="0"/>
              <w:rPr>
                <w:sz w:val="19"/>
                <w:szCs w:val="19"/>
              </w:rPr>
            </w:pPr>
            <w:r w:rsidRPr="00AE5E8A">
              <w:rPr>
                <w:sz w:val="19"/>
                <w:szCs w:val="19"/>
              </w:rPr>
              <w:t>Ropinirole</w:t>
            </w:r>
          </w:p>
        </w:tc>
        <w:tc>
          <w:tcPr>
            <w:tcW w:w="2292" w:type="dxa"/>
            <w:hideMark/>
          </w:tcPr>
          <w:p w14:paraId="0B45A28B" w14:textId="77777777" w:rsidR="00DD0BD7" w:rsidRPr="00AE5E8A" w:rsidRDefault="00DD0BD7" w:rsidP="00AE5E8A">
            <w:pPr>
              <w:ind w:left="8" w:right="-59"/>
              <w:rPr>
                <w:sz w:val="19"/>
                <w:szCs w:val="19"/>
              </w:rPr>
            </w:pPr>
            <w:r w:rsidRPr="00AE5E8A">
              <w:rPr>
                <w:sz w:val="19"/>
                <w:szCs w:val="19"/>
              </w:rPr>
              <w:t>27918, Appendix</w:t>
            </w:r>
          </w:p>
        </w:tc>
        <w:tc>
          <w:tcPr>
            <w:tcW w:w="1214" w:type="dxa"/>
          </w:tcPr>
          <w:p w14:paraId="0979723C" w14:textId="77777777" w:rsidR="00DD0BD7" w:rsidRPr="00AE5E8A" w:rsidRDefault="00DD0BD7" w:rsidP="00AE5E8A">
            <w:pPr>
              <w:ind w:left="0" w:right="21"/>
              <w:jc w:val="center"/>
              <w:rPr>
                <w:sz w:val="19"/>
                <w:szCs w:val="19"/>
              </w:rPr>
            </w:pPr>
          </w:p>
        </w:tc>
      </w:tr>
      <w:tr w:rsidR="00136611" w:rsidRPr="00AE5E8A" w14:paraId="5F3BCB14" w14:textId="77777777" w:rsidTr="006A16BA">
        <w:trPr>
          <w:trHeight w:val="1117"/>
        </w:trPr>
        <w:tc>
          <w:tcPr>
            <w:tcW w:w="2261" w:type="dxa"/>
            <w:vMerge w:val="restart"/>
            <w:hideMark/>
          </w:tcPr>
          <w:p w14:paraId="52EE10A7" w14:textId="77777777" w:rsidR="00136611" w:rsidRPr="00AE5E8A" w:rsidRDefault="00136611" w:rsidP="00AE5E8A">
            <w:pPr>
              <w:ind w:left="0" w:right="-82"/>
              <w:rPr>
                <w:b/>
                <w:sz w:val="19"/>
                <w:szCs w:val="19"/>
              </w:rPr>
            </w:pPr>
            <w:r w:rsidRPr="00AE5E8A">
              <w:rPr>
                <w:b/>
                <w:sz w:val="19"/>
                <w:szCs w:val="19"/>
              </w:rPr>
              <w:lastRenderedPageBreak/>
              <w:t>Population PK analyses</w:t>
            </w:r>
          </w:p>
        </w:tc>
        <w:tc>
          <w:tcPr>
            <w:tcW w:w="2834" w:type="dxa"/>
            <w:hideMark/>
          </w:tcPr>
          <w:p w14:paraId="1201A978" w14:textId="77777777" w:rsidR="00136611" w:rsidRPr="00AE5E8A" w:rsidRDefault="00136611" w:rsidP="00AE5E8A">
            <w:pPr>
              <w:ind w:left="7" w:right="0"/>
              <w:rPr>
                <w:sz w:val="19"/>
                <w:szCs w:val="19"/>
              </w:rPr>
            </w:pPr>
            <w:r w:rsidRPr="00AE5E8A">
              <w:rPr>
                <w:sz w:val="19"/>
                <w:szCs w:val="19"/>
              </w:rPr>
              <w:t>Healthy subjects</w:t>
            </w:r>
          </w:p>
        </w:tc>
        <w:tc>
          <w:tcPr>
            <w:tcW w:w="2292" w:type="dxa"/>
            <w:hideMark/>
          </w:tcPr>
          <w:p w14:paraId="64CF090E" w14:textId="77777777" w:rsidR="00136611" w:rsidRPr="00AE5E8A" w:rsidRDefault="00136611" w:rsidP="00AE5E8A">
            <w:pPr>
              <w:ind w:left="8" w:right="-59"/>
              <w:rPr>
                <w:sz w:val="19"/>
                <w:szCs w:val="19"/>
              </w:rPr>
            </w:pPr>
            <w:r w:rsidRPr="00AE5E8A">
              <w:rPr>
                <w:sz w:val="19"/>
                <w:szCs w:val="19"/>
              </w:rPr>
              <w:t>None</w:t>
            </w:r>
          </w:p>
        </w:tc>
        <w:tc>
          <w:tcPr>
            <w:tcW w:w="1214" w:type="dxa"/>
          </w:tcPr>
          <w:p w14:paraId="759B3B38" w14:textId="77777777" w:rsidR="00136611" w:rsidRPr="00AE5E8A" w:rsidRDefault="00136611" w:rsidP="00AE5E8A">
            <w:pPr>
              <w:ind w:left="0" w:right="21"/>
              <w:jc w:val="center"/>
              <w:rPr>
                <w:sz w:val="19"/>
                <w:szCs w:val="19"/>
              </w:rPr>
            </w:pPr>
          </w:p>
        </w:tc>
      </w:tr>
      <w:tr w:rsidR="00136611" w:rsidRPr="00AE5E8A" w14:paraId="645FC3EC" w14:textId="77777777" w:rsidTr="006A16BA">
        <w:trPr>
          <w:trHeight w:val="332"/>
        </w:trPr>
        <w:tc>
          <w:tcPr>
            <w:tcW w:w="2261" w:type="dxa"/>
            <w:vMerge/>
            <w:hideMark/>
          </w:tcPr>
          <w:p w14:paraId="13EAA24C" w14:textId="77777777" w:rsidR="00136611" w:rsidRPr="00AE5E8A" w:rsidRDefault="00136611" w:rsidP="00AE5E8A">
            <w:pPr>
              <w:ind w:left="0" w:right="-82"/>
              <w:rPr>
                <w:b/>
                <w:kern w:val="16"/>
                <w:sz w:val="19"/>
                <w:szCs w:val="19"/>
              </w:rPr>
            </w:pPr>
          </w:p>
        </w:tc>
        <w:tc>
          <w:tcPr>
            <w:tcW w:w="2834" w:type="dxa"/>
            <w:hideMark/>
          </w:tcPr>
          <w:p w14:paraId="2B6103E5" w14:textId="77777777" w:rsidR="00136611" w:rsidRPr="00AE5E8A" w:rsidRDefault="00136611" w:rsidP="00AE5E8A">
            <w:pPr>
              <w:ind w:left="7" w:right="0"/>
              <w:rPr>
                <w:sz w:val="19"/>
                <w:szCs w:val="19"/>
              </w:rPr>
            </w:pPr>
            <w:r w:rsidRPr="00AE5E8A">
              <w:rPr>
                <w:sz w:val="19"/>
                <w:szCs w:val="19"/>
              </w:rPr>
              <w:t>Target population</w:t>
            </w:r>
          </w:p>
        </w:tc>
        <w:tc>
          <w:tcPr>
            <w:tcW w:w="2292" w:type="dxa"/>
            <w:hideMark/>
          </w:tcPr>
          <w:p w14:paraId="43DF2A34" w14:textId="77777777" w:rsidR="00136611" w:rsidRPr="00AE5E8A" w:rsidRDefault="00136611" w:rsidP="00AE5E8A">
            <w:pPr>
              <w:ind w:left="8" w:right="-59"/>
              <w:rPr>
                <w:sz w:val="19"/>
                <w:szCs w:val="19"/>
              </w:rPr>
            </w:pPr>
            <w:r w:rsidRPr="00AE5E8A">
              <w:rPr>
                <w:sz w:val="19"/>
                <w:szCs w:val="19"/>
              </w:rPr>
              <w:t xml:space="preserve">Data collected from Efficacy Studies 015 and 016 </w:t>
            </w:r>
          </w:p>
        </w:tc>
        <w:tc>
          <w:tcPr>
            <w:tcW w:w="1214" w:type="dxa"/>
          </w:tcPr>
          <w:p w14:paraId="6362E7B4" w14:textId="77777777" w:rsidR="00136611" w:rsidRPr="00AE5E8A" w:rsidRDefault="00136611" w:rsidP="00AE5E8A">
            <w:pPr>
              <w:ind w:left="0" w:right="21"/>
              <w:jc w:val="center"/>
              <w:rPr>
                <w:sz w:val="19"/>
                <w:szCs w:val="19"/>
              </w:rPr>
            </w:pPr>
          </w:p>
        </w:tc>
      </w:tr>
    </w:tbl>
    <w:p w14:paraId="48EC2547" w14:textId="77777777" w:rsidR="00FA185F" w:rsidRDefault="00FA185F" w:rsidP="00AE5E8A">
      <w:pPr>
        <w:pStyle w:val="TableDescription"/>
      </w:pPr>
      <w:r>
        <w:t>* Indicates the primary aim of the study.</w:t>
      </w:r>
      <w:r w:rsidR="00136611">
        <w:t xml:space="preserve"> </w:t>
      </w:r>
      <w:r>
        <w:t>† Bioequivalence of different formulations.</w:t>
      </w:r>
      <w:r w:rsidR="00136611">
        <w:t xml:space="preserve"> </w:t>
      </w:r>
      <w:r>
        <w:t>§ Subjects who would be eligible to receive the drug if approved for the proposed indication.</w:t>
      </w:r>
    </w:p>
    <w:p w14:paraId="265EE7E4" w14:textId="77777777" w:rsidR="00FA185F" w:rsidRDefault="00FA185F" w:rsidP="00AE5E8A">
      <w:r>
        <w:t xml:space="preserve">None of the pharmacokinetic studies had deficiencies that excluded their results from consideration, but the </w:t>
      </w:r>
      <w:r w:rsidR="00D459DC">
        <w:t>ropinirole</w:t>
      </w:r>
      <w:r>
        <w:t xml:space="preserve"> interaction results could not be located.</w:t>
      </w:r>
    </w:p>
    <w:p w14:paraId="21F2DA2A" w14:textId="77777777" w:rsidR="00605AD4" w:rsidRPr="003D1674" w:rsidRDefault="00605AD4" w:rsidP="00AE5E8A">
      <w:pPr>
        <w:pStyle w:val="Heading4"/>
      </w:pPr>
      <w:r w:rsidRPr="003D1674">
        <w:t xml:space="preserve">Evaluator’s </w:t>
      </w:r>
      <w:r w:rsidRPr="00AE5E8A">
        <w:t>conclusions</w:t>
      </w:r>
      <w:r w:rsidRPr="003D1674">
        <w:t xml:space="preserve"> on pharmacokinetics</w:t>
      </w:r>
    </w:p>
    <w:p w14:paraId="7CA849E8" w14:textId="77777777" w:rsidR="005A7B2B" w:rsidRDefault="00FA185F" w:rsidP="00AE5E8A">
      <w:r>
        <w:t>The PK of safinamide have been adequately characterised in the clinical study program, and the summary provided in the proposed PI is consistent with the submitted studies.</w:t>
      </w:r>
    </w:p>
    <w:p w14:paraId="5F284283" w14:textId="77777777" w:rsidR="00FA185F" w:rsidRDefault="00FA185F" w:rsidP="003D1674">
      <w:pPr>
        <w:pStyle w:val="Heading5"/>
      </w:pPr>
      <w:r>
        <w:t>Absorption</w:t>
      </w:r>
    </w:p>
    <w:p w14:paraId="268C97E6" w14:textId="77777777" w:rsidR="00FA185F" w:rsidRDefault="00FA185F" w:rsidP="00FA185F">
      <w:r>
        <w:t xml:space="preserve">Safinamide is rapidly absorbed under fasting conditions, and </w:t>
      </w:r>
      <w:r w:rsidR="005A7B2B">
        <w:rPr>
          <w:rFonts w:cs="ArialMT"/>
        </w:rPr>
        <w:t>T</w:t>
      </w:r>
      <w:r w:rsidR="005A7B2B" w:rsidRPr="005A7B2B">
        <w:rPr>
          <w:rFonts w:cs="ArialMT"/>
          <w:vertAlign w:val="subscript"/>
        </w:rPr>
        <w:t>max</w:t>
      </w:r>
      <w:r>
        <w:t xml:space="preserve"> is reached </w:t>
      </w:r>
      <w:r w:rsidR="005A7B2B">
        <w:t>approximately</w:t>
      </w:r>
      <w:r w:rsidR="00B42351">
        <w:t xml:space="preserve"> </w:t>
      </w:r>
      <w:r>
        <w:t>1.8</w:t>
      </w:r>
      <w:r w:rsidR="003D1674">
        <w:t xml:space="preserve"> to </w:t>
      </w:r>
      <w:r>
        <w:t xml:space="preserve">2.8 h after dosing. Absolute bioavailability is high (95%). A slight delay in </w:t>
      </w:r>
      <w:proofErr w:type="spellStart"/>
      <w:r w:rsidR="005A7B2B">
        <w:rPr>
          <w:rFonts w:cs="ArialMT"/>
        </w:rPr>
        <w:t>T</w:t>
      </w:r>
      <w:r w:rsidR="005A7B2B" w:rsidRPr="005A7B2B">
        <w:rPr>
          <w:rFonts w:cs="ArialMT"/>
          <w:vertAlign w:val="subscript"/>
        </w:rPr>
        <w:t>max</w:t>
      </w:r>
      <w:proofErr w:type="spellEnd"/>
      <w:r>
        <w:t xml:space="preserve"> was ob</w:t>
      </w:r>
      <w:r w:rsidRPr="00AE5E8A">
        <w:t>s</w:t>
      </w:r>
      <w:r>
        <w:t>erved in the fed state relative to the fasted condition, but there was no significant effect on safinamide AUC</w:t>
      </w:r>
      <w:r>
        <w:rPr>
          <w:vertAlign w:val="subscript"/>
        </w:rPr>
        <w:t>0‐∞</w:t>
      </w:r>
      <w:r>
        <w:t xml:space="preserve"> or </w:t>
      </w:r>
      <w:r w:rsidR="00DD0BD7">
        <w:t>peak plasma concentration (</w:t>
      </w:r>
      <w:r>
        <w:t>C</w:t>
      </w:r>
      <w:r w:rsidRPr="00DD0BD7">
        <w:rPr>
          <w:vertAlign w:val="subscript"/>
        </w:rPr>
        <w:t>max</w:t>
      </w:r>
      <w:r w:rsidR="00DD0BD7">
        <w:t xml:space="preserve">), </w:t>
      </w:r>
      <w:r>
        <w:t>so safinamide may be administered with or without food.</w:t>
      </w:r>
    </w:p>
    <w:p w14:paraId="7AAC1324" w14:textId="77777777" w:rsidR="00FA185F" w:rsidRDefault="00FA185F" w:rsidP="00AE5E8A">
      <w:pPr>
        <w:pStyle w:val="Heading5"/>
      </w:pPr>
      <w:r w:rsidRPr="00AE5E8A">
        <w:t>Distribution</w:t>
      </w:r>
    </w:p>
    <w:p w14:paraId="36673BF2" w14:textId="77777777" w:rsidR="00FA185F" w:rsidRDefault="00FA185F" w:rsidP="00AE5E8A">
      <w:r>
        <w:t>The volume of distribution (V</w:t>
      </w:r>
      <w:r w:rsidRPr="00DD0BD7">
        <w:rPr>
          <w:vertAlign w:val="subscript"/>
        </w:rPr>
        <w:t>ss</w:t>
      </w:r>
      <w:r>
        <w:t>) is approximately 165 L which is 2.5</w:t>
      </w:r>
      <w:r w:rsidR="00DD0BD7">
        <w:t xml:space="preserve"> </w:t>
      </w:r>
      <w:r>
        <w:t>fold of body volume indicating extensive extravascular distribution of safinamide. Plasma protein binding of safinamide is 88</w:t>
      </w:r>
      <w:r w:rsidR="00DD0BD7">
        <w:t xml:space="preserve"> to </w:t>
      </w:r>
      <w:r>
        <w:t>90%.</w:t>
      </w:r>
    </w:p>
    <w:p w14:paraId="31739419" w14:textId="77777777" w:rsidR="00FA185F" w:rsidRDefault="00FA185F" w:rsidP="00AE5E8A">
      <w:pPr>
        <w:pStyle w:val="Heading5"/>
      </w:pPr>
      <w:r w:rsidRPr="00AE5E8A">
        <w:t>Clearance</w:t>
      </w:r>
    </w:p>
    <w:p w14:paraId="3A054D1D" w14:textId="77777777" w:rsidR="005A7B2B" w:rsidRDefault="00FA185F" w:rsidP="00AE5E8A">
      <w:r>
        <w:t xml:space="preserve">Total clearance is </w:t>
      </w:r>
      <w:r w:rsidR="005A7B2B">
        <w:t>approximately</w:t>
      </w:r>
      <w:r w:rsidR="00B42351">
        <w:t xml:space="preserve"> </w:t>
      </w:r>
      <w:r>
        <w:t>4.6 L/h.</w:t>
      </w:r>
    </w:p>
    <w:p w14:paraId="786C16B1" w14:textId="77777777" w:rsidR="00FA185F" w:rsidRPr="00DD0BD7" w:rsidRDefault="00FA185F" w:rsidP="003D1674">
      <w:pPr>
        <w:pStyle w:val="Heading5"/>
      </w:pPr>
      <w:r>
        <w:t>Metabolism</w:t>
      </w:r>
    </w:p>
    <w:p w14:paraId="65AF773D" w14:textId="77777777" w:rsidR="00FA185F" w:rsidRDefault="00FA185F" w:rsidP="00AE5E8A">
      <w:r>
        <w:t>Safinamide is almost exclusively eliminated via metabolism (</w:t>
      </w:r>
      <w:r w:rsidR="005A7B2B">
        <w:t xml:space="preserve">approximately </w:t>
      </w:r>
      <w:r>
        <w:t>5% of the drug is eliminated</w:t>
      </w:r>
      <w:r w:rsidR="00136611">
        <w:t xml:space="preserve"> </w:t>
      </w:r>
      <w:r>
        <w:t>unchanged, mainly in urine). Three main metabolic pathways are involved, as described above. None of the metabolites has pharmacological activity.</w:t>
      </w:r>
    </w:p>
    <w:p w14:paraId="177E5194" w14:textId="77777777" w:rsidR="00FA185F" w:rsidRDefault="00FA185F" w:rsidP="00FA185F">
      <w:r>
        <w:t>Safinamid</w:t>
      </w:r>
      <w:r w:rsidR="00DD0BD7">
        <w:t>e is predominantly metabolis</w:t>
      </w:r>
      <w:r>
        <w:t>ed by non‐microsomal enzymes (cytosolic amidases/MAOA);</w:t>
      </w:r>
      <w:r w:rsidR="00136611">
        <w:t xml:space="preserve"> </w:t>
      </w:r>
      <w:r>
        <w:t>CYP3A4 and other CYP isozymes only play only a minor role in its overall biotransformation.</w:t>
      </w:r>
    </w:p>
    <w:p w14:paraId="640C5C40" w14:textId="77777777" w:rsidR="00FA185F" w:rsidRDefault="00FA185F" w:rsidP="00FA185F">
      <w:r>
        <w:t>The elimination half‐life of safinamide is 20</w:t>
      </w:r>
      <w:r w:rsidR="00DD0BD7">
        <w:t xml:space="preserve"> </w:t>
      </w:r>
      <w:r>
        <w:t>30 h. Steady‐state is reached within one week.</w:t>
      </w:r>
    </w:p>
    <w:p w14:paraId="493BFA03" w14:textId="77777777" w:rsidR="00FA185F" w:rsidRDefault="00FA185F" w:rsidP="00AE5E8A">
      <w:pPr>
        <w:pStyle w:val="Heading5"/>
      </w:pPr>
      <w:r w:rsidRPr="00AE5E8A">
        <w:t>Excretion</w:t>
      </w:r>
    </w:p>
    <w:p w14:paraId="1CF31B1C" w14:textId="77777777" w:rsidR="005A7B2B" w:rsidRDefault="00FA185F" w:rsidP="00FA185F">
      <w:r>
        <w:t>Safinamide undergoes almost complete metabolic transformation and the primary route of excre</w:t>
      </w:r>
      <w:r w:rsidRPr="00AE5E8A">
        <w:t>t</w:t>
      </w:r>
      <w:r>
        <w:t xml:space="preserve">ion is through the kidney. After oral administration of </w:t>
      </w:r>
      <w:r w:rsidRPr="00DD0BD7">
        <w:rPr>
          <w:vertAlign w:val="superscript"/>
        </w:rPr>
        <w:t>14</w:t>
      </w:r>
      <w:r>
        <w:t>C‐safinamide, most of the radioactivity was excreted in urine (76%) and some in faeces (1.5%).</w:t>
      </w:r>
    </w:p>
    <w:p w14:paraId="3563C8BB" w14:textId="77777777" w:rsidR="00FA185F" w:rsidRDefault="00FA185F" w:rsidP="00FA185F">
      <w:r>
        <w:t>The terminal elimina</w:t>
      </w:r>
      <w:r w:rsidRPr="00AE5E8A">
        <w:t>t</w:t>
      </w:r>
      <w:r>
        <w:t>ion half‐life of total radioactivity was approximately 80 h.</w:t>
      </w:r>
    </w:p>
    <w:p w14:paraId="50187351" w14:textId="1E4977B1" w:rsidR="00FA185F" w:rsidRDefault="00FA185F" w:rsidP="00AE5E8A">
      <w:pPr>
        <w:pStyle w:val="Heading5"/>
      </w:pPr>
      <w:r>
        <w:lastRenderedPageBreak/>
        <w:t xml:space="preserve">Hepatic </w:t>
      </w:r>
      <w:r w:rsidR="008333F9" w:rsidRPr="00AE5E8A">
        <w:t>i</w:t>
      </w:r>
      <w:r w:rsidRPr="00AE5E8A">
        <w:t>mpairment</w:t>
      </w:r>
    </w:p>
    <w:p w14:paraId="550CCBE8" w14:textId="77777777" w:rsidR="00FA185F" w:rsidRDefault="00FA185F" w:rsidP="00AE5E8A">
      <w:r>
        <w:t xml:space="preserve">Safinamide exposure is increased slightly in patients with mild hepatic impairment (30% </w:t>
      </w:r>
      <w:proofErr w:type="gramStart"/>
      <w:r>
        <w:t>increase</w:t>
      </w:r>
      <w:proofErr w:type="gramEnd"/>
      <w:r>
        <w:t xml:space="preserve"> in AUC). Safinamide exposure is increased more substantially in patients with moderate hepatic impairment (</w:t>
      </w:r>
      <w:r w:rsidR="005A7B2B">
        <w:t xml:space="preserve">approximately </w:t>
      </w:r>
      <w:r>
        <w:t>80% increase in AUC).</w:t>
      </w:r>
    </w:p>
    <w:p w14:paraId="66F7692F" w14:textId="0381723C" w:rsidR="00FA185F" w:rsidRDefault="00FA185F" w:rsidP="003D1674">
      <w:pPr>
        <w:pStyle w:val="Heading5"/>
      </w:pPr>
      <w:r>
        <w:t xml:space="preserve">Renal </w:t>
      </w:r>
      <w:r w:rsidR="008333F9">
        <w:t>i</w:t>
      </w:r>
      <w:r>
        <w:t>mpairment</w:t>
      </w:r>
    </w:p>
    <w:p w14:paraId="3C8B0B1D" w14:textId="77777777" w:rsidR="005A7B2B" w:rsidRDefault="00FA185F" w:rsidP="00AE5E8A">
      <w:r>
        <w:t>Safinamide exposure was similar in patients with moderate or severe renal impairment and patients with normal renal function.</w:t>
      </w:r>
    </w:p>
    <w:p w14:paraId="3D36259C" w14:textId="77777777" w:rsidR="00FA185F" w:rsidRDefault="00FA185F" w:rsidP="003D1674">
      <w:pPr>
        <w:pStyle w:val="Heading5"/>
      </w:pPr>
      <w:r>
        <w:t>Linearity</w:t>
      </w:r>
    </w:p>
    <w:p w14:paraId="614DB5D9" w14:textId="77777777" w:rsidR="00FA185F" w:rsidRDefault="00FA185F" w:rsidP="00AE5E8A">
      <w:r>
        <w:t xml:space="preserve">The pharmacokinetics of safinamide </w:t>
      </w:r>
      <w:r w:rsidR="00D459DC">
        <w:t>is</w:t>
      </w:r>
      <w:r>
        <w:t xml:space="preserve"> linear after single and repeated doses, with no significant time</w:t>
      </w:r>
      <w:r w:rsidR="00DD0BD7">
        <w:t xml:space="preserve"> </w:t>
      </w:r>
      <w:r>
        <w:t>dependency.</w:t>
      </w:r>
    </w:p>
    <w:p w14:paraId="7D464069" w14:textId="77777777" w:rsidR="00FA185F" w:rsidRDefault="00FA185F" w:rsidP="003D1674">
      <w:pPr>
        <w:pStyle w:val="Heading5"/>
      </w:pPr>
      <w:r>
        <w:t>Interactions</w:t>
      </w:r>
    </w:p>
    <w:p w14:paraId="0B2202A5" w14:textId="77777777" w:rsidR="00FA185F" w:rsidRDefault="00FA185F" w:rsidP="00AE5E8A">
      <w:r>
        <w:t xml:space="preserve">Safinamide does not appear to significantly induce or inhibit microsomal enzymes at clinically relevant concentrations. Drug‐drug interaction studies performed with ketoconazole, L‐dopa and CYP1A2 and CYP3A4 substrates (caffeine and midazolam), did not detect any clinically significant interactions. There was no effect on the clearance of safinamide in patients with </w:t>
      </w:r>
      <w:r w:rsidR="006B2E60">
        <w:t>Parkinson’s disease</w:t>
      </w:r>
      <w:r>
        <w:t xml:space="preserve"> receiving safinamide as add on therapy to chronic levodopa (L‐Dopa) and/or </w:t>
      </w:r>
      <w:r w:rsidR="00DD0BD7">
        <w:t>DA agonists</w:t>
      </w:r>
      <w:r>
        <w:t>.</w:t>
      </w:r>
    </w:p>
    <w:p w14:paraId="32CC2937" w14:textId="77777777" w:rsidR="00FA185F" w:rsidRDefault="00FA185F" w:rsidP="00FA185F">
      <w:r>
        <w:t xml:space="preserve">Overall, the PK </w:t>
      </w:r>
      <w:r w:rsidR="00800751">
        <w:t xml:space="preserve">profile </w:t>
      </w:r>
      <w:r>
        <w:t>of safinamide appear</w:t>
      </w:r>
      <w:r w:rsidR="00800751">
        <w:t>s</w:t>
      </w:r>
      <w:r>
        <w:t xml:space="preserve"> to be straightforward and do not pose any substantial issues.</w:t>
      </w:r>
    </w:p>
    <w:p w14:paraId="5D560270" w14:textId="77777777" w:rsidR="008E7846" w:rsidRDefault="008E7846" w:rsidP="00AE5E8A">
      <w:pPr>
        <w:pStyle w:val="Heading3"/>
      </w:pPr>
      <w:bookmarkStart w:id="95" w:name="_Toc196046481"/>
      <w:bookmarkStart w:id="96" w:name="_Toc247691520"/>
      <w:bookmarkStart w:id="97" w:name="_Toc314842503"/>
      <w:bookmarkStart w:id="98" w:name="_Toc9434738"/>
      <w:r w:rsidRPr="00AE5E8A">
        <w:t>Pharmacodynamics</w:t>
      </w:r>
      <w:bookmarkEnd w:id="68"/>
      <w:bookmarkEnd w:id="95"/>
      <w:bookmarkEnd w:id="96"/>
      <w:bookmarkEnd w:id="97"/>
      <w:bookmarkEnd w:id="98"/>
    </w:p>
    <w:p w14:paraId="47A86C43" w14:textId="77777777" w:rsidR="00FA185F" w:rsidRDefault="00FA185F" w:rsidP="002E5ACA">
      <w:pPr>
        <w:pStyle w:val="Heading4"/>
      </w:pPr>
      <w:bookmarkStart w:id="99" w:name="_Toc515480551"/>
      <w:bookmarkStart w:id="100" w:name="_Toc290846260"/>
      <w:bookmarkStart w:id="101" w:name="_Toc272414637"/>
      <w:r>
        <w:t xml:space="preserve">Studies providing </w:t>
      </w:r>
      <w:proofErr w:type="spellStart"/>
      <w:r w:rsidRPr="002E5ACA">
        <w:t>pharmacodynamic</w:t>
      </w:r>
      <w:proofErr w:type="spellEnd"/>
      <w:r>
        <w:t xml:space="preserve"> data</w:t>
      </w:r>
    </w:p>
    <w:bookmarkEnd w:id="99"/>
    <w:bookmarkEnd w:id="100"/>
    <w:bookmarkEnd w:id="101"/>
    <w:p w14:paraId="234E1D8F" w14:textId="77777777" w:rsidR="00FA185F" w:rsidRDefault="00FA185F" w:rsidP="002E5ACA">
      <w:r>
        <w:t xml:space="preserve">The table below lists the submitted </w:t>
      </w:r>
      <w:r w:rsidR="00DD0BD7">
        <w:t xml:space="preserve">pharmacodynamic </w:t>
      </w:r>
      <w:r>
        <w:t xml:space="preserve">studies. </w:t>
      </w:r>
      <w:r w:rsidR="00B66B00">
        <w:t>The sponsor</w:t>
      </w:r>
      <w:r>
        <w:t xml:space="preserve"> assessed five </w:t>
      </w:r>
      <w:r w:rsidR="00DD0BD7">
        <w:t>pharmacodynamic</w:t>
      </w:r>
      <w:r>
        <w:t xml:space="preserve"> effects of safinamide, including: inhibition of MAO-B, which is intrinsic to its mode of action; the effects of safinamide on motor neuron excitability, assessed with transcranial magnetic stimulation; the potential for a pressor response to dietary tyramine; the effect of safinamide on the QT interval of the </w:t>
      </w:r>
      <w:r w:rsidR="00DD0BD7">
        <w:t>ECG</w:t>
      </w:r>
      <w:r>
        <w:t>; and potential analgesic effects of safinamide. MAO-B inhibitory effects were generally assessed during studies that also had, as a primary focus, an assessment of safinamide PK.</w:t>
      </w:r>
    </w:p>
    <w:p w14:paraId="06D0BAEA" w14:textId="07CF17D7" w:rsidR="00FA185F" w:rsidRDefault="00FA185F" w:rsidP="002E5ACA">
      <w:pPr>
        <w:pStyle w:val="TableTitle"/>
      </w:pPr>
      <w:bookmarkStart w:id="102" w:name="_Toc515480747"/>
      <w:r>
        <w:t xml:space="preserve">Table </w:t>
      </w:r>
      <w:r w:rsidR="000507D5">
        <w:t>5</w:t>
      </w:r>
      <w:r w:rsidR="00DD0BD7">
        <w:t>:</w:t>
      </w:r>
      <w:r>
        <w:t xml:space="preserve"> </w:t>
      </w:r>
      <w:r w:rsidRPr="00AE5E8A">
        <w:t>Submitted</w:t>
      </w:r>
      <w:r>
        <w:t xml:space="preserve"> </w:t>
      </w:r>
      <w:proofErr w:type="spellStart"/>
      <w:r w:rsidR="00D51BB3" w:rsidRPr="002E5ACA">
        <w:t>pharmacodynamic</w:t>
      </w:r>
      <w:proofErr w:type="spellEnd"/>
      <w:r w:rsidR="00D51BB3">
        <w:t xml:space="preserve"> </w:t>
      </w:r>
      <w:bookmarkEnd w:id="102"/>
      <w:r w:rsidR="00D51BB3">
        <w:t>studies</w:t>
      </w:r>
    </w:p>
    <w:tbl>
      <w:tblPr>
        <w:tblStyle w:val="TableTGAblue"/>
        <w:tblW w:w="0" w:type="auto"/>
        <w:tblLook w:val="01E0" w:firstRow="1" w:lastRow="1" w:firstColumn="1" w:lastColumn="1" w:noHBand="0" w:noVBand="0"/>
      </w:tblPr>
      <w:tblGrid>
        <w:gridCol w:w="3794"/>
        <w:gridCol w:w="3969"/>
      </w:tblGrid>
      <w:tr w:rsidR="00136611" w:rsidRPr="00DD0BD7" w14:paraId="66D1A456" w14:textId="77777777" w:rsidTr="003D1674">
        <w:trPr>
          <w:cnfStyle w:val="100000000000" w:firstRow="1" w:lastRow="0" w:firstColumn="0" w:lastColumn="0" w:oddVBand="0" w:evenVBand="0" w:oddHBand="0" w:evenHBand="0" w:firstRowFirstColumn="0" w:firstRowLastColumn="0" w:lastRowFirstColumn="0" w:lastRowLastColumn="0"/>
          <w:cantSplit/>
        </w:trPr>
        <w:tc>
          <w:tcPr>
            <w:tcW w:w="3794" w:type="dxa"/>
            <w:hideMark/>
          </w:tcPr>
          <w:p w14:paraId="109F4CD2" w14:textId="77777777" w:rsidR="00136611" w:rsidRPr="00DD0BD7" w:rsidRDefault="00136611" w:rsidP="002E5ACA">
            <w:pPr>
              <w:rPr>
                <w:kern w:val="16"/>
              </w:rPr>
            </w:pPr>
            <w:r w:rsidRPr="00DD0BD7">
              <w:t>Topic</w:t>
            </w:r>
          </w:p>
        </w:tc>
        <w:tc>
          <w:tcPr>
            <w:tcW w:w="3969" w:type="dxa"/>
            <w:hideMark/>
          </w:tcPr>
          <w:p w14:paraId="4A52D567" w14:textId="77777777" w:rsidR="00136611" w:rsidRPr="00DD0BD7" w:rsidRDefault="00136611" w:rsidP="002E5ACA">
            <w:pPr>
              <w:rPr>
                <w:kern w:val="16"/>
              </w:rPr>
            </w:pPr>
            <w:r w:rsidRPr="00DD0BD7">
              <w:t>Studies</w:t>
            </w:r>
          </w:p>
        </w:tc>
      </w:tr>
      <w:tr w:rsidR="00136611" w14:paraId="2184FC91" w14:textId="77777777" w:rsidTr="003D1674">
        <w:tc>
          <w:tcPr>
            <w:tcW w:w="3794" w:type="dxa"/>
            <w:hideMark/>
          </w:tcPr>
          <w:p w14:paraId="139A61DE" w14:textId="77777777" w:rsidR="00136611" w:rsidRPr="00DD0BD7" w:rsidRDefault="00136611" w:rsidP="002E5ACA">
            <w:pPr>
              <w:rPr>
                <w:kern w:val="16"/>
              </w:rPr>
            </w:pPr>
            <w:r w:rsidRPr="00DD0BD7">
              <w:t>MAO inhibition</w:t>
            </w:r>
          </w:p>
        </w:tc>
        <w:tc>
          <w:tcPr>
            <w:tcW w:w="3969" w:type="dxa"/>
            <w:hideMark/>
          </w:tcPr>
          <w:p w14:paraId="24A94755" w14:textId="77777777" w:rsidR="00136611" w:rsidRPr="00DD0BD7" w:rsidRDefault="00136611" w:rsidP="002E5ACA">
            <w:pPr>
              <w:rPr>
                <w:kern w:val="16"/>
              </w:rPr>
            </w:pPr>
            <w:r w:rsidRPr="00DD0BD7">
              <w:t>IPASPNU-194-99</w:t>
            </w:r>
          </w:p>
          <w:p w14:paraId="0D225EE0" w14:textId="77777777" w:rsidR="00136611" w:rsidRPr="00DD0BD7" w:rsidRDefault="00136611" w:rsidP="002E5ACA">
            <w:r w:rsidRPr="00DD0BD7">
              <w:t>IPASNW/SS-215-99</w:t>
            </w:r>
          </w:p>
          <w:p w14:paraId="7A9E666D" w14:textId="77777777" w:rsidR="00136611" w:rsidRPr="00DD0BD7" w:rsidRDefault="00136611" w:rsidP="002E5ACA">
            <w:r w:rsidRPr="00DD0BD7">
              <w:t>IPASNW/LD-231-00</w:t>
            </w:r>
          </w:p>
          <w:p w14:paraId="29CC6680" w14:textId="77777777" w:rsidR="00136611" w:rsidRPr="00DD0BD7" w:rsidRDefault="00136611" w:rsidP="002E5ACA">
            <w:pPr>
              <w:rPr>
                <w:kern w:val="16"/>
              </w:rPr>
            </w:pPr>
            <w:r w:rsidRPr="00DD0BD7">
              <w:t>IPASNW/PAR-254-00</w:t>
            </w:r>
          </w:p>
        </w:tc>
      </w:tr>
      <w:tr w:rsidR="00136611" w14:paraId="0663DD8D" w14:textId="77777777" w:rsidTr="003D1674">
        <w:tc>
          <w:tcPr>
            <w:tcW w:w="3794" w:type="dxa"/>
            <w:hideMark/>
          </w:tcPr>
          <w:p w14:paraId="05DA05C5" w14:textId="77777777" w:rsidR="00136611" w:rsidRPr="00DD0BD7" w:rsidRDefault="00136611" w:rsidP="002E5ACA">
            <w:pPr>
              <w:rPr>
                <w:kern w:val="16"/>
              </w:rPr>
            </w:pPr>
            <w:r w:rsidRPr="00DD0BD7">
              <w:t>Effect on Neuronal Excitability</w:t>
            </w:r>
          </w:p>
        </w:tc>
        <w:tc>
          <w:tcPr>
            <w:tcW w:w="3969" w:type="dxa"/>
            <w:hideMark/>
          </w:tcPr>
          <w:p w14:paraId="181C07CC" w14:textId="77777777" w:rsidR="00136611" w:rsidRPr="00DD0BD7" w:rsidRDefault="00136611" w:rsidP="002E5ACA">
            <w:pPr>
              <w:rPr>
                <w:kern w:val="16"/>
              </w:rPr>
            </w:pPr>
            <w:r w:rsidRPr="00DD0BD7">
              <w:t>IPASNW/006/I/2000</w:t>
            </w:r>
          </w:p>
        </w:tc>
      </w:tr>
      <w:tr w:rsidR="00136611" w14:paraId="7800219D" w14:textId="77777777" w:rsidTr="003D1674">
        <w:tc>
          <w:tcPr>
            <w:tcW w:w="3794" w:type="dxa"/>
            <w:hideMark/>
          </w:tcPr>
          <w:p w14:paraId="403725CA" w14:textId="77777777" w:rsidR="00136611" w:rsidRPr="00DD0BD7" w:rsidRDefault="00136611" w:rsidP="002E5ACA">
            <w:pPr>
              <w:rPr>
                <w:kern w:val="16"/>
              </w:rPr>
            </w:pPr>
            <w:r w:rsidRPr="00DD0BD7">
              <w:t>Tyramine interaction</w:t>
            </w:r>
          </w:p>
        </w:tc>
        <w:tc>
          <w:tcPr>
            <w:tcW w:w="3969" w:type="dxa"/>
            <w:hideMark/>
          </w:tcPr>
          <w:p w14:paraId="1EB19FBC" w14:textId="77777777" w:rsidR="00136611" w:rsidRPr="00DD0BD7" w:rsidRDefault="00136611" w:rsidP="002E5ACA">
            <w:pPr>
              <w:rPr>
                <w:kern w:val="16"/>
              </w:rPr>
            </w:pPr>
            <w:r w:rsidRPr="00DD0BD7">
              <w:t>IPAS-NW 1015/TYR-268-00</w:t>
            </w:r>
          </w:p>
          <w:p w14:paraId="1F49B19C" w14:textId="77777777" w:rsidR="00136611" w:rsidRPr="00DD0BD7" w:rsidRDefault="00136611" w:rsidP="002E5ACA">
            <w:r w:rsidRPr="00DD0BD7">
              <w:t>CRO-PK-03-101</w:t>
            </w:r>
          </w:p>
          <w:p w14:paraId="692F7DFE" w14:textId="77777777" w:rsidR="00136611" w:rsidRPr="00DD0BD7" w:rsidRDefault="00136611" w:rsidP="002E5ACA">
            <w:r w:rsidRPr="00DD0BD7">
              <w:t>28558</w:t>
            </w:r>
          </w:p>
          <w:p w14:paraId="5E016EAF" w14:textId="77777777" w:rsidR="00136611" w:rsidRPr="00DD0BD7" w:rsidRDefault="00136611" w:rsidP="002E5ACA">
            <w:pPr>
              <w:rPr>
                <w:kern w:val="16"/>
              </w:rPr>
            </w:pPr>
            <w:r w:rsidRPr="00DD0BD7">
              <w:t xml:space="preserve">Efficacy Studies 27918 and 27919 </w:t>
            </w:r>
            <w:r w:rsidRPr="00DD0BD7">
              <w:lastRenderedPageBreak/>
              <w:t>(ambulatory BP)</w:t>
            </w:r>
          </w:p>
        </w:tc>
      </w:tr>
      <w:tr w:rsidR="00136611" w14:paraId="19324C0A" w14:textId="77777777" w:rsidTr="003D1674">
        <w:tc>
          <w:tcPr>
            <w:tcW w:w="3794" w:type="dxa"/>
            <w:hideMark/>
          </w:tcPr>
          <w:p w14:paraId="38166F69" w14:textId="77777777" w:rsidR="00136611" w:rsidRPr="00DD0BD7" w:rsidRDefault="00136611" w:rsidP="002E5ACA">
            <w:pPr>
              <w:rPr>
                <w:kern w:val="16"/>
              </w:rPr>
            </w:pPr>
            <w:r w:rsidRPr="00DD0BD7">
              <w:lastRenderedPageBreak/>
              <w:t>QT Effect</w:t>
            </w:r>
          </w:p>
        </w:tc>
        <w:tc>
          <w:tcPr>
            <w:tcW w:w="3969" w:type="dxa"/>
            <w:hideMark/>
          </w:tcPr>
          <w:p w14:paraId="4FBCCDDC" w14:textId="77777777" w:rsidR="00136611" w:rsidRPr="00DD0BD7" w:rsidRDefault="00136611" w:rsidP="002E5ACA">
            <w:pPr>
              <w:rPr>
                <w:kern w:val="16"/>
              </w:rPr>
            </w:pPr>
            <w:r w:rsidRPr="00DD0BD7">
              <w:t>28559</w:t>
            </w:r>
          </w:p>
        </w:tc>
      </w:tr>
      <w:tr w:rsidR="00136611" w14:paraId="195B5CDC" w14:textId="77777777" w:rsidTr="003D1674">
        <w:tc>
          <w:tcPr>
            <w:tcW w:w="3794" w:type="dxa"/>
            <w:hideMark/>
          </w:tcPr>
          <w:p w14:paraId="399BCA50" w14:textId="77777777" w:rsidR="00136611" w:rsidRPr="00DD0BD7" w:rsidRDefault="00136611" w:rsidP="002E5ACA">
            <w:pPr>
              <w:rPr>
                <w:kern w:val="16"/>
              </w:rPr>
            </w:pPr>
            <w:r w:rsidRPr="00DD0BD7">
              <w:t>Analgesic Potential</w:t>
            </w:r>
          </w:p>
        </w:tc>
        <w:tc>
          <w:tcPr>
            <w:tcW w:w="3969" w:type="dxa"/>
            <w:hideMark/>
          </w:tcPr>
          <w:p w14:paraId="28AD3F1F" w14:textId="77777777" w:rsidR="00136611" w:rsidRPr="00DD0BD7" w:rsidRDefault="00136611" w:rsidP="002E5ACA">
            <w:pPr>
              <w:rPr>
                <w:kern w:val="16"/>
              </w:rPr>
            </w:pPr>
            <w:r w:rsidRPr="00DD0BD7">
              <w:t>IPAS-SAFINALGESIC-302-01</w:t>
            </w:r>
          </w:p>
        </w:tc>
      </w:tr>
    </w:tbl>
    <w:p w14:paraId="61061A2B" w14:textId="77777777" w:rsidR="00FA185F" w:rsidRDefault="00FA185F" w:rsidP="002E5ACA">
      <w:r>
        <w:t>None of the pharmacodynamic studies had deficiencies that excluded their results from consideration.</w:t>
      </w:r>
    </w:p>
    <w:p w14:paraId="4226D0F1" w14:textId="77777777" w:rsidR="00605AD4" w:rsidRDefault="00605AD4" w:rsidP="002E5ACA">
      <w:pPr>
        <w:pStyle w:val="Heading4"/>
      </w:pPr>
      <w:r>
        <w:t xml:space="preserve">Evaluator’s conclusions on </w:t>
      </w:r>
      <w:r w:rsidRPr="002E5ACA">
        <w:t>pharmacodynamics</w:t>
      </w:r>
    </w:p>
    <w:p w14:paraId="662A87EA" w14:textId="0D753676" w:rsidR="00FA185F" w:rsidRDefault="00FA185F" w:rsidP="00FA185F">
      <w:r>
        <w:t xml:space="preserve">Safinamide has been shown to be a relatively selective inhibitor of MAO-B at the proposed doses, and this is likely to underlie </w:t>
      </w:r>
      <w:r w:rsidRPr="002E5ACA">
        <w:t>i</w:t>
      </w:r>
      <w:r>
        <w:t xml:space="preserve">ts efficacy in </w:t>
      </w:r>
      <w:r w:rsidR="006B2E60">
        <w:t>patients with Parkinson’s disease</w:t>
      </w:r>
      <w:r>
        <w:t>. MAO-B inhibition after single doses is &gt;</w:t>
      </w:r>
      <w:r w:rsidR="006A16BA">
        <w:t xml:space="preserve"> </w:t>
      </w:r>
      <w:r>
        <w:t>90%, and long-lasting, allowing once-daily dosing.</w:t>
      </w:r>
    </w:p>
    <w:p w14:paraId="08ACF819" w14:textId="77777777" w:rsidR="00FA185F" w:rsidRDefault="00FA185F" w:rsidP="002E5ACA">
      <w:r>
        <w:t xml:space="preserve">The submitted PD studies do not provide any basis for expecting safinamide to have a very narrow therapeutic window. This should be kept in mind when assessing the clinical efficacy studies in ESPD, where doses of 100 </w:t>
      </w:r>
      <w:r w:rsidR="00BC5C05">
        <w:t xml:space="preserve">mg/day </w:t>
      </w:r>
      <w:r>
        <w:t xml:space="preserve">appeared to have better efficacy, relative to 50 mg/d, but a large study assessing 200 </w:t>
      </w:r>
      <w:r w:rsidR="00BC5C05">
        <w:t xml:space="preserve">mg/day </w:t>
      </w:r>
      <w:r>
        <w:t xml:space="preserve">did not establish significant efficacy at the higher dose. It remains unclear whether the inconsistent results across the dose range of 50 </w:t>
      </w:r>
      <w:r w:rsidR="00BC5C05">
        <w:t xml:space="preserve">mg/day </w:t>
      </w:r>
      <w:r>
        <w:t xml:space="preserve">to 200 </w:t>
      </w:r>
      <w:r w:rsidR="00BC5C05">
        <w:t xml:space="preserve">mg/day </w:t>
      </w:r>
      <w:r>
        <w:t xml:space="preserve">reflect a narrow therapeutic window, or borderline efficacy in some patient groups (particularly ESPD). In LSPD, only doses of 50 </w:t>
      </w:r>
      <w:r w:rsidR="00BC5C05">
        <w:t xml:space="preserve">mg/day </w:t>
      </w:r>
      <w:r>
        <w:t xml:space="preserve">and 100 </w:t>
      </w:r>
      <w:r w:rsidR="00BC5C05">
        <w:t xml:space="preserve">mg/day </w:t>
      </w:r>
      <w:r>
        <w:t>were assessed.</w:t>
      </w:r>
    </w:p>
    <w:p w14:paraId="6EB6939F" w14:textId="77777777" w:rsidR="00FA185F" w:rsidRDefault="00FA185F" w:rsidP="00FA185F">
      <w:r>
        <w:t xml:space="preserve">The limited available evidence suggests that safinamide has only borderline, equivocal effects on neuronal excitability, unlikely to be of substantial relevance to its efficacy in </w:t>
      </w:r>
      <w:r w:rsidR="00BC5C05">
        <w:t>Parkinson’s disease</w:t>
      </w:r>
      <w:r>
        <w:t xml:space="preserve">. Although there is some preclinical evidence that safinamide is a sodium channel blocker, there is no evidence in the submitted dossier showing that this is relevant to its efficacy in </w:t>
      </w:r>
      <w:r w:rsidR="00BC5C05">
        <w:t>Parkinson’s disease</w:t>
      </w:r>
      <w:r>
        <w:t xml:space="preserve">, and no evidence that it has any role in preventing excitotoxicity in </w:t>
      </w:r>
      <w:r w:rsidR="00BC5C05">
        <w:t xml:space="preserve">Parkinson’s disease </w:t>
      </w:r>
      <w:r>
        <w:t>subjects.</w:t>
      </w:r>
    </w:p>
    <w:p w14:paraId="6D4A31F8" w14:textId="64B6F69A" w:rsidR="00FA185F" w:rsidRDefault="00FA185F" w:rsidP="002E5ACA">
      <w:r>
        <w:t>Safinamide has a mild QT shortening effect, producing a shortening of &lt;</w:t>
      </w:r>
      <w:r w:rsidR="006A16BA">
        <w:t xml:space="preserve"> </w:t>
      </w:r>
      <w:r>
        <w:t xml:space="preserve">10 </w:t>
      </w:r>
      <w:proofErr w:type="spellStart"/>
      <w:r>
        <w:t>ms</w:t>
      </w:r>
      <w:proofErr w:type="spellEnd"/>
      <w:r>
        <w:t xml:space="preserve"> in most subjects and most time</w:t>
      </w:r>
      <w:r w:rsidR="00BC5C05">
        <w:t>-</w:t>
      </w:r>
      <w:r>
        <w:t>points. This is not expected to be of clinical significance, but the drug should be avoided in subjects with congenital short QT syndrome.</w:t>
      </w:r>
    </w:p>
    <w:p w14:paraId="526BF6FF" w14:textId="77777777" w:rsidR="005A7B2B" w:rsidRDefault="00FA185F" w:rsidP="002E5ACA">
      <w:r>
        <w:t>Safinamide has only a weak potential for enhancing the pressor response to dietary tyramine. At the proposed dose, this is less than observed for standard doses of selegiline, which is not associated with any dietary warnings.</w:t>
      </w:r>
    </w:p>
    <w:p w14:paraId="12EF70E0" w14:textId="77777777" w:rsidR="00FA185F" w:rsidRDefault="00FA185F" w:rsidP="00FA185F">
      <w:pPr>
        <w:autoSpaceDE w:val="0"/>
        <w:autoSpaceDN w:val="0"/>
        <w:adjustRightInd w:val="0"/>
      </w:pPr>
      <w:r>
        <w:t>Safinamide does not have any known analgesic properties, but the only study assessing this was small and inconclusive.</w:t>
      </w:r>
    </w:p>
    <w:p w14:paraId="06CA0BDC" w14:textId="77777777" w:rsidR="008E7846" w:rsidRDefault="00605AD4" w:rsidP="002E5ACA">
      <w:pPr>
        <w:pStyle w:val="Heading3"/>
      </w:pPr>
      <w:bookmarkStart w:id="103" w:name="_Toc9434739"/>
      <w:r w:rsidRPr="002E5ACA">
        <w:t>Dosage</w:t>
      </w:r>
      <w:r>
        <w:t xml:space="preserve"> selection for the pivotal studies</w:t>
      </w:r>
      <w:bookmarkEnd w:id="103"/>
    </w:p>
    <w:p w14:paraId="1035992B" w14:textId="7F2813C2" w:rsidR="005A7B2B" w:rsidRDefault="00FA185F" w:rsidP="002E5ACA">
      <w:r>
        <w:t xml:space="preserve">Dose selection for the major efficacy studies was not explicitly justified by </w:t>
      </w:r>
      <w:r w:rsidR="00B66B00">
        <w:t>the sponsor</w:t>
      </w:r>
      <w:r>
        <w:t>, and to some extent the pr</w:t>
      </w:r>
      <w:r w:rsidR="006A16BA">
        <w:t xml:space="preserve">oposed dose of 50 to </w:t>
      </w:r>
      <w:r>
        <w:t xml:space="preserve">100 </w:t>
      </w:r>
      <w:r w:rsidR="00BC5C05">
        <w:t xml:space="preserve">mg/day </w:t>
      </w:r>
      <w:r>
        <w:t xml:space="preserve">has been selected </w:t>
      </w:r>
      <w:r w:rsidRPr="00BC5C05">
        <w:t>post hoc</w:t>
      </w:r>
      <w:r>
        <w:t xml:space="preserve">, after completion of major studies in ESPD. Nonetheless, the range of doses assessed in clinical </w:t>
      </w:r>
      <w:r w:rsidR="00BC5C05">
        <w:t>Parkinson’s disease</w:t>
      </w:r>
      <w:r>
        <w:t xml:space="preserve"> studies (0.5 mg/kg to 1.0 mg/kg </w:t>
      </w:r>
      <w:r w:rsidR="006A16BA">
        <w:t xml:space="preserve">for weight-based dosing, and 50 to </w:t>
      </w:r>
      <w:r>
        <w:t xml:space="preserve">200 </w:t>
      </w:r>
      <w:r w:rsidR="00BC5C05">
        <w:t xml:space="preserve">mg/day </w:t>
      </w:r>
      <w:r>
        <w:t>for fixed dosing) appears broadly appropriate on the basis of PK/P</w:t>
      </w:r>
      <w:r w:rsidR="00BC5C05">
        <w:t xml:space="preserve">harmacodynamic </w:t>
      </w:r>
      <w:r>
        <w:t>studies of MAO-B inhibition, and in terms of tolerability observed in other PK and P</w:t>
      </w:r>
      <w:r w:rsidR="00BC5C05">
        <w:t xml:space="preserve">harmacodynamic </w:t>
      </w:r>
      <w:r>
        <w:t>studies (which assessed doses well beyond the proposed clinical dose, including doses up to 10 mg/kg).</w:t>
      </w:r>
    </w:p>
    <w:p w14:paraId="7341BA78" w14:textId="3F8B04EB" w:rsidR="00FA185F" w:rsidRDefault="00FA185F" w:rsidP="00FA185F">
      <w:r>
        <w:t xml:space="preserve">As discussed in the </w:t>
      </w:r>
      <w:r w:rsidRPr="00D070EC">
        <w:rPr>
          <w:i/>
        </w:rPr>
        <w:t>Pharmacodynamics</w:t>
      </w:r>
      <w:r>
        <w:t xml:space="preserve"> section</w:t>
      </w:r>
      <w:r w:rsidR="008333F9">
        <w:t xml:space="preserve"> (see above)</w:t>
      </w:r>
      <w:r>
        <w:t xml:space="preserve">, MAO-B inhibition in platelets was initially assessed after oral doses of 25-150μg/kg in young subjects. A dose </w:t>
      </w:r>
      <w:proofErr w:type="gramStart"/>
      <w:r>
        <w:t xml:space="preserve">of 150 </w:t>
      </w:r>
      <w:r>
        <w:lastRenderedPageBreak/>
        <w:t>μg/kg (corresponding to a fixed dose of about 10 mg)</w:t>
      </w:r>
      <w:proofErr w:type="gramEnd"/>
      <w:r>
        <w:t xml:space="preserve"> resulted in 75% MAO-B inhibition. In another study in elderly subjects, maximal inhibition of platelet MAO-B activity reached 86% at the 300 μg/kg dose and 93% at the 600 μg</w:t>
      </w:r>
      <w:r>
        <w:rPr>
          <w:rStyle w:val="PageNumber"/>
          <w:rFonts w:ascii="Cambria" w:hAnsi="Cambria"/>
        </w:rPr>
        <w:t>/kg dose. In a single ascending</w:t>
      </w:r>
      <w:r>
        <w:t>-dose study almost complete inhibition of platelet MAO-B activity (&gt;</w:t>
      </w:r>
      <w:r w:rsidR="006A16BA">
        <w:t xml:space="preserve"> </w:t>
      </w:r>
      <w:r>
        <w:t xml:space="preserve">90% on average) was observed for up to 48 h at all doses (2.5, 5.0 and 10.0 mg/kg). Studies in </w:t>
      </w:r>
      <w:r w:rsidR="006B2E60">
        <w:t>patients with Parkinson’s disease</w:t>
      </w:r>
      <w:r>
        <w:t xml:space="preserve"> with doses ranging from 0.25 mg/kg/day and up to a flat dose of 200 mg also confirmed a long lasting MAO-B inhibition in platelets.</w:t>
      </w:r>
    </w:p>
    <w:p w14:paraId="3B9B821C" w14:textId="765B744D" w:rsidR="00FA185F" w:rsidRPr="00FA185F" w:rsidRDefault="00B66B00" w:rsidP="002E5ACA">
      <w:r>
        <w:t>The sponsor</w:t>
      </w:r>
      <w:r w:rsidR="00FA185F">
        <w:t xml:space="preserve"> the</w:t>
      </w:r>
      <w:r w:rsidR="006A16BA">
        <w:t xml:space="preserve">refore assessed doses of 0.5 mg to </w:t>
      </w:r>
      <w:r w:rsidR="00FA185F">
        <w:t>1.0 mg/kg in their initial study of ESPD (Study 009). Efficacy appeared to be marginal in the 0.5 mg/kg dose group (mean dose = 34 mg/d</w:t>
      </w:r>
      <w:r w:rsidR="00BC5C05">
        <w:t>ay</w:t>
      </w:r>
      <w:r w:rsidR="00FA185F">
        <w:t>) and better in the 1.0 mg/kg/d</w:t>
      </w:r>
      <w:r w:rsidR="00BC5C05">
        <w:t>ay</w:t>
      </w:r>
      <w:r w:rsidR="00FA185F">
        <w:t xml:space="preserve"> dose group (mean dose = 76 mg/d</w:t>
      </w:r>
      <w:r w:rsidR="00BC5C05">
        <w:t>ay</w:t>
      </w:r>
      <w:r w:rsidR="00FA185F">
        <w:t xml:space="preserve">). A subsequent study in ESPD assessed fixed doses of 100 </w:t>
      </w:r>
      <w:r w:rsidR="00BC5C05">
        <w:t xml:space="preserve">mg/day </w:t>
      </w:r>
      <w:r w:rsidR="00FA185F">
        <w:t xml:space="preserve">and 200 </w:t>
      </w:r>
      <w:r w:rsidR="00BC5C05">
        <w:t xml:space="preserve">mg/day </w:t>
      </w:r>
      <w:r w:rsidR="00FA185F">
        <w:t>(Study 015), but showed no significant efficacy at the primary dose of interest (200 mg/d</w:t>
      </w:r>
      <w:r w:rsidR="00BC5C05">
        <w:t>ay</w:t>
      </w:r>
      <w:r w:rsidR="00FA185F">
        <w:t xml:space="preserve">), so the next major efficacy study assessed doses of 50 </w:t>
      </w:r>
      <w:r w:rsidR="00BC5C05">
        <w:t xml:space="preserve">mg/day </w:t>
      </w:r>
      <w:r w:rsidR="00FA185F">
        <w:t xml:space="preserve">and 100 </w:t>
      </w:r>
      <w:r w:rsidR="00BC5C05">
        <w:t xml:space="preserve">mg/day </w:t>
      </w:r>
      <w:r w:rsidR="00FA185F">
        <w:t>(Study 27918).</w:t>
      </w:r>
      <w:r w:rsidR="00B42351">
        <w:t xml:space="preserve"> </w:t>
      </w:r>
      <w:r w:rsidR="00FA185F">
        <w:t xml:space="preserve">The two major studies of LSPD assessed 50 </w:t>
      </w:r>
      <w:r w:rsidR="00BC5C05">
        <w:t xml:space="preserve">mg/day </w:t>
      </w:r>
      <w:r w:rsidR="00FA185F">
        <w:t xml:space="preserve">and 100 </w:t>
      </w:r>
      <w:r w:rsidR="00BC5C05">
        <w:t xml:space="preserve">mg/day </w:t>
      </w:r>
      <w:r w:rsidR="00FA185F">
        <w:t>(Studies 016 and 27919).</w:t>
      </w:r>
    </w:p>
    <w:p w14:paraId="57DB3108" w14:textId="77777777" w:rsidR="008E7846" w:rsidRPr="00254787" w:rsidRDefault="008E7846" w:rsidP="002E5ACA">
      <w:pPr>
        <w:pStyle w:val="Heading3"/>
      </w:pPr>
      <w:bookmarkStart w:id="104" w:name="_Toc163441372"/>
      <w:bookmarkStart w:id="105" w:name="_Toc196046485"/>
      <w:bookmarkStart w:id="106" w:name="_Toc247691521"/>
      <w:bookmarkStart w:id="107" w:name="_Toc314842504"/>
      <w:bookmarkStart w:id="108" w:name="_Toc9434740"/>
      <w:r w:rsidRPr="002E5ACA">
        <w:t>Efficacy</w:t>
      </w:r>
      <w:bookmarkEnd w:id="104"/>
      <w:bookmarkEnd w:id="105"/>
      <w:bookmarkEnd w:id="106"/>
      <w:bookmarkEnd w:id="107"/>
      <w:bookmarkEnd w:id="108"/>
    </w:p>
    <w:p w14:paraId="0EF4D6FA" w14:textId="77777777" w:rsidR="00605AD4" w:rsidRDefault="00605AD4" w:rsidP="002E5ACA">
      <w:pPr>
        <w:pStyle w:val="Heading4"/>
      </w:pPr>
      <w:bookmarkStart w:id="109" w:name="_Toc184439992"/>
      <w:bookmarkStart w:id="110" w:name="_Toc184440279"/>
      <w:bookmarkStart w:id="111" w:name="_Toc184444657"/>
      <w:bookmarkStart w:id="112" w:name="_Toc196046487"/>
      <w:r>
        <w:t xml:space="preserve">Studies </w:t>
      </w:r>
      <w:r w:rsidRPr="002E5ACA">
        <w:t>providing</w:t>
      </w:r>
      <w:r>
        <w:t xml:space="preserve"> efficacy data</w:t>
      </w:r>
    </w:p>
    <w:p w14:paraId="61E7EAD8" w14:textId="77777777" w:rsidR="005A7B2B" w:rsidRDefault="00FA185F" w:rsidP="002E5ACA">
      <w:r>
        <w:t>The main submitted efficacy studies are shown schematically in the figure below.</w:t>
      </w:r>
    </w:p>
    <w:p w14:paraId="192938E3" w14:textId="77777777" w:rsidR="00BC5C05" w:rsidRDefault="00BC5C05" w:rsidP="002E5ACA">
      <w:pPr>
        <w:pStyle w:val="FigureTitle"/>
      </w:pPr>
      <w:r w:rsidRPr="002E5ACA">
        <w:t>Figure</w:t>
      </w:r>
      <w:r>
        <w:t xml:space="preserve"> </w:t>
      </w:r>
      <w:r w:rsidR="00784BC1">
        <w:t>3</w:t>
      </w:r>
      <w:r>
        <w:t>: Schema of efficacy studies</w:t>
      </w:r>
    </w:p>
    <w:p w14:paraId="5D781CD4" w14:textId="77777777" w:rsidR="00FA185F" w:rsidRDefault="00FA185F" w:rsidP="002E5ACA">
      <w:r>
        <w:rPr>
          <w:noProof/>
          <w:lang w:eastAsia="en-AU"/>
        </w:rPr>
        <w:drawing>
          <wp:inline distT="0" distB="0" distL="0" distR="0" wp14:anchorId="4A109DAE" wp14:editId="13ABA309">
            <wp:extent cx="4269658" cy="2471185"/>
            <wp:effectExtent l="0" t="0" r="0" b="5715"/>
            <wp:docPr id="2" name="Picture 2" descr="Figure 3: Schema of efficacy studies&#10;&#10;Two of the studies designated as pivotal evaluated safinamide as add-on to levodopa (with or without other anti-parkinsonian medications), in Late Stage PD (LSPD), in patients with motor fluctuations:&#10;• NW-1015/016/III/2006 (Study 016)&#10;• EMR 27919 (SETTLE) (Study 27919)&#10;Three of the studies designated as pivotal evaluated safinamide as add-on to a single dopamine agonist (DA) in Early Stage PD (ESPD), in patients without motor fluctuations:&#10;• NW-1015/009/II/2001 (Study 009)&#10;• NW-1015/015/III/2003 (Study 015)&#10;• EMR 27918 (MOTION) (Study 27918)&#10;Study 009 was a relatively small Phase II dose-finding study, and would ordinarily be considered supportive rather than pivotal. It appears likely that Study 009 was presented as pivotal because the two Phase III studies in ESPD were both formally negative. (Whether Study 009 was formally positive or negative was not clear from the submitted dossi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71873" cy="2472467"/>
                    </a:xfrm>
                    <a:prstGeom prst="rect">
                      <a:avLst/>
                    </a:prstGeom>
                    <a:noFill/>
                    <a:ln>
                      <a:noFill/>
                    </a:ln>
                  </pic:spPr>
                </pic:pic>
              </a:graphicData>
            </a:graphic>
          </wp:inline>
        </w:drawing>
      </w:r>
    </w:p>
    <w:p w14:paraId="0DFC234B" w14:textId="77777777" w:rsidR="00FA185F" w:rsidRDefault="00FA185F" w:rsidP="00FA185F">
      <w:r>
        <w:t>Two of the studies designated as pivotal evaluated safinamide as add-on to levodopa (with or without other anti-parkinsonian medications), in Late Stage PD (LSPD), in patients with motor fluctuations:</w:t>
      </w:r>
    </w:p>
    <w:p w14:paraId="1CE2B62F" w14:textId="75CD60EF" w:rsidR="00FA185F" w:rsidRPr="00BC5C05" w:rsidRDefault="00FA185F" w:rsidP="00136611">
      <w:pPr>
        <w:pStyle w:val="ListBullet"/>
      </w:pPr>
      <w:r>
        <w:t>NW-1015/016/III/</w:t>
      </w:r>
      <w:r w:rsidRPr="00BC5C05">
        <w:t>2006 (Study 016)</w:t>
      </w:r>
    </w:p>
    <w:p w14:paraId="4073FCEB" w14:textId="77777777" w:rsidR="00FA185F" w:rsidRPr="00BC5C05" w:rsidRDefault="00FA185F" w:rsidP="00136611">
      <w:pPr>
        <w:pStyle w:val="ListBullet"/>
      </w:pPr>
      <w:r w:rsidRPr="00BC5C05">
        <w:t>EMR 27919 (SETTLE) (Study 27919)</w:t>
      </w:r>
    </w:p>
    <w:p w14:paraId="3CBAA707" w14:textId="76A4526A" w:rsidR="00FA185F" w:rsidRPr="00BC5C05" w:rsidRDefault="00FA185F" w:rsidP="00FA185F">
      <w:r w:rsidRPr="00BC5C05">
        <w:t>Three evaluated safinamide as add-</w:t>
      </w:r>
      <w:r w:rsidR="00A8497D">
        <w:t>on to a single DA agonist</w:t>
      </w:r>
      <w:r w:rsidRPr="00BC5C05">
        <w:t xml:space="preserve"> in Early Stage PD (ESPD), in patients without motor fluctuations:</w:t>
      </w:r>
      <w:r w:rsidR="00170D34">
        <w:rPr>
          <w:rStyle w:val="FootnoteReference"/>
        </w:rPr>
        <w:footnoteReference w:id="15"/>
      </w:r>
    </w:p>
    <w:p w14:paraId="5FA68159" w14:textId="712EC2C3" w:rsidR="00FA185F" w:rsidRPr="00BC5C05" w:rsidRDefault="00FA185F" w:rsidP="00136611">
      <w:pPr>
        <w:pStyle w:val="ListBullet"/>
      </w:pPr>
      <w:r w:rsidRPr="00BC5C05">
        <w:t>NW-1015/009/II/2001 (Study 009)</w:t>
      </w:r>
    </w:p>
    <w:p w14:paraId="11BD09F4" w14:textId="29F2A422" w:rsidR="00FA185F" w:rsidRPr="00BC5C05" w:rsidRDefault="00FA185F" w:rsidP="002E5ACA">
      <w:pPr>
        <w:pStyle w:val="ListBullet"/>
      </w:pPr>
      <w:r w:rsidRPr="00BC5C05">
        <w:t>NW-</w:t>
      </w:r>
      <w:r w:rsidRPr="002E5ACA">
        <w:t>1015</w:t>
      </w:r>
      <w:r w:rsidRPr="00BC5C05">
        <w:t>/015/III/2003 (Study 015)</w:t>
      </w:r>
    </w:p>
    <w:p w14:paraId="78A918D8" w14:textId="502956E7" w:rsidR="00FA185F" w:rsidRDefault="00FA185F" w:rsidP="00141705">
      <w:pPr>
        <w:pStyle w:val="ListBullet"/>
      </w:pPr>
      <w:r w:rsidRPr="00BC5C05">
        <w:lastRenderedPageBreak/>
        <w:t>EMR 27918 (MOTION) (Study 27918)</w:t>
      </w:r>
    </w:p>
    <w:p w14:paraId="0A2B1B2C" w14:textId="77777777" w:rsidR="008E7846" w:rsidRDefault="00605AD4" w:rsidP="002E5ACA">
      <w:pPr>
        <w:pStyle w:val="Heading4"/>
      </w:pPr>
      <w:r w:rsidRPr="002E5ACA">
        <w:t>Evaluator’s</w:t>
      </w:r>
      <w:r>
        <w:t xml:space="preserve"> conclusions on efficacy</w:t>
      </w:r>
    </w:p>
    <w:p w14:paraId="32BE0E79" w14:textId="24343B69" w:rsidR="00FA185F" w:rsidRDefault="00B66B00" w:rsidP="002E5ACA">
      <w:r>
        <w:t>The sponsor</w:t>
      </w:r>
      <w:r w:rsidR="00FA185F">
        <w:t xml:space="preserve"> has submitted </w:t>
      </w:r>
      <w:r w:rsidR="00170D34">
        <w:t xml:space="preserve">two </w:t>
      </w:r>
      <w:r w:rsidR="00FA185F">
        <w:t>major efficacy studies</w:t>
      </w:r>
      <w:r w:rsidR="00B16120">
        <w:t xml:space="preserve">; </w:t>
      </w:r>
      <w:r w:rsidR="00170D34">
        <w:t>both</w:t>
      </w:r>
      <w:r w:rsidR="00FA185F">
        <w:t xml:space="preserve"> in LSPD, which were consistently positive.</w:t>
      </w:r>
    </w:p>
    <w:p w14:paraId="7F66C7FE" w14:textId="77777777" w:rsidR="005A7B2B" w:rsidRDefault="00FA185F" w:rsidP="00FA185F">
      <w:r>
        <w:t>For LSPD, both Phase III studies showed a benefit relative to placebo.</w:t>
      </w:r>
    </w:p>
    <w:p w14:paraId="25134B38" w14:textId="0CE13F54" w:rsidR="00FA185F" w:rsidRDefault="00FA185F" w:rsidP="002E5ACA">
      <w:r>
        <w:t xml:space="preserve">Study 016 was a randomised, placebo-controlled Phase III study that assessed safinamide 50 </w:t>
      </w:r>
      <w:r w:rsidR="00BC5C05">
        <w:t xml:space="preserve">mg/day </w:t>
      </w:r>
      <w:r>
        <w:t xml:space="preserve">and safinamide 100 </w:t>
      </w:r>
      <w:r w:rsidR="00BC5C05">
        <w:t xml:space="preserve">mg/day </w:t>
      </w:r>
      <w:r>
        <w:t xml:space="preserve">in comparison to placebo in the treatment of LSPD, as add-on therapy to levodopa. The study was positive, showing a clinically modest but statistically significant improvement in the primary endpoint, daily </w:t>
      </w:r>
      <w:r w:rsidR="00B66B00">
        <w:t>‘</w:t>
      </w:r>
      <w:r>
        <w:t>on</w:t>
      </w:r>
      <w:r w:rsidR="00B66B00">
        <w:t>’</w:t>
      </w:r>
      <w:r>
        <w:t xml:space="preserve"> time without troublesome dyskinesia. By Week 24, the increase in </w:t>
      </w:r>
      <w:r w:rsidR="00B66B00">
        <w:t>‘</w:t>
      </w:r>
      <w:r>
        <w:t>on</w:t>
      </w:r>
      <w:r w:rsidR="00B66B00">
        <w:t>’</w:t>
      </w:r>
      <w:r>
        <w:t xml:space="preserve"> time without troublesome dyskinesia was </w:t>
      </w:r>
      <w:r w:rsidR="005A7B2B">
        <w:t xml:space="preserve">approximately </w:t>
      </w:r>
      <w:r>
        <w:t xml:space="preserve">55% higher in the safinamide 50 </w:t>
      </w:r>
      <w:r w:rsidR="00BC5C05">
        <w:t xml:space="preserve">mg/day </w:t>
      </w:r>
      <w:r>
        <w:t xml:space="preserve">and safinamide 100 </w:t>
      </w:r>
      <w:r w:rsidR="00BC5C05">
        <w:t xml:space="preserve">mg/day </w:t>
      </w:r>
      <w:r>
        <w:t>groups, compared to placebo.</w:t>
      </w:r>
      <w:r w:rsidR="00B42351">
        <w:t xml:space="preserve"> </w:t>
      </w:r>
      <w:r>
        <w:t xml:space="preserve">As reported in the </w:t>
      </w:r>
      <w:r w:rsidR="0008039B">
        <w:t xml:space="preserve">sponsor’s </w:t>
      </w:r>
      <w:r w:rsidR="0008039B" w:rsidRPr="00047E2D">
        <w:t xml:space="preserve">Summary of Clinical Efficacy </w:t>
      </w:r>
      <w:r w:rsidR="0008039B">
        <w:t>(</w:t>
      </w:r>
      <w:r>
        <w:t>SCE</w:t>
      </w:r>
      <w:r w:rsidR="0008039B">
        <w:t>)</w:t>
      </w:r>
      <w:r>
        <w:t>, the mean (</w:t>
      </w:r>
      <w:r w:rsidR="00BC5C05">
        <w:t>standard deviation (</w:t>
      </w:r>
      <w:r>
        <w:t>SD</w:t>
      </w:r>
      <w:r w:rsidR="00BC5C05">
        <w:t>)</w:t>
      </w:r>
      <w:r>
        <w:t xml:space="preserve">) increase in the placebo group was 0.97 (2.375) </w:t>
      </w:r>
      <w:r w:rsidR="00BC5C05">
        <w:t>h</w:t>
      </w:r>
      <w:r>
        <w:t xml:space="preserve">; in the 50 </w:t>
      </w:r>
      <w:r w:rsidR="00BC5C05">
        <w:t xml:space="preserve">mg/day </w:t>
      </w:r>
      <w:r>
        <w:t xml:space="preserve">group, it was 1.37 (2.745) </w:t>
      </w:r>
      <w:r w:rsidR="00BC5C05">
        <w:t>h</w:t>
      </w:r>
      <w:r>
        <w:t xml:space="preserve">; and in the 100 </w:t>
      </w:r>
      <w:r w:rsidR="00BC5C05">
        <w:t xml:space="preserve">mg/day </w:t>
      </w:r>
      <w:r>
        <w:t xml:space="preserve">group, it was 1.36 (2.625 </w:t>
      </w:r>
      <w:r w:rsidR="00BC5C05">
        <w:t>h</w:t>
      </w:r>
      <w:r w:rsidRPr="00A8497D">
        <w:t>).</w:t>
      </w:r>
      <w:r w:rsidR="00B42351" w:rsidRPr="00A8497D">
        <w:t xml:space="preserve"> </w:t>
      </w:r>
      <w:r w:rsidRPr="00A8497D">
        <w:t xml:space="preserve">The </w:t>
      </w:r>
      <w:r w:rsidR="008333F9" w:rsidRPr="00A8497D">
        <w:t xml:space="preserve">mixed model repeated measures </w:t>
      </w:r>
      <w:r w:rsidR="00A8497D" w:rsidRPr="00A8497D">
        <w:t xml:space="preserve">(MMRM) </w:t>
      </w:r>
      <w:r>
        <w:t xml:space="preserve">means differences from placebo were 0.51 </w:t>
      </w:r>
      <w:r w:rsidR="00BC5C05">
        <w:t>h</w:t>
      </w:r>
      <w:r>
        <w:t xml:space="preserve"> for the 50 </w:t>
      </w:r>
      <w:r w:rsidR="00BC5C05">
        <w:t xml:space="preserve">mg/day </w:t>
      </w:r>
      <w:r>
        <w:t xml:space="preserve">dose group, and 0.55 </w:t>
      </w:r>
      <w:r w:rsidR="00BC5C05">
        <w:t>h</w:t>
      </w:r>
      <w:r>
        <w:t xml:space="preserve"> for the 100 </w:t>
      </w:r>
      <w:r w:rsidR="00BC5C05">
        <w:t xml:space="preserve">mg/day </w:t>
      </w:r>
      <w:r>
        <w:t xml:space="preserve">dose group. That is, about 30-35 minutes of </w:t>
      </w:r>
      <w:r w:rsidR="00B66B00">
        <w:t>‘</w:t>
      </w:r>
      <w:r>
        <w:t>on</w:t>
      </w:r>
      <w:r w:rsidR="00B66B00">
        <w:t>’</w:t>
      </w:r>
      <w:r>
        <w:t xml:space="preserve"> time was gained with active treatment, about one twentieth of the patients’ total </w:t>
      </w:r>
      <w:r w:rsidR="00B66B00">
        <w:t>‘</w:t>
      </w:r>
      <w:r>
        <w:t>on</w:t>
      </w:r>
      <w:r w:rsidR="00B66B00">
        <w:t>’</w:t>
      </w:r>
      <w:r>
        <w:t xml:space="preserve"> time (</w:t>
      </w:r>
      <w:r w:rsidR="005A7B2B">
        <w:t xml:space="preserve">approximately </w:t>
      </w:r>
      <w:r>
        <w:t xml:space="preserve">10 </w:t>
      </w:r>
      <w:r w:rsidR="00BC5C05">
        <w:t>h</w:t>
      </w:r>
      <w:r>
        <w:t xml:space="preserve"> per day).</w:t>
      </w:r>
    </w:p>
    <w:p w14:paraId="70396534" w14:textId="77777777" w:rsidR="00FA185F" w:rsidRPr="00542563" w:rsidRDefault="00FA185F" w:rsidP="00DE5E8B">
      <w:r>
        <w:t xml:space="preserve">Secondary </w:t>
      </w:r>
      <w:r w:rsidRPr="00542563">
        <w:t xml:space="preserve">endpoints were generally consistent with the primary endpoint, with formal superiority over placebo demonstrated for decrease in </w:t>
      </w:r>
      <w:r w:rsidR="00B66B00" w:rsidRPr="00542563">
        <w:t>‘</w:t>
      </w:r>
      <w:r w:rsidRPr="00542563">
        <w:t>off</w:t>
      </w:r>
      <w:r w:rsidR="00B66B00" w:rsidRPr="00542563">
        <w:t>’</w:t>
      </w:r>
      <w:r w:rsidRPr="00542563">
        <w:t xml:space="preserve"> time, UPDRS-III and </w:t>
      </w:r>
      <w:r w:rsidR="00542563" w:rsidRPr="00542563">
        <w:t xml:space="preserve">Clinical Global Impressions </w:t>
      </w:r>
      <w:r w:rsidR="00542563">
        <w:t>Change (</w:t>
      </w:r>
      <w:r w:rsidRPr="00542563">
        <w:t>CGI-C</w:t>
      </w:r>
      <w:r w:rsidR="00542563">
        <w:t>)</w:t>
      </w:r>
      <w:r w:rsidRPr="00542563">
        <w:t>.</w:t>
      </w:r>
    </w:p>
    <w:p w14:paraId="64EC6F21" w14:textId="0DA5EDDF" w:rsidR="00FA185F" w:rsidRDefault="00FA185F" w:rsidP="002E5ACA">
      <w:r>
        <w:t>Study 27929 was a randomised, placebo-controlled study that assessed safinamide as add-on therapy to levodopa in subjects with LSPD. It assessed an adjustable dose of safinamide (within the range 50-100 mg/d</w:t>
      </w:r>
      <w:r w:rsidR="00BC5C05">
        <w:t>ay</w:t>
      </w:r>
      <w:r>
        <w:t xml:space="preserve">) in comparison to placebo. The primary endpoint was the change in total daily </w:t>
      </w:r>
      <w:r w:rsidR="00B66B00">
        <w:t>‘</w:t>
      </w:r>
      <w:r>
        <w:t>on</w:t>
      </w:r>
      <w:r w:rsidR="00B66B00">
        <w:t>’</w:t>
      </w:r>
      <w:r>
        <w:t xml:space="preserve"> time without troublesome dyskinesia. This improved in both treatment groups, but the improvement was significantly greater in the active treatment group (p</w:t>
      </w:r>
      <w:r w:rsidR="006A16BA">
        <w:t xml:space="preserve"> </w:t>
      </w:r>
      <w:r>
        <w:t>&lt;</w:t>
      </w:r>
      <w:r w:rsidR="006A16BA">
        <w:t xml:space="preserve"> </w:t>
      </w:r>
      <w:r>
        <w:t xml:space="preserve">0.001 by </w:t>
      </w:r>
      <w:r w:rsidR="00BC5C05">
        <w:t>analysis of co-variance (</w:t>
      </w:r>
      <w:r>
        <w:t>ANCOVA</w:t>
      </w:r>
      <w:r w:rsidR="00BC5C05">
        <w:t>)</w:t>
      </w:r>
      <w:r>
        <w:t>). Fro</w:t>
      </w:r>
      <w:r w:rsidR="006A16BA">
        <w:t>m a baseline value of about 9.5 </w:t>
      </w:r>
      <w:r w:rsidR="00BC5C05">
        <w:t>h</w:t>
      </w:r>
      <w:r>
        <w:t xml:space="preserve"> (mean 9.3 in safinamide group, 9.06 in the placebo group), the safinamide group had a mean (SD) change in daily on time of 1.42 </w:t>
      </w:r>
      <w:r w:rsidR="00BC5C05">
        <w:t>h</w:t>
      </w:r>
      <w:r>
        <w:t xml:space="preserve"> (2.80), while the placebo group had a mean (SD) change of 0.57 </w:t>
      </w:r>
      <w:r w:rsidR="00BC5C05">
        <w:t>h</w:t>
      </w:r>
      <w:r>
        <w:t xml:space="preserve"> (2.47). The LS mean (SE) difference between the groups was 0.96 </w:t>
      </w:r>
      <w:r w:rsidR="00BC5C05">
        <w:t>h</w:t>
      </w:r>
      <w:r>
        <w:t xml:space="preserve"> (0.21), indicating an attributable increase in daily on time with safinamide of about one hour.</w:t>
      </w:r>
      <w:r w:rsidR="00B42351">
        <w:t xml:space="preserve"> </w:t>
      </w:r>
      <w:r>
        <w:t>A number of secondary analyses and secondary endpoints were consistent with these positive findings.</w:t>
      </w:r>
    </w:p>
    <w:p w14:paraId="5D702CEA" w14:textId="63E50B7D" w:rsidR="00FA185F" w:rsidRPr="00FA185F" w:rsidRDefault="00FA185F" w:rsidP="002E5ACA">
      <w:r>
        <w:t xml:space="preserve">In conclusion, </w:t>
      </w:r>
      <w:r w:rsidR="00336439">
        <w:t>t</w:t>
      </w:r>
      <w:r>
        <w:t>he results from LSPD studies show</w:t>
      </w:r>
      <w:r w:rsidR="00336439">
        <w:t>ed</w:t>
      </w:r>
      <w:r>
        <w:t xml:space="preserve"> an improvement in </w:t>
      </w:r>
      <w:r w:rsidR="00B66B00">
        <w:t>‘</w:t>
      </w:r>
      <w:r>
        <w:t>on</w:t>
      </w:r>
      <w:r w:rsidR="00B66B00">
        <w:t>’</w:t>
      </w:r>
      <w:r>
        <w:t xml:space="preserve"> time of about 30 min to one hour, when safinamide was added to stable doses of levodopa.</w:t>
      </w:r>
    </w:p>
    <w:p w14:paraId="3377E460" w14:textId="77777777" w:rsidR="008E7846" w:rsidRPr="002E238E" w:rsidRDefault="008E7846" w:rsidP="002E5ACA">
      <w:pPr>
        <w:pStyle w:val="Heading3"/>
      </w:pPr>
      <w:bookmarkStart w:id="113" w:name="_Toc163441378"/>
      <w:bookmarkStart w:id="114" w:name="_Toc196046495"/>
      <w:bookmarkStart w:id="115" w:name="_Toc247691522"/>
      <w:bookmarkStart w:id="116" w:name="_Toc314842505"/>
      <w:bookmarkStart w:id="117" w:name="_Toc9434741"/>
      <w:bookmarkEnd w:id="109"/>
      <w:bookmarkEnd w:id="110"/>
      <w:bookmarkEnd w:id="111"/>
      <w:bookmarkEnd w:id="112"/>
      <w:r w:rsidRPr="002E5ACA">
        <w:t>Safety</w:t>
      </w:r>
      <w:bookmarkEnd w:id="113"/>
      <w:bookmarkEnd w:id="114"/>
      <w:bookmarkEnd w:id="115"/>
      <w:bookmarkEnd w:id="116"/>
      <w:bookmarkEnd w:id="117"/>
    </w:p>
    <w:p w14:paraId="198108C6" w14:textId="77777777" w:rsidR="00605AD4" w:rsidRDefault="00605AD4" w:rsidP="002E5ACA">
      <w:pPr>
        <w:pStyle w:val="Heading4"/>
      </w:pPr>
      <w:bookmarkStart w:id="118" w:name="_Toc247691524"/>
      <w:bookmarkStart w:id="119" w:name="_Toc314842508"/>
      <w:bookmarkStart w:id="120" w:name="_Toc196046504"/>
      <w:bookmarkStart w:id="121" w:name="_Toc163441390"/>
      <w:r w:rsidRPr="002E5ACA">
        <w:t>Studies</w:t>
      </w:r>
      <w:r w:rsidRPr="00605AD4">
        <w:t xml:space="preserve"> providing safety data</w:t>
      </w:r>
    </w:p>
    <w:p w14:paraId="063A5BDD" w14:textId="77777777" w:rsidR="004A705E" w:rsidRDefault="004A705E" w:rsidP="002E5ACA">
      <w:bookmarkStart w:id="122" w:name="_Ref268776745"/>
      <w:r>
        <w:t>No pivotal studies were primarily focussed on safety.</w:t>
      </w:r>
    </w:p>
    <w:p w14:paraId="07E2EF27" w14:textId="77777777" w:rsidR="00FA185F" w:rsidRDefault="00B66B00" w:rsidP="00FA185F">
      <w:r>
        <w:t>The sponsor</w:t>
      </w:r>
      <w:r w:rsidR="00FA185F">
        <w:t xml:space="preserve">’s Summary of Clinical Safety (SCS) was based on 37 studies, consisting of 20 Phase I studies, 9 Phase II studies, and 8 Phase III studies. </w:t>
      </w:r>
      <w:r>
        <w:t>The sponsor</w:t>
      </w:r>
      <w:r w:rsidR="00FA185F">
        <w:t xml:space="preserve"> reports that, at the time of the submission, no clinical trial was ongoing and that all safinamide data collected to date were included in their analysis of safety.</w:t>
      </w:r>
    </w:p>
    <w:p w14:paraId="27FD51AF" w14:textId="77777777" w:rsidR="00FA185F" w:rsidRDefault="00FA185F" w:rsidP="002E5ACA">
      <w:pPr>
        <w:pStyle w:val="Heading5"/>
      </w:pPr>
      <w:r>
        <w:t xml:space="preserve">Pivotal </w:t>
      </w:r>
      <w:r w:rsidRPr="002E5ACA">
        <w:t>efficacy</w:t>
      </w:r>
      <w:r>
        <w:t xml:space="preserve"> studies</w:t>
      </w:r>
      <w:bookmarkEnd w:id="122"/>
    </w:p>
    <w:p w14:paraId="3C3367FD" w14:textId="77777777" w:rsidR="00FA185F" w:rsidRDefault="00FA185F" w:rsidP="002E5ACA">
      <w:r>
        <w:t>In the major efficacy studies, the following safety data were collected:</w:t>
      </w:r>
    </w:p>
    <w:p w14:paraId="1B291E58" w14:textId="77777777" w:rsidR="00FA185F" w:rsidRDefault="00FA185F" w:rsidP="002E5ACA">
      <w:pPr>
        <w:pStyle w:val="ListBullet"/>
      </w:pPr>
      <w:r w:rsidRPr="002E5ACA">
        <w:lastRenderedPageBreak/>
        <w:t>Demographic</w:t>
      </w:r>
      <w:r>
        <w:t xml:space="preserve"> and Baseline Characteristics (Baseline)</w:t>
      </w:r>
    </w:p>
    <w:p w14:paraId="137DC9BF" w14:textId="77777777" w:rsidR="00FA185F" w:rsidRDefault="00FA185F" w:rsidP="00136611">
      <w:pPr>
        <w:pStyle w:val="ListBullet"/>
      </w:pPr>
      <w:r>
        <w:t>Medical History (Baseline)</w:t>
      </w:r>
    </w:p>
    <w:p w14:paraId="5BB16B91" w14:textId="77777777" w:rsidR="00FA185F" w:rsidRDefault="00FA185F" w:rsidP="00136611">
      <w:pPr>
        <w:pStyle w:val="ListBullet"/>
      </w:pPr>
      <w:r>
        <w:t>Subject Disposition</w:t>
      </w:r>
    </w:p>
    <w:p w14:paraId="407888F2" w14:textId="77777777" w:rsidR="00FA185F" w:rsidRDefault="00FA185F" w:rsidP="00136611">
      <w:pPr>
        <w:pStyle w:val="ListBullet"/>
      </w:pPr>
      <w:r>
        <w:t>Treatment Exposure</w:t>
      </w:r>
    </w:p>
    <w:p w14:paraId="6B2A7BA3" w14:textId="77777777" w:rsidR="00FA185F" w:rsidRDefault="00FA185F" w:rsidP="00136611">
      <w:pPr>
        <w:pStyle w:val="ListBullet"/>
      </w:pPr>
      <w:r>
        <w:t>Treatment-emergent adverse events (TEAEs)</w:t>
      </w:r>
    </w:p>
    <w:p w14:paraId="57D6003E" w14:textId="77777777" w:rsidR="00FA185F" w:rsidRDefault="00FA185F" w:rsidP="00136611">
      <w:pPr>
        <w:pStyle w:val="ListBullet"/>
      </w:pPr>
      <w:r>
        <w:t>Deaths</w:t>
      </w:r>
    </w:p>
    <w:p w14:paraId="47D4373F" w14:textId="77777777" w:rsidR="00FA185F" w:rsidRDefault="00FA185F" w:rsidP="00136611">
      <w:pPr>
        <w:pStyle w:val="ListBullet"/>
      </w:pPr>
      <w:r>
        <w:t>Serious AEs (SAEs)</w:t>
      </w:r>
    </w:p>
    <w:p w14:paraId="335834DE" w14:textId="77777777" w:rsidR="00FA185F" w:rsidRDefault="00FA185F" w:rsidP="00136611">
      <w:pPr>
        <w:pStyle w:val="ListBullet"/>
      </w:pPr>
      <w:r>
        <w:t>AEs leading to treatment dose reduction</w:t>
      </w:r>
    </w:p>
    <w:p w14:paraId="59F0FF57" w14:textId="77777777" w:rsidR="00FA185F" w:rsidRDefault="00FA185F" w:rsidP="00136611">
      <w:pPr>
        <w:pStyle w:val="ListBullet"/>
      </w:pPr>
      <w:r>
        <w:t>AEs leading to treatment discontinuation</w:t>
      </w:r>
    </w:p>
    <w:p w14:paraId="0D808C84" w14:textId="77777777" w:rsidR="00FA185F" w:rsidRDefault="00FA185F" w:rsidP="00136611">
      <w:pPr>
        <w:pStyle w:val="ListBullet"/>
      </w:pPr>
      <w:r>
        <w:t>Laboratory evaluations (chemistry, haematology, and urinalysis)</w:t>
      </w:r>
    </w:p>
    <w:p w14:paraId="179B6A9D" w14:textId="77777777" w:rsidR="00FA185F" w:rsidRDefault="00FA185F" w:rsidP="00136611">
      <w:pPr>
        <w:pStyle w:val="ListBullet"/>
      </w:pPr>
      <w:r>
        <w:t>Vital signs (including orthostatic blood pressure and pulse)</w:t>
      </w:r>
    </w:p>
    <w:p w14:paraId="4055C787" w14:textId="77777777" w:rsidR="00FA185F" w:rsidRDefault="00FA185F" w:rsidP="00136611">
      <w:pPr>
        <w:pStyle w:val="ListBullet"/>
      </w:pPr>
      <w:r>
        <w:t>Electrocardiogram (ECG) data</w:t>
      </w:r>
    </w:p>
    <w:p w14:paraId="35D44C40" w14:textId="77777777" w:rsidR="00FA185F" w:rsidRDefault="00FA185F" w:rsidP="00136611">
      <w:pPr>
        <w:pStyle w:val="ListBullet"/>
      </w:pPr>
      <w:r>
        <w:t>Physical/neurological examinations</w:t>
      </w:r>
    </w:p>
    <w:p w14:paraId="2C7E14A9" w14:textId="77777777" w:rsidR="00FA185F" w:rsidRDefault="00FA185F" w:rsidP="00136611">
      <w:pPr>
        <w:pStyle w:val="ListBullet"/>
      </w:pPr>
      <w:r>
        <w:t>Dermatology examinations</w:t>
      </w:r>
    </w:p>
    <w:p w14:paraId="7BEB4FF6" w14:textId="544C14AF" w:rsidR="00FA185F" w:rsidRDefault="00FA185F" w:rsidP="00136611">
      <w:pPr>
        <w:pStyle w:val="ListBullet"/>
      </w:pPr>
      <w:r>
        <w:t>Ophthalmological examinations</w:t>
      </w:r>
      <w:r w:rsidR="00370421">
        <w:t>:</w:t>
      </w:r>
      <w:r>
        <w:t xml:space="preserve"> visual acuity, colour vision, funduscopy (with photographs), perimetry, standard eye examination (including slit lamp), ocular coherence tomography </w:t>
      </w:r>
      <w:r w:rsidR="008333F9">
        <w:t>(</w:t>
      </w:r>
      <w:r>
        <w:t>OCT</w:t>
      </w:r>
      <w:r w:rsidR="008333F9">
        <w:t>)</w:t>
      </w:r>
      <w:r>
        <w:t xml:space="preserve"> in selected studies MOTION (</w:t>
      </w:r>
      <w:r w:rsidR="008333F9">
        <w:t xml:space="preserve">Study </w:t>
      </w:r>
      <w:r>
        <w:t xml:space="preserve">27918), MOTION </w:t>
      </w:r>
      <w:r w:rsidR="008333F9">
        <w:t xml:space="preserve">extension </w:t>
      </w:r>
      <w:r>
        <w:t>(</w:t>
      </w:r>
      <w:r w:rsidR="008333F9">
        <w:t xml:space="preserve">Study </w:t>
      </w:r>
      <w:r>
        <w:t>27938), SETTLE (</w:t>
      </w:r>
      <w:r w:rsidR="008333F9">
        <w:t xml:space="preserve">Study </w:t>
      </w:r>
      <w:r>
        <w:t xml:space="preserve">27919), </w:t>
      </w:r>
      <w:r w:rsidR="008333F9">
        <w:t xml:space="preserve">and </w:t>
      </w:r>
      <w:r>
        <w:t>Study 024 (Cognition)</w:t>
      </w:r>
      <w:r w:rsidR="008333F9">
        <w:t>;</w:t>
      </w:r>
      <w:r>
        <w:t xml:space="preserve"> electroretinography (ERG; in a subset of patients in MOTION)</w:t>
      </w:r>
    </w:p>
    <w:p w14:paraId="0D6795E5" w14:textId="05C26D39" w:rsidR="00FA185F" w:rsidRDefault="00FA185F" w:rsidP="00136611">
      <w:pPr>
        <w:pStyle w:val="ListBullet"/>
      </w:pPr>
      <w:r>
        <w:t>Epworth Sleepiness Scale (ESS)</w:t>
      </w:r>
      <w:r w:rsidR="00370421">
        <w:t>:</w:t>
      </w:r>
      <w:r>
        <w:t xml:space="preserve"> In Studies 016 and 018, MOTION and SETTLE</w:t>
      </w:r>
    </w:p>
    <w:p w14:paraId="59EE19AD" w14:textId="77777777" w:rsidR="00FA185F" w:rsidRDefault="00FA185F" w:rsidP="00136611">
      <w:pPr>
        <w:pStyle w:val="ListBullet"/>
      </w:pPr>
      <w:r>
        <w:t>Non-Motor Aspects of Experiences of Daily Living scale (equivalent ESS) in Study 024</w:t>
      </w:r>
    </w:p>
    <w:p w14:paraId="1E5BF77D" w14:textId="0EE4C98D" w:rsidR="00FA185F" w:rsidRDefault="00FA185F" w:rsidP="00136611">
      <w:pPr>
        <w:pStyle w:val="ListBullet"/>
      </w:pPr>
      <w:r>
        <w:t xml:space="preserve">Questionnaire for Impulsive-Compulsive Disorders in PD (QUIP) </w:t>
      </w:r>
      <w:r w:rsidR="008333F9">
        <w:t>in the</w:t>
      </w:r>
      <w:r>
        <w:t xml:space="preserve"> MOTION and SETTLE studies</w:t>
      </w:r>
    </w:p>
    <w:p w14:paraId="493230A1" w14:textId="77777777" w:rsidR="00FA185F" w:rsidRDefault="00FA185F" w:rsidP="002E5ACA">
      <w:pPr>
        <w:pStyle w:val="ListBullet"/>
      </w:pPr>
      <w:r>
        <w:t>Dyskinesia Rating Scale (DRS)</w:t>
      </w:r>
      <w:r w:rsidR="00370421">
        <w:t>:</w:t>
      </w:r>
      <w:r>
        <w:t xml:space="preserve"> Studies 016 and SETTLE, every 3 months and 018 every 6 months.</w:t>
      </w:r>
    </w:p>
    <w:p w14:paraId="25806F80" w14:textId="77777777" w:rsidR="00605AD4" w:rsidRDefault="00605AD4" w:rsidP="002E5ACA">
      <w:pPr>
        <w:pStyle w:val="Heading4"/>
      </w:pPr>
      <w:r w:rsidRPr="00605AD4">
        <w:t>Patient exposure</w:t>
      </w:r>
    </w:p>
    <w:p w14:paraId="4B424143" w14:textId="77777777" w:rsidR="00FA185F" w:rsidRDefault="00FA185F" w:rsidP="002E5ACA">
      <w:r>
        <w:t>Exposure to safinamide in the study program is summarised in the table below, with subgroups based on the clinical context (ESPD or LSPD).</w:t>
      </w:r>
    </w:p>
    <w:p w14:paraId="47CE9748" w14:textId="6F468234" w:rsidR="00FA185F" w:rsidRDefault="00FA185F" w:rsidP="002E5ACA">
      <w:pPr>
        <w:pStyle w:val="TableTitle"/>
      </w:pPr>
      <w:bookmarkStart w:id="123" w:name="_Toc515480785"/>
      <w:r>
        <w:lastRenderedPageBreak/>
        <w:t xml:space="preserve">Table </w:t>
      </w:r>
      <w:r w:rsidR="000507D5">
        <w:t>6</w:t>
      </w:r>
      <w:r w:rsidR="009E685A">
        <w:t xml:space="preserve">: </w:t>
      </w:r>
      <w:r w:rsidRPr="002E5ACA">
        <w:t>Exposure</w:t>
      </w:r>
      <w:r>
        <w:t xml:space="preserve"> to </w:t>
      </w:r>
      <w:r w:rsidR="008333F9">
        <w:t>safinamide, placebo or comparator</w:t>
      </w:r>
      <w:bookmarkEnd w:id="123"/>
    </w:p>
    <w:p w14:paraId="5B8E8D3B" w14:textId="77777777" w:rsidR="00FA185F" w:rsidRDefault="00FA185F" w:rsidP="002E5ACA">
      <w:r>
        <w:rPr>
          <w:noProof/>
          <w:lang w:eastAsia="en-AU"/>
        </w:rPr>
        <w:drawing>
          <wp:inline distT="0" distB="0" distL="0" distR="0" wp14:anchorId="4E12D9DC" wp14:editId="4EBD9EAC">
            <wp:extent cx="4231081" cy="2618917"/>
            <wp:effectExtent l="0" t="0" r="0" b="0"/>
            <wp:docPr id="9" name="Picture 9" descr="Table 6: Exposure to safinamide, placebo or compa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239704" cy="2624254"/>
                    </a:xfrm>
                    <a:prstGeom prst="rect">
                      <a:avLst/>
                    </a:prstGeom>
                    <a:noFill/>
                    <a:ln>
                      <a:noFill/>
                    </a:ln>
                  </pic:spPr>
                </pic:pic>
              </a:graphicData>
            </a:graphic>
          </wp:inline>
        </w:drawing>
      </w:r>
    </w:p>
    <w:p w14:paraId="06CCF5BE" w14:textId="77777777" w:rsidR="005A7B2B" w:rsidRDefault="00B66B00" w:rsidP="002E5ACA">
      <w:r>
        <w:t>The sponsor</w:t>
      </w:r>
      <w:r w:rsidR="00FA185F">
        <w:t xml:space="preserve"> also pooled safety data into 3 groups:</w:t>
      </w:r>
    </w:p>
    <w:p w14:paraId="7FFC1D50" w14:textId="77777777" w:rsidR="00FA185F" w:rsidRDefault="00FA185F" w:rsidP="002E5ACA">
      <w:pPr>
        <w:pStyle w:val="ListBullet"/>
      </w:pPr>
      <w:r w:rsidRPr="00B16120">
        <w:t>Group 1</w:t>
      </w:r>
      <w:r>
        <w:t xml:space="preserve">: </w:t>
      </w:r>
      <w:r w:rsidR="006B2E60" w:rsidRPr="002E5ACA">
        <w:t>patients</w:t>
      </w:r>
      <w:r w:rsidR="006B2E60">
        <w:t xml:space="preserve"> with Parkinson’s disease</w:t>
      </w:r>
      <w:r>
        <w:t xml:space="preserve"> in completed controlled therapeutic trials, presented separately for ESPD and LSPD.</w:t>
      </w:r>
    </w:p>
    <w:p w14:paraId="05FD751C" w14:textId="77777777" w:rsidR="00FA185F" w:rsidRDefault="00FA185F" w:rsidP="00136611">
      <w:pPr>
        <w:pStyle w:val="ListBullet"/>
      </w:pPr>
      <w:r w:rsidRPr="00B16120">
        <w:t>Group 2</w:t>
      </w:r>
      <w:r w:rsidRPr="008333F9">
        <w:t>:</w:t>
      </w:r>
      <w:r>
        <w:t xml:space="preserve"> </w:t>
      </w:r>
      <w:r w:rsidR="006B2E60">
        <w:t>patients with Parkinson’s disease</w:t>
      </w:r>
      <w:r>
        <w:t xml:space="preserve"> in open-label trials.</w:t>
      </w:r>
    </w:p>
    <w:p w14:paraId="67826E23" w14:textId="7A14CF48" w:rsidR="00FA185F" w:rsidRDefault="00FA185F" w:rsidP="00136611">
      <w:pPr>
        <w:pStyle w:val="ListBullet"/>
      </w:pPr>
      <w:r w:rsidRPr="00B16120">
        <w:t>Other</w:t>
      </w:r>
      <w:r w:rsidRPr="008333F9">
        <w:t>:</w:t>
      </w:r>
      <w:r>
        <w:t xml:space="preserve"> </w:t>
      </w:r>
      <w:r w:rsidR="008333F9">
        <w:t>p</w:t>
      </w:r>
      <w:r>
        <w:t>atients in non</w:t>
      </w:r>
      <w:r w:rsidR="004A705E">
        <w:t>-</w:t>
      </w:r>
      <w:r w:rsidR="004A705E">
        <w:rPr>
          <w:kern w:val="2"/>
        </w:rPr>
        <w:t xml:space="preserve">Parkinson’s </w:t>
      </w:r>
      <w:proofErr w:type="gramStart"/>
      <w:r w:rsidR="004A705E">
        <w:rPr>
          <w:kern w:val="2"/>
        </w:rPr>
        <w:t xml:space="preserve">disease </w:t>
      </w:r>
      <w:r>
        <w:t xml:space="preserve"> trials</w:t>
      </w:r>
      <w:proofErr w:type="gramEnd"/>
      <w:r>
        <w:t xml:space="preserve"> and healthy volunteers (HV).</w:t>
      </w:r>
    </w:p>
    <w:p w14:paraId="11C8330C" w14:textId="77777777" w:rsidR="00FA185F" w:rsidRDefault="00FA185F" w:rsidP="002E5ACA">
      <w:r>
        <w:t>Exposure in the first two groups (</w:t>
      </w:r>
      <w:r w:rsidR="006B2E60">
        <w:t>patients with Parkinson’s disease</w:t>
      </w:r>
      <w:r>
        <w:t xml:space="preserve"> in controlled and in open-label studies) is summarised in the table below, by duration of exposure.</w:t>
      </w:r>
    </w:p>
    <w:p w14:paraId="485B1047" w14:textId="63CC693D" w:rsidR="00FA185F" w:rsidRPr="002E5ACA" w:rsidRDefault="00FA185F" w:rsidP="002E5ACA">
      <w:pPr>
        <w:pStyle w:val="TableTitle"/>
      </w:pPr>
      <w:bookmarkStart w:id="124" w:name="_Toc515480786"/>
      <w:r w:rsidRPr="002E5ACA">
        <w:t>Table</w:t>
      </w:r>
      <w:r w:rsidR="000507D5" w:rsidRPr="002E5ACA">
        <w:t xml:space="preserve"> 7</w:t>
      </w:r>
      <w:r w:rsidR="00370421" w:rsidRPr="002E5ACA">
        <w:t>:</w:t>
      </w:r>
      <w:r w:rsidRPr="002E5ACA">
        <w:t xml:space="preserve"> Key </w:t>
      </w:r>
      <w:r w:rsidR="008333F9" w:rsidRPr="002E5ACA">
        <w:t>exposure parameters by pooled dataset for group 1 and group 2</w:t>
      </w:r>
      <w:bookmarkEnd w:id="124"/>
    </w:p>
    <w:p w14:paraId="688C411E" w14:textId="77777777" w:rsidR="00FA185F" w:rsidRDefault="00FA185F" w:rsidP="002E5ACA">
      <w:r>
        <w:rPr>
          <w:noProof/>
          <w:lang w:eastAsia="en-AU"/>
        </w:rPr>
        <w:drawing>
          <wp:inline distT="0" distB="0" distL="0" distR="0" wp14:anchorId="6540DF3C" wp14:editId="3E95E28F">
            <wp:extent cx="5285031" cy="2846439"/>
            <wp:effectExtent l="0" t="0" r="0" b="0"/>
            <wp:docPr id="8" name="Picture 8" descr="Table 7: Key exposure parameters by pooled dataset for group 1 and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90751" cy="2849520"/>
                    </a:xfrm>
                    <a:prstGeom prst="rect">
                      <a:avLst/>
                    </a:prstGeom>
                    <a:noFill/>
                    <a:ln>
                      <a:noFill/>
                    </a:ln>
                  </pic:spPr>
                </pic:pic>
              </a:graphicData>
            </a:graphic>
          </wp:inline>
        </w:drawing>
      </w:r>
    </w:p>
    <w:p w14:paraId="67AB071E" w14:textId="5BFC0CC5" w:rsidR="00FA185F" w:rsidRDefault="00FA185F" w:rsidP="002E5ACA">
      <w:pPr>
        <w:pStyle w:val="TableTitle"/>
      </w:pPr>
      <w:bookmarkStart w:id="125" w:name="_Toc515480787"/>
      <w:r>
        <w:lastRenderedPageBreak/>
        <w:t xml:space="preserve">Table </w:t>
      </w:r>
      <w:r w:rsidR="000507D5">
        <w:t>8</w:t>
      </w:r>
      <w:r w:rsidR="00370421">
        <w:t>:</w:t>
      </w:r>
      <w:r>
        <w:t xml:space="preserve"> </w:t>
      </w:r>
      <w:r w:rsidRPr="002E5ACA">
        <w:t>Demographics</w:t>
      </w:r>
      <w:r>
        <w:t xml:space="preserve"> and </w:t>
      </w:r>
      <w:r w:rsidR="008333F9">
        <w:t xml:space="preserve">baseline characteristics for group 1 patients with </w:t>
      </w:r>
      <w:r>
        <w:t>ESPD</w:t>
      </w:r>
      <w:bookmarkEnd w:id="125"/>
    </w:p>
    <w:p w14:paraId="273D0755" w14:textId="77777777" w:rsidR="00FA185F" w:rsidRDefault="00370421" w:rsidP="002E5ACA">
      <w:r>
        <w:rPr>
          <w:noProof/>
          <w:lang w:eastAsia="en-AU"/>
        </w:rPr>
        <w:drawing>
          <wp:inline distT="0" distB="0" distL="0" distR="0" wp14:anchorId="78DD8ADD" wp14:editId="7455514E">
            <wp:extent cx="4461387" cy="8335478"/>
            <wp:effectExtent l="0" t="0" r="0" b="8890"/>
            <wp:docPr id="29" name="Picture 29" descr="Table 8: Demographics and baseline characteristics for group 1 patients with E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Lst>
                    </a:blip>
                    <a:stretch>
                      <a:fillRect/>
                    </a:stretch>
                  </pic:blipFill>
                  <pic:spPr>
                    <a:xfrm>
                      <a:off x="0" y="0"/>
                      <a:ext cx="4463291" cy="8339034"/>
                    </a:xfrm>
                    <a:prstGeom prst="rect">
                      <a:avLst/>
                    </a:prstGeom>
                  </pic:spPr>
                </pic:pic>
              </a:graphicData>
            </a:graphic>
          </wp:inline>
        </w:drawing>
      </w:r>
    </w:p>
    <w:p w14:paraId="6B4EFDE6" w14:textId="18C537CE" w:rsidR="00FA185F" w:rsidRDefault="00FA185F" w:rsidP="002E5ACA">
      <w:pPr>
        <w:pStyle w:val="TableTitle"/>
      </w:pPr>
      <w:bookmarkStart w:id="126" w:name="_Toc515480788"/>
      <w:r>
        <w:lastRenderedPageBreak/>
        <w:t xml:space="preserve">Table </w:t>
      </w:r>
      <w:r w:rsidR="000507D5">
        <w:t>9</w:t>
      </w:r>
      <w:r w:rsidR="00370421">
        <w:t>:</w:t>
      </w:r>
      <w:r>
        <w:t xml:space="preserve"> Demographics and </w:t>
      </w:r>
      <w:r w:rsidR="00810A21">
        <w:t xml:space="preserve">baseline characteristics for group 1 patients with </w:t>
      </w:r>
      <w:r>
        <w:t>LSPD</w:t>
      </w:r>
      <w:bookmarkEnd w:id="126"/>
    </w:p>
    <w:p w14:paraId="506F5F55" w14:textId="77777777" w:rsidR="00FA185F" w:rsidRDefault="00370421" w:rsidP="002E5ACA">
      <w:r>
        <w:rPr>
          <w:noProof/>
          <w:lang w:eastAsia="en-AU"/>
        </w:rPr>
        <w:drawing>
          <wp:inline distT="0" distB="0" distL="0" distR="0" wp14:anchorId="3ABDF479" wp14:editId="5F3F91AC">
            <wp:extent cx="4144297" cy="7888178"/>
            <wp:effectExtent l="0" t="0" r="8890" b="0"/>
            <wp:docPr id="28" name="Picture 28" descr="Table 9: Demographics and baseline characteristics for group 1 patients with LS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Lst>
                    </a:blip>
                    <a:stretch>
                      <a:fillRect/>
                    </a:stretch>
                  </pic:blipFill>
                  <pic:spPr>
                    <a:xfrm>
                      <a:off x="0" y="0"/>
                      <a:ext cx="4143619" cy="7886887"/>
                    </a:xfrm>
                    <a:prstGeom prst="rect">
                      <a:avLst/>
                    </a:prstGeom>
                  </pic:spPr>
                </pic:pic>
              </a:graphicData>
            </a:graphic>
          </wp:inline>
        </w:drawing>
      </w:r>
    </w:p>
    <w:p w14:paraId="5BA9269B" w14:textId="77777777" w:rsidR="00605AD4" w:rsidRDefault="00605AD4" w:rsidP="002E5ACA">
      <w:pPr>
        <w:pStyle w:val="Heading4"/>
      </w:pPr>
      <w:r w:rsidRPr="00605AD4">
        <w:lastRenderedPageBreak/>
        <w:t xml:space="preserve">Safety </w:t>
      </w:r>
      <w:r w:rsidRPr="002E5ACA">
        <w:t>issues</w:t>
      </w:r>
      <w:r w:rsidRPr="00605AD4">
        <w:t xml:space="preserve"> with the potential for major regulatory impact</w:t>
      </w:r>
    </w:p>
    <w:p w14:paraId="033AE347" w14:textId="77777777" w:rsidR="00FA185F" w:rsidRDefault="00FA185F" w:rsidP="002E5ACA">
      <w:pPr>
        <w:pStyle w:val="Heading5"/>
      </w:pPr>
      <w:bookmarkStart w:id="127" w:name="_Toc515480671"/>
      <w:bookmarkStart w:id="128" w:name="_Toc290846319"/>
      <w:bookmarkStart w:id="129" w:name="_Toc272414681"/>
      <w:r w:rsidRPr="002E5ACA">
        <w:t>Liver</w:t>
      </w:r>
      <w:r>
        <w:t xml:space="preserve"> toxicity</w:t>
      </w:r>
      <w:bookmarkEnd w:id="127"/>
      <w:bookmarkEnd w:id="128"/>
      <w:bookmarkEnd w:id="129"/>
    </w:p>
    <w:p w14:paraId="052DBB8A" w14:textId="77777777" w:rsidR="005A7B2B" w:rsidRDefault="00FA185F" w:rsidP="002E5ACA">
      <w:r>
        <w:t>In the placebo-controlled studies, AEs related to liver toxicity were reported only rarely, with a similar incidence in the safinamide and placebo groups (ESPD: safinamide 0.1%, placebo 0.5%; LSPD: safinamide 0.3%, placebo 0.2%). Only one patient, who was a placebo recipient, met the criteria for Hy’s Law.</w:t>
      </w:r>
    </w:p>
    <w:p w14:paraId="46805F12" w14:textId="77777777" w:rsidR="00FA185F" w:rsidRDefault="00FA185F" w:rsidP="002E5ACA">
      <w:r>
        <w:t xml:space="preserve">For the Group 1 subjects with ESPD, treatment-emergent hepatic AEs were as follows: in the safinamide 100 </w:t>
      </w:r>
      <w:r w:rsidR="00BC5C05">
        <w:t>mg/day</w:t>
      </w:r>
      <w:r w:rsidR="00E75FDD">
        <w:t xml:space="preserve"> </w:t>
      </w:r>
      <w:r>
        <w:t xml:space="preserve">group, one subject had hepatic steatosis and in the pure placebo group, hepatic steatosis and </w:t>
      </w:r>
      <w:r w:rsidR="00B66B00">
        <w:t>‘</w:t>
      </w:r>
      <w:r>
        <w:t>liver disorder</w:t>
      </w:r>
      <w:r w:rsidR="00B66B00">
        <w:t>’</w:t>
      </w:r>
      <w:r>
        <w:t xml:space="preserve"> were reported for 1 subject each. No hepatic AEs were reported for any subjects in the safinamide 50 mg/d, safinamide 150</w:t>
      </w:r>
      <w:r w:rsidR="00E75FDD">
        <w:t xml:space="preserve"> to </w:t>
      </w:r>
      <w:r>
        <w:t>200 mg/d</w:t>
      </w:r>
      <w:r w:rsidR="00E75FDD">
        <w:t>ay</w:t>
      </w:r>
      <w:r>
        <w:t>, or mixed placebo groups.</w:t>
      </w:r>
    </w:p>
    <w:p w14:paraId="45CC2061" w14:textId="6FFD7DA7" w:rsidR="00FA185F" w:rsidRDefault="00FA185F" w:rsidP="00FA185F">
      <w:r>
        <w:t xml:space="preserve">For Group 1 subjects with LSPD, treatment-emergent hepatic AEs were as follows: in the safinamide 50 </w:t>
      </w:r>
      <w:r w:rsidR="00BC5C05">
        <w:t>mg/day</w:t>
      </w:r>
      <w:r w:rsidR="00E721D3">
        <w:t xml:space="preserve"> </w:t>
      </w:r>
      <w:r>
        <w:t>group, one subject had hepatic s</w:t>
      </w:r>
      <w:r w:rsidR="006A16BA">
        <w:t>teatosis; in the safinamide 100 </w:t>
      </w:r>
      <w:r w:rsidR="00BC5C05">
        <w:t>mg/day</w:t>
      </w:r>
      <w:r w:rsidR="00E721D3">
        <w:t xml:space="preserve"> </w:t>
      </w:r>
      <w:r>
        <w:t xml:space="preserve">group, </w:t>
      </w:r>
      <w:r w:rsidR="00B66B00">
        <w:t>‘</w:t>
      </w:r>
      <w:r>
        <w:t>liver disorder</w:t>
      </w:r>
      <w:r w:rsidR="00B66B00">
        <w:t>’</w:t>
      </w:r>
      <w:r>
        <w:t xml:space="preserve"> was reported for one subject; and in the placebo group, </w:t>
      </w:r>
      <w:r w:rsidR="00B66B00">
        <w:t>‘</w:t>
      </w:r>
      <w:r>
        <w:t>liver disorder</w:t>
      </w:r>
      <w:r w:rsidR="00B66B00">
        <w:t>’</w:t>
      </w:r>
      <w:r>
        <w:t xml:space="preserve"> was reported for one subject.</w:t>
      </w:r>
    </w:p>
    <w:p w14:paraId="4302F48B" w14:textId="77777777" w:rsidR="00FA185F" w:rsidRDefault="00FA185F" w:rsidP="002E5ACA">
      <w:r>
        <w:t>In the open label study, two patients (0.2%) hepatic AEs</w:t>
      </w:r>
      <w:r w:rsidR="00E75FDD">
        <w:t xml:space="preserve"> (</w:t>
      </w:r>
      <w:r>
        <w:t>one with ascites and one with hepatic encephalopathy</w:t>
      </w:r>
      <w:r w:rsidR="00E75FDD">
        <w:t>)</w:t>
      </w:r>
      <w:r>
        <w:t xml:space="preserve"> but it is difficult to draw any conclusions from this in the absence of a control group.</w:t>
      </w:r>
    </w:p>
    <w:p w14:paraId="636C4106" w14:textId="77777777" w:rsidR="00FA185F" w:rsidRDefault="00FA185F" w:rsidP="00FA185F">
      <w:r>
        <w:t>Overall, there does not appear to be any evidence of a significant risk of hepatotoxicity with safinamide.</w:t>
      </w:r>
    </w:p>
    <w:p w14:paraId="4B077CCA" w14:textId="77777777" w:rsidR="00FA185F" w:rsidRDefault="00FA185F" w:rsidP="002E5ACA">
      <w:pPr>
        <w:pStyle w:val="Heading5"/>
      </w:pPr>
      <w:bookmarkStart w:id="130" w:name="_Toc515480672"/>
      <w:bookmarkStart w:id="131" w:name="_Toc290846320"/>
      <w:bookmarkStart w:id="132" w:name="_Toc272414682"/>
      <w:r w:rsidRPr="002E5ACA">
        <w:t>Haematological</w:t>
      </w:r>
      <w:r>
        <w:t xml:space="preserve"> toxicity</w:t>
      </w:r>
      <w:bookmarkEnd w:id="130"/>
      <w:bookmarkEnd w:id="131"/>
      <w:bookmarkEnd w:id="132"/>
    </w:p>
    <w:p w14:paraId="794B23A7" w14:textId="77777777" w:rsidR="00FA185F" w:rsidRDefault="00FA185F" w:rsidP="00FA185F">
      <w:pPr>
        <w:autoSpaceDE w:val="0"/>
        <w:autoSpaceDN w:val="0"/>
        <w:adjustRightInd w:val="0"/>
      </w:pPr>
      <w:r>
        <w:t>There is no evidence of significant haematological toxicity with safinamide.</w:t>
      </w:r>
    </w:p>
    <w:p w14:paraId="52A3A871" w14:textId="77777777" w:rsidR="00FA185F" w:rsidRDefault="00FA185F" w:rsidP="002E5ACA">
      <w:pPr>
        <w:pStyle w:val="Heading5"/>
      </w:pPr>
      <w:bookmarkStart w:id="133" w:name="_Toc515480673"/>
      <w:bookmarkStart w:id="134" w:name="_Toc290846321"/>
      <w:bookmarkStart w:id="135" w:name="_Toc272414683"/>
      <w:r>
        <w:t xml:space="preserve">Serious skin </w:t>
      </w:r>
      <w:r w:rsidRPr="002E5ACA">
        <w:t>reactions</w:t>
      </w:r>
      <w:bookmarkEnd w:id="133"/>
      <w:bookmarkEnd w:id="134"/>
      <w:bookmarkEnd w:id="135"/>
    </w:p>
    <w:p w14:paraId="6B81CABE" w14:textId="77777777" w:rsidR="00FA185F" w:rsidRDefault="00FA185F" w:rsidP="002E5ACA">
      <w:r>
        <w:t>There is no evidence of significant dermatological toxicity with safinamide. Shifts in dermatological findings on physical examination were not more common in safinamide recipients, and there was no consistent pattern in the incidence of TEA</w:t>
      </w:r>
      <w:r w:rsidR="00E75FDD">
        <w:t>Es</w:t>
      </w:r>
      <w:r>
        <w:t xml:space="preserve"> in the dermatological category.</w:t>
      </w:r>
    </w:p>
    <w:p w14:paraId="6D4BD71A" w14:textId="77777777" w:rsidR="00FA185F" w:rsidRDefault="00FA185F" w:rsidP="00136611">
      <w:pPr>
        <w:pStyle w:val="Heading5"/>
      </w:pPr>
      <w:bookmarkStart w:id="136" w:name="_Toc515480674"/>
      <w:bookmarkStart w:id="137" w:name="_Toc290846322"/>
      <w:bookmarkStart w:id="138" w:name="_Toc272414684"/>
      <w:r>
        <w:t>Cardiovascular safety</w:t>
      </w:r>
      <w:bookmarkEnd w:id="136"/>
      <w:bookmarkEnd w:id="137"/>
      <w:bookmarkEnd w:id="138"/>
    </w:p>
    <w:p w14:paraId="1187F8DC" w14:textId="1019EA01" w:rsidR="00FA185F" w:rsidRDefault="00FA185F" w:rsidP="002E5ACA">
      <w:r>
        <w:t>The submitted safety data did no</w:t>
      </w:r>
      <w:r w:rsidR="00E75FDD">
        <w:t>t</w:t>
      </w:r>
      <w:r>
        <w:t xml:space="preserve"> suggest that safinamide produces substantial cardiological problems. Cardiac AEs and AEs related to the ECG were not particularly more common with safinamide. Safinamide has been shown to produce mild shortening of the QT interval of the ECG, but this is not known to be of clinical significance. Subjects with congenital short QT syndrome should avoid the drug.</w:t>
      </w:r>
    </w:p>
    <w:p w14:paraId="2862BF81" w14:textId="77777777" w:rsidR="00605AD4" w:rsidRDefault="00605AD4" w:rsidP="002E5ACA">
      <w:pPr>
        <w:pStyle w:val="Heading4"/>
      </w:pPr>
      <w:proofErr w:type="spellStart"/>
      <w:r w:rsidRPr="002E5ACA">
        <w:t>Postmarketing</w:t>
      </w:r>
      <w:proofErr w:type="spellEnd"/>
      <w:r w:rsidRPr="00605AD4">
        <w:t xml:space="preserve"> data</w:t>
      </w:r>
    </w:p>
    <w:p w14:paraId="6F597873" w14:textId="77777777" w:rsidR="00FA185F" w:rsidRDefault="00FA185F" w:rsidP="002E5ACA">
      <w:r>
        <w:t>The proposed PI mentions a single post-marketing adverse event:</w:t>
      </w:r>
    </w:p>
    <w:p w14:paraId="566EC3A5" w14:textId="77777777" w:rsidR="00500337" w:rsidRPr="00500337" w:rsidRDefault="00B66B00" w:rsidP="00FA185F">
      <w:r>
        <w:rPr>
          <w:i/>
        </w:rPr>
        <w:t>‘</w:t>
      </w:r>
      <w:r w:rsidR="00FA185F">
        <w:rPr>
          <w:i/>
        </w:rPr>
        <w:t xml:space="preserve">A post‐marketing report describes a patient who developed a hypersensitivity reaction consisting of swelling of the tongue and gingiva, dyspnoea and skin rash. The symptoms resolved shortly after </w:t>
      </w:r>
      <w:r>
        <w:rPr>
          <w:i/>
        </w:rPr>
        <w:t>Xadago</w:t>
      </w:r>
      <w:r w:rsidR="00FA185F">
        <w:rPr>
          <w:i/>
        </w:rPr>
        <w:t xml:space="preserve"> was discontinued, but reappeared following rechallenge a month later.</w:t>
      </w:r>
      <w:r>
        <w:rPr>
          <w:i/>
        </w:rPr>
        <w:t>’</w:t>
      </w:r>
    </w:p>
    <w:p w14:paraId="7254721F" w14:textId="77777777" w:rsidR="00605AD4" w:rsidRPr="00605AD4" w:rsidRDefault="00605AD4" w:rsidP="002E5ACA">
      <w:pPr>
        <w:pStyle w:val="Heading4"/>
      </w:pPr>
      <w:r w:rsidRPr="00605AD4">
        <w:t xml:space="preserve">Evaluator’s </w:t>
      </w:r>
      <w:r w:rsidRPr="002E5ACA">
        <w:t>conclusions</w:t>
      </w:r>
      <w:r w:rsidRPr="00605AD4">
        <w:t xml:space="preserve"> on safety</w:t>
      </w:r>
    </w:p>
    <w:p w14:paraId="2CAAFFA8" w14:textId="6ACA7051" w:rsidR="005A7B2B" w:rsidRDefault="00FA185F" w:rsidP="002E5ACA">
      <w:r>
        <w:t>The safety of safinamide was broadly acceptable, as indicated in an integrated analysis of 37 studies and over 2000 patients in therapeutic trials (&gt;</w:t>
      </w:r>
      <w:r w:rsidR="006A16BA">
        <w:t xml:space="preserve"> </w:t>
      </w:r>
      <w:r>
        <w:t>500 were treated for 2 years, and &gt; 150 for 4 years or more).</w:t>
      </w:r>
    </w:p>
    <w:p w14:paraId="371E9531" w14:textId="7343CEFB" w:rsidR="00FA185F" w:rsidRDefault="00FA185F" w:rsidP="00FA185F">
      <w:pPr>
        <w:autoSpaceDE w:val="0"/>
        <w:autoSpaceDN w:val="0"/>
        <w:adjustRightInd w:val="0"/>
      </w:pPr>
      <w:r>
        <w:lastRenderedPageBreak/>
        <w:t>Safinamide at doses up to 200</w:t>
      </w:r>
      <w:r w:rsidR="006A16BA">
        <w:t xml:space="preserve"> </w:t>
      </w:r>
      <w:r w:rsidR="00BC5C05">
        <w:t>mg/day</w:t>
      </w:r>
      <w:r w:rsidR="00E75FDD">
        <w:t xml:space="preserve"> </w:t>
      </w:r>
      <w:r>
        <w:t>has a range of side effects that are expected in any agent that increases dopaminergic effects in the brain, and which are common among all effective PD treatments.</w:t>
      </w:r>
    </w:p>
    <w:p w14:paraId="2B4E4561" w14:textId="77777777" w:rsidR="00FA185F" w:rsidRDefault="00FA185F" w:rsidP="002E5ACA">
      <w:r>
        <w:t>The overall incidence of patients experiencing TEAEs in the combined safinamide (76.1%) and placebo (75.8%) groups was similar, with no difference in the proportion of patients experiencing severe TEAEs. The incidence of SAEs was also similar between safinamide and placebo in both ESPD (6.9%</w:t>
      </w:r>
      <w:r w:rsidR="00E75FDD">
        <w:t xml:space="preserve"> versus </w:t>
      </w:r>
      <w:r>
        <w:t>5.0%) and LSPD (12.9%</w:t>
      </w:r>
      <w:r w:rsidR="00E75FDD">
        <w:t xml:space="preserve"> versus </w:t>
      </w:r>
      <w:r>
        <w:t>11.5%) datasets. Mortality rates for safinamide and placebo were similar with safinamide and placebo (safinamide 1.5</w:t>
      </w:r>
      <w:r w:rsidR="00E75FDD">
        <w:t xml:space="preserve"> versus </w:t>
      </w:r>
      <w:r>
        <w:t>placebo 2.5 deaths/100 person-years).</w:t>
      </w:r>
    </w:p>
    <w:p w14:paraId="74C86623" w14:textId="77777777" w:rsidR="00FA185F" w:rsidRDefault="00FA185F" w:rsidP="002E5ACA">
      <w:r>
        <w:t xml:space="preserve">In patients with LSPD, dyskinesia, </w:t>
      </w:r>
      <w:r w:rsidR="006B2E60">
        <w:t>Parkinson’s disease</w:t>
      </w:r>
      <w:r>
        <w:t xml:space="preserve"> (worsening), and falls were the 3 most frequently-reported TEAEs in safinamide treated subjects that also had at ≥ 2% higher incidence than placebo. The difference was most marked for dyskinesia: in LS</w:t>
      </w:r>
      <w:r w:rsidR="00E75FDD">
        <w:t xml:space="preserve"> </w:t>
      </w:r>
      <w:r w:rsidR="006B2E60">
        <w:t>patients with Parkinson’s disease</w:t>
      </w:r>
      <w:r>
        <w:t>, dyskinesia was reported 24.3% of safinamide recipients, compared to 12.9% of the placebo group, but it was rated as severe in only 1.9% of safinamide and 1.8% of placebo patients. A total of 8 patients on safinamide (1.1%) and one patient on placebo (0.2%) discontinued treatment due to dyskinesia.</w:t>
      </w:r>
    </w:p>
    <w:p w14:paraId="47034CFE" w14:textId="77777777" w:rsidR="00FA185F" w:rsidRDefault="00FA185F" w:rsidP="00FA185F">
      <w:pPr>
        <w:autoSpaceDE w:val="0"/>
        <w:autoSpaceDN w:val="0"/>
        <w:adjustRightInd w:val="0"/>
      </w:pPr>
      <w:r>
        <w:t>More serious idiosyncratic reactions appeared to be rare. The incidence of adverse events of hepatotoxicity, cardiovascular events, and hypertensive crisis was low and similar in the safinamide and placebo groups. Only one subject experienced a suspected serotonin syndrome.</w:t>
      </w:r>
    </w:p>
    <w:p w14:paraId="64AD84E9" w14:textId="77777777" w:rsidR="005A7B2B" w:rsidRDefault="00FA185F" w:rsidP="002E5ACA">
      <w:r>
        <w:t>A monitoring program was conducted in over 2000 patients in placebo</w:t>
      </w:r>
      <w:r w:rsidR="00E75FDD">
        <w:t xml:space="preserve"> </w:t>
      </w:r>
      <w:r>
        <w:t>controlled trials, evaluating the ocular safety of safinamide, including visual acuity, colour vision, visual field, fundus examination, optical coherence tomography (in a selected subset). This program did not detect any significant differences in the incidence of ocular abnormalities between safinamide and placebo recipients.</w:t>
      </w:r>
    </w:p>
    <w:p w14:paraId="6FD0DA46" w14:textId="77777777" w:rsidR="00605AD4" w:rsidRPr="00605AD4" w:rsidRDefault="00FA185F" w:rsidP="00FA185F">
      <w:r>
        <w:t>In summary, apart from the expected tolerability issues common to most P</w:t>
      </w:r>
      <w:r w:rsidR="00E75FDD">
        <w:t>arkinson’s disease</w:t>
      </w:r>
      <w:r>
        <w:t xml:space="preserve"> therapies, safinamide is not associated with any major safety concerns.</w:t>
      </w:r>
    </w:p>
    <w:p w14:paraId="3A52A465" w14:textId="26484688" w:rsidR="00605AD4" w:rsidRPr="00605AD4" w:rsidRDefault="00605AD4" w:rsidP="002E5ACA">
      <w:pPr>
        <w:pStyle w:val="Heading3"/>
        <w:rPr>
          <w:rFonts w:eastAsia="Cambria"/>
        </w:rPr>
      </w:pPr>
      <w:bookmarkStart w:id="139" w:name="_Toc9434742"/>
      <w:r w:rsidRPr="00605AD4">
        <w:rPr>
          <w:rFonts w:eastAsia="Cambria"/>
        </w:rPr>
        <w:t xml:space="preserve">First </w:t>
      </w:r>
      <w:r w:rsidR="002E5ACA">
        <w:rPr>
          <w:rFonts w:eastAsia="Cambria"/>
        </w:rPr>
        <w:t>r</w:t>
      </w:r>
      <w:r w:rsidRPr="00605AD4">
        <w:rPr>
          <w:rFonts w:eastAsia="Cambria"/>
        </w:rPr>
        <w:t xml:space="preserve">ound </w:t>
      </w:r>
      <w:r w:rsidR="002E5ACA">
        <w:rPr>
          <w:rFonts w:eastAsia="Cambria"/>
        </w:rPr>
        <w:t>b</w:t>
      </w:r>
      <w:r w:rsidRPr="00605AD4">
        <w:rPr>
          <w:rFonts w:eastAsia="Cambria"/>
        </w:rPr>
        <w:t>enefit-</w:t>
      </w:r>
      <w:r w:rsidR="002E5ACA">
        <w:rPr>
          <w:rFonts w:eastAsia="Cambria"/>
        </w:rPr>
        <w:t>r</w:t>
      </w:r>
      <w:r w:rsidRPr="00605AD4">
        <w:rPr>
          <w:rFonts w:eastAsia="Cambria"/>
        </w:rPr>
        <w:t xml:space="preserve">isk </w:t>
      </w:r>
      <w:r w:rsidR="002E5ACA" w:rsidRPr="002E5ACA">
        <w:rPr>
          <w:rFonts w:eastAsia="Cambria"/>
        </w:rPr>
        <w:t>a</w:t>
      </w:r>
      <w:r w:rsidRPr="002E5ACA">
        <w:rPr>
          <w:rFonts w:eastAsia="Cambria"/>
        </w:rPr>
        <w:t>ssessment</w:t>
      </w:r>
      <w:bookmarkEnd w:id="139"/>
    </w:p>
    <w:p w14:paraId="4309E157" w14:textId="06E72B71" w:rsidR="00FA185F" w:rsidRDefault="00605AD4" w:rsidP="002E5ACA">
      <w:pPr>
        <w:pStyle w:val="Heading4"/>
      </w:pPr>
      <w:r w:rsidRPr="00605AD4">
        <w:t xml:space="preserve">First round </w:t>
      </w:r>
      <w:r w:rsidRPr="002E5ACA">
        <w:t>assessment</w:t>
      </w:r>
      <w:r w:rsidRPr="00605AD4">
        <w:t xml:space="preserve"> of benefits</w:t>
      </w:r>
    </w:p>
    <w:p w14:paraId="6D16A53D" w14:textId="6D7A2F8B" w:rsidR="00FA185F" w:rsidRDefault="00FA185F" w:rsidP="002E5ACA">
      <w:r>
        <w:t xml:space="preserve">The benefits of safinamide in the treatment of mid-to-late </w:t>
      </w:r>
      <w:r w:rsidR="00E75FDD">
        <w:t>Parkinson’s disease</w:t>
      </w:r>
      <w:r>
        <w:t xml:space="preserve"> have been confirmed in two Phase III studies, assessing fixed doses of 50 </w:t>
      </w:r>
      <w:r w:rsidR="00BC5C05">
        <w:t>mg/day</w:t>
      </w:r>
      <w:r w:rsidR="00E75FDD">
        <w:t xml:space="preserve"> </w:t>
      </w:r>
      <w:r>
        <w:t>or 100 mg/d</w:t>
      </w:r>
      <w:r w:rsidR="00E75FDD">
        <w:t>ay</w:t>
      </w:r>
      <w:r>
        <w:t>, or flexible dosing in the range 50</w:t>
      </w:r>
      <w:r w:rsidR="00E75FDD">
        <w:t xml:space="preserve"> to </w:t>
      </w:r>
      <w:r>
        <w:t>100 mg/d</w:t>
      </w:r>
      <w:r w:rsidR="00E75FDD">
        <w:t>ay</w:t>
      </w:r>
      <w:r>
        <w:t xml:space="preserve">. In both studies, an improvement in </w:t>
      </w:r>
      <w:r w:rsidR="00B66B00">
        <w:t>‘</w:t>
      </w:r>
      <w:r>
        <w:t>on</w:t>
      </w:r>
      <w:r w:rsidR="00B66B00">
        <w:t>’</w:t>
      </w:r>
      <w:r>
        <w:t xml:space="preserve"> time without troublesome dyskinesia was observed, amounting to about 30</w:t>
      </w:r>
      <w:r w:rsidR="00E75FDD">
        <w:t xml:space="preserve"> to </w:t>
      </w:r>
      <w:r>
        <w:t xml:space="preserve">60 minutes. Many secondary endpoints also showed an improvement on active treatment, including a small improvement in UPDRS-III. Responses to 100 </w:t>
      </w:r>
      <w:r w:rsidR="00BC5C05">
        <w:t>mg/day</w:t>
      </w:r>
      <w:r w:rsidR="00E75FDD">
        <w:t xml:space="preserve"> </w:t>
      </w:r>
      <w:r>
        <w:t>were generally superior to 50</w:t>
      </w:r>
      <w:r w:rsidR="00810A21">
        <w:t> </w:t>
      </w:r>
      <w:r>
        <w:t>mg/d</w:t>
      </w:r>
      <w:r w:rsidR="00E75FDD">
        <w:t>ay</w:t>
      </w:r>
      <w:r>
        <w:t>.</w:t>
      </w:r>
    </w:p>
    <w:p w14:paraId="18CDFED0" w14:textId="77777777" w:rsidR="00FA185F" w:rsidRDefault="00FA185F" w:rsidP="002E5ACA">
      <w:pPr>
        <w:pStyle w:val="Heading4"/>
      </w:pPr>
      <w:bookmarkStart w:id="140" w:name="_Toc515480686"/>
      <w:bookmarkStart w:id="141" w:name="_Toc290846332"/>
      <w:bookmarkStart w:id="142" w:name="_Toc272414694"/>
      <w:bookmarkStart w:id="143" w:name="_Ref272160964"/>
      <w:bookmarkStart w:id="144" w:name="_Toc241374334"/>
      <w:bookmarkStart w:id="145" w:name="_Toc236802596"/>
      <w:r>
        <w:t xml:space="preserve">First round assessment of </w:t>
      </w:r>
      <w:r w:rsidRPr="002E5ACA">
        <w:t>risks</w:t>
      </w:r>
      <w:bookmarkEnd w:id="140"/>
      <w:bookmarkEnd w:id="141"/>
      <w:bookmarkEnd w:id="142"/>
      <w:bookmarkEnd w:id="143"/>
      <w:bookmarkEnd w:id="144"/>
      <w:bookmarkEnd w:id="145"/>
    </w:p>
    <w:p w14:paraId="31B52989" w14:textId="77777777" w:rsidR="00FA185F" w:rsidRDefault="00FA185F" w:rsidP="002E5ACA">
      <w:r>
        <w:t>The risks of safinamide in the proposed usage are:</w:t>
      </w:r>
    </w:p>
    <w:p w14:paraId="0E073A8C" w14:textId="77777777" w:rsidR="00FA185F" w:rsidRDefault="00FA185F" w:rsidP="002E5ACA">
      <w:pPr>
        <w:pStyle w:val="ListBullet"/>
      </w:pPr>
      <w:r>
        <w:t xml:space="preserve">An </w:t>
      </w:r>
      <w:r w:rsidRPr="002E5ACA">
        <w:t>increased</w:t>
      </w:r>
      <w:r>
        <w:t xml:space="preserve"> risk of dyskinesia in subjects on safinamide</w:t>
      </w:r>
      <w:r w:rsidR="00E75FDD">
        <w:t>,</w:t>
      </w:r>
    </w:p>
    <w:p w14:paraId="465DD52A" w14:textId="77777777" w:rsidR="00FA185F" w:rsidRDefault="00FA185F" w:rsidP="00ED5BD7">
      <w:pPr>
        <w:pStyle w:val="ListBullet"/>
      </w:pPr>
      <w:r>
        <w:t>The risk that rare idiosyncratic safety issues might arise with more widespread exposure</w:t>
      </w:r>
      <w:r w:rsidR="00E75FDD">
        <w:t>,</w:t>
      </w:r>
    </w:p>
    <w:p w14:paraId="18C790F7" w14:textId="77777777" w:rsidR="00FA185F" w:rsidRDefault="00FA185F" w:rsidP="002E5ACA">
      <w:pPr>
        <w:pStyle w:val="ListBullet"/>
      </w:pPr>
      <w:r>
        <w:t xml:space="preserve">The risk that subjects </w:t>
      </w:r>
      <w:r w:rsidRPr="002E5ACA">
        <w:t>prescribed</w:t>
      </w:r>
      <w:r>
        <w:t xml:space="preserve"> safinamide will be unable to use MAO-B inhibitors with a proven safety and efficacy record while they are taking safinamide</w:t>
      </w:r>
      <w:r w:rsidR="00E75FDD">
        <w:t>.</w:t>
      </w:r>
    </w:p>
    <w:p w14:paraId="3B110C01" w14:textId="77777777" w:rsidR="00FA185F" w:rsidRDefault="00FA185F" w:rsidP="002E5ACA">
      <w:pPr>
        <w:pStyle w:val="Heading4"/>
      </w:pPr>
      <w:bookmarkStart w:id="146" w:name="_Toc515480687"/>
      <w:bookmarkStart w:id="147" w:name="_Toc290846333"/>
      <w:bookmarkStart w:id="148" w:name="_Toc272414695"/>
      <w:bookmarkStart w:id="149" w:name="_Toc241374335"/>
      <w:bookmarkStart w:id="150" w:name="_Toc236802597"/>
      <w:r>
        <w:lastRenderedPageBreak/>
        <w:t xml:space="preserve">First </w:t>
      </w:r>
      <w:r w:rsidRPr="002E5ACA">
        <w:t>round</w:t>
      </w:r>
      <w:r>
        <w:t xml:space="preserve"> assessment of benefit-risk balance</w:t>
      </w:r>
      <w:bookmarkEnd w:id="146"/>
      <w:bookmarkEnd w:id="147"/>
      <w:bookmarkEnd w:id="148"/>
      <w:bookmarkEnd w:id="149"/>
      <w:bookmarkEnd w:id="150"/>
    </w:p>
    <w:p w14:paraId="0731660F" w14:textId="77777777" w:rsidR="00810A21" w:rsidRDefault="00FA185F" w:rsidP="002E5ACA">
      <w:r w:rsidRPr="00FB10F8">
        <w:t>The proposed indication is</w:t>
      </w:r>
    </w:p>
    <w:p w14:paraId="180645A7" w14:textId="3B7BCA93" w:rsidR="00FA185F" w:rsidRPr="00FB10F8" w:rsidRDefault="00FA185F" w:rsidP="00B16120">
      <w:pPr>
        <w:ind w:left="720"/>
      </w:pPr>
      <w:proofErr w:type="gramStart"/>
      <w:r w:rsidRPr="00FB10F8">
        <w:rPr>
          <w:i/>
        </w:rPr>
        <w:t xml:space="preserve">For the treatment of idiopathic </w:t>
      </w:r>
      <w:r w:rsidR="006B2E60" w:rsidRPr="00FB10F8">
        <w:rPr>
          <w:i/>
        </w:rPr>
        <w:t>Parkinson’s disease</w:t>
      </w:r>
      <w:r w:rsidRPr="00FB10F8">
        <w:rPr>
          <w:i/>
        </w:rPr>
        <w:t xml:space="preserve"> (PD) as </w:t>
      </w:r>
      <w:r w:rsidR="009A20F6" w:rsidRPr="00FB10F8">
        <w:rPr>
          <w:i/>
        </w:rPr>
        <w:t>add-on therapy to levodopa (L-DOPA</w:t>
      </w:r>
      <w:r w:rsidRPr="00FB10F8">
        <w:rPr>
          <w:i/>
        </w:rPr>
        <w:t>) alone or in combination with other PD medicinal products.</w:t>
      </w:r>
      <w:proofErr w:type="gramEnd"/>
    </w:p>
    <w:p w14:paraId="43AACF7D" w14:textId="77777777" w:rsidR="00FA185F" w:rsidRDefault="00FA185F" w:rsidP="002E5ACA">
      <w:r w:rsidRPr="00FB10F8">
        <w:t>The benefit-risk balance of safinamide given the proposed usage is unfavourable because the proposed indication does not distinguish between a clinical context in which efficacy is proven (add-on therapy to levodopa in LSPD) and a clinical context in which efficacy remains uncertain (add-on therapy to a single dopamine agonist in ESPD).</w:t>
      </w:r>
    </w:p>
    <w:p w14:paraId="0AE6D49E" w14:textId="77777777" w:rsidR="00FA185F" w:rsidRDefault="00FA185F" w:rsidP="00FA185F">
      <w:r>
        <w:t xml:space="preserve">The benefit-risk balance of safinamide would become favourable if </w:t>
      </w:r>
      <w:r w:rsidR="00B66B00">
        <w:t>the sponsor</w:t>
      </w:r>
      <w:r>
        <w:t xml:space="preserve"> proposed an indication in line with that already approved in the EU:</w:t>
      </w:r>
    </w:p>
    <w:p w14:paraId="54775B95" w14:textId="708D0970" w:rsidR="00FA185F" w:rsidRDefault="00FA185F" w:rsidP="00B16120">
      <w:pPr>
        <w:ind w:left="720"/>
        <w:rPr>
          <w:i/>
        </w:rPr>
      </w:pPr>
      <w:r>
        <w:rPr>
          <w:i/>
        </w:rPr>
        <w:t xml:space="preserve">For the treatment of adult patients with idiopathic </w:t>
      </w:r>
      <w:r w:rsidR="006B2E60">
        <w:rPr>
          <w:i/>
        </w:rPr>
        <w:t>Parkinson’s disease</w:t>
      </w:r>
      <w:r>
        <w:rPr>
          <w:i/>
        </w:rPr>
        <w:t xml:space="preserve"> (PD) as add-on therapy to a stable dose of Levodopa (</w:t>
      </w:r>
      <w:r w:rsidR="00A92A5C">
        <w:rPr>
          <w:i/>
        </w:rPr>
        <w:t>L-DOPA</w:t>
      </w:r>
      <w:r>
        <w:rPr>
          <w:i/>
        </w:rPr>
        <w:t>) alone or in combination with other PD medicinal products in mid-to late-stage fluctuating patients.</w:t>
      </w:r>
    </w:p>
    <w:p w14:paraId="02014716" w14:textId="77777777" w:rsidR="00605AD4" w:rsidRPr="00ED5BD7" w:rsidRDefault="00605AD4" w:rsidP="002E5ACA">
      <w:pPr>
        <w:pStyle w:val="Heading3"/>
        <w:rPr>
          <w:rFonts w:eastAsia="Cambria"/>
        </w:rPr>
      </w:pPr>
      <w:bookmarkStart w:id="151" w:name="_Toc9434743"/>
      <w:r w:rsidRPr="00605AD4">
        <w:rPr>
          <w:rFonts w:eastAsia="Cambria"/>
        </w:rPr>
        <w:t xml:space="preserve">First </w:t>
      </w:r>
      <w:r w:rsidR="00E75FDD">
        <w:rPr>
          <w:rFonts w:eastAsia="Cambria"/>
        </w:rPr>
        <w:t>r</w:t>
      </w:r>
      <w:r w:rsidRPr="00605AD4">
        <w:rPr>
          <w:rFonts w:eastAsia="Cambria"/>
        </w:rPr>
        <w:t xml:space="preserve">ound </w:t>
      </w:r>
      <w:r w:rsidR="00E75FDD">
        <w:rPr>
          <w:rFonts w:eastAsia="Cambria"/>
        </w:rPr>
        <w:t>r</w:t>
      </w:r>
      <w:r w:rsidRPr="00605AD4">
        <w:rPr>
          <w:rFonts w:eastAsia="Cambria"/>
        </w:rPr>
        <w:t xml:space="preserve">ecommendation </w:t>
      </w:r>
      <w:r w:rsidR="00E75FDD">
        <w:rPr>
          <w:rFonts w:eastAsia="Cambria"/>
        </w:rPr>
        <w:t>r</w:t>
      </w:r>
      <w:r w:rsidRPr="00605AD4">
        <w:rPr>
          <w:rFonts w:eastAsia="Cambria"/>
        </w:rPr>
        <w:t xml:space="preserve">egarding </w:t>
      </w:r>
      <w:r w:rsidR="00E75FDD">
        <w:rPr>
          <w:rFonts w:eastAsia="Cambria"/>
        </w:rPr>
        <w:t>a</w:t>
      </w:r>
      <w:r w:rsidRPr="00605AD4">
        <w:rPr>
          <w:rFonts w:eastAsia="Cambria"/>
        </w:rPr>
        <w:t>uthorisation</w:t>
      </w:r>
      <w:bookmarkEnd w:id="151"/>
    </w:p>
    <w:p w14:paraId="0610D64F" w14:textId="77777777" w:rsidR="00FA185F" w:rsidRDefault="00FA185F" w:rsidP="002E5ACA">
      <w:r>
        <w:t>The current proposal to register safinamide should be rejected.</w:t>
      </w:r>
    </w:p>
    <w:p w14:paraId="4EFA5AD5" w14:textId="14FDCC4B" w:rsidR="00FA185F" w:rsidRPr="00605AD4" w:rsidRDefault="00B66B00" w:rsidP="00FA185F">
      <w:r>
        <w:t>The sponsor</w:t>
      </w:r>
      <w:r w:rsidR="00FA185F">
        <w:t xml:space="preserve"> should propose an alternative wording for the indication</w:t>
      </w:r>
      <w:r w:rsidR="00810A21">
        <w:t>.</w:t>
      </w:r>
    </w:p>
    <w:p w14:paraId="757B8ECF" w14:textId="77777777" w:rsidR="00FA185F" w:rsidRDefault="00ED5BD7" w:rsidP="002E5ACA">
      <w:pPr>
        <w:pStyle w:val="Heading3"/>
      </w:pPr>
      <w:bookmarkStart w:id="152" w:name="_Toc515480702"/>
      <w:bookmarkStart w:id="153" w:name="_Toc290846347"/>
      <w:bookmarkStart w:id="154" w:name="_Ref290644801"/>
      <w:bookmarkStart w:id="155" w:name="_Toc9434744"/>
      <w:r>
        <w:t xml:space="preserve">Second round evaluation of clinical data submitted in response to </w:t>
      </w:r>
      <w:r w:rsidRPr="002E5ACA">
        <w:t>questions</w:t>
      </w:r>
      <w:bookmarkEnd w:id="152"/>
      <w:bookmarkEnd w:id="153"/>
      <w:bookmarkEnd w:id="154"/>
      <w:bookmarkEnd w:id="155"/>
    </w:p>
    <w:p w14:paraId="20228C45" w14:textId="77777777" w:rsidR="00FA185F" w:rsidRPr="000506DB" w:rsidRDefault="00FA185F" w:rsidP="002E5ACA">
      <w:pPr>
        <w:pStyle w:val="Heading4"/>
      </w:pPr>
      <w:bookmarkStart w:id="156" w:name="_Toc515480703"/>
      <w:r w:rsidRPr="000506DB">
        <w:t xml:space="preserve">Clinical </w:t>
      </w:r>
      <w:r w:rsidRPr="002E5ACA">
        <w:t>questions</w:t>
      </w:r>
      <w:bookmarkEnd w:id="156"/>
    </w:p>
    <w:p w14:paraId="686BEA49" w14:textId="77777777" w:rsidR="00FA185F" w:rsidRDefault="00FA185F" w:rsidP="002E5ACA">
      <w:pPr>
        <w:pStyle w:val="Heading5"/>
      </w:pPr>
      <w:r w:rsidRPr="002E5ACA">
        <w:t>Question</w:t>
      </w:r>
      <w:r w:rsidRPr="000506DB">
        <w:t xml:space="preserve"> </w:t>
      </w:r>
      <w:r w:rsidR="0021227A" w:rsidRPr="000506DB">
        <w:t>1</w:t>
      </w:r>
    </w:p>
    <w:p w14:paraId="0F07EDB4" w14:textId="77777777" w:rsidR="005A7B2B" w:rsidRDefault="00FA185F" w:rsidP="002E5ACA">
      <w:r>
        <w:t>The study program assessed safinamide in two clinical contexts:</w:t>
      </w:r>
    </w:p>
    <w:p w14:paraId="3E36DD8B" w14:textId="77777777" w:rsidR="005A7B2B" w:rsidRDefault="00FA185F" w:rsidP="002E5ACA">
      <w:pPr>
        <w:pStyle w:val="ListBullet"/>
      </w:pPr>
      <w:r w:rsidRPr="002E5ACA">
        <w:t>adjunctive</w:t>
      </w:r>
      <w:r>
        <w:t xml:space="preserve"> therapy to a dopamine agonist in early </w:t>
      </w:r>
      <w:r w:rsidR="00E75FDD">
        <w:t>Parkinson’s disease</w:t>
      </w:r>
      <w:r>
        <w:t>; and</w:t>
      </w:r>
    </w:p>
    <w:p w14:paraId="59DDFE74" w14:textId="77777777" w:rsidR="005A7B2B" w:rsidRDefault="00FA185F" w:rsidP="00E75FDD">
      <w:pPr>
        <w:pStyle w:val="ListBullet"/>
      </w:pPr>
      <w:proofErr w:type="gramStart"/>
      <w:r>
        <w:t>adjunctive</w:t>
      </w:r>
      <w:proofErr w:type="gramEnd"/>
      <w:r>
        <w:t xml:space="preserve"> therapy to levodopa in mid-to-late </w:t>
      </w:r>
      <w:r w:rsidR="00E75FDD">
        <w:t>Parkinson’s disease</w:t>
      </w:r>
      <w:r>
        <w:t xml:space="preserve"> in subjects with motor fluctuations.</w:t>
      </w:r>
    </w:p>
    <w:p w14:paraId="347783A1" w14:textId="77777777" w:rsidR="00FA185F" w:rsidRDefault="00FA185F" w:rsidP="002E5ACA">
      <w:r>
        <w:t xml:space="preserve">The proposed indication does not directly correspond to either of these clinical settings. It makes no mention of the stage of disease or the presence of motor fluctuations, implying that safinamide is indicated in both early and mid-to-late PD but it does not propose using safinamide as add-on therapy to a dopamine agonist, which is the only way the drug was assessed in early </w:t>
      </w:r>
      <w:r w:rsidR="006B2E60">
        <w:t>patients with Parkinson’s disease</w:t>
      </w:r>
      <w:r>
        <w:t xml:space="preserve"> in the clinical study program.</w:t>
      </w:r>
    </w:p>
    <w:p w14:paraId="68018902" w14:textId="77777777" w:rsidR="00FA185F" w:rsidRPr="00E75FDD" w:rsidRDefault="00FA185F" w:rsidP="00E75FDD">
      <w:pPr>
        <w:rPr>
          <w:i/>
        </w:rPr>
      </w:pPr>
      <w:r w:rsidRPr="00E75FDD">
        <w:rPr>
          <w:i/>
        </w:rPr>
        <w:t xml:space="preserve">Please clarify whether the drug is proposed for use in both of the clinical settings assessed in the study program, or just the mid-to-late </w:t>
      </w:r>
      <w:r w:rsidR="00E75FDD" w:rsidRPr="00E75FDD">
        <w:rPr>
          <w:i/>
        </w:rPr>
        <w:t>Parkinson’s disease</w:t>
      </w:r>
      <w:r w:rsidRPr="00E75FDD">
        <w:rPr>
          <w:i/>
        </w:rPr>
        <w:t xml:space="preserve"> subjects. If registration is sought for both clinical settings, please reword the indication to include adjunctive therapy to a dopamine agonist and provide justification for use in this clinical context, because the efficacy data in this clinical setting were disappointing. Conversely, if registration is sought for subjects with mid-to-late disease and motor fluctuations, please reword the indication to make this explicit. Finally if it is proposed that the drug </w:t>
      </w:r>
      <w:proofErr w:type="gramStart"/>
      <w:r w:rsidRPr="00E75FDD">
        <w:rPr>
          <w:i/>
        </w:rPr>
        <w:t>be</w:t>
      </w:r>
      <w:proofErr w:type="gramEnd"/>
      <w:r w:rsidRPr="00E75FDD">
        <w:rPr>
          <w:i/>
        </w:rPr>
        <w:t xml:space="preserve"> used as add-on therapy to levodopa in subjects with early </w:t>
      </w:r>
      <w:r w:rsidR="00E75FDD" w:rsidRPr="00E75FDD">
        <w:rPr>
          <w:i/>
        </w:rPr>
        <w:t xml:space="preserve">Parkinson’s disease </w:t>
      </w:r>
      <w:r w:rsidRPr="00E75FDD">
        <w:rPr>
          <w:i/>
        </w:rPr>
        <w:t>and no motor fluctuations, please justify this proposed usage, given that no studies assessed this clinical setting.</w:t>
      </w:r>
    </w:p>
    <w:p w14:paraId="1DF2038C" w14:textId="77777777" w:rsidR="00FA185F" w:rsidRDefault="00E75FDD" w:rsidP="002E5ACA">
      <w:pPr>
        <w:pStyle w:val="Heading6"/>
        <w:rPr>
          <w:b/>
        </w:rPr>
      </w:pPr>
      <w:r>
        <w:t xml:space="preserve">Sponsor </w:t>
      </w:r>
      <w:r w:rsidRPr="002E5ACA">
        <w:t>response</w:t>
      </w:r>
    </w:p>
    <w:p w14:paraId="687EC1F6" w14:textId="77777777" w:rsidR="00FA185F" w:rsidRDefault="00B66B00" w:rsidP="002E5ACA">
      <w:r>
        <w:t>The sponsor</w:t>
      </w:r>
      <w:r w:rsidR="00FA185F">
        <w:t xml:space="preserve"> begins their response to this question by stating (emphasis added):</w:t>
      </w:r>
    </w:p>
    <w:p w14:paraId="61E3EBBB" w14:textId="77777777" w:rsidR="00FA185F" w:rsidRPr="00E75FDD" w:rsidRDefault="00FA185F" w:rsidP="00E75FDD">
      <w:pPr>
        <w:ind w:left="360"/>
        <w:rPr>
          <w:i/>
        </w:rPr>
      </w:pPr>
      <w:r w:rsidRPr="00E75FDD">
        <w:rPr>
          <w:i/>
        </w:rPr>
        <w:lastRenderedPageBreak/>
        <w:t xml:space="preserve">The clinical development program for </w:t>
      </w:r>
      <w:r w:rsidR="00B66B00" w:rsidRPr="00E75FDD">
        <w:rPr>
          <w:i/>
        </w:rPr>
        <w:t>Xadago</w:t>
      </w:r>
      <w:r w:rsidRPr="00E75FDD">
        <w:rPr>
          <w:i/>
        </w:rPr>
        <w:t xml:space="preserve"> as an idiopathic </w:t>
      </w:r>
      <w:r w:rsidR="006B2E60" w:rsidRPr="00E75FDD">
        <w:rPr>
          <w:i/>
        </w:rPr>
        <w:t>Parkinson’s disease</w:t>
      </w:r>
      <w:r w:rsidRPr="00E75FDD">
        <w:rPr>
          <w:i/>
        </w:rPr>
        <w:t xml:space="preserve"> (PD) treatment investigated the safety and efficacy of safinamide as add-on therapy to:</w:t>
      </w:r>
    </w:p>
    <w:p w14:paraId="7FD75E50" w14:textId="67931377" w:rsidR="00FA185F" w:rsidRPr="00E75FDD" w:rsidRDefault="00FA185F" w:rsidP="00E75FDD">
      <w:pPr>
        <w:pStyle w:val="ListBullet"/>
        <w:ind w:left="720"/>
        <w:rPr>
          <w:i/>
        </w:rPr>
      </w:pPr>
      <w:r w:rsidRPr="00E75FDD">
        <w:rPr>
          <w:i/>
        </w:rPr>
        <w:t>Dopamine (DA) agonist monotherapy (</w:t>
      </w:r>
      <w:r w:rsidR="00810A21">
        <w:rPr>
          <w:i/>
        </w:rPr>
        <w:t>S</w:t>
      </w:r>
      <w:r w:rsidR="00810A21" w:rsidRPr="00E75FDD">
        <w:rPr>
          <w:i/>
        </w:rPr>
        <w:t xml:space="preserve">tudies </w:t>
      </w:r>
      <w:r w:rsidRPr="00E75FDD">
        <w:rPr>
          <w:i/>
        </w:rPr>
        <w:t>009, 015 and 27918) and;</w:t>
      </w:r>
    </w:p>
    <w:p w14:paraId="044A2D29" w14:textId="0F4C3577" w:rsidR="00FA185F" w:rsidRPr="00E75FDD" w:rsidRDefault="00FA185F" w:rsidP="00E75FDD">
      <w:pPr>
        <w:pStyle w:val="ListBullet"/>
        <w:ind w:left="720"/>
        <w:rPr>
          <w:i/>
        </w:rPr>
      </w:pPr>
      <w:r w:rsidRPr="00E75FDD">
        <w:rPr>
          <w:i/>
        </w:rPr>
        <w:t>Levodopa (</w:t>
      </w:r>
      <w:r w:rsidR="00A92A5C" w:rsidRPr="00E75FDD">
        <w:rPr>
          <w:i/>
        </w:rPr>
        <w:t>L-DOPA</w:t>
      </w:r>
      <w:r w:rsidRPr="00E75FDD">
        <w:rPr>
          <w:i/>
        </w:rPr>
        <w:t>) alone or in combination with other PD medications (</w:t>
      </w:r>
      <w:r w:rsidR="00810A21">
        <w:rPr>
          <w:i/>
        </w:rPr>
        <w:t>Studies </w:t>
      </w:r>
      <w:r w:rsidRPr="00E75FDD">
        <w:rPr>
          <w:i/>
        </w:rPr>
        <w:t xml:space="preserve">NW-016, NW-018 and 27919 </w:t>
      </w:r>
      <w:r w:rsidR="00810A21">
        <w:rPr>
          <w:i/>
        </w:rPr>
        <w:t>(</w:t>
      </w:r>
      <w:r w:rsidRPr="00E75FDD">
        <w:rPr>
          <w:i/>
        </w:rPr>
        <w:t>SETTLE</w:t>
      </w:r>
      <w:r w:rsidR="00810A21">
        <w:rPr>
          <w:i/>
        </w:rPr>
        <w:t>)</w:t>
      </w:r>
      <w:r w:rsidRPr="00E75FDD">
        <w:rPr>
          <w:i/>
        </w:rPr>
        <w:t>)</w:t>
      </w:r>
    </w:p>
    <w:p w14:paraId="2CB32861" w14:textId="77777777" w:rsidR="005A7B2B" w:rsidRPr="00E75FDD" w:rsidRDefault="00FA185F" w:rsidP="00E75FDD">
      <w:pPr>
        <w:ind w:left="360"/>
        <w:rPr>
          <w:i/>
        </w:rPr>
      </w:pPr>
      <w:r w:rsidRPr="00E75FDD">
        <w:rPr>
          <w:b/>
          <w:i/>
        </w:rPr>
        <w:t xml:space="preserve">As add-on to </w:t>
      </w:r>
      <w:r w:rsidR="009443AA">
        <w:rPr>
          <w:b/>
          <w:i/>
        </w:rPr>
        <w:t>DA agonist</w:t>
      </w:r>
      <w:r w:rsidRPr="00E75FDD">
        <w:rPr>
          <w:b/>
          <w:i/>
        </w:rPr>
        <w:t xml:space="preserve"> monotherapy, safinamide was found to be safe and well tolerated. However as noted by </w:t>
      </w:r>
      <w:r w:rsidR="00002820">
        <w:rPr>
          <w:b/>
          <w:i/>
        </w:rPr>
        <w:t>the clinical evaluator</w:t>
      </w:r>
      <w:r w:rsidRPr="00E75FDD">
        <w:rPr>
          <w:b/>
          <w:i/>
        </w:rPr>
        <w:t>, efficacy results were inconclusive.</w:t>
      </w:r>
      <w:r w:rsidRPr="00E75FDD">
        <w:rPr>
          <w:i/>
        </w:rPr>
        <w:t xml:space="preserve"> Therefore, in the Australian application, registration is only sought for safinamide as add-on therapy to L-D</w:t>
      </w:r>
      <w:r w:rsidR="009A20F6">
        <w:rPr>
          <w:i/>
        </w:rPr>
        <w:t>OPA</w:t>
      </w:r>
      <w:r w:rsidRPr="00E75FDD">
        <w:rPr>
          <w:i/>
        </w:rPr>
        <w:t xml:space="preserve"> alone, or in combination with other PD medicinal products. </w:t>
      </w:r>
      <w:r w:rsidRPr="00E75FDD">
        <w:rPr>
          <w:b/>
          <w:i/>
        </w:rPr>
        <w:t xml:space="preserve">Data generated in </w:t>
      </w:r>
      <w:r w:rsidR="009443AA">
        <w:rPr>
          <w:b/>
          <w:i/>
        </w:rPr>
        <w:t>DA agonist</w:t>
      </w:r>
      <w:r w:rsidRPr="00E75FDD">
        <w:rPr>
          <w:b/>
          <w:i/>
        </w:rPr>
        <w:t xml:space="preserve"> monotherapy studies 009, 015 and 27918 were included in the data package as additional, supporting data</w:t>
      </w:r>
      <w:r w:rsidRPr="00E75FDD">
        <w:rPr>
          <w:i/>
        </w:rPr>
        <w:t xml:space="preserve"> for the proposed use of safinamide as </w:t>
      </w:r>
      <w:r w:rsidR="00A92A5C" w:rsidRPr="00E75FDD">
        <w:rPr>
          <w:i/>
        </w:rPr>
        <w:t>L-DOPA</w:t>
      </w:r>
      <w:r w:rsidRPr="00E75FDD">
        <w:rPr>
          <w:i/>
        </w:rPr>
        <w:t xml:space="preserve"> add-on-therapy. </w:t>
      </w:r>
      <w:r w:rsidRPr="00E75FDD">
        <w:rPr>
          <w:b/>
          <w:i/>
        </w:rPr>
        <w:t>While this was noted in the Cover Letter</w:t>
      </w:r>
      <w:r w:rsidRPr="00E75FDD">
        <w:rPr>
          <w:i/>
        </w:rPr>
        <w:t xml:space="preserve"> of the initial application, Seqirus apologises if this was unclear and the inclusion of these data has caused confusion during the evaluation or uncertainty in relation to the scope of the application.</w:t>
      </w:r>
    </w:p>
    <w:p w14:paraId="7020EAB3" w14:textId="77777777" w:rsidR="00FA185F" w:rsidRPr="00E75FDD" w:rsidRDefault="00FA185F" w:rsidP="00E75FDD">
      <w:pPr>
        <w:ind w:left="360"/>
        <w:rPr>
          <w:i/>
        </w:rPr>
      </w:pPr>
      <w:r w:rsidRPr="00E75FDD">
        <w:rPr>
          <w:i/>
        </w:rPr>
        <w:t xml:space="preserve">The proposed Australian indication for safinamide is: </w:t>
      </w:r>
      <w:r w:rsidR="00B66B00" w:rsidRPr="00E75FDD">
        <w:rPr>
          <w:i/>
        </w:rPr>
        <w:t>‘</w:t>
      </w:r>
      <w:r w:rsidRPr="00E75FDD">
        <w:rPr>
          <w:i/>
        </w:rPr>
        <w:t xml:space="preserve">For the treatment of idiopathic </w:t>
      </w:r>
      <w:r w:rsidR="006B2E60" w:rsidRPr="00E75FDD">
        <w:rPr>
          <w:i/>
        </w:rPr>
        <w:t>Parkinson’s disease</w:t>
      </w:r>
      <w:r w:rsidRPr="00E75FDD">
        <w:rPr>
          <w:i/>
        </w:rPr>
        <w:t xml:space="preserve"> (PD) as add-on therapy to levodopa (L-D</w:t>
      </w:r>
      <w:r w:rsidR="009A20F6">
        <w:rPr>
          <w:i/>
        </w:rPr>
        <w:t>OPA</w:t>
      </w:r>
      <w:r w:rsidRPr="00E75FDD">
        <w:rPr>
          <w:i/>
        </w:rPr>
        <w:t>) alone or in combination with other PD medicinal products.</w:t>
      </w:r>
      <w:r w:rsidR="00B66B00" w:rsidRPr="00E75FDD">
        <w:rPr>
          <w:i/>
        </w:rPr>
        <w:t>’</w:t>
      </w:r>
    </w:p>
    <w:p w14:paraId="39D8D096" w14:textId="77777777" w:rsidR="00FA185F" w:rsidRDefault="00FA185F" w:rsidP="002E5ACA">
      <w:r>
        <w:t xml:space="preserve">The remainder of </w:t>
      </w:r>
      <w:r w:rsidR="00B66B00">
        <w:t>the sponsor</w:t>
      </w:r>
      <w:r>
        <w:t xml:space="preserve">’s response focuses on objections to the expression </w:t>
      </w:r>
      <w:r w:rsidR="00B66B00">
        <w:t>‘</w:t>
      </w:r>
      <w:r>
        <w:t>adult patients</w:t>
      </w:r>
      <w:r w:rsidR="00B66B00">
        <w:t>’</w:t>
      </w:r>
      <w:r>
        <w:t xml:space="preserve"> because they suspect efficacy in children is similar to that demonstrated in adults, to the mention of </w:t>
      </w:r>
      <w:r w:rsidR="00B66B00">
        <w:t>‘</w:t>
      </w:r>
      <w:r>
        <w:t>stable doses</w:t>
      </w:r>
      <w:r w:rsidR="00B66B00">
        <w:t>’</w:t>
      </w:r>
      <w:r>
        <w:t xml:space="preserve">, because they claim that this was only important within a trial setting, to the phrase </w:t>
      </w:r>
      <w:r w:rsidR="00B66B00">
        <w:t>‘</w:t>
      </w:r>
      <w:r>
        <w:t>mid-to-late stage</w:t>
      </w:r>
      <w:r w:rsidR="00B66B00">
        <w:t>’</w:t>
      </w:r>
      <w:r>
        <w:t xml:space="preserve"> on the basis that it is not a rigid, unambiguous identifier, and also on the term </w:t>
      </w:r>
      <w:r w:rsidR="00B66B00">
        <w:t>‘</w:t>
      </w:r>
      <w:r>
        <w:t>fluctuating</w:t>
      </w:r>
      <w:r w:rsidR="00B66B00">
        <w:t>’</w:t>
      </w:r>
      <w:r>
        <w:t>, given that there may be difficulty determining whether fluctuations are present. Each of these objections is considered below.</w:t>
      </w:r>
    </w:p>
    <w:p w14:paraId="4DC6D233" w14:textId="0C000953" w:rsidR="00B52C90" w:rsidRDefault="00FA185F" w:rsidP="002E5ACA">
      <w:pPr>
        <w:pStyle w:val="Heading6"/>
      </w:pPr>
      <w:r w:rsidRPr="002E5ACA">
        <w:t>Evaluator</w:t>
      </w:r>
      <w:r>
        <w:t xml:space="preserve"> </w:t>
      </w:r>
      <w:r w:rsidR="003D1674">
        <w:t>c</w:t>
      </w:r>
      <w:r>
        <w:t>omment</w:t>
      </w:r>
      <w:r w:rsidR="00810A21">
        <w:t xml:space="preserve"> on indication</w:t>
      </w:r>
    </w:p>
    <w:p w14:paraId="5F7AC1D9" w14:textId="79ABD7F0" w:rsidR="00FA185F" w:rsidRDefault="00FA185F" w:rsidP="002E5ACA">
      <w:r>
        <w:t xml:space="preserve">While it may be the case that </w:t>
      </w:r>
      <w:r w:rsidR="00B66B00">
        <w:t>the sponsor</w:t>
      </w:r>
      <w:r>
        <w:t xml:space="preserve">’s </w:t>
      </w:r>
      <w:r w:rsidR="00810A21">
        <w:t>cover letter</w:t>
      </w:r>
      <w:r>
        <w:t xml:space="preserve"> clarified their intended target population, this Clinical </w:t>
      </w:r>
      <w:r w:rsidR="00B52C90">
        <w:t>q</w:t>
      </w:r>
      <w:r>
        <w:t xml:space="preserve">uestion expressed concerns that the </w:t>
      </w:r>
      <w:r>
        <w:rPr>
          <w:i/>
        </w:rPr>
        <w:t>proposed indication in the PI</w:t>
      </w:r>
      <w:r>
        <w:t xml:space="preserve"> failed to indicate a clear target population that was justified on the basis of the submitted evidence.</w:t>
      </w:r>
    </w:p>
    <w:p w14:paraId="036B7B13" w14:textId="77777777" w:rsidR="00FA185F" w:rsidRDefault="00FA185F" w:rsidP="002E5ACA">
      <w:r>
        <w:t xml:space="preserve">Note that the wording for the proposed indication is ambiguous. </w:t>
      </w:r>
      <w:r w:rsidRPr="00B16120">
        <w:t>With no more than punctuation and spacing changes</w:t>
      </w:r>
      <w:r w:rsidRPr="00810A21">
        <w:t>,</w:t>
      </w:r>
      <w:r>
        <w:t xml:space="preserve"> it can be parsed in three different ways:</w:t>
      </w:r>
    </w:p>
    <w:p w14:paraId="4D5D4831" w14:textId="77777777" w:rsidR="00FA185F" w:rsidRPr="00B16120" w:rsidRDefault="00B66B00" w:rsidP="00B16120">
      <w:pPr>
        <w:pStyle w:val="Numberbullet0"/>
        <w:rPr>
          <w:i/>
        </w:rPr>
      </w:pPr>
      <w:r w:rsidRPr="00B16120">
        <w:rPr>
          <w:i/>
        </w:rPr>
        <w:t>‘</w:t>
      </w:r>
      <w:r w:rsidR="00FA185F" w:rsidRPr="00B16120">
        <w:rPr>
          <w:i/>
        </w:rPr>
        <w:t xml:space="preserve">For the treatment of idiopathic </w:t>
      </w:r>
      <w:r w:rsidR="006B2E60" w:rsidRPr="00B16120">
        <w:rPr>
          <w:i/>
        </w:rPr>
        <w:t>Parkinson’s disease</w:t>
      </w:r>
      <w:r w:rsidR="00FA185F" w:rsidRPr="00B16120">
        <w:rPr>
          <w:i/>
        </w:rPr>
        <w:t xml:space="preserve"> (PD):</w:t>
      </w:r>
    </w:p>
    <w:p w14:paraId="0EA753CC" w14:textId="77777777" w:rsidR="00FA185F" w:rsidRPr="00810A21" w:rsidRDefault="00FA185F" w:rsidP="00B16120">
      <w:pPr>
        <w:pStyle w:val="ListBullet2"/>
        <w:rPr>
          <w:i/>
        </w:rPr>
      </w:pPr>
      <w:r w:rsidRPr="00810A21">
        <w:rPr>
          <w:i/>
        </w:rPr>
        <w:t>as add-on therapy to levodopa (L-D</w:t>
      </w:r>
      <w:r w:rsidR="009A20F6" w:rsidRPr="00810A21">
        <w:rPr>
          <w:i/>
        </w:rPr>
        <w:t>OPA</w:t>
      </w:r>
      <w:r w:rsidRPr="00810A21">
        <w:rPr>
          <w:i/>
        </w:rPr>
        <w:t>);</w:t>
      </w:r>
    </w:p>
    <w:p w14:paraId="44468456" w14:textId="77777777" w:rsidR="005A7B2B" w:rsidRPr="00810A21" w:rsidRDefault="00FA185F" w:rsidP="00B16120">
      <w:pPr>
        <w:pStyle w:val="ListBullet2"/>
        <w:rPr>
          <w:i/>
        </w:rPr>
      </w:pPr>
      <w:r w:rsidRPr="00810A21">
        <w:rPr>
          <w:i/>
        </w:rPr>
        <w:t>alone; or</w:t>
      </w:r>
    </w:p>
    <w:p w14:paraId="604FBF2B" w14:textId="77777777" w:rsidR="00FA185F" w:rsidRPr="00B16120" w:rsidRDefault="00FA185F" w:rsidP="00B16120">
      <w:pPr>
        <w:pStyle w:val="ListBullet2"/>
      </w:pPr>
      <w:proofErr w:type="gramStart"/>
      <w:r w:rsidRPr="00810A21">
        <w:rPr>
          <w:i/>
        </w:rPr>
        <w:t>in</w:t>
      </w:r>
      <w:proofErr w:type="gramEnd"/>
      <w:r w:rsidRPr="00810A21">
        <w:rPr>
          <w:i/>
        </w:rPr>
        <w:t xml:space="preserve"> combination with other </w:t>
      </w:r>
      <w:r w:rsidR="00D459DC" w:rsidRPr="00B16120">
        <w:rPr>
          <w:i/>
        </w:rPr>
        <w:t>PD</w:t>
      </w:r>
      <w:r w:rsidRPr="00810A21">
        <w:rPr>
          <w:i/>
        </w:rPr>
        <w:t xml:space="preserve"> medicinal products.</w:t>
      </w:r>
      <w:r w:rsidR="00B66B00" w:rsidRPr="00810A21">
        <w:rPr>
          <w:i/>
        </w:rPr>
        <w:t>’</w:t>
      </w:r>
    </w:p>
    <w:p w14:paraId="6E65ABFC" w14:textId="77777777" w:rsidR="00FA185F" w:rsidRPr="00B16120" w:rsidRDefault="00B66B00" w:rsidP="00B16120">
      <w:pPr>
        <w:pStyle w:val="Numberbullet0"/>
        <w:rPr>
          <w:i/>
        </w:rPr>
      </w:pPr>
      <w:r w:rsidRPr="00B16120">
        <w:rPr>
          <w:i/>
        </w:rPr>
        <w:t>‘</w:t>
      </w:r>
      <w:r w:rsidR="00FA185F" w:rsidRPr="00B16120">
        <w:rPr>
          <w:i/>
        </w:rPr>
        <w:t xml:space="preserve">For the treatment of idiopathic </w:t>
      </w:r>
      <w:r w:rsidR="006B2E60" w:rsidRPr="00B16120">
        <w:rPr>
          <w:i/>
        </w:rPr>
        <w:t>Parkinson’s disease</w:t>
      </w:r>
      <w:r w:rsidR="00FA185F" w:rsidRPr="00B16120">
        <w:rPr>
          <w:i/>
        </w:rPr>
        <w:t xml:space="preserve"> (PD):</w:t>
      </w:r>
    </w:p>
    <w:p w14:paraId="4D83DACE" w14:textId="77777777" w:rsidR="005A7B2B" w:rsidRPr="00B52C90" w:rsidRDefault="00FA185F" w:rsidP="00B16120">
      <w:pPr>
        <w:pStyle w:val="ListBullet2"/>
      </w:pPr>
      <w:r w:rsidRPr="00B52C90">
        <w:t>as add-on therapy to levodopa (L-D</w:t>
      </w:r>
      <w:r w:rsidR="009A20F6">
        <w:t>OPA</w:t>
      </w:r>
      <w:r w:rsidRPr="00B52C90">
        <w:t>) alone; or</w:t>
      </w:r>
    </w:p>
    <w:p w14:paraId="566DFF34" w14:textId="77777777" w:rsidR="00FA185F" w:rsidRPr="00B52C90" w:rsidRDefault="00FA185F" w:rsidP="00B16120">
      <w:pPr>
        <w:pStyle w:val="ListBullet2"/>
        <w:rPr>
          <w:i/>
        </w:rPr>
      </w:pPr>
      <w:proofErr w:type="gramStart"/>
      <w:r w:rsidRPr="00B52C90">
        <w:rPr>
          <w:i/>
        </w:rPr>
        <w:t>in</w:t>
      </w:r>
      <w:proofErr w:type="gramEnd"/>
      <w:r w:rsidRPr="00B52C90">
        <w:rPr>
          <w:i/>
        </w:rPr>
        <w:t xml:space="preserve"> combination with </w:t>
      </w:r>
      <w:r w:rsidRPr="00D459DC">
        <w:t xml:space="preserve">other </w:t>
      </w:r>
      <w:r w:rsidR="00D459DC" w:rsidRPr="00D459DC">
        <w:rPr>
          <w:kern w:val="2"/>
        </w:rPr>
        <w:t>PD</w:t>
      </w:r>
      <w:r w:rsidRPr="00D459DC">
        <w:t xml:space="preserve"> medicinal</w:t>
      </w:r>
      <w:r w:rsidRPr="00B52C90">
        <w:rPr>
          <w:i/>
        </w:rPr>
        <w:t xml:space="preserve"> products.</w:t>
      </w:r>
      <w:r w:rsidR="00B66B00" w:rsidRPr="00B52C90">
        <w:rPr>
          <w:i/>
        </w:rPr>
        <w:t>’</w:t>
      </w:r>
    </w:p>
    <w:p w14:paraId="54E45D15" w14:textId="77777777" w:rsidR="00FA185F" w:rsidRPr="00B16120" w:rsidRDefault="00B66B00" w:rsidP="00B16120">
      <w:pPr>
        <w:pStyle w:val="Numberbullet0"/>
        <w:rPr>
          <w:i/>
        </w:rPr>
      </w:pPr>
      <w:r w:rsidRPr="00B16120">
        <w:rPr>
          <w:i/>
        </w:rPr>
        <w:t>‘</w:t>
      </w:r>
      <w:r w:rsidR="00FA185F" w:rsidRPr="00B16120">
        <w:rPr>
          <w:i/>
        </w:rPr>
        <w:t xml:space="preserve">For the treatment of idiopathic </w:t>
      </w:r>
      <w:r w:rsidR="006B2E60" w:rsidRPr="00B16120">
        <w:rPr>
          <w:i/>
        </w:rPr>
        <w:t>Parkinson’s disease</w:t>
      </w:r>
      <w:r w:rsidR="00FA185F" w:rsidRPr="00B16120">
        <w:rPr>
          <w:i/>
        </w:rPr>
        <w:t xml:space="preserve"> (PD) as add-on therapy to levodopa (L-D</w:t>
      </w:r>
      <w:r w:rsidR="009A20F6" w:rsidRPr="00B16120">
        <w:rPr>
          <w:i/>
        </w:rPr>
        <w:t>OPA</w:t>
      </w:r>
      <w:r w:rsidR="00FA185F" w:rsidRPr="00B16120">
        <w:rPr>
          <w:i/>
        </w:rPr>
        <w:t>):</w:t>
      </w:r>
    </w:p>
    <w:p w14:paraId="57D3DDBF" w14:textId="77777777" w:rsidR="005A7B2B" w:rsidRPr="00B16120" w:rsidRDefault="00FA185F" w:rsidP="00B16120">
      <w:pPr>
        <w:pStyle w:val="ListBullet2"/>
        <w:rPr>
          <w:i/>
        </w:rPr>
      </w:pPr>
      <w:r w:rsidRPr="00B16120">
        <w:rPr>
          <w:i/>
        </w:rPr>
        <w:t>alone; or</w:t>
      </w:r>
    </w:p>
    <w:p w14:paraId="75EED089" w14:textId="77777777" w:rsidR="00FA185F" w:rsidRPr="00B16120" w:rsidRDefault="00FA185F" w:rsidP="00B16120">
      <w:pPr>
        <w:pStyle w:val="ListBullet2"/>
        <w:rPr>
          <w:i/>
        </w:rPr>
      </w:pPr>
      <w:proofErr w:type="gramStart"/>
      <w:r w:rsidRPr="00B16120">
        <w:rPr>
          <w:i/>
        </w:rPr>
        <w:t>in</w:t>
      </w:r>
      <w:proofErr w:type="gramEnd"/>
      <w:r w:rsidRPr="00B16120">
        <w:rPr>
          <w:i/>
        </w:rPr>
        <w:t xml:space="preserve"> combination with other PD medicinal products.</w:t>
      </w:r>
      <w:r w:rsidR="00B66B00" w:rsidRPr="00B16120">
        <w:rPr>
          <w:i/>
        </w:rPr>
        <w:t>’</w:t>
      </w:r>
    </w:p>
    <w:p w14:paraId="65C3040A" w14:textId="77777777" w:rsidR="005A7B2B" w:rsidRDefault="00FA185F" w:rsidP="002E5ACA">
      <w:pPr>
        <w:rPr>
          <w:i/>
        </w:rPr>
      </w:pPr>
      <w:r>
        <w:t xml:space="preserve">The first parsing implies that safinamide can be used in three different ways: 1) as an add-on to levodopa; 2) as monotherapy, or 3) as an add-on to other </w:t>
      </w:r>
      <w:r w:rsidR="00B52C90">
        <w:t>Parkinson’s disease</w:t>
      </w:r>
      <w:r>
        <w:t xml:space="preserve"> drugs, </w:t>
      </w:r>
      <w:r>
        <w:lastRenderedPageBreak/>
        <w:t xml:space="preserve">such as dopamine agonists. The second parsing implies that safinamide can only be used as add-on therapy, but the regimen to which it is added can be 1) levodopa alone or 2) any other combination of </w:t>
      </w:r>
      <w:r w:rsidR="00B52C90">
        <w:t>Parkinson’s disease</w:t>
      </w:r>
      <w:r>
        <w:t xml:space="preserve"> drugs, including those without levodopa. </w:t>
      </w:r>
      <w:r w:rsidR="00B66B00">
        <w:t>The sponsor</w:t>
      </w:r>
      <w:r>
        <w:t xml:space="preserve"> claims that the third parsing is intended, with safinamide to be used as add-on therapy to any regimen involving levodopa (with additional verbiage that potentially adds confusion, by pointing out that the levodopa</w:t>
      </w:r>
      <w:r w:rsidR="00B52C90">
        <w:t xml:space="preserve"> </w:t>
      </w:r>
      <w:r>
        <w:t xml:space="preserve">containing regimen may also contain other agents, though the presence or absence of those other agents has no effect). There are many other ways of describing the intended indication that would not be so susceptible to changes in interpretation; for instance: </w:t>
      </w:r>
      <w:r w:rsidR="00B66B00">
        <w:rPr>
          <w:i/>
        </w:rPr>
        <w:t>‘</w:t>
      </w:r>
      <w:r>
        <w:rPr>
          <w:i/>
        </w:rPr>
        <w:t xml:space="preserve">For the treatment of idiopathic </w:t>
      </w:r>
      <w:r w:rsidR="006B2E60">
        <w:rPr>
          <w:i/>
        </w:rPr>
        <w:t>Parkinson’s disease</w:t>
      </w:r>
      <w:r>
        <w:rPr>
          <w:i/>
        </w:rPr>
        <w:t xml:space="preserve"> (PD) as add-on therapy to regimens that include levodopa (L-D</w:t>
      </w:r>
      <w:r w:rsidR="009A20F6">
        <w:rPr>
          <w:i/>
        </w:rPr>
        <w:t>OPA</w:t>
      </w:r>
      <w:r>
        <w:rPr>
          <w:i/>
        </w:rPr>
        <w:t>).</w:t>
      </w:r>
      <w:r w:rsidR="00B66B00">
        <w:rPr>
          <w:i/>
        </w:rPr>
        <w:t>’</w:t>
      </w:r>
    </w:p>
    <w:p w14:paraId="057EDF9C" w14:textId="77777777" w:rsidR="00FA185F" w:rsidRDefault="00FA185F" w:rsidP="00FA185F">
      <w:r>
        <w:t xml:space="preserve">Apart from the ambiguity of the proposed indication, the other major problem is that </w:t>
      </w:r>
      <w:r>
        <w:rPr>
          <w:i/>
        </w:rPr>
        <w:t>it is far more inclusive than the evidence justifies.</w:t>
      </w:r>
      <w:r>
        <w:t xml:space="preserve"> Clear evidence of benefit was only obtained in subjects with motor fluctuations, and largely consisted in improvements in </w:t>
      </w:r>
      <w:r w:rsidR="00B66B00">
        <w:t>‘</w:t>
      </w:r>
      <w:r>
        <w:t>on</w:t>
      </w:r>
      <w:r w:rsidR="00B66B00">
        <w:t>’</w:t>
      </w:r>
      <w:r>
        <w:t xml:space="preserve"> time. Studies in non-fluctuating patients assessed safinamide as add-on therapy to dopamine agonists, and these studies produced no convincing evidence of efficacy. </w:t>
      </w:r>
      <w:r w:rsidR="00B66B00">
        <w:t>The sponsor</w:t>
      </w:r>
      <w:r>
        <w:t xml:space="preserve">’s study program was not designed to tease out whether it was the presence of fluctuations that was important in producing a response to safinamide, or whether it was co-treatment with levodopa that was important, because these variables were not assessed independently: the studies that recruited fluctuating patients also required that the subjects were on levodopa. Patients not on levodopa and without fluctuations did not have a convincing efficacy response, as conceded by </w:t>
      </w:r>
      <w:r w:rsidR="00B66B00">
        <w:t>the sponsor</w:t>
      </w:r>
      <w:r>
        <w:t xml:space="preserve">, but the study program did not assess other combinations, such as patients not on levodopa with fluctuations, and patients on levodopa but without fluctuations. This means that the only population for whom there is good evidence of efficacy consists of patients who both: 1) had motor fluctuations; and 2) were on levodopa. The indication needs to reflect this (and this has also </w:t>
      </w:r>
      <w:r w:rsidRPr="000506DB">
        <w:t>been the opinion of every regulatory authority that has assessed this issue, as discussed in Question 2).</w:t>
      </w:r>
    </w:p>
    <w:p w14:paraId="6F550D54" w14:textId="77777777" w:rsidR="00FA185F" w:rsidRDefault="00FA185F" w:rsidP="002E5ACA">
      <w:pPr>
        <w:pStyle w:val="TableTitle"/>
      </w:pPr>
      <w:bookmarkStart w:id="157" w:name="_Toc515480817"/>
      <w:r>
        <w:t xml:space="preserve">Table </w:t>
      </w:r>
      <w:r w:rsidR="000507D5">
        <w:t>10</w:t>
      </w:r>
      <w:r w:rsidR="00B52C90">
        <w:t>:</w:t>
      </w:r>
      <w:r>
        <w:t xml:space="preserve"> </w:t>
      </w:r>
      <w:r w:rsidRPr="002E5ACA">
        <w:t>Summary</w:t>
      </w:r>
      <w:r>
        <w:t xml:space="preserve"> of the </w:t>
      </w:r>
      <w:r w:rsidR="00B52C90">
        <w:t>e</w:t>
      </w:r>
      <w:r>
        <w:t xml:space="preserve">vidence for </w:t>
      </w:r>
      <w:r w:rsidR="00B52C90">
        <w:t>e</w:t>
      </w:r>
      <w:r>
        <w:t xml:space="preserve">fficacy of </w:t>
      </w:r>
      <w:r w:rsidR="00B52C90">
        <w:t>s</w:t>
      </w:r>
      <w:r>
        <w:t>afinamide</w:t>
      </w:r>
      <w:bookmarkEnd w:id="157"/>
    </w:p>
    <w:tbl>
      <w:tblPr>
        <w:tblStyle w:val="TableTGAblue"/>
        <w:tblW w:w="0" w:type="auto"/>
        <w:tblLook w:val="01E0" w:firstRow="1" w:lastRow="1" w:firstColumn="1" w:lastColumn="1" w:noHBand="0" w:noVBand="0"/>
      </w:tblPr>
      <w:tblGrid>
        <w:gridCol w:w="2819"/>
        <w:gridCol w:w="2847"/>
        <w:gridCol w:w="2776"/>
      </w:tblGrid>
      <w:tr w:rsidR="00FA185F" w:rsidRPr="002E5ACA" w14:paraId="52D4B346" w14:textId="77777777" w:rsidTr="00683E67">
        <w:trPr>
          <w:cnfStyle w:val="100000000000" w:firstRow="1" w:lastRow="0" w:firstColumn="0" w:lastColumn="0" w:oddVBand="0" w:evenVBand="0" w:oddHBand="0" w:evenHBand="0" w:firstRowFirstColumn="0" w:firstRowLastColumn="0" w:lastRowFirstColumn="0" w:lastRowLastColumn="0"/>
          <w:trHeight w:val="469"/>
        </w:trPr>
        <w:tc>
          <w:tcPr>
            <w:tcW w:w="2819" w:type="dxa"/>
          </w:tcPr>
          <w:p w14:paraId="2CED4F6B" w14:textId="77777777" w:rsidR="00FA185F" w:rsidRPr="002E5ACA" w:rsidRDefault="00FA185F" w:rsidP="002E5ACA">
            <w:pPr>
              <w:rPr>
                <w:sz w:val="20"/>
                <w:szCs w:val="20"/>
              </w:rPr>
            </w:pPr>
          </w:p>
        </w:tc>
        <w:tc>
          <w:tcPr>
            <w:tcW w:w="2847" w:type="dxa"/>
            <w:hideMark/>
          </w:tcPr>
          <w:p w14:paraId="270C981C" w14:textId="77777777" w:rsidR="00FA185F" w:rsidRPr="002E5ACA" w:rsidRDefault="00B52C90" w:rsidP="002E5ACA">
            <w:pPr>
              <w:rPr>
                <w:sz w:val="20"/>
                <w:szCs w:val="20"/>
              </w:rPr>
            </w:pPr>
            <w:r w:rsidRPr="002E5ACA">
              <w:rPr>
                <w:sz w:val="20"/>
                <w:szCs w:val="20"/>
              </w:rPr>
              <w:t>Dopamine agonist add-on</w:t>
            </w:r>
          </w:p>
        </w:tc>
        <w:tc>
          <w:tcPr>
            <w:tcW w:w="2776" w:type="dxa"/>
            <w:hideMark/>
          </w:tcPr>
          <w:p w14:paraId="293434A7" w14:textId="77777777" w:rsidR="00FA185F" w:rsidRPr="002E5ACA" w:rsidRDefault="00B52C90" w:rsidP="002E5ACA">
            <w:pPr>
              <w:rPr>
                <w:sz w:val="20"/>
                <w:szCs w:val="20"/>
              </w:rPr>
            </w:pPr>
            <w:r w:rsidRPr="002E5ACA">
              <w:rPr>
                <w:sz w:val="20"/>
                <w:szCs w:val="20"/>
              </w:rPr>
              <w:t>Levodopa add-on</w:t>
            </w:r>
          </w:p>
        </w:tc>
      </w:tr>
      <w:tr w:rsidR="00FA185F" w:rsidRPr="002E5ACA" w14:paraId="67D78BF6" w14:textId="77777777" w:rsidTr="00683E67">
        <w:trPr>
          <w:trHeight w:val="458"/>
        </w:trPr>
        <w:tc>
          <w:tcPr>
            <w:tcW w:w="2819" w:type="dxa"/>
            <w:hideMark/>
          </w:tcPr>
          <w:p w14:paraId="44EE5EA5" w14:textId="77777777" w:rsidR="00FA185F" w:rsidRPr="002E5ACA" w:rsidRDefault="00FA185F" w:rsidP="002E5ACA">
            <w:pPr>
              <w:rPr>
                <w:b/>
                <w:sz w:val="20"/>
                <w:szCs w:val="20"/>
              </w:rPr>
            </w:pPr>
            <w:r w:rsidRPr="002E5ACA">
              <w:rPr>
                <w:b/>
                <w:sz w:val="20"/>
                <w:szCs w:val="20"/>
              </w:rPr>
              <w:t>No fluctuations</w:t>
            </w:r>
          </w:p>
        </w:tc>
        <w:tc>
          <w:tcPr>
            <w:tcW w:w="2847" w:type="dxa"/>
            <w:hideMark/>
          </w:tcPr>
          <w:p w14:paraId="07B1AE18" w14:textId="77777777" w:rsidR="00FA185F" w:rsidRPr="002E5ACA" w:rsidRDefault="00FA185F" w:rsidP="002E5ACA">
            <w:pPr>
              <w:rPr>
                <w:sz w:val="20"/>
                <w:szCs w:val="20"/>
              </w:rPr>
            </w:pPr>
            <w:r w:rsidRPr="002E5ACA">
              <w:rPr>
                <w:sz w:val="20"/>
                <w:szCs w:val="20"/>
              </w:rPr>
              <w:t>Negative/weak studies</w:t>
            </w:r>
          </w:p>
        </w:tc>
        <w:tc>
          <w:tcPr>
            <w:tcW w:w="2776" w:type="dxa"/>
            <w:hideMark/>
          </w:tcPr>
          <w:p w14:paraId="46709381" w14:textId="77777777" w:rsidR="00FA185F" w:rsidRPr="002E5ACA" w:rsidRDefault="00FA185F" w:rsidP="002E5ACA">
            <w:pPr>
              <w:rPr>
                <w:sz w:val="20"/>
                <w:szCs w:val="20"/>
              </w:rPr>
            </w:pPr>
            <w:r w:rsidRPr="002E5ACA">
              <w:rPr>
                <w:sz w:val="20"/>
                <w:szCs w:val="20"/>
              </w:rPr>
              <w:t>No studies</w:t>
            </w:r>
          </w:p>
        </w:tc>
      </w:tr>
      <w:tr w:rsidR="00FA185F" w:rsidRPr="002E5ACA" w14:paraId="376394AF" w14:textId="77777777" w:rsidTr="00683E67">
        <w:trPr>
          <w:trHeight w:val="469"/>
        </w:trPr>
        <w:tc>
          <w:tcPr>
            <w:tcW w:w="2819" w:type="dxa"/>
            <w:hideMark/>
          </w:tcPr>
          <w:p w14:paraId="53213CE0" w14:textId="77777777" w:rsidR="00FA185F" w:rsidRPr="002E5ACA" w:rsidRDefault="00FA185F" w:rsidP="002E5ACA">
            <w:pPr>
              <w:rPr>
                <w:b/>
                <w:sz w:val="20"/>
                <w:szCs w:val="20"/>
              </w:rPr>
            </w:pPr>
            <w:r w:rsidRPr="002E5ACA">
              <w:rPr>
                <w:b/>
                <w:sz w:val="20"/>
                <w:szCs w:val="20"/>
              </w:rPr>
              <w:t>Fluctuations</w:t>
            </w:r>
          </w:p>
        </w:tc>
        <w:tc>
          <w:tcPr>
            <w:tcW w:w="2847" w:type="dxa"/>
            <w:hideMark/>
          </w:tcPr>
          <w:p w14:paraId="3D29356B" w14:textId="77777777" w:rsidR="00FA185F" w:rsidRPr="002E5ACA" w:rsidRDefault="00FA185F" w:rsidP="002E5ACA">
            <w:pPr>
              <w:rPr>
                <w:sz w:val="20"/>
                <w:szCs w:val="20"/>
              </w:rPr>
            </w:pPr>
            <w:r w:rsidRPr="002E5ACA">
              <w:rPr>
                <w:sz w:val="20"/>
                <w:szCs w:val="20"/>
              </w:rPr>
              <w:t>No studies</w:t>
            </w:r>
          </w:p>
        </w:tc>
        <w:tc>
          <w:tcPr>
            <w:tcW w:w="2776" w:type="dxa"/>
            <w:hideMark/>
          </w:tcPr>
          <w:p w14:paraId="70F30DC1" w14:textId="77777777" w:rsidR="00FA185F" w:rsidRPr="002E5ACA" w:rsidRDefault="00FA185F" w:rsidP="002E5ACA">
            <w:pPr>
              <w:rPr>
                <w:sz w:val="20"/>
                <w:szCs w:val="20"/>
              </w:rPr>
            </w:pPr>
            <w:r w:rsidRPr="002E5ACA">
              <w:rPr>
                <w:sz w:val="20"/>
                <w:szCs w:val="20"/>
              </w:rPr>
              <w:t>Positive studies</w:t>
            </w:r>
          </w:p>
        </w:tc>
      </w:tr>
    </w:tbl>
    <w:p w14:paraId="024BC2E3" w14:textId="77777777" w:rsidR="005A7B2B" w:rsidRDefault="00FA185F" w:rsidP="00FA185F">
      <w:pPr>
        <w:rPr>
          <w:i/>
        </w:rPr>
      </w:pPr>
      <w:r>
        <w:t xml:space="preserve">The </w:t>
      </w:r>
      <w:r w:rsidR="00B52C90">
        <w:t>c</w:t>
      </w:r>
      <w:r>
        <w:t xml:space="preserve">linical </w:t>
      </w:r>
      <w:r w:rsidR="00B52C90">
        <w:t>e</w:t>
      </w:r>
      <w:r>
        <w:t xml:space="preserve">valuator originally proposed that Australia adopt an indication similar to that approved in Europe: </w:t>
      </w:r>
      <w:r w:rsidR="00B66B00">
        <w:rPr>
          <w:i/>
        </w:rPr>
        <w:t>‘</w:t>
      </w:r>
      <w:r>
        <w:rPr>
          <w:i/>
        </w:rPr>
        <w:t xml:space="preserve">For the treatment of adult patients with idiopathic </w:t>
      </w:r>
      <w:r w:rsidR="006B2E60">
        <w:rPr>
          <w:i/>
        </w:rPr>
        <w:t>Parkinson’s disease</w:t>
      </w:r>
      <w:r>
        <w:rPr>
          <w:i/>
        </w:rPr>
        <w:t xml:space="preserve"> (PD) as add-on therapy to a stable dose of Levodopa (</w:t>
      </w:r>
      <w:r w:rsidR="00A92A5C">
        <w:rPr>
          <w:i/>
        </w:rPr>
        <w:t>L-DOPA</w:t>
      </w:r>
      <w:r>
        <w:rPr>
          <w:i/>
        </w:rPr>
        <w:t>) alone or in combination with other PD medicinal products in mid-to late-stage fluctuating patients.</w:t>
      </w:r>
      <w:r w:rsidR="00B66B00">
        <w:rPr>
          <w:i/>
        </w:rPr>
        <w:t>’</w:t>
      </w:r>
    </w:p>
    <w:p w14:paraId="2F80329E" w14:textId="77777777" w:rsidR="00FA185F" w:rsidRDefault="00FA185F" w:rsidP="002E5ACA">
      <w:r>
        <w:t>Although this indication includes reference to fluctuations, which is appropriate, it is nonetheless capable of being parsed in different ways, including:</w:t>
      </w:r>
    </w:p>
    <w:p w14:paraId="64229B0F" w14:textId="77777777" w:rsidR="005A7B2B" w:rsidRPr="00B52C90" w:rsidRDefault="00FA185F" w:rsidP="00B52C90">
      <w:pPr>
        <w:ind w:left="360"/>
        <w:rPr>
          <w:i/>
        </w:rPr>
      </w:pPr>
      <w:r w:rsidRPr="00B52C90">
        <w:rPr>
          <w:i/>
        </w:rPr>
        <w:t xml:space="preserve">For the treatment of adult patients with idiopathic </w:t>
      </w:r>
      <w:r w:rsidR="006B2E60" w:rsidRPr="00B52C90">
        <w:rPr>
          <w:i/>
        </w:rPr>
        <w:t>Parkinson’s disease</w:t>
      </w:r>
      <w:r w:rsidRPr="00B52C90">
        <w:rPr>
          <w:i/>
        </w:rPr>
        <w:t xml:space="preserve"> (PD) as add-on therapy to a stable dose of Levodopa (</w:t>
      </w:r>
      <w:r w:rsidR="00A92A5C" w:rsidRPr="00B52C90">
        <w:rPr>
          <w:i/>
        </w:rPr>
        <w:t>L-DOPA</w:t>
      </w:r>
      <w:r w:rsidRPr="00B52C90">
        <w:rPr>
          <w:i/>
        </w:rPr>
        <w:t>):</w:t>
      </w:r>
    </w:p>
    <w:p w14:paraId="1EA3801E" w14:textId="77777777" w:rsidR="005A7B2B" w:rsidRPr="00B52C90" w:rsidRDefault="00FA185F" w:rsidP="00B52C90">
      <w:pPr>
        <w:pStyle w:val="ListBullet"/>
        <w:ind w:left="720"/>
        <w:rPr>
          <w:i/>
        </w:rPr>
      </w:pPr>
      <w:r w:rsidRPr="00B52C90">
        <w:rPr>
          <w:i/>
        </w:rPr>
        <w:t>alone;</w:t>
      </w:r>
    </w:p>
    <w:p w14:paraId="0176C76F" w14:textId="77777777" w:rsidR="00FA185F" w:rsidRPr="00B52C90" w:rsidRDefault="00FA185F" w:rsidP="00B52C90">
      <w:pPr>
        <w:pStyle w:val="ListBullet"/>
        <w:ind w:left="720"/>
        <w:rPr>
          <w:i/>
        </w:rPr>
      </w:pPr>
      <w:r w:rsidRPr="00B52C90">
        <w:rPr>
          <w:i/>
        </w:rPr>
        <w:t>or in combination with other PD medicinal products</w:t>
      </w:r>
    </w:p>
    <w:p w14:paraId="44CD9A35" w14:textId="77777777" w:rsidR="00FA185F" w:rsidRPr="00B52C90" w:rsidRDefault="00FA185F" w:rsidP="00B52C90">
      <w:pPr>
        <w:ind w:left="360"/>
        <w:rPr>
          <w:i/>
        </w:rPr>
      </w:pPr>
      <w:proofErr w:type="gramStart"/>
      <w:r w:rsidRPr="00B52C90">
        <w:rPr>
          <w:i/>
        </w:rPr>
        <w:t>in</w:t>
      </w:r>
      <w:proofErr w:type="gramEnd"/>
      <w:r w:rsidRPr="00B52C90">
        <w:rPr>
          <w:i/>
        </w:rPr>
        <w:t xml:space="preserve"> mid-to late-stage fluctuating patients.</w:t>
      </w:r>
      <w:r w:rsidR="00B66B00" w:rsidRPr="00B52C90">
        <w:rPr>
          <w:i/>
        </w:rPr>
        <w:t>’</w:t>
      </w:r>
    </w:p>
    <w:p w14:paraId="1EA1B587" w14:textId="77777777" w:rsidR="005A7B2B" w:rsidRPr="00B52C90" w:rsidRDefault="00FA185F" w:rsidP="00B52C90">
      <w:pPr>
        <w:ind w:left="360"/>
        <w:rPr>
          <w:i/>
        </w:rPr>
      </w:pPr>
      <w:r w:rsidRPr="00B52C90">
        <w:rPr>
          <w:i/>
        </w:rPr>
        <w:t xml:space="preserve">For the treatment of adult patients with idiopathic </w:t>
      </w:r>
      <w:r w:rsidR="006B2E60" w:rsidRPr="00B52C90">
        <w:rPr>
          <w:i/>
        </w:rPr>
        <w:t>Parkinson’s disease</w:t>
      </w:r>
      <w:r w:rsidRPr="00B52C90">
        <w:rPr>
          <w:i/>
        </w:rPr>
        <w:t xml:space="preserve"> (PD):</w:t>
      </w:r>
    </w:p>
    <w:p w14:paraId="3CBDCBEB" w14:textId="77777777" w:rsidR="00FA185F" w:rsidRPr="00B52C90" w:rsidRDefault="00FA185F" w:rsidP="00B52C90">
      <w:pPr>
        <w:pStyle w:val="ListBullet"/>
        <w:ind w:left="720"/>
        <w:rPr>
          <w:i/>
        </w:rPr>
      </w:pPr>
      <w:r w:rsidRPr="00B52C90">
        <w:rPr>
          <w:i/>
        </w:rPr>
        <w:t>as add-on therapy to a stable dose of Levodopa (</w:t>
      </w:r>
      <w:r w:rsidR="00A92A5C" w:rsidRPr="00B52C90">
        <w:rPr>
          <w:i/>
        </w:rPr>
        <w:t>L-DOPA</w:t>
      </w:r>
      <w:r w:rsidRPr="00B52C90">
        <w:rPr>
          <w:i/>
        </w:rPr>
        <w:t>) alone; or</w:t>
      </w:r>
    </w:p>
    <w:p w14:paraId="5844C1F9" w14:textId="77777777" w:rsidR="00FA185F" w:rsidRPr="00B52C90" w:rsidRDefault="00FA185F" w:rsidP="00B52C90">
      <w:pPr>
        <w:pStyle w:val="ListBullet"/>
        <w:ind w:left="720"/>
        <w:rPr>
          <w:i/>
        </w:rPr>
      </w:pPr>
      <w:proofErr w:type="gramStart"/>
      <w:r w:rsidRPr="00B52C90">
        <w:rPr>
          <w:i/>
        </w:rPr>
        <w:lastRenderedPageBreak/>
        <w:t>in</w:t>
      </w:r>
      <w:proofErr w:type="gramEnd"/>
      <w:r w:rsidRPr="00B52C90">
        <w:rPr>
          <w:i/>
        </w:rPr>
        <w:t xml:space="preserve"> combination with other PD medicinal products in mid-to late-stage fluctuating patients.</w:t>
      </w:r>
      <w:r w:rsidR="00B66B00" w:rsidRPr="00B52C90">
        <w:rPr>
          <w:i/>
        </w:rPr>
        <w:t>’</w:t>
      </w:r>
    </w:p>
    <w:p w14:paraId="60D251DC" w14:textId="77777777" w:rsidR="005A7B2B" w:rsidRPr="00B52C90" w:rsidRDefault="00FA185F" w:rsidP="00B52C90">
      <w:pPr>
        <w:ind w:left="360"/>
        <w:rPr>
          <w:i/>
        </w:rPr>
      </w:pPr>
      <w:r w:rsidRPr="00B52C90">
        <w:rPr>
          <w:i/>
        </w:rPr>
        <w:t xml:space="preserve">For the treatment of adult patients with idiopathic </w:t>
      </w:r>
      <w:r w:rsidR="006B2E60" w:rsidRPr="00B52C90">
        <w:rPr>
          <w:i/>
        </w:rPr>
        <w:t>Parkinson’s disease</w:t>
      </w:r>
      <w:r w:rsidRPr="00B52C90">
        <w:rPr>
          <w:i/>
        </w:rPr>
        <w:t xml:space="preserve"> (PD) as add-on therapy:</w:t>
      </w:r>
    </w:p>
    <w:p w14:paraId="7F9B4E0B" w14:textId="77777777" w:rsidR="005A7B2B" w:rsidRPr="00B52C90" w:rsidRDefault="00FA185F" w:rsidP="00B52C90">
      <w:pPr>
        <w:pStyle w:val="ListBullet"/>
        <w:ind w:left="720"/>
        <w:rPr>
          <w:i/>
        </w:rPr>
      </w:pPr>
      <w:r w:rsidRPr="00B52C90">
        <w:rPr>
          <w:i/>
        </w:rPr>
        <w:t>to a stable dose of Levodopa (</w:t>
      </w:r>
      <w:r w:rsidR="00A92A5C" w:rsidRPr="00B52C90">
        <w:rPr>
          <w:i/>
        </w:rPr>
        <w:t>L-DOPA</w:t>
      </w:r>
      <w:r w:rsidRPr="00B52C90">
        <w:rPr>
          <w:i/>
        </w:rPr>
        <w:t>) alone; or</w:t>
      </w:r>
    </w:p>
    <w:p w14:paraId="040DF622" w14:textId="77777777" w:rsidR="00FA185F" w:rsidRDefault="00FA185F" w:rsidP="00B52C90">
      <w:pPr>
        <w:pStyle w:val="ListBullet"/>
        <w:ind w:left="720"/>
      </w:pPr>
      <w:r w:rsidRPr="00B52C90">
        <w:rPr>
          <w:i/>
        </w:rPr>
        <w:t>in combination with other PD medicinal products,</w:t>
      </w:r>
    </w:p>
    <w:p w14:paraId="26A82CD4" w14:textId="77777777" w:rsidR="00FA185F" w:rsidRPr="00B52C90" w:rsidRDefault="00FA185F" w:rsidP="00B52C90">
      <w:pPr>
        <w:ind w:left="360"/>
        <w:rPr>
          <w:i/>
        </w:rPr>
      </w:pPr>
      <w:proofErr w:type="gramStart"/>
      <w:r w:rsidRPr="00B52C90">
        <w:rPr>
          <w:i/>
        </w:rPr>
        <w:t>in</w:t>
      </w:r>
      <w:proofErr w:type="gramEnd"/>
      <w:r w:rsidRPr="00B52C90">
        <w:rPr>
          <w:i/>
        </w:rPr>
        <w:t xml:space="preserve"> mid-to late-stage fluctuating patients.</w:t>
      </w:r>
      <w:r w:rsidR="00B66B00" w:rsidRPr="00B52C90">
        <w:rPr>
          <w:i/>
        </w:rPr>
        <w:t>’</w:t>
      </w:r>
    </w:p>
    <w:p w14:paraId="1CCC7684" w14:textId="77777777" w:rsidR="00324C1A" w:rsidRDefault="00FA185F" w:rsidP="00FA185F">
      <w:r w:rsidRPr="00B52C90">
        <w:t>A more appropriate indication would be as follows:</w:t>
      </w:r>
    </w:p>
    <w:p w14:paraId="6AEB73F4" w14:textId="77777777" w:rsidR="00D459DC" w:rsidRDefault="00B66B00" w:rsidP="00D459DC">
      <w:pPr>
        <w:ind w:left="720"/>
        <w:rPr>
          <w:i/>
        </w:rPr>
      </w:pPr>
      <w:proofErr w:type="gramStart"/>
      <w:r>
        <w:rPr>
          <w:i/>
        </w:rPr>
        <w:t>‘</w:t>
      </w:r>
      <w:r w:rsidR="00FA185F" w:rsidRPr="00B52C90">
        <w:rPr>
          <w:i/>
        </w:rPr>
        <w:t xml:space="preserve">For the treatment of adult patients with mid-to late-stage, fluctuating idiopathic </w:t>
      </w:r>
      <w:r w:rsidR="006B2E60" w:rsidRPr="00B52C90">
        <w:rPr>
          <w:i/>
        </w:rPr>
        <w:t>Parkinson’s disease</w:t>
      </w:r>
      <w:r w:rsidR="00FA185F" w:rsidRPr="00B52C90">
        <w:rPr>
          <w:i/>
        </w:rPr>
        <w:t xml:space="preserve"> (PD) as add-on therapy to a regimen that includes a stable dose of levodopa (</w:t>
      </w:r>
      <w:r w:rsidR="00A92A5C" w:rsidRPr="00B52C90">
        <w:rPr>
          <w:i/>
        </w:rPr>
        <w:t>L-DOPA</w:t>
      </w:r>
      <w:r w:rsidR="00FA185F" w:rsidRPr="00B52C90">
        <w:rPr>
          <w:i/>
        </w:rPr>
        <w:t>, alone, or in combination with other PD medications).</w:t>
      </w:r>
      <w:r w:rsidRPr="00B52C90">
        <w:rPr>
          <w:i/>
        </w:rPr>
        <w:t>’</w:t>
      </w:r>
      <w:proofErr w:type="gramEnd"/>
    </w:p>
    <w:p w14:paraId="65CC34D9" w14:textId="77777777" w:rsidR="00324C1A" w:rsidRDefault="00FA185F" w:rsidP="00FA185F">
      <w:pPr>
        <w:rPr>
          <w:i/>
        </w:rPr>
      </w:pPr>
      <w:r w:rsidRPr="00B52C90">
        <w:t>The following would also be acceptable</w:t>
      </w:r>
      <w:r>
        <w:t>:</w:t>
      </w:r>
    </w:p>
    <w:p w14:paraId="66146789" w14:textId="77777777" w:rsidR="00FA185F" w:rsidRPr="000506DB" w:rsidRDefault="00B66B00" w:rsidP="00D459DC">
      <w:pPr>
        <w:ind w:left="720"/>
        <w:rPr>
          <w:i/>
        </w:rPr>
      </w:pPr>
      <w:proofErr w:type="gramStart"/>
      <w:r>
        <w:rPr>
          <w:i/>
        </w:rPr>
        <w:t>‘</w:t>
      </w:r>
      <w:r w:rsidR="00FA185F" w:rsidRPr="00B52C90">
        <w:rPr>
          <w:i/>
        </w:rPr>
        <w:t xml:space="preserve">For the treatment of adult patients with mid-to late-stage, fluctuating idiopathic </w:t>
      </w:r>
      <w:r w:rsidR="006B2E60" w:rsidRPr="00B52C90">
        <w:rPr>
          <w:i/>
        </w:rPr>
        <w:t>Parkinson’s disease</w:t>
      </w:r>
      <w:r w:rsidR="00FA185F" w:rsidRPr="00B52C90">
        <w:rPr>
          <w:i/>
        </w:rPr>
        <w:t xml:space="preserve"> (PD) as add-on </w:t>
      </w:r>
      <w:r w:rsidR="00FA185F" w:rsidRPr="000506DB">
        <w:rPr>
          <w:i/>
        </w:rPr>
        <w:t>therapy to a regimen that includes a stable dose of levodopa (</w:t>
      </w:r>
      <w:r w:rsidR="00A92A5C" w:rsidRPr="000506DB">
        <w:rPr>
          <w:i/>
        </w:rPr>
        <w:t>L-DOPA</w:t>
      </w:r>
      <w:r w:rsidR="00FA185F" w:rsidRPr="000506DB">
        <w:rPr>
          <w:i/>
        </w:rPr>
        <w:t>).</w:t>
      </w:r>
      <w:r w:rsidRPr="000506DB">
        <w:rPr>
          <w:i/>
        </w:rPr>
        <w:t>’</w:t>
      </w:r>
      <w:proofErr w:type="gramEnd"/>
    </w:p>
    <w:p w14:paraId="37D4D287" w14:textId="50881DDA" w:rsidR="00FA185F" w:rsidRPr="00810A21" w:rsidRDefault="00810A21" w:rsidP="002E5ACA">
      <w:pPr>
        <w:pStyle w:val="Heading6"/>
      </w:pPr>
      <w:r>
        <w:t xml:space="preserve">Evaluator </w:t>
      </w:r>
      <w:r w:rsidRPr="002E5ACA">
        <w:t>comment</w:t>
      </w:r>
      <w:r>
        <w:t xml:space="preserve"> regarding a</w:t>
      </w:r>
      <w:r w:rsidR="00FA185F" w:rsidRPr="00810A21">
        <w:t xml:space="preserve">dult </w:t>
      </w:r>
      <w:r w:rsidR="00B52C90" w:rsidRPr="00810A21">
        <w:t>p</w:t>
      </w:r>
      <w:r w:rsidR="00FA185F" w:rsidRPr="00810A21">
        <w:t>atients</w:t>
      </w:r>
      <w:r>
        <w:t>:</w:t>
      </w:r>
    </w:p>
    <w:p w14:paraId="7A9D6420" w14:textId="77777777" w:rsidR="005A7B2B" w:rsidRDefault="00FA185F" w:rsidP="00B52C90">
      <w:r w:rsidRPr="000506DB">
        <w:t xml:space="preserve">The </w:t>
      </w:r>
      <w:r w:rsidR="00B52C90" w:rsidRPr="000506DB">
        <w:t>c</w:t>
      </w:r>
      <w:r w:rsidRPr="000506DB">
        <w:t xml:space="preserve">linical </w:t>
      </w:r>
      <w:r w:rsidR="00B52C90" w:rsidRPr="000506DB">
        <w:t>e</w:t>
      </w:r>
      <w:r w:rsidRPr="000506DB">
        <w:t>valuator</w:t>
      </w:r>
      <w:r>
        <w:t xml:space="preserve"> acknowledges that </w:t>
      </w:r>
      <w:r w:rsidR="00B52C90">
        <w:t>Parkinson’s disease</w:t>
      </w:r>
      <w:r>
        <w:t xml:space="preserve"> is rare in children and it is unlikely that large, adequately powered studies showing efficacy of all the various potential PD treatments will ever be conducted in a paediatric setting. This means that, for a clinician anticipating treatment of PD in children, it is generally not possible to prescribe on the basis of an adequate evidence base, and this is likely to be an ongoing problem. In choosing a treatm</w:t>
      </w:r>
      <w:r w:rsidRPr="002E5ACA">
        <w:t>e</w:t>
      </w:r>
      <w:r>
        <w:t xml:space="preserve">nt, such a clinician will inevitably draw on the published experience in adults, and on the studies that lead to registration in adults, to inform their choice of agent in children. The paediatric physician in that setting is, to some extent, forced to go out on a limb, making decisions with inadequate evidence. It would be perfectly reasonable for a physician in that position to conclude that on balance the likely benefits of safinamide in children are likely to outweigh the risks. The issue is whether it is more appropriate for the physician in that setting to be forced to prescribe </w:t>
      </w:r>
      <w:r w:rsidRPr="00B52C90">
        <w:t>off-label</w:t>
      </w:r>
      <w:r>
        <w:t xml:space="preserve"> (which highlights the poor evidence base to the prescriber and to the patient’s family, alerting both to the need for vigilance in assessing safety and efficacy), or for the approved indication to be extended beyond the populations actually studied (which means that the regulatory authority then assumes the bulk of the responsibility for the prescriber going out on an evidentiary limb, and possibly communicates to the clinician the false notion that the submitted evidence supports use in children, when in fact this is </w:t>
      </w:r>
      <w:r w:rsidR="00B52C90">
        <w:t>merely an untested assumption).</w:t>
      </w:r>
    </w:p>
    <w:p w14:paraId="03170CBA" w14:textId="77777777" w:rsidR="005A7B2B" w:rsidRDefault="00FA185F" w:rsidP="002E5ACA">
      <w:r>
        <w:t xml:space="preserve">The </w:t>
      </w:r>
      <w:r w:rsidR="00B52C90">
        <w:t>clinical e</w:t>
      </w:r>
      <w:r>
        <w:t xml:space="preserve">valuator believes that making an individual decision to prescribe off-label to a child with </w:t>
      </w:r>
      <w:r w:rsidR="00B52C90">
        <w:t xml:space="preserve">Parkinson’s disease </w:t>
      </w:r>
      <w:r>
        <w:t>may be appropriate, but if the indication were officially extended to include children, this would imply an official, regulatory conclusion that the evidence in this patient group was adequate, when this is clearly not the case.</w:t>
      </w:r>
    </w:p>
    <w:p w14:paraId="264FDAAB" w14:textId="77777777" w:rsidR="00FA185F" w:rsidRDefault="00B66B00" w:rsidP="002E5ACA">
      <w:r>
        <w:t>The sponsor</w:t>
      </w:r>
      <w:r w:rsidR="00FA185F">
        <w:t xml:space="preserve"> points out that the indication for Azilect (rasagiline mesilate) does not mention an age group, and proposes that the indication for safinamide should similarly ig</w:t>
      </w:r>
      <w:r w:rsidR="00B52C90">
        <w:t>nore age, for consistency. The c</w:t>
      </w:r>
      <w:r w:rsidR="00FA185F">
        <w:t xml:space="preserve">linical </w:t>
      </w:r>
      <w:r w:rsidR="00B52C90">
        <w:t>e</w:t>
      </w:r>
      <w:r w:rsidR="00FA185F">
        <w:t>valuator is of the opinion that the PI for Azilect should only endorse treatment in patient groups for whom there is adequate evidence, and that it is not appropriate to broaden the indications for one agent beyond what the evidence supports merely because this might have been done for a different agent.</w:t>
      </w:r>
    </w:p>
    <w:p w14:paraId="60849435" w14:textId="77777777" w:rsidR="00FA185F" w:rsidRPr="00B52C90" w:rsidRDefault="00B66B00" w:rsidP="00FA185F">
      <w:r w:rsidRPr="00B52C90">
        <w:t>The sponsor</w:t>
      </w:r>
      <w:r w:rsidR="00FA185F" w:rsidRPr="00B52C90">
        <w:t xml:space="preserve"> also notes that</w:t>
      </w:r>
      <w:r w:rsidR="00FA185F">
        <w:t xml:space="preserve"> </w:t>
      </w:r>
      <w:r w:rsidRPr="00B52C90">
        <w:rPr>
          <w:i/>
        </w:rPr>
        <w:t>‘</w:t>
      </w:r>
      <w:r w:rsidR="00FA185F" w:rsidRPr="00B52C90">
        <w:rPr>
          <w:i/>
        </w:rPr>
        <w:t>information on the status of clinical development in the paediatric population is clearly reflected in Section 4.4 Special Warning and Precautions for Use of the proposed PI under the Paediatric use section, which states: The safety and efficacy of safinamide in children and adolescents</w:t>
      </w:r>
      <w:r w:rsidR="00FA185F">
        <w:t xml:space="preserve"> </w:t>
      </w:r>
      <w:r w:rsidR="00FA185F" w:rsidRPr="00B52C90">
        <w:t>under 18 years of age has not been established.</w:t>
      </w:r>
      <w:r w:rsidRPr="00B52C90">
        <w:t>’</w:t>
      </w:r>
      <w:r w:rsidR="00FA185F" w:rsidRPr="00B52C90">
        <w:t xml:space="preserve"> </w:t>
      </w:r>
      <w:r w:rsidR="00FA185F" w:rsidRPr="00B52C90">
        <w:lastRenderedPageBreak/>
        <w:t xml:space="preserve">Although this warning is appropriate, the indication itself is the main part of the PI that clinicians consult to identify the target population for a drug, and the warning in Section 4.4 </w:t>
      </w:r>
      <w:r w:rsidR="00B52C90">
        <w:t xml:space="preserve">[in the PI] </w:t>
      </w:r>
      <w:r w:rsidR="00FA185F" w:rsidRPr="00B52C90">
        <w:t>would carry much more weight if the indication also reflected the lack of evidence supporting use in children.</w:t>
      </w:r>
    </w:p>
    <w:p w14:paraId="5936AE09" w14:textId="01EC6846" w:rsidR="00FA185F" w:rsidRDefault="00810A21" w:rsidP="002E5ACA">
      <w:pPr>
        <w:pStyle w:val="Heading6"/>
      </w:pPr>
      <w:r>
        <w:t xml:space="preserve">Evaluator </w:t>
      </w:r>
      <w:r w:rsidRPr="002E5ACA">
        <w:t>comment</w:t>
      </w:r>
      <w:r>
        <w:t xml:space="preserve"> regarding </w:t>
      </w:r>
      <w:r w:rsidR="00B16120">
        <w:t>S</w:t>
      </w:r>
      <w:r w:rsidR="00FA185F">
        <w:t>table Doses</w:t>
      </w:r>
    </w:p>
    <w:p w14:paraId="21BF87FB" w14:textId="77777777" w:rsidR="00FA185F" w:rsidRDefault="00B66B00" w:rsidP="00FA185F">
      <w:r>
        <w:t>The sponsor</w:t>
      </w:r>
      <w:r w:rsidR="00FA185F">
        <w:t xml:space="preserve"> writes (emphasis added):</w:t>
      </w:r>
    </w:p>
    <w:p w14:paraId="4BD07390" w14:textId="77777777" w:rsidR="00FA185F" w:rsidRPr="00B52C90" w:rsidRDefault="00B66B00" w:rsidP="00B52C90">
      <w:pPr>
        <w:ind w:left="284"/>
        <w:rPr>
          <w:i/>
        </w:rPr>
      </w:pPr>
      <w:r w:rsidRPr="00B52C90">
        <w:rPr>
          <w:i/>
        </w:rPr>
        <w:t>‘</w:t>
      </w:r>
      <w:r w:rsidR="00FA185F" w:rsidRPr="00B52C90">
        <w:rPr>
          <w:i/>
        </w:rPr>
        <w:t xml:space="preserve">In the clinical investigation of any new PD medicinal product, it is therefore important to minimise/restrict changes to any existing concomitant PD medications to ensure that any observed clinical benefit can be attributed to the intervention being tested. This is consistent with the recommendation of the TGA-adopted EU Guideline on Clinical Investigation of Medicinal Products in the Treatment of </w:t>
      </w:r>
      <w:r w:rsidR="006B2E60" w:rsidRPr="00B52C90">
        <w:rPr>
          <w:i/>
        </w:rPr>
        <w:t>Parkinson’s disease</w:t>
      </w:r>
      <w:r w:rsidR="00FA185F" w:rsidRPr="00B52C90">
        <w:rPr>
          <w:i/>
        </w:rPr>
        <w:t xml:space="preserve">, which says that </w:t>
      </w:r>
      <w:r w:rsidRPr="00B52C90">
        <w:rPr>
          <w:i/>
        </w:rPr>
        <w:t>‘</w:t>
      </w:r>
      <w:r w:rsidR="00FA185F" w:rsidRPr="00B52C90">
        <w:rPr>
          <w:i/>
        </w:rPr>
        <w:t>In all conditions concomitant L-D</w:t>
      </w:r>
      <w:r w:rsidR="009A20F6">
        <w:rPr>
          <w:i/>
        </w:rPr>
        <w:t>OPA</w:t>
      </w:r>
      <w:r w:rsidR="00FA185F" w:rsidRPr="00B52C90">
        <w:rPr>
          <w:i/>
        </w:rPr>
        <w:t>+ and other relevant medication should be kept constant during the trial</w:t>
      </w:r>
      <w:r w:rsidRPr="00B52C90">
        <w:rPr>
          <w:i/>
        </w:rPr>
        <w:t>’</w:t>
      </w:r>
      <w:r w:rsidR="00FA185F" w:rsidRPr="00B52C90">
        <w:rPr>
          <w:i/>
        </w:rPr>
        <w:t xml:space="preserve">. A logical extension is that medication should be stable in the period immediately before study start, again to ensure that any changes observed during the trial can confidently be attributed to the test treatment. Consistent with this clinical design principle, in both NW-016 and SETTLE, patients were required to be on a stable dose of </w:t>
      </w:r>
      <w:r w:rsidR="00A92A5C" w:rsidRPr="00B52C90">
        <w:rPr>
          <w:i/>
        </w:rPr>
        <w:t>L-DOPA</w:t>
      </w:r>
      <w:r w:rsidR="00FA185F" w:rsidRPr="00B52C90">
        <w:rPr>
          <w:i/>
        </w:rPr>
        <w:t xml:space="preserve"> for at least 4 weeks to be eligible for trial enrolment. Similarly, in the Azilect pivotal trials for rasagiline as an adjunct to </w:t>
      </w:r>
      <w:r w:rsidR="00A92A5C" w:rsidRPr="00B52C90">
        <w:rPr>
          <w:i/>
        </w:rPr>
        <w:t>L-DOPA</w:t>
      </w:r>
      <w:r w:rsidR="00FA185F" w:rsidRPr="00B52C90">
        <w:rPr>
          <w:i/>
        </w:rPr>
        <w:t xml:space="preserve"> (PRESTO1 and LARGO2), patients were required to be on a stable dose of </w:t>
      </w:r>
      <w:r w:rsidR="00A92A5C" w:rsidRPr="00B52C90">
        <w:rPr>
          <w:i/>
        </w:rPr>
        <w:t>L-DOPA</w:t>
      </w:r>
      <w:r w:rsidR="00FA185F" w:rsidRPr="00B52C90">
        <w:rPr>
          <w:i/>
        </w:rPr>
        <w:t xml:space="preserve"> for at least 14 days prior to study start.</w:t>
      </w:r>
    </w:p>
    <w:p w14:paraId="16EE2AD0" w14:textId="77777777" w:rsidR="00FA185F" w:rsidRPr="00B52C90" w:rsidRDefault="00FA185F" w:rsidP="00FA185F">
      <w:pPr>
        <w:ind w:left="284"/>
        <w:rPr>
          <w:i/>
        </w:rPr>
      </w:pPr>
      <w:r w:rsidRPr="00B52C90">
        <w:rPr>
          <w:b/>
          <w:i/>
        </w:rPr>
        <w:t xml:space="preserve">Although it is appropriate within a clinical trial environment to require patients to be on a stable dose of </w:t>
      </w:r>
      <w:r w:rsidR="00A92A5C" w:rsidRPr="00B52C90">
        <w:rPr>
          <w:b/>
          <w:i/>
        </w:rPr>
        <w:t>L-DOPA</w:t>
      </w:r>
      <w:r w:rsidRPr="00B52C90">
        <w:rPr>
          <w:b/>
          <w:i/>
        </w:rPr>
        <w:t xml:space="preserve"> prior to investigation of the safety and efficacy of safinamide or rasagiline, it is not appropriate or necessary for trial inclusion criteria to be specified within the registered therapeutic indication of a product.</w:t>
      </w:r>
      <w:r>
        <w:rPr>
          <w:b/>
          <w:i/>
          <w:sz w:val="20"/>
          <w:szCs w:val="20"/>
        </w:rPr>
        <w:t xml:space="preserve"> </w:t>
      </w:r>
      <w:r w:rsidRPr="00B52C90">
        <w:rPr>
          <w:i/>
        </w:rPr>
        <w:t>Consistent with this, the Australian indication for rasagiline does not specify that stable concomitant levodopa/decarboxylase inhibitor therapy is required for initiation of adjunctive rasagiline treatment.</w:t>
      </w:r>
      <w:r w:rsidR="00B66B00" w:rsidRPr="00B52C90">
        <w:rPr>
          <w:i/>
        </w:rPr>
        <w:t>’</w:t>
      </w:r>
    </w:p>
    <w:p w14:paraId="49ED3CB0" w14:textId="77777777" w:rsidR="005A7B2B" w:rsidRPr="00B52C90" w:rsidRDefault="00B66B00" w:rsidP="002E5ACA">
      <w:pPr>
        <w:rPr>
          <w:i/>
        </w:rPr>
      </w:pPr>
      <w:r w:rsidRPr="00B52C90">
        <w:t>The sponsor</w:t>
      </w:r>
      <w:r w:rsidR="00FA185F" w:rsidRPr="00B52C90">
        <w:t xml:space="preserve"> is correct in noting that not all study criteria need to be reproduced in clinical use and that some entry criteria used in a study are primarily adopted to make interpretation of the results more straightforward.</w:t>
      </w:r>
      <w:r w:rsidR="00FA185F">
        <w:t xml:space="preserve"> </w:t>
      </w:r>
      <w:r w:rsidR="00FA185F" w:rsidRPr="00B52C90">
        <w:rPr>
          <w:i/>
        </w:rPr>
        <w:t>On this particular issue, though, there is a good clinical reason to ensure levodopa doses are stable: creating a situation in which it is possible to determine, on an individual patient basis, whether subsequent changes in motor signs and symptoms, or potential dopaminergic and other side effects, are attributable to the introduction of safinamide or to changes in levodopa dose.</w:t>
      </w:r>
    </w:p>
    <w:p w14:paraId="2D3DFE96" w14:textId="77777777" w:rsidR="00FA185F" w:rsidRDefault="00FA185F" w:rsidP="00FA185F">
      <w:r>
        <w:t xml:space="preserve">The response to levodopa has both short-term and long-term effects and it may take a month for the full effects of a levodopa dose change to be apparent in an individual patient. A clinician that introduced safinamide soon after a dose change in levodopa could mistakenly infer that an observed benefit or harm was attributable to one drug when in fact it was the other drug that had produced the dominant effect. Most neurologists already know this, and would usually avoid changing two major aspects of a </w:t>
      </w:r>
      <w:r w:rsidR="000922CB">
        <w:t>Parkinson’s disease</w:t>
      </w:r>
      <w:r>
        <w:t xml:space="preserve"> drug regimen at t</w:t>
      </w:r>
      <w:r w:rsidRPr="002E5ACA">
        <w:t>h</w:t>
      </w:r>
      <w:r>
        <w:t xml:space="preserve">e same time but the drug is not proposed for prescription only by neurologists or by other prescribers with expertise in </w:t>
      </w:r>
      <w:r w:rsidR="000922CB">
        <w:t>Parkinson’s disease</w:t>
      </w:r>
      <w:r>
        <w:t xml:space="preserve">; it could be prescribed by general practitioners unfamiliar with the desirability of a stable baseline levodopa dose. It is appropriate for the PI to reflect the desirability of stable baseline levodopa dosing. (In individual situations where a stable dose was not possible, then clinicians would be free to make their own choice about the appropriateness of introducing safinamide, but such situations are likely to be rare, and </w:t>
      </w:r>
      <w:r w:rsidR="00B66B00">
        <w:t>the sponsor</w:t>
      </w:r>
      <w:r>
        <w:t xml:space="preserve"> has advanced no argument that this is a problem in practice.)</w:t>
      </w:r>
    </w:p>
    <w:p w14:paraId="3E5C8161" w14:textId="6568EBB7" w:rsidR="00FA185F" w:rsidRDefault="00810A21" w:rsidP="00E40314">
      <w:pPr>
        <w:pStyle w:val="Heading6"/>
      </w:pPr>
      <w:r>
        <w:lastRenderedPageBreak/>
        <w:t>Evaluator comment regarding m</w:t>
      </w:r>
      <w:r w:rsidR="00FA185F">
        <w:t xml:space="preserve">id-to-late </w:t>
      </w:r>
      <w:r w:rsidR="00B52C90">
        <w:t>s</w:t>
      </w:r>
      <w:r w:rsidR="00FA185F">
        <w:t xml:space="preserve">tage </w:t>
      </w:r>
      <w:r w:rsidR="00B52C90" w:rsidRPr="00E40314">
        <w:t>d</w:t>
      </w:r>
      <w:r w:rsidR="00FA185F" w:rsidRPr="00E40314">
        <w:t>isease</w:t>
      </w:r>
    </w:p>
    <w:p w14:paraId="7DDC4B9D" w14:textId="77777777" w:rsidR="005A7B2B" w:rsidRDefault="00B66B00" w:rsidP="00FA185F">
      <w:r w:rsidRPr="000922CB">
        <w:t>The sponsor</w:t>
      </w:r>
      <w:r w:rsidR="00FA185F" w:rsidRPr="000922CB">
        <w:t xml:space="preserve"> writes</w:t>
      </w:r>
      <w:r w:rsidR="00FA185F">
        <w:t xml:space="preserve">: </w:t>
      </w:r>
      <w:r>
        <w:rPr>
          <w:i/>
        </w:rPr>
        <w:t>‘</w:t>
      </w:r>
      <w:r w:rsidR="00FA185F" w:rsidRPr="000922CB">
        <w:rPr>
          <w:i/>
        </w:rPr>
        <w:t>Due to the complexity in PD pathophysiology and marked variability and heterogeneity in signs, symptoms and disease progression, the phrase ‘mid to late stage’, from a clinical perspective, is subjective and arbitrary. [...] Inclusion of the non-specific phrase ‘mid-to late-stage’ in the indication may, therefore, lead to inconsistent and/or inappropriate prescribing practices.</w:t>
      </w:r>
      <w:r w:rsidRPr="000922CB">
        <w:rPr>
          <w:i/>
        </w:rPr>
        <w:t>’</w:t>
      </w:r>
    </w:p>
    <w:p w14:paraId="074DBD06" w14:textId="77777777" w:rsidR="005A7B2B" w:rsidRDefault="00FA185F" w:rsidP="00E40314">
      <w:r>
        <w:t xml:space="preserve">The </w:t>
      </w:r>
      <w:r w:rsidR="000922CB">
        <w:t>c</w:t>
      </w:r>
      <w:r>
        <w:t xml:space="preserve">linical </w:t>
      </w:r>
      <w:r w:rsidR="000922CB">
        <w:t>e</w:t>
      </w:r>
      <w:r>
        <w:t xml:space="preserve">valuator acknowledges that some degree of subjectivity is involved in classifying subjects as having early-stage, mid-stage or late-stage </w:t>
      </w:r>
      <w:r w:rsidR="000922CB">
        <w:t>Parkinson’s disease</w:t>
      </w:r>
      <w:r>
        <w:t xml:space="preserve">. It should be noted, though, that there is also subjectivity in making the diagnosis of </w:t>
      </w:r>
      <w:r w:rsidR="000922CB">
        <w:t xml:space="preserve">Parkinson’s disease </w:t>
      </w:r>
      <w:r>
        <w:t xml:space="preserve">in the first place, given that there is no definitive diagnostic test, and also in deciding that first-line agents are not working adequately. The distinction between early-stage disease and mid-stage disease is arbitrary, but just because a category has an unclear or arbitrary border does not mean that the entire category lacks utility. Also, </w:t>
      </w:r>
      <w:r w:rsidR="00B66B00">
        <w:t>the sponsor</w:t>
      </w:r>
      <w:r>
        <w:t xml:space="preserve">’s study program was itself divided into ESPD and LSPD studies, and the terms </w:t>
      </w:r>
      <w:r w:rsidR="00B66B00">
        <w:t>‘</w:t>
      </w:r>
      <w:r>
        <w:t>early</w:t>
      </w:r>
      <w:r w:rsidR="00B66B00">
        <w:t>’</w:t>
      </w:r>
      <w:r>
        <w:t xml:space="preserve"> and </w:t>
      </w:r>
      <w:r w:rsidR="00B66B00">
        <w:t>‘</w:t>
      </w:r>
      <w:r>
        <w:t>mid-to-late</w:t>
      </w:r>
      <w:r w:rsidR="00B66B00">
        <w:t>’</w:t>
      </w:r>
      <w:r>
        <w:t xml:space="preserve"> </w:t>
      </w:r>
      <w:r w:rsidRPr="000506DB">
        <w:t xml:space="preserve">were used throughout the provided summaries. As shown in </w:t>
      </w:r>
      <w:r w:rsidR="00B66B00" w:rsidRPr="000506DB">
        <w:t>the sponsor</w:t>
      </w:r>
      <w:r w:rsidRPr="000506DB">
        <w:t xml:space="preserve">’s response to Question 2, below, the indications originally sought in the EU, Switzerland and USA used the terms </w:t>
      </w:r>
      <w:r w:rsidR="00B66B00" w:rsidRPr="000506DB">
        <w:t>‘</w:t>
      </w:r>
      <w:r w:rsidRPr="000506DB">
        <w:t>early</w:t>
      </w:r>
      <w:r w:rsidR="00B66B00" w:rsidRPr="000506DB">
        <w:t>’</w:t>
      </w:r>
      <w:r>
        <w:t xml:space="preserve"> and </w:t>
      </w:r>
      <w:r w:rsidR="00B66B00">
        <w:t>‘</w:t>
      </w:r>
      <w:r>
        <w:t>mid-to-late</w:t>
      </w:r>
      <w:r w:rsidR="00B66B00">
        <w:t>’</w:t>
      </w:r>
      <w:r>
        <w:t xml:space="preserve">. </w:t>
      </w:r>
      <w:r w:rsidR="00B66B00">
        <w:t>The sponsor</w:t>
      </w:r>
      <w:r>
        <w:t xml:space="preserve">’s dissatisfaction with these descriptors therefore appears to have arisen </w:t>
      </w:r>
      <w:r w:rsidRPr="000922CB">
        <w:t>only</w:t>
      </w:r>
      <w:r>
        <w:t xml:space="preserve"> after regulatory authorities rejected </w:t>
      </w:r>
      <w:r w:rsidR="00B66B00">
        <w:t>the sponsor</w:t>
      </w:r>
      <w:r>
        <w:t>’s initial attempt to have broader indications approved.</w:t>
      </w:r>
    </w:p>
    <w:p w14:paraId="4C5953BD" w14:textId="77777777" w:rsidR="005A7B2B" w:rsidRDefault="00FA185F" w:rsidP="00E40314">
      <w:r>
        <w:t xml:space="preserve">The flexibility in the term used in the EU indication, </w:t>
      </w:r>
      <w:r w:rsidR="00B66B00">
        <w:t>‘</w:t>
      </w:r>
      <w:r>
        <w:t>mid-to-late stage disease</w:t>
      </w:r>
      <w:r w:rsidR="00B66B00">
        <w:t>’</w:t>
      </w:r>
      <w:r>
        <w:t xml:space="preserve">, allows clinicians to apply some degree of common sense in deciding whom to treat. Extending the indications to include subjects with early disease would circumvent the need to make an arbitrary decision, but only by arbitrarily deciding that the treatment of early-phase subjects was appropriate. Despite the imprecision of the terms, any clinician capable of prescribing safinamide appropriately should be able to make a reasonable judgement about whether or not the patient could be considered to have mid-to-late disease. The definition could be made more precise, by specifying disease severity according to one of the scales developed for this purpose, but this would make the PI difficult to interpret for clinicians unfamiliar with the scale employed. The main point is that subjects with minimal </w:t>
      </w:r>
      <w:r w:rsidR="000922CB">
        <w:t>P</w:t>
      </w:r>
      <w:r>
        <w:t xml:space="preserve">arkinsonism who have only recently been diagnosed and who have no motor fluctuations are not known to be responsive to safinamide, and use of safinamide in such patients should not be approved. The EU indication conveys this important message quite well. If such early-stage patients were on a low dose of levodopa, but had no other features in common with the study cohorts of the pivotal positive studies, then </w:t>
      </w:r>
      <w:r w:rsidR="00B66B00">
        <w:t>the sponsor</w:t>
      </w:r>
      <w:r>
        <w:t>’s proposed wording would make them eligible for treatment, when this is not appropriate.</w:t>
      </w:r>
    </w:p>
    <w:p w14:paraId="19EE5B38" w14:textId="77777777" w:rsidR="00FA185F" w:rsidRDefault="00FA185F" w:rsidP="000922CB">
      <w:r>
        <w:t xml:space="preserve">On balance, though, this issue is less important than the next one, which relates to the presence of motor fluctuations; to a large extent, if the target group were restricted to patients with motor fluctuations, then early-stage patients would be excluded anyway, and in that case the </w:t>
      </w:r>
      <w:r w:rsidR="000922CB">
        <w:t>c</w:t>
      </w:r>
      <w:r>
        <w:t xml:space="preserve">linical </w:t>
      </w:r>
      <w:r w:rsidR="000922CB">
        <w:t>e</w:t>
      </w:r>
      <w:r>
        <w:t xml:space="preserve">valuator agrees that the additional term </w:t>
      </w:r>
      <w:r w:rsidR="00B66B00">
        <w:t>‘</w:t>
      </w:r>
      <w:r>
        <w:t>mid-to-late stage</w:t>
      </w:r>
      <w:r w:rsidR="00B66B00">
        <w:t>’</w:t>
      </w:r>
      <w:r>
        <w:t xml:space="preserve"> would not strictly be necessary.</w:t>
      </w:r>
    </w:p>
    <w:p w14:paraId="682E39D9" w14:textId="61B28D46" w:rsidR="00FA185F" w:rsidRDefault="006C16A0" w:rsidP="00E40314">
      <w:pPr>
        <w:pStyle w:val="Heading6"/>
      </w:pPr>
      <w:r>
        <w:t xml:space="preserve">Evaluator </w:t>
      </w:r>
      <w:r w:rsidRPr="00E40314">
        <w:t>comment</w:t>
      </w:r>
      <w:r>
        <w:t xml:space="preserve"> regarding m</w:t>
      </w:r>
      <w:r w:rsidR="00FA185F">
        <w:t xml:space="preserve">otor </w:t>
      </w:r>
      <w:r>
        <w:t>f</w:t>
      </w:r>
      <w:r w:rsidR="00FA185F">
        <w:t>luctuations</w:t>
      </w:r>
    </w:p>
    <w:p w14:paraId="506E371D" w14:textId="77777777" w:rsidR="00FA185F" w:rsidRPr="000922CB" w:rsidRDefault="00FA185F" w:rsidP="00E40314">
      <w:pPr>
        <w:rPr>
          <w:i/>
        </w:rPr>
      </w:pPr>
      <w:r>
        <w:t xml:space="preserve">As noted in </w:t>
      </w:r>
      <w:r w:rsidR="00B66B00">
        <w:t>the sponsor</w:t>
      </w:r>
      <w:r>
        <w:t xml:space="preserve">’s response to Question 2 considered below, all major regulatory authorities have restricted approval of safinamide to patients with motor fluctuations. Despite this, </w:t>
      </w:r>
      <w:r w:rsidR="00B66B00">
        <w:t>the sponsor</w:t>
      </w:r>
      <w:r>
        <w:t xml:space="preserve"> has proposed that, in Australia, safinamide should also be approved in non-fluctuating patients as long as their current regimen includes any levodopa (even at a low dose, in recently diagnosed subjects, and even if the dose has not had time to be properly assessed). There is no evidence that it is the concurrent use of levodopa that was important in producing the safinamide response in the pivotal LSPD studies, and it appears likely that the defining characteristic of the population targeted in the positive pivotal studies was that the patients had fluctuations; </w:t>
      </w:r>
      <w:r w:rsidRPr="000922CB">
        <w:rPr>
          <w:i/>
        </w:rPr>
        <w:t xml:space="preserve">indeed, the primary endpoint, </w:t>
      </w:r>
      <w:r w:rsidR="00B66B00" w:rsidRPr="000922CB">
        <w:rPr>
          <w:i/>
        </w:rPr>
        <w:t>‘</w:t>
      </w:r>
      <w:r w:rsidRPr="000922CB">
        <w:rPr>
          <w:i/>
        </w:rPr>
        <w:t>on</w:t>
      </w:r>
      <w:r w:rsidR="00B66B00" w:rsidRPr="000922CB">
        <w:rPr>
          <w:i/>
        </w:rPr>
        <w:t>’</w:t>
      </w:r>
      <w:r w:rsidRPr="000922CB">
        <w:rPr>
          <w:i/>
        </w:rPr>
        <w:t xml:space="preserve"> time, is only meaningful in fluctuating patients.</w:t>
      </w:r>
    </w:p>
    <w:p w14:paraId="2F4521FD" w14:textId="77777777" w:rsidR="00FA185F" w:rsidRDefault="00B66B00" w:rsidP="00FA185F">
      <w:r>
        <w:lastRenderedPageBreak/>
        <w:t>The sponsor</w:t>
      </w:r>
      <w:r w:rsidR="00FA185F">
        <w:t xml:space="preserve"> writes (emphasis added):</w:t>
      </w:r>
    </w:p>
    <w:p w14:paraId="0A35A135" w14:textId="77777777" w:rsidR="00FA185F" w:rsidRPr="000922CB" w:rsidRDefault="00B66B00" w:rsidP="000922CB">
      <w:pPr>
        <w:ind w:left="720"/>
        <w:rPr>
          <w:i/>
        </w:rPr>
      </w:pPr>
      <w:r>
        <w:rPr>
          <w:i/>
          <w:sz w:val="20"/>
          <w:szCs w:val="20"/>
        </w:rPr>
        <w:t>‘</w:t>
      </w:r>
      <w:r w:rsidR="00FA185F" w:rsidRPr="000922CB">
        <w:rPr>
          <w:i/>
        </w:rPr>
        <w:t xml:space="preserve">The important point here is that if a patient’s symptoms are being adequately managed by his or her current treatment program, there is little reason to add an additional medicine. Seqirus is seeking an indication to use </w:t>
      </w:r>
      <w:r w:rsidRPr="000922CB">
        <w:rPr>
          <w:i/>
        </w:rPr>
        <w:t>Xadago</w:t>
      </w:r>
      <w:r w:rsidR="00FA185F" w:rsidRPr="000922CB">
        <w:rPr>
          <w:i/>
        </w:rPr>
        <w:t xml:space="preserve"> as add on therapy to </w:t>
      </w:r>
      <w:r w:rsidR="00A92A5C" w:rsidRPr="000922CB">
        <w:rPr>
          <w:i/>
        </w:rPr>
        <w:t>L-DOPA</w:t>
      </w:r>
      <w:r w:rsidR="00FA185F" w:rsidRPr="000922CB">
        <w:rPr>
          <w:i/>
        </w:rPr>
        <w:t xml:space="preserve"> alone or in combination with other PD medications.</w:t>
      </w:r>
      <w:r w:rsidR="00FA185F">
        <w:rPr>
          <w:i/>
          <w:sz w:val="20"/>
          <w:szCs w:val="20"/>
        </w:rPr>
        <w:t xml:space="preserve"> </w:t>
      </w:r>
      <w:r w:rsidR="00FA185F" w:rsidRPr="000922CB">
        <w:rPr>
          <w:b/>
          <w:i/>
        </w:rPr>
        <w:t xml:space="preserve">The main reason that a clinician would initiate therapy with </w:t>
      </w:r>
      <w:r w:rsidRPr="000922CB">
        <w:rPr>
          <w:b/>
          <w:i/>
        </w:rPr>
        <w:t>Xadago</w:t>
      </w:r>
      <w:r w:rsidR="00FA185F" w:rsidRPr="000922CB">
        <w:rPr>
          <w:b/>
          <w:i/>
        </w:rPr>
        <w:t xml:space="preserve"> is because patients are fluctuating on their current treatment program, otherwise there would be no reason to add safinamide</w:t>
      </w:r>
      <w:r w:rsidR="00FA185F">
        <w:rPr>
          <w:b/>
          <w:i/>
          <w:sz w:val="20"/>
          <w:szCs w:val="20"/>
        </w:rPr>
        <w:t>.</w:t>
      </w:r>
      <w:r w:rsidR="00FA185F">
        <w:rPr>
          <w:i/>
          <w:sz w:val="20"/>
          <w:szCs w:val="20"/>
        </w:rPr>
        <w:t xml:space="preserve"> </w:t>
      </w:r>
      <w:r w:rsidR="00FA185F" w:rsidRPr="000922CB">
        <w:rPr>
          <w:i/>
        </w:rPr>
        <w:t xml:space="preserve">Thus, including the word </w:t>
      </w:r>
      <w:r w:rsidRPr="000922CB">
        <w:rPr>
          <w:i/>
        </w:rPr>
        <w:t>‘</w:t>
      </w:r>
      <w:r w:rsidR="00FA185F" w:rsidRPr="000922CB">
        <w:rPr>
          <w:i/>
        </w:rPr>
        <w:t>fluctuating</w:t>
      </w:r>
      <w:r w:rsidRPr="000922CB">
        <w:rPr>
          <w:i/>
        </w:rPr>
        <w:t>’</w:t>
      </w:r>
      <w:r w:rsidR="00FA185F" w:rsidRPr="000922CB">
        <w:rPr>
          <w:i/>
        </w:rPr>
        <w:t xml:space="preserve"> in the indication would be considered unnecessary and not add any beneficial information.</w:t>
      </w:r>
      <w:r w:rsidRPr="000922CB">
        <w:rPr>
          <w:i/>
        </w:rPr>
        <w:t>’</w:t>
      </w:r>
    </w:p>
    <w:p w14:paraId="46762DDE" w14:textId="77777777" w:rsidR="005A7B2B" w:rsidRDefault="00FA185F" w:rsidP="00E40314">
      <w:r>
        <w:t xml:space="preserve">This logic is rather odd. First, </w:t>
      </w:r>
      <w:r w:rsidR="00B66B00">
        <w:t>the sponsor</w:t>
      </w:r>
      <w:r>
        <w:t xml:space="preserve"> explicitly concedes that safinamide is only likely to produce benefit in fluctuating patients, implying that: 1) they believe </w:t>
      </w:r>
      <w:r w:rsidR="00B66B00">
        <w:t>‘</w:t>
      </w:r>
      <w:r>
        <w:t>fluctuating patients</w:t>
      </w:r>
      <w:r w:rsidR="00B66B00">
        <w:t>’</w:t>
      </w:r>
      <w:r>
        <w:t xml:space="preserve"> is a meaningful clinical group that can be identified; and 2) the drug is not indicated outside this group; they then appear to assert that these conclusions are so obvious that a clinician would not even consider the drug in a non-fluctuating patient, so it is not necessary to mention it in the indication.</w:t>
      </w:r>
    </w:p>
    <w:p w14:paraId="3ECA7FA8" w14:textId="77777777" w:rsidR="00FA185F" w:rsidRDefault="00FA185F" w:rsidP="00E40314">
      <w:r>
        <w:t xml:space="preserve">It is simply not true that fluctuations are the only conceivable indication for adjunctive therapy in </w:t>
      </w:r>
      <w:r w:rsidR="000922CB">
        <w:t>Parkinson’s disease;</w:t>
      </w:r>
      <w:r>
        <w:t xml:space="preserve"> half </w:t>
      </w:r>
      <w:r w:rsidR="00B66B00">
        <w:t>the sponsor</w:t>
      </w:r>
      <w:r>
        <w:t xml:space="preserve">’s study program was performed in non-fluctuating patients, in whom it was obviously hoped an overall improvement in motor scores might be achieved, and </w:t>
      </w:r>
      <w:r w:rsidR="00B66B00">
        <w:t>the sponsor</w:t>
      </w:r>
      <w:r>
        <w:t xml:space="preserve"> tried, unsuccessfully, to have the drug registered for non-fluctuating patients in the EU, Switzerland and USA. Clinicians could prescribe safinamide with the same hope that led </w:t>
      </w:r>
      <w:r w:rsidR="00B66B00">
        <w:t>the sponsor</w:t>
      </w:r>
      <w:r>
        <w:t xml:space="preserve"> to initiate the negative ESPD studies. Also, even if it is obvious to </w:t>
      </w:r>
      <w:r w:rsidR="00B66B00">
        <w:t>the sponsor</w:t>
      </w:r>
      <w:r>
        <w:t xml:space="preserve"> that </w:t>
      </w:r>
      <w:r w:rsidR="00B66B00">
        <w:t>‘</w:t>
      </w:r>
      <w:r w:rsidRPr="000922CB">
        <w:rPr>
          <w:i/>
        </w:rPr>
        <w:t>there would be no reason to add safinamide</w:t>
      </w:r>
      <w:r w:rsidR="00B66B00">
        <w:t>’</w:t>
      </w:r>
      <w:r>
        <w:t xml:space="preserve"> in the absence of fluctuations, it is far from clear how a clinician would know this if the word </w:t>
      </w:r>
      <w:r w:rsidR="00B66B00">
        <w:t>‘</w:t>
      </w:r>
      <w:r>
        <w:t>fluctuating</w:t>
      </w:r>
      <w:r w:rsidR="00B66B00">
        <w:t>’</w:t>
      </w:r>
      <w:r>
        <w:t xml:space="preserve"> had been left out of the indication, unless the clinicians took the time to evaluate all of the relevant studies. Finally, for clinicians who already agree with </w:t>
      </w:r>
      <w:r w:rsidR="00B66B00">
        <w:t>the sponsor</w:t>
      </w:r>
      <w:r>
        <w:t xml:space="preserve"> that there would be no reason to add safinamide in the absence of motor fluctuations, there is no conceivable problem that could arise from having this point made explicit in the PI; it would only confirm that the clinician’s intended use was appropriate.</w:t>
      </w:r>
    </w:p>
    <w:p w14:paraId="799019FB" w14:textId="77777777" w:rsidR="00FA185F" w:rsidRDefault="00FA185F" w:rsidP="00FA185F">
      <w:r>
        <w:t xml:space="preserve">Far from proving that the word </w:t>
      </w:r>
      <w:r w:rsidR="00B66B00">
        <w:t>‘</w:t>
      </w:r>
      <w:r>
        <w:t>fluctuating</w:t>
      </w:r>
      <w:r w:rsidR="00B66B00">
        <w:t>’</w:t>
      </w:r>
      <w:r>
        <w:t xml:space="preserve"> should be left out of the indication, this part of </w:t>
      </w:r>
      <w:r w:rsidR="00B66B00">
        <w:t>the sponsor</w:t>
      </w:r>
      <w:r>
        <w:t>’s response makes it even clearer that the indication should contain the word.</w:t>
      </w:r>
    </w:p>
    <w:p w14:paraId="2841BD1A" w14:textId="19E2ACBE" w:rsidR="000922CB" w:rsidRDefault="006C16A0" w:rsidP="00E40314">
      <w:pPr>
        <w:pStyle w:val="Heading6"/>
      </w:pPr>
      <w:r w:rsidRPr="00E40314">
        <w:t>Conclusion</w:t>
      </w:r>
    </w:p>
    <w:p w14:paraId="7D005F4A" w14:textId="77777777" w:rsidR="000922CB" w:rsidRDefault="000922CB" w:rsidP="000922CB">
      <w:r>
        <w:t>The sponsor has conceded that half of their study program, conducted in ES patients with Parkinson’s disease, produced only weak supportive evidence, but they have nonetheless argued that their proposed wording, which is ambiguous and overly inclusive, should be maintained. Most of their arguments appear to be directed at keeping the most inclusive indication possible, and only mentioning levodopa usage as a necessary precursor to safinamide treatment, rather than any of the other features that defined the LSPD study subjects. Even if the ambiguities were corrected, their proposed indication would imply that early-stage, non-fluctuating patients would benefit from safinamide. From the submitted evidence and by their own admission, it seems likely that the presence of motor fluctuations is the main factor that determines whether patients are likely to respond to safinamide. Common sense also dictates that, where possible, safinamide should be introduced on a background of stable levodopa dosing. Prudence suggests that regulatory authorities are not currently in a position to endorse usage in children.</w:t>
      </w:r>
    </w:p>
    <w:p w14:paraId="125499B7" w14:textId="77777777" w:rsidR="000922CB" w:rsidRDefault="000922CB" w:rsidP="00E40314">
      <w:r>
        <w:t>In combination, these issues suggest that the following wording would be appropriate:</w:t>
      </w:r>
    </w:p>
    <w:p w14:paraId="5299B076" w14:textId="77777777" w:rsidR="000922CB" w:rsidRDefault="000922CB" w:rsidP="000506DB">
      <w:pPr>
        <w:ind w:left="720"/>
      </w:pPr>
      <w:r>
        <w:rPr>
          <w:i/>
        </w:rPr>
        <w:t>‘For the treatment of adult patients with idiopathic Parkinson’s disease (PD) as add-on therapy to a regimen that includes a stable dose of levodopa (L-DOPA, alone, or in combination with other PD medications) in mid-to late-stage fluctuating patients.’</w:t>
      </w:r>
    </w:p>
    <w:p w14:paraId="6D13746F" w14:textId="77777777" w:rsidR="00FA185F" w:rsidRDefault="00FA185F" w:rsidP="00E40314">
      <w:pPr>
        <w:pStyle w:val="Heading5"/>
      </w:pPr>
      <w:r w:rsidRPr="00E40314">
        <w:lastRenderedPageBreak/>
        <w:t>Question</w:t>
      </w:r>
      <w:r>
        <w:t xml:space="preserve"> </w:t>
      </w:r>
      <w:r w:rsidR="000922CB">
        <w:t>2</w:t>
      </w:r>
    </w:p>
    <w:p w14:paraId="1E66B0CD" w14:textId="77777777" w:rsidR="005A7B2B" w:rsidRPr="000922CB" w:rsidRDefault="00FA185F" w:rsidP="00E40314">
      <w:r w:rsidRPr="000922CB">
        <w:t>T</w:t>
      </w:r>
      <w:r w:rsidR="003D1674">
        <w:t xml:space="preserve">he </w:t>
      </w:r>
      <w:r w:rsidRPr="000922CB">
        <w:t>summar</w:t>
      </w:r>
      <w:r w:rsidR="003D1674">
        <w:t>y of</w:t>
      </w:r>
      <w:r w:rsidRPr="000922CB">
        <w:t xml:space="preserve"> the overseas regulatory status for safinamide implies that the indications accepted in the EU, USA and Switzerland are narrower than those sought in Australia, because the proposed Australian indication makes no mention of disease stage or fluctuations.</w:t>
      </w:r>
    </w:p>
    <w:p w14:paraId="6499604B" w14:textId="77777777" w:rsidR="00FA185F" w:rsidRPr="000922CB" w:rsidRDefault="00FA185F" w:rsidP="000922CB">
      <w:pPr>
        <w:rPr>
          <w:i/>
        </w:rPr>
      </w:pPr>
      <w:r w:rsidRPr="000922CB">
        <w:rPr>
          <w:i/>
        </w:rPr>
        <w:t xml:space="preserve">Please clarify whether submissions in the EU, USA and Switzerland initially requested broader indications than those in the table, and whether these were rejected or modified by regulatory authorities. If broader indications were rejected by any regulatory authority, please provide the details, including the reasons for rejection. Conversely, if the overseas submissions only applied for the narrow indications listed in the table (mid-to-late disease, or </w:t>
      </w:r>
      <w:r w:rsidR="000922CB">
        <w:t>Parkinson’s disease</w:t>
      </w:r>
      <w:r w:rsidR="000922CB" w:rsidRPr="000922CB">
        <w:rPr>
          <w:i/>
        </w:rPr>
        <w:t xml:space="preserve"> </w:t>
      </w:r>
      <w:r w:rsidRPr="000922CB">
        <w:rPr>
          <w:i/>
        </w:rPr>
        <w:t>with fluctuations), please explain why broader indications are sought in Australia.</w:t>
      </w:r>
    </w:p>
    <w:p w14:paraId="6B100372" w14:textId="77777777" w:rsidR="00FA185F" w:rsidRDefault="000922CB" w:rsidP="00E40314">
      <w:pPr>
        <w:pStyle w:val="Heading6"/>
      </w:pPr>
      <w:r>
        <w:t xml:space="preserve">Sponsor </w:t>
      </w:r>
      <w:r w:rsidRPr="00E40314">
        <w:t>response</w:t>
      </w:r>
    </w:p>
    <w:p w14:paraId="60612353" w14:textId="77777777" w:rsidR="00FA185F" w:rsidRDefault="00FA185F" w:rsidP="00FA185F">
      <w:r>
        <w:t>The sponsor writes (parentheses added for disambiguation):</w:t>
      </w:r>
    </w:p>
    <w:p w14:paraId="09950B2F" w14:textId="77777777" w:rsidR="00FA185F" w:rsidRPr="000922CB" w:rsidRDefault="00B66B00" w:rsidP="000922CB">
      <w:pPr>
        <w:ind w:left="720"/>
        <w:rPr>
          <w:i/>
        </w:rPr>
      </w:pPr>
      <w:r w:rsidRPr="000922CB">
        <w:rPr>
          <w:i/>
        </w:rPr>
        <w:t>Xadago</w:t>
      </w:r>
      <w:r w:rsidR="00FA185F" w:rsidRPr="000922CB">
        <w:rPr>
          <w:i/>
        </w:rPr>
        <w:t xml:space="preserve"> regulatory submissions to the European Union (EU), Switzerland and USA initially sought registration of safinamide as add-on therapy to dopamine (DA) agonist monotherapy and levodopa (</w:t>
      </w:r>
      <w:r w:rsidR="00A92A5C" w:rsidRPr="000922CB">
        <w:rPr>
          <w:i/>
        </w:rPr>
        <w:t>L-DOPA</w:t>
      </w:r>
      <w:r w:rsidR="00FA185F" w:rsidRPr="000922CB">
        <w:rPr>
          <w:i/>
        </w:rPr>
        <w:t>, alone or in combination with other PD medications). For each country/region, the wording of the initial proposed and final approved indication is presented in Table 2</w:t>
      </w:r>
      <w:r w:rsidR="003D1674">
        <w:rPr>
          <w:i/>
        </w:rPr>
        <w:t xml:space="preserve"> [Table 11]</w:t>
      </w:r>
      <w:r w:rsidR="00FA185F" w:rsidRPr="000922CB">
        <w:rPr>
          <w:i/>
        </w:rPr>
        <w:t xml:space="preserve">. Due to limitations of the clinical data currently available to support safinamide as add-on therapy to DA monotherapy, which have similarly been noted by the TGA Clinical Evaluator, this indication was not approved in the EU, Switzerland or USA. For this reason, in the Australian submission TGA approval is only sought for safinamide as an add-on to </w:t>
      </w:r>
      <w:r w:rsidR="00A92A5C" w:rsidRPr="000922CB">
        <w:rPr>
          <w:i/>
        </w:rPr>
        <w:t>L-DOPA</w:t>
      </w:r>
      <w:r w:rsidR="00FA185F" w:rsidRPr="000922CB">
        <w:rPr>
          <w:i/>
        </w:rPr>
        <w:t xml:space="preserve"> (alone or in combination with other PD medications).</w:t>
      </w:r>
    </w:p>
    <w:p w14:paraId="35DAD05C" w14:textId="77777777" w:rsidR="00FA185F" w:rsidRPr="00E40314" w:rsidRDefault="00FA185F" w:rsidP="00E40314">
      <w:pPr>
        <w:pStyle w:val="TableTitle"/>
      </w:pPr>
      <w:bookmarkStart w:id="158" w:name="_Toc515480819"/>
      <w:r w:rsidRPr="00E40314">
        <w:t>Table</w:t>
      </w:r>
      <w:r w:rsidR="000922CB" w:rsidRPr="00E40314">
        <w:t xml:space="preserve"> 1</w:t>
      </w:r>
      <w:r w:rsidR="003D1674" w:rsidRPr="00E40314">
        <w:t>1</w:t>
      </w:r>
      <w:r w:rsidR="000922CB" w:rsidRPr="00E40314">
        <w:t>:</w:t>
      </w:r>
      <w:r w:rsidRPr="00E40314">
        <w:t xml:space="preserve"> Requested and approved indications in EU, USA and Switzerland</w:t>
      </w:r>
      <w:bookmarkEnd w:id="158"/>
    </w:p>
    <w:p w14:paraId="26781B70" w14:textId="77777777" w:rsidR="00FA185F" w:rsidRDefault="00FA185F" w:rsidP="00E40314">
      <w:r>
        <w:rPr>
          <w:noProof/>
          <w:lang w:eastAsia="en-AU"/>
        </w:rPr>
        <w:drawing>
          <wp:inline distT="0" distB="0" distL="0" distR="0" wp14:anchorId="75F7524A" wp14:editId="3C72B1FC">
            <wp:extent cx="4474948" cy="2410140"/>
            <wp:effectExtent l="0" t="0" r="1905" b="9525"/>
            <wp:docPr id="17" name="Picture 17" descr="Table 11: Requested and approved indications in EU, USA and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78297" cy="2411944"/>
                    </a:xfrm>
                    <a:prstGeom prst="rect">
                      <a:avLst/>
                    </a:prstGeom>
                    <a:noFill/>
                    <a:ln>
                      <a:noFill/>
                    </a:ln>
                  </pic:spPr>
                </pic:pic>
              </a:graphicData>
            </a:graphic>
          </wp:inline>
        </w:drawing>
      </w:r>
    </w:p>
    <w:p w14:paraId="68C14C23" w14:textId="77777777" w:rsidR="005A7B2B" w:rsidRDefault="00FA185F" w:rsidP="00E40314">
      <w:pPr>
        <w:pStyle w:val="Heading6"/>
      </w:pPr>
      <w:r>
        <w:t xml:space="preserve">Evaluator </w:t>
      </w:r>
      <w:r w:rsidR="000922CB" w:rsidRPr="00E40314">
        <w:t>c</w:t>
      </w:r>
      <w:r w:rsidRPr="00E40314">
        <w:t>omments</w:t>
      </w:r>
    </w:p>
    <w:p w14:paraId="5A92BA3F" w14:textId="77777777" w:rsidR="005A7B2B" w:rsidRDefault="00FA185F" w:rsidP="00FA185F">
      <w:r>
        <w:t xml:space="preserve">Most aspects of the approved EU indication have been discussed above, in the context of the previous </w:t>
      </w:r>
      <w:r w:rsidR="000922CB">
        <w:t>c</w:t>
      </w:r>
      <w:r>
        <w:t xml:space="preserve">linical </w:t>
      </w:r>
      <w:r w:rsidR="000922CB">
        <w:t>q</w:t>
      </w:r>
      <w:r>
        <w:t>uestion. The indication approved in Switzerland is identical to the EU indication. These indi</w:t>
      </w:r>
      <w:r w:rsidRPr="00E40314">
        <w:t>c</w:t>
      </w:r>
      <w:r>
        <w:t>ations are broadly appropriate, though they are capable of being misinterpreted, as discussed above.</w:t>
      </w:r>
    </w:p>
    <w:p w14:paraId="49FFF36E" w14:textId="77777777" w:rsidR="005A7B2B" w:rsidRDefault="00FA185F" w:rsidP="00E40314">
      <w:r>
        <w:t>The USA indication is simpler, and focuses on the presence of fluctuations as the defining characteristic of patients likely to respond to safinamide. Although there is no explicit mention in the USA of mid-to-late stage disease, the USA indication is potentially the most restrictive of all.</w:t>
      </w:r>
    </w:p>
    <w:p w14:paraId="7B2A960E" w14:textId="77777777" w:rsidR="00FA185F" w:rsidRDefault="00FA185F" w:rsidP="00FA185F">
      <w:r>
        <w:lastRenderedPageBreak/>
        <w:t xml:space="preserve">Many neurologists would consider motor fluctuations to be present in patients who describe end-of-dose slowing; such patients may fluctuate from a fully </w:t>
      </w:r>
      <w:r w:rsidR="00B66B00">
        <w:t>‘</w:t>
      </w:r>
      <w:r>
        <w:t>on</w:t>
      </w:r>
      <w:r w:rsidR="00B66B00">
        <w:t>’</w:t>
      </w:r>
      <w:r>
        <w:t xml:space="preserve"> state to a partially </w:t>
      </w:r>
      <w:r w:rsidR="00B66B00">
        <w:t>‘</w:t>
      </w:r>
      <w:r>
        <w:t>on</w:t>
      </w:r>
      <w:r w:rsidR="00B66B00">
        <w:t>’</w:t>
      </w:r>
      <w:r>
        <w:t xml:space="preserve"> state that is clearly better than the untreated state, but not as quick and agile as their best motor state. The USA indication could be read in such a way that such patients, fluctuating between </w:t>
      </w:r>
      <w:r w:rsidR="00B66B00">
        <w:t>‘</w:t>
      </w:r>
      <w:r>
        <w:t>fully on</w:t>
      </w:r>
      <w:r w:rsidR="00B66B00">
        <w:t>’</w:t>
      </w:r>
      <w:r>
        <w:t xml:space="preserve"> and </w:t>
      </w:r>
      <w:r w:rsidR="00B66B00">
        <w:t>‘</w:t>
      </w:r>
      <w:r>
        <w:t>partially on</w:t>
      </w:r>
      <w:r w:rsidR="00B66B00">
        <w:t>’</w:t>
      </w:r>
      <w:r>
        <w:t xml:space="preserve">, were not eligible because they were never completely </w:t>
      </w:r>
      <w:r w:rsidR="00B66B00">
        <w:t>‘</w:t>
      </w:r>
      <w:r>
        <w:t>off</w:t>
      </w:r>
      <w:r w:rsidR="00B66B00">
        <w:t>’</w:t>
      </w:r>
      <w:r>
        <w:t>.</w:t>
      </w:r>
    </w:p>
    <w:p w14:paraId="2BCB81C9" w14:textId="77777777" w:rsidR="005A7B2B" w:rsidRDefault="00FA185F" w:rsidP="00FA185F">
      <w:r>
        <w:t>The major study in late-stage/fluctuating patients primarily used the following inclusion criteria:</w:t>
      </w:r>
    </w:p>
    <w:p w14:paraId="393EC8AC" w14:textId="67918BC9" w:rsidR="00FA185F" w:rsidRDefault="00B66B00" w:rsidP="00FA185F">
      <w:r w:rsidRPr="0021227A">
        <w:rPr>
          <w:i/>
        </w:rPr>
        <w:t>‘</w:t>
      </w:r>
      <w:r w:rsidR="00FA185F" w:rsidRPr="0021227A">
        <w:rPr>
          <w:i/>
        </w:rPr>
        <w:t>Adult subjects of either gender, aged 30 to 80 years, were eligible if they had a diagnosis of idiopathic PD of more than 5 years duration (or more than 3 years if approved by a central committee), and had motor fluctuations with an H</w:t>
      </w:r>
      <w:r w:rsidR="004112EF">
        <w:rPr>
          <w:i/>
        </w:rPr>
        <w:t>&amp;</w:t>
      </w:r>
      <w:r w:rsidR="00FA185F" w:rsidRPr="0021227A">
        <w:rPr>
          <w:i/>
        </w:rPr>
        <w:t xml:space="preserve">Y stage of I-IV during their </w:t>
      </w:r>
      <w:r w:rsidRPr="0021227A">
        <w:rPr>
          <w:i/>
        </w:rPr>
        <w:t>‘</w:t>
      </w:r>
      <w:r w:rsidR="00FA185F" w:rsidRPr="0021227A">
        <w:rPr>
          <w:i/>
        </w:rPr>
        <w:t>off</w:t>
      </w:r>
      <w:r w:rsidRPr="0021227A">
        <w:rPr>
          <w:i/>
        </w:rPr>
        <w:t>’</w:t>
      </w:r>
      <w:r w:rsidR="00FA185F" w:rsidRPr="0021227A">
        <w:rPr>
          <w:i/>
        </w:rPr>
        <w:t xml:space="preserve"> phase, and &gt;</w:t>
      </w:r>
      <w:r w:rsidR="004112EF">
        <w:rPr>
          <w:i/>
        </w:rPr>
        <w:t xml:space="preserve"> </w:t>
      </w:r>
      <w:r w:rsidR="00FA185F" w:rsidRPr="0021227A">
        <w:rPr>
          <w:i/>
        </w:rPr>
        <w:t xml:space="preserve">1.5 </w:t>
      </w:r>
      <w:r w:rsidR="00BC5C05" w:rsidRPr="0021227A">
        <w:rPr>
          <w:i/>
        </w:rPr>
        <w:t>h</w:t>
      </w:r>
      <w:r w:rsidR="00FA185F" w:rsidRPr="0021227A">
        <w:rPr>
          <w:i/>
        </w:rPr>
        <w:t xml:space="preserve"> </w:t>
      </w:r>
      <w:r w:rsidRPr="0021227A">
        <w:rPr>
          <w:i/>
        </w:rPr>
        <w:t>‘</w:t>
      </w:r>
      <w:r w:rsidR="00FA185F" w:rsidRPr="0021227A">
        <w:rPr>
          <w:i/>
        </w:rPr>
        <w:t>off</w:t>
      </w:r>
      <w:r w:rsidRPr="0021227A">
        <w:rPr>
          <w:i/>
        </w:rPr>
        <w:t>’</w:t>
      </w:r>
      <w:r w:rsidR="00FA185F" w:rsidRPr="0021227A">
        <w:rPr>
          <w:i/>
        </w:rPr>
        <w:t xml:space="preserve"> time during the day.</w:t>
      </w:r>
      <w:r w:rsidRPr="0021227A">
        <w:rPr>
          <w:i/>
        </w:rPr>
        <w:t>’</w:t>
      </w:r>
      <w:r w:rsidR="00FA185F">
        <w:t xml:space="preserve"> This means that all patients in the major positive Phase III study had at least some </w:t>
      </w:r>
      <w:r>
        <w:t>‘</w:t>
      </w:r>
      <w:r w:rsidR="00FA185F">
        <w:t>off</w:t>
      </w:r>
      <w:r>
        <w:t>’</w:t>
      </w:r>
      <w:r w:rsidR="00FA185F">
        <w:t xml:space="preserve"> time, and patients who merely showed a fluctuating quality to their </w:t>
      </w:r>
      <w:r>
        <w:t>‘</w:t>
      </w:r>
      <w:r w:rsidR="00FA185F">
        <w:t>on</w:t>
      </w:r>
      <w:r>
        <w:t>’</w:t>
      </w:r>
      <w:r w:rsidR="00FA185F">
        <w:t xml:space="preserve"> time were not eligible. It could be argued, then, that the USA indication more accurately reflects the evidence. The </w:t>
      </w:r>
      <w:r w:rsidR="0021227A">
        <w:t>c</w:t>
      </w:r>
      <w:r w:rsidR="00FA185F">
        <w:t xml:space="preserve">linical </w:t>
      </w:r>
      <w:r w:rsidR="0021227A">
        <w:t>e</w:t>
      </w:r>
      <w:r w:rsidR="00FA185F">
        <w:t xml:space="preserve">valuator does not favour the USA wording, though, because the difficulties in defining the </w:t>
      </w:r>
      <w:r>
        <w:t>‘</w:t>
      </w:r>
      <w:r w:rsidR="00FA185F">
        <w:t>off</w:t>
      </w:r>
      <w:r>
        <w:t>’</w:t>
      </w:r>
      <w:r w:rsidR="00FA185F">
        <w:t xml:space="preserve"> state exceed those in defining </w:t>
      </w:r>
      <w:r>
        <w:t>‘</w:t>
      </w:r>
      <w:r w:rsidR="00FA185F">
        <w:t>fluctuating</w:t>
      </w:r>
      <w:r>
        <w:t>’</w:t>
      </w:r>
      <w:r w:rsidR="00FA185F">
        <w:t xml:space="preserve"> patients.</w:t>
      </w:r>
    </w:p>
    <w:p w14:paraId="38A5415B" w14:textId="77777777" w:rsidR="00FA185F" w:rsidRDefault="00FA185F" w:rsidP="00E40314">
      <w:pPr>
        <w:pStyle w:val="Heading5"/>
      </w:pPr>
      <w:r w:rsidRPr="00E40314">
        <w:t>Question</w:t>
      </w:r>
      <w:r>
        <w:t xml:space="preserve"> </w:t>
      </w:r>
      <w:r w:rsidR="0021227A">
        <w:t>3</w:t>
      </w:r>
    </w:p>
    <w:p w14:paraId="36C915DA" w14:textId="1A3AF281" w:rsidR="005A7B2B" w:rsidRDefault="00FA185F" w:rsidP="00E40314">
      <w:r>
        <w:t xml:space="preserve">A PK analysis of </w:t>
      </w:r>
      <w:r w:rsidR="00D459DC">
        <w:t>ropinirole</w:t>
      </w:r>
      <w:r>
        <w:t xml:space="preserve"> concentration data from Study 27918 </w:t>
      </w:r>
      <w:r w:rsidR="006C16A0">
        <w:t>(</w:t>
      </w:r>
      <w:r>
        <w:t>the main dopamine agonist add-on stud</w:t>
      </w:r>
      <w:r w:rsidR="006C16A0">
        <w:t>y)</w:t>
      </w:r>
      <w:r>
        <w:t xml:space="preserve"> was mentioned in the Summary of Clinical Pharmacology. </w:t>
      </w:r>
      <w:proofErr w:type="gramStart"/>
      <w:r>
        <w:t>(</w:t>
      </w:r>
      <w:r>
        <w:rPr>
          <w:i/>
        </w:rPr>
        <w:t>Newron analysis on the effect of safinamide treatment on ropinirole concentrations; Quintiles Analytical Study No Q-29056.</w:t>
      </w:r>
      <w:r>
        <w:t>)</w:t>
      </w:r>
      <w:proofErr w:type="gramEnd"/>
      <w:r>
        <w:t xml:space="preserve"> The </w:t>
      </w:r>
      <w:r w:rsidRPr="00B16120">
        <w:t xml:space="preserve">Summary of </w:t>
      </w:r>
      <w:r w:rsidR="0021227A" w:rsidRPr="00B16120">
        <w:t>c</w:t>
      </w:r>
      <w:r w:rsidRPr="00B16120">
        <w:t xml:space="preserve">linical </w:t>
      </w:r>
      <w:r w:rsidR="0021227A" w:rsidRPr="00B16120">
        <w:t>p</w:t>
      </w:r>
      <w:r w:rsidRPr="00B16120">
        <w:t>harmacology</w:t>
      </w:r>
      <w:r>
        <w:t xml:space="preserve"> reported these results as follows:</w:t>
      </w:r>
    </w:p>
    <w:p w14:paraId="5B582535" w14:textId="77777777" w:rsidR="00FA185F" w:rsidRPr="0021227A" w:rsidRDefault="00FA185F" w:rsidP="0021227A">
      <w:pPr>
        <w:ind w:left="720"/>
        <w:rPr>
          <w:i/>
        </w:rPr>
      </w:pPr>
      <w:r w:rsidRPr="0021227A">
        <w:rPr>
          <w:i/>
        </w:rPr>
        <w:t xml:space="preserve">Plasma concentrations of Ropinirole measured at baseline (prior to the first administration of IMP, visit 2.00), 5 </w:t>
      </w:r>
      <w:r w:rsidR="00BC5C05" w:rsidRPr="0021227A">
        <w:rPr>
          <w:i/>
        </w:rPr>
        <w:t>h</w:t>
      </w:r>
      <w:r w:rsidRPr="0021227A">
        <w:rPr>
          <w:i/>
        </w:rPr>
        <w:t xml:space="preserve"> post-dose (visit 2.50), and at one LOBS visit, showed no significant differences across visits in the three treatment groups (placebo, safinamide 100 mg/day, and safinamide 50 mg/day) indicating that safinamide does not interfere with ropinirole metabolism.</w:t>
      </w:r>
    </w:p>
    <w:p w14:paraId="5F985A5D" w14:textId="77777777" w:rsidR="005A7B2B" w:rsidRDefault="00FA185F" w:rsidP="00E40314">
      <w:r>
        <w:t xml:space="preserve">The actual data comparing </w:t>
      </w:r>
      <w:r w:rsidRPr="00B865B6">
        <w:t>ropinirole concentration across groups or across visits</w:t>
      </w:r>
      <w:r>
        <w:t xml:space="preserve"> was difficult to find. The provided hyperlinks led to files that reported the analytical techniques used to measure the drug concentrations, rather than the between-visit or between-group differences.</w:t>
      </w:r>
    </w:p>
    <w:p w14:paraId="72CF8224" w14:textId="77777777" w:rsidR="00FA185F" w:rsidRPr="0021227A" w:rsidRDefault="00FA185F" w:rsidP="0021227A">
      <w:pPr>
        <w:rPr>
          <w:i/>
        </w:rPr>
      </w:pPr>
      <w:r w:rsidRPr="0021227A">
        <w:rPr>
          <w:i/>
        </w:rPr>
        <w:t xml:space="preserve">Please direct the </w:t>
      </w:r>
      <w:r w:rsidR="0021227A">
        <w:rPr>
          <w:i/>
        </w:rPr>
        <w:t>e</w:t>
      </w:r>
      <w:r w:rsidRPr="0021227A">
        <w:rPr>
          <w:i/>
        </w:rPr>
        <w:t>valuator to the data, or provide a table displaying this data with descriptive statistics, along with a comparative statistical analysis, such as 95% confidence intervals for estimates of the changes in ropinirole concentrations from the pre-safinamide baseline to visits while on safinamide, and differences across groups (safinamide 100 mg/day, saf</w:t>
      </w:r>
      <w:r w:rsidR="0021227A">
        <w:rPr>
          <w:i/>
        </w:rPr>
        <w:t>inamide 50 mg/day, or placebo).</w:t>
      </w:r>
    </w:p>
    <w:p w14:paraId="1DC08F8C" w14:textId="77777777" w:rsidR="00FA185F" w:rsidRDefault="0021227A" w:rsidP="00E40314">
      <w:pPr>
        <w:pStyle w:val="Heading6"/>
      </w:pPr>
      <w:r w:rsidRPr="00E40314">
        <w:t>Sponsor</w:t>
      </w:r>
      <w:r>
        <w:t xml:space="preserve"> response</w:t>
      </w:r>
    </w:p>
    <w:p w14:paraId="7F4FBA0F" w14:textId="77777777" w:rsidR="00FA185F" w:rsidRDefault="00B66B00" w:rsidP="00E40314">
      <w:r>
        <w:t>The sponsor</w:t>
      </w:r>
      <w:r w:rsidR="00FA185F">
        <w:t xml:space="preserve"> writes:</w:t>
      </w:r>
    </w:p>
    <w:p w14:paraId="30A1C73D" w14:textId="77777777" w:rsidR="00FA185F" w:rsidRPr="0021227A" w:rsidRDefault="00B66B00" w:rsidP="0021227A">
      <w:pPr>
        <w:ind w:left="720"/>
        <w:rPr>
          <w:i/>
        </w:rPr>
      </w:pPr>
      <w:r w:rsidRPr="0021227A">
        <w:rPr>
          <w:i/>
        </w:rPr>
        <w:t>‘</w:t>
      </w:r>
      <w:r w:rsidR="00FA185F" w:rsidRPr="0021227A">
        <w:rPr>
          <w:i/>
        </w:rPr>
        <w:t xml:space="preserve">Information requested by the </w:t>
      </w:r>
      <w:r w:rsidR="0021227A">
        <w:rPr>
          <w:i/>
        </w:rPr>
        <w:t>c</w:t>
      </w:r>
      <w:r w:rsidR="00FA185F" w:rsidRPr="0021227A">
        <w:rPr>
          <w:i/>
        </w:rPr>
        <w:t xml:space="preserve">linical </w:t>
      </w:r>
      <w:r w:rsidR="0021227A">
        <w:rPr>
          <w:i/>
        </w:rPr>
        <w:t>e</w:t>
      </w:r>
      <w:r w:rsidR="00FA185F" w:rsidRPr="0021227A">
        <w:rPr>
          <w:i/>
        </w:rPr>
        <w:t xml:space="preserve">valuator are reported in the Analytical report Q-29056 - Determination of Ropinirole in Human Plasma Samples from Clinical Study No. 22 (MOTION, 27918), submitted in Appendix 16.5.1 to study 27918 Clinical Study Report. This report is included in the file </w:t>
      </w:r>
      <w:r w:rsidRPr="0021227A">
        <w:rPr>
          <w:i/>
        </w:rPr>
        <w:t>‘</w:t>
      </w:r>
      <w:r w:rsidR="00FA185F" w:rsidRPr="0021227A">
        <w:rPr>
          <w:i/>
        </w:rPr>
        <w:t>27918-pharmacokinetics-reports.pdf</w:t>
      </w:r>
      <w:r w:rsidRPr="0021227A">
        <w:rPr>
          <w:i/>
        </w:rPr>
        <w:t>’</w:t>
      </w:r>
      <w:r w:rsidR="00FA185F" w:rsidRPr="0021227A">
        <w:rPr>
          <w:i/>
        </w:rPr>
        <w:t xml:space="preserve"> (pages 2 to 171). The plasma concentration data is presented in data table 1, 2 and 3, Section 14 of Analytical report Q-29056.</w:t>
      </w:r>
      <w:r w:rsidRPr="0021227A">
        <w:rPr>
          <w:i/>
        </w:rPr>
        <w:t>’</w:t>
      </w:r>
    </w:p>
    <w:p w14:paraId="49653751" w14:textId="77777777" w:rsidR="005A7B2B" w:rsidRDefault="003D1674" w:rsidP="00E40314">
      <w:pPr>
        <w:pStyle w:val="Heading6"/>
      </w:pPr>
      <w:r w:rsidRPr="00E40314">
        <w:t>Evaluator</w:t>
      </w:r>
      <w:r w:rsidR="00FA185F">
        <w:t xml:space="preserve"> </w:t>
      </w:r>
      <w:r>
        <w:t>c</w:t>
      </w:r>
      <w:r w:rsidR="00FA185F">
        <w:t>omment</w:t>
      </w:r>
    </w:p>
    <w:p w14:paraId="4B07F531" w14:textId="3B041A5B" w:rsidR="00FA185F" w:rsidRDefault="00FA185F" w:rsidP="00E40314">
      <w:r>
        <w:t>The table extracts of the file indicated consists of individual patient data, and as a result they are completely unsuitable for evaluation. The t</w:t>
      </w:r>
      <w:r w:rsidR="004112EF">
        <w:t xml:space="preserve">ables run over approximately 15 to </w:t>
      </w:r>
      <w:r>
        <w:t xml:space="preserve">30 pages each, and would require extensive time spent on data entry and subsequent analysis </w:t>
      </w:r>
      <w:r>
        <w:lastRenderedPageBreak/>
        <w:t xml:space="preserve">to be in any format suitable for Clinical Evaluation. Indeed, these tables were found by the </w:t>
      </w:r>
      <w:r w:rsidR="0021227A">
        <w:t>c</w:t>
      </w:r>
      <w:r>
        <w:t xml:space="preserve">linical </w:t>
      </w:r>
      <w:r w:rsidR="0021227A">
        <w:t>e</w:t>
      </w:r>
      <w:r>
        <w:t xml:space="preserve">valuator during preparation of the First </w:t>
      </w:r>
      <w:r w:rsidR="0021227A">
        <w:t>r</w:t>
      </w:r>
      <w:r>
        <w:t xml:space="preserve">ound </w:t>
      </w:r>
      <w:r w:rsidR="0021227A">
        <w:t>c</w:t>
      </w:r>
      <w:r>
        <w:t xml:space="preserve">linical </w:t>
      </w:r>
      <w:r w:rsidR="0021227A">
        <w:t>e</w:t>
      </w:r>
      <w:r>
        <w:t xml:space="preserve">valuation </w:t>
      </w:r>
      <w:r w:rsidR="0021227A">
        <w:t>r</w:t>
      </w:r>
      <w:r>
        <w:t>eport, but were dismissed as obviously unsuitable, and that is what prompted this Clinical Question.</w:t>
      </w:r>
    </w:p>
    <w:p w14:paraId="0B563FAE" w14:textId="77777777" w:rsidR="005A7B2B" w:rsidRDefault="00B66B00" w:rsidP="00FA185F">
      <w:r>
        <w:t>The sponsor</w:t>
      </w:r>
      <w:r w:rsidR="00FA185F">
        <w:t xml:space="preserve"> has not answered the question; they not provided a table </w:t>
      </w:r>
      <w:r>
        <w:t>‘</w:t>
      </w:r>
      <w:r w:rsidR="00FA185F">
        <w:t>comparing ropinirole concentration across groups or across visits</w:t>
      </w:r>
      <w:r>
        <w:t>’</w:t>
      </w:r>
      <w:r w:rsidR="00FA185F">
        <w:t xml:space="preserve">, and they have not provided </w:t>
      </w:r>
      <w:r>
        <w:t>‘</w:t>
      </w:r>
      <w:r w:rsidR="00FA185F">
        <w:t>descriptive statistics, along with a comparative statistical analysis, such as 95% confidence intervals for estimates of the changes in ropinirole concentrations from the pre-safinamide baseline to visits while on safinamide, and differences across groups</w:t>
      </w:r>
      <w:r>
        <w:t>’</w:t>
      </w:r>
      <w:r w:rsidR="00FA185F">
        <w:t xml:space="preserve"> as requested in the Clinical Question.</w:t>
      </w:r>
    </w:p>
    <w:p w14:paraId="06D5B8C0" w14:textId="77777777" w:rsidR="00FA185F" w:rsidRDefault="00FA185F" w:rsidP="00E40314">
      <w:r>
        <w:t xml:space="preserve">Of note, in their summary of the </w:t>
      </w:r>
      <w:r w:rsidR="0021227A">
        <w:t>c</w:t>
      </w:r>
      <w:r>
        <w:t xml:space="preserve">linical </w:t>
      </w:r>
      <w:r w:rsidR="0021227A">
        <w:t>e</w:t>
      </w:r>
      <w:r>
        <w:t xml:space="preserve">valuator’s question, </w:t>
      </w:r>
      <w:r w:rsidR="00B66B00">
        <w:t>the sponsor</w:t>
      </w:r>
      <w:r>
        <w:t xml:space="preserve"> omitted:</w:t>
      </w:r>
    </w:p>
    <w:p w14:paraId="501D5C9D" w14:textId="77777777" w:rsidR="00FA185F" w:rsidRDefault="00FA185F" w:rsidP="0021227A">
      <w:pPr>
        <w:pStyle w:val="ListBullet"/>
      </w:pPr>
      <w:r>
        <w:t>the actual request for the summary information (as underlined above); and</w:t>
      </w:r>
    </w:p>
    <w:p w14:paraId="1176DC16" w14:textId="77777777" w:rsidR="00FA185F" w:rsidRDefault="00FA185F" w:rsidP="0021227A">
      <w:pPr>
        <w:pStyle w:val="ListBullet"/>
      </w:pPr>
      <w:proofErr w:type="gramStart"/>
      <w:r>
        <w:t>the</w:t>
      </w:r>
      <w:proofErr w:type="gramEnd"/>
      <w:r>
        <w:t xml:space="preserve"> tables that they cited in their response (as partially reproduced below).</w:t>
      </w:r>
    </w:p>
    <w:p w14:paraId="17E604CC" w14:textId="77777777" w:rsidR="005A7B2B" w:rsidRDefault="00FA185F" w:rsidP="00E40314">
      <w:r>
        <w:t>These omissions have the effect of making it appear, on a superficial reading of their response, that they have provided an adequate answer to the Clinical Question, when this is not the case.</w:t>
      </w:r>
    </w:p>
    <w:p w14:paraId="6E52C08D" w14:textId="77777777" w:rsidR="0021227A" w:rsidRDefault="0021227A" w:rsidP="00E40314">
      <w:pPr>
        <w:pStyle w:val="Heading6"/>
      </w:pPr>
      <w:r w:rsidRPr="00E40314">
        <w:t>Conclusion</w:t>
      </w:r>
    </w:p>
    <w:p w14:paraId="77B1D522" w14:textId="77777777" w:rsidR="0021227A" w:rsidRPr="0021227A" w:rsidRDefault="0021227A" w:rsidP="0021227A">
      <w:pPr>
        <w:rPr>
          <w:i/>
        </w:rPr>
      </w:pPr>
      <w:r>
        <w:t>The sponsor’s original submission makes the following claim: ‘</w:t>
      </w:r>
      <w:r w:rsidRPr="0021227A">
        <w:rPr>
          <w:i/>
        </w:rPr>
        <w:t>Plasma concentrations of Ropinirole measured at baseline (prior to the first administration of IMP, visit 2.00), 5 h post-dose (visit 2.50), and at one LOBS visit, showed no significant differences across visits in the three treatment groups.’</w:t>
      </w:r>
    </w:p>
    <w:p w14:paraId="7C4A798D" w14:textId="77777777" w:rsidR="0021227A" w:rsidRDefault="0021227A" w:rsidP="00E40314">
      <w:r>
        <w:t>The submission appears not to have provided any suitable presentation of the analysis that led to this claim, including the statistical results of such an analysis, or even a broad summary of the comparison using descriptive statistics. On having this omission pointed out to them, the sponsor has not provided the requested information, but merely directed the clinical evaluator to raw data that is clearly unsuitable for evaluation.</w:t>
      </w:r>
    </w:p>
    <w:p w14:paraId="50260E55" w14:textId="77777777" w:rsidR="00FA185F" w:rsidRDefault="00FA185F" w:rsidP="0021227A">
      <w:pPr>
        <w:pStyle w:val="Heading5"/>
      </w:pPr>
      <w:r>
        <w:t xml:space="preserve">Question </w:t>
      </w:r>
      <w:r w:rsidR="0021227A">
        <w:t>4</w:t>
      </w:r>
    </w:p>
    <w:p w14:paraId="5F00B34F" w14:textId="77777777" w:rsidR="005A7B2B" w:rsidRDefault="00FA185F" w:rsidP="00E40314">
      <w:r>
        <w:t>In Study 009, two different subgroup analyses of the primary endpoint were performed that divided patients according to prior treatment status: one based on a three-group categorisation of patients’ prior treatment history (</w:t>
      </w:r>
      <w:r w:rsidRPr="0021227A">
        <w:t>de novo</w:t>
      </w:r>
      <w:r>
        <w:t xml:space="preserve"> subjects, subjects on a stable dose of a single DA</w:t>
      </w:r>
      <w:r w:rsidR="0098205D">
        <w:t xml:space="preserve"> agonist</w:t>
      </w:r>
      <w:r>
        <w:t xml:space="preserve">, and subjects previously treated with other PD treatments), and one based on a two-group categorisation (safinamide as </w:t>
      </w:r>
      <w:r w:rsidRPr="0021227A">
        <w:t>de novo</w:t>
      </w:r>
      <w:r>
        <w:t xml:space="preserve"> monotherapy or as add-on to a single DA</w:t>
      </w:r>
      <w:r w:rsidR="0098205D">
        <w:t xml:space="preserve"> agonist</w:t>
      </w:r>
      <w:r>
        <w:t xml:space="preserve">). At the time of randomisation, subjects were stratified using a three-category approach, but the Clinical Overview and other submitted summaries emphasise a subgroup analysis based on only two categories. Because of the various amendments, it was not clear to the </w:t>
      </w:r>
      <w:r w:rsidR="0021227A">
        <w:t>e</w:t>
      </w:r>
      <w:r>
        <w:t>valuator:</w:t>
      </w:r>
    </w:p>
    <w:p w14:paraId="38EBD523" w14:textId="77777777" w:rsidR="005A7B2B" w:rsidRDefault="00FA185F" w:rsidP="00BA450B">
      <w:pPr>
        <w:pStyle w:val="ListBullet"/>
      </w:pPr>
      <w:r w:rsidRPr="00BA450B">
        <w:t>whether</w:t>
      </w:r>
      <w:r>
        <w:t xml:space="preserve"> the second, two-group approach had been chosen </w:t>
      </w:r>
      <w:r w:rsidRPr="0021227A">
        <w:t>post hoc</w:t>
      </w:r>
      <w:r>
        <w:t>;</w:t>
      </w:r>
    </w:p>
    <w:p w14:paraId="4A5C67B8" w14:textId="77777777" w:rsidR="005A7B2B" w:rsidRDefault="00FA185F" w:rsidP="0021227A">
      <w:pPr>
        <w:pStyle w:val="ListBullet"/>
      </w:pPr>
      <w:r>
        <w:t>when it was decided to use the different subgroup categorisations as part of the logistic regression analysis; and</w:t>
      </w:r>
    </w:p>
    <w:p w14:paraId="5603ED09" w14:textId="77777777" w:rsidR="005A7B2B" w:rsidRDefault="00FA185F" w:rsidP="0021227A">
      <w:pPr>
        <w:pStyle w:val="ListBullet"/>
      </w:pPr>
      <w:proofErr w:type="gramStart"/>
      <w:r>
        <w:t>whether</w:t>
      </w:r>
      <w:proofErr w:type="gramEnd"/>
      <w:r>
        <w:t xml:space="preserve"> these choices changed the overall nominal significance of the study.</w:t>
      </w:r>
    </w:p>
    <w:p w14:paraId="6FA96163" w14:textId="77777777" w:rsidR="00FA185F" w:rsidRPr="0021227A" w:rsidRDefault="00FA185F" w:rsidP="0021227A">
      <w:pPr>
        <w:rPr>
          <w:i/>
        </w:rPr>
      </w:pPr>
      <w:r w:rsidRPr="0021227A">
        <w:rPr>
          <w:i/>
        </w:rPr>
        <w:t>Please clarify these issues, stating when the two-group categorisation was first chosen as a major analysis approach, and noting which changes to the analysis were performed after unblinding of the data.</w:t>
      </w:r>
    </w:p>
    <w:p w14:paraId="5009FB1D" w14:textId="77777777" w:rsidR="00FA185F" w:rsidRDefault="0021227A" w:rsidP="00BA450B">
      <w:pPr>
        <w:pStyle w:val="Heading6"/>
        <w:rPr>
          <w:b/>
        </w:rPr>
      </w:pPr>
      <w:r w:rsidRPr="00BA450B">
        <w:t>Sponsor</w:t>
      </w:r>
      <w:r>
        <w:t xml:space="preserve"> response</w:t>
      </w:r>
    </w:p>
    <w:p w14:paraId="29F373F5" w14:textId="77777777" w:rsidR="005A7B2B" w:rsidRDefault="00B66B00" w:rsidP="00BA450B">
      <w:r>
        <w:t>The sponsor</w:t>
      </w:r>
      <w:r w:rsidR="00FA185F">
        <w:t xml:space="preserve"> writes:</w:t>
      </w:r>
    </w:p>
    <w:p w14:paraId="7BB45179" w14:textId="77777777" w:rsidR="00FA185F" w:rsidRPr="0021227A" w:rsidRDefault="00B66B00" w:rsidP="0021227A">
      <w:pPr>
        <w:ind w:left="720"/>
        <w:rPr>
          <w:i/>
        </w:rPr>
      </w:pPr>
      <w:r w:rsidRPr="0021227A">
        <w:rPr>
          <w:i/>
        </w:rPr>
        <w:t>‘</w:t>
      </w:r>
      <w:r w:rsidR="00FA185F" w:rsidRPr="0021227A">
        <w:rPr>
          <w:i/>
        </w:rPr>
        <w:t xml:space="preserve">Zambon confirms that the two-group approach was chosen </w:t>
      </w:r>
      <w:r w:rsidR="0001350C">
        <w:rPr>
          <w:i/>
        </w:rPr>
        <w:t>post hoc</w:t>
      </w:r>
      <w:r w:rsidR="00FA185F" w:rsidRPr="0021227A">
        <w:rPr>
          <w:i/>
        </w:rPr>
        <w:t xml:space="preserve"> and specified in a Report Amendment (Date of Amendment #1 to the Report 29 June 2004).</w:t>
      </w:r>
    </w:p>
    <w:p w14:paraId="4FA67622" w14:textId="77777777" w:rsidR="00FA185F" w:rsidRPr="0021227A" w:rsidRDefault="00FA185F" w:rsidP="0021227A">
      <w:pPr>
        <w:ind w:left="720"/>
        <w:rPr>
          <w:i/>
          <w:szCs w:val="24"/>
        </w:rPr>
      </w:pPr>
      <w:r w:rsidRPr="0021227A">
        <w:rPr>
          <w:i/>
        </w:rPr>
        <w:lastRenderedPageBreak/>
        <w:t>The different subgroup categorisations (ie using two categories in addition to the planned analysis with three categories) were decided after the unblinding of the data.</w:t>
      </w:r>
      <w:r w:rsidR="00B66B00" w:rsidRPr="0021227A">
        <w:rPr>
          <w:i/>
        </w:rPr>
        <w:t>’</w:t>
      </w:r>
    </w:p>
    <w:p w14:paraId="400ED4D6" w14:textId="77777777" w:rsidR="0021227A" w:rsidRDefault="00FA185F" w:rsidP="00BA450B">
      <w:pPr>
        <w:pStyle w:val="Heading6"/>
      </w:pPr>
      <w:r w:rsidRPr="00BA450B">
        <w:t>Evaluator</w:t>
      </w:r>
      <w:r>
        <w:t xml:space="preserve"> </w:t>
      </w:r>
      <w:r w:rsidR="003D1674">
        <w:t>c</w:t>
      </w:r>
      <w:r>
        <w:t>omment</w:t>
      </w:r>
    </w:p>
    <w:p w14:paraId="1407F175" w14:textId="77777777" w:rsidR="00FA185F" w:rsidRDefault="00FA185F" w:rsidP="00BA450B">
      <w:r>
        <w:t xml:space="preserve">Because the two-group approach was chosen </w:t>
      </w:r>
      <w:r w:rsidRPr="0021227A">
        <w:t>post hoc,</w:t>
      </w:r>
      <w:r>
        <w:t xml:space="preserve"> after the data were unblinded, the </w:t>
      </w:r>
      <w:r w:rsidR="0021227A">
        <w:t>p value</w:t>
      </w:r>
      <w:r>
        <w:t>s associated with the two-group approach lack statistical validity.</w:t>
      </w:r>
    </w:p>
    <w:p w14:paraId="0FC6D592" w14:textId="77777777" w:rsidR="00FA185F" w:rsidRDefault="00B66B00" w:rsidP="00FA185F">
      <w:pPr>
        <w:rPr>
          <w:i/>
        </w:rPr>
      </w:pPr>
      <w:r>
        <w:t>The sponsor</w:t>
      </w:r>
      <w:r w:rsidR="00FA185F">
        <w:t xml:space="preserve"> also writes: </w:t>
      </w:r>
      <w:r>
        <w:rPr>
          <w:i/>
        </w:rPr>
        <w:t>‘</w:t>
      </w:r>
      <w:r w:rsidR="00FA185F" w:rsidRPr="0021227A">
        <w:rPr>
          <w:i/>
        </w:rPr>
        <w:t>The decision to make further subgroup analyses by using a two-category approach did not change the parameters used in the logistic regression model for primary endpoint analysis as defined in the study protocol (</w:t>
      </w:r>
      <w:r w:rsidR="008E5307" w:rsidRPr="0021227A">
        <w:rPr>
          <w:i/>
        </w:rPr>
        <w:t>that is,</w:t>
      </w:r>
      <w:r w:rsidR="00FA185F" w:rsidRPr="0021227A">
        <w:rPr>
          <w:i/>
        </w:rPr>
        <w:t xml:space="preserve"> the covariate </w:t>
      </w:r>
      <w:r w:rsidRPr="0021227A">
        <w:rPr>
          <w:i/>
        </w:rPr>
        <w:t>‘</w:t>
      </w:r>
      <w:r w:rsidR="00FA185F" w:rsidRPr="0021227A">
        <w:rPr>
          <w:i/>
        </w:rPr>
        <w:t>Patient's treatment history</w:t>
      </w:r>
      <w:r w:rsidRPr="0021227A">
        <w:rPr>
          <w:i/>
        </w:rPr>
        <w:t>’</w:t>
      </w:r>
      <w:r w:rsidR="00FA185F" w:rsidRPr="0021227A">
        <w:rPr>
          <w:i/>
        </w:rPr>
        <w:t xml:space="preserve"> defined using the three-category approach).</w:t>
      </w:r>
      <w:r w:rsidRPr="0021227A">
        <w:rPr>
          <w:i/>
        </w:rPr>
        <w:t>’</w:t>
      </w:r>
    </w:p>
    <w:p w14:paraId="59FC0121" w14:textId="77777777" w:rsidR="00FA185F" w:rsidRDefault="00FA185F" w:rsidP="00FA185F">
      <w:r>
        <w:t>This means that, despite the shift in emphasis in reporting the results, the actual primary endpoint of the study was still based on the three-category approach (and it was negative, though this wa</w:t>
      </w:r>
      <w:r w:rsidRPr="00BA450B">
        <w:t>s</w:t>
      </w:r>
      <w:r>
        <w:t xml:space="preserve"> difficult to appreciate from reading </w:t>
      </w:r>
      <w:r w:rsidR="00B66B00">
        <w:t>the sponsor</w:t>
      </w:r>
      <w:r>
        <w:t xml:space="preserve">’s description). This endpoint should, therefore, have been given prominence in </w:t>
      </w:r>
      <w:r w:rsidR="00B66B00">
        <w:t>the sponsor</w:t>
      </w:r>
      <w:r>
        <w:t xml:space="preserve">’s presentation of this study. Instead, the </w:t>
      </w:r>
      <w:r w:rsidR="0021227A">
        <w:t>p value</w:t>
      </w:r>
      <w:r>
        <w:t xml:space="preserve"> associated with the three-category approach was not highlighted (and was probably not even mentioned in any of the main summary documents; see below). Furthermore, all follow-up analyses in the hierarchy of endpoints should also be considered negative.</w:t>
      </w:r>
    </w:p>
    <w:p w14:paraId="33C42695" w14:textId="77777777" w:rsidR="00FA185F" w:rsidRDefault="00FA185F" w:rsidP="00BA450B">
      <w:pPr>
        <w:pStyle w:val="Heading5"/>
      </w:pPr>
      <w:r w:rsidRPr="00BA450B">
        <w:t>Question</w:t>
      </w:r>
      <w:r>
        <w:t xml:space="preserve"> </w:t>
      </w:r>
      <w:r w:rsidR="0021227A">
        <w:t>5</w:t>
      </w:r>
    </w:p>
    <w:p w14:paraId="0708E292" w14:textId="77777777" w:rsidR="00FA185F" w:rsidRPr="0021227A" w:rsidRDefault="00FA185F" w:rsidP="00BA450B">
      <w:pPr>
        <w:rPr>
          <w:i/>
        </w:rPr>
      </w:pPr>
      <w:r w:rsidRPr="0021227A">
        <w:t xml:space="preserve">In Study 009, it was unclear whether the primary prospective efficacy analysis achieved a significant </w:t>
      </w:r>
      <w:r w:rsidR="0021227A" w:rsidRPr="0021227A">
        <w:t>p value</w:t>
      </w:r>
      <w:r w:rsidRPr="0021227A">
        <w:t>. The prospective statistical analysis plan stated:</w:t>
      </w:r>
      <w:r>
        <w:rPr>
          <w:b/>
        </w:rPr>
        <w:t xml:space="preserve"> </w:t>
      </w:r>
      <w:r w:rsidR="00B66B00" w:rsidRPr="0021227A">
        <w:rPr>
          <w:i/>
        </w:rPr>
        <w:t>‘</w:t>
      </w:r>
      <w:r w:rsidRPr="0021227A">
        <w:rPr>
          <w:i/>
        </w:rPr>
        <w:t>To test the statistical null hypothesis, the response rates of the three treatment groups will be compared using a logistic regression with an α of 0.05 and taking into account UPDRS section III score at baseline (Visit 2) and the country. In case of a statistically significant result, additional pairwise comparisons between treatment groups using logistic regressions with an α of 0.05 and taking into account UPDRS section III score at baseline (Visit 2) and the country will be performed.</w:t>
      </w:r>
      <w:r w:rsidR="00B66B00" w:rsidRPr="0021227A">
        <w:rPr>
          <w:i/>
        </w:rPr>
        <w:t>’</w:t>
      </w:r>
    </w:p>
    <w:p w14:paraId="7AE8B69B" w14:textId="77777777" w:rsidR="005A7B2B" w:rsidRDefault="00FA185F" w:rsidP="00BA450B">
      <w:r>
        <w:t>The quoted section makes it clear that the logistic regression of all three treatment groups was the primary method of analysis, and pairwise comparisons were only to be attempted if the primary method achieved a significant result.</w:t>
      </w:r>
    </w:p>
    <w:p w14:paraId="4CB241A8" w14:textId="77777777" w:rsidR="005A7B2B" w:rsidRPr="0021227A" w:rsidRDefault="00FA185F" w:rsidP="0021227A">
      <w:pPr>
        <w:rPr>
          <w:i/>
        </w:rPr>
      </w:pPr>
      <w:r w:rsidRPr="0021227A">
        <w:rPr>
          <w:i/>
        </w:rPr>
        <w:t>Please report the results of the initial primary prospective logistic regression analysis for Study 009, along with a statement of whether the study was formally negative or positive according to its prospectively identified analysis techniques.</w:t>
      </w:r>
    </w:p>
    <w:p w14:paraId="6D8DB2DA" w14:textId="77777777" w:rsidR="00FA185F" w:rsidRDefault="0021227A" w:rsidP="00BA450B">
      <w:pPr>
        <w:pStyle w:val="Heading6"/>
      </w:pPr>
      <w:r>
        <w:t xml:space="preserve">Sponsor </w:t>
      </w:r>
      <w:r w:rsidRPr="00BA450B">
        <w:t>response</w:t>
      </w:r>
    </w:p>
    <w:p w14:paraId="701359D1" w14:textId="77777777" w:rsidR="005A7B2B" w:rsidRDefault="00B66B00" w:rsidP="00BA450B">
      <w:r>
        <w:t>The sponsor</w:t>
      </w:r>
      <w:r w:rsidR="00FA185F">
        <w:t xml:space="preserve"> writes:</w:t>
      </w:r>
    </w:p>
    <w:p w14:paraId="3169943F" w14:textId="77777777" w:rsidR="00FA185F" w:rsidRPr="0021227A" w:rsidRDefault="00FA185F" w:rsidP="0021227A">
      <w:pPr>
        <w:ind w:left="720"/>
        <w:rPr>
          <w:i/>
        </w:rPr>
      </w:pPr>
      <w:r w:rsidRPr="0021227A">
        <w:rPr>
          <w:i/>
        </w:rPr>
        <w:t xml:space="preserve">The </w:t>
      </w:r>
      <w:r w:rsidR="00B66B00" w:rsidRPr="0021227A">
        <w:rPr>
          <w:i/>
        </w:rPr>
        <w:t>‘</w:t>
      </w:r>
      <w:r w:rsidRPr="0021227A">
        <w:rPr>
          <w:i/>
        </w:rPr>
        <w:t>primary prospective efficacy analysis</w:t>
      </w:r>
      <w:r w:rsidR="00B66B00" w:rsidRPr="0021227A">
        <w:rPr>
          <w:i/>
        </w:rPr>
        <w:t>’</w:t>
      </w:r>
      <w:r w:rsidRPr="0021227A">
        <w:rPr>
          <w:i/>
        </w:rPr>
        <w:t xml:space="preserve"> consisting of the global test of the three treatment groups obtained through the pre-specified logistic regression analysis achieved a </w:t>
      </w:r>
      <w:r w:rsidR="0021227A" w:rsidRPr="0021227A">
        <w:rPr>
          <w:i/>
        </w:rPr>
        <w:t>p value</w:t>
      </w:r>
      <w:r w:rsidRPr="0021227A">
        <w:rPr>
          <w:i/>
        </w:rPr>
        <w:t xml:space="preserve"> of 0.0504 (see Table [below]). The result was deemed sufficient to further investigate Safinamide in the phase III studies.</w:t>
      </w:r>
      <w:r w:rsidR="00B66B00" w:rsidRPr="0021227A">
        <w:rPr>
          <w:i/>
        </w:rPr>
        <w:t>’</w:t>
      </w:r>
    </w:p>
    <w:p w14:paraId="3A690F53" w14:textId="5645761B" w:rsidR="00FA185F" w:rsidRPr="0001350C" w:rsidRDefault="00FA185F" w:rsidP="0001350C">
      <w:pPr>
        <w:pStyle w:val="TableTitle"/>
      </w:pPr>
      <w:bookmarkStart w:id="159" w:name="_Toc515480820"/>
      <w:r>
        <w:lastRenderedPageBreak/>
        <w:t xml:space="preserve">Table </w:t>
      </w:r>
      <w:r w:rsidR="0001350C">
        <w:t>1</w:t>
      </w:r>
      <w:r w:rsidR="003D1674">
        <w:t>2</w:t>
      </w:r>
      <w:r w:rsidR="0001350C">
        <w:t>:</w:t>
      </w:r>
      <w:r>
        <w:t xml:space="preserve"> Primary </w:t>
      </w:r>
      <w:r w:rsidR="006C16A0">
        <w:t>r</w:t>
      </w:r>
      <w:r>
        <w:t>esults f</w:t>
      </w:r>
      <w:r w:rsidRPr="00BA450B">
        <w:t>o</w:t>
      </w:r>
      <w:r>
        <w:t>r Study 009</w:t>
      </w:r>
      <w:bookmarkEnd w:id="159"/>
    </w:p>
    <w:p w14:paraId="6B7DC635" w14:textId="77777777" w:rsidR="00FA185F" w:rsidRDefault="00FA185F" w:rsidP="00BA450B">
      <w:r>
        <w:rPr>
          <w:noProof/>
          <w:lang w:eastAsia="en-AU"/>
        </w:rPr>
        <w:drawing>
          <wp:inline distT="0" distB="0" distL="0" distR="0" wp14:anchorId="685BD889" wp14:editId="230EC4AF">
            <wp:extent cx="3000477" cy="1569257"/>
            <wp:effectExtent l="0" t="0" r="0" b="0"/>
            <wp:docPr id="12" name="Picture 12" descr="Table 12: Primary results for Study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4200" cy="1571204"/>
                    </a:xfrm>
                    <a:prstGeom prst="rect">
                      <a:avLst/>
                    </a:prstGeom>
                    <a:noFill/>
                    <a:ln>
                      <a:noFill/>
                    </a:ln>
                  </pic:spPr>
                </pic:pic>
              </a:graphicData>
            </a:graphic>
          </wp:inline>
        </w:drawing>
      </w:r>
    </w:p>
    <w:p w14:paraId="5329BE0A" w14:textId="77777777" w:rsidR="0001350C" w:rsidRDefault="00FA185F" w:rsidP="00BA450B">
      <w:pPr>
        <w:pStyle w:val="Heading6"/>
      </w:pPr>
      <w:r>
        <w:t xml:space="preserve">Evaluator </w:t>
      </w:r>
      <w:r w:rsidR="003D1674" w:rsidRPr="00BA450B">
        <w:t>c</w:t>
      </w:r>
      <w:r w:rsidRPr="00BA450B">
        <w:t>omment</w:t>
      </w:r>
    </w:p>
    <w:p w14:paraId="036C56EF" w14:textId="41D0D076" w:rsidR="005A7B2B" w:rsidRDefault="00FA185F" w:rsidP="00BA450B">
      <w:r>
        <w:t xml:space="preserve">The </w:t>
      </w:r>
      <w:r w:rsidR="0001350C">
        <w:t xml:space="preserve">sponsor’s </w:t>
      </w:r>
      <w:r>
        <w:t xml:space="preserve">response indicates that the actual </w:t>
      </w:r>
      <w:r w:rsidR="0021227A">
        <w:t>p</w:t>
      </w:r>
      <w:r w:rsidR="006C16A0">
        <w:t>-</w:t>
      </w:r>
      <w:r w:rsidR="0021227A">
        <w:t>value</w:t>
      </w:r>
      <w:r>
        <w:t xml:space="preserve"> for this study was 0.0504, and that it was therefore a negative study according to its own prospective analysis plan. Unfortunately, the fact that it was negative was not highlighted in </w:t>
      </w:r>
      <w:r w:rsidR="00B66B00">
        <w:t>the sponsor</w:t>
      </w:r>
      <w:r>
        <w:t xml:space="preserve">’s submission, and the primary results were suppressed. A digital search of </w:t>
      </w:r>
      <w:r w:rsidR="00B66B00">
        <w:t>the sponsor</w:t>
      </w:r>
      <w:r>
        <w:t>’s Clinical Overview an</w:t>
      </w:r>
      <w:r w:rsidR="0001350C">
        <w:t xml:space="preserve">d Summary of Clinical Efficacy </w:t>
      </w:r>
      <w:r>
        <w:t xml:space="preserve">for the digit sequence </w:t>
      </w:r>
      <w:r w:rsidR="00B66B00">
        <w:t>‘</w:t>
      </w:r>
      <w:r>
        <w:t>0504</w:t>
      </w:r>
      <w:r w:rsidR="00B66B00">
        <w:t>’</w:t>
      </w:r>
      <w:r>
        <w:t xml:space="preserve"> finds no mentions of this result. A digital search of the main report for Study 009 also produced no hits. The synopsis for Study 009 was not digitally searchable, because it was based on a scanned image, but it did not appear to mention this result either.</w:t>
      </w:r>
    </w:p>
    <w:p w14:paraId="6E4FC55F" w14:textId="77777777" w:rsidR="005A7B2B" w:rsidRDefault="00FA185F" w:rsidP="00FA185F">
      <w:r>
        <w:t xml:space="preserve">The </w:t>
      </w:r>
      <w:r w:rsidR="0001350C">
        <w:t>c</w:t>
      </w:r>
      <w:r>
        <w:t xml:space="preserve">linical </w:t>
      </w:r>
      <w:r w:rsidR="0001350C">
        <w:t>e</w:t>
      </w:r>
      <w:r>
        <w:t xml:space="preserve">valuator finds it concerning that </w:t>
      </w:r>
      <w:r w:rsidR="00B66B00">
        <w:t>the sponsor</w:t>
      </w:r>
      <w:r>
        <w:t xml:space="preserve">’s Clinical Overview and other summaries of Study 009 did not clearly describe this as a negative study. In fact, the Clinical Overview, under </w:t>
      </w:r>
      <w:r w:rsidR="00B66B00">
        <w:t>‘</w:t>
      </w:r>
      <w:r>
        <w:t>Summary of Benefits</w:t>
      </w:r>
      <w:r w:rsidR="00B66B00">
        <w:t>’</w:t>
      </w:r>
      <w:r>
        <w:t xml:space="preserve">, strongly implies that it was a positive study, because </w:t>
      </w:r>
      <w:r w:rsidRPr="0001350C">
        <w:rPr>
          <w:i/>
        </w:rPr>
        <w:t xml:space="preserve">only significant </w:t>
      </w:r>
      <w:r w:rsidR="0021227A" w:rsidRPr="0001350C">
        <w:rPr>
          <w:i/>
        </w:rPr>
        <w:t>p value</w:t>
      </w:r>
      <w:r w:rsidRPr="0001350C">
        <w:rPr>
          <w:i/>
        </w:rPr>
        <w:t>s are mentioned</w:t>
      </w:r>
      <w:r>
        <w:rPr>
          <w:b/>
          <w:i/>
        </w:rPr>
        <w:t>,</w:t>
      </w:r>
      <w:r>
        <w:t xml:space="preserve"> as follows (emphasis added):</w:t>
      </w:r>
    </w:p>
    <w:p w14:paraId="0553B059" w14:textId="77777777" w:rsidR="00FA185F" w:rsidRPr="0001350C" w:rsidRDefault="00B66B00" w:rsidP="00FA185F">
      <w:pPr>
        <w:ind w:left="284"/>
        <w:rPr>
          <w:i/>
        </w:rPr>
      </w:pPr>
      <w:r>
        <w:rPr>
          <w:i/>
          <w:sz w:val="20"/>
          <w:szCs w:val="20"/>
        </w:rPr>
        <w:t>‘</w:t>
      </w:r>
      <w:r w:rsidR="00FA185F" w:rsidRPr="0001350C">
        <w:rPr>
          <w:i/>
        </w:rPr>
        <w:t xml:space="preserve">Overall, the results from the 3 placebo-controlled studies in early-stage patients on a </w:t>
      </w:r>
      <w:r w:rsidR="009443AA">
        <w:rPr>
          <w:i/>
        </w:rPr>
        <w:t>DA agonist</w:t>
      </w:r>
      <w:r w:rsidR="00FA185F" w:rsidRPr="0001350C">
        <w:rPr>
          <w:i/>
        </w:rPr>
        <w:t xml:space="preserve"> (Studies009, 015 and MOTION) provide a consistent pattern of benefit for motor symptoms (UPDRS III).</w:t>
      </w:r>
    </w:p>
    <w:p w14:paraId="76A0E9EC" w14:textId="77777777" w:rsidR="00FA185F" w:rsidRDefault="00FA185F" w:rsidP="00FA185F">
      <w:pPr>
        <w:ind w:left="284"/>
        <w:rPr>
          <w:i/>
        </w:rPr>
      </w:pPr>
      <w:r w:rsidRPr="0001350C">
        <w:rPr>
          <w:b/>
          <w:i/>
        </w:rPr>
        <w:t xml:space="preserve">Differences in mean changes from baseline, compared to placebo, on the UPDRS III were statistically significant for the safinamide 0.5 mg/kg/day dose (mean dose = 34 mg/day) and the 1.0 mg/kg/day dose (mean dose = 76 mg/day) in the </w:t>
      </w:r>
      <w:r w:rsidR="009443AA">
        <w:rPr>
          <w:b/>
          <w:i/>
        </w:rPr>
        <w:t>DA agonist</w:t>
      </w:r>
      <w:r w:rsidRPr="0001350C">
        <w:rPr>
          <w:b/>
          <w:i/>
        </w:rPr>
        <w:t xml:space="preserve"> sub-population in Study 009 (p=0.045 and p=0.006, respectively;</w:t>
      </w:r>
      <w:r>
        <w:rPr>
          <w:b/>
          <w:i/>
          <w:sz w:val="20"/>
          <w:szCs w:val="20"/>
        </w:rPr>
        <w:t xml:space="preserve"> </w:t>
      </w:r>
      <w:r w:rsidRPr="0001350C">
        <w:rPr>
          <w:i/>
        </w:rPr>
        <w:t xml:space="preserve">ANCOVA [LOCF]), for the 50-100 mg/day dose range (mean dose &gt;90 mg/day; p=0.0419; MMRM - ITT population) in Study 015, and for the 100 mg/day dose in MOTION (p=0.0396; ANCOVA [LOCF], </w:t>
      </w:r>
      <w:r w:rsidR="009443AA">
        <w:rPr>
          <w:i/>
        </w:rPr>
        <w:t>DA agonist</w:t>
      </w:r>
      <w:r w:rsidRPr="0001350C">
        <w:rPr>
          <w:i/>
        </w:rPr>
        <w:t xml:space="preserve"> monotherapy population).</w:t>
      </w:r>
      <w:r w:rsidR="00B66B00" w:rsidRPr="0001350C">
        <w:rPr>
          <w:i/>
        </w:rPr>
        <w:t>’</w:t>
      </w:r>
    </w:p>
    <w:p w14:paraId="163AE74B" w14:textId="77777777" w:rsidR="00A8497D" w:rsidRPr="00A8497D" w:rsidRDefault="00A8497D" w:rsidP="00A8497D">
      <w:pPr>
        <w:ind w:firstLine="284"/>
      </w:pPr>
      <w:r>
        <w:t xml:space="preserve">LOCF= </w:t>
      </w:r>
      <w:r w:rsidRPr="00A8497D">
        <w:t>Last Observation Carried Forward</w:t>
      </w:r>
    </w:p>
    <w:p w14:paraId="6CC7D2BA" w14:textId="77777777" w:rsidR="00FA185F" w:rsidRDefault="00FA185F" w:rsidP="00BA450B">
      <w:r>
        <w:t xml:space="preserve">This omission raises substantial concerns about the degree to which the overall submission represented a fair and accurate portrayal of the evidence, but it does not directly impact on the decision to register the drug for a suitably defined target population, given that </w:t>
      </w:r>
      <w:r w:rsidR="00B66B00">
        <w:t>the sponsor</w:t>
      </w:r>
      <w:r>
        <w:t xml:space="preserve"> now concedes that safinamide is not indicated in patients without fluctuations, and that efficacy as an add-on to a dopamine agonist has not been demonstrated.</w:t>
      </w:r>
    </w:p>
    <w:p w14:paraId="48EC2966" w14:textId="77777777" w:rsidR="00FA185F" w:rsidRDefault="00FA185F" w:rsidP="00BA450B">
      <w:pPr>
        <w:pStyle w:val="Heading5"/>
      </w:pPr>
      <w:r w:rsidRPr="00BA450B">
        <w:t>Question</w:t>
      </w:r>
      <w:r>
        <w:t xml:space="preserve"> </w:t>
      </w:r>
      <w:r w:rsidR="0001350C">
        <w:t>6</w:t>
      </w:r>
    </w:p>
    <w:p w14:paraId="26FD0366" w14:textId="77777777" w:rsidR="005A7B2B" w:rsidRDefault="00FA185F" w:rsidP="00BA450B">
      <w:r w:rsidRPr="00542563">
        <w:t xml:space="preserve">Adding to the lack of clarity for the results Study 009, changes in the UPDRS and </w:t>
      </w:r>
      <w:r w:rsidR="00542563" w:rsidRPr="00542563">
        <w:t>Hamilton Depression Scale (</w:t>
      </w:r>
      <w:r w:rsidRPr="00542563">
        <w:t>HAMD</w:t>
      </w:r>
      <w:r w:rsidR="00542563" w:rsidRPr="00542563">
        <w:t>)</w:t>
      </w:r>
      <w:r w:rsidRPr="00542563">
        <w:t xml:space="preserve"> scores were first checked for normality with the Shapiro-Wilk test, and, according to</w:t>
      </w:r>
      <w:r>
        <w:t xml:space="preserve"> </w:t>
      </w:r>
      <w:r w:rsidR="00B66B00">
        <w:t>the sponsor</w:t>
      </w:r>
      <w:r>
        <w:t xml:space="preserve">, the initial assessment of the raw data led to the conclusion that the data were not normally distributed. This led to use of a Kruskal-Wallis non-parametric </w:t>
      </w:r>
      <w:r w:rsidR="0001350C">
        <w:t>analysis of variance (</w:t>
      </w:r>
      <w:r>
        <w:t>ANOVA</w:t>
      </w:r>
      <w:r w:rsidR="0001350C">
        <w:t>)</w:t>
      </w:r>
      <w:r>
        <w:t xml:space="preserve"> procedure in the initial analysis of these two endpoints.</w:t>
      </w:r>
    </w:p>
    <w:p w14:paraId="5378359F" w14:textId="77777777" w:rsidR="00FA185F" w:rsidRDefault="00FA185F" w:rsidP="00BA450B">
      <w:r>
        <w:t xml:space="preserve">Later, it was determined that the normality assumption was not actually violated, and the data were re-analysed with a parametric ANCOVA model, in accordance with the </w:t>
      </w:r>
      <w:r>
        <w:lastRenderedPageBreak/>
        <w:t xml:space="preserve">prospective analysis plan. It remains unclear whether the decision to change model was made in response to a lack of statistical significance with the original analyses, and whether the change in model should be considered to have been </w:t>
      </w:r>
      <w:r>
        <w:rPr>
          <w:i/>
        </w:rPr>
        <w:t>mandatory</w:t>
      </w:r>
      <w:r>
        <w:t xml:space="preserve">, because the first analysis was unambiguously flawed, or </w:t>
      </w:r>
      <w:r>
        <w:rPr>
          <w:i/>
        </w:rPr>
        <w:t>optional</w:t>
      </w:r>
      <w:r>
        <w:t xml:space="preserve"> (in which case it was </w:t>
      </w:r>
      <w:r>
        <w:rPr>
          <w:i/>
        </w:rPr>
        <w:t>post hoc</w:t>
      </w:r>
      <w:r>
        <w:t xml:space="preserve"> and lacks validity, raising concern about multiplicity of statistical approaches).</w:t>
      </w:r>
    </w:p>
    <w:p w14:paraId="45ADFF3C" w14:textId="77777777" w:rsidR="00FA185F" w:rsidRPr="0001350C" w:rsidRDefault="00FA185F" w:rsidP="0001350C">
      <w:pPr>
        <w:rPr>
          <w:i/>
        </w:rPr>
      </w:pPr>
      <w:r w:rsidRPr="0001350C">
        <w:rPr>
          <w:i/>
        </w:rPr>
        <w:t>Please provide a more detailed account of the decision process by which the original rejection of normality by the Shapiro-Wilk test was overturned, and state whether this decision changed the significance of the primary endpoint. Was the initial rejection of normality (which was later overturned): 1) an unequivocal statistical error; 2) a defensible but suboptimal approach; 3) a perfectly valid application of the prospective statistical analysis plan; or 4) something else? Which endpoints had their nominal significance changed from negative to positive by the change in model?</w:t>
      </w:r>
      <w:r w:rsidR="00B42351" w:rsidRPr="0001350C">
        <w:rPr>
          <w:i/>
        </w:rPr>
        <w:t xml:space="preserve"> </w:t>
      </w:r>
      <w:r w:rsidRPr="0001350C">
        <w:rPr>
          <w:i/>
        </w:rPr>
        <w:t>[The ‘prim</w:t>
      </w:r>
      <w:r w:rsidR="000506DB">
        <w:rPr>
          <w:i/>
        </w:rPr>
        <w:t>ary’ was an editing mistake</w:t>
      </w:r>
      <w:r w:rsidRPr="0001350C">
        <w:rPr>
          <w:i/>
        </w:rPr>
        <w:t>].</w:t>
      </w:r>
    </w:p>
    <w:p w14:paraId="3F257EE8" w14:textId="77777777" w:rsidR="00FA185F" w:rsidRDefault="0001350C" w:rsidP="00BA450B">
      <w:pPr>
        <w:pStyle w:val="Heading6"/>
      </w:pPr>
      <w:r>
        <w:t>Sponsor response</w:t>
      </w:r>
    </w:p>
    <w:p w14:paraId="1C826985" w14:textId="77777777" w:rsidR="00FA185F" w:rsidRPr="0001350C" w:rsidRDefault="00B66B00" w:rsidP="00BA450B">
      <w:pPr>
        <w:rPr>
          <w:i/>
        </w:rPr>
      </w:pPr>
      <w:r>
        <w:t>The sponsor</w:t>
      </w:r>
      <w:r w:rsidR="00FA185F">
        <w:t xml:space="preserve">’s response </w:t>
      </w:r>
      <w:r w:rsidR="00FA185F" w:rsidRPr="0001350C">
        <w:t>implies</w:t>
      </w:r>
      <w:r w:rsidR="00FA185F">
        <w:t xml:space="preserve"> that the original rejection of normality was an unequivocal statistical error, though unfortunately they did not state this explicitly as hoped (despite the fact that the Clinical </w:t>
      </w:r>
      <w:r w:rsidR="0001350C">
        <w:t>q</w:t>
      </w:r>
      <w:r w:rsidR="00FA185F">
        <w:t xml:space="preserve">uestion was phrased as a multiple choice question). As noted above, the primary endpoint for this study was negative, and </w:t>
      </w:r>
      <w:r>
        <w:t>the sponsor</w:t>
      </w:r>
      <w:r w:rsidR="00FA185F">
        <w:t xml:space="preserve"> reports that it was not affected by changes in the ANOVA/ANCOVA approach: </w:t>
      </w:r>
      <w:r w:rsidRPr="0001350C">
        <w:t>‘</w:t>
      </w:r>
      <w:r w:rsidR="00FA185F" w:rsidRPr="0001350C">
        <w:rPr>
          <w:i/>
        </w:rPr>
        <w:t>the decision has no impact on the logistic regression model used for the primary endpoint analysis, since the parameters (dependent and independent variables) of the model remain the same as defined in the study protocol.</w:t>
      </w:r>
      <w:r w:rsidRPr="0001350C">
        <w:rPr>
          <w:i/>
        </w:rPr>
        <w:t>’</w:t>
      </w:r>
    </w:p>
    <w:p w14:paraId="5216C19F" w14:textId="77777777" w:rsidR="00FA185F" w:rsidRDefault="00B66B00" w:rsidP="00FA185F">
      <w:r>
        <w:t>The sponsor</w:t>
      </w:r>
      <w:r w:rsidR="00FA185F">
        <w:t xml:space="preserve"> also provides a list of endpoints that had their nominal significance changed </w:t>
      </w:r>
      <w:r w:rsidR="00FA185F" w:rsidRPr="0001350C">
        <w:t>by post hoc</w:t>
      </w:r>
      <w:r w:rsidR="00FA185F">
        <w:t xml:space="preserve"> changes in analysis techniques. These included CGI scores, changes in UPDRS section III score, and the logistic regression model for the responder rates, all of which benefited from </w:t>
      </w:r>
      <w:r w:rsidR="00FA185F" w:rsidRPr="0001350C">
        <w:t>post hoc</w:t>
      </w:r>
      <w:r w:rsidR="00FA185F">
        <w:t xml:space="preserve"> changes in the analytical approach.</w:t>
      </w:r>
    </w:p>
    <w:p w14:paraId="4E0ED457" w14:textId="77777777" w:rsidR="0001350C" w:rsidRDefault="00FA185F" w:rsidP="00BA450B">
      <w:pPr>
        <w:pStyle w:val="Heading6"/>
      </w:pPr>
      <w:r>
        <w:t xml:space="preserve">Evaluator </w:t>
      </w:r>
      <w:r w:rsidR="0001350C">
        <w:t>c</w:t>
      </w:r>
      <w:r>
        <w:t>omment</w:t>
      </w:r>
    </w:p>
    <w:p w14:paraId="29F4F6CE" w14:textId="77777777" w:rsidR="00FA185F" w:rsidRDefault="00B66B00" w:rsidP="00BA450B">
      <w:r>
        <w:t>The sponsor</w:t>
      </w:r>
      <w:r w:rsidR="00FA185F">
        <w:t xml:space="preserve">’s response to a previous Clinical </w:t>
      </w:r>
      <w:r w:rsidR="0001350C">
        <w:t>q</w:t>
      </w:r>
      <w:r w:rsidR="00FA185F">
        <w:t xml:space="preserve">uestion suggests that the primary endpoint for this study was negative, and many endpoints described as positive in the various study summaries benefited from </w:t>
      </w:r>
      <w:r w:rsidR="00FA185F" w:rsidRPr="0001350C">
        <w:t>post hoc</w:t>
      </w:r>
      <w:r w:rsidR="00FA185F">
        <w:t xml:space="preserve"> reanalysis that increased their apparent nominal significance. Because 1) the primary endpoint was negative, 2) most of the quoted analyses were post hoc, and 3) the study had a very high number of </w:t>
      </w:r>
      <w:r>
        <w:t>‘</w:t>
      </w:r>
      <w:r w:rsidR="00FA185F">
        <w:t>degrees of investigator freedom</w:t>
      </w:r>
      <w:r>
        <w:t>’</w:t>
      </w:r>
      <w:r w:rsidR="00FA185F">
        <w:t xml:space="preserve">, the results of this study cannot be considered to provide robust support for </w:t>
      </w:r>
      <w:r>
        <w:t>the sponsor</w:t>
      </w:r>
      <w:r w:rsidR="00FA185F">
        <w:t xml:space="preserve">’s initial claims of efficacy in the ESPD/non-fluctuating cohort (claims made, for instance, in the original EU submission). This is less important for the Australian submission, where the proposed use of safinamide as add-on therapy to dopamine is not currently being pursued, but it remains important given the apparent reluctance of </w:t>
      </w:r>
      <w:r>
        <w:t>the sponsor</w:t>
      </w:r>
      <w:r w:rsidR="00FA185F">
        <w:t xml:space="preserve"> to mention fluctuations or disease stage in their proposed indication.</w:t>
      </w:r>
    </w:p>
    <w:p w14:paraId="35AD1793" w14:textId="77777777" w:rsidR="00FA185F" w:rsidRDefault="00FA185F" w:rsidP="00BA450B">
      <w:pPr>
        <w:pStyle w:val="Heading5"/>
      </w:pPr>
      <w:r w:rsidRPr="00BA450B">
        <w:t>Question</w:t>
      </w:r>
      <w:r>
        <w:t xml:space="preserve"> </w:t>
      </w:r>
      <w:r w:rsidR="0001350C">
        <w:t>7</w:t>
      </w:r>
    </w:p>
    <w:p w14:paraId="4C6E3AF8" w14:textId="77777777" w:rsidR="005A7B2B" w:rsidRDefault="00FA185F" w:rsidP="00BA450B">
      <w:r>
        <w:t xml:space="preserve">For Study 015, the Clinical Overview and Summary of Clinical Efficacy propose that the negative result in the </w:t>
      </w:r>
      <w:r w:rsidR="009443AA">
        <w:t>High dose group</w:t>
      </w:r>
      <w:r>
        <w:t xml:space="preserve"> was partly due to a high dropout rate at this dose (completion rates were 79% for the </w:t>
      </w:r>
      <w:r w:rsidR="009443AA">
        <w:t>High dose group</w:t>
      </w:r>
      <w:r>
        <w:t>, compared to 90% for the Low Dose and Placebo groups).</w:t>
      </w:r>
    </w:p>
    <w:p w14:paraId="3BD90A65" w14:textId="77777777" w:rsidR="00FA185F" w:rsidRPr="0001350C" w:rsidRDefault="00FA185F" w:rsidP="0001350C">
      <w:pPr>
        <w:rPr>
          <w:i/>
        </w:rPr>
      </w:pPr>
      <w:r w:rsidRPr="0001350C">
        <w:rPr>
          <w:i/>
        </w:rPr>
        <w:t xml:space="preserve">Do the data from Study 015 provide any support for the hypothesis that efficacy results were biased against the </w:t>
      </w:r>
      <w:r w:rsidR="009443AA">
        <w:rPr>
          <w:i/>
        </w:rPr>
        <w:t>High dose group</w:t>
      </w:r>
      <w:r w:rsidRPr="0001350C">
        <w:rPr>
          <w:i/>
        </w:rPr>
        <w:t xml:space="preserve"> because of excess withdrawals?</w:t>
      </w:r>
    </w:p>
    <w:p w14:paraId="1070976A" w14:textId="77777777" w:rsidR="00FA185F" w:rsidRDefault="0001350C" w:rsidP="00BA450B">
      <w:pPr>
        <w:pStyle w:val="Heading6"/>
      </w:pPr>
      <w:r w:rsidRPr="00BA450B">
        <w:t>Sponsor</w:t>
      </w:r>
      <w:r>
        <w:t xml:space="preserve"> response</w:t>
      </w:r>
    </w:p>
    <w:p w14:paraId="4A6D855D" w14:textId="77777777" w:rsidR="00FA185F" w:rsidRDefault="00B66B00" w:rsidP="0001350C">
      <w:r>
        <w:t>The sponsor</w:t>
      </w:r>
      <w:r w:rsidR="00FA185F">
        <w:t xml:space="preserve"> writes:</w:t>
      </w:r>
    </w:p>
    <w:p w14:paraId="66A2220A" w14:textId="77777777" w:rsidR="00FA185F" w:rsidRPr="0001350C" w:rsidRDefault="00FA185F" w:rsidP="0001350C">
      <w:pPr>
        <w:ind w:left="720"/>
        <w:rPr>
          <w:i/>
        </w:rPr>
      </w:pPr>
      <w:r w:rsidRPr="0001350C">
        <w:rPr>
          <w:i/>
        </w:rPr>
        <w:t xml:space="preserve">As reported in the Clinical Study Report for Study 015, there was a higher dropout rate (21%) in the </w:t>
      </w:r>
      <w:r w:rsidR="009443AA">
        <w:rPr>
          <w:i/>
        </w:rPr>
        <w:t>High dose group</w:t>
      </w:r>
      <w:r w:rsidRPr="0001350C">
        <w:rPr>
          <w:i/>
        </w:rPr>
        <w:t xml:space="preserve"> compared with the Low Dose and Placebo groups </w:t>
      </w:r>
      <w:r w:rsidRPr="0001350C">
        <w:rPr>
          <w:i/>
        </w:rPr>
        <w:lastRenderedPageBreak/>
        <w:t xml:space="preserve">(10% for both these groups). Even though the data showed for the observed cases there is a slightly larger difference between the </w:t>
      </w:r>
      <w:r w:rsidR="009443AA">
        <w:rPr>
          <w:i/>
        </w:rPr>
        <w:t>High dose group</w:t>
      </w:r>
      <w:r w:rsidR="00E75FDD" w:rsidRPr="0001350C">
        <w:rPr>
          <w:i/>
        </w:rPr>
        <w:t xml:space="preserve"> versus </w:t>
      </w:r>
      <w:r w:rsidRPr="0001350C">
        <w:rPr>
          <w:i/>
        </w:rPr>
        <w:t xml:space="preserve">Placebo in the change in UPDRS part III score, compared to that for the ITT analysis (LOCF) ([see Table…]), the result is not sufficient to support the hypothesis that the efficacy results were biased against the </w:t>
      </w:r>
      <w:r w:rsidR="009443AA">
        <w:rPr>
          <w:i/>
        </w:rPr>
        <w:t>High dose group</w:t>
      </w:r>
      <w:r w:rsidRPr="0001350C">
        <w:rPr>
          <w:i/>
        </w:rPr>
        <w:t xml:space="preserve"> due to excess withdrawals.</w:t>
      </w:r>
    </w:p>
    <w:p w14:paraId="7500D0FE" w14:textId="77777777" w:rsidR="0001350C" w:rsidRDefault="0001350C" w:rsidP="0001350C">
      <w:pPr>
        <w:pStyle w:val="Heading6"/>
      </w:pPr>
      <w:r>
        <w:t xml:space="preserve">Evaluator </w:t>
      </w:r>
      <w:r w:rsidR="003D1674" w:rsidRPr="00BA450B">
        <w:t>c</w:t>
      </w:r>
      <w:r>
        <w:t>omment</w:t>
      </w:r>
    </w:p>
    <w:p w14:paraId="3B5E87AD" w14:textId="77777777" w:rsidR="005A7B2B" w:rsidRDefault="00FA185F" w:rsidP="00BA450B">
      <w:r>
        <w:t xml:space="preserve">The </w:t>
      </w:r>
      <w:r w:rsidR="00965A15">
        <w:t xml:space="preserve">sponsor’s </w:t>
      </w:r>
      <w:r>
        <w:t xml:space="preserve">Clinical Overview and Summary of Clinical Efficacy strongly imply that unequal withdrawal rates were a major reason behind the failure of Study 015 to achieve a positive result. In this response, </w:t>
      </w:r>
      <w:r w:rsidR="00B66B00">
        <w:t>the sponsor</w:t>
      </w:r>
      <w:r>
        <w:t xml:space="preserve"> acknowledges that this </w:t>
      </w:r>
      <w:r w:rsidRPr="0001350C">
        <w:t>post hoc</w:t>
      </w:r>
      <w:r>
        <w:t xml:space="preserve"> hypothesis is not supported by the evidence. Thus, the negative results of Study 015 should be considered as evidence of poor efficacy in this setting, rather than as resulting from a bias introduced by a high withdrawal rate in the </w:t>
      </w:r>
      <w:r w:rsidR="009443AA">
        <w:t>High dose group</w:t>
      </w:r>
      <w:r>
        <w:t xml:space="preserve">. This means that analyses that excluded the </w:t>
      </w:r>
      <w:r w:rsidR="009443AA">
        <w:t>High dose group</w:t>
      </w:r>
      <w:r>
        <w:t xml:space="preserve"> cannot be considered fair or robust. Such analyses include </w:t>
      </w:r>
      <w:r w:rsidR="00B66B00">
        <w:t>the sponsor</w:t>
      </w:r>
      <w:r>
        <w:t>’s pooled analysis of the negative ESPD studies.</w:t>
      </w:r>
    </w:p>
    <w:p w14:paraId="3487C4CD" w14:textId="77777777" w:rsidR="0001350C" w:rsidRDefault="00FA185F" w:rsidP="00BA450B">
      <w:pPr>
        <w:pStyle w:val="Heading5"/>
      </w:pPr>
      <w:r w:rsidRPr="00BA450B">
        <w:t>Question</w:t>
      </w:r>
      <w:r>
        <w:t xml:space="preserve"> </w:t>
      </w:r>
      <w:r w:rsidR="0001350C">
        <w:t>8</w:t>
      </w:r>
    </w:p>
    <w:p w14:paraId="5795B4DA" w14:textId="77777777" w:rsidR="00FA185F" w:rsidRPr="0001350C" w:rsidRDefault="00FA185F" w:rsidP="0001350C">
      <w:pPr>
        <w:rPr>
          <w:i/>
        </w:rPr>
      </w:pPr>
      <w:r w:rsidRPr="0001350C">
        <w:rPr>
          <w:i/>
        </w:rPr>
        <w:t>In Study 27918, what were the results for the primary efficacy variable in the PP population?</w:t>
      </w:r>
    </w:p>
    <w:p w14:paraId="2547FADF" w14:textId="77777777" w:rsidR="00FA185F" w:rsidRDefault="0001350C" w:rsidP="00BA450B">
      <w:pPr>
        <w:pStyle w:val="Heading6"/>
      </w:pPr>
      <w:r>
        <w:t xml:space="preserve">Sponsor </w:t>
      </w:r>
      <w:r w:rsidRPr="00BA450B">
        <w:t>response</w:t>
      </w:r>
    </w:p>
    <w:p w14:paraId="556FF129" w14:textId="77777777" w:rsidR="005A7B2B" w:rsidRDefault="00B66B00" w:rsidP="00BA450B">
      <w:r>
        <w:t>The sponsor</w:t>
      </w:r>
      <w:r w:rsidR="00FA185F">
        <w:t xml:space="preserve"> provided a link to the table reproduced below (which was also contained in the original submission). The table</w:t>
      </w:r>
      <w:r w:rsidR="0001350C">
        <w:t>s</w:t>
      </w:r>
      <w:r w:rsidR="00FA185F">
        <w:t xml:space="preserve"> show that, in Study 27918, the results in the PP Population were not significant.</w:t>
      </w:r>
    </w:p>
    <w:p w14:paraId="42839BEB" w14:textId="77777777" w:rsidR="0001350C" w:rsidRDefault="0001350C" w:rsidP="00BA450B">
      <w:pPr>
        <w:pStyle w:val="TableTitle"/>
      </w:pPr>
      <w:r>
        <w:t>Table 1</w:t>
      </w:r>
      <w:r w:rsidR="003D1674">
        <w:t>3</w:t>
      </w:r>
      <w:r>
        <w:t xml:space="preserve">: UPDRS Section III score and change from baseline by time point and treatment group </w:t>
      </w:r>
      <w:r w:rsidR="00D459DC">
        <w:t>o</w:t>
      </w:r>
      <w:r>
        <w:t>n treatment (</w:t>
      </w:r>
      <w:r w:rsidRPr="00BA450B">
        <w:t>ANCOVA</w:t>
      </w:r>
      <w:r>
        <w:t>) Per Protocol Population</w:t>
      </w:r>
    </w:p>
    <w:p w14:paraId="4E016109" w14:textId="77777777" w:rsidR="00FA185F" w:rsidRDefault="00FA185F" w:rsidP="00BA450B">
      <w:r>
        <w:rPr>
          <w:noProof/>
          <w:lang w:eastAsia="en-AU"/>
        </w:rPr>
        <w:drawing>
          <wp:inline distT="0" distB="0" distL="0" distR="0" wp14:anchorId="55DC7231" wp14:editId="6B36642A">
            <wp:extent cx="5577263" cy="3421625"/>
            <wp:effectExtent l="0" t="0" r="4445" b="7620"/>
            <wp:docPr id="11" name="Picture 11" descr="Table 13: UPDRS Section III score and change from baseline by time point and treatment group on treatment (ANCOVA)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0">
                      <a:extLst>
                        <a:ext uri="{28A0092B-C50C-407E-A947-70E740481C1C}">
                          <a14:useLocalDpi xmlns:a14="http://schemas.microsoft.com/office/drawing/2010/main" val="0"/>
                        </a:ext>
                      </a:extLst>
                    </a:blip>
                    <a:srcRect t="8709"/>
                    <a:stretch/>
                  </pic:blipFill>
                  <pic:spPr bwMode="auto">
                    <a:xfrm>
                      <a:off x="0" y="0"/>
                      <a:ext cx="5587380" cy="3427831"/>
                    </a:xfrm>
                    <a:prstGeom prst="rect">
                      <a:avLst/>
                    </a:prstGeom>
                    <a:noFill/>
                    <a:ln>
                      <a:noFill/>
                    </a:ln>
                    <a:extLst>
                      <a:ext uri="{53640926-AAD7-44D8-BBD7-CCE9431645EC}">
                        <a14:shadowObscured xmlns:a14="http://schemas.microsoft.com/office/drawing/2010/main"/>
                      </a:ext>
                    </a:extLst>
                  </pic:spPr>
                </pic:pic>
              </a:graphicData>
            </a:graphic>
          </wp:inline>
        </w:drawing>
      </w:r>
    </w:p>
    <w:p w14:paraId="25F467DE" w14:textId="77777777" w:rsidR="0001350C" w:rsidRPr="00BA450B" w:rsidRDefault="0001350C" w:rsidP="00BA450B">
      <w:pPr>
        <w:pStyle w:val="TableTitle"/>
      </w:pPr>
      <w:r w:rsidRPr="00BA450B">
        <w:lastRenderedPageBreak/>
        <w:t>Table 1</w:t>
      </w:r>
      <w:r w:rsidR="003D1674" w:rsidRPr="00BA450B">
        <w:t>4</w:t>
      </w:r>
      <w:r w:rsidRPr="00BA450B">
        <w:t xml:space="preserve">: UPDRS Section III score and change from baseline by time point and treatment group </w:t>
      </w:r>
      <w:r w:rsidR="00D459DC" w:rsidRPr="00BA450B">
        <w:t>o</w:t>
      </w:r>
      <w:r w:rsidRPr="00BA450B">
        <w:t>n treatment (ANCOVA) Per Protocol Population</w:t>
      </w:r>
    </w:p>
    <w:p w14:paraId="2C418212" w14:textId="77777777" w:rsidR="00FA185F" w:rsidRDefault="00FA185F" w:rsidP="00BA450B">
      <w:r>
        <w:rPr>
          <w:noProof/>
          <w:lang w:eastAsia="en-AU"/>
        </w:rPr>
        <w:drawing>
          <wp:inline distT="0" distB="0" distL="0" distR="0" wp14:anchorId="28121EFC" wp14:editId="3E21D6C1">
            <wp:extent cx="5597013" cy="951132"/>
            <wp:effectExtent l="0" t="0" r="3810" b="1905"/>
            <wp:docPr id="10" name="Picture 10" descr="Table 14: UPDRS Section III score and change from baseline by time point and treatment group on treatment (ANCOVA) Per 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25683"/>
                    <a:stretch/>
                  </pic:blipFill>
                  <pic:spPr bwMode="auto">
                    <a:xfrm>
                      <a:off x="0" y="0"/>
                      <a:ext cx="5611880" cy="953658"/>
                    </a:xfrm>
                    <a:prstGeom prst="rect">
                      <a:avLst/>
                    </a:prstGeom>
                    <a:noFill/>
                    <a:ln>
                      <a:noFill/>
                    </a:ln>
                    <a:extLst>
                      <a:ext uri="{53640926-AAD7-44D8-BBD7-CCE9431645EC}">
                        <a14:shadowObscured xmlns:a14="http://schemas.microsoft.com/office/drawing/2010/main"/>
                      </a:ext>
                    </a:extLst>
                  </pic:spPr>
                </pic:pic>
              </a:graphicData>
            </a:graphic>
          </wp:inline>
        </w:drawing>
      </w:r>
    </w:p>
    <w:p w14:paraId="6827BEE2" w14:textId="77777777" w:rsidR="0001350C" w:rsidRDefault="00FA185F" w:rsidP="00BA450B">
      <w:pPr>
        <w:pStyle w:val="Heading6"/>
      </w:pPr>
      <w:r>
        <w:t>Evaluator</w:t>
      </w:r>
      <w:r w:rsidR="003D1674">
        <w:t xml:space="preserve"> c</w:t>
      </w:r>
      <w:r>
        <w:t>omment</w:t>
      </w:r>
    </w:p>
    <w:p w14:paraId="57D2D5D7" w14:textId="77777777" w:rsidR="00FA185F" w:rsidRDefault="00FA185F" w:rsidP="00BA450B">
      <w:r>
        <w:t>The negative results in the PP Population are consistent with the negative outcome observed in the ITT Population.</w:t>
      </w:r>
    </w:p>
    <w:p w14:paraId="4E628EF8" w14:textId="4F72D09A" w:rsidR="00605AD4" w:rsidRPr="001B06D2" w:rsidRDefault="00605AD4" w:rsidP="00BA450B">
      <w:pPr>
        <w:pStyle w:val="Heading3"/>
        <w:rPr>
          <w:rFonts w:eastAsia="Cambria"/>
        </w:rPr>
      </w:pPr>
      <w:bookmarkStart w:id="160" w:name="_Toc9434745"/>
      <w:r w:rsidRPr="00605AD4">
        <w:rPr>
          <w:rFonts w:eastAsia="Cambria"/>
        </w:rPr>
        <w:t xml:space="preserve">Second </w:t>
      </w:r>
      <w:r w:rsidR="00BA450B">
        <w:rPr>
          <w:rFonts w:eastAsia="Cambria"/>
        </w:rPr>
        <w:t>r</w:t>
      </w:r>
      <w:r w:rsidRPr="00605AD4">
        <w:rPr>
          <w:rFonts w:eastAsia="Cambria"/>
        </w:rPr>
        <w:t xml:space="preserve">ound </w:t>
      </w:r>
      <w:r w:rsidR="00BA450B">
        <w:rPr>
          <w:rFonts w:eastAsia="Cambria"/>
        </w:rPr>
        <w:t>b</w:t>
      </w:r>
      <w:r w:rsidRPr="00605AD4">
        <w:rPr>
          <w:rFonts w:eastAsia="Cambria"/>
        </w:rPr>
        <w:t>enefit-</w:t>
      </w:r>
      <w:r w:rsidR="00BA450B">
        <w:rPr>
          <w:rFonts w:eastAsia="Cambria"/>
        </w:rPr>
        <w:t>r</w:t>
      </w:r>
      <w:r w:rsidRPr="00605AD4">
        <w:rPr>
          <w:rFonts w:eastAsia="Cambria"/>
        </w:rPr>
        <w:t xml:space="preserve">isk </w:t>
      </w:r>
      <w:r w:rsidR="00BA450B" w:rsidRPr="00BA450B">
        <w:rPr>
          <w:rFonts w:eastAsia="Cambria"/>
        </w:rPr>
        <w:t>a</w:t>
      </w:r>
      <w:r w:rsidRPr="00BA450B">
        <w:rPr>
          <w:rFonts w:eastAsia="Cambria"/>
        </w:rPr>
        <w:t>ssessment</w:t>
      </w:r>
      <w:bookmarkEnd w:id="160"/>
    </w:p>
    <w:p w14:paraId="36138F38" w14:textId="77777777" w:rsidR="00FA185F" w:rsidRDefault="00B66B00" w:rsidP="00BA450B">
      <w:bookmarkStart w:id="161" w:name="_Toc290663810"/>
      <w:bookmarkStart w:id="162" w:name="_Toc290663966"/>
      <w:bookmarkStart w:id="163" w:name="_Toc290664559"/>
      <w:bookmarkStart w:id="164" w:name="_Toc290664868"/>
      <w:bookmarkStart w:id="165" w:name="_Toc290665024"/>
      <w:bookmarkStart w:id="166" w:name="_Toc290665752"/>
      <w:bookmarkStart w:id="167" w:name="_Toc290665925"/>
      <w:bookmarkStart w:id="168" w:name="_Toc290669473"/>
      <w:bookmarkStart w:id="169" w:name="_Toc290669646"/>
      <w:bookmarkStart w:id="170" w:name="_Toc290715963"/>
      <w:bookmarkStart w:id="171" w:name="_Toc290716136"/>
      <w:bookmarkStart w:id="172" w:name="_Toc290731463"/>
      <w:bookmarkStart w:id="173" w:name="_Toc290731636"/>
      <w:bookmarkStart w:id="174" w:name="_Toc290731957"/>
      <w:bookmarkStart w:id="175" w:name="_Toc290732278"/>
      <w:bookmarkStart w:id="176" w:name="_Toc290663811"/>
      <w:bookmarkStart w:id="177" w:name="_Toc290663967"/>
      <w:bookmarkStart w:id="178" w:name="_Toc290664560"/>
      <w:bookmarkStart w:id="179" w:name="_Toc290664869"/>
      <w:bookmarkStart w:id="180" w:name="_Toc290665025"/>
      <w:bookmarkStart w:id="181" w:name="_Toc290665753"/>
      <w:bookmarkStart w:id="182" w:name="_Toc290665926"/>
      <w:bookmarkStart w:id="183" w:name="_Toc290669474"/>
      <w:bookmarkStart w:id="184" w:name="_Toc290669647"/>
      <w:bookmarkStart w:id="185" w:name="_Toc290715964"/>
      <w:bookmarkStart w:id="186" w:name="_Toc290716137"/>
      <w:bookmarkStart w:id="187" w:name="_Toc290731464"/>
      <w:bookmarkStart w:id="188" w:name="_Toc290731637"/>
      <w:bookmarkStart w:id="189" w:name="_Toc290731958"/>
      <w:bookmarkStart w:id="190" w:name="_Toc290732279"/>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t>The sponsor</w:t>
      </w:r>
      <w:r w:rsidR="00FA185F">
        <w:t xml:space="preserve"> has not submitted any new data or argument that substantially modifies the original assessment of the potential benefits and risks of safinamide. </w:t>
      </w:r>
      <w:r>
        <w:t>The sponsor</w:t>
      </w:r>
      <w:r w:rsidR="00FA185F">
        <w:t xml:space="preserve"> has clarified their position on the benefits that were originally claimed in non-fluctuating patients, conceding that:</w:t>
      </w:r>
    </w:p>
    <w:p w14:paraId="276A29FE" w14:textId="77777777" w:rsidR="00FA185F" w:rsidRPr="001B06D2" w:rsidRDefault="00FA185F" w:rsidP="00BA450B">
      <w:pPr>
        <w:pStyle w:val="ListBullet"/>
      </w:pPr>
      <w:r w:rsidRPr="00BA450B">
        <w:t>Study</w:t>
      </w:r>
      <w:r w:rsidRPr="001B06D2">
        <w:t xml:space="preserve"> 009 was negative;</w:t>
      </w:r>
    </w:p>
    <w:p w14:paraId="2ED9B62A" w14:textId="77777777" w:rsidR="00FA185F" w:rsidRPr="001B06D2" w:rsidRDefault="00FA185F" w:rsidP="001B06D2">
      <w:pPr>
        <w:pStyle w:val="ListBullet"/>
      </w:pPr>
      <w:r w:rsidRPr="001B06D2">
        <w:t xml:space="preserve">The overall program assessing safinamide as add-on therapy to a dopamine agonist in the non-fluctuating, ESPD population did not produce robust evidence of efficacy, as acknowledged by </w:t>
      </w:r>
      <w:r w:rsidR="00B66B00" w:rsidRPr="001B06D2">
        <w:t>the sponsor</w:t>
      </w:r>
      <w:r w:rsidRPr="001B06D2">
        <w:t xml:space="preserve"> and overseas regulatory authorities; and</w:t>
      </w:r>
    </w:p>
    <w:p w14:paraId="712E2845" w14:textId="77777777" w:rsidR="00FA185F" w:rsidRDefault="00FA185F" w:rsidP="001B06D2">
      <w:pPr>
        <w:pStyle w:val="ListBullet"/>
      </w:pPr>
      <w:r w:rsidRPr="001B06D2">
        <w:t>The drug should not be considered in patients without fluctuations (</w:t>
      </w:r>
      <w:r w:rsidR="00B66B00" w:rsidRPr="001B06D2">
        <w:t>The sponsor</w:t>
      </w:r>
      <w:r w:rsidRPr="001B06D2">
        <w:t xml:space="preserve"> states</w:t>
      </w:r>
      <w:r>
        <w:t xml:space="preserve">: </w:t>
      </w:r>
      <w:r w:rsidR="00B66B00" w:rsidRPr="001B06D2">
        <w:rPr>
          <w:i/>
        </w:rPr>
        <w:t>‘</w:t>
      </w:r>
      <w:r w:rsidRPr="001B06D2">
        <w:rPr>
          <w:i/>
        </w:rPr>
        <w:t xml:space="preserve">The main reason that a clinician would initiate therapy with </w:t>
      </w:r>
      <w:r w:rsidR="00B66B00" w:rsidRPr="001B06D2">
        <w:rPr>
          <w:i/>
        </w:rPr>
        <w:t>Xadago</w:t>
      </w:r>
      <w:r w:rsidRPr="001B06D2">
        <w:rPr>
          <w:i/>
        </w:rPr>
        <w:t xml:space="preserve"> is because patients are fluctuating on their current treatment program, otherwise there would be no reason to add safinamide.</w:t>
      </w:r>
      <w:r w:rsidR="00B66B00" w:rsidRPr="001B06D2">
        <w:rPr>
          <w:i/>
        </w:rPr>
        <w:t>’</w:t>
      </w:r>
      <w:r>
        <w:t>)</w:t>
      </w:r>
    </w:p>
    <w:p w14:paraId="12CBD60E" w14:textId="77777777" w:rsidR="00FA185F" w:rsidRDefault="00FA185F" w:rsidP="00BA450B">
      <w:r>
        <w:t xml:space="preserve">The main benefit of safinamide, then, is observed in fluctuating patients, where it would be expected to improve </w:t>
      </w:r>
      <w:r w:rsidR="00B66B00">
        <w:t>‘</w:t>
      </w:r>
      <w:r>
        <w:t>on</w:t>
      </w:r>
      <w:r w:rsidR="00B66B00">
        <w:t>’</w:t>
      </w:r>
      <w:r>
        <w:t xml:space="preserve"> time without troublesome dyskinesia by about 30 minutes per day.</w:t>
      </w:r>
    </w:p>
    <w:p w14:paraId="30DF9BA6" w14:textId="03127384" w:rsidR="00FA185F" w:rsidRDefault="00FA185F" w:rsidP="00FA185F">
      <w:r>
        <w:t xml:space="preserve">The risks of safinamide are those discussed in the </w:t>
      </w:r>
      <w:r w:rsidR="006C16A0">
        <w:t xml:space="preserve">first </w:t>
      </w:r>
      <w:r>
        <w:t xml:space="preserve">round </w:t>
      </w:r>
      <w:r w:rsidR="001B06D2">
        <w:t>c</w:t>
      </w:r>
      <w:r>
        <w:t xml:space="preserve">linical </w:t>
      </w:r>
      <w:r w:rsidR="001B06D2">
        <w:t>e</w:t>
      </w:r>
      <w:r>
        <w:t>valuation.</w:t>
      </w:r>
    </w:p>
    <w:p w14:paraId="0D62EA80" w14:textId="77777777" w:rsidR="005A7B2B" w:rsidRDefault="00ED5BD7" w:rsidP="00BA450B">
      <w:pPr>
        <w:pStyle w:val="Heading3"/>
      </w:pPr>
      <w:bookmarkStart w:id="191" w:name="_Toc515480706"/>
      <w:bookmarkStart w:id="192" w:name="_Toc290846352"/>
      <w:bookmarkStart w:id="193" w:name="_Toc272414713"/>
      <w:bookmarkStart w:id="194" w:name="_Ref272160677"/>
      <w:bookmarkStart w:id="195" w:name="_Toc9434746"/>
      <w:r w:rsidRPr="00ED5BD7">
        <w:t xml:space="preserve">Second round </w:t>
      </w:r>
      <w:r w:rsidRPr="00BA450B">
        <w:t>recommendation</w:t>
      </w:r>
      <w:r w:rsidRPr="00ED5BD7">
        <w:t xml:space="preserve"> regarding authorisation</w:t>
      </w:r>
      <w:bookmarkEnd w:id="191"/>
      <w:bookmarkEnd w:id="192"/>
      <w:bookmarkEnd w:id="193"/>
      <w:bookmarkEnd w:id="194"/>
      <w:bookmarkEnd w:id="195"/>
    </w:p>
    <w:p w14:paraId="26CAF702" w14:textId="77777777" w:rsidR="00FA185F" w:rsidRDefault="00FA185F" w:rsidP="00BA450B">
      <w:r>
        <w:t xml:space="preserve">Safinamide should not be approved for the indication proposed by </w:t>
      </w:r>
      <w:r w:rsidR="00B66B00">
        <w:t>the sponsor</w:t>
      </w:r>
      <w:r>
        <w:t>, because the proposed indication does not accurately identify the group in whom benefit has been demonstrated.</w:t>
      </w:r>
    </w:p>
    <w:p w14:paraId="5372DEA4" w14:textId="77777777" w:rsidR="00FA185F" w:rsidRDefault="00FA185F" w:rsidP="00FA185F">
      <w:r>
        <w:t xml:space="preserve">The benefit-risk balance of safinamide would become favourable if </w:t>
      </w:r>
      <w:r w:rsidR="00B66B00">
        <w:t>the sponsor</w:t>
      </w:r>
      <w:r>
        <w:t xml:space="preserve"> proposed the following indication:</w:t>
      </w:r>
    </w:p>
    <w:p w14:paraId="78D42E63" w14:textId="77777777" w:rsidR="00FA185F" w:rsidRDefault="00FA185F" w:rsidP="001B06D2">
      <w:pPr>
        <w:ind w:left="720"/>
        <w:rPr>
          <w:b/>
          <w:i/>
        </w:rPr>
      </w:pPr>
      <w:proofErr w:type="gramStart"/>
      <w:r w:rsidRPr="001B06D2">
        <w:rPr>
          <w:i/>
        </w:rPr>
        <w:t xml:space="preserve">For the treatment of adult patients with mid-to-late stage, fluctuating idiopathic </w:t>
      </w:r>
      <w:r w:rsidR="006B2E60" w:rsidRPr="001B06D2">
        <w:rPr>
          <w:i/>
        </w:rPr>
        <w:t>Parkinson’s disease</w:t>
      </w:r>
      <w:r w:rsidRPr="001B06D2">
        <w:rPr>
          <w:i/>
        </w:rPr>
        <w:t xml:space="preserve"> (PD) as add-on therapy to a regimen that includes a stable dose of levodopa (</w:t>
      </w:r>
      <w:r w:rsidR="00A92A5C" w:rsidRPr="001B06D2">
        <w:rPr>
          <w:i/>
        </w:rPr>
        <w:t>L-DOPA</w:t>
      </w:r>
      <w:r w:rsidRPr="001B06D2">
        <w:rPr>
          <w:i/>
        </w:rPr>
        <w:t>, alone, or in combination with other PD medications).</w:t>
      </w:r>
      <w:proofErr w:type="gramEnd"/>
    </w:p>
    <w:p w14:paraId="7F0492FB" w14:textId="77777777" w:rsidR="00FA185F" w:rsidRDefault="00FA185F" w:rsidP="00BA450B">
      <w:r>
        <w:t xml:space="preserve">It could be acceptable to omit the phrase </w:t>
      </w:r>
      <w:r w:rsidR="00B66B00">
        <w:t>‘</w:t>
      </w:r>
      <w:r>
        <w:t>mid-to-late stage</w:t>
      </w:r>
      <w:r w:rsidR="00B66B00">
        <w:t>’</w:t>
      </w:r>
      <w:r>
        <w:t xml:space="preserve"> from the indication, provided that the terms </w:t>
      </w:r>
      <w:r w:rsidR="00B66B00">
        <w:t>‘</w:t>
      </w:r>
      <w:r>
        <w:t>adult</w:t>
      </w:r>
      <w:r w:rsidR="00B66B00">
        <w:t>’</w:t>
      </w:r>
      <w:r>
        <w:t xml:space="preserve">, </w:t>
      </w:r>
      <w:r w:rsidR="00B66B00">
        <w:t>‘</w:t>
      </w:r>
      <w:r>
        <w:t>stable dose</w:t>
      </w:r>
      <w:r w:rsidR="00B66B00">
        <w:t>’</w:t>
      </w:r>
      <w:r>
        <w:t xml:space="preserve">, and (most importantly) </w:t>
      </w:r>
      <w:r w:rsidR="00B66B00">
        <w:t>‘</w:t>
      </w:r>
      <w:r>
        <w:t>fluctuating</w:t>
      </w:r>
      <w:r w:rsidR="00B66B00">
        <w:t>’</w:t>
      </w:r>
      <w:r>
        <w:t xml:space="preserve"> remain in the indication. On the other hand, the inclusion of the phrase </w:t>
      </w:r>
      <w:r w:rsidR="00B66B00">
        <w:t>‘</w:t>
      </w:r>
      <w:r>
        <w:t>mid-to-late</w:t>
      </w:r>
      <w:r w:rsidR="00B66B00">
        <w:t>’</w:t>
      </w:r>
      <w:r>
        <w:t xml:space="preserve"> is likely to create a clearer picture of the appropriate target population, while still leaving sufficient flexibility for clinicians to determine whether safinamide is likely to be appropriate in individual cases.</w:t>
      </w:r>
    </w:p>
    <w:p w14:paraId="6D87B3AC" w14:textId="77777777" w:rsidR="00605AD4" w:rsidRDefault="00FA185F" w:rsidP="00FA185F">
      <w:r w:rsidRPr="000506DB">
        <w:lastRenderedPageBreak/>
        <w:t xml:space="preserve">Prior to registration, </w:t>
      </w:r>
      <w:r w:rsidR="00B66B00" w:rsidRPr="000506DB">
        <w:t>the sponsor</w:t>
      </w:r>
      <w:r w:rsidRPr="000506DB">
        <w:t xml:space="preserve"> should edit the PI as suggested and provide an adequate answer to Clinical </w:t>
      </w:r>
      <w:r w:rsidR="001B06D2" w:rsidRPr="000506DB">
        <w:t>q</w:t>
      </w:r>
      <w:r w:rsidR="000506DB">
        <w:t>uestion 3 (see above)</w:t>
      </w:r>
      <w:r w:rsidR="00903350">
        <w:t>.</w:t>
      </w:r>
    </w:p>
    <w:p w14:paraId="0A04BD81" w14:textId="77777777" w:rsidR="008E7846" w:rsidRPr="00E41208" w:rsidRDefault="008E7846" w:rsidP="00BA450B">
      <w:pPr>
        <w:pStyle w:val="Heading2"/>
      </w:pPr>
      <w:bookmarkStart w:id="196" w:name="_Toc9434747"/>
      <w:r w:rsidRPr="00E41208">
        <w:t>V</w:t>
      </w:r>
      <w:r w:rsidR="00500337">
        <w:t>I</w:t>
      </w:r>
      <w:r w:rsidRPr="00E41208">
        <w:t xml:space="preserve">. </w:t>
      </w:r>
      <w:r w:rsidRPr="00BA450B">
        <w:t>Pharmacovigilance</w:t>
      </w:r>
      <w:r w:rsidRPr="00E41208">
        <w:t xml:space="preserve"> </w:t>
      </w:r>
      <w:r>
        <w:t>f</w:t>
      </w:r>
      <w:r w:rsidRPr="00E41208">
        <w:t>indings</w:t>
      </w:r>
      <w:bookmarkEnd w:id="118"/>
      <w:bookmarkEnd w:id="119"/>
      <w:bookmarkEnd w:id="196"/>
    </w:p>
    <w:p w14:paraId="72E6C69E" w14:textId="77777777" w:rsidR="008E7846" w:rsidRDefault="00386150" w:rsidP="00BA450B">
      <w:pPr>
        <w:pStyle w:val="Heading3"/>
        <w:rPr>
          <w:lang w:eastAsia="en-AU"/>
        </w:rPr>
      </w:pPr>
      <w:bookmarkStart w:id="197" w:name="_Toc247691526"/>
      <w:bookmarkStart w:id="198" w:name="_Toc314842509"/>
      <w:bookmarkStart w:id="199" w:name="_Toc9434748"/>
      <w:r>
        <w:rPr>
          <w:lang w:eastAsia="en-AU"/>
        </w:rPr>
        <w:t xml:space="preserve">Risk </w:t>
      </w:r>
      <w:r w:rsidRPr="00BA450B">
        <w:t>m</w:t>
      </w:r>
      <w:r w:rsidR="008E7846" w:rsidRPr="00BA450B">
        <w:t>anagement</w:t>
      </w:r>
      <w:r w:rsidR="008E7846">
        <w:rPr>
          <w:lang w:eastAsia="en-AU"/>
        </w:rPr>
        <w:t xml:space="preserve"> </w:t>
      </w:r>
      <w:r>
        <w:rPr>
          <w:lang w:eastAsia="en-AU"/>
        </w:rPr>
        <w:t>p</w:t>
      </w:r>
      <w:r w:rsidR="008E7846">
        <w:rPr>
          <w:lang w:eastAsia="en-AU"/>
        </w:rPr>
        <w:t>lan</w:t>
      </w:r>
      <w:bookmarkEnd w:id="197"/>
      <w:bookmarkEnd w:id="198"/>
      <w:r w:rsidR="001B06D2">
        <w:rPr>
          <w:lang w:eastAsia="en-AU"/>
        </w:rPr>
        <w:t xml:space="preserve"> (RMP)</w:t>
      </w:r>
      <w:bookmarkEnd w:id="199"/>
    </w:p>
    <w:p w14:paraId="1A5E838D" w14:textId="77777777" w:rsidR="00456765" w:rsidRDefault="00456765" w:rsidP="00BA450B">
      <w:pPr>
        <w:pStyle w:val="Heading4"/>
        <w:rPr>
          <w:lang w:eastAsia="en-AU"/>
        </w:rPr>
      </w:pPr>
      <w:bookmarkStart w:id="200" w:name="_Toc247691527"/>
      <w:bookmarkStart w:id="201" w:name="_Toc314842510"/>
      <w:r w:rsidRPr="00BA450B">
        <w:t>Summary</w:t>
      </w:r>
      <w:r>
        <w:rPr>
          <w:lang w:eastAsia="en-AU"/>
        </w:rPr>
        <w:t xml:space="preserve"> of RMP evaluation</w:t>
      </w:r>
      <w:r>
        <w:rPr>
          <w:rStyle w:val="FootnoteReference"/>
          <w:lang w:eastAsia="en-AU"/>
        </w:rPr>
        <w:footnoteReference w:id="16"/>
      </w:r>
    </w:p>
    <w:p w14:paraId="36E97E48" w14:textId="1FABC652" w:rsidR="000F1992" w:rsidRPr="008C7696" w:rsidRDefault="001B06D2" w:rsidP="00D32DFB">
      <w:pPr>
        <w:rPr>
          <w:kern w:val="16"/>
          <w:szCs w:val="24"/>
        </w:rPr>
      </w:pPr>
      <w:r w:rsidRPr="00D32DFB">
        <w:t>The sponsor</w:t>
      </w:r>
      <w:r w:rsidR="000F1992" w:rsidRPr="008C7696">
        <w:t xml:space="preserve"> has submitted EU-RMP version 5 (dated 16</w:t>
      </w:r>
      <w:r w:rsidR="006C16A0">
        <w:t xml:space="preserve"> February 2018</w:t>
      </w:r>
      <w:r w:rsidR="000F1992" w:rsidRPr="008C7696">
        <w:t xml:space="preserve">; </w:t>
      </w:r>
      <w:r w:rsidR="006C16A0">
        <w:t>d</w:t>
      </w:r>
      <w:r w:rsidR="000F1992">
        <w:t>ata lock point (D</w:t>
      </w:r>
      <w:r w:rsidR="000F1992" w:rsidRPr="008C7696">
        <w:t>LP</w:t>
      </w:r>
      <w:r w:rsidR="000F1992">
        <w:t>)</w:t>
      </w:r>
      <w:r w:rsidR="000F1992" w:rsidRPr="008C7696">
        <w:t xml:space="preserve"> 24</w:t>
      </w:r>
      <w:r w:rsidR="000F1992">
        <w:t xml:space="preserve"> August </w:t>
      </w:r>
      <w:r w:rsidR="000F1992" w:rsidRPr="008C7696">
        <w:t xml:space="preserve">2016) and </w:t>
      </w:r>
      <w:r w:rsidR="000F1992">
        <w:t>Australian Specific Annex (</w:t>
      </w:r>
      <w:r w:rsidR="000F1992" w:rsidRPr="008C7696">
        <w:t>ASA</w:t>
      </w:r>
      <w:r w:rsidR="000F1992">
        <w:t>)</w:t>
      </w:r>
      <w:r w:rsidR="000F1992" w:rsidRPr="008C7696">
        <w:t xml:space="preserve"> version 1 (dated July 2017) updated to version 2.0 (dated 26</w:t>
      </w:r>
      <w:r w:rsidR="000F1992">
        <w:t xml:space="preserve"> March</w:t>
      </w:r>
      <w:r w:rsidR="00B42351">
        <w:t xml:space="preserve"> </w:t>
      </w:r>
      <w:r w:rsidR="000F1992" w:rsidRPr="008C7696">
        <w:t>2018) in support of this application.</w:t>
      </w:r>
    </w:p>
    <w:p w14:paraId="369E63A1" w14:textId="77777777" w:rsidR="000F1992" w:rsidRDefault="000F1992" w:rsidP="000F1992">
      <w:r w:rsidRPr="008C7696">
        <w:t>The proposed Summary of Safety Concerns and their associated risk monitoring and mitigation strategies are summarised below:</w:t>
      </w:r>
    </w:p>
    <w:p w14:paraId="7560D84C" w14:textId="77777777" w:rsidR="001B06D2" w:rsidRPr="008C7696" w:rsidRDefault="001B06D2" w:rsidP="00BA450B">
      <w:pPr>
        <w:pStyle w:val="TableTitle"/>
      </w:pPr>
      <w:r>
        <w:t>Table 1</w:t>
      </w:r>
      <w:r w:rsidR="003D1674">
        <w:t>5</w:t>
      </w:r>
      <w:r>
        <w:t xml:space="preserve">: </w:t>
      </w:r>
      <w:r w:rsidRPr="00BA450B">
        <w:t>Summary</w:t>
      </w:r>
      <w:r>
        <w:t xml:space="preserve"> of ongoing safety concerns</w:t>
      </w:r>
    </w:p>
    <w:tbl>
      <w:tblPr>
        <w:tblStyle w:val="TableTGAblue"/>
        <w:tblW w:w="8661" w:type="dxa"/>
        <w:tblLayout w:type="fixed"/>
        <w:tblLook w:val="04A0" w:firstRow="1" w:lastRow="0" w:firstColumn="1" w:lastColumn="0" w:noHBand="0" w:noVBand="1"/>
      </w:tblPr>
      <w:tblGrid>
        <w:gridCol w:w="1525"/>
        <w:gridCol w:w="2982"/>
        <w:gridCol w:w="1167"/>
        <w:gridCol w:w="1275"/>
        <w:gridCol w:w="753"/>
        <w:gridCol w:w="959"/>
      </w:tblGrid>
      <w:tr w:rsidR="000F1992" w:rsidRPr="00BA450B" w14:paraId="04392309" w14:textId="77777777" w:rsidTr="00656771">
        <w:trPr>
          <w:cnfStyle w:val="100000000000" w:firstRow="1" w:lastRow="0" w:firstColumn="0" w:lastColumn="0" w:oddVBand="0" w:evenVBand="0" w:oddHBand="0" w:evenHBand="0" w:firstRowFirstColumn="0" w:firstRowLastColumn="0" w:lastRowFirstColumn="0" w:lastRowLastColumn="0"/>
          <w:cantSplit/>
          <w:trHeight w:val="130"/>
        </w:trPr>
        <w:tc>
          <w:tcPr>
            <w:tcW w:w="4507" w:type="dxa"/>
            <w:gridSpan w:val="2"/>
            <w:vMerge w:val="restart"/>
          </w:tcPr>
          <w:p w14:paraId="1F56E062" w14:textId="77777777" w:rsidR="000F1992" w:rsidRPr="00BA450B" w:rsidRDefault="000F1992" w:rsidP="00BA450B">
            <w:pPr>
              <w:ind w:left="0" w:right="0"/>
              <w:rPr>
                <w:b w:val="0"/>
                <w:sz w:val="20"/>
                <w:szCs w:val="20"/>
              </w:rPr>
            </w:pPr>
            <w:r w:rsidRPr="00BA450B">
              <w:rPr>
                <w:sz w:val="20"/>
                <w:szCs w:val="20"/>
              </w:rPr>
              <w:t>Summary of safety concerns</w:t>
            </w:r>
          </w:p>
        </w:tc>
        <w:tc>
          <w:tcPr>
            <w:tcW w:w="2442" w:type="dxa"/>
            <w:gridSpan w:val="2"/>
          </w:tcPr>
          <w:p w14:paraId="62EAE458" w14:textId="77777777" w:rsidR="000F1992" w:rsidRPr="00BA450B" w:rsidRDefault="000F1992" w:rsidP="00BA450B">
            <w:pPr>
              <w:ind w:left="35" w:right="0"/>
              <w:jc w:val="center"/>
              <w:rPr>
                <w:b w:val="0"/>
                <w:sz w:val="20"/>
                <w:szCs w:val="20"/>
              </w:rPr>
            </w:pPr>
            <w:r w:rsidRPr="00BA450B">
              <w:rPr>
                <w:sz w:val="20"/>
                <w:szCs w:val="20"/>
              </w:rPr>
              <w:t>Pharmacovigilance</w:t>
            </w:r>
          </w:p>
        </w:tc>
        <w:tc>
          <w:tcPr>
            <w:tcW w:w="1711" w:type="dxa"/>
            <w:gridSpan w:val="2"/>
          </w:tcPr>
          <w:p w14:paraId="6846EE84" w14:textId="77777777" w:rsidR="000F1992" w:rsidRPr="00BA450B" w:rsidRDefault="000F1992" w:rsidP="00BA450B">
            <w:pPr>
              <w:ind w:left="29" w:right="0"/>
              <w:jc w:val="center"/>
              <w:rPr>
                <w:b w:val="0"/>
                <w:sz w:val="20"/>
                <w:szCs w:val="20"/>
              </w:rPr>
            </w:pPr>
            <w:r w:rsidRPr="00BA450B">
              <w:rPr>
                <w:sz w:val="20"/>
                <w:szCs w:val="20"/>
              </w:rPr>
              <w:t>Risk Minimisation</w:t>
            </w:r>
          </w:p>
        </w:tc>
      </w:tr>
      <w:tr w:rsidR="000F1992" w:rsidRPr="00BA450B" w14:paraId="375AE23D" w14:textId="77777777" w:rsidTr="00656771">
        <w:trPr>
          <w:cnfStyle w:val="100000000000" w:firstRow="1" w:lastRow="0" w:firstColumn="0" w:lastColumn="0" w:oddVBand="0" w:evenVBand="0" w:oddHBand="0" w:evenHBand="0" w:firstRowFirstColumn="0" w:firstRowLastColumn="0" w:lastRowFirstColumn="0" w:lastRowLastColumn="0"/>
          <w:cantSplit/>
          <w:trHeight w:val="149"/>
        </w:trPr>
        <w:tc>
          <w:tcPr>
            <w:tcW w:w="4507" w:type="dxa"/>
            <w:gridSpan w:val="2"/>
            <w:vMerge/>
          </w:tcPr>
          <w:p w14:paraId="1F01C505" w14:textId="77777777" w:rsidR="000F1992" w:rsidRPr="00BA450B" w:rsidRDefault="000F1992" w:rsidP="00BA450B">
            <w:pPr>
              <w:ind w:left="0" w:right="0"/>
              <w:rPr>
                <w:b w:val="0"/>
                <w:sz w:val="20"/>
                <w:szCs w:val="20"/>
              </w:rPr>
            </w:pPr>
          </w:p>
        </w:tc>
        <w:tc>
          <w:tcPr>
            <w:tcW w:w="1167" w:type="dxa"/>
          </w:tcPr>
          <w:p w14:paraId="21F025DD" w14:textId="77777777" w:rsidR="000F1992" w:rsidRPr="00BA450B" w:rsidRDefault="000F1992" w:rsidP="00BA450B">
            <w:pPr>
              <w:ind w:left="35" w:right="0"/>
              <w:jc w:val="center"/>
              <w:rPr>
                <w:sz w:val="20"/>
                <w:szCs w:val="20"/>
              </w:rPr>
            </w:pPr>
            <w:r w:rsidRPr="00BA450B">
              <w:rPr>
                <w:sz w:val="20"/>
                <w:szCs w:val="20"/>
              </w:rPr>
              <w:t>Routine</w:t>
            </w:r>
            <w:r w:rsidR="001B06D2" w:rsidRPr="00BA450B">
              <w:rPr>
                <w:sz w:val="20"/>
                <w:szCs w:val="20"/>
              </w:rPr>
              <w:t xml:space="preserve"> (R)</w:t>
            </w:r>
          </w:p>
        </w:tc>
        <w:tc>
          <w:tcPr>
            <w:tcW w:w="1275" w:type="dxa"/>
          </w:tcPr>
          <w:p w14:paraId="14E948FC" w14:textId="77777777" w:rsidR="000F1992" w:rsidRPr="00BA450B" w:rsidRDefault="000F1992" w:rsidP="00BA450B">
            <w:pPr>
              <w:ind w:left="35" w:right="0"/>
              <w:jc w:val="center"/>
              <w:rPr>
                <w:sz w:val="20"/>
                <w:szCs w:val="20"/>
              </w:rPr>
            </w:pPr>
            <w:r w:rsidRPr="00BA450B">
              <w:rPr>
                <w:sz w:val="20"/>
                <w:szCs w:val="20"/>
              </w:rPr>
              <w:t>Additional</w:t>
            </w:r>
            <w:r w:rsidR="001B06D2" w:rsidRPr="00BA450B">
              <w:rPr>
                <w:sz w:val="20"/>
                <w:szCs w:val="20"/>
              </w:rPr>
              <w:t xml:space="preserve"> (A)</w:t>
            </w:r>
          </w:p>
        </w:tc>
        <w:tc>
          <w:tcPr>
            <w:tcW w:w="753" w:type="dxa"/>
          </w:tcPr>
          <w:p w14:paraId="54A199C7" w14:textId="77777777" w:rsidR="000F1992" w:rsidRPr="00BA450B" w:rsidRDefault="000F1992" w:rsidP="00BA450B">
            <w:pPr>
              <w:ind w:left="29" w:right="0"/>
              <w:jc w:val="center"/>
              <w:rPr>
                <w:sz w:val="20"/>
                <w:szCs w:val="20"/>
              </w:rPr>
            </w:pPr>
            <w:r w:rsidRPr="00BA450B">
              <w:rPr>
                <w:sz w:val="20"/>
                <w:szCs w:val="20"/>
              </w:rPr>
              <w:t>R</w:t>
            </w:r>
          </w:p>
        </w:tc>
        <w:tc>
          <w:tcPr>
            <w:tcW w:w="959" w:type="dxa"/>
          </w:tcPr>
          <w:p w14:paraId="569543E7" w14:textId="77777777" w:rsidR="000F1992" w:rsidRPr="00BA450B" w:rsidRDefault="000F1992" w:rsidP="00BA450B">
            <w:pPr>
              <w:ind w:left="29" w:right="0"/>
              <w:jc w:val="center"/>
              <w:rPr>
                <w:sz w:val="20"/>
                <w:szCs w:val="20"/>
              </w:rPr>
            </w:pPr>
            <w:r w:rsidRPr="00BA450B">
              <w:rPr>
                <w:sz w:val="20"/>
                <w:szCs w:val="20"/>
              </w:rPr>
              <w:t>A</w:t>
            </w:r>
          </w:p>
        </w:tc>
      </w:tr>
      <w:tr w:rsidR="000F1992" w:rsidRPr="00BA450B" w14:paraId="19226112" w14:textId="77777777" w:rsidTr="004112EF">
        <w:trPr>
          <w:trHeight w:val="136"/>
        </w:trPr>
        <w:tc>
          <w:tcPr>
            <w:tcW w:w="1525" w:type="dxa"/>
            <w:vMerge w:val="restart"/>
          </w:tcPr>
          <w:p w14:paraId="34A61886" w14:textId="77777777" w:rsidR="000F1992" w:rsidRPr="00BA450B" w:rsidRDefault="000F1992" w:rsidP="00BA450B">
            <w:pPr>
              <w:ind w:left="0" w:right="0"/>
              <w:rPr>
                <w:sz w:val="20"/>
                <w:szCs w:val="20"/>
              </w:rPr>
            </w:pPr>
            <w:r w:rsidRPr="00BA450B">
              <w:rPr>
                <w:sz w:val="20"/>
                <w:szCs w:val="20"/>
              </w:rPr>
              <w:t>Important identified risks</w:t>
            </w:r>
          </w:p>
        </w:tc>
        <w:tc>
          <w:tcPr>
            <w:tcW w:w="2982" w:type="dxa"/>
          </w:tcPr>
          <w:p w14:paraId="6307A8C4" w14:textId="77777777" w:rsidR="000F1992" w:rsidRPr="00BA450B" w:rsidRDefault="000F1992" w:rsidP="00BA450B">
            <w:pPr>
              <w:ind w:left="0" w:right="0"/>
              <w:rPr>
                <w:sz w:val="20"/>
                <w:szCs w:val="20"/>
              </w:rPr>
            </w:pPr>
            <w:r w:rsidRPr="00BA450B">
              <w:rPr>
                <w:sz w:val="20"/>
                <w:szCs w:val="20"/>
              </w:rPr>
              <w:t xml:space="preserve">Adverse event of Dyskinesia in mid/late </w:t>
            </w:r>
            <w:r w:rsidR="006B2E60" w:rsidRPr="00BA450B">
              <w:rPr>
                <w:sz w:val="20"/>
                <w:szCs w:val="20"/>
              </w:rPr>
              <w:t>patients with Parkinson’s disease</w:t>
            </w:r>
            <w:r w:rsidRPr="00BA450B">
              <w:rPr>
                <w:sz w:val="20"/>
                <w:szCs w:val="20"/>
              </w:rPr>
              <w:t xml:space="preserve"> on concomitant use of L-D</w:t>
            </w:r>
            <w:r w:rsidR="009A20F6" w:rsidRPr="00BA450B">
              <w:rPr>
                <w:sz w:val="20"/>
                <w:szCs w:val="20"/>
              </w:rPr>
              <w:t>OPA</w:t>
            </w:r>
            <w:r w:rsidRPr="00BA450B">
              <w:rPr>
                <w:sz w:val="20"/>
                <w:szCs w:val="20"/>
              </w:rPr>
              <w:t>, alone or in combination with other dopaminergic medication.</w:t>
            </w:r>
          </w:p>
        </w:tc>
        <w:tc>
          <w:tcPr>
            <w:tcW w:w="1167" w:type="dxa"/>
          </w:tcPr>
          <w:p w14:paraId="37E24A1C"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7F41E504"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1DFBCA49"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5F8C017F" w14:textId="77777777" w:rsidR="000F1992" w:rsidRPr="00BA450B" w:rsidRDefault="000F1992" w:rsidP="00BA450B">
            <w:pPr>
              <w:ind w:left="29" w:right="0"/>
              <w:jc w:val="center"/>
              <w:rPr>
                <w:sz w:val="20"/>
                <w:szCs w:val="20"/>
              </w:rPr>
            </w:pPr>
            <w:bookmarkStart w:id="202" w:name="_GoBack"/>
            <w:bookmarkEnd w:id="202"/>
            <w:r w:rsidRPr="00BA450B">
              <w:rPr>
                <w:sz w:val="20"/>
                <w:szCs w:val="20"/>
              </w:rPr>
              <w:t>–</w:t>
            </w:r>
          </w:p>
        </w:tc>
      </w:tr>
      <w:tr w:rsidR="000F1992" w:rsidRPr="00BA450B" w14:paraId="6B0AE163" w14:textId="77777777" w:rsidTr="004112EF">
        <w:trPr>
          <w:trHeight w:val="186"/>
        </w:trPr>
        <w:tc>
          <w:tcPr>
            <w:tcW w:w="1525" w:type="dxa"/>
            <w:vMerge/>
          </w:tcPr>
          <w:p w14:paraId="56F2B3A6" w14:textId="77777777" w:rsidR="000F1992" w:rsidRPr="00BA450B" w:rsidRDefault="000F1992" w:rsidP="00BA450B">
            <w:pPr>
              <w:ind w:left="0" w:right="0"/>
              <w:rPr>
                <w:sz w:val="20"/>
                <w:szCs w:val="20"/>
              </w:rPr>
            </w:pPr>
          </w:p>
        </w:tc>
        <w:tc>
          <w:tcPr>
            <w:tcW w:w="2982" w:type="dxa"/>
          </w:tcPr>
          <w:p w14:paraId="37E2C56A" w14:textId="77777777" w:rsidR="000F1992" w:rsidRPr="00BA450B" w:rsidRDefault="000F1992" w:rsidP="00BA450B">
            <w:pPr>
              <w:ind w:left="0" w:right="0"/>
              <w:rPr>
                <w:sz w:val="20"/>
                <w:szCs w:val="20"/>
              </w:rPr>
            </w:pPr>
            <w:r w:rsidRPr="00BA450B">
              <w:rPr>
                <w:sz w:val="20"/>
                <w:szCs w:val="20"/>
              </w:rPr>
              <w:t>Teratogenicity</w:t>
            </w:r>
          </w:p>
        </w:tc>
        <w:tc>
          <w:tcPr>
            <w:tcW w:w="1167" w:type="dxa"/>
          </w:tcPr>
          <w:p w14:paraId="11BC52BF"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00BF17B2"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3DFCC4E2"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2519D4F1"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33D7F117" w14:textId="77777777" w:rsidTr="004112EF">
        <w:trPr>
          <w:trHeight w:val="158"/>
        </w:trPr>
        <w:tc>
          <w:tcPr>
            <w:tcW w:w="1525" w:type="dxa"/>
            <w:vMerge w:val="restart"/>
          </w:tcPr>
          <w:p w14:paraId="1B7589E1" w14:textId="77777777" w:rsidR="000F1992" w:rsidRPr="00BA450B" w:rsidRDefault="000F1992" w:rsidP="00BA450B">
            <w:pPr>
              <w:ind w:left="0" w:right="0"/>
              <w:rPr>
                <w:sz w:val="20"/>
                <w:szCs w:val="20"/>
              </w:rPr>
            </w:pPr>
            <w:r w:rsidRPr="00BA450B">
              <w:rPr>
                <w:sz w:val="20"/>
                <w:szCs w:val="20"/>
              </w:rPr>
              <w:t>Important potential risks</w:t>
            </w:r>
          </w:p>
        </w:tc>
        <w:tc>
          <w:tcPr>
            <w:tcW w:w="2982" w:type="dxa"/>
          </w:tcPr>
          <w:p w14:paraId="07373A68" w14:textId="77777777" w:rsidR="000F1992" w:rsidRPr="00BA450B" w:rsidRDefault="000F1992" w:rsidP="00BA450B">
            <w:pPr>
              <w:ind w:left="0" w:right="0"/>
              <w:rPr>
                <w:sz w:val="20"/>
                <w:szCs w:val="20"/>
              </w:rPr>
            </w:pPr>
            <w:r w:rsidRPr="00BA450B">
              <w:rPr>
                <w:sz w:val="20"/>
                <w:szCs w:val="20"/>
              </w:rPr>
              <w:t xml:space="preserve">Risk of retinal degeneration in </w:t>
            </w:r>
            <w:r w:rsidR="006B2E60" w:rsidRPr="00BA450B">
              <w:rPr>
                <w:sz w:val="20"/>
                <w:szCs w:val="20"/>
              </w:rPr>
              <w:t>patients with Parkinson’s disease</w:t>
            </w:r>
            <w:r w:rsidRPr="00BA450B">
              <w:rPr>
                <w:sz w:val="20"/>
                <w:szCs w:val="20"/>
              </w:rPr>
              <w:t xml:space="preserve"> treated with safinamide</w:t>
            </w:r>
          </w:p>
        </w:tc>
        <w:tc>
          <w:tcPr>
            <w:tcW w:w="1167" w:type="dxa"/>
          </w:tcPr>
          <w:p w14:paraId="6CC86E10" w14:textId="77777777" w:rsidR="000F1992" w:rsidRPr="00BA450B" w:rsidRDefault="000F1992" w:rsidP="00BA450B">
            <w:pPr>
              <w:ind w:left="35" w:right="0"/>
              <w:jc w:val="center"/>
              <w:rPr>
                <w:sz w:val="20"/>
                <w:szCs w:val="20"/>
              </w:rPr>
            </w:pPr>
            <w:r w:rsidRPr="00BA450B">
              <w:rPr>
                <w:sz w:val="20"/>
                <w:szCs w:val="20"/>
              </w:rPr>
              <w:sym w:font="Wingdings" w:char="F0FC"/>
            </w:r>
            <w:r w:rsidRPr="00BA450B">
              <w:rPr>
                <w:sz w:val="20"/>
                <w:szCs w:val="20"/>
                <w:vertAlign w:val="superscript"/>
              </w:rPr>
              <w:t>a</w:t>
            </w:r>
          </w:p>
        </w:tc>
        <w:tc>
          <w:tcPr>
            <w:tcW w:w="1275" w:type="dxa"/>
          </w:tcPr>
          <w:p w14:paraId="60334430"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29CBC054"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089E16A8"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0922C83E" w14:textId="77777777" w:rsidTr="004112EF">
        <w:trPr>
          <w:trHeight w:val="121"/>
        </w:trPr>
        <w:tc>
          <w:tcPr>
            <w:tcW w:w="1525" w:type="dxa"/>
            <w:vMerge/>
          </w:tcPr>
          <w:p w14:paraId="7E48D2D2" w14:textId="77777777" w:rsidR="000F1992" w:rsidRPr="00BA450B" w:rsidRDefault="000F1992" w:rsidP="00BA450B">
            <w:pPr>
              <w:ind w:left="0" w:right="0"/>
              <w:rPr>
                <w:sz w:val="20"/>
                <w:szCs w:val="20"/>
              </w:rPr>
            </w:pPr>
          </w:p>
        </w:tc>
        <w:tc>
          <w:tcPr>
            <w:tcW w:w="2982" w:type="dxa"/>
          </w:tcPr>
          <w:p w14:paraId="4ACCCFD4" w14:textId="77777777" w:rsidR="000F1992" w:rsidRPr="00BA450B" w:rsidRDefault="000F1992" w:rsidP="00BA450B">
            <w:pPr>
              <w:ind w:left="0" w:right="0"/>
              <w:rPr>
                <w:sz w:val="20"/>
                <w:szCs w:val="20"/>
              </w:rPr>
            </w:pPr>
            <w:r w:rsidRPr="00BA450B">
              <w:rPr>
                <w:sz w:val="20"/>
                <w:szCs w:val="20"/>
              </w:rPr>
              <w:t>Severe hepatic impairment</w:t>
            </w:r>
          </w:p>
        </w:tc>
        <w:tc>
          <w:tcPr>
            <w:tcW w:w="1167" w:type="dxa"/>
          </w:tcPr>
          <w:p w14:paraId="2E4DD680"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7B2AC835"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334FA60C"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11A1D987"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5C7BD078" w14:textId="77777777" w:rsidTr="004112EF">
        <w:trPr>
          <w:trHeight w:val="121"/>
        </w:trPr>
        <w:tc>
          <w:tcPr>
            <w:tcW w:w="1525" w:type="dxa"/>
            <w:vMerge/>
          </w:tcPr>
          <w:p w14:paraId="1668AED8" w14:textId="77777777" w:rsidR="000F1992" w:rsidRPr="00BA450B" w:rsidRDefault="000F1992" w:rsidP="00BA450B">
            <w:pPr>
              <w:ind w:left="0" w:right="0"/>
              <w:rPr>
                <w:sz w:val="20"/>
                <w:szCs w:val="20"/>
              </w:rPr>
            </w:pPr>
          </w:p>
        </w:tc>
        <w:tc>
          <w:tcPr>
            <w:tcW w:w="2982" w:type="dxa"/>
          </w:tcPr>
          <w:p w14:paraId="49085069" w14:textId="77777777" w:rsidR="000F1992" w:rsidRPr="00BA450B" w:rsidRDefault="000F1992" w:rsidP="00BA450B">
            <w:pPr>
              <w:ind w:left="0" w:right="0"/>
              <w:rPr>
                <w:sz w:val="20"/>
                <w:szCs w:val="20"/>
              </w:rPr>
            </w:pPr>
            <w:r w:rsidRPr="00BA450B">
              <w:rPr>
                <w:sz w:val="20"/>
                <w:szCs w:val="20"/>
              </w:rPr>
              <w:t>Risk of Impulse Control Disorder</w:t>
            </w:r>
          </w:p>
        </w:tc>
        <w:tc>
          <w:tcPr>
            <w:tcW w:w="1167" w:type="dxa"/>
          </w:tcPr>
          <w:p w14:paraId="5F01B1F8"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5F157186"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54B11A3D"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294879F7"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09A3016E" w14:textId="77777777" w:rsidTr="004112EF">
        <w:trPr>
          <w:trHeight w:val="111"/>
        </w:trPr>
        <w:tc>
          <w:tcPr>
            <w:tcW w:w="1525" w:type="dxa"/>
            <w:vMerge/>
          </w:tcPr>
          <w:p w14:paraId="14F98056" w14:textId="77777777" w:rsidR="000F1992" w:rsidRPr="00BA450B" w:rsidRDefault="000F1992" w:rsidP="00BA450B">
            <w:pPr>
              <w:ind w:left="0" w:right="0"/>
              <w:rPr>
                <w:sz w:val="20"/>
                <w:szCs w:val="20"/>
              </w:rPr>
            </w:pPr>
          </w:p>
        </w:tc>
        <w:tc>
          <w:tcPr>
            <w:tcW w:w="2982" w:type="dxa"/>
          </w:tcPr>
          <w:p w14:paraId="42BD1691" w14:textId="77777777" w:rsidR="000F1992" w:rsidRPr="00BA450B" w:rsidRDefault="000F1992" w:rsidP="00BA450B">
            <w:pPr>
              <w:ind w:left="0" w:right="0"/>
              <w:rPr>
                <w:sz w:val="20"/>
                <w:szCs w:val="20"/>
              </w:rPr>
            </w:pPr>
            <w:r w:rsidRPr="00BA450B">
              <w:rPr>
                <w:sz w:val="20"/>
                <w:szCs w:val="20"/>
              </w:rPr>
              <w:t xml:space="preserve">Concomitant use of MAOIs, serotonergic drugs and </w:t>
            </w:r>
            <w:r w:rsidRPr="00BA450B">
              <w:rPr>
                <w:sz w:val="20"/>
                <w:szCs w:val="20"/>
              </w:rPr>
              <w:lastRenderedPageBreak/>
              <w:t>pethidine</w:t>
            </w:r>
          </w:p>
        </w:tc>
        <w:tc>
          <w:tcPr>
            <w:tcW w:w="1167" w:type="dxa"/>
          </w:tcPr>
          <w:p w14:paraId="6B17A2C6" w14:textId="77777777" w:rsidR="000F1992" w:rsidRPr="00BA450B" w:rsidRDefault="000F1992" w:rsidP="00BA450B">
            <w:pPr>
              <w:ind w:left="35" w:right="0"/>
              <w:jc w:val="center"/>
              <w:rPr>
                <w:sz w:val="20"/>
                <w:szCs w:val="20"/>
              </w:rPr>
            </w:pPr>
            <w:r w:rsidRPr="00BA450B">
              <w:rPr>
                <w:sz w:val="20"/>
                <w:szCs w:val="20"/>
              </w:rPr>
              <w:lastRenderedPageBreak/>
              <w:sym w:font="Wingdings" w:char="F0FC"/>
            </w:r>
          </w:p>
        </w:tc>
        <w:tc>
          <w:tcPr>
            <w:tcW w:w="1275" w:type="dxa"/>
          </w:tcPr>
          <w:p w14:paraId="04CC6791"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30ADCCDD"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1699140D"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1AA72729" w14:textId="77777777" w:rsidTr="004112EF">
        <w:trPr>
          <w:trHeight w:val="177"/>
        </w:trPr>
        <w:tc>
          <w:tcPr>
            <w:tcW w:w="1525" w:type="dxa"/>
            <w:vMerge w:val="restart"/>
          </w:tcPr>
          <w:p w14:paraId="4D7A901C" w14:textId="77777777" w:rsidR="000F1992" w:rsidRPr="00BA450B" w:rsidRDefault="000F1992" w:rsidP="00BA450B">
            <w:pPr>
              <w:ind w:left="0" w:right="0"/>
              <w:rPr>
                <w:sz w:val="20"/>
                <w:szCs w:val="20"/>
              </w:rPr>
            </w:pPr>
            <w:r w:rsidRPr="00BA450B">
              <w:rPr>
                <w:sz w:val="20"/>
                <w:szCs w:val="20"/>
              </w:rPr>
              <w:lastRenderedPageBreak/>
              <w:t>Missing information</w:t>
            </w:r>
          </w:p>
        </w:tc>
        <w:tc>
          <w:tcPr>
            <w:tcW w:w="2982" w:type="dxa"/>
          </w:tcPr>
          <w:p w14:paraId="71F75005" w14:textId="77777777" w:rsidR="000F1992" w:rsidRPr="00BA450B" w:rsidRDefault="000F1992" w:rsidP="00BA450B">
            <w:pPr>
              <w:ind w:left="0" w:right="0"/>
              <w:rPr>
                <w:sz w:val="20"/>
                <w:szCs w:val="20"/>
              </w:rPr>
            </w:pPr>
            <w:r w:rsidRPr="00BA450B">
              <w:rPr>
                <w:sz w:val="20"/>
                <w:szCs w:val="20"/>
              </w:rPr>
              <w:t>Treatment with safinamide in patients with presence and/or history of retinal disease</w:t>
            </w:r>
          </w:p>
        </w:tc>
        <w:tc>
          <w:tcPr>
            <w:tcW w:w="1167" w:type="dxa"/>
          </w:tcPr>
          <w:p w14:paraId="37C5C574" w14:textId="77777777" w:rsidR="000F1992" w:rsidRPr="00BA450B" w:rsidRDefault="000F1992" w:rsidP="00BA450B">
            <w:pPr>
              <w:ind w:left="35" w:right="0"/>
              <w:jc w:val="center"/>
              <w:rPr>
                <w:sz w:val="20"/>
                <w:szCs w:val="20"/>
              </w:rPr>
            </w:pPr>
            <w:r w:rsidRPr="00BA450B">
              <w:rPr>
                <w:sz w:val="20"/>
                <w:szCs w:val="20"/>
              </w:rPr>
              <w:sym w:font="Wingdings" w:char="F0FC"/>
            </w:r>
            <w:r w:rsidRPr="00BA450B">
              <w:rPr>
                <w:sz w:val="20"/>
                <w:szCs w:val="20"/>
                <w:vertAlign w:val="superscript"/>
              </w:rPr>
              <w:t>a</w:t>
            </w:r>
          </w:p>
        </w:tc>
        <w:tc>
          <w:tcPr>
            <w:tcW w:w="1275" w:type="dxa"/>
          </w:tcPr>
          <w:p w14:paraId="3934D3E0"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3AB0FEF5"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3331DAE4"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2A59A6D1" w14:textId="77777777" w:rsidTr="004112EF">
        <w:trPr>
          <w:trHeight w:val="102"/>
        </w:trPr>
        <w:tc>
          <w:tcPr>
            <w:tcW w:w="1525" w:type="dxa"/>
            <w:vMerge/>
          </w:tcPr>
          <w:p w14:paraId="19960A91" w14:textId="77777777" w:rsidR="000F1992" w:rsidRPr="00BA450B" w:rsidRDefault="000F1992" w:rsidP="00BA450B">
            <w:pPr>
              <w:ind w:left="0" w:right="0"/>
              <w:rPr>
                <w:sz w:val="20"/>
                <w:szCs w:val="20"/>
              </w:rPr>
            </w:pPr>
          </w:p>
        </w:tc>
        <w:tc>
          <w:tcPr>
            <w:tcW w:w="2982" w:type="dxa"/>
          </w:tcPr>
          <w:p w14:paraId="2C2018C5" w14:textId="77777777" w:rsidR="000F1992" w:rsidRPr="00BA450B" w:rsidRDefault="000F1992" w:rsidP="00BA450B">
            <w:pPr>
              <w:ind w:left="0" w:right="0"/>
              <w:rPr>
                <w:sz w:val="20"/>
                <w:szCs w:val="20"/>
              </w:rPr>
            </w:pPr>
            <w:r w:rsidRPr="00BA450B">
              <w:rPr>
                <w:sz w:val="20"/>
                <w:szCs w:val="20"/>
              </w:rPr>
              <w:t>Use of safinamide in patients aged&lt;30 years and &gt;75 years</w:t>
            </w:r>
          </w:p>
        </w:tc>
        <w:tc>
          <w:tcPr>
            <w:tcW w:w="1167" w:type="dxa"/>
          </w:tcPr>
          <w:p w14:paraId="66630AF7" w14:textId="77777777" w:rsidR="000F1992" w:rsidRPr="00BA450B" w:rsidRDefault="000F1992" w:rsidP="00BA450B">
            <w:pPr>
              <w:ind w:left="35" w:right="0"/>
              <w:jc w:val="center"/>
              <w:rPr>
                <w:sz w:val="20"/>
                <w:szCs w:val="20"/>
              </w:rPr>
            </w:pPr>
            <w:r w:rsidRPr="00BA450B">
              <w:rPr>
                <w:sz w:val="20"/>
                <w:szCs w:val="20"/>
              </w:rPr>
              <w:t>–</w:t>
            </w:r>
          </w:p>
        </w:tc>
        <w:tc>
          <w:tcPr>
            <w:tcW w:w="1275" w:type="dxa"/>
          </w:tcPr>
          <w:p w14:paraId="00A897ED" w14:textId="77777777" w:rsidR="000F1992" w:rsidRPr="00BA450B" w:rsidRDefault="000F1992" w:rsidP="00BA450B">
            <w:pPr>
              <w:ind w:left="35" w:right="0"/>
              <w:jc w:val="center"/>
              <w:rPr>
                <w:sz w:val="20"/>
                <w:szCs w:val="20"/>
              </w:rPr>
            </w:pPr>
            <w:r w:rsidRPr="00BA450B">
              <w:rPr>
                <w:sz w:val="20"/>
                <w:szCs w:val="20"/>
              </w:rPr>
              <w:sym w:font="Wingdings" w:char="F0FC"/>
            </w:r>
            <w:r w:rsidRPr="00BA450B">
              <w:rPr>
                <w:sz w:val="20"/>
                <w:szCs w:val="20"/>
                <w:vertAlign w:val="superscript"/>
              </w:rPr>
              <w:t>b</w:t>
            </w:r>
          </w:p>
        </w:tc>
        <w:tc>
          <w:tcPr>
            <w:tcW w:w="753" w:type="dxa"/>
          </w:tcPr>
          <w:p w14:paraId="5ED90BAE" w14:textId="77777777" w:rsidR="000F1992" w:rsidRPr="00BA450B" w:rsidRDefault="000F1992" w:rsidP="00BA450B">
            <w:pPr>
              <w:ind w:left="29" w:right="0"/>
              <w:jc w:val="center"/>
              <w:rPr>
                <w:sz w:val="20"/>
                <w:szCs w:val="20"/>
              </w:rPr>
            </w:pPr>
            <w:r w:rsidRPr="00BA450B">
              <w:rPr>
                <w:sz w:val="20"/>
                <w:szCs w:val="20"/>
              </w:rPr>
              <w:t>–</w:t>
            </w:r>
          </w:p>
        </w:tc>
        <w:tc>
          <w:tcPr>
            <w:tcW w:w="959" w:type="dxa"/>
          </w:tcPr>
          <w:p w14:paraId="47A1EEF9"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2CA25FBC" w14:textId="77777777" w:rsidTr="004112EF">
        <w:trPr>
          <w:trHeight w:val="102"/>
        </w:trPr>
        <w:tc>
          <w:tcPr>
            <w:tcW w:w="1525" w:type="dxa"/>
            <w:vMerge/>
          </w:tcPr>
          <w:p w14:paraId="4C616A08" w14:textId="77777777" w:rsidR="000F1992" w:rsidRPr="00BA450B" w:rsidRDefault="000F1992" w:rsidP="00BA450B">
            <w:pPr>
              <w:ind w:left="0" w:right="0"/>
              <w:rPr>
                <w:sz w:val="20"/>
                <w:szCs w:val="20"/>
              </w:rPr>
            </w:pPr>
          </w:p>
        </w:tc>
        <w:tc>
          <w:tcPr>
            <w:tcW w:w="2982" w:type="dxa"/>
          </w:tcPr>
          <w:p w14:paraId="502D8108" w14:textId="77777777" w:rsidR="000F1992" w:rsidRPr="00BA450B" w:rsidRDefault="000F1992" w:rsidP="00BA450B">
            <w:pPr>
              <w:ind w:left="0" w:right="0"/>
              <w:rPr>
                <w:sz w:val="20"/>
                <w:szCs w:val="20"/>
              </w:rPr>
            </w:pPr>
            <w:r w:rsidRPr="00BA450B">
              <w:rPr>
                <w:sz w:val="20"/>
                <w:szCs w:val="20"/>
              </w:rPr>
              <w:t>Effects of Overdose</w:t>
            </w:r>
          </w:p>
        </w:tc>
        <w:tc>
          <w:tcPr>
            <w:tcW w:w="1167" w:type="dxa"/>
          </w:tcPr>
          <w:p w14:paraId="7CBBFEB9"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5327F1D9"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3E75E860"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4C607CD9"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3BE119FB" w14:textId="77777777" w:rsidTr="004112EF">
        <w:trPr>
          <w:trHeight w:val="102"/>
        </w:trPr>
        <w:tc>
          <w:tcPr>
            <w:tcW w:w="1525" w:type="dxa"/>
            <w:vMerge/>
          </w:tcPr>
          <w:p w14:paraId="6C3F6D09" w14:textId="77777777" w:rsidR="000F1992" w:rsidRPr="00BA450B" w:rsidRDefault="000F1992" w:rsidP="00BA450B">
            <w:pPr>
              <w:ind w:left="0" w:right="0"/>
              <w:rPr>
                <w:sz w:val="20"/>
                <w:szCs w:val="20"/>
              </w:rPr>
            </w:pPr>
          </w:p>
        </w:tc>
        <w:tc>
          <w:tcPr>
            <w:tcW w:w="2982" w:type="dxa"/>
          </w:tcPr>
          <w:p w14:paraId="5846E5E2" w14:textId="77777777" w:rsidR="000F1992" w:rsidRPr="00BA450B" w:rsidRDefault="000F1992" w:rsidP="00BA450B">
            <w:pPr>
              <w:ind w:left="0" w:right="0"/>
              <w:rPr>
                <w:sz w:val="20"/>
                <w:szCs w:val="20"/>
              </w:rPr>
            </w:pPr>
            <w:r w:rsidRPr="00BA450B">
              <w:rPr>
                <w:sz w:val="20"/>
                <w:szCs w:val="20"/>
              </w:rPr>
              <w:t>Patients with severe, disabling peak-dose or biphasic dyskinesia, or with unpredictable or widely swinging fluctuations</w:t>
            </w:r>
          </w:p>
        </w:tc>
        <w:tc>
          <w:tcPr>
            <w:tcW w:w="1167" w:type="dxa"/>
          </w:tcPr>
          <w:p w14:paraId="32EDF36F"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6DA0A51D"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46EB47CA" w14:textId="77777777" w:rsidR="000F1992" w:rsidRPr="00BA450B" w:rsidRDefault="000F1992" w:rsidP="00BA450B">
            <w:pPr>
              <w:ind w:left="29" w:right="0"/>
              <w:jc w:val="center"/>
              <w:rPr>
                <w:sz w:val="20"/>
                <w:szCs w:val="20"/>
              </w:rPr>
            </w:pPr>
            <w:r w:rsidRPr="00BA450B">
              <w:rPr>
                <w:sz w:val="20"/>
                <w:szCs w:val="20"/>
              </w:rPr>
              <w:t>–</w:t>
            </w:r>
          </w:p>
        </w:tc>
        <w:tc>
          <w:tcPr>
            <w:tcW w:w="959" w:type="dxa"/>
          </w:tcPr>
          <w:p w14:paraId="4B2DECC5"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04B58F46" w14:textId="77777777" w:rsidTr="004112EF">
        <w:trPr>
          <w:trHeight w:val="102"/>
        </w:trPr>
        <w:tc>
          <w:tcPr>
            <w:tcW w:w="1525" w:type="dxa"/>
            <w:vMerge/>
          </w:tcPr>
          <w:p w14:paraId="45AE98E9" w14:textId="77777777" w:rsidR="000F1992" w:rsidRPr="00BA450B" w:rsidRDefault="000F1992" w:rsidP="00BA450B">
            <w:pPr>
              <w:ind w:left="0" w:right="0"/>
              <w:rPr>
                <w:sz w:val="20"/>
                <w:szCs w:val="20"/>
              </w:rPr>
            </w:pPr>
          </w:p>
        </w:tc>
        <w:tc>
          <w:tcPr>
            <w:tcW w:w="2982" w:type="dxa"/>
          </w:tcPr>
          <w:p w14:paraId="562CFD9B" w14:textId="77777777" w:rsidR="000F1992" w:rsidRPr="00BA450B" w:rsidRDefault="000F1992" w:rsidP="00BA450B">
            <w:pPr>
              <w:ind w:left="0" w:right="0"/>
              <w:rPr>
                <w:sz w:val="20"/>
                <w:szCs w:val="20"/>
              </w:rPr>
            </w:pPr>
            <w:r w:rsidRPr="00BA450B">
              <w:rPr>
                <w:sz w:val="20"/>
                <w:szCs w:val="20"/>
              </w:rPr>
              <w:t xml:space="preserve">Patients who have undergone stereotactic surgery as a treatment for </w:t>
            </w:r>
            <w:r w:rsidR="006B2E60" w:rsidRPr="00BA450B">
              <w:rPr>
                <w:sz w:val="20"/>
                <w:szCs w:val="20"/>
              </w:rPr>
              <w:t>Parkinson’s disease</w:t>
            </w:r>
          </w:p>
        </w:tc>
        <w:tc>
          <w:tcPr>
            <w:tcW w:w="1167" w:type="dxa"/>
          </w:tcPr>
          <w:p w14:paraId="170A10C8"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78328A97"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45FBBD10" w14:textId="77777777" w:rsidR="000F1992" w:rsidRPr="00BA450B" w:rsidRDefault="000F1992" w:rsidP="00BA450B">
            <w:pPr>
              <w:ind w:left="29" w:right="0"/>
              <w:jc w:val="center"/>
              <w:rPr>
                <w:sz w:val="20"/>
                <w:szCs w:val="20"/>
              </w:rPr>
            </w:pPr>
            <w:r w:rsidRPr="00BA450B">
              <w:rPr>
                <w:sz w:val="20"/>
                <w:szCs w:val="20"/>
              </w:rPr>
              <w:t>–</w:t>
            </w:r>
          </w:p>
        </w:tc>
        <w:tc>
          <w:tcPr>
            <w:tcW w:w="959" w:type="dxa"/>
          </w:tcPr>
          <w:p w14:paraId="6590F28A"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3D6F7AC4" w14:textId="77777777" w:rsidTr="004112EF">
        <w:trPr>
          <w:trHeight w:val="102"/>
        </w:trPr>
        <w:tc>
          <w:tcPr>
            <w:tcW w:w="1525" w:type="dxa"/>
            <w:vMerge/>
          </w:tcPr>
          <w:p w14:paraId="44461C90" w14:textId="77777777" w:rsidR="000F1992" w:rsidRPr="00BA450B" w:rsidRDefault="000F1992" w:rsidP="00BA450B">
            <w:pPr>
              <w:ind w:left="0" w:right="0"/>
              <w:rPr>
                <w:sz w:val="20"/>
                <w:szCs w:val="20"/>
              </w:rPr>
            </w:pPr>
          </w:p>
        </w:tc>
        <w:tc>
          <w:tcPr>
            <w:tcW w:w="2982" w:type="dxa"/>
          </w:tcPr>
          <w:p w14:paraId="50C299A0" w14:textId="77777777" w:rsidR="000F1992" w:rsidRPr="00BA450B" w:rsidRDefault="000F1992" w:rsidP="00BA450B">
            <w:pPr>
              <w:ind w:left="0" w:right="0"/>
              <w:rPr>
                <w:sz w:val="20"/>
                <w:szCs w:val="20"/>
              </w:rPr>
            </w:pPr>
            <w:r w:rsidRPr="00BA450B">
              <w:rPr>
                <w:sz w:val="20"/>
                <w:szCs w:val="20"/>
              </w:rPr>
              <w:t>Use in patients with psychiatric illness, specifically psychosis, bipolar disorder, or severe depression</w:t>
            </w:r>
          </w:p>
        </w:tc>
        <w:tc>
          <w:tcPr>
            <w:tcW w:w="1167" w:type="dxa"/>
          </w:tcPr>
          <w:p w14:paraId="548C7CBF" w14:textId="77777777" w:rsidR="000F1992" w:rsidRPr="00BA450B" w:rsidRDefault="000F1992" w:rsidP="00BA450B">
            <w:pPr>
              <w:ind w:left="35" w:right="0"/>
              <w:jc w:val="center"/>
              <w:rPr>
                <w:sz w:val="20"/>
                <w:szCs w:val="20"/>
              </w:rPr>
            </w:pPr>
            <w:r w:rsidRPr="00BA450B">
              <w:rPr>
                <w:sz w:val="20"/>
                <w:szCs w:val="20"/>
              </w:rPr>
              <w:t>–</w:t>
            </w:r>
          </w:p>
        </w:tc>
        <w:tc>
          <w:tcPr>
            <w:tcW w:w="1275" w:type="dxa"/>
          </w:tcPr>
          <w:p w14:paraId="2C9A7B43" w14:textId="77777777" w:rsidR="000F1992" w:rsidRPr="00BA450B" w:rsidRDefault="000F1992" w:rsidP="00BA450B">
            <w:pPr>
              <w:ind w:left="35" w:right="0"/>
              <w:jc w:val="center"/>
              <w:rPr>
                <w:sz w:val="20"/>
                <w:szCs w:val="20"/>
              </w:rPr>
            </w:pPr>
            <w:r w:rsidRPr="00BA450B">
              <w:rPr>
                <w:sz w:val="20"/>
                <w:szCs w:val="20"/>
              </w:rPr>
              <w:sym w:font="Wingdings" w:char="F0FC"/>
            </w:r>
            <w:r w:rsidRPr="00BA450B">
              <w:rPr>
                <w:sz w:val="20"/>
                <w:szCs w:val="20"/>
                <w:vertAlign w:val="superscript"/>
              </w:rPr>
              <w:t>b</w:t>
            </w:r>
          </w:p>
        </w:tc>
        <w:tc>
          <w:tcPr>
            <w:tcW w:w="753" w:type="dxa"/>
          </w:tcPr>
          <w:p w14:paraId="3D7784F1" w14:textId="77777777" w:rsidR="000F1992" w:rsidRPr="00BA450B" w:rsidRDefault="000F1992" w:rsidP="00BA450B">
            <w:pPr>
              <w:ind w:left="29" w:right="0"/>
              <w:jc w:val="center"/>
              <w:rPr>
                <w:sz w:val="20"/>
                <w:szCs w:val="20"/>
              </w:rPr>
            </w:pPr>
            <w:r w:rsidRPr="00BA450B">
              <w:rPr>
                <w:sz w:val="20"/>
                <w:szCs w:val="20"/>
              </w:rPr>
              <w:t>–</w:t>
            </w:r>
          </w:p>
        </w:tc>
        <w:tc>
          <w:tcPr>
            <w:tcW w:w="959" w:type="dxa"/>
          </w:tcPr>
          <w:p w14:paraId="2D33F5F5"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0DDD9755" w14:textId="77777777" w:rsidTr="004112EF">
        <w:trPr>
          <w:trHeight w:val="102"/>
        </w:trPr>
        <w:tc>
          <w:tcPr>
            <w:tcW w:w="1525" w:type="dxa"/>
            <w:vMerge/>
          </w:tcPr>
          <w:p w14:paraId="78C584F8" w14:textId="77777777" w:rsidR="000F1992" w:rsidRPr="00BA450B" w:rsidRDefault="000F1992" w:rsidP="00BA450B">
            <w:pPr>
              <w:ind w:left="0" w:right="0"/>
              <w:rPr>
                <w:sz w:val="20"/>
                <w:szCs w:val="20"/>
              </w:rPr>
            </w:pPr>
          </w:p>
        </w:tc>
        <w:tc>
          <w:tcPr>
            <w:tcW w:w="2982" w:type="dxa"/>
          </w:tcPr>
          <w:p w14:paraId="4C8B2125" w14:textId="77777777" w:rsidR="000F1992" w:rsidRPr="00BA450B" w:rsidRDefault="000F1992" w:rsidP="00BA450B">
            <w:pPr>
              <w:ind w:left="0" w:right="0"/>
              <w:rPr>
                <w:sz w:val="20"/>
                <w:szCs w:val="20"/>
              </w:rPr>
            </w:pPr>
            <w:r w:rsidRPr="00BA450B">
              <w:rPr>
                <w:sz w:val="20"/>
                <w:szCs w:val="20"/>
              </w:rPr>
              <w:t>Long term use &gt;3 years</w:t>
            </w:r>
          </w:p>
        </w:tc>
        <w:tc>
          <w:tcPr>
            <w:tcW w:w="1167" w:type="dxa"/>
          </w:tcPr>
          <w:p w14:paraId="10835672" w14:textId="77777777" w:rsidR="000F1992" w:rsidRPr="00BA450B" w:rsidRDefault="000F1992" w:rsidP="00BA450B">
            <w:pPr>
              <w:ind w:left="35" w:right="0"/>
              <w:jc w:val="center"/>
              <w:rPr>
                <w:sz w:val="20"/>
                <w:szCs w:val="20"/>
              </w:rPr>
            </w:pPr>
            <w:r w:rsidRPr="00BA450B">
              <w:rPr>
                <w:sz w:val="20"/>
                <w:szCs w:val="20"/>
              </w:rPr>
              <w:sym w:font="Wingdings" w:char="F0FC"/>
            </w:r>
          </w:p>
        </w:tc>
        <w:tc>
          <w:tcPr>
            <w:tcW w:w="1275" w:type="dxa"/>
          </w:tcPr>
          <w:p w14:paraId="19980A44" w14:textId="77777777" w:rsidR="000F1992" w:rsidRPr="00BA450B" w:rsidRDefault="000F1992" w:rsidP="00BA450B">
            <w:pPr>
              <w:ind w:left="35" w:right="0"/>
              <w:jc w:val="center"/>
              <w:rPr>
                <w:sz w:val="20"/>
                <w:szCs w:val="20"/>
              </w:rPr>
            </w:pPr>
            <w:r w:rsidRPr="00BA450B">
              <w:rPr>
                <w:sz w:val="20"/>
                <w:szCs w:val="20"/>
              </w:rPr>
              <w:t>–</w:t>
            </w:r>
          </w:p>
        </w:tc>
        <w:tc>
          <w:tcPr>
            <w:tcW w:w="753" w:type="dxa"/>
          </w:tcPr>
          <w:p w14:paraId="78CE84AD" w14:textId="77777777" w:rsidR="000F1992" w:rsidRPr="00BA450B" w:rsidRDefault="000F1992" w:rsidP="00BA450B">
            <w:pPr>
              <w:ind w:left="29" w:right="0"/>
              <w:jc w:val="center"/>
              <w:rPr>
                <w:sz w:val="20"/>
                <w:szCs w:val="20"/>
              </w:rPr>
            </w:pPr>
            <w:r w:rsidRPr="00BA450B">
              <w:rPr>
                <w:sz w:val="20"/>
                <w:szCs w:val="20"/>
              </w:rPr>
              <w:t>–</w:t>
            </w:r>
          </w:p>
        </w:tc>
        <w:tc>
          <w:tcPr>
            <w:tcW w:w="959" w:type="dxa"/>
          </w:tcPr>
          <w:p w14:paraId="25C4E6F9" w14:textId="77777777" w:rsidR="000F1992" w:rsidRPr="00BA450B" w:rsidRDefault="000F1992" w:rsidP="00BA450B">
            <w:pPr>
              <w:ind w:left="29" w:right="0"/>
              <w:jc w:val="center"/>
              <w:rPr>
                <w:sz w:val="20"/>
                <w:szCs w:val="20"/>
              </w:rPr>
            </w:pPr>
            <w:r w:rsidRPr="00BA450B">
              <w:rPr>
                <w:sz w:val="20"/>
                <w:szCs w:val="20"/>
              </w:rPr>
              <w:t>–</w:t>
            </w:r>
          </w:p>
        </w:tc>
      </w:tr>
      <w:tr w:rsidR="000F1992" w:rsidRPr="00BA450B" w14:paraId="380E897A" w14:textId="77777777" w:rsidTr="004112EF">
        <w:trPr>
          <w:trHeight w:val="139"/>
        </w:trPr>
        <w:tc>
          <w:tcPr>
            <w:tcW w:w="1525" w:type="dxa"/>
            <w:vMerge/>
          </w:tcPr>
          <w:p w14:paraId="09034630" w14:textId="77777777" w:rsidR="000F1992" w:rsidRPr="00BA450B" w:rsidRDefault="000F1992" w:rsidP="00BA450B">
            <w:pPr>
              <w:ind w:left="0" w:right="0"/>
              <w:rPr>
                <w:sz w:val="20"/>
                <w:szCs w:val="20"/>
              </w:rPr>
            </w:pPr>
          </w:p>
        </w:tc>
        <w:tc>
          <w:tcPr>
            <w:tcW w:w="2982" w:type="dxa"/>
          </w:tcPr>
          <w:p w14:paraId="5DA85CA7" w14:textId="77777777" w:rsidR="000F1992" w:rsidRPr="00BA450B" w:rsidRDefault="000F1992" w:rsidP="00BA450B">
            <w:pPr>
              <w:ind w:left="0" w:right="0"/>
              <w:rPr>
                <w:sz w:val="20"/>
                <w:szCs w:val="20"/>
              </w:rPr>
            </w:pPr>
            <w:r w:rsidRPr="00BA450B">
              <w:rPr>
                <w:sz w:val="20"/>
                <w:szCs w:val="20"/>
              </w:rPr>
              <w:t>Whether specific inhibitors of the amidases involved in the metabolism of safinamide to NW-1153, may increase the exposure of safinamide</w:t>
            </w:r>
          </w:p>
        </w:tc>
        <w:tc>
          <w:tcPr>
            <w:tcW w:w="1167" w:type="dxa"/>
          </w:tcPr>
          <w:p w14:paraId="1EF75BDF" w14:textId="77777777" w:rsidR="000F1992" w:rsidRPr="00BA450B" w:rsidRDefault="000F1992" w:rsidP="00BA450B">
            <w:pPr>
              <w:ind w:left="35" w:right="0"/>
              <w:jc w:val="center"/>
              <w:rPr>
                <w:sz w:val="20"/>
                <w:szCs w:val="20"/>
              </w:rPr>
            </w:pPr>
            <w:r w:rsidRPr="00BA450B">
              <w:rPr>
                <w:sz w:val="20"/>
                <w:szCs w:val="20"/>
              </w:rPr>
              <w:t>–</w:t>
            </w:r>
          </w:p>
        </w:tc>
        <w:tc>
          <w:tcPr>
            <w:tcW w:w="1275" w:type="dxa"/>
          </w:tcPr>
          <w:p w14:paraId="128C2E64" w14:textId="77777777" w:rsidR="000F1992" w:rsidRPr="00BA450B" w:rsidRDefault="000F1992" w:rsidP="00BA450B">
            <w:pPr>
              <w:ind w:left="35" w:right="0"/>
              <w:jc w:val="center"/>
              <w:rPr>
                <w:sz w:val="20"/>
                <w:szCs w:val="20"/>
              </w:rPr>
            </w:pPr>
            <w:r w:rsidRPr="00BA450B">
              <w:rPr>
                <w:sz w:val="20"/>
                <w:szCs w:val="20"/>
              </w:rPr>
              <w:sym w:font="Wingdings" w:char="F0FC"/>
            </w:r>
            <w:r w:rsidRPr="00BA450B">
              <w:rPr>
                <w:sz w:val="20"/>
                <w:szCs w:val="20"/>
                <w:vertAlign w:val="superscript"/>
              </w:rPr>
              <w:t>c</w:t>
            </w:r>
          </w:p>
        </w:tc>
        <w:tc>
          <w:tcPr>
            <w:tcW w:w="753" w:type="dxa"/>
          </w:tcPr>
          <w:p w14:paraId="26DC6488" w14:textId="77777777" w:rsidR="000F1992" w:rsidRPr="00BA450B" w:rsidRDefault="000F1992" w:rsidP="00BA450B">
            <w:pPr>
              <w:ind w:left="29" w:right="0"/>
              <w:jc w:val="center"/>
              <w:rPr>
                <w:sz w:val="20"/>
                <w:szCs w:val="20"/>
              </w:rPr>
            </w:pPr>
            <w:r w:rsidRPr="00BA450B">
              <w:rPr>
                <w:sz w:val="20"/>
                <w:szCs w:val="20"/>
              </w:rPr>
              <w:sym w:font="Wingdings" w:char="F0FC"/>
            </w:r>
          </w:p>
        </w:tc>
        <w:tc>
          <w:tcPr>
            <w:tcW w:w="959" w:type="dxa"/>
          </w:tcPr>
          <w:p w14:paraId="700983B4" w14:textId="77777777" w:rsidR="000F1992" w:rsidRPr="00BA450B" w:rsidRDefault="000F1992" w:rsidP="00BA450B">
            <w:pPr>
              <w:ind w:left="29" w:right="0"/>
              <w:jc w:val="center"/>
              <w:rPr>
                <w:sz w:val="20"/>
                <w:szCs w:val="20"/>
              </w:rPr>
            </w:pPr>
            <w:r w:rsidRPr="00BA450B">
              <w:rPr>
                <w:sz w:val="20"/>
                <w:szCs w:val="20"/>
              </w:rPr>
              <w:t>–</w:t>
            </w:r>
          </w:p>
        </w:tc>
      </w:tr>
    </w:tbl>
    <w:p w14:paraId="20BCD52E" w14:textId="77777777" w:rsidR="000F1992" w:rsidRPr="00E43A8D" w:rsidRDefault="000F1992" w:rsidP="006E0D8F">
      <w:pPr>
        <w:pStyle w:val="TableDescription"/>
      </w:pPr>
      <w:proofErr w:type="spellStart"/>
      <w:proofErr w:type="gramStart"/>
      <w:r w:rsidRPr="00E43A8D">
        <w:rPr>
          <w:vertAlign w:val="superscript"/>
        </w:rPr>
        <w:t>a</w:t>
      </w:r>
      <w:proofErr w:type="spellEnd"/>
      <w:proofErr w:type="gramEnd"/>
      <w:r w:rsidRPr="00E43A8D">
        <w:t xml:space="preserve"> Includes </w:t>
      </w:r>
      <w:r w:rsidRPr="006E0D8F">
        <w:t>targeted</w:t>
      </w:r>
      <w:r w:rsidRPr="00E43A8D">
        <w:t xml:space="preserve"> questionnaire</w:t>
      </w:r>
      <w:r w:rsidR="001B06D2">
        <w:t xml:space="preserve">. </w:t>
      </w:r>
      <w:proofErr w:type="gramStart"/>
      <w:r w:rsidRPr="00E43A8D">
        <w:rPr>
          <w:vertAlign w:val="superscript"/>
        </w:rPr>
        <w:t>b</w:t>
      </w:r>
      <w:proofErr w:type="gramEnd"/>
      <w:r w:rsidRPr="00E43A8D">
        <w:t xml:space="preserve"> Drug utilisation study</w:t>
      </w:r>
      <w:r w:rsidR="001B06D2">
        <w:t xml:space="preserve">. </w:t>
      </w:r>
      <w:proofErr w:type="gramStart"/>
      <w:r w:rsidRPr="00E43A8D">
        <w:rPr>
          <w:vertAlign w:val="superscript"/>
        </w:rPr>
        <w:t>c</w:t>
      </w:r>
      <w:proofErr w:type="gramEnd"/>
      <w:r w:rsidRPr="00E43A8D">
        <w:t xml:space="preserve"> In vitro study (complete)</w:t>
      </w:r>
    </w:p>
    <w:p w14:paraId="074B009C" w14:textId="77777777" w:rsidR="000F1992" w:rsidRPr="008C7696" w:rsidRDefault="000F1992" w:rsidP="006E0D8F">
      <w:r w:rsidRPr="008C7696">
        <w:t>The summary of safety concerns is adequate in relation to the indication treated.</w:t>
      </w:r>
    </w:p>
    <w:p w14:paraId="63630B4E" w14:textId="77777777" w:rsidR="000F1992" w:rsidRPr="008C7696" w:rsidRDefault="000F1992" w:rsidP="006E0D8F">
      <w:r>
        <w:t>A post-</w:t>
      </w:r>
      <w:r w:rsidRPr="008C7696">
        <w:t>commercialisation observational safety /drug utilisation study is proposed to investigate the safety of safinamide in groups likely to be exposed to safinamide that were not well studied during the clinical trials and is appropriate. This is acceptable in relation to the nature of the safety concerns.</w:t>
      </w:r>
    </w:p>
    <w:p w14:paraId="69B596BC" w14:textId="77777777" w:rsidR="000F1992" w:rsidRPr="008C7696" w:rsidRDefault="000F1992" w:rsidP="000F1992">
      <w:r w:rsidRPr="008C7696">
        <w:t>No additional risk minimisation activities are proposed, which is acceptable in relation to the nature of the safety concerns.</w:t>
      </w:r>
    </w:p>
    <w:p w14:paraId="76649D9C" w14:textId="77777777" w:rsidR="000F1992" w:rsidRPr="00B8744A" w:rsidRDefault="000F1992" w:rsidP="006E0D8F">
      <w:pPr>
        <w:pStyle w:val="Heading4"/>
      </w:pPr>
      <w:bookmarkStart w:id="203" w:name="_Toc513613491"/>
      <w:r w:rsidRPr="000D441D">
        <w:t xml:space="preserve">New and </w:t>
      </w:r>
      <w:r w:rsidRPr="00B8744A">
        <w:t xml:space="preserve">outstanding </w:t>
      </w:r>
      <w:r w:rsidRPr="006E0D8F">
        <w:t>recommendations</w:t>
      </w:r>
      <w:r w:rsidRPr="00B8744A">
        <w:t xml:space="preserve"> </w:t>
      </w:r>
      <w:r w:rsidR="004A705E">
        <w:t>after the second round evaluation</w:t>
      </w:r>
      <w:bookmarkEnd w:id="203"/>
    </w:p>
    <w:p w14:paraId="0CFF586B" w14:textId="77777777" w:rsidR="000F1992" w:rsidRPr="00B8744A" w:rsidRDefault="000F1992" w:rsidP="006E0D8F">
      <w:r w:rsidRPr="00B8744A">
        <w:t xml:space="preserve">Recommendations </w:t>
      </w:r>
      <w:r w:rsidR="001B06D2">
        <w:t xml:space="preserve">were made by the RMP evaluator in the first round </w:t>
      </w:r>
      <w:r w:rsidRPr="00B8744A">
        <w:t xml:space="preserve">evaluation. </w:t>
      </w:r>
      <w:r w:rsidR="00B66B00">
        <w:t>The sponsor</w:t>
      </w:r>
      <w:r w:rsidRPr="00B8744A">
        <w:t xml:space="preserve"> responses are considered acceptable with the following to be noted:</w:t>
      </w:r>
    </w:p>
    <w:p w14:paraId="3AEFC655" w14:textId="77777777" w:rsidR="005A7B2B" w:rsidRDefault="00B66B00" w:rsidP="006E0D8F">
      <w:pPr>
        <w:pStyle w:val="ListBullet"/>
      </w:pPr>
      <w:proofErr w:type="gramStart"/>
      <w:r>
        <w:lastRenderedPageBreak/>
        <w:t>the</w:t>
      </w:r>
      <w:proofErr w:type="gramEnd"/>
      <w:r>
        <w:t xml:space="preserve"> sponsor</w:t>
      </w:r>
      <w:r w:rsidR="000F1992" w:rsidRPr="00B8744A">
        <w:t xml:space="preserve"> should provide an updated ASA (when available) which includes corresponding </w:t>
      </w:r>
      <w:r w:rsidR="000F1992" w:rsidRPr="006E0D8F">
        <w:t>changes</w:t>
      </w:r>
      <w:r w:rsidR="000F1992" w:rsidRPr="00B8744A">
        <w:t xml:space="preserve"> to the wording for the issues </w:t>
      </w:r>
      <w:r>
        <w:t>the sponsor</w:t>
      </w:r>
      <w:r w:rsidR="000F1992" w:rsidRPr="00B8744A">
        <w:t xml:space="preserve"> has clarified in its response. Thi</w:t>
      </w:r>
      <w:r w:rsidR="001B06D2">
        <w:t>s should not delay registration.</w:t>
      </w:r>
    </w:p>
    <w:p w14:paraId="1B986CF8" w14:textId="77777777" w:rsidR="005A7B2B" w:rsidRDefault="00B66B00" w:rsidP="000F1992">
      <w:pPr>
        <w:pStyle w:val="ListBullet"/>
      </w:pPr>
      <w:proofErr w:type="gramStart"/>
      <w:r>
        <w:t>the</w:t>
      </w:r>
      <w:proofErr w:type="gramEnd"/>
      <w:r>
        <w:t xml:space="preserve"> sponsor</w:t>
      </w:r>
      <w:r w:rsidR="000F1992" w:rsidRPr="00B8744A">
        <w:t xml:space="preserve"> should provide an updated EU-RMP (when available) which includes changes to the wording for the issues </w:t>
      </w:r>
      <w:r>
        <w:t>the sponsor</w:t>
      </w:r>
      <w:r w:rsidR="000F1992" w:rsidRPr="00B8744A">
        <w:t xml:space="preserve"> has clarified in its response. This</w:t>
      </w:r>
      <w:r w:rsidR="001B06D2">
        <w:t xml:space="preserve"> should not delay registration.</w:t>
      </w:r>
    </w:p>
    <w:p w14:paraId="41992183" w14:textId="77777777" w:rsidR="000F1992" w:rsidRPr="00B8744A" w:rsidRDefault="000F1992" w:rsidP="006E0D8F">
      <w:pPr>
        <w:pStyle w:val="Heading4"/>
      </w:pPr>
      <w:bookmarkStart w:id="204" w:name="_Toc513613492"/>
      <w:r w:rsidRPr="00B8744A">
        <w:t xml:space="preserve">Wording </w:t>
      </w:r>
      <w:r w:rsidRPr="006E0D8F">
        <w:t>for</w:t>
      </w:r>
      <w:r w:rsidRPr="00B8744A">
        <w:t xml:space="preserve"> conditions of registration</w:t>
      </w:r>
      <w:bookmarkEnd w:id="204"/>
    </w:p>
    <w:p w14:paraId="2AA77A01" w14:textId="77777777" w:rsidR="005A7B2B" w:rsidRDefault="000F1992" w:rsidP="006E0D8F">
      <w:r w:rsidRPr="00B8744A">
        <w:t>Any changes to which the sponsor has agreed should be included in a revised RMP and ASA. However, irrespective of whether or not they are included in the currently available version of the RMP document, the agreed changes become part of the risk management system.</w:t>
      </w:r>
    </w:p>
    <w:p w14:paraId="760042EA" w14:textId="77777777" w:rsidR="005A7B2B" w:rsidRDefault="000F1992" w:rsidP="00ED5BD7">
      <w:r w:rsidRPr="00B8744A">
        <w:t>The suggested wording is:</w:t>
      </w:r>
    </w:p>
    <w:p w14:paraId="031400F3" w14:textId="77777777" w:rsidR="000F1992" w:rsidRPr="000F1992" w:rsidRDefault="000F1992" w:rsidP="000F1992">
      <w:pPr>
        <w:ind w:left="720"/>
        <w:rPr>
          <w:i/>
        </w:rPr>
      </w:pPr>
      <w:r w:rsidRPr="000F1992">
        <w:rPr>
          <w:i/>
        </w:rPr>
        <w:t>Implement EU-RMP (version 05; date 16/02/2017; DLP 24/08/2016) with Australian Specific Annex (version 2.0, date March 2018), included in submission number</w:t>
      </w:r>
      <w:r w:rsidR="00B42351">
        <w:rPr>
          <w:i/>
        </w:rPr>
        <w:t xml:space="preserve"> </w:t>
      </w:r>
      <w:r w:rsidRPr="000F1992">
        <w:rPr>
          <w:i/>
        </w:rPr>
        <w:t>PM-2017-01877-1-1, and any future updates as a condition of registration.</w:t>
      </w:r>
    </w:p>
    <w:p w14:paraId="31751A28" w14:textId="77777777" w:rsidR="000F1992" w:rsidRPr="00B8744A" w:rsidRDefault="000F1992" w:rsidP="00ED5BD7">
      <w:r w:rsidRPr="00B8744A">
        <w:t>The following wording is recommended for the PSUR requirement:</w:t>
      </w:r>
    </w:p>
    <w:p w14:paraId="74794CFE" w14:textId="77777777" w:rsidR="000F1992" w:rsidRPr="00ED5BD7" w:rsidRDefault="000F1992" w:rsidP="00ED5BD7">
      <w:pPr>
        <w:ind w:left="720"/>
        <w:rPr>
          <w:i/>
        </w:rPr>
      </w:pPr>
      <w:r w:rsidRPr="00ED5BD7">
        <w:rPr>
          <w:i/>
        </w:rPr>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w:t>
      </w:r>
    </w:p>
    <w:p w14:paraId="6C8BA2A8" w14:textId="77777777" w:rsidR="000F1992" w:rsidRPr="00ED5BD7" w:rsidRDefault="000F1992" w:rsidP="00ED5BD7">
      <w:pPr>
        <w:ind w:left="720"/>
        <w:rPr>
          <w:i/>
        </w:rPr>
      </w:pPr>
      <w:r w:rsidRPr="00ED5BD7">
        <w:rPr>
          <w:i/>
        </w:rP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43EC06EF" w14:textId="77777777" w:rsidR="005A7B2B" w:rsidRDefault="000F1992" w:rsidP="006E0D8F">
      <w:r w:rsidRPr="00B8744A">
        <w:t xml:space="preserve">As </w:t>
      </w:r>
      <w:r w:rsidR="00B66B00" w:rsidRPr="001B06D2">
        <w:t>Xadago</w:t>
      </w:r>
      <w:r w:rsidRPr="00B8744A">
        <w:t xml:space="preserve"> is a new chemical entity it should be included in the Black Triangle Scheme as a condition of registration.</w:t>
      </w:r>
    </w:p>
    <w:p w14:paraId="50D2DB0F" w14:textId="77777777" w:rsidR="000F1992" w:rsidRPr="00B8744A" w:rsidRDefault="000F1992" w:rsidP="00ED5BD7">
      <w:r w:rsidRPr="00B8744A">
        <w:t>The following wording is recommended for the condition of registration:</w:t>
      </w:r>
    </w:p>
    <w:p w14:paraId="442ABF4B" w14:textId="77777777" w:rsidR="00456765" w:rsidRPr="000F1992" w:rsidRDefault="000F1992" w:rsidP="000F1992">
      <w:pPr>
        <w:ind w:left="720"/>
        <w:rPr>
          <w:i/>
        </w:rPr>
      </w:pPr>
      <w:r w:rsidRPr="000F1992">
        <w:rPr>
          <w:i/>
        </w:rPr>
        <w:t>Safinamide mesilate (</w:t>
      </w:r>
      <w:r w:rsidR="00B66B00" w:rsidRPr="001B06D2">
        <w:rPr>
          <w:i/>
        </w:rPr>
        <w:t>Xadago</w:t>
      </w:r>
      <w:r w:rsidRPr="000F1992">
        <w:rPr>
          <w:i/>
        </w:rPr>
        <w:t>) is to be included in the Black Triangle Scheme. The PI and CMI for [</w:t>
      </w:r>
      <w:r w:rsidR="00B66B00" w:rsidRPr="001B06D2">
        <w:rPr>
          <w:i/>
        </w:rPr>
        <w:t>Xadago</w:t>
      </w:r>
      <w:r w:rsidRPr="000F1992">
        <w:rPr>
          <w:i/>
        </w:rPr>
        <w:t>] must include the black triangle symbol and mandatory accompanying text for five years, which starts from the date that the sponsor notifies the TGA of supply of the product.</w:t>
      </w:r>
    </w:p>
    <w:p w14:paraId="36F968DA" w14:textId="77777777" w:rsidR="008E7846" w:rsidRPr="00792A32" w:rsidRDefault="008E7846" w:rsidP="006E0D8F">
      <w:pPr>
        <w:pStyle w:val="Heading2"/>
      </w:pPr>
      <w:bookmarkStart w:id="205" w:name="_Toc9434749"/>
      <w:r>
        <w:t>V</w:t>
      </w:r>
      <w:r w:rsidR="00456765">
        <w:t>I</w:t>
      </w:r>
      <w:r>
        <w:t xml:space="preserve">I. </w:t>
      </w:r>
      <w:r w:rsidRPr="00792A32">
        <w:t xml:space="preserve">Overall </w:t>
      </w:r>
      <w:r w:rsidRPr="006E0D8F">
        <w:t>conclusion</w:t>
      </w:r>
      <w:r w:rsidRPr="00792A32">
        <w:t xml:space="preserve"> and </w:t>
      </w:r>
      <w:r>
        <w:t>r</w:t>
      </w:r>
      <w:r w:rsidRPr="00792A32">
        <w:t>isk/</w:t>
      </w:r>
      <w:r>
        <w:t>b</w:t>
      </w:r>
      <w:r w:rsidRPr="00792A32">
        <w:t xml:space="preserve">enefit </w:t>
      </w:r>
      <w:r>
        <w:t>a</w:t>
      </w:r>
      <w:r w:rsidRPr="00792A32">
        <w:t>ssessment</w:t>
      </w:r>
      <w:bookmarkEnd w:id="120"/>
      <w:bookmarkEnd w:id="200"/>
      <w:bookmarkEnd w:id="201"/>
      <w:bookmarkEnd w:id="205"/>
    </w:p>
    <w:p w14:paraId="19384D69" w14:textId="77777777" w:rsidR="008E7846" w:rsidRDefault="008E7846" w:rsidP="008E7846">
      <w:bookmarkStart w:id="206" w:name="_Toc247691528"/>
      <w:r>
        <w:t xml:space="preserve">The submission was summarised in the following </w:t>
      </w:r>
      <w:r w:rsidRPr="00EF5C48">
        <w:t xml:space="preserve">Delegate’s </w:t>
      </w:r>
      <w:r>
        <w:t>overview</w:t>
      </w:r>
      <w:r w:rsidRPr="00EF5C48">
        <w:t xml:space="preserve"> and recommendation</w:t>
      </w:r>
      <w:r>
        <w:t>s:</w:t>
      </w:r>
    </w:p>
    <w:p w14:paraId="1FFE834C" w14:textId="77777777" w:rsidR="00B80D87" w:rsidRDefault="00B80D87" w:rsidP="006E0D8F">
      <w:pPr>
        <w:pStyle w:val="Heading4"/>
        <w:rPr>
          <w:lang w:val="en-US"/>
        </w:rPr>
      </w:pPr>
      <w:r w:rsidRPr="006E0D8F">
        <w:t>Guidance</w:t>
      </w:r>
      <w:r>
        <w:rPr>
          <w:lang w:val="en-US"/>
        </w:rPr>
        <w:t xml:space="preserve"> used</w:t>
      </w:r>
    </w:p>
    <w:p w14:paraId="01FFBF66" w14:textId="1BE3F90E" w:rsidR="00B80D87" w:rsidRDefault="00B80D87" w:rsidP="006E0D8F">
      <w:r>
        <w:t xml:space="preserve">Overall, the prospective design of the studies was appropriate and consistent with regulatory guidelines. </w:t>
      </w:r>
      <w:r w:rsidR="00002820">
        <w:t>The c</w:t>
      </w:r>
      <w:r>
        <w:t xml:space="preserve">linical </w:t>
      </w:r>
      <w:r w:rsidR="00002820">
        <w:t>e</w:t>
      </w:r>
      <w:r>
        <w:t xml:space="preserve">valuator noted that the prospective statistical analysis </w:t>
      </w:r>
      <w:r>
        <w:lastRenderedPageBreak/>
        <w:t xml:space="preserve">plan was abandoned in some cases, with inappropriate </w:t>
      </w:r>
      <w:r w:rsidRPr="00002820">
        <w:t>post hoc</w:t>
      </w:r>
      <w:r>
        <w:t xml:space="preserve"> revision of the analysis appro</w:t>
      </w:r>
      <w:r w:rsidR="00002820">
        <w:t>ach which was clarified during the sponsor’s</w:t>
      </w:r>
      <w:r>
        <w:t xml:space="preserve"> responses</w:t>
      </w:r>
      <w:r w:rsidR="00002820">
        <w:t xml:space="preserve"> to Clinical question</w:t>
      </w:r>
      <w:r w:rsidR="007A47CF">
        <w:rPr>
          <w:rStyle w:val="FootnoteReference"/>
        </w:rPr>
        <w:footnoteReference w:id="17"/>
      </w:r>
    </w:p>
    <w:p w14:paraId="4B5E55CA" w14:textId="1ED19526" w:rsidR="00B80D87" w:rsidRDefault="00B80D87" w:rsidP="006E0D8F">
      <w:r>
        <w:t xml:space="preserve">The efficacy and safety studies in the submitted dossier were designed on the basis of regulatory advice and existing guidelines for the conduct of </w:t>
      </w:r>
      <w:r w:rsidR="00002820">
        <w:t>Parkinson’s disease</w:t>
      </w:r>
      <w:r>
        <w:t xml:space="preserve"> studies. All major efficacy measures were based on the guidance issued by CHMP and FDA. Guidance from regulatory authorities was not always available for determination of a clinically meaningful response to treatment, so </w:t>
      </w:r>
      <w:r w:rsidR="00B66B00">
        <w:t>the sponsor</w:t>
      </w:r>
      <w:r>
        <w:t xml:space="preserve"> applied definitions from the literature</w:t>
      </w:r>
      <w:proofErr w:type="gramStart"/>
      <w:r w:rsidR="006C16A0">
        <w:t>;</w:t>
      </w:r>
      <w:proofErr w:type="gramEnd"/>
      <w:r w:rsidR="000506DB" w:rsidRPr="000506DB">
        <w:rPr>
          <w:vertAlign w:val="superscript"/>
        </w:rPr>
        <w:fldChar w:fldCharType="begin"/>
      </w:r>
      <w:r w:rsidR="000506DB" w:rsidRPr="000506DB">
        <w:rPr>
          <w:vertAlign w:val="superscript"/>
        </w:rPr>
        <w:instrText xml:space="preserve"> NOTEREF _Ref529870585 \h </w:instrText>
      </w:r>
      <w:r w:rsidR="000506DB">
        <w:rPr>
          <w:vertAlign w:val="superscript"/>
        </w:rPr>
        <w:instrText xml:space="preserve"> \* MERGEFORMAT </w:instrText>
      </w:r>
      <w:r w:rsidR="000506DB" w:rsidRPr="000506DB">
        <w:rPr>
          <w:vertAlign w:val="superscript"/>
        </w:rPr>
      </w:r>
      <w:r w:rsidR="000506DB" w:rsidRPr="000506DB">
        <w:rPr>
          <w:vertAlign w:val="superscript"/>
        </w:rPr>
        <w:fldChar w:fldCharType="separate"/>
      </w:r>
      <w:r w:rsidR="00486519">
        <w:rPr>
          <w:vertAlign w:val="superscript"/>
        </w:rPr>
        <w:t>10</w:t>
      </w:r>
      <w:r w:rsidR="000506DB" w:rsidRPr="000506DB">
        <w:rPr>
          <w:vertAlign w:val="superscript"/>
        </w:rPr>
        <w:fldChar w:fldCharType="end"/>
      </w:r>
      <w:r w:rsidRPr="00B865B6">
        <w:rPr>
          <w:vertAlign w:val="superscript"/>
        </w:rPr>
        <w:t>,</w:t>
      </w:r>
      <w:r w:rsidR="006C16A0" w:rsidRPr="000506DB">
        <w:rPr>
          <w:vertAlign w:val="superscript"/>
        </w:rPr>
        <w:fldChar w:fldCharType="begin"/>
      </w:r>
      <w:r w:rsidR="006C16A0" w:rsidRPr="000506DB">
        <w:rPr>
          <w:vertAlign w:val="superscript"/>
        </w:rPr>
        <w:instrText xml:space="preserve"> NOTEREF _Ref529870576 \h </w:instrText>
      </w:r>
      <w:r w:rsidR="006C16A0">
        <w:rPr>
          <w:vertAlign w:val="superscript"/>
        </w:rPr>
        <w:instrText xml:space="preserve"> \* MERGEFORMAT </w:instrText>
      </w:r>
      <w:r w:rsidR="006C16A0" w:rsidRPr="000506DB">
        <w:rPr>
          <w:vertAlign w:val="superscript"/>
        </w:rPr>
      </w:r>
      <w:r w:rsidR="006C16A0" w:rsidRPr="000506DB">
        <w:rPr>
          <w:vertAlign w:val="superscript"/>
        </w:rPr>
        <w:fldChar w:fldCharType="separate"/>
      </w:r>
      <w:r w:rsidR="006C16A0">
        <w:rPr>
          <w:vertAlign w:val="superscript"/>
        </w:rPr>
        <w:t>11</w:t>
      </w:r>
      <w:r w:rsidR="006C16A0" w:rsidRPr="000506DB">
        <w:rPr>
          <w:vertAlign w:val="superscript"/>
        </w:rPr>
        <w:fldChar w:fldCharType="end"/>
      </w:r>
      <w:r>
        <w:t xml:space="preserve"> in which a meaningful response was defined as a 30% or greater improvement from baseline in Section III of the UPDRS-III. At the time the Phase III program was initiated, no specific guidance was available from any authority regarding the appropriate assessment of dyskinesia, so dyskinesias were assessed by a Dyskinesia Rating Scale (DRS) described in the literature.</w:t>
      </w:r>
      <w:r w:rsidR="000506DB" w:rsidRPr="000506DB">
        <w:rPr>
          <w:vertAlign w:val="superscript"/>
        </w:rPr>
        <w:fldChar w:fldCharType="begin"/>
      </w:r>
      <w:r w:rsidR="000506DB" w:rsidRPr="000506DB">
        <w:rPr>
          <w:vertAlign w:val="superscript"/>
        </w:rPr>
        <w:instrText xml:space="preserve"> NOTEREF _Ref529870613 \h </w:instrText>
      </w:r>
      <w:r w:rsidR="000506DB">
        <w:rPr>
          <w:vertAlign w:val="superscript"/>
        </w:rPr>
        <w:instrText xml:space="preserve"> \* MERGEFORMAT </w:instrText>
      </w:r>
      <w:r w:rsidR="000506DB" w:rsidRPr="000506DB">
        <w:rPr>
          <w:vertAlign w:val="superscript"/>
        </w:rPr>
      </w:r>
      <w:r w:rsidR="000506DB" w:rsidRPr="000506DB">
        <w:rPr>
          <w:vertAlign w:val="superscript"/>
        </w:rPr>
        <w:fldChar w:fldCharType="separate"/>
      </w:r>
      <w:r w:rsidR="00486519">
        <w:rPr>
          <w:vertAlign w:val="superscript"/>
        </w:rPr>
        <w:t>12</w:t>
      </w:r>
      <w:r w:rsidR="000506DB" w:rsidRPr="000506DB">
        <w:rPr>
          <w:vertAlign w:val="superscript"/>
        </w:rPr>
        <w:fldChar w:fldCharType="end"/>
      </w:r>
    </w:p>
    <w:p w14:paraId="7D0E06E4" w14:textId="77777777" w:rsidR="008E7846" w:rsidRDefault="008E7846" w:rsidP="006E0D8F">
      <w:pPr>
        <w:pStyle w:val="Heading3"/>
      </w:pPr>
      <w:bookmarkStart w:id="207" w:name="_Toc314842511"/>
      <w:bookmarkStart w:id="208" w:name="_Toc9434750"/>
      <w:r w:rsidRPr="006E0D8F">
        <w:t>Quality</w:t>
      </w:r>
      <w:bookmarkEnd w:id="206"/>
      <w:bookmarkEnd w:id="207"/>
      <w:bookmarkEnd w:id="208"/>
    </w:p>
    <w:p w14:paraId="1E2B47E0" w14:textId="77777777" w:rsidR="00B80D87" w:rsidRDefault="00B80D87" w:rsidP="006E0D8F">
      <w:r>
        <w:t>The registration of the proposed product is recommended from a pharmaceutical chemistry and biopharmaceutical perspective, provided that the particle size limits are amended as requested below and the revised drug substance provided for review.</w:t>
      </w:r>
    </w:p>
    <w:p w14:paraId="7D711757" w14:textId="77777777" w:rsidR="00B80D87" w:rsidRDefault="00B80D87" w:rsidP="00B865B6">
      <w:pPr>
        <w:pStyle w:val="ListBullet"/>
        <w:rPr>
          <w:u w:val="single"/>
        </w:rPr>
      </w:pPr>
      <w:r>
        <w:t xml:space="preserve">The particle size limit in the drug substance specification applied by the finished product manufacturer </w:t>
      </w:r>
      <w:r w:rsidR="00002820">
        <w:t xml:space="preserve">[information redacted] </w:t>
      </w:r>
      <w:r>
        <w:t xml:space="preserve">should be tightened in line with batch data (including the clinical and biobatches) to </w:t>
      </w:r>
      <w:r w:rsidR="00002820">
        <w:t xml:space="preserve">[information redacted]. </w:t>
      </w:r>
      <w:r>
        <w:t>Please note the particle size limit should be expressed as NLT xxx for D10, include a range for D50, and NMT xxx for D90.</w:t>
      </w:r>
    </w:p>
    <w:p w14:paraId="769962EE" w14:textId="77777777" w:rsidR="00730F8A" w:rsidRDefault="00B80D87" w:rsidP="00F9768F">
      <w:r>
        <w:t xml:space="preserve">The revised drug substance specification applied by the finished product manufacturer </w:t>
      </w:r>
      <w:r w:rsidR="00002820">
        <w:t>[information redacted]</w:t>
      </w:r>
      <w:r>
        <w:t xml:space="preserve"> should be provided for review.</w:t>
      </w:r>
    </w:p>
    <w:p w14:paraId="75754E40" w14:textId="77777777" w:rsidR="008E7846" w:rsidRDefault="008E7846" w:rsidP="006E0D8F">
      <w:pPr>
        <w:pStyle w:val="Heading3"/>
      </w:pPr>
      <w:bookmarkStart w:id="209" w:name="_Toc314842512"/>
      <w:bookmarkStart w:id="210" w:name="_Toc9434751"/>
      <w:r w:rsidRPr="006E0D8F">
        <w:t>Nonclinical</w:t>
      </w:r>
      <w:bookmarkEnd w:id="209"/>
      <w:bookmarkEnd w:id="210"/>
    </w:p>
    <w:p w14:paraId="3047EEF4" w14:textId="77777777" w:rsidR="00B80D87" w:rsidRPr="00421370" w:rsidRDefault="00B80D87" w:rsidP="006E0D8F">
      <w:r>
        <w:t>There are no nonclinical objections to the registration of safinamide for the proposed indication.</w:t>
      </w:r>
    </w:p>
    <w:p w14:paraId="52A6CA4D" w14:textId="77777777" w:rsidR="00B80D87" w:rsidRDefault="00B80D87" w:rsidP="00F9768F">
      <w:r>
        <w:t>Safinamide caused retinal toxicity and cataracts in rats at subclinical relative exposures. The relevance to humans cannot be ruled</w:t>
      </w:r>
      <w:r w:rsidR="00002820">
        <w:t xml:space="preserve"> </w:t>
      </w:r>
      <w:r w:rsidR="00D459DC">
        <w:t>out;</w:t>
      </w:r>
      <w:r>
        <w:t xml:space="preserve"> therefore warning about these possible effects is recommended in the </w:t>
      </w:r>
      <w:r w:rsidR="00002820">
        <w:t>PI</w:t>
      </w:r>
      <w:r>
        <w:t xml:space="preserve"> document.</w:t>
      </w:r>
    </w:p>
    <w:p w14:paraId="63ABC6A2" w14:textId="77777777" w:rsidR="00B80D87" w:rsidRDefault="00B80D87" w:rsidP="00F9768F">
      <w:r>
        <w:t>The safety pharmacology data suggest that mild depression of the CNS, heart rate and blood pressure are possible with the clinical use of safinamide.</w:t>
      </w:r>
    </w:p>
    <w:p w14:paraId="4FF02CD0" w14:textId="04374600" w:rsidR="00B80D87" w:rsidRDefault="00B80D87" w:rsidP="006E0D8F">
      <w:r>
        <w:t>Safinamide alone and in combination with levodopa and carbidopa produced adverse developmental effects in animals at doses similar to those used in humans. Since the significance of these findings is uncertain in humans, a Pregnancy Category of B3</w:t>
      </w:r>
      <w:proofErr w:type="gramStart"/>
      <w:r w:rsidR="006C16A0">
        <w:t>;</w:t>
      </w:r>
      <w:proofErr w:type="gramEnd"/>
      <w:r w:rsidR="00002820" w:rsidRPr="00002820">
        <w:rPr>
          <w:vertAlign w:val="superscript"/>
        </w:rPr>
        <w:fldChar w:fldCharType="begin"/>
      </w:r>
      <w:r w:rsidR="00002820" w:rsidRPr="00002820">
        <w:rPr>
          <w:vertAlign w:val="superscript"/>
        </w:rPr>
        <w:instrText xml:space="preserve"> NOTEREF _Ref529791431 \h </w:instrText>
      </w:r>
      <w:r w:rsidR="00002820">
        <w:rPr>
          <w:vertAlign w:val="superscript"/>
        </w:rPr>
        <w:instrText xml:space="preserve"> \* MERGEFORMAT </w:instrText>
      </w:r>
      <w:r w:rsidR="00002820" w:rsidRPr="00002820">
        <w:rPr>
          <w:vertAlign w:val="superscript"/>
        </w:rPr>
      </w:r>
      <w:r w:rsidR="00002820" w:rsidRPr="00002820">
        <w:rPr>
          <w:vertAlign w:val="superscript"/>
        </w:rPr>
        <w:fldChar w:fldCharType="separate"/>
      </w:r>
      <w:r w:rsidR="00486519">
        <w:rPr>
          <w:vertAlign w:val="superscript"/>
        </w:rPr>
        <w:t>9</w:t>
      </w:r>
      <w:r w:rsidR="00002820" w:rsidRPr="00002820">
        <w:rPr>
          <w:vertAlign w:val="superscript"/>
        </w:rPr>
        <w:fldChar w:fldCharType="end"/>
      </w:r>
      <w:r>
        <w:t xml:space="preserve"> is recommended.</w:t>
      </w:r>
    </w:p>
    <w:p w14:paraId="4BF3F9FC" w14:textId="77777777" w:rsidR="00ED5BD7" w:rsidRPr="00ED5BD7" w:rsidRDefault="00B80D87" w:rsidP="00F9768F">
      <w:r>
        <w:t>The reproductive toxicity studies identified breast milk as a potential source of safinamide exposure, and hepatobiliary damage as a risk for breast-fed infants.</w:t>
      </w:r>
    </w:p>
    <w:p w14:paraId="69CA0AE4" w14:textId="77777777" w:rsidR="008E7846" w:rsidRDefault="008E7846" w:rsidP="006E0D8F">
      <w:pPr>
        <w:pStyle w:val="Heading3"/>
      </w:pPr>
      <w:bookmarkStart w:id="211" w:name="_Toc247691530"/>
      <w:bookmarkStart w:id="212" w:name="_Toc314842513"/>
      <w:bookmarkStart w:id="213" w:name="_Toc9434752"/>
      <w:r w:rsidRPr="006E0D8F">
        <w:t>Clinical</w:t>
      </w:r>
      <w:bookmarkEnd w:id="211"/>
      <w:bookmarkEnd w:id="212"/>
      <w:bookmarkEnd w:id="213"/>
    </w:p>
    <w:p w14:paraId="0710BE93" w14:textId="77777777" w:rsidR="00B80D87" w:rsidRDefault="00B80D87" w:rsidP="006E0D8F">
      <w:bookmarkStart w:id="214" w:name="_Toc314842514"/>
      <w:r>
        <w:t xml:space="preserve">The clinical evaluator has recommended approval of safinamide for indication of adult patients with </w:t>
      </w:r>
      <w:r w:rsidR="00002820">
        <w:t xml:space="preserve">Parkinson’s </w:t>
      </w:r>
      <w:r w:rsidR="00D459DC">
        <w:t>disease provided</w:t>
      </w:r>
      <w:r>
        <w:t xml:space="preserve"> indication wording is as below.</w:t>
      </w:r>
    </w:p>
    <w:p w14:paraId="286BB68A" w14:textId="77777777" w:rsidR="00B80D87" w:rsidRDefault="00B80D87" w:rsidP="00002820">
      <w:pPr>
        <w:ind w:left="720"/>
      </w:pPr>
      <w:proofErr w:type="gramStart"/>
      <w:r w:rsidRPr="00002820">
        <w:rPr>
          <w:i/>
        </w:rPr>
        <w:lastRenderedPageBreak/>
        <w:t xml:space="preserve">For the treatment of </w:t>
      </w:r>
      <w:r w:rsidRPr="00002820">
        <w:rPr>
          <w:i/>
          <w:u w:val="single"/>
        </w:rPr>
        <w:t>adult</w:t>
      </w:r>
      <w:r w:rsidRPr="00002820">
        <w:rPr>
          <w:i/>
        </w:rPr>
        <w:t xml:space="preserve"> patients with </w:t>
      </w:r>
      <w:r w:rsidRPr="00002820">
        <w:rPr>
          <w:i/>
          <w:u w:val="single"/>
        </w:rPr>
        <w:t>mid-to-late stage</w:t>
      </w:r>
      <w:r w:rsidRPr="00002820">
        <w:rPr>
          <w:i/>
        </w:rPr>
        <w:t xml:space="preserve">, </w:t>
      </w:r>
      <w:r w:rsidRPr="00002820">
        <w:rPr>
          <w:i/>
          <w:u w:val="single"/>
        </w:rPr>
        <w:t>fluctuating</w:t>
      </w:r>
      <w:r w:rsidRPr="00002820">
        <w:rPr>
          <w:i/>
        </w:rPr>
        <w:t xml:space="preserve"> idiopathic </w:t>
      </w:r>
      <w:r w:rsidR="006B2E60" w:rsidRPr="00002820">
        <w:rPr>
          <w:i/>
        </w:rPr>
        <w:t>Parkinson’s disease</w:t>
      </w:r>
      <w:r w:rsidRPr="00002820">
        <w:rPr>
          <w:i/>
        </w:rPr>
        <w:t xml:space="preserve"> (PD) as add-on therapy to a regimen that includes a </w:t>
      </w:r>
      <w:r w:rsidRPr="00002820">
        <w:rPr>
          <w:i/>
          <w:u w:val="single"/>
        </w:rPr>
        <w:t>stable</w:t>
      </w:r>
      <w:r w:rsidRPr="00002820">
        <w:rPr>
          <w:i/>
        </w:rPr>
        <w:t xml:space="preserve"> dose of levodopa (</w:t>
      </w:r>
      <w:r w:rsidR="00A92A5C" w:rsidRPr="00002820">
        <w:rPr>
          <w:i/>
        </w:rPr>
        <w:t>L-DOPA</w:t>
      </w:r>
      <w:r w:rsidRPr="00002820">
        <w:rPr>
          <w:i/>
        </w:rPr>
        <w:t>, alone, or in combination with other PD medications).</w:t>
      </w:r>
      <w:proofErr w:type="gramEnd"/>
    </w:p>
    <w:p w14:paraId="47469B42" w14:textId="77777777" w:rsidR="005A7B2B" w:rsidRDefault="00B80D87" w:rsidP="006E0D8F">
      <w:r>
        <w:t xml:space="preserve">In the </w:t>
      </w:r>
      <w:r w:rsidR="00002820">
        <w:t>sponsor’s</w:t>
      </w:r>
      <w:r>
        <w:t xml:space="preserve"> response and subsequent reviews, </w:t>
      </w:r>
      <w:r w:rsidR="00002820">
        <w:t>the s</w:t>
      </w:r>
      <w:r>
        <w:t xml:space="preserve">ponsor has accepted the most of the changes to the indication apart from </w:t>
      </w:r>
      <w:r w:rsidR="00B66B00">
        <w:t>‘</w:t>
      </w:r>
      <w:r>
        <w:t>stable</w:t>
      </w:r>
      <w:r w:rsidR="00B66B00">
        <w:t>’</w:t>
      </w:r>
      <w:r>
        <w:t xml:space="preserve"> and </w:t>
      </w:r>
      <w:r w:rsidR="00B66B00">
        <w:t>‘</w:t>
      </w:r>
      <w:r>
        <w:t>mid-late stage</w:t>
      </w:r>
      <w:r w:rsidR="00B66B00">
        <w:t>’</w:t>
      </w:r>
      <w:r>
        <w:t>.</w:t>
      </w:r>
      <w:r w:rsidR="00B42351">
        <w:t xml:space="preserve"> </w:t>
      </w:r>
      <w:r>
        <w:t xml:space="preserve">There is also new addition of specific </w:t>
      </w:r>
      <w:r w:rsidR="00B66B00">
        <w:t>‘</w:t>
      </w:r>
      <w:r>
        <w:t>2 weeks</w:t>
      </w:r>
      <w:r w:rsidR="00B66B00">
        <w:t>’</w:t>
      </w:r>
      <w:r>
        <w:t xml:space="preserve"> interval in dosing section when patient can be escalated from 50 </w:t>
      </w:r>
      <w:r w:rsidR="00BC5C05">
        <w:t>mg/day</w:t>
      </w:r>
      <w:r w:rsidR="00002820">
        <w:t xml:space="preserve"> </w:t>
      </w:r>
      <w:r>
        <w:t>to 100</w:t>
      </w:r>
      <w:r w:rsidR="00BC5C05">
        <w:t>mg/day</w:t>
      </w:r>
      <w:r w:rsidR="00002820">
        <w:t xml:space="preserve"> </w:t>
      </w:r>
      <w:r>
        <w:t>depending on tolerability and clinical need. This addition has been questioned by clinical evaluator.</w:t>
      </w:r>
    </w:p>
    <w:p w14:paraId="7ABF059F" w14:textId="77777777" w:rsidR="00B80D87" w:rsidRPr="00002820" w:rsidRDefault="009E685A" w:rsidP="006E0D8F">
      <w:pPr>
        <w:pStyle w:val="Heading4"/>
      </w:pPr>
      <w:r w:rsidRPr="006E0D8F">
        <w:t>Pharmacokinetics</w:t>
      </w:r>
    </w:p>
    <w:p w14:paraId="0D478C04" w14:textId="77777777" w:rsidR="005A7B2B" w:rsidRDefault="00B80D87" w:rsidP="006E0D8F">
      <w:r>
        <w:t>Overall PK of safinamide appears to be linear and well characterised in the clinical program without posing any substantial issues. Safinamide can be administered with or without food. Absolute bioavailability is high (95%) with extensive extravascular distribution and plasma protein binding of around 88</w:t>
      </w:r>
      <w:r w:rsidR="00002820">
        <w:t xml:space="preserve"> to </w:t>
      </w:r>
      <w:r>
        <w:t>90%. Safinamide is almost exclusively eliminated via metabolism (</w:t>
      </w:r>
      <w:r w:rsidR="005A7B2B">
        <w:t xml:space="preserve">approximately </w:t>
      </w:r>
      <w:r>
        <w:t>5% of the drug is eliminated unchanged, mainly in urine)</w:t>
      </w:r>
      <w:r w:rsidRPr="008422FE">
        <w:t xml:space="preserve"> </w:t>
      </w:r>
      <w:r>
        <w:t>and the primary route of excretion is through the kidney. None of the metabolites has pharmacological activity. Safin</w:t>
      </w:r>
      <w:r w:rsidR="00002820">
        <w:t>amide is predominantly metabolis</w:t>
      </w:r>
      <w:r>
        <w:t>ed by non‐microsomal enzymes (cytosolic amidases/MAOA); CYP3A4 and other CYP isozymes only play only a minor role in its overall biotransformation. The elimination half‐life of safinamide is 20</w:t>
      </w:r>
      <w:r w:rsidR="00002820">
        <w:t xml:space="preserve"> to </w:t>
      </w:r>
      <w:r>
        <w:t xml:space="preserve">30 </w:t>
      </w:r>
      <w:r w:rsidR="00BC5C05">
        <w:t>h</w:t>
      </w:r>
      <w:r>
        <w:t xml:space="preserve"> and</w:t>
      </w:r>
      <w:r w:rsidR="00B42351">
        <w:t xml:space="preserve"> </w:t>
      </w:r>
      <w:r>
        <w:t>steady‐state is reached within one week.</w:t>
      </w:r>
    </w:p>
    <w:p w14:paraId="0CD3349F" w14:textId="443C1B58" w:rsidR="005A7B2B" w:rsidRDefault="00B80D87" w:rsidP="00F9768F">
      <w:r>
        <w:t>Safinamide exposure is increased slightly in patients wi</w:t>
      </w:r>
      <w:r w:rsidR="004112EF">
        <w:t>th mild hepatic impairment (30% </w:t>
      </w:r>
      <w:proofErr w:type="gramStart"/>
      <w:r>
        <w:t>increase</w:t>
      </w:r>
      <w:proofErr w:type="gramEnd"/>
      <w:r>
        <w:t xml:space="preserve"> in AUC). Safinamide exposure is increased more substantially in patients with moderate hepatic impairment (</w:t>
      </w:r>
      <w:r w:rsidR="005A7B2B">
        <w:t xml:space="preserve">approximately </w:t>
      </w:r>
      <w:r>
        <w:t>80% increase in AUC). Safinamide exposure was similar in patients with moderate or severe renal impairment and patients with normal renal function.</w:t>
      </w:r>
    </w:p>
    <w:p w14:paraId="1D966FF6" w14:textId="77777777" w:rsidR="00B80D87" w:rsidRDefault="00B80D87" w:rsidP="006E0D8F">
      <w:r>
        <w:t xml:space="preserve">Safinamide does not appear to significantly induce or inhibit microsomal enzymes at clinically relevant concentrations. Drug‐drug interaction studies performed with ketoconazole, L‐dopa and CYP1A2 and CYP3A4 substrates (caffeine and midazolam), did not detect any clinically significant interactions. There was no effect on the clearance of safinamide in patients with </w:t>
      </w:r>
      <w:r w:rsidR="006B2E60">
        <w:t>Parkinson’s disease</w:t>
      </w:r>
      <w:r>
        <w:t xml:space="preserve"> receiving safinamide as add on therapy to chronic levodopa (L‐Dopa) and/or DA</w:t>
      </w:r>
      <w:r w:rsidR="0098205D">
        <w:t xml:space="preserve"> a</w:t>
      </w:r>
      <w:r>
        <w:t>gonists.</w:t>
      </w:r>
    </w:p>
    <w:p w14:paraId="2F51ECB0" w14:textId="77777777" w:rsidR="00B80D87" w:rsidRDefault="00B80D87" w:rsidP="006E0D8F">
      <w:pPr>
        <w:pStyle w:val="Heading4"/>
      </w:pPr>
      <w:r w:rsidRPr="006E0D8F">
        <w:t>Pharmacody</w:t>
      </w:r>
      <w:r w:rsidR="00002820" w:rsidRPr="006E0D8F">
        <w:t>namics</w:t>
      </w:r>
    </w:p>
    <w:p w14:paraId="74F1D7E1" w14:textId="50F1D8E2" w:rsidR="00B80D87" w:rsidRDefault="00B80D87" w:rsidP="006E0D8F">
      <w:r>
        <w:t xml:space="preserve">Safinamide has been shown to be a relatively selective inhibitor of MAO-B at the proposed doses, and this is likely to underlie its efficacy in </w:t>
      </w:r>
      <w:r w:rsidR="006B2E60">
        <w:t>patients with Parkinson’s disease</w:t>
      </w:r>
      <w:r>
        <w:t>. MAO-B inhibition after single doses is &gt;</w:t>
      </w:r>
      <w:r w:rsidR="004112EF">
        <w:t xml:space="preserve"> </w:t>
      </w:r>
      <w:r>
        <w:t>90%, and long</w:t>
      </w:r>
      <w:r w:rsidR="00002820">
        <w:t xml:space="preserve"> </w:t>
      </w:r>
      <w:r>
        <w:t>lasting, allowing once</w:t>
      </w:r>
      <w:r w:rsidR="00002820">
        <w:t xml:space="preserve"> </w:t>
      </w:r>
      <w:r>
        <w:t>daily dosing.</w:t>
      </w:r>
    </w:p>
    <w:p w14:paraId="7CF3B890" w14:textId="77777777" w:rsidR="00B80D87" w:rsidRDefault="00B80D87" w:rsidP="006E0D8F">
      <w:r>
        <w:t xml:space="preserve">The submitted </w:t>
      </w:r>
      <w:r w:rsidR="00002820">
        <w:t>pharmacodynamic</w:t>
      </w:r>
      <w:r>
        <w:t xml:space="preserve"> studies do not provide any basis for expecting safinamide to have a very narrow therapeutic window even though there were some inconsistent results across the dose range of 50 </w:t>
      </w:r>
      <w:r w:rsidR="00BC5C05">
        <w:t>mg/day</w:t>
      </w:r>
      <w:r w:rsidR="00002820">
        <w:t xml:space="preserve"> </w:t>
      </w:r>
      <w:r>
        <w:t xml:space="preserve">to 200 </w:t>
      </w:r>
      <w:r w:rsidR="00BC5C05">
        <w:t>mg/day</w:t>
      </w:r>
      <w:r w:rsidR="00002820">
        <w:t xml:space="preserve"> </w:t>
      </w:r>
      <w:r>
        <w:t xml:space="preserve">suggesting a narrow therapeutic window, or borderline efficacy in some patient groups (particularly ESPD). In LSPD, only doses of 50 </w:t>
      </w:r>
      <w:r w:rsidR="00BC5C05">
        <w:t>mg/day</w:t>
      </w:r>
      <w:r w:rsidR="00002820">
        <w:t xml:space="preserve"> </w:t>
      </w:r>
      <w:r>
        <w:t xml:space="preserve">and 100 </w:t>
      </w:r>
      <w:r w:rsidR="00BC5C05">
        <w:t>mg/day</w:t>
      </w:r>
      <w:r w:rsidR="00002820">
        <w:t xml:space="preserve"> </w:t>
      </w:r>
      <w:r>
        <w:t>were assessed.</w:t>
      </w:r>
    </w:p>
    <w:p w14:paraId="2CFC66D2" w14:textId="77777777" w:rsidR="00B80D87" w:rsidRDefault="00B80D87" w:rsidP="006E0D8F">
      <w:r>
        <w:t>Other possible mechanism of action such as effect on neuronal excitability, sodium channel block was not adequately substantiated through the submitted clinical dossier.</w:t>
      </w:r>
      <w:r w:rsidR="00B42351">
        <w:t xml:space="preserve"> </w:t>
      </w:r>
      <w:r w:rsidRPr="000316E5">
        <w:t xml:space="preserve">Safinamide </w:t>
      </w:r>
      <w:r>
        <w:t xml:space="preserve">has not shown to </w:t>
      </w:r>
      <w:r w:rsidRPr="000316E5">
        <w:t>have any known analgesic properties</w:t>
      </w:r>
      <w:r>
        <w:t xml:space="preserve">. </w:t>
      </w:r>
      <w:r w:rsidRPr="000316E5">
        <w:t>Safinamide has only a weak potential for enhancing the pressor response to dietary tyramine.</w:t>
      </w:r>
    </w:p>
    <w:p w14:paraId="6A015F87" w14:textId="77777777" w:rsidR="005A7B2B" w:rsidRPr="00002820" w:rsidRDefault="00B80D87" w:rsidP="00002820">
      <w:pPr>
        <w:rPr>
          <w:i/>
        </w:rPr>
      </w:pPr>
      <w:r w:rsidRPr="00002820">
        <w:rPr>
          <w:i/>
        </w:rPr>
        <w:t>Safinamide should be avoided in subjects with congenital short QT syndrome due to mild QT shortening effect.</w:t>
      </w:r>
    </w:p>
    <w:p w14:paraId="4EAF0ED3" w14:textId="48918481" w:rsidR="00B80D87" w:rsidRPr="00784BC1" w:rsidRDefault="00B80D87" w:rsidP="006E0D8F">
      <w:pPr>
        <w:pStyle w:val="Heading4"/>
      </w:pPr>
      <w:bookmarkStart w:id="215" w:name="_Toc518038560"/>
      <w:r w:rsidRPr="006E0D8F">
        <w:lastRenderedPageBreak/>
        <w:t>Efficacy</w:t>
      </w:r>
      <w:bookmarkEnd w:id="215"/>
    </w:p>
    <w:p w14:paraId="2CD8814E" w14:textId="77777777" w:rsidR="00B80D87" w:rsidRPr="00784BC1" w:rsidRDefault="00B80D87" w:rsidP="006E0D8F">
      <w:pPr>
        <w:pStyle w:val="Heading5"/>
      </w:pPr>
      <w:r w:rsidRPr="006E0D8F">
        <w:t>Study</w:t>
      </w:r>
      <w:r w:rsidRPr="00DE1A77">
        <w:t xml:space="preserve"> 016</w:t>
      </w:r>
    </w:p>
    <w:p w14:paraId="08E56036" w14:textId="77777777" w:rsidR="005A7B2B" w:rsidRDefault="00B80D87" w:rsidP="006E0D8F">
      <w:r>
        <w:t xml:space="preserve">Study 016 was a randomised, placebo-controlled Phase III study that assessed safinamide 50 </w:t>
      </w:r>
      <w:r w:rsidR="00BC5C05">
        <w:t>mg/day</w:t>
      </w:r>
      <w:r w:rsidR="00784BC1">
        <w:t xml:space="preserve"> </w:t>
      </w:r>
      <w:r>
        <w:t xml:space="preserve">and safinamide 100 </w:t>
      </w:r>
      <w:r w:rsidR="00BC5C05">
        <w:t>mg/day</w:t>
      </w:r>
      <w:r w:rsidR="00784BC1">
        <w:t xml:space="preserve"> </w:t>
      </w:r>
      <w:r>
        <w:t>in comparison to placebo in the treatment of LSPD, as add-on therapy to levodopa.</w:t>
      </w:r>
    </w:p>
    <w:p w14:paraId="62A8A70C" w14:textId="77777777" w:rsidR="00B80D87" w:rsidRDefault="00B80D87" w:rsidP="006E0D8F">
      <w:r>
        <w:t xml:space="preserve">The study was positive, showing a clinically modest but statistically significant improvement in the primary endpoint, daily </w:t>
      </w:r>
      <w:r w:rsidR="00B66B00">
        <w:t>‘</w:t>
      </w:r>
      <w:r>
        <w:t>on</w:t>
      </w:r>
      <w:r w:rsidR="00B66B00">
        <w:t>’</w:t>
      </w:r>
      <w:r>
        <w:t xml:space="preserve"> time without troublesome dyskinesia.</w:t>
      </w:r>
      <w:r w:rsidRPr="00A357CC">
        <w:t xml:space="preserve"> </w:t>
      </w:r>
      <w:proofErr w:type="gramStart"/>
      <w:r w:rsidRPr="00047E2D">
        <w:t xml:space="preserve">The mean total daily </w:t>
      </w:r>
      <w:r w:rsidR="00B66B00">
        <w:t>‘</w:t>
      </w:r>
      <w:r w:rsidRPr="00047E2D">
        <w:t>on</w:t>
      </w:r>
      <w:r w:rsidR="00B66B00">
        <w:t>’</w:t>
      </w:r>
      <w:r w:rsidRPr="00047E2D">
        <w:t xml:space="preserve"> time without troublesome dyskinesia during the 18</w:t>
      </w:r>
      <w:r w:rsidR="00784BC1">
        <w:t xml:space="preserve"> </w:t>
      </w:r>
      <w:r w:rsidRPr="00047E2D">
        <w:t>h</w:t>
      </w:r>
      <w:r w:rsidR="00784BC1">
        <w:t xml:space="preserve"> </w:t>
      </w:r>
      <w:r w:rsidRPr="00047E2D">
        <w:t>diary</w:t>
      </w:r>
      <w:r w:rsidR="00784BC1">
        <w:t xml:space="preserve"> </w:t>
      </w:r>
      <w:r w:rsidRPr="00047E2D">
        <w:t>recording time in all three treatment groups.</w:t>
      </w:r>
      <w:proofErr w:type="gramEnd"/>
      <w:r w:rsidRPr="00047E2D">
        <w:t xml:space="preserve"> By Week 24, the increase was approximately 55% higher in the safinamide 50 </w:t>
      </w:r>
      <w:r w:rsidR="00BC5C05">
        <w:t>mg/day</w:t>
      </w:r>
      <w:r w:rsidR="00784BC1">
        <w:t xml:space="preserve"> </w:t>
      </w:r>
      <w:r w:rsidRPr="00047E2D">
        <w:t xml:space="preserve">and safinamide 100 </w:t>
      </w:r>
      <w:r w:rsidR="00BC5C05">
        <w:t>mg/day</w:t>
      </w:r>
      <w:r w:rsidR="00784BC1">
        <w:t xml:space="preserve"> </w:t>
      </w:r>
      <w:r w:rsidRPr="00047E2D">
        <w:t xml:space="preserve">groups, compared to placebo. The values cited for the increase in mean </w:t>
      </w:r>
      <w:r w:rsidR="00B66B00">
        <w:t>‘</w:t>
      </w:r>
      <w:r w:rsidRPr="00047E2D">
        <w:t>on</w:t>
      </w:r>
      <w:r w:rsidR="00B66B00">
        <w:t>’</w:t>
      </w:r>
      <w:r w:rsidRPr="00047E2D">
        <w:t xml:space="preserve"> time without troublesome dyskinesia differed slightly in the Study Synopsis, SCE and Clinical Overview</w:t>
      </w:r>
      <w:r>
        <w:t>, but i</w:t>
      </w:r>
      <w:r w:rsidRPr="00047E2D">
        <w:t xml:space="preserve">n the SCE, the mean (SD) increase in the placebo group was 0.97 (2.375) </w:t>
      </w:r>
      <w:r w:rsidR="00BC5C05">
        <w:t>h</w:t>
      </w:r>
      <w:r w:rsidRPr="00047E2D">
        <w:t xml:space="preserve">; in the 50 </w:t>
      </w:r>
      <w:r w:rsidR="00BC5C05">
        <w:t>mg/day</w:t>
      </w:r>
      <w:r w:rsidR="00784BC1">
        <w:t xml:space="preserve"> </w:t>
      </w:r>
      <w:r w:rsidRPr="00047E2D">
        <w:t xml:space="preserve">group, it was 1.37 (2.745) </w:t>
      </w:r>
      <w:r w:rsidR="00BC5C05">
        <w:t>h</w:t>
      </w:r>
      <w:r w:rsidRPr="00047E2D">
        <w:t xml:space="preserve">; and in the 100 </w:t>
      </w:r>
      <w:r w:rsidR="00BC5C05">
        <w:t>mg/day</w:t>
      </w:r>
      <w:r w:rsidR="00784BC1">
        <w:t xml:space="preserve"> </w:t>
      </w:r>
      <w:r w:rsidRPr="00047E2D">
        <w:t xml:space="preserve">group, it was 1.36 (2.625 </w:t>
      </w:r>
      <w:r w:rsidR="00BC5C05">
        <w:t>h</w:t>
      </w:r>
      <w:r w:rsidRPr="00047E2D">
        <w:t>).</w:t>
      </w:r>
      <w:r w:rsidR="00B42351">
        <w:t xml:space="preserve"> </w:t>
      </w:r>
      <w:r w:rsidRPr="00047E2D">
        <w:t xml:space="preserve">The MMRM LS-means differences from placebo were 0.51 </w:t>
      </w:r>
      <w:r w:rsidR="00BC5C05">
        <w:t>h</w:t>
      </w:r>
      <w:r w:rsidRPr="00047E2D">
        <w:t xml:space="preserve"> for the 50 </w:t>
      </w:r>
      <w:r w:rsidR="00BC5C05">
        <w:t>mg/day</w:t>
      </w:r>
      <w:r w:rsidR="00784BC1">
        <w:t xml:space="preserve"> </w:t>
      </w:r>
      <w:r w:rsidRPr="00047E2D">
        <w:t xml:space="preserve">dose group, and 0.55 </w:t>
      </w:r>
      <w:r w:rsidR="00BC5C05">
        <w:t>h</w:t>
      </w:r>
      <w:r w:rsidRPr="00047E2D">
        <w:t xml:space="preserve"> for the 100 </w:t>
      </w:r>
      <w:r w:rsidR="00BC5C05">
        <w:t>mg/day</w:t>
      </w:r>
      <w:r w:rsidR="00784BC1">
        <w:t xml:space="preserve"> </w:t>
      </w:r>
      <w:r w:rsidRPr="00047E2D">
        <w:t>dose group.</w:t>
      </w:r>
      <w:r>
        <w:t xml:space="preserve"> That is, about 30</w:t>
      </w:r>
      <w:r w:rsidR="00784BC1">
        <w:t xml:space="preserve"> to </w:t>
      </w:r>
      <w:r>
        <w:t xml:space="preserve">35 minutes of </w:t>
      </w:r>
      <w:r w:rsidR="00B66B00">
        <w:t>‘</w:t>
      </w:r>
      <w:r>
        <w:t>on</w:t>
      </w:r>
      <w:r w:rsidR="00B66B00">
        <w:t>’</w:t>
      </w:r>
      <w:r>
        <w:t xml:space="preserve"> time was gained with active treatment, </w:t>
      </w:r>
      <w:r w:rsidRPr="00047E2D">
        <w:t>abou</w:t>
      </w:r>
      <w:r>
        <w:t>t one twentieth of the patients’</w:t>
      </w:r>
      <w:r w:rsidRPr="00047E2D">
        <w:t xml:space="preserve"> total </w:t>
      </w:r>
      <w:r w:rsidR="00B66B00">
        <w:t>‘</w:t>
      </w:r>
      <w:r w:rsidRPr="00047E2D">
        <w:t>on</w:t>
      </w:r>
      <w:r w:rsidR="00B66B00">
        <w:t>’</w:t>
      </w:r>
      <w:r w:rsidRPr="00047E2D">
        <w:t xml:space="preserve"> time (</w:t>
      </w:r>
      <w:r w:rsidR="005A7B2B">
        <w:t xml:space="preserve">approximately </w:t>
      </w:r>
      <w:r w:rsidRPr="00047E2D">
        <w:t xml:space="preserve">10 </w:t>
      </w:r>
      <w:r w:rsidR="00BC5C05">
        <w:t>h</w:t>
      </w:r>
      <w:r w:rsidRPr="00047E2D">
        <w:t xml:space="preserve"> per day).</w:t>
      </w:r>
    </w:p>
    <w:p w14:paraId="7B1D505F" w14:textId="77777777" w:rsidR="00B80D87" w:rsidRDefault="00B80D87" w:rsidP="00F9768F">
      <w:r>
        <w:t xml:space="preserve">Secondary endpoints were generally consistent with the primary endpoint, with formal superiority over placebo demonstrated for </w:t>
      </w:r>
      <w:r w:rsidRPr="00047E2D">
        <w:t xml:space="preserve">decrease in </w:t>
      </w:r>
      <w:r w:rsidR="00B66B00">
        <w:t>‘</w:t>
      </w:r>
      <w:r w:rsidRPr="00047E2D">
        <w:t>off</w:t>
      </w:r>
      <w:r w:rsidR="00B66B00">
        <w:t>’</w:t>
      </w:r>
      <w:r>
        <w:t xml:space="preserve"> time, UPDRS-III</w:t>
      </w:r>
      <w:r w:rsidRPr="00047E2D">
        <w:t xml:space="preserve"> and CGI-C</w:t>
      </w:r>
      <w:r>
        <w:t>.</w:t>
      </w:r>
    </w:p>
    <w:p w14:paraId="2EA144A0" w14:textId="77777777" w:rsidR="00B80D87" w:rsidRPr="00157D7D" w:rsidRDefault="00B80D87" w:rsidP="006E0D8F">
      <w:r w:rsidRPr="00157D7D">
        <w:t xml:space="preserve">In general, the efficacy results for safinamide 100 </w:t>
      </w:r>
      <w:r w:rsidR="00BC5C05">
        <w:t>mg/day</w:t>
      </w:r>
      <w:r w:rsidR="00784BC1">
        <w:t xml:space="preserve"> </w:t>
      </w:r>
      <w:r w:rsidRPr="00157D7D">
        <w:t>were slightly better than results for 50 mg/d</w:t>
      </w:r>
      <w:r w:rsidR="00784BC1">
        <w:t>ay</w:t>
      </w:r>
      <w:r w:rsidRPr="00157D7D">
        <w:t xml:space="preserve">, which supports </w:t>
      </w:r>
      <w:r w:rsidR="00B66B00">
        <w:t>the sponsor</w:t>
      </w:r>
      <w:r w:rsidRPr="00157D7D">
        <w:t xml:space="preserve">’s recommendation to start at 50 </w:t>
      </w:r>
      <w:r w:rsidR="00BC5C05">
        <w:t>mg/day</w:t>
      </w:r>
      <w:r w:rsidR="00784BC1">
        <w:t xml:space="preserve"> </w:t>
      </w:r>
      <w:r w:rsidRPr="00157D7D">
        <w:t xml:space="preserve">and increase to 100 </w:t>
      </w:r>
      <w:r w:rsidR="00BC5C05">
        <w:t>mg/day</w:t>
      </w:r>
      <w:r w:rsidR="00784BC1">
        <w:t xml:space="preserve"> </w:t>
      </w:r>
      <w:r w:rsidRPr="00157D7D">
        <w:t>as needed and tolerated.</w:t>
      </w:r>
    </w:p>
    <w:p w14:paraId="7BD26831" w14:textId="77777777" w:rsidR="00B80D87" w:rsidRPr="00784BC1" w:rsidRDefault="00B80D87" w:rsidP="006E0D8F">
      <w:pPr>
        <w:pStyle w:val="Heading5"/>
      </w:pPr>
      <w:r w:rsidRPr="00DE1A77">
        <w:t>Study 27919 (SETTLE Study)</w:t>
      </w:r>
    </w:p>
    <w:p w14:paraId="51F4173C" w14:textId="2C80044B" w:rsidR="005A7B2B" w:rsidRDefault="00B80D87" w:rsidP="006E0D8F">
      <w:r>
        <w:t xml:space="preserve">Study 27929 was a randomised, placebo-controlled Phase III study that assessed safinamide as add-on therapy to levodopa in subjects with LSPD. It assessed an </w:t>
      </w:r>
      <w:r w:rsidRPr="00047E2D">
        <w:t>adjustable dose of safinamide (within the range 50</w:t>
      </w:r>
      <w:r w:rsidR="00784BC1">
        <w:t xml:space="preserve"> to </w:t>
      </w:r>
      <w:r w:rsidRPr="00047E2D">
        <w:t xml:space="preserve">100 </w:t>
      </w:r>
      <w:r>
        <w:t>mg/d</w:t>
      </w:r>
      <w:r w:rsidR="00784BC1">
        <w:t>ay</w:t>
      </w:r>
      <w:r w:rsidRPr="00047E2D">
        <w:t>)</w:t>
      </w:r>
      <w:r>
        <w:t xml:space="preserve"> in comparison to placebo. </w:t>
      </w:r>
      <w:r w:rsidRPr="00047E2D">
        <w:t xml:space="preserve">The primary endpoint was the change in total daily </w:t>
      </w:r>
      <w:r w:rsidR="00B66B00">
        <w:t>‘</w:t>
      </w:r>
      <w:r w:rsidRPr="00047E2D">
        <w:t>on</w:t>
      </w:r>
      <w:r w:rsidR="00B66B00">
        <w:t>’</w:t>
      </w:r>
      <w:r w:rsidRPr="00047E2D">
        <w:t xml:space="preserve"> time without troublesome dyskinesia</w:t>
      </w:r>
      <w:r>
        <w:t xml:space="preserve">. </w:t>
      </w:r>
      <w:r w:rsidRPr="00047E2D">
        <w:t>This improved in both treatment groups, but the improvement was significantly greater in the active treatment group</w:t>
      </w:r>
      <w:r w:rsidR="00B42351">
        <w:t xml:space="preserve"> </w:t>
      </w:r>
      <w:r w:rsidRPr="00047E2D">
        <w:t>(p</w:t>
      </w:r>
      <w:r w:rsidR="004112EF">
        <w:t xml:space="preserve"> </w:t>
      </w:r>
      <w:r w:rsidRPr="00047E2D">
        <w:t>&lt;</w:t>
      </w:r>
      <w:r w:rsidR="004112EF">
        <w:t xml:space="preserve"> </w:t>
      </w:r>
      <w:r w:rsidRPr="00047E2D">
        <w:t>0.001</w:t>
      </w:r>
      <w:r>
        <w:t xml:space="preserve"> by ANCOVA</w:t>
      </w:r>
      <w:r w:rsidRPr="00047E2D">
        <w:t xml:space="preserve">). From a baseline value of about 9.5 </w:t>
      </w:r>
      <w:r w:rsidR="00BC5C05">
        <w:t>h</w:t>
      </w:r>
      <w:r w:rsidRPr="00047E2D">
        <w:t xml:space="preserve"> (mean 9.3 in safinamide group, 9.06 in the placebo group), the safinamide group had a mean (SD) change in daily on time of 1.42 </w:t>
      </w:r>
      <w:r w:rsidR="00BC5C05">
        <w:t>h</w:t>
      </w:r>
      <w:r w:rsidRPr="00047E2D">
        <w:t xml:space="preserve"> (2.80), while the placebo group had a mean (SD) change of 0.57 </w:t>
      </w:r>
      <w:r w:rsidR="00BC5C05">
        <w:t>h</w:t>
      </w:r>
      <w:r w:rsidRPr="00047E2D">
        <w:t xml:space="preserve"> (2.47). The LS mean (SE) difference between the groups was 0.96 </w:t>
      </w:r>
      <w:r w:rsidR="00BC5C05">
        <w:t>h</w:t>
      </w:r>
      <w:r w:rsidRPr="00047E2D">
        <w:t xml:space="preserve"> (0.21), indicating an attributable increase in daily on time with safinamide of about one hour.</w:t>
      </w:r>
    </w:p>
    <w:p w14:paraId="1C2C4752" w14:textId="7402700F" w:rsidR="005A7B2B" w:rsidRDefault="00B80D87" w:rsidP="00F9768F">
      <w:r>
        <w:t xml:space="preserve">A number of secondary analyses and secondary endpoints were consistent with these positive findings. Two achieved formal superiority: reduction in </w:t>
      </w:r>
      <w:r w:rsidR="00B66B00">
        <w:t>‘</w:t>
      </w:r>
      <w:r>
        <w:t>off</w:t>
      </w:r>
      <w:r w:rsidR="00B66B00">
        <w:t>’</w:t>
      </w:r>
      <w:r>
        <w:t xml:space="preserve"> time, and UPDRS-III scores. </w:t>
      </w:r>
      <w:r w:rsidRPr="00047E2D">
        <w:t xml:space="preserve">At Week 24, the mean (SD) change from baseline </w:t>
      </w:r>
      <w:r>
        <w:t xml:space="preserve">in UPDRS-III </w:t>
      </w:r>
      <w:r w:rsidRPr="00047E2D">
        <w:t>was -3.43 (7.72) for the safinamide group, compared to -1.83 (8.23) for the placebo group. The reduction in the safinamide group (LS mean diff</w:t>
      </w:r>
      <w:r w:rsidR="00784BC1">
        <w:t xml:space="preserve">erence [SE] was estimated to be </w:t>
      </w:r>
      <w:r w:rsidR="00784BC1">
        <w:noBreakHyphen/>
      </w:r>
      <w:r w:rsidRPr="00047E2D">
        <w:t>1.82 [0.61], which was significant (p</w:t>
      </w:r>
      <w:r w:rsidR="004112EF">
        <w:t xml:space="preserve"> </w:t>
      </w:r>
      <w:r w:rsidRPr="00047E2D">
        <w:t>=</w:t>
      </w:r>
      <w:r w:rsidR="004112EF">
        <w:t xml:space="preserve"> </w:t>
      </w:r>
      <w:r w:rsidRPr="00047E2D">
        <w:t>0.003).</w:t>
      </w:r>
    </w:p>
    <w:p w14:paraId="69B8C531" w14:textId="77777777" w:rsidR="00B80D87" w:rsidRPr="003F0576" w:rsidRDefault="00B80D87" w:rsidP="00784BC1">
      <w:r w:rsidRPr="003F0576">
        <w:t>Overall, this study adds to Study 016 in showing a small but robust benefit when safinamide 50-100 mg is used as add-on therapy to levodopa in patients with LSPD.</w:t>
      </w:r>
    </w:p>
    <w:p w14:paraId="7071CFAD" w14:textId="77777777" w:rsidR="00B80D87" w:rsidRPr="00784BC1" w:rsidRDefault="00B80D87" w:rsidP="006E0D8F">
      <w:pPr>
        <w:pStyle w:val="Heading5"/>
      </w:pPr>
      <w:r w:rsidRPr="00DE1A77">
        <w:t xml:space="preserve">Extension </w:t>
      </w:r>
      <w:r w:rsidRPr="006E0D8F">
        <w:t>study</w:t>
      </w:r>
      <w:r w:rsidRPr="00DE1A77">
        <w:t xml:space="preserve"> in LSPD, Study 018</w:t>
      </w:r>
    </w:p>
    <w:p w14:paraId="593908BF" w14:textId="7941642D" w:rsidR="00784BC1" w:rsidRDefault="00B80D87" w:rsidP="006E0D8F">
      <w:r>
        <w:t>Study 018 was a 78</w:t>
      </w:r>
      <w:r w:rsidR="00793ECE">
        <w:t xml:space="preserve"> week</w:t>
      </w:r>
      <w:r>
        <w:t xml:space="preserve">, </w:t>
      </w:r>
      <w:r w:rsidR="00784BC1">
        <w:t>double blind</w:t>
      </w:r>
      <w:r>
        <w:t xml:space="preserve"> extension of Study 016, in which patients continued to take the same treatment and dose they received in Study 016 </w:t>
      </w:r>
      <w:r w:rsidR="004112EF">
        <w:t>(safinamide 50 </w:t>
      </w:r>
      <w:r>
        <w:t>mg/d</w:t>
      </w:r>
      <w:r w:rsidR="00784BC1">
        <w:t>ay</w:t>
      </w:r>
      <w:r>
        <w:t>, safinamide 100 mg/d</w:t>
      </w:r>
      <w:r w:rsidR="00784BC1">
        <w:t>ay</w:t>
      </w:r>
      <w:r>
        <w:t xml:space="preserve"> or placebo), along with the same dose of levodopa. Increases in the dose of the patient’s levodopa or addition of any other antiparkinsonian treatments, excluding other MAO inhibit</w:t>
      </w:r>
      <w:r w:rsidR="00784BC1">
        <w:t>ors, were permitted, if needed.</w:t>
      </w:r>
    </w:p>
    <w:p w14:paraId="7C116C9D" w14:textId="77777777" w:rsidR="005A7B2B" w:rsidRPr="00784BC1" w:rsidRDefault="00B80D87" w:rsidP="00F9768F">
      <w:r w:rsidRPr="00784BC1">
        <w:lastRenderedPageBreak/>
        <w:t>The total duration of Studies 016 and 018 combined was 102 weeks.</w:t>
      </w:r>
    </w:p>
    <w:p w14:paraId="4380AC16" w14:textId="0260C4FD" w:rsidR="005A7B2B" w:rsidRDefault="00B80D87" w:rsidP="00F9768F">
      <w:r>
        <w:t xml:space="preserve">The primary efficacy variable (different from the one used in the parent study) was the mean change in the Dyskinesia Rating Scale (DRS) during </w:t>
      </w:r>
      <w:r w:rsidR="00B66B00">
        <w:t>‘</w:t>
      </w:r>
      <w:r>
        <w:t>on</w:t>
      </w:r>
      <w:r w:rsidR="00B66B00">
        <w:t>’</w:t>
      </w:r>
      <w:r w:rsidR="004112EF">
        <w:t xml:space="preserve"> time from Baseline (Study </w:t>
      </w:r>
      <w:r>
        <w:t>016) to endpoint (last visit in Study 018).</w:t>
      </w:r>
      <w:r w:rsidR="00B42351">
        <w:t xml:space="preserve"> </w:t>
      </w:r>
      <w:r w:rsidR="00784BC1">
        <w:t xml:space="preserve">The </w:t>
      </w:r>
      <w:r>
        <w:t xml:space="preserve">Delegate agrees with the clinical evaluator that the </w:t>
      </w:r>
      <w:r w:rsidRPr="003F0576">
        <w:t xml:space="preserve">original endpoint </w:t>
      </w:r>
      <w:r>
        <w:t>would have been</w:t>
      </w:r>
      <w:r w:rsidRPr="003F0576">
        <w:t xml:space="preserve"> more appropriate for the extension study</w:t>
      </w:r>
      <w:r>
        <w:t xml:space="preserve">. In </w:t>
      </w:r>
      <w:r w:rsidR="00784BC1">
        <w:t xml:space="preserve">the </w:t>
      </w:r>
      <w:r>
        <w:t xml:space="preserve">proposed PI </w:t>
      </w:r>
      <w:r w:rsidRPr="00626F07">
        <w:rPr>
          <w:i/>
        </w:rPr>
        <w:t>only</w:t>
      </w:r>
      <w:r>
        <w:t xml:space="preserve"> endpoints that were continued from the parent study, focussing on the original endpoint is described.</w:t>
      </w:r>
    </w:p>
    <w:p w14:paraId="3A5694F2" w14:textId="77777777" w:rsidR="00B80D87" w:rsidRDefault="00B80D87" w:rsidP="00F9768F">
      <w:r>
        <w:t xml:space="preserve">Secondary efficacy variables were largely similar to the parent study and were listed in a hierarchical fashion. The first secondary endpoint was the same as the primary endpoint in the parent study (change in </w:t>
      </w:r>
      <w:r w:rsidR="00B66B00">
        <w:t>‘</w:t>
      </w:r>
      <w:r>
        <w:t>on</w:t>
      </w:r>
      <w:r w:rsidR="00B66B00">
        <w:t>’</w:t>
      </w:r>
      <w:r>
        <w:t xml:space="preserve"> time without troublesome dyskinesia.</w:t>
      </w:r>
    </w:p>
    <w:p w14:paraId="269CD04C" w14:textId="58A0375F" w:rsidR="00B80D87" w:rsidRDefault="00B80D87" w:rsidP="006E0D8F">
      <w:r>
        <w:t xml:space="preserve">The primary endpoint was negative. At the </w:t>
      </w:r>
      <w:r w:rsidR="00784BC1">
        <w:t>S</w:t>
      </w:r>
      <w:r>
        <w:t>tudy 016 Baseline, the mean (SD) DRS scores for the placebo, safinamide 50 mg/d</w:t>
      </w:r>
      <w:r w:rsidR="00784BC1">
        <w:t>ay</w:t>
      </w:r>
      <w:r>
        <w:t xml:space="preserve">, and safinamide 100 </w:t>
      </w:r>
      <w:r w:rsidR="00BC5C05">
        <w:t>mg/day</w:t>
      </w:r>
      <w:r w:rsidR="00784BC1">
        <w:t xml:space="preserve"> </w:t>
      </w:r>
      <w:r>
        <w:t xml:space="preserve">groups were 3.4 (3.93), 3.9 (3.89), and 3.7 (4.07), respectively. DRS scores improved slightly in the active groups but remained largely unchanged in the placebo group: a percentage reduction of 31% was observed for the safinamide 50 </w:t>
      </w:r>
      <w:r w:rsidR="00BC5C05">
        <w:t>mg/day</w:t>
      </w:r>
      <w:r w:rsidR="00784BC1">
        <w:t xml:space="preserve"> </w:t>
      </w:r>
      <w:r>
        <w:t>group</w:t>
      </w:r>
      <w:r w:rsidR="004112EF">
        <w:t xml:space="preserve"> and 27% for the safinamide 100 </w:t>
      </w:r>
      <w:r w:rsidR="00BC5C05">
        <w:t>mg/day</w:t>
      </w:r>
      <w:r w:rsidR="00784BC1">
        <w:t xml:space="preserve"> </w:t>
      </w:r>
      <w:r>
        <w:t>group, versus a 3% reduction in the placebo group. The changes in DRS for the active treatment groups were not statistically significantly different from the placebo group (p</w:t>
      </w:r>
      <w:r w:rsidR="004112EF">
        <w:t xml:space="preserve"> </w:t>
      </w:r>
      <w:r>
        <w:t>=</w:t>
      </w:r>
      <w:r w:rsidR="004112EF">
        <w:t xml:space="preserve"> </w:t>
      </w:r>
      <w:r>
        <w:t xml:space="preserve">0.2125 for the safinamide 50 </w:t>
      </w:r>
      <w:r w:rsidR="00BC5C05">
        <w:t>mg/day</w:t>
      </w:r>
      <w:r w:rsidR="00784BC1">
        <w:t xml:space="preserve"> </w:t>
      </w:r>
      <w:r>
        <w:t>group and p</w:t>
      </w:r>
      <w:r w:rsidR="004112EF">
        <w:t xml:space="preserve"> </w:t>
      </w:r>
      <w:r>
        <w:t>=</w:t>
      </w:r>
      <w:r w:rsidR="004112EF">
        <w:t xml:space="preserve"> </w:t>
      </w:r>
      <w:r>
        <w:t xml:space="preserve">0.1469 for the safinamide 100 </w:t>
      </w:r>
      <w:r w:rsidR="00BC5C05">
        <w:t>mg/day</w:t>
      </w:r>
      <w:r w:rsidR="00784BC1">
        <w:t xml:space="preserve"> </w:t>
      </w:r>
      <w:r>
        <w:t>group).</w:t>
      </w:r>
    </w:p>
    <w:p w14:paraId="68EFB8EA" w14:textId="0B541FCD" w:rsidR="00784BC1" w:rsidRDefault="00B80D87" w:rsidP="006E0D8F">
      <w:pPr>
        <w:rPr>
          <w:u w:val="single"/>
        </w:rPr>
      </w:pPr>
      <w:r>
        <w:t xml:space="preserve">The original primary efficacy variable from the parent study showed a more convincing treatment response, with continued benefit observed over the course of Study 018, as shown in the figure </w:t>
      </w:r>
      <w:r w:rsidR="00784BC1">
        <w:t xml:space="preserve">(Figure 4) </w:t>
      </w:r>
      <w:r>
        <w:t xml:space="preserve">below </w:t>
      </w:r>
      <w:r w:rsidR="00784BC1">
        <w:t>(from the proposed PI)</w:t>
      </w:r>
      <w:r>
        <w:t xml:space="preserve">. This benefit was statistically significant: the safinamide 50 </w:t>
      </w:r>
      <w:r w:rsidR="00BC5C05">
        <w:t>mg/day</w:t>
      </w:r>
      <w:r w:rsidR="00784BC1">
        <w:t xml:space="preserve"> </w:t>
      </w:r>
      <w:r>
        <w:t xml:space="preserve">and the safinamide 100 </w:t>
      </w:r>
      <w:r w:rsidR="00BC5C05">
        <w:t>mg/day</w:t>
      </w:r>
      <w:r w:rsidR="00784BC1">
        <w:t xml:space="preserve"> </w:t>
      </w:r>
      <w:r>
        <w:t xml:space="preserve">groups had a significantly greater mean increase from the 016 Baseline (LS mean, 1.01 </w:t>
      </w:r>
      <w:r w:rsidR="00BC5C05">
        <w:t>h</w:t>
      </w:r>
      <w:r>
        <w:t xml:space="preserve"> for the safinamide 50 </w:t>
      </w:r>
      <w:r w:rsidR="00BC5C05">
        <w:t>mg/day</w:t>
      </w:r>
      <w:r w:rsidR="00784BC1">
        <w:t xml:space="preserve"> </w:t>
      </w:r>
      <w:r>
        <w:t xml:space="preserve">group </w:t>
      </w:r>
      <w:r w:rsidR="00490035">
        <w:t>(</w:t>
      </w:r>
      <w:r>
        <w:t>p</w:t>
      </w:r>
      <w:r w:rsidR="004112EF">
        <w:t xml:space="preserve"> </w:t>
      </w:r>
      <w:r>
        <w:t>=</w:t>
      </w:r>
      <w:r w:rsidR="004112EF">
        <w:t xml:space="preserve"> </w:t>
      </w:r>
      <w:r>
        <w:t>0.0031</w:t>
      </w:r>
      <w:r w:rsidR="00490035">
        <w:t>)</w:t>
      </w:r>
      <w:r>
        <w:t xml:space="preserve"> and 1.18 </w:t>
      </w:r>
      <w:r w:rsidR="00BC5C05">
        <w:t>h</w:t>
      </w:r>
      <w:r>
        <w:t xml:space="preserve"> for the safinamide 100 </w:t>
      </w:r>
      <w:r w:rsidR="00BC5C05">
        <w:t>mg/day</w:t>
      </w:r>
      <w:r w:rsidR="00784BC1">
        <w:t xml:space="preserve"> </w:t>
      </w:r>
      <w:r>
        <w:t xml:space="preserve">group </w:t>
      </w:r>
      <w:r w:rsidR="00490035">
        <w:t>(</w:t>
      </w:r>
      <w:r>
        <w:t>p</w:t>
      </w:r>
      <w:r w:rsidR="004112EF">
        <w:t xml:space="preserve"> </w:t>
      </w:r>
      <w:r>
        <w:t>=</w:t>
      </w:r>
      <w:r w:rsidR="004112EF">
        <w:t xml:space="preserve"> </w:t>
      </w:r>
      <w:r>
        <w:t>0.0002</w:t>
      </w:r>
      <w:r w:rsidR="00490035">
        <w:t>)</w:t>
      </w:r>
      <w:r>
        <w:t xml:space="preserve">) compared with the placebo group (LS mean, 0.34 </w:t>
      </w:r>
      <w:r w:rsidR="00BC5C05">
        <w:t>h</w:t>
      </w:r>
      <w:r>
        <w:t xml:space="preserve">). The difference from placebo was broadly consistent across the two studies (and numerically improved over time as </w:t>
      </w:r>
      <w:r w:rsidR="00B66B00">
        <w:t>‘</w:t>
      </w:r>
      <w:r>
        <w:t>on</w:t>
      </w:r>
      <w:r w:rsidR="00B66B00">
        <w:t>’</w:t>
      </w:r>
      <w:r>
        <w:t xml:space="preserve"> time worsened slightly in the placebo group), </w:t>
      </w:r>
      <w:r w:rsidRPr="00784BC1">
        <w:t>indicating persistence of efficacy over the long term.</w:t>
      </w:r>
    </w:p>
    <w:p w14:paraId="4F95E9E2" w14:textId="77777777" w:rsidR="00B80D87" w:rsidRDefault="00B80D87" w:rsidP="00F9768F">
      <w:r>
        <w:t>Other endpoints were also generally favourable, and consistent with the original study.</w:t>
      </w:r>
    </w:p>
    <w:p w14:paraId="453A6D20" w14:textId="77777777" w:rsidR="00784BC1" w:rsidRPr="009E6D4F" w:rsidRDefault="00784BC1" w:rsidP="009E6D4F">
      <w:pPr>
        <w:pStyle w:val="FigureTitle"/>
      </w:pPr>
      <w:r w:rsidRPr="009E6D4F">
        <w:t>Figure 4: Results for the primary efficacy variable mean on time with no/minor dyskinesia (h)</w:t>
      </w:r>
    </w:p>
    <w:p w14:paraId="6D793F49" w14:textId="77777777" w:rsidR="00B80D87" w:rsidRDefault="00B80D87" w:rsidP="009E6D4F">
      <w:r>
        <w:rPr>
          <w:noProof/>
          <w:lang w:eastAsia="en-AU"/>
        </w:rPr>
        <w:drawing>
          <wp:inline distT="0" distB="0" distL="0" distR="0" wp14:anchorId="379F64F9" wp14:editId="4794F420">
            <wp:extent cx="5230167" cy="3023448"/>
            <wp:effectExtent l="0" t="0" r="8890" b="5715"/>
            <wp:docPr id="24" name="Picture 24" descr="Figure 4: Results for the primary efficacy variable mean on time with no/minor dyskinesia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239695" cy="3028956"/>
                    </a:xfrm>
                    <a:prstGeom prst="rect">
                      <a:avLst/>
                    </a:prstGeom>
                    <a:noFill/>
                    <a:ln>
                      <a:noFill/>
                    </a:ln>
                  </pic:spPr>
                </pic:pic>
              </a:graphicData>
            </a:graphic>
          </wp:inline>
        </w:drawing>
      </w:r>
    </w:p>
    <w:p w14:paraId="5F7DCB7A" w14:textId="77777777" w:rsidR="005A7B2B" w:rsidRDefault="00B80D87" w:rsidP="00F9768F">
      <w:r>
        <w:lastRenderedPageBreak/>
        <w:t xml:space="preserve">The </w:t>
      </w:r>
      <w:r w:rsidRPr="00784BC1">
        <w:rPr>
          <w:i/>
        </w:rPr>
        <w:t>Diary Responder Rate</w:t>
      </w:r>
      <w:r>
        <w:t xml:space="preserve"> was higher with active treatment, and appeared broadly consistent over time.</w:t>
      </w:r>
    </w:p>
    <w:p w14:paraId="77F4002D" w14:textId="3935CA2A" w:rsidR="00B80D87" w:rsidRDefault="00B80D87" w:rsidP="009E6D4F">
      <w:r>
        <w:t xml:space="preserve">For </w:t>
      </w:r>
      <w:r w:rsidRPr="00784BC1">
        <w:rPr>
          <w:i/>
        </w:rPr>
        <w:t>UPDRS-IV,</w:t>
      </w:r>
      <w:r>
        <w:t xml:space="preserve"> the results were mixed. The reduction (improvement) in mean UPDRS-IV scores from Baseline to Week 78 for the ITT population was significantly greater in the safinamide 100 </w:t>
      </w:r>
      <w:r w:rsidR="00BC5C05">
        <w:t>mg/day</w:t>
      </w:r>
      <w:r w:rsidR="00A61275">
        <w:t xml:space="preserve"> </w:t>
      </w:r>
      <w:r>
        <w:t xml:space="preserve">group (LS mean, </w:t>
      </w:r>
      <w:r w:rsidR="00A61275">
        <w:noBreakHyphen/>
      </w:r>
      <w:r>
        <w:t xml:space="preserve">0.90 </w:t>
      </w:r>
      <w:r w:rsidR="00490035">
        <w:t>(</w:t>
      </w:r>
      <w:r>
        <w:t>p</w:t>
      </w:r>
      <w:r w:rsidR="004112EF">
        <w:t xml:space="preserve"> </w:t>
      </w:r>
      <w:r>
        <w:t>=</w:t>
      </w:r>
      <w:r w:rsidR="004112EF">
        <w:t xml:space="preserve"> </w:t>
      </w:r>
      <w:r>
        <w:t>0.0003</w:t>
      </w:r>
      <w:r w:rsidR="00490035">
        <w:t>)</w:t>
      </w:r>
      <w:r>
        <w:t>), but no</w:t>
      </w:r>
      <w:r w:rsidR="004112EF">
        <w:t>t in the safinamide 50 </w:t>
      </w:r>
      <w:r w:rsidR="00BC5C05">
        <w:t>mg/day</w:t>
      </w:r>
      <w:r w:rsidR="00A61275">
        <w:t xml:space="preserve"> </w:t>
      </w:r>
      <w:r>
        <w:t xml:space="preserve">group (LS mean, </w:t>
      </w:r>
      <w:r w:rsidR="00A61275">
        <w:noBreakHyphen/>
      </w:r>
      <w:r>
        <w:t xml:space="preserve">0.35 </w:t>
      </w:r>
      <w:r w:rsidR="00490035">
        <w:t>(</w:t>
      </w:r>
      <w:r>
        <w:t>p</w:t>
      </w:r>
      <w:r w:rsidR="004112EF">
        <w:t xml:space="preserve"> </w:t>
      </w:r>
      <w:r>
        <w:t>=</w:t>
      </w:r>
      <w:r w:rsidR="004112EF">
        <w:t xml:space="preserve"> </w:t>
      </w:r>
      <w:r>
        <w:t>0.5100</w:t>
      </w:r>
      <w:r w:rsidR="00490035">
        <w:t>)</w:t>
      </w:r>
      <w:r>
        <w:t xml:space="preserve">), compared with placebo (LS mean, </w:t>
      </w:r>
      <w:r w:rsidR="00A61275">
        <w:noBreakHyphen/>
      </w:r>
      <w:r>
        <w:t>0.22).</w:t>
      </w:r>
    </w:p>
    <w:p w14:paraId="66B7BE06" w14:textId="77777777" w:rsidR="005A7B2B" w:rsidRDefault="00B80D87" w:rsidP="009E6D4F">
      <w:r>
        <w:t xml:space="preserve">The </w:t>
      </w:r>
      <w:r w:rsidRPr="00A61275">
        <w:rPr>
          <w:i/>
        </w:rPr>
        <w:t>time to develop troublesome dyskinesia</w:t>
      </w:r>
      <w:r>
        <w:t xml:space="preserve"> showed no consistent dose trend and no significant differences between groups. The </w:t>
      </w:r>
      <w:r w:rsidRPr="00A61275">
        <w:rPr>
          <w:i/>
        </w:rPr>
        <w:t>time to develop any dyskinesia</w:t>
      </w:r>
      <w:r>
        <w:t xml:space="preserve"> did not show a treatment benefit, and was longest in the placebo group (427.14 minutes), followed by the safinamide 100 </w:t>
      </w:r>
      <w:r w:rsidR="00BC5C05">
        <w:t>mg/day</w:t>
      </w:r>
      <w:r w:rsidR="00A61275">
        <w:t xml:space="preserve"> </w:t>
      </w:r>
      <w:r>
        <w:t xml:space="preserve">group (409.86 minutes) and safinamide 50 </w:t>
      </w:r>
      <w:r w:rsidR="00BC5C05">
        <w:t>mg/day</w:t>
      </w:r>
      <w:r w:rsidR="00A61275">
        <w:t xml:space="preserve"> </w:t>
      </w:r>
      <w:r>
        <w:t>(306.96 minutes) group. The differences between groups were not significant.</w:t>
      </w:r>
    </w:p>
    <w:p w14:paraId="3201D9CD" w14:textId="77777777" w:rsidR="005A7B2B" w:rsidRDefault="00B80D87" w:rsidP="00F9768F">
      <w:r w:rsidRPr="00A61275">
        <w:rPr>
          <w:i/>
        </w:rPr>
        <w:t>Changes in the UPDRS-II</w:t>
      </w:r>
      <w:r>
        <w:t xml:space="preserve"> scores from Baseline to Week 78, which reflect ability to perform ADLs, favoured the higher dose of safinamide.</w:t>
      </w:r>
    </w:p>
    <w:p w14:paraId="0C0D5D5A" w14:textId="77777777" w:rsidR="00B80D87" w:rsidRDefault="00B80D87" w:rsidP="009E6D4F">
      <w:r>
        <w:t xml:space="preserve">For </w:t>
      </w:r>
      <w:r w:rsidRPr="00A61275">
        <w:rPr>
          <w:i/>
        </w:rPr>
        <w:t>changes in levodopa dose</w:t>
      </w:r>
      <w:r w:rsidR="00A61275">
        <w:rPr>
          <w:b/>
        </w:rPr>
        <w:t>,</w:t>
      </w:r>
      <w:r>
        <w:t xml:space="preserve"> a slightly but significantly higher proportion of subjects in the safinamide 100 </w:t>
      </w:r>
      <w:r w:rsidR="00BC5C05">
        <w:t>mg/day</w:t>
      </w:r>
      <w:r w:rsidR="00A61275">
        <w:t xml:space="preserve"> </w:t>
      </w:r>
      <w:r>
        <w:t xml:space="preserve">group had a reduction in their levodopa dose, compared to the placebo group. The safinamide 50 </w:t>
      </w:r>
      <w:r w:rsidR="00BC5C05">
        <w:t>mg/day</w:t>
      </w:r>
      <w:r w:rsidR="00A61275">
        <w:t xml:space="preserve"> </w:t>
      </w:r>
      <w:r>
        <w:t>dose group did not show a significant difference from placebo. Other secondary and tertiary endpoints were broadly consistent with the key results mentioned here.</w:t>
      </w:r>
    </w:p>
    <w:p w14:paraId="77C2EAEE" w14:textId="77777777" w:rsidR="00B80D87" w:rsidRPr="00A61275" w:rsidRDefault="00B80D87" w:rsidP="009E6D4F">
      <w:r w:rsidRPr="00A61275">
        <w:t xml:space="preserve">Overall, this extension study was consistent with the parent study, and showed continued benefit for safinamide in improving </w:t>
      </w:r>
      <w:r w:rsidR="00B66B00" w:rsidRPr="00A61275">
        <w:t>‘</w:t>
      </w:r>
      <w:r w:rsidRPr="00A61275">
        <w:t>on</w:t>
      </w:r>
      <w:r w:rsidR="00B66B00" w:rsidRPr="00A61275">
        <w:t>’</w:t>
      </w:r>
      <w:r w:rsidRPr="00A61275">
        <w:t xml:space="preserve"> time without troublesome dyskinesia, as well as improving many other aspects of the patient’s function. The study did not achieve its primary endpoint, however, in reducing dyskinesia ratings while </w:t>
      </w:r>
      <w:r w:rsidR="00B66B00" w:rsidRPr="00A61275">
        <w:t>‘</w:t>
      </w:r>
      <w:r w:rsidRPr="00A61275">
        <w:t>on</w:t>
      </w:r>
      <w:r w:rsidR="00B66B00" w:rsidRPr="00A61275">
        <w:t>’</w:t>
      </w:r>
      <w:r w:rsidRPr="00A61275">
        <w:t>, and it did not delay the development of dyskinesia. In this respect, safinamide appears similar to most other effective PD treatments, which often increase the risk of dyskinesia in patients with fluctuating disease.</w:t>
      </w:r>
    </w:p>
    <w:p w14:paraId="0BBBB73B" w14:textId="77777777" w:rsidR="00B80D87" w:rsidRPr="00DE1A77" w:rsidRDefault="00B80D87" w:rsidP="009E6D4F">
      <w:pPr>
        <w:pStyle w:val="Heading5"/>
      </w:pPr>
      <w:bookmarkStart w:id="216" w:name="_Toc515480648"/>
      <w:r w:rsidRPr="00DE1A77">
        <w:t xml:space="preserve">Pooled </w:t>
      </w:r>
      <w:r w:rsidRPr="009E6D4F">
        <w:t>analysis</w:t>
      </w:r>
      <w:r w:rsidRPr="00DE1A77">
        <w:t xml:space="preserve"> of LSPD data</w:t>
      </w:r>
      <w:bookmarkEnd w:id="216"/>
    </w:p>
    <w:p w14:paraId="3B711532" w14:textId="31027D25" w:rsidR="00B80D87" w:rsidRPr="00047E2D" w:rsidRDefault="00B66B00" w:rsidP="009E6D4F">
      <w:r>
        <w:t>The sponsor</w:t>
      </w:r>
      <w:r w:rsidR="00B80D87">
        <w:t xml:space="preserve"> also performed pooled analyses in LS</w:t>
      </w:r>
      <w:r w:rsidR="00A61275">
        <w:t xml:space="preserve"> </w:t>
      </w:r>
      <w:r w:rsidR="006B2E60">
        <w:t>patients with Parkinson’s disease</w:t>
      </w:r>
      <w:r w:rsidR="00B80D87">
        <w:t xml:space="preserve"> (n</w:t>
      </w:r>
      <w:r w:rsidR="004112EF">
        <w:t> </w:t>
      </w:r>
      <w:r w:rsidR="00B80D87">
        <w:t>=</w:t>
      </w:r>
      <w:r w:rsidR="004112EF">
        <w:t> </w:t>
      </w:r>
      <w:r w:rsidR="00B80D87">
        <w:t xml:space="preserve">1188), with data from Studies 016 and 27919 (SETTLE), using ANCOVA and LOCF analyses for change in </w:t>
      </w:r>
      <w:r>
        <w:t>‘</w:t>
      </w:r>
      <w:r w:rsidR="00B80D87">
        <w:t>on</w:t>
      </w:r>
      <w:r>
        <w:t>’</w:t>
      </w:r>
      <w:r w:rsidR="00B80D87">
        <w:t xml:space="preserve"> time. Both the 50 </w:t>
      </w:r>
      <w:r w:rsidR="00BC5C05">
        <w:t>mg/day</w:t>
      </w:r>
      <w:r w:rsidR="00A61275">
        <w:t xml:space="preserve"> </w:t>
      </w:r>
      <w:r w:rsidR="00B80D87">
        <w:t xml:space="preserve">and 100 </w:t>
      </w:r>
      <w:r w:rsidR="00BC5C05">
        <w:t>mg/day</w:t>
      </w:r>
      <w:r w:rsidR="00A61275">
        <w:t xml:space="preserve"> </w:t>
      </w:r>
      <w:r w:rsidR="00B80D87">
        <w:t xml:space="preserve">doses were significantly superior to placebo in improving </w:t>
      </w:r>
      <w:r>
        <w:t>‘</w:t>
      </w:r>
      <w:r w:rsidR="00B80D87">
        <w:t>on</w:t>
      </w:r>
      <w:r>
        <w:t>’</w:t>
      </w:r>
      <w:r w:rsidR="00B80D87">
        <w:t xml:space="preserve"> time, as expected from the fact that the contributing studies were positive. The magnitude of benefit in </w:t>
      </w:r>
      <w:r>
        <w:t>‘</w:t>
      </w:r>
      <w:r w:rsidR="00B80D87">
        <w:t>on</w:t>
      </w:r>
      <w:r>
        <w:t>’</w:t>
      </w:r>
      <w:r w:rsidR="00B80D87">
        <w:t xml:space="preserve"> time was lower in the 50 </w:t>
      </w:r>
      <w:r w:rsidR="00BC5C05">
        <w:t>mg/day</w:t>
      </w:r>
      <w:r w:rsidR="00A61275">
        <w:t xml:space="preserve"> </w:t>
      </w:r>
      <w:r w:rsidR="00B80D87">
        <w:t>(0.50, p</w:t>
      </w:r>
      <w:r w:rsidR="004112EF">
        <w:t xml:space="preserve"> </w:t>
      </w:r>
      <w:r w:rsidR="00B80D87">
        <w:t>&lt;</w:t>
      </w:r>
      <w:r w:rsidR="004112EF">
        <w:t xml:space="preserve"> </w:t>
      </w:r>
      <w:r w:rsidR="00B80D87">
        <w:t xml:space="preserve">0.05) than the 100 </w:t>
      </w:r>
      <w:r w:rsidR="00BC5C05">
        <w:t>mg/</w:t>
      </w:r>
      <w:r w:rsidR="00D459DC">
        <w:t>day (</w:t>
      </w:r>
      <w:r w:rsidR="00B80D87">
        <w:t>0.88, p</w:t>
      </w:r>
      <w:r w:rsidR="004112EF">
        <w:t xml:space="preserve"> </w:t>
      </w:r>
      <w:r w:rsidR="00B80D87">
        <w:t>&lt;</w:t>
      </w:r>
      <w:r w:rsidR="004112EF">
        <w:t xml:space="preserve"> </w:t>
      </w:r>
      <w:r w:rsidR="00B80D87">
        <w:t>0.001). Results were broadly consistent across subgroups and for a number of analyses of secondary endpoints.</w:t>
      </w:r>
    </w:p>
    <w:p w14:paraId="7C46F2EE" w14:textId="77777777" w:rsidR="00B80D87" w:rsidRPr="00DE1A77" w:rsidRDefault="00B80D87" w:rsidP="009E6D4F">
      <w:pPr>
        <w:pStyle w:val="Heading5"/>
      </w:pPr>
      <w:bookmarkStart w:id="217" w:name="_Toc515480649"/>
      <w:r w:rsidRPr="00DE1A77">
        <w:t xml:space="preserve">Evaluator </w:t>
      </w:r>
      <w:r w:rsidR="00A61275" w:rsidRPr="009E6D4F">
        <w:t>c</w:t>
      </w:r>
      <w:r w:rsidRPr="009E6D4F">
        <w:t>onclusions</w:t>
      </w:r>
      <w:r w:rsidRPr="00DE1A77">
        <w:t xml:space="preserve"> on clinical efficacy</w:t>
      </w:r>
      <w:bookmarkEnd w:id="217"/>
    </w:p>
    <w:p w14:paraId="48E29783" w14:textId="40022FFF" w:rsidR="00B80D87" w:rsidRPr="004850F5" w:rsidRDefault="00B80D87" w:rsidP="009E6D4F">
      <w:r w:rsidRPr="004850F5">
        <w:t xml:space="preserve">The results from LSPD studies were more convincing, showing an improvement in </w:t>
      </w:r>
      <w:r w:rsidR="00B66B00">
        <w:t>‘</w:t>
      </w:r>
      <w:r w:rsidRPr="004850F5">
        <w:t>on</w:t>
      </w:r>
      <w:r w:rsidR="00B66B00">
        <w:t>’</w:t>
      </w:r>
      <w:r w:rsidRPr="004850F5">
        <w:t xml:space="preserve"> time of about 30 min to one h</w:t>
      </w:r>
      <w:r w:rsidR="00A61275">
        <w:t>our</w:t>
      </w:r>
      <w:r w:rsidRPr="004850F5">
        <w:t>, when safinamide was added to stable doses of levodopa.</w:t>
      </w:r>
    </w:p>
    <w:p w14:paraId="37DB4A97" w14:textId="77777777" w:rsidR="00B80D87" w:rsidRPr="00A61275" w:rsidRDefault="00B80D87" w:rsidP="009E6D4F">
      <w:pPr>
        <w:pStyle w:val="Heading4"/>
      </w:pPr>
      <w:bookmarkStart w:id="218" w:name="_Toc518038561"/>
      <w:r w:rsidRPr="009E6D4F">
        <w:t>Safety</w:t>
      </w:r>
      <w:bookmarkEnd w:id="218"/>
    </w:p>
    <w:p w14:paraId="72C96010" w14:textId="77777777" w:rsidR="00B80D87" w:rsidRDefault="00B80D87" w:rsidP="009E6D4F">
      <w:r>
        <w:t xml:space="preserve">Overall, apart from the expected tolerability issues common to most </w:t>
      </w:r>
      <w:r w:rsidR="00A61275">
        <w:t xml:space="preserve">Parkinson’s disease </w:t>
      </w:r>
      <w:r>
        <w:t>therapies, safinamide is not associated with any major safety concerns.</w:t>
      </w:r>
    </w:p>
    <w:p w14:paraId="32774484" w14:textId="77777777" w:rsidR="005A7B2B" w:rsidRPr="00A61275" w:rsidRDefault="00B80D87" w:rsidP="00F9768F">
      <w:r>
        <w:t xml:space="preserve">In total 2468 patients were exposed to safinamide as compared to placebo which had 1159. </w:t>
      </w:r>
      <w:r w:rsidRPr="00A61275">
        <w:t>No pivotal studies were primarily focussed on safety.</w:t>
      </w:r>
    </w:p>
    <w:p w14:paraId="248C5BCA" w14:textId="77777777" w:rsidR="005A7B2B" w:rsidRDefault="00B80D87" w:rsidP="009E6D4F">
      <w:r>
        <w:t>A high proportion of subjects had AEs, including placebo recipients. In the ESPD, the incidence of AEs was actually lower among safinamide than placebo (70.3%</w:t>
      </w:r>
      <w:r w:rsidR="00A61275">
        <w:t xml:space="preserve"> versus </w:t>
      </w:r>
      <w:r>
        <w:t>73.0%). In the LSPD, there was a minor excess of AEs in safinamide recipients (82.4%</w:t>
      </w:r>
      <w:r w:rsidR="00A61275">
        <w:t xml:space="preserve"> versus </w:t>
      </w:r>
      <w:r>
        <w:t>78.3%). No notable increase in open-label extensions (73.1%).</w:t>
      </w:r>
      <w:r w:rsidR="00B42351">
        <w:t xml:space="preserve"> </w:t>
      </w:r>
      <w:r>
        <w:t>In ES</w:t>
      </w:r>
      <w:r w:rsidR="00A61275">
        <w:t xml:space="preserve"> </w:t>
      </w:r>
      <w:r w:rsidR="006B2E60">
        <w:t>patients with Parkinson’s disease</w:t>
      </w:r>
      <w:r>
        <w:t>, dyskinesia was clearly more common with safinamide than placebo (24.3%</w:t>
      </w:r>
      <w:r w:rsidR="00A61275">
        <w:t xml:space="preserve"> versus </w:t>
      </w:r>
      <w:r>
        <w:t>12.9%) but the difference was less marked for most other AEs.</w:t>
      </w:r>
    </w:p>
    <w:p w14:paraId="37AA1413" w14:textId="77777777" w:rsidR="00B80D87" w:rsidRDefault="00B80D87" w:rsidP="00F9768F">
      <w:r>
        <w:lastRenderedPageBreak/>
        <w:t>The overall incidence of patients experiencing TEAEs in the combined safinamide (76.1%) and placebo (75.8%) groups was similar, with no difference in the proportion of patients experiencing severe TEAEs. The incidence of SAEs was also similar between safinamide and placebo in both ESPD (6.9%</w:t>
      </w:r>
      <w:r w:rsidR="00E75FDD">
        <w:t xml:space="preserve"> versus </w:t>
      </w:r>
      <w:r>
        <w:t>5.0%) and LSPD (12.9%</w:t>
      </w:r>
      <w:r w:rsidR="00E75FDD">
        <w:t xml:space="preserve"> versus </w:t>
      </w:r>
      <w:r>
        <w:t>11.5%) datasets. Mortality rates for safinamide and placebo were similar with safinamide and placebo (safinamide 1.5</w:t>
      </w:r>
      <w:r w:rsidR="00E75FDD">
        <w:t xml:space="preserve"> versus </w:t>
      </w:r>
      <w:r>
        <w:t>placebo 2.5 deaths/100 person-years).</w:t>
      </w:r>
    </w:p>
    <w:p w14:paraId="12D0DF84" w14:textId="77777777" w:rsidR="00B80D87" w:rsidRDefault="00B80D87" w:rsidP="009E6D4F">
      <w:r>
        <w:t xml:space="preserve">In patients with LSPD, dyskinesia, </w:t>
      </w:r>
      <w:r w:rsidR="006B2E60">
        <w:t>Parkinson’s disease</w:t>
      </w:r>
      <w:r>
        <w:t xml:space="preserve"> (worsening), and falls were the 3 most frequently-reported TEAEs in safinamide treated subjects that also had at ≥ 2% higher incidence than placebo. The difference was most marked for dyskinesia: in LS</w:t>
      </w:r>
      <w:r w:rsidR="00A61275">
        <w:t xml:space="preserve"> </w:t>
      </w:r>
      <w:r w:rsidR="006B2E60">
        <w:t>patients with Parkinson’s disease</w:t>
      </w:r>
      <w:r>
        <w:t>, dyskinesia was reported 24.3% of safinamide recipients, compared to 12.9% of the placebo group, but it was rated as severe in only 1.9% of safinamide and 1.8% of placebo patients. A total of 8 patients on safinamide (1.1%) and one patient on placebo (0.2%) discontinued treatment due to dyskinesia. Discontinuations due to AEs were relatively infrequent in the placebo-controlled studies, and broadly similar in safinamide recipients and placebo recipients.</w:t>
      </w:r>
    </w:p>
    <w:p w14:paraId="721B90C9" w14:textId="77777777" w:rsidR="00B80D87" w:rsidRDefault="00B80D87" w:rsidP="00F9768F">
      <w:r>
        <w:t>More serious idiosyncratic reactions appeared to be rare. The incidence of adverse events of hepatotoxicity, cardiovascular events, and hypertensive crisis was low and similar in the safinamide and placebo groups. Only one subject experienced a suspected serotonin syndrome.</w:t>
      </w:r>
    </w:p>
    <w:p w14:paraId="268E53F3" w14:textId="77777777" w:rsidR="00456765" w:rsidRPr="00456765" w:rsidRDefault="00B80D87" w:rsidP="009E6D4F">
      <w:r>
        <w:t xml:space="preserve">A monitoring program was conducted in over 2000 patients in placebo-controlled trials, evaluating the ocular safety of safinamide, including visual acuity, colour vision, visual field, fundus examination, optical coherence tomography (in a selected subset). This program did not detect any significant differences in the incidence of ocular abnormalities between safinamide and placebo recipients. </w:t>
      </w:r>
      <w:r w:rsidR="00A61275">
        <w:t>The p</w:t>
      </w:r>
      <w:r>
        <w:t>roposed PI has adequate wording to reflect on experience of safinamide in special populations.</w:t>
      </w:r>
    </w:p>
    <w:p w14:paraId="3D375E87" w14:textId="77777777" w:rsidR="008E7846" w:rsidRDefault="00386150" w:rsidP="009E6D4F">
      <w:pPr>
        <w:pStyle w:val="Heading3"/>
        <w:rPr>
          <w:lang w:eastAsia="en-AU"/>
        </w:rPr>
      </w:pPr>
      <w:bookmarkStart w:id="219" w:name="_Toc9434753"/>
      <w:r>
        <w:rPr>
          <w:lang w:eastAsia="en-AU"/>
        </w:rPr>
        <w:t>Risk m</w:t>
      </w:r>
      <w:r w:rsidR="008E7846">
        <w:rPr>
          <w:lang w:eastAsia="en-AU"/>
        </w:rPr>
        <w:t xml:space="preserve">anagement </w:t>
      </w:r>
      <w:r>
        <w:rPr>
          <w:lang w:eastAsia="en-AU"/>
        </w:rPr>
        <w:t>p</w:t>
      </w:r>
      <w:r w:rsidR="008E7846">
        <w:rPr>
          <w:lang w:eastAsia="en-AU"/>
        </w:rPr>
        <w:t>lan</w:t>
      </w:r>
      <w:bookmarkEnd w:id="214"/>
      <w:bookmarkEnd w:id="219"/>
    </w:p>
    <w:p w14:paraId="1032454D" w14:textId="77777777" w:rsidR="00B80D87" w:rsidRDefault="00B80D87" w:rsidP="00846FD9">
      <w:r>
        <w:rPr>
          <w:rFonts w:eastAsiaTheme="minorHAnsi" w:cs="Cambria"/>
        </w:rPr>
        <w:t xml:space="preserve">There are no major objections to approval by the RMP evaluator. </w:t>
      </w:r>
      <w:r>
        <w:t>T</w:t>
      </w:r>
      <w:r w:rsidRPr="006C6F26">
        <w:t xml:space="preserve">he messages in the PI are same or </w:t>
      </w:r>
      <w:r>
        <w:t xml:space="preserve">of </w:t>
      </w:r>
      <w:r w:rsidRPr="006C6F26">
        <w:t>similar intent to those in the</w:t>
      </w:r>
      <w:r w:rsidR="00364F6B">
        <w:t xml:space="preserve"> EU</w:t>
      </w:r>
      <w:r w:rsidRPr="006C6F26">
        <w:t xml:space="preserve"> S</w:t>
      </w:r>
      <w:r w:rsidR="00364F6B">
        <w:t>ummary of Product Characteristics (S</w:t>
      </w:r>
      <w:r w:rsidRPr="006C6F26">
        <w:t>mPC</w:t>
      </w:r>
      <w:r w:rsidR="00364F6B">
        <w:t>)</w:t>
      </w:r>
      <w:r>
        <w:t>.</w:t>
      </w:r>
    </w:p>
    <w:p w14:paraId="73994FCB" w14:textId="77777777" w:rsidR="00B80D87" w:rsidRDefault="00B80D87" w:rsidP="00846FD9">
      <w:r>
        <w:t>A post-commercialisation observational safety /drug utilisation study is proposed to investigate the safety of safinamide in groups likely to be exposed to safinamide that were not well studied during the clinical trials and is appropriate. This is acceptable in relation to the nature of the safety concerns.</w:t>
      </w:r>
    </w:p>
    <w:p w14:paraId="5B97211F" w14:textId="77777777" w:rsidR="00324C1A" w:rsidRDefault="00B80D87" w:rsidP="009E6D4F">
      <w:r>
        <w:t>No additional risk minimisation activities are proposed, which is acceptable in relation to the nature of the safety concerns.</w:t>
      </w:r>
      <w:r w:rsidR="00364F6B">
        <w:t xml:space="preserve"> The RMP evaluator has recommended the following conditions of registration:</w:t>
      </w:r>
    </w:p>
    <w:p w14:paraId="4FDE7E33" w14:textId="00E02C36" w:rsidR="00B80D87" w:rsidRPr="00364F6B" w:rsidRDefault="00B80D87" w:rsidP="00364F6B">
      <w:pPr>
        <w:ind w:left="720"/>
        <w:rPr>
          <w:i/>
        </w:rPr>
      </w:pPr>
      <w:r w:rsidRPr="00364F6B">
        <w:rPr>
          <w:i/>
        </w:rPr>
        <w:t>Implement EU-RMP (version 05; date 16</w:t>
      </w:r>
      <w:r w:rsidR="00490035">
        <w:rPr>
          <w:i/>
        </w:rPr>
        <w:t xml:space="preserve"> February </w:t>
      </w:r>
      <w:r w:rsidRPr="00364F6B">
        <w:rPr>
          <w:i/>
        </w:rPr>
        <w:t>2017; DLP 24</w:t>
      </w:r>
      <w:r w:rsidR="00490035">
        <w:rPr>
          <w:i/>
        </w:rPr>
        <w:t xml:space="preserve"> August </w:t>
      </w:r>
      <w:r w:rsidRPr="00364F6B">
        <w:rPr>
          <w:i/>
        </w:rPr>
        <w:t>2016) with Australian Specific Annex (version 2.0, date March 2018), included in submission number</w:t>
      </w:r>
      <w:r w:rsidR="00B42351" w:rsidRPr="00364F6B">
        <w:rPr>
          <w:i/>
        </w:rPr>
        <w:t xml:space="preserve"> </w:t>
      </w:r>
      <w:r w:rsidRPr="00364F6B">
        <w:rPr>
          <w:i/>
        </w:rPr>
        <w:t>PM-2017-01877-1-1, and any future updates as a condition of registration.</w:t>
      </w:r>
    </w:p>
    <w:p w14:paraId="259C3F7F" w14:textId="77777777" w:rsidR="00B80D87" w:rsidRPr="00364F6B" w:rsidRDefault="00B80D87" w:rsidP="00364F6B">
      <w:pPr>
        <w:ind w:left="720"/>
        <w:rPr>
          <w:i/>
        </w:rPr>
      </w:pPr>
      <w:r w:rsidRPr="00364F6B">
        <w:rPr>
          <w:i/>
        </w:rPr>
        <w:t>The following wording is recommended for the PSUR requirement:</w:t>
      </w:r>
    </w:p>
    <w:p w14:paraId="763CC439" w14:textId="77777777" w:rsidR="00B80D87" w:rsidRPr="00364F6B" w:rsidRDefault="00B80D87" w:rsidP="00364F6B">
      <w:pPr>
        <w:ind w:left="720"/>
        <w:rPr>
          <w:i/>
        </w:rPr>
      </w:pPr>
      <w:r w:rsidRPr="00364F6B">
        <w:rPr>
          <w:i/>
        </w:rPr>
        <w:t>An obligatory component of risk management plans is routine pharmacovigilance. Routine pharmacovigilance includes the submission of Periodic Safety Update Reports (PSURs). Reports are to be provided in line with the current published list of EU reference dates and frequency of submission of PSURs until the period covered by such reports is not less than three years from the date of this approval letter.</w:t>
      </w:r>
    </w:p>
    <w:p w14:paraId="1440BDCA" w14:textId="77777777" w:rsidR="00B80D87" w:rsidRDefault="00B80D87" w:rsidP="00364F6B">
      <w:pPr>
        <w:ind w:left="720"/>
      </w:pPr>
      <w:r w:rsidRPr="00364F6B">
        <w:rPr>
          <w:i/>
        </w:rPr>
        <w:t xml:space="preserve">The reports are to at least meet the requirements for PSURs as described in the European Medicines Agency’s Guideline on good pharmacovigilance practices (GVP) Module VII-Periodic Safety Update Report (Rev 1), Part VII.B Structures and </w:t>
      </w:r>
      <w:r w:rsidRPr="00364F6B">
        <w:rPr>
          <w:i/>
        </w:rPr>
        <w:lastRenderedPageBreak/>
        <w:t>processes. Note that submission of a PSUR does not constitute an application to vary the registration. Each report must have been prepared within ninety calendar days of the data lock point for that report.</w:t>
      </w:r>
    </w:p>
    <w:p w14:paraId="12BDA442" w14:textId="77777777" w:rsidR="005A7B2B" w:rsidRDefault="00B80D87" w:rsidP="00F9768F">
      <w:r>
        <w:t xml:space="preserve">As </w:t>
      </w:r>
      <w:r w:rsidR="00B66B00">
        <w:t>Xadago</w:t>
      </w:r>
      <w:r>
        <w:t xml:space="preserve"> is a new chemical entity it should be included in the Black Triangle Scheme as a conditio</w:t>
      </w:r>
      <w:r w:rsidRPr="00846FD9">
        <w:t>n</w:t>
      </w:r>
      <w:r>
        <w:t xml:space="preserve"> of registration.</w:t>
      </w:r>
    </w:p>
    <w:p w14:paraId="10534275" w14:textId="77777777" w:rsidR="00B80D87" w:rsidRDefault="00B80D87" w:rsidP="00846FD9">
      <w:r>
        <w:t>The following wording is recommended for the condition of registration:</w:t>
      </w:r>
    </w:p>
    <w:p w14:paraId="65294B1C" w14:textId="77777777" w:rsidR="00B80D87" w:rsidRPr="00364F6B" w:rsidRDefault="00B80D87" w:rsidP="00364F6B">
      <w:pPr>
        <w:ind w:left="720"/>
        <w:rPr>
          <w:i/>
        </w:rPr>
      </w:pPr>
      <w:r w:rsidRPr="00364F6B">
        <w:rPr>
          <w:i/>
        </w:rPr>
        <w:t>Safinamide mesilate (</w:t>
      </w:r>
      <w:r w:rsidR="00B66B00" w:rsidRPr="00364F6B">
        <w:rPr>
          <w:i/>
        </w:rPr>
        <w:t>Xadago</w:t>
      </w:r>
      <w:r w:rsidRPr="00364F6B">
        <w:rPr>
          <w:i/>
        </w:rPr>
        <w:t>) is to be included in the Black Triangle Scheme. The PI and CMI for [</w:t>
      </w:r>
      <w:r w:rsidR="00B66B00" w:rsidRPr="00364F6B">
        <w:rPr>
          <w:i/>
        </w:rPr>
        <w:t>Xadago</w:t>
      </w:r>
      <w:r w:rsidRPr="00364F6B">
        <w:rPr>
          <w:i/>
        </w:rPr>
        <w:t>] must include the black triangle symbol and mandatory accompanying text for five years, which starts from the date that the sponsor notifies the TGA of supply of the product.</w:t>
      </w:r>
    </w:p>
    <w:p w14:paraId="7C334B62" w14:textId="77777777" w:rsidR="008E7846" w:rsidRDefault="00AA0ED0" w:rsidP="00846FD9">
      <w:pPr>
        <w:pStyle w:val="Heading3"/>
      </w:pPr>
      <w:bookmarkStart w:id="220" w:name="_Toc247691531"/>
      <w:bookmarkStart w:id="221" w:name="_Toc314842515"/>
      <w:bookmarkStart w:id="222" w:name="_Toc9434754"/>
      <w:bookmarkStart w:id="223" w:name="_Toc196046505"/>
      <w:bookmarkStart w:id="224" w:name="_Toc196046949"/>
      <w:r>
        <w:t>Risk-</w:t>
      </w:r>
      <w:r w:rsidRPr="00846FD9">
        <w:t>benefit</w:t>
      </w:r>
      <w:r>
        <w:t xml:space="preserve"> a</w:t>
      </w:r>
      <w:r w:rsidR="008E7846">
        <w:t>nalysis</w:t>
      </w:r>
      <w:bookmarkEnd w:id="220"/>
      <w:bookmarkEnd w:id="221"/>
      <w:bookmarkEnd w:id="222"/>
    </w:p>
    <w:p w14:paraId="56DFE31D" w14:textId="77777777" w:rsidR="005A7B2B" w:rsidRDefault="00D23139" w:rsidP="00846FD9">
      <w:pPr>
        <w:pStyle w:val="Heading4"/>
      </w:pPr>
      <w:r w:rsidRPr="00846FD9">
        <w:t>Delegate’s</w:t>
      </w:r>
      <w:r w:rsidRPr="00D23139">
        <w:t xml:space="preserve"> considerations</w:t>
      </w:r>
    </w:p>
    <w:p w14:paraId="6618BAC1" w14:textId="77777777" w:rsidR="00B80D87" w:rsidRDefault="00B80D87" w:rsidP="00846FD9">
      <w:r>
        <w:t>Overall PK of safinamide is well characterised in the clinical program without posing any substantial issues. Drug‐drug interaction studies did not detect any clinically significant interactions. Safinamide exposure is increased more substantially in patients with moderate hepatic impairment which is appropriately addressed in product information.</w:t>
      </w:r>
    </w:p>
    <w:p w14:paraId="5DC17B8B" w14:textId="3E632C23" w:rsidR="005A7B2B" w:rsidRDefault="00B80D87" w:rsidP="00F9768F">
      <w:r>
        <w:t xml:space="preserve">Safinamide 200 </w:t>
      </w:r>
      <w:r w:rsidR="00BC5C05">
        <w:t>mg/day</w:t>
      </w:r>
      <w:r w:rsidR="00364F6B">
        <w:t xml:space="preserve"> </w:t>
      </w:r>
      <w:r>
        <w:t xml:space="preserve">dose which was primary dose of analysis, failed to show any efficacy in this setting and there is unexplained discrepancy between the 200 </w:t>
      </w:r>
      <w:r w:rsidR="00BC5C05">
        <w:t>mg/day</w:t>
      </w:r>
      <w:r w:rsidR="00364F6B">
        <w:t xml:space="preserve"> </w:t>
      </w:r>
      <w:r>
        <w:t xml:space="preserve">dose and the 100 </w:t>
      </w:r>
      <w:r w:rsidR="00BC5C05">
        <w:t>mg/day</w:t>
      </w:r>
      <w:r w:rsidR="00364F6B">
        <w:t xml:space="preserve"> </w:t>
      </w:r>
      <w:r>
        <w:t>dose.</w:t>
      </w:r>
    </w:p>
    <w:p w14:paraId="62AD5FE2" w14:textId="77777777" w:rsidR="00B80D87" w:rsidRDefault="00B80D87" w:rsidP="00F9768F">
      <w:r>
        <w:t xml:space="preserve">Two Phase III studies in mid to late </w:t>
      </w:r>
      <w:r w:rsidR="00364F6B">
        <w:t xml:space="preserve">Parkinson’s disease </w:t>
      </w:r>
      <w:r>
        <w:t xml:space="preserve">have demonstrated efficacy of safinamide with fixed doses of 50 </w:t>
      </w:r>
      <w:r w:rsidR="00BC5C05">
        <w:t>mg/day</w:t>
      </w:r>
      <w:r w:rsidR="00364F6B">
        <w:t xml:space="preserve"> </w:t>
      </w:r>
      <w:r>
        <w:t>or 100 mg/d</w:t>
      </w:r>
      <w:r w:rsidR="00364F6B">
        <w:t>ay</w:t>
      </w:r>
      <w:r>
        <w:t xml:space="preserve"> or flexible dosing in the range 50</w:t>
      </w:r>
      <w:r w:rsidR="00364F6B">
        <w:t xml:space="preserve"> to </w:t>
      </w:r>
      <w:r>
        <w:t>100 mg/d</w:t>
      </w:r>
      <w:r w:rsidR="00364F6B">
        <w:t>ay</w:t>
      </w:r>
      <w:r>
        <w:t>.</w:t>
      </w:r>
      <w:r w:rsidR="00B42351">
        <w:t xml:space="preserve"> </w:t>
      </w:r>
      <w:r>
        <w:t xml:space="preserve">In both studies, an improvement in </w:t>
      </w:r>
      <w:r w:rsidR="00B66B00">
        <w:t>‘</w:t>
      </w:r>
      <w:r>
        <w:t>on</w:t>
      </w:r>
      <w:r w:rsidR="00B66B00">
        <w:t>’</w:t>
      </w:r>
      <w:r>
        <w:t xml:space="preserve"> time without troublesome dyskinesia was observed, amounting to about 30</w:t>
      </w:r>
      <w:r w:rsidR="00364F6B">
        <w:t xml:space="preserve"> to </w:t>
      </w:r>
      <w:r>
        <w:t xml:space="preserve">60 minutes. Many secondary endpoints also showed an improvement on active treatment, including a small improvement in UPDRS-III. Responses to 100 </w:t>
      </w:r>
      <w:r w:rsidR="00BC5C05">
        <w:t>mg/day</w:t>
      </w:r>
      <w:r w:rsidR="00364F6B">
        <w:t xml:space="preserve"> </w:t>
      </w:r>
      <w:r>
        <w:t>were generally superior to 50 mg/d</w:t>
      </w:r>
      <w:r w:rsidR="00364F6B">
        <w:t>ay</w:t>
      </w:r>
      <w:r>
        <w:t>.</w:t>
      </w:r>
    </w:p>
    <w:p w14:paraId="30443985" w14:textId="77777777" w:rsidR="005A7B2B" w:rsidRDefault="00B80D87" w:rsidP="00846FD9">
      <w:r>
        <w:t xml:space="preserve">Safinamide has not shown any major safety concern apart from expected tolerability issues common to most </w:t>
      </w:r>
      <w:r w:rsidR="00364F6B">
        <w:t xml:space="preserve">Parkinson’s </w:t>
      </w:r>
      <w:r w:rsidR="00D459DC">
        <w:t>disease therapies</w:t>
      </w:r>
      <w:r>
        <w:t xml:space="preserve"> such as dyskinesia. </w:t>
      </w:r>
      <w:r>
        <w:rPr>
          <w:rFonts w:eastAsiaTheme="minorHAnsi" w:cs="Cambria"/>
        </w:rPr>
        <w:t xml:space="preserve">No major objections to approval by the RMP evaluator. </w:t>
      </w:r>
      <w:r>
        <w:t>Drug utilisation study to investigate the safety of safinamide in groups likely to be exposed to safinamide that were not well studied during the clinical trials is ongoing and expected to report in 2019.</w:t>
      </w:r>
    </w:p>
    <w:p w14:paraId="445F63AE" w14:textId="77777777" w:rsidR="005A7B2B" w:rsidRDefault="00B80D87" w:rsidP="00846FD9">
      <w:r>
        <w:t>Initial indication proposed by the sponsor had no mention of motor fluctuation or stage of disease to start safinamide as an adjunctive therapy.</w:t>
      </w:r>
      <w:r w:rsidR="00B42351">
        <w:t xml:space="preserve"> </w:t>
      </w:r>
      <w:r>
        <w:t xml:space="preserve">After </w:t>
      </w:r>
      <w:r w:rsidR="00364F6B">
        <w:t>the sponsor’s</w:t>
      </w:r>
      <w:r>
        <w:t xml:space="preserve"> response</w:t>
      </w:r>
      <w:r w:rsidR="00364F6B">
        <w:t xml:space="preserve">s to </w:t>
      </w:r>
      <w:r w:rsidR="00D82D51">
        <w:t>TGA’s</w:t>
      </w:r>
      <w:r w:rsidR="00364F6B">
        <w:t xml:space="preserve"> questions</w:t>
      </w:r>
      <w:r>
        <w:t xml:space="preserve">, </w:t>
      </w:r>
      <w:r w:rsidR="00364F6B">
        <w:t xml:space="preserve">the </w:t>
      </w:r>
      <w:r>
        <w:t xml:space="preserve">sponsor has agreed to include motor fluctuation in the indication. There is still some ambiguity over whether to include classification of the disease such as mid-late stage </w:t>
      </w:r>
      <w:r w:rsidR="00D82D51">
        <w:t xml:space="preserve">Parkinson’s </w:t>
      </w:r>
      <w:r w:rsidR="00D459DC">
        <w:t>disease in</w:t>
      </w:r>
      <w:r>
        <w:t xml:space="preserve"> the indication. But having included levodopa as a baseline therapy and safinamide to be used only in the evident of motor fluctuation, value of putting </w:t>
      </w:r>
      <w:r w:rsidR="00B66B00">
        <w:t>‘</w:t>
      </w:r>
      <w:r>
        <w:t>mid-late</w:t>
      </w:r>
      <w:r w:rsidR="00B66B00">
        <w:t>’</w:t>
      </w:r>
      <w:r>
        <w:t xml:space="preserve"> stage of disease seems comparatively less important.</w:t>
      </w:r>
    </w:p>
    <w:p w14:paraId="1A7FE52D" w14:textId="77777777" w:rsidR="005A7B2B" w:rsidRDefault="00B80D87" w:rsidP="00846FD9">
      <w:r>
        <w:t>Stable dose of levodopa before starting safinamide has been emphasised by the clinical evaluator. Levodopa has both short term and long term effect and it can possibly take a month for full effects. Also, to ascertain treatment effect (benefit/harm) due to change in levodopa dose or addition of safinamide will be difficult. In addition, this drug could be prescribed by general practitioners who may not be familiar with the desirability of a stable baseline levodopa dose. Taking all the above into consideration making it explicit in the indication will reflect the importance of stable baseline levodopa dosing before starting adjunctive safinamide.</w:t>
      </w:r>
    </w:p>
    <w:p w14:paraId="3787B675" w14:textId="77777777" w:rsidR="00B80D87" w:rsidRDefault="00B80D87" w:rsidP="00F9768F">
      <w:r>
        <w:lastRenderedPageBreak/>
        <w:t xml:space="preserve">Apart from the expected tolerability issues common to most </w:t>
      </w:r>
      <w:r w:rsidR="00D82D51">
        <w:t xml:space="preserve">Parkinson’s disease </w:t>
      </w:r>
      <w:r>
        <w:t xml:space="preserve">therapies, safinamide is not associated with any major safety concerns. </w:t>
      </w:r>
      <w:r w:rsidRPr="00B5543C">
        <w:t>Overall the safety of safinamide was considered acceptable, as incidences of adverse events under safinamide treatment seemed quite low as compared to placebo.</w:t>
      </w:r>
    </w:p>
    <w:p w14:paraId="6C6F6870" w14:textId="77777777" w:rsidR="00B80D87" w:rsidRDefault="00B80D87" w:rsidP="00B80D87">
      <w:pPr>
        <w:pStyle w:val="Heading4"/>
      </w:pPr>
      <w:r>
        <w:t xml:space="preserve">Deficiencies </w:t>
      </w:r>
      <w:r w:rsidRPr="00846FD9">
        <w:t>o</w:t>
      </w:r>
      <w:r>
        <w:t>f the data</w:t>
      </w:r>
    </w:p>
    <w:p w14:paraId="09068AE6" w14:textId="77777777" w:rsidR="00B80D87" w:rsidRDefault="00B80D87" w:rsidP="00D82D51">
      <w:pPr>
        <w:pStyle w:val="ListBullet"/>
      </w:pPr>
      <w:r>
        <w:t>Comparison to currently approved MAO-B inhibitors</w:t>
      </w:r>
    </w:p>
    <w:p w14:paraId="5B0B56EB" w14:textId="77777777" w:rsidR="00B80D87" w:rsidRDefault="00B80D87" w:rsidP="00D82D51">
      <w:pPr>
        <w:pStyle w:val="ListBullet"/>
      </w:pPr>
      <w:r>
        <w:t>Lack of dose effect seen with 200mg in ES</w:t>
      </w:r>
      <w:r w:rsidR="00D82D51">
        <w:t xml:space="preserve"> </w:t>
      </w:r>
      <w:r w:rsidR="006B2E60">
        <w:t>patients with Parkinson’s disease</w:t>
      </w:r>
    </w:p>
    <w:p w14:paraId="5D126C81" w14:textId="30077284" w:rsidR="00B80D87" w:rsidRPr="0029506B" w:rsidRDefault="00B80D87" w:rsidP="00D82D51">
      <w:pPr>
        <w:pStyle w:val="ListBullet"/>
      </w:pPr>
      <w:r w:rsidRPr="0029506B">
        <w:t>Long term use &gt;</w:t>
      </w:r>
      <w:r w:rsidR="00AE41F0">
        <w:t xml:space="preserve"> </w:t>
      </w:r>
      <w:r w:rsidRPr="0029506B">
        <w:t>3 years</w:t>
      </w:r>
      <w:r w:rsidR="00AE41F0">
        <w:t>.</w:t>
      </w:r>
    </w:p>
    <w:p w14:paraId="26D989B9" w14:textId="77777777" w:rsidR="00B80D87" w:rsidRDefault="00B80D87" w:rsidP="00846FD9">
      <w:pPr>
        <w:pStyle w:val="Heading4"/>
      </w:pPr>
      <w:r w:rsidRPr="00846FD9">
        <w:t>Conditions</w:t>
      </w:r>
      <w:r>
        <w:t xml:space="preserve"> of registration</w:t>
      </w:r>
    </w:p>
    <w:p w14:paraId="02855787" w14:textId="77777777" w:rsidR="005A7B2B" w:rsidRDefault="00B80D87" w:rsidP="00846FD9">
      <w:r>
        <w:t xml:space="preserve">As </w:t>
      </w:r>
      <w:r w:rsidR="00B66B00">
        <w:t>Xadago</w:t>
      </w:r>
      <w:r>
        <w:t xml:space="preserve"> is a new chemical entity it should be included in the Black Triangle Scheme as a condition of registration.</w:t>
      </w:r>
    </w:p>
    <w:p w14:paraId="507B76F0" w14:textId="77777777" w:rsidR="00B80D87" w:rsidRDefault="00B80D87" w:rsidP="00F9768F">
      <w:pPr>
        <w:rPr>
          <w:rFonts w:eastAsiaTheme="minorHAnsi" w:cs="Cambria"/>
          <w:sz w:val="21"/>
          <w:szCs w:val="21"/>
        </w:rPr>
      </w:pPr>
      <w:r>
        <w:rPr>
          <w:rFonts w:eastAsiaTheme="minorHAnsi" w:cs="Cambria"/>
          <w:sz w:val="21"/>
          <w:szCs w:val="21"/>
        </w:rPr>
        <w:t>The following study reports must be submitted to the TGA, in addition to those identified and/or agreed in the RMP/ASA, as soon as possible after completion, for evaluation as Category 1 submission(s):</w:t>
      </w:r>
    </w:p>
    <w:p w14:paraId="2B8EA511" w14:textId="57DCD441" w:rsidR="00B80D87" w:rsidRDefault="00B80D87" w:rsidP="00AE41F0">
      <w:pPr>
        <w:pStyle w:val="Numberbullet0"/>
        <w:numPr>
          <w:ilvl w:val="0"/>
          <w:numId w:val="38"/>
        </w:numPr>
        <w:ind w:left="992"/>
      </w:pPr>
      <w:r w:rsidRPr="00AE41F0">
        <w:rPr>
          <w:rFonts w:eastAsiaTheme="minorHAnsi" w:cs="Cambria"/>
          <w:sz w:val="21"/>
          <w:szCs w:val="21"/>
        </w:rPr>
        <w:t xml:space="preserve">Final Study report of </w:t>
      </w:r>
      <w:r w:rsidRPr="00C834F7">
        <w:t xml:space="preserve">Drug </w:t>
      </w:r>
      <w:r w:rsidR="00490035" w:rsidRPr="00C834F7">
        <w:t>Utili</w:t>
      </w:r>
      <w:r w:rsidR="00490035">
        <w:t>s</w:t>
      </w:r>
      <w:r w:rsidR="00490035" w:rsidRPr="00C834F7">
        <w:t xml:space="preserve">ation </w:t>
      </w:r>
      <w:r w:rsidRPr="00C834F7">
        <w:t xml:space="preserve">Study, cat. 3 (European, </w:t>
      </w:r>
      <w:r w:rsidR="00490035">
        <w:t>(</w:t>
      </w:r>
      <w:r w:rsidRPr="00C834F7">
        <w:t>Study ID Z7219N02</w:t>
      </w:r>
      <w:r w:rsidR="00490035">
        <w:t>)</w:t>
      </w:r>
      <w:r w:rsidRPr="00C834F7">
        <w:t>)</w:t>
      </w:r>
    </w:p>
    <w:p w14:paraId="1A5F396C" w14:textId="77777777" w:rsidR="00B80D87" w:rsidRDefault="00B80D87" w:rsidP="00846FD9">
      <w:pPr>
        <w:pStyle w:val="Heading4"/>
      </w:pPr>
      <w:r w:rsidRPr="00846FD9">
        <w:t>Conclusion</w:t>
      </w:r>
    </w:p>
    <w:p w14:paraId="522A9935" w14:textId="77777777" w:rsidR="00B80D87" w:rsidRDefault="00B80D87" w:rsidP="00846FD9">
      <w:r>
        <w:t>Overall safinamide is approval as t</w:t>
      </w:r>
      <w:r w:rsidRPr="0067238A">
        <w:t>he quality, nonclinical and clinical evaluators</w:t>
      </w:r>
      <w:r>
        <w:t xml:space="preserve"> (subjected to indication wording changes)</w:t>
      </w:r>
      <w:r w:rsidRPr="0067238A">
        <w:t xml:space="preserve"> have all recommended approval.</w:t>
      </w:r>
      <w:r>
        <w:t xml:space="preserve"> </w:t>
      </w:r>
      <w:r w:rsidRPr="001D69F6">
        <w:t xml:space="preserve">The </w:t>
      </w:r>
      <w:r w:rsidR="00B66B00">
        <w:t>Delegate</w:t>
      </w:r>
      <w:r w:rsidRPr="001D69F6">
        <w:t xml:space="preserve"> considers that sufficient data and ju</w:t>
      </w:r>
      <w:r>
        <w:t xml:space="preserve">stification have been provided </w:t>
      </w:r>
      <w:r w:rsidRPr="001D69F6">
        <w:t xml:space="preserve">to support the registration of </w:t>
      </w:r>
      <w:r>
        <w:t>safinamide</w:t>
      </w:r>
      <w:r w:rsidRPr="001D69F6">
        <w:t xml:space="preserve"> on quality,</w:t>
      </w:r>
      <w:r w:rsidR="00B42351">
        <w:t xml:space="preserve"> </w:t>
      </w:r>
      <w:r w:rsidRPr="001D69F6">
        <w:t xml:space="preserve">safety and efficacy grounds for </w:t>
      </w:r>
      <w:r w:rsidRPr="00153066">
        <w:rPr>
          <w:rFonts w:asciiTheme="minorHAnsi" w:eastAsiaTheme="minorHAnsi" w:hAnsiTheme="minorHAnsi" w:cs="TimesNewRoman,Bold"/>
          <w:bCs/>
          <w:szCs w:val="24"/>
        </w:rPr>
        <w:t>the treatment of adult patients with fluctuating</w:t>
      </w:r>
      <w:r>
        <w:rPr>
          <w:rFonts w:asciiTheme="minorHAnsi" w:eastAsiaTheme="minorHAnsi" w:hAnsiTheme="minorHAnsi" w:cs="TimesNewRoman,Bold"/>
          <w:bCs/>
          <w:szCs w:val="24"/>
        </w:rPr>
        <w:t xml:space="preserve"> </w:t>
      </w:r>
      <w:r w:rsidRPr="00153066">
        <w:rPr>
          <w:rFonts w:asciiTheme="minorHAnsi" w:eastAsiaTheme="minorHAnsi" w:hAnsiTheme="minorHAnsi" w:cs="TimesNewRoman,Bold"/>
          <w:bCs/>
          <w:szCs w:val="24"/>
        </w:rPr>
        <w:t xml:space="preserve">idiopathic </w:t>
      </w:r>
      <w:r w:rsidR="006B2E60">
        <w:rPr>
          <w:rFonts w:asciiTheme="minorHAnsi" w:eastAsiaTheme="minorHAnsi" w:hAnsiTheme="minorHAnsi" w:cs="TimesNewRoman,Bold"/>
          <w:bCs/>
          <w:szCs w:val="24"/>
        </w:rPr>
        <w:t>Parkinson’s disease</w:t>
      </w:r>
      <w:r w:rsidRPr="00153066">
        <w:rPr>
          <w:rFonts w:asciiTheme="minorHAnsi" w:eastAsiaTheme="minorHAnsi" w:hAnsiTheme="minorHAnsi" w:cs="TimesNewRoman,Bold"/>
          <w:bCs/>
          <w:szCs w:val="24"/>
        </w:rPr>
        <w:t xml:space="preserve"> (PD) as add-on therapy to a regimen that includes </w:t>
      </w:r>
      <w:r>
        <w:rPr>
          <w:rFonts w:asciiTheme="minorHAnsi" w:eastAsiaTheme="minorHAnsi" w:hAnsiTheme="minorHAnsi" w:cs="TimesNewRoman,Bold"/>
          <w:bCs/>
          <w:szCs w:val="24"/>
        </w:rPr>
        <w:t xml:space="preserve">stable dose of </w:t>
      </w:r>
      <w:r w:rsidRPr="00153066">
        <w:rPr>
          <w:rFonts w:asciiTheme="minorHAnsi" w:eastAsiaTheme="minorHAnsi" w:hAnsiTheme="minorHAnsi" w:cs="TimesNewRoman,Bold"/>
          <w:bCs/>
          <w:szCs w:val="24"/>
        </w:rPr>
        <w:t>levodopa (</w:t>
      </w:r>
      <w:r w:rsidR="00A92A5C">
        <w:rPr>
          <w:rFonts w:asciiTheme="minorHAnsi" w:eastAsiaTheme="minorHAnsi" w:hAnsiTheme="minorHAnsi" w:cs="TimesNewRoman,Bold"/>
          <w:bCs/>
          <w:szCs w:val="24"/>
        </w:rPr>
        <w:t>L-DOPA</w:t>
      </w:r>
      <w:r w:rsidRPr="00153066">
        <w:rPr>
          <w:rFonts w:asciiTheme="minorHAnsi" w:eastAsiaTheme="minorHAnsi" w:hAnsiTheme="minorHAnsi" w:cs="TimesNewRoman,Bold"/>
          <w:bCs/>
          <w:szCs w:val="24"/>
        </w:rPr>
        <w:t>), (alone, or in combination with other PD medications)</w:t>
      </w:r>
      <w:r>
        <w:rPr>
          <w:rFonts w:asciiTheme="minorHAnsi" w:eastAsiaTheme="minorHAnsi" w:hAnsiTheme="minorHAnsi" w:cs="TimesNewRoman,Bold"/>
          <w:bCs/>
          <w:szCs w:val="24"/>
        </w:rPr>
        <w:t>.</w:t>
      </w:r>
    </w:p>
    <w:p w14:paraId="47447034" w14:textId="77777777" w:rsidR="00B80D87" w:rsidRDefault="00F9768F" w:rsidP="00846FD9">
      <w:pPr>
        <w:pStyle w:val="Heading4"/>
      </w:pPr>
      <w:r>
        <w:t xml:space="preserve">Summary of </w:t>
      </w:r>
      <w:r w:rsidRPr="00846FD9">
        <w:t>i</w:t>
      </w:r>
      <w:r w:rsidR="00B80D87" w:rsidRPr="00846FD9">
        <w:t>ssues</w:t>
      </w:r>
    </w:p>
    <w:p w14:paraId="27914E96" w14:textId="6BBADE1A" w:rsidR="00B80D87" w:rsidRDefault="00B80D87" w:rsidP="00D82D51">
      <w:pPr>
        <w:pStyle w:val="Numberbullet0"/>
        <w:numPr>
          <w:ilvl w:val="0"/>
          <w:numId w:val="30"/>
        </w:numPr>
      </w:pPr>
      <w:r>
        <w:t xml:space="preserve">Inclusion or omission of </w:t>
      </w:r>
      <w:r w:rsidR="00B66B00">
        <w:t>‘</w:t>
      </w:r>
      <w:r>
        <w:t>mid-late stage</w:t>
      </w:r>
      <w:r w:rsidR="00B66B00">
        <w:t>’</w:t>
      </w:r>
      <w:r>
        <w:t xml:space="preserve"> wording in the indication</w:t>
      </w:r>
      <w:r w:rsidR="00490035">
        <w:t>.</w:t>
      </w:r>
    </w:p>
    <w:p w14:paraId="0C80A637" w14:textId="77777777" w:rsidR="00B80D87" w:rsidRDefault="00B80D87" w:rsidP="00F9768F">
      <w:pPr>
        <w:pStyle w:val="Numberbullet0"/>
      </w:pPr>
      <w:r>
        <w:t>Stable dose of levodopa while commencing on safinamide.</w:t>
      </w:r>
    </w:p>
    <w:p w14:paraId="3E7537AA" w14:textId="77777777" w:rsidR="005A7B2B" w:rsidRDefault="00B80D87" w:rsidP="00F9768F">
      <w:pPr>
        <w:pStyle w:val="Numberbullet0"/>
      </w:pPr>
      <w:r>
        <w:t xml:space="preserve">Dose escalation from 50 mg/day </w:t>
      </w:r>
      <w:r w:rsidR="00D82D51">
        <w:t xml:space="preserve">to </w:t>
      </w:r>
      <w:r>
        <w:t xml:space="preserve">100 mg/day </w:t>
      </w:r>
      <w:r w:rsidRPr="00F9768F">
        <w:rPr>
          <w:i/>
        </w:rPr>
        <w:t>after 2 weeks</w:t>
      </w:r>
      <w:r>
        <w:t xml:space="preserve"> if clinically warranted.</w:t>
      </w:r>
    </w:p>
    <w:p w14:paraId="31E54AA0" w14:textId="77777777" w:rsidR="00B80D87" w:rsidRDefault="00B80D87" w:rsidP="00846FD9">
      <w:pPr>
        <w:pStyle w:val="Heading4"/>
      </w:pPr>
      <w:r w:rsidRPr="00846FD9">
        <w:t>Proposed</w:t>
      </w:r>
      <w:r w:rsidRPr="00D23139">
        <w:t xml:space="preserve"> action</w:t>
      </w:r>
    </w:p>
    <w:p w14:paraId="446CBC1C" w14:textId="77777777" w:rsidR="00B80D87" w:rsidRDefault="00F9768F" w:rsidP="00846FD9">
      <w:r>
        <w:t>The Delegate</w:t>
      </w:r>
      <w:r w:rsidR="00B80D87">
        <w:t xml:space="preserve"> ha</w:t>
      </w:r>
      <w:r>
        <w:t>d</w:t>
      </w:r>
      <w:r w:rsidR="00B80D87">
        <w:t xml:space="preserve"> no reason to say, at this time, that the application for </w:t>
      </w:r>
      <w:r w:rsidR="00D82D51">
        <w:t>s</w:t>
      </w:r>
      <w:r w:rsidR="00B80D87">
        <w:t>afinamide should not be approved for registration.</w:t>
      </w:r>
    </w:p>
    <w:p w14:paraId="1A794BCD" w14:textId="77777777" w:rsidR="00B80D87" w:rsidRDefault="00B80D87" w:rsidP="00846FD9">
      <w:r>
        <w:t xml:space="preserve">Any approval is subject to taking into account all issues arising from the </w:t>
      </w:r>
      <w:r w:rsidR="00D82D51">
        <w:t>advisory Committee on Medicines (</w:t>
      </w:r>
      <w:r>
        <w:t>ACM</w:t>
      </w:r>
      <w:r w:rsidR="00D82D51">
        <w:t>)</w:t>
      </w:r>
      <w:r>
        <w:t xml:space="preserve"> deliberations and finalising matters pertaining to the PI, to the satisfaction of the TGA.</w:t>
      </w:r>
    </w:p>
    <w:p w14:paraId="3A5DB1D8" w14:textId="77777777" w:rsidR="00D23139" w:rsidRDefault="00A22D57" w:rsidP="00846FD9">
      <w:pPr>
        <w:pStyle w:val="Heading4"/>
      </w:pPr>
      <w:r>
        <w:t xml:space="preserve">Request for </w:t>
      </w:r>
      <w:r w:rsidRPr="00846FD9">
        <w:t>AC</w:t>
      </w:r>
      <w:r w:rsidR="00D23139" w:rsidRPr="00846FD9">
        <w:t>M</w:t>
      </w:r>
      <w:r w:rsidR="00D82D51" w:rsidRPr="00846FD9">
        <w:t>’s</w:t>
      </w:r>
      <w:r w:rsidR="00D23139" w:rsidRPr="00D23139">
        <w:t xml:space="preserve"> advice</w:t>
      </w:r>
    </w:p>
    <w:p w14:paraId="377C720D" w14:textId="77777777" w:rsidR="00B80D87" w:rsidRDefault="00B80D87" w:rsidP="00846FD9">
      <w:r>
        <w:t xml:space="preserve">The </w:t>
      </w:r>
      <w:r w:rsidR="00D82D51">
        <w:t>c</w:t>
      </w:r>
      <w:r>
        <w:t>ommittee is requested to provide advice on the following specific issue:</w:t>
      </w:r>
    </w:p>
    <w:p w14:paraId="3C303A9C" w14:textId="77777777" w:rsidR="00B80D87" w:rsidRDefault="00B80D87" w:rsidP="00846FD9">
      <w:pPr>
        <w:pStyle w:val="Numberbullet0"/>
        <w:numPr>
          <w:ilvl w:val="0"/>
          <w:numId w:val="32"/>
        </w:numPr>
      </w:pPr>
      <w:r>
        <w:t xml:space="preserve">What are ACM’s views on the efficacy and to what extent is there sufficient clinical trial evidence to </w:t>
      </w:r>
      <w:r w:rsidRPr="00846FD9">
        <w:t>suppo</w:t>
      </w:r>
      <w:r w:rsidR="00D82D51" w:rsidRPr="00846FD9">
        <w:t>rt</w:t>
      </w:r>
      <w:r w:rsidR="00D82D51">
        <w:t xml:space="preserve"> the proposed indication for s</w:t>
      </w:r>
      <w:r>
        <w:t xml:space="preserve">afinamide? Please also </w:t>
      </w:r>
      <w:r>
        <w:lastRenderedPageBreak/>
        <w:t xml:space="preserve">comment on whether there is clinical need to explicitly include in the indication </w:t>
      </w:r>
      <w:r w:rsidR="00B66B00">
        <w:t>‘</w:t>
      </w:r>
      <w:r>
        <w:t>stable dose</w:t>
      </w:r>
      <w:r w:rsidR="00B66B00">
        <w:t>’</w:t>
      </w:r>
      <w:r>
        <w:t xml:space="preserve"> of levodopa and </w:t>
      </w:r>
      <w:r w:rsidR="00B66B00">
        <w:t>‘</w:t>
      </w:r>
      <w:r>
        <w:t>mid-late PD</w:t>
      </w:r>
      <w:r w:rsidR="00B66B00">
        <w:t>’</w:t>
      </w:r>
      <w:r>
        <w:t>.</w:t>
      </w:r>
    </w:p>
    <w:p w14:paraId="21453D01" w14:textId="620D9C47" w:rsidR="00B80D87" w:rsidRDefault="00490035" w:rsidP="00F9768F">
      <w:pPr>
        <w:pStyle w:val="Numberbullet0"/>
      </w:pPr>
      <w:r>
        <w:t>Is it</w:t>
      </w:r>
      <w:r w:rsidR="00B80D87">
        <w:t xml:space="preserve"> need</w:t>
      </w:r>
      <w:r>
        <w:t>ed</w:t>
      </w:r>
      <w:r w:rsidR="00B80D87">
        <w:t xml:space="preserve"> to specify </w:t>
      </w:r>
      <w:r w:rsidR="00B80D87" w:rsidRPr="00D82D51">
        <w:rPr>
          <w:i/>
        </w:rPr>
        <w:t>2 weeks</w:t>
      </w:r>
      <w:r w:rsidR="00B80D87">
        <w:t xml:space="preserve"> before escalating dose from 50 mg/day to 100</w:t>
      </w:r>
      <w:r>
        <w:t> </w:t>
      </w:r>
      <w:r w:rsidR="00B80D87">
        <w:t>mg/day?</w:t>
      </w:r>
    </w:p>
    <w:p w14:paraId="78420A07" w14:textId="77777777" w:rsidR="00B80D87" w:rsidRDefault="00B80D87" w:rsidP="00F9768F">
      <w:pPr>
        <w:pStyle w:val="Numberbullet0"/>
      </w:pPr>
      <w:r>
        <w:rPr>
          <w:rFonts w:eastAsiaTheme="minorHAnsi" w:cs="Cambria"/>
        </w:rPr>
        <w:t xml:space="preserve">Does the ACM consider that the safety of </w:t>
      </w:r>
      <w:r w:rsidR="00D82D51">
        <w:rPr>
          <w:rFonts w:eastAsiaTheme="minorHAnsi" w:cs="Cambria"/>
        </w:rPr>
        <w:t>s</w:t>
      </w:r>
      <w:r>
        <w:rPr>
          <w:rFonts w:eastAsiaTheme="minorHAnsi" w:cs="Cambria"/>
        </w:rPr>
        <w:t>afinamide (</w:t>
      </w:r>
      <w:r w:rsidR="00B66B00">
        <w:rPr>
          <w:rFonts w:eastAsiaTheme="minorHAnsi" w:cs="Cambria"/>
        </w:rPr>
        <w:t>Xadago</w:t>
      </w:r>
      <w:r>
        <w:rPr>
          <w:rFonts w:eastAsiaTheme="minorHAnsi" w:cs="Cambria"/>
        </w:rPr>
        <w:t>) in the proposed new indication is sufficiently well characterised and communicated in the PI?</w:t>
      </w:r>
    </w:p>
    <w:p w14:paraId="1887B75D" w14:textId="77777777" w:rsidR="00B80D87" w:rsidRDefault="00B80D87" w:rsidP="00F9768F">
      <w:pPr>
        <w:pStyle w:val="Numberbullet0"/>
      </w:pPr>
      <w:r>
        <w:t xml:space="preserve">The </w:t>
      </w:r>
      <w:r w:rsidR="00D82D51">
        <w:t>c</w:t>
      </w:r>
      <w:r>
        <w:t>ommittee is also requested to provide advice on any other issues that it thinks may be relevant to a decision on whether or not to approve this application.</w:t>
      </w:r>
    </w:p>
    <w:p w14:paraId="29923856" w14:textId="77777777" w:rsidR="00D23139" w:rsidRDefault="00456765" w:rsidP="00846FD9">
      <w:pPr>
        <w:pStyle w:val="Heading4"/>
      </w:pPr>
      <w:r>
        <w:t xml:space="preserve">Response from </w:t>
      </w:r>
      <w:r w:rsidR="00F87DB9" w:rsidRPr="00846FD9">
        <w:t>s</w:t>
      </w:r>
      <w:r w:rsidRPr="00846FD9">
        <w:t>ponsor</w:t>
      </w:r>
    </w:p>
    <w:p w14:paraId="69881501" w14:textId="77777777" w:rsidR="00F479DE" w:rsidRDefault="00D82D51" w:rsidP="00846FD9">
      <w:r>
        <w:t>The sponsor’s</w:t>
      </w:r>
      <w:r w:rsidR="00F479DE">
        <w:t xml:space="preserve"> comments regarding each of the</w:t>
      </w:r>
      <w:r>
        <w:t xml:space="preserve"> </w:t>
      </w:r>
      <w:r w:rsidR="00D459DC">
        <w:t>questions</w:t>
      </w:r>
      <w:r>
        <w:t xml:space="preserve"> posed to the ACM for advice</w:t>
      </w:r>
      <w:r w:rsidR="00F479DE">
        <w:t xml:space="preserve"> are provided below.</w:t>
      </w:r>
    </w:p>
    <w:p w14:paraId="249AB86F" w14:textId="77777777" w:rsidR="00F479DE" w:rsidRPr="00F479DE" w:rsidRDefault="00F479DE" w:rsidP="00846FD9">
      <w:pPr>
        <w:pStyle w:val="Heading5"/>
      </w:pPr>
      <w:r w:rsidRPr="00846FD9">
        <w:t>Proposed</w:t>
      </w:r>
      <w:r w:rsidRPr="00F479DE">
        <w:rPr>
          <w:spacing w:val="-2"/>
        </w:rPr>
        <w:t xml:space="preserve"> </w:t>
      </w:r>
      <w:r w:rsidRPr="00F479DE">
        <w:t>indication</w:t>
      </w:r>
    </w:p>
    <w:p w14:paraId="5EA23178" w14:textId="77777777" w:rsidR="00F479DE" w:rsidRDefault="00F479DE" w:rsidP="00846FD9">
      <w:r>
        <w:t xml:space="preserve">From a clinical perspective, the key diagnostic feature for considering safinamide treatment is that the patient is on levodopa, either alone or in combination with other PD medications, and experiencing fluctuations. There is no clinical need to explicitly include either </w:t>
      </w:r>
      <w:r w:rsidR="00B66B00">
        <w:t>‘</w:t>
      </w:r>
      <w:r>
        <w:t>stable dose</w:t>
      </w:r>
      <w:r w:rsidR="00B66B00">
        <w:t>’</w:t>
      </w:r>
      <w:r>
        <w:t xml:space="preserve"> or </w:t>
      </w:r>
      <w:r w:rsidR="00B66B00">
        <w:t>‘</w:t>
      </w:r>
      <w:r>
        <w:t>mid-late PD</w:t>
      </w:r>
      <w:r w:rsidR="00B66B00">
        <w:t>’</w:t>
      </w:r>
      <w:r>
        <w:t xml:space="preserve"> in the indication.</w:t>
      </w:r>
    </w:p>
    <w:p w14:paraId="0F50BCD0" w14:textId="77777777" w:rsidR="00F479DE" w:rsidRDefault="00F479DE" w:rsidP="00846FD9">
      <w:pPr>
        <w:pStyle w:val="Heading5"/>
      </w:pPr>
      <w:r>
        <w:t>Stable dose</w:t>
      </w:r>
    </w:p>
    <w:p w14:paraId="2768207A" w14:textId="3F313B51" w:rsidR="00F479DE" w:rsidRPr="00F479DE" w:rsidRDefault="00002820" w:rsidP="00846FD9">
      <w:r>
        <w:t>The clinical evaluator</w:t>
      </w:r>
      <w:r w:rsidR="00F479DE" w:rsidRPr="00F479DE">
        <w:t xml:space="preserve"> and Delegate have commented that it may take a month for the full effects of levodopa dose to be apparent in an individual patient. Whilst this is acknowledged for levodopa alone, current clinical practice is for levodopa to be is administered in combination with a peripheral dopa-decarboxylase inhibitor such as carbidopa or benserazide. Combining levodopa with these medicines reduces the amount of levodopa required and provides an earlier response to therapy. According to the Australian </w:t>
      </w:r>
      <w:r w:rsidR="00490035">
        <w:t>PI</w:t>
      </w:r>
      <w:r w:rsidR="00F479DE" w:rsidRPr="00F479DE">
        <w:t xml:space="preserve"> for </w:t>
      </w:r>
      <w:proofErr w:type="spellStart"/>
      <w:r w:rsidR="00F479DE" w:rsidRPr="00F479DE">
        <w:t>Sinemet</w:t>
      </w:r>
      <w:proofErr w:type="spellEnd"/>
      <w:r w:rsidR="00F479DE" w:rsidRPr="00F479DE">
        <w:t xml:space="preserve"> </w:t>
      </w:r>
      <w:r w:rsidR="00D82D51">
        <w:t>(</w:t>
      </w:r>
      <w:r w:rsidR="00F479DE" w:rsidRPr="00F479DE">
        <w:t>levodopa/carbidopa AUST R 171665,</w:t>
      </w:r>
      <w:r w:rsidR="00490035">
        <w:t xml:space="preserve"> </w:t>
      </w:r>
      <w:r w:rsidR="00F479DE" w:rsidRPr="00F479DE">
        <w:t xml:space="preserve">171666), a response has been observed in one day, and sometimes after one dose, and fully effective doses are usually reached within seven days as compared to weeks or months with levodopa alone. Similarly for Madopar (levodopa/benserazide AUST R 13742-7, 43517), the product information states that the effective dose may be reached in as little as four days. The time to achieve clinical benefit is further illustrated by the dosage adjustment periods recommended for </w:t>
      </w:r>
      <w:proofErr w:type="gramStart"/>
      <w:r w:rsidR="00F479DE" w:rsidRPr="00F479DE">
        <w:t>these</w:t>
      </w:r>
      <w:proofErr w:type="gramEnd"/>
      <w:r w:rsidR="00F479DE" w:rsidRPr="00F479DE">
        <w:t xml:space="preserve"> levodopa/dopa-decarboxylase inhibitor combination products which may be increased every day, every other day or at most weekly.</w:t>
      </w:r>
    </w:p>
    <w:p w14:paraId="60B2A28A" w14:textId="77777777" w:rsidR="00F479DE" w:rsidRPr="00F479DE" w:rsidRDefault="00F479DE" w:rsidP="00F479DE">
      <w:r w:rsidRPr="00F479DE">
        <w:t xml:space="preserve">As stated above, levodopa/dopa-decarboxylase inhibitor combination products are more commonly used than levodopa alone. The full effect of these combination products can be observed in a matter of days as opposed to the one month timeframe stated by </w:t>
      </w:r>
      <w:r w:rsidR="00002820">
        <w:t>the clinical evaluator</w:t>
      </w:r>
      <w:r w:rsidRPr="00F479DE">
        <w:t xml:space="preserve"> and Delegate. The one month timeframe for levodopa alone is not reflective of current clinical practice and using this as the basis for specifying a ‘stable levodopa dose’ in the </w:t>
      </w:r>
      <w:r w:rsidR="00B66B00">
        <w:t>Xadago</w:t>
      </w:r>
      <w:r w:rsidRPr="00F479DE">
        <w:t xml:space="preserve"> indication is not clinically justified.</w:t>
      </w:r>
    </w:p>
    <w:p w14:paraId="40126724" w14:textId="77777777" w:rsidR="00F479DE" w:rsidRPr="00F479DE" w:rsidRDefault="00F479DE" w:rsidP="00846FD9">
      <w:r w:rsidRPr="00F479DE">
        <w:t xml:space="preserve">There is also concern that including reference to a stable dose of levodopa in the </w:t>
      </w:r>
      <w:r w:rsidR="00B66B00">
        <w:t>Xadago</w:t>
      </w:r>
      <w:r w:rsidRPr="00F479DE">
        <w:t xml:space="preserve"> indication may cause confusion about appropriate clinical management of patients experiencing fluctuations. As noted in the Section 4.4 </w:t>
      </w:r>
      <w:r w:rsidR="00EC2288" w:rsidRPr="00EC2288">
        <w:rPr>
          <w:i/>
        </w:rPr>
        <w:t xml:space="preserve">Special Warnings </w:t>
      </w:r>
      <w:r w:rsidR="00EC2288">
        <w:rPr>
          <w:i/>
        </w:rPr>
        <w:t>a</w:t>
      </w:r>
      <w:r w:rsidR="00EC2288" w:rsidRPr="00EC2288">
        <w:rPr>
          <w:i/>
        </w:rPr>
        <w:t xml:space="preserve">nd Precautions </w:t>
      </w:r>
      <w:r w:rsidR="00EC2288">
        <w:rPr>
          <w:i/>
        </w:rPr>
        <w:t>f</w:t>
      </w:r>
      <w:r w:rsidR="00EC2288" w:rsidRPr="00EC2288">
        <w:rPr>
          <w:i/>
        </w:rPr>
        <w:t>or Use</w:t>
      </w:r>
      <w:r w:rsidRPr="00F479DE">
        <w:t xml:space="preserve"> of the proposed </w:t>
      </w:r>
      <w:r w:rsidR="00B66B00">
        <w:t>Xadago</w:t>
      </w:r>
      <w:r w:rsidRPr="00F479DE">
        <w:t xml:space="preserve"> PI, safinamide, like other add-on therapies for </w:t>
      </w:r>
      <w:r w:rsidR="006B2E60">
        <w:t>Parkinson’s disease</w:t>
      </w:r>
      <w:r w:rsidRPr="00F479DE">
        <w:t xml:space="preserve">, may potentiate the side effects of levodopa and/or other dopaminergic drugs. To mitigate this risk, a reduction in the patient’s daily levodopa dosage or the dosage of another dopaminergic drug may be appropriate. Specifying that a stable levodopa dose is required for </w:t>
      </w:r>
      <w:r w:rsidR="00B66B00">
        <w:t>Xadago</w:t>
      </w:r>
      <w:r w:rsidRPr="00F479DE">
        <w:t xml:space="preserve"> treatment may cause confusion and suggest that adjusting levodopa dosage according to individual patient response is not appropriate.</w:t>
      </w:r>
    </w:p>
    <w:p w14:paraId="1D0BB635" w14:textId="77777777" w:rsidR="00F479DE" w:rsidRPr="00F479DE" w:rsidRDefault="00F479DE" w:rsidP="00F479DE">
      <w:r w:rsidRPr="00F479DE">
        <w:t xml:space="preserve">With regard to use by general practitioners as described </w:t>
      </w:r>
      <w:r w:rsidR="00002820">
        <w:t>the clinical evaluator</w:t>
      </w:r>
      <w:r w:rsidRPr="00F479DE">
        <w:t xml:space="preserve"> and the Delegate, </w:t>
      </w:r>
      <w:r w:rsidR="00EC2288">
        <w:t>the sponsor</w:t>
      </w:r>
      <w:r w:rsidRPr="00F479DE">
        <w:t xml:space="preserve"> acknowledges that they may also prescribe </w:t>
      </w:r>
      <w:r w:rsidR="00B66B00">
        <w:t>Xadago</w:t>
      </w:r>
      <w:r w:rsidRPr="00F479DE">
        <w:t xml:space="preserve">. However, initiation of a new therapy is most likely to be done by a specialist in </w:t>
      </w:r>
      <w:r w:rsidR="006B2E60">
        <w:t>Parkinson’s disease</w:t>
      </w:r>
      <w:r w:rsidRPr="00F479DE">
        <w:t xml:space="preserve">, </w:t>
      </w:r>
      <w:r w:rsidRPr="00F479DE">
        <w:lastRenderedPageBreak/>
        <w:t xml:space="preserve">who is familiar with the desirability of a stable baseline levodopa dose. Prescriptions by </w:t>
      </w:r>
      <w:r w:rsidR="00EC2288">
        <w:t>General Practitioners (GPs)</w:t>
      </w:r>
      <w:r w:rsidRPr="00F479DE">
        <w:t xml:space="preserve"> are generally repeat prescriptions following specialist initiation. For those GPs who do initiate add-on therapy in </w:t>
      </w:r>
      <w:r w:rsidR="006B2E60">
        <w:t>Parkinson’s disease</w:t>
      </w:r>
      <w:r w:rsidRPr="00F479DE">
        <w:t>, they are also familiar with the desirability of a stable baseline prior to initiation of a new therapy.</w:t>
      </w:r>
    </w:p>
    <w:p w14:paraId="6559D8D5" w14:textId="77777777" w:rsidR="00F479DE" w:rsidRDefault="00F479DE" w:rsidP="00846FD9">
      <w:r w:rsidRPr="00F479DE">
        <w:t xml:space="preserve">The concerns </w:t>
      </w:r>
      <w:proofErr w:type="gramStart"/>
      <w:r w:rsidRPr="00F479DE">
        <w:t>raised</w:t>
      </w:r>
      <w:proofErr w:type="gramEnd"/>
      <w:r w:rsidRPr="00F479DE">
        <w:t xml:space="preserve"> by </w:t>
      </w:r>
      <w:r w:rsidR="00002820">
        <w:t>the clinical evaluator</w:t>
      </w:r>
      <w:r w:rsidRPr="00F479DE">
        <w:t xml:space="preserve"> and the Delegate surrounding stable doses and add on therapy could apply to many different medications and disease states. This situation is not specific to </w:t>
      </w:r>
      <w:r w:rsidR="00B66B00">
        <w:t>Xadago</w:t>
      </w:r>
      <w:r w:rsidRPr="00F479DE">
        <w:t xml:space="preserve">. As previously stated by </w:t>
      </w:r>
      <w:r w:rsidR="00EC2288">
        <w:t>the sponsor</w:t>
      </w:r>
      <w:r w:rsidRPr="00F479DE">
        <w:t xml:space="preserve"> in our responses to the </w:t>
      </w:r>
      <w:r w:rsidR="00EC2288">
        <w:t>c</w:t>
      </w:r>
      <w:r w:rsidRPr="00F479DE">
        <w:t xml:space="preserve">linical </w:t>
      </w:r>
      <w:r w:rsidR="00EC2288">
        <w:t>e</w:t>
      </w:r>
      <w:r w:rsidRPr="00F479DE">
        <w:t xml:space="preserve">valuation report, a similar product, rasagiline </w:t>
      </w:r>
      <w:r w:rsidR="00EC2288">
        <w:t xml:space="preserve">(Azilect </w:t>
      </w:r>
      <w:r w:rsidRPr="00F479DE">
        <w:t xml:space="preserve">AUST R 172457 and 170172) which is also used as an add-on to levodopa/decarboxylase inhibitor therapy in </w:t>
      </w:r>
      <w:r w:rsidR="006B2E60">
        <w:t>patients with Parkinson’s disease</w:t>
      </w:r>
      <w:r w:rsidRPr="00F479DE">
        <w:t xml:space="preserve">, does not specify in the indication that </w:t>
      </w:r>
      <w:r w:rsidR="00B66B00">
        <w:t>‘</w:t>
      </w:r>
      <w:r w:rsidRPr="00F479DE">
        <w:t>stable</w:t>
      </w:r>
      <w:r w:rsidR="00B66B00">
        <w:t>’</w:t>
      </w:r>
      <w:r w:rsidRPr="00F479DE">
        <w:t xml:space="preserve"> levodopa/decarboxylase inhibitor doses are required prior to the initiation of rasagiline. Similarly, the indication for entacapone </w:t>
      </w:r>
      <w:r w:rsidR="00EC2288">
        <w:t>(</w:t>
      </w:r>
      <w:r w:rsidRPr="00F479DE">
        <w:t xml:space="preserve">Comtan AUST R 68463) used as an add-on to levodopa/decarboxylase inhibitor therapy does not state </w:t>
      </w:r>
      <w:r w:rsidR="00B66B00">
        <w:t>‘</w:t>
      </w:r>
      <w:r w:rsidRPr="00F479DE">
        <w:t>stable</w:t>
      </w:r>
      <w:r w:rsidR="00B66B00">
        <w:t>’</w:t>
      </w:r>
      <w:r w:rsidRPr="00F479DE">
        <w:t xml:space="preserve"> in the indication. </w:t>
      </w:r>
      <w:r w:rsidR="00EC2288">
        <w:t>The sponsor</w:t>
      </w:r>
      <w:r w:rsidRPr="00F479DE">
        <w:t xml:space="preserve"> believes it is important, where appropriate, to have similar indications across products that are used in essentially the same situations and same patient populations.</w:t>
      </w:r>
    </w:p>
    <w:p w14:paraId="42E04B74" w14:textId="77777777" w:rsidR="00F479DE" w:rsidRDefault="00F479DE" w:rsidP="00F479DE">
      <w:r>
        <w:t xml:space="preserve">For the reasons discussed above, </w:t>
      </w:r>
      <w:r w:rsidR="00EC2288">
        <w:t>the sponsor</w:t>
      </w:r>
      <w:r>
        <w:t xml:space="preserve"> believes that the term </w:t>
      </w:r>
      <w:r w:rsidR="00B66B00">
        <w:t>‘</w:t>
      </w:r>
      <w:r>
        <w:t>stable</w:t>
      </w:r>
      <w:r w:rsidR="00B66B00">
        <w:t>’</w:t>
      </w:r>
      <w:r>
        <w:t xml:space="preserve"> is unnecessary in the wording of the indication for </w:t>
      </w:r>
      <w:r w:rsidR="00B66B00">
        <w:t>Xadago</w:t>
      </w:r>
      <w:r>
        <w:t>.</w:t>
      </w:r>
    </w:p>
    <w:p w14:paraId="31BB8672" w14:textId="77777777" w:rsidR="00F479DE" w:rsidRDefault="00F479DE" w:rsidP="00846FD9">
      <w:pPr>
        <w:pStyle w:val="Heading5"/>
      </w:pPr>
      <w:r>
        <w:t>Mid to late stage</w:t>
      </w:r>
    </w:p>
    <w:p w14:paraId="02218D13" w14:textId="77777777" w:rsidR="00F479DE" w:rsidRDefault="00EC2288" w:rsidP="00846FD9">
      <w:r>
        <w:t>The sponsor</w:t>
      </w:r>
      <w:r w:rsidR="00F479DE">
        <w:t xml:space="preserve"> agrees with the opinion of </w:t>
      </w:r>
      <w:r w:rsidR="00002820">
        <w:t>the clinical evaluator</w:t>
      </w:r>
      <w:r w:rsidR="00F479DE">
        <w:t xml:space="preserve"> that the term </w:t>
      </w:r>
      <w:r w:rsidR="00B66B00">
        <w:t>‘</w:t>
      </w:r>
      <w:r w:rsidR="00F479DE">
        <w:t>mid to late stage</w:t>
      </w:r>
      <w:r w:rsidR="00B66B00">
        <w:t>’</w:t>
      </w:r>
      <w:r w:rsidR="00F479DE">
        <w:t xml:space="preserve"> is not necessary in the indication if the target group is restricted to patients with motor fluctuations. Restricting the patient population to those experiencing fluctuations would, by default, exclude patients with early stage disease. The Delegate has also commented that </w:t>
      </w:r>
      <w:r w:rsidR="00B66B00" w:rsidRPr="00EC2288">
        <w:rPr>
          <w:i/>
        </w:rPr>
        <w:t>‘</w:t>
      </w:r>
      <w:r w:rsidR="00F479DE" w:rsidRPr="00EC2288">
        <w:rPr>
          <w:i/>
        </w:rPr>
        <w:t xml:space="preserve">… having included levodopa as a baseline therapy and safinamide to be used only in the evident of motor fluctuations, value of putting </w:t>
      </w:r>
      <w:r w:rsidR="00B66B00" w:rsidRPr="00EC2288">
        <w:rPr>
          <w:i/>
        </w:rPr>
        <w:t>‘</w:t>
      </w:r>
      <w:r w:rsidR="00F479DE" w:rsidRPr="00EC2288">
        <w:rPr>
          <w:i/>
        </w:rPr>
        <w:t>mid-late</w:t>
      </w:r>
      <w:r w:rsidR="00B66B00" w:rsidRPr="00EC2288">
        <w:rPr>
          <w:i/>
        </w:rPr>
        <w:t>’</w:t>
      </w:r>
      <w:r w:rsidR="00F479DE" w:rsidRPr="00EC2288">
        <w:rPr>
          <w:i/>
        </w:rPr>
        <w:t xml:space="preserve"> stage of disease seems comparatively less important</w:t>
      </w:r>
      <w:r w:rsidR="00F479DE">
        <w:t>.</w:t>
      </w:r>
      <w:r w:rsidR="00B66B00">
        <w:t>’</w:t>
      </w:r>
    </w:p>
    <w:p w14:paraId="5C2DB438" w14:textId="77777777" w:rsidR="00F479DE" w:rsidRDefault="00F479DE" w:rsidP="00846FD9">
      <w:r>
        <w:t xml:space="preserve">It is also important to note that for neurodegenerative diseases and speciﬁcally for </w:t>
      </w:r>
      <w:r w:rsidR="00EC2288">
        <w:t>Parkinson’s disease</w:t>
      </w:r>
      <w:r>
        <w:t>, the expression and rate of progression between onset and advanced phases is highly variable. Presence and severity of symptoms over time varies widely amongst patients which makes it difﬁcult to deﬁne limits for disease severity gradation.</w:t>
      </w:r>
    </w:p>
    <w:p w14:paraId="6067A987" w14:textId="77777777" w:rsidR="00F479DE" w:rsidRDefault="00F479DE" w:rsidP="00F479DE">
      <w:r>
        <w:t xml:space="preserve">As there is no clear definition or distinction between the stages of </w:t>
      </w:r>
      <w:r w:rsidR="006B2E60">
        <w:t>Parkinson’s disease</w:t>
      </w:r>
      <w:r>
        <w:t xml:space="preserve">, the term </w:t>
      </w:r>
      <w:r w:rsidR="00B66B00">
        <w:t>‘</w:t>
      </w:r>
      <w:r>
        <w:t>mid to late stage</w:t>
      </w:r>
      <w:r w:rsidR="00B66B00">
        <w:t>’</w:t>
      </w:r>
      <w:r>
        <w:t xml:space="preserve"> is open to subjective interpretation and clinical uncertainty. In contrast, the term </w:t>
      </w:r>
      <w:r w:rsidR="00B66B00">
        <w:t>‘</w:t>
      </w:r>
      <w:r>
        <w:t>fluctuations</w:t>
      </w:r>
      <w:r w:rsidR="00B66B00">
        <w:t>’</w:t>
      </w:r>
      <w:r>
        <w:t xml:space="preserve"> term provides a clear clinical sign to identify the patient population suitable for treatment with </w:t>
      </w:r>
      <w:r w:rsidR="00B66B00">
        <w:t>Xadago</w:t>
      </w:r>
      <w:r>
        <w:t xml:space="preserve"> and was considered by the </w:t>
      </w:r>
      <w:r w:rsidR="00EC2288">
        <w:t>c</w:t>
      </w:r>
      <w:r>
        <w:t xml:space="preserve">linical </w:t>
      </w:r>
      <w:r w:rsidR="00EC2288">
        <w:t>e</w:t>
      </w:r>
      <w:r>
        <w:t>valuat</w:t>
      </w:r>
      <w:r w:rsidR="00EC2288">
        <w:t>or</w:t>
      </w:r>
      <w:r>
        <w:t xml:space="preserve"> to be the most important term for inclusion in the indication.</w:t>
      </w:r>
    </w:p>
    <w:p w14:paraId="03DF8114" w14:textId="77777777" w:rsidR="00F479DE" w:rsidRDefault="00EC2288" w:rsidP="00846FD9">
      <w:r>
        <w:t>The sponsor</w:t>
      </w:r>
      <w:r w:rsidR="00F479DE">
        <w:t xml:space="preserve"> believes that the indication proposed provides a concise, clearly defined and clinically relevant description of the patient population for </w:t>
      </w:r>
      <w:r w:rsidR="00B66B00">
        <w:t>Xadago</w:t>
      </w:r>
      <w:r w:rsidR="00F479DE">
        <w:t xml:space="preserve"> and that inclusion of the term </w:t>
      </w:r>
      <w:r w:rsidR="00B66B00">
        <w:t>‘</w:t>
      </w:r>
      <w:r w:rsidR="00F479DE">
        <w:t>mid to late</w:t>
      </w:r>
      <w:r w:rsidR="00B66B00">
        <w:t>’</w:t>
      </w:r>
      <w:r w:rsidR="00F479DE">
        <w:t xml:space="preserve"> would not provide any additional information or benefit to the prescribing physician.</w:t>
      </w:r>
    </w:p>
    <w:p w14:paraId="3067985C" w14:textId="77777777" w:rsidR="00F479DE" w:rsidRPr="00F479DE" w:rsidRDefault="00F479DE" w:rsidP="00846FD9">
      <w:pPr>
        <w:pStyle w:val="Heading5"/>
      </w:pPr>
      <w:r w:rsidRPr="00F479DE">
        <w:t xml:space="preserve">Dose </w:t>
      </w:r>
      <w:r w:rsidRPr="00846FD9">
        <w:t>escalation</w:t>
      </w:r>
      <w:r w:rsidRPr="00F479DE">
        <w:t xml:space="preserve"> from 50 mg/day to 100 mg/day after 2 weeks if clinically</w:t>
      </w:r>
      <w:r w:rsidRPr="00F479DE">
        <w:rPr>
          <w:spacing w:val="-5"/>
        </w:rPr>
        <w:t xml:space="preserve"> </w:t>
      </w:r>
      <w:r w:rsidRPr="00F479DE">
        <w:t>warranted</w:t>
      </w:r>
    </w:p>
    <w:p w14:paraId="114CCED3" w14:textId="77777777" w:rsidR="00F479DE" w:rsidRDefault="00F479DE" w:rsidP="00F479DE">
      <w:r>
        <w:t xml:space="preserve">The proposed dosage for </w:t>
      </w:r>
      <w:r w:rsidR="00B66B00">
        <w:t>Xadago</w:t>
      </w:r>
      <w:r>
        <w:t xml:space="preserve"> is:</w:t>
      </w:r>
    </w:p>
    <w:p w14:paraId="4AA7407B" w14:textId="44619137" w:rsidR="00F479DE" w:rsidRPr="00F479DE" w:rsidRDefault="00B66B00" w:rsidP="00EC2288">
      <w:pPr>
        <w:ind w:left="720"/>
      </w:pPr>
      <w:r w:rsidRPr="00EC2288">
        <w:rPr>
          <w:i/>
        </w:rPr>
        <w:t>Xadago</w:t>
      </w:r>
      <w:r w:rsidR="00F479DE" w:rsidRPr="00EC2288">
        <w:rPr>
          <w:i/>
        </w:rPr>
        <w:t xml:space="preserve"> treatment should be started at 50 mg/day. T</w:t>
      </w:r>
      <w:r w:rsidR="00AE41F0">
        <w:rPr>
          <w:i/>
        </w:rPr>
        <w:t>he dose may be increased to 100 </w:t>
      </w:r>
      <w:r w:rsidR="00F479DE" w:rsidRPr="00EC2288">
        <w:rPr>
          <w:i/>
        </w:rPr>
        <w:t>mg/day after two weeks on the basis of individual clinical ne</w:t>
      </w:r>
      <w:r w:rsidR="00F479DE" w:rsidRPr="00F479DE">
        <w:t>ed.</w:t>
      </w:r>
    </w:p>
    <w:p w14:paraId="0D6181A2" w14:textId="58D8AB62" w:rsidR="00F479DE" w:rsidRDefault="00EC2288" w:rsidP="00846FD9">
      <w:r>
        <w:t xml:space="preserve">As discussed in the sponsor’s </w:t>
      </w:r>
      <w:r w:rsidR="00F479DE">
        <w:t xml:space="preserve">response to the </w:t>
      </w:r>
      <w:r>
        <w:t>second r</w:t>
      </w:r>
      <w:r w:rsidR="00F479DE">
        <w:t xml:space="preserve">ound </w:t>
      </w:r>
      <w:r>
        <w:t>c</w:t>
      </w:r>
      <w:r w:rsidR="00F479DE">
        <w:t xml:space="preserve">linical </w:t>
      </w:r>
      <w:r>
        <w:t>e</w:t>
      </w:r>
      <w:r w:rsidR="00F479DE">
        <w:t xml:space="preserve">valuation </w:t>
      </w:r>
      <w:r>
        <w:t>r</w:t>
      </w:r>
      <w:r w:rsidR="00F479DE">
        <w:t>eport, the 2 week time period is in accordance with the dosage regime used in the pivotal SETTLE study (Study 27919). In this study, subjects in the safinamide</w:t>
      </w:r>
      <w:r w:rsidR="00AE41F0">
        <w:t xml:space="preserve"> group, started at a dose of 50 </w:t>
      </w:r>
      <w:r w:rsidR="00F479DE">
        <w:t>mg/day and the dose was increased to 100 mg/day on Day 14, if well tolerated.</w:t>
      </w:r>
    </w:p>
    <w:p w14:paraId="70B6DA3F" w14:textId="21F27545" w:rsidR="00F479DE" w:rsidRDefault="00F479DE" w:rsidP="00846FD9">
      <w:r>
        <w:t xml:space="preserve">Inclusion of this timeframe gives physicians an important guide as to when to consider dose escalation. Without this information, patients may continue on the 50 mg dose for several months before being reassessed and therefore the full benefit of safinamide </w:t>
      </w:r>
      <w:r>
        <w:lastRenderedPageBreak/>
        <w:t>therapy may not be achieved. The table below summarises the increased benefit of the 100</w:t>
      </w:r>
      <w:r w:rsidR="00490035">
        <w:t> </w:t>
      </w:r>
      <w:r>
        <w:t>mg/day dose, showing statistically significant changes for more outcomes for the 100</w:t>
      </w:r>
      <w:r w:rsidR="00490035">
        <w:t> </w:t>
      </w:r>
      <w:r>
        <w:t>mg/day dose compared with the 50 mg/day dose.</w:t>
      </w:r>
    </w:p>
    <w:p w14:paraId="31DF9E25" w14:textId="77777777" w:rsidR="00EC2288" w:rsidRDefault="00EC2288" w:rsidP="00846FD9">
      <w:pPr>
        <w:pStyle w:val="TableTitle"/>
      </w:pPr>
      <w:r>
        <w:t xml:space="preserve">Table </w:t>
      </w:r>
      <w:r w:rsidR="000507D5">
        <w:t>1</w:t>
      </w:r>
      <w:r w:rsidR="003D1674">
        <w:t>6</w:t>
      </w:r>
      <w:r>
        <w:t>: Analysis of benefits of 100 mg/day dose over 50 mg/day</w:t>
      </w:r>
    </w:p>
    <w:tbl>
      <w:tblPr>
        <w:tblStyle w:val="TableTGAblue"/>
        <w:tblW w:w="8630" w:type="dxa"/>
        <w:tblLayout w:type="fixed"/>
        <w:tblLook w:val="01E0" w:firstRow="1" w:lastRow="1" w:firstColumn="1" w:lastColumn="1" w:noHBand="0" w:noVBand="0"/>
      </w:tblPr>
      <w:tblGrid>
        <w:gridCol w:w="1313"/>
        <w:gridCol w:w="789"/>
        <w:gridCol w:w="1002"/>
        <w:gridCol w:w="833"/>
        <w:gridCol w:w="787"/>
        <w:gridCol w:w="920"/>
        <w:gridCol w:w="960"/>
        <w:gridCol w:w="791"/>
        <w:gridCol w:w="1235"/>
      </w:tblGrid>
      <w:tr w:rsidR="00F479DE" w:rsidRPr="00846FD9" w14:paraId="7C672C27" w14:textId="77777777" w:rsidTr="00AE41F0">
        <w:trPr>
          <w:cnfStyle w:val="100000000000" w:firstRow="1" w:lastRow="0" w:firstColumn="0" w:lastColumn="0" w:oddVBand="0" w:evenVBand="0" w:oddHBand="0" w:evenHBand="0" w:firstRowFirstColumn="0" w:firstRowLastColumn="0" w:lastRowFirstColumn="0" w:lastRowLastColumn="0"/>
          <w:cantSplit/>
          <w:trHeight w:val="401"/>
        </w:trPr>
        <w:tc>
          <w:tcPr>
            <w:tcW w:w="1313" w:type="dxa"/>
            <w:vMerge w:val="restart"/>
          </w:tcPr>
          <w:p w14:paraId="6AC2C3A3" w14:textId="77777777" w:rsidR="00F479DE" w:rsidRPr="00846FD9" w:rsidRDefault="00F479DE" w:rsidP="00846FD9">
            <w:pPr>
              <w:rPr>
                <w:sz w:val="18"/>
                <w:szCs w:val="18"/>
              </w:rPr>
            </w:pPr>
          </w:p>
        </w:tc>
        <w:tc>
          <w:tcPr>
            <w:tcW w:w="2623" w:type="dxa"/>
            <w:gridSpan w:val="3"/>
          </w:tcPr>
          <w:p w14:paraId="4CD82805" w14:textId="77777777" w:rsidR="00F479DE" w:rsidRPr="00846FD9" w:rsidRDefault="00F479DE" w:rsidP="00846FD9">
            <w:pPr>
              <w:rPr>
                <w:b w:val="0"/>
                <w:sz w:val="18"/>
                <w:szCs w:val="18"/>
              </w:rPr>
            </w:pPr>
            <w:r w:rsidRPr="00846FD9">
              <w:rPr>
                <w:sz w:val="18"/>
                <w:szCs w:val="18"/>
              </w:rPr>
              <w:t>NW-016</w:t>
            </w:r>
          </w:p>
          <w:p w14:paraId="1B841F8F" w14:textId="77777777" w:rsidR="00F479DE" w:rsidRPr="00846FD9" w:rsidRDefault="00F479DE" w:rsidP="00846FD9">
            <w:pPr>
              <w:rPr>
                <w:b w:val="0"/>
                <w:sz w:val="18"/>
                <w:szCs w:val="18"/>
              </w:rPr>
            </w:pPr>
            <w:r w:rsidRPr="00846FD9">
              <w:rPr>
                <w:sz w:val="18"/>
                <w:szCs w:val="18"/>
              </w:rPr>
              <w:t>24 weeks</w:t>
            </w:r>
          </w:p>
        </w:tc>
        <w:tc>
          <w:tcPr>
            <w:tcW w:w="2667" w:type="dxa"/>
            <w:gridSpan w:val="3"/>
          </w:tcPr>
          <w:p w14:paraId="36BB7F53" w14:textId="77777777" w:rsidR="00F479DE" w:rsidRPr="00846FD9" w:rsidRDefault="00F479DE" w:rsidP="00846FD9">
            <w:pPr>
              <w:rPr>
                <w:b w:val="0"/>
                <w:sz w:val="18"/>
                <w:szCs w:val="18"/>
              </w:rPr>
            </w:pPr>
            <w:r w:rsidRPr="00846FD9">
              <w:rPr>
                <w:sz w:val="18"/>
                <w:szCs w:val="18"/>
              </w:rPr>
              <w:t>016/018</w:t>
            </w:r>
          </w:p>
          <w:p w14:paraId="52106CD7" w14:textId="77777777" w:rsidR="00F479DE" w:rsidRPr="00846FD9" w:rsidRDefault="00F479DE" w:rsidP="00846FD9">
            <w:pPr>
              <w:rPr>
                <w:b w:val="0"/>
                <w:sz w:val="18"/>
                <w:szCs w:val="18"/>
              </w:rPr>
            </w:pPr>
            <w:r w:rsidRPr="00846FD9">
              <w:rPr>
                <w:sz w:val="18"/>
                <w:szCs w:val="18"/>
              </w:rPr>
              <w:t>2 years</w:t>
            </w:r>
          </w:p>
        </w:tc>
        <w:tc>
          <w:tcPr>
            <w:tcW w:w="2026" w:type="dxa"/>
            <w:gridSpan w:val="2"/>
          </w:tcPr>
          <w:p w14:paraId="5B2C5E34" w14:textId="77777777" w:rsidR="00F479DE" w:rsidRPr="00846FD9" w:rsidRDefault="00F479DE" w:rsidP="00846FD9">
            <w:pPr>
              <w:rPr>
                <w:b w:val="0"/>
                <w:sz w:val="18"/>
                <w:szCs w:val="18"/>
              </w:rPr>
            </w:pPr>
            <w:r w:rsidRPr="00846FD9">
              <w:rPr>
                <w:sz w:val="18"/>
                <w:szCs w:val="18"/>
              </w:rPr>
              <w:t>27919 (SETTLE)</w:t>
            </w:r>
          </w:p>
          <w:p w14:paraId="5026D286" w14:textId="77777777" w:rsidR="00F479DE" w:rsidRPr="00846FD9" w:rsidRDefault="00F479DE" w:rsidP="00846FD9">
            <w:pPr>
              <w:rPr>
                <w:b w:val="0"/>
                <w:sz w:val="18"/>
                <w:szCs w:val="18"/>
              </w:rPr>
            </w:pPr>
            <w:r w:rsidRPr="00846FD9">
              <w:rPr>
                <w:sz w:val="18"/>
                <w:szCs w:val="18"/>
              </w:rPr>
              <w:t>24 weeks</w:t>
            </w:r>
          </w:p>
        </w:tc>
      </w:tr>
      <w:tr w:rsidR="00F479DE" w:rsidRPr="00846FD9" w14:paraId="53DC402C" w14:textId="77777777" w:rsidTr="00AE41F0">
        <w:trPr>
          <w:cantSplit/>
          <w:trHeight w:val="411"/>
        </w:trPr>
        <w:tc>
          <w:tcPr>
            <w:tcW w:w="1313" w:type="dxa"/>
            <w:vMerge/>
          </w:tcPr>
          <w:p w14:paraId="1D15CD54" w14:textId="77777777" w:rsidR="00F479DE" w:rsidRPr="00846FD9" w:rsidRDefault="00F479DE" w:rsidP="00846FD9">
            <w:pPr>
              <w:rPr>
                <w:sz w:val="18"/>
                <w:szCs w:val="18"/>
              </w:rPr>
            </w:pPr>
          </w:p>
        </w:tc>
        <w:tc>
          <w:tcPr>
            <w:tcW w:w="789" w:type="dxa"/>
            <w:vMerge w:val="restart"/>
          </w:tcPr>
          <w:p w14:paraId="6872DE6A" w14:textId="77777777" w:rsidR="00F479DE" w:rsidRPr="00846FD9" w:rsidRDefault="00F479DE" w:rsidP="00846FD9">
            <w:pPr>
              <w:rPr>
                <w:sz w:val="18"/>
                <w:szCs w:val="18"/>
              </w:rPr>
            </w:pPr>
            <w:r w:rsidRPr="00846FD9">
              <w:rPr>
                <w:sz w:val="18"/>
                <w:szCs w:val="18"/>
              </w:rPr>
              <w:t>P</w:t>
            </w:r>
          </w:p>
        </w:tc>
        <w:tc>
          <w:tcPr>
            <w:tcW w:w="1835" w:type="dxa"/>
            <w:gridSpan w:val="2"/>
          </w:tcPr>
          <w:p w14:paraId="19CB6C9D" w14:textId="77777777" w:rsidR="00F479DE" w:rsidRPr="00846FD9" w:rsidRDefault="00F479DE" w:rsidP="00846FD9">
            <w:pPr>
              <w:rPr>
                <w:sz w:val="18"/>
                <w:szCs w:val="18"/>
              </w:rPr>
            </w:pPr>
            <w:r w:rsidRPr="00846FD9">
              <w:rPr>
                <w:sz w:val="18"/>
                <w:szCs w:val="18"/>
              </w:rPr>
              <w:t xml:space="preserve">Safinamide </w:t>
            </w:r>
            <w:r w:rsidR="00EC2288" w:rsidRPr="00846FD9">
              <w:rPr>
                <w:sz w:val="18"/>
                <w:szCs w:val="18"/>
              </w:rPr>
              <w:t xml:space="preserve">(S) </w:t>
            </w:r>
            <w:r w:rsidRPr="00846FD9">
              <w:rPr>
                <w:sz w:val="18"/>
                <w:szCs w:val="18"/>
              </w:rPr>
              <w:t>mg/day</w:t>
            </w:r>
          </w:p>
        </w:tc>
        <w:tc>
          <w:tcPr>
            <w:tcW w:w="787" w:type="dxa"/>
            <w:vMerge w:val="restart"/>
          </w:tcPr>
          <w:p w14:paraId="2C12904A" w14:textId="77777777" w:rsidR="00F479DE" w:rsidRPr="00846FD9" w:rsidRDefault="00F479DE" w:rsidP="00846FD9">
            <w:pPr>
              <w:rPr>
                <w:sz w:val="18"/>
                <w:szCs w:val="18"/>
              </w:rPr>
            </w:pPr>
            <w:r w:rsidRPr="00846FD9">
              <w:rPr>
                <w:sz w:val="18"/>
                <w:szCs w:val="18"/>
              </w:rPr>
              <w:t>P</w:t>
            </w:r>
          </w:p>
        </w:tc>
        <w:tc>
          <w:tcPr>
            <w:tcW w:w="1880" w:type="dxa"/>
            <w:gridSpan w:val="2"/>
          </w:tcPr>
          <w:p w14:paraId="5F3624C6" w14:textId="77777777" w:rsidR="00324C1A" w:rsidRPr="00846FD9" w:rsidRDefault="00F479DE" w:rsidP="00846FD9">
            <w:pPr>
              <w:rPr>
                <w:sz w:val="18"/>
                <w:szCs w:val="18"/>
              </w:rPr>
            </w:pPr>
            <w:r w:rsidRPr="00846FD9">
              <w:rPr>
                <w:sz w:val="18"/>
                <w:szCs w:val="18"/>
              </w:rPr>
              <w:t>S</w:t>
            </w:r>
          </w:p>
          <w:p w14:paraId="3B2D9B1E" w14:textId="77777777" w:rsidR="00F479DE" w:rsidRPr="00846FD9" w:rsidRDefault="00F479DE" w:rsidP="00846FD9">
            <w:pPr>
              <w:rPr>
                <w:sz w:val="18"/>
                <w:szCs w:val="18"/>
              </w:rPr>
            </w:pPr>
            <w:r w:rsidRPr="00846FD9">
              <w:rPr>
                <w:sz w:val="18"/>
                <w:szCs w:val="18"/>
              </w:rPr>
              <w:t>mg/day</w:t>
            </w:r>
          </w:p>
        </w:tc>
        <w:tc>
          <w:tcPr>
            <w:tcW w:w="791" w:type="dxa"/>
            <w:vMerge w:val="restart"/>
          </w:tcPr>
          <w:p w14:paraId="5FA4A9E9" w14:textId="77777777" w:rsidR="00F479DE" w:rsidRPr="00846FD9" w:rsidRDefault="00F479DE" w:rsidP="00846FD9">
            <w:pPr>
              <w:rPr>
                <w:sz w:val="18"/>
                <w:szCs w:val="18"/>
              </w:rPr>
            </w:pPr>
            <w:r w:rsidRPr="00846FD9">
              <w:rPr>
                <w:sz w:val="18"/>
                <w:szCs w:val="18"/>
              </w:rPr>
              <w:t>P</w:t>
            </w:r>
          </w:p>
        </w:tc>
        <w:tc>
          <w:tcPr>
            <w:tcW w:w="1235" w:type="dxa"/>
          </w:tcPr>
          <w:p w14:paraId="4B172B95" w14:textId="77777777" w:rsidR="000506DB" w:rsidRPr="00846FD9" w:rsidRDefault="00EC2288" w:rsidP="00846FD9">
            <w:pPr>
              <w:rPr>
                <w:sz w:val="18"/>
                <w:szCs w:val="18"/>
              </w:rPr>
            </w:pPr>
            <w:r w:rsidRPr="00846FD9">
              <w:rPr>
                <w:sz w:val="18"/>
                <w:szCs w:val="18"/>
              </w:rPr>
              <w:t>S</w:t>
            </w:r>
          </w:p>
          <w:p w14:paraId="52EFC819" w14:textId="77777777" w:rsidR="00F479DE" w:rsidRPr="00846FD9" w:rsidRDefault="00F479DE" w:rsidP="00846FD9">
            <w:pPr>
              <w:rPr>
                <w:sz w:val="18"/>
                <w:szCs w:val="18"/>
              </w:rPr>
            </w:pPr>
            <w:r w:rsidRPr="00846FD9">
              <w:rPr>
                <w:sz w:val="18"/>
                <w:szCs w:val="18"/>
              </w:rPr>
              <w:t>mg/day</w:t>
            </w:r>
          </w:p>
        </w:tc>
      </w:tr>
      <w:tr w:rsidR="00F479DE" w:rsidRPr="00846FD9" w14:paraId="54247838" w14:textId="77777777" w:rsidTr="00AE41F0">
        <w:trPr>
          <w:cantSplit/>
          <w:trHeight w:val="212"/>
        </w:trPr>
        <w:tc>
          <w:tcPr>
            <w:tcW w:w="1313" w:type="dxa"/>
            <w:vMerge/>
          </w:tcPr>
          <w:p w14:paraId="4396B0B3" w14:textId="77777777" w:rsidR="00F479DE" w:rsidRPr="00846FD9" w:rsidRDefault="00F479DE" w:rsidP="00846FD9">
            <w:pPr>
              <w:rPr>
                <w:sz w:val="18"/>
                <w:szCs w:val="18"/>
              </w:rPr>
            </w:pPr>
          </w:p>
        </w:tc>
        <w:tc>
          <w:tcPr>
            <w:tcW w:w="789" w:type="dxa"/>
            <w:vMerge/>
          </w:tcPr>
          <w:p w14:paraId="07059F45" w14:textId="77777777" w:rsidR="00F479DE" w:rsidRPr="00846FD9" w:rsidRDefault="00F479DE" w:rsidP="00846FD9">
            <w:pPr>
              <w:rPr>
                <w:sz w:val="18"/>
                <w:szCs w:val="18"/>
              </w:rPr>
            </w:pPr>
          </w:p>
        </w:tc>
        <w:tc>
          <w:tcPr>
            <w:tcW w:w="1002" w:type="dxa"/>
          </w:tcPr>
          <w:p w14:paraId="7DBBBE2E" w14:textId="77777777" w:rsidR="00F479DE" w:rsidRPr="00846FD9" w:rsidRDefault="00F479DE" w:rsidP="00846FD9">
            <w:pPr>
              <w:rPr>
                <w:sz w:val="18"/>
                <w:szCs w:val="18"/>
              </w:rPr>
            </w:pPr>
            <w:r w:rsidRPr="00846FD9">
              <w:rPr>
                <w:sz w:val="18"/>
                <w:szCs w:val="18"/>
              </w:rPr>
              <w:t>50</w:t>
            </w:r>
          </w:p>
        </w:tc>
        <w:tc>
          <w:tcPr>
            <w:tcW w:w="833" w:type="dxa"/>
          </w:tcPr>
          <w:p w14:paraId="267BD9AE" w14:textId="77777777" w:rsidR="00F479DE" w:rsidRPr="00846FD9" w:rsidRDefault="00F479DE" w:rsidP="00846FD9">
            <w:pPr>
              <w:rPr>
                <w:sz w:val="18"/>
                <w:szCs w:val="18"/>
              </w:rPr>
            </w:pPr>
            <w:r w:rsidRPr="00846FD9">
              <w:rPr>
                <w:sz w:val="18"/>
                <w:szCs w:val="18"/>
              </w:rPr>
              <w:t>100</w:t>
            </w:r>
          </w:p>
        </w:tc>
        <w:tc>
          <w:tcPr>
            <w:tcW w:w="787" w:type="dxa"/>
            <w:vMerge/>
          </w:tcPr>
          <w:p w14:paraId="785AC27F" w14:textId="77777777" w:rsidR="00F479DE" w:rsidRPr="00846FD9" w:rsidRDefault="00F479DE" w:rsidP="00846FD9">
            <w:pPr>
              <w:rPr>
                <w:sz w:val="18"/>
                <w:szCs w:val="18"/>
              </w:rPr>
            </w:pPr>
          </w:p>
        </w:tc>
        <w:tc>
          <w:tcPr>
            <w:tcW w:w="920" w:type="dxa"/>
          </w:tcPr>
          <w:p w14:paraId="4CE47D9E" w14:textId="77777777" w:rsidR="00F479DE" w:rsidRPr="00846FD9" w:rsidRDefault="00F479DE" w:rsidP="00846FD9">
            <w:pPr>
              <w:rPr>
                <w:sz w:val="18"/>
                <w:szCs w:val="18"/>
              </w:rPr>
            </w:pPr>
            <w:r w:rsidRPr="00846FD9">
              <w:rPr>
                <w:sz w:val="18"/>
                <w:szCs w:val="18"/>
              </w:rPr>
              <w:t>50</w:t>
            </w:r>
          </w:p>
        </w:tc>
        <w:tc>
          <w:tcPr>
            <w:tcW w:w="960" w:type="dxa"/>
          </w:tcPr>
          <w:p w14:paraId="74B3FD6C" w14:textId="77777777" w:rsidR="00F479DE" w:rsidRPr="00846FD9" w:rsidRDefault="00F479DE" w:rsidP="00846FD9">
            <w:pPr>
              <w:rPr>
                <w:sz w:val="18"/>
                <w:szCs w:val="18"/>
              </w:rPr>
            </w:pPr>
            <w:r w:rsidRPr="00846FD9">
              <w:rPr>
                <w:sz w:val="18"/>
                <w:szCs w:val="18"/>
              </w:rPr>
              <w:t>100</w:t>
            </w:r>
          </w:p>
        </w:tc>
        <w:tc>
          <w:tcPr>
            <w:tcW w:w="791" w:type="dxa"/>
            <w:vMerge/>
          </w:tcPr>
          <w:p w14:paraId="380E0F12" w14:textId="77777777" w:rsidR="00F479DE" w:rsidRPr="00846FD9" w:rsidRDefault="00F479DE" w:rsidP="00846FD9">
            <w:pPr>
              <w:rPr>
                <w:sz w:val="18"/>
                <w:szCs w:val="18"/>
              </w:rPr>
            </w:pPr>
          </w:p>
        </w:tc>
        <w:tc>
          <w:tcPr>
            <w:tcW w:w="1235" w:type="dxa"/>
          </w:tcPr>
          <w:p w14:paraId="0E6502AE" w14:textId="77777777" w:rsidR="00F479DE" w:rsidRPr="00846FD9" w:rsidRDefault="00F479DE" w:rsidP="00846FD9">
            <w:pPr>
              <w:rPr>
                <w:sz w:val="18"/>
                <w:szCs w:val="18"/>
              </w:rPr>
            </w:pPr>
            <w:r w:rsidRPr="00846FD9">
              <w:rPr>
                <w:sz w:val="18"/>
                <w:szCs w:val="18"/>
              </w:rPr>
              <w:t>50-100</w:t>
            </w:r>
          </w:p>
        </w:tc>
      </w:tr>
      <w:tr w:rsidR="00F479DE" w:rsidRPr="00846FD9" w14:paraId="1FBAC96B" w14:textId="77777777" w:rsidTr="00AE41F0">
        <w:trPr>
          <w:trHeight w:val="299"/>
        </w:trPr>
        <w:tc>
          <w:tcPr>
            <w:tcW w:w="8629" w:type="dxa"/>
            <w:gridSpan w:val="9"/>
          </w:tcPr>
          <w:p w14:paraId="1624E03A" w14:textId="77777777" w:rsidR="00F479DE" w:rsidRPr="00846FD9" w:rsidRDefault="00F479DE" w:rsidP="00846FD9">
            <w:pPr>
              <w:rPr>
                <w:b/>
                <w:i/>
                <w:sz w:val="18"/>
                <w:szCs w:val="18"/>
              </w:rPr>
            </w:pPr>
            <w:r w:rsidRPr="00846FD9">
              <w:rPr>
                <w:b/>
                <w:sz w:val="18"/>
                <w:szCs w:val="18"/>
              </w:rPr>
              <w:t xml:space="preserve">UPDRS III - Motor Examination (while ON): </w:t>
            </w:r>
            <w:r w:rsidRPr="00846FD9">
              <w:rPr>
                <w:b/>
                <w:i/>
                <w:sz w:val="18"/>
                <w:szCs w:val="18"/>
              </w:rPr>
              <w:t>decrease indicates improvement of PD symptoms</w:t>
            </w:r>
          </w:p>
        </w:tc>
      </w:tr>
      <w:tr w:rsidR="00F479DE" w:rsidRPr="00846FD9" w14:paraId="654334A0" w14:textId="77777777" w:rsidTr="00AE41F0">
        <w:trPr>
          <w:trHeight w:val="411"/>
        </w:trPr>
        <w:tc>
          <w:tcPr>
            <w:tcW w:w="1313" w:type="dxa"/>
          </w:tcPr>
          <w:p w14:paraId="5BCDD820" w14:textId="77777777" w:rsidR="00F479DE" w:rsidRPr="00846FD9" w:rsidRDefault="00F479DE" w:rsidP="00846FD9">
            <w:pPr>
              <w:rPr>
                <w:sz w:val="18"/>
                <w:szCs w:val="18"/>
              </w:rPr>
            </w:pPr>
            <w:r w:rsidRPr="00846FD9">
              <w:rPr>
                <w:sz w:val="18"/>
                <w:szCs w:val="18"/>
              </w:rPr>
              <w:t>*LS Diff v</w:t>
            </w:r>
          </w:p>
          <w:p w14:paraId="02E91DB1" w14:textId="77777777" w:rsidR="00F479DE" w:rsidRPr="00846FD9" w:rsidRDefault="00F479DE" w:rsidP="00846FD9">
            <w:pPr>
              <w:rPr>
                <w:sz w:val="18"/>
                <w:szCs w:val="18"/>
              </w:rPr>
            </w:pPr>
            <w:r w:rsidRPr="00846FD9">
              <w:rPr>
                <w:sz w:val="18"/>
                <w:szCs w:val="18"/>
              </w:rPr>
              <w:t>Placebo</w:t>
            </w:r>
          </w:p>
        </w:tc>
        <w:tc>
          <w:tcPr>
            <w:tcW w:w="789" w:type="dxa"/>
          </w:tcPr>
          <w:p w14:paraId="4424CF84" w14:textId="77777777" w:rsidR="00F479DE" w:rsidRPr="00846FD9" w:rsidRDefault="00F479DE" w:rsidP="00846FD9">
            <w:pPr>
              <w:rPr>
                <w:sz w:val="18"/>
                <w:szCs w:val="18"/>
              </w:rPr>
            </w:pPr>
            <w:r w:rsidRPr="00846FD9">
              <w:rPr>
                <w:sz w:val="18"/>
                <w:szCs w:val="18"/>
              </w:rPr>
              <w:t>-</w:t>
            </w:r>
          </w:p>
        </w:tc>
        <w:tc>
          <w:tcPr>
            <w:tcW w:w="1002" w:type="dxa"/>
          </w:tcPr>
          <w:p w14:paraId="5339C7FB" w14:textId="77777777" w:rsidR="00F479DE" w:rsidRPr="00846FD9" w:rsidRDefault="00F479DE" w:rsidP="00846FD9">
            <w:pPr>
              <w:rPr>
                <w:sz w:val="18"/>
                <w:szCs w:val="18"/>
              </w:rPr>
            </w:pPr>
            <w:r w:rsidRPr="00846FD9">
              <w:rPr>
                <w:sz w:val="18"/>
                <w:szCs w:val="18"/>
              </w:rPr>
              <w:t>-1.8</w:t>
            </w:r>
          </w:p>
        </w:tc>
        <w:tc>
          <w:tcPr>
            <w:tcW w:w="833" w:type="dxa"/>
          </w:tcPr>
          <w:p w14:paraId="6AB9CE89" w14:textId="77777777" w:rsidR="00F479DE" w:rsidRPr="00846FD9" w:rsidRDefault="00F479DE" w:rsidP="00846FD9">
            <w:pPr>
              <w:rPr>
                <w:sz w:val="18"/>
                <w:szCs w:val="18"/>
              </w:rPr>
            </w:pPr>
            <w:r w:rsidRPr="00846FD9">
              <w:rPr>
                <w:sz w:val="18"/>
                <w:szCs w:val="18"/>
              </w:rPr>
              <w:t>-2.6</w:t>
            </w:r>
          </w:p>
        </w:tc>
        <w:tc>
          <w:tcPr>
            <w:tcW w:w="787" w:type="dxa"/>
          </w:tcPr>
          <w:p w14:paraId="75353C40" w14:textId="77777777" w:rsidR="00F479DE" w:rsidRPr="00846FD9" w:rsidRDefault="00F479DE" w:rsidP="00846FD9">
            <w:pPr>
              <w:rPr>
                <w:sz w:val="18"/>
                <w:szCs w:val="18"/>
              </w:rPr>
            </w:pPr>
            <w:r w:rsidRPr="00846FD9">
              <w:rPr>
                <w:sz w:val="18"/>
                <w:szCs w:val="18"/>
              </w:rPr>
              <w:t>-</w:t>
            </w:r>
          </w:p>
        </w:tc>
        <w:tc>
          <w:tcPr>
            <w:tcW w:w="920" w:type="dxa"/>
          </w:tcPr>
          <w:p w14:paraId="16556554" w14:textId="77777777" w:rsidR="00F479DE" w:rsidRPr="00846FD9" w:rsidRDefault="00F479DE" w:rsidP="00846FD9">
            <w:pPr>
              <w:rPr>
                <w:sz w:val="18"/>
                <w:szCs w:val="18"/>
              </w:rPr>
            </w:pPr>
            <w:r w:rsidRPr="00846FD9">
              <w:rPr>
                <w:sz w:val="18"/>
                <w:szCs w:val="18"/>
              </w:rPr>
              <w:t>-1.05</w:t>
            </w:r>
          </w:p>
        </w:tc>
        <w:tc>
          <w:tcPr>
            <w:tcW w:w="960" w:type="dxa"/>
          </w:tcPr>
          <w:p w14:paraId="651D0794" w14:textId="77777777" w:rsidR="00F479DE" w:rsidRPr="00846FD9" w:rsidRDefault="00F479DE" w:rsidP="00846FD9">
            <w:pPr>
              <w:rPr>
                <w:sz w:val="18"/>
                <w:szCs w:val="18"/>
              </w:rPr>
            </w:pPr>
            <w:r w:rsidRPr="00846FD9">
              <w:rPr>
                <w:sz w:val="18"/>
                <w:szCs w:val="18"/>
              </w:rPr>
              <w:t>-2.13</w:t>
            </w:r>
          </w:p>
        </w:tc>
        <w:tc>
          <w:tcPr>
            <w:tcW w:w="791" w:type="dxa"/>
          </w:tcPr>
          <w:p w14:paraId="25B89E38" w14:textId="77777777" w:rsidR="00F479DE" w:rsidRPr="00846FD9" w:rsidRDefault="00F479DE" w:rsidP="00846FD9">
            <w:pPr>
              <w:rPr>
                <w:sz w:val="18"/>
                <w:szCs w:val="18"/>
              </w:rPr>
            </w:pPr>
            <w:r w:rsidRPr="00846FD9">
              <w:rPr>
                <w:sz w:val="18"/>
                <w:szCs w:val="18"/>
              </w:rPr>
              <w:t>-</w:t>
            </w:r>
          </w:p>
        </w:tc>
        <w:tc>
          <w:tcPr>
            <w:tcW w:w="1235" w:type="dxa"/>
          </w:tcPr>
          <w:p w14:paraId="369AA1F0" w14:textId="77777777" w:rsidR="00F479DE" w:rsidRPr="00846FD9" w:rsidRDefault="00F479DE" w:rsidP="00846FD9">
            <w:pPr>
              <w:rPr>
                <w:sz w:val="18"/>
                <w:szCs w:val="18"/>
              </w:rPr>
            </w:pPr>
            <w:r w:rsidRPr="00846FD9">
              <w:rPr>
                <w:sz w:val="18"/>
                <w:szCs w:val="18"/>
              </w:rPr>
              <w:t>-1.82 (0.61)</w:t>
            </w:r>
          </w:p>
        </w:tc>
      </w:tr>
      <w:tr w:rsidR="00F479DE" w:rsidRPr="00846FD9" w14:paraId="3B10B408" w14:textId="77777777" w:rsidTr="00AE41F0">
        <w:trPr>
          <w:trHeight w:val="297"/>
        </w:trPr>
        <w:tc>
          <w:tcPr>
            <w:tcW w:w="1313" w:type="dxa"/>
          </w:tcPr>
          <w:p w14:paraId="5E46C00E" w14:textId="77777777" w:rsidR="00F479DE" w:rsidRPr="00846FD9" w:rsidRDefault="0021227A" w:rsidP="00846FD9">
            <w:pPr>
              <w:rPr>
                <w:sz w:val="18"/>
                <w:szCs w:val="18"/>
              </w:rPr>
            </w:pPr>
            <w:r w:rsidRPr="00846FD9">
              <w:rPr>
                <w:sz w:val="18"/>
                <w:szCs w:val="18"/>
              </w:rPr>
              <w:t>p value</w:t>
            </w:r>
          </w:p>
        </w:tc>
        <w:tc>
          <w:tcPr>
            <w:tcW w:w="789" w:type="dxa"/>
          </w:tcPr>
          <w:p w14:paraId="5B42C26F" w14:textId="77777777" w:rsidR="00F479DE" w:rsidRPr="00846FD9" w:rsidRDefault="00F479DE" w:rsidP="00846FD9">
            <w:pPr>
              <w:rPr>
                <w:sz w:val="18"/>
                <w:szCs w:val="18"/>
              </w:rPr>
            </w:pPr>
            <w:r w:rsidRPr="00846FD9">
              <w:rPr>
                <w:sz w:val="18"/>
                <w:szCs w:val="18"/>
              </w:rPr>
              <w:t>-</w:t>
            </w:r>
          </w:p>
        </w:tc>
        <w:tc>
          <w:tcPr>
            <w:tcW w:w="1002" w:type="dxa"/>
          </w:tcPr>
          <w:p w14:paraId="2B2A0500" w14:textId="77777777" w:rsidR="00F479DE" w:rsidRPr="00846FD9" w:rsidRDefault="00F479DE" w:rsidP="00846FD9">
            <w:pPr>
              <w:rPr>
                <w:sz w:val="18"/>
                <w:szCs w:val="18"/>
              </w:rPr>
            </w:pPr>
            <w:r w:rsidRPr="00846FD9">
              <w:rPr>
                <w:sz w:val="18"/>
                <w:szCs w:val="18"/>
              </w:rPr>
              <w:t>0.0138</w:t>
            </w:r>
            <w:r w:rsidRPr="00846FD9">
              <w:rPr>
                <w:sz w:val="18"/>
                <w:szCs w:val="18"/>
                <w:vertAlign w:val="superscript"/>
              </w:rPr>
              <w:t>b</w:t>
            </w:r>
          </w:p>
        </w:tc>
        <w:tc>
          <w:tcPr>
            <w:tcW w:w="833" w:type="dxa"/>
          </w:tcPr>
          <w:p w14:paraId="060EA154" w14:textId="77777777" w:rsidR="00F479DE" w:rsidRPr="00846FD9" w:rsidRDefault="00F479DE" w:rsidP="00846FD9">
            <w:pPr>
              <w:rPr>
                <w:sz w:val="18"/>
                <w:szCs w:val="18"/>
              </w:rPr>
            </w:pPr>
            <w:r w:rsidRPr="00846FD9">
              <w:rPr>
                <w:sz w:val="18"/>
                <w:szCs w:val="18"/>
              </w:rPr>
              <w:t>0.0006</w:t>
            </w:r>
            <w:r w:rsidRPr="00846FD9">
              <w:rPr>
                <w:sz w:val="18"/>
                <w:szCs w:val="18"/>
                <w:vertAlign w:val="superscript"/>
              </w:rPr>
              <w:t>b</w:t>
            </w:r>
          </w:p>
        </w:tc>
        <w:tc>
          <w:tcPr>
            <w:tcW w:w="787" w:type="dxa"/>
          </w:tcPr>
          <w:p w14:paraId="7A4FBC33" w14:textId="77777777" w:rsidR="00F479DE" w:rsidRPr="00846FD9" w:rsidRDefault="00F479DE" w:rsidP="00846FD9">
            <w:pPr>
              <w:rPr>
                <w:sz w:val="18"/>
                <w:szCs w:val="18"/>
              </w:rPr>
            </w:pPr>
            <w:r w:rsidRPr="00846FD9">
              <w:rPr>
                <w:sz w:val="18"/>
                <w:szCs w:val="18"/>
              </w:rPr>
              <w:t>-</w:t>
            </w:r>
          </w:p>
        </w:tc>
        <w:tc>
          <w:tcPr>
            <w:tcW w:w="920" w:type="dxa"/>
          </w:tcPr>
          <w:p w14:paraId="5FF3E291" w14:textId="77777777" w:rsidR="00F479DE" w:rsidRPr="00846FD9" w:rsidRDefault="00F479DE" w:rsidP="00846FD9">
            <w:pPr>
              <w:rPr>
                <w:sz w:val="18"/>
                <w:szCs w:val="18"/>
              </w:rPr>
            </w:pPr>
            <w:r w:rsidRPr="00846FD9">
              <w:rPr>
                <w:sz w:val="18"/>
                <w:szCs w:val="18"/>
              </w:rPr>
              <w:t>0.1791</w:t>
            </w:r>
            <w:r w:rsidRPr="00846FD9">
              <w:rPr>
                <w:sz w:val="18"/>
                <w:szCs w:val="18"/>
                <w:vertAlign w:val="superscript"/>
              </w:rPr>
              <w:t>b</w:t>
            </w:r>
          </w:p>
        </w:tc>
        <w:tc>
          <w:tcPr>
            <w:tcW w:w="960" w:type="dxa"/>
          </w:tcPr>
          <w:p w14:paraId="2A47C033" w14:textId="77777777" w:rsidR="00F479DE" w:rsidRPr="00846FD9" w:rsidRDefault="00F479DE" w:rsidP="00846FD9">
            <w:pPr>
              <w:rPr>
                <w:sz w:val="18"/>
                <w:szCs w:val="18"/>
              </w:rPr>
            </w:pPr>
            <w:r w:rsidRPr="00846FD9">
              <w:rPr>
                <w:sz w:val="18"/>
                <w:szCs w:val="18"/>
              </w:rPr>
              <w:t>0.0063</w:t>
            </w:r>
            <w:r w:rsidRPr="00846FD9">
              <w:rPr>
                <w:sz w:val="18"/>
                <w:szCs w:val="18"/>
                <w:vertAlign w:val="superscript"/>
              </w:rPr>
              <w:t>b</w:t>
            </w:r>
          </w:p>
        </w:tc>
        <w:tc>
          <w:tcPr>
            <w:tcW w:w="791" w:type="dxa"/>
          </w:tcPr>
          <w:p w14:paraId="1DA5311B" w14:textId="77777777" w:rsidR="00F479DE" w:rsidRPr="00846FD9" w:rsidRDefault="00F479DE" w:rsidP="00846FD9">
            <w:pPr>
              <w:rPr>
                <w:sz w:val="18"/>
                <w:szCs w:val="18"/>
              </w:rPr>
            </w:pPr>
            <w:r w:rsidRPr="00846FD9">
              <w:rPr>
                <w:sz w:val="18"/>
                <w:szCs w:val="18"/>
              </w:rPr>
              <w:t>-</w:t>
            </w:r>
          </w:p>
        </w:tc>
        <w:tc>
          <w:tcPr>
            <w:tcW w:w="1235" w:type="dxa"/>
          </w:tcPr>
          <w:p w14:paraId="6559A4B6" w14:textId="77777777" w:rsidR="00F479DE" w:rsidRPr="00846FD9" w:rsidRDefault="00F479DE" w:rsidP="00846FD9">
            <w:pPr>
              <w:rPr>
                <w:sz w:val="18"/>
                <w:szCs w:val="18"/>
              </w:rPr>
            </w:pPr>
            <w:r w:rsidRPr="00846FD9">
              <w:rPr>
                <w:sz w:val="18"/>
                <w:szCs w:val="18"/>
              </w:rPr>
              <w:t>0.003</w:t>
            </w:r>
            <w:r w:rsidRPr="00846FD9">
              <w:rPr>
                <w:sz w:val="18"/>
                <w:szCs w:val="18"/>
                <w:vertAlign w:val="superscript"/>
              </w:rPr>
              <w:t>d</w:t>
            </w:r>
          </w:p>
        </w:tc>
      </w:tr>
      <w:tr w:rsidR="00F479DE" w:rsidRPr="00846FD9" w14:paraId="05DF2322" w14:textId="77777777" w:rsidTr="00AE41F0">
        <w:trPr>
          <w:trHeight w:val="296"/>
        </w:trPr>
        <w:tc>
          <w:tcPr>
            <w:tcW w:w="8629" w:type="dxa"/>
            <w:gridSpan w:val="9"/>
          </w:tcPr>
          <w:p w14:paraId="0AD76F8D" w14:textId="77777777" w:rsidR="00F479DE" w:rsidRPr="00846FD9" w:rsidRDefault="00F479DE" w:rsidP="00846FD9">
            <w:pPr>
              <w:rPr>
                <w:b/>
                <w:i/>
                <w:sz w:val="18"/>
                <w:szCs w:val="18"/>
              </w:rPr>
            </w:pPr>
            <w:r w:rsidRPr="00846FD9">
              <w:rPr>
                <w:b/>
                <w:sz w:val="18"/>
                <w:szCs w:val="18"/>
              </w:rPr>
              <w:t xml:space="preserve">UPDRS II - Activities of Daily Living (while ON): </w:t>
            </w:r>
            <w:r w:rsidRPr="00846FD9">
              <w:rPr>
                <w:b/>
                <w:i/>
                <w:sz w:val="18"/>
                <w:szCs w:val="18"/>
              </w:rPr>
              <w:t>decrease indicates improvement of PD symptoms</w:t>
            </w:r>
          </w:p>
        </w:tc>
      </w:tr>
      <w:tr w:rsidR="00F479DE" w:rsidRPr="00846FD9" w14:paraId="362BB0C5" w14:textId="77777777" w:rsidTr="00AE41F0">
        <w:trPr>
          <w:trHeight w:val="411"/>
        </w:trPr>
        <w:tc>
          <w:tcPr>
            <w:tcW w:w="1313" w:type="dxa"/>
          </w:tcPr>
          <w:p w14:paraId="5C537796" w14:textId="77777777" w:rsidR="00F479DE" w:rsidRPr="00846FD9" w:rsidRDefault="00F479DE" w:rsidP="00846FD9">
            <w:pPr>
              <w:rPr>
                <w:sz w:val="18"/>
                <w:szCs w:val="18"/>
              </w:rPr>
            </w:pPr>
            <w:r w:rsidRPr="00846FD9">
              <w:rPr>
                <w:sz w:val="18"/>
                <w:szCs w:val="18"/>
              </w:rPr>
              <w:t>*LS Diff v Placebo</w:t>
            </w:r>
          </w:p>
        </w:tc>
        <w:tc>
          <w:tcPr>
            <w:tcW w:w="789" w:type="dxa"/>
          </w:tcPr>
          <w:p w14:paraId="091FA417" w14:textId="77777777" w:rsidR="00F479DE" w:rsidRPr="00846FD9" w:rsidRDefault="00F479DE" w:rsidP="00846FD9">
            <w:pPr>
              <w:rPr>
                <w:sz w:val="18"/>
                <w:szCs w:val="18"/>
              </w:rPr>
            </w:pPr>
            <w:r w:rsidRPr="00846FD9">
              <w:rPr>
                <w:sz w:val="18"/>
                <w:szCs w:val="18"/>
              </w:rPr>
              <w:t>-</w:t>
            </w:r>
          </w:p>
        </w:tc>
        <w:tc>
          <w:tcPr>
            <w:tcW w:w="1002" w:type="dxa"/>
          </w:tcPr>
          <w:p w14:paraId="1DE6BDBB" w14:textId="77777777" w:rsidR="00F479DE" w:rsidRPr="00846FD9" w:rsidRDefault="00F479DE" w:rsidP="00846FD9">
            <w:pPr>
              <w:rPr>
                <w:sz w:val="18"/>
                <w:szCs w:val="18"/>
              </w:rPr>
            </w:pPr>
            <w:r w:rsidRPr="00846FD9">
              <w:rPr>
                <w:sz w:val="18"/>
                <w:szCs w:val="18"/>
              </w:rPr>
              <w:t>-0.5</w:t>
            </w:r>
          </w:p>
        </w:tc>
        <w:tc>
          <w:tcPr>
            <w:tcW w:w="833" w:type="dxa"/>
          </w:tcPr>
          <w:p w14:paraId="38096B54" w14:textId="77777777" w:rsidR="00F479DE" w:rsidRPr="00846FD9" w:rsidRDefault="00F479DE" w:rsidP="00846FD9">
            <w:pPr>
              <w:rPr>
                <w:sz w:val="18"/>
                <w:szCs w:val="18"/>
              </w:rPr>
            </w:pPr>
            <w:r w:rsidRPr="00846FD9">
              <w:rPr>
                <w:sz w:val="18"/>
                <w:szCs w:val="18"/>
              </w:rPr>
              <w:t>-1.0</w:t>
            </w:r>
          </w:p>
        </w:tc>
        <w:tc>
          <w:tcPr>
            <w:tcW w:w="787" w:type="dxa"/>
          </w:tcPr>
          <w:p w14:paraId="5C67386D" w14:textId="77777777" w:rsidR="00F479DE" w:rsidRPr="00846FD9" w:rsidRDefault="00F479DE" w:rsidP="00846FD9">
            <w:pPr>
              <w:rPr>
                <w:sz w:val="18"/>
                <w:szCs w:val="18"/>
              </w:rPr>
            </w:pPr>
            <w:r w:rsidRPr="00846FD9">
              <w:rPr>
                <w:sz w:val="18"/>
                <w:szCs w:val="18"/>
              </w:rPr>
              <w:t>-</w:t>
            </w:r>
          </w:p>
        </w:tc>
        <w:tc>
          <w:tcPr>
            <w:tcW w:w="920" w:type="dxa"/>
          </w:tcPr>
          <w:p w14:paraId="7EEC8F4D" w14:textId="77777777" w:rsidR="00F479DE" w:rsidRPr="00846FD9" w:rsidRDefault="00F479DE" w:rsidP="00846FD9">
            <w:pPr>
              <w:rPr>
                <w:sz w:val="18"/>
                <w:szCs w:val="18"/>
              </w:rPr>
            </w:pPr>
            <w:r w:rsidRPr="00846FD9">
              <w:rPr>
                <w:sz w:val="18"/>
                <w:szCs w:val="18"/>
              </w:rPr>
              <w:t>-0.52</w:t>
            </w:r>
          </w:p>
        </w:tc>
        <w:tc>
          <w:tcPr>
            <w:tcW w:w="960" w:type="dxa"/>
          </w:tcPr>
          <w:p w14:paraId="544277C7" w14:textId="77777777" w:rsidR="00F479DE" w:rsidRPr="00846FD9" w:rsidRDefault="00F479DE" w:rsidP="00846FD9">
            <w:pPr>
              <w:rPr>
                <w:sz w:val="18"/>
                <w:szCs w:val="18"/>
              </w:rPr>
            </w:pPr>
            <w:r w:rsidRPr="00846FD9">
              <w:rPr>
                <w:sz w:val="18"/>
                <w:szCs w:val="18"/>
              </w:rPr>
              <w:t>-1.06</w:t>
            </w:r>
          </w:p>
        </w:tc>
        <w:tc>
          <w:tcPr>
            <w:tcW w:w="791" w:type="dxa"/>
          </w:tcPr>
          <w:p w14:paraId="14FA0269" w14:textId="77777777" w:rsidR="00F479DE" w:rsidRPr="00846FD9" w:rsidRDefault="00F479DE" w:rsidP="00846FD9">
            <w:pPr>
              <w:rPr>
                <w:sz w:val="18"/>
                <w:szCs w:val="18"/>
              </w:rPr>
            </w:pPr>
            <w:r w:rsidRPr="00846FD9">
              <w:rPr>
                <w:sz w:val="18"/>
                <w:szCs w:val="18"/>
              </w:rPr>
              <w:t>-</w:t>
            </w:r>
          </w:p>
        </w:tc>
        <w:tc>
          <w:tcPr>
            <w:tcW w:w="1235" w:type="dxa"/>
          </w:tcPr>
          <w:p w14:paraId="563B25F3" w14:textId="77777777" w:rsidR="00F479DE" w:rsidRPr="00846FD9" w:rsidRDefault="00F479DE" w:rsidP="00846FD9">
            <w:pPr>
              <w:rPr>
                <w:sz w:val="18"/>
                <w:szCs w:val="18"/>
              </w:rPr>
            </w:pPr>
            <w:r w:rsidRPr="00846FD9">
              <w:rPr>
                <w:sz w:val="18"/>
                <w:szCs w:val="18"/>
              </w:rPr>
              <w:t>-0.43 (0.30)</w:t>
            </w:r>
          </w:p>
        </w:tc>
      </w:tr>
      <w:tr w:rsidR="00F479DE" w:rsidRPr="00846FD9" w14:paraId="7DFD4E42" w14:textId="77777777" w:rsidTr="00AE41F0">
        <w:trPr>
          <w:trHeight w:val="297"/>
        </w:trPr>
        <w:tc>
          <w:tcPr>
            <w:tcW w:w="1313" w:type="dxa"/>
          </w:tcPr>
          <w:p w14:paraId="45295912" w14:textId="77777777" w:rsidR="00F479DE" w:rsidRPr="00846FD9" w:rsidRDefault="0021227A" w:rsidP="00846FD9">
            <w:pPr>
              <w:rPr>
                <w:sz w:val="18"/>
                <w:szCs w:val="18"/>
              </w:rPr>
            </w:pPr>
            <w:r w:rsidRPr="00846FD9">
              <w:rPr>
                <w:sz w:val="18"/>
                <w:szCs w:val="18"/>
              </w:rPr>
              <w:t>p value</w:t>
            </w:r>
          </w:p>
        </w:tc>
        <w:tc>
          <w:tcPr>
            <w:tcW w:w="789" w:type="dxa"/>
          </w:tcPr>
          <w:p w14:paraId="5E4AE9C5" w14:textId="77777777" w:rsidR="00F479DE" w:rsidRPr="00846FD9" w:rsidRDefault="00F479DE" w:rsidP="00846FD9">
            <w:pPr>
              <w:rPr>
                <w:sz w:val="18"/>
                <w:szCs w:val="18"/>
              </w:rPr>
            </w:pPr>
            <w:r w:rsidRPr="00846FD9">
              <w:rPr>
                <w:sz w:val="18"/>
                <w:szCs w:val="18"/>
              </w:rPr>
              <w:t>-</w:t>
            </w:r>
          </w:p>
        </w:tc>
        <w:tc>
          <w:tcPr>
            <w:tcW w:w="1002" w:type="dxa"/>
          </w:tcPr>
          <w:p w14:paraId="7AF7096C" w14:textId="77777777" w:rsidR="00F479DE" w:rsidRPr="00846FD9" w:rsidRDefault="00F479DE" w:rsidP="00846FD9">
            <w:pPr>
              <w:rPr>
                <w:sz w:val="18"/>
                <w:szCs w:val="18"/>
              </w:rPr>
            </w:pPr>
            <w:r w:rsidRPr="00846FD9">
              <w:rPr>
                <w:sz w:val="18"/>
                <w:szCs w:val="18"/>
              </w:rPr>
              <w:t>0.1253</w:t>
            </w:r>
            <w:r w:rsidRPr="00846FD9">
              <w:rPr>
                <w:sz w:val="18"/>
                <w:szCs w:val="18"/>
                <w:vertAlign w:val="superscript"/>
              </w:rPr>
              <w:t>b</w:t>
            </w:r>
          </w:p>
        </w:tc>
        <w:tc>
          <w:tcPr>
            <w:tcW w:w="833" w:type="dxa"/>
          </w:tcPr>
          <w:p w14:paraId="723172C9" w14:textId="77777777" w:rsidR="00F479DE" w:rsidRPr="00846FD9" w:rsidRDefault="00F479DE" w:rsidP="00846FD9">
            <w:pPr>
              <w:rPr>
                <w:sz w:val="18"/>
                <w:szCs w:val="18"/>
              </w:rPr>
            </w:pPr>
            <w:r w:rsidRPr="00846FD9">
              <w:rPr>
                <w:sz w:val="18"/>
                <w:szCs w:val="18"/>
              </w:rPr>
              <w:t>0.0060</w:t>
            </w:r>
            <w:r w:rsidRPr="00846FD9">
              <w:rPr>
                <w:sz w:val="18"/>
                <w:szCs w:val="18"/>
                <w:vertAlign w:val="superscript"/>
              </w:rPr>
              <w:t>b</w:t>
            </w:r>
          </w:p>
        </w:tc>
        <w:tc>
          <w:tcPr>
            <w:tcW w:w="787" w:type="dxa"/>
          </w:tcPr>
          <w:p w14:paraId="6E0D8147" w14:textId="77777777" w:rsidR="00F479DE" w:rsidRPr="00846FD9" w:rsidRDefault="00F479DE" w:rsidP="00846FD9">
            <w:pPr>
              <w:rPr>
                <w:sz w:val="18"/>
                <w:szCs w:val="18"/>
              </w:rPr>
            </w:pPr>
            <w:r w:rsidRPr="00846FD9">
              <w:rPr>
                <w:sz w:val="18"/>
                <w:szCs w:val="18"/>
              </w:rPr>
              <w:t>-</w:t>
            </w:r>
          </w:p>
        </w:tc>
        <w:tc>
          <w:tcPr>
            <w:tcW w:w="920" w:type="dxa"/>
          </w:tcPr>
          <w:p w14:paraId="17256F2A" w14:textId="77777777" w:rsidR="00F479DE" w:rsidRPr="00846FD9" w:rsidRDefault="00F479DE" w:rsidP="00846FD9">
            <w:pPr>
              <w:rPr>
                <w:sz w:val="18"/>
                <w:szCs w:val="18"/>
              </w:rPr>
            </w:pPr>
            <w:r w:rsidRPr="00846FD9">
              <w:rPr>
                <w:sz w:val="18"/>
                <w:szCs w:val="18"/>
              </w:rPr>
              <w:t>0.1857</w:t>
            </w:r>
            <w:r w:rsidRPr="00846FD9">
              <w:rPr>
                <w:sz w:val="18"/>
                <w:szCs w:val="18"/>
                <w:vertAlign w:val="superscript"/>
              </w:rPr>
              <w:t>b</w:t>
            </w:r>
          </w:p>
        </w:tc>
        <w:tc>
          <w:tcPr>
            <w:tcW w:w="960" w:type="dxa"/>
          </w:tcPr>
          <w:p w14:paraId="1226672B" w14:textId="77777777" w:rsidR="00F479DE" w:rsidRPr="00846FD9" w:rsidRDefault="00F479DE" w:rsidP="00846FD9">
            <w:pPr>
              <w:rPr>
                <w:sz w:val="18"/>
                <w:szCs w:val="18"/>
              </w:rPr>
            </w:pPr>
            <w:r w:rsidRPr="00846FD9">
              <w:rPr>
                <w:sz w:val="18"/>
                <w:szCs w:val="18"/>
              </w:rPr>
              <w:t>0.0068</w:t>
            </w:r>
            <w:r w:rsidRPr="00846FD9">
              <w:rPr>
                <w:sz w:val="18"/>
                <w:szCs w:val="18"/>
                <w:vertAlign w:val="superscript"/>
              </w:rPr>
              <w:t>b</w:t>
            </w:r>
          </w:p>
        </w:tc>
        <w:tc>
          <w:tcPr>
            <w:tcW w:w="791" w:type="dxa"/>
          </w:tcPr>
          <w:p w14:paraId="665085FB" w14:textId="77777777" w:rsidR="00F479DE" w:rsidRPr="00846FD9" w:rsidRDefault="00F479DE" w:rsidP="00846FD9">
            <w:pPr>
              <w:rPr>
                <w:sz w:val="18"/>
                <w:szCs w:val="18"/>
              </w:rPr>
            </w:pPr>
            <w:r w:rsidRPr="00846FD9">
              <w:rPr>
                <w:sz w:val="18"/>
                <w:szCs w:val="18"/>
              </w:rPr>
              <w:t>-</w:t>
            </w:r>
          </w:p>
        </w:tc>
        <w:tc>
          <w:tcPr>
            <w:tcW w:w="1235" w:type="dxa"/>
          </w:tcPr>
          <w:p w14:paraId="3A30D237" w14:textId="77777777" w:rsidR="00F479DE" w:rsidRPr="00846FD9" w:rsidRDefault="00F479DE" w:rsidP="00846FD9">
            <w:pPr>
              <w:rPr>
                <w:sz w:val="18"/>
                <w:szCs w:val="18"/>
              </w:rPr>
            </w:pPr>
            <w:r w:rsidRPr="00846FD9">
              <w:rPr>
                <w:sz w:val="18"/>
                <w:szCs w:val="18"/>
              </w:rPr>
              <w:t xml:space="preserve">0.149 </w:t>
            </w:r>
            <w:r w:rsidRPr="00846FD9">
              <w:rPr>
                <w:position w:val="8"/>
                <w:sz w:val="18"/>
                <w:szCs w:val="18"/>
              </w:rPr>
              <w:t>d</w:t>
            </w:r>
          </w:p>
        </w:tc>
      </w:tr>
      <w:tr w:rsidR="00F479DE" w:rsidRPr="00846FD9" w14:paraId="7AE26F5D" w14:textId="77777777" w:rsidTr="00AE41F0">
        <w:trPr>
          <w:trHeight w:val="299"/>
        </w:trPr>
        <w:tc>
          <w:tcPr>
            <w:tcW w:w="8629" w:type="dxa"/>
            <w:gridSpan w:val="9"/>
          </w:tcPr>
          <w:p w14:paraId="79B048B6" w14:textId="77777777" w:rsidR="00F479DE" w:rsidRPr="00846FD9" w:rsidRDefault="00F479DE" w:rsidP="00846FD9">
            <w:pPr>
              <w:rPr>
                <w:b/>
                <w:sz w:val="18"/>
                <w:szCs w:val="18"/>
              </w:rPr>
            </w:pPr>
            <w:r w:rsidRPr="00846FD9">
              <w:rPr>
                <w:b/>
                <w:sz w:val="18"/>
                <w:szCs w:val="18"/>
              </w:rPr>
              <w:t xml:space="preserve">PDQ-39 - </w:t>
            </w:r>
            <w:r w:rsidR="006B2E60" w:rsidRPr="00846FD9">
              <w:rPr>
                <w:b/>
                <w:sz w:val="18"/>
                <w:szCs w:val="18"/>
              </w:rPr>
              <w:t>Parkinson’s disease</w:t>
            </w:r>
            <w:r w:rsidRPr="00846FD9">
              <w:rPr>
                <w:b/>
                <w:sz w:val="18"/>
                <w:szCs w:val="18"/>
              </w:rPr>
              <w:t xml:space="preserve"> Questionnaire</w:t>
            </w:r>
          </w:p>
        </w:tc>
      </w:tr>
      <w:tr w:rsidR="00F479DE" w:rsidRPr="00846FD9" w14:paraId="28C3C2D5" w14:textId="77777777" w:rsidTr="00AE41F0">
        <w:trPr>
          <w:trHeight w:val="409"/>
        </w:trPr>
        <w:tc>
          <w:tcPr>
            <w:tcW w:w="1313" w:type="dxa"/>
          </w:tcPr>
          <w:p w14:paraId="5BD74FB9" w14:textId="77777777" w:rsidR="00F479DE" w:rsidRPr="00846FD9" w:rsidRDefault="00F479DE" w:rsidP="00846FD9">
            <w:pPr>
              <w:rPr>
                <w:sz w:val="18"/>
                <w:szCs w:val="18"/>
              </w:rPr>
            </w:pPr>
            <w:r w:rsidRPr="00846FD9">
              <w:rPr>
                <w:sz w:val="18"/>
                <w:szCs w:val="18"/>
              </w:rPr>
              <w:t>*LS Diff v</w:t>
            </w:r>
          </w:p>
          <w:p w14:paraId="6E1A5FAB" w14:textId="77777777" w:rsidR="00F479DE" w:rsidRPr="00846FD9" w:rsidRDefault="00F479DE" w:rsidP="00846FD9">
            <w:pPr>
              <w:rPr>
                <w:sz w:val="18"/>
                <w:szCs w:val="18"/>
              </w:rPr>
            </w:pPr>
            <w:r w:rsidRPr="00846FD9">
              <w:rPr>
                <w:sz w:val="18"/>
                <w:szCs w:val="18"/>
              </w:rPr>
              <w:t>Placebo</w:t>
            </w:r>
          </w:p>
        </w:tc>
        <w:tc>
          <w:tcPr>
            <w:tcW w:w="789" w:type="dxa"/>
          </w:tcPr>
          <w:p w14:paraId="04D51FCE" w14:textId="77777777" w:rsidR="00F479DE" w:rsidRPr="00846FD9" w:rsidRDefault="00F479DE" w:rsidP="00846FD9">
            <w:pPr>
              <w:rPr>
                <w:sz w:val="18"/>
                <w:szCs w:val="18"/>
              </w:rPr>
            </w:pPr>
            <w:r w:rsidRPr="00846FD9">
              <w:rPr>
                <w:sz w:val="18"/>
                <w:szCs w:val="18"/>
              </w:rPr>
              <w:t>-</w:t>
            </w:r>
          </w:p>
        </w:tc>
        <w:tc>
          <w:tcPr>
            <w:tcW w:w="1002" w:type="dxa"/>
          </w:tcPr>
          <w:p w14:paraId="7F31DEE6" w14:textId="77777777" w:rsidR="00F479DE" w:rsidRPr="00846FD9" w:rsidRDefault="00F479DE" w:rsidP="00846FD9">
            <w:pPr>
              <w:rPr>
                <w:sz w:val="18"/>
                <w:szCs w:val="18"/>
              </w:rPr>
            </w:pPr>
            <w:r w:rsidRPr="00846FD9">
              <w:rPr>
                <w:sz w:val="18"/>
                <w:szCs w:val="18"/>
              </w:rPr>
              <w:t>-4.6</w:t>
            </w:r>
          </w:p>
        </w:tc>
        <w:tc>
          <w:tcPr>
            <w:tcW w:w="833" w:type="dxa"/>
          </w:tcPr>
          <w:p w14:paraId="37411F2E" w14:textId="77777777" w:rsidR="00F479DE" w:rsidRPr="00846FD9" w:rsidRDefault="00F479DE" w:rsidP="00846FD9">
            <w:pPr>
              <w:rPr>
                <w:sz w:val="18"/>
                <w:szCs w:val="18"/>
              </w:rPr>
            </w:pPr>
            <w:r w:rsidRPr="00846FD9">
              <w:rPr>
                <w:sz w:val="18"/>
                <w:szCs w:val="18"/>
              </w:rPr>
              <w:t>-16.5</w:t>
            </w:r>
          </w:p>
        </w:tc>
        <w:tc>
          <w:tcPr>
            <w:tcW w:w="787" w:type="dxa"/>
          </w:tcPr>
          <w:p w14:paraId="58560AD7" w14:textId="77777777" w:rsidR="00F479DE" w:rsidRPr="00846FD9" w:rsidRDefault="00F479DE" w:rsidP="00846FD9">
            <w:pPr>
              <w:rPr>
                <w:sz w:val="18"/>
                <w:szCs w:val="18"/>
              </w:rPr>
            </w:pPr>
            <w:r w:rsidRPr="00846FD9">
              <w:rPr>
                <w:sz w:val="18"/>
                <w:szCs w:val="18"/>
              </w:rPr>
              <w:t>-</w:t>
            </w:r>
          </w:p>
        </w:tc>
        <w:tc>
          <w:tcPr>
            <w:tcW w:w="920" w:type="dxa"/>
          </w:tcPr>
          <w:p w14:paraId="77EABFDB" w14:textId="77777777" w:rsidR="00F479DE" w:rsidRPr="00846FD9" w:rsidRDefault="00F479DE" w:rsidP="00846FD9">
            <w:pPr>
              <w:rPr>
                <w:sz w:val="18"/>
                <w:szCs w:val="18"/>
              </w:rPr>
            </w:pPr>
            <w:r w:rsidRPr="00846FD9">
              <w:rPr>
                <w:sz w:val="18"/>
                <w:szCs w:val="18"/>
              </w:rPr>
              <w:t>-10.48</w:t>
            </w:r>
          </w:p>
        </w:tc>
        <w:tc>
          <w:tcPr>
            <w:tcW w:w="960" w:type="dxa"/>
          </w:tcPr>
          <w:p w14:paraId="03CF2807" w14:textId="77777777" w:rsidR="00F479DE" w:rsidRPr="00846FD9" w:rsidRDefault="00F479DE" w:rsidP="00846FD9">
            <w:pPr>
              <w:rPr>
                <w:sz w:val="18"/>
                <w:szCs w:val="18"/>
              </w:rPr>
            </w:pPr>
            <w:r w:rsidRPr="00846FD9">
              <w:rPr>
                <w:sz w:val="18"/>
                <w:szCs w:val="18"/>
              </w:rPr>
              <w:t>-18.36</w:t>
            </w:r>
          </w:p>
        </w:tc>
        <w:tc>
          <w:tcPr>
            <w:tcW w:w="791" w:type="dxa"/>
          </w:tcPr>
          <w:p w14:paraId="3D3F4493" w14:textId="77777777" w:rsidR="00F479DE" w:rsidRPr="00846FD9" w:rsidRDefault="00F479DE" w:rsidP="00846FD9">
            <w:pPr>
              <w:rPr>
                <w:sz w:val="18"/>
                <w:szCs w:val="18"/>
              </w:rPr>
            </w:pPr>
            <w:r w:rsidRPr="00846FD9">
              <w:rPr>
                <w:sz w:val="18"/>
                <w:szCs w:val="18"/>
              </w:rPr>
              <w:t>-</w:t>
            </w:r>
          </w:p>
        </w:tc>
        <w:tc>
          <w:tcPr>
            <w:tcW w:w="1235" w:type="dxa"/>
          </w:tcPr>
          <w:p w14:paraId="3F367F70" w14:textId="77777777" w:rsidR="00F479DE" w:rsidRPr="00846FD9" w:rsidRDefault="00F479DE" w:rsidP="00846FD9">
            <w:pPr>
              <w:rPr>
                <w:sz w:val="18"/>
                <w:szCs w:val="18"/>
              </w:rPr>
            </w:pPr>
            <w:r w:rsidRPr="00846FD9">
              <w:rPr>
                <w:sz w:val="18"/>
                <w:szCs w:val="18"/>
              </w:rPr>
              <w:t>-2.33</w:t>
            </w:r>
          </w:p>
        </w:tc>
      </w:tr>
      <w:tr w:rsidR="00F479DE" w:rsidRPr="00846FD9" w14:paraId="7A6D9CE8" w14:textId="77777777" w:rsidTr="00AE41F0">
        <w:trPr>
          <w:trHeight w:val="299"/>
        </w:trPr>
        <w:tc>
          <w:tcPr>
            <w:tcW w:w="1313" w:type="dxa"/>
          </w:tcPr>
          <w:p w14:paraId="7916225E" w14:textId="77777777" w:rsidR="00F479DE" w:rsidRPr="00846FD9" w:rsidRDefault="0021227A" w:rsidP="00846FD9">
            <w:pPr>
              <w:rPr>
                <w:sz w:val="18"/>
                <w:szCs w:val="18"/>
              </w:rPr>
            </w:pPr>
            <w:r w:rsidRPr="00846FD9">
              <w:rPr>
                <w:sz w:val="18"/>
                <w:szCs w:val="18"/>
              </w:rPr>
              <w:t>p value</w:t>
            </w:r>
          </w:p>
        </w:tc>
        <w:tc>
          <w:tcPr>
            <w:tcW w:w="789" w:type="dxa"/>
          </w:tcPr>
          <w:p w14:paraId="61316ACE" w14:textId="77777777" w:rsidR="00F479DE" w:rsidRPr="00846FD9" w:rsidRDefault="00F479DE" w:rsidP="00846FD9">
            <w:pPr>
              <w:rPr>
                <w:sz w:val="18"/>
                <w:szCs w:val="18"/>
              </w:rPr>
            </w:pPr>
            <w:r w:rsidRPr="00846FD9">
              <w:rPr>
                <w:sz w:val="18"/>
                <w:szCs w:val="18"/>
              </w:rPr>
              <w:t>-</w:t>
            </w:r>
          </w:p>
        </w:tc>
        <w:tc>
          <w:tcPr>
            <w:tcW w:w="1002" w:type="dxa"/>
          </w:tcPr>
          <w:p w14:paraId="3FDB4803" w14:textId="77777777" w:rsidR="00F479DE" w:rsidRPr="00846FD9" w:rsidRDefault="00F479DE" w:rsidP="00846FD9">
            <w:pPr>
              <w:rPr>
                <w:sz w:val="18"/>
                <w:szCs w:val="18"/>
              </w:rPr>
            </w:pPr>
            <w:r w:rsidRPr="00846FD9">
              <w:rPr>
                <w:sz w:val="18"/>
                <w:szCs w:val="18"/>
              </w:rPr>
              <w:t>0.5603</w:t>
            </w:r>
            <w:r w:rsidRPr="00846FD9">
              <w:rPr>
                <w:sz w:val="18"/>
                <w:szCs w:val="18"/>
                <w:vertAlign w:val="superscript"/>
              </w:rPr>
              <w:t>g</w:t>
            </w:r>
          </w:p>
        </w:tc>
        <w:tc>
          <w:tcPr>
            <w:tcW w:w="833" w:type="dxa"/>
          </w:tcPr>
          <w:p w14:paraId="5A667980" w14:textId="77777777" w:rsidR="00F479DE" w:rsidRPr="00846FD9" w:rsidRDefault="00F479DE" w:rsidP="00846FD9">
            <w:pPr>
              <w:rPr>
                <w:sz w:val="18"/>
                <w:szCs w:val="18"/>
              </w:rPr>
            </w:pPr>
            <w:r w:rsidRPr="00846FD9">
              <w:rPr>
                <w:sz w:val="18"/>
                <w:szCs w:val="18"/>
              </w:rPr>
              <w:t xml:space="preserve">0.0360 </w:t>
            </w:r>
            <w:r w:rsidRPr="00846FD9">
              <w:rPr>
                <w:sz w:val="18"/>
                <w:szCs w:val="18"/>
                <w:vertAlign w:val="superscript"/>
              </w:rPr>
              <w:t>g</w:t>
            </w:r>
          </w:p>
        </w:tc>
        <w:tc>
          <w:tcPr>
            <w:tcW w:w="787" w:type="dxa"/>
          </w:tcPr>
          <w:p w14:paraId="284FF83F" w14:textId="77777777" w:rsidR="00F479DE" w:rsidRPr="00846FD9" w:rsidRDefault="00F479DE" w:rsidP="00846FD9">
            <w:pPr>
              <w:rPr>
                <w:sz w:val="18"/>
                <w:szCs w:val="18"/>
              </w:rPr>
            </w:pPr>
            <w:r w:rsidRPr="00846FD9">
              <w:rPr>
                <w:sz w:val="18"/>
                <w:szCs w:val="18"/>
              </w:rPr>
              <w:t>-</w:t>
            </w:r>
          </w:p>
        </w:tc>
        <w:tc>
          <w:tcPr>
            <w:tcW w:w="920" w:type="dxa"/>
          </w:tcPr>
          <w:p w14:paraId="1EF34D13" w14:textId="77777777" w:rsidR="00F479DE" w:rsidRPr="00846FD9" w:rsidRDefault="00F479DE" w:rsidP="00846FD9">
            <w:pPr>
              <w:rPr>
                <w:sz w:val="18"/>
                <w:szCs w:val="18"/>
              </w:rPr>
            </w:pPr>
            <w:r w:rsidRPr="00846FD9">
              <w:rPr>
                <w:sz w:val="18"/>
                <w:szCs w:val="18"/>
              </w:rPr>
              <w:t xml:space="preserve">0.1837 </w:t>
            </w:r>
            <w:r w:rsidRPr="00846FD9">
              <w:rPr>
                <w:sz w:val="18"/>
                <w:szCs w:val="18"/>
                <w:vertAlign w:val="superscript"/>
              </w:rPr>
              <w:t>h</w:t>
            </w:r>
          </w:p>
        </w:tc>
        <w:tc>
          <w:tcPr>
            <w:tcW w:w="960" w:type="dxa"/>
          </w:tcPr>
          <w:p w14:paraId="76E0909D" w14:textId="77777777" w:rsidR="00F479DE" w:rsidRPr="00846FD9" w:rsidRDefault="00F479DE" w:rsidP="00846FD9">
            <w:pPr>
              <w:rPr>
                <w:sz w:val="18"/>
                <w:szCs w:val="18"/>
              </w:rPr>
            </w:pPr>
            <w:r w:rsidRPr="00846FD9">
              <w:rPr>
                <w:sz w:val="18"/>
                <w:szCs w:val="18"/>
              </w:rPr>
              <w:t xml:space="preserve">0.0195 </w:t>
            </w:r>
            <w:r w:rsidRPr="00846FD9">
              <w:rPr>
                <w:sz w:val="18"/>
                <w:szCs w:val="18"/>
                <w:vertAlign w:val="superscript"/>
              </w:rPr>
              <w:t>h</w:t>
            </w:r>
          </w:p>
        </w:tc>
        <w:tc>
          <w:tcPr>
            <w:tcW w:w="791" w:type="dxa"/>
          </w:tcPr>
          <w:p w14:paraId="2018D883" w14:textId="77777777" w:rsidR="00F479DE" w:rsidRPr="00846FD9" w:rsidRDefault="00F479DE" w:rsidP="00846FD9">
            <w:pPr>
              <w:rPr>
                <w:sz w:val="18"/>
                <w:szCs w:val="18"/>
              </w:rPr>
            </w:pPr>
            <w:r w:rsidRPr="00846FD9">
              <w:rPr>
                <w:sz w:val="18"/>
                <w:szCs w:val="18"/>
              </w:rPr>
              <w:t>-</w:t>
            </w:r>
          </w:p>
        </w:tc>
        <w:tc>
          <w:tcPr>
            <w:tcW w:w="1235" w:type="dxa"/>
          </w:tcPr>
          <w:p w14:paraId="7436EEA1" w14:textId="77777777" w:rsidR="00F479DE" w:rsidRPr="00846FD9" w:rsidRDefault="00F479DE" w:rsidP="00846FD9">
            <w:pPr>
              <w:rPr>
                <w:sz w:val="18"/>
                <w:szCs w:val="18"/>
              </w:rPr>
            </w:pPr>
            <w:r w:rsidRPr="00846FD9">
              <w:rPr>
                <w:sz w:val="18"/>
                <w:szCs w:val="18"/>
              </w:rPr>
              <w:t>0.006</w:t>
            </w:r>
            <w:r w:rsidRPr="00846FD9">
              <w:rPr>
                <w:sz w:val="18"/>
                <w:szCs w:val="18"/>
                <w:vertAlign w:val="superscript"/>
              </w:rPr>
              <w:t>e</w:t>
            </w:r>
          </w:p>
        </w:tc>
      </w:tr>
    </w:tbl>
    <w:p w14:paraId="5A296B63" w14:textId="5E7DD60C" w:rsidR="00F479DE" w:rsidRDefault="00F479DE" w:rsidP="00F479DE">
      <w:pPr>
        <w:pStyle w:val="BodyText"/>
        <w:spacing w:line="20" w:lineRule="exact"/>
        <w:ind w:left="8135"/>
        <w:rPr>
          <w:sz w:val="2"/>
        </w:rPr>
      </w:pPr>
    </w:p>
    <w:p w14:paraId="02099F98" w14:textId="77777777" w:rsidR="00F479DE" w:rsidRPr="00EC2288" w:rsidRDefault="00F479DE" w:rsidP="00846FD9">
      <w:pPr>
        <w:pStyle w:val="TableDescription"/>
      </w:pPr>
      <w:r>
        <w:rPr>
          <w:sz w:val="24"/>
        </w:rPr>
        <w:t>*</w:t>
      </w:r>
      <w:r>
        <w:t xml:space="preserve">Least squares difference versus </w:t>
      </w:r>
      <w:r w:rsidRPr="00846FD9">
        <w:t>placebo</w:t>
      </w:r>
      <w:r>
        <w:t xml:space="preserve"> of </w:t>
      </w:r>
      <w:r w:rsidR="00EC2288">
        <w:t>change from baseline. P=placebo; S=</w:t>
      </w:r>
      <w:r w:rsidR="00EC2288" w:rsidRPr="00EC2288">
        <w:rPr>
          <w:b/>
          <w:i/>
        </w:rPr>
        <w:t xml:space="preserve"> </w:t>
      </w:r>
      <w:r w:rsidR="00EC2288" w:rsidRPr="00EC2288">
        <w:t>safinamide</w:t>
      </w:r>
    </w:p>
    <w:p w14:paraId="463C298A" w14:textId="77777777" w:rsidR="00F479DE" w:rsidRDefault="00F479DE" w:rsidP="00CD4AB7">
      <w:r>
        <w:t>Furthermore, inclusion of the 2 week timeframe into the Dosage and Method of Administration section of the Australian PI is in-line with the approved dosage in the US Prescribing Information, which states:</w:t>
      </w:r>
    </w:p>
    <w:p w14:paraId="0D126A21" w14:textId="77777777" w:rsidR="00F479DE" w:rsidRPr="00EC2288" w:rsidRDefault="00F479DE" w:rsidP="00EC2288">
      <w:pPr>
        <w:ind w:left="425"/>
        <w:rPr>
          <w:i/>
        </w:rPr>
      </w:pPr>
      <w:r w:rsidRPr="00EC2288">
        <w:rPr>
          <w:i/>
        </w:rPr>
        <w:t xml:space="preserve">The recommended starting dosage of </w:t>
      </w:r>
      <w:r w:rsidR="00B66B00" w:rsidRPr="00EC2288">
        <w:rPr>
          <w:i/>
        </w:rPr>
        <w:t>Xadago</w:t>
      </w:r>
      <w:r w:rsidRPr="00EC2288">
        <w:rPr>
          <w:i/>
        </w:rPr>
        <w:t xml:space="preserve"> is 50 mg administered orally once daily (at the same time of day), without regard to meals. After two weeks, the dosage may be increased to 100 mg once daily, based on individual need and tolerability.</w:t>
      </w:r>
    </w:p>
    <w:p w14:paraId="167E3A0D" w14:textId="77777777" w:rsidR="00F479DE" w:rsidRPr="00F479DE" w:rsidRDefault="00F479DE" w:rsidP="00CD4AB7">
      <w:pPr>
        <w:pStyle w:val="Heading5"/>
      </w:pPr>
      <w:r w:rsidRPr="00F479DE">
        <w:t xml:space="preserve">Safety of </w:t>
      </w:r>
      <w:r w:rsidR="00EC2288" w:rsidRPr="00846FD9">
        <w:t>s</w:t>
      </w:r>
      <w:r w:rsidRPr="00846FD9">
        <w:t>afinamide</w:t>
      </w:r>
      <w:r w:rsidRPr="00F479DE">
        <w:t xml:space="preserve"> in the proposed</w:t>
      </w:r>
      <w:r w:rsidRPr="00F479DE">
        <w:rPr>
          <w:spacing w:val="-4"/>
        </w:rPr>
        <w:t xml:space="preserve"> </w:t>
      </w:r>
      <w:r w:rsidR="00EC2288">
        <w:t>i</w:t>
      </w:r>
      <w:r w:rsidRPr="00F479DE">
        <w:t>ndication</w:t>
      </w:r>
    </w:p>
    <w:p w14:paraId="0385B1D5" w14:textId="77777777" w:rsidR="00F479DE" w:rsidRDefault="00F479DE" w:rsidP="00CD4AB7">
      <w:r>
        <w:t>The Delegate has also asked the ACM to consider if the safety of safinamide (</w:t>
      </w:r>
      <w:r w:rsidR="00B66B00">
        <w:t>Xadago</w:t>
      </w:r>
      <w:r>
        <w:t>) in the proposed new indication is sufficiently well characterised and communicated in the PI.</w:t>
      </w:r>
    </w:p>
    <w:p w14:paraId="3B03F931" w14:textId="77777777" w:rsidR="00324C1A" w:rsidRDefault="00F479DE" w:rsidP="00F479DE">
      <w:r>
        <w:lastRenderedPageBreak/>
        <w:t xml:space="preserve">In relation to safety, the overall summary of </w:t>
      </w:r>
      <w:r w:rsidR="00002820">
        <w:t>the clinical evaluator</w:t>
      </w:r>
      <w:r>
        <w:t xml:space="preserve"> was </w:t>
      </w:r>
      <w:r w:rsidR="00B66B00">
        <w:t>‘</w:t>
      </w:r>
      <w:r w:rsidRPr="00EC2288">
        <w:rPr>
          <w:i/>
        </w:rPr>
        <w:t>apart from the expected tolerability issues common to most PD therapies, safinamide is not associated with any major safety concerns.</w:t>
      </w:r>
      <w:r w:rsidR="00B66B00">
        <w:t>’</w:t>
      </w:r>
    </w:p>
    <w:p w14:paraId="227BAB36" w14:textId="77777777" w:rsidR="00F479DE" w:rsidRDefault="00F479DE" w:rsidP="00F479DE">
      <w:r>
        <w:t xml:space="preserve">The Delegate has provided the same conclusion and also stated that the </w:t>
      </w:r>
      <w:r w:rsidR="00B66B00">
        <w:t>‘</w:t>
      </w:r>
      <w:r w:rsidRPr="00EC2288">
        <w:rPr>
          <w:i/>
        </w:rPr>
        <w:t>Proposed PI has adequate wording to reflect on experience of safinamide in special populations.</w:t>
      </w:r>
      <w:r w:rsidR="00B66B00">
        <w:t>’</w:t>
      </w:r>
    </w:p>
    <w:p w14:paraId="7D640B5C" w14:textId="77777777" w:rsidR="00F479DE" w:rsidRDefault="00F479DE" w:rsidP="00CD4AB7">
      <w:r>
        <w:t xml:space="preserve">The RMP </w:t>
      </w:r>
      <w:r w:rsidR="00EC2288">
        <w:t>e</w:t>
      </w:r>
      <w:r>
        <w:t xml:space="preserve">valuator has commented that </w:t>
      </w:r>
      <w:r w:rsidR="00B66B00">
        <w:t>‘</w:t>
      </w:r>
      <w:proofErr w:type="gramStart"/>
      <w:r w:rsidRPr="00EC2288">
        <w:t>The</w:t>
      </w:r>
      <w:proofErr w:type="gramEnd"/>
      <w:r w:rsidRPr="00EC2288">
        <w:t xml:space="preserve"> messages in the PI are same or of similar intent to those in the SmPC.</w:t>
      </w:r>
      <w:r w:rsidR="00B66B00">
        <w:t>’</w:t>
      </w:r>
    </w:p>
    <w:p w14:paraId="0214B2F9" w14:textId="6D898B9D" w:rsidR="00F479DE" w:rsidRDefault="00F479DE" w:rsidP="00F479DE">
      <w:r>
        <w:t xml:space="preserve">The proposed Australia PI for </w:t>
      </w:r>
      <w:r w:rsidR="00B66B00">
        <w:t>Xadago</w:t>
      </w:r>
      <w:r>
        <w:t xml:space="preserve"> clearly identifies the treatment emergent adverse events with an incidence of ≥2% from the two pivotal studies and provides a comprehensive list, in standard MedDRA terms</w:t>
      </w:r>
      <w:r w:rsidR="00490035">
        <w:t>;</w:t>
      </w:r>
      <w:r w:rsidR="00AC0DA4">
        <w:rPr>
          <w:rStyle w:val="FootnoteReference"/>
        </w:rPr>
        <w:footnoteReference w:id="18"/>
      </w:r>
      <w:r>
        <w:t xml:space="preserve"> of the adverse effects reported during clinical trials and considered related to safinamide treatment. All known warnings and precautions are clearly stated.</w:t>
      </w:r>
    </w:p>
    <w:p w14:paraId="6F22B952" w14:textId="77777777" w:rsidR="00F479DE" w:rsidRDefault="00F479DE" w:rsidP="00CD4AB7">
      <w:r>
        <w:t xml:space="preserve">Overall, </w:t>
      </w:r>
      <w:r w:rsidR="00EC2288">
        <w:t>the sponsor</w:t>
      </w:r>
      <w:r>
        <w:t xml:space="preserve"> believes that the safety of safinamide has been sufficiently well characterised and communicated in the PI.</w:t>
      </w:r>
    </w:p>
    <w:p w14:paraId="222C67D8" w14:textId="77777777" w:rsidR="00F479DE" w:rsidRPr="00EC2288" w:rsidRDefault="00F479DE" w:rsidP="00CD4AB7">
      <w:pPr>
        <w:pStyle w:val="Heading5"/>
      </w:pPr>
      <w:r w:rsidRPr="00CD4AB7">
        <w:t>Response</w:t>
      </w:r>
      <w:r>
        <w:t xml:space="preserve"> to </w:t>
      </w:r>
      <w:r w:rsidR="00EC2288">
        <w:t xml:space="preserve">the TGA’s </w:t>
      </w:r>
      <w:r w:rsidR="00F9768F">
        <w:t>quality e</w:t>
      </w:r>
      <w:r>
        <w:t>valuation</w:t>
      </w:r>
    </w:p>
    <w:p w14:paraId="1C9886FD" w14:textId="77777777" w:rsidR="00F479DE" w:rsidRDefault="00F479DE" w:rsidP="00F479DE">
      <w:r>
        <w:t xml:space="preserve">A separate response is being prepared and will be provided to the TGA in relation to outstanding quality issue on particle size limits. </w:t>
      </w:r>
      <w:r w:rsidR="00EC2288">
        <w:t>The sponsor</w:t>
      </w:r>
      <w:r>
        <w:t xml:space="preserve"> anticipates that this response will address the TGA’s concerns.</w:t>
      </w:r>
    </w:p>
    <w:p w14:paraId="227F5042" w14:textId="77777777" w:rsidR="00F479DE" w:rsidRDefault="00F479DE" w:rsidP="00CD4AB7">
      <w:pPr>
        <w:pStyle w:val="Heading5"/>
      </w:pPr>
      <w:r w:rsidRPr="00CD4AB7">
        <w:t>Discussion</w:t>
      </w:r>
      <w:r>
        <w:t xml:space="preserve"> of </w:t>
      </w:r>
      <w:r w:rsidR="00F9768F" w:rsidRPr="00EC2288">
        <w:t>c</w:t>
      </w:r>
      <w:r w:rsidRPr="00EC2288">
        <w:t>linical</w:t>
      </w:r>
      <w:r>
        <w:t xml:space="preserve"> </w:t>
      </w:r>
      <w:r w:rsidR="00F9768F">
        <w:t>d</w:t>
      </w:r>
      <w:r>
        <w:t>ata</w:t>
      </w:r>
    </w:p>
    <w:p w14:paraId="0936BE3C" w14:textId="77777777" w:rsidR="00F479DE" w:rsidRDefault="00F479DE" w:rsidP="00CD4AB7">
      <w:r>
        <w:t xml:space="preserve">Both the </w:t>
      </w:r>
      <w:r w:rsidR="00EC2288">
        <w:t>c</w:t>
      </w:r>
      <w:r>
        <w:t xml:space="preserve">linical </w:t>
      </w:r>
      <w:r w:rsidR="00EC2288">
        <w:t>e</w:t>
      </w:r>
      <w:r>
        <w:t xml:space="preserve">valuation </w:t>
      </w:r>
      <w:r w:rsidR="00EC2288">
        <w:t>r</w:t>
      </w:r>
      <w:r>
        <w:t xml:space="preserve">eports and the Delegate’s </w:t>
      </w:r>
      <w:r w:rsidR="00EC2288">
        <w:t>s</w:t>
      </w:r>
      <w:r>
        <w:t xml:space="preserve">ummary provide considerable discussion regarding the clinical studies of safinamide in early stage </w:t>
      </w:r>
      <w:r w:rsidR="006B2E60">
        <w:t>Parkinson’s disease</w:t>
      </w:r>
      <w:r>
        <w:t xml:space="preserve"> patients where </w:t>
      </w:r>
      <w:r w:rsidR="00B66B00">
        <w:t>Xadago</w:t>
      </w:r>
      <w:r>
        <w:t xml:space="preserve"> was used as add-on therapy to a dopamine agonist. </w:t>
      </w:r>
      <w:r w:rsidR="00EC2288">
        <w:t>The sponsor</w:t>
      </w:r>
      <w:r>
        <w:t xml:space="preserve"> would like to clarify for the ACM that the efficacy data from these studies are </w:t>
      </w:r>
      <w:r>
        <w:rPr>
          <w:i/>
        </w:rPr>
        <w:t xml:space="preserve">not relevant to the indication requested for </w:t>
      </w:r>
      <w:r w:rsidR="00B66B00">
        <w:rPr>
          <w:i/>
        </w:rPr>
        <w:t>Xadago</w:t>
      </w:r>
      <w:r>
        <w:rPr>
          <w:i/>
        </w:rPr>
        <w:t xml:space="preserve"> </w:t>
      </w:r>
      <w:r>
        <w:t xml:space="preserve">and, as previously advised to the TGA in our initial cover letter and </w:t>
      </w:r>
      <w:r w:rsidR="00EC2288">
        <w:t xml:space="preserve">in </w:t>
      </w:r>
      <w:r>
        <w:t xml:space="preserve">responses to the </w:t>
      </w:r>
      <w:r w:rsidR="00EC2288">
        <w:t>first r</w:t>
      </w:r>
      <w:r>
        <w:t xml:space="preserve">ound and </w:t>
      </w:r>
      <w:r w:rsidR="00EC2288">
        <w:t>second r</w:t>
      </w:r>
      <w:r>
        <w:t xml:space="preserve">ound </w:t>
      </w:r>
      <w:r w:rsidR="00EC2288">
        <w:t>c</w:t>
      </w:r>
      <w:r>
        <w:t xml:space="preserve">linical </w:t>
      </w:r>
      <w:r w:rsidR="00EC2288">
        <w:t>e</w:t>
      </w:r>
      <w:r>
        <w:t xml:space="preserve">valuation </w:t>
      </w:r>
      <w:r w:rsidR="00EC2288">
        <w:t>r</w:t>
      </w:r>
      <w:r>
        <w:t xml:space="preserve">eports, these </w:t>
      </w:r>
      <w:r>
        <w:rPr>
          <w:i/>
        </w:rPr>
        <w:t>studies were provided as additional, supporting safety data only</w:t>
      </w:r>
      <w:r>
        <w:t>.</w:t>
      </w:r>
    </w:p>
    <w:p w14:paraId="142CB780" w14:textId="77777777" w:rsidR="00F479DE" w:rsidRDefault="00F479DE" w:rsidP="00CD4AB7">
      <w:pPr>
        <w:pStyle w:val="Heading5"/>
      </w:pPr>
      <w:r w:rsidRPr="00CD4AB7">
        <w:t>Conclusion</w:t>
      </w:r>
    </w:p>
    <w:p w14:paraId="128869B7" w14:textId="77777777" w:rsidR="00F479DE" w:rsidRPr="00F479DE" w:rsidRDefault="00EC2288" w:rsidP="00CD4AB7">
      <w:r>
        <w:t>The sponsor considered that t</w:t>
      </w:r>
      <w:r w:rsidR="00F479DE">
        <w:t xml:space="preserve">he data presented by </w:t>
      </w:r>
      <w:r>
        <w:t>the sponsor</w:t>
      </w:r>
      <w:r w:rsidR="00F479DE">
        <w:t xml:space="preserve"> provides sufficient justification to support the registration of safinamide on quality, safety and efficacy grounds for the treatment of adult patients with fluctuating idiopathic </w:t>
      </w:r>
      <w:r w:rsidR="006B2E60">
        <w:t>Parkinson’s disease</w:t>
      </w:r>
      <w:r w:rsidR="00F479DE">
        <w:t xml:space="preserve"> as add-on therapy to a regimen that includes levodopa (</w:t>
      </w:r>
      <w:r w:rsidR="00A92A5C">
        <w:t>L-DOPA</w:t>
      </w:r>
      <w:r w:rsidR="00F479DE">
        <w:t xml:space="preserve">), (alone, or in combination with other </w:t>
      </w:r>
      <w:r>
        <w:t xml:space="preserve">Parkinson’s disease </w:t>
      </w:r>
      <w:r w:rsidR="00F479DE">
        <w:t>medications).</w:t>
      </w:r>
    </w:p>
    <w:p w14:paraId="164C5E82" w14:textId="5D6C3487" w:rsidR="008E7846" w:rsidRDefault="008E7846" w:rsidP="00CD4AB7">
      <w:pPr>
        <w:pStyle w:val="Heading4"/>
      </w:pPr>
      <w:r>
        <w:lastRenderedPageBreak/>
        <w:t xml:space="preserve">Advisory </w:t>
      </w:r>
      <w:r w:rsidR="00CD4AB7">
        <w:t>c</w:t>
      </w:r>
      <w:r>
        <w:t xml:space="preserve">ommittee </w:t>
      </w:r>
      <w:r w:rsidR="00CD4AB7" w:rsidRPr="00CD4AB7">
        <w:t>c</w:t>
      </w:r>
      <w:r w:rsidRPr="00CD4AB7">
        <w:t>onsiderations</w:t>
      </w:r>
      <w:r w:rsidR="00456765">
        <w:rPr>
          <w:rStyle w:val="FootnoteReference"/>
        </w:rPr>
        <w:footnoteReference w:id="19"/>
      </w:r>
    </w:p>
    <w:p w14:paraId="0AD27094" w14:textId="50BE050A" w:rsidR="00F87DB9" w:rsidRDefault="00F87DB9" w:rsidP="00CD4AB7">
      <w:r>
        <w:t xml:space="preserve">The ACM taking into account the submitted evidence of efficacy, safety and quality, agreed with the </w:t>
      </w:r>
      <w:r w:rsidR="00B66B00">
        <w:t>Delegate</w:t>
      </w:r>
      <w:r>
        <w:t xml:space="preserve"> and considered </w:t>
      </w:r>
      <w:r w:rsidR="00B66B00">
        <w:t>Xadago</w:t>
      </w:r>
      <w:r>
        <w:t xml:space="preserve"> film-coated tablets containing 50 mg and 100</w:t>
      </w:r>
      <w:r w:rsidR="00490035">
        <w:t> </w:t>
      </w:r>
      <w:r>
        <w:t>mg of safinamide to have an overall positive benefit-risk profile for the amended indication:</w:t>
      </w:r>
    </w:p>
    <w:p w14:paraId="46359EF4" w14:textId="77777777" w:rsidR="00F87DB9" w:rsidRPr="00F87DB9" w:rsidRDefault="00B66B00" w:rsidP="00F87DB9">
      <w:pPr>
        <w:ind w:left="720"/>
        <w:rPr>
          <w:i/>
        </w:rPr>
      </w:pPr>
      <w:r>
        <w:rPr>
          <w:i/>
        </w:rPr>
        <w:t>Xadago</w:t>
      </w:r>
      <w:r w:rsidR="00F87DB9" w:rsidRPr="00F87DB9">
        <w:rPr>
          <w:i/>
        </w:rPr>
        <w:t xml:space="preserve"> is indicated for the treatment of adult patients with mid to late stage idiopathic </w:t>
      </w:r>
      <w:r w:rsidR="006B2E60">
        <w:rPr>
          <w:i/>
        </w:rPr>
        <w:t>Parkinson’s disease</w:t>
      </w:r>
      <w:r w:rsidR="00F87DB9" w:rsidRPr="00F87DB9">
        <w:rPr>
          <w:i/>
        </w:rPr>
        <w:t xml:space="preserve"> (PD) with motor fluctuations, as add-on therapy to a regimen that includes a stable levodopa (</w:t>
      </w:r>
      <w:r w:rsidR="00A92A5C">
        <w:rPr>
          <w:i/>
        </w:rPr>
        <w:t>L-DOPA</w:t>
      </w:r>
      <w:r w:rsidR="00F87DB9" w:rsidRPr="00F87DB9">
        <w:rPr>
          <w:i/>
        </w:rPr>
        <w:t>) dose.</w:t>
      </w:r>
    </w:p>
    <w:p w14:paraId="121FD188" w14:textId="77777777" w:rsidR="00F87DB9" w:rsidRDefault="00F87DB9" w:rsidP="00CD4AB7">
      <w:r>
        <w:t>In providing this advice the ACM noted the following:</w:t>
      </w:r>
    </w:p>
    <w:p w14:paraId="69B60E8B" w14:textId="77777777" w:rsidR="00F87DB9" w:rsidRDefault="00F87DB9" w:rsidP="00CD4AB7">
      <w:pPr>
        <w:pStyle w:val="ListBullet"/>
      </w:pPr>
      <w:r>
        <w:t xml:space="preserve">Efficacy of safinamide in early stage </w:t>
      </w:r>
      <w:r w:rsidR="000507D5">
        <w:t xml:space="preserve">Parkinson’s disease </w:t>
      </w:r>
      <w:r>
        <w:t>has not been sufficiently</w:t>
      </w:r>
      <w:r>
        <w:rPr>
          <w:spacing w:val="-11"/>
        </w:rPr>
        <w:t xml:space="preserve"> </w:t>
      </w:r>
      <w:r w:rsidRPr="00CD4AB7">
        <w:t>demonstrated</w:t>
      </w:r>
      <w:r>
        <w:t>.</w:t>
      </w:r>
    </w:p>
    <w:p w14:paraId="0858D6EC" w14:textId="24D425FA" w:rsidR="00F87DB9" w:rsidRDefault="00F87DB9" w:rsidP="00F87DB9">
      <w:pPr>
        <w:pStyle w:val="ListBullet"/>
      </w:pPr>
      <w:r>
        <w:t xml:space="preserve">Study 016 was a Phase III study assessing the efficacy and safety of two doses of safinamide (50 mg daily and 100 mg daily) in comparison to placebo. The primary efficacy variable was the mean daily </w:t>
      </w:r>
      <w:r w:rsidR="00B66B00">
        <w:t>‘</w:t>
      </w:r>
      <w:r>
        <w:t>on</w:t>
      </w:r>
      <w:r w:rsidR="00B66B00">
        <w:t>’</w:t>
      </w:r>
      <w:r>
        <w:t xml:space="preserve"> time without troublesome dyskinesia over 18</w:t>
      </w:r>
      <w:r w:rsidR="00490035">
        <w:t> </w:t>
      </w:r>
      <w:r w:rsidR="00BC5C05">
        <w:t>h</w:t>
      </w:r>
      <w:r>
        <w:t xml:space="preserve">. Safinamide demonstrated a modest but statistically significant improvement in the primary outcome over placebo of approximately 0.5 </w:t>
      </w:r>
      <w:r w:rsidR="00BC5C05">
        <w:t>h</w:t>
      </w:r>
      <w:r>
        <w:t xml:space="preserve"> (in both safinamide dose groups).</w:t>
      </w:r>
    </w:p>
    <w:p w14:paraId="5339C8D7" w14:textId="77777777" w:rsidR="00F87DB9" w:rsidRDefault="00F87DB9" w:rsidP="00F87DB9">
      <w:pPr>
        <w:pStyle w:val="ListBullet"/>
      </w:pPr>
      <w:r>
        <w:t xml:space="preserve">Study 27919 (SETTLE) was a Phase III study assessing the efficacy and safety of an adjustable dose of safinamide (within the range 50 to 100 mg daily) in comparison to placebo. The primary efficacy parameter was the change in daily </w:t>
      </w:r>
      <w:r w:rsidR="00B66B00">
        <w:t>‘</w:t>
      </w:r>
      <w:r>
        <w:t>on</w:t>
      </w:r>
      <w:r w:rsidR="00B66B00">
        <w:t>’</w:t>
      </w:r>
      <w:r>
        <w:t xml:space="preserve"> time without troublesome dyskinesia from Baseline to Week 24. Improvement was significantly greater in the safinamide treatment group compared to placebo, indicating an </w:t>
      </w:r>
      <w:proofErr w:type="gramStart"/>
      <w:r>
        <w:t>attributable</w:t>
      </w:r>
      <w:proofErr w:type="gramEnd"/>
      <w:r>
        <w:t xml:space="preserve"> increase in daily on time with safinamide of about one</w:t>
      </w:r>
      <w:r>
        <w:rPr>
          <w:spacing w:val="-13"/>
        </w:rPr>
        <w:t xml:space="preserve"> </w:t>
      </w:r>
      <w:r>
        <w:t>hour.</w:t>
      </w:r>
    </w:p>
    <w:p w14:paraId="6ADAC748" w14:textId="77777777" w:rsidR="00F87DB9" w:rsidRDefault="00F87DB9" w:rsidP="00F87DB9">
      <w:pPr>
        <w:pStyle w:val="ListBullet"/>
      </w:pPr>
      <w:r>
        <w:t>Incidence of treatment emergent adverse events and serious adverse events were similar between the treatment groups and placebo</w:t>
      </w:r>
      <w:r>
        <w:rPr>
          <w:spacing w:val="-5"/>
        </w:rPr>
        <w:t xml:space="preserve"> </w:t>
      </w:r>
      <w:r>
        <w:t>groups.</w:t>
      </w:r>
    </w:p>
    <w:p w14:paraId="661BF390" w14:textId="77777777" w:rsidR="00F87DB9" w:rsidRDefault="00F87DB9" w:rsidP="00CD4AB7">
      <w:pPr>
        <w:pStyle w:val="Heading4"/>
      </w:pPr>
      <w:bookmarkStart w:id="225" w:name="Proposed_conditions_of_registration"/>
      <w:bookmarkEnd w:id="225"/>
      <w:r>
        <w:t xml:space="preserve">Proposed </w:t>
      </w:r>
      <w:r w:rsidRPr="00CD4AB7">
        <w:t>conditions</w:t>
      </w:r>
      <w:r>
        <w:t xml:space="preserve"> of registration</w:t>
      </w:r>
    </w:p>
    <w:p w14:paraId="595BD66B" w14:textId="77777777" w:rsidR="00456765" w:rsidRDefault="00F87DB9" w:rsidP="00CD4AB7">
      <w:r>
        <w:t xml:space="preserve">The ACM agreed with the </w:t>
      </w:r>
      <w:r w:rsidR="00B66B00">
        <w:t>Delegate</w:t>
      </w:r>
      <w:r>
        <w:t xml:space="preserve"> on the proposed conditions of registration.</w:t>
      </w:r>
    </w:p>
    <w:p w14:paraId="333DB16C" w14:textId="77777777" w:rsidR="00F87DB9" w:rsidRDefault="00F87DB9" w:rsidP="00CD4AB7">
      <w:pPr>
        <w:pStyle w:val="Heading4"/>
      </w:pPr>
      <w:r>
        <w:t xml:space="preserve">Proposed Product </w:t>
      </w:r>
      <w:r w:rsidRPr="00CD4AB7">
        <w:t>Information</w:t>
      </w:r>
      <w:r>
        <w:t xml:space="preserve"> (PI)/ Consumer Medicine Information (CMI) amendments</w:t>
      </w:r>
    </w:p>
    <w:p w14:paraId="60CC3AF3" w14:textId="77777777" w:rsidR="00F87DB9" w:rsidRDefault="00F87DB9" w:rsidP="00CD4AB7">
      <w:r>
        <w:t xml:space="preserve">The ACM agreed with the </w:t>
      </w:r>
      <w:r w:rsidR="00B66B00">
        <w:t>Delegate</w:t>
      </w:r>
      <w:r>
        <w:t xml:space="preserve"> to the proposed amendments to the PI and CMI and specifically advised on the inclusion of the following:</w:t>
      </w:r>
    </w:p>
    <w:p w14:paraId="15FE5765" w14:textId="77777777" w:rsidR="00F87DB9" w:rsidRDefault="00F87DB9" w:rsidP="00CD4AB7">
      <w:pPr>
        <w:pStyle w:val="ListBullet"/>
      </w:pPr>
      <w:r w:rsidRPr="00CD4AB7">
        <w:t>Rephrasing</w:t>
      </w:r>
      <w:r>
        <w:t xml:space="preserve"> section in PI under ‘Special Warnings and Precautions for Use’</w:t>
      </w:r>
      <w:r w:rsidRPr="00F87DB9">
        <w:rPr>
          <w:spacing w:val="-11"/>
        </w:rPr>
        <w:t xml:space="preserve"> </w:t>
      </w:r>
      <w:r>
        <w:t xml:space="preserve">regarding add-on therapy to a dopamine-agonist to read: </w:t>
      </w:r>
      <w:r w:rsidR="00B66B00">
        <w:t>‘</w:t>
      </w:r>
      <w:r w:rsidRPr="000507D5">
        <w:rPr>
          <w:i/>
        </w:rPr>
        <w:t>Limited data are available for safinamide as add-on therapy to a dopamine-agonist in the absence of levodopa. Randomised, controlled studies have been performed; however while safinamide was found to be safe and well tolerated, efficacy was not demonstrated</w:t>
      </w:r>
      <w:r>
        <w:t>.</w:t>
      </w:r>
      <w:r w:rsidR="00B66B00">
        <w:t>’</w:t>
      </w:r>
    </w:p>
    <w:p w14:paraId="596B6C5F" w14:textId="67F102DB" w:rsidR="00F87DB9" w:rsidRDefault="00F87DB9" w:rsidP="00CD4AB7">
      <w:pPr>
        <w:pStyle w:val="Heading4"/>
      </w:pPr>
      <w:bookmarkStart w:id="226" w:name="Specific_Advice"/>
      <w:bookmarkEnd w:id="226"/>
      <w:r>
        <w:lastRenderedPageBreak/>
        <w:t xml:space="preserve">Specific </w:t>
      </w:r>
      <w:r w:rsidR="00CD4AB7" w:rsidRPr="00CD4AB7">
        <w:t>a</w:t>
      </w:r>
      <w:r w:rsidRPr="00CD4AB7">
        <w:t>dvice</w:t>
      </w:r>
    </w:p>
    <w:p w14:paraId="09295893" w14:textId="77777777" w:rsidR="00F87DB9" w:rsidRDefault="00F87DB9" w:rsidP="00CD4AB7">
      <w:r>
        <w:t xml:space="preserve">The ACM advised the following in response to the </w:t>
      </w:r>
      <w:r w:rsidR="00B66B00">
        <w:t>Delegate</w:t>
      </w:r>
      <w:r>
        <w:t>’s specific questions on the submission:</w:t>
      </w:r>
    </w:p>
    <w:p w14:paraId="1237ADA3" w14:textId="77777777" w:rsidR="00F87DB9" w:rsidRPr="00B66B00" w:rsidRDefault="00F87DB9" w:rsidP="00B66B00">
      <w:pPr>
        <w:pStyle w:val="Numberbullet0"/>
        <w:numPr>
          <w:ilvl w:val="0"/>
          <w:numId w:val="26"/>
        </w:numPr>
        <w:rPr>
          <w:b/>
          <w:i/>
        </w:rPr>
      </w:pPr>
      <w:r w:rsidRPr="00B66B00">
        <w:rPr>
          <w:b/>
          <w:i/>
        </w:rPr>
        <w:t xml:space="preserve">What are ACM’s views on the efficacy and to what extent is there sufficient clinical trial evidence to support the proposed indication for safinamide? Please also comment on whether there is clinical need to explicitly include in the indication - </w:t>
      </w:r>
      <w:r w:rsidR="00B66B00" w:rsidRPr="00B66B00">
        <w:rPr>
          <w:b/>
          <w:i/>
        </w:rPr>
        <w:t>‘</w:t>
      </w:r>
      <w:r w:rsidRPr="00B66B00">
        <w:rPr>
          <w:b/>
          <w:i/>
        </w:rPr>
        <w:t>stable dose</w:t>
      </w:r>
      <w:r w:rsidR="00B66B00" w:rsidRPr="00B66B00">
        <w:rPr>
          <w:b/>
          <w:i/>
        </w:rPr>
        <w:t>’</w:t>
      </w:r>
      <w:r w:rsidRPr="00B66B00">
        <w:rPr>
          <w:b/>
          <w:i/>
        </w:rPr>
        <w:t xml:space="preserve"> of levodopa and </w:t>
      </w:r>
      <w:r w:rsidR="00B66B00" w:rsidRPr="00B66B00">
        <w:rPr>
          <w:b/>
          <w:i/>
        </w:rPr>
        <w:t>‘</w:t>
      </w:r>
      <w:r w:rsidRPr="00B66B00">
        <w:rPr>
          <w:b/>
          <w:i/>
        </w:rPr>
        <w:t>mid-late</w:t>
      </w:r>
      <w:r w:rsidRPr="00B66B00">
        <w:rPr>
          <w:b/>
          <w:i/>
          <w:spacing w:val="-4"/>
        </w:rPr>
        <w:t xml:space="preserve"> </w:t>
      </w:r>
      <w:r w:rsidR="000507D5" w:rsidRPr="00141705">
        <w:rPr>
          <w:b/>
          <w:i/>
        </w:rPr>
        <w:t>Parkinson’s disease</w:t>
      </w:r>
      <w:r w:rsidRPr="00490035">
        <w:rPr>
          <w:b/>
          <w:i/>
        </w:rPr>
        <w:t>.</w:t>
      </w:r>
    </w:p>
    <w:p w14:paraId="7D0CFC76" w14:textId="6CF3CC76" w:rsidR="00F87DB9" w:rsidRDefault="00F87DB9" w:rsidP="00CD4AB7">
      <w:r>
        <w:t xml:space="preserve">The ACM considered that there is sufficient evidence to support efficacy of safinamide in what is referred to as </w:t>
      </w:r>
      <w:r w:rsidR="00B66B00">
        <w:t>‘</w:t>
      </w:r>
      <w:r>
        <w:t>mid to late stage</w:t>
      </w:r>
      <w:r w:rsidR="00B66B00">
        <w:t>’</w:t>
      </w:r>
      <w:r>
        <w:t xml:space="preserve"> </w:t>
      </w:r>
      <w:r w:rsidR="000507D5">
        <w:t>Parkinson’s disease</w:t>
      </w:r>
      <w:r>
        <w:t xml:space="preserve">. In particular, the ACM were of the view that safinamide should only be used in patients with motor fluctuations. </w:t>
      </w:r>
      <w:proofErr w:type="gramStart"/>
      <w:r>
        <w:t>Noting that there is no consistent</w:t>
      </w:r>
      <w:r w:rsidR="00336439">
        <w:t>ly</w:t>
      </w:r>
      <w:r>
        <w:t xml:space="preserve"> accepted method for staging </w:t>
      </w:r>
      <w:r w:rsidR="000507D5">
        <w:t>Parkinson’s disease</w:t>
      </w:r>
      <w:r>
        <w:t xml:space="preserve"> qualifications to the indication to reflect the inclusion criteria of the supporting clinical trials are both technically appropriate and clinically useful.</w:t>
      </w:r>
      <w:proofErr w:type="gramEnd"/>
      <w:r>
        <w:t xml:space="preserve"> The ACM were of the view that specification of </w:t>
      </w:r>
      <w:r w:rsidR="00B66B00">
        <w:t>‘</w:t>
      </w:r>
      <w:r>
        <w:t>adult patients</w:t>
      </w:r>
      <w:r w:rsidR="00B66B00">
        <w:t>’</w:t>
      </w:r>
      <w:r>
        <w:t xml:space="preserve">, </w:t>
      </w:r>
      <w:r w:rsidR="00B66B00">
        <w:t>‘</w:t>
      </w:r>
      <w:r>
        <w:t>mid to late stage</w:t>
      </w:r>
      <w:r w:rsidR="00B66B00">
        <w:t>’</w:t>
      </w:r>
      <w:r>
        <w:t xml:space="preserve">, </w:t>
      </w:r>
      <w:r w:rsidR="00B66B00">
        <w:t>‘</w:t>
      </w:r>
      <w:r>
        <w:t>with motor fluctuations</w:t>
      </w:r>
      <w:r w:rsidR="00B66B00">
        <w:t>’</w:t>
      </w:r>
      <w:r>
        <w:t xml:space="preserve">, and </w:t>
      </w:r>
      <w:r w:rsidR="00B66B00">
        <w:t>‘</w:t>
      </w:r>
      <w:r>
        <w:t>stable levodopa dose</w:t>
      </w:r>
      <w:r w:rsidR="00B66B00">
        <w:t>’</w:t>
      </w:r>
      <w:r>
        <w:t xml:space="preserve"> should all be included in the indication wording.</w:t>
      </w:r>
    </w:p>
    <w:p w14:paraId="763E282F" w14:textId="79C1BD63" w:rsidR="00F87DB9" w:rsidRPr="00B66B00" w:rsidRDefault="00490035" w:rsidP="00F87DB9">
      <w:pPr>
        <w:pStyle w:val="Numberbullet0"/>
        <w:rPr>
          <w:b/>
          <w:i/>
        </w:rPr>
      </w:pPr>
      <w:r>
        <w:rPr>
          <w:b/>
          <w:i/>
        </w:rPr>
        <w:t>Is it</w:t>
      </w:r>
      <w:r w:rsidR="00F87DB9" w:rsidRPr="00B66B00">
        <w:rPr>
          <w:b/>
          <w:i/>
        </w:rPr>
        <w:t xml:space="preserve"> need</w:t>
      </w:r>
      <w:r>
        <w:rPr>
          <w:b/>
          <w:i/>
        </w:rPr>
        <w:t>ed</w:t>
      </w:r>
      <w:r w:rsidR="00F87DB9" w:rsidRPr="00B66B00">
        <w:rPr>
          <w:b/>
          <w:i/>
        </w:rPr>
        <w:t xml:space="preserve"> to specify 2 weeks before escalating dose from 50 mg/day to 100</w:t>
      </w:r>
      <w:r w:rsidR="00F87DB9" w:rsidRPr="00B66B00">
        <w:rPr>
          <w:b/>
          <w:i/>
          <w:spacing w:val="-16"/>
        </w:rPr>
        <w:t xml:space="preserve"> </w:t>
      </w:r>
      <w:r w:rsidR="00F87DB9" w:rsidRPr="00B66B00">
        <w:rPr>
          <w:b/>
          <w:i/>
        </w:rPr>
        <w:t>mg/day?</w:t>
      </w:r>
    </w:p>
    <w:p w14:paraId="499893E0" w14:textId="77777777" w:rsidR="00F87DB9" w:rsidRDefault="00F87DB9" w:rsidP="00CD4AB7">
      <w:r>
        <w:t>The ACM noted that there is unclear evidence of a predictable dose-response relationship between the 50 mg and 100 mg daily doses. Only some patients would benefit from the higher dose.</w:t>
      </w:r>
    </w:p>
    <w:p w14:paraId="7D6DDB80" w14:textId="77777777" w:rsidR="00F87DB9" w:rsidRDefault="00F87DB9" w:rsidP="00F87DB9">
      <w:r>
        <w:t>The two week interval to up-titration arises from the context of the dose escalation in the SETTLE study, where the dose was increased on Day 14 to from 50 mg to 100 mg daily if well tolerated. The ACM advised that escalating the dose before two weeks would be premature and providing guidance on the interval before escalation would be useful to prescribers.</w:t>
      </w:r>
    </w:p>
    <w:p w14:paraId="7A8AC99D" w14:textId="77777777" w:rsidR="00F87DB9" w:rsidRDefault="00F87DB9" w:rsidP="00F87DB9">
      <w:r>
        <w:t xml:space="preserve">The </w:t>
      </w:r>
      <w:r w:rsidR="000507D5">
        <w:t>c</w:t>
      </w:r>
      <w:r>
        <w:t>ommittee suggested consideration of including a similar timeframe for subsequent down-titration (if further improvement has not been demonstrated), and a stopping rule for clinical non-response.</w:t>
      </w:r>
    </w:p>
    <w:p w14:paraId="39657FA6" w14:textId="77777777" w:rsidR="00F87DB9" w:rsidRPr="00B66B00" w:rsidRDefault="00F87DB9" w:rsidP="00F87DB9">
      <w:pPr>
        <w:pStyle w:val="Numberbullet0"/>
        <w:rPr>
          <w:b/>
          <w:i/>
        </w:rPr>
      </w:pPr>
      <w:r w:rsidRPr="00B66B00">
        <w:rPr>
          <w:b/>
          <w:i/>
        </w:rPr>
        <w:t xml:space="preserve">Does the ACM consider that the safety of </w:t>
      </w:r>
      <w:r w:rsidR="000507D5">
        <w:rPr>
          <w:b/>
          <w:i/>
        </w:rPr>
        <w:t>s</w:t>
      </w:r>
      <w:r w:rsidRPr="00B66B00">
        <w:rPr>
          <w:b/>
          <w:i/>
        </w:rPr>
        <w:t>afinamide (</w:t>
      </w:r>
      <w:r w:rsidR="00B66B00" w:rsidRPr="00B66B00">
        <w:rPr>
          <w:b/>
          <w:i/>
        </w:rPr>
        <w:t>Xadago</w:t>
      </w:r>
      <w:r w:rsidRPr="00B66B00">
        <w:rPr>
          <w:b/>
          <w:i/>
        </w:rPr>
        <w:t>) in the proposed new indication is sufficiently well characterised and communicated in the</w:t>
      </w:r>
      <w:r w:rsidRPr="00B66B00">
        <w:rPr>
          <w:b/>
          <w:i/>
          <w:spacing w:val="-13"/>
        </w:rPr>
        <w:t xml:space="preserve"> </w:t>
      </w:r>
      <w:r w:rsidRPr="00B66B00">
        <w:rPr>
          <w:b/>
          <w:i/>
        </w:rPr>
        <w:t>PI?</w:t>
      </w:r>
    </w:p>
    <w:p w14:paraId="05DEE7A3" w14:textId="77777777" w:rsidR="00F87DB9" w:rsidRDefault="00F87DB9" w:rsidP="00F87DB9">
      <w:r>
        <w:t>The ACM noted that while no clear safety signals manifested in the context of the studies, the safety profile of safinamide in clinical use in Australia is not yet known. The ACM advised that potential toxicities and serious adverse events identified as requiring risk management activities should also be specified in the PI.</w:t>
      </w:r>
    </w:p>
    <w:p w14:paraId="53691402" w14:textId="77777777" w:rsidR="00F87DB9" w:rsidRPr="00A322B3" w:rsidRDefault="00F87DB9" w:rsidP="00F87DB9">
      <w:r>
        <w:t>The ACM advised that implementation by the sponsor of the recommendations outlined above to the satisfaction of the TGA, in addition to the evidence of efficacy and safety provided would support the safe and effective use of these products.</w:t>
      </w:r>
    </w:p>
    <w:p w14:paraId="0131689F" w14:textId="77777777" w:rsidR="008E7846" w:rsidRPr="002E238E" w:rsidRDefault="008E7846" w:rsidP="00CD4AB7">
      <w:pPr>
        <w:pStyle w:val="Heading3"/>
      </w:pPr>
      <w:bookmarkStart w:id="227" w:name="_Toc247691532"/>
      <w:bookmarkStart w:id="228" w:name="_Toc314842516"/>
      <w:bookmarkStart w:id="229" w:name="_Toc9434755"/>
      <w:bookmarkEnd w:id="121"/>
      <w:bookmarkEnd w:id="223"/>
      <w:bookmarkEnd w:id="224"/>
      <w:r w:rsidRPr="00CD4AB7">
        <w:t>Outcome</w:t>
      </w:r>
      <w:bookmarkEnd w:id="227"/>
      <w:bookmarkEnd w:id="228"/>
      <w:bookmarkEnd w:id="229"/>
    </w:p>
    <w:p w14:paraId="5F8751B5" w14:textId="77777777" w:rsidR="00B80D87" w:rsidRPr="00B80D87" w:rsidRDefault="00D23139" w:rsidP="00B80D87">
      <w:bookmarkStart w:id="230" w:name="_Toc247691533"/>
      <w:bookmarkStart w:id="231" w:name="_Toc314842517"/>
      <w:r w:rsidRPr="00D23139">
        <w:t xml:space="preserve">Based on a review of quality, safety and efficacy, TGA approved the registration of </w:t>
      </w:r>
      <w:r w:rsidR="00B66B00">
        <w:t>Xadago</w:t>
      </w:r>
      <w:r w:rsidR="00B80D87">
        <w:t xml:space="preserve"> safinamide (as mesilate) 100 mg film-coated tablet blister pack </w:t>
      </w:r>
      <w:r w:rsidR="00B66B00">
        <w:t>and Xadago</w:t>
      </w:r>
      <w:r w:rsidR="00B80D87">
        <w:t xml:space="preserve"> safinamide (as mesilate) 50 mg film</w:t>
      </w:r>
      <w:r w:rsidR="000507D5">
        <w:t xml:space="preserve"> </w:t>
      </w:r>
      <w:r w:rsidR="00B80D87">
        <w:t xml:space="preserve">coated tablet blister pack. </w:t>
      </w:r>
      <w:r w:rsidR="00B80D87">
        <w:rPr>
          <w:rFonts w:cs="Cambria"/>
        </w:rPr>
        <w:t>The approved indication(s) for these therapeutic good(s) is:</w:t>
      </w:r>
    </w:p>
    <w:p w14:paraId="65568490" w14:textId="77777777" w:rsidR="00D23139" w:rsidRPr="00D23139" w:rsidRDefault="00B66B00" w:rsidP="00B66B00">
      <w:pPr>
        <w:ind w:left="720"/>
      </w:pPr>
      <w:r>
        <w:rPr>
          <w:rFonts w:cs="Cambria"/>
          <w:i/>
          <w:iCs/>
        </w:rPr>
        <w:t>Xadago</w:t>
      </w:r>
      <w:r w:rsidR="00B80D87">
        <w:rPr>
          <w:rFonts w:cs="Cambria"/>
          <w:i/>
          <w:iCs/>
          <w:position w:val="5"/>
          <w:sz w:val="14"/>
          <w:szCs w:val="14"/>
        </w:rPr>
        <w:t xml:space="preserve"> </w:t>
      </w:r>
      <w:r w:rsidR="00B80D87">
        <w:rPr>
          <w:rFonts w:cs="Cambria"/>
          <w:i/>
          <w:iCs/>
        </w:rPr>
        <w:t xml:space="preserve">is indicated for the treatment of adult patients with fluctuating idiopathic </w:t>
      </w:r>
      <w:r w:rsidR="006B2E60">
        <w:rPr>
          <w:rFonts w:cs="Cambria"/>
          <w:i/>
          <w:iCs/>
        </w:rPr>
        <w:t>Parkinson’s disease</w:t>
      </w:r>
      <w:r w:rsidR="00B80D87">
        <w:rPr>
          <w:rFonts w:cs="Cambria"/>
          <w:i/>
          <w:iCs/>
        </w:rPr>
        <w:t xml:space="preserve"> (PD) as add-on therapy to a regimen that includes levodopa</w:t>
      </w:r>
      <w:r w:rsidR="00B80D87">
        <w:rPr>
          <w:rFonts w:cs="Cambria"/>
          <w:i/>
          <w:iCs/>
          <w:spacing w:val="-23"/>
        </w:rPr>
        <w:t xml:space="preserve"> </w:t>
      </w:r>
      <w:r w:rsidR="00B80D87">
        <w:rPr>
          <w:rFonts w:cs="Cambria"/>
          <w:i/>
          <w:iCs/>
        </w:rPr>
        <w:t>(L-D</w:t>
      </w:r>
      <w:r w:rsidR="009A20F6">
        <w:rPr>
          <w:rFonts w:cs="Cambria"/>
          <w:i/>
          <w:iCs/>
        </w:rPr>
        <w:t>OPA</w:t>
      </w:r>
      <w:r w:rsidR="00B80D87">
        <w:rPr>
          <w:rFonts w:cs="Cambria"/>
          <w:i/>
          <w:iCs/>
        </w:rPr>
        <w:t>).</w:t>
      </w:r>
    </w:p>
    <w:p w14:paraId="43287EA0" w14:textId="77777777" w:rsidR="00D23139" w:rsidRDefault="00D23139" w:rsidP="00CD4AB7">
      <w:pPr>
        <w:pStyle w:val="Heading4"/>
      </w:pPr>
      <w:r w:rsidRPr="00D23139">
        <w:lastRenderedPageBreak/>
        <w:t xml:space="preserve">Specific </w:t>
      </w:r>
      <w:r w:rsidRPr="00CD4AB7">
        <w:t>conditions</w:t>
      </w:r>
      <w:r w:rsidRPr="00D23139">
        <w:t xml:space="preserve"> of registration applying to these goods</w:t>
      </w:r>
    </w:p>
    <w:p w14:paraId="038E92B3" w14:textId="77777777" w:rsidR="00B80D87" w:rsidRPr="00CD4AB7" w:rsidRDefault="00B80D87" w:rsidP="00CD4AB7">
      <w:pPr>
        <w:pStyle w:val="Numberbullet0"/>
        <w:numPr>
          <w:ilvl w:val="0"/>
          <w:numId w:val="25"/>
        </w:numPr>
        <w:rPr>
          <w:bCs/>
        </w:rPr>
      </w:pPr>
      <w:r w:rsidRPr="00B66B00">
        <w:t>Safinamide mesilate (</w:t>
      </w:r>
      <w:r w:rsidR="00B66B00" w:rsidRPr="00B66B00">
        <w:t>Xadago</w:t>
      </w:r>
      <w:r w:rsidRPr="00B66B00">
        <w:t xml:space="preserve">) is to be included in the Black Triangle Scheme. The PI and CMI for </w:t>
      </w:r>
      <w:r w:rsidR="00B66B00" w:rsidRPr="00B66B00">
        <w:t>Xadago</w:t>
      </w:r>
      <w:r w:rsidRPr="00B66B00">
        <w:t xml:space="preserve"> must include the black triangle symbol and mandatory accompanying text for five years, which starts from the date that the sponsor notifies the TGA of supply of the</w:t>
      </w:r>
      <w:r w:rsidRPr="00CD4AB7">
        <w:rPr>
          <w:spacing w:val="-10"/>
        </w:rPr>
        <w:t xml:space="preserve"> </w:t>
      </w:r>
      <w:r w:rsidRPr="00B66B00">
        <w:t>product</w:t>
      </w:r>
      <w:r w:rsidRPr="00CD4AB7">
        <w:rPr>
          <w:bCs/>
        </w:rPr>
        <w:t>.</w:t>
      </w:r>
    </w:p>
    <w:p w14:paraId="0F9E96F3" w14:textId="77777777" w:rsidR="00B80D87" w:rsidRPr="00B66B00" w:rsidRDefault="00B80D87" w:rsidP="00B66B00">
      <w:pPr>
        <w:pStyle w:val="Numberbullet0"/>
        <w:rPr>
          <w:rFonts w:cs="Cambria"/>
        </w:rPr>
      </w:pPr>
      <w:r w:rsidRPr="00B66B00">
        <w:t xml:space="preserve">The </w:t>
      </w:r>
      <w:r w:rsidR="00B66B00" w:rsidRPr="00B66B00">
        <w:t>Xadago</w:t>
      </w:r>
      <w:r w:rsidRPr="00B66B00">
        <w:rPr>
          <w:sz w:val="18"/>
          <w:szCs w:val="18"/>
        </w:rPr>
        <w:t xml:space="preserve"> </w:t>
      </w:r>
      <w:r w:rsidRPr="00B66B00">
        <w:t xml:space="preserve">EU-Risk Management Plan (RMP) (version 05; date 16 February 2017; </w:t>
      </w:r>
      <w:r w:rsidRPr="00B66B00">
        <w:rPr>
          <w:spacing w:val="-4"/>
        </w:rPr>
        <w:t xml:space="preserve">DLP </w:t>
      </w:r>
      <w:r w:rsidRPr="00B66B00">
        <w:t>24 August 2016), with Australian Specific Annex (version 2.0, date March 2018), included with submission PM-2017-01877-1-1, and any subsequent revisions, as agreed with the TGA will be implemented in</w:t>
      </w:r>
      <w:r w:rsidRPr="00B66B00">
        <w:rPr>
          <w:spacing w:val="-10"/>
        </w:rPr>
        <w:t xml:space="preserve"> </w:t>
      </w:r>
      <w:r w:rsidRPr="00B66B00">
        <w:t>Australia.</w:t>
      </w:r>
    </w:p>
    <w:p w14:paraId="5211AB6A" w14:textId="77777777" w:rsidR="008E7846" w:rsidRDefault="00A80B5B" w:rsidP="00CD4AB7">
      <w:pPr>
        <w:pStyle w:val="Heading2"/>
      </w:pPr>
      <w:bookmarkStart w:id="232" w:name="_Toc9434756"/>
      <w:proofErr w:type="gramStart"/>
      <w:r w:rsidRPr="00CD4AB7">
        <w:t>Attachment</w:t>
      </w:r>
      <w:r>
        <w:t xml:space="preserve"> 1.</w:t>
      </w:r>
      <w:proofErr w:type="gramEnd"/>
      <w:r>
        <w:t xml:space="preserve"> </w:t>
      </w:r>
      <w:r w:rsidR="008E7846">
        <w:t xml:space="preserve">Product </w:t>
      </w:r>
      <w:r w:rsidR="00AA0ED0">
        <w:t>I</w:t>
      </w:r>
      <w:r w:rsidR="008E7846">
        <w:t>nformation</w:t>
      </w:r>
      <w:bookmarkEnd w:id="230"/>
      <w:bookmarkEnd w:id="231"/>
      <w:bookmarkEnd w:id="232"/>
    </w:p>
    <w:p w14:paraId="0AE9D1C2" w14:textId="77777777" w:rsidR="00291957" w:rsidRDefault="006136D7" w:rsidP="000506DB">
      <w:pPr>
        <w:rPr>
          <w:lang w:eastAsia="ja-JP"/>
        </w:rPr>
      </w:pPr>
      <w:r w:rsidRPr="002B3624">
        <w:t xml:space="preserve">The </w:t>
      </w:r>
      <w:r>
        <w:t>PI</w:t>
      </w:r>
      <w:r w:rsidRPr="002B3624">
        <w:t xml:space="preserve"> for </w:t>
      </w:r>
      <w:r w:rsidR="00B66B00">
        <w:t>Xadago</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44" w:history="1">
        <w:r w:rsidR="007C6B9B" w:rsidRPr="007C6B9B">
          <w:rPr>
            <w:rStyle w:val="Hyperlink"/>
          </w:rPr>
          <w:t>https://www.tga.gov.au/product-information-pi</w:t>
        </w:r>
      </w:hyperlink>
      <w:r w:rsidR="00B80D87">
        <w:t>&gt;.</w:t>
      </w:r>
    </w:p>
    <w:p w14:paraId="4720C78F" w14:textId="77777777" w:rsidR="00C80137" w:rsidRPr="001D043B" w:rsidRDefault="00C80137" w:rsidP="003A7F6C">
      <w:pPr>
        <w:pStyle w:val="TableTitle"/>
        <w:sectPr w:rsidR="00C80137" w:rsidRPr="001D043B" w:rsidSect="00B452CE">
          <w:headerReference w:type="even" r:id="rId45"/>
          <w:headerReference w:type="default" r:id="rId46"/>
          <w:headerReference w:type="first" r:id="rId47"/>
          <w:footerReference w:type="first" r:id="rId4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104EF263" w14:textId="77777777" w:rsidTr="00A05FA4">
        <w:trPr>
          <w:trHeight w:hRule="exact" w:val="704"/>
        </w:trPr>
        <w:tc>
          <w:tcPr>
            <w:tcW w:w="9175" w:type="dxa"/>
          </w:tcPr>
          <w:p w14:paraId="4F9488BF" w14:textId="77777777" w:rsidR="001C32CD" w:rsidRPr="00487162" w:rsidRDefault="001C32CD" w:rsidP="00A05FA4">
            <w:pPr>
              <w:pStyle w:val="TGASignoff"/>
            </w:pPr>
            <w:r w:rsidRPr="00487162">
              <w:lastRenderedPageBreak/>
              <w:t>Therapeutic Goods Administration</w:t>
            </w:r>
          </w:p>
        </w:tc>
      </w:tr>
      <w:tr w:rsidR="001C32CD" w:rsidRPr="004C239D" w14:paraId="4F792C8C" w14:textId="77777777" w:rsidTr="00A05FA4">
        <w:trPr>
          <w:trHeight w:val="1221"/>
        </w:trPr>
        <w:tc>
          <w:tcPr>
            <w:tcW w:w="9175" w:type="dxa"/>
            <w:tcMar>
              <w:top w:w="28" w:type="dxa"/>
            </w:tcMar>
          </w:tcPr>
          <w:p w14:paraId="3FB58220" w14:textId="77777777" w:rsidR="001C32CD" w:rsidRPr="00487162" w:rsidRDefault="001C32CD" w:rsidP="00A05FA4">
            <w:pPr>
              <w:pStyle w:val="Address"/>
            </w:pPr>
            <w:r w:rsidRPr="00487162">
              <w:t>PO Box 100 Woden ACT 2606 Australia</w:t>
            </w:r>
          </w:p>
          <w:p w14:paraId="314DEE60" w14:textId="77777777" w:rsidR="001C32CD" w:rsidRPr="00487162" w:rsidRDefault="001C32CD" w:rsidP="00A05FA4">
            <w:pPr>
              <w:pStyle w:val="Address"/>
            </w:pPr>
            <w:r w:rsidRPr="00487162">
              <w:t xml:space="preserve">Email: </w:t>
            </w:r>
            <w:hyperlink r:id="rId49" w:history="1">
              <w:r w:rsidRPr="004C239D">
                <w:rPr>
                  <w:rStyle w:val="Hyperlink"/>
                </w:rPr>
                <w:t>info@tga.gov.au</w:t>
              </w:r>
            </w:hyperlink>
            <w:r w:rsidR="00B42351">
              <w:t xml:space="preserve"> </w:t>
            </w:r>
            <w:r w:rsidRPr="00487162">
              <w:t>Phone: 1800 020 653</w:t>
            </w:r>
            <w:r w:rsidR="00B42351">
              <w:t xml:space="preserve"> </w:t>
            </w:r>
            <w:r w:rsidRPr="00487162">
              <w:t>Fax: 02 6232 8605</w:t>
            </w:r>
          </w:p>
          <w:p w14:paraId="15BEB02B" w14:textId="77777777" w:rsidR="001C32CD" w:rsidRPr="004C239D" w:rsidRDefault="00656771" w:rsidP="00A05FA4">
            <w:pPr>
              <w:pStyle w:val="Address"/>
              <w:spacing w:line="260" w:lineRule="atLeast"/>
              <w:rPr>
                <w:b/>
                <w:color w:val="0000FF"/>
                <w:u w:val="single"/>
              </w:rPr>
            </w:pPr>
            <w:hyperlink r:id="rId50" w:history="1">
              <w:r w:rsidR="007C6B9B" w:rsidRPr="007C6B9B">
                <w:rPr>
                  <w:rStyle w:val="Hyperlink"/>
                  <w:b/>
                </w:rPr>
                <w:t>https://www.tga.gov.au</w:t>
              </w:r>
            </w:hyperlink>
          </w:p>
        </w:tc>
      </w:tr>
    </w:tbl>
    <w:p w14:paraId="76AEE946" w14:textId="77777777" w:rsidR="00774E1D" w:rsidRPr="008A5E0B" w:rsidRDefault="00774E1D" w:rsidP="004C239D"/>
    <w:sectPr w:rsidR="00774E1D" w:rsidRPr="008A5E0B" w:rsidSect="001C32CD">
      <w:headerReference w:type="even" r:id="rId51"/>
      <w:headerReference w:type="default" r:id="rId52"/>
      <w:footerReference w:type="default" r:id="rId53"/>
      <w:headerReference w:type="first" r:id="rId54"/>
      <w:footerReference w:type="first" r:id="rId55"/>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344400F" w15:done="0"/>
  <w15:commentEx w15:paraId="56F700F7" w15:done="0"/>
  <w15:commentEx w15:paraId="09EF4C70" w15:done="0"/>
  <w15:commentEx w15:paraId="55C4DDD5" w15:done="0"/>
  <w15:commentEx w15:paraId="6B4F561B" w15:done="0"/>
  <w15:commentEx w15:paraId="06D9046A" w15:done="0"/>
  <w15:commentEx w15:paraId="643AA327" w15:done="0"/>
  <w15:commentEx w15:paraId="62DF29CA" w15:done="0"/>
  <w15:commentEx w15:paraId="6C462DDA" w15:done="0"/>
  <w15:commentEx w15:paraId="5DBA0A08" w15:done="0"/>
  <w15:commentEx w15:paraId="5C69BDEE" w15:done="0"/>
  <w15:commentEx w15:paraId="5EDBF6F2" w15:done="0"/>
  <w15:commentEx w15:paraId="7818EE44" w15:done="0"/>
  <w15:commentEx w15:paraId="4A13EF3B" w15:done="0"/>
  <w15:commentEx w15:paraId="14E80F37" w15:done="0"/>
  <w15:commentEx w15:paraId="59328CB4" w15:done="0"/>
  <w15:commentEx w15:paraId="34EDE1E4" w15:done="0"/>
  <w15:commentEx w15:paraId="2DB12AAD" w15:done="0"/>
  <w15:commentEx w15:paraId="04C0FCE0" w15:done="0"/>
  <w15:commentEx w15:paraId="7A239D68" w15:done="0"/>
  <w15:commentEx w15:paraId="35BFAF9C" w15:done="0"/>
  <w15:commentEx w15:paraId="5437F650" w15:done="0"/>
  <w15:commentEx w15:paraId="74681857" w15:done="0"/>
  <w15:commentEx w15:paraId="141A0ABC" w15:done="0"/>
  <w15:commentEx w15:paraId="1313659F" w15:done="0"/>
  <w15:commentEx w15:paraId="36DBE6E6" w15:done="0"/>
  <w15:commentEx w15:paraId="653362EC" w15:done="0"/>
  <w15:commentEx w15:paraId="1CF6774E" w15:done="0"/>
  <w15:commentEx w15:paraId="06AC5753" w15:done="0"/>
  <w15:commentEx w15:paraId="0AD67EBF" w15:done="0"/>
  <w15:commentEx w15:paraId="6465CD63" w15:done="0"/>
  <w15:commentEx w15:paraId="7776C871" w15:done="0"/>
  <w15:commentEx w15:paraId="23810969" w15:done="0"/>
  <w15:commentEx w15:paraId="5DFC0532" w15:done="0"/>
  <w15:commentEx w15:paraId="6F1D6CB7" w15:done="0"/>
  <w15:commentEx w15:paraId="2B42D098" w15:done="0"/>
  <w15:commentEx w15:paraId="36A42B56" w15:done="0"/>
  <w15:commentEx w15:paraId="702FD32F" w15:done="0"/>
  <w15:commentEx w15:paraId="144091A8" w15:done="0"/>
  <w15:commentEx w15:paraId="1C967411" w15:done="0"/>
  <w15:commentEx w15:paraId="377671C9" w15:done="0"/>
  <w15:commentEx w15:paraId="60FBF8A5" w15:done="0"/>
  <w15:commentEx w15:paraId="08DC8E66" w15:done="0"/>
  <w15:commentEx w15:paraId="3329E6FE" w15:done="0"/>
  <w15:commentEx w15:paraId="6CE31D0C" w15:done="0"/>
  <w15:commentEx w15:paraId="29BF7708" w15:done="0"/>
  <w15:commentEx w15:paraId="0EB919FC" w15:done="0"/>
  <w15:commentEx w15:paraId="3EC3BC91" w15:done="0"/>
  <w15:commentEx w15:paraId="3D144351" w15:done="0"/>
  <w15:commentEx w15:paraId="1A46A5B3" w15:done="0"/>
  <w15:commentEx w15:paraId="4A601921" w15:done="0"/>
  <w15:commentEx w15:paraId="138CBC99" w15:done="0"/>
  <w15:commentEx w15:paraId="79956663" w15:done="0"/>
  <w15:commentEx w15:paraId="79E7EE90" w15:done="0"/>
  <w15:commentEx w15:paraId="1F803010" w15:done="0"/>
  <w15:commentEx w15:paraId="3BCDD7B9" w15:done="0"/>
  <w15:commentEx w15:paraId="45FD04FE" w15:done="0"/>
  <w15:commentEx w15:paraId="725A8A2F" w15:done="0"/>
  <w15:commentEx w15:paraId="503EE9F9" w15:done="0"/>
  <w15:commentEx w15:paraId="7D215CC7" w15:done="0"/>
  <w15:commentEx w15:paraId="4CF8E0F7" w15:done="0"/>
  <w15:commentEx w15:paraId="0CD7ACBE" w15:done="0"/>
  <w15:commentEx w15:paraId="7D7CFF28" w15:done="0"/>
  <w15:commentEx w15:paraId="51109BA1" w15:done="0"/>
  <w15:commentEx w15:paraId="261D7E87" w15:done="0"/>
  <w15:commentEx w15:paraId="4B99BCB1" w15:done="0"/>
  <w15:commentEx w15:paraId="106085B1" w15:done="0"/>
  <w15:commentEx w15:paraId="57912EBA" w15:done="0"/>
  <w15:commentEx w15:paraId="6074D064" w15:done="0"/>
  <w15:commentEx w15:paraId="21F38C88" w15:done="0"/>
  <w15:commentEx w15:paraId="0BF56CB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50EB56" w16cid:durableId="1F9683C6"/>
  <w16cid:commentId w16cid:paraId="03490E38" w16cid:durableId="1F96A057"/>
  <w16cid:commentId w16cid:paraId="2022DD67" w16cid:durableId="1F96B476"/>
  <w16cid:commentId w16cid:paraId="42924BB4" w16cid:durableId="1F96C073"/>
  <w16cid:commentId w16cid:paraId="27198227" w16cid:durableId="1F96C8F5"/>
  <w16cid:commentId w16cid:paraId="7A035DEA" w16cid:durableId="1F96C74B"/>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FC774" w14:textId="77777777" w:rsidR="006E0D8F" w:rsidRDefault="006E0D8F" w:rsidP="00C40A36">
      <w:pPr>
        <w:spacing w:after="0"/>
      </w:pPr>
      <w:r>
        <w:separator/>
      </w:r>
    </w:p>
  </w:endnote>
  <w:endnote w:type="continuationSeparator" w:id="0">
    <w:p w14:paraId="19FA4A61" w14:textId="77777777" w:rsidR="006E0D8F" w:rsidRDefault="006E0D8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ArialMT">
    <w:altName w:val="Arial"/>
    <w:panose1 w:val="00000000000000000000"/>
    <w:charset w:val="00"/>
    <w:family w:val="swiss"/>
    <w:notTrueType/>
    <w:pitch w:val="default"/>
    <w:sig w:usb0="00000003" w:usb1="00000000" w:usb2="00000000" w:usb3="00000000" w:csb0="00000001" w:csb1="00000000"/>
  </w:font>
  <w:font w:name="TimesNewRoman,Bold">
    <w:altName w:val="MS Gothic"/>
    <w:panose1 w:val="00000000000000000000"/>
    <w:charset w:val="0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6E0D8F" w:rsidRPr="00487162" w14:paraId="27393BF2" w14:textId="77777777" w:rsidTr="00DB750B">
      <w:trPr>
        <w:trHeight w:val="269"/>
      </w:trPr>
      <w:tc>
        <w:tcPr>
          <w:tcW w:w="7371" w:type="dxa"/>
          <w:tcMar>
            <w:top w:w="142" w:type="dxa"/>
            <w:bottom w:w="0" w:type="dxa"/>
          </w:tcMar>
        </w:tcPr>
        <w:p w14:paraId="7C510C28" w14:textId="01CE6144" w:rsidR="006E0D8F" w:rsidRPr="00487162" w:rsidRDefault="006E0D8F" w:rsidP="00FA02FF">
          <w:pPr>
            <w:pStyle w:val="Footer"/>
          </w:pPr>
          <w:proofErr w:type="spellStart"/>
          <w:r w:rsidRPr="00487162">
            <w:t>AusPA</w:t>
          </w:r>
          <w:r>
            <w:t>R</w:t>
          </w:r>
          <w:proofErr w:type="spellEnd"/>
          <w:r>
            <w:t xml:space="preserve"> </w:t>
          </w:r>
          <w:proofErr w:type="spellStart"/>
          <w:r>
            <w:t>Xadago</w:t>
          </w:r>
          <w:proofErr w:type="spellEnd"/>
          <w:r>
            <w:t xml:space="preserve"> </w:t>
          </w:r>
          <w:r w:rsidRPr="00665F78">
            <w:rPr>
              <w:sz w:val="16"/>
              <w:szCs w:val="16"/>
            </w:rPr>
            <w:t xml:space="preserve">Safinamide </w:t>
          </w:r>
          <w:proofErr w:type="spellStart"/>
          <w:r w:rsidRPr="00C9286C">
            <w:rPr>
              <w:rFonts w:asciiTheme="minorHAnsi" w:hAnsiTheme="minorHAnsi" w:cs="Arial"/>
              <w:szCs w:val="17"/>
            </w:rPr>
            <w:t>Seqirus</w:t>
          </w:r>
          <w:proofErr w:type="spellEnd"/>
          <w:r w:rsidRPr="00C9286C">
            <w:rPr>
              <w:rFonts w:asciiTheme="minorHAnsi" w:hAnsiTheme="minorHAnsi" w:cs="Arial"/>
              <w:szCs w:val="17"/>
            </w:rPr>
            <w:t xml:space="preserve"> Pty Ltd</w:t>
          </w:r>
          <w:r>
            <w:rPr>
              <w:rFonts w:asciiTheme="minorHAnsi" w:hAnsiTheme="minorHAnsi" w:cs="Arial"/>
              <w:szCs w:val="17"/>
            </w:rPr>
            <w:t xml:space="preserve"> </w:t>
          </w:r>
          <w:r w:rsidRPr="00C9286C">
            <w:rPr>
              <w:rFonts w:asciiTheme="minorHAnsi" w:hAnsiTheme="minorHAnsi"/>
              <w:szCs w:val="17"/>
            </w:rPr>
            <w:t>PM</w:t>
          </w:r>
          <w:r>
            <w:t>-2017</w:t>
          </w:r>
          <w:r w:rsidRPr="00487162">
            <w:t>-</w:t>
          </w:r>
          <w:r>
            <w:t>01877-1-1 FINAL 27 March 2019</w:t>
          </w:r>
        </w:p>
      </w:tc>
      <w:tc>
        <w:tcPr>
          <w:tcW w:w="1490" w:type="dxa"/>
          <w:tcMar>
            <w:top w:w="142" w:type="dxa"/>
            <w:bottom w:w="0" w:type="dxa"/>
          </w:tcMar>
        </w:tcPr>
        <w:p w14:paraId="4C4C53D7" w14:textId="64C640D6" w:rsidR="006E0D8F" w:rsidRPr="00487162" w:rsidRDefault="006E0D8F" w:rsidP="00DB750B">
          <w:pPr>
            <w:pStyle w:val="Footer"/>
            <w:jc w:val="right"/>
          </w:pPr>
          <w:r w:rsidRPr="00487162">
            <w:t xml:space="preserve">Page </w:t>
          </w:r>
          <w:r>
            <w:fldChar w:fldCharType="begin"/>
          </w:r>
          <w:r>
            <w:instrText xml:space="preserve"> PAGE  \* Arabic </w:instrText>
          </w:r>
          <w:r>
            <w:fldChar w:fldCharType="separate"/>
          </w:r>
          <w:r w:rsidR="00656771">
            <w:rPr>
              <w:noProof/>
            </w:rPr>
            <w:t>79</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656771">
            <w:rPr>
              <w:noProof/>
            </w:rPr>
            <w:t>80</w:t>
          </w:r>
          <w:r>
            <w:rPr>
              <w:noProof/>
            </w:rPr>
            <w:fldChar w:fldCharType="end"/>
          </w:r>
        </w:p>
      </w:tc>
    </w:tr>
  </w:tbl>
  <w:p w14:paraId="59BD6869" w14:textId="77777777" w:rsidR="006E0D8F" w:rsidRDefault="006E0D8F"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6E0D8F" w:rsidRPr="00487162" w14:paraId="11F59F7E" w14:textId="77777777" w:rsidTr="00E45619">
      <w:trPr>
        <w:trHeight w:val="269"/>
      </w:trPr>
      <w:tc>
        <w:tcPr>
          <w:tcW w:w="4519" w:type="dxa"/>
          <w:tcBorders>
            <w:top w:val="single" w:sz="4" w:space="0" w:color="auto"/>
          </w:tcBorders>
          <w:tcMar>
            <w:top w:w="142" w:type="dxa"/>
            <w:bottom w:w="0" w:type="dxa"/>
          </w:tcMar>
        </w:tcPr>
        <w:p w14:paraId="7B207F8C" w14:textId="77777777" w:rsidR="006E0D8F" w:rsidRPr="00487162" w:rsidRDefault="006E0D8F" w:rsidP="00FE1DEE">
          <w:pPr>
            <w:pStyle w:val="Footer"/>
          </w:pPr>
          <w:r w:rsidRPr="00487162">
            <w:t>Document title, Part #, Section # - Section title</w:t>
          </w:r>
        </w:p>
        <w:p w14:paraId="28CA12F9" w14:textId="77777777" w:rsidR="006E0D8F" w:rsidRPr="00487162" w:rsidRDefault="006E0D8F" w:rsidP="00FE1DEE">
          <w:pPr>
            <w:pStyle w:val="Footer"/>
          </w:pPr>
          <w:r w:rsidRPr="00487162">
            <w:t>V1.0 October 2010</w:t>
          </w:r>
        </w:p>
      </w:tc>
      <w:tc>
        <w:tcPr>
          <w:tcW w:w="4342" w:type="dxa"/>
          <w:tcBorders>
            <w:top w:val="single" w:sz="4" w:space="0" w:color="auto"/>
          </w:tcBorders>
          <w:tcMar>
            <w:top w:w="142" w:type="dxa"/>
            <w:bottom w:w="0" w:type="dxa"/>
          </w:tcMar>
        </w:tcPr>
        <w:p w14:paraId="6B46B0B2" w14:textId="77777777" w:rsidR="006E0D8F" w:rsidRPr="00487162" w:rsidRDefault="006E0D8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16F45DF2" w14:textId="77777777" w:rsidR="006E0D8F" w:rsidRDefault="006E0D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CCB23C" w14:textId="77777777" w:rsidR="006E0D8F" w:rsidRPr="001C32CD" w:rsidRDefault="006E0D8F"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6E0D8F" w14:paraId="68BBF752" w14:textId="77777777" w:rsidTr="0010601F">
      <w:trPr>
        <w:trHeight w:val="108"/>
      </w:trPr>
      <w:tc>
        <w:tcPr>
          <w:tcW w:w="8875" w:type="dxa"/>
          <w:gridSpan w:val="2"/>
          <w:tcBorders>
            <w:bottom w:val="single" w:sz="4" w:space="0" w:color="auto"/>
          </w:tcBorders>
          <w:tcMar>
            <w:right w:w="284" w:type="dxa"/>
          </w:tcMar>
        </w:tcPr>
        <w:p w14:paraId="1C1B78B7" w14:textId="77777777" w:rsidR="006E0D8F" w:rsidRDefault="006E0D8F" w:rsidP="006E08B3">
          <w:pPr>
            <w:pStyle w:val="Heading3"/>
          </w:pPr>
          <w:r>
            <w:t>Copyright</w:t>
          </w:r>
        </w:p>
        <w:p w14:paraId="64F2CCEF" w14:textId="77777777" w:rsidR="006E0D8F" w:rsidRDefault="006E0D8F" w:rsidP="006E08B3">
          <w:r>
            <w:rPr>
              <w:rFonts w:cs="Arial"/>
            </w:rPr>
            <w:t>©</w:t>
          </w:r>
          <w:r>
            <w:t xml:space="preserve"> Commonwealth of Australia [add year]</w:t>
          </w:r>
        </w:p>
        <w:p w14:paraId="51ACDF77" w14:textId="77777777" w:rsidR="006E0D8F" w:rsidRDefault="006E0D8F" w:rsidP="006E08B3"/>
        <w:p w14:paraId="7005AE9F" w14:textId="77777777" w:rsidR="006E0D8F" w:rsidRDefault="006E0D8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2508F429" w14:textId="77777777" w:rsidR="006E0D8F" w:rsidRDefault="006E0D8F" w:rsidP="006E08B3"/>
        <w:p w14:paraId="638BA009" w14:textId="77777777" w:rsidR="006E0D8F" w:rsidRDefault="006E0D8F" w:rsidP="006E08B3">
          <w:pPr>
            <w:pStyle w:val="Heading3"/>
          </w:pPr>
          <w:r>
            <w:t>Confidentiality</w:t>
          </w:r>
        </w:p>
        <w:p w14:paraId="7E875C9F" w14:textId="77777777" w:rsidR="006E0D8F" w:rsidRDefault="006E0D8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9F93A6C" w14:textId="77777777" w:rsidR="006E0D8F" w:rsidRDefault="006E0D8F" w:rsidP="006E08B3"/>
        <w:p w14:paraId="5943020C" w14:textId="77777777" w:rsidR="006E0D8F" w:rsidRDefault="006E0D8F" w:rsidP="006E08B3">
          <w:r>
            <w:t>For submission made by individuals, all personal details, other than your name, will be removed from your submission before it is published on the TGA’s Internet site.</w:t>
          </w:r>
        </w:p>
        <w:p w14:paraId="7AB264C4" w14:textId="77777777" w:rsidR="006E0D8F" w:rsidRDefault="006E0D8F" w:rsidP="006E08B3"/>
        <w:p w14:paraId="28D0AE50" w14:textId="77777777" w:rsidR="006E0D8F" w:rsidRDefault="006E0D8F" w:rsidP="006E08B3">
          <w:r>
            <w:t>In addition, a list of parties making submissions will be published. If you do not wish to be identified with your submission you must specifically request this in the space provided ib the submission coversheet.</w:t>
          </w:r>
        </w:p>
      </w:tc>
    </w:tr>
    <w:tr w:rsidR="006E0D8F" w14:paraId="0E797E05" w14:textId="77777777" w:rsidTr="0010601F">
      <w:trPr>
        <w:trHeight w:val="417"/>
      </w:trPr>
      <w:tc>
        <w:tcPr>
          <w:tcW w:w="4519" w:type="dxa"/>
          <w:tcBorders>
            <w:top w:val="single" w:sz="4" w:space="0" w:color="auto"/>
          </w:tcBorders>
          <w:tcMar>
            <w:top w:w="142" w:type="dxa"/>
            <w:bottom w:w="0" w:type="dxa"/>
          </w:tcMar>
        </w:tcPr>
        <w:p w14:paraId="0E0BF0D7" w14:textId="77777777" w:rsidR="006E0D8F" w:rsidRDefault="006E0D8F" w:rsidP="006E08B3">
          <w:r>
            <w:t>Document title, Part #, Section # - Section title</w:t>
          </w:r>
        </w:p>
        <w:p w14:paraId="7B2318BB" w14:textId="77777777" w:rsidR="006E0D8F" w:rsidRDefault="006E0D8F" w:rsidP="006E08B3">
          <w:r>
            <w:t>V1.0 October 2010</w:t>
          </w:r>
        </w:p>
      </w:tc>
      <w:tc>
        <w:tcPr>
          <w:tcW w:w="4356" w:type="dxa"/>
          <w:tcBorders>
            <w:top w:val="single" w:sz="4" w:space="0" w:color="auto"/>
          </w:tcBorders>
          <w:tcMar>
            <w:top w:w="142" w:type="dxa"/>
            <w:bottom w:w="0" w:type="dxa"/>
          </w:tcMar>
        </w:tcPr>
        <w:p w14:paraId="0C78B9B8" w14:textId="77777777" w:rsidR="006E0D8F" w:rsidRDefault="006E0D8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1</w:t>
          </w:r>
          <w:r>
            <w:rPr>
              <w:noProof/>
            </w:rPr>
            <w:fldChar w:fldCharType="end"/>
          </w:r>
          <w:r>
            <w:t xml:space="preserve"> </w:t>
          </w:r>
        </w:p>
      </w:tc>
    </w:tr>
  </w:tbl>
  <w:p w14:paraId="65E445CE" w14:textId="77777777" w:rsidR="006E0D8F" w:rsidRDefault="006E0D8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B598F5" w14:textId="77777777" w:rsidR="006E0D8F" w:rsidRDefault="006E0D8F" w:rsidP="00C40A36">
      <w:pPr>
        <w:spacing w:after="0"/>
      </w:pPr>
      <w:r>
        <w:separator/>
      </w:r>
    </w:p>
  </w:footnote>
  <w:footnote w:type="continuationSeparator" w:id="0">
    <w:p w14:paraId="1C1B43F8" w14:textId="77777777" w:rsidR="006E0D8F" w:rsidRDefault="006E0D8F" w:rsidP="00C40A36">
      <w:pPr>
        <w:spacing w:after="0"/>
      </w:pPr>
      <w:r>
        <w:continuationSeparator/>
      </w:r>
    </w:p>
  </w:footnote>
  <w:footnote w:id="1">
    <w:p w14:paraId="42456325" w14:textId="77777777" w:rsidR="006E0D8F" w:rsidRPr="00450480" w:rsidRDefault="006E0D8F" w:rsidP="00450480">
      <w:pPr>
        <w:pStyle w:val="FootnoteText"/>
      </w:pPr>
      <w:r w:rsidRPr="00450480">
        <w:rPr>
          <w:rStyle w:val="FootnoteReference"/>
        </w:rPr>
        <w:footnoteRef/>
      </w:r>
      <w:r w:rsidRPr="00450480">
        <w:rPr>
          <w:vertAlign w:val="superscript"/>
        </w:rPr>
        <w:t xml:space="preserve"> </w:t>
      </w:r>
      <w:r w:rsidRPr="00450480">
        <w:t xml:space="preserve">The Biopharmaceutics Classification System (BCS) is </w:t>
      </w:r>
      <w:proofErr w:type="gramStart"/>
      <w:r w:rsidRPr="00450480">
        <w:t>a guidance</w:t>
      </w:r>
      <w:proofErr w:type="gramEnd"/>
      <w:r w:rsidRPr="00450480">
        <w:t xml:space="preserve"> for predicting the intestinal drug absorption provided by the U.S. Food and Drug Administration. According to the BCS, drug substances are classified as follows: Class I: high permeability, high solubility; Class II: high permeability, low solubility; Class III: low permeability, high solubility; Class IV: low permeability, low solubility.</w:t>
      </w:r>
    </w:p>
  </w:footnote>
  <w:footnote w:id="2">
    <w:p w14:paraId="7AF96305" w14:textId="33A35208" w:rsidR="006E0D8F" w:rsidRPr="00450480" w:rsidRDefault="006E0D8F" w:rsidP="00BF54B4">
      <w:pPr>
        <w:pStyle w:val="FootnoteText"/>
      </w:pPr>
      <w:r w:rsidRPr="00450480">
        <w:rPr>
          <w:rStyle w:val="FootnoteReference"/>
        </w:rPr>
        <w:footnoteRef/>
      </w:r>
      <w:r w:rsidRPr="00450480">
        <w:t xml:space="preserve"> </w:t>
      </w:r>
      <w:r w:rsidRPr="00BF54B4">
        <w:t>Therapeutic Goods Order No. 91 Standard for labels of prescription and related medicines</w:t>
      </w:r>
      <w:r w:rsidRPr="00450480">
        <w:t>.</w:t>
      </w:r>
      <w:r>
        <w:t xml:space="preserve"> &lt;</w:t>
      </w:r>
      <w:hyperlink r:id="rId1" w:history="1">
        <w:r w:rsidRPr="00BF54B4">
          <w:rPr>
            <w:rStyle w:val="Hyperlink"/>
          </w:rPr>
          <w:t>https://www.legislation.gov.au/Series/F2016L01285</w:t>
        </w:r>
      </w:hyperlink>
      <w:r>
        <w:t>&gt;</w:t>
      </w:r>
    </w:p>
  </w:footnote>
  <w:footnote w:id="3">
    <w:p w14:paraId="4C58BC30" w14:textId="77777777" w:rsidR="006E0D8F" w:rsidRPr="00DF0C6A" w:rsidRDefault="006E0D8F" w:rsidP="00BF54B4">
      <w:pPr>
        <w:pStyle w:val="FootnoteText"/>
      </w:pPr>
      <w:r w:rsidRPr="00DF0C6A">
        <w:rPr>
          <w:rStyle w:val="FootnoteReference"/>
          <w:szCs w:val="18"/>
        </w:rPr>
        <w:footnoteRef/>
      </w:r>
      <w:r w:rsidRPr="00DF0C6A">
        <w:t xml:space="preserve"> ICH M3</w:t>
      </w:r>
      <w:r w:rsidRPr="00DF0C6A">
        <w:rPr>
          <w:w w:val="50"/>
        </w:rPr>
        <w:t> </w:t>
      </w:r>
      <w:r w:rsidRPr="00DF0C6A">
        <w:t>(R2): Guidance on Nonclinical Safety Studies For the Conduct of Human Clinical Trials and Marketing Authorization for Pharmaceuticals.</w:t>
      </w:r>
    </w:p>
  </w:footnote>
  <w:footnote w:id="4">
    <w:p w14:paraId="03386392" w14:textId="77777777" w:rsidR="006E0D8F" w:rsidRPr="0098205D" w:rsidRDefault="006E0D8F">
      <w:pPr>
        <w:pStyle w:val="FootnoteText"/>
      </w:pPr>
      <w:r>
        <w:rPr>
          <w:rStyle w:val="FootnoteReference"/>
        </w:rPr>
        <w:footnoteRef/>
      </w:r>
      <w:r>
        <w:t xml:space="preserve"> </w:t>
      </w:r>
      <w:r w:rsidRPr="0098205D">
        <w:t xml:space="preserve">Factor SA, Weiner WJ. Parkinson's </w:t>
      </w:r>
      <w:proofErr w:type="gramStart"/>
      <w:r w:rsidRPr="0098205D">
        <w:t>Disease</w:t>
      </w:r>
      <w:proofErr w:type="gramEnd"/>
      <w:r w:rsidRPr="0098205D">
        <w:t xml:space="preserve">: Diagnosis and Clinical Management. 2nd </w:t>
      </w:r>
      <w:proofErr w:type="gramStart"/>
      <w:r w:rsidRPr="0098205D">
        <w:t>ed</w:t>
      </w:r>
      <w:proofErr w:type="gramEnd"/>
      <w:r w:rsidRPr="0098205D">
        <w:t>. New York: Demos Medical Publishing; 2002.</w:t>
      </w:r>
    </w:p>
  </w:footnote>
  <w:footnote w:id="5">
    <w:p w14:paraId="25507B42" w14:textId="77777777" w:rsidR="006E0D8F" w:rsidRDefault="006E0D8F" w:rsidP="00BF54B4">
      <w:pPr>
        <w:pStyle w:val="FootnoteText"/>
      </w:pPr>
      <w:r>
        <w:rPr>
          <w:rStyle w:val="FootnoteReference"/>
        </w:rPr>
        <w:footnoteRef/>
      </w:r>
      <w:r>
        <w:t xml:space="preserve"> </w:t>
      </w:r>
      <w:r w:rsidRPr="00DF0C6A">
        <w:rPr>
          <w:lang w:eastAsia="ja-JP"/>
        </w:rPr>
        <w:t>The QT interval</w:t>
      </w:r>
      <w:r>
        <w:rPr>
          <w:lang w:eastAsia="ja-JP"/>
        </w:rPr>
        <w:t xml:space="preserve"> is the time from the start of the Q wave to the end of the T wave. It represents the time taken for ventricular depolarisation and repolarisation, effectively the period of ventricular systole from ventricular isovolumetric contraction to isovolumetric relaxation.The QT shortens at faster heart rates. An abnormally prolonged QT is associated with an increased risk of ventricular arrhythmias, especially Torsades de Pointes. </w:t>
      </w:r>
      <w:r w:rsidRPr="00BF54B4">
        <w:t>The</w:t>
      </w:r>
      <w:r>
        <w:rPr>
          <w:lang w:eastAsia="ja-JP"/>
        </w:rPr>
        <w:t xml:space="preserve"> recently described congenital short QT syndrome has been found to be associated with an increased risk of paroxysmal atrial and ventricular fibrillation and sudden cardiac death.</w:t>
      </w:r>
    </w:p>
  </w:footnote>
  <w:footnote w:id="6">
    <w:p w14:paraId="1B9554B2" w14:textId="77777777" w:rsidR="006E0D8F" w:rsidRDefault="006E0D8F" w:rsidP="00BF54B4">
      <w:pPr>
        <w:pStyle w:val="FootnoteText"/>
      </w:pPr>
      <w:r>
        <w:rPr>
          <w:rStyle w:val="FootnoteReference"/>
        </w:rPr>
        <w:footnoteRef/>
      </w:r>
      <w:r>
        <w:t xml:space="preserve"> </w:t>
      </w:r>
      <w:r w:rsidRPr="0097200A">
        <w:t>CPMP/</w:t>
      </w:r>
      <w:r w:rsidRPr="00BF54B4">
        <w:t>SWP</w:t>
      </w:r>
      <w:r w:rsidRPr="0097200A">
        <w:t>/1042/99 Rev 1</w:t>
      </w:r>
      <w:r w:rsidRPr="004635DE">
        <w:t>Guideline on repeated dose toxicity</w:t>
      </w:r>
      <w:r>
        <w:rPr>
          <w:rStyle w:val="st1"/>
          <w:rFonts w:ascii="Arial" w:hAnsi="Arial" w:cs="Arial"/>
          <w:color w:val="545454"/>
        </w:rPr>
        <w:t xml:space="preserve"> </w:t>
      </w:r>
    </w:p>
  </w:footnote>
  <w:footnote w:id="7">
    <w:p w14:paraId="4ADEE03E" w14:textId="77777777" w:rsidR="006E0D8F" w:rsidRPr="00975480" w:rsidRDefault="006E0D8F" w:rsidP="00FA60EF">
      <w:pPr>
        <w:pStyle w:val="FootnoteText"/>
      </w:pPr>
      <w:r w:rsidRPr="00975480">
        <w:rPr>
          <w:rStyle w:val="FootnoteReference"/>
          <w:rFonts w:asciiTheme="minorHAnsi" w:hAnsiTheme="minorHAnsi"/>
        </w:rPr>
        <w:footnoteRef/>
      </w:r>
      <w:r w:rsidRPr="00975480">
        <w:t xml:space="preserve"> </w:t>
      </w:r>
      <w:r w:rsidRPr="00FA60EF">
        <w:t>Lux is the SI derived unit of illuminance and luminous emittance, measuring luminous flux per unit area.</w:t>
      </w:r>
    </w:p>
  </w:footnote>
  <w:footnote w:id="8">
    <w:p w14:paraId="634D9179" w14:textId="77777777" w:rsidR="006E0D8F" w:rsidRPr="008E5307" w:rsidRDefault="006E0D8F" w:rsidP="00A51403">
      <w:pPr>
        <w:pStyle w:val="FootnoteText"/>
      </w:pPr>
      <w:r w:rsidRPr="008E5307">
        <w:rPr>
          <w:rStyle w:val="FootnoteReference"/>
          <w:szCs w:val="18"/>
        </w:rPr>
        <w:footnoteRef/>
      </w:r>
      <w:r w:rsidRPr="008E5307">
        <w:t xml:space="preserve"> </w:t>
      </w:r>
      <w:r w:rsidRPr="008E5307">
        <w:rPr>
          <w:lang w:val="en" w:eastAsia="en-AU"/>
        </w:rPr>
        <w:t>Category C</w:t>
      </w:r>
      <w:r w:rsidRPr="008E5307">
        <w:t xml:space="preserve">: </w:t>
      </w:r>
      <w:r w:rsidRPr="008E5307">
        <w:rPr>
          <w:lang w:val="en" w:eastAsia="en-AU"/>
        </w:rPr>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9">
    <w:p w14:paraId="31D2BED3" w14:textId="77777777" w:rsidR="006E0D8F" w:rsidRDefault="006E0D8F" w:rsidP="00A51403">
      <w:pPr>
        <w:pStyle w:val="FootnoteText"/>
      </w:pPr>
      <w:r w:rsidRPr="008E5307">
        <w:rPr>
          <w:rStyle w:val="FootnoteReference"/>
          <w:szCs w:val="18"/>
        </w:rPr>
        <w:footnoteRef/>
      </w:r>
      <w:r w:rsidRPr="008E5307">
        <w:t xml:space="preserve"> Category B3: Drugs which have been taken by only a limited number of pregnant women and women of childbearing age, without an increase in the frequency of malformation or other direct or indirect harmful effects on the human fetus having been observed.</w:t>
      </w:r>
      <w:r>
        <w:t xml:space="preserve"> </w:t>
      </w:r>
      <w:r w:rsidRPr="008E5307">
        <w:t>Studies in animals have shown evidence of an increased occurrence of fetal damage, the significance of which is considered uncertain in humans.</w:t>
      </w:r>
    </w:p>
  </w:footnote>
  <w:footnote w:id="10">
    <w:p w14:paraId="7CEF85C2" w14:textId="5F89D3F5" w:rsidR="006E0D8F" w:rsidRPr="006A16BA" w:rsidRDefault="006E0D8F" w:rsidP="006A16BA">
      <w:pPr>
        <w:pStyle w:val="FootnoteText"/>
      </w:pPr>
      <w:r w:rsidRPr="006A16BA">
        <w:rPr>
          <w:rStyle w:val="FootnoteReference"/>
        </w:rPr>
        <w:footnoteRef/>
      </w:r>
      <w:r w:rsidRPr="006A16BA">
        <w:t xml:space="preserve"> </w:t>
      </w:r>
      <w:proofErr w:type="spellStart"/>
      <w:r w:rsidRPr="006A16BA">
        <w:t>Schrag</w:t>
      </w:r>
      <w:proofErr w:type="spellEnd"/>
      <w:r w:rsidRPr="006A16BA">
        <w:t xml:space="preserve"> A, </w:t>
      </w:r>
      <w:r>
        <w:t>et al</w:t>
      </w:r>
      <w:r w:rsidRPr="006A16BA">
        <w:t xml:space="preserve">. Minimal Clinically Important Change on the Unified Parkinson’s Disease Rating Scale. </w:t>
      </w:r>
      <w:r w:rsidRPr="006A16BA">
        <w:rPr>
          <w:i/>
        </w:rPr>
        <w:t>Movement Disorders</w:t>
      </w:r>
      <w:r w:rsidRPr="006A16BA">
        <w:t xml:space="preserve">, </w:t>
      </w:r>
      <w:r>
        <w:t xml:space="preserve">2006; 21: </w:t>
      </w:r>
      <w:r w:rsidRPr="006A16BA">
        <w:t>1200–1207</w:t>
      </w:r>
    </w:p>
  </w:footnote>
  <w:footnote w:id="11">
    <w:p w14:paraId="0BEB4CE7" w14:textId="459539F1" w:rsidR="006E0D8F" w:rsidRPr="006A16BA" w:rsidRDefault="006E0D8F" w:rsidP="006A16BA">
      <w:pPr>
        <w:pStyle w:val="FootnoteText"/>
      </w:pPr>
      <w:r w:rsidRPr="006A16BA">
        <w:rPr>
          <w:rStyle w:val="FootnoteReference"/>
        </w:rPr>
        <w:footnoteRef/>
      </w:r>
      <w:r w:rsidRPr="006A16BA">
        <w:t xml:space="preserve"> Goetz CG, Nutt JG, Stebbins GT. The Unified Dyskinesia Rating Scale: Presentation and </w:t>
      </w:r>
      <w:proofErr w:type="spellStart"/>
      <w:r w:rsidRPr="006A16BA">
        <w:t>Clinimetric</w:t>
      </w:r>
      <w:proofErr w:type="spellEnd"/>
      <w:r w:rsidRPr="006A16BA">
        <w:t xml:space="preserve"> Profile. </w:t>
      </w:r>
      <w:proofErr w:type="spellStart"/>
      <w:r w:rsidRPr="006A16BA">
        <w:rPr>
          <w:i/>
        </w:rPr>
        <w:t>Mov</w:t>
      </w:r>
      <w:proofErr w:type="spellEnd"/>
      <w:r w:rsidRPr="006A16BA">
        <w:rPr>
          <w:i/>
        </w:rPr>
        <w:t xml:space="preserve"> </w:t>
      </w:r>
      <w:proofErr w:type="spellStart"/>
      <w:r w:rsidRPr="006A16BA">
        <w:rPr>
          <w:i/>
        </w:rPr>
        <w:t>Disord</w:t>
      </w:r>
      <w:proofErr w:type="spellEnd"/>
      <w:r w:rsidRPr="006A16BA">
        <w:t xml:space="preserve"> 2008; 23:</w:t>
      </w:r>
      <w:r>
        <w:t xml:space="preserve"> </w:t>
      </w:r>
      <w:r w:rsidRPr="006A16BA">
        <w:t>2398-2403</w:t>
      </w:r>
    </w:p>
  </w:footnote>
  <w:footnote w:id="12">
    <w:p w14:paraId="5CF20345" w14:textId="14137269" w:rsidR="006E0D8F" w:rsidRPr="006A16BA" w:rsidRDefault="006E0D8F" w:rsidP="006A16BA">
      <w:pPr>
        <w:pStyle w:val="FootnoteText"/>
      </w:pPr>
      <w:r w:rsidRPr="006A16BA">
        <w:rPr>
          <w:rStyle w:val="FootnoteReference"/>
        </w:rPr>
        <w:footnoteRef/>
      </w:r>
      <w:r w:rsidRPr="006A16BA">
        <w:t xml:space="preserve"> Goetz, CG et al. Utility of an objective dyskinesia rating scale for Parkinson’s disease: Inter- and intra-</w:t>
      </w:r>
      <w:proofErr w:type="spellStart"/>
      <w:r w:rsidRPr="006A16BA">
        <w:t>rater</w:t>
      </w:r>
      <w:proofErr w:type="spellEnd"/>
      <w:r w:rsidRPr="006A16BA">
        <w:t xml:space="preserve"> reliability assessment. </w:t>
      </w:r>
      <w:r w:rsidRPr="006A16BA">
        <w:rPr>
          <w:i/>
        </w:rPr>
        <w:t>Movement Disorders</w:t>
      </w:r>
      <w:r w:rsidRPr="006A16BA">
        <w:t>, 1994;</w:t>
      </w:r>
      <w:r>
        <w:t xml:space="preserve"> </w:t>
      </w:r>
      <w:r w:rsidRPr="006A16BA">
        <w:t>9:</w:t>
      </w:r>
      <w:r>
        <w:t xml:space="preserve"> </w:t>
      </w:r>
      <w:r w:rsidRPr="006A16BA">
        <w:t>390-394</w:t>
      </w:r>
    </w:p>
  </w:footnote>
  <w:footnote w:id="13">
    <w:p w14:paraId="6B1473DC" w14:textId="6F166212" w:rsidR="006E0D8F" w:rsidRPr="006A16BA" w:rsidRDefault="006E0D8F" w:rsidP="006A16BA">
      <w:pPr>
        <w:pStyle w:val="FootnoteText"/>
      </w:pPr>
      <w:r w:rsidRPr="006A16BA">
        <w:rPr>
          <w:rStyle w:val="FootnoteReference"/>
        </w:rPr>
        <w:footnoteRef/>
      </w:r>
      <w:r w:rsidRPr="006A16BA">
        <w:t xml:space="preserve"> Sponsor clarification: The post hoc revision referred to was conducted in ESPD studies. These studies were submitted by the sponsor as supporting safety data and comments regarding inappropriate statistical analyses do not relate to the pivotal studies for the indication proposed.</w:t>
      </w:r>
    </w:p>
  </w:footnote>
  <w:footnote w:id="14">
    <w:p w14:paraId="0F33C12D" w14:textId="197EADE4" w:rsidR="006E0D8F" w:rsidRDefault="006E0D8F" w:rsidP="00AE5E8A">
      <w:pPr>
        <w:pStyle w:val="FootnoteText"/>
      </w:pPr>
      <w:r w:rsidRPr="001242B4">
        <w:rPr>
          <w:rStyle w:val="FootnoteReference"/>
        </w:rPr>
        <w:footnoteRef/>
      </w:r>
      <w:r w:rsidRPr="001242B4">
        <w:t xml:space="preserve"> </w:t>
      </w:r>
      <w:r w:rsidRPr="00AE5E8A">
        <w:t>Sponsor</w:t>
      </w:r>
      <w:r w:rsidRPr="001242B4">
        <w:t xml:space="preserve"> clarification: </w:t>
      </w:r>
      <w:r w:rsidRPr="00141705">
        <w:t>These data were submitted as additional, supporting safety data for the proposed indication by the sponsor.</w:t>
      </w:r>
    </w:p>
  </w:footnote>
  <w:footnote w:id="15">
    <w:p w14:paraId="6FCECB62" w14:textId="6FCBDF1C" w:rsidR="006E0D8F" w:rsidRPr="00170D34" w:rsidRDefault="006E0D8F" w:rsidP="002E5ACA">
      <w:pPr>
        <w:pStyle w:val="FootnoteText"/>
      </w:pPr>
      <w:r w:rsidRPr="006A16BA">
        <w:rPr>
          <w:rStyle w:val="FootnoteReference"/>
        </w:rPr>
        <w:footnoteRef/>
      </w:r>
      <w:r w:rsidRPr="006A16BA">
        <w:t xml:space="preserve"> These data were submitted as additional, supporting safety data for the proposed indication by the sponsor.</w:t>
      </w:r>
    </w:p>
  </w:footnote>
  <w:footnote w:id="16">
    <w:p w14:paraId="4BB74A3F" w14:textId="77777777" w:rsidR="006E0D8F" w:rsidRDefault="006E0D8F"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1A841C8" w14:textId="77777777" w:rsidR="006E0D8F" w:rsidRDefault="006E0D8F" w:rsidP="00456765">
      <w:pPr>
        <w:pStyle w:val="FootnoteText"/>
      </w:pPr>
      <w:r w:rsidRPr="00F12492">
        <w:rPr>
          <w:i/>
        </w:rPr>
        <w:t>Routine pharmacovigilance</w:t>
      </w:r>
      <w:r>
        <w:t xml:space="preserve"> practices involve the following activities:</w:t>
      </w:r>
    </w:p>
    <w:p w14:paraId="3EF068E7" w14:textId="77777777" w:rsidR="006E0D8F" w:rsidRDefault="006E0D8F" w:rsidP="00F479DE">
      <w:pPr>
        <w:pStyle w:val="FootnoteText"/>
        <w:numPr>
          <w:ilvl w:val="0"/>
          <w:numId w:val="5"/>
        </w:numPr>
      </w:pPr>
      <w:r>
        <w:t>All suspected adverse reactions that are reported to the personnel of the company are collected and collated in an accessible manner;</w:t>
      </w:r>
    </w:p>
    <w:p w14:paraId="27F53831" w14:textId="77777777" w:rsidR="006E0D8F" w:rsidRDefault="006E0D8F" w:rsidP="00F479DE">
      <w:pPr>
        <w:pStyle w:val="FootnoteText"/>
        <w:numPr>
          <w:ilvl w:val="0"/>
          <w:numId w:val="5"/>
        </w:numPr>
      </w:pPr>
      <w:r>
        <w:t>Reporting to regulatory authorities;</w:t>
      </w:r>
    </w:p>
    <w:p w14:paraId="05797437" w14:textId="77777777" w:rsidR="006E0D8F" w:rsidRDefault="006E0D8F" w:rsidP="00F479DE">
      <w:pPr>
        <w:pStyle w:val="FootnoteText"/>
        <w:numPr>
          <w:ilvl w:val="0"/>
          <w:numId w:val="5"/>
        </w:numPr>
      </w:pPr>
      <w:r>
        <w:t>Continuous monitoring of the safety profiles of approved products including signal detection and updating of labeling;</w:t>
      </w:r>
    </w:p>
    <w:p w14:paraId="1F6C0F3D" w14:textId="77777777" w:rsidR="006E0D8F" w:rsidRDefault="006E0D8F" w:rsidP="00F479DE">
      <w:pPr>
        <w:pStyle w:val="FootnoteText"/>
        <w:numPr>
          <w:ilvl w:val="0"/>
          <w:numId w:val="5"/>
        </w:numPr>
      </w:pPr>
      <w:r>
        <w:t>Submission of PSURs;</w:t>
      </w:r>
    </w:p>
    <w:p w14:paraId="0F9165EA" w14:textId="77777777" w:rsidR="006E0D8F" w:rsidRPr="00F12492" w:rsidRDefault="006E0D8F" w:rsidP="00F479DE">
      <w:pPr>
        <w:pStyle w:val="FootnoteText"/>
        <w:numPr>
          <w:ilvl w:val="0"/>
          <w:numId w:val="5"/>
        </w:numPr>
        <w:rPr>
          <w:lang w:val="en-US"/>
        </w:rPr>
      </w:pPr>
      <w:r>
        <w:t>Meeting other local regulatory agency requirements.</w:t>
      </w:r>
    </w:p>
  </w:footnote>
  <w:footnote w:id="17">
    <w:p w14:paraId="62810334" w14:textId="313AEDE5" w:rsidR="006E0D8F" w:rsidRDefault="006E0D8F" w:rsidP="006E0D8F">
      <w:pPr>
        <w:pStyle w:val="FootnoteText"/>
      </w:pPr>
      <w:r>
        <w:rPr>
          <w:rStyle w:val="FootnoteReference"/>
        </w:rPr>
        <w:footnoteRef/>
      </w:r>
      <w:r>
        <w:t xml:space="preserve"> </w:t>
      </w:r>
      <w:r w:rsidRPr="006E0D8F">
        <w:t>Sponsor</w:t>
      </w:r>
      <w:r>
        <w:t xml:space="preserve"> clarification: The post hoc revision referred to was conducted in ESPD </w:t>
      </w:r>
      <w:r w:rsidRPr="006E0D8F">
        <w:t>studies</w:t>
      </w:r>
      <w:r>
        <w:t>. These studies were submitted by the sponsor as supporting safety data and comments regarding inappropriate statistical analyses do not relate to the pivotal studies for the indication proposed.</w:t>
      </w:r>
    </w:p>
  </w:footnote>
  <w:footnote w:id="18">
    <w:p w14:paraId="7F2E1296" w14:textId="77777777" w:rsidR="006E0D8F" w:rsidRPr="00AC0DA4" w:rsidRDefault="006E0D8F" w:rsidP="00AC0DA4">
      <w:pPr>
        <w:pStyle w:val="FootnoteText"/>
      </w:pPr>
      <w:r w:rsidRPr="00AE41F0">
        <w:rPr>
          <w:rStyle w:val="FootnoteReference"/>
        </w:rPr>
        <w:footnoteRef/>
      </w:r>
      <w:r w:rsidRPr="00AC0DA4">
        <w:t xml:space="preserve"> </w:t>
      </w:r>
      <w:proofErr w:type="spellStart"/>
      <w:r w:rsidRPr="00AC0DA4">
        <w:t>MedDRA</w:t>
      </w:r>
      <w:proofErr w:type="spellEnd"/>
      <w:r w:rsidRPr="00AC0DA4">
        <w:t xml:space="preserve"> or Medical Dictionary for Regulatory Activities is a rich and highly specific standardised medical terminology developed by ICH to facilitate sharing of regulatory information internationally for medical products used by humans.  It is used for registration, documentation and safety monitoring of medical products both before and after a product has been authorised for sale. Products covered by the scope of MedDRA include pharmaceuticals, vaccines and drug-device combination products.</w:t>
      </w:r>
    </w:p>
  </w:footnote>
  <w:footnote w:id="19">
    <w:p w14:paraId="258C0D17" w14:textId="77777777" w:rsidR="006E0D8F" w:rsidRDefault="006E0D8F"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08DEE3EE" w14:textId="77777777" w:rsidR="006E0D8F" w:rsidRPr="00456765" w:rsidRDefault="006E0D8F"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5B824" w14:textId="77777777" w:rsidR="006E0D8F" w:rsidRDefault="006E0D8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2AF071" w14:textId="77777777" w:rsidR="006E0D8F" w:rsidRDefault="006E0D8F">
    <w:pPr>
      <w:rPr>
        <w:noProof/>
        <w:lang w:eastAsia="en-AU"/>
      </w:rPr>
    </w:pPr>
    <w:r w:rsidRPr="00347824">
      <w:rPr>
        <w:noProof/>
        <w:lang w:eastAsia="en-AU"/>
      </w:rPr>
      <w:drawing>
        <wp:anchor distT="0" distB="0" distL="114300" distR="114300" simplePos="0" relativeHeight="251659264" behindDoc="1" locked="0" layoutInCell="1" allowOverlap="1" wp14:anchorId="03FE43EF" wp14:editId="4C80CC2A">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7C56D106" w14:textId="77777777" w:rsidR="006E0D8F" w:rsidRDefault="006E0D8F" w:rsidP="00593AD1">
    <w:pPr>
      <w:pStyle w:val="HeaderNoLine"/>
    </w:pPr>
    <w:r>
      <w:rPr>
        <w:noProof/>
        <w:lang w:eastAsia="en-AU"/>
      </w:rPr>
      <w:drawing>
        <wp:inline distT="0" distB="0" distL="0" distR="0" wp14:anchorId="042544C6" wp14:editId="24CC076B">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63E35" w14:textId="77777777" w:rsidR="006E0D8F" w:rsidRDefault="006E0D8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68051" w14:textId="77777777" w:rsidR="006E0D8F" w:rsidRDefault="006E0D8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20F314" w14:textId="77777777" w:rsidR="006E0D8F" w:rsidRDefault="006E0D8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7C86D1" w14:textId="77777777" w:rsidR="006E0D8F" w:rsidRDefault="006E0D8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20AFE" w14:textId="77777777" w:rsidR="006E0D8F" w:rsidRDefault="006E0D8F"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07D4F" w14:textId="77777777" w:rsidR="006E0D8F" w:rsidRDefault="006E0D8F" w:rsidP="006E08B3">
    <w:r>
      <w:t>Therapeutic Goods Administration</w:t>
    </w:r>
  </w:p>
  <w:p w14:paraId="57D4200E" w14:textId="77777777" w:rsidR="006E0D8F" w:rsidRDefault="006E0D8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B388516"/>
    <w:lvl w:ilvl="0">
      <w:start w:val="1"/>
      <w:numFmt w:val="bullet"/>
      <w:lvlText w:val=""/>
      <w:lvlJc w:val="left"/>
      <w:pPr>
        <w:tabs>
          <w:tab w:val="num" w:pos="360"/>
        </w:tabs>
        <w:ind w:left="360" w:hanging="360"/>
      </w:pPr>
      <w:rPr>
        <w:rFonts w:ascii="Symbol" w:hAnsi="Symbol" w:hint="default"/>
      </w:rPr>
    </w:lvl>
  </w:abstractNum>
  <w:abstractNum w:abstractNumId="1">
    <w:nsid w:val="0000040C"/>
    <w:multiLevelType w:val="multilevel"/>
    <w:tmpl w:val="0000088F"/>
    <w:lvl w:ilvl="0">
      <w:start w:val="1"/>
      <w:numFmt w:val="decimal"/>
      <w:lvlText w:val="%1."/>
      <w:lvlJc w:val="left"/>
      <w:pPr>
        <w:ind w:left="685" w:hanging="567"/>
      </w:pPr>
      <w:rPr>
        <w:rFonts w:ascii="Cambria" w:hAnsi="Cambria" w:cs="Cambria"/>
        <w:b w:val="0"/>
        <w:bCs w:val="0"/>
        <w:spacing w:val="-3"/>
        <w:w w:val="100"/>
        <w:sz w:val="22"/>
        <w:szCs w:val="22"/>
      </w:rPr>
    </w:lvl>
    <w:lvl w:ilvl="1">
      <w:start w:val="1"/>
      <w:numFmt w:val="lowerLetter"/>
      <w:lvlText w:val="(%2)"/>
      <w:lvlJc w:val="left"/>
      <w:pPr>
        <w:ind w:left="1252" w:hanging="567"/>
      </w:pPr>
      <w:rPr>
        <w:rFonts w:ascii="Cambria" w:hAnsi="Cambria" w:cs="Cambria"/>
        <w:b w:val="0"/>
        <w:bCs w:val="0"/>
        <w:spacing w:val="-3"/>
        <w:w w:val="100"/>
        <w:sz w:val="22"/>
        <w:szCs w:val="22"/>
      </w:rPr>
    </w:lvl>
    <w:lvl w:ilvl="2">
      <w:numFmt w:val="bullet"/>
      <w:lvlText w:val="•"/>
      <w:lvlJc w:val="left"/>
      <w:pPr>
        <w:ind w:left="2187" w:hanging="567"/>
      </w:pPr>
    </w:lvl>
    <w:lvl w:ilvl="3">
      <w:numFmt w:val="bullet"/>
      <w:lvlText w:val="•"/>
      <w:lvlJc w:val="left"/>
      <w:pPr>
        <w:ind w:left="3115" w:hanging="567"/>
      </w:pPr>
    </w:lvl>
    <w:lvl w:ilvl="4">
      <w:numFmt w:val="bullet"/>
      <w:lvlText w:val="•"/>
      <w:lvlJc w:val="left"/>
      <w:pPr>
        <w:ind w:left="4042" w:hanging="567"/>
      </w:pPr>
    </w:lvl>
    <w:lvl w:ilvl="5">
      <w:numFmt w:val="bullet"/>
      <w:lvlText w:val="•"/>
      <w:lvlJc w:val="left"/>
      <w:pPr>
        <w:ind w:left="4970" w:hanging="567"/>
      </w:pPr>
    </w:lvl>
    <w:lvl w:ilvl="6">
      <w:numFmt w:val="bullet"/>
      <w:lvlText w:val="•"/>
      <w:lvlJc w:val="left"/>
      <w:pPr>
        <w:ind w:left="5898" w:hanging="567"/>
      </w:pPr>
    </w:lvl>
    <w:lvl w:ilvl="7">
      <w:numFmt w:val="bullet"/>
      <w:lvlText w:val="•"/>
      <w:lvlJc w:val="left"/>
      <w:pPr>
        <w:ind w:left="6825" w:hanging="567"/>
      </w:pPr>
    </w:lvl>
    <w:lvl w:ilvl="8">
      <w:numFmt w:val="bullet"/>
      <w:lvlText w:val="•"/>
      <w:lvlJc w:val="left"/>
      <w:pPr>
        <w:ind w:left="7753" w:hanging="567"/>
      </w:pPr>
    </w:lvl>
  </w:abstractNum>
  <w:abstractNum w:abstractNumId="2">
    <w:nsid w:val="014B5A0C"/>
    <w:multiLevelType w:val="hybridMultilevel"/>
    <w:tmpl w:val="8B6C5A84"/>
    <w:lvl w:ilvl="0" w:tplc="FCE6889E">
      <w:start w:val="2"/>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E9108CD"/>
    <w:multiLevelType w:val="hybridMultilevel"/>
    <w:tmpl w:val="AF6EA146"/>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9C365A24"/>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1A3047F6"/>
    <w:multiLevelType w:val="hybridMultilevel"/>
    <w:tmpl w:val="B54E2650"/>
    <w:lvl w:ilvl="0" w:tplc="0C090001">
      <w:start w:val="1"/>
      <w:numFmt w:val="bullet"/>
      <w:lvlText w:val=""/>
      <w:lvlJc w:val="left"/>
      <w:pPr>
        <w:tabs>
          <w:tab w:val="num" w:pos="1004"/>
        </w:tabs>
        <w:ind w:left="1004" w:hanging="360"/>
      </w:pPr>
      <w:rPr>
        <w:rFonts w:ascii="Symbol" w:hAnsi="Symbo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7">
    <w:nsid w:val="25184CA9"/>
    <w:multiLevelType w:val="hybridMultilevel"/>
    <w:tmpl w:val="59A0B18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260B35CB"/>
    <w:multiLevelType w:val="hybridMultilevel"/>
    <w:tmpl w:val="59CED02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9">
    <w:nsid w:val="2C7D7882"/>
    <w:multiLevelType w:val="hybridMultilevel"/>
    <w:tmpl w:val="D6F65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EA534FB"/>
    <w:multiLevelType w:val="hybridMultilevel"/>
    <w:tmpl w:val="6D967EDA"/>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1">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2">
    <w:nsid w:val="3591459E"/>
    <w:multiLevelType w:val="hybridMultilevel"/>
    <w:tmpl w:val="194CF87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3">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cs="Times New Roman" w:hint="default"/>
      </w:rPr>
    </w:lvl>
    <w:lvl w:ilvl="1" w:tplc="0C090003">
      <w:start w:val="1"/>
      <w:numFmt w:val="bullet"/>
      <w:lvlText w:val="o"/>
      <w:lvlJc w:val="left"/>
      <w:pPr>
        <w:tabs>
          <w:tab w:val="num" w:pos="1724"/>
        </w:tabs>
        <w:ind w:left="1724" w:hanging="360"/>
      </w:pPr>
      <w:rPr>
        <w:rFonts w:ascii="Courier New" w:hAnsi="Courier New" w:cs="Times New Roman"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Times New Roman"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Times New Roman"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14">
    <w:nsid w:val="3B2F3FCC"/>
    <w:multiLevelType w:val="hybridMultilevel"/>
    <w:tmpl w:val="8F148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430A082B"/>
    <w:multiLevelType w:val="hybridMultilevel"/>
    <w:tmpl w:val="2932E0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489B15D7"/>
    <w:multiLevelType w:val="hybridMultilevel"/>
    <w:tmpl w:val="923ED424"/>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4EB407C5"/>
    <w:multiLevelType w:val="hybridMultilevel"/>
    <w:tmpl w:val="10025C70"/>
    <w:lvl w:ilvl="0" w:tplc="0C090011">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8">
    <w:nsid w:val="4F234645"/>
    <w:multiLevelType w:val="hybridMultilevel"/>
    <w:tmpl w:val="ED22F56C"/>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19">
    <w:nsid w:val="50923A21"/>
    <w:multiLevelType w:val="hybridMultilevel"/>
    <w:tmpl w:val="D3062028"/>
    <w:lvl w:ilvl="0" w:tplc="D1CE6DBE">
      <w:start w:val="1"/>
      <w:numFmt w:val="lowerLetter"/>
      <w:lvlText w:val="%1."/>
      <w:lvlJc w:val="left"/>
      <w:pPr>
        <w:ind w:left="720" w:hanging="360"/>
      </w:pPr>
      <w:rPr>
        <w:rFonts w:eastAsiaTheme="minorHAnsi" w:cs="Cambria" w:hint="default"/>
        <w:sz w:val="2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5F191F96"/>
    <w:multiLevelType w:val="hybridMultilevel"/>
    <w:tmpl w:val="32D2FAB8"/>
    <w:lvl w:ilvl="0" w:tplc="FAE856E8">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607D6C93"/>
    <w:multiLevelType w:val="hybridMultilevel"/>
    <w:tmpl w:val="4462E4A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2">
    <w:nsid w:val="6E004B78"/>
    <w:multiLevelType w:val="hybridMultilevel"/>
    <w:tmpl w:val="8662DE7A"/>
    <w:lvl w:ilvl="0" w:tplc="14C293B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E0F02CD"/>
    <w:multiLevelType w:val="hybridMultilevel"/>
    <w:tmpl w:val="65DE6838"/>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24">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793D60D2"/>
    <w:multiLevelType w:val="hybridMultilevel"/>
    <w:tmpl w:val="64FCA646"/>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4"/>
  </w:num>
  <w:num w:numId="3">
    <w:abstractNumId w:val="5"/>
  </w:num>
  <w:num w:numId="4">
    <w:abstractNumId w:val="4"/>
  </w:num>
  <w:num w:numId="5">
    <w:abstractNumId w:val="24"/>
  </w:num>
  <w:num w:numId="6">
    <w:abstractNumId w:val="3"/>
  </w:num>
  <w:num w:numId="7">
    <w:abstractNumId w:val="2"/>
  </w:num>
  <w:num w:numId="8">
    <w:abstractNumId w:val="11"/>
  </w:num>
  <w:num w:numId="9">
    <w:abstractNumId w:val="13"/>
  </w:num>
  <w:num w:numId="10">
    <w:abstractNumId w:val="25"/>
  </w:num>
  <w:num w:numId="11">
    <w:abstractNumId w:val="6"/>
  </w:num>
  <w:num w:numId="12">
    <w:abstractNumId w:val="21"/>
  </w:num>
  <w:num w:numId="13">
    <w:abstractNumId w:val="12"/>
  </w:num>
  <w:num w:numId="14">
    <w:abstractNumId w:val="18"/>
  </w:num>
  <w:num w:numId="15">
    <w:abstractNumId w:val="23"/>
  </w:num>
  <w:num w:numId="16">
    <w:abstractNumId w:val="16"/>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num>
  <w:num w:numId="19">
    <w:abstractNumId w:val="7"/>
  </w:num>
  <w:num w:numId="20">
    <w:abstractNumId w:val="19"/>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lvlOverride w:ilvl="0">
      <w:startOverride w:val="1"/>
    </w:lvlOverride>
    <w:lvlOverride w:ilvl="1">
      <w:startOverride w:val="1"/>
    </w:lvlOverride>
    <w:lvlOverride w:ilvl="2"/>
    <w:lvlOverride w:ilvl="3"/>
    <w:lvlOverride w:ilvl="4"/>
    <w:lvlOverride w:ilvl="5"/>
    <w:lvlOverride w:ilvl="6"/>
    <w:lvlOverride w:ilvl="7"/>
    <w:lvlOverride w:ilvl="8"/>
  </w:num>
  <w:num w:numId="2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4"/>
  </w:num>
  <w:num w:numId="28">
    <w:abstractNumId w:val="10"/>
  </w:num>
  <w:num w:numId="29">
    <w:abstractNumId w:val="0"/>
  </w:num>
  <w:num w:numId="3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0"/>
  </w:num>
  <w:num w:numId="35">
    <w:abstractNumId w:val="15"/>
  </w:num>
  <w:num w:numId="36">
    <w:abstractNumId w:val="9"/>
  </w:num>
  <w:num w:numId="37">
    <w:abstractNumId w:val="5"/>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283"/>
  <w:drawingGridHorizontalSpacing w:val="110"/>
  <w:displayHorizontalDrawingGridEvery w:val="2"/>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C9C"/>
    <w:rsid w:val="00002031"/>
    <w:rsid w:val="00002820"/>
    <w:rsid w:val="00004734"/>
    <w:rsid w:val="00006B22"/>
    <w:rsid w:val="0001276A"/>
    <w:rsid w:val="0001350C"/>
    <w:rsid w:val="000246AE"/>
    <w:rsid w:val="00024AB8"/>
    <w:rsid w:val="00025C67"/>
    <w:rsid w:val="000320C5"/>
    <w:rsid w:val="0004228B"/>
    <w:rsid w:val="00044772"/>
    <w:rsid w:val="00044B4F"/>
    <w:rsid w:val="000506DB"/>
    <w:rsid w:val="000507D5"/>
    <w:rsid w:val="0005559E"/>
    <w:rsid w:val="000604D6"/>
    <w:rsid w:val="00063032"/>
    <w:rsid w:val="0006634C"/>
    <w:rsid w:val="000727D2"/>
    <w:rsid w:val="000734D8"/>
    <w:rsid w:val="00077775"/>
    <w:rsid w:val="0008039B"/>
    <w:rsid w:val="0009011E"/>
    <w:rsid w:val="00090471"/>
    <w:rsid w:val="000922CB"/>
    <w:rsid w:val="00096AA7"/>
    <w:rsid w:val="000A3AED"/>
    <w:rsid w:val="000B3532"/>
    <w:rsid w:val="000B3A75"/>
    <w:rsid w:val="000C00C2"/>
    <w:rsid w:val="000C690F"/>
    <w:rsid w:val="000D1295"/>
    <w:rsid w:val="000D391B"/>
    <w:rsid w:val="000D3D6D"/>
    <w:rsid w:val="000D4FC7"/>
    <w:rsid w:val="000E6196"/>
    <w:rsid w:val="000F1938"/>
    <w:rsid w:val="000F1992"/>
    <w:rsid w:val="000F4869"/>
    <w:rsid w:val="000F5B42"/>
    <w:rsid w:val="000F6E6F"/>
    <w:rsid w:val="0010601F"/>
    <w:rsid w:val="0010788A"/>
    <w:rsid w:val="00107A31"/>
    <w:rsid w:val="00110EA5"/>
    <w:rsid w:val="00112F56"/>
    <w:rsid w:val="001242B4"/>
    <w:rsid w:val="00124ACD"/>
    <w:rsid w:val="00125318"/>
    <w:rsid w:val="001305A2"/>
    <w:rsid w:val="00133238"/>
    <w:rsid w:val="00133A1B"/>
    <w:rsid w:val="00136611"/>
    <w:rsid w:val="00141705"/>
    <w:rsid w:val="0014197B"/>
    <w:rsid w:val="001447CD"/>
    <w:rsid w:val="001516B1"/>
    <w:rsid w:val="00154EBB"/>
    <w:rsid w:val="00156316"/>
    <w:rsid w:val="0015761B"/>
    <w:rsid w:val="00161181"/>
    <w:rsid w:val="00162D14"/>
    <w:rsid w:val="00163780"/>
    <w:rsid w:val="00165389"/>
    <w:rsid w:val="001654DD"/>
    <w:rsid w:val="00170D34"/>
    <w:rsid w:val="00171AB7"/>
    <w:rsid w:val="0017693F"/>
    <w:rsid w:val="0018110E"/>
    <w:rsid w:val="00181684"/>
    <w:rsid w:val="001843C6"/>
    <w:rsid w:val="001850E0"/>
    <w:rsid w:val="001A2158"/>
    <w:rsid w:val="001A2DBA"/>
    <w:rsid w:val="001A525F"/>
    <w:rsid w:val="001B06D2"/>
    <w:rsid w:val="001B09F9"/>
    <w:rsid w:val="001B5C90"/>
    <w:rsid w:val="001B6448"/>
    <w:rsid w:val="001C32CD"/>
    <w:rsid w:val="001D0F67"/>
    <w:rsid w:val="001D2984"/>
    <w:rsid w:val="001E07CF"/>
    <w:rsid w:val="001E1EED"/>
    <w:rsid w:val="001E59F1"/>
    <w:rsid w:val="001F2CEE"/>
    <w:rsid w:val="001F49EB"/>
    <w:rsid w:val="001F6CBA"/>
    <w:rsid w:val="00201D4E"/>
    <w:rsid w:val="002076C9"/>
    <w:rsid w:val="00211A9A"/>
    <w:rsid w:val="0021227A"/>
    <w:rsid w:val="00220B8A"/>
    <w:rsid w:val="002257F3"/>
    <w:rsid w:val="00233456"/>
    <w:rsid w:val="002339A5"/>
    <w:rsid w:val="00234377"/>
    <w:rsid w:val="0024237F"/>
    <w:rsid w:val="00253D5B"/>
    <w:rsid w:val="00257848"/>
    <w:rsid w:val="00264275"/>
    <w:rsid w:val="0027084A"/>
    <w:rsid w:val="00280C59"/>
    <w:rsid w:val="00286434"/>
    <w:rsid w:val="00286C59"/>
    <w:rsid w:val="00291957"/>
    <w:rsid w:val="002942D1"/>
    <w:rsid w:val="0029501A"/>
    <w:rsid w:val="00295D72"/>
    <w:rsid w:val="002A3721"/>
    <w:rsid w:val="002B1638"/>
    <w:rsid w:val="002B3624"/>
    <w:rsid w:val="002C67B4"/>
    <w:rsid w:val="002D0952"/>
    <w:rsid w:val="002E40B3"/>
    <w:rsid w:val="002E4C9A"/>
    <w:rsid w:val="002E5ACA"/>
    <w:rsid w:val="002F11F8"/>
    <w:rsid w:val="002F3F56"/>
    <w:rsid w:val="002F44B5"/>
    <w:rsid w:val="002F5122"/>
    <w:rsid w:val="002F6CBA"/>
    <w:rsid w:val="00311AC0"/>
    <w:rsid w:val="00316C9C"/>
    <w:rsid w:val="003176FC"/>
    <w:rsid w:val="00324C1A"/>
    <w:rsid w:val="0032583B"/>
    <w:rsid w:val="0032756B"/>
    <w:rsid w:val="00327883"/>
    <w:rsid w:val="00335504"/>
    <w:rsid w:val="00336439"/>
    <w:rsid w:val="00340C18"/>
    <w:rsid w:val="003442FD"/>
    <w:rsid w:val="00347824"/>
    <w:rsid w:val="00350567"/>
    <w:rsid w:val="00350EB3"/>
    <w:rsid w:val="003521E8"/>
    <w:rsid w:val="003542B2"/>
    <w:rsid w:val="0035678E"/>
    <w:rsid w:val="00357715"/>
    <w:rsid w:val="00364F6B"/>
    <w:rsid w:val="00370421"/>
    <w:rsid w:val="00370CE3"/>
    <w:rsid w:val="003728F3"/>
    <w:rsid w:val="003735BC"/>
    <w:rsid w:val="0037496E"/>
    <w:rsid w:val="00375D46"/>
    <w:rsid w:val="00383221"/>
    <w:rsid w:val="00386150"/>
    <w:rsid w:val="003874CE"/>
    <w:rsid w:val="00390900"/>
    <w:rsid w:val="003914FE"/>
    <w:rsid w:val="003A7F6C"/>
    <w:rsid w:val="003B4D60"/>
    <w:rsid w:val="003B7E39"/>
    <w:rsid w:val="003C27EF"/>
    <w:rsid w:val="003C58DC"/>
    <w:rsid w:val="003C5D90"/>
    <w:rsid w:val="003C6DB6"/>
    <w:rsid w:val="003D1674"/>
    <w:rsid w:val="003D1E62"/>
    <w:rsid w:val="003E0B99"/>
    <w:rsid w:val="003E2486"/>
    <w:rsid w:val="003E3208"/>
    <w:rsid w:val="003E3F20"/>
    <w:rsid w:val="003F0B04"/>
    <w:rsid w:val="003F1715"/>
    <w:rsid w:val="0040134E"/>
    <w:rsid w:val="00403E3A"/>
    <w:rsid w:val="004112EF"/>
    <w:rsid w:val="004241F0"/>
    <w:rsid w:val="004334C7"/>
    <w:rsid w:val="00440A2D"/>
    <w:rsid w:val="00441C3F"/>
    <w:rsid w:val="00450480"/>
    <w:rsid w:val="004564A7"/>
    <w:rsid w:val="00456765"/>
    <w:rsid w:val="004617BF"/>
    <w:rsid w:val="004635DE"/>
    <w:rsid w:val="00463658"/>
    <w:rsid w:val="004637A0"/>
    <w:rsid w:val="0046772B"/>
    <w:rsid w:val="004722CC"/>
    <w:rsid w:val="00486519"/>
    <w:rsid w:val="00490035"/>
    <w:rsid w:val="004936E4"/>
    <w:rsid w:val="00494E60"/>
    <w:rsid w:val="00497487"/>
    <w:rsid w:val="004A3F98"/>
    <w:rsid w:val="004A6189"/>
    <w:rsid w:val="004A705E"/>
    <w:rsid w:val="004A7390"/>
    <w:rsid w:val="004B2D6C"/>
    <w:rsid w:val="004B6947"/>
    <w:rsid w:val="004B7B76"/>
    <w:rsid w:val="004C239D"/>
    <w:rsid w:val="004C2DCA"/>
    <w:rsid w:val="004C5832"/>
    <w:rsid w:val="004C5BA8"/>
    <w:rsid w:val="004C61D2"/>
    <w:rsid w:val="004E03D9"/>
    <w:rsid w:val="004E40D7"/>
    <w:rsid w:val="004F0C4A"/>
    <w:rsid w:val="004F0F38"/>
    <w:rsid w:val="004F47D6"/>
    <w:rsid w:val="00500337"/>
    <w:rsid w:val="00501921"/>
    <w:rsid w:val="005035EC"/>
    <w:rsid w:val="00505F62"/>
    <w:rsid w:val="0052787E"/>
    <w:rsid w:val="00530354"/>
    <w:rsid w:val="0053625B"/>
    <w:rsid w:val="00542563"/>
    <w:rsid w:val="005434C6"/>
    <w:rsid w:val="005437EB"/>
    <w:rsid w:val="00543B39"/>
    <w:rsid w:val="00545AB1"/>
    <w:rsid w:val="00546154"/>
    <w:rsid w:val="00550096"/>
    <w:rsid w:val="00555280"/>
    <w:rsid w:val="00557FF9"/>
    <w:rsid w:val="00562327"/>
    <w:rsid w:val="005711D5"/>
    <w:rsid w:val="00571343"/>
    <w:rsid w:val="00576378"/>
    <w:rsid w:val="00577130"/>
    <w:rsid w:val="00577945"/>
    <w:rsid w:val="00577E38"/>
    <w:rsid w:val="005843E3"/>
    <w:rsid w:val="00585322"/>
    <w:rsid w:val="005857C6"/>
    <w:rsid w:val="0058588A"/>
    <w:rsid w:val="00592F6E"/>
    <w:rsid w:val="00593AD1"/>
    <w:rsid w:val="005A68B6"/>
    <w:rsid w:val="005A7B2B"/>
    <w:rsid w:val="005C5570"/>
    <w:rsid w:val="005C79A4"/>
    <w:rsid w:val="005D02D5"/>
    <w:rsid w:val="005D5442"/>
    <w:rsid w:val="005E4B3A"/>
    <w:rsid w:val="005F101F"/>
    <w:rsid w:val="0060350A"/>
    <w:rsid w:val="00603F32"/>
    <w:rsid w:val="0060588E"/>
    <w:rsid w:val="00605AD4"/>
    <w:rsid w:val="006136D7"/>
    <w:rsid w:val="00625A6E"/>
    <w:rsid w:val="00632398"/>
    <w:rsid w:val="00640FC3"/>
    <w:rsid w:val="00642020"/>
    <w:rsid w:val="0065337B"/>
    <w:rsid w:val="0065419D"/>
    <w:rsid w:val="0065663F"/>
    <w:rsid w:val="00656771"/>
    <w:rsid w:val="006603BC"/>
    <w:rsid w:val="006604D8"/>
    <w:rsid w:val="00664A5B"/>
    <w:rsid w:val="0066735C"/>
    <w:rsid w:val="00675C43"/>
    <w:rsid w:val="006763D2"/>
    <w:rsid w:val="00680C08"/>
    <w:rsid w:val="00683E67"/>
    <w:rsid w:val="00685085"/>
    <w:rsid w:val="00685517"/>
    <w:rsid w:val="006916A0"/>
    <w:rsid w:val="006931B1"/>
    <w:rsid w:val="006A15C0"/>
    <w:rsid w:val="006A16BA"/>
    <w:rsid w:val="006B2E60"/>
    <w:rsid w:val="006C16A0"/>
    <w:rsid w:val="006C3E2A"/>
    <w:rsid w:val="006C642F"/>
    <w:rsid w:val="006D03E5"/>
    <w:rsid w:val="006D1199"/>
    <w:rsid w:val="006D5D3E"/>
    <w:rsid w:val="006E08B3"/>
    <w:rsid w:val="006E0D8F"/>
    <w:rsid w:val="006E1BD4"/>
    <w:rsid w:val="006F17AC"/>
    <w:rsid w:val="006F25B8"/>
    <w:rsid w:val="006F2756"/>
    <w:rsid w:val="006F572E"/>
    <w:rsid w:val="007046D6"/>
    <w:rsid w:val="00705DB0"/>
    <w:rsid w:val="00717C03"/>
    <w:rsid w:val="00722B57"/>
    <w:rsid w:val="00724FCF"/>
    <w:rsid w:val="00730F8A"/>
    <w:rsid w:val="00735A8C"/>
    <w:rsid w:val="0074116A"/>
    <w:rsid w:val="0074253D"/>
    <w:rsid w:val="00742A7C"/>
    <w:rsid w:val="0074429B"/>
    <w:rsid w:val="007615BC"/>
    <w:rsid w:val="00762F05"/>
    <w:rsid w:val="007652FF"/>
    <w:rsid w:val="00770CAC"/>
    <w:rsid w:val="00770EF1"/>
    <w:rsid w:val="00773EF7"/>
    <w:rsid w:val="00774E1D"/>
    <w:rsid w:val="007765D8"/>
    <w:rsid w:val="0077675A"/>
    <w:rsid w:val="00780355"/>
    <w:rsid w:val="007819FD"/>
    <w:rsid w:val="00784BC1"/>
    <w:rsid w:val="00785717"/>
    <w:rsid w:val="00785721"/>
    <w:rsid w:val="00793A59"/>
    <w:rsid w:val="00793ECE"/>
    <w:rsid w:val="007A46F5"/>
    <w:rsid w:val="007A47CF"/>
    <w:rsid w:val="007A65A1"/>
    <w:rsid w:val="007B6132"/>
    <w:rsid w:val="007B6E9F"/>
    <w:rsid w:val="007C1216"/>
    <w:rsid w:val="007C1AF7"/>
    <w:rsid w:val="007C6B9B"/>
    <w:rsid w:val="007E2AEB"/>
    <w:rsid w:val="007F6A3A"/>
    <w:rsid w:val="00800751"/>
    <w:rsid w:val="00805D27"/>
    <w:rsid w:val="00805E11"/>
    <w:rsid w:val="00806DCB"/>
    <w:rsid w:val="00810A21"/>
    <w:rsid w:val="00821776"/>
    <w:rsid w:val="008321F5"/>
    <w:rsid w:val="00832369"/>
    <w:rsid w:val="008333F9"/>
    <w:rsid w:val="00834660"/>
    <w:rsid w:val="00836BC2"/>
    <w:rsid w:val="00846FD9"/>
    <w:rsid w:val="0085156D"/>
    <w:rsid w:val="00852B28"/>
    <w:rsid w:val="0085641B"/>
    <w:rsid w:val="00857136"/>
    <w:rsid w:val="0086794A"/>
    <w:rsid w:val="00874E7F"/>
    <w:rsid w:val="00875A6B"/>
    <w:rsid w:val="00885B11"/>
    <w:rsid w:val="00886D15"/>
    <w:rsid w:val="00887DD8"/>
    <w:rsid w:val="00891BA9"/>
    <w:rsid w:val="00896018"/>
    <w:rsid w:val="008960DD"/>
    <w:rsid w:val="0089635C"/>
    <w:rsid w:val="008A2B9D"/>
    <w:rsid w:val="008A3D9F"/>
    <w:rsid w:val="008A5E0B"/>
    <w:rsid w:val="008A6D59"/>
    <w:rsid w:val="008B4B03"/>
    <w:rsid w:val="008B5003"/>
    <w:rsid w:val="008B596F"/>
    <w:rsid w:val="008C159F"/>
    <w:rsid w:val="008C1623"/>
    <w:rsid w:val="008C1850"/>
    <w:rsid w:val="008C51A9"/>
    <w:rsid w:val="008D5079"/>
    <w:rsid w:val="008E1FDD"/>
    <w:rsid w:val="008E5307"/>
    <w:rsid w:val="008E7846"/>
    <w:rsid w:val="008F02E5"/>
    <w:rsid w:val="008F1CCC"/>
    <w:rsid w:val="008F2967"/>
    <w:rsid w:val="008F487B"/>
    <w:rsid w:val="008F6943"/>
    <w:rsid w:val="009028DA"/>
    <w:rsid w:val="00902A21"/>
    <w:rsid w:val="00903350"/>
    <w:rsid w:val="00911E7D"/>
    <w:rsid w:val="0091523F"/>
    <w:rsid w:val="009154E6"/>
    <w:rsid w:val="00920330"/>
    <w:rsid w:val="009219D7"/>
    <w:rsid w:val="00922D53"/>
    <w:rsid w:val="00923B70"/>
    <w:rsid w:val="00924482"/>
    <w:rsid w:val="00930237"/>
    <w:rsid w:val="00937C17"/>
    <w:rsid w:val="00940A89"/>
    <w:rsid w:val="009443AA"/>
    <w:rsid w:val="00945043"/>
    <w:rsid w:val="00946EA5"/>
    <w:rsid w:val="00957E8D"/>
    <w:rsid w:val="0096374B"/>
    <w:rsid w:val="00963C08"/>
    <w:rsid w:val="00965A15"/>
    <w:rsid w:val="00972476"/>
    <w:rsid w:val="009752A5"/>
    <w:rsid w:val="00975480"/>
    <w:rsid w:val="0098205D"/>
    <w:rsid w:val="0098585A"/>
    <w:rsid w:val="0099455C"/>
    <w:rsid w:val="009A20F6"/>
    <w:rsid w:val="009A4CED"/>
    <w:rsid w:val="009A690D"/>
    <w:rsid w:val="009B1D12"/>
    <w:rsid w:val="009B416B"/>
    <w:rsid w:val="009C4BD5"/>
    <w:rsid w:val="009C5492"/>
    <w:rsid w:val="009D5F22"/>
    <w:rsid w:val="009D7B77"/>
    <w:rsid w:val="009E0BB0"/>
    <w:rsid w:val="009E3FBB"/>
    <w:rsid w:val="009E685A"/>
    <w:rsid w:val="009E6D4F"/>
    <w:rsid w:val="009F7353"/>
    <w:rsid w:val="00A04F85"/>
    <w:rsid w:val="00A05FA4"/>
    <w:rsid w:val="00A102E4"/>
    <w:rsid w:val="00A11446"/>
    <w:rsid w:val="00A12C42"/>
    <w:rsid w:val="00A14DF7"/>
    <w:rsid w:val="00A22D57"/>
    <w:rsid w:val="00A311A4"/>
    <w:rsid w:val="00A3246D"/>
    <w:rsid w:val="00A36FA7"/>
    <w:rsid w:val="00A44DDB"/>
    <w:rsid w:val="00A475B7"/>
    <w:rsid w:val="00A47908"/>
    <w:rsid w:val="00A47AF7"/>
    <w:rsid w:val="00A47C3E"/>
    <w:rsid w:val="00A50226"/>
    <w:rsid w:val="00A51403"/>
    <w:rsid w:val="00A5388B"/>
    <w:rsid w:val="00A60BAD"/>
    <w:rsid w:val="00A61275"/>
    <w:rsid w:val="00A77F87"/>
    <w:rsid w:val="00A80B5B"/>
    <w:rsid w:val="00A83DF4"/>
    <w:rsid w:val="00A8497D"/>
    <w:rsid w:val="00A84E36"/>
    <w:rsid w:val="00A92A5C"/>
    <w:rsid w:val="00A96216"/>
    <w:rsid w:val="00A964D1"/>
    <w:rsid w:val="00AA0ED0"/>
    <w:rsid w:val="00AC0DA4"/>
    <w:rsid w:val="00AC2B40"/>
    <w:rsid w:val="00AC2BB2"/>
    <w:rsid w:val="00AC2C3C"/>
    <w:rsid w:val="00AC4A02"/>
    <w:rsid w:val="00AC512D"/>
    <w:rsid w:val="00AD0083"/>
    <w:rsid w:val="00AD3935"/>
    <w:rsid w:val="00AD45E6"/>
    <w:rsid w:val="00AE41F0"/>
    <w:rsid w:val="00AE5E8A"/>
    <w:rsid w:val="00AE65EB"/>
    <w:rsid w:val="00AE67A7"/>
    <w:rsid w:val="00AF1D94"/>
    <w:rsid w:val="00AF60C5"/>
    <w:rsid w:val="00B009C6"/>
    <w:rsid w:val="00B01548"/>
    <w:rsid w:val="00B13EBD"/>
    <w:rsid w:val="00B16120"/>
    <w:rsid w:val="00B21D29"/>
    <w:rsid w:val="00B25034"/>
    <w:rsid w:val="00B26287"/>
    <w:rsid w:val="00B33588"/>
    <w:rsid w:val="00B33863"/>
    <w:rsid w:val="00B37D17"/>
    <w:rsid w:val="00B4175E"/>
    <w:rsid w:val="00B41C85"/>
    <w:rsid w:val="00B42351"/>
    <w:rsid w:val="00B44685"/>
    <w:rsid w:val="00B452CE"/>
    <w:rsid w:val="00B52C90"/>
    <w:rsid w:val="00B54C25"/>
    <w:rsid w:val="00B642FE"/>
    <w:rsid w:val="00B64836"/>
    <w:rsid w:val="00B66B00"/>
    <w:rsid w:val="00B76B91"/>
    <w:rsid w:val="00B77EB1"/>
    <w:rsid w:val="00B80D87"/>
    <w:rsid w:val="00B811C6"/>
    <w:rsid w:val="00B855B0"/>
    <w:rsid w:val="00B857C5"/>
    <w:rsid w:val="00B865B6"/>
    <w:rsid w:val="00B92E08"/>
    <w:rsid w:val="00BA450B"/>
    <w:rsid w:val="00BB3564"/>
    <w:rsid w:val="00BC3CCE"/>
    <w:rsid w:val="00BC5C05"/>
    <w:rsid w:val="00BC622A"/>
    <w:rsid w:val="00BE0A78"/>
    <w:rsid w:val="00BE79F0"/>
    <w:rsid w:val="00BF046D"/>
    <w:rsid w:val="00BF1190"/>
    <w:rsid w:val="00BF3774"/>
    <w:rsid w:val="00BF54B4"/>
    <w:rsid w:val="00BF5D04"/>
    <w:rsid w:val="00C009AA"/>
    <w:rsid w:val="00C1164D"/>
    <w:rsid w:val="00C16861"/>
    <w:rsid w:val="00C30621"/>
    <w:rsid w:val="00C346AB"/>
    <w:rsid w:val="00C404A6"/>
    <w:rsid w:val="00C40A36"/>
    <w:rsid w:val="00C44419"/>
    <w:rsid w:val="00C45E7B"/>
    <w:rsid w:val="00C471B1"/>
    <w:rsid w:val="00C6316B"/>
    <w:rsid w:val="00C634A9"/>
    <w:rsid w:val="00C64586"/>
    <w:rsid w:val="00C66D87"/>
    <w:rsid w:val="00C70D53"/>
    <w:rsid w:val="00C73D0B"/>
    <w:rsid w:val="00C772FF"/>
    <w:rsid w:val="00C80137"/>
    <w:rsid w:val="00C801AF"/>
    <w:rsid w:val="00C80256"/>
    <w:rsid w:val="00C80F22"/>
    <w:rsid w:val="00C9286C"/>
    <w:rsid w:val="00C94CD4"/>
    <w:rsid w:val="00C9747E"/>
    <w:rsid w:val="00CB6BC0"/>
    <w:rsid w:val="00CC1B7C"/>
    <w:rsid w:val="00CC727F"/>
    <w:rsid w:val="00CD4AB7"/>
    <w:rsid w:val="00CE437D"/>
    <w:rsid w:val="00CF15C3"/>
    <w:rsid w:val="00CF2B6F"/>
    <w:rsid w:val="00CF2F3E"/>
    <w:rsid w:val="00CF58B6"/>
    <w:rsid w:val="00CF66E5"/>
    <w:rsid w:val="00D0062D"/>
    <w:rsid w:val="00D017ED"/>
    <w:rsid w:val="00D0191D"/>
    <w:rsid w:val="00D040D3"/>
    <w:rsid w:val="00D04C65"/>
    <w:rsid w:val="00D070EC"/>
    <w:rsid w:val="00D201D2"/>
    <w:rsid w:val="00D224FE"/>
    <w:rsid w:val="00D23139"/>
    <w:rsid w:val="00D32DFB"/>
    <w:rsid w:val="00D425BB"/>
    <w:rsid w:val="00D453FA"/>
    <w:rsid w:val="00D459DC"/>
    <w:rsid w:val="00D51BB3"/>
    <w:rsid w:val="00D51F6A"/>
    <w:rsid w:val="00D6493E"/>
    <w:rsid w:val="00D7195D"/>
    <w:rsid w:val="00D7301E"/>
    <w:rsid w:val="00D82D51"/>
    <w:rsid w:val="00D83AE1"/>
    <w:rsid w:val="00D855D4"/>
    <w:rsid w:val="00D902C9"/>
    <w:rsid w:val="00D93466"/>
    <w:rsid w:val="00DA1124"/>
    <w:rsid w:val="00DB06B8"/>
    <w:rsid w:val="00DB6124"/>
    <w:rsid w:val="00DB750B"/>
    <w:rsid w:val="00DB75B7"/>
    <w:rsid w:val="00DC6E02"/>
    <w:rsid w:val="00DD0BD7"/>
    <w:rsid w:val="00DD28CD"/>
    <w:rsid w:val="00DD67CA"/>
    <w:rsid w:val="00DE02AE"/>
    <w:rsid w:val="00DE39D1"/>
    <w:rsid w:val="00DE5E8B"/>
    <w:rsid w:val="00DE7965"/>
    <w:rsid w:val="00DF0C6A"/>
    <w:rsid w:val="00DF1D7F"/>
    <w:rsid w:val="00DF4BE4"/>
    <w:rsid w:val="00E02382"/>
    <w:rsid w:val="00E02FB4"/>
    <w:rsid w:val="00E12BDF"/>
    <w:rsid w:val="00E13FC7"/>
    <w:rsid w:val="00E14AF3"/>
    <w:rsid w:val="00E17B92"/>
    <w:rsid w:val="00E17FD2"/>
    <w:rsid w:val="00E20571"/>
    <w:rsid w:val="00E235F7"/>
    <w:rsid w:val="00E23659"/>
    <w:rsid w:val="00E2368A"/>
    <w:rsid w:val="00E239D4"/>
    <w:rsid w:val="00E243CB"/>
    <w:rsid w:val="00E26130"/>
    <w:rsid w:val="00E40314"/>
    <w:rsid w:val="00E40B22"/>
    <w:rsid w:val="00E44ED1"/>
    <w:rsid w:val="00E45619"/>
    <w:rsid w:val="00E4588F"/>
    <w:rsid w:val="00E46DA3"/>
    <w:rsid w:val="00E51BB1"/>
    <w:rsid w:val="00E524B6"/>
    <w:rsid w:val="00E557C2"/>
    <w:rsid w:val="00E624A5"/>
    <w:rsid w:val="00E64BA4"/>
    <w:rsid w:val="00E721D3"/>
    <w:rsid w:val="00E7344E"/>
    <w:rsid w:val="00E75FDD"/>
    <w:rsid w:val="00E82665"/>
    <w:rsid w:val="00E85871"/>
    <w:rsid w:val="00EB0798"/>
    <w:rsid w:val="00EB40AD"/>
    <w:rsid w:val="00EB57EB"/>
    <w:rsid w:val="00EB586E"/>
    <w:rsid w:val="00EB5FC8"/>
    <w:rsid w:val="00EC2288"/>
    <w:rsid w:val="00EC463D"/>
    <w:rsid w:val="00EC7A85"/>
    <w:rsid w:val="00ED2922"/>
    <w:rsid w:val="00ED3CAD"/>
    <w:rsid w:val="00ED5A41"/>
    <w:rsid w:val="00ED5BD7"/>
    <w:rsid w:val="00EE1DE8"/>
    <w:rsid w:val="00EE22BF"/>
    <w:rsid w:val="00EE27C2"/>
    <w:rsid w:val="00EF4BAD"/>
    <w:rsid w:val="00EF59DC"/>
    <w:rsid w:val="00F00A8F"/>
    <w:rsid w:val="00F033EC"/>
    <w:rsid w:val="00F04F68"/>
    <w:rsid w:val="00F12670"/>
    <w:rsid w:val="00F14B27"/>
    <w:rsid w:val="00F3148D"/>
    <w:rsid w:val="00F325C5"/>
    <w:rsid w:val="00F32FE0"/>
    <w:rsid w:val="00F35298"/>
    <w:rsid w:val="00F47333"/>
    <w:rsid w:val="00F479DE"/>
    <w:rsid w:val="00F47E37"/>
    <w:rsid w:val="00F5026F"/>
    <w:rsid w:val="00F53C07"/>
    <w:rsid w:val="00F54B65"/>
    <w:rsid w:val="00F640B6"/>
    <w:rsid w:val="00F66DF2"/>
    <w:rsid w:val="00F80E40"/>
    <w:rsid w:val="00F848D9"/>
    <w:rsid w:val="00F87DB9"/>
    <w:rsid w:val="00F9768F"/>
    <w:rsid w:val="00FA02FF"/>
    <w:rsid w:val="00FA185F"/>
    <w:rsid w:val="00FA5069"/>
    <w:rsid w:val="00FA5B82"/>
    <w:rsid w:val="00FA60EF"/>
    <w:rsid w:val="00FA639E"/>
    <w:rsid w:val="00FB10F8"/>
    <w:rsid w:val="00FC1FCA"/>
    <w:rsid w:val="00FC25E4"/>
    <w:rsid w:val="00FC4EF7"/>
    <w:rsid w:val="00FD0824"/>
    <w:rsid w:val="00FD119B"/>
    <w:rsid w:val="00FD1EDC"/>
    <w:rsid w:val="00FE1DEE"/>
    <w:rsid w:val="00FF2126"/>
    <w:rsid w:val="00FF4F62"/>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04447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page number"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F171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FA185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C5492"/>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basedOn w:val="DefaultParagraphFont"/>
    <w:link w:val="Standard"/>
    <w:locked/>
    <w:rsid w:val="00C9286C"/>
    <w:rPr>
      <w:rFonts w:ascii="Cambria" w:eastAsia="Times New Roman" w:hAnsi="Cambria" w:cs="Times New Roman"/>
      <w:kern w:val="16"/>
      <w:szCs w:val="24"/>
    </w:rPr>
  </w:style>
  <w:style w:type="paragraph" w:customStyle="1" w:styleId="Standard">
    <w:name w:val="Standard"/>
    <w:basedOn w:val="Normal"/>
    <w:link w:val="StandardChar"/>
    <w:qFormat/>
    <w:rsid w:val="00C9286C"/>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
    <w:rsid w:val="00C9286C"/>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
    <w:next w:val="Standard"/>
    <w:rsid w:val="00C9286C"/>
    <w:pPr>
      <w:keepNext/>
      <w:spacing w:after="110"/>
      <w:outlineLvl w:val="2"/>
    </w:pPr>
    <w:rPr>
      <w:b/>
      <w:i/>
    </w:rPr>
  </w:style>
  <w:style w:type="character" w:customStyle="1" w:styleId="TableTitleChar">
    <w:name w:val="Table Title Char"/>
    <w:basedOn w:val="DefaultParagraphFont"/>
    <w:link w:val="TableTitle"/>
    <w:rsid w:val="003542B2"/>
    <w:rPr>
      <w:rFonts w:ascii="Cambria" w:eastAsia="Cambria" w:hAnsi="Cambria" w:cs="Times New Roman"/>
      <w:b/>
    </w:rPr>
  </w:style>
  <w:style w:type="character" w:customStyle="1" w:styleId="TabletextChar">
    <w:name w:val="Table text Char"/>
    <w:basedOn w:val="DefaultParagraphFont"/>
    <w:link w:val="Tabletext"/>
    <w:rsid w:val="003542B2"/>
    <w:rPr>
      <w:rFonts w:ascii="Cambria" w:eastAsia="Cambria" w:hAnsi="Cambria" w:cs="Times New Roman"/>
      <w:sz w:val="19"/>
    </w:rPr>
  </w:style>
  <w:style w:type="paragraph" w:customStyle="1" w:styleId="AssessmentSubsection2">
    <w:name w:val="Assessment Subsection 2"/>
    <w:basedOn w:val="Normal"/>
    <w:next w:val="Standard"/>
    <w:uiPriority w:val="99"/>
    <w:rsid w:val="003542B2"/>
    <w:pPr>
      <w:keepNext/>
      <w:spacing w:before="0" w:after="110" w:line="252" w:lineRule="auto"/>
      <w:outlineLvl w:val="3"/>
    </w:pPr>
    <w:rPr>
      <w:rFonts w:eastAsia="Times New Roman"/>
      <w:i/>
      <w:snapToGrid w:val="0"/>
      <w:kern w:val="16"/>
      <w:szCs w:val="24"/>
    </w:rPr>
  </w:style>
  <w:style w:type="paragraph" w:customStyle="1" w:styleId="WhiteSpace">
    <w:name w:val="White Space"/>
    <w:basedOn w:val="Standard"/>
    <w:next w:val="Standard"/>
    <w:link w:val="WhiteSpaceChar"/>
    <w:rsid w:val="003542B2"/>
    <w:pPr>
      <w:snapToGrid/>
      <w:spacing w:after="0"/>
    </w:pPr>
    <w:rPr>
      <w:snapToGrid w:val="0"/>
      <w:sz w:val="16"/>
      <w:szCs w:val="16"/>
    </w:rPr>
  </w:style>
  <w:style w:type="character" w:customStyle="1" w:styleId="WhiteSpaceChar">
    <w:name w:val="White Space Char"/>
    <w:basedOn w:val="TabletextChar"/>
    <w:link w:val="WhiteSpace"/>
    <w:rsid w:val="003542B2"/>
    <w:rPr>
      <w:rFonts w:ascii="Cambria" w:eastAsia="Times New Roman" w:hAnsi="Cambria" w:cs="Times New Roman"/>
      <w:snapToGrid w:val="0"/>
      <w:kern w:val="16"/>
      <w:sz w:val="16"/>
      <w:szCs w:val="16"/>
    </w:rPr>
  </w:style>
  <w:style w:type="paragraph" w:customStyle="1" w:styleId="Bulletlist">
    <w:name w:val="Bullet list"/>
    <w:basedOn w:val="Standard"/>
    <w:link w:val="BulletlistChar"/>
    <w:qFormat/>
    <w:rsid w:val="000F1992"/>
    <w:pPr>
      <w:numPr>
        <w:numId w:val="6"/>
      </w:numPr>
      <w:snapToGrid/>
      <w:spacing w:after="180"/>
    </w:pPr>
    <w:rPr>
      <w:snapToGrid w:val="0"/>
      <w:kern w:val="2"/>
      <w:sz w:val="23"/>
    </w:rPr>
  </w:style>
  <w:style w:type="character" w:customStyle="1" w:styleId="BulletlistChar">
    <w:name w:val="Bullet list Char"/>
    <w:basedOn w:val="StandardChar"/>
    <w:link w:val="Bulletlist"/>
    <w:rsid w:val="000F1992"/>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0F1992"/>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0F1992"/>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0F199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F1992"/>
    <w:rPr>
      <w:rFonts w:ascii="Cambria" w:eastAsia="Times New Roman" w:hAnsi="Cambria" w:cs="Times New Roman"/>
      <w:b/>
      <w:snapToGrid w:val="0"/>
      <w:kern w:val="16"/>
      <w:sz w:val="20"/>
      <w:szCs w:val="24"/>
    </w:rPr>
  </w:style>
  <w:style w:type="paragraph" w:customStyle="1" w:styleId="Bullet1">
    <w:name w:val="Bullet 1"/>
    <w:basedOn w:val="Normal"/>
    <w:rsid w:val="00FA185F"/>
    <w:pPr>
      <w:numPr>
        <w:numId w:val="8"/>
      </w:numPr>
      <w:spacing w:after="0" w:line="240" w:lineRule="auto"/>
    </w:pPr>
    <w:rPr>
      <w:rFonts w:eastAsia="Times New Roman"/>
      <w:kern w:val="24"/>
      <w:szCs w:val="24"/>
      <w:lang w:eastAsia="en-AU"/>
    </w:rPr>
  </w:style>
  <w:style w:type="paragraph" w:customStyle="1" w:styleId="Bullet2">
    <w:name w:val="Bullet 2"/>
    <w:basedOn w:val="Bullet1"/>
    <w:rsid w:val="00FA185F"/>
    <w:pPr>
      <w:numPr>
        <w:numId w:val="9"/>
      </w:numPr>
    </w:pPr>
  </w:style>
  <w:style w:type="character" w:styleId="PageNumber">
    <w:name w:val="page number"/>
    <w:semiHidden/>
    <w:unhideWhenUsed/>
    <w:rsid w:val="00FA185F"/>
    <w:rPr>
      <w:rFonts w:ascii="Times New Roman" w:hAnsi="Times New Roman" w:cs="Times New Roman" w:hint="default"/>
      <w:sz w:val="20"/>
    </w:rPr>
  </w:style>
  <w:style w:type="character" w:customStyle="1" w:styleId="Heading8Char">
    <w:name w:val="Heading 8 Char"/>
    <w:basedOn w:val="DefaultParagraphFont"/>
    <w:link w:val="Heading8"/>
    <w:uiPriority w:val="9"/>
    <w:semiHidden/>
    <w:rsid w:val="00FA185F"/>
    <w:rPr>
      <w:rFonts w:asciiTheme="majorHAnsi" w:eastAsiaTheme="majorEastAsia" w:hAnsiTheme="majorHAnsi" w:cstheme="majorBidi"/>
      <w:color w:val="404040" w:themeColor="text1" w:themeTint="BF"/>
      <w:sz w:val="20"/>
      <w:szCs w:val="20"/>
    </w:rPr>
  </w:style>
  <w:style w:type="paragraph" w:customStyle="1" w:styleId="SectionHeading">
    <w:name w:val="Section Heading"/>
    <w:basedOn w:val="Normal"/>
    <w:next w:val="Normal"/>
    <w:link w:val="SectionHeadingCharChar"/>
    <w:rsid w:val="00FA185F"/>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FA185F"/>
    <w:rPr>
      <w:rFonts w:ascii="Cambria" w:eastAsia="Times New Roman" w:hAnsi="Cambria" w:cs="Times New Roman"/>
      <w:b/>
      <w:caps/>
      <w:snapToGrid w:val="0"/>
      <w:kern w:val="16"/>
      <w:sz w:val="24"/>
      <w:szCs w:val="24"/>
    </w:rPr>
  </w:style>
  <w:style w:type="paragraph" w:customStyle="1" w:styleId="Bulletpoint">
    <w:name w:val="Bullet point"/>
    <w:basedOn w:val="Normal"/>
    <w:rsid w:val="00FA185F"/>
    <w:pPr>
      <w:numPr>
        <w:numId w:val="16"/>
      </w:numPr>
      <w:tabs>
        <w:tab w:val="left" w:pos="397"/>
      </w:tabs>
      <w:spacing w:before="0" w:after="180" w:line="252" w:lineRule="auto"/>
    </w:pPr>
    <w:rPr>
      <w:rFonts w:eastAsia="Times New Roman"/>
      <w:snapToGrid w:val="0"/>
      <w:kern w:val="16"/>
      <w:szCs w:val="24"/>
    </w:rPr>
  </w:style>
  <w:style w:type="paragraph" w:styleId="ListParagraph">
    <w:name w:val="List Paragraph"/>
    <w:basedOn w:val="Normal"/>
    <w:uiPriority w:val="34"/>
    <w:qFormat/>
    <w:rsid w:val="00B80D87"/>
    <w:pPr>
      <w:adjustRightInd w:val="0"/>
      <w:snapToGrid w:val="0"/>
      <w:spacing w:before="180" w:after="180"/>
      <w:ind w:left="720"/>
      <w:contextualSpacing/>
    </w:pPr>
    <w:rPr>
      <w:rFonts w:eastAsia="MS Mincho"/>
      <w:szCs w:val="20"/>
      <w:lang w:eastAsia="ja-JP"/>
    </w:rPr>
  </w:style>
  <w:style w:type="paragraph" w:styleId="BodyText">
    <w:name w:val="Body Text"/>
    <w:basedOn w:val="Normal"/>
    <w:link w:val="BodyTextChar"/>
    <w:uiPriority w:val="1"/>
    <w:unhideWhenUsed/>
    <w:qFormat/>
    <w:rsid w:val="00B80D87"/>
    <w:pPr>
      <w:widowControl w:val="0"/>
      <w:autoSpaceDE w:val="0"/>
      <w:autoSpaceDN w:val="0"/>
      <w:adjustRightInd w:val="0"/>
      <w:spacing w:before="0" w:after="0" w:line="240" w:lineRule="auto"/>
    </w:pPr>
    <w:rPr>
      <w:rFonts w:ascii="Calibri" w:eastAsiaTheme="minorEastAsia" w:hAnsi="Calibri" w:cs="Calibri"/>
      <w:lang w:eastAsia="en-AU"/>
    </w:rPr>
  </w:style>
  <w:style w:type="character" w:customStyle="1" w:styleId="BodyTextChar">
    <w:name w:val="Body Text Char"/>
    <w:basedOn w:val="DefaultParagraphFont"/>
    <w:link w:val="BodyText"/>
    <w:uiPriority w:val="1"/>
    <w:rsid w:val="00B80D87"/>
    <w:rPr>
      <w:rFonts w:ascii="Calibri" w:eastAsiaTheme="minorEastAsia" w:hAnsi="Calibri" w:cs="Calibri"/>
      <w:lang w:eastAsia="en-AU"/>
    </w:rPr>
  </w:style>
  <w:style w:type="paragraph" w:customStyle="1" w:styleId="TableParagraph">
    <w:name w:val="Table Paragraph"/>
    <w:basedOn w:val="Normal"/>
    <w:uiPriority w:val="1"/>
    <w:qFormat/>
    <w:rsid w:val="00F479DE"/>
    <w:pPr>
      <w:widowControl w:val="0"/>
      <w:autoSpaceDE w:val="0"/>
      <w:autoSpaceDN w:val="0"/>
      <w:spacing w:before="43" w:after="0" w:line="240" w:lineRule="auto"/>
      <w:ind w:left="107"/>
      <w:jc w:val="center"/>
    </w:pPr>
    <w:rPr>
      <w:rFonts w:ascii="Times New Roman" w:eastAsia="Times New Roman" w:hAnsi="Times New Roman"/>
      <w:lang w:val="en-US"/>
    </w:rPr>
  </w:style>
  <w:style w:type="paragraph" w:customStyle="1" w:styleId="BodytextAgency">
    <w:name w:val="Body text (Agency)"/>
    <w:basedOn w:val="Normal"/>
    <w:link w:val="BodytextAgencyChar"/>
    <w:qFormat/>
    <w:rsid w:val="00F9768F"/>
    <w:pPr>
      <w:spacing w:before="0" w:after="140" w:line="280" w:lineRule="atLeast"/>
    </w:pPr>
    <w:rPr>
      <w:rFonts w:ascii="Times New Roman" w:eastAsia="Verdana" w:hAnsi="Times New Roman" w:cs="Verdana"/>
      <w:szCs w:val="18"/>
      <w:lang w:val="en-GB" w:eastAsia="en-GB"/>
    </w:rPr>
  </w:style>
  <w:style w:type="character" w:customStyle="1" w:styleId="BodytextAgencyChar">
    <w:name w:val="Body text (Agency) Char"/>
    <w:link w:val="BodytextAgency"/>
    <w:rsid w:val="00F9768F"/>
    <w:rPr>
      <w:rFonts w:ascii="Times New Roman" w:eastAsia="Verdana" w:hAnsi="Times New Roman" w:cs="Verdana"/>
      <w:szCs w:val="18"/>
      <w:lang w:val="en-GB" w:eastAsia="en-GB"/>
    </w:rPr>
  </w:style>
  <w:style w:type="character" w:customStyle="1" w:styleId="st1">
    <w:name w:val="st1"/>
    <w:basedOn w:val="DefaultParagraphFont"/>
    <w:rsid w:val="00DF0C6A"/>
  </w:style>
  <w:style w:type="character" w:customStyle="1" w:styleId="ilfuvd">
    <w:name w:val="ilfuvd"/>
    <w:basedOn w:val="DefaultParagraphFont"/>
    <w:rsid w:val="00DF0C6A"/>
  </w:style>
  <w:style w:type="character" w:styleId="Emphasis">
    <w:name w:val="Emphasis"/>
    <w:basedOn w:val="DefaultParagraphFont"/>
    <w:uiPriority w:val="20"/>
    <w:qFormat/>
    <w:rsid w:val="00044B4F"/>
    <w:rPr>
      <w:b/>
      <w:bCs/>
      <w:i w:val="0"/>
      <w:iCs w:val="0"/>
    </w:rPr>
  </w:style>
  <w:style w:type="paragraph" w:customStyle="1" w:styleId="Heading0inTOC">
    <w:name w:val="Heading 0 (in TOC)"/>
    <w:basedOn w:val="Heading1"/>
    <w:next w:val="Normal"/>
    <w:rsid w:val="00DE5E8B"/>
    <w:pPr>
      <w:keepLines w:val="0"/>
      <w:spacing w:before="0" w:after="120" w:line="240" w:lineRule="auto"/>
    </w:pPr>
    <w:rPr>
      <w:rFonts w:ascii="Arial" w:hAnsi="Arial" w:cs="Times New Roman"/>
      <w:bCs w:val="0"/>
      <w:kern w:val="16"/>
      <w:sz w:val="28"/>
      <w:szCs w:val="24"/>
      <w:lang w:eastAsia="en-AU"/>
    </w:rPr>
  </w:style>
  <w:style w:type="paragraph" w:customStyle="1" w:styleId="Abbreviations">
    <w:name w:val="Abbreviations"/>
    <w:basedOn w:val="Normal"/>
    <w:rsid w:val="00DE5E8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page number"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Body Text" w:uiPriority="1" w:qFormat="1"/>
    <w:lsdException w:name="Subtitle" w:semiHidden="0" w:uiPriority="11" w:unhideWhenUsed="0"/>
    <w:lsdException w:name="Date" w:semiHidden="0"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3F171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paragraph" w:styleId="Heading8">
    <w:name w:val="heading 8"/>
    <w:basedOn w:val="Normal"/>
    <w:next w:val="Normal"/>
    <w:link w:val="Heading8Char"/>
    <w:uiPriority w:val="9"/>
    <w:semiHidden/>
    <w:unhideWhenUsed/>
    <w:qFormat/>
    <w:rsid w:val="00FA185F"/>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9C5492"/>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StandardChar">
    <w:name w:val="Standard Char"/>
    <w:basedOn w:val="DefaultParagraphFont"/>
    <w:link w:val="Standard"/>
    <w:locked/>
    <w:rsid w:val="00C9286C"/>
    <w:rPr>
      <w:rFonts w:ascii="Cambria" w:eastAsia="Times New Roman" w:hAnsi="Cambria" w:cs="Times New Roman"/>
      <w:kern w:val="16"/>
      <w:szCs w:val="24"/>
    </w:rPr>
  </w:style>
  <w:style w:type="paragraph" w:customStyle="1" w:styleId="Standard">
    <w:name w:val="Standard"/>
    <w:basedOn w:val="Normal"/>
    <w:link w:val="StandardChar"/>
    <w:qFormat/>
    <w:rsid w:val="00C9286C"/>
    <w:pPr>
      <w:snapToGrid w:val="0"/>
      <w:spacing w:before="0" w:after="220" w:line="252" w:lineRule="auto"/>
    </w:pPr>
    <w:rPr>
      <w:rFonts w:eastAsia="Times New Roman"/>
      <w:kern w:val="16"/>
      <w:szCs w:val="24"/>
    </w:rPr>
  </w:style>
  <w:style w:type="paragraph" w:customStyle="1" w:styleId="AssessmentSection">
    <w:name w:val="Assessment Section"/>
    <w:basedOn w:val="Normal"/>
    <w:next w:val="Standard"/>
    <w:rsid w:val="00C9286C"/>
    <w:pPr>
      <w:keepNext/>
      <w:snapToGrid w:val="0"/>
      <w:spacing w:before="0" w:after="110" w:line="252" w:lineRule="auto"/>
      <w:outlineLvl w:val="1"/>
    </w:pPr>
    <w:rPr>
      <w:rFonts w:eastAsia="Times New Roman"/>
      <w:b/>
      <w:kern w:val="16"/>
      <w:szCs w:val="24"/>
    </w:rPr>
  </w:style>
  <w:style w:type="paragraph" w:customStyle="1" w:styleId="AssessmentSubsection">
    <w:name w:val="Assessment Subsection"/>
    <w:basedOn w:val="Standard"/>
    <w:next w:val="Standard"/>
    <w:rsid w:val="00C9286C"/>
    <w:pPr>
      <w:keepNext/>
      <w:spacing w:after="110"/>
      <w:outlineLvl w:val="2"/>
    </w:pPr>
    <w:rPr>
      <w:b/>
      <w:i/>
    </w:rPr>
  </w:style>
  <w:style w:type="character" w:customStyle="1" w:styleId="TableTitleChar">
    <w:name w:val="Table Title Char"/>
    <w:basedOn w:val="DefaultParagraphFont"/>
    <w:link w:val="TableTitle"/>
    <w:rsid w:val="003542B2"/>
    <w:rPr>
      <w:rFonts w:ascii="Cambria" w:eastAsia="Cambria" w:hAnsi="Cambria" w:cs="Times New Roman"/>
      <w:b/>
    </w:rPr>
  </w:style>
  <w:style w:type="character" w:customStyle="1" w:styleId="TabletextChar">
    <w:name w:val="Table text Char"/>
    <w:basedOn w:val="DefaultParagraphFont"/>
    <w:link w:val="Tabletext"/>
    <w:rsid w:val="003542B2"/>
    <w:rPr>
      <w:rFonts w:ascii="Cambria" w:eastAsia="Cambria" w:hAnsi="Cambria" w:cs="Times New Roman"/>
      <w:sz w:val="19"/>
    </w:rPr>
  </w:style>
  <w:style w:type="paragraph" w:customStyle="1" w:styleId="AssessmentSubsection2">
    <w:name w:val="Assessment Subsection 2"/>
    <w:basedOn w:val="Normal"/>
    <w:next w:val="Standard"/>
    <w:uiPriority w:val="99"/>
    <w:rsid w:val="003542B2"/>
    <w:pPr>
      <w:keepNext/>
      <w:spacing w:before="0" w:after="110" w:line="252" w:lineRule="auto"/>
      <w:outlineLvl w:val="3"/>
    </w:pPr>
    <w:rPr>
      <w:rFonts w:eastAsia="Times New Roman"/>
      <w:i/>
      <w:snapToGrid w:val="0"/>
      <w:kern w:val="16"/>
      <w:szCs w:val="24"/>
    </w:rPr>
  </w:style>
  <w:style w:type="paragraph" w:customStyle="1" w:styleId="WhiteSpace">
    <w:name w:val="White Space"/>
    <w:basedOn w:val="Standard"/>
    <w:next w:val="Standard"/>
    <w:link w:val="WhiteSpaceChar"/>
    <w:rsid w:val="003542B2"/>
    <w:pPr>
      <w:snapToGrid/>
      <w:spacing w:after="0"/>
    </w:pPr>
    <w:rPr>
      <w:snapToGrid w:val="0"/>
      <w:sz w:val="16"/>
      <w:szCs w:val="16"/>
    </w:rPr>
  </w:style>
  <w:style w:type="character" w:customStyle="1" w:styleId="WhiteSpaceChar">
    <w:name w:val="White Space Char"/>
    <w:basedOn w:val="TabletextChar"/>
    <w:link w:val="WhiteSpace"/>
    <w:rsid w:val="003542B2"/>
    <w:rPr>
      <w:rFonts w:ascii="Cambria" w:eastAsia="Times New Roman" w:hAnsi="Cambria" w:cs="Times New Roman"/>
      <w:snapToGrid w:val="0"/>
      <w:kern w:val="16"/>
      <w:sz w:val="16"/>
      <w:szCs w:val="16"/>
    </w:rPr>
  </w:style>
  <w:style w:type="paragraph" w:customStyle="1" w:styleId="Bulletlist">
    <w:name w:val="Bullet list"/>
    <w:basedOn w:val="Standard"/>
    <w:link w:val="BulletlistChar"/>
    <w:qFormat/>
    <w:rsid w:val="000F1992"/>
    <w:pPr>
      <w:numPr>
        <w:numId w:val="6"/>
      </w:numPr>
      <w:snapToGrid/>
      <w:spacing w:after="180"/>
    </w:pPr>
    <w:rPr>
      <w:snapToGrid w:val="0"/>
      <w:kern w:val="2"/>
      <w:sz w:val="23"/>
    </w:rPr>
  </w:style>
  <w:style w:type="character" w:customStyle="1" w:styleId="BulletlistChar">
    <w:name w:val="Bullet list Char"/>
    <w:basedOn w:val="StandardChar"/>
    <w:link w:val="Bulletlist"/>
    <w:rsid w:val="000F1992"/>
    <w:rPr>
      <w:rFonts w:ascii="Cambria" w:eastAsia="Times New Roman" w:hAnsi="Cambria" w:cs="Times New Roman"/>
      <w:snapToGrid w:val="0"/>
      <w:kern w:val="2"/>
      <w:sz w:val="23"/>
      <w:szCs w:val="24"/>
    </w:rPr>
  </w:style>
  <w:style w:type="paragraph" w:styleId="Quote">
    <w:name w:val="Quote"/>
    <w:basedOn w:val="Normal"/>
    <w:next w:val="Normal"/>
    <w:link w:val="QuoteChar"/>
    <w:uiPriority w:val="29"/>
    <w:qFormat/>
    <w:rsid w:val="000F1992"/>
    <w:pPr>
      <w:spacing w:before="0" w:after="200" w:line="276" w:lineRule="auto"/>
      <w:ind w:left="397" w:right="170"/>
    </w:pPr>
    <w:rPr>
      <w:rFonts w:asciiTheme="majorHAnsi" w:eastAsiaTheme="minorHAnsi" w:hAnsiTheme="majorHAnsi" w:cstheme="minorBidi"/>
      <w:i/>
      <w:iCs/>
      <w:color w:val="000000" w:themeColor="text1"/>
      <w:sz w:val="23"/>
    </w:rPr>
  </w:style>
  <w:style w:type="character" w:customStyle="1" w:styleId="QuoteChar">
    <w:name w:val="Quote Char"/>
    <w:basedOn w:val="DefaultParagraphFont"/>
    <w:link w:val="Quote"/>
    <w:uiPriority w:val="29"/>
    <w:rsid w:val="000F1992"/>
    <w:rPr>
      <w:rFonts w:asciiTheme="majorHAnsi" w:hAnsiTheme="majorHAnsi"/>
      <w:i/>
      <w:iCs/>
      <w:color w:val="000000" w:themeColor="text1"/>
      <w:sz w:val="23"/>
    </w:rPr>
  </w:style>
  <w:style w:type="paragraph" w:customStyle="1" w:styleId="Summaryofsafetyconcerns">
    <w:name w:val="Summary of safety concerns"/>
    <w:basedOn w:val="Tabletext"/>
    <w:link w:val="SummaryofsafetyconcernsChar"/>
    <w:qFormat/>
    <w:rsid w:val="000F1992"/>
    <w:pPr>
      <w:spacing w:before="20" w:after="20" w:line="252" w:lineRule="auto"/>
    </w:pPr>
    <w:rPr>
      <w:rFonts w:eastAsia="Times New Roman"/>
      <w:b/>
      <w:snapToGrid w:val="0"/>
      <w:kern w:val="16"/>
      <w:sz w:val="20"/>
      <w:szCs w:val="24"/>
    </w:rPr>
  </w:style>
  <w:style w:type="character" w:customStyle="1" w:styleId="SummaryofsafetyconcernsChar">
    <w:name w:val="Summary of safety concerns Char"/>
    <w:basedOn w:val="TabletextChar"/>
    <w:link w:val="Summaryofsafetyconcerns"/>
    <w:rsid w:val="000F1992"/>
    <w:rPr>
      <w:rFonts w:ascii="Cambria" w:eastAsia="Times New Roman" w:hAnsi="Cambria" w:cs="Times New Roman"/>
      <w:b/>
      <w:snapToGrid w:val="0"/>
      <w:kern w:val="16"/>
      <w:sz w:val="20"/>
      <w:szCs w:val="24"/>
    </w:rPr>
  </w:style>
  <w:style w:type="paragraph" w:customStyle="1" w:styleId="Bullet1">
    <w:name w:val="Bullet 1"/>
    <w:basedOn w:val="Normal"/>
    <w:rsid w:val="00FA185F"/>
    <w:pPr>
      <w:numPr>
        <w:numId w:val="8"/>
      </w:numPr>
      <w:spacing w:after="0" w:line="240" w:lineRule="auto"/>
    </w:pPr>
    <w:rPr>
      <w:rFonts w:eastAsia="Times New Roman"/>
      <w:kern w:val="24"/>
      <w:szCs w:val="24"/>
      <w:lang w:eastAsia="en-AU"/>
    </w:rPr>
  </w:style>
  <w:style w:type="paragraph" w:customStyle="1" w:styleId="Bullet2">
    <w:name w:val="Bullet 2"/>
    <w:basedOn w:val="Bullet1"/>
    <w:rsid w:val="00FA185F"/>
    <w:pPr>
      <w:numPr>
        <w:numId w:val="9"/>
      </w:numPr>
    </w:pPr>
  </w:style>
  <w:style w:type="character" w:styleId="PageNumber">
    <w:name w:val="page number"/>
    <w:semiHidden/>
    <w:unhideWhenUsed/>
    <w:rsid w:val="00FA185F"/>
    <w:rPr>
      <w:rFonts w:ascii="Times New Roman" w:hAnsi="Times New Roman" w:cs="Times New Roman" w:hint="default"/>
      <w:sz w:val="20"/>
    </w:rPr>
  </w:style>
  <w:style w:type="character" w:customStyle="1" w:styleId="Heading8Char">
    <w:name w:val="Heading 8 Char"/>
    <w:basedOn w:val="DefaultParagraphFont"/>
    <w:link w:val="Heading8"/>
    <w:uiPriority w:val="9"/>
    <w:semiHidden/>
    <w:rsid w:val="00FA185F"/>
    <w:rPr>
      <w:rFonts w:asciiTheme="majorHAnsi" w:eastAsiaTheme="majorEastAsia" w:hAnsiTheme="majorHAnsi" w:cstheme="majorBidi"/>
      <w:color w:val="404040" w:themeColor="text1" w:themeTint="BF"/>
      <w:sz w:val="20"/>
      <w:szCs w:val="20"/>
    </w:rPr>
  </w:style>
  <w:style w:type="paragraph" w:customStyle="1" w:styleId="SectionHeading">
    <w:name w:val="Section Heading"/>
    <w:basedOn w:val="Normal"/>
    <w:next w:val="Normal"/>
    <w:link w:val="SectionHeadingCharChar"/>
    <w:rsid w:val="00FA185F"/>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FA185F"/>
    <w:rPr>
      <w:rFonts w:ascii="Cambria" w:eastAsia="Times New Roman" w:hAnsi="Cambria" w:cs="Times New Roman"/>
      <w:b/>
      <w:caps/>
      <w:snapToGrid w:val="0"/>
      <w:kern w:val="16"/>
      <w:sz w:val="24"/>
      <w:szCs w:val="24"/>
    </w:rPr>
  </w:style>
  <w:style w:type="paragraph" w:customStyle="1" w:styleId="Bulletpoint">
    <w:name w:val="Bullet point"/>
    <w:basedOn w:val="Normal"/>
    <w:rsid w:val="00FA185F"/>
    <w:pPr>
      <w:numPr>
        <w:numId w:val="16"/>
      </w:numPr>
      <w:tabs>
        <w:tab w:val="left" w:pos="397"/>
      </w:tabs>
      <w:spacing w:before="0" w:after="180" w:line="252" w:lineRule="auto"/>
    </w:pPr>
    <w:rPr>
      <w:rFonts w:eastAsia="Times New Roman"/>
      <w:snapToGrid w:val="0"/>
      <w:kern w:val="16"/>
      <w:szCs w:val="24"/>
    </w:rPr>
  </w:style>
  <w:style w:type="paragraph" w:styleId="ListParagraph">
    <w:name w:val="List Paragraph"/>
    <w:basedOn w:val="Normal"/>
    <w:uiPriority w:val="34"/>
    <w:qFormat/>
    <w:rsid w:val="00B80D87"/>
    <w:pPr>
      <w:adjustRightInd w:val="0"/>
      <w:snapToGrid w:val="0"/>
      <w:spacing w:before="180" w:after="180"/>
      <w:ind w:left="720"/>
      <w:contextualSpacing/>
    </w:pPr>
    <w:rPr>
      <w:rFonts w:eastAsia="MS Mincho"/>
      <w:szCs w:val="20"/>
      <w:lang w:eastAsia="ja-JP"/>
    </w:rPr>
  </w:style>
  <w:style w:type="paragraph" w:styleId="BodyText">
    <w:name w:val="Body Text"/>
    <w:basedOn w:val="Normal"/>
    <w:link w:val="BodyTextChar"/>
    <w:uiPriority w:val="1"/>
    <w:unhideWhenUsed/>
    <w:qFormat/>
    <w:rsid w:val="00B80D87"/>
    <w:pPr>
      <w:widowControl w:val="0"/>
      <w:autoSpaceDE w:val="0"/>
      <w:autoSpaceDN w:val="0"/>
      <w:adjustRightInd w:val="0"/>
      <w:spacing w:before="0" w:after="0" w:line="240" w:lineRule="auto"/>
    </w:pPr>
    <w:rPr>
      <w:rFonts w:ascii="Calibri" w:eastAsiaTheme="minorEastAsia" w:hAnsi="Calibri" w:cs="Calibri"/>
      <w:lang w:eastAsia="en-AU"/>
    </w:rPr>
  </w:style>
  <w:style w:type="character" w:customStyle="1" w:styleId="BodyTextChar">
    <w:name w:val="Body Text Char"/>
    <w:basedOn w:val="DefaultParagraphFont"/>
    <w:link w:val="BodyText"/>
    <w:uiPriority w:val="1"/>
    <w:rsid w:val="00B80D87"/>
    <w:rPr>
      <w:rFonts w:ascii="Calibri" w:eastAsiaTheme="minorEastAsia" w:hAnsi="Calibri" w:cs="Calibri"/>
      <w:lang w:eastAsia="en-AU"/>
    </w:rPr>
  </w:style>
  <w:style w:type="paragraph" w:customStyle="1" w:styleId="TableParagraph">
    <w:name w:val="Table Paragraph"/>
    <w:basedOn w:val="Normal"/>
    <w:uiPriority w:val="1"/>
    <w:qFormat/>
    <w:rsid w:val="00F479DE"/>
    <w:pPr>
      <w:widowControl w:val="0"/>
      <w:autoSpaceDE w:val="0"/>
      <w:autoSpaceDN w:val="0"/>
      <w:spacing w:before="43" w:after="0" w:line="240" w:lineRule="auto"/>
      <w:ind w:left="107"/>
      <w:jc w:val="center"/>
    </w:pPr>
    <w:rPr>
      <w:rFonts w:ascii="Times New Roman" w:eastAsia="Times New Roman" w:hAnsi="Times New Roman"/>
      <w:lang w:val="en-US"/>
    </w:rPr>
  </w:style>
  <w:style w:type="paragraph" w:customStyle="1" w:styleId="BodytextAgency">
    <w:name w:val="Body text (Agency)"/>
    <w:basedOn w:val="Normal"/>
    <w:link w:val="BodytextAgencyChar"/>
    <w:qFormat/>
    <w:rsid w:val="00F9768F"/>
    <w:pPr>
      <w:spacing w:before="0" w:after="140" w:line="280" w:lineRule="atLeast"/>
    </w:pPr>
    <w:rPr>
      <w:rFonts w:ascii="Times New Roman" w:eastAsia="Verdana" w:hAnsi="Times New Roman" w:cs="Verdana"/>
      <w:szCs w:val="18"/>
      <w:lang w:val="en-GB" w:eastAsia="en-GB"/>
    </w:rPr>
  </w:style>
  <w:style w:type="character" w:customStyle="1" w:styleId="BodytextAgencyChar">
    <w:name w:val="Body text (Agency) Char"/>
    <w:link w:val="BodytextAgency"/>
    <w:rsid w:val="00F9768F"/>
    <w:rPr>
      <w:rFonts w:ascii="Times New Roman" w:eastAsia="Verdana" w:hAnsi="Times New Roman" w:cs="Verdana"/>
      <w:szCs w:val="18"/>
      <w:lang w:val="en-GB" w:eastAsia="en-GB"/>
    </w:rPr>
  </w:style>
  <w:style w:type="character" w:customStyle="1" w:styleId="st1">
    <w:name w:val="st1"/>
    <w:basedOn w:val="DefaultParagraphFont"/>
    <w:rsid w:val="00DF0C6A"/>
  </w:style>
  <w:style w:type="character" w:customStyle="1" w:styleId="ilfuvd">
    <w:name w:val="ilfuvd"/>
    <w:basedOn w:val="DefaultParagraphFont"/>
    <w:rsid w:val="00DF0C6A"/>
  </w:style>
  <w:style w:type="character" w:styleId="Emphasis">
    <w:name w:val="Emphasis"/>
    <w:basedOn w:val="DefaultParagraphFont"/>
    <w:uiPriority w:val="20"/>
    <w:qFormat/>
    <w:rsid w:val="00044B4F"/>
    <w:rPr>
      <w:b/>
      <w:bCs/>
      <w:i w:val="0"/>
      <w:iCs w:val="0"/>
    </w:rPr>
  </w:style>
  <w:style w:type="paragraph" w:customStyle="1" w:styleId="Heading0inTOC">
    <w:name w:val="Heading 0 (in TOC)"/>
    <w:basedOn w:val="Heading1"/>
    <w:next w:val="Normal"/>
    <w:rsid w:val="00DE5E8B"/>
    <w:pPr>
      <w:keepLines w:val="0"/>
      <w:spacing w:before="0" w:after="120" w:line="240" w:lineRule="auto"/>
    </w:pPr>
    <w:rPr>
      <w:rFonts w:ascii="Arial" w:hAnsi="Arial" w:cs="Times New Roman"/>
      <w:bCs w:val="0"/>
      <w:kern w:val="16"/>
      <w:sz w:val="28"/>
      <w:szCs w:val="24"/>
      <w:lang w:eastAsia="en-AU"/>
    </w:rPr>
  </w:style>
  <w:style w:type="paragraph" w:customStyle="1" w:styleId="Abbreviations">
    <w:name w:val="Abbreviations"/>
    <w:basedOn w:val="Normal"/>
    <w:rsid w:val="00DE5E8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535368">
      <w:bodyDiv w:val="1"/>
      <w:marLeft w:val="0"/>
      <w:marRight w:val="0"/>
      <w:marTop w:val="0"/>
      <w:marBottom w:val="0"/>
      <w:divBdr>
        <w:top w:val="none" w:sz="0" w:space="0" w:color="auto"/>
        <w:left w:val="none" w:sz="0" w:space="0" w:color="auto"/>
        <w:bottom w:val="none" w:sz="0" w:space="0" w:color="auto"/>
        <w:right w:val="none" w:sz="0" w:space="0" w:color="auto"/>
      </w:divBdr>
    </w:div>
    <w:div w:id="143544197">
      <w:bodyDiv w:val="1"/>
      <w:marLeft w:val="0"/>
      <w:marRight w:val="0"/>
      <w:marTop w:val="0"/>
      <w:marBottom w:val="0"/>
      <w:divBdr>
        <w:top w:val="none" w:sz="0" w:space="0" w:color="auto"/>
        <w:left w:val="none" w:sz="0" w:space="0" w:color="auto"/>
        <w:bottom w:val="none" w:sz="0" w:space="0" w:color="auto"/>
        <w:right w:val="none" w:sz="0" w:space="0" w:color="auto"/>
      </w:divBdr>
    </w:div>
    <w:div w:id="159390465">
      <w:bodyDiv w:val="1"/>
      <w:marLeft w:val="0"/>
      <w:marRight w:val="0"/>
      <w:marTop w:val="0"/>
      <w:marBottom w:val="0"/>
      <w:divBdr>
        <w:top w:val="none" w:sz="0" w:space="0" w:color="auto"/>
        <w:left w:val="none" w:sz="0" w:space="0" w:color="auto"/>
        <w:bottom w:val="none" w:sz="0" w:space="0" w:color="auto"/>
        <w:right w:val="none" w:sz="0" w:space="0" w:color="auto"/>
      </w:divBdr>
    </w:div>
    <w:div w:id="166022644">
      <w:bodyDiv w:val="1"/>
      <w:marLeft w:val="0"/>
      <w:marRight w:val="0"/>
      <w:marTop w:val="0"/>
      <w:marBottom w:val="0"/>
      <w:divBdr>
        <w:top w:val="none" w:sz="0" w:space="0" w:color="auto"/>
        <w:left w:val="none" w:sz="0" w:space="0" w:color="auto"/>
        <w:bottom w:val="none" w:sz="0" w:space="0" w:color="auto"/>
        <w:right w:val="none" w:sz="0" w:space="0" w:color="auto"/>
      </w:divBdr>
    </w:div>
    <w:div w:id="230702068">
      <w:bodyDiv w:val="1"/>
      <w:marLeft w:val="0"/>
      <w:marRight w:val="0"/>
      <w:marTop w:val="0"/>
      <w:marBottom w:val="0"/>
      <w:divBdr>
        <w:top w:val="none" w:sz="0" w:space="0" w:color="auto"/>
        <w:left w:val="none" w:sz="0" w:space="0" w:color="auto"/>
        <w:bottom w:val="none" w:sz="0" w:space="0" w:color="auto"/>
        <w:right w:val="none" w:sz="0" w:space="0" w:color="auto"/>
      </w:divBdr>
    </w:div>
    <w:div w:id="289407254">
      <w:bodyDiv w:val="1"/>
      <w:marLeft w:val="0"/>
      <w:marRight w:val="0"/>
      <w:marTop w:val="0"/>
      <w:marBottom w:val="0"/>
      <w:divBdr>
        <w:top w:val="none" w:sz="0" w:space="0" w:color="auto"/>
        <w:left w:val="none" w:sz="0" w:space="0" w:color="auto"/>
        <w:bottom w:val="none" w:sz="0" w:space="0" w:color="auto"/>
        <w:right w:val="none" w:sz="0" w:space="0" w:color="auto"/>
      </w:divBdr>
    </w:div>
    <w:div w:id="292443488">
      <w:bodyDiv w:val="1"/>
      <w:marLeft w:val="0"/>
      <w:marRight w:val="0"/>
      <w:marTop w:val="0"/>
      <w:marBottom w:val="0"/>
      <w:divBdr>
        <w:top w:val="none" w:sz="0" w:space="0" w:color="auto"/>
        <w:left w:val="none" w:sz="0" w:space="0" w:color="auto"/>
        <w:bottom w:val="none" w:sz="0" w:space="0" w:color="auto"/>
        <w:right w:val="none" w:sz="0" w:space="0" w:color="auto"/>
      </w:divBdr>
    </w:div>
    <w:div w:id="316300938">
      <w:bodyDiv w:val="1"/>
      <w:marLeft w:val="0"/>
      <w:marRight w:val="0"/>
      <w:marTop w:val="0"/>
      <w:marBottom w:val="0"/>
      <w:divBdr>
        <w:top w:val="none" w:sz="0" w:space="0" w:color="auto"/>
        <w:left w:val="none" w:sz="0" w:space="0" w:color="auto"/>
        <w:bottom w:val="none" w:sz="0" w:space="0" w:color="auto"/>
        <w:right w:val="none" w:sz="0" w:space="0" w:color="auto"/>
      </w:divBdr>
    </w:div>
    <w:div w:id="356928019">
      <w:bodyDiv w:val="1"/>
      <w:marLeft w:val="0"/>
      <w:marRight w:val="0"/>
      <w:marTop w:val="0"/>
      <w:marBottom w:val="0"/>
      <w:divBdr>
        <w:top w:val="none" w:sz="0" w:space="0" w:color="auto"/>
        <w:left w:val="none" w:sz="0" w:space="0" w:color="auto"/>
        <w:bottom w:val="none" w:sz="0" w:space="0" w:color="auto"/>
        <w:right w:val="none" w:sz="0" w:space="0" w:color="auto"/>
      </w:divBdr>
    </w:div>
    <w:div w:id="382145966">
      <w:bodyDiv w:val="1"/>
      <w:marLeft w:val="0"/>
      <w:marRight w:val="0"/>
      <w:marTop w:val="0"/>
      <w:marBottom w:val="0"/>
      <w:divBdr>
        <w:top w:val="none" w:sz="0" w:space="0" w:color="auto"/>
        <w:left w:val="none" w:sz="0" w:space="0" w:color="auto"/>
        <w:bottom w:val="none" w:sz="0" w:space="0" w:color="auto"/>
        <w:right w:val="none" w:sz="0" w:space="0" w:color="auto"/>
      </w:divBdr>
    </w:div>
    <w:div w:id="497842196">
      <w:bodyDiv w:val="1"/>
      <w:marLeft w:val="0"/>
      <w:marRight w:val="0"/>
      <w:marTop w:val="0"/>
      <w:marBottom w:val="0"/>
      <w:divBdr>
        <w:top w:val="none" w:sz="0" w:space="0" w:color="auto"/>
        <w:left w:val="none" w:sz="0" w:space="0" w:color="auto"/>
        <w:bottom w:val="none" w:sz="0" w:space="0" w:color="auto"/>
        <w:right w:val="none" w:sz="0" w:space="0" w:color="auto"/>
      </w:divBdr>
    </w:div>
    <w:div w:id="510677764">
      <w:bodyDiv w:val="1"/>
      <w:marLeft w:val="0"/>
      <w:marRight w:val="0"/>
      <w:marTop w:val="0"/>
      <w:marBottom w:val="0"/>
      <w:divBdr>
        <w:top w:val="none" w:sz="0" w:space="0" w:color="auto"/>
        <w:left w:val="none" w:sz="0" w:space="0" w:color="auto"/>
        <w:bottom w:val="none" w:sz="0" w:space="0" w:color="auto"/>
        <w:right w:val="none" w:sz="0" w:space="0" w:color="auto"/>
      </w:divBdr>
      <w:divsChild>
        <w:div w:id="885143493">
          <w:marLeft w:val="0"/>
          <w:marRight w:val="0"/>
          <w:marTop w:val="0"/>
          <w:marBottom w:val="0"/>
          <w:divBdr>
            <w:top w:val="none" w:sz="0" w:space="0" w:color="auto"/>
            <w:left w:val="none" w:sz="0" w:space="0" w:color="auto"/>
            <w:bottom w:val="none" w:sz="0" w:space="0" w:color="auto"/>
            <w:right w:val="none" w:sz="0" w:space="0" w:color="auto"/>
          </w:divBdr>
          <w:divsChild>
            <w:div w:id="442193537">
              <w:marLeft w:val="0"/>
              <w:marRight w:val="0"/>
              <w:marTop w:val="0"/>
              <w:marBottom w:val="0"/>
              <w:divBdr>
                <w:top w:val="none" w:sz="0" w:space="0" w:color="auto"/>
                <w:left w:val="none" w:sz="0" w:space="0" w:color="auto"/>
                <w:bottom w:val="none" w:sz="0" w:space="0" w:color="auto"/>
                <w:right w:val="none" w:sz="0" w:space="0" w:color="auto"/>
              </w:divBdr>
              <w:divsChild>
                <w:div w:id="1953855177">
                  <w:marLeft w:val="0"/>
                  <w:marRight w:val="0"/>
                  <w:marTop w:val="0"/>
                  <w:marBottom w:val="0"/>
                  <w:divBdr>
                    <w:top w:val="none" w:sz="0" w:space="0" w:color="auto"/>
                    <w:left w:val="none" w:sz="0" w:space="0" w:color="auto"/>
                    <w:bottom w:val="none" w:sz="0" w:space="0" w:color="auto"/>
                    <w:right w:val="none" w:sz="0" w:space="0" w:color="auto"/>
                  </w:divBdr>
                  <w:divsChild>
                    <w:div w:id="607275013">
                      <w:marLeft w:val="0"/>
                      <w:marRight w:val="0"/>
                      <w:marTop w:val="0"/>
                      <w:marBottom w:val="0"/>
                      <w:divBdr>
                        <w:top w:val="none" w:sz="0" w:space="0" w:color="auto"/>
                        <w:left w:val="none" w:sz="0" w:space="0" w:color="auto"/>
                        <w:bottom w:val="none" w:sz="0" w:space="0" w:color="auto"/>
                        <w:right w:val="none" w:sz="0" w:space="0" w:color="auto"/>
                      </w:divBdr>
                      <w:divsChild>
                        <w:div w:id="1154643914">
                          <w:marLeft w:val="0"/>
                          <w:marRight w:val="0"/>
                          <w:marTop w:val="0"/>
                          <w:marBottom w:val="0"/>
                          <w:divBdr>
                            <w:top w:val="none" w:sz="0" w:space="0" w:color="auto"/>
                            <w:left w:val="none" w:sz="0" w:space="0" w:color="auto"/>
                            <w:bottom w:val="none" w:sz="0" w:space="0" w:color="auto"/>
                            <w:right w:val="none" w:sz="0" w:space="0" w:color="auto"/>
                          </w:divBdr>
                          <w:divsChild>
                            <w:div w:id="596524715">
                              <w:marLeft w:val="0"/>
                              <w:marRight w:val="0"/>
                              <w:marTop w:val="0"/>
                              <w:marBottom w:val="0"/>
                              <w:divBdr>
                                <w:top w:val="none" w:sz="0" w:space="0" w:color="auto"/>
                                <w:left w:val="none" w:sz="0" w:space="0" w:color="auto"/>
                                <w:bottom w:val="none" w:sz="0" w:space="0" w:color="auto"/>
                                <w:right w:val="none" w:sz="0" w:space="0" w:color="auto"/>
                              </w:divBdr>
                              <w:divsChild>
                                <w:div w:id="1069233463">
                                  <w:marLeft w:val="0"/>
                                  <w:marRight w:val="0"/>
                                  <w:marTop w:val="0"/>
                                  <w:marBottom w:val="0"/>
                                  <w:divBdr>
                                    <w:top w:val="none" w:sz="0" w:space="0" w:color="auto"/>
                                    <w:left w:val="none" w:sz="0" w:space="0" w:color="auto"/>
                                    <w:bottom w:val="none" w:sz="0" w:space="0" w:color="auto"/>
                                    <w:right w:val="none" w:sz="0" w:space="0" w:color="auto"/>
                                  </w:divBdr>
                                  <w:divsChild>
                                    <w:div w:id="39790233">
                                      <w:marLeft w:val="0"/>
                                      <w:marRight w:val="0"/>
                                      <w:marTop w:val="0"/>
                                      <w:marBottom w:val="0"/>
                                      <w:divBdr>
                                        <w:top w:val="none" w:sz="0" w:space="0" w:color="auto"/>
                                        <w:left w:val="none" w:sz="0" w:space="0" w:color="auto"/>
                                        <w:bottom w:val="none" w:sz="0" w:space="0" w:color="auto"/>
                                        <w:right w:val="none" w:sz="0" w:space="0" w:color="auto"/>
                                      </w:divBdr>
                                      <w:divsChild>
                                        <w:div w:id="92708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3954085">
      <w:bodyDiv w:val="1"/>
      <w:marLeft w:val="0"/>
      <w:marRight w:val="0"/>
      <w:marTop w:val="0"/>
      <w:marBottom w:val="0"/>
      <w:divBdr>
        <w:top w:val="none" w:sz="0" w:space="0" w:color="auto"/>
        <w:left w:val="none" w:sz="0" w:space="0" w:color="auto"/>
        <w:bottom w:val="none" w:sz="0" w:space="0" w:color="auto"/>
        <w:right w:val="none" w:sz="0" w:space="0" w:color="auto"/>
      </w:divBdr>
    </w:div>
    <w:div w:id="545143639">
      <w:bodyDiv w:val="1"/>
      <w:marLeft w:val="0"/>
      <w:marRight w:val="0"/>
      <w:marTop w:val="0"/>
      <w:marBottom w:val="0"/>
      <w:divBdr>
        <w:top w:val="none" w:sz="0" w:space="0" w:color="auto"/>
        <w:left w:val="none" w:sz="0" w:space="0" w:color="auto"/>
        <w:bottom w:val="none" w:sz="0" w:space="0" w:color="auto"/>
        <w:right w:val="none" w:sz="0" w:space="0" w:color="auto"/>
      </w:divBdr>
    </w:div>
    <w:div w:id="567307746">
      <w:bodyDiv w:val="1"/>
      <w:marLeft w:val="0"/>
      <w:marRight w:val="0"/>
      <w:marTop w:val="0"/>
      <w:marBottom w:val="0"/>
      <w:divBdr>
        <w:top w:val="none" w:sz="0" w:space="0" w:color="auto"/>
        <w:left w:val="none" w:sz="0" w:space="0" w:color="auto"/>
        <w:bottom w:val="none" w:sz="0" w:space="0" w:color="auto"/>
        <w:right w:val="none" w:sz="0" w:space="0" w:color="auto"/>
      </w:divBdr>
    </w:div>
    <w:div w:id="702049356">
      <w:bodyDiv w:val="1"/>
      <w:marLeft w:val="0"/>
      <w:marRight w:val="0"/>
      <w:marTop w:val="0"/>
      <w:marBottom w:val="0"/>
      <w:divBdr>
        <w:top w:val="none" w:sz="0" w:space="0" w:color="auto"/>
        <w:left w:val="none" w:sz="0" w:space="0" w:color="auto"/>
        <w:bottom w:val="none" w:sz="0" w:space="0" w:color="auto"/>
        <w:right w:val="none" w:sz="0" w:space="0" w:color="auto"/>
      </w:divBdr>
    </w:div>
    <w:div w:id="770859733">
      <w:bodyDiv w:val="1"/>
      <w:marLeft w:val="0"/>
      <w:marRight w:val="0"/>
      <w:marTop w:val="0"/>
      <w:marBottom w:val="0"/>
      <w:divBdr>
        <w:top w:val="none" w:sz="0" w:space="0" w:color="auto"/>
        <w:left w:val="none" w:sz="0" w:space="0" w:color="auto"/>
        <w:bottom w:val="none" w:sz="0" w:space="0" w:color="auto"/>
        <w:right w:val="none" w:sz="0" w:space="0" w:color="auto"/>
      </w:divBdr>
    </w:div>
    <w:div w:id="796223392">
      <w:bodyDiv w:val="1"/>
      <w:marLeft w:val="0"/>
      <w:marRight w:val="0"/>
      <w:marTop w:val="0"/>
      <w:marBottom w:val="0"/>
      <w:divBdr>
        <w:top w:val="none" w:sz="0" w:space="0" w:color="auto"/>
        <w:left w:val="none" w:sz="0" w:space="0" w:color="auto"/>
        <w:bottom w:val="none" w:sz="0" w:space="0" w:color="auto"/>
        <w:right w:val="none" w:sz="0" w:space="0" w:color="auto"/>
      </w:divBdr>
    </w:div>
    <w:div w:id="954412250">
      <w:bodyDiv w:val="1"/>
      <w:marLeft w:val="0"/>
      <w:marRight w:val="0"/>
      <w:marTop w:val="0"/>
      <w:marBottom w:val="0"/>
      <w:divBdr>
        <w:top w:val="none" w:sz="0" w:space="0" w:color="auto"/>
        <w:left w:val="none" w:sz="0" w:space="0" w:color="auto"/>
        <w:bottom w:val="none" w:sz="0" w:space="0" w:color="auto"/>
        <w:right w:val="none" w:sz="0" w:space="0" w:color="auto"/>
      </w:divBdr>
    </w:div>
    <w:div w:id="970089926">
      <w:bodyDiv w:val="1"/>
      <w:marLeft w:val="0"/>
      <w:marRight w:val="0"/>
      <w:marTop w:val="0"/>
      <w:marBottom w:val="0"/>
      <w:divBdr>
        <w:top w:val="none" w:sz="0" w:space="0" w:color="auto"/>
        <w:left w:val="none" w:sz="0" w:space="0" w:color="auto"/>
        <w:bottom w:val="none" w:sz="0" w:space="0" w:color="auto"/>
        <w:right w:val="none" w:sz="0" w:space="0" w:color="auto"/>
      </w:divBdr>
    </w:div>
    <w:div w:id="1065253608">
      <w:bodyDiv w:val="1"/>
      <w:marLeft w:val="0"/>
      <w:marRight w:val="0"/>
      <w:marTop w:val="0"/>
      <w:marBottom w:val="0"/>
      <w:divBdr>
        <w:top w:val="none" w:sz="0" w:space="0" w:color="auto"/>
        <w:left w:val="none" w:sz="0" w:space="0" w:color="auto"/>
        <w:bottom w:val="none" w:sz="0" w:space="0" w:color="auto"/>
        <w:right w:val="none" w:sz="0" w:space="0" w:color="auto"/>
      </w:divBdr>
    </w:div>
    <w:div w:id="1099181439">
      <w:bodyDiv w:val="1"/>
      <w:marLeft w:val="0"/>
      <w:marRight w:val="0"/>
      <w:marTop w:val="0"/>
      <w:marBottom w:val="0"/>
      <w:divBdr>
        <w:top w:val="none" w:sz="0" w:space="0" w:color="auto"/>
        <w:left w:val="none" w:sz="0" w:space="0" w:color="auto"/>
        <w:bottom w:val="none" w:sz="0" w:space="0" w:color="auto"/>
        <w:right w:val="none" w:sz="0" w:space="0" w:color="auto"/>
      </w:divBdr>
    </w:div>
    <w:div w:id="1137337119">
      <w:bodyDiv w:val="1"/>
      <w:marLeft w:val="0"/>
      <w:marRight w:val="0"/>
      <w:marTop w:val="0"/>
      <w:marBottom w:val="0"/>
      <w:divBdr>
        <w:top w:val="none" w:sz="0" w:space="0" w:color="auto"/>
        <w:left w:val="none" w:sz="0" w:space="0" w:color="auto"/>
        <w:bottom w:val="none" w:sz="0" w:space="0" w:color="auto"/>
        <w:right w:val="none" w:sz="0" w:space="0" w:color="auto"/>
      </w:divBdr>
    </w:div>
    <w:div w:id="1224289431">
      <w:bodyDiv w:val="1"/>
      <w:marLeft w:val="0"/>
      <w:marRight w:val="0"/>
      <w:marTop w:val="0"/>
      <w:marBottom w:val="0"/>
      <w:divBdr>
        <w:top w:val="none" w:sz="0" w:space="0" w:color="auto"/>
        <w:left w:val="none" w:sz="0" w:space="0" w:color="auto"/>
        <w:bottom w:val="none" w:sz="0" w:space="0" w:color="auto"/>
        <w:right w:val="none" w:sz="0" w:space="0" w:color="auto"/>
      </w:divBdr>
    </w:div>
    <w:div w:id="1244487583">
      <w:bodyDiv w:val="1"/>
      <w:marLeft w:val="0"/>
      <w:marRight w:val="0"/>
      <w:marTop w:val="0"/>
      <w:marBottom w:val="0"/>
      <w:divBdr>
        <w:top w:val="none" w:sz="0" w:space="0" w:color="auto"/>
        <w:left w:val="none" w:sz="0" w:space="0" w:color="auto"/>
        <w:bottom w:val="none" w:sz="0" w:space="0" w:color="auto"/>
        <w:right w:val="none" w:sz="0" w:space="0" w:color="auto"/>
      </w:divBdr>
    </w:div>
    <w:div w:id="1302691622">
      <w:bodyDiv w:val="1"/>
      <w:marLeft w:val="0"/>
      <w:marRight w:val="0"/>
      <w:marTop w:val="0"/>
      <w:marBottom w:val="0"/>
      <w:divBdr>
        <w:top w:val="none" w:sz="0" w:space="0" w:color="auto"/>
        <w:left w:val="none" w:sz="0" w:space="0" w:color="auto"/>
        <w:bottom w:val="none" w:sz="0" w:space="0" w:color="auto"/>
        <w:right w:val="none" w:sz="0" w:space="0" w:color="auto"/>
      </w:divBdr>
    </w:div>
    <w:div w:id="1346707926">
      <w:bodyDiv w:val="1"/>
      <w:marLeft w:val="0"/>
      <w:marRight w:val="0"/>
      <w:marTop w:val="0"/>
      <w:marBottom w:val="0"/>
      <w:divBdr>
        <w:top w:val="none" w:sz="0" w:space="0" w:color="auto"/>
        <w:left w:val="none" w:sz="0" w:space="0" w:color="auto"/>
        <w:bottom w:val="none" w:sz="0" w:space="0" w:color="auto"/>
        <w:right w:val="none" w:sz="0" w:space="0" w:color="auto"/>
      </w:divBdr>
    </w:div>
    <w:div w:id="1401250535">
      <w:bodyDiv w:val="1"/>
      <w:marLeft w:val="0"/>
      <w:marRight w:val="0"/>
      <w:marTop w:val="0"/>
      <w:marBottom w:val="0"/>
      <w:divBdr>
        <w:top w:val="none" w:sz="0" w:space="0" w:color="auto"/>
        <w:left w:val="none" w:sz="0" w:space="0" w:color="auto"/>
        <w:bottom w:val="none" w:sz="0" w:space="0" w:color="auto"/>
        <w:right w:val="none" w:sz="0" w:space="0" w:color="auto"/>
      </w:divBdr>
      <w:divsChild>
        <w:div w:id="1981225834">
          <w:marLeft w:val="0"/>
          <w:marRight w:val="0"/>
          <w:marTop w:val="0"/>
          <w:marBottom w:val="0"/>
          <w:divBdr>
            <w:top w:val="none" w:sz="0" w:space="0" w:color="auto"/>
            <w:left w:val="none" w:sz="0" w:space="0" w:color="auto"/>
            <w:bottom w:val="none" w:sz="0" w:space="0" w:color="auto"/>
            <w:right w:val="none" w:sz="0" w:space="0" w:color="auto"/>
          </w:divBdr>
          <w:divsChild>
            <w:div w:id="851645608">
              <w:marLeft w:val="0"/>
              <w:marRight w:val="0"/>
              <w:marTop w:val="0"/>
              <w:marBottom w:val="0"/>
              <w:divBdr>
                <w:top w:val="none" w:sz="0" w:space="0" w:color="auto"/>
                <w:left w:val="none" w:sz="0" w:space="0" w:color="auto"/>
                <w:bottom w:val="none" w:sz="0" w:space="0" w:color="auto"/>
                <w:right w:val="none" w:sz="0" w:space="0" w:color="auto"/>
              </w:divBdr>
              <w:divsChild>
                <w:div w:id="1489783010">
                  <w:marLeft w:val="0"/>
                  <w:marRight w:val="0"/>
                  <w:marTop w:val="0"/>
                  <w:marBottom w:val="0"/>
                  <w:divBdr>
                    <w:top w:val="none" w:sz="0" w:space="0" w:color="auto"/>
                    <w:left w:val="none" w:sz="0" w:space="0" w:color="auto"/>
                    <w:bottom w:val="none" w:sz="0" w:space="0" w:color="auto"/>
                    <w:right w:val="none" w:sz="0" w:space="0" w:color="auto"/>
                  </w:divBdr>
                  <w:divsChild>
                    <w:div w:id="1067613385">
                      <w:marLeft w:val="0"/>
                      <w:marRight w:val="0"/>
                      <w:marTop w:val="0"/>
                      <w:marBottom w:val="0"/>
                      <w:divBdr>
                        <w:top w:val="none" w:sz="0" w:space="0" w:color="auto"/>
                        <w:left w:val="none" w:sz="0" w:space="0" w:color="auto"/>
                        <w:bottom w:val="none" w:sz="0" w:space="0" w:color="auto"/>
                        <w:right w:val="none" w:sz="0" w:space="0" w:color="auto"/>
                      </w:divBdr>
                      <w:divsChild>
                        <w:div w:id="1738891366">
                          <w:marLeft w:val="0"/>
                          <w:marRight w:val="0"/>
                          <w:marTop w:val="0"/>
                          <w:marBottom w:val="0"/>
                          <w:divBdr>
                            <w:top w:val="none" w:sz="0" w:space="0" w:color="auto"/>
                            <w:left w:val="none" w:sz="0" w:space="0" w:color="auto"/>
                            <w:bottom w:val="none" w:sz="0" w:space="0" w:color="auto"/>
                            <w:right w:val="none" w:sz="0" w:space="0" w:color="auto"/>
                          </w:divBdr>
                          <w:divsChild>
                            <w:div w:id="631790878">
                              <w:marLeft w:val="0"/>
                              <w:marRight w:val="0"/>
                              <w:marTop w:val="0"/>
                              <w:marBottom w:val="0"/>
                              <w:divBdr>
                                <w:top w:val="none" w:sz="0" w:space="0" w:color="auto"/>
                                <w:left w:val="none" w:sz="0" w:space="0" w:color="auto"/>
                                <w:bottom w:val="none" w:sz="0" w:space="0" w:color="auto"/>
                                <w:right w:val="none" w:sz="0" w:space="0" w:color="auto"/>
                              </w:divBdr>
                              <w:divsChild>
                                <w:div w:id="125205750">
                                  <w:marLeft w:val="0"/>
                                  <w:marRight w:val="0"/>
                                  <w:marTop w:val="0"/>
                                  <w:marBottom w:val="0"/>
                                  <w:divBdr>
                                    <w:top w:val="none" w:sz="0" w:space="0" w:color="auto"/>
                                    <w:left w:val="none" w:sz="0" w:space="0" w:color="auto"/>
                                    <w:bottom w:val="none" w:sz="0" w:space="0" w:color="auto"/>
                                    <w:right w:val="none" w:sz="0" w:space="0" w:color="auto"/>
                                  </w:divBdr>
                                  <w:divsChild>
                                    <w:div w:id="87965600">
                                      <w:marLeft w:val="0"/>
                                      <w:marRight w:val="0"/>
                                      <w:marTop w:val="0"/>
                                      <w:marBottom w:val="0"/>
                                      <w:divBdr>
                                        <w:top w:val="none" w:sz="0" w:space="0" w:color="auto"/>
                                        <w:left w:val="none" w:sz="0" w:space="0" w:color="auto"/>
                                        <w:bottom w:val="none" w:sz="0" w:space="0" w:color="auto"/>
                                        <w:right w:val="none" w:sz="0" w:space="0" w:color="auto"/>
                                      </w:divBdr>
                                      <w:divsChild>
                                        <w:div w:id="31811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180847">
      <w:bodyDiv w:val="1"/>
      <w:marLeft w:val="0"/>
      <w:marRight w:val="0"/>
      <w:marTop w:val="0"/>
      <w:marBottom w:val="0"/>
      <w:divBdr>
        <w:top w:val="none" w:sz="0" w:space="0" w:color="auto"/>
        <w:left w:val="none" w:sz="0" w:space="0" w:color="auto"/>
        <w:bottom w:val="none" w:sz="0" w:space="0" w:color="auto"/>
        <w:right w:val="none" w:sz="0" w:space="0" w:color="auto"/>
      </w:divBdr>
    </w:div>
    <w:div w:id="1507863474">
      <w:bodyDiv w:val="1"/>
      <w:marLeft w:val="0"/>
      <w:marRight w:val="0"/>
      <w:marTop w:val="0"/>
      <w:marBottom w:val="0"/>
      <w:divBdr>
        <w:top w:val="none" w:sz="0" w:space="0" w:color="auto"/>
        <w:left w:val="none" w:sz="0" w:space="0" w:color="auto"/>
        <w:bottom w:val="none" w:sz="0" w:space="0" w:color="auto"/>
        <w:right w:val="none" w:sz="0" w:space="0" w:color="auto"/>
      </w:divBdr>
    </w:div>
    <w:div w:id="1515726132">
      <w:bodyDiv w:val="1"/>
      <w:marLeft w:val="0"/>
      <w:marRight w:val="0"/>
      <w:marTop w:val="0"/>
      <w:marBottom w:val="0"/>
      <w:divBdr>
        <w:top w:val="none" w:sz="0" w:space="0" w:color="auto"/>
        <w:left w:val="none" w:sz="0" w:space="0" w:color="auto"/>
        <w:bottom w:val="none" w:sz="0" w:space="0" w:color="auto"/>
        <w:right w:val="none" w:sz="0" w:space="0" w:color="auto"/>
      </w:divBdr>
    </w:div>
    <w:div w:id="1546796317">
      <w:bodyDiv w:val="1"/>
      <w:marLeft w:val="0"/>
      <w:marRight w:val="0"/>
      <w:marTop w:val="0"/>
      <w:marBottom w:val="0"/>
      <w:divBdr>
        <w:top w:val="none" w:sz="0" w:space="0" w:color="auto"/>
        <w:left w:val="none" w:sz="0" w:space="0" w:color="auto"/>
        <w:bottom w:val="none" w:sz="0" w:space="0" w:color="auto"/>
        <w:right w:val="none" w:sz="0" w:space="0" w:color="auto"/>
      </w:divBdr>
    </w:div>
    <w:div w:id="1559702203">
      <w:bodyDiv w:val="1"/>
      <w:marLeft w:val="0"/>
      <w:marRight w:val="0"/>
      <w:marTop w:val="0"/>
      <w:marBottom w:val="0"/>
      <w:divBdr>
        <w:top w:val="none" w:sz="0" w:space="0" w:color="auto"/>
        <w:left w:val="none" w:sz="0" w:space="0" w:color="auto"/>
        <w:bottom w:val="none" w:sz="0" w:space="0" w:color="auto"/>
        <w:right w:val="none" w:sz="0" w:space="0" w:color="auto"/>
      </w:divBdr>
    </w:div>
    <w:div w:id="1589844605">
      <w:bodyDiv w:val="1"/>
      <w:marLeft w:val="0"/>
      <w:marRight w:val="0"/>
      <w:marTop w:val="0"/>
      <w:marBottom w:val="0"/>
      <w:divBdr>
        <w:top w:val="none" w:sz="0" w:space="0" w:color="auto"/>
        <w:left w:val="none" w:sz="0" w:space="0" w:color="auto"/>
        <w:bottom w:val="none" w:sz="0" w:space="0" w:color="auto"/>
        <w:right w:val="none" w:sz="0" w:space="0" w:color="auto"/>
      </w:divBdr>
    </w:div>
    <w:div w:id="1630353044">
      <w:bodyDiv w:val="1"/>
      <w:marLeft w:val="0"/>
      <w:marRight w:val="0"/>
      <w:marTop w:val="0"/>
      <w:marBottom w:val="0"/>
      <w:divBdr>
        <w:top w:val="none" w:sz="0" w:space="0" w:color="auto"/>
        <w:left w:val="none" w:sz="0" w:space="0" w:color="auto"/>
        <w:bottom w:val="none" w:sz="0" w:space="0" w:color="auto"/>
        <w:right w:val="none" w:sz="0" w:space="0" w:color="auto"/>
      </w:divBdr>
    </w:div>
    <w:div w:id="1648975735">
      <w:bodyDiv w:val="1"/>
      <w:marLeft w:val="0"/>
      <w:marRight w:val="0"/>
      <w:marTop w:val="0"/>
      <w:marBottom w:val="0"/>
      <w:divBdr>
        <w:top w:val="none" w:sz="0" w:space="0" w:color="auto"/>
        <w:left w:val="none" w:sz="0" w:space="0" w:color="auto"/>
        <w:bottom w:val="none" w:sz="0" w:space="0" w:color="auto"/>
        <w:right w:val="none" w:sz="0" w:space="0" w:color="auto"/>
      </w:divBdr>
    </w:div>
    <w:div w:id="1714884291">
      <w:bodyDiv w:val="1"/>
      <w:marLeft w:val="0"/>
      <w:marRight w:val="0"/>
      <w:marTop w:val="0"/>
      <w:marBottom w:val="0"/>
      <w:divBdr>
        <w:top w:val="none" w:sz="0" w:space="0" w:color="auto"/>
        <w:left w:val="none" w:sz="0" w:space="0" w:color="auto"/>
        <w:bottom w:val="none" w:sz="0" w:space="0" w:color="auto"/>
        <w:right w:val="none" w:sz="0" w:space="0" w:color="auto"/>
      </w:divBdr>
    </w:div>
    <w:div w:id="1733188381">
      <w:bodyDiv w:val="1"/>
      <w:marLeft w:val="0"/>
      <w:marRight w:val="0"/>
      <w:marTop w:val="0"/>
      <w:marBottom w:val="0"/>
      <w:divBdr>
        <w:top w:val="none" w:sz="0" w:space="0" w:color="auto"/>
        <w:left w:val="none" w:sz="0" w:space="0" w:color="auto"/>
        <w:bottom w:val="none" w:sz="0" w:space="0" w:color="auto"/>
        <w:right w:val="none" w:sz="0" w:space="0" w:color="auto"/>
      </w:divBdr>
    </w:div>
    <w:div w:id="2016421634">
      <w:bodyDiv w:val="1"/>
      <w:marLeft w:val="0"/>
      <w:marRight w:val="0"/>
      <w:marTop w:val="0"/>
      <w:marBottom w:val="0"/>
      <w:divBdr>
        <w:top w:val="none" w:sz="0" w:space="0" w:color="auto"/>
        <w:left w:val="none" w:sz="0" w:space="0" w:color="auto"/>
        <w:bottom w:val="none" w:sz="0" w:space="0" w:color="auto"/>
        <w:right w:val="none" w:sz="0" w:space="0" w:color="auto"/>
      </w:divBdr>
    </w:div>
    <w:div w:id="2066365483">
      <w:bodyDiv w:val="1"/>
      <w:marLeft w:val="0"/>
      <w:marRight w:val="0"/>
      <w:marTop w:val="0"/>
      <w:marBottom w:val="0"/>
      <w:divBdr>
        <w:top w:val="none" w:sz="0" w:space="0" w:color="auto"/>
        <w:left w:val="none" w:sz="0" w:space="0" w:color="auto"/>
        <w:bottom w:val="none" w:sz="0" w:space="0" w:color="auto"/>
        <w:right w:val="none" w:sz="0" w:space="0" w:color="auto"/>
      </w:divBdr>
    </w:div>
    <w:div w:id="2100756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en.wikipedia.org/wiki/Dopamine-responsive_dystonia" TargetMode="External"/><Relationship Id="rId26" Type="http://schemas.openxmlformats.org/officeDocument/2006/relationships/image" Target="media/image4.png"/><Relationship Id="rId39" Type="http://schemas.openxmlformats.org/officeDocument/2006/relationships/image" Target="media/image12.png"/><Relationship Id="rId21" Type="http://schemas.openxmlformats.org/officeDocument/2006/relationships/hyperlink" Target="https://en.wikipedia.org/wiki/Aromatic_L-amino_acid_decarboxylase" TargetMode="External"/><Relationship Id="rId34" Type="http://schemas.openxmlformats.org/officeDocument/2006/relationships/image" Target="media/image9.png"/><Relationship Id="rId42" Type="http://schemas.openxmlformats.org/officeDocument/2006/relationships/image" Target="media/image15.png"/><Relationship Id="rId47" Type="http://schemas.openxmlformats.org/officeDocument/2006/relationships/header" Target="header5.xml"/><Relationship Id="rId50" Type="http://schemas.openxmlformats.org/officeDocument/2006/relationships/hyperlink" Target="https://www.tga.gov.au" TargetMode="External"/><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n.wikipedia.org/wiki/Parkinson%27s_disease" TargetMode="External"/><Relationship Id="rId25" Type="http://schemas.openxmlformats.org/officeDocument/2006/relationships/hyperlink" Target="https://www.tga.gov.au/product-information-pi" TargetMode="External"/><Relationship Id="rId33" Type="http://schemas.microsoft.com/office/2007/relationships/hdphoto" Target="media/hdphoto4.wdp"/><Relationship Id="rId38" Type="http://schemas.openxmlformats.org/officeDocument/2006/relationships/image" Target="media/image11.png"/><Relationship Id="rId46" Type="http://schemas.openxmlformats.org/officeDocument/2006/relationships/header" Target="header4.xml"/><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en.wikipedia.org/wiki/Concentration" TargetMode="External"/><Relationship Id="rId20" Type="http://schemas.openxmlformats.org/officeDocument/2006/relationships/hyperlink" Target="https://en.wikipedia.org/wiki/Enzyme" TargetMode="External"/><Relationship Id="rId29" Type="http://schemas.openxmlformats.org/officeDocument/2006/relationships/image" Target="media/image6.png"/><Relationship Id="rId41" Type="http://schemas.openxmlformats.org/officeDocument/2006/relationships/image" Target="media/image14.png"/><Relationship Id="rId54"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microsoft.com/office/2007/relationships/hdphoto" Target="media/hdphoto1.wdp"/><Relationship Id="rId32" Type="http://schemas.openxmlformats.org/officeDocument/2006/relationships/image" Target="media/image8.png"/><Relationship Id="rId37" Type="http://schemas.microsoft.com/office/2007/relationships/hdphoto" Target="media/hdphoto6.wdp"/><Relationship Id="rId40" Type="http://schemas.openxmlformats.org/officeDocument/2006/relationships/image" Target="media/image13.png"/><Relationship Id="rId45" Type="http://schemas.openxmlformats.org/officeDocument/2006/relationships/header" Target="header3.xml"/><Relationship Id="rId53"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s://en.wikipedia.org/wiki/Dopamine" TargetMode="External"/><Relationship Id="rId23" Type="http://schemas.openxmlformats.org/officeDocument/2006/relationships/image" Target="media/image3.png"/><Relationship Id="rId28" Type="http://schemas.microsoft.com/office/2007/relationships/hdphoto" Target="media/hdphoto2.wdp"/><Relationship Id="rId36" Type="http://schemas.openxmlformats.org/officeDocument/2006/relationships/image" Target="media/image10.png"/><Relationship Id="rId49" Type="http://schemas.openxmlformats.org/officeDocument/2006/relationships/hyperlink" Target="mailto:info@tga.gov.au" TargetMode="External"/><Relationship Id="rId57" Type="http://schemas.openxmlformats.org/officeDocument/2006/relationships/theme" Target="theme/theme1.xml"/><Relationship Id="rId61" Type="http://schemas.microsoft.com/office/2016/09/relationships/commentsIds" Target="commentsIds.xml"/><Relationship Id="rId10" Type="http://schemas.openxmlformats.org/officeDocument/2006/relationships/hyperlink" Target="mailto:tga.copyright@tga.gov.au" TargetMode="External"/><Relationship Id="rId19" Type="http://schemas.openxmlformats.org/officeDocument/2006/relationships/hyperlink" Target="https://en.wikipedia.org/wiki/Central_nervous_system" TargetMode="External"/><Relationship Id="rId31" Type="http://schemas.microsoft.com/office/2007/relationships/hdphoto" Target="media/hdphoto3.wdp"/><Relationship Id="rId44" Type="http://schemas.openxmlformats.org/officeDocument/2006/relationships/hyperlink" Target="https://www.tga.gov.au/product-information-pi" TargetMode="External"/><Relationship Id="rId52" Type="http://schemas.openxmlformats.org/officeDocument/2006/relationships/header" Target="header7.xml"/><Relationship Id="rId60"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yperlink" Target="https://en.wikipedia.org/wiki/Blood%E2%80%93brain_barrier" TargetMode="External"/><Relationship Id="rId22" Type="http://schemas.openxmlformats.org/officeDocument/2006/relationships/hyperlink" Target="https://en.wikipedia.org/wiki/DOPA_decarboxylase" TargetMode="External"/><Relationship Id="rId27" Type="http://schemas.openxmlformats.org/officeDocument/2006/relationships/image" Target="media/image5.png"/><Relationship Id="rId30" Type="http://schemas.openxmlformats.org/officeDocument/2006/relationships/image" Target="media/image7.png"/><Relationship Id="rId35" Type="http://schemas.microsoft.com/office/2007/relationships/hdphoto" Target="media/hdphoto5.wdp"/><Relationship Id="rId43" Type="http://schemas.microsoft.com/office/2007/relationships/hdphoto" Target="media/hdphoto7.wdp"/><Relationship Id="rId48" Type="http://schemas.openxmlformats.org/officeDocument/2006/relationships/footer" Target="footer2.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6.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legislation.gov.au/Series/F2016L01285"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532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44A385-76BC-4E30-B6AC-86858952D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219</TotalTime>
  <Pages>80</Pages>
  <Words>30381</Words>
  <Characters>168312</Characters>
  <Application>Microsoft Office Word</Application>
  <DocSecurity>0</DocSecurity>
  <Lines>4105</Lines>
  <Paragraphs>2257</Paragraphs>
  <ScaleCrop>false</ScaleCrop>
  <HeadingPairs>
    <vt:vector size="2" baseType="variant">
      <vt:variant>
        <vt:lpstr>Title</vt:lpstr>
      </vt:variant>
      <vt:variant>
        <vt:i4>1</vt:i4>
      </vt:variant>
    </vt:vector>
  </HeadingPairs>
  <TitlesOfParts>
    <vt:vector size="1" baseType="lpstr">
      <vt:lpstr>Australian Public Assessment Report for Safinamide</vt:lpstr>
    </vt:vector>
  </TitlesOfParts>
  <Company>Therapeutic Goods Administration</Company>
  <LinksUpToDate>false</LinksUpToDate>
  <CharactersWithSpaces>196436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Safinamide</dc:title>
  <dc:subject>Prescription medicines</dc:subject>
  <dc:creator>Therapeutic Goods Administration</dc:creator>
  <cp:keywords>AusPARs</cp:keywords>
  <cp:lastPrinted>2018-11-14T09:56:00Z</cp:lastPrinted>
  <dcterms:created xsi:type="dcterms:W3CDTF">2019-05-22T01:08:00Z</dcterms:created>
  <dcterms:modified xsi:type="dcterms:W3CDTF">2019-05-22T06:31:00Z</dcterms:modified>
</cp:coreProperties>
</file>