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49DF6518" w14:textId="77777777" w:rsidTr="00BF1190">
        <w:trPr>
          <w:trHeight w:val="1863"/>
        </w:trPr>
        <w:tc>
          <w:tcPr>
            <w:tcW w:w="3652" w:type="dxa"/>
            <w:tcBorders>
              <w:top w:val="nil"/>
              <w:left w:val="nil"/>
              <w:bottom w:val="nil"/>
              <w:right w:val="nil"/>
            </w:tcBorders>
          </w:tcPr>
          <w:p w14:paraId="4DB8E96A" w14:textId="6611F4C3" w:rsidR="008E7846" w:rsidRPr="00096AA7" w:rsidRDefault="0029142F" w:rsidP="0029142F">
            <w:pPr>
              <w:rPr>
                <w:rFonts w:ascii="Arial" w:hAnsi="Arial" w:cs="Arial"/>
                <w:b/>
                <w:color w:val="002C47"/>
                <w:sz w:val="36"/>
                <w:szCs w:val="36"/>
              </w:rPr>
            </w:pPr>
            <w:r>
              <w:rPr>
                <w:rFonts w:ascii="Arial" w:hAnsi="Arial" w:cs="Arial"/>
                <w:b/>
                <w:color w:val="002C47"/>
                <w:sz w:val="36"/>
                <w:szCs w:val="36"/>
              </w:rPr>
              <w:t>June</w:t>
            </w:r>
            <w:r w:rsidR="00D803CF">
              <w:rPr>
                <w:rFonts w:ascii="Arial" w:hAnsi="Arial" w:cs="Arial"/>
                <w:b/>
                <w:color w:val="002C47"/>
                <w:sz w:val="36"/>
                <w:szCs w:val="36"/>
              </w:rPr>
              <w:t xml:space="preserve"> </w:t>
            </w:r>
            <w:r w:rsidR="00182B94">
              <w:rPr>
                <w:rFonts w:ascii="Arial" w:hAnsi="Arial" w:cs="Arial"/>
                <w:b/>
                <w:color w:val="002C47"/>
                <w:sz w:val="36"/>
                <w:szCs w:val="36"/>
              </w:rPr>
              <w:t>2018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293E5F4A" w14:textId="77777777" w:rsidTr="0032583B">
        <w:trPr>
          <w:trHeight w:val="868"/>
        </w:trPr>
        <w:tc>
          <w:tcPr>
            <w:tcW w:w="9079" w:type="dxa"/>
          </w:tcPr>
          <w:p w14:paraId="1A361E8A" w14:textId="77777777" w:rsidR="0032583B" w:rsidRPr="00A964D1" w:rsidRDefault="0032583B" w:rsidP="00182B94">
            <w:pPr>
              <w:pStyle w:val="Title"/>
              <w:rPr>
                <w:color w:val="FFFFFF" w:themeColor="background1"/>
              </w:rPr>
            </w:pPr>
            <w:r w:rsidRPr="00A964D1">
              <w:rPr>
                <w:color w:val="FFFFFF" w:themeColor="background1"/>
              </w:rPr>
              <w:t>Australian Public Assessment Report for</w:t>
            </w:r>
            <w:r w:rsidR="005E5E6A">
              <w:rPr>
                <w:color w:val="FFFFFF" w:themeColor="background1"/>
              </w:rPr>
              <w:t xml:space="preserve"> Reslizumab</w:t>
            </w:r>
          </w:p>
        </w:tc>
      </w:tr>
      <w:tr w:rsidR="0032583B" w:rsidRPr="00B64760" w14:paraId="4AE7A7CF" w14:textId="77777777" w:rsidTr="0032583B">
        <w:tc>
          <w:tcPr>
            <w:tcW w:w="9079" w:type="dxa"/>
          </w:tcPr>
          <w:p w14:paraId="58DA547A" w14:textId="77777777" w:rsidR="0032583B" w:rsidRPr="008E7846" w:rsidRDefault="0032583B" w:rsidP="00ED26D4">
            <w:pPr>
              <w:pStyle w:val="Subtitle"/>
              <w:rPr>
                <w:color w:val="FFFFFF" w:themeColor="background1"/>
              </w:rPr>
            </w:pPr>
            <w:r w:rsidRPr="008E7846">
              <w:rPr>
                <w:color w:val="FFFFFF" w:themeColor="background1"/>
              </w:rPr>
              <w:t>Proprietary Product Name:</w:t>
            </w:r>
            <w:r w:rsidR="00795D7B">
              <w:rPr>
                <w:color w:val="FFFFFF" w:themeColor="background1"/>
              </w:rPr>
              <w:t xml:space="preserve"> </w:t>
            </w:r>
            <w:r w:rsidR="00182B94">
              <w:rPr>
                <w:color w:val="FFFFFF" w:themeColor="background1"/>
              </w:rPr>
              <w:t>Cinqair / Cinqaero</w:t>
            </w:r>
          </w:p>
        </w:tc>
      </w:tr>
      <w:tr w:rsidR="0032583B" w:rsidRPr="00B64760" w14:paraId="6B0661A8" w14:textId="77777777" w:rsidTr="0032583B">
        <w:trPr>
          <w:trHeight w:val="486"/>
        </w:trPr>
        <w:tc>
          <w:tcPr>
            <w:tcW w:w="9079" w:type="dxa"/>
          </w:tcPr>
          <w:p w14:paraId="341D81B9" w14:textId="77777777" w:rsidR="0032583B" w:rsidRPr="008E7846" w:rsidRDefault="0032583B" w:rsidP="00ED26D4">
            <w:pPr>
              <w:pStyle w:val="Subtitle"/>
              <w:rPr>
                <w:color w:val="FFFFFF" w:themeColor="background1"/>
              </w:rPr>
            </w:pPr>
            <w:r w:rsidRPr="008E7846">
              <w:rPr>
                <w:color w:val="FFFFFF" w:themeColor="background1"/>
              </w:rPr>
              <w:t>Sponsor:</w:t>
            </w:r>
            <w:r w:rsidR="00795D7B">
              <w:rPr>
                <w:color w:val="FFFFFF" w:themeColor="background1"/>
              </w:rPr>
              <w:t xml:space="preserve"> </w:t>
            </w:r>
            <w:proofErr w:type="spellStart"/>
            <w:r w:rsidR="00182B94">
              <w:rPr>
                <w:color w:val="FFFFFF" w:themeColor="background1"/>
              </w:rPr>
              <w:t>Teva</w:t>
            </w:r>
            <w:proofErr w:type="spellEnd"/>
            <w:r w:rsidR="00182B94">
              <w:rPr>
                <w:color w:val="FFFFFF" w:themeColor="background1"/>
              </w:rPr>
              <w:t xml:space="preserve"> Pharma Australia Pty Ltd</w:t>
            </w:r>
          </w:p>
        </w:tc>
      </w:tr>
    </w:tbl>
    <w:p w14:paraId="6EDD66DC" w14:textId="77777777" w:rsidR="008E7846" w:rsidRPr="0085156D" w:rsidRDefault="008E7846" w:rsidP="0085156D">
      <w:r w:rsidRPr="0085156D">
        <w:br w:type="page"/>
      </w:r>
    </w:p>
    <w:p w14:paraId="3EBFF770" w14:textId="77777777" w:rsidR="008E7846" w:rsidRPr="001F6CBA" w:rsidRDefault="008E7846" w:rsidP="008E7846">
      <w:pPr>
        <w:pStyle w:val="NonTOCHeading2"/>
      </w:pPr>
      <w:r w:rsidRPr="001F6CBA">
        <w:lastRenderedPageBreak/>
        <w:t>About the Therapeutic Goods Administration (TGA)</w:t>
      </w:r>
    </w:p>
    <w:p w14:paraId="658464B8" w14:textId="77777777" w:rsidR="008E7846" w:rsidRDefault="008E7846" w:rsidP="004A240D">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2318C94D" w14:textId="77777777" w:rsidR="008E7846" w:rsidRDefault="00C80137" w:rsidP="004A240D">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08EF5C61" w14:textId="77777777" w:rsidR="008E7846" w:rsidRDefault="008E7846" w:rsidP="004A240D">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61B79AB3" w14:textId="77777777" w:rsidR="008E7846" w:rsidRDefault="008E7846" w:rsidP="004A240D">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5BB6BE56" w14:textId="77777777" w:rsidR="00441C3F" w:rsidRDefault="008E7846" w:rsidP="004A240D">
      <w:pPr>
        <w:pStyle w:val="ListBullet"/>
        <w:numPr>
          <w:ilvl w:val="0"/>
          <w:numId w:val="1"/>
        </w:numPr>
        <w:ind w:left="357" w:hanging="357"/>
      </w:pPr>
      <w:r>
        <w:t xml:space="preserve">To report a problem with a medicine or medical device, please see the information on </w:t>
      </w:r>
      <w:r w:rsidR="00441C3F">
        <w:t xml:space="preserve">the TGA website </w:t>
      </w:r>
      <w:r w:rsidR="001F346C">
        <w:t xml:space="preserve">&lt; </w:t>
      </w:r>
      <w:hyperlink r:id="rId9" w:history="1">
        <w:r w:rsidR="00441C3F">
          <w:rPr>
            <w:rStyle w:val="Hyperlink"/>
          </w:rPr>
          <w:t>https://www.tga.gov.au</w:t>
        </w:r>
      </w:hyperlink>
      <w:r w:rsidR="00441C3F">
        <w:t>&gt;.</w:t>
      </w:r>
    </w:p>
    <w:p w14:paraId="0CB0C602" w14:textId="77777777" w:rsidR="008E7846" w:rsidRDefault="008E7846" w:rsidP="00875A6B">
      <w:pPr>
        <w:pStyle w:val="NonTOCHeading2"/>
      </w:pPr>
      <w:r>
        <w:t xml:space="preserve">About </w:t>
      </w:r>
      <w:proofErr w:type="spellStart"/>
      <w:r>
        <w:t>AusPARs</w:t>
      </w:r>
      <w:proofErr w:type="spellEnd"/>
    </w:p>
    <w:p w14:paraId="74A8E941" w14:textId="77777777" w:rsidR="008E7846" w:rsidRDefault="008E7846" w:rsidP="004A240D">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0F095B1A" w14:textId="77777777" w:rsidR="008E7846" w:rsidRDefault="008E7846" w:rsidP="004A240D">
      <w:pPr>
        <w:pStyle w:val="ListBullet"/>
        <w:numPr>
          <w:ilvl w:val="0"/>
          <w:numId w:val="1"/>
        </w:numPr>
        <w:ind w:left="357" w:hanging="357"/>
      </w:pPr>
      <w:proofErr w:type="spellStart"/>
      <w:r>
        <w:t>AusPARs</w:t>
      </w:r>
      <w:proofErr w:type="spellEnd"/>
      <w:r>
        <w:t xml:space="preserve"> are prepared and published by the TGA.</w:t>
      </w:r>
    </w:p>
    <w:p w14:paraId="74F8AAEA" w14:textId="77777777" w:rsidR="008E7846" w:rsidRDefault="008E7846" w:rsidP="004A240D">
      <w:pPr>
        <w:pStyle w:val="ListBullet"/>
        <w:numPr>
          <w:ilvl w:val="0"/>
          <w:numId w:val="1"/>
        </w:numPr>
        <w:ind w:left="357" w:hanging="357"/>
      </w:pPr>
      <w:r>
        <w:t>An AusPAR is prepared for submissions that relate to new chemical entities, generic medicines, major variations and extensions of indications.</w:t>
      </w:r>
    </w:p>
    <w:p w14:paraId="02C1D53D" w14:textId="77777777" w:rsidR="008E7846" w:rsidRDefault="008E7846" w:rsidP="004A240D">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611E2CF2" w14:textId="77777777" w:rsidR="00B452CE" w:rsidRDefault="008E7846" w:rsidP="004A240D">
      <w:pPr>
        <w:pStyle w:val="ListBullet"/>
        <w:numPr>
          <w:ilvl w:val="0"/>
          <w:numId w:val="1"/>
        </w:numPr>
        <w:ind w:left="357" w:hanging="357"/>
      </w:pPr>
      <w:r>
        <w:t>A new AusPAR will be developed to reflect changes to indications and/or major variations to a prescription medicine subject to evaluation by the TGA.</w:t>
      </w:r>
    </w:p>
    <w:p w14:paraId="5DAF2B10" w14:textId="77777777" w:rsidR="00924482" w:rsidRPr="00DF1D7F" w:rsidRDefault="00924482" w:rsidP="00F54B65">
      <w:pPr>
        <w:pStyle w:val="LegalSubheading"/>
        <w:spacing w:before="3120"/>
      </w:pPr>
      <w:r w:rsidRPr="00DF1D7F">
        <w:t>Copyright</w:t>
      </w:r>
    </w:p>
    <w:p w14:paraId="2413EBEA" w14:textId="77777777" w:rsidR="00924482" w:rsidRDefault="00924482" w:rsidP="00924482">
      <w:pPr>
        <w:pStyle w:val="LegalCopy"/>
      </w:pPr>
      <w:r w:rsidRPr="00191B3B">
        <w:rPr>
          <w:rFonts w:cs="Arial"/>
          <w:lang w:val="en-GB"/>
        </w:rPr>
        <w:t>© Comm</w:t>
      </w:r>
      <w:r>
        <w:rPr>
          <w:rFonts w:cs="Arial"/>
          <w:lang w:val="en-GB"/>
        </w:rPr>
        <w:t>onwealth of Australia 201</w:t>
      </w:r>
      <w:r w:rsidR="00182B94">
        <w:rPr>
          <w:rFonts w:cs="Arial"/>
          <w:lang w:val="en-GB"/>
        </w:rPr>
        <w:t>8</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w:t>
      </w:r>
      <w:r w:rsidR="001F346C">
        <w:rPr>
          <w:rFonts w:cs="Arial"/>
          <w:lang w:val="en-GB"/>
        </w:rPr>
        <w:t xml:space="preserve">&lt; </w:t>
      </w:r>
      <w:hyperlink r:id="rId10" w:history="1">
        <w:r w:rsidRPr="00191B3B">
          <w:rPr>
            <w:rStyle w:val="Hyperlink"/>
            <w:rFonts w:cs="Arial"/>
            <w:lang w:val="en-GB"/>
          </w:rPr>
          <w:t>tga.copyright@tga.gov.au</w:t>
        </w:r>
      </w:hyperlink>
      <w:r w:rsidRPr="00191B3B">
        <w:rPr>
          <w:rFonts w:cs="Arial"/>
        </w:rPr>
        <w:t>&gt;.</w:t>
      </w:r>
    </w:p>
    <w:p w14:paraId="2B4E4773"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7517DFA4" w14:textId="77777777" w:rsidR="0089635C" w:rsidRPr="0089635C" w:rsidRDefault="0089635C" w:rsidP="0010788A">
          <w:pPr>
            <w:pStyle w:val="Contents"/>
          </w:pPr>
          <w:r w:rsidRPr="0010788A">
            <w:t>Contents</w:t>
          </w:r>
        </w:p>
        <w:p w14:paraId="485BA590" w14:textId="77777777" w:rsidR="005B3639"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15971763" w:history="1">
            <w:r w:rsidR="005B3639" w:rsidRPr="00213059">
              <w:rPr>
                <w:rStyle w:val="Hyperlink"/>
                <w:noProof/>
              </w:rPr>
              <w:t>Common abbreviations</w:t>
            </w:r>
            <w:r w:rsidR="005B3639">
              <w:rPr>
                <w:noProof/>
                <w:webHidden/>
              </w:rPr>
              <w:tab/>
            </w:r>
            <w:r w:rsidR="005B3639">
              <w:rPr>
                <w:noProof/>
                <w:webHidden/>
              </w:rPr>
              <w:fldChar w:fldCharType="begin"/>
            </w:r>
            <w:r w:rsidR="005B3639">
              <w:rPr>
                <w:noProof/>
                <w:webHidden/>
              </w:rPr>
              <w:instrText xml:space="preserve"> PAGEREF _Toc515971763 \h </w:instrText>
            </w:r>
            <w:r w:rsidR="005B3639">
              <w:rPr>
                <w:noProof/>
                <w:webHidden/>
              </w:rPr>
            </w:r>
            <w:r w:rsidR="005B3639">
              <w:rPr>
                <w:noProof/>
                <w:webHidden/>
              </w:rPr>
              <w:fldChar w:fldCharType="separate"/>
            </w:r>
            <w:r w:rsidR="005B3639">
              <w:rPr>
                <w:noProof/>
                <w:webHidden/>
              </w:rPr>
              <w:t>5</w:t>
            </w:r>
            <w:r w:rsidR="005B3639">
              <w:rPr>
                <w:noProof/>
                <w:webHidden/>
              </w:rPr>
              <w:fldChar w:fldCharType="end"/>
            </w:r>
          </w:hyperlink>
        </w:p>
        <w:p w14:paraId="7EEB4DB1" w14:textId="77777777" w:rsidR="005B3639" w:rsidRDefault="00F03480">
          <w:pPr>
            <w:pStyle w:val="TOC2"/>
            <w:rPr>
              <w:rFonts w:asciiTheme="minorHAnsi" w:eastAsiaTheme="minorEastAsia" w:hAnsiTheme="minorHAnsi" w:cstheme="minorBidi"/>
              <w:b w:val="0"/>
              <w:noProof/>
              <w:sz w:val="22"/>
              <w:lang w:eastAsia="en-AU"/>
            </w:rPr>
          </w:pPr>
          <w:hyperlink w:anchor="_Toc515971764" w:history="1">
            <w:r w:rsidR="005B3639" w:rsidRPr="00213059">
              <w:rPr>
                <w:rStyle w:val="Hyperlink"/>
                <w:noProof/>
              </w:rPr>
              <w:t>I. Introduction to product submission</w:t>
            </w:r>
            <w:r w:rsidR="005B3639">
              <w:rPr>
                <w:noProof/>
                <w:webHidden/>
              </w:rPr>
              <w:tab/>
            </w:r>
            <w:r w:rsidR="005B3639">
              <w:rPr>
                <w:noProof/>
                <w:webHidden/>
              </w:rPr>
              <w:fldChar w:fldCharType="begin"/>
            </w:r>
            <w:r w:rsidR="005B3639">
              <w:rPr>
                <w:noProof/>
                <w:webHidden/>
              </w:rPr>
              <w:instrText xml:space="preserve"> PAGEREF _Toc515971764 \h </w:instrText>
            </w:r>
            <w:r w:rsidR="005B3639">
              <w:rPr>
                <w:noProof/>
                <w:webHidden/>
              </w:rPr>
            </w:r>
            <w:r w:rsidR="005B3639">
              <w:rPr>
                <w:noProof/>
                <w:webHidden/>
              </w:rPr>
              <w:fldChar w:fldCharType="separate"/>
            </w:r>
            <w:r w:rsidR="005B3639">
              <w:rPr>
                <w:noProof/>
                <w:webHidden/>
              </w:rPr>
              <w:t>9</w:t>
            </w:r>
            <w:r w:rsidR="005B3639">
              <w:rPr>
                <w:noProof/>
                <w:webHidden/>
              </w:rPr>
              <w:fldChar w:fldCharType="end"/>
            </w:r>
          </w:hyperlink>
        </w:p>
        <w:p w14:paraId="24106AFA" w14:textId="77777777" w:rsidR="005B3639" w:rsidRDefault="00F03480">
          <w:pPr>
            <w:pStyle w:val="TOC3"/>
            <w:rPr>
              <w:rFonts w:asciiTheme="minorHAnsi" w:eastAsiaTheme="minorEastAsia" w:hAnsiTheme="minorHAnsi" w:cstheme="minorBidi"/>
              <w:noProof/>
              <w:lang w:eastAsia="en-AU"/>
            </w:rPr>
          </w:pPr>
          <w:hyperlink w:anchor="_Toc515971765" w:history="1">
            <w:r w:rsidR="005B3639" w:rsidRPr="00213059">
              <w:rPr>
                <w:rStyle w:val="Hyperlink"/>
                <w:noProof/>
                <w:lang w:eastAsia="en-AU"/>
              </w:rPr>
              <w:t>Submission details</w:t>
            </w:r>
            <w:r w:rsidR="005B3639">
              <w:rPr>
                <w:noProof/>
                <w:webHidden/>
              </w:rPr>
              <w:tab/>
            </w:r>
            <w:r w:rsidR="005B3639">
              <w:rPr>
                <w:noProof/>
                <w:webHidden/>
              </w:rPr>
              <w:fldChar w:fldCharType="begin"/>
            </w:r>
            <w:r w:rsidR="005B3639">
              <w:rPr>
                <w:noProof/>
                <w:webHidden/>
              </w:rPr>
              <w:instrText xml:space="preserve"> PAGEREF _Toc515971765 \h </w:instrText>
            </w:r>
            <w:r w:rsidR="005B3639">
              <w:rPr>
                <w:noProof/>
                <w:webHidden/>
              </w:rPr>
            </w:r>
            <w:r w:rsidR="005B3639">
              <w:rPr>
                <w:noProof/>
                <w:webHidden/>
              </w:rPr>
              <w:fldChar w:fldCharType="separate"/>
            </w:r>
            <w:r w:rsidR="005B3639">
              <w:rPr>
                <w:noProof/>
                <w:webHidden/>
              </w:rPr>
              <w:t>9</w:t>
            </w:r>
            <w:r w:rsidR="005B3639">
              <w:rPr>
                <w:noProof/>
                <w:webHidden/>
              </w:rPr>
              <w:fldChar w:fldCharType="end"/>
            </w:r>
          </w:hyperlink>
        </w:p>
        <w:p w14:paraId="24E4AD0C" w14:textId="77777777" w:rsidR="005B3639" w:rsidRDefault="00F03480">
          <w:pPr>
            <w:pStyle w:val="TOC3"/>
            <w:rPr>
              <w:rFonts w:asciiTheme="minorHAnsi" w:eastAsiaTheme="minorEastAsia" w:hAnsiTheme="minorHAnsi" w:cstheme="minorBidi"/>
              <w:noProof/>
              <w:lang w:eastAsia="en-AU"/>
            </w:rPr>
          </w:pPr>
          <w:hyperlink w:anchor="_Toc515971766" w:history="1">
            <w:r w:rsidR="005B3639" w:rsidRPr="00213059">
              <w:rPr>
                <w:rStyle w:val="Hyperlink"/>
                <w:noProof/>
              </w:rPr>
              <w:t>Product background</w:t>
            </w:r>
            <w:r w:rsidR="005B3639">
              <w:rPr>
                <w:noProof/>
                <w:webHidden/>
              </w:rPr>
              <w:tab/>
            </w:r>
            <w:r w:rsidR="005B3639">
              <w:rPr>
                <w:noProof/>
                <w:webHidden/>
              </w:rPr>
              <w:fldChar w:fldCharType="begin"/>
            </w:r>
            <w:r w:rsidR="005B3639">
              <w:rPr>
                <w:noProof/>
                <w:webHidden/>
              </w:rPr>
              <w:instrText xml:space="preserve"> PAGEREF _Toc515971766 \h </w:instrText>
            </w:r>
            <w:r w:rsidR="005B3639">
              <w:rPr>
                <w:noProof/>
                <w:webHidden/>
              </w:rPr>
            </w:r>
            <w:r w:rsidR="005B3639">
              <w:rPr>
                <w:noProof/>
                <w:webHidden/>
              </w:rPr>
              <w:fldChar w:fldCharType="separate"/>
            </w:r>
            <w:r w:rsidR="005B3639">
              <w:rPr>
                <w:noProof/>
                <w:webHidden/>
              </w:rPr>
              <w:t>9</w:t>
            </w:r>
            <w:r w:rsidR="005B3639">
              <w:rPr>
                <w:noProof/>
                <w:webHidden/>
              </w:rPr>
              <w:fldChar w:fldCharType="end"/>
            </w:r>
          </w:hyperlink>
        </w:p>
        <w:p w14:paraId="73CF6FFC" w14:textId="77777777" w:rsidR="005B3639" w:rsidRDefault="00F03480">
          <w:pPr>
            <w:pStyle w:val="TOC3"/>
            <w:rPr>
              <w:rFonts w:asciiTheme="minorHAnsi" w:eastAsiaTheme="minorEastAsia" w:hAnsiTheme="minorHAnsi" w:cstheme="minorBidi"/>
              <w:noProof/>
              <w:lang w:eastAsia="en-AU"/>
            </w:rPr>
          </w:pPr>
          <w:hyperlink w:anchor="_Toc515971767" w:history="1">
            <w:r w:rsidR="005B3639" w:rsidRPr="00213059">
              <w:rPr>
                <w:rStyle w:val="Hyperlink"/>
                <w:noProof/>
              </w:rPr>
              <w:t>Regulatory status</w:t>
            </w:r>
            <w:r w:rsidR="005B3639">
              <w:rPr>
                <w:noProof/>
                <w:webHidden/>
              </w:rPr>
              <w:tab/>
            </w:r>
            <w:r w:rsidR="005B3639">
              <w:rPr>
                <w:noProof/>
                <w:webHidden/>
              </w:rPr>
              <w:fldChar w:fldCharType="begin"/>
            </w:r>
            <w:r w:rsidR="005B3639">
              <w:rPr>
                <w:noProof/>
                <w:webHidden/>
              </w:rPr>
              <w:instrText xml:space="preserve"> PAGEREF _Toc515971767 \h </w:instrText>
            </w:r>
            <w:r w:rsidR="005B3639">
              <w:rPr>
                <w:noProof/>
                <w:webHidden/>
              </w:rPr>
            </w:r>
            <w:r w:rsidR="005B3639">
              <w:rPr>
                <w:noProof/>
                <w:webHidden/>
              </w:rPr>
              <w:fldChar w:fldCharType="separate"/>
            </w:r>
            <w:r w:rsidR="005B3639">
              <w:rPr>
                <w:noProof/>
                <w:webHidden/>
              </w:rPr>
              <w:t>10</w:t>
            </w:r>
            <w:r w:rsidR="005B3639">
              <w:rPr>
                <w:noProof/>
                <w:webHidden/>
              </w:rPr>
              <w:fldChar w:fldCharType="end"/>
            </w:r>
          </w:hyperlink>
        </w:p>
        <w:p w14:paraId="78081373" w14:textId="77777777" w:rsidR="005B3639" w:rsidRDefault="00F03480">
          <w:pPr>
            <w:pStyle w:val="TOC3"/>
            <w:rPr>
              <w:rFonts w:asciiTheme="minorHAnsi" w:eastAsiaTheme="minorEastAsia" w:hAnsiTheme="minorHAnsi" w:cstheme="minorBidi"/>
              <w:noProof/>
              <w:lang w:eastAsia="en-AU"/>
            </w:rPr>
          </w:pPr>
          <w:hyperlink w:anchor="_Toc515971768" w:history="1">
            <w:r w:rsidR="005B3639" w:rsidRPr="00213059">
              <w:rPr>
                <w:rStyle w:val="Hyperlink"/>
                <w:noProof/>
              </w:rPr>
              <w:t>Product Information</w:t>
            </w:r>
            <w:r w:rsidR="005B3639">
              <w:rPr>
                <w:noProof/>
                <w:webHidden/>
              </w:rPr>
              <w:tab/>
            </w:r>
            <w:r w:rsidR="005B3639">
              <w:rPr>
                <w:noProof/>
                <w:webHidden/>
              </w:rPr>
              <w:fldChar w:fldCharType="begin"/>
            </w:r>
            <w:r w:rsidR="005B3639">
              <w:rPr>
                <w:noProof/>
                <w:webHidden/>
              </w:rPr>
              <w:instrText xml:space="preserve"> PAGEREF _Toc515971768 \h </w:instrText>
            </w:r>
            <w:r w:rsidR="005B3639">
              <w:rPr>
                <w:noProof/>
                <w:webHidden/>
              </w:rPr>
            </w:r>
            <w:r w:rsidR="005B3639">
              <w:rPr>
                <w:noProof/>
                <w:webHidden/>
              </w:rPr>
              <w:fldChar w:fldCharType="separate"/>
            </w:r>
            <w:r w:rsidR="005B3639">
              <w:rPr>
                <w:noProof/>
                <w:webHidden/>
              </w:rPr>
              <w:t>11</w:t>
            </w:r>
            <w:r w:rsidR="005B3639">
              <w:rPr>
                <w:noProof/>
                <w:webHidden/>
              </w:rPr>
              <w:fldChar w:fldCharType="end"/>
            </w:r>
          </w:hyperlink>
        </w:p>
        <w:p w14:paraId="68DF1B2F" w14:textId="77777777" w:rsidR="005B3639" w:rsidRDefault="00F03480">
          <w:pPr>
            <w:pStyle w:val="TOC2"/>
            <w:rPr>
              <w:rFonts w:asciiTheme="minorHAnsi" w:eastAsiaTheme="minorEastAsia" w:hAnsiTheme="minorHAnsi" w:cstheme="minorBidi"/>
              <w:b w:val="0"/>
              <w:noProof/>
              <w:sz w:val="22"/>
              <w:lang w:eastAsia="en-AU"/>
            </w:rPr>
          </w:pPr>
          <w:hyperlink w:anchor="_Toc515971769" w:history="1">
            <w:r w:rsidR="005B3639" w:rsidRPr="00213059">
              <w:rPr>
                <w:rStyle w:val="Hyperlink"/>
                <w:noProof/>
              </w:rPr>
              <w:t>II Submission timeline</w:t>
            </w:r>
            <w:r w:rsidR="005B3639">
              <w:rPr>
                <w:noProof/>
                <w:webHidden/>
              </w:rPr>
              <w:tab/>
            </w:r>
            <w:r w:rsidR="005B3639">
              <w:rPr>
                <w:noProof/>
                <w:webHidden/>
              </w:rPr>
              <w:fldChar w:fldCharType="begin"/>
            </w:r>
            <w:r w:rsidR="005B3639">
              <w:rPr>
                <w:noProof/>
                <w:webHidden/>
              </w:rPr>
              <w:instrText xml:space="preserve"> PAGEREF _Toc515971769 \h </w:instrText>
            </w:r>
            <w:r w:rsidR="005B3639">
              <w:rPr>
                <w:noProof/>
                <w:webHidden/>
              </w:rPr>
            </w:r>
            <w:r w:rsidR="005B3639">
              <w:rPr>
                <w:noProof/>
                <w:webHidden/>
              </w:rPr>
              <w:fldChar w:fldCharType="separate"/>
            </w:r>
            <w:r w:rsidR="005B3639">
              <w:rPr>
                <w:noProof/>
                <w:webHidden/>
              </w:rPr>
              <w:t>11</w:t>
            </w:r>
            <w:r w:rsidR="005B3639">
              <w:rPr>
                <w:noProof/>
                <w:webHidden/>
              </w:rPr>
              <w:fldChar w:fldCharType="end"/>
            </w:r>
          </w:hyperlink>
        </w:p>
        <w:p w14:paraId="5222D661" w14:textId="77777777" w:rsidR="005B3639" w:rsidRDefault="00F03480">
          <w:pPr>
            <w:pStyle w:val="TOC2"/>
            <w:rPr>
              <w:rFonts w:asciiTheme="minorHAnsi" w:eastAsiaTheme="minorEastAsia" w:hAnsiTheme="minorHAnsi" w:cstheme="minorBidi"/>
              <w:b w:val="0"/>
              <w:noProof/>
              <w:sz w:val="22"/>
              <w:lang w:eastAsia="en-AU"/>
            </w:rPr>
          </w:pPr>
          <w:hyperlink w:anchor="_Toc515971770" w:history="1">
            <w:r w:rsidR="005B3639" w:rsidRPr="00213059">
              <w:rPr>
                <w:rStyle w:val="Hyperlink"/>
                <w:noProof/>
              </w:rPr>
              <w:t>II. Quality findings</w:t>
            </w:r>
            <w:r w:rsidR="005B3639">
              <w:rPr>
                <w:noProof/>
                <w:webHidden/>
              </w:rPr>
              <w:tab/>
            </w:r>
            <w:r w:rsidR="005B3639">
              <w:rPr>
                <w:noProof/>
                <w:webHidden/>
              </w:rPr>
              <w:fldChar w:fldCharType="begin"/>
            </w:r>
            <w:r w:rsidR="005B3639">
              <w:rPr>
                <w:noProof/>
                <w:webHidden/>
              </w:rPr>
              <w:instrText xml:space="preserve"> PAGEREF _Toc515971770 \h </w:instrText>
            </w:r>
            <w:r w:rsidR="005B3639">
              <w:rPr>
                <w:noProof/>
                <w:webHidden/>
              </w:rPr>
            </w:r>
            <w:r w:rsidR="005B3639">
              <w:rPr>
                <w:noProof/>
                <w:webHidden/>
              </w:rPr>
              <w:fldChar w:fldCharType="separate"/>
            </w:r>
            <w:r w:rsidR="005B3639">
              <w:rPr>
                <w:noProof/>
                <w:webHidden/>
              </w:rPr>
              <w:t>12</w:t>
            </w:r>
            <w:r w:rsidR="005B3639">
              <w:rPr>
                <w:noProof/>
                <w:webHidden/>
              </w:rPr>
              <w:fldChar w:fldCharType="end"/>
            </w:r>
          </w:hyperlink>
        </w:p>
        <w:p w14:paraId="1D872E31" w14:textId="77777777" w:rsidR="005B3639" w:rsidRDefault="00F03480">
          <w:pPr>
            <w:pStyle w:val="TOC3"/>
            <w:rPr>
              <w:rFonts w:asciiTheme="minorHAnsi" w:eastAsiaTheme="minorEastAsia" w:hAnsiTheme="minorHAnsi" w:cstheme="minorBidi"/>
              <w:noProof/>
              <w:lang w:eastAsia="en-AU"/>
            </w:rPr>
          </w:pPr>
          <w:hyperlink w:anchor="_Toc515971771" w:history="1">
            <w:r w:rsidR="005B3639" w:rsidRPr="00213059">
              <w:rPr>
                <w:rStyle w:val="Hyperlink"/>
                <w:noProof/>
              </w:rPr>
              <w:t>Introduction</w:t>
            </w:r>
            <w:r w:rsidR="005B3639">
              <w:rPr>
                <w:noProof/>
                <w:webHidden/>
              </w:rPr>
              <w:tab/>
            </w:r>
            <w:r w:rsidR="005B3639">
              <w:rPr>
                <w:noProof/>
                <w:webHidden/>
              </w:rPr>
              <w:fldChar w:fldCharType="begin"/>
            </w:r>
            <w:r w:rsidR="005B3639">
              <w:rPr>
                <w:noProof/>
                <w:webHidden/>
              </w:rPr>
              <w:instrText xml:space="preserve"> PAGEREF _Toc515971771 \h </w:instrText>
            </w:r>
            <w:r w:rsidR="005B3639">
              <w:rPr>
                <w:noProof/>
                <w:webHidden/>
              </w:rPr>
            </w:r>
            <w:r w:rsidR="005B3639">
              <w:rPr>
                <w:noProof/>
                <w:webHidden/>
              </w:rPr>
              <w:fldChar w:fldCharType="separate"/>
            </w:r>
            <w:r w:rsidR="005B3639">
              <w:rPr>
                <w:noProof/>
                <w:webHidden/>
              </w:rPr>
              <w:t>12</w:t>
            </w:r>
            <w:r w:rsidR="005B3639">
              <w:rPr>
                <w:noProof/>
                <w:webHidden/>
              </w:rPr>
              <w:fldChar w:fldCharType="end"/>
            </w:r>
          </w:hyperlink>
        </w:p>
        <w:p w14:paraId="6603D74E" w14:textId="77777777" w:rsidR="005B3639" w:rsidRDefault="00F03480">
          <w:pPr>
            <w:pStyle w:val="TOC3"/>
            <w:rPr>
              <w:rFonts w:asciiTheme="minorHAnsi" w:eastAsiaTheme="minorEastAsia" w:hAnsiTheme="minorHAnsi" w:cstheme="minorBidi"/>
              <w:noProof/>
              <w:lang w:eastAsia="en-AU"/>
            </w:rPr>
          </w:pPr>
          <w:hyperlink w:anchor="_Toc515971772" w:history="1">
            <w:r w:rsidR="005B3639" w:rsidRPr="00213059">
              <w:rPr>
                <w:rStyle w:val="Hyperlink"/>
                <w:noProof/>
              </w:rPr>
              <w:t>Drug substance (active ingredient)</w:t>
            </w:r>
            <w:r w:rsidR="005B3639">
              <w:rPr>
                <w:noProof/>
                <w:webHidden/>
              </w:rPr>
              <w:tab/>
            </w:r>
            <w:r w:rsidR="005B3639">
              <w:rPr>
                <w:noProof/>
                <w:webHidden/>
              </w:rPr>
              <w:fldChar w:fldCharType="begin"/>
            </w:r>
            <w:r w:rsidR="005B3639">
              <w:rPr>
                <w:noProof/>
                <w:webHidden/>
              </w:rPr>
              <w:instrText xml:space="preserve"> PAGEREF _Toc515971772 \h </w:instrText>
            </w:r>
            <w:r w:rsidR="005B3639">
              <w:rPr>
                <w:noProof/>
                <w:webHidden/>
              </w:rPr>
            </w:r>
            <w:r w:rsidR="005B3639">
              <w:rPr>
                <w:noProof/>
                <w:webHidden/>
              </w:rPr>
              <w:fldChar w:fldCharType="separate"/>
            </w:r>
            <w:r w:rsidR="005B3639">
              <w:rPr>
                <w:noProof/>
                <w:webHidden/>
              </w:rPr>
              <w:t>13</w:t>
            </w:r>
            <w:r w:rsidR="005B3639">
              <w:rPr>
                <w:noProof/>
                <w:webHidden/>
              </w:rPr>
              <w:fldChar w:fldCharType="end"/>
            </w:r>
          </w:hyperlink>
        </w:p>
        <w:p w14:paraId="3C67AC72" w14:textId="77777777" w:rsidR="005B3639" w:rsidRDefault="00F03480">
          <w:pPr>
            <w:pStyle w:val="TOC3"/>
            <w:rPr>
              <w:rFonts w:asciiTheme="minorHAnsi" w:eastAsiaTheme="minorEastAsia" w:hAnsiTheme="minorHAnsi" w:cstheme="minorBidi"/>
              <w:noProof/>
              <w:lang w:eastAsia="en-AU"/>
            </w:rPr>
          </w:pPr>
          <w:hyperlink w:anchor="_Toc515971773" w:history="1">
            <w:r w:rsidR="005B3639" w:rsidRPr="00213059">
              <w:rPr>
                <w:rStyle w:val="Hyperlink"/>
                <w:noProof/>
              </w:rPr>
              <w:t>Drug product</w:t>
            </w:r>
            <w:r w:rsidR="005B3639">
              <w:rPr>
                <w:noProof/>
                <w:webHidden/>
              </w:rPr>
              <w:tab/>
            </w:r>
            <w:r w:rsidR="005B3639">
              <w:rPr>
                <w:noProof/>
                <w:webHidden/>
              </w:rPr>
              <w:fldChar w:fldCharType="begin"/>
            </w:r>
            <w:r w:rsidR="005B3639">
              <w:rPr>
                <w:noProof/>
                <w:webHidden/>
              </w:rPr>
              <w:instrText xml:space="preserve"> PAGEREF _Toc515971773 \h </w:instrText>
            </w:r>
            <w:r w:rsidR="005B3639">
              <w:rPr>
                <w:noProof/>
                <w:webHidden/>
              </w:rPr>
            </w:r>
            <w:r w:rsidR="005B3639">
              <w:rPr>
                <w:noProof/>
                <w:webHidden/>
              </w:rPr>
              <w:fldChar w:fldCharType="separate"/>
            </w:r>
            <w:r w:rsidR="005B3639">
              <w:rPr>
                <w:noProof/>
                <w:webHidden/>
              </w:rPr>
              <w:t>13</w:t>
            </w:r>
            <w:r w:rsidR="005B3639">
              <w:rPr>
                <w:noProof/>
                <w:webHidden/>
              </w:rPr>
              <w:fldChar w:fldCharType="end"/>
            </w:r>
          </w:hyperlink>
        </w:p>
        <w:p w14:paraId="704F5479" w14:textId="77777777" w:rsidR="005B3639" w:rsidRDefault="00F03480">
          <w:pPr>
            <w:pStyle w:val="TOC3"/>
            <w:rPr>
              <w:rFonts w:asciiTheme="minorHAnsi" w:eastAsiaTheme="minorEastAsia" w:hAnsiTheme="minorHAnsi" w:cstheme="minorBidi"/>
              <w:noProof/>
              <w:lang w:eastAsia="en-AU"/>
            </w:rPr>
          </w:pPr>
          <w:hyperlink w:anchor="_Toc515971774" w:history="1">
            <w:r w:rsidR="005B3639" w:rsidRPr="00213059">
              <w:rPr>
                <w:rStyle w:val="Hyperlink"/>
                <w:noProof/>
              </w:rPr>
              <w:t>Quality summary and conclusions</w:t>
            </w:r>
            <w:r w:rsidR="005B3639">
              <w:rPr>
                <w:noProof/>
                <w:webHidden/>
              </w:rPr>
              <w:tab/>
            </w:r>
            <w:r w:rsidR="005B3639">
              <w:rPr>
                <w:noProof/>
                <w:webHidden/>
              </w:rPr>
              <w:fldChar w:fldCharType="begin"/>
            </w:r>
            <w:r w:rsidR="005B3639">
              <w:rPr>
                <w:noProof/>
                <w:webHidden/>
              </w:rPr>
              <w:instrText xml:space="preserve"> PAGEREF _Toc515971774 \h </w:instrText>
            </w:r>
            <w:r w:rsidR="005B3639">
              <w:rPr>
                <w:noProof/>
                <w:webHidden/>
              </w:rPr>
            </w:r>
            <w:r w:rsidR="005B3639">
              <w:rPr>
                <w:noProof/>
                <w:webHidden/>
              </w:rPr>
              <w:fldChar w:fldCharType="separate"/>
            </w:r>
            <w:r w:rsidR="005B3639">
              <w:rPr>
                <w:noProof/>
                <w:webHidden/>
              </w:rPr>
              <w:t>14</w:t>
            </w:r>
            <w:r w:rsidR="005B3639">
              <w:rPr>
                <w:noProof/>
                <w:webHidden/>
              </w:rPr>
              <w:fldChar w:fldCharType="end"/>
            </w:r>
          </w:hyperlink>
        </w:p>
        <w:p w14:paraId="2E68959A" w14:textId="77777777" w:rsidR="005B3639" w:rsidRDefault="00F03480">
          <w:pPr>
            <w:pStyle w:val="TOC2"/>
            <w:rPr>
              <w:rFonts w:asciiTheme="minorHAnsi" w:eastAsiaTheme="minorEastAsia" w:hAnsiTheme="minorHAnsi" w:cstheme="minorBidi"/>
              <w:b w:val="0"/>
              <w:noProof/>
              <w:sz w:val="22"/>
              <w:lang w:eastAsia="en-AU"/>
            </w:rPr>
          </w:pPr>
          <w:hyperlink w:anchor="_Toc515971775" w:history="1">
            <w:r w:rsidR="005B3639" w:rsidRPr="00213059">
              <w:rPr>
                <w:rStyle w:val="Hyperlink"/>
                <w:noProof/>
              </w:rPr>
              <w:t>III. Nonclinical findings</w:t>
            </w:r>
            <w:r w:rsidR="005B3639">
              <w:rPr>
                <w:noProof/>
                <w:webHidden/>
              </w:rPr>
              <w:tab/>
            </w:r>
            <w:r w:rsidR="005B3639">
              <w:rPr>
                <w:noProof/>
                <w:webHidden/>
              </w:rPr>
              <w:fldChar w:fldCharType="begin"/>
            </w:r>
            <w:r w:rsidR="005B3639">
              <w:rPr>
                <w:noProof/>
                <w:webHidden/>
              </w:rPr>
              <w:instrText xml:space="preserve"> PAGEREF _Toc515971775 \h </w:instrText>
            </w:r>
            <w:r w:rsidR="005B3639">
              <w:rPr>
                <w:noProof/>
                <w:webHidden/>
              </w:rPr>
            </w:r>
            <w:r w:rsidR="005B3639">
              <w:rPr>
                <w:noProof/>
                <w:webHidden/>
              </w:rPr>
              <w:fldChar w:fldCharType="separate"/>
            </w:r>
            <w:r w:rsidR="005B3639">
              <w:rPr>
                <w:noProof/>
                <w:webHidden/>
              </w:rPr>
              <w:t>15</w:t>
            </w:r>
            <w:r w:rsidR="005B3639">
              <w:rPr>
                <w:noProof/>
                <w:webHidden/>
              </w:rPr>
              <w:fldChar w:fldCharType="end"/>
            </w:r>
          </w:hyperlink>
        </w:p>
        <w:p w14:paraId="7D400125" w14:textId="77777777" w:rsidR="005B3639" w:rsidRDefault="00F03480">
          <w:pPr>
            <w:pStyle w:val="TOC3"/>
            <w:rPr>
              <w:rFonts w:asciiTheme="minorHAnsi" w:eastAsiaTheme="minorEastAsia" w:hAnsiTheme="minorHAnsi" w:cstheme="minorBidi"/>
              <w:noProof/>
              <w:lang w:eastAsia="en-AU"/>
            </w:rPr>
          </w:pPr>
          <w:hyperlink w:anchor="_Toc515971776" w:history="1">
            <w:r w:rsidR="005B3639" w:rsidRPr="00213059">
              <w:rPr>
                <w:rStyle w:val="Hyperlink"/>
                <w:noProof/>
              </w:rPr>
              <w:t>Introduction</w:t>
            </w:r>
            <w:r w:rsidR="005B3639">
              <w:rPr>
                <w:noProof/>
                <w:webHidden/>
              </w:rPr>
              <w:tab/>
            </w:r>
            <w:r w:rsidR="005B3639">
              <w:rPr>
                <w:noProof/>
                <w:webHidden/>
              </w:rPr>
              <w:fldChar w:fldCharType="begin"/>
            </w:r>
            <w:r w:rsidR="005B3639">
              <w:rPr>
                <w:noProof/>
                <w:webHidden/>
              </w:rPr>
              <w:instrText xml:space="preserve"> PAGEREF _Toc515971776 \h </w:instrText>
            </w:r>
            <w:r w:rsidR="005B3639">
              <w:rPr>
                <w:noProof/>
                <w:webHidden/>
              </w:rPr>
            </w:r>
            <w:r w:rsidR="005B3639">
              <w:rPr>
                <w:noProof/>
                <w:webHidden/>
              </w:rPr>
              <w:fldChar w:fldCharType="separate"/>
            </w:r>
            <w:r w:rsidR="005B3639">
              <w:rPr>
                <w:noProof/>
                <w:webHidden/>
              </w:rPr>
              <w:t>15</w:t>
            </w:r>
            <w:r w:rsidR="005B3639">
              <w:rPr>
                <w:noProof/>
                <w:webHidden/>
              </w:rPr>
              <w:fldChar w:fldCharType="end"/>
            </w:r>
          </w:hyperlink>
        </w:p>
        <w:p w14:paraId="1B78DE3B" w14:textId="77777777" w:rsidR="005B3639" w:rsidRDefault="00F03480">
          <w:pPr>
            <w:pStyle w:val="TOC3"/>
            <w:rPr>
              <w:rFonts w:asciiTheme="minorHAnsi" w:eastAsiaTheme="minorEastAsia" w:hAnsiTheme="minorHAnsi" w:cstheme="minorBidi"/>
              <w:noProof/>
              <w:lang w:eastAsia="en-AU"/>
            </w:rPr>
          </w:pPr>
          <w:hyperlink w:anchor="_Toc515971777" w:history="1">
            <w:r w:rsidR="005B3639" w:rsidRPr="00213059">
              <w:rPr>
                <w:rStyle w:val="Hyperlink"/>
                <w:noProof/>
              </w:rPr>
              <w:t>Pharmacology</w:t>
            </w:r>
            <w:r w:rsidR="005B3639">
              <w:rPr>
                <w:noProof/>
                <w:webHidden/>
              </w:rPr>
              <w:tab/>
            </w:r>
            <w:r w:rsidR="005B3639">
              <w:rPr>
                <w:noProof/>
                <w:webHidden/>
              </w:rPr>
              <w:fldChar w:fldCharType="begin"/>
            </w:r>
            <w:r w:rsidR="005B3639">
              <w:rPr>
                <w:noProof/>
                <w:webHidden/>
              </w:rPr>
              <w:instrText xml:space="preserve"> PAGEREF _Toc515971777 \h </w:instrText>
            </w:r>
            <w:r w:rsidR="005B3639">
              <w:rPr>
                <w:noProof/>
                <w:webHidden/>
              </w:rPr>
            </w:r>
            <w:r w:rsidR="005B3639">
              <w:rPr>
                <w:noProof/>
                <w:webHidden/>
              </w:rPr>
              <w:fldChar w:fldCharType="separate"/>
            </w:r>
            <w:r w:rsidR="005B3639">
              <w:rPr>
                <w:noProof/>
                <w:webHidden/>
              </w:rPr>
              <w:t>16</w:t>
            </w:r>
            <w:r w:rsidR="005B3639">
              <w:rPr>
                <w:noProof/>
                <w:webHidden/>
              </w:rPr>
              <w:fldChar w:fldCharType="end"/>
            </w:r>
          </w:hyperlink>
        </w:p>
        <w:p w14:paraId="06F24598" w14:textId="77777777" w:rsidR="005B3639" w:rsidRDefault="00F03480">
          <w:pPr>
            <w:pStyle w:val="TOC3"/>
            <w:rPr>
              <w:rFonts w:asciiTheme="minorHAnsi" w:eastAsiaTheme="minorEastAsia" w:hAnsiTheme="minorHAnsi" w:cstheme="minorBidi"/>
              <w:noProof/>
              <w:lang w:eastAsia="en-AU"/>
            </w:rPr>
          </w:pPr>
          <w:hyperlink w:anchor="_Toc515971778" w:history="1">
            <w:r w:rsidR="005B3639" w:rsidRPr="00213059">
              <w:rPr>
                <w:rStyle w:val="Hyperlink"/>
                <w:noProof/>
              </w:rPr>
              <w:t>Pharmacokinetics</w:t>
            </w:r>
            <w:r w:rsidR="005B3639">
              <w:rPr>
                <w:noProof/>
                <w:webHidden/>
              </w:rPr>
              <w:tab/>
            </w:r>
            <w:r w:rsidR="005B3639">
              <w:rPr>
                <w:noProof/>
                <w:webHidden/>
              </w:rPr>
              <w:fldChar w:fldCharType="begin"/>
            </w:r>
            <w:r w:rsidR="005B3639">
              <w:rPr>
                <w:noProof/>
                <w:webHidden/>
              </w:rPr>
              <w:instrText xml:space="preserve"> PAGEREF _Toc515971778 \h </w:instrText>
            </w:r>
            <w:r w:rsidR="005B3639">
              <w:rPr>
                <w:noProof/>
                <w:webHidden/>
              </w:rPr>
            </w:r>
            <w:r w:rsidR="005B3639">
              <w:rPr>
                <w:noProof/>
                <w:webHidden/>
              </w:rPr>
              <w:fldChar w:fldCharType="separate"/>
            </w:r>
            <w:r w:rsidR="005B3639">
              <w:rPr>
                <w:noProof/>
                <w:webHidden/>
              </w:rPr>
              <w:t>17</w:t>
            </w:r>
            <w:r w:rsidR="005B3639">
              <w:rPr>
                <w:noProof/>
                <w:webHidden/>
              </w:rPr>
              <w:fldChar w:fldCharType="end"/>
            </w:r>
          </w:hyperlink>
        </w:p>
        <w:p w14:paraId="176488A0" w14:textId="77777777" w:rsidR="005B3639" w:rsidRDefault="00F03480">
          <w:pPr>
            <w:pStyle w:val="TOC3"/>
            <w:rPr>
              <w:rFonts w:asciiTheme="minorHAnsi" w:eastAsiaTheme="minorEastAsia" w:hAnsiTheme="minorHAnsi" w:cstheme="minorBidi"/>
              <w:noProof/>
              <w:lang w:eastAsia="en-AU"/>
            </w:rPr>
          </w:pPr>
          <w:hyperlink w:anchor="_Toc515971779" w:history="1">
            <w:r w:rsidR="005B3639" w:rsidRPr="00213059">
              <w:rPr>
                <w:rStyle w:val="Hyperlink"/>
                <w:noProof/>
              </w:rPr>
              <w:t>Toxicology</w:t>
            </w:r>
            <w:r w:rsidR="005B3639">
              <w:rPr>
                <w:noProof/>
                <w:webHidden/>
              </w:rPr>
              <w:tab/>
            </w:r>
            <w:r w:rsidR="005B3639">
              <w:rPr>
                <w:noProof/>
                <w:webHidden/>
              </w:rPr>
              <w:fldChar w:fldCharType="begin"/>
            </w:r>
            <w:r w:rsidR="005B3639">
              <w:rPr>
                <w:noProof/>
                <w:webHidden/>
              </w:rPr>
              <w:instrText xml:space="preserve"> PAGEREF _Toc515971779 \h </w:instrText>
            </w:r>
            <w:r w:rsidR="005B3639">
              <w:rPr>
                <w:noProof/>
                <w:webHidden/>
              </w:rPr>
            </w:r>
            <w:r w:rsidR="005B3639">
              <w:rPr>
                <w:noProof/>
                <w:webHidden/>
              </w:rPr>
              <w:fldChar w:fldCharType="separate"/>
            </w:r>
            <w:r w:rsidR="005B3639">
              <w:rPr>
                <w:noProof/>
                <w:webHidden/>
              </w:rPr>
              <w:t>17</w:t>
            </w:r>
            <w:r w:rsidR="005B3639">
              <w:rPr>
                <w:noProof/>
                <w:webHidden/>
              </w:rPr>
              <w:fldChar w:fldCharType="end"/>
            </w:r>
          </w:hyperlink>
        </w:p>
        <w:p w14:paraId="06DA22A4" w14:textId="77777777" w:rsidR="005B3639" w:rsidRDefault="00F03480">
          <w:pPr>
            <w:pStyle w:val="TOC3"/>
            <w:rPr>
              <w:rFonts w:asciiTheme="minorHAnsi" w:eastAsiaTheme="minorEastAsia" w:hAnsiTheme="minorHAnsi" w:cstheme="minorBidi"/>
              <w:noProof/>
              <w:lang w:eastAsia="en-AU"/>
            </w:rPr>
          </w:pPr>
          <w:hyperlink w:anchor="_Toc515971780" w:history="1">
            <w:r w:rsidR="005B3639" w:rsidRPr="00213059">
              <w:rPr>
                <w:rStyle w:val="Hyperlink"/>
                <w:noProof/>
              </w:rPr>
              <w:t>Nonclinical summary and conclusions</w:t>
            </w:r>
            <w:r w:rsidR="005B3639">
              <w:rPr>
                <w:noProof/>
                <w:webHidden/>
              </w:rPr>
              <w:tab/>
            </w:r>
            <w:r w:rsidR="005B3639">
              <w:rPr>
                <w:noProof/>
                <w:webHidden/>
              </w:rPr>
              <w:fldChar w:fldCharType="begin"/>
            </w:r>
            <w:r w:rsidR="005B3639">
              <w:rPr>
                <w:noProof/>
                <w:webHidden/>
              </w:rPr>
              <w:instrText xml:space="preserve"> PAGEREF _Toc515971780 \h </w:instrText>
            </w:r>
            <w:r w:rsidR="005B3639">
              <w:rPr>
                <w:noProof/>
                <w:webHidden/>
              </w:rPr>
            </w:r>
            <w:r w:rsidR="005B3639">
              <w:rPr>
                <w:noProof/>
                <w:webHidden/>
              </w:rPr>
              <w:fldChar w:fldCharType="separate"/>
            </w:r>
            <w:r w:rsidR="005B3639">
              <w:rPr>
                <w:noProof/>
                <w:webHidden/>
              </w:rPr>
              <w:t>22</w:t>
            </w:r>
            <w:r w:rsidR="005B3639">
              <w:rPr>
                <w:noProof/>
                <w:webHidden/>
              </w:rPr>
              <w:fldChar w:fldCharType="end"/>
            </w:r>
          </w:hyperlink>
        </w:p>
        <w:p w14:paraId="796FB01C" w14:textId="77777777" w:rsidR="005B3639" w:rsidRDefault="00F03480">
          <w:pPr>
            <w:pStyle w:val="TOC2"/>
            <w:rPr>
              <w:rFonts w:asciiTheme="minorHAnsi" w:eastAsiaTheme="minorEastAsia" w:hAnsiTheme="minorHAnsi" w:cstheme="minorBidi"/>
              <w:b w:val="0"/>
              <w:noProof/>
              <w:sz w:val="22"/>
              <w:lang w:eastAsia="en-AU"/>
            </w:rPr>
          </w:pPr>
          <w:hyperlink w:anchor="_Toc515971781" w:history="1">
            <w:r w:rsidR="005B3639" w:rsidRPr="00213059">
              <w:rPr>
                <w:rStyle w:val="Hyperlink"/>
                <w:noProof/>
              </w:rPr>
              <w:t>IV. Clinical findings</w:t>
            </w:r>
            <w:r w:rsidR="005B3639">
              <w:rPr>
                <w:noProof/>
                <w:webHidden/>
              </w:rPr>
              <w:tab/>
            </w:r>
            <w:r w:rsidR="005B3639">
              <w:rPr>
                <w:noProof/>
                <w:webHidden/>
              </w:rPr>
              <w:fldChar w:fldCharType="begin"/>
            </w:r>
            <w:r w:rsidR="005B3639">
              <w:rPr>
                <w:noProof/>
                <w:webHidden/>
              </w:rPr>
              <w:instrText xml:space="preserve"> PAGEREF _Toc515971781 \h </w:instrText>
            </w:r>
            <w:r w:rsidR="005B3639">
              <w:rPr>
                <w:noProof/>
                <w:webHidden/>
              </w:rPr>
            </w:r>
            <w:r w:rsidR="005B3639">
              <w:rPr>
                <w:noProof/>
                <w:webHidden/>
              </w:rPr>
              <w:fldChar w:fldCharType="separate"/>
            </w:r>
            <w:r w:rsidR="005B3639">
              <w:rPr>
                <w:noProof/>
                <w:webHidden/>
              </w:rPr>
              <w:t>23</w:t>
            </w:r>
            <w:r w:rsidR="005B3639">
              <w:rPr>
                <w:noProof/>
                <w:webHidden/>
              </w:rPr>
              <w:fldChar w:fldCharType="end"/>
            </w:r>
          </w:hyperlink>
        </w:p>
        <w:p w14:paraId="4CC42DC3" w14:textId="77777777" w:rsidR="005B3639" w:rsidRDefault="00F03480">
          <w:pPr>
            <w:pStyle w:val="TOC3"/>
            <w:rPr>
              <w:rFonts w:asciiTheme="minorHAnsi" w:eastAsiaTheme="minorEastAsia" w:hAnsiTheme="minorHAnsi" w:cstheme="minorBidi"/>
              <w:noProof/>
              <w:lang w:eastAsia="en-AU"/>
            </w:rPr>
          </w:pPr>
          <w:hyperlink w:anchor="_Toc515971782" w:history="1">
            <w:r w:rsidR="005B3639" w:rsidRPr="00213059">
              <w:rPr>
                <w:rStyle w:val="Hyperlink"/>
                <w:noProof/>
              </w:rPr>
              <w:t>Introduction</w:t>
            </w:r>
            <w:r w:rsidR="005B3639">
              <w:rPr>
                <w:noProof/>
                <w:webHidden/>
              </w:rPr>
              <w:tab/>
            </w:r>
            <w:r w:rsidR="005B3639">
              <w:rPr>
                <w:noProof/>
                <w:webHidden/>
              </w:rPr>
              <w:fldChar w:fldCharType="begin"/>
            </w:r>
            <w:r w:rsidR="005B3639">
              <w:rPr>
                <w:noProof/>
                <w:webHidden/>
              </w:rPr>
              <w:instrText xml:space="preserve"> PAGEREF _Toc515971782 \h </w:instrText>
            </w:r>
            <w:r w:rsidR="005B3639">
              <w:rPr>
                <w:noProof/>
                <w:webHidden/>
              </w:rPr>
            </w:r>
            <w:r w:rsidR="005B3639">
              <w:rPr>
                <w:noProof/>
                <w:webHidden/>
              </w:rPr>
              <w:fldChar w:fldCharType="separate"/>
            </w:r>
            <w:r w:rsidR="005B3639">
              <w:rPr>
                <w:noProof/>
                <w:webHidden/>
              </w:rPr>
              <w:t>23</w:t>
            </w:r>
            <w:r w:rsidR="005B3639">
              <w:rPr>
                <w:noProof/>
                <w:webHidden/>
              </w:rPr>
              <w:fldChar w:fldCharType="end"/>
            </w:r>
          </w:hyperlink>
        </w:p>
        <w:p w14:paraId="1D1C7AF7" w14:textId="77777777" w:rsidR="005B3639" w:rsidRDefault="00F03480">
          <w:pPr>
            <w:pStyle w:val="TOC3"/>
            <w:rPr>
              <w:rFonts w:asciiTheme="minorHAnsi" w:eastAsiaTheme="minorEastAsia" w:hAnsiTheme="minorHAnsi" w:cstheme="minorBidi"/>
              <w:noProof/>
              <w:lang w:eastAsia="en-AU"/>
            </w:rPr>
          </w:pPr>
          <w:hyperlink w:anchor="_Toc515971783" w:history="1">
            <w:r w:rsidR="005B3639" w:rsidRPr="00213059">
              <w:rPr>
                <w:rStyle w:val="Hyperlink"/>
                <w:noProof/>
              </w:rPr>
              <w:t>Clinical rationale</w:t>
            </w:r>
            <w:r w:rsidR="005B3639">
              <w:rPr>
                <w:noProof/>
                <w:webHidden/>
              </w:rPr>
              <w:tab/>
            </w:r>
            <w:r w:rsidR="005B3639">
              <w:rPr>
                <w:noProof/>
                <w:webHidden/>
              </w:rPr>
              <w:fldChar w:fldCharType="begin"/>
            </w:r>
            <w:r w:rsidR="005B3639">
              <w:rPr>
                <w:noProof/>
                <w:webHidden/>
              </w:rPr>
              <w:instrText xml:space="preserve"> PAGEREF _Toc515971783 \h </w:instrText>
            </w:r>
            <w:r w:rsidR="005B3639">
              <w:rPr>
                <w:noProof/>
                <w:webHidden/>
              </w:rPr>
            </w:r>
            <w:r w:rsidR="005B3639">
              <w:rPr>
                <w:noProof/>
                <w:webHidden/>
              </w:rPr>
              <w:fldChar w:fldCharType="separate"/>
            </w:r>
            <w:r w:rsidR="005B3639">
              <w:rPr>
                <w:noProof/>
                <w:webHidden/>
              </w:rPr>
              <w:t>25</w:t>
            </w:r>
            <w:r w:rsidR="005B3639">
              <w:rPr>
                <w:noProof/>
                <w:webHidden/>
              </w:rPr>
              <w:fldChar w:fldCharType="end"/>
            </w:r>
          </w:hyperlink>
        </w:p>
        <w:p w14:paraId="68A62980" w14:textId="77777777" w:rsidR="005B3639" w:rsidRDefault="00F03480">
          <w:pPr>
            <w:pStyle w:val="TOC3"/>
            <w:rPr>
              <w:rFonts w:asciiTheme="minorHAnsi" w:eastAsiaTheme="minorEastAsia" w:hAnsiTheme="minorHAnsi" w:cstheme="minorBidi"/>
              <w:noProof/>
              <w:lang w:eastAsia="en-AU"/>
            </w:rPr>
          </w:pPr>
          <w:hyperlink w:anchor="_Toc515971784" w:history="1">
            <w:r w:rsidR="005B3639" w:rsidRPr="00213059">
              <w:rPr>
                <w:rStyle w:val="Hyperlink"/>
                <w:noProof/>
              </w:rPr>
              <w:t>Pharmacokinetics</w:t>
            </w:r>
            <w:r w:rsidR="005B3639">
              <w:rPr>
                <w:noProof/>
                <w:webHidden/>
              </w:rPr>
              <w:tab/>
            </w:r>
            <w:r w:rsidR="005B3639">
              <w:rPr>
                <w:noProof/>
                <w:webHidden/>
              </w:rPr>
              <w:fldChar w:fldCharType="begin"/>
            </w:r>
            <w:r w:rsidR="005B3639">
              <w:rPr>
                <w:noProof/>
                <w:webHidden/>
              </w:rPr>
              <w:instrText xml:space="preserve"> PAGEREF _Toc515971784 \h </w:instrText>
            </w:r>
            <w:r w:rsidR="005B3639">
              <w:rPr>
                <w:noProof/>
                <w:webHidden/>
              </w:rPr>
            </w:r>
            <w:r w:rsidR="005B3639">
              <w:rPr>
                <w:noProof/>
                <w:webHidden/>
              </w:rPr>
              <w:fldChar w:fldCharType="separate"/>
            </w:r>
            <w:r w:rsidR="005B3639">
              <w:rPr>
                <w:noProof/>
                <w:webHidden/>
              </w:rPr>
              <w:t>27</w:t>
            </w:r>
            <w:r w:rsidR="005B3639">
              <w:rPr>
                <w:noProof/>
                <w:webHidden/>
              </w:rPr>
              <w:fldChar w:fldCharType="end"/>
            </w:r>
          </w:hyperlink>
        </w:p>
        <w:p w14:paraId="4992F030" w14:textId="77777777" w:rsidR="005B3639" w:rsidRDefault="00F03480">
          <w:pPr>
            <w:pStyle w:val="TOC3"/>
            <w:rPr>
              <w:rFonts w:asciiTheme="minorHAnsi" w:eastAsiaTheme="minorEastAsia" w:hAnsiTheme="minorHAnsi" w:cstheme="minorBidi"/>
              <w:noProof/>
              <w:lang w:eastAsia="en-AU"/>
            </w:rPr>
          </w:pPr>
          <w:hyperlink w:anchor="_Toc515971785" w:history="1">
            <w:r w:rsidR="005B3639" w:rsidRPr="00213059">
              <w:rPr>
                <w:rStyle w:val="Hyperlink"/>
                <w:noProof/>
              </w:rPr>
              <w:t>Pharmacodynamics</w:t>
            </w:r>
            <w:r w:rsidR="005B3639">
              <w:rPr>
                <w:noProof/>
                <w:webHidden/>
              </w:rPr>
              <w:tab/>
            </w:r>
            <w:r w:rsidR="005B3639">
              <w:rPr>
                <w:noProof/>
                <w:webHidden/>
              </w:rPr>
              <w:fldChar w:fldCharType="begin"/>
            </w:r>
            <w:r w:rsidR="005B3639">
              <w:rPr>
                <w:noProof/>
                <w:webHidden/>
              </w:rPr>
              <w:instrText xml:space="preserve"> PAGEREF _Toc515971785 \h </w:instrText>
            </w:r>
            <w:r w:rsidR="005B3639">
              <w:rPr>
                <w:noProof/>
                <w:webHidden/>
              </w:rPr>
            </w:r>
            <w:r w:rsidR="005B3639">
              <w:rPr>
                <w:noProof/>
                <w:webHidden/>
              </w:rPr>
              <w:fldChar w:fldCharType="separate"/>
            </w:r>
            <w:r w:rsidR="005B3639">
              <w:rPr>
                <w:noProof/>
                <w:webHidden/>
              </w:rPr>
              <w:t>29</w:t>
            </w:r>
            <w:r w:rsidR="005B3639">
              <w:rPr>
                <w:noProof/>
                <w:webHidden/>
              </w:rPr>
              <w:fldChar w:fldCharType="end"/>
            </w:r>
          </w:hyperlink>
        </w:p>
        <w:p w14:paraId="25152F5D" w14:textId="77777777" w:rsidR="005B3639" w:rsidRDefault="00F03480">
          <w:pPr>
            <w:pStyle w:val="TOC3"/>
            <w:rPr>
              <w:rFonts w:asciiTheme="minorHAnsi" w:eastAsiaTheme="minorEastAsia" w:hAnsiTheme="minorHAnsi" w:cstheme="minorBidi"/>
              <w:noProof/>
              <w:lang w:eastAsia="en-AU"/>
            </w:rPr>
          </w:pPr>
          <w:hyperlink w:anchor="_Toc515971786" w:history="1">
            <w:r w:rsidR="005B3639" w:rsidRPr="00213059">
              <w:rPr>
                <w:rStyle w:val="Hyperlink"/>
                <w:noProof/>
              </w:rPr>
              <w:t>Dosage selection for the pivotal studies</w:t>
            </w:r>
            <w:r w:rsidR="005B3639">
              <w:rPr>
                <w:noProof/>
                <w:webHidden/>
              </w:rPr>
              <w:tab/>
            </w:r>
            <w:r w:rsidR="005B3639">
              <w:rPr>
                <w:noProof/>
                <w:webHidden/>
              </w:rPr>
              <w:fldChar w:fldCharType="begin"/>
            </w:r>
            <w:r w:rsidR="005B3639">
              <w:rPr>
                <w:noProof/>
                <w:webHidden/>
              </w:rPr>
              <w:instrText xml:space="preserve"> PAGEREF _Toc515971786 \h </w:instrText>
            </w:r>
            <w:r w:rsidR="005B3639">
              <w:rPr>
                <w:noProof/>
                <w:webHidden/>
              </w:rPr>
            </w:r>
            <w:r w:rsidR="005B3639">
              <w:rPr>
                <w:noProof/>
                <w:webHidden/>
              </w:rPr>
              <w:fldChar w:fldCharType="separate"/>
            </w:r>
            <w:r w:rsidR="005B3639">
              <w:rPr>
                <w:noProof/>
                <w:webHidden/>
              </w:rPr>
              <w:t>29</w:t>
            </w:r>
            <w:r w:rsidR="005B3639">
              <w:rPr>
                <w:noProof/>
                <w:webHidden/>
              </w:rPr>
              <w:fldChar w:fldCharType="end"/>
            </w:r>
          </w:hyperlink>
        </w:p>
        <w:p w14:paraId="38C6D907" w14:textId="77777777" w:rsidR="005B3639" w:rsidRDefault="00F03480">
          <w:pPr>
            <w:pStyle w:val="TOC3"/>
            <w:rPr>
              <w:rFonts w:asciiTheme="minorHAnsi" w:eastAsiaTheme="minorEastAsia" w:hAnsiTheme="minorHAnsi" w:cstheme="minorBidi"/>
              <w:noProof/>
              <w:lang w:eastAsia="en-AU"/>
            </w:rPr>
          </w:pPr>
          <w:hyperlink w:anchor="_Toc515971787" w:history="1">
            <w:r w:rsidR="005B3639" w:rsidRPr="00213059">
              <w:rPr>
                <w:rStyle w:val="Hyperlink"/>
                <w:noProof/>
              </w:rPr>
              <w:t>Efficacy</w:t>
            </w:r>
            <w:r w:rsidR="005B3639">
              <w:rPr>
                <w:noProof/>
                <w:webHidden/>
              </w:rPr>
              <w:tab/>
            </w:r>
            <w:r w:rsidR="005B3639">
              <w:rPr>
                <w:noProof/>
                <w:webHidden/>
              </w:rPr>
              <w:fldChar w:fldCharType="begin"/>
            </w:r>
            <w:r w:rsidR="005B3639">
              <w:rPr>
                <w:noProof/>
                <w:webHidden/>
              </w:rPr>
              <w:instrText xml:space="preserve"> PAGEREF _Toc515971787 \h </w:instrText>
            </w:r>
            <w:r w:rsidR="005B3639">
              <w:rPr>
                <w:noProof/>
                <w:webHidden/>
              </w:rPr>
            </w:r>
            <w:r w:rsidR="005B3639">
              <w:rPr>
                <w:noProof/>
                <w:webHidden/>
              </w:rPr>
              <w:fldChar w:fldCharType="separate"/>
            </w:r>
            <w:r w:rsidR="005B3639">
              <w:rPr>
                <w:noProof/>
                <w:webHidden/>
              </w:rPr>
              <w:t>30</w:t>
            </w:r>
            <w:r w:rsidR="005B3639">
              <w:rPr>
                <w:noProof/>
                <w:webHidden/>
              </w:rPr>
              <w:fldChar w:fldCharType="end"/>
            </w:r>
          </w:hyperlink>
        </w:p>
        <w:p w14:paraId="3F80BE01" w14:textId="77777777" w:rsidR="005B3639" w:rsidRDefault="00F03480">
          <w:pPr>
            <w:pStyle w:val="TOC3"/>
            <w:rPr>
              <w:rFonts w:asciiTheme="minorHAnsi" w:eastAsiaTheme="minorEastAsia" w:hAnsiTheme="minorHAnsi" w:cstheme="minorBidi"/>
              <w:noProof/>
              <w:lang w:eastAsia="en-AU"/>
            </w:rPr>
          </w:pPr>
          <w:hyperlink w:anchor="_Toc515971788" w:history="1">
            <w:r w:rsidR="005B3639" w:rsidRPr="00213059">
              <w:rPr>
                <w:rStyle w:val="Hyperlink"/>
                <w:noProof/>
              </w:rPr>
              <w:t>Safety</w:t>
            </w:r>
            <w:r w:rsidR="005B3639">
              <w:rPr>
                <w:noProof/>
                <w:webHidden/>
              </w:rPr>
              <w:tab/>
            </w:r>
            <w:r w:rsidR="005B3639">
              <w:rPr>
                <w:noProof/>
                <w:webHidden/>
              </w:rPr>
              <w:fldChar w:fldCharType="begin"/>
            </w:r>
            <w:r w:rsidR="005B3639">
              <w:rPr>
                <w:noProof/>
                <w:webHidden/>
              </w:rPr>
              <w:instrText xml:space="preserve"> PAGEREF _Toc515971788 \h </w:instrText>
            </w:r>
            <w:r w:rsidR="005B3639">
              <w:rPr>
                <w:noProof/>
                <w:webHidden/>
              </w:rPr>
            </w:r>
            <w:r w:rsidR="005B3639">
              <w:rPr>
                <w:noProof/>
                <w:webHidden/>
              </w:rPr>
              <w:fldChar w:fldCharType="separate"/>
            </w:r>
            <w:r w:rsidR="005B3639">
              <w:rPr>
                <w:noProof/>
                <w:webHidden/>
              </w:rPr>
              <w:t>32</w:t>
            </w:r>
            <w:r w:rsidR="005B3639">
              <w:rPr>
                <w:noProof/>
                <w:webHidden/>
              </w:rPr>
              <w:fldChar w:fldCharType="end"/>
            </w:r>
          </w:hyperlink>
        </w:p>
        <w:p w14:paraId="49060BBF" w14:textId="77777777" w:rsidR="005B3639" w:rsidRDefault="00F03480">
          <w:pPr>
            <w:pStyle w:val="TOC3"/>
            <w:rPr>
              <w:rFonts w:asciiTheme="minorHAnsi" w:eastAsiaTheme="minorEastAsia" w:hAnsiTheme="minorHAnsi" w:cstheme="minorBidi"/>
              <w:noProof/>
              <w:lang w:eastAsia="en-AU"/>
            </w:rPr>
          </w:pPr>
          <w:hyperlink w:anchor="_Toc515971789" w:history="1">
            <w:r w:rsidR="005B3639" w:rsidRPr="00213059">
              <w:rPr>
                <w:rStyle w:val="Hyperlink"/>
                <w:noProof/>
              </w:rPr>
              <w:t>First Round Benefit-Risk Assessment</w:t>
            </w:r>
            <w:r w:rsidR="005B3639">
              <w:rPr>
                <w:noProof/>
                <w:webHidden/>
              </w:rPr>
              <w:tab/>
            </w:r>
            <w:r w:rsidR="005B3639">
              <w:rPr>
                <w:noProof/>
                <w:webHidden/>
              </w:rPr>
              <w:fldChar w:fldCharType="begin"/>
            </w:r>
            <w:r w:rsidR="005B3639">
              <w:rPr>
                <w:noProof/>
                <w:webHidden/>
              </w:rPr>
              <w:instrText xml:space="preserve"> PAGEREF _Toc515971789 \h </w:instrText>
            </w:r>
            <w:r w:rsidR="005B3639">
              <w:rPr>
                <w:noProof/>
                <w:webHidden/>
              </w:rPr>
            </w:r>
            <w:r w:rsidR="005B3639">
              <w:rPr>
                <w:noProof/>
                <w:webHidden/>
              </w:rPr>
              <w:fldChar w:fldCharType="separate"/>
            </w:r>
            <w:r w:rsidR="005B3639">
              <w:rPr>
                <w:noProof/>
                <w:webHidden/>
              </w:rPr>
              <w:t>35</w:t>
            </w:r>
            <w:r w:rsidR="005B3639">
              <w:rPr>
                <w:noProof/>
                <w:webHidden/>
              </w:rPr>
              <w:fldChar w:fldCharType="end"/>
            </w:r>
          </w:hyperlink>
        </w:p>
        <w:p w14:paraId="07FD80FF" w14:textId="77777777" w:rsidR="005B3639" w:rsidRDefault="00F03480">
          <w:pPr>
            <w:pStyle w:val="TOC3"/>
            <w:rPr>
              <w:rFonts w:asciiTheme="minorHAnsi" w:eastAsiaTheme="minorEastAsia" w:hAnsiTheme="minorHAnsi" w:cstheme="minorBidi"/>
              <w:noProof/>
              <w:lang w:eastAsia="en-AU"/>
            </w:rPr>
          </w:pPr>
          <w:hyperlink w:anchor="_Toc515971790" w:history="1">
            <w:r w:rsidR="005B3639" w:rsidRPr="00213059">
              <w:rPr>
                <w:rStyle w:val="Hyperlink"/>
                <w:noProof/>
              </w:rPr>
              <w:t>First Round Recommendation Regarding Authorisation</w:t>
            </w:r>
            <w:r w:rsidR="005B3639">
              <w:rPr>
                <w:noProof/>
                <w:webHidden/>
              </w:rPr>
              <w:tab/>
            </w:r>
            <w:r w:rsidR="005B3639">
              <w:rPr>
                <w:noProof/>
                <w:webHidden/>
              </w:rPr>
              <w:fldChar w:fldCharType="begin"/>
            </w:r>
            <w:r w:rsidR="005B3639">
              <w:rPr>
                <w:noProof/>
                <w:webHidden/>
              </w:rPr>
              <w:instrText xml:space="preserve"> PAGEREF _Toc515971790 \h </w:instrText>
            </w:r>
            <w:r w:rsidR="005B3639">
              <w:rPr>
                <w:noProof/>
                <w:webHidden/>
              </w:rPr>
            </w:r>
            <w:r w:rsidR="005B3639">
              <w:rPr>
                <w:noProof/>
                <w:webHidden/>
              </w:rPr>
              <w:fldChar w:fldCharType="separate"/>
            </w:r>
            <w:r w:rsidR="005B3639">
              <w:rPr>
                <w:noProof/>
                <w:webHidden/>
              </w:rPr>
              <w:t>37</w:t>
            </w:r>
            <w:r w:rsidR="005B3639">
              <w:rPr>
                <w:noProof/>
                <w:webHidden/>
              </w:rPr>
              <w:fldChar w:fldCharType="end"/>
            </w:r>
          </w:hyperlink>
        </w:p>
        <w:p w14:paraId="234A6B9D" w14:textId="77777777" w:rsidR="005B3639" w:rsidRDefault="00F03480">
          <w:pPr>
            <w:pStyle w:val="TOC3"/>
            <w:rPr>
              <w:rFonts w:asciiTheme="minorHAnsi" w:eastAsiaTheme="minorEastAsia" w:hAnsiTheme="minorHAnsi" w:cstheme="minorBidi"/>
              <w:noProof/>
              <w:lang w:eastAsia="en-AU"/>
            </w:rPr>
          </w:pPr>
          <w:hyperlink w:anchor="_Toc515971791" w:history="1">
            <w:r w:rsidR="005B3639" w:rsidRPr="00213059">
              <w:rPr>
                <w:rStyle w:val="Hyperlink"/>
                <w:noProof/>
              </w:rPr>
              <w:t>Clinical Questions and Second Round Evaluation of clinical data submitted in response to questions</w:t>
            </w:r>
            <w:r w:rsidR="005B3639">
              <w:rPr>
                <w:noProof/>
                <w:webHidden/>
              </w:rPr>
              <w:tab/>
            </w:r>
            <w:r w:rsidR="005B3639">
              <w:rPr>
                <w:noProof/>
                <w:webHidden/>
              </w:rPr>
              <w:fldChar w:fldCharType="begin"/>
            </w:r>
            <w:r w:rsidR="005B3639">
              <w:rPr>
                <w:noProof/>
                <w:webHidden/>
              </w:rPr>
              <w:instrText xml:space="preserve"> PAGEREF _Toc515971791 \h </w:instrText>
            </w:r>
            <w:r w:rsidR="005B3639">
              <w:rPr>
                <w:noProof/>
                <w:webHidden/>
              </w:rPr>
            </w:r>
            <w:r w:rsidR="005B3639">
              <w:rPr>
                <w:noProof/>
                <w:webHidden/>
              </w:rPr>
              <w:fldChar w:fldCharType="separate"/>
            </w:r>
            <w:r w:rsidR="005B3639">
              <w:rPr>
                <w:noProof/>
                <w:webHidden/>
              </w:rPr>
              <w:t>38</w:t>
            </w:r>
            <w:r w:rsidR="005B3639">
              <w:rPr>
                <w:noProof/>
                <w:webHidden/>
              </w:rPr>
              <w:fldChar w:fldCharType="end"/>
            </w:r>
          </w:hyperlink>
        </w:p>
        <w:p w14:paraId="790F299E" w14:textId="77777777" w:rsidR="005B3639" w:rsidRDefault="00F03480">
          <w:pPr>
            <w:pStyle w:val="TOC3"/>
            <w:rPr>
              <w:rFonts w:asciiTheme="minorHAnsi" w:eastAsiaTheme="minorEastAsia" w:hAnsiTheme="minorHAnsi" w:cstheme="minorBidi"/>
              <w:noProof/>
              <w:lang w:eastAsia="en-AU"/>
            </w:rPr>
          </w:pPr>
          <w:hyperlink w:anchor="_Toc515971792" w:history="1">
            <w:r w:rsidR="005B3639" w:rsidRPr="00213059">
              <w:rPr>
                <w:rStyle w:val="Hyperlink"/>
                <w:noProof/>
              </w:rPr>
              <w:t>Second Round Benefit-Risk Assessment</w:t>
            </w:r>
            <w:r w:rsidR="005B3639">
              <w:rPr>
                <w:noProof/>
                <w:webHidden/>
              </w:rPr>
              <w:tab/>
            </w:r>
            <w:r w:rsidR="005B3639">
              <w:rPr>
                <w:noProof/>
                <w:webHidden/>
              </w:rPr>
              <w:fldChar w:fldCharType="begin"/>
            </w:r>
            <w:r w:rsidR="005B3639">
              <w:rPr>
                <w:noProof/>
                <w:webHidden/>
              </w:rPr>
              <w:instrText xml:space="preserve"> PAGEREF _Toc515971792 \h </w:instrText>
            </w:r>
            <w:r w:rsidR="005B3639">
              <w:rPr>
                <w:noProof/>
                <w:webHidden/>
              </w:rPr>
            </w:r>
            <w:r w:rsidR="005B3639">
              <w:rPr>
                <w:noProof/>
                <w:webHidden/>
              </w:rPr>
              <w:fldChar w:fldCharType="separate"/>
            </w:r>
            <w:r w:rsidR="005B3639">
              <w:rPr>
                <w:noProof/>
                <w:webHidden/>
              </w:rPr>
              <w:t>38</w:t>
            </w:r>
            <w:r w:rsidR="005B3639">
              <w:rPr>
                <w:noProof/>
                <w:webHidden/>
              </w:rPr>
              <w:fldChar w:fldCharType="end"/>
            </w:r>
          </w:hyperlink>
        </w:p>
        <w:p w14:paraId="55BC8C75" w14:textId="77777777" w:rsidR="005B3639" w:rsidRDefault="00F03480">
          <w:pPr>
            <w:pStyle w:val="TOC2"/>
            <w:rPr>
              <w:rFonts w:asciiTheme="minorHAnsi" w:eastAsiaTheme="minorEastAsia" w:hAnsiTheme="minorHAnsi" w:cstheme="minorBidi"/>
              <w:b w:val="0"/>
              <w:noProof/>
              <w:sz w:val="22"/>
              <w:lang w:eastAsia="en-AU"/>
            </w:rPr>
          </w:pPr>
          <w:hyperlink w:anchor="_Toc515971793" w:history="1">
            <w:r w:rsidR="005B3639" w:rsidRPr="00213059">
              <w:rPr>
                <w:rStyle w:val="Hyperlink"/>
                <w:noProof/>
              </w:rPr>
              <w:t>V. Pharmacovigilance findings</w:t>
            </w:r>
            <w:r w:rsidR="005B3639">
              <w:rPr>
                <w:noProof/>
                <w:webHidden/>
              </w:rPr>
              <w:tab/>
            </w:r>
            <w:r w:rsidR="005B3639">
              <w:rPr>
                <w:noProof/>
                <w:webHidden/>
              </w:rPr>
              <w:fldChar w:fldCharType="begin"/>
            </w:r>
            <w:r w:rsidR="005B3639">
              <w:rPr>
                <w:noProof/>
                <w:webHidden/>
              </w:rPr>
              <w:instrText xml:space="preserve"> PAGEREF _Toc515971793 \h </w:instrText>
            </w:r>
            <w:r w:rsidR="005B3639">
              <w:rPr>
                <w:noProof/>
                <w:webHidden/>
              </w:rPr>
            </w:r>
            <w:r w:rsidR="005B3639">
              <w:rPr>
                <w:noProof/>
                <w:webHidden/>
              </w:rPr>
              <w:fldChar w:fldCharType="separate"/>
            </w:r>
            <w:r w:rsidR="005B3639">
              <w:rPr>
                <w:noProof/>
                <w:webHidden/>
              </w:rPr>
              <w:t>38</w:t>
            </w:r>
            <w:r w:rsidR="005B3639">
              <w:rPr>
                <w:noProof/>
                <w:webHidden/>
              </w:rPr>
              <w:fldChar w:fldCharType="end"/>
            </w:r>
          </w:hyperlink>
        </w:p>
        <w:p w14:paraId="3D653A4C" w14:textId="77777777" w:rsidR="005B3639" w:rsidRDefault="00F03480">
          <w:pPr>
            <w:pStyle w:val="TOC3"/>
            <w:rPr>
              <w:rFonts w:asciiTheme="minorHAnsi" w:eastAsiaTheme="minorEastAsia" w:hAnsiTheme="minorHAnsi" w:cstheme="minorBidi"/>
              <w:noProof/>
              <w:lang w:eastAsia="en-AU"/>
            </w:rPr>
          </w:pPr>
          <w:hyperlink w:anchor="_Toc515971794" w:history="1">
            <w:r w:rsidR="005B3639" w:rsidRPr="00213059">
              <w:rPr>
                <w:rStyle w:val="Hyperlink"/>
                <w:noProof/>
                <w:lang w:eastAsia="en-AU"/>
              </w:rPr>
              <w:t>Risk management plan evaluation</w:t>
            </w:r>
            <w:r w:rsidR="005B3639">
              <w:rPr>
                <w:noProof/>
                <w:webHidden/>
              </w:rPr>
              <w:tab/>
            </w:r>
            <w:r w:rsidR="005B3639">
              <w:rPr>
                <w:noProof/>
                <w:webHidden/>
              </w:rPr>
              <w:fldChar w:fldCharType="begin"/>
            </w:r>
            <w:r w:rsidR="005B3639">
              <w:rPr>
                <w:noProof/>
                <w:webHidden/>
              </w:rPr>
              <w:instrText xml:space="preserve"> PAGEREF _Toc515971794 \h </w:instrText>
            </w:r>
            <w:r w:rsidR="005B3639">
              <w:rPr>
                <w:noProof/>
                <w:webHidden/>
              </w:rPr>
            </w:r>
            <w:r w:rsidR="005B3639">
              <w:rPr>
                <w:noProof/>
                <w:webHidden/>
              </w:rPr>
              <w:fldChar w:fldCharType="separate"/>
            </w:r>
            <w:r w:rsidR="005B3639">
              <w:rPr>
                <w:noProof/>
                <w:webHidden/>
              </w:rPr>
              <w:t>38</w:t>
            </w:r>
            <w:r w:rsidR="005B3639">
              <w:rPr>
                <w:noProof/>
                <w:webHidden/>
              </w:rPr>
              <w:fldChar w:fldCharType="end"/>
            </w:r>
          </w:hyperlink>
        </w:p>
        <w:p w14:paraId="6F7A4E9F" w14:textId="77777777" w:rsidR="005B3639" w:rsidRDefault="00F03480">
          <w:pPr>
            <w:pStyle w:val="TOC2"/>
            <w:rPr>
              <w:rFonts w:asciiTheme="minorHAnsi" w:eastAsiaTheme="minorEastAsia" w:hAnsiTheme="minorHAnsi" w:cstheme="minorBidi"/>
              <w:b w:val="0"/>
              <w:noProof/>
              <w:sz w:val="22"/>
              <w:lang w:eastAsia="en-AU"/>
            </w:rPr>
          </w:pPr>
          <w:hyperlink w:anchor="_Toc515971795" w:history="1">
            <w:r w:rsidR="005B3639" w:rsidRPr="00213059">
              <w:rPr>
                <w:rStyle w:val="Hyperlink"/>
                <w:noProof/>
              </w:rPr>
              <w:t>VI. Overall conclusion and risk/benefit assessment</w:t>
            </w:r>
            <w:r w:rsidR="005B3639">
              <w:rPr>
                <w:noProof/>
                <w:webHidden/>
              </w:rPr>
              <w:tab/>
            </w:r>
            <w:r w:rsidR="005B3639">
              <w:rPr>
                <w:noProof/>
                <w:webHidden/>
              </w:rPr>
              <w:fldChar w:fldCharType="begin"/>
            </w:r>
            <w:r w:rsidR="005B3639">
              <w:rPr>
                <w:noProof/>
                <w:webHidden/>
              </w:rPr>
              <w:instrText xml:space="preserve"> PAGEREF _Toc515971795 \h </w:instrText>
            </w:r>
            <w:r w:rsidR="005B3639">
              <w:rPr>
                <w:noProof/>
                <w:webHidden/>
              </w:rPr>
            </w:r>
            <w:r w:rsidR="005B3639">
              <w:rPr>
                <w:noProof/>
                <w:webHidden/>
              </w:rPr>
              <w:fldChar w:fldCharType="separate"/>
            </w:r>
            <w:r w:rsidR="005B3639">
              <w:rPr>
                <w:noProof/>
                <w:webHidden/>
              </w:rPr>
              <w:t>40</w:t>
            </w:r>
            <w:r w:rsidR="005B3639">
              <w:rPr>
                <w:noProof/>
                <w:webHidden/>
              </w:rPr>
              <w:fldChar w:fldCharType="end"/>
            </w:r>
          </w:hyperlink>
        </w:p>
        <w:p w14:paraId="422721DF" w14:textId="77777777" w:rsidR="005B3639" w:rsidRDefault="00F03480">
          <w:pPr>
            <w:pStyle w:val="TOC3"/>
            <w:rPr>
              <w:rFonts w:asciiTheme="minorHAnsi" w:eastAsiaTheme="minorEastAsia" w:hAnsiTheme="minorHAnsi" w:cstheme="minorBidi"/>
              <w:noProof/>
              <w:lang w:eastAsia="en-AU"/>
            </w:rPr>
          </w:pPr>
          <w:hyperlink w:anchor="_Toc515971796" w:history="1">
            <w:r w:rsidR="005B3639" w:rsidRPr="00213059">
              <w:rPr>
                <w:rStyle w:val="Hyperlink"/>
                <w:noProof/>
              </w:rPr>
              <w:t>Introduction</w:t>
            </w:r>
            <w:r w:rsidR="005B3639">
              <w:rPr>
                <w:noProof/>
                <w:webHidden/>
              </w:rPr>
              <w:tab/>
            </w:r>
            <w:r w:rsidR="005B3639">
              <w:rPr>
                <w:noProof/>
                <w:webHidden/>
              </w:rPr>
              <w:fldChar w:fldCharType="begin"/>
            </w:r>
            <w:r w:rsidR="005B3639">
              <w:rPr>
                <w:noProof/>
                <w:webHidden/>
              </w:rPr>
              <w:instrText xml:space="preserve"> PAGEREF _Toc515971796 \h </w:instrText>
            </w:r>
            <w:r w:rsidR="005B3639">
              <w:rPr>
                <w:noProof/>
                <w:webHidden/>
              </w:rPr>
            </w:r>
            <w:r w:rsidR="005B3639">
              <w:rPr>
                <w:noProof/>
                <w:webHidden/>
              </w:rPr>
              <w:fldChar w:fldCharType="separate"/>
            </w:r>
            <w:r w:rsidR="005B3639">
              <w:rPr>
                <w:noProof/>
                <w:webHidden/>
              </w:rPr>
              <w:t>40</w:t>
            </w:r>
            <w:r w:rsidR="005B3639">
              <w:rPr>
                <w:noProof/>
                <w:webHidden/>
              </w:rPr>
              <w:fldChar w:fldCharType="end"/>
            </w:r>
          </w:hyperlink>
        </w:p>
        <w:p w14:paraId="724B4871" w14:textId="77777777" w:rsidR="005B3639" w:rsidRDefault="00F03480">
          <w:pPr>
            <w:pStyle w:val="TOC3"/>
            <w:rPr>
              <w:rFonts w:asciiTheme="minorHAnsi" w:eastAsiaTheme="minorEastAsia" w:hAnsiTheme="minorHAnsi" w:cstheme="minorBidi"/>
              <w:noProof/>
              <w:lang w:eastAsia="en-AU"/>
            </w:rPr>
          </w:pPr>
          <w:hyperlink w:anchor="_Toc515971797" w:history="1">
            <w:r w:rsidR="005B3639" w:rsidRPr="00213059">
              <w:rPr>
                <w:rStyle w:val="Hyperlink"/>
                <w:noProof/>
              </w:rPr>
              <w:t>Quality</w:t>
            </w:r>
            <w:r w:rsidR="005B3639">
              <w:rPr>
                <w:noProof/>
                <w:webHidden/>
              </w:rPr>
              <w:tab/>
            </w:r>
            <w:r w:rsidR="005B3639">
              <w:rPr>
                <w:noProof/>
                <w:webHidden/>
              </w:rPr>
              <w:fldChar w:fldCharType="begin"/>
            </w:r>
            <w:r w:rsidR="005B3639">
              <w:rPr>
                <w:noProof/>
                <w:webHidden/>
              </w:rPr>
              <w:instrText xml:space="preserve"> PAGEREF _Toc515971797 \h </w:instrText>
            </w:r>
            <w:r w:rsidR="005B3639">
              <w:rPr>
                <w:noProof/>
                <w:webHidden/>
              </w:rPr>
            </w:r>
            <w:r w:rsidR="005B3639">
              <w:rPr>
                <w:noProof/>
                <w:webHidden/>
              </w:rPr>
              <w:fldChar w:fldCharType="separate"/>
            </w:r>
            <w:r w:rsidR="005B3639">
              <w:rPr>
                <w:noProof/>
                <w:webHidden/>
              </w:rPr>
              <w:t>41</w:t>
            </w:r>
            <w:r w:rsidR="005B3639">
              <w:rPr>
                <w:noProof/>
                <w:webHidden/>
              </w:rPr>
              <w:fldChar w:fldCharType="end"/>
            </w:r>
          </w:hyperlink>
        </w:p>
        <w:p w14:paraId="4D270E7C" w14:textId="77777777" w:rsidR="005B3639" w:rsidRDefault="00F03480">
          <w:pPr>
            <w:pStyle w:val="TOC3"/>
            <w:rPr>
              <w:rFonts w:asciiTheme="minorHAnsi" w:eastAsiaTheme="minorEastAsia" w:hAnsiTheme="minorHAnsi" w:cstheme="minorBidi"/>
              <w:noProof/>
              <w:lang w:eastAsia="en-AU"/>
            </w:rPr>
          </w:pPr>
          <w:hyperlink w:anchor="_Toc515971798" w:history="1">
            <w:r w:rsidR="005B3639" w:rsidRPr="00213059">
              <w:rPr>
                <w:rStyle w:val="Hyperlink"/>
                <w:noProof/>
              </w:rPr>
              <w:t>Nonclinical</w:t>
            </w:r>
            <w:r w:rsidR="005B3639">
              <w:rPr>
                <w:noProof/>
                <w:webHidden/>
              </w:rPr>
              <w:tab/>
            </w:r>
            <w:r w:rsidR="005B3639">
              <w:rPr>
                <w:noProof/>
                <w:webHidden/>
              </w:rPr>
              <w:fldChar w:fldCharType="begin"/>
            </w:r>
            <w:r w:rsidR="005B3639">
              <w:rPr>
                <w:noProof/>
                <w:webHidden/>
              </w:rPr>
              <w:instrText xml:space="preserve"> PAGEREF _Toc515971798 \h </w:instrText>
            </w:r>
            <w:r w:rsidR="005B3639">
              <w:rPr>
                <w:noProof/>
                <w:webHidden/>
              </w:rPr>
            </w:r>
            <w:r w:rsidR="005B3639">
              <w:rPr>
                <w:noProof/>
                <w:webHidden/>
              </w:rPr>
              <w:fldChar w:fldCharType="separate"/>
            </w:r>
            <w:r w:rsidR="005B3639">
              <w:rPr>
                <w:noProof/>
                <w:webHidden/>
              </w:rPr>
              <w:t>42</w:t>
            </w:r>
            <w:r w:rsidR="005B3639">
              <w:rPr>
                <w:noProof/>
                <w:webHidden/>
              </w:rPr>
              <w:fldChar w:fldCharType="end"/>
            </w:r>
          </w:hyperlink>
        </w:p>
        <w:p w14:paraId="6E63996A" w14:textId="77777777" w:rsidR="005B3639" w:rsidRDefault="00F03480">
          <w:pPr>
            <w:pStyle w:val="TOC3"/>
            <w:rPr>
              <w:rFonts w:asciiTheme="minorHAnsi" w:eastAsiaTheme="minorEastAsia" w:hAnsiTheme="minorHAnsi" w:cstheme="minorBidi"/>
              <w:noProof/>
              <w:lang w:eastAsia="en-AU"/>
            </w:rPr>
          </w:pPr>
          <w:hyperlink w:anchor="_Toc515971799" w:history="1">
            <w:r w:rsidR="005B3639" w:rsidRPr="00213059">
              <w:rPr>
                <w:rStyle w:val="Hyperlink"/>
                <w:noProof/>
              </w:rPr>
              <w:t>Clinical</w:t>
            </w:r>
            <w:r w:rsidR="005B3639">
              <w:rPr>
                <w:noProof/>
                <w:webHidden/>
              </w:rPr>
              <w:tab/>
            </w:r>
            <w:r w:rsidR="005B3639">
              <w:rPr>
                <w:noProof/>
                <w:webHidden/>
              </w:rPr>
              <w:fldChar w:fldCharType="begin"/>
            </w:r>
            <w:r w:rsidR="005B3639">
              <w:rPr>
                <w:noProof/>
                <w:webHidden/>
              </w:rPr>
              <w:instrText xml:space="preserve"> PAGEREF _Toc515971799 \h </w:instrText>
            </w:r>
            <w:r w:rsidR="005B3639">
              <w:rPr>
                <w:noProof/>
                <w:webHidden/>
              </w:rPr>
            </w:r>
            <w:r w:rsidR="005B3639">
              <w:rPr>
                <w:noProof/>
                <w:webHidden/>
              </w:rPr>
              <w:fldChar w:fldCharType="separate"/>
            </w:r>
            <w:r w:rsidR="005B3639">
              <w:rPr>
                <w:noProof/>
                <w:webHidden/>
              </w:rPr>
              <w:t>43</w:t>
            </w:r>
            <w:r w:rsidR="005B3639">
              <w:rPr>
                <w:noProof/>
                <w:webHidden/>
              </w:rPr>
              <w:fldChar w:fldCharType="end"/>
            </w:r>
          </w:hyperlink>
        </w:p>
        <w:p w14:paraId="7E0166B3" w14:textId="77777777" w:rsidR="005B3639" w:rsidRDefault="00F03480">
          <w:pPr>
            <w:pStyle w:val="TOC3"/>
            <w:rPr>
              <w:rFonts w:asciiTheme="minorHAnsi" w:eastAsiaTheme="minorEastAsia" w:hAnsiTheme="minorHAnsi" w:cstheme="minorBidi"/>
              <w:noProof/>
              <w:lang w:eastAsia="en-AU"/>
            </w:rPr>
          </w:pPr>
          <w:hyperlink w:anchor="_Toc515971800" w:history="1">
            <w:r w:rsidR="005B3639" w:rsidRPr="00213059">
              <w:rPr>
                <w:rStyle w:val="Hyperlink"/>
                <w:noProof/>
                <w:lang w:eastAsia="en-AU"/>
              </w:rPr>
              <w:t>Risk management plan</w:t>
            </w:r>
            <w:r w:rsidR="005B3639">
              <w:rPr>
                <w:noProof/>
                <w:webHidden/>
              </w:rPr>
              <w:tab/>
            </w:r>
            <w:r w:rsidR="005B3639">
              <w:rPr>
                <w:noProof/>
                <w:webHidden/>
              </w:rPr>
              <w:fldChar w:fldCharType="begin"/>
            </w:r>
            <w:r w:rsidR="005B3639">
              <w:rPr>
                <w:noProof/>
                <w:webHidden/>
              </w:rPr>
              <w:instrText xml:space="preserve"> PAGEREF _Toc515971800 \h </w:instrText>
            </w:r>
            <w:r w:rsidR="005B3639">
              <w:rPr>
                <w:noProof/>
                <w:webHidden/>
              </w:rPr>
            </w:r>
            <w:r w:rsidR="005B3639">
              <w:rPr>
                <w:noProof/>
                <w:webHidden/>
              </w:rPr>
              <w:fldChar w:fldCharType="separate"/>
            </w:r>
            <w:r w:rsidR="005B3639">
              <w:rPr>
                <w:noProof/>
                <w:webHidden/>
              </w:rPr>
              <w:t>50</w:t>
            </w:r>
            <w:r w:rsidR="005B3639">
              <w:rPr>
                <w:noProof/>
                <w:webHidden/>
              </w:rPr>
              <w:fldChar w:fldCharType="end"/>
            </w:r>
          </w:hyperlink>
        </w:p>
        <w:p w14:paraId="16CDD026" w14:textId="77777777" w:rsidR="005B3639" w:rsidRDefault="00F03480">
          <w:pPr>
            <w:pStyle w:val="TOC3"/>
            <w:rPr>
              <w:rFonts w:asciiTheme="minorHAnsi" w:eastAsiaTheme="minorEastAsia" w:hAnsiTheme="minorHAnsi" w:cstheme="minorBidi"/>
              <w:noProof/>
              <w:lang w:eastAsia="en-AU"/>
            </w:rPr>
          </w:pPr>
          <w:hyperlink w:anchor="_Toc515971801" w:history="1">
            <w:r w:rsidR="005B3639" w:rsidRPr="00213059">
              <w:rPr>
                <w:rStyle w:val="Hyperlink"/>
                <w:noProof/>
              </w:rPr>
              <w:t>Risk-benefit analysis</w:t>
            </w:r>
            <w:r w:rsidR="005B3639">
              <w:rPr>
                <w:noProof/>
                <w:webHidden/>
              </w:rPr>
              <w:tab/>
            </w:r>
            <w:r w:rsidR="005B3639">
              <w:rPr>
                <w:noProof/>
                <w:webHidden/>
              </w:rPr>
              <w:fldChar w:fldCharType="begin"/>
            </w:r>
            <w:r w:rsidR="005B3639">
              <w:rPr>
                <w:noProof/>
                <w:webHidden/>
              </w:rPr>
              <w:instrText xml:space="preserve"> PAGEREF _Toc515971801 \h </w:instrText>
            </w:r>
            <w:r w:rsidR="005B3639">
              <w:rPr>
                <w:noProof/>
                <w:webHidden/>
              </w:rPr>
            </w:r>
            <w:r w:rsidR="005B3639">
              <w:rPr>
                <w:noProof/>
                <w:webHidden/>
              </w:rPr>
              <w:fldChar w:fldCharType="separate"/>
            </w:r>
            <w:r w:rsidR="005B3639">
              <w:rPr>
                <w:noProof/>
                <w:webHidden/>
              </w:rPr>
              <w:t>50</w:t>
            </w:r>
            <w:r w:rsidR="005B3639">
              <w:rPr>
                <w:noProof/>
                <w:webHidden/>
              </w:rPr>
              <w:fldChar w:fldCharType="end"/>
            </w:r>
          </w:hyperlink>
        </w:p>
        <w:p w14:paraId="70B703AA" w14:textId="77777777" w:rsidR="005B3639" w:rsidRDefault="00F03480">
          <w:pPr>
            <w:pStyle w:val="TOC3"/>
            <w:rPr>
              <w:rFonts w:asciiTheme="minorHAnsi" w:eastAsiaTheme="minorEastAsia" w:hAnsiTheme="minorHAnsi" w:cstheme="minorBidi"/>
              <w:noProof/>
              <w:lang w:eastAsia="en-AU"/>
            </w:rPr>
          </w:pPr>
          <w:hyperlink w:anchor="_Toc515971802" w:history="1">
            <w:r w:rsidR="005B3639" w:rsidRPr="00213059">
              <w:rPr>
                <w:rStyle w:val="Hyperlink"/>
                <w:noProof/>
              </w:rPr>
              <w:t>Outcome</w:t>
            </w:r>
            <w:r w:rsidR="005B3639">
              <w:rPr>
                <w:noProof/>
                <w:webHidden/>
              </w:rPr>
              <w:tab/>
            </w:r>
            <w:r w:rsidR="005B3639">
              <w:rPr>
                <w:noProof/>
                <w:webHidden/>
              </w:rPr>
              <w:fldChar w:fldCharType="begin"/>
            </w:r>
            <w:r w:rsidR="005B3639">
              <w:rPr>
                <w:noProof/>
                <w:webHidden/>
              </w:rPr>
              <w:instrText xml:space="preserve"> PAGEREF _Toc515971802 \h </w:instrText>
            </w:r>
            <w:r w:rsidR="005B3639">
              <w:rPr>
                <w:noProof/>
                <w:webHidden/>
              </w:rPr>
            </w:r>
            <w:r w:rsidR="005B3639">
              <w:rPr>
                <w:noProof/>
                <w:webHidden/>
              </w:rPr>
              <w:fldChar w:fldCharType="separate"/>
            </w:r>
            <w:r w:rsidR="005B3639">
              <w:rPr>
                <w:noProof/>
                <w:webHidden/>
              </w:rPr>
              <w:t>55</w:t>
            </w:r>
            <w:r w:rsidR="005B3639">
              <w:rPr>
                <w:noProof/>
                <w:webHidden/>
              </w:rPr>
              <w:fldChar w:fldCharType="end"/>
            </w:r>
          </w:hyperlink>
        </w:p>
        <w:p w14:paraId="38148400" w14:textId="77777777" w:rsidR="005B3639" w:rsidRDefault="00F03480">
          <w:pPr>
            <w:pStyle w:val="TOC2"/>
            <w:rPr>
              <w:rFonts w:asciiTheme="minorHAnsi" w:eastAsiaTheme="minorEastAsia" w:hAnsiTheme="minorHAnsi" w:cstheme="minorBidi"/>
              <w:b w:val="0"/>
              <w:noProof/>
              <w:sz w:val="22"/>
              <w:lang w:eastAsia="en-AU"/>
            </w:rPr>
          </w:pPr>
          <w:hyperlink w:anchor="_Toc515971803" w:history="1">
            <w:r w:rsidR="005B3639" w:rsidRPr="00213059">
              <w:rPr>
                <w:rStyle w:val="Hyperlink"/>
                <w:noProof/>
              </w:rPr>
              <w:t>Attachment 1. Product Information</w:t>
            </w:r>
            <w:r w:rsidR="005B3639">
              <w:rPr>
                <w:noProof/>
                <w:webHidden/>
              </w:rPr>
              <w:tab/>
            </w:r>
            <w:r w:rsidR="005B3639">
              <w:rPr>
                <w:noProof/>
                <w:webHidden/>
              </w:rPr>
              <w:fldChar w:fldCharType="begin"/>
            </w:r>
            <w:r w:rsidR="005B3639">
              <w:rPr>
                <w:noProof/>
                <w:webHidden/>
              </w:rPr>
              <w:instrText xml:space="preserve"> PAGEREF _Toc515971803 \h </w:instrText>
            </w:r>
            <w:r w:rsidR="005B3639">
              <w:rPr>
                <w:noProof/>
                <w:webHidden/>
              </w:rPr>
            </w:r>
            <w:r w:rsidR="005B3639">
              <w:rPr>
                <w:noProof/>
                <w:webHidden/>
              </w:rPr>
              <w:fldChar w:fldCharType="separate"/>
            </w:r>
            <w:r w:rsidR="005B3639">
              <w:rPr>
                <w:noProof/>
                <w:webHidden/>
              </w:rPr>
              <w:t>56</w:t>
            </w:r>
            <w:r w:rsidR="005B3639">
              <w:rPr>
                <w:noProof/>
                <w:webHidden/>
              </w:rPr>
              <w:fldChar w:fldCharType="end"/>
            </w:r>
          </w:hyperlink>
        </w:p>
        <w:p w14:paraId="0618B56B" w14:textId="77777777" w:rsidR="005B3639" w:rsidRDefault="00F03480">
          <w:pPr>
            <w:pStyle w:val="TOC2"/>
            <w:rPr>
              <w:rFonts w:asciiTheme="minorHAnsi" w:eastAsiaTheme="minorEastAsia" w:hAnsiTheme="minorHAnsi" w:cstheme="minorBidi"/>
              <w:b w:val="0"/>
              <w:noProof/>
              <w:sz w:val="22"/>
              <w:lang w:eastAsia="en-AU"/>
            </w:rPr>
          </w:pPr>
          <w:hyperlink w:anchor="_Toc515971804" w:history="1">
            <w:r w:rsidR="005B3639" w:rsidRPr="00213059">
              <w:rPr>
                <w:rStyle w:val="Hyperlink"/>
                <w:noProof/>
                <w:lang w:eastAsia="en-AU"/>
              </w:rPr>
              <w:t>Attachment 2. Extract from the Clinical Evaluation Report</w:t>
            </w:r>
            <w:r w:rsidR="005B3639">
              <w:rPr>
                <w:noProof/>
                <w:webHidden/>
              </w:rPr>
              <w:tab/>
            </w:r>
            <w:r w:rsidR="005B3639">
              <w:rPr>
                <w:noProof/>
                <w:webHidden/>
              </w:rPr>
              <w:fldChar w:fldCharType="begin"/>
            </w:r>
            <w:r w:rsidR="005B3639">
              <w:rPr>
                <w:noProof/>
                <w:webHidden/>
              </w:rPr>
              <w:instrText xml:space="preserve"> PAGEREF _Toc515971804 \h </w:instrText>
            </w:r>
            <w:r w:rsidR="005B3639">
              <w:rPr>
                <w:noProof/>
                <w:webHidden/>
              </w:rPr>
            </w:r>
            <w:r w:rsidR="005B3639">
              <w:rPr>
                <w:noProof/>
                <w:webHidden/>
              </w:rPr>
              <w:fldChar w:fldCharType="separate"/>
            </w:r>
            <w:r w:rsidR="005B3639">
              <w:rPr>
                <w:noProof/>
                <w:webHidden/>
              </w:rPr>
              <w:t>56</w:t>
            </w:r>
            <w:r w:rsidR="005B3639">
              <w:rPr>
                <w:noProof/>
                <w:webHidden/>
              </w:rPr>
              <w:fldChar w:fldCharType="end"/>
            </w:r>
          </w:hyperlink>
        </w:p>
        <w:p w14:paraId="10BE4126" w14:textId="77777777" w:rsidR="003A7F6C" w:rsidRPr="00B811C6" w:rsidRDefault="00DB6124" w:rsidP="00B811C6">
          <w:pPr>
            <w:pStyle w:val="TOC2"/>
          </w:pPr>
          <w:r>
            <w:fldChar w:fldCharType="end"/>
          </w:r>
        </w:p>
      </w:sdtContent>
    </w:sdt>
    <w:bookmarkStart w:id="2" w:name="_Toc314842482" w:displacedByCustomXml="prev"/>
    <w:p w14:paraId="6DD6031A" w14:textId="77777777" w:rsidR="00FD119B" w:rsidRDefault="00FD119B">
      <w:pPr>
        <w:spacing w:before="0" w:after="200" w:line="0" w:lineRule="auto"/>
      </w:pPr>
      <w:r>
        <w:br w:type="page"/>
      </w:r>
    </w:p>
    <w:p w14:paraId="4641F468" w14:textId="77777777" w:rsidR="00FD119B" w:rsidRPr="00FD119B" w:rsidRDefault="00441C3F" w:rsidP="004F0C4A">
      <w:pPr>
        <w:pStyle w:val="Heading2"/>
      </w:pPr>
      <w:bookmarkStart w:id="3" w:name="_Toc351716269"/>
      <w:bookmarkStart w:id="4" w:name="_Toc351718881"/>
      <w:bookmarkStart w:id="5" w:name="_Toc355338616"/>
      <w:bookmarkStart w:id="6" w:name="_Toc356306144"/>
      <w:bookmarkStart w:id="7" w:name="_Toc515971763"/>
      <w:r>
        <w:lastRenderedPageBreak/>
        <w:t>Common</w:t>
      </w:r>
      <w:r w:rsidR="00FD119B" w:rsidRPr="00FD119B">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2093"/>
        <w:gridCol w:w="6627"/>
      </w:tblGrid>
      <w:tr w:rsidR="00FD119B" w:rsidRPr="00FD119B" w14:paraId="4B26CE6E" w14:textId="77777777" w:rsidTr="008B5EEC">
        <w:trPr>
          <w:cnfStyle w:val="100000000000" w:firstRow="1" w:lastRow="0" w:firstColumn="0" w:lastColumn="0" w:oddVBand="0" w:evenVBand="0" w:oddHBand="0" w:evenHBand="0" w:firstRowFirstColumn="0" w:firstRowLastColumn="0" w:lastRowFirstColumn="0" w:lastRowLastColumn="0"/>
        </w:trPr>
        <w:tc>
          <w:tcPr>
            <w:tcW w:w="2093" w:type="dxa"/>
          </w:tcPr>
          <w:p w14:paraId="6B4A0C46" w14:textId="77777777" w:rsidR="00FD119B" w:rsidRPr="00FD119B" w:rsidRDefault="00FD119B" w:rsidP="00FD119B">
            <w:pPr>
              <w:keepNext w:val="0"/>
              <w:ind w:left="0" w:right="0"/>
              <w:rPr>
                <w:szCs w:val="22"/>
                <w:lang w:eastAsia="en-US"/>
              </w:rPr>
            </w:pPr>
            <w:r w:rsidRPr="00FD119B">
              <w:rPr>
                <w:szCs w:val="22"/>
                <w:lang w:eastAsia="en-US"/>
              </w:rPr>
              <w:t>Abbreviation</w:t>
            </w:r>
          </w:p>
        </w:tc>
        <w:tc>
          <w:tcPr>
            <w:tcW w:w="6627" w:type="dxa"/>
          </w:tcPr>
          <w:p w14:paraId="12C5D91C" w14:textId="77777777" w:rsidR="00FD119B" w:rsidRPr="00FD119B" w:rsidRDefault="00FD119B" w:rsidP="00FD119B">
            <w:pPr>
              <w:keepNext w:val="0"/>
              <w:ind w:left="0" w:right="0"/>
              <w:rPr>
                <w:szCs w:val="22"/>
                <w:lang w:eastAsia="en-US"/>
              </w:rPr>
            </w:pPr>
            <w:r w:rsidRPr="00FD119B">
              <w:rPr>
                <w:szCs w:val="22"/>
                <w:lang w:eastAsia="en-US"/>
              </w:rPr>
              <w:t>Meaning</w:t>
            </w:r>
          </w:p>
        </w:tc>
      </w:tr>
      <w:tr w:rsidR="00386DF4" w:rsidRPr="00FD119B" w14:paraId="15454660" w14:textId="77777777" w:rsidTr="008B5EEC">
        <w:tc>
          <w:tcPr>
            <w:tcW w:w="2093" w:type="dxa"/>
          </w:tcPr>
          <w:p w14:paraId="2ACA21D6" w14:textId="77777777" w:rsidR="00386DF4" w:rsidRDefault="00386DF4" w:rsidP="00386DF4">
            <w:pPr>
              <w:spacing w:beforeLines="60" w:before="144" w:afterLines="60" w:after="144"/>
            </w:pPr>
            <w:r>
              <w:t>ACQ</w:t>
            </w:r>
          </w:p>
        </w:tc>
        <w:tc>
          <w:tcPr>
            <w:tcW w:w="6627" w:type="dxa"/>
          </w:tcPr>
          <w:p w14:paraId="2780DA59" w14:textId="77777777" w:rsidR="00386DF4" w:rsidRDefault="00386DF4" w:rsidP="00386DF4">
            <w:pPr>
              <w:spacing w:beforeLines="60" w:before="144" w:afterLines="60" w:after="144"/>
            </w:pPr>
            <w:r>
              <w:t>Asthma Control Questionnaire</w:t>
            </w:r>
          </w:p>
        </w:tc>
      </w:tr>
      <w:tr w:rsidR="00386DF4" w:rsidRPr="00FD119B" w14:paraId="27E64B3C" w14:textId="77777777" w:rsidTr="008B5EEC">
        <w:tc>
          <w:tcPr>
            <w:tcW w:w="2093" w:type="dxa"/>
          </w:tcPr>
          <w:p w14:paraId="1DA993A3" w14:textId="77777777" w:rsidR="00386DF4" w:rsidRDefault="00386DF4" w:rsidP="00386DF4">
            <w:pPr>
              <w:spacing w:beforeLines="60" w:before="144" w:afterLines="60" w:after="144"/>
            </w:pPr>
            <w:r>
              <w:t>ADA</w:t>
            </w:r>
          </w:p>
        </w:tc>
        <w:tc>
          <w:tcPr>
            <w:tcW w:w="6627" w:type="dxa"/>
          </w:tcPr>
          <w:p w14:paraId="0D91A7FD" w14:textId="59E7C13E" w:rsidR="00386DF4" w:rsidRDefault="0029142F" w:rsidP="00386DF4">
            <w:pPr>
              <w:spacing w:beforeLines="60" w:before="144" w:afterLines="60" w:after="144"/>
            </w:pPr>
            <w:r>
              <w:t>A</w:t>
            </w:r>
            <w:r w:rsidR="00386DF4">
              <w:t>nti-drug antibody</w:t>
            </w:r>
          </w:p>
        </w:tc>
      </w:tr>
      <w:tr w:rsidR="00923990" w:rsidRPr="00FD119B" w14:paraId="5126E53D" w14:textId="77777777" w:rsidTr="008B5EEC">
        <w:tc>
          <w:tcPr>
            <w:tcW w:w="2093" w:type="dxa"/>
          </w:tcPr>
          <w:p w14:paraId="48E10AB9" w14:textId="77777777" w:rsidR="00923990" w:rsidRDefault="00923990" w:rsidP="00386DF4">
            <w:pPr>
              <w:spacing w:beforeLines="60" w:before="144" w:afterLines="60" w:after="144"/>
            </w:pPr>
            <w:r w:rsidRPr="00C36FEF">
              <w:t>AERD</w:t>
            </w:r>
          </w:p>
        </w:tc>
        <w:tc>
          <w:tcPr>
            <w:tcW w:w="6627" w:type="dxa"/>
          </w:tcPr>
          <w:p w14:paraId="7C653172" w14:textId="2AED50A6" w:rsidR="00923990" w:rsidRDefault="0029142F" w:rsidP="00923990">
            <w:pPr>
              <w:spacing w:beforeLines="60" w:before="144" w:afterLines="60" w:after="144"/>
            </w:pPr>
            <w:r>
              <w:t>A</w:t>
            </w:r>
            <w:r w:rsidRPr="00C36FEF">
              <w:t xml:space="preserve">spirin </w:t>
            </w:r>
            <w:r w:rsidR="00923990" w:rsidRPr="00C36FEF">
              <w:t>e</w:t>
            </w:r>
            <w:r w:rsidR="00923990">
              <w:t>xacerbated respiratory disease</w:t>
            </w:r>
          </w:p>
        </w:tc>
      </w:tr>
      <w:tr w:rsidR="00386DF4" w:rsidRPr="00FD119B" w14:paraId="4D30E390" w14:textId="77777777" w:rsidTr="008B5EEC">
        <w:tc>
          <w:tcPr>
            <w:tcW w:w="2093" w:type="dxa"/>
          </w:tcPr>
          <w:p w14:paraId="5C3534B1" w14:textId="77777777" w:rsidR="00386DF4" w:rsidRDefault="00386DF4" w:rsidP="00386DF4">
            <w:pPr>
              <w:spacing w:beforeLines="60" w:before="144" w:afterLines="60" w:after="144"/>
            </w:pPr>
            <w:r>
              <w:t>anti-</w:t>
            </w:r>
            <w:proofErr w:type="spellStart"/>
            <w:r>
              <w:t>IgE</w:t>
            </w:r>
            <w:proofErr w:type="spellEnd"/>
          </w:p>
        </w:tc>
        <w:tc>
          <w:tcPr>
            <w:tcW w:w="6627" w:type="dxa"/>
          </w:tcPr>
          <w:p w14:paraId="00335AD9" w14:textId="6D3BC412" w:rsidR="00386DF4" w:rsidRDefault="0029142F" w:rsidP="00386DF4">
            <w:pPr>
              <w:spacing w:beforeLines="60" w:before="144" w:afterLines="60" w:after="144"/>
            </w:pPr>
            <w:r>
              <w:t>Anti</w:t>
            </w:r>
            <w:r w:rsidR="00386DF4">
              <w:t>-immunoglobulin E (omalizumab)</w:t>
            </w:r>
          </w:p>
        </w:tc>
      </w:tr>
      <w:tr w:rsidR="00386DF4" w:rsidRPr="00FD119B" w14:paraId="3BA03C10" w14:textId="77777777" w:rsidTr="008B5EEC">
        <w:tc>
          <w:tcPr>
            <w:tcW w:w="2093" w:type="dxa"/>
          </w:tcPr>
          <w:p w14:paraId="6796F602" w14:textId="77777777" w:rsidR="00386DF4" w:rsidRDefault="00386DF4" w:rsidP="00386DF4">
            <w:pPr>
              <w:spacing w:beforeLines="60" w:before="144" w:afterLines="60" w:after="144"/>
            </w:pPr>
            <w:r>
              <w:t>anti-</w:t>
            </w:r>
            <w:r w:rsidR="00795D7B">
              <w:t>IL-5</w:t>
            </w:r>
            <w:r>
              <w:t xml:space="preserve"> </w:t>
            </w:r>
            <w:proofErr w:type="spellStart"/>
            <w:r>
              <w:t>mAb</w:t>
            </w:r>
            <w:proofErr w:type="spellEnd"/>
          </w:p>
        </w:tc>
        <w:tc>
          <w:tcPr>
            <w:tcW w:w="6627" w:type="dxa"/>
          </w:tcPr>
          <w:p w14:paraId="2568AC21" w14:textId="28DDE997" w:rsidR="00386DF4" w:rsidRDefault="0029142F" w:rsidP="00386DF4">
            <w:pPr>
              <w:spacing w:beforeLines="60" w:before="144" w:afterLines="60" w:after="144"/>
            </w:pPr>
            <w:r>
              <w:t>Anti</w:t>
            </w:r>
            <w:r w:rsidR="00386DF4">
              <w:t>-human interleukin-5 monoclonal antibody</w:t>
            </w:r>
          </w:p>
        </w:tc>
      </w:tr>
      <w:tr w:rsidR="00386DF4" w:rsidRPr="00FD119B" w14:paraId="565B12E8" w14:textId="77777777" w:rsidTr="008B5EEC">
        <w:tc>
          <w:tcPr>
            <w:tcW w:w="2093" w:type="dxa"/>
          </w:tcPr>
          <w:p w14:paraId="0D2D15FF" w14:textId="77777777" w:rsidR="00386DF4" w:rsidRDefault="00386DF4" w:rsidP="00386DF4">
            <w:pPr>
              <w:spacing w:beforeLines="60" w:before="144" w:afterLines="60" w:after="144"/>
            </w:pPr>
            <w:r>
              <w:t>AQLQ</w:t>
            </w:r>
          </w:p>
        </w:tc>
        <w:tc>
          <w:tcPr>
            <w:tcW w:w="6627" w:type="dxa"/>
          </w:tcPr>
          <w:p w14:paraId="15B1857F" w14:textId="77777777" w:rsidR="00386DF4" w:rsidRDefault="00386DF4" w:rsidP="00386DF4">
            <w:pPr>
              <w:spacing w:beforeLines="60" w:before="144" w:afterLines="60" w:after="144"/>
            </w:pPr>
            <w:r>
              <w:t>Asthma Quality of Life Questionnaire</w:t>
            </w:r>
          </w:p>
        </w:tc>
      </w:tr>
      <w:tr w:rsidR="00386DF4" w:rsidRPr="00FD119B" w14:paraId="7E4073C5" w14:textId="77777777" w:rsidTr="00ED26D4">
        <w:trPr>
          <w:trHeight w:val="415"/>
        </w:trPr>
        <w:tc>
          <w:tcPr>
            <w:tcW w:w="2093" w:type="dxa"/>
          </w:tcPr>
          <w:p w14:paraId="7EF129D7" w14:textId="77777777" w:rsidR="00386DF4" w:rsidRDefault="00386DF4" w:rsidP="00386DF4">
            <w:pPr>
              <w:spacing w:beforeLines="60" w:before="144" w:afterLines="60" w:after="144"/>
            </w:pPr>
            <w:r>
              <w:t>ASUI</w:t>
            </w:r>
          </w:p>
        </w:tc>
        <w:tc>
          <w:tcPr>
            <w:tcW w:w="6627" w:type="dxa"/>
          </w:tcPr>
          <w:p w14:paraId="04DF1BF7" w14:textId="77777777" w:rsidR="00386DF4" w:rsidRDefault="00386DF4" w:rsidP="00386DF4">
            <w:pPr>
              <w:spacing w:beforeLines="60" w:before="144" w:afterLines="60" w:after="144"/>
            </w:pPr>
            <w:r>
              <w:t>Asthma Symptom Utility Index</w:t>
            </w:r>
          </w:p>
        </w:tc>
      </w:tr>
      <w:tr w:rsidR="005032F1" w:rsidRPr="00FD119B" w14:paraId="24A330C2" w14:textId="77777777" w:rsidTr="008B5EEC">
        <w:tc>
          <w:tcPr>
            <w:tcW w:w="2093" w:type="dxa"/>
          </w:tcPr>
          <w:p w14:paraId="09A650BE" w14:textId="77777777" w:rsidR="005032F1" w:rsidRDefault="005032F1" w:rsidP="00386DF4">
            <w:pPr>
              <w:spacing w:beforeLines="60" w:before="144" w:afterLines="60" w:after="144"/>
            </w:pPr>
            <w:r>
              <w:t>AUC</w:t>
            </w:r>
          </w:p>
        </w:tc>
        <w:tc>
          <w:tcPr>
            <w:tcW w:w="6627" w:type="dxa"/>
          </w:tcPr>
          <w:p w14:paraId="4C744C62" w14:textId="645713DB" w:rsidR="005032F1" w:rsidRDefault="0029142F" w:rsidP="005032F1">
            <w:pPr>
              <w:spacing w:beforeLines="60" w:before="144" w:afterLines="60" w:after="144"/>
            </w:pPr>
            <w:r>
              <w:t xml:space="preserve">Area </w:t>
            </w:r>
            <w:r w:rsidR="005032F1">
              <w:t>under the curve</w:t>
            </w:r>
          </w:p>
        </w:tc>
      </w:tr>
      <w:tr w:rsidR="005032F1" w:rsidRPr="00FD119B" w14:paraId="1CC38D6D" w14:textId="77777777" w:rsidTr="008B5EEC">
        <w:tc>
          <w:tcPr>
            <w:tcW w:w="2093" w:type="dxa"/>
          </w:tcPr>
          <w:p w14:paraId="23923E32" w14:textId="77777777" w:rsidR="005032F1" w:rsidRDefault="005032F1" w:rsidP="00386DF4">
            <w:pPr>
              <w:spacing w:beforeLines="60" w:before="144" w:afterLines="60" w:after="144"/>
            </w:pPr>
            <w:r w:rsidRPr="00BF71D3">
              <w:t>BRAL</w:t>
            </w:r>
            <w:r w:rsidR="006C31F9">
              <w:t>-</w:t>
            </w:r>
            <w:r w:rsidRPr="00BF71D3">
              <w:t>1</w:t>
            </w:r>
          </w:p>
        </w:tc>
        <w:tc>
          <w:tcPr>
            <w:tcW w:w="6627" w:type="dxa"/>
          </w:tcPr>
          <w:p w14:paraId="3C68D516" w14:textId="7BA195C4" w:rsidR="005032F1" w:rsidRDefault="0029142F" w:rsidP="005032F1">
            <w:pPr>
              <w:spacing w:beforeLines="60" w:before="144" w:afterLines="60" w:after="144"/>
            </w:pPr>
            <w:r>
              <w:t xml:space="preserve">Brain </w:t>
            </w:r>
            <w:r w:rsidR="005032F1">
              <w:t>link protein-1</w:t>
            </w:r>
          </w:p>
        </w:tc>
      </w:tr>
      <w:tr w:rsidR="00386DF4" w:rsidRPr="00FD119B" w14:paraId="671FD79A" w14:textId="77777777" w:rsidTr="008B5EEC">
        <w:tc>
          <w:tcPr>
            <w:tcW w:w="2093" w:type="dxa"/>
          </w:tcPr>
          <w:p w14:paraId="15155FAC" w14:textId="77777777" w:rsidR="00386DF4" w:rsidRDefault="00386DF4" w:rsidP="00386DF4">
            <w:pPr>
              <w:spacing w:beforeLines="60" w:before="144" w:afterLines="60" w:after="144"/>
            </w:pPr>
            <w:r>
              <w:t>CAE</w:t>
            </w:r>
          </w:p>
        </w:tc>
        <w:tc>
          <w:tcPr>
            <w:tcW w:w="6627" w:type="dxa"/>
          </w:tcPr>
          <w:p w14:paraId="7004117D" w14:textId="00FB7EE9" w:rsidR="00386DF4" w:rsidRDefault="0029142F" w:rsidP="00386DF4">
            <w:pPr>
              <w:spacing w:beforeLines="60" w:before="144" w:afterLines="60" w:after="144"/>
            </w:pPr>
            <w:r>
              <w:t xml:space="preserve">Clinical </w:t>
            </w:r>
            <w:r w:rsidR="00386DF4">
              <w:t>asthma exacerbation</w:t>
            </w:r>
          </w:p>
        </w:tc>
      </w:tr>
      <w:tr w:rsidR="00386DF4" w:rsidRPr="00FD119B" w14:paraId="704350A3" w14:textId="77777777" w:rsidTr="008B5EEC">
        <w:tc>
          <w:tcPr>
            <w:tcW w:w="2093" w:type="dxa"/>
          </w:tcPr>
          <w:p w14:paraId="4B9F1E10" w14:textId="77777777" w:rsidR="00386DF4" w:rsidRDefault="00386DF4" w:rsidP="00386DF4">
            <w:pPr>
              <w:spacing w:beforeLines="60" w:before="144" w:afterLines="60" w:after="144"/>
            </w:pPr>
            <w:r>
              <w:t>CDRs</w:t>
            </w:r>
          </w:p>
        </w:tc>
        <w:tc>
          <w:tcPr>
            <w:tcW w:w="6627" w:type="dxa"/>
          </w:tcPr>
          <w:p w14:paraId="325133F7" w14:textId="4B406A1D" w:rsidR="00386DF4" w:rsidRDefault="0029142F" w:rsidP="00386DF4">
            <w:pPr>
              <w:spacing w:beforeLines="60" w:before="144" w:afterLines="60" w:after="144"/>
            </w:pPr>
            <w:r>
              <w:t xml:space="preserve">Complementarity </w:t>
            </w:r>
            <w:r w:rsidR="00386DF4">
              <w:t>determining regions</w:t>
            </w:r>
          </w:p>
        </w:tc>
      </w:tr>
      <w:tr w:rsidR="00386DF4" w:rsidRPr="00FD119B" w14:paraId="7D1AEC83" w14:textId="77777777" w:rsidTr="008B5EEC">
        <w:tc>
          <w:tcPr>
            <w:tcW w:w="2093" w:type="dxa"/>
          </w:tcPr>
          <w:p w14:paraId="6179691C" w14:textId="77777777" w:rsidR="00386DF4" w:rsidRDefault="00386DF4" w:rsidP="00386DF4">
            <w:pPr>
              <w:spacing w:beforeLines="60" w:before="144" w:afterLines="60" w:after="144"/>
            </w:pPr>
            <w:r>
              <w:t>CHMP</w:t>
            </w:r>
          </w:p>
        </w:tc>
        <w:tc>
          <w:tcPr>
            <w:tcW w:w="6627" w:type="dxa"/>
          </w:tcPr>
          <w:p w14:paraId="09C24698" w14:textId="77777777" w:rsidR="00386DF4" w:rsidRDefault="00386DF4" w:rsidP="00386DF4">
            <w:pPr>
              <w:spacing w:beforeLines="60" w:before="144" w:afterLines="60" w:after="144"/>
            </w:pPr>
            <w:r>
              <w:t>Committee for Medicinal Products for Human Use</w:t>
            </w:r>
          </w:p>
        </w:tc>
      </w:tr>
      <w:tr w:rsidR="00386DF4" w:rsidRPr="00FD119B" w14:paraId="186BB14B" w14:textId="77777777" w:rsidTr="008B5EEC">
        <w:tc>
          <w:tcPr>
            <w:tcW w:w="2093" w:type="dxa"/>
          </w:tcPr>
          <w:p w14:paraId="0CF05FBE" w14:textId="77777777" w:rsidR="00386DF4" w:rsidRDefault="00386DF4" w:rsidP="00386DF4">
            <w:pPr>
              <w:spacing w:beforeLines="60" w:before="144" w:afterLines="60" w:after="144"/>
            </w:pPr>
            <w:r>
              <w:t>CI</w:t>
            </w:r>
          </w:p>
        </w:tc>
        <w:tc>
          <w:tcPr>
            <w:tcW w:w="6627" w:type="dxa"/>
          </w:tcPr>
          <w:p w14:paraId="7C95C321" w14:textId="0133C098" w:rsidR="00386DF4" w:rsidRDefault="0029142F" w:rsidP="00386DF4">
            <w:pPr>
              <w:spacing w:beforeLines="60" w:before="144" w:afterLines="60" w:after="144"/>
            </w:pPr>
            <w:r>
              <w:t xml:space="preserve">Confidence </w:t>
            </w:r>
            <w:r w:rsidR="00386DF4">
              <w:t>interval</w:t>
            </w:r>
          </w:p>
        </w:tc>
      </w:tr>
      <w:tr w:rsidR="005032F1" w:rsidRPr="00FD119B" w14:paraId="08C18107" w14:textId="77777777" w:rsidTr="008B5EEC">
        <w:tc>
          <w:tcPr>
            <w:tcW w:w="2093" w:type="dxa"/>
          </w:tcPr>
          <w:p w14:paraId="767D37B9" w14:textId="77777777" w:rsidR="005032F1" w:rsidRDefault="005032F1" w:rsidP="00386DF4">
            <w:pPr>
              <w:spacing w:beforeLines="60" w:before="144" w:afterLines="60" w:after="144"/>
            </w:pPr>
            <w:proofErr w:type="spellStart"/>
            <w:r>
              <w:t>C</w:t>
            </w:r>
            <w:r w:rsidRPr="00F614D1">
              <w:rPr>
                <w:vertAlign w:val="subscript"/>
              </w:rPr>
              <w:t>max</w:t>
            </w:r>
            <w:proofErr w:type="spellEnd"/>
          </w:p>
        </w:tc>
        <w:tc>
          <w:tcPr>
            <w:tcW w:w="6627" w:type="dxa"/>
          </w:tcPr>
          <w:p w14:paraId="3CCFBE3A" w14:textId="77777777" w:rsidR="005032F1" w:rsidRDefault="005032F1" w:rsidP="00386DF4">
            <w:pPr>
              <w:spacing w:beforeLines="60" w:before="144" w:afterLines="60" w:after="144"/>
            </w:pPr>
            <w:r>
              <w:t>Peak plasma concentration</w:t>
            </w:r>
          </w:p>
        </w:tc>
      </w:tr>
      <w:tr w:rsidR="00386DF4" w:rsidRPr="00FD119B" w14:paraId="5C03AD2A" w14:textId="77777777" w:rsidTr="008B5EEC">
        <w:tc>
          <w:tcPr>
            <w:tcW w:w="2093" w:type="dxa"/>
          </w:tcPr>
          <w:p w14:paraId="027FA7BD" w14:textId="77777777" w:rsidR="00386DF4" w:rsidRDefault="00386DF4" w:rsidP="00386DF4">
            <w:pPr>
              <w:spacing w:beforeLines="60" w:before="144" w:afterLines="60" w:after="144"/>
            </w:pPr>
            <w:r>
              <w:t>CMI</w:t>
            </w:r>
          </w:p>
        </w:tc>
        <w:tc>
          <w:tcPr>
            <w:tcW w:w="6627" w:type="dxa"/>
          </w:tcPr>
          <w:p w14:paraId="7652A7FE" w14:textId="77777777" w:rsidR="00386DF4" w:rsidRDefault="00386DF4" w:rsidP="00386DF4">
            <w:pPr>
              <w:spacing w:beforeLines="60" w:before="144" w:afterLines="60" w:after="144"/>
            </w:pPr>
            <w:r>
              <w:t>Consumer Medicine Information</w:t>
            </w:r>
          </w:p>
        </w:tc>
      </w:tr>
      <w:tr w:rsidR="005032F1" w:rsidRPr="00FD119B" w14:paraId="010CC495" w14:textId="77777777" w:rsidTr="008B5EEC">
        <w:tc>
          <w:tcPr>
            <w:tcW w:w="2093" w:type="dxa"/>
          </w:tcPr>
          <w:p w14:paraId="141718C6" w14:textId="77777777" w:rsidR="005032F1" w:rsidRDefault="005032F1" w:rsidP="00386DF4">
            <w:pPr>
              <w:spacing w:beforeLines="60" w:before="144" w:afterLines="60" w:after="144"/>
            </w:pPr>
            <w:r w:rsidRPr="00BF71D3">
              <w:t>CNS</w:t>
            </w:r>
          </w:p>
        </w:tc>
        <w:tc>
          <w:tcPr>
            <w:tcW w:w="6627" w:type="dxa"/>
          </w:tcPr>
          <w:p w14:paraId="551E28B7" w14:textId="39702EEE" w:rsidR="005032F1" w:rsidRDefault="0029142F" w:rsidP="005032F1">
            <w:pPr>
              <w:spacing w:beforeLines="60" w:before="144" w:afterLines="60" w:after="144"/>
            </w:pPr>
            <w:r>
              <w:t xml:space="preserve">Central </w:t>
            </w:r>
            <w:r w:rsidR="005032F1">
              <w:t>nervous system</w:t>
            </w:r>
          </w:p>
        </w:tc>
      </w:tr>
      <w:tr w:rsidR="00795D7B" w:rsidRPr="00FD119B" w14:paraId="1572A44F" w14:textId="77777777" w:rsidTr="008B5EEC">
        <w:tc>
          <w:tcPr>
            <w:tcW w:w="2093" w:type="dxa"/>
          </w:tcPr>
          <w:p w14:paraId="61DE4246" w14:textId="77777777" w:rsidR="00795D7B" w:rsidRDefault="00795D7B" w:rsidP="00386DF4">
            <w:pPr>
              <w:spacing w:beforeLines="60" w:before="144" w:afterLines="60" w:after="144"/>
            </w:pPr>
            <w:r w:rsidRPr="0044664F">
              <w:t>CPD</w:t>
            </w:r>
          </w:p>
        </w:tc>
        <w:tc>
          <w:tcPr>
            <w:tcW w:w="6627" w:type="dxa"/>
          </w:tcPr>
          <w:p w14:paraId="26A14F79" w14:textId="77777777" w:rsidR="00795D7B" w:rsidRDefault="0029142F" w:rsidP="00795D7B">
            <w:pPr>
              <w:spacing w:beforeLines="60" w:before="144" w:afterLines="60" w:after="144"/>
            </w:pPr>
            <w:r>
              <w:t>Certified Product Details</w:t>
            </w:r>
          </w:p>
        </w:tc>
      </w:tr>
      <w:tr w:rsidR="00386DF4" w:rsidRPr="00FD119B" w14:paraId="2E622933" w14:textId="77777777" w:rsidTr="008B5EEC">
        <w:tc>
          <w:tcPr>
            <w:tcW w:w="2093" w:type="dxa"/>
          </w:tcPr>
          <w:p w14:paraId="6A162BE2" w14:textId="77777777" w:rsidR="00386DF4" w:rsidRDefault="00386DF4" w:rsidP="00386DF4">
            <w:pPr>
              <w:spacing w:beforeLines="60" w:before="144" w:afterLines="60" w:after="144"/>
            </w:pPr>
            <w:r>
              <w:t>CPK</w:t>
            </w:r>
          </w:p>
        </w:tc>
        <w:tc>
          <w:tcPr>
            <w:tcW w:w="6627" w:type="dxa"/>
          </w:tcPr>
          <w:p w14:paraId="6F9E7E5A" w14:textId="1FC544A5" w:rsidR="00386DF4" w:rsidRDefault="0029142F" w:rsidP="00386DF4">
            <w:pPr>
              <w:spacing w:beforeLines="60" w:before="144" w:afterLines="60" w:after="144"/>
            </w:pPr>
            <w:r>
              <w:t xml:space="preserve">Creatine </w:t>
            </w:r>
            <w:r w:rsidR="00386DF4">
              <w:t>phosphokinase</w:t>
            </w:r>
          </w:p>
        </w:tc>
      </w:tr>
      <w:tr w:rsidR="00386DF4" w:rsidRPr="00FD119B" w14:paraId="02AEC48C" w14:textId="77777777" w:rsidTr="008B5EEC">
        <w:tc>
          <w:tcPr>
            <w:tcW w:w="2093" w:type="dxa"/>
          </w:tcPr>
          <w:p w14:paraId="06D34F97" w14:textId="77777777" w:rsidR="00386DF4" w:rsidRDefault="00386DF4" w:rsidP="00386DF4">
            <w:pPr>
              <w:spacing w:beforeLines="60" w:before="144" w:afterLines="60" w:after="144"/>
            </w:pPr>
            <w:r>
              <w:t>CPRD</w:t>
            </w:r>
          </w:p>
        </w:tc>
        <w:tc>
          <w:tcPr>
            <w:tcW w:w="6627" w:type="dxa"/>
          </w:tcPr>
          <w:p w14:paraId="73A100F6" w14:textId="77777777" w:rsidR="00386DF4" w:rsidRDefault="00386DF4" w:rsidP="00386DF4">
            <w:pPr>
              <w:spacing w:beforeLines="60" w:before="144" w:afterLines="60" w:after="144"/>
            </w:pPr>
            <w:r>
              <w:t>Clinical Practice Research Datalink</w:t>
            </w:r>
          </w:p>
        </w:tc>
      </w:tr>
      <w:tr w:rsidR="005032F1" w:rsidRPr="00FD119B" w14:paraId="18BD7C9D" w14:textId="77777777" w:rsidTr="008B5EEC">
        <w:tc>
          <w:tcPr>
            <w:tcW w:w="2093" w:type="dxa"/>
          </w:tcPr>
          <w:p w14:paraId="05B6E6FC" w14:textId="77777777" w:rsidR="005032F1" w:rsidRDefault="005032F1" w:rsidP="00386DF4">
            <w:pPr>
              <w:spacing w:beforeLines="60" w:before="144" w:afterLines="60" w:after="144"/>
            </w:pPr>
            <w:r>
              <w:t>CYP</w:t>
            </w:r>
          </w:p>
        </w:tc>
        <w:tc>
          <w:tcPr>
            <w:tcW w:w="6627" w:type="dxa"/>
          </w:tcPr>
          <w:p w14:paraId="54C806E6" w14:textId="6DE72742" w:rsidR="005032F1" w:rsidRDefault="0029142F" w:rsidP="005032F1">
            <w:pPr>
              <w:spacing w:beforeLines="60" w:before="144" w:afterLines="60" w:after="144"/>
            </w:pPr>
            <w:r>
              <w:t xml:space="preserve">Cytochrome </w:t>
            </w:r>
            <w:r w:rsidR="005032F1">
              <w:t>P450</w:t>
            </w:r>
          </w:p>
        </w:tc>
      </w:tr>
      <w:tr w:rsidR="00386DF4" w:rsidRPr="00FD119B" w14:paraId="25DB1757" w14:textId="77777777" w:rsidTr="008B5EEC">
        <w:tc>
          <w:tcPr>
            <w:tcW w:w="2093" w:type="dxa"/>
          </w:tcPr>
          <w:p w14:paraId="38626023" w14:textId="77777777" w:rsidR="00386DF4" w:rsidRDefault="00386DF4" w:rsidP="00386DF4">
            <w:pPr>
              <w:spacing w:beforeLines="60" w:before="144" w:afterLines="60" w:after="144"/>
            </w:pPr>
            <w:r>
              <w:t>EE</w:t>
            </w:r>
          </w:p>
        </w:tc>
        <w:tc>
          <w:tcPr>
            <w:tcW w:w="6627" w:type="dxa"/>
          </w:tcPr>
          <w:p w14:paraId="310EF509" w14:textId="57DA0D74" w:rsidR="00386DF4" w:rsidRDefault="0029142F" w:rsidP="00386DF4">
            <w:pPr>
              <w:spacing w:beforeLines="60" w:before="144" w:afterLines="60" w:after="144"/>
            </w:pPr>
            <w:r>
              <w:t xml:space="preserve">Eosinophilic </w:t>
            </w:r>
            <w:r w:rsidR="00386DF4">
              <w:t>oesophagitis</w:t>
            </w:r>
          </w:p>
        </w:tc>
      </w:tr>
      <w:tr w:rsidR="00386DF4" w:rsidRPr="00FD119B" w14:paraId="24C6D249" w14:textId="77777777" w:rsidTr="008B5EEC">
        <w:tc>
          <w:tcPr>
            <w:tcW w:w="2093" w:type="dxa"/>
          </w:tcPr>
          <w:p w14:paraId="611B1981" w14:textId="77777777" w:rsidR="00386DF4" w:rsidRDefault="00386DF4" w:rsidP="00386DF4">
            <w:pPr>
              <w:spacing w:beforeLines="60" w:before="144" w:afterLines="60" w:after="144"/>
            </w:pPr>
            <w:r>
              <w:t>EMA</w:t>
            </w:r>
          </w:p>
        </w:tc>
        <w:tc>
          <w:tcPr>
            <w:tcW w:w="6627" w:type="dxa"/>
          </w:tcPr>
          <w:p w14:paraId="67AE4CD7" w14:textId="77777777" w:rsidR="00386DF4" w:rsidRDefault="00386DF4" w:rsidP="00386DF4">
            <w:pPr>
              <w:spacing w:beforeLines="60" w:before="144" w:afterLines="60" w:after="144"/>
            </w:pPr>
            <w:r>
              <w:t>European Medicines Agency</w:t>
            </w:r>
          </w:p>
        </w:tc>
      </w:tr>
      <w:tr w:rsidR="00386DF4" w:rsidRPr="00FD119B" w14:paraId="3BFDA3D2" w14:textId="77777777" w:rsidTr="008B5EEC">
        <w:tc>
          <w:tcPr>
            <w:tcW w:w="2093" w:type="dxa"/>
          </w:tcPr>
          <w:p w14:paraId="7A7E0FDC" w14:textId="77777777" w:rsidR="00386DF4" w:rsidRDefault="00386DF4" w:rsidP="00386DF4">
            <w:pPr>
              <w:spacing w:beforeLines="60" w:before="144" w:afterLines="60" w:after="144"/>
            </w:pPr>
            <w:r>
              <w:t>FDA</w:t>
            </w:r>
          </w:p>
        </w:tc>
        <w:tc>
          <w:tcPr>
            <w:tcW w:w="6627" w:type="dxa"/>
          </w:tcPr>
          <w:p w14:paraId="513366DA" w14:textId="77777777" w:rsidR="00386DF4" w:rsidRDefault="00386DF4" w:rsidP="00386DF4">
            <w:pPr>
              <w:spacing w:beforeLines="60" w:before="144" w:afterLines="60" w:after="144"/>
            </w:pPr>
            <w:r>
              <w:t>Food and Drug Administration</w:t>
            </w:r>
          </w:p>
        </w:tc>
      </w:tr>
      <w:tr w:rsidR="00386DF4" w:rsidRPr="00FD119B" w14:paraId="1C315033" w14:textId="77777777" w:rsidTr="008B5EEC">
        <w:tc>
          <w:tcPr>
            <w:tcW w:w="2093" w:type="dxa"/>
          </w:tcPr>
          <w:p w14:paraId="0C8274FA" w14:textId="77777777" w:rsidR="00386DF4" w:rsidRDefault="00386DF4" w:rsidP="00386DF4">
            <w:pPr>
              <w:spacing w:beforeLines="60" w:before="144" w:afterLines="60" w:after="144"/>
            </w:pPr>
            <w:r>
              <w:lastRenderedPageBreak/>
              <w:t>FEF</w:t>
            </w:r>
            <w:r w:rsidR="002B0FBC">
              <w:t xml:space="preserve"> </w:t>
            </w:r>
            <w:r>
              <w:t>25%-75%</w:t>
            </w:r>
          </w:p>
        </w:tc>
        <w:tc>
          <w:tcPr>
            <w:tcW w:w="6627" w:type="dxa"/>
          </w:tcPr>
          <w:p w14:paraId="03CE4B74" w14:textId="63430C5B" w:rsidR="00386DF4" w:rsidRDefault="0029142F" w:rsidP="00386DF4">
            <w:pPr>
              <w:spacing w:beforeLines="60" w:before="144" w:afterLines="60" w:after="144"/>
            </w:pPr>
            <w:r>
              <w:t xml:space="preserve">Forced </w:t>
            </w:r>
            <w:r w:rsidR="00386DF4">
              <w:t>expiratory flow during the middle half of the forced vital capacity</w:t>
            </w:r>
          </w:p>
        </w:tc>
      </w:tr>
      <w:tr w:rsidR="00386DF4" w:rsidRPr="00FD119B" w14:paraId="50E2D6B9" w14:textId="77777777" w:rsidTr="008B5EEC">
        <w:tc>
          <w:tcPr>
            <w:tcW w:w="2093" w:type="dxa"/>
          </w:tcPr>
          <w:p w14:paraId="2ADE6AB4" w14:textId="77777777" w:rsidR="00386DF4" w:rsidRDefault="00386DF4" w:rsidP="00386DF4">
            <w:pPr>
              <w:spacing w:beforeLines="60" w:before="144" w:afterLines="60" w:after="144"/>
            </w:pPr>
            <w:r>
              <w:t>FEV1</w:t>
            </w:r>
          </w:p>
        </w:tc>
        <w:tc>
          <w:tcPr>
            <w:tcW w:w="6627" w:type="dxa"/>
          </w:tcPr>
          <w:p w14:paraId="31B03B61" w14:textId="1E3DEA82" w:rsidR="00386DF4" w:rsidRDefault="0029142F" w:rsidP="00386DF4">
            <w:pPr>
              <w:spacing w:beforeLines="60" w:before="144" w:afterLines="60" w:after="144"/>
            </w:pPr>
            <w:r>
              <w:t xml:space="preserve">Forced </w:t>
            </w:r>
            <w:r w:rsidR="00386DF4">
              <w:t>expiratory volume in 1 second</w:t>
            </w:r>
          </w:p>
        </w:tc>
      </w:tr>
      <w:tr w:rsidR="00386DF4" w:rsidRPr="00FD119B" w14:paraId="01B26291" w14:textId="77777777" w:rsidTr="008B5EEC">
        <w:tc>
          <w:tcPr>
            <w:tcW w:w="2093" w:type="dxa"/>
          </w:tcPr>
          <w:p w14:paraId="295452EC" w14:textId="77777777" w:rsidR="00386DF4" w:rsidRDefault="00386DF4" w:rsidP="00386DF4">
            <w:pPr>
              <w:spacing w:beforeLines="60" w:before="144" w:afterLines="60" w:after="144"/>
            </w:pPr>
            <w:r>
              <w:t>FVC</w:t>
            </w:r>
          </w:p>
        </w:tc>
        <w:tc>
          <w:tcPr>
            <w:tcW w:w="6627" w:type="dxa"/>
          </w:tcPr>
          <w:p w14:paraId="22FDE7CD" w14:textId="485A42D6" w:rsidR="00386DF4" w:rsidRDefault="0029142F" w:rsidP="00386DF4">
            <w:pPr>
              <w:spacing w:beforeLines="60" w:before="144" w:afterLines="60" w:after="144"/>
            </w:pPr>
            <w:r>
              <w:t xml:space="preserve">Forced </w:t>
            </w:r>
            <w:r w:rsidR="00386DF4">
              <w:t>vital capacity</w:t>
            </w:r>
          </w:p>
        </w:tc>
      </w:tr>
      <w:tr w:rsidR="00386DF4" w:rsidRPr="00FD119B" w14:paraId="40146CC7" w14:textId="77777777" w:rsidTr="008B5EEC">
        <w:tc>
          <w:tcPr>
            <w:tcW w:w="2093" w:type="dxa"/>
          </w:tcPr>
          <w:p w14:paraId="337C05E8" w14:textId="77777777" w:rsidR="00386DF4" w:rsidRDefault="00386DF4" w:rsidP="00386DF4">
            <w:pPr>
              <w:spacing w:beforeLines="60" w:before="144" w:afterLines="60" w:after="144"/>
            </w:pPr>
            <w:r>
              <w:t>GCP</w:t>
            </w:r>
          </w:p>
        </w:tc>
        <w:tc>
          <w:tcPr>
            <w:tcW w:w="6627" w:type="dxa"/>
          </w:tcPr>
          <w:p w14:paraId="37FB55B9" w14:textId="77777777" w:rsidR="00386DF4" w:rsidRDefault="008B5EEC" w:rsidP="00386DF4">
            <w:pPr>
              <w:spacing w:beforeLines="60" w:before="144" w:afterLines="60" w:after="144"/>
            </w:pPr>
            <w:r>
              <w:t>Good Clinical Practice</w:t>
            </w:r>
          </w:p>
        </w:tc>
      </w:tr>
      <w:tr w:rsidR="00386DF4" w:rsidRPr="00FD119B" w14:paraId="07367C2C" w14:textId="77777777" w:rsidTr="008B5EEC">
        <w:tc>
          <w:tcPr>
            <w:tcW w:w="2093" w:type="dxa"/>
          </w:tcPr>
          <w:p w14:paraId="6A9DEE93" w14:textId="77777777" w:rsidR="00386DF4" w:rsidRDefault="00386DF4" w:rsidP="00386DF4">
            <w:pPr>
              <w:spacing w:beforeLines="60" w:before="144" w:afterLines="60" w:after="144"/>
            </w:pPr>
            <w:r>
              <w:t>GINA</w:t>
            </w:r>
          </w:p>
        </w:tc>
        <w:tc>
          <w:tcPr>
            <w:tcW w:w="6627" w:type="dxa"/>
          </w:tcPr>
          <w:p w14:paraId="47D666E7" w14:textId="77777777" w:rsidR="00386DF4" w:rsidRDefault="00386DF4" w:rsidP="00386DF4">
            <w:pPr>
              <w:spacing w:beforeLines="60" w:before="144" w:afterLines="60" w:after="144"/>
            </w:pPr>
            <w:r>
              <w:t>Global Initiative for Asthma</w:t>
            </w:r>
          </w:p>
        </w:tc>
      </w:tr>
      <w:tr w:rsidR="00795D7B" w:rsidRPr="00FD119B" w14:paraId="437B4E6F" w14:textId="77777777" w:rsidTr="00ED26D4">
        <w:tc>
          <w:tcPr>
            <w:tcW w:w="2093" w:type="dxa"/>
          </w:tcPr>
          <w:p w14:paraId="504645B4" w14:textId="77777777" w:rsidR="00795D7B" w:rsidRDefault="00795D7B" w:rsidP="00386DF4">
            <w:pPr>
              <w:spacing w:beforeLines="60" w:before="144" w:afterLines="60" w:after="144"/>
            </w:pPr>
            <w:r w:rsidRPr="00BE6CA5">
              <w:t>G</w:t>
            </w:r>
            <w:r w:rsidRPr="00122E3C">
              <w:t>LP</w:t>
            </w:r>
          </w:p>
        </w:tc>
        <w:tc>
          <w:tcPr>
            <w:tcW w:w="6627" w:type="dxa"/>
          </w:tcPr>
          <w:p w14:paraId="32ECDA31" w14:textId="77777777" w:rsidR="00795D7B" w:rsidRDefault="0029142F" w:rsidP="00795D7B">
            <w:pPr>
              <w:tabs>
                <w:tab w:val="left" w:pos="1140"/>
              </w:tabs>
              <w:spacing w:beforeLines="60" w:before="144" w:afterLines="60" w:after="144"/>
            </w:pPr>
            <w:r>
              <w:t>Good Laboratory Practice</w:t>
            </w:r>
          </w:p>
        </w:tc>
      </w:tr>
      <w:tr w:rsidR="005032F1" w:rsidRPr="00FD119B" w14:paraId="383DA492" w14:textId="77777777" w:rsidTr="008B5EEC">
        <w:tc>
          <w:tcPr>
            <w:tcW w:w="2093" w:type="dxa"/>
          </w:tcPr>
          <w:p w14:paraId="6C7CE0D9" w14:textId="77777777" w:rsidR="005032F1" w:rsidRPr="00BE6CA5" w:rsidRDefault="005032F1" w:rsidP="00386DF4">
            <w:pPr>
              <w:spacing w:beforeLines="60" w:before="144" w:afterLines="60" w:after="144"/>
            </w:pPr>
            <w:r>
              <w:t>HAPLN2</w:t>
            </w:r>
          </w:p>
        </w:tc>
        <w:tc>
          <w:tcPr>
            <w:tcW w:w="6627" w:type="dxa"/>
          </w:tcPr>
          <w:p w14:paraId="0DCACD96" w14:textId="49C2DBC4" w:rsidR="005032F1" w:rsidRPr="00BE6CA5" w:rsidRDefault="0029142F" w:rsidP="005032F1">
            <w:pPr>
              <w:tabs>
                <w:tab w:val="left" w:pos="1140"/>
              </w:tabs>
              <w:spacing w:beforeLines="60" w:before="144" w:afterLines="60" w:after="144"/>
            </w:pPr>
            <w:r>
              <w:t xml:space="preserve">Proteoglycan </w:t>
            </w:r>
            <w:r w:rsidR="005032F1">
              <w:t>link protein 2</w:t>
            </w:r>
          </w:p>
        </w:tc>
      </w:tr>
      <w:tr w:rsidR="008946D5" w:rsidRPr="00FD119B" w14:paraId="6EB137F4" w14:textId="77777777" w:rsidTr="008B5EEC">
        <w:tc>
          <w:tcPr>
            <w:tcW w:w="2093" w:type="dxa"/>
          </w:tcPr>
          <w:p w14:paraId="2FDF4DE8" w14:textId="77777777" w:rsidR="008946D5" w:rsidRDefault="008946D5" w:rsidP="00386DF4">
            <w:pPr>
              <w:spacing w:beforeLines="60" w:before="144" w:afterLines="60" w:after="144"/>
            </w:pPr>
            <w:r>
              <w:rPr>
                <w:szCs w:val="18"/>
              </w:rPr>
              <w:t>IC</w:t>
            </w:r>
            <w:r w:rsidRPr="00CD5485">
              <w:rPr>
                <w:szCs w:val="18"/>
                <w:vertAlign w:val="subscript"/>
              </w:rPr>
              <w:t>50</w:t>
            </w:r>
          </w:p>
        </w:tc>
        <w:tc>
          <w:tcPr>
            <w:tcW w:w="6627" w:type="dxa"/>
          </w:tcPr>
          <w:p w14:paraId="24BC8118" w14:textId="77777777" w:rsidR="008946D5" w:rsidRDefault="008946D5" w:rsidP="00386DF4">
            <w:pPr>
              <w:spacing w:beforeLines="60" w:before="144" w:afterLines="60" w:after="144"/>
            </w:pPr>
            <w:r>
              <w:t>Half maximal inhibitory concentration</w:t>
            </w:r>
          </w:p>
        </w:tc>
      </w:tr>
      <w:tr w:rsidR="00386DF4" w:rsidRPr="00FD119B" w14:paraId="3DC4B165" w14:textId="77777777" w:rsidTr="008B5EEC">
        <w:tc>
          <w:tcPr>
            <w:tcW w:w="2093" w:type="dxa"/>
          </w:tcPr>
          <w:p w14:paraId="1FBC7B5C" w14:textId="77777777" w:rsidR="00386DF4" w:rsidRDefault="00386DF4" w:rsidP="00386DF4">
            <w:pPr>
              <w:spacing w:beforeLines="60" w:before="144" w:afterLines="60" w:after="144"/>
            </w:pPr>
            <w:r>
              <w:t>ICS</w:t>
            </w:r>
          </w:p>
        </w:tc>
        <w:tc>
          <w:tcPr>
            <w:tcW w:w="6627" w:type="dxa"/>
          </w:tcPr>
          <w:p w14:paraId="1CD54BAB" w14:textId="5375C7BE" w:rsidR="00386DF4" w:rsidRDefault="0029142F" w:rsidP="00386DF4">
            <w:pPr>
              <w:spacing w:beforeLines="60" w:before="144" w:afterLines="60" w:after="144"/>
            </w:pPr>
            <w:r>
              <w:t>I</w:t>
            </w:r>
            <w:r w:rsidR="00386DF4">
              <w:t>nhaled corticosteroid</w:t>
            </w:r>
          </w:p>
        </w:tc>
      </w:tr>
      <w:tr w:rsidR="00386DF4" w:rsidRPr="00FD119B" w14:paraId="692B63EC" w14:textId="77777777" w:rsidTr="008B5EEC">
        <w:tc>
          <w:tcPr>
            <w:tcW w:w="2093" w:type="dxa"/>
          </w:tcPr>
          <w:p w14:paraId="3DD6341A" w14:textId="77777777" w:rsidR="00386DF4" w:rsidRDefault="00386DF4" w:rsidP="00386DF4">
            <w:pPr>
              <w:spacing w:beforeLines="60" w:before="144" w:afterLines="60" w:after="144"/>
            </w:pPr>
            <w:r>
              <w:t>IgG4/k</w:t>
            </w:r>
          </w:p>
        </w:tc>
        <w:tc>
          <w:tcPr>
            <w:tcW w:w="6627" w:type="dxa"/>
          </w:tcPr>
          <w:p w14:paraId="5D999D10" w14:textId="53A27B01" w:rsidR="00386DF4" w:rsidRDefault="0029142F" w:rsidP="00386DF4">
            <w:pPr>
              <w:spacing w:beforeLines="60" w:before="144" w:afterLines="60" w:after="144"/>
            </w:pPr>
            <w:r>
              <w:t>I</w:t>
            </w:r>
            <w:r w:rsidR="00386DF4">
              <w:t>mmunoglobulin</w:t>
            </w:r>
            <w:r>
              <w:t xml:space="preserve"> </w:t>
            </w:r>
            <w:r w:rsidR="00386DF4">
              <w:t>G4</w:t>
            </w:r>
            <w:r>
              <w:t xml:space="preserve"> </w:t>
            </w:r>
            <w:r w:rsidR="00386DF4">
              <w:t>kappa</w:t>
            </w:r>
          </w:p>
        </w:tc>
      </w:tr>
      <w:tr w:rsidR="00386DF4" w:rsidRPr="00FD119B" w14:paraId="1AEF28AC" w14:textId="77777777" w:rsidTr="008B5EEC">
        <w:tc>
          <w:tcPr>
            <w:tcW w:w="2093" w:type="dxa"/>
          </w:tcPr>
          <w:p w14:paraId="40A55144" w14:textId="77777777" w:rsidR="00386DF4" w:rsidRDefault="00795D7B" w:rsidP="00386DF4">
            <w:pPr>
              <w:spacing w:beforeLines="60" w:before="144" w:afterLines="60" w:after="144"/>
            </w:pPr>
            <w:r>
              <w:t>IL-5</w:t>
            </w:r>
          </w:p>
        </w:tc>
        <w:tc>
          <w:tcPr>
            <w:tcW w:w="6627" w:type="dxa"/>
          </w:tcPr>
          <w:p w14:paraId="212B7333" w14:textId="1B55AF34" w:rsidR="00386DF4" w:rsidRDefault="0029142F" w:rsidP="00386DF4">
            <w:pPr>
              <w:spacing w:beforeLines="60" w:before="144" w:afterLines="60" w:after="144"/>
            </w:pPr>
            <w:r>
              <w:t>I</w:t>
            </w:r>
            <w:r w:rsidR="00386DF4">
              <w:t>nterleukin-5</w:t>
            </w:r>
          </w:p>
        </w:tc>
      </w:tr>
      <w:tr w:rsidR="008946D5" w:rsidRPr="00FD119B" w14:paraId="705908C6" w14:textId="77777777" w:rsidTr="008B5EEC">
        <w:tc>
          <w:tcPr>
            <w:tcW w:w="2093" w:type="dxa"/>
          </w:tcPr>
          <w:p w14:paraId="63F80A5A" w14:textId="77777777" w:rsidR="008946D5" w:rsidRDefault="008946D5" w:rsidP="00386DF4">
            <w:pPr>
              <w:spacing w:beforeLines="60" w:before="144" w:afterLines="60" w:after="144"/>
            </w:pPr>
            <w:r>
              <w:t>IM</w:t>
            </w:r>
          </w:p>
        </w:tc>
        <w:tc>
          <w:tcPr>
            <w:tcW w:w="6627" w:type="dxa"/>
          </w:tcPr>
          <w:p w14:paraId="3DB1FD8E" w14:textId="412F2F90" w:rsidR="008946D5" w:rsidRDefault="0029142F" w:rsidP="00386DF4">
            <w:pPr>
              <w:spacing w:beforeLines="60" w:before="144" w:afterLines="60" w:after="144"/>
            </w:pPr>
            <w:r>
              <w:t>I</w:t>
            </w:r>
            <w:r w:rsidR="008946D5">
              <w:t>ntramuscular</w:t>
            </w:r>
          </w:p>
        </w:tc>
      </w:tr>
      <w:tr w:rsidR="00923990" w:rsidRPr="00FD119B" w14:paraId="0357B346" w14:textId="77777777" w:rsidTr="008B5EEC">
        <w:tc>
          <w:tcPr>
            <w:tcW w:w="2093" w:type="dxa"/>
          </w:tcPr>
          <w:p w14:paraId="22B28C1E" w14:textId="77777777" w:rsidR="00923990" w:rsidRDefault="00923990" w:rsidP="00386DF4">
            <w:pPr>
              <w:spacing w:beforeLines="60" w:before="144" w:afterLines="60" w:after="144"/>
            </w:pPr>
            <w:r w:rsidRPr="006F4A62">
              <w:t>INN</w:t>
            </w:r>
          </w:p>
        </w:tc>
        <w:tc>
          <w:tcPr>
            <w:tcW w:w="6627" w:type="dxa"/>
          </w:tcPr>
          <w:p w14:paraId="36B61BDD" w14:textId="2796479E" w:rsidR="00923990" w:rsidRPr="00923990" w:rsidRDefault="00923990" w:rsidP="00923990">
            <w:r w:rsidRPr="00923990">
              <w:t>In</w:t>
            </w:r>
            <w:r>
              <w:t xml:space="preserve">ternational </w:t>
            </w:r>
            <w:r w:rsidR="0029142F">
              <w:t>N</w:t>
            </w:r>
            <w:r>
              <w:t>on</w:t>
            </w:r>
            <w:r w:rsidR="008B5EEC">
              <w:t>-</w:t>
            </w:r>
            <w:r>
              <w:t xml:space="preserve">proprietary </w:t>
            </w:r>
            <w:r w:rsidR="0029142F">
              <w:t>N</w:t>
            </w:r>
            <w:r>
              <w:t>ame</w:t>
            </w:r>
          </w:p>
        </w:tc>
      </w:tr>
      <w:tr w:rsidR="008946D5" w:rsidRPr="00FD119B" w14:paraId="2FD6197E" w14:textId="77777777" w:rsidTr="008B5EEC">
        <w:tc>
          <w:tcPr>
            <w:tcW w:w="2093" w:type="dxa"/>
          </w:tcPr>
          <w:p w14:paraId="56852A91" w14:textId="77777777" w:rsidR="008946D5" w:rsidRDefault="008946D5" w:rsidP="00386DF4">
            <w:pPr>
              <w:spacing w:beforeLines="60" w:before="144" w:afterLines="60" w:after="144"/>
            </w:pPr>
            <w:r>
              <w:rPr>
                <w:szCs w:val="18"/>
              </w:rPr>
              <w:t>IP</w:t>
            </w:r>
          </w:p>
        </w:tc>
        <w:tc>
          <w:tcPr>
            <w:tcW w:w="6627" w:type="dxa"/>
          </w:tcPr>
          <w:p w14:paraId="4DBEE7F9" w14:textId="4B464427" w:rsidR="008946D5" w:rsidRDefault="0029142F" w:rsidP="008946D5">
            <w:pPr>
              <w:spacing w:beforeLines="60" w:before="144" w:afterLines="60" w:after="144"/>
            </w:pPr>
            <w:r>
              <w:rPr>
                <w:szCs w:val="18"/>
              </w:rPr>
              <w:t>I</w:t>
            </w:r>
            <w:r w:rsidR="008946D5">
              <w:rPr>
                <w:szCs w:val="18"/>
              </w:rPr>
              <w:t>ntraperitoneal</w:t>
            </w:r>
          </w:p>
        </w:tc>
      </w:tr>
      <w:tr w:rsidR="00386DF4" w:rsidRPr="00FD119B" w14:paraId="5C549170" w14:textId="77777777" w:rsidTr="008B5EEC">
        <w:tc>
          <w:tcPr>
            <w:tcW w:w="2093" w:type="dxa"/>
          </w:tcPr>
          <w:p w14:paraId="439CCF0A" w14:textId="77777777" w:rsidR="00386DF4" w:rsidRDefault="00386DF4" w:rsidP="00386DF4">
            <w:pPr>
              <w:spacing w:beforeLines="60" w:before="144" w:afterLines="60" w:after="144"/>
            </w:pPr>
            <w:r>
              <w:t>IRT</w:t>
            </w:r>
          </w:p>
        </w:tc>
        <w:tc>
          <w:tcPr>
            <w:tcW w:w="6627" w:type="dxa"/>
          </w:tcPr>
          <w:p w14:paraId="71BF8B6C" w14:textId="77777777" w:rsidR="00386DF4" w:rsidRDefault="00386DF4" w:rsidP="00386DF4">
            <w:pPr>
              <w:spacing w:beforeLines="60" w:before="144" w:afterLines="60" w:after="144"/>
            </w:pPr>
            <w:r>
              <w:t>Interactive Response Technology</w:t>
            </w:r>
          </w:p>
        </w:tc>
      </w:tr>
      <w:tr w:rsidR="00386DF4" w:rsidRPr="00FD119B" w14:paraId="560EE551" w14:textId="77777777" w:rsidTr="008B5EEC">
        <w:tc>
          <w:tcPr>
            <w:tcW w:w="2093" w:type="dxa"/>
          </w:tcPr>
          <w:p w14:paraId="335C6269" w14:textId="77777777" w:rsidR="00386DF4" w:rsidRDefault="00386DF4" w:rsidP="00386DF4">
            <w:pPr>
              <w:spacing w:beforeLines="60" w:before="144" w:afterLines="60" w:after="144"/>
            </w:pPr>
            <w:r>
              <w:t>ISE</w:t>
            </w:r>
          </w:p>
        </w:tc>
        <w:tc>
          <w:tcPr>
            <w:tcW w:w="6627" w:type="dxa"/>
          </w:tcPr>
          <w:p w14:paraId="7A381F1F" w14:textId="77777777" w:rsidR="00386DF4" w:rsidRDefault="00386DF4" w:rsidP="00386DF4">
            <w:pPr>
              <w:spacing w:beforeLines="60" w:before="144" w:afterLines="60" w:after="144"/>
            </w:pPr>
            <w:r>
              <w:t>Integrated Summary of Efficacy</w:t>
            </w:r>
          </w:p>
        </w:tc>
      </w:tr>
      <w:tr w:rsidR="00386DF4" w:rsidRPr="00FD119B" w14:paraId="3BEAFF4D" w14:textId="77777777" w:rsidTr="008B5EEC">
        <w:tc>
          <w:tcPr>
            <w:tcW w:w="2093" w:type="dxa"/>
          </w:tcPr>
          <w:p w14:paraId="14803469" w14:textId="77777777" w:rsidR="00386DF4" w:rsidRDefault="00386DF4" w:rsidP="00386DF4">
            <w:pPr>
              <w:spacing w:beforeLines="60" w:before="144" w:afterLines="60" w:after="144"/>
            </w:pPr>
            <w:r>
              <w:t>ISS</w:t>
            </w:r>
          </w:p>
        </w:tc>
        <w:tc>
          <w:tcPr>
            <w:tcW w:w="6627" w:type="dxa"/>
          </w:tcPr>
          <w:p w14:paraId="15676DC6" w14:textId="77777777" w:rsidR="00386DF4" w:rsidRDefault="00386DF4" w:rsidP="00386DF4">
            <w:pPr>
              <w:spacing w:beforeLines="60" w:before="144" w:afterLines="60" w:after="144"/>
            </w:pPr>
            <w:r>
              <w:t>Integrated Summary of Safety</w:t>
            </w:r>
          </w:p>
        </w:tc>
      </w:tr>
      <w:tr w:rsidR="00386DF4" w:rsidRPr="00FD119B" w14:paraId="60FA2849" w14:textId="77777777" w:rsidTr="008B5EEC">
        <w:tc>
          <w:tcPr>
            <w:tcW w:w="2093" w:type="dxa"/>
          </w:tcPr>
          <w:p w14:paraId="4150F38E" w14:textId="77777777" w:rsidR="00386DF4" w:rsidRDefault="00386DF4" w:rsidP="00386DF4">
            <w:pPr>
              <w:spacing w:beforeLines="60" w:before="144" w:afterLines="60" w:after="144"/>
            </w:pPr>
            <w:r>
              <w:t>ISI</w:t>
            </w:r>
          </w:p>
        </w:tc>
        <w:tc>
          <w:tcPr>
            <w:tcW w:w="6627" w:type="dxa"/>
          </w:tcPr>
          <w:p w14:paraId="599C6C78" w14:textId="77777777" w:rsidR="00386DF4" w:rsidRDefault="00386DF4" w:rsidP="00386DF4">
            <w:pPr>
              <w:spacing w:beforeLines="60" w:before="144" w:afterLines="60" w:after="144"/>
            </w:pPr>
            <w:r>
              <w:t>Integrated Summary of Immunogenicity</w:t>
            </w:r>
          </w:p>
        </w:tc>
      </w:tr>
      <w:tr w:rsidR="00386DF4" w:rsidRPr="00FD119B" w14:paraId="1916D8C4" w14:textId="77777777" w:rsidTr="008B5EEC">
        <w:tc>
          <w:tcPr>
            <w:tcW w:w="2093" w:type="dxa"/>
          </w:tcPr>
          <w:p w14:paraId="77E8598C" w14:textId="77777777" w:rsidR="00386DF4" w:rsidRDefault="00386DF4" w:rsidP="00386DF4">
            <w:pPr>
              <w:spacing w:beforeLines="60" w:before="144" w:afterLines="60" w:after="144"/>
            </w:pPr>
            <w:r>
              <w:t>ITT</w:t>
            </w:r>
          </w:p>
        </w:tc>
        <w:tc>
          <w:tcPr>
            <w:tcW w:w="6627" w:type="dxa"/>
          </w:tcPr>
          <w:p w14:paraId="27C058AE" w14:textId="77777777" w:rsidR="00386DF4" w:rsidRDefault="00386DF4" w:rsidP="00386DF4">
            <w:pPr>
              <w:spacing w:beforeLines="60" w:before="144" w:afterLines="60" w:after="144"/>
            </w:pPr>
            <w:r>
              <w:t>Intent to treat</w:t>
            </w:r>
          </w:p>
        </w:tc>
      </w:tr>
      <w:tr w:rsidR="00386DF4" w:rsidRPr="00FD119B" w14:paraId="7F657B99" w14:textId="77777777" w:rsidTr="008B5EEC">
        <w:tc>
          <w:tcPr>
            <w:tcW w:w="2093" w:type="dxa"/>
          </w:tcPr>
          <w:p w14:paraId="1C868A9B" w14:textId="77777777" w:rsidR="00386DF4" w:rsidRDefault="00795D7B" w:rsidP="00386DF4">
            <w:pPr>
              <w:spacing w:beforeLines="60" w:before="144" w:afterLines="60" w:after="144"/>
            </w:pPr>
            <w:r>
              <w:t>IV</w:t>
            </w:r>
          </w:p>
        </w:tc>
        <w:tc>
          <w:tcPr>
            <w:tcW w:w="6627" w:type="dxa"/>
          </w:tcPr>
          <w:p w14:paraId="70802702" w14:textId="61B15825" w:rsidR="00386DF4" w:rsidRDefault="0029142F" w:rsidP="00386DF4">
            <w:pPr>
              <w:spacing w:beforeLines="60" w:before="144" w:afterLines="60" w:after="144"/>
            </w:pPr>
            <w:r>
              <w:t>I</w:t>
            </w:r>
            <w:r w:rsidR="00386DF4">
              <w:t>ntravenous</w:t>
            </w:r>
          </w:p>
        </w:tc>
      </w:tr>
      <w:tr w:rsidR="008946D5" w:rsidRPr="00FD119B" w14:paraId="3BA2BD21" w14:textId="77777777" w:rsidTr="008B5EEC">
        <w:tc>
          <w:tcPr>
            <w:tcW w:w="2093" w:type="dxa"/>
          </w:tcPr>
          <w:p w14:paraId="734390CB" w14:textId="77777777" w:rsidR="008946D5" w:rsidRDefault="008946D5" w:rsidP="00386DF4">
            <w:pPr>
              <w:spacing w:beforeLines="60" w:before="144" w:afterLines="60" w:after="144"/>
            </w:pPr>
            <w:proofErr w:type="spellStart"/>
            <w:r w:rsidRPr="008946D5">
              <w:t>K</w:t>
            </w:r>
            <w:r w:rsidRPr="004704FB">
              <w:rPr>
                <w:vertAlign w:val="subscript"/>
              </w:rPr>
              <w:t>d</w:t>
            </w:r>
            <w:proofErr w:type="spellEnd"/>
          </w:p>
        </w:tc>
        <w:tc>
          <w:tcPr>
            <w:tcW w:w="6627" w:type="dxa"/>
          </w:tcPr>
          <w:p w14:paraId="0216B176" w14:textId="6B8F6452" w:rsidR="008946D5" w:rsidRDefault="0029142F" w:rsidP="008946D5">
            <w:pPr>
              <w:spacing w:beforeLines="60" w:before="144" w:afterLines="60" w:after="144"/>
            </w:pPr>
            <w:r>
              <w:t>D</w:t>
            </w:r>
            <w:r w:rsidR="008946D5">
              <w:t>issociation constant</w:t>
            </w:r>
          </w:p>
        </w:tc>
      </w:tr>
      <w:tr w:rsidR="00386DF4" w:rsidRPr="00FD119B" w14:paraId="212B85ED" w14:textId="77777777" w:rsidTr="008B5EEC">
        <w:tc>
          <w:tcPr>
            <w:tcW w:w="2093" w:type="dxa"/>
          </w:tcPr>
          <w:p w14:paraId="6D3E7CD8" w14:textId="77777777" w:rsidR="00386DF4" w:rsidRDefault="00386DF4" w:rsidP="00386DF4">
            <w:pPr>
              <w:spacing w:beforeLines="60" w:before="144" w:afterLines="60" w:after="144"/>
            </w:pPr>
            <w:r>
              <w:t>LABA</w:t>
            </w:r>
          </w:p>
        </w:tc>
        <w:tc>
          <w:tcPr>
            <w:tcW w:w="6627" w:type="dxa"/>
          </w:tcPr>
          <w:p w14:paraId="114863DB" w14:textId="770898AB" w:rsidR="00386DF4" w:rsidRDefault="0029142F" w:rsidP="00386DF4">
            <w:pPr>
              <w:spacing w:beforeLines="60" w:before="144" w:afterLines="60" w:after="144"/>
            </w:pPr>
            <w:r>
              <w:t>L</w:t>
            </w:r>
            <w:r w:rsidR="00161BB6">
              <w:t>ong acting</w:t>
            </w:r>
            <w:r w:rsidR="00386DF4">
              <w:t xml:space="preserve"> beta-agonist</w:t>
            </w:r>
          </w:p>
        </w:tc>
      </w:tr>
      <w:tr w:rsidR="00386DF4" w:rsidRPr="00FD119B" w14:paraId="4FB20A8A" w14:textId="77777777" w:rsidTr="008B5EEC">
        <w:tc>
          <w:tcPr>
            <w:tcW w:w="2093" w:type="dxa"/>
          </w:tcPr>
          <w:p w14:paraId="1DBDA5DF" w14:textId="77777777" w:rsidR="00386DF4" w:rsidRDefault="00386DF4" w:rsidP="00386DF4">
            <w:pPr>
              <w:spacing w:beforeLines="60" w:before="144" w:afterLines="60" w:after="144"/>
            </w:pPr>
            <w:r>
              <w:t>LAMA</w:t>
            </w:r>
          </w:p>
        </w:tc>
        <w:tc>
          <w:tcPr>
            <w:tcW w:w="6627" w:type="dxa"/>
          </w:tcPr>
          <w:p w14:paraId="0F912E83" w14:textId="1FD5D421" w:rsidR="00386DF4" w:rsidRDefault="0029142F" w:rsidP="00386DF4">
            <w:pPr>
              <w:spacing w:beforeLines="60" w:before="144" w:afterLines="60" w:after="144"/>
            </w:pPr>
            <w:r>
              <w:t>L</w:t>
            </w:r>
            <w:r w:rsidR="00161BB6">
              <w:t>ong acting</w:t>
            </w:r>
            <w:r w:rsidR="00386DF4">
              <w:t xml:space="preserve"> muscarinic antagonist</w:t>
            </w:r>
          </w:p>
        </w:tc>
      </w:tr>
      <w:tr w:rsidR="00386DF4" w:rsidRPr="00FD119B" w14:paraId="513989A9" w14:textId="77777777" w:rsidTr="008B5EEC">
        <w:tc>
          <w:tcPr>
            <w:tcW w:w="2093" w:type="dxa"/>
          </w:tcPr>
          <w:p w14:paraId="7C4B3DC0" w14:textId="77777777" w:rsidR="00386DF4" w:rsidRDefault="00386DF4" w:rsidP="00386DF4">
            <w:pPr>
              <w:spacing w:beforeLines="60" w:before="144" w:afterLines="60" w:after="144"/>
            </w:pPr>
            <w:r>
              <w:lastRenderedPageBreak/>
              <w:t>LS</w:t>
            </w:r>
          </w:p>
        </w:tc>
        <w:tc>
          <w:tcPr>
            <w:tcW w:w="6627" w:type="dxa"/>
          </w:tcPr>
          <w:p w14:paraId="6D8CE4FC" w14:textId="6937C124" w:rsidR="00386DF4" w:rsidRDefault="0029142F" w:rsidP="00386DF4">
            <w:pPr>
              <w:spacing w:beforeLines="60" w:before="144" w:afterLines="60" w:after="144"/>
            </w:pPr>
            <w:r>
              <w:t>L</w:t>
            </w:r>
            <w:r w:rsidR="00386DF4">
              <w:t>east squares</w:t>
            </w:r>
          </w:p>
        </w:tc>
      </w:tr>
      <w:tr w:rsidR="00386DF4" w:rsidRPr="00FD119B" w14:paraId="0056B620" w14:textId="77777777" w:rsidTr="008B5EEC">
        <w:tc>
          <w:tcPr>
            <w:tcW w:w="2093" w:type="dxa"/>
          </w:tcPr>
          <w:p w14:paraId="27630AD0" w14:textId="77777777" w:rsidR="00386DF4" w:rsidRDefault="00386DF4" w:rsidP="00386DF4">
            <w:pPr>
              <w:spacing w:beforeLines="60" w:before="144" w:afterLines="60" w:after="144"/>
            </w:pPr>
            <w:r>
              <w:t>LTRA</w:t>
            </w:r>
          </w:p>
        </w:tc>
        <w:tc>
          <w:tcPr>
            <w:tcW w:w="6627" w:type="dxa"/>
          </w:tcPr>
          <w:p w14:paraId="1DA28F0D" w14:textId="1AF9630A" w:rsidR="00386DF4" w:rsidRDefault="0029142F" w:rsidP="00386DF4">
            <w:pPr>
              <w:spacing w:beforeLines="60" w:before="144" w:afterLines="60" w:after="144"/>
            </w:pPr>
            <w:r>
              <w:t>L</w:t>
            </w:r>
            <w:r w:rsidR="00386DF4">
              <w:t>eukotriene receptor antagonist</w:t>
            </w:r>
          </w:p>
        </w:tc>
      </w:tr>
      <w:tr w:rsidR="00386DF4" w:rsidRPr="00FD119B" w14:paraId="21A80E3C" w14:textId="77777777" w:rsidTr="008B5EEC">
        <w:tc>
          <w:tcPr>
            <w:tcW w:w="2093" w:type="dxa"/>
          </w:tcPr>
          <w:p w14:paraId="19959948" w14:textId="77777777" w:rsidR="00386DF4" w:rsidRDefault="00386DF4" w:rsidP="00386DF4">
            <w:pPr>
              <w:spacing w:beforeLines="60" w:before="144" w:afterLines="60" w:after="144"/>
            </w:pPr>
            <w:proofErr w:type="spellStart"/>
            <w:r>
              <w:t>mAb</w:t>
            </w:r>
            <w:proofErr w:type="spellEnd"/>
          </w:p>
        </w:tc>
        <w:tc>
          <w:tcPr>
            <w:tcW w:w="6627" w:type="dxa"/>
          </w:tcPr>
          <w:p w14:paraId="1B2626B8" w14:textId="6C592BC1" w:rsidR="00386DF4" w:rsidRDefault="0029142F" w:rsidP="00386DF4">
            <w:pPr>
              <w:spacing w:beforeLines="60" w:before="144" w:afterLines="60" w:after="144"/>
            </w:pPr>
            <w:r>
              <w:t>M</w:t>
            </w:r>
            <w:r w:rsidR="00386DF4">
              <w:t>onoclonal antibody</w:t>
            </w:r>
          </w:p>
        </w:tc>
      </w:tr>
      <w:tr w:rsidR="00386DF4" w:rsidRPr="00FD119B" w14:paraId="5584D733" w14:textId="77777777" w:rsidTr="008B5EEC">
        <w:tc>
          <w:tcPr>
            <w:tcW w:w="2093" w:type="dxa"/>
          </w:tcPr>
          <w:p w14:paraId="4736D1FD" w14:textId="77777777" w:rsidR="00386DF4" w:rsidRDefault="00386DF4" w:rsidP="00386DF4">
            <w:pPr>
              <w:spacing w:beforeLines="60" w:before="144" w:afterLines="60" w:after="144"/>
            </w:pPr>
            <w:r>
              <w:t>NB</w:t>
            </w:r>
          </w:p>
        </w:tc>
        <w:tc>
          <w:tcPr>
            <w:tcW w:w="6627" w:type="dxa"/>
          </w:tcPr>
          <w:p w14:paraId="1D22A79C" w14:textId="33F08300" w:rsidR="00386DF4" w:rsidRDefault="0029142F" w:rsidP="00386DF4">
            <w:pPr>
              <w:spacing w:beforeLines="60" w:before="144" w:afterLines="60" w:after="144"/>
            </w:pPr>
            <w:r>
              <w:t>N</w:t>
            </w:r>
            <w:r w:rsidR="00386DF4">
              <w:t>egative binomial</w:t>
            </w:r>
          </w:p>
        </w:tc>
      </w:tr>
      <w:tr w:rsidR="00386DF4" w:rsidRPr="00FD119B" w14:paraId="2E1D386F" w14:textId="77777777" w:rsidTr="008B5EEC">
        <w:tc>
          <w:tcPr>
            <w:tcW w:w="2093" w:type="dxa"/>
          </w:tcPr>
          <w:p w14:paraId="64409CF6" w14:textId="77777777" w:rsidR="00386DF4" w:rsidRDefault="00386DF4" w:rsidP="00386DF4">
            <w:pPr>
              <w:spacing w:beforeLines="60" w:before="144" w:afterLines="60" w:after="144"/>
            </w:pPr>
            <w:r>
              <w:t>NIH</w:t>
            </w:r>
          </w:p>
        </w:tc>
        <w:tc>
          <w:tcPr>
            <w:tcW w:w="6627" w:type="dxa"/>
          </w:tcPr>
          <w:p w14:paraId="1DD2769D" w14:textId="77777777" w:rsidR="00386DF4" w:rsidRDefault="00386DF4" w:rsidP="00386DF4">
            <w:pPr>
              <w:spacing w:beforeLines="60" w:before="144" w:afterLines="60" w:after="144"/>
            </w:pPr>
            <w:r>
              <w:t>National Institute of Health</w:t>
            </w:r>
          </w:p>
        </w:tc>
      </w:tr>
      <w:tr w:rsidR="00386DF4" w:rsidRPr="00FD119B" w14:paraId="4CDB8489" w14:textId="77777777" w:rsidTr="008B5EEC">
        <w:tc>
          <w:tcPr>
            <w:tcW w:w="2093" w:type="dxa"/>
          </w:tcPr>
          <w:p w14:paraId="320AB42C" w14:textId="77777777" w:rsidR="00386DF4" w:rsidRDefault="00386DF4" w:rsidP="00386DF4">
            <w:pPr>
              <w:spacing w:beforeLines="60" w:before="144" w:afterLines="60" w:after="144"/>
            </w:pPr>
            <w:r>
              <w:t>OCS</w:t>
            </w:r>
          </w:p>
        </w:tc>
        <w:tc>
          <w:tcPr>
            <w:tcW w:w="6627" w:type="dxa"/>
          </w:tcPr>
          <w:p w14:paraId="5FAEB826" w14:textId="2CDE6274" w:rsidR="00386DF4" w:rsidRDefault="0029142F" w:rsidP="00386DF4">
            <w:pPr>
              <w:spacing w:beforeLines="60" w:before="144" w:afterLines="60" w:after="144"/>
            </w:pPr>
            <w:r>
              <w:t>O</w:t>
            </w:r>
            <w:r w:rsidR="00386DF4">
              <w:t>ral corticosteroid</w:t>
            </w:r>
          </w:p>
        </w:tc>
      </w:tr>
      <w:tr w:rsidR="00386DF4" w:rsidRPr="00FD119B" w14:paraId="412B9ED6" w14:textId="77777777" w:rsidTr="008B5EEC">
        <w:tc>
          <w:tcPr>
            <w:tcW w:w="2093" w:type="dxa"/>
          </w:tcPr>
          <w:p w14:paraId="1C7869D7" w14:textId="77777777" w:rsidR="00386DF4" w:rsidRDefault="00386DF4" w:rsidP="00386DF4">
            <w:pPr>
              <w:spacing w:beforeLines="60" w:before="144" w:afterLines="60" w:after="144"/>
            </w:pPr>
            <w:r>
              <w:t>PFT</w:t>
            </w:r>
          </w:p>
        </w:tc>
        <w:tc>
          <w:tcPr>
            <w:tcW w:w="6627" w:type="dxa"/>
          </w:tcPr>
          <w:p w14:paraId="5281306D" w14:textId="77777777" w:rsidR="00386DF4" w:rsidRDefault="00386DF4" w:rsidP="00386DF4">
            <w:pPr>
              <w:spacing w:beforeLines="60" w:before="144" w:afterLines="60" w:after="144"/>
            </w:pPr>
            <w:r>
              <w:t>Pulmonary function tests</w:t>
            </w:r>
          </w:p>
        </w:tc>
      </w:tr>
      <w:tr w:rsidR="00795D7B" w:rsidRPr="00FD119B" w14:paraId="3F84572A" w14:textId="77777777" w:rsidTr="008B5EEC">
        <w:tc>
          <w:tcPr>
            <w:tcW w:w="2093" w:type="dxa"/>
          </w:tcPr>
          <w:p w14:paraId="41795E65" w14:textId="77777777" w:rsidR="00795D7B" w:rsidRDefault="00795D7B" w:rsidP="00386DF4">
            <w:pPr>
              <w:spacing w:beforeLines="60" w:before="144" w:afterLines="60" w:after="144"/>
            </w:pPr>
            <w:r w:rsidRPr="00542891">
              <w:t>Ph. Eur.</w:t>
            </w:r>
          </w:p>
        </w:tc>
        <w:tc>
          <w:tcPr>
            <w:tcW w:w="6627" w:type="dxa"/>
          </w:tcPr>
          <w:p w14:paraId="68271CAF" w14:textId="77777777" w:rsidR="00795D7B" w:rsidRDefault="00795D7B" w:rsidP="00386DF4">
            <w:pPr>
              <w:spacing w:beforeLines="60" w:before="144" w:afterLines="60" w:after="144"/>
            </w:pPr>
            <w:r>
              <w:t>European Pharmacopeia</w:t>
            </w:r>
          </w:p>
        </w:tc>
      </w:tr>
      <w:tr w:rsidR="00386DF4" w:rsidRPr="00FD119B" w14:paraId="372A98F3" w14:textId="77777777" w:rsidTr="008B5EEC">
        <w:tc>
          <w:tcPr>
            <w:tcW w:w="2093" w:type="dxa"/>
          </w:tcPr>
          <w:p w14:paraId="5310CE2F" w14:textId="77777777" w:rsidR="00386DF4" w:rsidRDefault="00386DF4" w:rsidP="00386DF4">
            <w:pPr>
              <w:spacing w:beforeLines="60" w:before="144" w:afterLines="60" w:after="144"/>
            </w:pPr>
            <w:r>
              <w:t>PI</w:t>
            </w:r>
          </w:p>
        </w:tc>
        <w:tc>
          <w:tcPr>
            <w:tcW w:w="6627" w:type="dxa"/>
          </w:tcPr>
          <w:p w14:paraId="46C2B871" w14:textId="77777777" w:rsidR="00386DF4" w:rsidRDefault="00386DF4" w:rsidP="00386DF4">
            <w:pPr>
              <w:spacing w:beforeLines="60" w:before="144" w:afterLines="60" w:after="144"/>
            </w:pPr>
            <w:r>
              <w:t>Product Information</w:t>
            </w:r>
          </w:p>
        </w:tc>
      </w:tr>
      <w:tr w:rsidR="00386DF4" w:rsidRPr="00FD119B" w14:paraId="26074AA3" w14:textId="77777777" w:rsidTr="008B5EEC">
        <w:tc>
          <w:tcPr>
            <w:tcW w:w="2093" w:type="dxa"/>
          </w:tcPr>
          <w:p w14:paraId="783A6A35" w14:textId="77777777" w:rsidR="00386DF4" w:rsidRDefault="00386DF4" w:rsidP="00386DF4">
            <w:pPr>
              <w:spacing w:beforeLines="60" w:before="144" w:afterLines="60" w:after="144"/>
            </w:pPr>
            <w:r>
              <w:t>PIP</w:t>
            </w:r>
          </w:p>
        </w:tc>
        <w:tc>
          <w:tcPr>
            <w:tcW w:w="6627" w:type="dxa"/>
          </w:tcPr>
          <w:p w14:paraId="74095B7A" w14:textId="1AA640DF" w:rsidR="00386DF4" w:rsidRDefault="0029142F" w:rsidP="00386DF4">
            <w:pPr>
              <w:spacing w:beforeLines="60" w:before="144" w:afterLines="60" w:after="144"/>
            </w:pPr>
            <w:r>
              <w:t>P</w:t>
            </w:r>
            <w:r w:rsidR="00386DF4">
              <w:t xml:space="preserve">aediatric </w:t>
            </w:r>
            <w:r>
              <w:t>I</w:t>
            </w:r>
            <w:r w:rsidR="00386DF4">
              <w:t xml:space="preserve">nvestigation </w:t>
            </w:r>
            <w:r>
              <w:t>P</w:t>
            </w:r>
            <w:r w:rsidR="00386DF4">
              <w:t>lan</w:t>
            </w:r>
          </w:p>
        </w:tc>
      </w:tr>
      <w:tr w:rsidR="00386DF4" w:rsidRPr="00FD119B" w14:paraId="7325283B" w14:textId="77777777" w:rsidTr="008B5EEC">
        <w:tc>
          <w:tcPr>
            <w:tcW w:w="2093" w:type="dxa"/>
          </w:tcPr>
          <w:p w14:paraId="00C717AD" w14:textId="77777777" w:rsidR="00386DF4" w:rsidRDefault="00386DF4" w:rsidP="00386DF4">
            <w:pPr>
              <w:spacing w:beforeLines="60" w:before="144" w:afterLines="60" w:after="144"/>
            </w:pPr>
            <w:r>
              <w:t>PD</w:t>
            </w:r>
          </w:p>
        </w:tc>
        <w:tc>
          <w:tcPr>
            <w:tcW w:w="6627" w:type="dxa"/>
          </w:tcPr>
          <w:p w14:paraId="70E3EDC2" w14:textId="77777777" w:rsidR="00386DF4" w:rsidRDefault="0029142F" w:rsidP="00386DF4">
            <w:pPr>
              <w:spacing w:beforeLines="60" w:before="144" w:afterLines="60" w:after="144"/>
            </w:pPr>
            <w:r>
              <w:t>P</w:t>
            </w:r>
            <w:r w:rsidR="00386DF4">
              <w:t>harmacodynamic</w:t>
            </w:r>
          </w:p>
        </w:tc>
      </w:tr>
      <w:tr w:rsidR="00386DF4" w:rsidRPr="00FD119B" w14:paraId="755F99AB" w14:textId="77777777" w:rsidTr="008B5EEC">
        <w:tc>
          <w:tcPr>
            <w:tcW w:w="2093" w:type="dxa"/>
          </w:tcPr>
          <w:p w14:paraId="73855571" w14:textId="77777777" w:rsidR="00386DF4" w:rsidRDefault="00386DF4" w:rsidP="00386DF4">
            <w:pPr>
              <w:spacing w:beforeLines="60" w:before="144" w:afterLines="60" w:after="144"/>
            </w:pPr>
            <w:r>
              <w:t>PK</w:t>
            </w:r>
          </w:p>
        </w:tc>
        <w:tc>
          <w:tcPr>
            <w:tcW w:w="6627" w:type="dxa"/>
          </w:tcPr>
          <w:p w14:paraId="5D2BD38C" w14:textId="77777777" w:rsidR="00386DF4" w:rsidRDefault="0029142F" w:rsidP="00386DF4">
            <w:pPr>
              <w:spacing w:beforeLines="60" w:before="144" w:afterLines="60" w:after="144"/>
            </w:pPr>
            <w:r>
              <w:t>P</w:t>
            </w:r>
            <w:r w:rsidR="00386DF4">
              <w:t>harmacokinetic</w:t>
            </w:r>
          </w:p>
        </w:tc>
      </w:tr>
      <w:tr w:rsidR="00386DF4" w:rsidRPr="00FD119B" w14:paraId="397A8F05" w14:textId="77777777" w:rsidTr="008B5EEC">
        <w:tc>
          <w:tcPr>
            <w:tcW w:w="2093" w:type="dxa"/>
          </w:tcPr>
          <w:p w14:paraId="6F971FF7" w14:textId="77777777" w:rsidR="00386DF4" w:rsidRDefault="00386DF4" w:rsidP="00386DF4">
            <w:pPr>
              <w:spacing w:beforeLines="60" w:before="144" w:afterLines="60" w:after="144"/>
            </w:pPr>
            <w:r>
              <w:t>% predicted FEV1</w:t>
            </w:r>
          </w:p>
        </w:tc>
        <w:tc>
          <w:tcPr>
            <w:tcW w:w="6627" w:type="dxa"/>
          </w:tcPr>
          <w:p w14:paraId="13B247D6" w14:textId="77136860" w:rsidR="00386DF4" w:rsidRDefault="0029142F" w:rsidP="00386DF4">
            <w:pPr>
              <w:spacing w:beforeLines="60" w:before="144" w:afterLines="60" w:after="144"/>
            </w:pPr>
            <w:r>
              <w:t>A</w:t>
            </w:r>
            <w:r w:rsidR="00386DF4">
              <w:t>ctual FEV1 divided by standard predicted FEV1 times 100%</w:t>
            </w:r>
          </w:p>
        </w:tc>
      </w:tr>
      <w:tr w:rsidR="007912F2" w:rsidRPr="00FD119B" w14:paraId="7FA0C972" w14:textId="77777777" w:rsidTr="008B5EEC">
        <w:tc>
          <w:tcPr>
            <w:tcW w:w="2093" w:type="dxa"/>
          </w:tcPr>
          <w:p w14:paraId="2DCD8816" w14:textId="77777777" w:rsidR="007912F2" w:rsidRDefault="007912F2" w:rsidP="00386DF4">
            <w:pPr>
              <w:spacing w:beforeLines="60" w:before="144" w:afterLines="60" w:after="144"/>
            </w:pPr>
            <w:r>
              <w:t>PO</w:t>
            </w:r>
          </w:p>
        </w:tc>
        <w:tc>
          <w:tcPr>
            <w:tcW w:w="6627" w:type="dxa"/>
          </w:tcPr>
          <w:p w14:paraId="40EA8298" w14:textId="3E982203" w:rsidR="007912F2" w:rsidRDefault="0029142F" w:rsidP="00386DF4">
            <w:pPr>
              <w:spacing w:beforeLines="60" w:before="144" w:afterLines="60" w:after="144"/>
            </w:pPr>
            <w:r>
              <w:t>O</w:t>
            </w:r>
            <w:r w:rsidR="007912F2">
              <w:t>rally</w:t>
            </w:r>
          </w:p>
        </w:tc>
      </w:tr>
      <w:tr w:rsidR="00386DF4" w:rsidRPr="00FD119B" w14:paraId="39C77B1D" w14:textId="77777777" w:rsidTr="008B5EEC">
        <w:tc>
          <w:tcPr>
            <w:tcW w:w="2093" w:type="dxa"/>
          </w:tcPr>
          <w:p w14:paraId="565D1E83" w14:textId="77777777" w:rsidR="00386DF4" w:rsidRDefault="00386DF4" w:rsidP="00386DF4">
            <w:pPr>
              <w:spacing w:beforeLines="60" w:before="144" w:afterLines="60" w:after="144"/>
            </w:pPr>
            <w:r>
              <w:t>PopPK</w:t>
            </w:r>
          </w:p>
        </w:tc>
        <w:tc>
          <w:tcPr>
            <w:tcW w:w="6627" w:type="dxa"/>
          </w:tcPr>
          <w:p w14:paraId="4D686A6B" w14:textId="6D5D9F95" w:rsidR="00386DF4" w:rsidRDefault="0029142F" w:rsidP="00386DF4">
            <w:pPr>
              <w:spacing w:beforeLines="60" w:before="144" w:afterLines="60" w:after="144"/>
            </w:pPr>
            <w:r>
              <w:t>P</w:t>
            </w:r>
            <w:r w:rsidR="00386DF4">
              <w:t>opulation pharmacokinetic</w:t>
            </w:r>
          </w:p>
        </w:tc>
      </w:tr>
      <w:tr w:rsidR="004F0CB1" w:rsidRPr="00FD119B" w14:paraId="21E40FC9" w14:textId="77777777" w:rsidTr="008B5EEC">
        <w:tc>
          <w:tcPr>
            <w:tcW w:w="2093" w:type="dxa"/>
          </w:tcPr>
          <w:p w14:paraId="34CAE51F" w14:textId="77777777" w:rsidR="004F0CB1" w:rsidRDefault="004F0CB1" w:rsidP="00386DF4">
            <w:pPr>
              <w:spacing w:beforeLines="60" w:before="144" w:afterLines="60" w:after="144"/>
            </w:pPr>
            <w:r>
              <w:t>PSUR</w:t>
            </w:r>
          </w:p>
        </w:tc>
        <w:tc>
          <w:tcPr>
            <w:tcW w:w="6627" w:type="dxa"/>
          </w:tcPr>
          <w:p w14:paraId="66C4AB14" w14:textId="77777777" w:rsidR="004F0CB1" w:rsidRDefault="004F0CB1" w:rsidP="004F0CB1">
            <w:pPr>
              <w:spacing w:beforeLines="60" w:before="144" w:afterLines="60" w:after="144"/>
            </w:pPr>
            <w:r w:rsidRPr="00D202A2">
              <w:t>Period</w:t>
            </w:r>
            <w:r>
              <w:t>ic</w:t>
            </w:r>
            <w:r w:rsidRPr="00D202A2">
              <w:t xml:space="preserve"> Safety Upd</w:t>
            </w:r>
            <w:r>
              <w:t>ate Repor</w:t>
            </w:r>
            <w:r w:rsidR="00AA677E">
              <w:t>t</w:t>
            </w:r>
          </w:p>
        </w:tc>
      </w:tr>
      <w:tr w:rsidR="00386DF4" w:rsidRPr="00FD119B" w14:paraId="6DEA2C33" w14:textId="77777777" w:rsidTr="008B5EEC">
        <w:tc>
          <w:tcPr>
            <w:tcW w:w="2093" w:type="dxa"/>
          </w:tcPr>
          <w:p w14:paraId="453E4C9D" w14:textId="77777777" w:rsidR="00386DF4" w:rsidRDefault="00386DF4" w:rsidP="00386DF4">
            <w:pPr>
              <w:spacing w:beforeLines="60" w:before="144" w:afterLines="60" w:after="144"/>
            </w:pPr>
            <w:r>
              <w:t>PT</w:t>
            </w:r>
          </w:p>
        </w:tc>
        <w:tc>
          <w:tcPr>
            <w:tcW w:w="6627" w:type="dxa"/>
          </w:tcPr>
          <w:p w14:paraId="020DFE87" w14:textId="5337CA75" w:rsidR="00386DF4" w:rsidRDefault="0029142F" w:rsidP="00386DF4">
            <w:pPr>
              <w:spacing w:beforeLines="60" w:before="144" w:afterLines="60" w:after="144"/>
            </w:pPr>
            <w:r>
              <w:t>P</w:t>
            </w:r>
            <w:r w:rsidR="00386DF4">
              <w:t xml:space="preserve">referred </w:t>
            </w:r>
            <w:r>
              <w:t>T</w:t>
            </w:r>
            <w:r w:rsidR="00386DF4">
              <w:t>erm</w:t>
            </w:r>
          </w:p>
        </w:tc>
      </w:tr>
      <w:tr w:rsidR="00386DF4" w:rsidRPr="00FD119B" w14:paraId="0FC2DBFE" w14:textId="77777777" w:rsidTr="008B5EEC">
        <w:tc>
          <w:tcPr>
            <w:tcW w:w="2093" w:type="dxa"/>
          </w:tcPr>
          <w:p w14:paraId="4BAE9258" w14:textId="77777777" w:rsidR="00386DF4" w:rsidRDefault="00386DF4" w:rsidP="00386DF4">
            <w:pPr>
              <w:spacing w:beforeLines="60" w:before="144" w:afterLines="60" w:after="144"/>
            </w:pPr>
            <w:r>
              <w:t>RMP</w:t>
            </w:r>
          </w:p>
        </w:tc>
        <w:tc>
          <w:tcPr>
            <w:tcW w:w="6627" w:type="dxa"/>
          </w:tcPr>
          <w:p w14:paraId="03312771" w14:textId="77777777" w:rsidR="00386DF4" w:rsidRDefault="00386DF4" w:rsidP="00386DF4">
            <w:pPr>
              <w:spacing w:beforeLines="60" w:before="144" w:afterLines="60" w:after="144"/>
            </w:pPr>
            <w:r>
              <w:t>Risk Management Plan</w:t>
            </w:r>
          </w:p>
        </w:tc>
      </w:tr>
      <w:tr w:rsidR="00386DF4" w:rsidRPr="00FD119B" w14:paraId="0FCCA6AC" w14:textId="77777777" w:rsidTr="008B5EEC">
        <w:tc>
          <w:tcPr>
            <w:tcW w:w="2093" w:type="dxa"/>
          </w:tcPr>
          <w:p w14:paraId="417E4CC2" w14:textId="77777777" w:rsidR="00386DF4" w:rsidRDefault="00386DF4" w:rsidP="00386DF4">
            <w:pPr>
              <w:spacing w:beforeLines="60" w:before="144" w:afterLines="60" w:after="144"/>
            </w:pPr>
            <w:r>
              <w:t>RR</w:t>
            </w:r>
          </w:p>
        </w:tc>
        <w:tc>
          <w:tcPr>
            <w:tcW w:w="6627" w:type="dxa"/>
          </w:tcPr>
          <w:p w14:paraId="255382C6" w14:textId="1E5EBA61" w:rsidR="00386DF4" w:rsidRDefault="0029142F" w:rsidP="00386DF4">
            <w:pPr>
              <w:tabs>
                <w:tab w:val="left" w:pos="1365"/>
              </w:tabs>
              <w:spacing w:beforeLines="60" w:before="144" w:afterLines="60" w:after="144"/>
            </w:pPr>
            <w:r>
              <w:t>R</w:t>
            </w:r>
            <w:r w:rsidR="00386DF4">
              <w:t>ate ratio</w:t>
            </w:r>
          </w:p>
        </w:tc>
      </w:tr>
      <w:tr w:rsidR="00386DF4" w:rsidRPr="00FD119B" w14:paraId="1580EE86" w14:textId="77777777" w:rsidTr="008B5EEC">
        <w:tc>
          <w:tcPr>
            <w:tcW w:w="2093" w:type="dxa"/>
          </w:tcPr>
          <w:p w14:paraId="3922C590" w14:textId="77777777" w:rsidR="00386DF4" w:rsidRDefault="00386DF4" w:rsidP="00386DF4">
            <w:pPr>
              <w:spacing w:beforeLines="60" w:before="144" w:afterLines="60" w:after="144"/>
            </w:pPr>
            <w:r>
              <w:t>SABA</w:t>
            </w:r>
          </w:p>
        </w:tc>
        <w:tc>
          <w:tcPr>
            <w:tcW w:w="6627" w:type="dxa"/>
          </w:tcPr>
          <w:p w14:paraId="0601FE2E" w14:textId="3320E6D8" w:rsidR="00386DF4" w:rsidRDefault="0029142F" w:rsidP="00386DF4">
            <w:pPr>
              <w:spacing w:beforeLines="60" w:before="144" w:afterLines="60" w:after="144"/>
            </w:pPr>
            <w:r>
              <w:t>S</w:t>
            </w:r>
            <w:r w:rsidR="00386DF4">
              <w:t>hort-acting beta-agonist</w:t>
            </w:r>
          </w:p>
        </w:tc>
      </w:tr>
      <w:tr w:rsidR="005032F1" w:rsidRPr="00FD119B" w14:paraId="1FD35EBE" w14:textId="77777777" w:rsidTr="008B5EEC">
        <w:tc>
          <w:tcPr>
            <w:tcW w:w="2093" w:type="dxa"/>
          </w:tcPr>
          <w:p w14:paraId="0E4B4CEB" w14:textId="77777777" w:rsidR="005032F1" w:rsidRDefault="005032F1" w:rsidP="00386DF4">
            <w:pPr>
              <w:spacing w:beforeLines="60" w:before="144" w:afterLines="60" w:after="144"/>
            </w:pPr>
            <w:r>
              <w:rPr>
                <w:szCs w:val="18"/>
              </w:rPr>
              <w:t>SC</w:t>
            </w:r>
          </w:p>
        </w:tc>
        <w:tc>
          <w:tcPr>
            <w:tcW w:w="6627" w:type="dxa"/>
          </w:tcPr>
          <w:p w14:paraId="79D29CB9" w14:textId="77777777" w:rsidR="005032F1" w:rsidRDefault="005032F1" w:rsidP="005032F1">
            <w:pPr>
              <w:spacing w:beforeLines="60" w:before="144" w:afterLines="60" w:after="144"/>
            </w:pPr>
            <w:r>
              <w:rPr>
                <w:szCs w:val="18"/>
              </w:rPr>
              <w:t>Subcutaneous</w:t>
            </w:r>
          </w:p>
        </w:tc>
      </w:tr>
      <w:tr w:rsidR="00386DF4" w:rsidRPr="00FD119B" w14:paraId="55183063" w14:textId="77777777" w:rsidTr="008B5EEC">
        <w:tc>
          <w:tcPr>
            <w:tcW w:w="2093" w:type="dxa"/>
          </w:tcPr>
          <w:p w14:paraId="0AE66A7B" w14:textId="77777777" w:rsidR="00386DF4" w:rsidRDefault="00386DF4" w:rsidP="00386DF4">
            <w:pPr>
              <w:spacing w:beforeLines="60" w:before="144" w:afterLines="60" w:after="144"/>
            </w:pPr>
            <w:r>
              <w:t>SEER</w:t>
            </w:r>
          </w:p>
        </w:tc>
        <w:tc>
          <w:tcPr>
            <w:tcW w:w="6627" w:type="dxa"/>
          </w:tcPr>
          <w:p w14:paraId="448FA0CA" w14:textId="77777777" w:rsidR="00386DF4" w:rsidRDefault="00386DF4" w:rsidP="00386DF4">
            <w:pPr>
              <w:spacing w:beforeLines="60" w:before="144" w:afterLines="60" w:after="144"/>
            </w:pPr>
            <w:r>
              <w:t>Surveillance, Epidemiology, and End Results</w:t>
            </w:r>
          </w:p>
        </w:tc>
      </w:tr>
      <w:tr w:rsidR="00386DF4" w:rsidRPr="00FD119B" w14:paraId="2BFFF791" w14:textId="77777777" w:rsidTr="008B5EEC">
        <w:tc>
          <w:tcPr>
            <w:tcW w:w="2093" w:type="dxa"/>
          </w:tcPr>
          <w:p w14:paraId="1C0518FD" w14:textId="77777777" w:rsidR="00386DF4" w:rsidRDefault="00386DF4" w:rsidP="00386DF4">
            <w:pPr>
              <w:spacing w:beforeLines="60" w:before="144" w:afterLines="60" w:after="144"/>
            </w:pPr>
            <w:proofErr w:type="spellStart"/>
            <w:r>
              <w:t>SmPC</w:t>
            </w:r>
            <w:proofErr w:type="spellEnd"/>
          </w:p>
        </w:tc>
        <w:tc>
          <w:tcPr>
            <w:tcW w:w="6627" w:type="dxa"/>
          </w:tcPr>
          <w:p w14:paraId="0A9C5F48" w14:textId="77777777" w:rsidR="00386DF4" w:rsidRDefault="00386DF4" w:rsidP="00386DF4">
            <w:pPr>
              <w:spacing w:beforeLines="60" w:before="144" w:afterLines="60" w:after="144"/>
            </w:pPr>
            <w:r>
              <w:t>Summary of Product Characteristics</w:t>
            </w:r>
          </w:p>
        </w:tc>
      </w:tr>
      <w:tr w:rsidR="00386DF4" w:rsidRPr="00FD119B" w14:paraId="411FE63B" w14:textId="77777777" w:rsidTr="008B5EEC">
        <w:tc>
          <w:tcPr>
            <w:tcW w:w="2093" w:type="dxa"/>
          </w:tcPr>
          <w:p w14:paraId="15C9482D" w14:textId="77777777" w:rsidR="00386DF4" w:rsidRDefault="00386DF4" w:rsidP="00386DF4">
            <w:pPr>
              <w:spacing w:beforeLines="60" w:before="144" w:afterLines="60" w:after="144"/>
            </w:pPr>
            <w:r>
              <w:lastRenderedPageBreak/>
              <w:t>SD</w:t>
            </w:r>
          </w:p>
        </w:tc>
        <w:tc>
          <w:tcPr>
            <w:tcW w:w="6627" w:type="dxa"/>
          </w:tcPr>
          <w:p w14:paraId="65E2994C" w14:textId="1044AA83" w:rsidR="00386DF4" w:rsidRDefault="0029142F" w:rsidP="00386DF4">
            <w:pPr>
              <w:spacing w:beforeLines="60" w:before="144" w:afterLines="60" w:after="144"/>
            </w:pPr>
            <w:r>
              <w:t>S</w:t>
            </w:r>
            <w:r w:rsidR="00386DF4">
              <w:t>tandard deviation</w:t>
            </w:r>
          </w:p>
        </w:tc>
      </w:tr>
      <w:tr w:rsidR="00386DF4" w:rsidRPr="00FD119B" w14:paraId="37B1E574" w14:textId="77777777" w:rsidTr="008B5EEC">
        <w:tc>
          <w:tcPr>
            <w:tcW w:w="2093" w:type="dxa"/>
          </w:tcPr>
          <w:p w14:paraId="7FD0354E" w14:textId="77777777" w:rsidR="00386DF4" w:rsidRDefault="00386DF4" w:rsidP="00386DF4">
            <w:pPr>
              <w:spacing w:beforeLines="60" w:before="144" w:afterLines="60" w:after="144"/>
            </w:pPr>
            <w:r>
              <w:t>SOC</w:t>
            </w:r>
          </w:p>
        </w:tc>
        <w:tc>
          <w:tcPr>
            <w:tcW w:w="6627" w:type="dxa"/>
          </w:tcPr>
          <w:p w14:paraId="7199E34D" w14:textId="41F797EB" w:rsidR="00386DF4" w:rsidRDefault="0029142F" w:rsidP="00386DF4">
            <w:pPr>
              <w:spacing w:beforeLines="60" w:before="144" w:afterLines="60" w:after="144"/>
            </w:pPr>
            <w:r>
              <w:t>S</w:t>
            </w:r>
            <w:r w:rsidR="00386DF4">
              <w:t xml:space="preserve">ystem </w:t>
            </w:r>
            <w:r>
              <w:t>O</w:t>
            </w:r>
            <w:r w:rsidR="00386DF4">
              <w:t xml:space="preserve">rgan </w:t>
            </w:r>
            <w:r>
              <w:t>C</w:t>
            </w:r>
            <w:r w:rsidR="00386DF4">
              <w:t>lass</w:t>
            </w:r>
          </w:p>
        </w:tc>
      </w:tr>
      <w:tr w:rsidR="00386DF4" w:rsidRPr="00FD119B" w14:paraId="3BA3E859" w14:textId="77777777" w:rsidTr="008B5EEC">
        <w:tc>
          <w:tcPr>
            <w:tcW w:w="2093" w:type="dxa"/>
          </w:tcPr>
          <w:p w14:paraId="3EBC5CF2" w14:textId="77777777" w:rsidR="00386DF4" w:rsidRDefault="00386DF4" w:rsidP="00386DF4">
            <w:pPr>
              <w:spacing w:beforeLines="60" w:before="144" w:afterLines="60" w:after="144"/>
            </w:pPr>
            <w:proofErr w:type="spellStart"/>
            <w:r>
              <w:t>Teva</w:t>
            </w:r>
            <w:proofErr w:type="spellEnd"/>
          </w:p>
        </w:tc>
        <w:tc>
          <w:tcPr>
            <w:tcW w:w="6627" w:type="dxa"/>
          </w:tcPr>
          <w:p w14:paraId="5B468688" w14:textId="77777777" w:rsidR="00386DF4" w:rsidRDefault="00386DF4" w:rsidP="00386DF4">
            <w:pPr>
              <w:spacing w:beforeLines="60" w:before="144" w:afterLines="60" w:after="144"/>
            </w:pPr>
            <w:proofErr w:type="spellStart"/>
            <w:r>
              <w:t>Teva</w:t>
            </w:r>
            <w:proofErr w:type="spellEnd"/>
            <w:r>
              <w:t xml:space="preserve"> Branded Pharmaceutical </w:t>
            </w:r>
            <w:r w:rsidR="00AA677E">
              <w:t>Products R and</w:t>
            </w:r>
            <w:r>
              <w:t xml:space="preserve"> D, Inc.</w:t>
            </w:r>
          </w:p>
        </w:tc>
      </w:tr>
      <w:tr w:rsidR="00386DF4" w:rsidRPr="00FD119B" w14:paraId="19F33F66" w14:textId="77777777" w:rsidTr="008B5EEC">
        <w:tc>
          <w:tcPr>
            <w:tcW w:w="2093" w:type="dxa"/>
          </w:tcPr>
          <w:p w14:paraId="1A15691D" w14:textId="77777777" w:rsidR="00386DF4" w:rsidRDefault="00386DF4" w:rsidP="00386DF4">
            <w:pPr>
              <w:spacing w:beforeLines="60" w:before="144" w:afterLines="60" w:after="144"/>
            </w:pPr>
            <w:r>
              <w:t>ULN</w:t>
            </w:r>
          </w:p>
        </w:tc>
        <w:tc>
          <w:tcPr>
            <w:tcW w:w="6627" w:type="dxa"/>
          </w:tcPr>
          <w:p w14:paraId="426E3BA7" w14:textId="528BE04C" w:rsidR="00386DF4" w:rsidRDefault="0029142F" w:rsidP="00386DF4">
            <w:pPr>
              <w:spacing w:beforeLines="60" w:before="144" w:afterLines="60" w:after="144"/>
            </w:pPr>
            <w:r>
              <w:t>U</w:t>
            </w:r>
            <w:r w:rsidR="00386DF4">
              <w:t>pper limit of normal</w:t>
            </w:r>
          </w:p>
        </w:tc>
      </w:tr>
      <w:tr w:rsidR="00386DF4" w:rsidRPr="00FD119B" w14:paraId="4919FD8B" w14:textId="77777777" w:rsidTr="008B5EEC">
        <w:tc>
          <w:tcPr>
            <w:tcW w:w="2093" w:type="dxa"/>
          </w:tcPr>
          <w:p w14:paraId="23D3FBB5" w14:textId="77777777" w:rsidR="00386DF4" w:rsidRDefault="00386DF4" w:rsidP="00386DF4">
            <w:pPr>
              <w:spacing w:beforeLines="60" w:before="144" w:afterLines="60" w:after="144"/>
            </w:pPr>
            <w:r>
              <w:t>URTI</w:t>
            </w:r>
          </w:p>
        </w:tc>
        <w:tc>
          <w:tcPr>
            <w:tcW w:w="6627" w:type="dxa"/>
          </w:tcPr>
          <w:p w14:paraId="166C0574" w14:textId="5B2899DA" w:rsidR="00386DF4" w:rsidRDefault="0029142F" w:rsidP="00386DF4">
            <w:pPr>
              <w:spacing w:beforeLines="60" w:before="144" w:afterLines="60" w:after="144"/>
            </w:pPr>
            <w:r>
              <w:t>U</w:t>
            </w:r>
            <w:r w:rsidR="00386DF4">
              <w:t>pper respiratory tract infection</w:t>
            </w:r>
          </w:p>
        </w:tc>
      </w:tr>
      <w:tr w:rsidR="00386DF4" w:rsidRPr="00FD119B" w14:paraId="6D4C0ABB" w14:textId="77777777" w:rsidTr="008B5EEC">
        <w:tc>
          <w:tcPr>
            <w:tcW w:w="2093" w:type="dxa"/>
          </w:tcPr>
          <w:p w14:paraId="0520A580" w14:textId="77777777" w:rsidR="00386DF4" w:rsidRDefault="00386DF4" w:rsidP="00386DF4">
            <w:pPr>
              <w:spacing w:beforeLines="60" w:before="144" w:afterLines="60" w:after="144"/>
            </w:pPr>
            <w:r>
              <w:t>US</w:t>
            </w:r>
          </w:p>
        </w:tc>
        <w:tc>
          <w:tcPr>
            <w:tcW w:w="6627" w:type="dxa"/>
          </w:tcPr>
          <w:p w14:paraId="5079D779" w14:textId="77777777" w:rsidR="00386DF4" w:rsidRDefault="00386DF4" w:rsidP="00386DF4">
            <w:pPr>
              <w:spacing w:beforeLines="60" w:before="144" w:afterLines="60" w:after="144"/>
            </w:pPr>
            <w:r>
              <w:t>United States</w:t>
            </w:r>
          </w:p>
        </w:tc>
      </w:tr>
    </w:tbl>
    <w:p w14:paraId="1944969B" w14:textId="77777777" w:rsidR="00FD119B" w:rsidRDefault="00FD119B" w:rsidP="00FD119B"/>
    <w:p w14:paraId="775276B9" w14:textId="77777777" w:rsidR="00FD119B" w:rsidRPr="00FD119B" w:rsidRDefault="00FD119B" w:rsidP="00FD119B">
      <w:pPr>
        <w:spacing w:before="0" w:after="200" w:line="0" w:lineRule="auto"/>
        <w:rPr>
          <w:b/>
          <w:i/>
          <w:sz w:val="24"/>
          <w:szCs w:val="24"/>
        </w:rPr>
      </w:pPr>
      <w:r w:rsidRPr="00FD119B">
        <w:rPr>
          <w:b/>
          <w:i/>
          <w:sz w:val="24"/>
          <w:szCs w:val="24"/>
        </w:rPr>
        <w:br w:type="page"/>
      </w:r>
    </w:p>
    <w:p w14:paraId="31A17CD0" w14:textId="77777777" w:rsidR="008E7846" w:rsidRDefault="00F53C07" w:rsidP="008E7846">
      <w:pPr>
        <w:pStyle w:val="Heading2"/>
      </w:pPr>
      <w:bookmarkStart w:id="8" w:name="_Toc515971764"/>
      <w:r>
        <w:lastRenderedPageBreak/>
        <w:t>I.</w:t>
      </w:r>
      <w:r w:rsidR="008E7846">
        <w:t xml:space="preserve"> Introduction to product submission</w:t>
      </w:r>
      <w:bookmarkEnd w:id="8"/>
      <w:bookmarkEnd w:id="2"/>
      <w:bookmarkEnd w:id="0"/>
    </w:p>
    <w:p w14:paraId="1B3DF6BB" w14:textId="77777777" w:rsidR="008E7846" w:rsidRDefault="008E7846" w:rsidP="008E7846">
      <w:pPr>
        <w:pStyle w:val="Heading3"/>
        <w:rPr>
          <w:lang w:eastAsia="en-AU"/>
        </w:rPr>
      </w:pPr>
      <w:bookmarkStart w:id="9" w:name="_Toc247691502"/>
      <w:bookmarkStart w:id="10" w:name="_Toc314842483"/>
      <w:bookmarkStart w:id="11" w:name="_Toc515971765"/>
      <w:r>
        <w:rPr>
          <w:lang w:eastAsia="en-AU"/>
        </w:rPr>
        <w:t>Submission details</w:t>
      </w:r>
      <w:bookmarkEnd w:id="9"/>
      <w:bookmarkEnd w:id="10"/>
      <w:bookmarkEnd w:id="11"/>
    </w:p>
    <w:tbl>
      <w:tblPr>
        <w:tblW w:w="9214" w:type="dxa"/>
        <w:tblInd w:w="108" w:type="dxa"/>
        <w:tblLook w:val="01E0" w:firstRow="1" w:lastRow="1" w:firstColumn="1" w:lastColumn="1" w:noHBand="0" w:noVBand="0"/>
      </w:tblPr>
      <w:tblGrid>
        <w:gridCol w:w="2907"/>
        <w:gridCol w:w="6307"/>
      </w:tblGrid>
      <w:tr w:rsidR="008E7846" w:rsidRPr="003D1E62" w14:paraId="71C1826D" w14:textId="77777777" w:rsidTr="00F03480">
        <w:trPr>
          <w:trHeight w:hRule="exact" w:val="454"/>
        </w:trPr>
        <w:tc>
          <w:tcPr>
            <w:tcW w:w="2907" w:type="dxa"/>
          </w:tcPr>
          <w:p w14:paraId="332F1C22"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315700AC" w14:textId="77777777" w:rsidR="008E7846" w:rsidRPr="003D1E62" w:rsidRDefault="008E7846" w:rsidP="00C36FEF">
            <w:r w:rsidRPr="003D1E62">
              <w:t xml:space="preserve">New </w:t>
            </w:r>
            <w:r w:rsidR="001B5C90">
              <w:t>c</w:t>
            </w:r>
            <w:r w:rsidRPr="003D1E62">
              <w:t>hemical</w:t>
            </w:r>
            <w:r w:rsidR="00C36FEF">
              <w:t xml:space="preserve"> (biological)</w:t>
            </w:r>
            <w:r w:rsidRPr="003D1E62">
              <w:t xml:space="preserve"> </w:t>
            </w:r>
            <w:r w:rsidR="001B5C90">
              <w:t>e</w:t>
            </w:r>
            <w:r w:rsidR="00C36FEF">
              <w:t>ntity</w:t>
            </w:r>
          </w:p>
        </w:tc>
      </w:tr>
      <w:tr w:rsidR="008E7846" w:rsidRPr="003D1E62" w14:paraId="38B11430" w14:textId="77777777" w:rsidTr="00F03480">
        <w:trPr>
          <w:trHeight w:hRule="exact" w:val="454"/>
        </w:trPr>
        <w:tc>
          <w:tcPr>
            <w:tcW w:w="2907" w:type="dxa"/>
          </w:tcPr>
          <w:p w14:paraId="27B5756D" w14:textId="77777777" w:rsidR="008E7846" w:rsidRPr="003D1E62" w:rsidRDefault="008E7846" w:rsidP="003D1E62">
            <w:r w:rsidRPr="003D1E62">
              <w:rPr>
                <w:i/>
              </w:rPr>
              <w:t>Decision</w:t>
            </w:r>
            <w:r w:rsidRPr="003D1E62">
              <w:t>:</w:t>
            </w:r>
          </w:p>
        </w:tc>
        <w:tc>
          <w:tcPr>
            <w:tcW w:w="6307" w:type="dxa"/>
          </w:tcPr>
          <w:p w14:paraId="7766AABD" w14:textId="77777777" w:rsidR="008E7846" w:rsidRPr="003D1E62" w:rsidRDefault="00C36FEF" w:rsidP="00C36FEF">
            <w:r>
              <w:t>Approved</w:t>
            </w:r>
          </w:p>
        </w:tc>
      </w:tr>
      <w:tr w:rsidR="008E7846" w:rsidRPr="003D1E62" w14:paraId="16F44E07" w14:textId="77777777" w:rsidTr="00F03480">
        <w:trPr>
          <w:trHeight w:hRule="exact" w:val="454"/>
        </w:trPr>
        <w:tc>
          <w:tcPr>
            <w:tcW w:w="2907" w:type="dxa"/>
          </w:tcPr>
          <w:p w14:paraId="7C605544"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16B41E1F" w14:textId="77777777" w:rsidR="008E7846" w:rsidRPr="003D1E62" w:rsidRDefault="00C36FEF" w:rsidP="001B5C90">
            <w:r>
              <w:t>17 July 2017</w:t>
            </w:r>
          </w:p>
        </w:tc>
      </w:tr>
      <w:tr w:rsidR="00ED2922" w:rsidRPr="003D1E62" w14:paraId="4C8D06A8" w14:textId="77777777" w:rsidTr="00F03480">
        <w:trPr>
          <w:trHeight w:hRule="exact" w:val="454"/>
        </w:trPr>
        <w:tc>
          <w:tcPr>
            <w:tcW w:w="2907" w:type="dxa"/>
          </w:tcPr>
          <w:p w14:paraId="35620FF3" w14:textId="77777777" w:rsidR="00ED2922" w:rsidRPr="00441C3F" w:rsidRDefault="00ED2922" w:rsidP="001B5C90">
            <w:pPr>
              <w:rPr>
                <w:i/>
              </w:rPr>
            </w:pPr>
            <w:r w:rsidRPr="00441C3F">
              <w:rPr>
                <w:i/>
              </w:rPr>
              <w:t>Date of entry onto ARTG</w:t>
            </w:r>
          </w:p>
        </w:tc>
        <w:tc>
          <w:tcPr>
            <w:tcW w:w="6307" w:type="dxa"/>
          </w:tcPr>
          <w:p w14:paraId="0E0AB9F8" w14:textId="77777777" w:rsidR="00ED2922" w:rsidRPr="00441C3F" w:rsidRDefault="00C36FEF" w:rsidP="00EC463D">
            <w:pPr>
              <w:rPr>
                <w:i/>
              </w:rPr>
            </w:pPr>
            <w:r>
              <w:t>25 July 2017</w:t>
            </w:r>
          </w:p>
        </w:tc>
      </w:tr>
      <w:tr w:rsidR="008E7846" w:rsidRPr="00487162" w14:paraId="0F53723A" w14:textId="77777777" w:rsidTr="00F03480">
        <w:tc>
          <w:tcPr>
            <w:tcW w:w="2907" w:type="dxa"/>
          </w:tcPr>
          <w:p w14:paraId="4E8026E4" w14:textId="77777777" w:rsidR="008E7846" w:rsidRPr="00487162" w:rsidRDefault="00C36FEF" w:rsidP="00E45619">
            <w:pPr>
              <w:rPr>
                <w:i/>
              </w:rPr>
            </w:pPr>
            <w:r>
              <w:rPr>
                <w:i/>
              </w:rPr>
              <w:t>Active ingredient</w:t>
            </w:r>
            <w:r w:rsidR="001B5C90">
              <w:rPr>
                <w:i/>
              </w:rPr>
              <w:t>:</w:t>
            </w:r>
          </w:p>
        </w:tc>
        <w:tc>
          <w:tcPr>
            <w:tcW w:w="6307" w:type="dxa"/>
          </w:tcPr>
          <w:p w14:paraId="2560D837" w14:textId="77777777" w:rsidR="008E7846" w:rsidRPr="00487162" w:rsidRDefault="005E5E6A" w:rsidP="00E45619">
            <w:r>
              <w:t>Reslizumab</w:t>
            </w:r>
          </w:p>
        </w:tc>
      </w:tr>
      <w:tr w:rsidR="008E7846" w:rsidRPr="00487162" w14:paraId="36815A9C" w14:textId="77777777" w:rsidTr="00F03480">
        <w:tc>
          <w:tcPr>
            <w:tcW w:w="2907" w:type="dxa"/>
          </w:tcPr>
          <w:p w14:paraId="0F51D00C" w14:textId="77777777" w:rsidR="008E7846" w:rsidRPr="00487162" w:rsidRDefault="008E7846" w:rsidP="001B5C90">
            <w:pPr>
              <w:rPr>
                <w:i/>
              </w:rPr>
            </w:pPr>
            <w:r w:rsidRPr="00487162">
              <w:rPr>
                <w:i/>
              </w:rPr>
              <w:t>Product</w:t>
            </w:r>
            <w:r w:rsidR="00C36FEF">
              <w:rPr>
                <w:i/>
              </w:rPr>
              <w:t xml:space="preserve"> names</w:t>
            </w:r>
            <w:r w:rsidR="001B5C90">
              <w:rPr>
                <w:i/>
              </w:rPr>
              <w:t>:</w:t>
            </w:r>
          </w:p>
        </w:tc>
        <w:tc>
          <w:tcPr>
            <w:tcW w:w="6307" w:type="dxa"/>
          </w:tcPr>
          <w:p w14:paraId="50A71FF2" w14:textId="6F92D10F" w:rsidR="008E7846" w:rsidRPr="00487162" w:rsidRDefault="00C36FEF" w:rsidP="00E45619">
            <w:r>
              <w:t>Cinqair</w:t>
            </w:r>
            <w:r w:rsidR="008D0B82">
              <w:t>;</w:t>
            </w:r>
            <w:r>
              <w:t xml:space="preserve"> Cinqaero</w:t>
            </w:r>
          </w:p>
        </w:tc>
      </w:tr>
      <w:tr w:rsidR="008E7846" w:rsidRPr="00487162" w14:paraId="699CD55A" w14:textId="77777777" w:rsidTr="00F03480">
        <w:tc>
          <w:tcPr>
            <w:tcW w:w="2907" w:type="dxa"/>
          </w:tcPr>
          <w:p w14:paraId="1B7DE864"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48491660" w14:textId="77777777" w:rsidR="008E7846" w:rsidRDefault="00C36FEF" w:rsidP="00E45619">
            <w:proofErr w:type="spellStart"/>
            <w:r>
              <w:t>Teva</w:t>
            </w:r>
            <w:proofErr w:type="spellEnd"/>
            <w:r>
              <w:t xml:space="preserve"> Pharma Australia Pty Ltd</w:t>
            </w:r>
          </w:p>
          <w:p w14:paraId="36EC36BE" w14:textId="77777777" w:rsidR="00C36FEF" w:rsidRDefault="00C36FEF" w:rsidP="00E45619">
            <w:r>
              <w:t>Locked Bag 2053</w:t>
            </w:r>
          </w:p>
          <w:p w14:paraId="1EFCF702" w14:textId="77777777" w:rsidR="00C36FEF" w:rsidRPr="00487162" w:rsidRDefault="00C36FEF" w:rsidP="00E45619">
            <w:r>
              <w:t>North Ryde BC NSW 1670</w:t>
            </w:r>
          </w:p>
        </w:tc>
      </w:tr>
      <w:tr w:rsidR="008E7846" w:rsidRPr="00487162" w14:paraId="1362DA62" w14:textId="77777777" w:rsidTr="00F03480">
        <w:tc>
          <w:tcPr>
            <w:tcW w:w="2907" w:type="dxa"/>
          </w:tcPr>
          <w:p w14:paraId="40B1BE6E" w14:textId="77777777" w:rsidR="008E7846" w:rsidRPr="00487162" w:rsidRDefault="00C36FEF" w:rsidP="00E45619">
            <w:pPr>
              <w:rPr>
                <w:i/>
              </w:rPr>
            </w:pPr>
            <w:r>
              <w:rPr>
                <w:i/>
              </w:rPr>
              <w:t>Dose form</w:t>
            </w:r>
            <w:r w:rsidR="001B5C90">
              <w:rPr>
                <w:i/>
              </w:rPr>
              <w:t>:</w:t>
            </w:r>
          </w:p>
        </w:tc>
        <w:tc>
          <w:tcPr>
            <w:tcW w:w="6307" w:type="dxa"/>
          </w:tcPr>
          <w:p w14:paraId="7DE3488A" w14:textId="77777777" w:rsidR="008E7846" w:rsidRPr="00487162" w:rsidRDefault="00C36FEF" w:rsidP="00E45619">
            <w:r>
              <w:t>Concentrated solution</w:t>
            </w:r>
          </w:p>
        </w:tc>
      </w:tr>
      <w:tr w:rsidR="008E7846" w:rsidRPr="00487162" w14:paraId="3FCFF01F" w14:textId="77777777" w:rsidTr="00F03480">
        <w:tc>
          <w:tcPr>
            <w:tcW w:w="2907" w:type="dxa"/>
          </w:tcPr>
          <w:p w14:paraId="5260AC01" w14:textId="77777777" w:rsidR="008E7846" w:rsidRPr="00487162" w:rsidRDefault="00C36FEF" w:rsidP="00E45619">
            <w:pPr>
              <w:rPr>
                <w:i/>
              </w:rPr>
            </w:pPr>
            <w:r>
              <w:rPr>
                <w:i/>
              </w:rPr>
              <w:t>Strength</w:t>
            </w:r>
            <w:r w:rsidR="008E7846" w:rsidRPr="00487162">
              <w:rPr>
                <w:i/>
              </w:rPr>
              <w:t xml:space="preserve">: </w:t>
            </w:r>
          </w:p>
        </w:tc>
        <w:tc>
          <w:tcPr>
            <w:tcW w:w="6307" w:type="dxa"/>
          </w:tcPr>
          <w:p w14:paraId="61B38A5D" w14:textId="6E6B2887" w:rsidR="008E7846" w:rsidRPr="00487162" w:rsidRDefault="00C36FEF" w:rsidP="00E45619">
            <w:r>
              <w:t>100 mg/10 mL</w:t>
            </w:r>
          </w:p>
        </w:tc>
      </w:tr>
      <w:tr w:rsidR="008E7846" w:rsidRPr="00487162" w14:paraId="0014A1E5" w14:textId="77777777" w:rsidTr="00F03480">
        <w:tc>
          <w:tcPr>
            <w:tcW w:w="2907" w:type="dxa"/>
          </w:tcPr>
          <w:p w14:paraId="273BA30A" w14:textId="77777777" w:rsidR="008E7846" w:rsidRPr="00487162" w:rsidRDefault="00C36FEF" w:rsidP="00E45619">
            <w:pPr>
              <w:rPr>
                <w:i/>
              </w:rPr>
            </w:pPr>
            <w:r>
              <w:rPr>
                <w:i/>
              </w:rPr>
              <w:t>Container</w:t>
            </w:r>
            <w:r w:rsidR="008E7846" w:rsidRPr="00487162">
              <w:rPr>
                <w:i/>
              </w:rPr>
              <w:t>:</w:t>
            </w:r>
          </w:p>
        </w:tc>
        <w:tc>
          <w:tcPr>
            <w:tcW w:w="6307" w:type="dxa"/>
          </w:tcPr>
          <w:p w14:paraId="35EA7EF1" w14:textId="1FFEBB74" w:rsidR="008E7846" w:rsidRPr="00487162" w:rsidRDefault="008D0B82" w:rsidP="00E45619">
            <w:r>
              <w:t>V</w:t>
            </w:r>
            <w:r w:rsidR="00C36FEF">
              <w:t>ial</w:t>
            </w:r>
          </w:p>
        </w:tc>
      </w:tr>
      <w:tr w:rsidR="008E7846" w:rsidRPr="00487162" w14:paraId="199021C7" w14:textId="77777777" w:rsidTr="00F03480">
        <w:tc>
          <w:tcPr>
            <w:tcW w:w="2907" w:type="dxa"/>
          </w:tcPr>
          <w:p w14:paraId="32938677" w14:textId="77777777" w:rsidR="008E7846" w:rsidRPr="00487162" w:rsidRDefault="00C36FEF" w:rsidP="00E45619">
            <w:pPr>
              <w:rPr>
                <w:i/>
              </w:rPr>
            </w:pPr>
            <w:r>
              <w:rPr>
                <w:i/>
              </w:rPr>
              <w:t>Pack size</w:t>
            </w:r>
            <w:r w:rsidR="008E7846" w:rsidRPr="00487162">
              <w:rPr>
                <w:i/>
              </w:rPr>
              <w:t>:</w:t>
            </w:r>
          </w:p>
        </w:tc>
        <w:tc>
          <w:tcPr>
            <w:tcW w:w="6307" w:type="dxa"/>
          </w:tcPr>
          <w:p w14:paraId="609A4684" w14:textId="77777777" w:rsidR="008E7846" w:rsidRPr="00487162" w:rsidRDefault="00C36FEF" w:rsidP="00E45619">
            <w:r>
              <w:t>1 vial</w:t>
            </w:r>
          </w:p>
        </w:tc>
      </w:tr>
      <w:tr w:rsidR="008E7846" w:rsidRPr="00487162" w14:paraId="0230533C" w14:textId="77777777" w:rsidTr="00F03480">
        <w:tc>
          <w:tcPr>
            <w:tcW w:w="2907" w:type="dxa"/>
          </w:tcPr>
          <w:p w14:paraId="496C9161"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65121805" w14:textId="0134DFF6" w:rsidR="008E7846" w:rsidRPr="005E5E6A" w:rsidRDefault="005E5E6A" w:rsidP="005E5E6A">
            <w:pPr>
              <w:rPr>
                <w:i/>
              </w:rPr>
            </w:pPr>
            <w:r w:rsidRPr="005E5E6A">
              <w:rPr>
                <w:i/>
              </w:rPr>
              <w:t>Cinqair</w:t>
            </w:r>
            <w:r>
              <w:rPr>
                <w:i/>
              </w:rPr>
              <w:t xml:space="preserve">/Cinqaero </w:t>
            </w:r>
            <w:r w:rsidRPr="005E5E6A">
              <w:rPr>
                <w:i/>
              </w:rPr>
              <w:t xml:space="preserve">is indicated as </w:t>
            </w:r>
            <w:r w:rsidR="00795D7B">
              <w:rPr>
                <w:i/>
              </w:rPr>
              <w:t>add on</w:t>
            </w:r>
            <w:r w:rsidRPr="005E5E6A">
              <w:rPr>
                <w:i/>
              </w:rPr>
              <w:t xml:space="preserve"> therapy in adult patients with severe eosinophilic asthm</w:t>
            </w:r>
            <w:r w:rsidR="00795D7B">
              <w:rPr>
                <w:i/>
              </w:rPr>
              <w:t xml:space="preserve">a (blood eosinophil count </w:t>
            </w:r>
            <w:r w:rsidR="007912F2">
              <w:rPr>
                <w:i/>
              </w:rPr>
              <w:t>≥</w:t>
            </w:r>
            <w:r w:rsidR="008D0B82">
              <w:rPr>
                <w:i/>
              </w:rPr>
              <w:t> </w:t>
            </w:r>
            <w:r w:rsidR="00795D7B">
              <w:rPr>
                <w:i/>
              </w:rPr>
              <w:t>400 </w:t>
            </w:r>
            <w:r w:rsidRPr="005E5E6A">
              <w:rPr>
                <w:i/>
              </w:rPr>
              <w:t>cells/</w:t>
            </w:r>
            <w:proofErr w:type="spellStart"/>
            <w:r w:rsidR="008D0B82" w:rsidRPr="005E5E6A">
              <w:rPr>
                <w:i/>
              </w:rPr>
              <w:t>μ</w:t>
            </w:r>
            <w:r w:rsidR="008D0B82">
              <w:rPr>
                <w:i/>
              </w:rPr>
              <w:t>L</w:t>
            </w:r>
            <w:proofErr w:type="spellEnd"/>
            <w:r w:rsidRPr="005E5E6A">
              <w:rPr>
                <w:i/>
              </w:rPr>
              <w:t xml:space="preserve">) (see </w:t>
            </w:r>
            <w:r w:rsidR="008D0B82" w:rsidRPr="005E5E6A">
              <w:rPr>
                <w:i/>
              </w:rPr>
              <w:t>Clinical Trials</w:t>
            </w:r>
            <w:r w:rsidRPr="005E5E6A">
              <w:rPr>
                <w:i/>
              </w:rPr>
              <w:t>).</w:t>
            </w:r>
          </w:p>
        </w:tc>
      </w:tr>
      <w:tr w:rsidR="008E7846" w:rsidRPr="00487162" w14:paraId="13A4BF25" w14:textId="77777777" w:rsidTr="00F03480">
        <w:tc>
          <w:tcPr>
            <w:tcW w:w="2907" w:type="dxa"/>
          </w:tcPr>
          <w:p w14:paraId="12F5C8FE" w14:textId="77777777" w:rsidR="008E7846" w:rsidRPr="00487162" w:rsidRDefault="00C36FEF" w:rsidP="00E45619">
            <w:pPr>
              <w:rPr>
                <w:i/>
              </w:rPr>
            </w:pPr>
            <w:r>
              <w:rPr>
                <w:i/>
              </w:rPr>
              <w:t>Route</w:t>
            </w:r>
            <w:r w:rsidR="008E7846" w:rsidRPr="00487162">
              <w:rPr>
                <w:i/>
              </w:rPr>
              <w:t xml:space="preserve"> of administration:</w:t>
            </w:r>
          </w:p>
        </w:tc>
        <w:tc>
          <w:tcPr>
            <w:tcW w:w="6307" w:type="dxa"/>
          </w:tcPr>
          <w:p w14:paraId="7A2C617C" w14:textId="77777777" w:rsidR="008E7846" w:rsidRPr="00487162" w:rsidRDefault="00C36FEF" w:rsidP="00C36FEF">
            <w:r>
              <w:t>Intravenous infusion</w:t>
            </w:r>
          </w:p>
        </w:tc>
      </w:tr>
      <w:tr w:rsidR="008E7846" w:rsidRPr="00487162" w14:paraId="48452DDB" w14:textId="77777777" w:rsidTr="00F03480">
        <w:tc>
          <w:tcPr>
            <w:tcW w:w="2907" w:type="dxa"/>
          </w:tcPr>
          <w:p w14:paraId="3245B3E7" w14:textId="77777777" w:rsidR="008E7846" w:rsidRPr="00487162" w:rsidRDefault="008E7846" w:rsidP="00E45619">
            <w:pPr>
              <w:rPr>
                <w:i/>
              </w:rPr>
            </w:pPr>
            <w:r w:rsidRPr="00487162">
              <w:rPr>
                <w:i/>
              </w:rPr>
              <w:t>Dosage:</w:t>
            </w:r>
          </w:p>
        </w:tc>
        <w:tc>
          <w:tcPr>
            <w:tcW w:w="6307" w:type="dxa"/>
          </w:tcPr>
          <w:p w14:paraId="37136701" w14:textId="360A7C3E" w:rsidR="008D0B82" w:rsidRDefault="005E5E6A" w:rsidP="008D0B82">
            <w:r w:rsidRPr="005E5E6A">
              <w:t xml:space="preserve">The recommended dose of </w:t>
            </w:r>
            <w:r w:rsidR="00795D7B">
              <w:t>Cinqair</w:t>
            </w:r>
            <w:r w:rsidRPr="005E5E6A">
              <w:t>, based on body weight, is 3.0</w:t>
            </w:r>
            <w:r w:rsidR="008D0B82">
              <w:t> </w:t>
            </w:r>
            <w:r w:rsidRPr="005E5E6A">
              <w:t>mg/kg, given once every</w:t>
            </w:r>
            <w:r>
              <w:t xml:space="preserve"> </w:t>
            </w:r>
            <w:r w:rsidR="008D0B82">
              <w:t>4</w:t>
            </w:r>
            <w:r w:rsidR="008D0B82" w:rsidRPr="005E5E6A">
              <w:t xml:space="preserve"> </w:t>
            </w:r>
            <w:r w:rsidRPr="005E5E6A">
              <w:t xml:space="preserve">weeks. </w:t>
            </w:r>
            <w:r w:rsidR="00795D7B">
              <w:t>Cinqair</w:t>
            </w:r>
            <w:r w:rsidRPr="005E5E6A">
              <w:t xml:space="preserve"> is intended for </w:t>
            </w:r>
            <w:r w:rsidR="00D809EF">
              <w:t>long term</w:t>
            </w:r>
            <w:r w:rsidRPr="005E5E6A">
              <w:t xml:space="preserve"> treatment.</w:t>
            </w:r>
          </w:p>
          <w:p w14:paraId="7E637324" w14:textId="4B4D2E30" w:rsidR="008E7846" w:rsidRPr="00487162" w:rsidRDefault="005E5E6A" w:rsidP="008D0B82">
            <w:r>
              <w:t>For additional information on dosage please see the Product Information.</w:t>
            </w:r>
          </w:p>
        </w:tc>
      </w:tr>
      <w:tr w:rsidR="008E7846" w:rsidRPr="00487162" w14:paraId="6EB9ED43" w14:textId="77777777" w:rsidTr="00F03480">
        <w:tc>
          <w:tcPr>
            <w:tcW w:w="2907" w:type="dxa"/>
          </w:tcPr>
          <w:p w14:paraId="20FCF51D" w14:textId="77777777" w:rsidR="008E7846" w:rsidRPr="00487162" w:rsidRDefault="008E7846" w:rsidP="001B5C90">
            <w:pPr>
              <w:rPr>
                <w:i/>
              </w:rPr>
            </w:pPr>
            <w:r w:rsidRPr="00487162">
              <w:rPr>
                <w:i/>
              </w:rPr>
              <w:t xml:space="preserve">ARTG </w:t>
            </w:r>
            <w:r w:rsidR="001B5C90">
              <w:rPr>
                <w:i/>
              </w:rPr>
              <w:t>n</w:t>
            </w:r>
            <w:r w:rsidR="00C36FEF">
              <w:rPr>
                <w:i/>
              </w:rPr>
              <w:t>umbers</w:t>
            </w:r>
            <w:r w:rsidR="001B5C90">
              <w:rPr>
                <w:i/>
              </w:rPr>
              <w:t>:</w:t>
            </w:r>
          </w:p>
        </w:tc>
        <w:tc>
          <w:tcPr>
            <w:tcW w:w="6307" w:type="dxa"/>
          </w:tcPr>
          <w:p w14:paraId="2354291C" w14:textId="6AF1D535" w:rsidR="008E7846" w:rsidRPr="00487162" w:rsidRDefault="00C36FEF" w:rsidP="00E45619">
            <w:r>
              <w:t>277278</w:t>
            </w:r>
            <w:r w:rsidR="008D0B82">
              <w:t>;</w:t>
            </w:r>
            <w:r>
              <w:t xml:space="preserve"> 277279</w:t>
            </w:r>
          </w:p>
        </w:tc>
      </w:tr>
    </w:tbl>
    <w:p w14:paraId="6DD0183A" w14:textId="77777777" w:rsidR="008E7846" w:rsidRDefault="008E7846" w:rsidP="008E7846">
      <w:pPr>
        <w:pStyle w:val="Heading3"/>
      </w:pPr>
      <w:bookmarkStart w:id="12" w:name="_Toc247691503"/>
      <w:bookmarkStart w:id="13" w:name="_Toc314842484"/>
      <w:bookmarkStart w:id="14" w:name="_Toc515971766"/>
      <w:r>
        <w:t>Product background</w:t>
      </w:r>
      <w:bookmarkEnd w:id="12"/>
      <w:bookmarkEnd w:id="13"/>
      <w:bookmarkEnd w:id="14"/>
    </w:p>
    <w:p w14:paraId="633E50B2" w14:textId="5A8D3010" w:rsidR="008E7846" w:rsidRDefault="00940A89" w:rsidP="00940A89">
      <w:r w:rsidRPr="00940A89">
        <w:t xml:space="preserve">This AusPAR describes the application by </w:t>
      </w:r>
      <w:proofErr w:type="spellStart"/>
      <w:r w:rsidR="005E5E6A">
        <w:t>Teva</w:t>
      </w:r>
      <w:proofErr w:type="spellEnd"/>
      <w:r w:rsidR="005E5E6A">
        <w:t xml:space="preserve"> Pharma Australia Pty Ltd</w:t>
      </w:r>
      <w:r w:rsidR="005E5E6A" w:rsidRPr="00940A89">
        <w:t xml:space="preserve"> </w:t>
      </w:r>
      <w:r w:rsidR="005E5E6A">
        <w:t>(</w:t>
      </w:r>
      <w:r w:rsidRPr="00940A89">
        <w:t>the sponsor</w:t>
      </w:r>
      <w:r w:rsidR="005E5E6A">
        <w:t>)</w:t>
      </w:r>
      <w:r w:rsidRPr="00940A89">
        <w:t xml:space="preserve"> to register </w:t>
      </w:r>
      <w:r w:rsidR="005E5E6A">
        <w:t>Cinqair (and the additional trade name Cinqaero) reslizumab 100 mg/10 mL</w:t>
      </w:r>
      <w:r w:rsidRPr="00940A89">
        <w:t xml:space="preserve"> </w:t>
      </w:r>
      <w:r w:rsidR="005E5E6A">
        <w:t xml:space="preserve">concentrated solution for intravenous infusion </w:t>
      </w:r>
      <w:r w:rsidRPr="00940A89">
        <w:t>f</w:t>
      </w:r>
      <w:r w:rsidR="005E5E6A">
        <w:t>or the following indication:</w:t>
      </w:r>
    </w:p>
    <w:p w14:paraId="68AA9E98" w14:textId="77777777" w:rsidR="00E247C9" w:rsidRPr="00E247C9" w:rsidRDefault="00E247C9" w:rsidP="00E247C9">
      <w:pPr>
        <w:ind w:left="720"/>
        <w:rPr>
          <w:i/>
        </w:rPr>
      </w:pPr>
      <w:r w:rsidRPr="00E247C9">
        <w:rPr>
          <w:i/>
        </w:rPr>
        <w:t>C</w:t>
      </w:r>
      <w:r w:rsidR="00795D7B" w:rsidRPr="00E247C9">
        <w:rPr>
          <w:i/>
        </w:rPr>
        <w:t>inqair</w:t>
      </w:r>
      <w:r w:rsidRPr="00E247C9">
        <w:rPr>
          <w:i/>
        </w:rPr>
        <w:t>/C</w:t>
      </w:r>
      <w:r w:rsidR="00795D7B" w:rsidRPr="00E247C9">
        <w:rPr>
          <w:i/>
        </w:rPr>
        <w:t>inqaero</w:t>
      </w:r>
      <w:r w:rsidRPr="00E247C9">
        <w:rPr>
          <w:i/>
        </w:rPr>
        <w:t xml:space="preserve"> (reslizumab) 100 mg/10 mL is indicated as </w:t>
      </w:r>
      <w:r w:rsidR="00795D7B">
        <w:rPr>
          <w:i/>
        </w:rPr>
        <w:t>add on</w:t>
      </w:r>
      <w:r w:rsidRPr="00E247C9">
        <w:rPr>
          <w:i/>
        </w:rPr>
        <w:t xml:space="preserve"> treatment in adult patients with severe eosinophilic asthma.</w:t>
      </w:r>
    </w:p>
    <w:p w14:paraId="74931691" w14:textId="77777777" w:rsidR="00E247C9" w:rsidRDefault="00786A8E" w:rsidP="00786A8E">
      <w:r w:rsidRPr="00C36FEF">
        <w:t>Severe asthma is defined as that which requires treatment with high dose inhaled glucocorticoids plus a second controller and/or systemic glucocorticoids to prevent asthma from being ‘uncontrolled’ or which remains uncontrolled despite this therapy.</w:t>
      </w:r>
      <w:r>
        <w:t xml:space="preserve"> </w:t>
      </w:r>
      <w:r w:rsidRPr="00C36FEF">
        <w:lastRenderedPageBreak/>
        <w:t>Patients with eosinophilic asthma do not respond to inhaled glucocorticoids and require systemic glucocorticoids to control their asthma. They are less likely to be atopic/</w:t>
      </w:r>
      <w:r>
        <w:t xml:space="preserve"> </w:t>
      </w:r>
      <w:r w:rsidRPr="00C36FEF">
        <w:t>allergic. They have high levels of blood and tissue eosinophils and high levels of exhaled nitric oxide.</w:t>
      </w:r>
    </w:p>
    <w:p w14:paraId="49D5A15A" w14:textId="72267D29" w:rsidR="004333C2" w:rsidRDefault="004333C2" w:rsidP="004333C2">
      <w:bookmarkStart w:id="15" w:name="_Toc314842485"/>
      <w:bookmarkStart w:id="16" w:name="_Toc247691504"/>
      <w:r w:rsidRPr="004333C2">
        <w:t>From the already authorised asthma treatments, omalizumab, a recombinant humanised monoclonal antibody (</w:t>
      </w:r>
      <w:proofErr w:type="spellStart"/>
      <w:r w:rsidRPr="004333C2">
        <w:t>mAb</w:t>
      </w:r>
      <w:proofErr w:type="spellEnd"/>
      <w:r w:rsidRPr="004333C2">
        <w:t xml:space="preserve">) (IgG1) is recommended for use in </w:t>
      </w:r>
      <w:r w:rsidR="008D0B82">
        <w:t>Global I</w:t>
      </w:r>
      <w:r w:rsidR="00795D7B">
        <w:t xml:space="preserve">nitiative for </w:t>
      </w:r>
      <w:r w:rsidR="008D0B82">
        <w:t>Asthma</w:t>
      </w:r>
      <w:r w:rsidR="008D0B82" w:rsidRPr="004333C2">
        <w:t xml:space="preserve"> </w:t>
      </w:r>
      <w:r w:rsidR="00795D7B">
        <w:t>(</w:t>
      </w:r>
      <w:r w:rsidRPr="004333C2">
        <w:t>GINA</w:t>
      </w:r>
      <w:r w:rsidR="00795D7B">
        <w:t>)</w:t>
      </w:r>
      <w:r w:rsidRPr="004333C2">
        <w:t xml:space="preserve"> Step 5 (</w:t>
      </w:r>
      <w:r w:rsidR="00795D7B">
        <w:t>add on</w:t>
      </w:r>
      <w:r w:rsidRPr="004333C2">
        <w:t xml:space="preserve"> treatment for allergic asthma)</w:t>
      </w:r>
      <w:r w:rsidR="008D0B82">
        <w:t>;</w:t>
      </w:r>
      <w:r w:rsidR="008D0B82">
        <w:rPr>
          <w:rStyle w:val="FootnoteReference"/>
        </w:rPr>
        <w:footnoteReference w:id="1"/>
      </w:r>
      <w:r w:rsidRPr="004333C2">
        <w:t xml:space="preserve"> but only a small proportion of patients with severe asthma are appropriate candidates for its</w:t>
      </w:r>
      <w:r w:rsidR="00795D7B">
        <w:t xml:space="preserve"> use</w:t>
      </w:r>
      <w:r w:rsidRPr="004333C2">
        <w:t>.</w:t>
      </w:r>
    </w:p>
    <w:p w14:paraId="239BCA18" w14:textId="77777777" w:rsidR="00DF66DA" w:rsidRDefault="00DF66DA" w:rsidP="004333C2">
      <w:pPr>
        <w:rPr>
          <w:lang w:eastAsia="ja-JP"/>
        </w:rPr>
      </w:pPr>
      <w:r w:rsidRPr="00C7184A">
        <w:rPr>
          <w:lang w:eastAsia="ja-JP"/>
        </w:rPr>
        <w:t>Th</w:t>
      </w:r>
      <w:r>
        <w:rPr>
          <w:lang w:eastAsia="ja-JP"/>
        </w:rPr>
        <w:t xml:space="preserve">e </w:t>
      </w:r>
      <w:r w:rsidR="00795D7B">
        <w:rPr>
          <w:lang w:eastAsia="ja-JP"/>
        </w:rPr>
        <w:t>anti-</w:t>
      </w:r>
      <w:r w:rsidR="00600448">
        <w:rPr>
          <w:lang w:eastAsia="ja-JP"/>
        </w:rPr>
        <w:t xml:space="preserve"> interleukin 5 (</w:t>
      </w:r>
      <w:r w:rsidR="00795D7B">
        <w:rPr>
          <w:lang w:eastAsia="ja-JP"/>
        </w:rPr>
        <w:t>IL-5</w:t>
      </w:r>
      <w:r w:rsidR="00600448">
        <w:rPr>
          <w:lang w:eastAsia="ja-JP"/>
        </w:rPr>
        <w:t>)</w:t>
      </w:r>
      <w:r>
        <w:rPr>
          <w:lang w:eastAsia="ja-JP"/>
        </w:rPr>
        <w:t xml:space="preserve"> </w:t>
      </w:r>
      <w:proofErr w:type="gramStart"/>
      <w:r>
        <w:rPr>
          <w:lang w:eastAsia="ja-JP"/>
        </w:rPr>
        <w:t>antibody</w:t>
      </w:r>
      <w:proofErr w:type="gramEnd"/>
      <w:r w:rsidR="00600448">
        <w:rPr>
          <w:lang w:eastAsia="ja-JP"/>
        </w:rPr>
        <w:t>,</w:t>
      </w:r>
      <w:r>
        <w:rPr>
          <w:lang w:eastAsia="ja-JP"/>
        </w:rPr>
        <w:t xml:space="preserve"> mepolizuma</w:t>
      </w:r>
      <w:r w:rsidRPr="00C7184A">
        <w:rPr>
          <w:lang w:eastAsia="ja-JP"/>
        </w:rPr>
        <w:t xml:space="preserve">b (Nucala) was </w:t>
      </w:r>
      <w:r w:rsidR="00C805F2">
        <w:rPr>
          <w:lang w:eastAsia="ja-JP"/>
        </w:rPr>
        <w:t xml:space="preserve">registered in Australia in February 2016 for use </w:t>
      </w:r>
      <w:r w:rsidRPr="008535D5">
        <w:rPr>
          <w:lang w:eastAsia="ja-JP"/>
        </w:rPr>
        <w:t xml:space="preserve">as </w:t>
      </w:r>
      <w:r w:rsidR="00795D7B">
        <w:rPr>
          <w:lang w:eastAsia="ja-JP"/>
        </w:rPr>
        <w:t>add on</w:t>
      </w:r>
      <w:r w:rsidRPr="008535D5">
        <w:rPr>
          <w:lang w:eastAsia="ja-JP"/>
        </w:rPr>
        <w:t xml:space="preserve"> treatment for </w:t>
      </w:r>
      <w:r w:rsidRPr="00D55046">
        <w:rPr>
          <w:lang w:eastAsia="ja-JP"/>
        </w:rPr>
        <w:t>on treatment for severe refractory eosinophilic asthma</w:t>
      </w:r>
      <w:r>
        <w:rPr>
          <w:lang w:eastAsia="ja-JP"/>
        </w:rPr>
        <w:t xml:space="preserve"> </w:t>
      </w:r>
      <w:r w:rsidRPr="00D55046">
        <w:rPr>
          <w:lang w:eastAsia="ja-JP"/>
        </w:rPr>
        <w:t>in patients aged 12 years and over.</w:t>
      </w:r>
    </w:p>
    <w:p w14:paraId="2AA4D0BD" w14:textId="6ECCF058" w:rsidR="007D60AF" w:rsidRPr="004333C2" w:rsidRDefault="007D60AF" w:rsidP="004333C2">
      <w:r w:rsidRPr="00C36FEF">
        <w:t>Reslizumab is a humani</w:t>
      </w:r>
      <w:r w:rsidR="00600448">
        <w:t>s</w:t>
      </w:r>
      <w:r w:rsidRPr="00C36FEF">
        <w:t xml:space="preserve">ed anti-human </w:t>
      </w:r>
      <w:r w:rsidR="00795D7B">
        <w:t>IL-5</w:t>
      </w:r>
      <w:r w:rsidRPr="00C36FEF">
        <w:t xml:space="preserve"> </w:t>
      </w:r>
      <w:proofErr w:type="spellStart"/>
      <w:r w:rsidR="00795D7B">
        <w:t>mAb</w:t>
      </w:r>
      <w:proofErr w:type="spellEnd"/>
      <w:r w:rsidRPr="00C36FEF">
        <w:t xml:space="preserve"> (anti </w:t>
      </w:r>
      <w:r w:rsidR="00795D7B">
        <w:t>IL-5</w:t>
      </w:r>
      <w:r w:rsidRPr="00C36FEF">
        <w:t xml:space="preserve"> </w:t>
      </w:r>
      <w:proofErr w:type="spellStart"/>
      <w:r w:rsidRPr="00C36FEF">
        <w:t>mAb</w:t>
      </w:r>
      <w:proofErr w:type="spellEnd"/>
      <w:r w:rsidRPr="00C36FEF">
        <w:t xml:space="preserve">), produced in mouse myeloma cells (NS0) by recombinant DNA technology. </w:t>
      </w:r>
      <w:r w:rsidRPr="00C14D38">
        <w:rPr>
          <w:lang w:eastAsia="ja-JP"/>
        </w:rPr>
        <w:t>Reslizumab works by</w:t>
      </w:r>
      <w:r w:rsidR="00412BE5" w:rsidRPr="00412BE5">
        <w:rPr>
          <w:rFonts w:eastAsiaTheme="minorHAnsi" w:cs="Cambria"/>
          <w:color w:val="000000"/>
        </w:rPr>
        <w:t xml:space="preserve"> </w:t>
      </w:r>
      <w:r w:rsidR="00412BE5">
        <w:rPr>
          <w:rFonts w:eastAsiaTheme="minorHAnsi" w:cs="Cambria"/>
          <w:color w:val="000000"/>
        </w:rPr>
        <w:t>specifically binding</w:t>
      </w:r>
      <w:r w:rsidR="00412BE5" w:rsidRPr="00C25306">
        <w:rPr>
          <w:rFonts w:eastAsiaTheme="minorHAnsi" w:cs="Cambria"/>
          <w:color w:val="000000"/>
        </w:rPr>
        <w:t xml:space="preserve"> to soluble circulating human </w:t>
      </w:r>
      <w:r w:rsidR="00412BE5">
        <w:rPr>
          <w:rFonts w:eastAsiaTheme="minorHAnsi" w:cs="Cambria"/>
          <w:color w:val="000000"/>
        </w:rPr>
        <w:t>IL-5 and prevents it</w:t>
      </w:r>
      <w:r w:rsidR="00412BE5" w:rsidRPr="00C25306">
        <w:rPr>
          <w:rFonts w:eastAsiaTheme="minorHAnsi" w:cs="Cambria"/>
          <w:color w:val="000000"/>
        </w:rPr>
        <w:t xml:space="preserve"> binding to </w:t>
      </w:r>
      <w:r w:rsidR="00626D1B">
        <w:rPr>
          <w:rFonts w:eastAsiaTheme="minorHAnsi" w:cs="Cambria"/>
          <w:color w:val="000000"/>
        </w:rPr>
        <w:t xml:space="preserve">the </w:t>
      </w:r>
      <w:r w:rsidR="00795D7B">
        <w:rPr>
          <w:lang w:eastAsia="ja-JP"/>
        </w:rPr>
        <w:t>IL-5</w:t>
      </w:r>
      <w:r w:rsidRPr="00C14D38">
        <w:rPr>
          <w:lang w:eastAsia="ja-JP"/>
        </w:rPr>
        <w:t xml:space="preserve"> receptor complex expressed on the eosinophil surface</w:t>
      </w:r>
      <w:r w:rsidR="00412BE5">
        <w:rPr>
          <w:lang w:eastAsia="ja-JP"/>
        </w:rPr>
        <w:t>.</w:t>
      </w:r>
      <w:r w:rsidRPr="00C14D38">
        <w:rPr>
          <w:lang w:eastAsia="ja-JP"/>
        </w:rPr>
        <w:t xml:space="preserve"> </w:t>
      </w:r>
      <w:r w:rsidR="00795D7B">
        <w:rPr>
          <w:lang w:eastAsia="ja-JP"/>
        </w:rPr>
        <w:t>IL-5</w:t>
      </w:r>
      <w:r w:rsidRPr="00C14D38">
        <w:rPr>
          <w:lang w:eastAsia="ja-JP"/>
        </w:rPr>
        <w:t xml:space="preserve"> a key cytokine responsible for the differentiation, maturation, recruitment and </w:t>
      </w:r>
      <w:r w:rsidR="00795D7B">
        <w:rPr>
          <w:lang w:eastAsia="ja-JP"/>
        </w:rPr>
        <w:t>activation of human eosinophils</w:t>
      </w:r>
      <w:r w:rsidR="00626D1B">
        <w:rPr>
          <w:lang w:eastAsia="ja-JP"/>
        </w:rPr>
        <w:t xml:space="preserve"> is thereby inhibited</w:t>
      </w:r>
      <w:r w:rsidR="00795D7B">
        <w:rPr>
          <w:lang w:eastAsia="ja-JP"/>
        </w:rPr>
        <w:t xml:space="preserve">. The mode of action of reslizumab </w:t>
      </w:r>
      <w:r w:rsidR="00795D7B" w:rsidRPr="00C36FEF">
        <w:t>consequently reduces circulating and tissue eosinophils</w:t>
      </w:r>
      <w:r w:rsidR="00F85C6B">
        <w:t>.</w:t>
      </w:r>
    </w:p>
    <w:p w14:paraId="0FE8AA38" w14:textId="77777777" w:rsidR="008E7846" w:rsidRPr="003F31A2" w:rsidRDefault="00386150" w:rsidP="008E7846">
      <w:pPr>
        <w:pStyle w:val="Heading3"/>
      </w:pPr>
      <w:bookmarkStart w:id="17" w:name="_Toc515971767"/>
      <w:r>
        <w:t>Regulatory s</w:t>
      </w:r>
      <w:r w:rsidR="008E7846">
        <w:t>tatus</w:t>
      </w:r>
      <w:bookmarkEnd w:id="15"/>
      <w:bookmarkEnd w:id="16"/>
      <w:bookmarkEnd w:id="17"/>
    </w:p>
    <w:p w14:paraId="6BD6EBBA" w14:textId="77777777" w:rsidR="00940A89" w:rsidRPr="00940A89" w:rsidRDefault="00940A89" w:rsidP="00940A89">
      <w:bookmarkStart w:id="18" w:name="_Toc247691505"/>
      <w:bookmarkStart w:id="19" w:name="_Toc314842486"/>
      <w:r w:rsidRPr="00940A89">
        <w:t>The product received initial registration on the Australian Register</w:t>
      </w:r>
      <w:r w:rsidR="00E247C9">
        <w:t xml:space="preserve"> of Therapeutic Goods (ARTG) on 25 July 2017.</w:t>
      </w:r>
    </w:p>
    <w:p w14:paraId="2F1E200E" w14:textId="519AE066" w:rsidR="00940A89" w:rsidRDefault="00940A89" w:rsidP="00940A89">
      <w:r w:rsidRPr="00940A89">
        <w:t xml:space="preserve">At the time the TGA considered this </w:t>
      </w:r>
      <w:r w:rsidR="00E247C9" w:rsidRPr="00940A89">
        <w:t>application;</w:t>
      </w:r>
      <w:r w:rsidRPr="00940A89">
        <w:t xml:space="preserve"> a similar application had been approved </w:t>
      </w:r>
      <w:r w:rsidR="00C805F2">
        <w:t>or</w:t>
      </w:r>
      <w:r w:rsidRPr="00940A89">
        <w:t xml:space="preserve"> was under co</w:t>
      </w:r>
      <w:r w:rsidR="00C805F2">
        <w:t xml:space="preserve">nsideration in the countries/regions, </w:t>
      </w:r>
      <w:r w:rsidR="00E247C9">
        <w:t>as outlined in Table 1.</w:t>
      </w:r>
    </w:p>
    <w:p w14:paraId="31C078B4" w14:textId="77777777" w:rsidR="00C805F2" w:rsidRDefault="00C805F2" w:rsidP="00C805F2">
      <w:pPr>
        <w:pStyle w:val="Tabletitle0"/>
      </w:pPr>
      <w:r>
        <w:t>Table 1</w:t>
      </w:r>
      <w:r w:rsidR="006C31F9">
        <w:t>:</w:t>
      </w:r>
      <w:r>
        <w:t xml:space="preserve"> International regulatory status</w:t>
      </w:r>
    </w:p>
    <w:tbl>
      <w:tblPr>
        <w:tblStyle w:val="TableTGAblue"/>
        <w:tblW w:w="0" w:type="auto"/>
        <w:tblLook w:val="04A0" w:firstRow="1" w:lastRow="0" w:firstColumn="1" w:lastColumn="0" w:noHBand="0" w:noVBand="1"/>
      </w:tblPr>
      <w:tblGrid>
        <w:gridCol w:w="2093"/>
        <w:gridCol w:w="3720"/>
        <w:gridCol w:w="2907"/>
      </w:tblGrid>
      <w:tr w:rsidR="00E247C9" w:rsidRPr="001342FA" w14:paraId="35E32A0A" w14:textId="77777777" w:rsidTr="00D53CE5">
        <w:trPr>
          <w:cnfStyle w:val="100000000000" w:firstRow="1" w:lastRow="0" w:firstColumn="0" w:lastColumn="0" w:oddVBand="0" w:evenVBand="0" w:oddHBand="0" w:evenHBand="0" w:firstRowFirstColumn="0" w:firstRowLastColumn="0" w:lastRowFirstColumn="0" w:lastRowLastColumn="0"/>
        </w:trPr>
        <w:tc>
          <w:tcPr>
            <w:tcW w:w="2093" w:type="dxa"/>
          </w:tcPr>
          <w:p w14:paraId="3FE34D09" w14:textId="3D9F90AE" w:rsidR="00E247C9" w:rsidRPr="001342FA" w:rsidRDefault="00E247C9" w:rsidP="001342FA">
            <w:pPr>
              <w:rPr>
                <w:sz w:val="20"/>
                <w:szCs w:val="20"/>
              </w:rPr>
            </w:pPr>
            <w:r w:rsidRPr="001342FA">
              <w:rPr>
                <w:sz w:val="20"/>
                <w:szCs w:val="20"/>
              </w:rPr>
              <w:t>Country/Region</w:t>
            </w:r>
          </w:p>
        </w:tc>
        <w:tc>
          <w:tcPr>
            <w:tcW w:w="3720" w:type="dxa"/>
          </w:tcPr>
          <w:p w14:paraId="0E0F1C3A" w14:textId="602C7F8E" w:rsidR="00E247C9" w:rsidRPr="001342FA" w:rsidRDefault="00E247C9" w:rsidP="001342FA">
            <w:pPr>
              <w:rPr>
                <w:sz w:val="20"/>
                <w:szCs w:val="20"/>
              </w:rPr>
            </w:pPr>
            <w:r w:rsidRPr="001342FA">
              <w:rPr>
                <w:sz w:val="20"/>
                <w:szCs w:val="20"/>
              </w:rPr>
              <w:t>Date of submission/approval</w:t>
            </w:r>
          </w:p>
        </w:tc>
        <w:tc>
          <w:tcPr>
            <w:tcW w:w="2907" w:type="dxa"/>
          </w:tcPr>
          <w:p w14:paraId="74BA9B42" w14:textId="77777777" w:rsidR="00E247C9" w:rsidRPr="001342FA" w:rsidRDefault="00E247C9" w:rsidP="001342FA">
            <w:pPr>
              <w:rPr>
                <w:sz w:val="20"/>
                <w:szCs w:val="20"/>
              </w:rPr>
            </w:pPr>
            <w:r w:rsidRPr="001342FA">
              <w:rPr>
                <w:sz w:val="20"/>
                <w:szCs w:val="20"/>
              </w:rPr>
              <w:t>Approved indication</w:t>
            </w:r>
          </w:p>
        </w:tc>
      </w:tr>
      <w:tr w:rsidR="00E247C9" w:rsidRPr="001342FA" w14:paraId="680117CC" w14:textId="77777777" w:rsidTr="00D53CE5">
        <w:tc>
          <w:tcPr>
            <w:tcW w:w="2093" w:type="dxa"/>
          </w:tcPr>
          <w:p w14:paraId="66D08D3C" w14:textId="77777777" w:rsidR="00E247C9" w:rsidRPr="001342FA" w:rsidRDefault="00E247C9" w:rsidP="001342FA">
            <w:pPr>
              <w:rPr>
                <w:sz w:val="20"/>
                <w:szCs w:val="20"/>
              </w:rPr>
            </w:pPr>
            <w:r w:rsidRPr="001342FA">
              <w:rPr>
                <w:sz w:val="20"/>
                <w:szCs w:val="20"/>
              </w:rPr>
              <w:t>USA</w:t>
            </w:r>
          </w:p>
        </w:tc>
        <w:tc>
          <w:tcPr>
            <w:tcW w:w="3720" w:type="dxa"/>
          </w:tcPr>
          <w:p w14:paraId="69C71B33" w14:textId="77777777" w:rsidR="00E247C9" w:rsidRPr="001342FA" w:rsidRDefault="001342FA" w:rsidP="001342FA">
            <w:pPr>
              <w:rPr>
                <w:sz w:val="20"/>
                <w:szCs w:val="20"/>
              </w:rPr>
            </w:pPr>
            <w:r>
              <w:rPr>
                <w:sz w:val="20"/>
                <w:szCs w:val="20"/>
              </w:rPr>
              <w:t>Application</w:t>
            </w:r>
            <w:r w:rsidR="00D53CE5">
              <w:rPr>
                <w:sz w:val="20"/>
                <w:szCs w:val="20"/>
              </w:rPr>
              <w:t>:</w:t>
            </w:r>
            <w:r>
              <w:rPr>
                <w:sz w:val="20"/>
                <w:szCs w:val="20"/>
              </w:rPr>
              <w:t xml:space="preserve"> </w:t>
            </w:r>
            <w:r w:rsidR="00E247C9" w:rsidRPr="001342FA">
              <w:rPr>
                <w:sz w:val="20"/>
                <w:szCs w:val="20"/>
              </w:rPr>
              <w:t>BLA 761033</w:t>
            </w:r>
          </w:p>
          <w:p w14:paraId="166B5CA8" w14:textId="77777777" w:rsidR="00E247C9" w:rsidRPr="001342FA" w:rsidRDefault="001342FA" w:rsidP="001342FA">
            <w:pPr>
              <w:rPr>
                <w:sz w:val="20"/>
                <w:szCs w:val="20"/>
              </w:rPr>
            </w:pPr>
            <w:r>
              <w:rPr>
                <w:sz w:val="20"/>
                <w:szCs w:val="20"/>
              </w:rPr>
              <w:t>Submitted</w:t>
            </w:r>
            <w:r w:rsidR="00D53CE5">
              <w:rPr>
                <w:sz w:val="20"/>
                <w:szCs w:val="20"/>
              </w:rPr>
              <w:t>:</w:t>
            </w:r>
            <w:r>
              <w:rPr>
                <w:sz w:val="20"/>
                <w:szCs w:val="20"/>
              </w:rPr>
              <w:t xml:space="preserve"> </w:t>
            </w:r>
            <w:r w:rsidR="00E247C9" w:rsidRPr="001342FA">
              <w:rPr>
                <w:sz w:val="20"/>
                <w:szCs w:val="20"/>
              </w:rPr>
              <w:t>29.03.2015</w:t>
            </w:r>
          </w:p>
          <w:p w14:paraId="2FCE4670" w14:textId="77777777" w:rsidR="00E247C9" w:rsidRPr="001342FA" w:rsidRDefault="00D53CE5" w:rsidP="001342FA">
            <w:pPr>
              <w:rPr>
                <w:sz w:val="20"/>
                <w:szCs w:val="20"/>
              </w:rPr>
            </w:pPr>
            <w:r>
              <w:rPr>
                <w:sz w:val="20"/>
                <w:szCs w:val="20"/>
              </w:rPr>
              <w:t xml:space="preserve">Approved: </w:t>
            </w:r>
            <w:r w:rsidR="00E247C9" w:rsidRPr="001342FA">
              <w:rPr>
                <w:sz w:val="20"/>
                <w:szCs w:val="20"/>
              </w:rPr>
              <w:t>23.03.2016</w:t>
            </w:r>
          </w:p>
        </w:tc>
        <w:tc>
          <w:tcPr>
            <w:tcW w:w="2907" w:type="dxa"/>
          </w:tcPr>
          <w:p w14:paraId="17711360" w14:textId="26265762" w:rsidR="00E247C9" w:rsidRPr="001342FA" w:rsidRDefault="001342FA" w:rsidP="001342FA">
            <w:pPr>
              <w:rPr>
                <w:sz w:val="20"/>
                <w:szCs w:val="20"/>
              </w:rPr>
            </w:pPr>
            <w:r>
              <w:rPr>
                <w:sz w:val="20"/>
                <w:szCs w:val="20"/>
              </w:rPr>
              <w:t xml:space="preserve">Cinqair is indicated for </w:t>
            </w:r>
            <w:proofErr w:type="gramStart"/>
            <w:r>
              <w:rPr>
                <w:sz w:val="20"/>
                <w:szCs w:val="20"/>
              </w:rPr>
              <w:t xml:space="preserve">the </w:t>
            </w:r>
            <w:r w:rsidR="00795D7B">
              <w:rPr>
                <w:sz w:val="20"/>
                <w:szCs w:val="20"/>
              </w:rPr>
              <w:t>add</w:t>
            </w:r>
            <w:proofErr w:type="gramEnd"/>
            <w:r w:rsidR="00795D7B">
              <w:rPr>
                <w:sz w:val="20"/>
                <w:szCs w:val="20"/>
              </w:rPr>
              <w:t xml:space="preserve"> on</w:t>
            </w:r>
            <w:r>
              <w:rPr>
                <w:sz w:val="20"/>
                <w:szCs w:val="20"/>
              </w:rPr>
              <w:t xml:space="preserve"> maintenance treatment of patients with severe asthma aged 18</w:t>
            </w:r>
            <w:r w:rsidR="00600448">
              <w:rPr>
                <w:sz w:val="20"/>
                <w:szCs w:val="20"/>
              </w:rPr>
              <w:t> </w:t>
            </w:r>
            <w:r>
              <w:rPr>
                <w:sz w:val="20"/>
                <w:szCs w:val="20"/>
              </w:rPr>
              <w:t xml:space="preserve">years and older with </w:t>
            </w:r>
            <w:r w:rsidR="00E247C9" w:rsidRPr="001342FA">
              <w:rPr>
                <w:sz w:val="20"/>
                <w:szCs w:val="20"/>
              </w:rPr>
              <w:t>an eosinophilic phenotype.</w:t>
            </w:r>
          </w:p>
        </w:tc>
      </w:tr>
      <w:tr w:rsidR="00E247C9" w:rsidRPr="001342FA" w14:paraId="47D12DA5" w14:textId="77777777" w:rsidTr="00D53CE5">
        <w:tc>
          <w:tcPr>
            <w:tcW w:w="2093" w:type="dxa"/>
          </w:tcPr>
          <w:p w14:paraId="0CFAE9B8" w14:textId="77777777" w:rsidR="00E247C9" w:rsidRPr="001342FA" w:rsidRDefault="00E247C9" w:rsidP="001342FA">
            <w:pPr>
              <w:rPr>
                <w:sz w:val="20"/>
                <w:szCs w:val="20"/>
              </w:rPr>
            </w:pPr>
            <w:r w:rsidRPr="001342FA">
              <w:rPr>
                <w:sz w:val="20"/>
                <w:szCs w:val="20"/>
              </w:rPr>
              <w:t>European Union</w:t>
            </w:r>
          </w:p>
          <w:p w14:paraId="10E4EDF2" w14:textId="77777777" w:rsidR="00E247C9" w:rsidRPr="001342FA" w:rsidRDefault="00E247C9" w:rsidP="00795D7B">
            <w:pPr>
              <w:rPr>
                <w:sz w:val="20"/>
                <w:szCs w:val="20"/>
              </w:rPr>
            </w:pPr>
            <w:r w:rsidRPr="001342FA">
              <w:rPr>
                <w:sz w:val="20"/>
                <w:szCs w:val="20"/>
              </w:rPr>
              <w:t>(Centralised)</w:t>
            </w:r>
            <w:r w:rsidR="00795D7B">
              <w:rPr>
                <w:sz w:val="20"/>
                <w:szCs w:val="20"/>
              </w:rPr>
              <w:t>*</w:t>
            </w:r>
          </w:p>
        </w:tc>
        <w:tc>
          <w:tcPr>
            <w:tcW w:w="3720" w:type="dxa"/>
          </w:tcPr>
          <w:p w14:paraId="398915EF" w14:textId="77777777" w:rsidR="00E247C9" w:rsidRPr="001342FA" w:rsidRDefault="00D53CE5" w:rsidP="001342FA">
            <w:pPr>
              <w:rPr>
                <w:sz w:val="20"/>
                <w:szCs w:val="20"/>
              </w:rPr>
            </w:pPr>
            <w:r>
              <w:rPr>
                <w:sz w:val="20"/>
                <w:szCs w:val="20"/>
              </w:rPr>
              <w:t xml:space="preserve">Application: </w:t>
            </w:r>
            <w:r w:rsidR="00E247C9" w:rsidRPr="001342FA">
              <w:rPr>
                <w:sz w:val="20"/>
                <w:szCs w:val="20"/>
              </w:rPr>
              <w:t>EMEA/H/C/003912</w:t>
            </w:r>
          </w:p>
          <w:p w14:paraId="5B1B546E" w14:textId="77777777" w:rsidR="00E247C9" w:rsidRPr="001342FA" w:rsidRDefault="00D53CE5" w:rsidP="001342FA">
            <w:pPr>
              <w:rPr>
                <w:sz w:val="20"/>
                <w:szCs w:val="20"/>
              </w:rPr>
            </w:pPr>
            <w:r>
              <w:rPr>
                <w:sz w:val="20"/>
                <w:szCs w:val="20"/>
              </w:rPr>
              <w:t xml:space="preserve">Submitted: </w:t>
            </w:r>
            <w:r w:rsidR="00E247C9" w:rsidRPr="001342FA">
              <w:rPr>
                <w:sz w:val="20"/>
                <w:szCs w:val="20"/>
              </w:rPr>
              <w:t>30.06.15</w:t>
            </w:r>
          </w:p>
          <w:p w14:paraId="4282DB4C" w14:textId="77777777" w:rsidR="00E247C9" w:rsidRPr="001342FA" w:rsidRDefault="00D53CE5" w:rsidP="001342FA">
            <w:pPr>
              <w:rPr>
                <w:sz w:val="20"/>
                <w:szCs w:val="20"/>
              </w:rPr>
            </w:pPr>
            <w:r>
              <w:rPr>
                <w:sz w:val="20"/>
                <w:szCs w:val="20"/>
              </w:rPr>
              <w:t xml:space="preserve">Approved: </w:t>
            </w:r>
            <w:r w:rsidR="00E247C9" w:rsidRPr="001342FA">
              <w:rPr>
                <w:sz w:val="20"/>
                <w:szCs w:val="20"/>
              </w:rPr>
              <w:t>16.08.2016</w:t>
            </w:r>
          </w:p>
        </w:tc>
        <w:tc>
          <w:tcPr>
            <w:tcW w:w="2907" w:type="dxa"/>
          </w:tcPr>
          <w:p w14:paraId="3123DC8F" w14:textId="77777777" w:rsidR="00E247C9" w:rsidRPr="001342FA" w:rsidRDefault="001342FA" w:rsidP="001342FA">
            <w:pPr>
              <w:rPr>
                <w:sz w:val="20"/>
                <w:szCs w:val="20"/>
              </w:rPr>
            </w:pPr>
            <w:r>
              <w:rPr>
                <w:sz w:val="20"/>
                <w:szCs w:val="20"/>
              </w:rPr>
              <w:t xml:space="preserve">Cinqaero is indicated as </w:t>
            </w:r>
            <w:r w:rsidR="00795D7B">
              <w:rPr>
                <w:sz w:val="20"/>
                <w:szCs w:val="20"/>
              </w:rPr>
              <w:t>add on</w:t>
            </w:r>
            <w:r>
              <w:rPr>
                <w:sz w:val="20"/>
                <w:szCs w:val="20"/>
              </w:rPr>
              <w:t xml:space="preserve"> therapy in adult patients </w:t>
            </w:r>
            <w:r w:rsidR="00E247C9" w:rsidRPr="001342FA">
              <w:rPr>
                <w:sz w:val="20"/>
                <w:szCs w:val="20"/>
              </w:rPr>
              <w:t>with severe eosinoph</w:t>
            </w:r>
            <w:r>
              <w:rPr>
                <w:sz w:val="20"/>
                <w:szCs w:val="20"/>
              </w:rPr>
              <w:t xml:space="preserve">ilic asthma inadequately controlled despite </w:t>
            </w:r>
            <w:r w:rsidR="00161BB6">
              <w:rPr>
                <w:sz w:val="20"/>
                <w:szCs w:val="20"/>
              </w:rPr>
              <w:t>high dose</w:t>
            </w:r>
            <w:r>
              <w:rPr>
                <w:sz w:val="20"/>
                <w:szCs w:val="20"/>
              </w:rPr>
              <w:t xml:space="preserve"> inhaled corticosteroids plus another medicinal product for </w:t>
            </w:r>
            <w:r w:rsidR="00E247C9" w:rsidRPr="001342FA">
              <w:rPr>
                <w:sz w:val="20"/>
                <w:szCs w:val="20"/>
              </w:rPr>
              <w:t>maintenance treatment.</w:t>
            </w:r>
          </w:p>
        </w:tc>
      </w:tr>
      <w:tr w:rsidR="00E247C9" w:rsidRPr="001342FA" w14:paraId="15979524" w14:textId="77777777" w:rsidTr="00D53CE5">
        <w:tc>
          <w:tcPr>
            <w:tcW w:w="2093" w:type="dxa"/>
          </w:tcPr>
          <w:p w14:paraId="3ED0E8A9" w14:textId="77777777" w:rsidR="00E247C9" w:rsidRPr="001342FA" w:rsidRDefault="00E247C9" w:rsidP="001342FA">
            <w:pPr>
              <w:rPr>
                <w:sz w:val="20"/>
                <w:szCs w:val="20"/>
              </w:rPr>
            </w:pPr>
            <w:r w:rsidRPr="001342FA">
              <w:rPr>
                <w:sz w:val="20"/>
                <w:szCs w:val="20"/>
              </w:rPr>
              <w:t>Canada</w:t>
            </w:r>
          </w:p>
        </w:tc>
        <w:tc>
          <w:tcPr>
            <w:tcW w:w="3720" w:type="dxa"/>
          </w:tcPr>
          <w:p w14:paraId="6F7A6D70" w14:textId="77777777" w:rsidR="00E247C9" w:rsidRPr="001342FA" w:rsidRDefault="00D53CE5" w:rsidP="001342FA">
            <w:pPr>
              <w:rPr>
                <w:sz w:val="20"/>
                <w:szCs w:val="20"/>
              </w:rPr>
            </w:pPr>
            <w:r>
              <w:rPr>
                <w:sz w:val="20"/>
                <w:szCs w:val="20"/>
              </w:rPr>
              <w:t xml:space="preserve">Application: </w:t>
            </w:r>
            <w:r w:rsidR="00E247C9" w:rsidRPr="001342FA">
              <w:rPr>
                <w:sz w:val="20"/>
                <w:szCs w:val="20"/>
              </w:rPr>
              <w:t>NDS File HC6-024-</w:t>
            </w:r>
          </w:p>
          <w:p w14:paraId="46C55DEB" w14:textId="77777777" w:rsidR="00E247C9" w:rsidRPr="001342FA" w:rsidRDefault="00E247C9" w:rsidP="00795D7B">
            <w:pPr>
              <w:rPr>
                <w:sz w:val="20"/>
                <w:szCs w:val="20"/>
              </w:rPr>
            </w:pPr>
            <w:r w:rsidRPr="001342FA">
              <w:rPr>
                <w:sz w:val="20"/>
                <w:szCs w:val="20"/>
              </w:rPr>
              <w:t xml:space="preserve">e179932, control </w:t>
            </w:r>
            <w:r w:rsidR="00795D7B">
              <w:rPr>
                <w:sz w:val="20"/>
                <w:szCs w:val="20"/>
              </w:rPr>
              <w:t xml:space="preserve"># </w:t>
            </w:r>
            <w:r w:rsidRPr="001342FA">
              <w:rPr>
                <w:sz w:val="20"/>
                <w:szCs w:val="20"/>
              </w:rPr>
              <w:t>185873</w:t>
            </w:r>
          </w:p>
          <w:p w14:paraId="1CB0E082" w14:textId="77777777" w:rsidR="00E247C9" w:rsidRPr="001342FA" w:rsidRDefault="00D53CE5" w:rsidP="001342FA">
            <w:pPr>
              <w:rPr>
                <w:sz w:val="20"/>
                <w:szCs w:val="20"/>
              </w:rPr>
            </w:pPr>
            <w:r>
              <w:rPr>
                <w:sz w:val="20"/>
                <w:szCs w:val="20"/>
              </w:rPr>
              <w:t xml:space="preserve">Submitted: </w:t>
            </w:r>
            <w:r w:rsidR="00E247C9" w:rsidRPr="001342FA">
              <w:rPr>
                <w:sz w:val="20"/>
                <w:szCs w:val="20"/>
              </w:rPr>
              <w:t>29.06.2016</w:t>
            </w:r>
          </w:p>
          <w:p w14:paraId="48A1906D" w14:textId="77777777" w:rsidR="00E247C9" w:rsidRPr="001342FA" w:rsidRDefault="00D53CE5" w:rsidP="001342FA">
            <w:pPr>
              <w:rPr>
                <w:sz w:val="20"/>
                <w:szCs w:val="20"/>
              </w:rPr>
            </w:pPr>
            <w:r>
              <w:rPr>
                <w:sz w:val="20"/>
                <w:szCs w:val="20"/>
              </w:rPr>
              <w:lastRenderedPageBreak/>
              <w:t xml:space="preserve">Approved: </w:t>
            </w:r>
            <w:r w:rsidR="00E247C9" w:rsidRPr="001342FA">
              <w:rPr>
                <w:sz w:val="20"/>
                <w:szCs w:val="20"/>
              </w:rPr>
              <w:t>20.07.2016</w:t>
            </w:r>
          </w:p>
        </w:tc>
        <w:tc>
          <w:tcPr>
            <w:tcW w:w="2907" w:type="dxa"/>
          </w:tcPr>
          <w:p w14:paraId="792E7E16" w14:textId="77777777" w:rsidR="00E247C9" w:rsidRPr="001342FA" w:rsidRDefault="00795D7B" w:rsidP="001342FA">
            <w:pPr>
              <w:rPr>
                <w:sz w:val="20"/>
                <w:szCs w:val="20"/>
              </w:rPr>
            </w:pPr>
            <w:proofErr w:type="spellStart"/>
            <w:r>
              <w:rPr>
                <w:sz w:val="20"/>
                <w:szCs w:val="20"/>
              </w:rPr>
              <w:lastRenderedPageBreak/>
              <w:t>Cinqair</w:t>
            </w:r>
            <w:r w:rsidR="00E247C9" w:rsidRPr="001342FA">
              <w:rPr>
                <w:sz w:val="20"/>
                <w:szCs w:val="20"/>
              </w:rPr>
              <w:t>TM</w:t>
            </w:r>
            <w:proofErr w:type="spellEnd"/>
            <w:r w:rsidR="00E247C9" w:rsidRPr="001342FA">
              <w:rPr>
                <w:sz w:val="20"/>
                <w:szCs w:val="20"/>
              </w:rPr>
              <w:t xml:space="preserve"> </w:t>
            </w:r>
            <w:r w:rsidR="001342FA">
              <w:rPr>
                <w:sz w:val="20"/>
                <w:szCs w:val="20"/>
              </w:rPr>
              <w:t>(</w:t>
            </w:r>
            <w:proofErr w:type="spellStart"/>
            <w:r w:rsidR="001342FA">
              <w:rPr>
                <w:sz w:val="20"/>
                <w:szCs w:val="20"/>
              </w:rPr>
              <w:t>reslizumab</w:t>
            </w:r>
            <w:proofErr w:type="spellEnd"/>
            <w:r w:rsidR="001342FA">
              <w:rPr>
                <w:sz w:val="20"/>
                <w:szCs w:val="20"/>
              </w:rPr>
              <w:t xml:space="preserve">) is indicated as </w:t>
            </w:r>
            <w:r>
              <w:rPr>
                <w:sz w:val="20"/>
                <w:szCs w:val="20"/>
              </w:rPr>
              <w:t>add on</w:t>
            </w:r>
            <w:r w:rsidR="001342FA">
              <w:rPr>
                <w:sz w:val="20"/>
                <w:szCs w:val="20"/>
              </w:rPr>
              <w:t xml:space="preserve"> maintenance treatment in adult patients with severe </w:t>
            </w:r>
            <w:r w:rsidR="00E247C9" w:rsidRPr="001342FA">
              <w:rPr>
                <w:sz w:val="20"/>
                <w:szCs w:val="20"/>
              </w:rPr>
              <w:lastRenderedPageBreak/>
              <w:t>eosinophilic asthma who:</w:t>
            </w:r>
          </w:p>
          <w:p w14:paraId="07A7FFB1" w14:textId="77777777" w:rsidR="00E247C9" w:rsidRPr="00D53CE5" w:rsidRDefault="001342FA" w:rsidP="00D53CE5">
            <w:pPr>
              <w:pStyle w:val="ListBullet"/>
              <w:rPr>
                <w:sz w:val="20"/>
                <w:szCs w:val="20"/>
              </w:rPr>
            </w:pPr>
            <w:r w:rsidRPr="00D53CE5">
              <w:rPr>
                <w:sz w:val="20"/>
                <w:szCs w:val="20"/>
              </w:rPr>
              <w:t xml:space="preserve">are inadequately controlled with medium to- </w:t>
            </w:r>
            <w:r w:rsidR="00161BB6">
              <w:rPr>
                <w:sz w:val="20"/>
                <w:szCs w:val="20"/>
              </w:rPr>
              <w:t>high dose</w:t>
            </w:r>
            <w:r w:rsidRPr="00D53CE5">
              <w:rPr>
                <w:sz w:val="20"/>
                <w:szCs w:val="20"/>
              </w:rPr>
              <w:t xml:space="preserve"> inhaled corticosteroids and an additional asthma controller(s) (</w:t>
            </w:r>
            <w:r w:rsidR="008B5EEC">
              <w:rPr>
                <w:sz w:val="20"/>
                <w:szCs w:val="20"/>
              </w:rPr>
              <w:t>for example</w:t>
            </w:r>
            <w:r w:rsidRPr="00D53CE5">
              <w:rPr>
                <w:sz w:val="20"/>
                <w:szCs w:val="20"/>
              </w:rPr>
              <w:t xml:space="preserve">, LABA) </w:t>
            </w:r>
            <w:r w:rsidR="00E247C9" w:rsidRPr="00D53CE5">
              <w:rPr>
                <w:sz w:val="20"/>
                <w:szCs w:val="20"/>
              </w:rPr>
              <w:t>and</w:t>
            </w:r>
          </w:p>
          <w:p w14:paraId="5308D9C7" w14:textId="77777777" w:rsidR="00E247C9" w:rsidRPr="001342FA" w:rsidRDefault="001342FA" w:rsidP="00795D7B">
            <w:pPr>
              <w:pStyle w:val="ListBullet"/>
            </w:pPr>
            <w:proofErr w:type="gramStart"/>
            <w:r w:rsidRPr="00D53CE5">
              <w:rPr>
                <w:sz w:val="20"/>
                <w:szCs w:val="20"/>
              </w:rPr>
              <w:t>have</w:t>
            </w:r>
            <w:proofErr w:type="gramEnd"/>
            <w:r w:rsidRPr="00D53CE5">
              <w:rPr>
                <w:sz w:val="20"/>
                <w:szCs w:val="20"/>
              </w:rPr>
              <w:t xml:space="preserve"> a blood eosinophil </w:t>
            </w:r>
            <w:r w:rsidR="00E247C9" w:rsidRPr="00D53CE5">
              <w:rPr>
                <w:sz w:val="20"/>
                <w:szCs w:val="20"/>
              </w:rPr>
              <w:t xml:space="preserve">count of </w:t>
            </w:r>
            <w:r w:rsidR="007912F2">
              <w:rPr>
                <w:sz w:val="20"/>
                <w:szCs w:val="20"/>
              </w:rPr>
              <w:t xml:space="preserve">≥ </w:t>
            </w:r>
            <w:r w:rsidR="00E247C9" w:rsidRPr="00D53CE5">
              <w:rPr>
                <w:sz w:val="20"/>
                <w:szCs w:val="20"/>
              </w:rPr>
              <w:t>400 cells/</w:t>
            </w:r>
            <w:proofErr w:type="spellStart"/>
            <w:r w:rsidR="00795D7B">
              <w:rPr>
                <w:sz w:val="20"/>
                <w:szCs w:val="20"/>
              </w:rPr>
              <w:t>μ</w:t>
            </w:r>
            <w:r w:rsidRPr="00D53CE5">
              <w:rPr>
                <w:sz w:val="20"/>
                <w:szCs w:val="20"/>
              </w:rPr>
              <w:t>L</w:t>
            </w:r>
            <w:proofErr w:type="spellEnd"/>
            <w:r w:rsidRPr="00D53CE5">
              <w:rPr>
                <w:sz w:val="20"/>
                <w:szCs w:val="20"/>
              </w:rPr>
              <w:t xml:space="preserve"> at initiation of the </w:t>
            </w:r>
            <w:r w:rsidR="00E247C9" w:rsidRPr="00D53CE5">
              <w:rPr>
                <w:sz w:val="20"/>
                <w:szCs w:val="20"/>
              </w:rPr>
              <w:t>treatment.</w:t>
            </w:r>
          </w:p>
        </w:tc>
      </w:tr>
      <w:tr w:rsidR="00E247C9" w:rsidRPr="001342FA" w14:paraId="04FA08FB" w14:textId="77777777" w:rsidTr="00D53CE5">
        <w:tc>
          <w:tcPr>
            <w:tcW w:w="2093" w:type="dxa"/>
          </w:tcPr>
          <w:p w14:paraId="7341447E" w14:textId="77777777" w:rsidR="00E247C9" w:rsidRPr="001342FA" w:rsidRDefault="001342FA" w:rsidP="001342FA">
            <w:pPr>
              <w:rPr>
                <w:sz w:val="20"/>
                <w:szCs w:val="20"/>
              </w:rPr>
            </w:pPr>
            <w:r w:rsidRPr="001342FA">
              <w:rPr>
                <w:sz w:val="20"/>
                <w:szCs w:val="20"/>
              </w:rPr>
              <w:lastRenderedPageBreak/>
              <w:t>Russia</w:t>
            </w:r>
          </w:p>
        </w:tc>
        <w:tc>
          <w:tcPr>
            <w:tcW w:w="3720" w:type="dxa"/>
          </w:tcPr>
          <w:p w14:paraId="29ED7B61" w14:textId="77777777" w:rsidR="00E247C9" w:rsidRPr="001342FA" w:rsidRDefault="00D53CE5" w:rsidP="001342FA">
            <w:pPr>
              <w:rPr>
                <w:sz w:val="20"/>
                <w:szCs w:val="20"/>
              </w:rPr>
            </w:pPr>
            <w:r>
              <w:rPr>
                <w:sz w:val="20"/>
                <w:szCs w:val="20"/>
              </w:rPr>
              <w:t xml:space="preserve">Submitted: </w:t>
            </w:r>
            <w:r w:rsidR="001342FA" w:rsidRPr="001342FA">
              <w:rPr>
                <w:sz w:val="20"/>
                <w:szCs w:val="20"/>
              </w:rPr>
              <w:t>21.12.2015</w:t>
            </w:r>
          </w:p>
        </w:tc>
        <w:tc>
          <w:tcPr>
            <w:tcW w:w="2907" w:type="dxa"/>
          </w:tcPr>
          <w:p w14:paraId="16A2F768" w14:textId="77777777" w:rsidR="00E247C9" w:rsidRPr="001342FA" w:rsidRDefault="00E247C9" w:rsidP="001342FA">
            <w:pPr>
              <w:rPr>
                <w:sz w:val="20"/>
                <w:szCs w:val="20"/>
              </w:rPr>
            </w:pPr>
          </w:p>
        </w:tc>
      </w:tr>
      <w:tr w:rsidR="00E247C9" w:rsidRPr="001342FA" w14:paraId="42FD56E7" w14:textId="77777777" w:rsidTr="00D53CE5">
        <w:tc>
          <w:tcPr>
            <w:tcW w:w="2093" w:type="dxa"/>
          </w:tcPr>
          <w:p w14:paraId="07374181" w14:textId="77777777" w:rsidR="00E247C9" w:rsidRPr="001342FA" w:rsidRDefault="001342FA" w:rsidP="001342FA">
            <w:pPr>
              <w:rPr>
                <w:sz w:val="20"/>
                <w:szCs w:val="20"/>
              </w:rPr>
            </w:pPr>
            <w:r w:rsidRPr="001342FA">
              <w:rPr>
                <w:sz w:val="20"/>
                <w:szCs w:val="20"/>
              </w:rPr>
              <w:t>Switzerland</w:t>
            </w:r>
          </w:p>
        </w:tc>
        <w:tc>
          <w:tcPr>
            <w:tcW w:w="3720" w:type="dxa"/>
          </w:tcPr>
          <w:p w14:paraId="6DD8ADCE" w14:textId="77777777" w:rsidR="00E247C9" w:rsidRPr="001342FA" w:rsidRDefault="00D53CE5" w:rsidP="001342FA">
            <w:pPr>
              <w:rPr>
                <w:sz w:val="20"/>
                <w:szCs w:val="20"/>
              </w:rPr>
            </w:pPr>
            <w:r>
              <w:rPr>
                <w:sz w:val="20"/>
                <w:szCs w:val="20"/>
              </w:rPr>
              <w:t xml:space="preserve">Submitted: </w:t>
            </w:r>
            <w:r w:rsidR="001342FA" w:rsidRPr="001342FA">
              <w:rPr>
                <w:sz w:val="20"/>
                <w:szCs w:val="20"/>
              </w:rPr>
              <w:t>31.05.2016</w:t>
            </w:r>
          </w:p>
        </w:tc>
        <w:tc>
          <w:tcPr>
            <w:tcW w:w="2907" w:type="dxa"/>
          </w:tcPr>
          <w:p w14:paraId="2C909DAA" w14:textId="77777777" w:rsidR="00E247C9" w:rsidRPr="001342FA" w:rsidRDefault="00E247C9" w:rsidP="001342FA">
            <w:pPr>
              <w:rPr>
                <w:sz w:val="20"/>
                <w:szCs w:val="20"/>
              </w:rPr>
            </w:pPr>
          </w:p>
        </w:tc>
      </w:tr>
      <w:tr w:rsidR="001342FA" w:rsidRPr="001342FA" w14:paraId="014E8692" w14:textId="77777777" w:rsidTr="00D53CE5">
        <w:tc>
          <w:tcPr>
            <w:tcW w:w="2093" w:type="dxa"/>
          </w:tcPr>
          <w:p w14:paraId="0BFBB516" w14:textId="77777777" w:rsidR="001342FA" w:rsidRPr="001342FA" w:rsidRDefault="001342FA" w:rsidP="001342FA">
            <w:pPr>
              <w:rPr>
                <w:sz w:val="20"/>
                <w:szCs w:val="20"/>
              </w:rPr>
            </w:pPr>
            <w:r w:rsidRPr="001342FA">
              <w:rPr>
                <w:sz w:val="20"/>
                <w:szCs w:val="20"/>
              </w:rPr>
              <w:t>Israel</w:t>
            </w:r>
          </w:p>
        </w:tc>
        <w:tc>
          <w:tcPr>
            <w:tcW w:w="3720" w:type="dxa"/>
          </w:tcPr>
          <w:p w14:paraId="525EC650" w14:textId="77777777" w:rsidR="001342FA" w:rsidRPr="001342FA" w:rsidRDefault="00D53CE5" w:rsidP="001342FA">
            <w:pPr>
              <w:rPr>
                <w:sz w:val="20"/>
                <w:szCs w:val="20"/>
              </w:rPr>
            </w:pPr>
            <w:r>
              <w:rPr>
                <w:sz w:val="20"/>
                <w:szCs w:val="20"/>
              </w:rPr>
              <w:t xml:space="preserve">Submitted: </w:t>
            </w:r>
            <w:r w:rsidR="001342FA" w:rsidRPr="001342FA">
              <w:rPr>
                <w:sz w:val="20"/>
                <w:szCs w:val="20"/>
              </w:rPr>
              <w:t>31.05.2016</w:t>
            </w:r>
          </w:p>
        </w:tc>
        <w:tc>
          <w:tcPr>
            <w:tcW w:w="2907" w:type="dxa"/>
          </w:tcPr>
          <w:p w14:paraId="18EAC32E" w14:textId="77777777" w:rsidR="001342FA" w:rsidRPr="001342FA" w:rsidRDefault="001342FA" w:rsidP="001342FA">
            <w:pPr>
              <w:rPr>
                <w:sz w:val="20"/>
                <w:szCs w:val="20"/>
              </w:rPr>
            </w:pPr>
          </w:p>
        </w:tc>
      </w:tr>
      <w:tr w:rsidR="001342FA" w:rsidRPr="001342FA" w14:paraId="53D7AC39" w14:textId="77777777" w:rsidTr="00D53CE5">
        <w:tc>
          <w:tcPr>
            <w:tcW w:w="2093" w:type="dxa"/>
          </w:tcPr>
          <w:p w14:paraId="3C8D2DC3" w14:textId="77777777" w:rsidR="001342FA" w:rsidRPr="001342FA" w:rsidRDefault="001342FA" w:rsidP="001342FA">
            <w:pPr>
              <w:rPr>
                <w:sz w:val="20"/>
                <w:szCs w:val="20"/>
              </w:rPr>
            </w:pPr>
            <w:r w:rsidRPr="001342FA">
              <w:rPr>
                <w:sz w:val="20"/>
                <w:szCs w:val="20"/>
              </w:rPr>
              <w:t>South Korea</w:t>
            </w:r>
          </w:p>
        </w:tc>
        <w:tc>
          <w:tcPr>
            <w:tcW w:w="3720" w:type="dxa"/>
          </w:tcPr>
          <w:p w14:paraId="0F215774" w14:textId="77777777" w:rsidR="001342FA" w:rsidRPr="001342FA" w:rsidRDefault="00D53CE5" w:rsidP="001342FA">
            <w:pPr>
              <w:rPr>
                <w:sz w:val="20"/>
                <w:szCs w:val="20"/>
              </w:rPr>
            </w:pPr>
            <w:r>
              <w:rPr>
                <w:sz w:val="20"/>
                <w:szCs w:val="20"/>
              </w:rPr>
              <w:t xml:space="preserve">Submitted: </w:t>
            </w:r>
            <w:r w:rsidR="001342FA" w:rsidRPr="001342FA">
              <w:rPr>
                <w:sz w:val="20"/>
                <w:szCs w:val="20"/>
              </w:rPr>
              <w:t>03.08.2016</w:t>
            </w:r>
          </w:p>
        </w:tc>
        <w:tc>
          <w:tcPr>
            <w:tcW w:w="2907" w:type="dxa"/>
          </w:tcPr>
          <w:p w14:paraId="0D24B245" w14:textId="77777777" w:rsidR="001342FA" w:rsidRPr="001342FA" w:rsidRDefault="001342FA" w:rsidP="001342FA">
            <w:pPr>
              <w:rPr>
                <w:sz w:val="20"/>
                <w:szCs w:val="20"/>
              </w:rPr>
            </w:pPr>
          </w:p>
        </w:tc>
      </w:tr>
      <w:tr w:rsidR="001342FA" w:rsidRPr="001342FA" w14:paraId="5C353F38" w14:textId="77777777" w:rsidTr="00D53CE5">
        <w:tc>
          <w:tcPr>
            <w:tcW w:w="2093" w:type="dxa"/>
          </w:tcPr>
          <w:p w14:paraId="13F6F887" w14:textId="77777777" w:rsidR="001342FA" w:rsidRPr="001342FA" w:rsidRDefault="001342FA" w:rsidP="001342FA">
            <w:pPr>
              <w:rPr>
                <w:sz w:val="20"/>
                <w:szCs w:val="20"/>
              </w:rPr>
            </w:pPr>
            <w:r w:rsidRPr="001342FA">
              <w:rPr>
                <w:sz w:val="20"/>
                <w:szCs w:val="20"/>
              </w:rPr>
              <w:t>Peru</w:t>
            </w:r>
          </w:p>
        </w:tc>
        <w:tc>
          <w:tcPr>
            <w:tcW w:w="3720" w:type="dxa"/>
          </w:tcPr>
          <w:p w14:paraId="04A90327" w14:textId="77777777" w:rsidR="001342FA" w:rsidRPr="001342FA" w:rsidRDefault="00D53CE5" w:rsidP="001342FA">
            <w:pPr>
              <w:rPr>
                <w:sz w:val="20"/>
                <w:szCs w:val="20"/>
              </w:rPr>
            </w:pPr>
            <w:r>
              <w:rPr>
                <w:sz w:val="20"/>
                <w:szCs w:val="20"/>
              </w:rPr>
              <w:t xml:space="preserve">Submitted: </w:t>
            </w:r>
            <w:r w:rsidR="001342FA" w:rsidRPr="001342FA">
              <w:rPr>
                <w:sz w:val="20"/>
                <w:szCs w:val="20"/>
              </w:rPr>
              <w:t>25.10.2016</w:t>
            </w:r>
          </w:p>
        </w:tc>
        <w:tc>
          <w:tcPr>
            <w:tcW w:w="2907" w:type="dxa"/>
          </w:tcPr>
          <w:p w14:paraId="62EA93CE" w14:textId="77777777" w:rsidR="001342FA" w:rsidRPr="001342FA" w:rsidRDefault="001342FA" w:rsidP="001342FA">
            <w:pPr>
              <w:rPr>
                <w:sz w:val="20"/>
                <w:szCs w:val="20"/>
              </w:rPr>
            </w:pPr>
          </w:p>
        </w:tc>
      </w:tr>
      <w:tr w:rsidR="001342FA" w:rsidRPr="001342FA" w14:paraId="32140B4A" w14:textId="77777777" w:rsidTr="00D53CE5">
        <w:tc>
          <w:tcPr>
            <w:tcW w:w="2093" w:type="dxa"/>
          </w:tcPr>
          <w:p w14:paraId="01C72B14" w14:textId="77777777" w:rsidR="001342FA" w:rsidRPr="001342FA" w:rsidRDefault="001342FA" w:rsidP="001342FA">
            <w:pPr>
              <w:rPr>
                <w:sz w:val="20"/>
                <w:szCs w:val="20"/>
              </w:rPr>
            </w:pPr>
            <w:r w:rsidRPr="001342FA">
              <w:rPr>
                <w:sz w:val="20"/>
                <w:szCs w:val="20"/>
              </w:rPr>
              <w:t>Brazil</w:t>
            </w:r>
          </w:p>
        </w:tc>
        <w:tc>
          <w:tcPr>
            <w:tcW w:w="3720" w:type="dxa"/>
          </w:tcPr>
          <w:p w14:paraId="50CC48AD" w14:textId="77777777" w:rsidR="001342FA" w:rsidRPr="001342FA" w:rsidRDefault="00D53CE5" w:rsidP="001342FA">
            <w:pPr>
              <w:rPr>
                <w:sz w:val="20"/>
                <w:szCs w:val="20"/>
              </w:rPr>
            </w:pPr>
            <w:r>
              <w:rPr>
                <w:sz w:val="20"/>
                <w:szCs w:val="20"/>
              </w:rPr>
              <w:t xml:space="preserve">Submitted: </w:t>
            </w:r>
            <w:r w:rsidR="001342FA" w:rsidRPr="001342FA">
              <w:rPr>
                <w:sz w:val="20"/>
                <w:szCs w:val="20"/>
              </w:rPr>
              <w:t>18.11.2016</w:t>
            </w:r>
          </w:p>
        </w:tc>
        <w:tc>
          <w:tcPr>
            <w:tcW w:w="2907" w:type="dxa"/>
          </w:tcPr>
          <w:p w14:paraId="480CE759" w14:textId="77777777" w:rsidR="001342FA" w:rsidRPr="001342FA" w:rsidRDefault="001342FA" w:rsidP="001342FA">
            <w:pPr>
              <w:rPr>
                <w:sz w:val="20"/>
                <w:szCs w:val="20"/>
              </w:rPr>
            </w:pPr>
          </w:p>
        </w:tc>
      </w:tr>
      <w:tr w:rsidR="001342FA" w:rsidRPr="001342FA" w14:paraId="37FAD765" w14:textId="77777777" w:rsidTr="00D53CE5">
        <w:tc>
          <w:tcPr>
            <w:tcW w:w="2093" w:type="dxa"/>
          </w:tcPr>
          <w:p w14:paraId="4601D413" w14:textId="77777777" w:rsidR="001342FA" w:rsidRPr="001342FA" w:rsidRDefault="001342FA" w:rsidP="001342FA">
            <w:pPr>
              <w:rPr>
                <w:sz w:val="20"/>
                <w:szCs w:val="20"/>
              </w:rPr>
            </w:pPr>
            <w:r w:rsidRPr="001342FA">
              <w:rPr>
                <w:sz w:val="20"/>
                <w:szCs w:val="20"/>
              </w:rPr>
              <w:t>Chile</w:t>
            </w:r>
          </w:p>
        </w:tc>
        <w:tc>
          <w:tcPr>
            <w:tcW w:w="3720" w:type="dxa"/>
          </w:tcPr>
          <w:p w14:paraId="4F31AD99" w14:textId="77777777" w:rsidR="001342FA" w:rsidRPr="001342FA" w:rsidRDefault="00D53CE5" w:rsidP="001342FA">
            <w:pPr>
              <w:rPr>
                <w:sz w:val="20"/>
                <w:szCs w:val="20"/>
              </w:rPr>
            </w:pPr>
            <w:r>
              <w:rPr>
                <w:sz w:val="20"/>
                <w:szCs w:val="20"/>
              </w:rPr>
              <w:t xml:space="preserve">Submitted: </w:t>
            </w:r>
            <w:r w:rsidR="001342FA" w:rsidRPr="001342FA">
              <w:rPr>
                <w:sz w:val="20"/>
                <w:szCs w:val="20"/>
              </w:rPr>
              <w:t>27.12.2016</w:t>
            </w:r>
          </w:p>
        </w:tc>
        <w:tc>
          <w:tcPr>
            <w:tcW w:w="2907" w:type="dxa"/>
          </w:tcPr>
          <w:p w14:paraId="3FDDB879" w14:textId="77777777" w:rsidR="001342FA" w:rsidRPr="001342FA" w:rsidRDefault="001342FA" w:rsidP="001342FA">
            <w:pPr>
              <w:rPr>
                <w:sz w:val="20"/>
                <w:szCs w:val="20"/>
              </w:rPr>
            </w:pPr>
          </w:p>
        </w:tc>
      </w:tr>
      <w:tr w:rsidR="001342FA" w:rsidRPr="001342FA" w14:paraId="7CFAADF4" w14:textId="77777777" w:rsidTr="00D53CE5">
        <w:tc>
          <w:tcPr>
            <w:tcW w:w="2093" w:type="dxa"/>
          </w:tcPr>
          <w:p w14:paraId="2D260493" w14:textId="77777777" w:rsidR="001342FA" w:rsidRPr="001342FA" w:rsidRDefault="001342FA" w:rsidP="001342FA">
            <w:pPr>
              <w:rPr>
                <w:sz w:val="20"/>
                <w:szCs w:val="20"/>
              </w:rPr>
            </w:pPr>
            <w:r w:rsidRPr="001342FA">
              <w:rPr>
                <w:sz w:val="20"/>
                <w:szCs w:val="20"/>
              </w:rPr>
              <w:t>Turkey</w:t>
            </w:r>
          </w:p>
        </w:tc>
        <w:tc>
          <w:tcPr>
            <w:tcW w:w="3720" w:type="dxa"/>
          </w:tcPr>
          <w:p w14:paraId="268A4ECD" w14:textId="77777777" w:rsidR="001342FA" w:rsidRPr="001342FA" w:rsidRDefault="00D53CE5" w:rsidP="001342FA">
            <w:pPr>
              <w:rPr>
                <w:sz w:val="20"/>
                <w:szCs w:val="20"/>
              </w:rPr>
            </w:pPr>
            <w:r>
              <w:rPr>
                <w:sz w:val="20"/>
                <w:szCs w:val="20"/>
              </w:rPr>
              <w:t xml:space="preserve">Submitted: </w:t>
            </w:r>
            <w:r w:rsidR="001342FA" w:rsidRPr="001342FA">
              <w:rPr>
                <w:sz w:val="20"/>
                <w:szCs w:val="20"/>
              </w:rPr>
              <w:t>29.03.2017</w:t>
            </w:r>
          </w:p>
        </w:tc>
        <w:tc>
          <w:tcPr>
            <w:tcW w:w="2907" w:type="dxa"/>
          </w:tcPr>
          <w:p w14:paraId="22FDC852" w14:textId="77777777" w:rsidR="001342FA" w:rsidRPr="001342FA" w:rsidRDefault="001342FA" w:rsidP="001342FA">
            <w:pPr>
              <w:rPr>
                <w:sz w:val="20"/>
                <w:szCs w:val="20"/>
              </w:rPr>
            </w:pPr>
          </w:p>
        </w:tc>
      </w:tr>
    </w:tbl>
    <w:p w14:paraId="37F06460" w14:textId="77777777" w:rsidR="00E247C9" w:rsidRPr="001342FA" w:rsidRDefault="00795D7B" w:rsidP="0040295E">
      <w:pPr>
        <w:pStyle w:val="TableDescription"/>
      </w:pPr>
      <w:r>
        <w:t>*</w:t>
      </w:r>
      <w:r w:rsidR="001342FA" w:rsidRPr="001342FA">
        <w:t xml:space="preserve"> A variation </w:t>
      </w:r>
      <w:r>
        <w:t xml:space="preserve">was submitted on </w:t>
      </w:r>
      <w:r w:rsidR="001342FA" w:rsidRPr="001342FA">
        <w:t>9 November 2016 for the</w:t>
      </w:r>
      <w:r w:rsidR="001342FA">
        <w:t xml:space="preserve"> </w:t>
      </w:r>
      <w:r w:rsidR="001342FA" w:rsidRPr="001342FA">
        <w:t xml:space="preserve">reslizumab European Union marketing authorisation in </w:t>
      </w:r>
      <w:r w:rsidR="00C805F2">
        <w:t>order to introduce a vial</w:t>
      </w:r>
      <w:r>
        <w:t xml:space="preserve"> </w:t>
      </w:r>
      <w:r w:rsidR="00C805F2">
        <w:t xml:space="preserve">based </w:t>
      </w:r>
      <w:r w:rsidR="001342FA" w:rsidRPr="001342FA">
        <w:t>dosing regimen for patients weighing between 35 and 199 k</w:t>
      </w:r>
      <w:r w:rsidR="00C805F2">
        <w:t xml:space="preserve">g and a new presentation of the </w:t>
      </w:r>
      <w:r w:rsidR="001342FA" w:rsidRPr="001342FA">
        <w:t>product (25 mL vial). This variation is currently under assessment.</w:t>
      </w:r>
    </w:p>
    <w:p w14:paraId="1C477EBC" w14:textId="77777777" w:rsidR="008E7846" w:rsidRDefault="008E7846" w:rsidP="00940A89">
      <w:pPr>
        <w:pStyle w:val="Heading3"/>
      </w:pPr>
      <w:bookmarkStart w:id="20" w:name="_Toc515971768"/>
      <w:r>
        <w:t>Product Information</w:t>
      </w:r>
      <w:bookmarkEnd w:id="18"/>
      <w:bookmarkEnd w:id="19"/>
      <w:bookmarkEnd w:id="20"/>
    </w:p>
    <w:p w14:paraId="7DD5AD30" w14:textId="77777777" w:rsidR="00940A89" w:rsidRDefault="006136D7" w:rsidP="00940A89">
      <w:pPr>
        <w:rPr>
          <w:b/>
          <w:bCs/>
        </w:rPr>
      </w:pPr>
      <w:bookmarkStart w:id="21" w:name="_Toc247691506"/>
      <w:bookmarkStart w:id="22"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1F346C">
        <w:t xml:space="preserve">&lt; </w:t>
      </w:r>
      <w:hyperlink r:id="rId14" w:history="1">
        <w:r w:rsidR="00441C3F" w:rsidRPr="00441C3F">
          <w:rPr>
            <w:rStyle w:val="Hyperlink"/>
          </w:rPr>
          <w:t>https://www.tga.gov.au/product-information-pi</w:t>
        </w:r>
      </w:hyperlink>
      <w:r w:rsidR="00441C3F">
        <w:t>&gt;</w:t>
      </w:r>
      <w:r w:rsidR="00940A89" w:rsidRPr="00940A89">
        <w:t>.</w:t>
      </w:r>
    </w:p>
    <w:p w14:paraId="096201CD" w14:textId="77777777" w:rsidR="006C4BEC" w:rsidRDefault="006C4BEC" w:rsidP="008E7846">
      <w:pPr>
        <w:pStyle w:val="Heading2"/>
        <w:ind w:left="-11"/>
      </w:pPr>
      <w:bookmarkStart w:id="23" w:name="_Toc515971769"/>
      <w:r>
        <w:t xml:space="preserve">II </w:t>
      </w:r>
      <w:r w:rsidR="002762D3">
        <w:t>Submission</w:t>
      </w:r>
      <w:r>
        <w:t xml:space="preserve"> timeline</w:t>
      </w:r>
      <w:bookmarkEnd w:id="23"/>
    </w:p>
    <w:p w14:paraId="0FEBD697" w14:textId="27F31A8D" w:rsidR="006C4BEC" w:rsidRDefault="006C4BEC" w:rsidP="002762D3">
      <w:pPr>
        <w:pStyle w:val="TableTitle"/>
      </w:pPr>
      <w:r>
        <w:t xml:space="preserve">Table </w:t>
      </w:r>
      <w:r w:rsidR="00795D7B">
        <w:t>2</w:t>
      </w:r>
      <w:r>
        <w:t>:</w:t>
      </w:r>
      <w:r w:rsidR="002762D3">
        <w:t xml:space="preserve"> Registration timeline for </w:t>
      </w:r>
      <w:r w:rsidR="00600448">
        <w:t>S</w:t>
      </w:r>
      <w:r w:rsidR="002762D3">
        <w:t>ubmission PM</w:t>
      </w:r>
      <w:r w:rsidR="00600448">
        <w:t>-</w:t>
      </w:r>
      <w:r w:rsidR="002762D3">
        <w:t>02916-02101-1-5</w:t>
      </w:r>
    </w:p>
    <w:tbl>
      <w:tblPr>
        <w:tblStyle w:val="TableTGAblue"/>
        <w:tblW w:w="9109" w:type="dxa"/>
        <w:tblLook w:val="04A0" w:firstRow="1" w:lastRow="0" w:firstColumn="1" w:lastColumn="0" w:noHBand="0" w:noVBand="1"/>
      </w:tblPr>
      <w:tblGrid>
        <w:gridCol w:w="7039"/>
        <w:gridCol w:w="2070"/>
      </w:tblGrid>
      <w:tr w:rsidR="00600448" w:rsidRPr="00795D7B" w14:paraId="37500540" w14:textId="77777777" w:rsidTr="00ED26D4">
        <w:trPr>
          <w:cnfStyle w:val="100000000000" w:firstRow="1" w:lastRow="0" w:firstColumn="0" w:lastColumn="0" w:oddVBand="0" w:evenVBand="0" w:oddHBand="0" w:evenHBand="0" w:firstRowFirstColumn="0" w:firstRowLastColumn="0" w:lastRowFirstColumn="0" w:lastRowLastColumn="0"/>
        </w:trPr>
        <w:tc>
          <w:tcPr>
            <w:tcW w:w="7039" w:type="dxa"/>
            <w:hideMark/>
          </w:tcPr>
          <w:p w14:paraId="65940C69" w14:textId="77777777" w:rsidR="006C4BEC" w:rsidRPr="00795D7B" w:rsidRDefault="006C4BEC" w:rsidP="00795D7B">
            <w:pPr>
              <w:rPr>
                <w:sz w:val="20"/>
                <w:szCs w:val="20"/>
              </w:rPr>
            </w:pPr>
            <w:r w:rsidRPr="00795D7B">
              <w:rPr>
                <w:sz w:val="20"/>
                <w:szCs w:val="20"/>
              </w:rPr>
              <w:t>Description</w:t>
            </w:r>
          </w:p>
        </w:tc>
        <w:tc>
          <w:tcPr>
            <w:tcW w:w="2070" w:type="dxa"/>
            <w:hideMark/>
          </w:tcPr>
          <w:p w14:paraId="7BAD02C4" w14:textId="77777777" w:rsidR="006C4BEC" w:rsidRPr="00795D7B" w:rsidRDefault="006C4BEC" w:rsidP="00795D7B">
            <w:pPr>
              <w:rPr>
                <w:sz w:val="20"/>
                <w:szCs w:val="20"/>
              </w:rPr>
            </w:pPr>
            <w:r w:rsidRPr="00795D7B">
              <w:rPr>
                <w:sz w:val="20"/>
                <w:szCs w:val="20"/>
              </w:rPr>
              <w:t>Date</w:t>
            </w:r>
          </w:p>
        </w:tc>
      </w:tr>
      <w:tr w:rsidR="00600448" w:rsidRPr="00795D7B" w14:paraId="34AB87DF" w14:textId="77777777" w:rsidTr="00ED26D4">
        <w:tc>
          <w:tcPr>
            <w:tcW w:w="7039"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3E63F65" w14:textId="77777777" w:rsidR="006C4BEC" w:rsidRPr="00795D7B" w:rsidRDefault="006C4BEC" w:rsidP="00795D7B">
            <w:pPr>
              <w:rPr>
                <w:sz w:val="20"/>
                <w:szCs w:val="20"/>
              </w:rPr>
            </w:pPr>
            <w:r w:rsidRPr="00795D7B">
              <w:rPr>
                <w:sz w:val="20"/>
                <w:szCs w:val="20"/>
              </w:rPr>
              <w:t>Submission dossier accepted and 1st round evaluation commenced</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31AC2B0" w14:textId="77777777" w:rsidR="006C4BEC" w:rsidRPr="00795D7B" w:rsidRDefault="006C4BEC" w:rsidP="00795D7B">
            <w:pPr>
              <w:rPr>
                <w:sz w:val="20"/>
                <w:szCs w:val="20"/>
              </w:rPr>
            </w:pPr>
            <w:r w:rsidRPr="00795D7B">
              <w:rPr>
                <w:sz w:val="20"/>
                <w:szCs w:val="20"/>
              </w:rPr>
              <w:t>29 July 2016</w:t>
            </w:r>
          </w:p>
        </w:tc>
      </w:tr>
      <w:tr w:rsidR="00600448" w:rsidRPr="00795D7B" w14:paraId="79C317F6" w14:textId="77777777" w:rsidTr="00ED26D4">
        <w:tc>
          <w:tcPr>
            <w:tcW w:w="7039"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38836C1" w14:textId="344E65CB" w:rsidR="006C4BEC" w:rsidRPr="00795D7B" w:rsidRDefault="00600448" w:rsidP="00795D7B">
            <w:pPr>
              <w:rPr>
                <w:sz w:val="20"/>
                <w:szCs w:val="20"/>
              </w:rPr>
            </w:pPr>
            <w:r>
              <w:rPr>
                <w:sz w:val="20"/>
                <w:szCs w:val="20"/>
              </w:rPr>
              <w:t>First</w:t>
            </w:r>
            <w:r w:rsidR="006C4BEC" w:rsidRPr="00795D7B">
              <w:rPr>
                <w:sz w:val="20"/>
                <w:szCs w:val="20"/>
              </w:rPr>
              <w:t xml:space="preserve"> round evaluation completed</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BA95233" w14:textId="77777777" w:rsidR="006C4BEC" w:rsidRPr="00795D7B" w:rsidRDefault="006C4BEC" w:rsidP="00795D7B">
            <w:pPr>
              <w:rPr>
                <w:sz w:val="20"/>
                <w:szCs w:val="20"/>
              </w:rPr>
            </w:pPr>
            <w:r w:rsidRPr="00795D7B">
              <w:rPr>
                <w:sz w:val="20"/>
                <w:szCs w:val="20"/>
              </w:rPr>
              <w:t>3 January 2017</w:t>
            </w:r>
          </w:p>
        </w:tc>
      </w:tr>
      <w:tr w:rsidR="00600448" w:rsidRPr="00795D7B" w14:paraId="026EB274" w14:textId="77777777" w:rsidTr="00ED26D4">
        <w:tc>
          <w:tcPr>
            <w:tcW w:w="7039"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C7B235D" w14:textId="3EA3FD08" w:rsidR="006C4BEC" w:rsidRPr="00795D7B" w:rsidRDefault="006C4BEC" w:rsidP="00795D7B">
            <w:pPr>
              <w:rPr>
                <w:sz w:val="20"/>
                <w:szCs w:val="20"/>
              </w:rPr>
            </w:pPr>
            <w:r w:rsidRPr="00795D7B">
              <w:rPr>
                <w:sz w:val="20"/>
                <w:szCs w:val="20"/>
              </w:rPr>
              <w:t xml:space="preserve">Sponsor provides responses on questions raised in </w:t>
            </w:r>
            <w:r w:rsidR="00600448">
              <w:rPr>
                <w:sz w:val="20"/>
                <w:szCs w:val="20"/>
              </w:rPr>
              <w:t>first</w:t>
            </w:r>
            <w:r w:rsidRPr="00795D7B">
              <w:rPr>
                <w:sz w:val="20"/>
                <w:szCs w:val="20"/>
              </w:rPr>
              <w:t xml:space="preserve"> round evaluation</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B088F50" w14:textId="77777777" w:rsidR="006C4BEC" w:rsidRPr="00795D7B" w:rsidRDefault="006C4BEC" w:rsidP="00795D7B">
            <w:pPr>
              <w:rPr>
                <w:sz w:val="20"/>
                <w:szCs w:val="20"/>
              </w:rPr>
            </w:pPr>
            <w:r w:rsidRPr="00795D7B">
              <w:rPr>
                <w:sz w:val="20"/>
                <w:szCs w:val="20"/>
              </w:rPr>
              <w:t>1 March 2017</w:t>
            </w:r>
          </w:p>
        </w:tc>
      </w:tr>
      <w:tr w:rsidR="00600448" w:rsidRPr="00795D7B" w14:paraId="252AACBA" w14:textId="77777777" w:rsidTr="00ED26D4">
        <w:tc>
          <w:tcPr>
            <w:tcW w:w="7039"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BC0BD11" w14:textId="342EDF0B" w:rsidR="006C4BEC" w:rsidRPr="00795D7B" w:rsidRDefault="00600448" w:rsidP="00795D7B">
            <w:pPr>
              <w:rPr>
                <w:sz w:val="20"/>
                <w:szCs w:val="20"/>
              </w:rPr>
            </w:pPr>
            <w:r>
              <w:rPr>
                <w:sz w:val="20"/>
                <w:szCs w:val="20"/>
              </w:rPr>
              <w:t>Second</w:t>
            </w:r>
            <w:r w:rsidRPr="00795D7B">
              <w:rPr>
                <w:sz w:val="20"/>
                <w:szCs w:val="20"/>
              </w:rPr>
              <w:t xml:space="preserve"> </w:t>
            </w:r>
            <w:r w:rsidR="006C4BEC" w:rsidRPr="00795D7B">
              <w:rPr>
                <w:sz w:val="20"/>
                <w:szCs w:val="20"/>
              </w:rPr>
              <w:t>round evaluation completed</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C222678" w14:textId="77777777" w:rsidR="006C4BEC" w:rsidRPr="00795D7B" w:rsidRDefault="006C4BEC" w:rsidP="00795D7B">
            <w:pPr>
              <w:rPr>
                <w:sz w:val="20"/>
                <w:szCs w:val="20"/>
              </w:rPr>
            </w:pPr>
            <w:r w:rsidRPr="00795D7B">
              <w:rPr>
                <w:sz w:val="20"/>
                <w:szCs w:val="20"/>
              </w:rPr>
              <w:t>6 April 2017</w:t>
            </w:r>
          </w:p>
        </w:tc>
      </w:tr>
      <w:tr w:rsidR="00600448" w:rsidRPr="00795D7B" w14:paraId="6124FDFC" w14:textId="77777777" w:rsidTr="00ED26D4">
        <w:tc>
          <w:tcPr>
            <w:tcW w:w="7039"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1311AF5" w14:textId="77777777" w:rsidR="006C4BEC" w:rsidRPr="00795D7B" w:rsidRDefault="006C4BEC" w:rsidP="00795D7B">
            <w:pPr>
              <w:rPr>
                <w:sz w:val="20"/>
                <w:szCs w:val="20"/>
              </w:rPr>
            </w:pPr>
            <w:r w:rsidRPr="00795D7B">
              <w:rPr>
                <w:sz w:val="20"/>
                <w:szCs w:val="20"/>
              </w:rPr>
              <w:lastRenderedPageBreak/>
              <w:t>Delegate’s overall risk-benefit assessment and request for Advisory Committee advice</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3E41C79" w14:textId="77777777" w:rsidR="006C4BEC" w:rsidRPr="00795D7B" w:rsidRDefault="006C4BEC" w:rsidP="00795D7B">
            <w:pPr>
              <w:rPr>
                <w:sz w:val="20"/>
                <w:szCs w:val="20"/>
              </w:rPr>
            </w:pPr>
            <w:r w:rsidRPr="00795D7B">
              <w:rPr>
                <w:sz w:val="20"/>
                <w:szCs w:val="20"/>
              </w:rPr>
              <w:t>26 April 2017</w:t>
            </w:r>
          </w:p>
        </w:tc>
      </w:tr>
      <w:tr w:rsidR="00600448" w:rsidRPr="00795D7B" w14:paraId="6FCB9170" w14:textId="77777777" w:rsidTr="00ED26D4">
        <w:tc>
          <w:tcPr>
            <w:tcW w:w="7039"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33096F1" w14:textId="77777777" w:rsidR="006C4BEC" w:rsidRPr="00795D7B" w:rsidRDefault="006C4BEC" w:rsidP="00795D7B">
            <w:pPr>
              <w:rPr>
                <w:sz w:val="20"/>
                <w:szCs w:val="20"/>
              </w:rPr>
            </w:pPr>
            <w:r w:rsidRPr="00795D7B">
              <w:rPr>
                <w:sz w:val="20"/>
                <w:szCs w:val="20"/>
              </w:rPr>
              <w:t>Sponsor’s pre-Advisory Committee meeting response</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A1B990E" w14:textId="77777777" w:rsidR="006C4BEC" w:rsidRPr="00795D7B" w:rsidRDefault="006C4BEC" w:rsidP="00795D7B">
            <w:pPr>
              <w:rPr>
                <w:sz w:val="20"/>
                <w:szCs w:val="20"/>
              </w:rPr>
            </w:pPr>
            <w:r w:rsidRPr="00795D7B">
              <w:rPr>
                <w:sz w:val="20"/>
                <w:szCs w:val="20"/>
              </w:rPr>
              <w:t>16 May 2017</w:t>
            </w:r>
          </w:p>
        </w:tc>
      </w:tr>
      <w:tr w:rsidR="00600448" w:rsidRPr="00795D7B" w14:paraId="4E8DB4ED" w14:textId="77777777" w:rsidTr="00ED26D4">
        <w:tc>
          <w:tcPr>
            <w:tcW w:w="7039"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F977058" w14:textId="77777777" w:rsidR="006C4BEC" w:rsidRPr="00795D7B" w:rsidRDefault="006C4BEC" w:rsidP="00795D7B">
            <w:pPr>
              <w:rPr>
                <w:sz w:val="20"/>
                <w:szCs w:val="20"/>
              </w:rPr>
            </w:pPr>
            <w:r w:rsidRPr="00795D7B">
              <w:rPr>
                <w:sz w:val="20"/>
                <w:szCs w:val="20"/>
              </w:rPr>
              <w:t>Advisory Committee meeting</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FBDC726" w14:textId="052F7940" w:rsidR="006C4BEC" w:rsidRPr="00795D7B" w:rsidRDefault="006C4BEC" w:rsidP="00795D7B">
            <w:pPr>
              <w:rPr>
                <w:sz w:val="20"/>
                <w:szCs w:val="20"/>
              </w:rPr>
            </w:pPr>
            <w:r w:rsidRPr="00795D7B">
              <w:rPr>
                <w:sz w:val="20"/>
                <w:szCs w:val="20"/>
              </w:rPr>
              <w:t>6</w:t>
            </w:r>
            <w:r w:rsidR="00600448">
              <w:rPr>
                <w:sz w:val="20"/>
                <w:szCs w:val="20"/>
              </w:rPr>
              <w:t xml:space="preserve"> to </w:t>
            </w:r>
            <w:r w:rsidRPr="00795D7B">
              <w:rPr>
                <w:sz w:val="20"/>
                <w:szCs w:val="20"/>
              </w:rPr>
              <w:t>7 Apr</w:t>
            </w:r>
            <w:r w:rsidR="00600448">
              <w:rPr>
                <w:sz w:val="20"/>
                <w:szCs w:val="20"/>
              </w:rPr>
              <w:t>il</w:t>
            </w:r>
            <w:r w:rsidRPr="00795D7B">
              <w:rPr>
                <w:sz w:val="20"/>
                <w:szCs w:val="20"/>
              </w:rPr>
              <w:t xml:space="preserve"> 2017</w:t>
            </w:r>
          </w:p>
        </w:tc>
      </w:tr>
      <w:tr w:rsidR="00600448" w:rsidRPr="00795D7B" w14:paraId="087D5995" w14:textId="77777777" w:rsidTr="00ED26D4">
        <w:tc>
          <w:tcPr>
            <w:tcW w:w="7039"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D62C3D0" w14:textId="77777777" w:rsidR="006C4BEC" w:rsidRPr="00795D7B" w:rsidRDefault="006C4BEC" w:rsidP="00795D7B">
            <w:pPr>
              <w:rPr>
                <w:sz w:val="20"/>
                <w:szCs w:val="20"/>
              </w:rPr>
            </w:pPr>
            <w:r w:rsidRPr="00795D7B">
              <w:rPr>
                <w:sz w:val="20"/>
                <w:szCs w:val="20"/>
              </w:rPr>
              <w:t>Registration decision</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0FEC2A0" w14:textId="77777777" w:rsidR="006C4BEC" w:rsidRPr="00795D7B" w:rsidRDefault="006C4BEC" w:rsidP="00795D7B">
            <w:pPr>
              <w:rPr>
                <w:sz w:val="20"/>
                <w:szCs w:val="20"/>
              </w:rPr>
            </w:pPr>
            <w:r w:rsidRPr="00795D7B">
              <w:rPr>
                <w:sz w:val="20"/>
                <w:szCs w:val="20"/>
              </w:rPr>
              <w:t xml:space="preserve">17 </w:t>
            </w:r>
            <w:r w:rsidR="002762D3" w:rsidRPr="00795D7B">
              <w:rPr>
                <w:sz w:val="20"/>
                <w:szCs w:val="20"/>
              </w:rPr>
              <w:t>July</w:t>
            </w:r>
            <w:r w:rsidRPr="00795D7B">
              <w:rPr>
                <w:sz w:val="20"/>
                <w:szCs w:val="20"/>
              </w:rPr>
              <w:t xml:space="preserve"> 2017</w:t>
            </w:r>
          </w:p>
        </w:tc>
      </w:tr>
      <w:tr w:rsidR="00600448" w:rsidRPr="00795D7B" w14:paraId="3B5248DB" w14:textId="77777777" w:rsidTr="00ED26D4">
        <w:tc>
          <w:tcPr>
            <w:tcW w:w="7039"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BE25A5B" w14:textId="77777777" w:rsidR="006C4BEC" w:rsidRPr="00795D7B" w:rsidRDefault="006C4BEC" w:rsidP="00795D7B">
            <w:pPr>
              <w:rPr>
                <w:sz w:val="20"/>
                <w:szCs w:val="20"/>
              </w:rPr>
            </w:pPr>
            <w:r w:rsidRPr="00795D7B">
              <w:rPr>
                <w:sz w:val="20"/>
                <w:szCs w:val="20"/>
              </w:rPr>
              <w:t>Entry onto ARTG</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5B13BDC" w14:textId="77777777" w:rsidR="006C4BEC" w:rsidRPr="00795D7B" w:rsidRDefault="006C4BEC" w:rsidP="00795D7B">
            <w:pPr>
              <w:rPr>
                <w:sz w:val="20"/>
                <w:szCs w:val="20"/>
              </w:rPr>
            </w:pPr>
            <w:r w:rsidRPr="00795D7B">
              <w:rPr>
                <w:sz w:val="20"/>
                <w:szCs w:val="20"/>
              </w:rPr>
              <w:t>25 July 2017</w:t>
            </w:r>
          </w:p>
        </w:tc>
      </w:tr>
      <w:tr w:rsidR="00600448" w:rsidRPr="00795D7B" w14:paraId="2A4BAD4F" w14:textId="77777777" w:rsidTr="00ED26D4">
        <w:tc>
          <w:tcPr>
            <w:tcW w:w="7039"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EC1BC8B" w14:textId="094B2DF9" w:rsidR="006C4BEC" w:rsidRPr="00795D7B" w:rsidRDefault="006C4BEC" w:rsidP="00795D7B">
            <w:pPr>
              <w:rPr>
                <w:sz w:val="20"/>
                <w:szCs w:val="20"/>
              </w:rPr>
            </w:pPr>
            <w:r w:rsidRPr="00795D7B">
              <w:rPr>
                <w:sz w:val="20"/>
                <w:szCs w:val="20"/>
              </w:rPr>
              <w:t>Number of TGA working days from submission dossier acceptance to registration decision*</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96B092C" w14:textId="77777777" w:rsidR="006C4BEC" w:rsidRPr="00795D7B" w:rsidRDefault="006C4BEC" w:rsidP="00795D7B">
            <w:pPr>
              <w:rPr>
                <w:sz w:val="20"/>
                <w:szCs w:val="20"/>
              </w:rPr>
            </w:pPr>
            <w:r w:rsidRPr="00795D7B">
              <w:rPr>
                <w:sz w:val="20"/>
                <w:szCs w:val="20"/>
              </w:rPr>
              <w:t>201</w:t>
            </w:r>
          </w:p>
        </w:tc>
      </w:tr>
    </w:tbl>
    <w:p w14:paraId="34447EC0" w14:textId="77777777" w:rsidR="006C4BEC" w:rsidRPr="006C4BEC" w:rsidRDefault="002762D3" w:rsidP="0040295E">
      <w:pPr>
        <w:pStyle w:val="TableDescription"/>
      </w:pPr>
      <w:r>
        <w:t xml:space="preserve">* </w:t>
      </w:r>
      <w:r w:rsidR="00C805F2">
        <w:t>S</w:t>
      </w:r>
      <w:r>
        <w:t>tatu</w:t>
      </w:r>
      <w:r w:rsidR="0041695B">
        <w:t>tory timeframe 255 working days</w:t>
      </w:r>
    </w:p>
    <w:p w14:paraId="42BF576E" w14:textId="77777777" w:rsidR="008E7846" w:rsidRPr="003602A9" w:rsidRDefault="008E7846" w:rsidP="008E7846">
      <w:pPr>
        <w:pStyle w:val="Heading2"/>
        <w:ind w:left="-11"/>
      </w:pPr>
      <w:bookmarkStart w:id="24" w:name="_Toc515971770"/>
      <w:r>
        <w:t>II. Quality</w:t>
      </w:r>
      <w:bookmarkEnd w:id="1"/>
      <w:r>
        <w:t xml:space="preserve"> findings</w:t>
      </w:r>
      <w:bookmarkEnd w:id="21"/>
      <w:bookmarkEnd w:id="22"/>
      <w:bookmarkEnd w:id="24"/>
    </w:p>
    <w:p w14:paraId="4189DBF8" w14:textId="77777777" w:rsidR="00940A89" w:rsidRDefault="00940A89" w:rsidP="00940A89">
      <w:pPr>
        <w:pStyle w:val="Heading3"/>
      </w:pPr>
      <w:bookmarkStart w:id="25" w:name="_Toc515971771"/>
      <w:bookmarkStart w:id="26" w:name="_Toc247691507"/>
      <w:bookmarkStart w:id="27" w:name="_Toc314842488"/>
      <w:r w:rsidRPr="00940A89">
        <w:t>Introduction</w:t>
      </w:r>
      <w:bookmarkEnd w:id="25"/>
    </w:p>
    <w:p w14:paraId="60C89E18" w14:textId="468BDFD3" w:rsidR="00C25306" w:rsidRDefault="00C25306" w:rsidP="00C25306">
      <w:r>
        <w:t>Reslizumab is a humani</w:t>
      </w:r>
      <w:r w:rsidR="00600448">
        <w:t>s</w:t>
      </w:r>
      <w:r>
        <w:t>ed anti-human anti-</w:t>
      </w:r>
      <w:r w:rsidR="00795D7B">
        <w:t xml:space="preserve">IL-5 </w:t>
      </w:r>
      <w:proofErr w:type="spellStart"/>
      <w:r w:rsidR="00795D7B">
        <w:t>mAb</w:t>
      </w:r>
      <w:proofErr w:type="spellEnd"/>
      <w:r>
        <w:t xml:space="preserve"> of the immunoglobulin-G4 kappa (IgG4/</w:t>
      </w:r>
      <w:r w:rsidR="00795D7B">
        <w:t>к</w:t>
      </w:r>
      <w:r>
        <w:t>) isotype, which contains the complementarity determining regions (CDRs) (</w:t>
      </w:r>
      <w:r w:rsidR="00795D7B">
        <w:t>that</w:t>
      </w:r>
      <w:r w:rsidR="00600448">
        <w:t> </w:t>
      </w:r>
      <w:r w:rsidR="00795D7B">
        <w:t>is</w:t>
      </w:r>
      <w:r>
        <w:t xml:space="preserve">, </w:t>
      </w:r>
      <w:r w:rsidR="00795D7B">
        <w:t>antigen binding</w:t>
      </w:r>
      <w:r>
        <w:t xml:space="preserve"> regions) of the original rat anti</w:t>
      </w:r>
      <w:r w:rsidR="00600448">
        <w:t>-</w:t>
      </w:r>
      <w:r>
        <w:t>human antibody 39D10 grafted onto a human framework.</w:t>
      </w:r>
    </w:p>
    <w:p w14:paraId="0B65F93B" w14:textId="7F168A2C" w:rsidR="00C25306" w:rsidRPr="00C25306" w:rsidRDefault="00C25306" w:rsidP="00C25306">
      <w:pPr>
        <w:autoSpaceDE w:val="0"/>
        <w:autoSpaceDN w:val="0"/>
        <w:adjustRightInd w:val="0"/>
        <w:spacing w:before="0" w:after="0" w:line="240" w:lineRule="auto"/>
        <w:ind w:right="-284"/>
        <w:rPr>
          <w:rFonts w:eastAsiaTheme="minorHAnsi" w:cs="Cambria"/>
          <w:color w:val="000000"/>
        </w:rPr>
      </w:pPr>
      <w:r w:rsidRPr="00C25306">
        <w:rPr>
          <w:rFonts w:eastAsiaTheme="minorHAnsi" w:cs="Cambria"/>
          <w:color w:val="000000"/>
        </w:rPr>
        <w:t xml:space="preserve">An amino acid sequence for both heavy and light chains has been predicted from the translation of the nucleotide sequence for the gene of the reslizumab antibody. The completely verified amino acid sequences for the heavy chain and light chain of reslizumab </w:t>
      </w:r>
      <w:r w:rsidR="00AF7790">
        <w:rPr>
          <w:rFonts w:eastAsiaTheme="minorHAnsi" w:cs="Cambria"/>
          <w:color w:val="000000"/>
        </w:rPr>
        <w:t xml:space="preserve">was provided. There </w:t>
      </w:r>
      <w:r w:rsidRPr="00C25306">
        <w:rPr>
          <w:rFonts w:eastAsiaTheme="minorHAnsi" w:cs="Cambria"/>
          <w:color w:val="000000"/>
        </w:rPr>
        <w:t xml:space="preserve">are </w:t>
      </w:r>
      <w:r w:rsidR="00600448">
        <w:rPr>
          <w:rFonts w:eastAsiaTheme="minorHAnsi" w:cs="Cambria"/>
          <w:color w:val="000000"/>
        </w:rPr>
        <w:t>2</w:t>
      </w:r>
      <w:r w:rsidR="00600448" w:rsidRPr="00C25306">
        <w:rPr>
          <w:rFonts w:eastAsiaTheme="minorHAnsi" w:cs="Cambria"/>
          <w:color w:val="000000"/>
        </w:rPr>
        <w:t xml:space="preserve"> </w:t>
      </w:r>
      <w:r w:rsidR="00795D7B">
        <w:rPr>
          <w:rFonts w:eastAsiaTheme="minorHAnsi" w:cs="Cambria"/>
          <w:color w:val="000000"/>
        </w:rPr>
        <w:t>heavy chain</w:t>
      </w:r>
      <w:r w:rsidRPr="00C25306">
        <w:rPr>
          <w:rFonts w:eastAsiaTheme="minorHAnsi" w:cs="Cambria"/>
          <w:color w:val="000000"/>
        </w:rPr>
        <w:t xml:space="preserve"> </w:t>
      </w:r>
      <w:r w:rsidR="00795D7B">
        <w:rPr>
          <w:rFonts w:eastAsiaTheme="minorHAnsi" w:cs="Cambria"/>
          <w:color w:val="000000"/>
        </w:rPr>
        <w:t>post translational</w:t>
      </w:r>
      <w:r w:rsidRPr="00C25306">
        <w:rPr>
          <w:rFonts w:eastAsiaTheme="minorHAnsi" w:cs="Cambria"/>
          <w:color w:val="000000"/>
        </w:rPr>
        <w:t xml:space="preserve"> modifications</w:t>
      </w:r>
      <w:r w:rsidR="00AF7790">
        <w:rPr>
          <w:rFonts w:eastAsiaTheme="minorHAnsi" w:cs="Cambria"/>
          <w:color w:val="000000"/>
        </w:rPr>
        <w:t xml:space="preserve"> identified as </w:t>
      </w:r>
      <w:r w:rsidRPr="00C25306">
        <w:rPr>
          <w:rFonts w:eastAsiaTheme="minorHAnsi" w:cs="Cambria"/>
          <w:color w:val="000000"/>
        </w:rPr>
        <w:t>the conserved N-linked glycosylation on the CH</w:t>
      </w:r>
      <w:r w:rsidRPr="00ED26D4">
        <w:rPr>
          <w:rFonts w:eastAsiaTheme="minorHAnsi" w:cs="Cambria"/>
          <w:color w:val="000000"/>
          <w:vertAlign w:val="subscript"/>
        </w:rPr>
        <w:t>2</w:t>
      </w:r>
      <w:r w:rsidRPr="00C25306">
        <w:rPr>
          <w:rFonts w:eastAsiaTheme="minorHAnsi" w:cs="Cambria"/>
          <w:color w:val="000000"/>
        </w:rPr>
        <w:t xml:space="preserve"> domain of the heavy chain at asparagine 293 (</w:t>
      </w:r>
      <w:r w:rsidRPr="00DF596E">
        <w:t>Asn293) (N) and loss of C-terminal lysine residue (K) of</w:t>
      </w:r>
      <w:r w:rsidR="00AF7790">
        <w:rPr>
          <w:rFonts w:eastAsiaTheme="minorHAnsi" w:cs="Cambria"/>
          <w:color w:val="000000"/>
        </w:rPr>
        <w:t xml:space="preserve"> the heavy chain.</w:t>
      </w:r>
    </w:p>
    <w:p w14:paraId="6216FF3C" w14:textId="3E929B60" w:rsidR="00C25306" w:rsidRDefault="00C25306" w:rsidP="00C25306">
      <w:pPr>
        <w:rPr>
          <w:rFonts w:eastAsiaTheme="minorHAnsi" w:cs="Cambria"/>
          <w:color w:val="000000"/>
        </w:rPr>
      </w:pPr>
      <w:r w:rsidRPr="00C25306">
        <w:rPr>
          <w:rFonts w:eastAsiaTheme="minorHAnsi" w:cs="Cambria"/>
          <w:color w:val="000000"/>
        </w:rPr>
        <w:t xml:space="preserve">Reslizumab has a theoretical molecular mass of 146,776 Da calculated for the antibody with </w:t>
      </w:r>
      <w:r w:rsidR="00600448">
        <w:rPr>
          <w:rFonts w:eastAsiaTheme="minorHAnsi" w:cs="Cambria"/>
          <w:color w:val="000000"/>
        </w:rPr>
        <w:t>2</w:t>
      </w:r>
      <w:r w:rsidR="00600448" w:rsidRPr="00C25306">
        <w:rPr>
          <w:rFonts w:eastAsiaTheme="minorHAnsi" w:cs="Cambria"/>
          <w:color w:val="000000"/>
        </w:rPr>
        <w:t xml:space="preserve"> </w:t>
      </w:r>
      <w:r w:rsidRPr="00C25306">
        <w:rPr>
          <w:rFonts w:eastAsiaTheme="minorHAnsi" w:cs="Cambria"/>
          <w:color w:val="000000"/>
        </w:rPr>
        <w:t xml:space="preserve">C-terminally clipped lysine residues and </w:t>
      </w:r>
      <w:r w:rsidR="00600448">
        <w:rPr>
          <w:rFonts w:eastAsiaTheme="minorHAnsi" w:cs="Cambria"/>
          <w:color w:val="000000"/>
        </w:rPr>
        <w:t>2</w:t>
      </w:r>
      <w:r w:rsidR="00600448" w:rsidRPr="00C25306">
        <w:rPr>
          <w:rFonts w:eastAsiaTheme="minorHAnsi" w:cs="Cambria"/>
          <w:color w:val="000000"/>
        </w:rPr>
        <w:t xml:space="preserve"> </w:t>
      </w:r>
      <w:r w:rsidRPr="00C25306">
        <w:rPr>
          <w:rFonts w:eastAsiaTheme="minorHAnsi" w:cs="Cambria"/>
          <w:color w:val="000000"/>
        </w:rPr>
        <w:t xml:space="preserve">G1F </w:t>
      </w:r>
      <w:proofErr w:type="spellStart"/>
      <w:r w:rsidRPr="00C25306">
        <w:rPr>
          <w:rFonts w:eastAsiaTheme="minorHAnsi" w:cs="Cambria"/>
          <w:color w:val="000000"/>
        </w:rPr>
        <w:t>glycans</w:t>
      </w:r>
      <w:proofErr w:type="spellEnd"/>
      <w:r w:rsidRPr="00C25306">
        <w:rPr>
          <w:rFonts w:eastAsiaTheme="minorHAnsi" w:cs="Cambria"/>
          <w:color w:val="000000"/>
        </w:rPr>
        <w:t>.</w:t>
      </w:r>
    </w:p>
    <w:p w14:paraId="274A807B" w14:textId="2B4EAF0B" w:rsidR="00C25306" w:rsidRDefault="00C25306" w:rsidP="00C25306">
      <w:r>
        <w:t xml:space="preserve">Reslizumab has a characteristic IgG4 structure including </w:t>
      </w:r>
      <w:r w:rsidR="00081C0E">
        <w:t xml:space="preserve">2 </w:t>
      </w:r>
      <w:r>
        <w:t xml:space="preserve">identical heavy chains and </w:t>
      </w:r>
      <w:r w:rsidR="00081C0E">
        <w:t>2 </w:t>
      </w:r>
      <w:r>
        <w:t>identical light chains linked by 16 di</w:t>
      </w:r>
      <w:r w:rsidR="00795D7B">
        <w:t>sulphide bonds (4 inter</w:t>
      </w:r>
      <w:r w:rsidR="00600448">
        <w:t xml:space="preserve"> </w:t>
      </w:r>
      <w:r>
        <w:t>chain di</w:t>
      </w:r>
      <w:r w:rsidR="00795D7B">
        <w:t xml:space="preserve">sulphide bonds and 12 intra </w:t>
      </w:r>
      <w:r>
        <w:t>chain di</w:t>
      </w:r>
      <w:r w:rsidR="00795D7B">
        <w:t>sulphide</w:t>
      </w:r>
      <w:r>
        <w:t xml:space="preserve"> bonds).</w:t>
      </w:r>
    </w:p>
    <w:p w14:paraId="702FC6CC" w14:textId="77777777" w:rsidR="00C25306" w:rsidRDefault="00C805F2" w:rsidP="00C805F2">
      <w:pPr>
        <w:pStyle w:val="FigureTitle"/>
      </w:pPr>
      <w:r>
        <w:lastRenderedPageBreak/>
        <w:t xml:space="preserve">Figure 1: </w:t>
      </w:r>
      <w:r w:rsidR="00C25306">
        <w:t xml:space="preserve">Structural </w:t>
      </w:r>
      <w:r w:rsidR="00795D7B">
        <w:t>r</w:t>
      </w:r>
      <w:r w:rsidR="00C25306">
        <w:t xml:space="preserve">epresentation of </w:t>
      </w:r>
      <w:r w:rsidR="00795D7B">
        <w:t>r</w:t>
      </w:r>
      <w:r w:rsidR="00C25306">
        <w:t>eslizumab Di-</w:t>
      </w:r>
      <w:r w:rsidR="00795D7B">
        <w:t>sulphide</w:t>
      </w:r>
      <w:r w:rsidR="00C25306">
        <w:t xml:space="preserve"> </w:t>
      </w:r>
      <w:r w:rsidR="00795D7B">
        <w:t>b</w:t>
      </w:r>
      <w:r w:rsidR="00C25306">
        <w:t xml:space="preserve">ond </w:t>
      </w:r>
      <w:r w:rsidR="00795D7B">
        <w:t>l</w:t>
      </w:r>
      <w:r w:rsidR="00C25306">
        <w:t>inkage</w:t>
      </w:r>
    </w:p>
    <w:p w14:paraId="73EA7153" w14:textId="77777777" w:rsidR="00C25306" w:rsidRDefault="00C25306" w:rsidP="00C25306">
      <w:pPr>
        <w:rPr>
          <w:b/>
          <w:bCs/>
        </w:rPr>
      </w:pPr>
      <w:r>
        <w:rPr>
          <w:noProof/>
          <w:lang w:eastAsia="en-AU"/>
        </w:rPr>
        <w:drawing>
          <wp:inline distT="0" distB="0" distL="0" distR="0" wp14:anchorId="16FED686" wp14:editId="4978A074">
            <wp:extent cx="5400040" cy="3718297"/>
            <wp:effectExtent l="0" t="0" r="0" b="0"/>
            <wp:docPr id="3" name="Picture 3" descr="Figure 1: Structural representation of reslizumab Di-sulphide bond lin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40" cy="3718297"/>
                    </a:xfrm>
                    <a:prstGeom prst="rect">
                      <a:avLst/>
                    </a:prstGeom>
                  </pic:spPr>
                </pic:pic>
              </a:graphicData>
            </a:graphic>
          </wp:inline>
        </w:drawing>
      </w:r>
    </w:p>
    <w:p w14:paraId="040A68AE" w14:textId="049DFE62" w:rsidR="00C25306" w:rsidRDefault="00C25306" w:rsidP="00C25306">
      <w:pPr>
        <w:rPr>
          <w:b/>
          <w:bCs/>
        </w:rPr>
      </w:pPr>
      <w:r>
        <w:t>The figure shows the general structure with the confirmed di-</w:t>
      </w:r>
      <w:r w:rsidR="00795D7B">
        <w:t>sulphide</w:t>
      </w:r>
      <w:r>
        <w:t xml:space="preserve"> bond linkages. The glycosylation site at Asn293 is also indicated. Di</w:t>
      </w:r>
      <w:r w:rsidR="00795D7B">
        <w:t>sulphide</w:t>
      </w:r>
      <w:r>
        <w:t xml:space="preserve"> linkages in reslizumab are identical to the native wil</w:t>
      </w:r>
      <w:r w:rsidR="00795D7B">
        <w:t xml:space="preserve">d </w:t>
      </w:r>
      <w:r>
        <w:t>ty</w:t>
      </w:r>
      <w:r w:rsidR="00795D7B">
        <w:t xml:space="preserve">pe human IgG4 antibody. No miss </w:t>
      </w:r>
      <w:r>
        <w:t xml:space="preserve">linkages have been detected. N-linked oligosaccharides of </w:t>
      </w:r>
      <w:proofErr w:type="spellStart"/>
      <w:r>
        <w:t>reslizumab</w:t>
      </w:r>
      <w:proofErr w:type="spellEnd"/>
      <w:r>
        <w:t xml:space="preserve"> are core </w:t>
      </w:r>
      <w:proofErr w:type="spellStart"/>
      <w:r>
        <w:t>fucosylated</w:t>
      </w:r>
      <w:proofErr w:type="spellEnd"/>
      <w:r>
        <w:t xml:space="preserve">, bi-antennary, and complex type </w:t>
      </w:r>
      <w:proofErr w:type="spellStart"/>
      <w:r>
        <w:t>glycans</w:t>
      </w:r>
      <w:proofErr w:type="spellEnd"/>
      <w:r>
        <w:t>, as expected for IgG4 antibodies derived from NS0 cell lines.</w:t>
      </w:r>
    </w:p>
    <w:p w14:paraId="1E5E8180" w14:textId="77777777" w:rsidR="00795D7B" w:rsidRDefault="00C25306" w:rsidP="00A246AB">
      <w:pPr>
        <w:autoSpaceDE w:val="0"/>
        <w:autoSpaceDN w:val="0"/>
        <w:adjustRightInd w:val="0"/>
        <w:spacing w:before="0" w:after="0" w:line="240" w:lineRule="auto"/>
        <w:ind w:right="-568"/>
        <w:rPr>
          <w:rFonts w:eastAsiaTheme="minorHAnsi" w:cs="Cambria"/>
          <w:color w:val="000000"/>
        </w:rPr>
      </w:pPr>
      <w:r w:rsidRPr="00C25306">
        <w:rPr>
          <w:rFonts w:eastAsiaTheme="minorHAnsi" w:cs="Cambria"/>
          <w:color w:val="000000"/>
        </w:rPr>
        <w:t xml:space="preserve">Reslizumab specifically binds to soluble circulating human </w:t>
      </w:r>
      <w:r w:rsidR="00795D7B">
        <w:rPr>
          <w:rFonts w:eastAsiaTheme="minorHAnsi" w:cs="Cambria"/>
          <w:color w:val="000000"/>
        </w:rPr>
        <w:t>IL-5</w:t>
      </w:r>
      <w:r w:rsidRPr="00C25306">
        <w:rPr>
          <w:rFonts w:eastAsiaTheme="minorHAnsi" w:cs="Cambria"/>
          <w:color w:val="000000"/>
        </w:rPr>
        <w:t xml:space="preserve"> and prevents its binding to the </w:t>
      </w:r>
      <w:r w:rsidR="00795D7B">
        <w:rPr>
          <w:rFonts w:eastAsiaTheme="minorHAnsi" w:cs="Cambria"/>
          <w:color w:val="000000"/>
        </w:rPr>
        <w:t>IL-5</w:t>
      </w:r>
      <w:r w:rsidRPr="00C25306">
        <w:rPr>
          <w:rFonts w:eastAsiaTheme="minorHAnsi" w:cs="Cambria"/>
          <w:color w:val="000000"/>
        </w:rPr>
        <w:t xml:space="preserve"> receptor present on eosinophils, thereby inhibiting their activation, proliferation and ameliorating disease state. Reslizumab has a low Fc recepto</w:t>
      </w:r>
      <w:r w:rsidR="00A246AB">
        <w:rPr>
          <w:rFonts w:eastAsiaTheme="minorHAnsi" w:cs="Cambria"/>
          <w:color w:val="000000"/>
        </w:rPr>
        <w:t>r binding profile as expected</w:t>
      </w:r>
      <w:r w:rsidR="00795D7B">
        <w:rPr>
          <w:rFonts w:eastAsiaTheme="minorHAnsi" w:cs="Cambria"/>
          <w:color w:val="000000"/>
        </w:rPr>
        <w:t>.</w:t>
      </w:r>
    </w:p>
    <w:p w14:paraId="2A9ADE5F" w14:textId="77777777" w:rsidR="0044664F" w:rsidRDefault="0044664F" w:rsidP="0044664F">
      <w:pPr>
        <w:pStyle w:val="Heading3"/>
      </w:pPr>
      <w:bookmarkStart w:id="28" w:name="_Toc515971772"/>
      <w:r w:rsidRPr="008751DC">
        <w:t xml:space="preserve">Drug </w:t>
      </w:r>
      <w:r>
        <w:t>s</w:t>
      </w:r>
      <w:r w:rsidRPr="008751DC">
        <w:t>ubstance</w:t>
      </w:r>
      <w:r>
        <w:t xml:space="preserve"> (active ingredient)</w:t>
      </w:r>
      <w:bookmarkEnd w:id="28"/>
    </w:p>
    <w:p w14:paraId="1251B84F" w14:textId="77777777" w:rsidR="008E7846" w:rsidRPr="00AF7790" w:rsidRDefault="00A246AB" w:rsidP="00940A89">
      <w:r w:rsidRPr="00AF7790">
        <w:t>Reslizumab is produced in mouse myeloma cells (NS0)</w:t>
      </w:r>
      <w:r w:rsidR="00AF7790" w:rsidRPr="00AF7790">
        <w:t xml:space="preserve"> by recombinant DNA technology.</w:t>
      </w:r>
      <w:r w:rsidR="00AF7790">
        <w:t xml:space="preserve"> The purified r</w:t>
      </w:r>
      <w:r w:rsidR="00C25306" w:rsidRPr="00C25306">
        <w:rPr>
          <w:rFonts w:eastAsiaTheme="minorHAnsi" w:cs="Cambria"/>
          <w:color w:val="000000"/>
        </w:rPr>
        <w:t>eslizumab drug substance is a clear to opalescent, colourless to yellow solution formulated with 20</w:t>
      </w:r>
      <w:r w:rsidR="00081C0E">
        <w:rPr>
          <w:rFonts w:eastAsiaTheme="minorHAnsi" w:cs="Cambria"/>
          <w:color w:val="000000"/>
        </w:rPr>
        <w:t xml:space="preserve"> </w:t>
      </w:r>
      <w:proofErr w:type="spellStart"/>
      <w:r w:rsidR="00C25306" w:rsidRPr="00C25306">
        <w:rPr>
          <w:rFonts w:eastAsiaTheme="minorHAnsi" w:cs="Cambria"/>
          <w:color w:val="000000"/>
        </w:rPr>
        <w:t>mM</w:t>
      </w:r>
      <w:proofErr w:type="spellEnd"/>
      <w:r w:rsidR="00C25306" w:rsidRPr="00C25306">
        <w:rPr>
          <w:rFonts w:eastAsiaTheme="minorHAnsi" w:cs="Cambria"/>
          <w:color w:val="000000"/>
        </w:rPr>
        <w:t xml:space="preserve"> sodium acetate, 7% sucrose at pH 5.5 with a target protein concentration of 12 mg/</w:t>
      </w:r>
      <w:proofErr w:type="spellStart"/>
      <w:r w:rsidR="00C25306" w:rsidRPr="00C25306">
        <w:rPr>
          <w:rFonts w:eastAsiaTheme="minorHAnsi" w:cs="Cambria"/>
          <w:color w:val="000000"/>
        </w:rPr>
        <w:t>mL.</w:t>
      </w:r>
      <w:bookmarkEnd w:id="26"/>
      <w:bookmarkEnd w:id="27"/>
      <w:proofErr w:type="spellEnd"/>
    </w:p>
    <w:p w14:paraId="64186159" w14:textId="77777777" w:rsidR="008E7846" w:rsidRDefault="008E7846" w:rsidP="008E7846">
      <w:pPr>
        <w:pStyle w:val="Heading3"/>
      </w:pPr>
      <w:bookmarkStart w:id="29" w:name="_Toc247691508"/>
      <w:bookmarkStart w:id="30" w:name="_Toc314842490"/>
      <w:bookmarkStart w:id="31" w:name="_Toc515971773"/>
      <w:r w:rsidRPr="008751DC">
        <w:t xml:space="preserve">Drug </w:t>
      </w:r>
      <w:r>
        <w:t>p</w:t>
      </w:r>
      <w:r w:rsidRPr="008751DC">
        <w:t>roduct</w:t>
      </w:r>
      <w:bookmarkEnd w:id="29"/>
      <w:bookmarkEnd w:id="30"/>
      <w:bookmarkEnd w:id="31"/>
    </w:p>
    <w:p w14:paraId="165B8B72" w14:textId="3C34B0B8" w:rsidR="00795D7B" w:rsidRDefault="00292C6D" w:rsidP="00542891">
      <w:r w:rsidRPr="00542891">
        <w:t xml:space="preserve">The manufacture of reslizumab </w:t>
      </w:r>
      <w:r w:rsidR="00AF7790">
        <w:t>drug product</w:t>
      </w:r>
      <w:r w:rsidR="00795D7B">
        <w:t xml:space="preserve"> </w:t>
      </w:r>
      <w:r w:rsidRPr="00542891">
        <w:t xml:space="preserve">employs a standard formulation and aseptic filling process that consists of </w:t>
      </w:r>
      <w:r w:rsidR="00081C0E">
        <w:t>5</w:t>
      </w:r>
      <w:r w:rsidR="00081C0E" w:rsidRPr="00542891">
        <w:t xml:space="preserve"> </w:t>
      </w:r>
      <w:r w:rsidRPr="00542891">
        <w:t>major operations</w:t>
      </w:r>
      <w:r w:rsidR="00795D7B">
        <w:t>:</w:t>
      </w:r>
    </w:p>
    <w:p w14:paraId="51014E68" w14:textId="6B93DDE8" w:rsidR="00795D7B" w:rsidRDefault="00292C6D" w:rsidP="0040295E">
      <w:pPr>
        <w:pStyle w:val="ListBullet"/>
      </w:pPr>
      <w:r w:rsidRPr="00542891">
        <w:t>buffer formulation and bio-burden reduction filtration</w:t>
      </w:r>
      <w:r w:rsidR="00795D7B">
        <w:t>;</w:t>
      </w:r>
    </w:p>
    <w:p w14:paraId="3A29DC40" w14:textId="156BCFE3" w:rsidR="00795D7B" w:rsidRDefault="00292C6D" w:rsidP="0040295E">
      <w:pPr>
        <w:pStyle w:val="ListBullet"/>
      </w:pPr>
      <w:r w:rsidRPr="00542891">
        <w:t>bulk drug substance (BDS) pooling</w:t>
      </w:r>
      <w:r w:rsidR="00795D7B">
        <w:t>;</w:t>
      </w:r>
    </w:p>
    <w:p w14:paraId="72F34F60" w14:textId="473035AD" w:rsidR="00795D7B" w:rsidRDefault="00292C6D" w:rsidP="0040295E">
      <w:pPr>
        <w:pStyle w:val="ListBullet"/>
      </w:pPr>
      <w:r w:rsidRPr="00542891">
        <w:t>formulation (BDS Dilution) and sterile filtration</w:t>
      </w:r>
      <w:r w:rsidR="00795D7B">
        <w:t>;</w:t>
      </w:r>
    </w:p>
    <w:p w14:paraId="7B3904B1" w14:textId="4139D57F" w:rsidR="00292C6D" w:rsidRPr="00542891" w:rsidRDefault="00292C6D" w:rsidP="0040295E">
      <w:pPr>
        <w:pStyle w:val="ListBullet"/>
      </w:pPr>
      <w:r w:rsidRPr="00542891">
        <w:t xml:space="preserve">filling and capping; and </w:t>
      </w:r>
    </w:p>
    <w:p w14:paraId="5575ED04" w14:textId="054C1D32" w:rsidR="00795D7B" w:rsidRDefault="00292C6D" w:rsidP="0040295E">
      <w:pPr>
        <w:pStyle w:val="ListBullet"/>
      </w:pPr>
      <w:proofErr w:type="gramStart"/>
      <w:r w:rsidRPr="00542891">
        <w:t>final</w:t>
      </w:r>
      <w:proofErr w:type="gramEnd"/>
      <w:r w:rsidRPr="00542891">
        <w:t xml:space="preserve"> </w:t>
      </w:r>
      <w:r w:rsidR="00542891">
        <w:t>100% inspection and packaging</w:t>
      </w:r>
      <w:r w:rsidR="00795D7B">
        <w:t>.</w:t>
      </w:r>
    </w:p>
    <w:p w14:paraId="28128FE4" w14:textId="77777777" w:rsidR="00940A89" w:rsidRDefault="00292C6D" w:rsidP="00542891">
      <w:r w:rsidRPr="00542891">
        <w:lastRenderedPageBreak/>
        <w:t>The drug product is manufactured at a10 mg/mL strength and a batch size of 240</w:t>
      </w:r>
      <w:r w:rsidR="00795D7B">
        <w:t xml:space="preserve"> </w:t>
      </w:r>
      <w:r w:rsidRPr="00542891">
        <w:t>L.</w:t>
      </w:r>
    </w:p>
    <w:p w14:paraId="6B26E4B5" w14:textId="77777777" w:rsidR="00542891" w:rsidRPr="00542891" w:rsidRDefault="00542891" w:rsidP="00542891">
      <w:r w:rsidRPr="00542891">
        <w:t xml:space="preserve">The specifications comply with specific monographs as listed as well as with relevant general monographs including </w:t>
      </w:r>
      <w:r w:rsidR="00795D7B">
        <w:t>European Pharmacopeia (</w:t>
      </w:r>
      <w:r w:rsidRPr="00542891">
        <w:t>Ph. Eur.</w:t>
      </w:r>
      <w:r w:rsidR="00795D7B">
        <w:t>)</w:t>
      </w:r>
      <w:r w:rsidRPr="00542891">
        <w:t xml:space="preserve"> monograph 520 (parenteral preparations), Ph. Eur. monograph 2031 (monoclonal antibodies for human use) and Ph. Eur. monograph 2034 (substances for pharmaceutical use)</w:t>
      </w:r>
      <w:r w:rsidR="00AF7790">
        <w:t>.</w:t>
      </w:r>
    </w:p>
    <w:p w14:paraId="4E20ED83" w14:textId="77777777" w:rsidR="00542891" w:rsidRDefault="00542891" w:rsidP="00542891">
      <w:r w:rsidRPr="00542891">
        <w:t>All analytical procedures are validated.</w:t>
      </w:r>
    </w:p>
    <w:p w14:paraId="60449ADF" w14:textId="77777777" w:rsidR="00795D7B" w:rsidRDefault="00542891" w:rsidP="00542891">
      <w:r w:rsidRPr="00542891">
        <w:t>Stability data have been generated under stressed and real time conditions to characterise the stability profile of the product. Photostability data indicate that the product is not photostable</w:t>
      </w:r>
      <w:r w:rsidR="00795D7B">
        <w:t>.</w:t>
      </w:r>
    </w:p>
    <w:p w14:paraId="42F64683" w14:textId="77777777" w:rsidR="00542891" w:rsidRDefault="00542891" w:rsidP="00542891">
      <w:r w:rsidRPr="00542891">
        <w:t xml:space="preserve">Taken together, the stability data gathered to date on reslizumab drug product support a </w:t>
      </w:r>
      <w:r w:rsidR="00795D7B">
        <w:t>36 month</w:t>
      </w:r>
      <w:r w:rsidRPr="00542891">
        <w:t xml:space="preserve"> expiration dating period for the drug product when stored in the proposed container closure system at the int</w:t>
      </w:r>
      <w:r w:rsidR="00795D7B">
        <w:t>ended storage temperature of 2 to</w:t>
      </w:r>
      <w:r w:rsidRPr="00542891">
        <w:t xml:space="preserve"> 8</w:t>
      </w:r>
      <w:r w:rsidR="00795D7B">
        <w:t>°</w:t>
      </w:r>
      <w:r w:rsidRPr="00542891">
        <w:t>C.</w:t>
      </w:r>
    </w:p>
    <w:p w14:paraId="7CFBDFD6" w14:textId="77777777" w:rsidR="00542891" w:rsidRPr="00542891" w:rsidRDefault="00542891" w:rsidP="00542891">
      <w:r>
        <w:t>Chemical and physical in-use stabilit</w:t>
      </w:r>
      <w:r w:rsidR="00795D7B">
        <w:t>y has been demonstrated at 2°C to</w:t>
      </w:r>
      <w:r>
        <w:t xml:space="preserve"> 8</w:t>
      </w:r>
      <w:r w:rsidR="00795D7B">
        <w:t>°</w:t>
      </w:r>
      <w:r>
        <w:t>C and at 25</w:t>
      </w:r>
      <w:r w:rsidR="00795D7B">
        <w:t>°</w:t>
      </w:r>
      <w:r>
        <w:t>C in sodium chloride 0.9% solution for infusion for up to 16 hours when protected from light.</w:t>
      </w:r>
    </w:p>
    <w:p w14:paraId="65C7032F" w14:textId="77777777" w:rsidR="008E7846" w:rsidRPr="008751DC" w:rsidRDefault="008E7846" w:rsidP="008E7846">
      <w:pPr>
        <w:pStyle w:val="Heading3"/>
      </w:pPr>
      <w:bookmarkStart w:id="32" w:name="_Toc247691509"/>
      <w:bookmarkStart w:id="33" w:name="_Toc314842493"/>
      <w:bookmarkStart w:id="34" w:name="_Toc515971774"/>
      <w:r>
        <w:t>Quality s</w:t>
      </w:r>
      <w:r w:rsidRPr="008751DC">
        <w:t>ummary</w:t>
      </w:r>
      <w:r>
        <w:t xml:space="preserve"> and conclusions</w:t>
      </w:r>
      <w:bookmarkEnd w:id="32"/>
      <w:bookmarkEnd w:id="33"/>
      <w:bookmarkEnd w:id="34"/>
    </w:p>
    <w:p w14:paraId="1ED21863" w14:textId="1E9DD4FB" w:rsidR="00542891" w:rsidRPr="0044664F" w:rsidRDefault="00542891" w:rsidP="0044664F">
      <w:r w:rsidRPr="00542891">
        <w:t xml:space="preserve">There are no objections on quality grounds to the approval of </w:t>
      </w:r>
      <w:r w:rsidR="00795D7B">
        <w:t>Cinqair</w:t>
      </w:r>
      <w:r w:rsidR="00081C0E">
        <w:t>/</w:t>
      </w:r>
      <w:r w:rsidR="00795D7B">
        <w:t>Cinqaero</w:t>
      </w:r>
      <w:r w:rsidRPr="00542891">
        <w:t xml:space="preserve"> </w:t>
      </w:r>
      <w:r w:rsidR="00081C0E">
        <w:t>r</w:t>
      </w:r>
      <w:r w:rsidR="00081C0E" w:rsidRPr="00542891">
        <w:t xml:space="preserve">eslizumab </w:t>
      </w:r>
      <w:r w:rsidR="00081C0E">
        <w:t>c</w:t>
      </w:r>
      <w:r w:rsidR="00081C0E" w:rsidRPr="00542891">
        <w:t xml:space="preserve">oncentrated </w:t>
      </w:r>
      <w:r w:rsidR="00081C0E">
        <w:t>s</w:t>
      </w:r>
      <w:r w:rsidR="00081C0E" w:rsidRPr="00542891">
        <w:t xml:space="preserve">olution </w:t>
      </w:r>
      <w:r w:rsidRPr="00542891">
        <w:t xml:space="preserve">for </w:t>
      </w:r>
      <w:r w:rsidR="00081C0E">
        <w:t>i</w:t>
      </w:r>
      <w:r w:rsidR="00081C0E" w:rsidRPr="00542891">
        <w:t xml:space="preserve">nfusion </w:t>
      </w:r>
      <w:r w:rsidRPr="00542891">
        <w:t>100 mg/</w:t>
      </w:r>
      <w:r w:rsidR="00795D7B">
        <w:t xml:space="preserve">10 </w:t>
      </w:r>
      <w:proofErr w:type="spellStart"/>
      <w:r w:rsidR="00795D7B">
        <w:t>mL.</w:t>
      </w:r>
      <w:proofErr w:type="spellEnd"/>
      <w:r w:rsidR="00795D7B">
        <w:t xml:space="preserve"> However</w:t>
      </w:r>
      <w:r w:rsidR="00081C0E">
        <w:t>,</w:t>
      </w:r>
      <w:r w:rsidR="00795D7B">
        <w:t xml:space="preserve"> the D</w:t>
      </w:r>
      <w:r w:rsidRPr="00542891">
        <w:t>elegate is advised of the following</w:t>
      </w:r>
      <w:r w:rsidR="00081C0E">
        <w:t>:</w:t>
      </w:r>
    </w:p>
    <w:p w14:paraId="7CFE6088" w14:textId="30AE1E34" w:rsidR="00795D7B" w:rsidRDefault="00542891" w:rsidP="0044664F">
      <w:pPr>
        <w:pStyle w:val="Numberbullet0"/>
      </w:pPr>
      <w:r w:rsidRPr="0044664F">
        <w:t>The evaluator considers the storage condition for the product to be</w:t>
      </w:r>
      <w:r w:rsidR="00795D7B">
        <w:t xml:space="preserve"> </w:t>
      </w:r>
      <w:r w:rsidR="00081C0E">
        <w:t>‘</w:t>
      </w:r>
      <w:r w:rsidR="00795D7B">
        <w:t>36 months when stored at 2°C to</w:t>
      </w:r>
      <w:r w:rsidRPr="0044664F">
        <w:t xml:space="preserve"> 8</w:t>
      </w:r>
      <w:r w:rsidR="00795D7B">
        <w:t>°</w:t>
      </w:r>
      <w:r w:rsidRPr="0044664F">
        <w:t>C. Refrigerate. Do not freeze</w:t>
      </w:r>
      <w:r w:rsidR="00081C0E">
        <w:t>’</w:t>
      </w:r>
      <w:r w:rsidRPr="0044664F">
        <w:t>. Temperature excursions during shipping should not be approved and where temperature excursions do occur affected batches should be quarantined until an application to vary has been considered by the TGA. This approach has been agreed to by the sponsor</w:t>
      </w:r>
      <w:r w:rsidR="00795D7B">
        <w:t>.</w:t>
      </w:r>
    </w:p>
    <w:p w14:paraId="45CA480D" w14:textId="77777777" w:rsidR="00795D7B" w:rsidRDefault="00081C0E" w:rsidP="0044664F">
      <w:pPr>
        <w:pStyle w:val="Numberbullet0"/>
      </w:pPr>
      <w:r>
        <w:t>Good Manufacturing Practice (</w:t>
      </w:r>
      <w:r w:rsidR="00542891" w:rsidRPr="0044664F">
        <w:t>GMP</w:t>
      </w:r>
      <w:r>
        <w:t>)</w:t>
      </w:r>
      <w:r w:rsidR="00542891" w:rsidRPr="0044664F">
        <w:t xml:space="preserve"> certification for a number of manufacturing sites has yet to be confirmed (under review by TGA). Registration of this product should not be approved until GMP issues are resolved. The sponsor continues to negotiate with TGA’s Manufacturing Quality Branch on GMP certification issues</w:t>
      </w:r>
      <w:r w:rsidR="00795D7B">
        <w:t>.</w:t>
      </w:r>
    </w:p>
    <w:p w14:paraId="7C3B044B" w14:textId="74BAB980" w:rsidR="00542891" w:rsidRPr="0044664F" w:rsidRDefault="00542891" w:rsidP="0044664F">
      <w:pPr>
        <w:pStyle w:val="Numberbullet0"/>
      </w:pPr>
      <w:r w:rsidRPr="0044664F">
        <w:t xml:space="preserve">The evaluator is concerned that the source and nature of the visible particles seen in drug product is not fully explained. There appears to be no detectable effect on potency associated with the presence of particles and oddly the presence of particles does not seem to be associated with any other measurement of degradation. The presence of a final filter at the point of injection to remove particulates somewhat addresses the evaluator’s concern but does not necessarily adequately address the issue of what the particulates are and what other changes in </w:t>
      </w:r>
      <w:r w:rsidR="00795D7B">
        <w:t>drug product</w:t>
      </w:r>
      <w:r w:rsidRPr="0044664F">
        <w:t xml:space="preserve"> may be associated with their presence. This information could be provided to TGA </w:t>
      </w:r>
      <w:r w:rsidR="00ED26D4" w:rsidRPr="0044664F">
        <w:t>post</w:t>
      </w:r>
      <w:r w:rsidR="00ED26D4">
        <w:t> </w:t>
      </w:r>
      <w:r w:rsidR="00ED26D4" w:rsidRPr="0044664F">
        <w:t>market</w:t>
      </w:r>
      <w:r w:rsidRPr="0044664F">
        <w:t xml:space="preserve"> area for their reference. The sponsor has provided additional information which further mitigates the risk but is none the less brought t</w:t>
      </w:r>
      <w:r w:rsidR="00795D7B">
        <w:t>o the attention of the D</w:t>
      </w:r>
      <w:r w:rsidR="006B5A2E">
        <w:t>elegate.</w:t>
      </w:r>
    </w:p>
    <w:p w14:paraId="7F20AED3" w14:textId="6B88B2CB" w:rsidR="0044664F" w:rsidRPr="0044664F" w:rsidRDefault="0044664F" w:rsidP="0044664F">
      <w:pPr>
        <w:pStyle w:val="Heading4"/>
      </w:pPr>
      <w:r w:rsidRPr="0044664F">
        <w:t xml:space="preserve">Proposed </w:t>
      </w:r>
      <w:r w:rsidR="0040295E" w:rsidRPr="0044664F">
        <w:t>conditions of registration</w:t>
      </w:r>
    </w:p>
    <w:p w14:paraId="23DFBEFA" w14:textId="30524C90" w:rsidR="0044664F" w:rsidRPr="0044664F" w:rsidRDefault="0044664F" w:rsidP="0044664F">
      <w:r w:rsidRPr="0044664F">
        <w:t xml:space="preserve">Batch </w:t>
      </w:r>
      <w:r w:rsidR="006B5A2E" w:rsidRPr="0044664F">
        <w:t xml:space="preserve">release testing </w:t>
      </w:r>
      <w:r w:rsidR="006B5A2E">
        <w:t>and</w:t>
      </w:r>
      <w:r w:rsidR="006B5A2E" w:rsidRPr="0044664F">
        <w:t xml:space="preserve"> compliance with </w:t>
      </w:r>
      <w:r w:rsidR="00301EDA" w:rsidRPr="0044664F">
        <w:t xml:space="preserve">Certified Product Details </w:t>
      </w:r>
      <w:r w:rsidRPr="0044664F">
        <w:t>(CPD)</w:t>
      </w:r>
      <w:r w:rsidR="00D803CF">
        <w:t>:</w:t>
      </w:r>
    </w:p>
    <w:p w14:paraId="59AE4D11" w14:textId="77777777" w:rsidR="0044664F" w:rsidRDefault="0044664F" w:rsidP="004A240D">
      <w:pPr>
        <w:pStyle w:val="Numberbullet0"/>
        <w:numPr>
          <w:ilvl w:val="0"/>
          <w:numId w:val="12"/>
        </w:numPr>
      </w:pPr>
      <w:r w:rsidRPr="0044664F">
        <w:t>It is a condition of registration that goods which do not meet all Australian Market Authorisation requirements must not be supplied in Australia. This includes, but is not limited to, good which:</w:t>
      </w:r>
    </w:p>
    <w:p w14:paraId="0ECF73A0" w14:textId="764010ED" w:rsidR="00795D7B" w:rsidRDefault="0044664F" w:rsidP="0044664F">
      <w:pPr>
        <w:pStyle w:val="Numberbullet2"/>
      </w:pPr>
      <w:r w:rsidRPr="0044664F">
        <w:t xml:space="preserve">differ from their approved ARTG entry and </w:t>
      </w:r>
      <w:r w:rsidR="00795D7B">
        <w:t>CPD;</w:t>
      </w:r>
    </w:p>
    <w:p w14:paraId="47936A8F" w14:textId="41F4438F" w:rsidR="00795D7B" w:rsidRDefault="0044664F" w:rsidP="0044664F">
      <w:pPr>
        <w:pStyle w:val="Numberbullet2"/>
      </w:pPr>
      <w:r w:rsidRPr="0044664F">
        <w:lastRenderedPageBreak/>
        <w:t>have not been maintained at the approved storage conditions, or where applicable within the permitted temperature excursion ranges, as recorded in the ARTG entry and on the CPD</w:t>
      </w:r>
      <w:r w:rsidR="00795D7B">
        <w:t>;</w:t>
      </w:r>
    </w:p>
    <w:p w14:paraId="7D6BDAF2" w14:textId="77777777" w:rsidR="00795D7B" w:rsidRDefault="0044664F" w:rsidP="0044664F">
      <w:pPr>
        <w:pStyle w:val="Numberbullet2"/>
      </w:pPr>
      <w:r w:rsidRPr="0044664F">
        <w:t>have not been tested against the approved Australian specifications</w:t>
      </w:r>
      <w:r w:rsidR="00795D7B">
        <w:t>;</w:t>
      </w:r>
    </w:p>
    <w:p w14:paraId="2DBB5E71" w14:textId="77777777" w:rsidR="00795D7B" w:rsidRDefault="0044664F" w:rsidP="0044664F">
      <w:pPr>
        <w:pStyle w:val="Numberbullet2"/>
      </w:pPr>
      <w:proofErr w:type="gramStart"/>
      <w:r w:rsidRPr="0044664F">
        <w:t>any</w:t>
      </w:r>
      <w:proofErr w:type="gramEnd"/>
      <w:r w:rsidRPr="0044664F">
        <w:t xml:space="preserve"> other deviation from the Mark</w:t>
      </w:r>
      <w:r>
        <w:t>et Authorisation requirements</w:t>
      </w:r>
      <w:r w:rsidR="00795D7B">
        <w:t>.</w:t>
      </w:r>
    </w:p>
    <w:p w14:paraId="0822D784" w14:textId="52D09785" w:rsidR="00795D7B" w:rsidRDefault="0044664F" w:rsidP="0044664F">
      <w:r w:rsidRPr="0044664F">
        <w:t xml:space="preserve">Where there is evidence that failure to comply with Australian Market Authorisation requirements does not result in goods of unacceptable quality, </w:t>
      </w:r>
      <w:r w:rsidR="00301EDA">
        <w:t>s</w:t>
      </w:r>
      <w:r w:rsidR="00301EDA" w:rsidRPr="0044664F">
        <w:t xml:space="preserve">ponsors </w:t>
      </w:r>
      <w:r w:rsidRPr="0044664F">
        <w:t>may seek an exemption from this condition by applying to temporarily vary the conditions of registration (for the affected batches) under s.28 of the Act</w:t>
      </w:r>
      <w:r w:rsidR="00795D7B">
        <w:t>.</w:t>
      </w:r>
    </w:p>
    <w:p w14:paraId="3BB29ADA" w14:textId="2751A99A" w:rsidR="0044664F" w:rsidRDefault="0044664F" w:rsidP="0044664F">
      <w:pPr>
        <w:pStyle w:val="Numberbullet0"/>
      </w:pPr>
      <w:r w:rsidRPr="0044664F">
        <w:t xml:space="preserve">It is a condition of registration that, as a minimum, each batch of </w:t>
      </w:r>
      <w:r w:rsidR="00795D7B">
        <w:t>Cinqair</w:t>
      </w:r>
      <w:r w:rsidR="00301EDA">
        <w:t>/</w:t>
      </w:r>
      <w:r w:rsidR="00795D7B">
        <w:t>Cinqaero</w:t>
      </w:r>
      <w:r w:rsidRPr="0044664F">
        <w:t xml:space="preserve"> </w:t>
      </w:r>
      <w:r w:rsidR="00301EDA" w:rsidRPr="0044664F">
        <w:t xml:space="preserve">reslizumab concentrated solution for infusion </w:t>
      </w:r>
      <w:r w:rsidRPr="0044664F">
        <w:t>100 mg/10 mL strength imported into/manufactured in Australia are not released for sale until samples and/or the manufacturer’s release data have been assessed and endorsed for release by the TGA Laboratories Branch.</w:t>
      </w:r>
    </w:p>
    <w:p w14:paraId="4DEB6401" w14:textId="77777777" w:rsidR="0044664F" w:rsidRPr="0044664F" w:rsidRDefault="0044664F" w:rsidP="0044664F">
      <w:pPr>
        <w:pStyle w:val="Numberbullet0"/>
      </w:pPr>
      <w:r w:rsidRPr="0044664F">
        <w:t>The Certified Product Details (CPD), as described in Guidance 7: Certified Product Details of the Australian Regulatory Guidelines for Prescription Medicines (ARGPM) [http://www.tga.gov.au/industry/pm-argpm-guidance-7.htm],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p>
    <w:p w14:paraId="5A6846CA" w14:textId="77777777" w:rsidR="008E7846" w:rsidRDefault="008E7846" w:rsidP="008E7846">
      <w:pPr>
        <w:pStyle w:val="Heading2"/>
      </w:pPr>
      <w:bookmarkStart w:id="35" w:name="_Toc196046439"/>
      <w:bookmarkStart w:id="36" w:name="_Toc247691510"/>
      <w:bookmarkStart w:id="37" w:name="_Toc314842494"/>
      <w:bookmarkStart w:id="38" w:name="_Toc515971775"/>
      <w:r>
        <w:t>III. Nonclinical</w:t>
      </w:r>
      <w:bookmarkEnd w:id="35"/>
      <w:r>
        <w:t xml:space="preserve"> findings</w:t>
      </w:r>
      <w:bookmarkEnd w:id="36"/>
      <w:bookmarkEnd w:id="37"/>
      <w:bookmarkEnd w:id="38"/>
    </w:p>
    <w:p w14:paraId="6D7097B6" w14:textId="77777777" w:rsidR="008E7846" w:rsidRDefault="008E7846" w:rsidP="00940A89">
      <w:pPr>
        <w:pStyle w:val="Heading3"/>
      </w:pPr>
      <w:bookmarkStart w:id="39" w:name="_Toc247691511"/>
      <w:bookmarkStart w:id="40" w:name="_Toc314842495"/>
      <w:bookmarkStart w:id="41" w:name="_Toc515971776"/>
      <w:r>
        <w:t>Introduction</w:t>
      </w:r>
      <w:bookmarkEnd w:id="39"/>
      <w:bookmarkEnd w:id="40"/>
      <w:bookmarkEnd w:id="41"/>
    </w:p>
    <w:p w14:paraId="13790347" w14:textId="57D79CD2" w:rsidR="00E1399F" w:rsidRPr="00BE6CA5" w:rsidRDefault="00143A39" w:rsidP="00E1399F">
      <w:r>
        <w:t>The sponsor</w:t>
      </w:r>
      <w:r w:rsidR="00E1399F" w:rsidRPr="00BE6CA5">
        <w:t xml:space="preserve"> has applied to register a new biological entity, reslizumab (</w:t>
      </w:r>
      <w:r w:rsidR="00795D7B" w:rsidRPr="00795D7B">
        <w:t>Cinqair</w:t>
      </w:r>
      <w:r w:rsidR="00E1399F" w:rsidRPr="00795D7B">
        <w:t>;</w:t>
      </w:r>
      <w:r w:rsidR="00E1399F" w:rsidRPr="00BE6CA5">
        <w:t xml:space="preserve"> </w:t>
      </w:r>
      <w:r w:rsidR="00795D7B" w:rsidRPr="00795D7B">
        <w:t>Cinqaero</w:t>
      </w:r>
      <w:r w:rsidR="00E1399F" w:rsidRPr="00BE6CA5">
        <w:t xml:space="preserve">), a </w:t>
      </w:r>
      <w:r w:rsidR="00E1399F">
        <w:t xml:space="preserve">humanised </w:t>
      </w:r>
      <w:r w:rsidR="00E1399F" w:rsidRPr="00BE6CA5">
        <w:t xml:space="preserve">monoclonal antibody </w:t>
      </w:r>
      <w:r w:rsidR="00E1399F">
        <w:t xml:space="preserve">(IgG4, kappa) </w:t>
      </w:r>
      <w:r w:rsidR="00E1399F" w:rsidRPr="00BE6CA5">
        <w:t xml:space="preserve">against human </w:t>
      </w:r>
      <w:r w:rsidR="00795D7B">
        <w:t>IL-5</w:t>
      </w:r>
      <w:r w:rsidR="00E1399F" w:rsidRPr="00BE6CA5">
        <w:t xml:space="preserve">. </w:t>
      </w:r>
      <w:r w:rsidR="00795D7B" w:rsidRPr="00795D7B">
        <w:t>Cinqair</w:t>
      </w:r>
      <w:r w:rsidR="00795D7B">
        <w:t>/</w:t>
      </w:r>
      <w:r w:rsidR="00795D7B" w:rsidRPr="00795D7B">
        <w:t>Cinqaero</w:t>
      </w:r>
      <w:r w:rsidR="00795D7B" w:rsidRPr="00BE6CA5">
        <w:t xml:space="preserve"> </w:t>
      </w:r>
      <w:r w:rsidR="00E1399F" w:rsidRPr="00BE6CA5">
        <w:t xml:space="preserve">is proposed to be used as </w:t>
      </w:r>
      <w:r w:rsidR="00795D7B">
        <w:t>add on</w:t>
      </w:r>
      <w:r w:rsidR="00E1399F" w:rsidRPr="00BE6CA5">
        <w:t xml:space="preserve"> treatment in adult patients with severe eosinophilic asthma, involving </w:t>
      </w:r>
      <w:r w:rsidR="00795D7B">
        <w:t>intravenous (</w:t>
      </w:r>
      <w:r w:rsidR="00E1399F" w:rsidRPr="00BE6CA5">
        <w:t>IV</w:t>
      </w:r>
      <w:r w:rsidR="00795D7B">
        <w:t>)</w:t>
      </w:r>
      <w:r w:rsidR="00E1399F" w:rsidRPr="00BE6CA5">
        <w:t xml:space="preserve"> administration at a dose of 3 mg/kg once every </w:t>
      </w:r>
      <w:r>
        <w:t xml:space="preserve">4 </w:t>
      </w:r>
      <w:r w:rsidR="00E1399F" w:rsidRPr="00BE6CA5">
        <w:t>weeks.</w:t>
      </w:r>
    </w:p>
    <w:p w14:paraId="247F6C79" w14:textId="73003B96" w:rsidR="00E1399F" w:rsidRDefault="00E1399F" w:rsidP="00E1399F">
      <w:r w:rsidRPr="00BE6CA5">
        <w:t xml:space="preserve">The scope of </w:t>
      </w:r>
      <w:r>
        <w:t xml:space="preserve">nonclinical </w:t>
      </w:r>
      <w:r w:rsidRPr="00BE6CA5">
        <w:t xml:space="preserve">studies conducted </w:t>
      </w:r>
      <w:r>
        <w:t>met</w:t>
      </w:r>
      <w:r w:rsidRPr="00BE6CA5">
        <w:t xml:space="preserve"> the relevant </w:t>
      </w:r>
      <w:r w:rsidR="00795D7B">
        <w:t>TGA adopted</w:t>
      </w:r>
      <w:r w:rsidRPr="00BE6CA5">
        <w:t xml:space="preserve"> guideline</w:t>
      </w:r>
      <w:r w:rsidR="00795D7B">
        <w:t>.</w:t>
      </w:r>
      <w:bookmarkStart w:id="42" w:name="_Ref507593049"/>
      <w:r w:rsidR="00795D7B">
        <w:rPr>
          <w:rStyle w:val="FootnoteReference"/>
        </w:rPr>
        <w:footnoteReference w:id="2"/>
      </w:r>
      <w:bookmarkEnd w:id="42"/>
      <w:r w:rsidRPr="00BE6CA5">
        <w:t xml:space="preserve"> All pivotal </w:t>
      </w:r>
      <w:r w:rsidR="00795D7B">
        <w:t>safety related</w:t>
      </w:r>
      <w:r w:rsidRPr="00BE6CA5">
        <w:t xml:space="preserve"> studies were performed according to </w:t>
      </w:r>
      <w:r w:rsidR="00143A39">
        <w:t>Good L</w:t>
      </w:r>
      <w:r w:rsidR="00795D7B">
        <w:t xml:space="preserve">aboratory </w:t>
      </w:r>
      <w:r w:rsidR="00143A39">
        <w:t>P</w:t>
      </w:r>
      <w:r w:rsidR="00795D7B">
        <w:t>ractice (</w:t>
      </w:r>
      <w:r w:rsidRPr="00BE6CA5">
        <w:t>G</w:t>
      </w:r>
      <w:r w:rsidRPr="00122E3C">
        <w:t>LP</w:t>
      </w:r>
      <w:r w:rsidR="00795D7B">
        <w:t>)</w:t>
      </w:r>
      <w:r w:rsidRPr="00122E3C">
        <w:t>, except for the safety pharmacology study that investigated effects on the cardiovascular system.</w:t>
      </w:r>
      <w:r w:rsidRPr="00BE6CA5">
        <w:t xml:space="preserve"> Overcoming this </w:t>
      </w:r>
      <w:r>
        <w:t xml:space="preserve">particular </w:t>
      </w:r>
      <w:r w:rsidRPr="00BE6CA5">
        <w:t>deficiency, monitoring of cardiovascular function was inc</w:t>
      </w:r>
      <w:r>
        <w:t>luded in</w:t>
      </w:r>
      <w:r w:rsidRPr="00BE6CA5">
        <w:t xml:space="preserve"> </w:t>
      </w:r>
      <w:r w:rsidR="00143A39">
        <w:t xml:space="preserve">2 </w:t>
      </w:r>
      <w:r w:rsidR="008946D5">
        <w:t xml:space="preserve">GLP </w:t>
      </w:r>
      <w:r w:rsidRPr="00BE6CA5">
        <w:t xml:space="preserve">compliant general </w:t>
      </w:r>
      <w:r w:rsidR="008946D5">
        <w:t>repeat dose</w:t>
      </w:r>
      <w:r w:rsidRPr="00BE6CA5">
        <w:t xml:space="preserve"> toxicity studies.</w:t>
      </w:r>
    </w:p>
    <w:p w14:paraId="477121D8" w14:textId="77777777" w:rsidR="004334C7" w:rsidRPr="004334C7" w:rsidRDefault="00E1399F" w:rsidP="004334C7">
      <w:r>
        <w:t xml:space="preserve">The studies investigating the general </w:t>
      </w:r>
      <w:r w:rsidR="008946D5">
        <w:t>repeat dose</w:t>
      </w:r>
      <w:r>
        <w:t xml:space="preserve"> toxicity of reslizumab were deficient due to inappropriate dose selection, with testing of far higher doses justified and feasible. This deficiency is largely overcome by the carcinogenicity study, though. Doses tested in the reproductive toxicity studies were also inappropriately low. Also, the nonclinical testing program would have benefitted from more routine toxicokinetic analyses.</w:t>
      </w:r>
    </w:p>
    <w:p w14:paraId="5A2C24AC" w14:textId="77777777" w:rsidR="008E7846" w:rsidRDefault="008E7846" w:rsidP="008E7846">
      <w:pPr>
        <w:pStyle w:val="Heading3"/>
      </w:pPr>
      <w:bookmarkStart w:id="43" w:name="_Toc247691512"/>
      <w:bookmarkStart w:id="44" w:name="_Toc314842496"/>
      <w:bookmarkStart w:id="45" w:name="_Toc515971777"/>
      <w:r w:rsidRPr="00020030">
        <w:lastRenderedPageBreak/>
        <w:t>Pharmacology</w:t>
      </w:r>
      <w:bookmarkEnd w:id="43"/>
      <w:bookmarkEnd w:id="44"/>
      <w:bookmarkEnd w:id="45"/>
    </w:p>
    <w:p w14:paraId="6A87C614" w14:textId="77777777" w:rsidR="00E1399F" w:rsidRPr="00BE6CA5" w:rsidRDefault="00E1399F" w:rsidP="00E1399F">
      <w:pPr>
        <w:pStyle w:val="Heading5"/>
      </w:pPr>
      <w:r w:rsidRPr="00BE6CA5">
        <w:t>Primary pharmacology</w:t>
      </w:r>
    </w:p>
    <w:p w14:paraId="75C6E72C" w14:textId="77777777" w:rsidR="00E1399F" w:rsidRPr="00714351" w:rsidRDefault="00795D7B" w:rsidP="00E1399F">
      <w:r>
        <w:t>IL-5</w:t>
      </w:r>
      <w:r w:rsidR="00E1399F">
        <w:t xml:space="preserve"> is the major haematopoietic cytokine responsible for the proliferation, differentiation, activation, survival and recruitment of eosinophils. By binding to </w:t>
      </w:r>
      <w:r>
        <w:t>IL-5</w:t>
      </w:r>
      <w:r w:rsidR="00E1399F">
        <w:t xml:space="preserve">, reslizumab is designed to reduce </w:t>
      </w:r>
      <w:r>
        <w:rPr>
          <w:color w:val="000000" w:themeColor="text1"/>
        </w:rPr>
        <w:t>IL-5</w:t>
      </w:r>
      <w:r w:rsidR="00E1399F">
        <w:t xml:space="preserve"> receptor activation, leading to a reduction in the number of blood and pulmonary eosinophils.</w:t>
      </w:r>
    </w:p>
    <w:p w14:paraId="6A9F7120" w14:textId="77777777" w:rsidR="00E1399F" w:rsidRPr="00D60CA3" w:rsidRDefault="00E1399F" w:rsidP="00E1399F">
      <w:r w:rsidRPr="004704FB">
        <w:t>R</w:t>
      </w:r>
      <w:r>
        <w:t xml:space="preserve">eslizumab was shown to bind to human </w:t>
      </w:r>
      <w:r w:rsidR="00795D7B">
        <w:rPr>
          <w:color w:val="000000" w:themeColor="text1"/>
        </w:rPr>
        <w:t>IL-5</w:t>
      </w:r>
      <w:r>
        <w:t xml:space="preserve"> with high affinity </w:t>
      </w:r>
      <w:r w:rsidRPr="00674DA5">
        <w:rPr>
          <w:i/>
        </w:rPr>
        <w:t>in vitro</w:t>
      </w:r>
      <w:r>
        <w:t>, with a dissociation constant (</w:t>
      </w:r>
      <w:proofErr w:type="spellStart"/>
      <w:proofErr w:type="gramStart"/>
      <w:r w:rsidRPr="008946D5">
        <w:t>K</w:t>
      </w:r>
      <w:r w:rsidRPr="004704FB">
        <w:rPr>
          <w:vertAlign w:val="subscript"/>
        </w:rPr>
        <w:t>d</w:t>
      </w:r>
      <w:proofErr w:type="spellEnd"/>
      <w:proofErr w:type="gramEnd"/>
      <w:r>
        <w:t xml:space="preserve">) of 81 </w:t>
      </w:r>
      <w:proofErr w:type="spellStart"/>
      <w:r>
        <w:t>pM</w:t>
      </w:r>
      <w:proofErr w:type="spellEnd"/>
      <w:r>
        <w:t xml:space="preserve"> observed. </w:t>
      </w:r>
      <w:r>
        <w:rPr>
          <w:szCs w:val="18"/>
        </w:rPr>
        <w:t xml:space="preserve">In </w:t>
      </w:r>
      <w:r w:rsidR="008946D5">
        <w:rPr>
          <w:szCs w:val="18"/>
        </w:rPr>
        <w:t>cell based</w:t>
      </w:r>
      <w:r>
        <w:rPr>
          <w:szCs w:val="18"/>
        </w:rPr>
        <w:t xml:space="preserve"> functional experiments, reslizumab inhibited the binding of human </w:t>
      </w:r>
      <w:r w:rsidR="00795D7B">
        <w:rPr>
          <w:color w:val="000000" w:themeColor="text1"/>
          <w:szCs w:val="18"/>
        </w:rPr>
        <w:t>IL-5</w:t>
      </w:r>
      <w:r>
        <w:rPr>
          <w:szCs w:val="18"/>
        </w:rPr>
        <w:t xml:space="preserve"> to its receptor (</w:t>
      </w:r>
      <w:r w:rsidR="008946D5">
        <w:t>half maximal inhibitory concentration</w:t>
      </w:r>
      <w:r w:rsidR="008946D5">
        <w:rPr>
          <w:szCs w:val="18"/>
        </w:rPr>
        <w:t xml:space="preserve"> (</w:t>
      </w:r>
      <w:r>
        <w:rPr>
          <w:szCs w:val="18"/>
        </w:rPr>
        <w:t>IC</w:t>
      </w:r>
      <w:r w:rsidRPr="00CD5485">
        <w:rPr>
          <w:szCs w:val="18"/>
          <w:vertAlign w:val="subscript"/>
        </w:rPr>
        <w:t>50</w:t>
      </w:r>
      <w:r w:rsidR="008946D5">
        <w:rPr>
          <w:szCs w:val="18"/>
        </w:rPr>
        <w:t>)</w:t>
      </w:r>
      <w:r>
        <w:rPr>
          <w:szCs w:val="18"/>
        </w:rPr>
        <w:t xml:space="preserve">, 0.28 </w:t>
      </w:r>
      <w:proofErr w:type="spellStart"/>
      <w:r>
        <w:rPr>
          <w:szCs w:val="18"/>
        </w:rPr>
        <w:t>nM</w:t>
      </w:r>
      <w:proofErr w:type="spellEnd"/>
      <w:r>
        <w:rPr>
          <w:szCs w:val="18"/>
        </w:rPr>
        <w:t xml:space="preserve">) and inhibited proliferation of TF-1 cells (a human </w:t>
      </w:r>
      <w:proofErr w:type="spellStart"/>
      <w:r>
        <w:rPr>
          <w:szCs w:val="18"/>
        </w:rPr>
        <w:t>erythroleukaemic</w:t>
      </w:r>
      <w:proofErr w:type="spellEnd"/>
      <w:r>
        <w:rPr>
          <w:szCs w:val="18"/>
        </w:rPr>
        <w:t xml:space="preserve"> cell line) induced by human </w:t>
      </w:r>
      <w:r w:rsidR="00795D7B">
        <w:rPr>
          <w:szCs w:val="18"/>
        </w:rPr>
        <w:t>IL-5</w:t>
      </w:r>
      <w:r>
        <w:rPr>
          <w:szCs w:val="18"/>
        </w:rPr>
        <w:t xml:space="preserve"> (IC</w:t>
      </w:r>
      <w:r w:rsidRPr="00FA6E25">
        <w:rPr>
          <w:szCs w:val="18"/>
          <w:vertAlign w:val="subscript"/>
        </w:rPr>
        <w:t>50</w:t>
      </w:r>
      <w:r>
        <w:rPr>
          <w:szCs w:val="18"/>
        </w:rPr>
        <w:t xml:space="preserve">, 45 </w:t>
      </w:r>
      <w:proofErr w:type="spellStart"/>
      <w:r>
        <w:rPr>
          <w:szCs w:val="18"/>
        </w:rPr>
        <w:t>pM</w:t>
      </w:r>
      <w:proofErr w:type="spellEnd"/>
      <w:r>
        <w:rPr>
          <w:szCs w:val="18"/>
        </w:rPr>
        <w:t>).</w:t>
      </w:r>
      <w:r w:rsidRPr="00D60CA3">
        <w:t xml:space="preserve"> </w:t>
      </w:r>
      <w:r>
        <w:t xml:space="preserve">Affinity of the antibody for mouse and monkey </w:t>
      </w:r>
      <w:r w:rsidR="00795D7B">
        <w:rPr>
          <w:color w:val="000000" w:themeColor="text1"/>
        </w:rPr>
        <w:t>IL-5</w:t>
      </w:r>
      <w:r>
        <w:t xml:space="preserve"> was similar </w:t>
      </w:r>
      <w:r w:rsidR="008946D5" w:rsidRPr="008946D5">
        <w:rPr>
          <w:szCs w:val="18"/>
        </w:rPr>
        <w:t>compared with</w:t>
      </w:r>
      <w:r>
        <w:rPr>
          <w:szCs w:val="18"/>
        </w:rPr>
        <w:t xml:space="preserve"> human; while the affinity of reslizumab for rat </w:t>
      </w:r>
      <w:r w:rsidR="00795D7B">
        <w:rPr>
          <w:color w:val="000000" w:themeColor="text1"/>
          <w:szCs w:val="18"/>
        </w:rPr>
        <w:t>IL-5</w:t>
      </w:r>
      <w:r>
        <w:rPr>
          <w:szCs w:val="18"/>
        </w:rPr>
        <w:t xml:space="preserve"> was </w:t>
      </w:r>
      <w:r w:rsidR="008946D5">
        <w:rPr>
          <w:szCs w:val="18"/>
        </w:rPr>
        <w:t xml:space="preserve">approximately </w:t>
      </w:r>
      <w:r>
        <w:rPr>
          <w:szCs w:val="18"/>
        </w:rPr>
        <w:t>7 times lower than for the human form.</w:t>
      </w:r>
    </w:p>
    <w:p w14:paraId="01C3D96E" w14:textId="6AFAE07A" w:rsidR="00E1399F" w:rsidRDefault="00E1399F" w:rsidP="00E1399F">
      <w:pPr>
        <w:rPr>
          <w:szCs w:val="18"/>
        </w:rPr>
      </w:pPr>
      <w:r w:rsidRPr="00ED26D4">
        <w:t>In vivo</w:t>
      </w:r>
      <w:r w:rsidRPr="00143A39">
        <w:t>,</w:t>
      </w:r>
      <w:r>
        <w:rPr>
          <w:szCs w:val="18"/>
        </w:rPr>
        <w:t xml:space="preserve"> prior treatment with reslizumab (administered IV, </w:t>
      </w:r>
      <w:r w:rsidR="008946D5">
        <w:rPr>
          <w:szCs w:val="18"/>
        </w:rPr>
        <w:t>intraperitoneal (</w:t>
      </w:r>
      <w:r>
        <w:rPr>
          <w:szCs w:val="18"/>
        </w:rPr>
        <w:t>IP</w:t>
      </w:r>
      <w:r w:rsidR="008946D5">
        <w:rPr>
          <w:szCs w:val="18"/>
        </w:rPr>
        <w:t>)</w:t>
      </w:r>
      <w:r>
        <w:rPr>
          <w:szCs w:val="18"/>
        </w:rPr>
        <w:t xml:space="preserve"> or </w:t>
      </w:r>
      <w:r w:rsidR="008946D5">
        <w:t>intramuscular</w:t>
      </w:r>
      <w:r w:rsidR="008946D5">
        <w:rPr>
          <w:szCs w:val="18"/>
        </w:rPr>
        <w:t xml:space="preserve"> (</w:t>
      </w:r>
      <w:r>
        <w:rPr>
          <w:szCs w:val="18"/>
        </w:rPr>
        <w:t>IM</w:t>
      </w:r>
      <w:r w:rsidR="008946D5">
        <w:rPr>
          <w:szCs w:val="18"/>
        </w:rPr>
        <w:t>)</w:t>
      </w:r>
      <w:r>
        <w:rPr>
          <w:szCs w:val="18"/>
        </w:rPr>
        <w:t xml:space="preserve"> as a single dose) was shown to significantly attenuate the increase in eosinophils in </w:t>
      </w:r>
      <w:proofErr w:type="spellStart"/>
      <w:r>
        <w:rPr>
          <w:szCs w:val="18"/>
        </w:rPr>
        <w:t>bronchoalve</w:t>
      </w:r>
      <w:r w:rsidR="00143A39">
        <w:rPr>
          <w:szCs w:val="18"/>
        </w:rPr>
        <w:t>o</w:t>
      </w:r>
      <w:r>
        <w:rPr>
          <w:szCs w:val="18"/>
        </w:rPr>
        <w:t>lar</w:t>
      </w:r>
      <w:proofErr w:type="spellEnd"/>
      <w:r>
        <w:rPr>
          <w:szCs w:val="18"/>
        </w:rPr>
        <w:t xml:space="preserve"> lavage fluid induced by antigen challenge in sensitised mice, guinea pigs and cynomolgus monkeys, with the drug acting</w:t>
      </w:r>
      <w:r w:rsidRPr="00EB17F8">
        <w:rPr>
          <w:szCs w:val="18"/>
        </w:rPr>
        <w:t xml:space="preserve"> </w:t>
      </w:r>
      <w:r>
        <w:rPr>
          <w:szCs w:val="18"/>
        </w:rPr>
        <w:t xml:space="preserve">in a </w:t>
      </w:r>
      <w:r w:rsidR="007912F2">
        <w:rPr>
          <w:szCs w:val="18"/>
        </w:rPr>
        <w:t xml:space="preserve">dose dependent </w:t>
      </w:r>
      <w:r>
        <w:rPr>
          <w:szCs w:val="18"/>
        </w:rPr>
        <w:t xml:space="preserve">manner. </w:t>
      </w:r>
      <w:r w:rsidR="007912F2">
        <w:rPr>
          <w:szCs w:val="18"/>
        </w:rPr>
        <w:t>Long lasting</w:t>
      </w:r>
      <w:r>
        <w:rPr>
          <w:szCs w:val="18"/>
        </w:rPr>
        <w:t xml:space="preserve"> efficacy was evident, with statistically significant inhibition of eosinophilia demonstrated for up to </w:t>
      </w:r>
      <w:r w:rsidR="007912F2">
        <w:rPr>
          <w:szCs w:val="18"/>
        </w:rPr>
        <w:t>4 to 8</w:t>
      </w:r>
      <w:r>
        <w:rPr>
          <w:szCs w:val="18"/>
        </w:rPr>
        <w:t xml:space="preserve"> weeks </w:t>
      </w:r>
      <w:r w:rsidR="007912F2">
        <w:rPr>
          <w:szCs w:val="18"/>
        </w:rPr>
        <w:t xml:space="preserve">post dose in mice (2 to </w:t>
      </w:r>
      <w:r>
        <w:rPr>
          <w:szCs w:val="18"/>
        </w:rPr>
        <w:t>10 mg/kg) and up to 6 months in mo</w:t>
      </w:r>
      <w:r w:rsidR="007912F2">
        <w:rPr>
          <w:szCs w:val="18"/>
        </w:rPr>
        <w:t xml:space="preserve">nkeys (0.3 mg/kg). Airway </w:t>
      </w:r>
      <w:r w:rsidR="00143A39">
        <w:rPr>
          <w:szCs w:val="18"/>
        </w:rPr>
        <w:t>hyper reactivity</w:t>
      </w:r>
      <w:r>
        <w:rPr>
          <w:szCs w:val="18"/>
        </w:rPr>
        <w:t xml:space="preserve"> in sensitised guinea pigs was significantly decreased by reslizumab at </w:t>
      </w:r>
      <w:r w:rsidR="007912F2">
        <w:rPr>
          <w:szCs w:val="18"/>
        </w:rPr>
        <w:t xml:space="preserve">≥ 1 mg/kg IP, and antigen </w:t>
      </w:r>
      <w:r>
        <w:rPr>
          <w:szCs w:val="18"/>
        </w:rPr>
        <w:t>induced bronchoconstriction was significantly reduced in the specie</w:t>
      </w:r>
      <w:r w:rsidR="007912F2">
        <w:rPr>
          <w:szCs w:val="18"/>
        </w:rPr>
        <w:t>s at 30 mg/kg IP (but not at 10 </w:t>
      </w:r>
      <w:r>
        <w:rPr>
          <w:szCs w:val="18"/>
        </w:rPr>
        <w:t>mg/kg). In rabbits, IV administration of reslizumab was shown to attenuate the influx of eosinophils into the skin following cutaneous antigen challenge.</w:t>
      </w:r>
    </w:p>
    <w:p w14:paraId="51790DA7" w14:textId="77777777" w:rsidR="00E1399F" w:rsidRDefault="00E1399F" w:rsidP="00E1399F">
      <w:pPr>
        <w:rPr>
          <w:szCs w:val="18"/>
        </w:rPr>
      </w:pPr>
      <w:r>
        <w:rPr>
          <w:szCs w:val="18"/>
        </w:rPr>
        <w:t xml:space="preserve">In other nonclinical efficacy studies, reslizumab significantly decreased eosinophils in the oesophagus (and also blood) in a mouse model of eosinophilic oesophagitis, but did not effectively </w:t>
      </w:r>
      <w:r w:rsidRPr="00BF71D3">
        <w:rPr>
          <w:szCs w:val="18"/>
        </w:rPr>
        <w:t xml:space="preserve">reduce ocular hyperaemia in a mouse model of allergic conjunctivitis (consistent with greater involvement of basophils and mast cells </w:t>
      </w:r>
      <w:r w:rsidR="008946D5" w:rsidRPr="007912F2">
        <w:rPr>
          <w:szCs w:val="18"/>
        </w:rPr>
        <w:t>compared with</w:t>
      </w:r>
      <w:r w:rsidRPr="00BF71D3">
        <w:rPr>
          <w:szCs w:val="18"/>
        </w:rPr>
        <w:t xml:space="preserve"> eosinophils).</w:t>
      </w:r>
    </w:p>
    <w:p w14:paraId="2C0D9E75" w14:textId="77777777" w:rsidR="00E1399F" w:rsidRPr="00E1399F" w:rsidRDefault="00E1399F" w:rsidP="00E1399F">
      <w:pPr>
        <w:rPr>
          <w:szCs w:val="18"/>
        </w:rPr>
      </w:pPr>
      <w:r>
        <w:rPr>
          <w:szCs w:val="18"/>
        </w:rPr>
        <w:t xml:space="preserve">Combination treatment with reslizumab and prednisolone (2 mg/kg IP </w:t>
      </w:r>
      <w:r w:rsidR="007912F2">
        <w:rPr>
          <w:szCs w:val="18"/>
        </w:rPr>
        <w:t>+</w:t>
      </w:r>
      <w:r>
        <w:rPr>
          <w:szCs w:val="18"/>
        </w:rPr>
        <w:t xml:space="preserve"> 5 mg/kg </w:t>
      </w:r>
      <w:r w:rsidR="007912F2">
        <w:rPr>
          <w:szCs w:val="18"/>
        </w:rPr>
        <w:t>orally (</w:t>
      </w:r>
      <w:r>
        <w:rPr>
          <w:szCs w:val="18"/>
        </w:rPr>
        <w:t>PO</w:t>
      </w:r>
      <w:r w:rsidR="007912F2">
        <w:rPr>
          <w:szCs w:val="18"/>
        </w:rPr>
        <w:t>)</w:t>
      </w:r>
      <w:r>
        <w:rPr>
          <w:szCs w:val="18"/>
        </w:rPr>
        <w:t>) produced roughly additive inhibition of antigen-induced pulmonary eosinophilia in sensitised mice. No additional inhibition, though, was seen at a lower dose of prednisolone (2.5 mg/kg PO).</w:t>
      </w:r>
    </w:p>
    <w:p w14:paraId="2184B05E" w14:textId="77777777" w:rsidR="00E1399F" w:rsidRPr="00BF71D3" w:rsidRDefault="005032F1" w:rsidP="00E1399F">
      <w:pPr>
        <w:pStyle w:val="Heading5"/>
      </w:pPr>
      <w:r>
        <w:t>Cross reactivity</w:t>
      </w:r>
    </w:p>
    <w:p w14:paraId="7A6ED306" w14:textId="6972A685" w:rsidR="00E1399F" w:rsidRPr="00E1399F" w:rsidRDefault="00E1399F" w:rsidP="00E1399F">
      <w:r w:rsidRPr="00BF71D3">
        <w:t xml:space="preserve">Immunohistochemical studies examining </w:t>
      </w:r>
      <w:r w:rsidR="005032F1">
        <w:t xml:space="preserve">cross </w:t>
      </w:r>
      <w:r w:rsidR="005032F1" w:rsidRPr="005032F1">
        <w:t xml:space="preserve">reactivity; </w:t>
      </w:r>
      <w:r w:rsidRPr="005032F1">
        <w:t>involving</w:t>
      </w:r>
      <w:r w:rsidRPr="00BF71D3">
        <w:t xml:space="preserve"> a suitably comprehensive panel of </w:t>
      </w:r>
      <w:r w:rsidRPr="005032F1">
        <w:t>tissues</w:t>
      </w:r>
      <w:r w:rsidR="005032F1">
        <w:t>;</w:t>
      </w:r>
      <w:r w:rsidR="005032F1" w:rsidRPr="005032F1">
        <w:t xml:space="preserve"> </w:t>
      </w:r>
      <w:r w:rsidRPr="005032F1">
        <w:t>revealed</w:t>
      </w:r>
      <w:r w:rsidRPr="00BF71D3">
        <w:t xml:space="preserve"> binding of reslizumab in human </w:t>
      </w:r>
      <w:r w:rsidR="005032F1">
        <w:t>central nervous system (</w:t>
      </w:r>
      <w:r w:rsidRPr="00BF71D3">
        <w:t>CNS</w:t>
      </w:r>
      <w:r w:rsidR="005032F1">
        <w:t>)</w:t>
      </w:r>
      <w:r w:rsidRPr="00BF71D3">
        <w:t xml:space="preserve"> tissues (cerebellum, cerebrum, spinal cord and optic nerve)</w:t>
      </w:r>
      <w:r w:rsidR="005032F1">
        <w:t>,</w:t>
      </w:r>
      <w:r w:rsidRPr="00BF71D3">
        <w:t xml:space="preserve"> that was not attributable to the presence of </w:t>
      </w:r>
      <w:r w:rsidR="00795D7B">
        <w:t>IL-5</w:t>
      </w:r>
      <w:r w:rsidRPr="00BF71D3">
        <w:t xml:space="preserve">. A similar binding pattern was evident in CNS tissues from the cynomolgus monkey, while no specific binding was noted with CNS tissues from </w:t>
      </w:r>
      <w:r>
        <w:t xml:space="preserve">the </w:t>
      </w:r>
      <w:r w:rsidRPr="00BF71D3">
        <w:t xml:space="preserve">mouse or guinea pig. The </w:t>
      </w:r>
      <w:r w:rsidR="005032F1">
        <w:t>cross reactive</w:t>
      </w:r>
      <w:r w:rsidRPr="00BF71D3">
        <w:t xml:space="preserve"> antigen was identified as brain link protein-1 (BRAL1)</w:t>
      </w:r>
      <w:r>
        <w:t>, a structural protein involved in cell matrix interactions</w:t>
      </w:r>
      <w:r w:rsidR="00143A39">
        <w:t>.</w:t>
      </w:r>
      <w:r>
        <w:rPr>
          <w:rStyle w:val="FootnoteReference"/>
        </w:rPr>
        <w:footnoteReference w:id="3"/>
      </w:r>
      <w:r>
        <w:t xml:space="preserve"> BRAL1 (also known as </w:t>
      </w:r>
      <w:proofErr w:type="spellStart"/>
      <w:r>
        <w:t>h</w:t>
      </w:r>
      <w:r w:rsidRPr="000D5F8A">
        <w:t>yaluronan</w:t>
      </w:r>
      <w:proofErr w:type="spellEnd"/>
      <w:r w:rsidRPr="000D5F8A">
        <w:t xml:space="preserve"> a</w:t>
      </w:r>
      <w:r>
        <w:t xml:space="preserve">nd proteoglycan link protein 2 </w:t>
      </w:r>
      <w:r w:rsidR="00143A39">
        <w:t>(</w:t>
      </w:r>
      <w:r>
        <w:t>HAPLN2</w:t>
      </w:r>
      <w:r w:rsidR="00143A39">
        <w:t>)</w:t>
      </w:r>
      <w:r>
        <w:t xml:space="preserve">) contains a CRRR motif similar to the ERRR binding epitope </w:t>
      </w:r>
      <w:r w:rsidR="005032F1">
        <w:t xml:space="preserve">recognised by reslizumab. BRAL1 </w:t>
      </w:r>
      <w:r>
        <w:t xml:space="preserve">knockout mice show abnormal diffuseness of </w:t>
      </w:r>
      <w:proofErr w:type="spellStart"/>
      <w:r>
        <w:t>hyaluronan</w:t>
      </w:r>
      <w:proofErr w:type="spellEnd"/>
      <w:r>
        <w:t>-associated extracellular matrix in the nodes of Ranvier (</w:t>
      </w:r>
      <w:r w:rsidR="00795D7B" w:rsidRPr="005032F1">
        <w:t>that is</w:t>
      </w:r>
      <w:r w:rsidRPr="005032F1">
        <w:t>,</w:t>
      </w:r>
      <w:r>
        <w:t xml:space="preserve"> there is an altered ionic diffusion barrier at the myelin sheath gaps of </w:t>
      </w:r>
      <w:r>
        <w:lastRenderedPageBreak/>
        <w:t>axons) and a marked decrease in conduction velocity in the spinal cord</w:t>
      </w:r>
      <w:r w:rsidR="00143A39">
        <w:t>.</w:t>
      </w:r>
      <w:r>
        <w:rPr>
          <w:rStyle w:val="FootnoteReference"/>
        </w:rPr>
        <w:footnoteReference w:id="4"/>
      </w:r>
      <w:r>
        <w:t xml:space="preserve"> The toxicological significance of the </w:t>
      </w:r>
      <w:r w:rsidR="005032F1">
        <w:t>cross reactivity</w:t>
      </w:r>
      <w:r>
        <w:t xml:space="preserve"> </w:t>
      </w:r>
      <w:r w:rsidRPr="00452623">
        <w:t>finding is discussed below.</w:t>
      </w:r>
    </w:p>
    <w:p w14:paraId="08A274F6" w14:textId="77777777" w:rsidR="00E1399F" w:rsidRPr="004256E8" w:rsidRDefault="00E1399F" w:rsidP="00E1399F">
      <w:pPr>
        <w:pStyle w:val="Heading5"/>
      </w:pPr>
      <w:r w:rsidRPr="004256E8">
        <w:t>Safety pharmacology</w:t>
      </w:r>
    </w:p>
    <w:p w14:paraId="5B6DA482" w14:textId="77777777" w:rsidR="004334C7" w:rsidRPr="004334C7" w:rsidRDefault="00E1399F" w:rsidP="004334C7">
      <w:r w:rsidRPr="004256E8">
        <w:t xml:space="preserve">In dedicated safety pharmacology studies, reslizumab had no acute effects on CNS, cardiovascular, renal or gastrointestinal function in rats at 100 mg/kg IV; effects on the respiratory system were not examined. Given the much lower affinity of reslizumab for its </w:t>
      </w:r>
      <w:r w:rsidR="00795D7B">
        <w:t>IL-5</w:t>
      </w:r>
      <w:r w:rsidRPr="004256E8">
        <w:t>, the rat is not an ideal species to have used for these investigations. Addressing th</w:t>
      </w:r>
      <w:r>
        <w:t>ese deficiencies</w:t>
      </w:r>
      <w:r w:rsidRPr="004256E8">
        <w:t xml:space="preserve">, the general </w:t>
      </w:r>
      <w:r w:rsidR="008946D5">
        <w:t>repeat dose</w:t>
      </w:r>
      <w:r w:rsidRPr="004256E8">
        <w:t xml:space="preserve"> toxicity program in cynomolgus monkeys included examination of neurological, cardiovascular, respiratory and renal functional endpoints, with no adverse effects observed (tested up to 25 mg/kg IV).</w:t>
      </w:r>
      <w:r>
        <w:t xml:space="preserve"> Further support for inhibition of </w:t>
      </w:r>
      <w:r w:rsidR="00795D7B">
        <w:rPr>
          <w:color w:val="000000" w:themeColor="text1"/>
        </w:rPr>
        <w:t>IL-5</w:t>
      </w:r>
      <w:r>
        <w:t xml:space="preserve"> activity by reslizumab not having effects on the major physiological systems is offered by observations of </w:t>
      </w:r>
      <w:r w:rsidR="00795D7B">
        <w:rPr>
          <w:color w:val="000000" w:themeColor="text1"/>
        </w:rPr>
        <w:t>IL-5</w:t>
      </w:r>
      <w:r>
        <w:t xml:space="preserve"> knockout mice, which appear normal; as well as previous safety findings for the existing anti-</w:t>
      </w:r>
      <w:r w:rsidR="00795D7B">
        <w:rPr>
          <w:color w:val="000000" w:themeColor="text1"/>
        </w:rPr>
        <w:t>IL-5</w:t>
      </w:r>
      <w:r>
        <w:t xml:space="preserve"> antibody, mepolizumab (</w:t>
      </w:r>
      <w:r w:rsidRPr="005032F1">
        <w:t>Nucala</w:t>
      </w:r>
      <w:r>
        <w:t>).</w:t>
      </w:r>
    </w:p>
    <w:p w14:paraId="184CF056" w14:textId="77777777" w:rsidR="008E7846" w:rsidRDefault="008E7846" w:rsidP="008E7846">
      <w:pPr>
        <w:pStyle w:val="Heading3"/>
      </w:pPr>
      <w:bookmarkStart w:id="46" w:name="_Toc247691513"/>
      <w:bookmarkStart w:id="47" w:name="_Toc314842497"/>
      <w:bookmarkStart w:id="48" w:name="_Toc515971778"/>
      <w:r>
        <w:t>Pharmacokinetics</w:t>
      </w:r>
      <w:bookmarkEnd w:id="46"/>
      <w:bookmarkEnd w:id="47"/>
      <w:bookmarkEnd w:id="48"/>
    </w:p>
    <w:p w14:paraId="5AACD64D" w14:textId="77777777" w:rsidR="00E1399F" w:rsidRDefault="00E1399F" w:rsidP="00E1399F">
      <w:pPr>
        <w:rPr>
          <w:szCs w:val="18"/>
        </w:rPr>
      </w:pPr>
      <w:bookmarkStart w:id="49" w:name="_Toc247691514"/>
      <w:bookmarkStart w:id="50" w:name="_Toc314842498"/>
      <w:r>
        <w:t>Following IV administration, reslizumab displayed a long serum half-life in laboratory animal species (</w:t>
      </w:r>
      <w:r w:rsidR="008946D5">
        <w:t xml:space="preserve">approximately </w:t>
      </w:r>
      <w:r>
        <w:t xml:space="preserve">14 days in mice, </w:t>
      </w:r>
      <w:r w:rsidR="008946D5">
        <w:t xml:space="preserve">approximately </w:t>
      </w:r>
      <w:r>
        <w:t xml:space="preserve">8 days in rats, </w:t>
      </w:r>
      <w:r w:rsidR="008946D5">
        <w:t xml:space="preserve">approximately </w:t>
      </w:r>
      <w:r>
        <w:t xml:space="preserve">12 days in rabbits and </w:t>
      </w:r>
      <w:r w:rsidR="008946D5">
        <w:t xml:space="preserve">approximately </w:t>
      </w:r>
      <w:r>
        <w:t>7 days in monkeys), but shorter than in humans (</w:t>
      </w:r>
      <w:r w:rsidR="008946D5">
        <w:rPr>
          <w:szCs w:val="18"/>
        </w:rPr>
        <w:t xml:space="preserve">approximately </w:t>
      </w:r>
      <w:r>
        <w:rPr>
          <w:szCs w:val="18"/>
        </w:rPr>
        <w:t xml:space="preserve">24 days). Exposure was generally </w:t>
      </w:r>
      <w:r w:rsidR="005032F1">
        <w:rPr>
          <w:szCs w:val="18"/>
        </w:rPr>
        <w:t>dose proportional</w:t>
      </w:r>
      <w:r>
        <w:rPr>
          <w:szCs w:val="18"/>
        </w:rPr>
        <w:t xml:space="preserve"> or slightly greater than </w:t>
      </w:r>
      <w:r w:rsidR="005032F1">
        <w:rPr>
          <w:szCs w:val="18"/>
        </w:rPr>
        <w:t>dose proportional</w:t>
      </w:r>
      <w:r>
        <w:rPr>
          <w:szCs w:val="18"/>
        </w:rPr>
        <w:t xml:space="preserve"> in animals; humans, similarly, showed </w:t>
      </w:r>
      <w:r w:rsidR="005032F1">
        <w:rPr>
          <w:szCs w:val="18"/>
        </w:rPr>
        <w:t>dose proportional</w:t>
      </w:r>
      <w:r>
        <w:rPr>
          <w:szCs w:val="18"/>
        </w:rPr>
        <w:t xml:space="preserve"> exposure. </w:t>
      </w:r>
      <w:r w:rsidR="005032F1">
        <w:rPr>
          <w:szCs w:val="18"/>
        </w:rPr>
        <w:t>Subcutaneous (</w:t>
      </w:r>
      <w:r>
        <w:rPr>
          <w:szCs w:val="18"/>
        </w:rPr>
        <w:t>SC</w:t>
      </w:r>
      <w:r w:rsidR="005032F1">
        <w:rPr>
          <w:szCs w:val="18"/>
        </w:rPr>
        <w:t>)</w:t>
      </w:r>
      <w:r>
        <w:rPr>
          <w:szCs w:val="18"/>
        </w:rPr>
        <w:t xml:space="preserve"> administration was associated with </w:t>
      </w:r>
      <w:r w:rsidR="008946D5">
        <w:rPr>
          <w:szCs w:val="18"/>
        </w:rPr>
        <w:t xml:space="preserve">approximately </w:t>
      </w:r>
      <w:r>
        <w:rPr>
          <w:szCs w:val="18"/>
        </w:rPr>
        <w:t>80% bioavailability in mice and complete bioavailability in rats.</w:t>
      </w:r>
    </w:p>
    <w:p w14:paraId="33A6379E" w14:textId="77777777" w:rsidR="00E1399F" w:rsidRPr="00E26406" w:rsidRDefault="00E1399F" w:rsidP="00E1399F">
      <w:pPr>
        <w:rPr>
          <w:szCs w:val="18"/>
        </w:rPr>
      </w:pPr>
      <w:r>
        <w:rPr>
          <w:szCs w:val="18"/>
        </w:rPr>
        <w:t>As expected for an antibody, reslizumab appeared to be largely confined to the plasma compartment. The steady state volume of distribution values approximated serum volume in mice and was about double the serum volume in the rabbit. No specific tissue distribution studies were conducted, but limited penetration of the blood-brain barrier by reslizumab is evident based on only very low levels of the drug (</w:t>
      </w:r>
      <w:r w:rsidR="001F346C">
        <w:rPr>
          <w:szCs w:val="18"/>
        </w:rPr>
        <w:t xml:space="preserve">&lt; </w:t>
      </w:r>
      <w:r>
        <w:rPr>
          <w:szCs w:val="18"/>
        </w:rPr>
        <w:t xml:space="preserve">0.1 µg/mL) being detected in cerebrospinal fluid samples of monkeys following dosing at </w:t>
      </w:r>
      <w:r w:rsidRPr="00E26406">
        <w:rPr>
          <w:szCs w:val="18"/>
        </w:rPr>
        <w:t>25</w:t>
      </w:r>
      <w:r>
        <w:rPr>
          <w:szCs w:val="18"/>
        </w:rPr>
        <w:t> </w:t>
      </w:r>
      <w:r w:rsidRPr="00E26406">
        <w:rPr>
          <w:szCs w:val="18"/>
        </w:rPr>
        <w:t>mg/kg IV (</w:t>
      </w:r>
      <w:r w:rsidR="008946D5" w:rsidRPr="005032F1">
        <w:rPr>
          <w:szCs w:val="18"/>
        </w:rPr>
        <w:t>compared with</w:t>
      </w:r>
      <w:r w:rsidRPr="00E26406">
        <w:rPr>
          <w:szCs w:val="18"/>
        </w:rPr>
        <w:t xml:space="preserve"> serum concentrations </w:t>
      </w:r>
      <w:r>
        <w:rPr>
          <w:szCs w:val="18"/>
        </w:rPr>
        <w:t xml:space="preserve">that were </w:t>
      </w:r>
      <w:r w:rsidRPr="00E26406">
        <w:rPr>
          <w:szCs w:val="18"/>
        </w:rPr>
        <w:t xml:space="preserve">hundreds </w:t>
      </w:r>
      <w:r>
        <w:rPr>
          <w:szCs w:val="18"/>
        </w:rPr>
        <w:t xml:space="preserve">or thousands </w:t>
      </w:r>
      <w:r w:rsidRPr="00E26406">
        <w:rPr>
          <w:szCs w:val="18"/>
        </w:rPr>
        <w:t>of times higher).</w:t>
      </w:r>
    </w:p>
    <w:p w14:paraId="0AB0749B" w14:textId="77777777" w:rsidR="00E1399F" w:rsidRPr="00E1399F" w:rsidRDefault="00E1399F" w:rsidP="00E1399F">
      <w:r w:rsidRPr="00E26406">
        <w:t xml:space="preserve">No metabolism or excretion studies were submitted, which is acceptable given the protein nature of </w:t>
      </w:r>
      <w:r w:rsidRPr="00DF446B">
        <w:t>the drug.</w:t>
      </w:r>
    </w:p>
    <w:p w14:paraId="2E76075F" w14:textId="77777777" w:rsidR="00E1399F" w:rsidRPr="00DF446B" w:rsidRDefault="00E1399F" w:rsidP="00E1399F">
      <w:pPr>
        <w:pStyle w:val="Heading5"/>
      </w:pPr>
      <w:bookmarkStart w:id="51" w:name="_Toc294861725"/>
      <w:r w:rsidRPr="00DF446B">
        <w:t>Pharmacokinetic drug interactions</w:t>
      </w:r>
      <w:bookmarkEnd w:id="51"/>
    </w:p>
    <w:p w14:paraId="01058FAC" w14:textId="77777777" w:rsidR="00E1399F" w:rsidRPr="00DF446B" w:rsidRDefault="00E1399F" w:rsidP="00E1399F">
      <w:r w:rsidRPr="00DF446B">
        <w:t xml:space="preserve">Experiments with cultured human hepatocytes revealed no notable effect of reslizumab </w:t>
      </w:r>
      <w:proofErr w:type="gramStart"/>
      <w:r w:rsidRPr="00DF446B">
        <w:t>(200 µg/mL)</w:t>
      </w:r>
      <w:proofErr w:type="gramEnd"/>
      <w:r w:rsidRPr="00DF446B">
        <w:t xml:space="preserve"> on </w:t>
      </w:r>
      <w:r w:rsidR="005032F1">
        <w:t xml:space="preserve">cytochrome P450 (CYP) </w:t>
      </w:r>
      <w:r w:rsidRPr="00DF446B">
        <w:t>CYP1A2, 2B6 or 3A4 expression.</w:t>
      </w:r>
    </w:p>
    <w:p w14:paraId="4D6569E3" w14:textId="77777777" w:rsidR="001B5C90" w:rsidRDefault="008E7846" w:rsidP="001B5C90">
      <w:pPr>
        <w:pStyle w:val="Heading3"/>
      </w:pPr>
      <w:bookmarkStart w:id="52" w:name="_Toc515971779"/>
      <w:r>
        <w:t>Toxicology</w:t>
      </w:r>
      <w:bookmarkEnd w:id="49"/>
      <w:bookmarkEnd w:id="50"/>
      <w:bookmarkEnd w:id="52"/>
    </w:p>
    <w:p w14:paraId="469C1058" w14:textId="77777777" w:rsidR="00E1399F" w:rsidRPr="00DF446B" w:rsidRDefault="00E1399F" w:rsidP="00ED26D4">
      <w:pPr>
        <w:pStyle w:val="Heading4"/>
      </w:pPr>
      <w:bookmarkStart w:id="53" w:name="_Toc294861727"/>
      <w:r w:rsidRPr="00DF446B">
        <w:t>Acute toxicity</w:t>
      </w:r>
      <w:bookmarkEnd w:id="53"/>
    </w:p>
    <w:p w14:paraId="6C2BCDF7" w14:textId="77777777" w:rsidR="00E1399F" w:rsidRPr="00950E90" w:rsidRDefault="005032F1" w:rsidP="00E1399F">
      <w:r>
        <w:t>Single dose</w:t>
      </w:r>
      <w:r w:rsidR="00E1399F" w:rsidRPr="00DF446B">
        <w:t xml:space="preserve"> toxicity studies, conducted by the IV route and fea</w:t>
      </w:r>
      <w:r>
        <w:t xml:space="preserve">turing 14 days observation post </w:t>
      </w:r>
      <w:r w:rsidR="00E1399F" w:rsidRPr="00DF446B">
        <w:t xml:space="preserve">dose, were conducted in mice (500 mg/kg), rats (500 mg/kg) and cynomolgus monkeys (100 mg/kg). No deaths occurred and no other overt toxicity was observed, indicating a low order of acute toxicity </w:t>
      </w:r>
      <w:r w:rsidR="00E1399F" w:rsidRPr="00950E90">
        <w:t>for reslizumab.</w:t>
      </w:r>
    </w:p>
    <w:p w14:paraId="6789804D" w14:textId="77777777" w:rsidR="00E1399F" w:rsidRPr="00950E90" w:rsidRDefault="00E1399F" w:rsidP="00ED26D4">
      <w:pPr>
        <w:pStyle w:val="Heading4"/>
      </w:pPr>
      <w:bookmarkStart w:id="54" w:name="_Toc294861728"/>
      <w:r w:rsidRPr="00950E90">
        <w:lastRenderedPageBreak/>
        <w:t>Repeat-dose toxicity</w:t>
      </w:r>
      <w:bookmarkEnd w:id="54"/>
    </w:p>
    <w:p w14:paraId="210C08AE" w14:textId="77777777" w:rsidR="00E1399F" w:rsidRPr="00767D4D" w:rsidRDefault="00E1399F" w:rsidP="00E1399F">
      <w:r>
        <w:t xml:space="preserve">Pivotal </w:t>
      </w:r>
      <w:r w:rsidR="008946D5">
        <w:t>repeat dose</w:t>
      </w:r>
      <w:r>
        <w:t xml:space="preserve"> toxicity studies of 6 months duration were conducted by the IV route in mice and cynomolgus monkeys. These studies involved administration of up to 25</w:t>
      </w:r>
      <w:r w:rsidR="005032F1">
        <w:t> </w:t>
      </w:r>
      <w:r>
        <w:t xml:space="preserve">mg/kg at </w:t>
      </w:r>
      <w:r w:rsidR="005032F1">
        <w:t>4 week</w:t>
      </w:r>
      <w:r>
        <w:t xml:space="preserve"> </w:t>
      </w:r>
      <w:r w:rsidRPr="005032F1">
        <w:t>intervals</w:t>
      </w:r>
      <w:r w:rsidR="005032F1" w:rsidRPr="005032F1">
        <w:t xml:space="preserve">; </w:t>
      </w:r>
      <w:r w:rsidRPr="005032F1">
        <w:t>the</w:t>
      </w:r>
      <w:r>
        <w:t xml:space="preserve"> dosing frequency matching that proposed clinically. Additional </w:t>
      </w:r>
      <w:r w:rsidR="008946D5">
        <w:t>repeat dose</w:t>
      </w:r>
      <w:r>
        <w:t xml:space="preserve"> toxicity studies were of shorter duration (4 weeks) and involved weekly or fortnightly IV administration up to the same dose level in monkeys and up to 500 mg/kg in mice. A </w:t>
      </w:r>
      <w:r w:rsidR="005032F1">
        <w:t>6 month</w:t>
      </w:r>
      <w:r>
        <w:t xml:space="preserve"> study in monkeys by the SC </w:t>
      </w:r>
      <w:r w:rsidRPr="005032F1">
        <w:t>route</w:t>
      </w:r>
      <w:r w:rsidR="005032F1" w:rsidRPr="005032F1">
        <w:t xml:space="preserve">; </w:t>
      </w:r>
      <w:r w:rsidRPr="005032F1">
        <w:t>involving</w:t>
      </w:r>
      <w:r>
        <w:t xml:space="preserve"> administration up to 25 mg/kg once every 4 weeks, and with an additional </w:t>
      </w:r>
      <w:r w:rsidRPr="00767D4D">
        <w:t xml:space="preserve">1 mg/kg IV </w:t>
      </w:r>
      <w:r w:rsidRPr="005032F1">
        <w:t>group</w:t>
      </w:r>
      <w:r w:rsidR="005032F1">
        <w:t xml:space="preserve">; </w:t>
      </w:r>
      <w:r w:rsidRPr="005032F1">
        <w:t>was also</w:t>
      </w:r>
      <w:r w:rsidRPr="00767D4D">
        <w:t xml:space="preserve"> submitted.</w:t>
      </w:r>
    </w:p>
    <w:p w14:paraId="65B5B49B" w14:textId="77777777" w:rsidR="00E1399F" w:rsidRPr="00E1399F" w:rsidRDefault="00E1399F" w:rsidP="00E1399F">
      <w:pPr>
        <w:rPr>
          <w:szCs w:val="24"/>
        </w:rPr>
      </w:pPr>
      <w:r w:rsidRPr="00767D4D">
        <w:t xml:space="preserve">Species selection and study duration for the pivotal </w:t>
      </w:r>
      <w:r w:rsidR="008946D5">
        <w:t>repeat dose</w:t>
      </w:r>
      <w:r w:rsidRPr="00767D4D">
        <w:t xml:space="preserve"> toxicity studies were appropriate. However, the pivotal studies did not employ appropriate dose levels. The highest tested doses were not constrained by toxicity</w:t>
      </w:r>
      <w:r>
        <w:t xml:space="preserve"> nor produced a maximal pharmacological effect,</w:t>
      </w:r>
      <w:r w:rsidRPr="00767D4D">
        <w:t xml:space="preserve"> and </w:t>
      </w:r>
      <w:r>
        <w:t xml:space="preserve">they </w:t>
      </w:r>
      <w:r w:rsidRPr="00767D4D">
        <w:t xml:space="preserve">yielded only very low </w:t>
      </w:r>
      <w:r>
        <w:t xml:space="preserve">or modest </w:t>
      </w:r>
      <w:r w:rsidRPr="00767D4D">
        <w:t xml:space="preserve">multiples of the serum </w:t>
      </w:r>
      <w:r w:rsidR="005032F1">
        <w:t>area under the curve (</w:t>
      </w:r>
      <w:r w:rsidRPr="00767D4D">
        <w:t>AUC</w:t>
      </w:r>
      <w:r w:rsidR="005032F1">
        <w:t>)</w:t>
      </w:r>
      <w:r w:rsidRPr="00767D4D">
        <w:t xml:space="preserve"> in patients at the maximum recommended human dose (</w:t>
      </w:r>
      <w:r w:rsidR="008946D5">
        <w:t xml:space="preserve">approximately </w:t>
      </w:r>
      <w:r w:rsidR="005032F1">
        <w:t xml:space="preserve">1.5 to </w:t>
      </w:r>
      <w:r w:rsidRPr="00767D4D">
        <w:t>3; see</w:t>
      </w:r>
      <w:r>
        <w:t> </w:t>
      </w:r>
      <w:r w:rsidRPr="00767D4D">
        <w:t xml:space="preserve">below), </w:t>
      </w:r>
      <w:r>
        <w:t xml:space="preserve">falling </w:t>
      </w:r>
      <w:r w:rsidRPr="00767D4D">
        <w:t xml:space="preserve">far short of the </w:t>
      </w:r>
      <w:r w:rsidR="008946D5">
        <w:t xml:space="preserve">approximately </w:t>
      </w:r>
      <w:r w:rsidRPr="00767D4D">
        <w:t>10</w:t>
      </w:r>
      <w:r w:rsidR="005032F1">
        <w:t xml:space="preserve"> fold</w:t>
      </w:r>
      <w:r w:rsidRPr="00767D4D">
        <w:t xml:space="preserve"> exposure multiple recommended in</w:t>
      </w:r>
      <w:r>
        <w:t xml:space="preserve"> the relevant </w:t>
      </w:r>
      <w:r w:rsidR="00795D7B">
        <w:t>TGA adopted</w:t>
      </w:r>
      <w:r>
        <w:t xml:space="preserve"> guideline</w:t>
      </w:r>
      <w:r w:rsidR="005032F1">
        <w:t>.</w:t>
      </w:r>
      <w:r w:rsidR="005032F1" w:rsidRPr="005032F1">
        <w:rPr>
          <w:vertAlign w:val="superscript"/>
        </w:rPr>
        <w:fldChar w:fldCharType="begin"/>
      </w:r>
      <w:r w:rsidR="005032F1" w:rsidRPr="005032F1">
        <w:rPr>
          <w:vertAlign w:val="superscript"/>
        </w:rPr>
        <w:instrText xml:space="preserve"> NOTEREF _Ref507593049 \h </w:instrText>
      </w:r>
      <w:r w:rsidR="005032F1">
        <w:rPr>
          <w:vertAlign w:val="superscript"/>
        </w:rPr>
        <w:instrText xml:space="preserve"> \* MERGEFORMAT </w:instrText>
      </w:r>
      <w:r w:rsidR="005032F1" w:rsidRPr="005032F1">
        <w:rPr>
          <w:vertAlign w:val="superscript"/>
        </w:rPr>
      </w:r>
      <w:r w:rsidR="005032F1" w:rsidRPr="005032F1">
        <w:rPr>
          <w:vertAlign w:val="superscript"/>
        </w:rPr>
        <w:fldChar w:fldCharType="separate"/>
      </w:r>
      <w:r w:rsidR="005032F1" w:rsidRPr="005032F1">
        <w:rPr>
          <w:vertAlign w:val="superscript"/>
        </w:rPr>
        <w:t>2</w:t>
      </w:r>
      <w:r w:rsidR="005032F1" w:rsidRPr="005032F1">
        <w:rPr>
          <w:vertAlign w:val="superscript"/>
        </w:rPr>
        <w:fldChar w:fldCharType="end"/>
      </w:r>
    </w:p>
    <w:p w14:paraId="06DE7D65" w14:textId="77777777" w:rsidR="00E1399F" w:rsidRPr="00767D4D" w:rsidRDefault="00E1399F" w:rsidP="00ED26D4">
      <w:pPr>
        <w:pStyle w:val="Heading5"/>
      </w:pPr>
      <w:r w:rsidRPr="00767D4D">
        <w:t>Relative exposure</w:t>
      </w:r>
    </w:p>
    <w:p w14:paraId="207D526D" w14:textId="2F0E8D2A" w:rsidR="00E1399F" w:rsidRDefault="00E1399F" w:rsidP="00E1399F">
      <w:r>
        <w:t>Animal:</w:t>
      </w:r>
      <w:r w:rsidR="00334B74">
        <w:t xml:space="preserve"> </w:t>
      </w:r>
      <w:r>
        <w:t xml:space="preserve">human exposure multiples are calculated below for selected </w:t>
      </w:r>
      <w:r w:rsidR="008946D5">
        <w:t>repeat dose</w:t>
      </w:r>
      <w:r>
        <w:t xml:space="preserve"> toxicity studies based on comparison of serum AUC values, adjusted for differences in dosing frequency where appropriate </w:t>
      </w:r>
      <w:r w:rsidRPr="005032F1">
        <w:t>(</w:t>
      </w:r>
      <w:r w:rsidR="00795D7B" w:rsidRPr="005032F1">
        <w:t>that is</w:t>
      </w:r>
      <w:r w:rsidRPr="005032F1">
        <w:t>,</w:t>
      </w:r>
      <w:r>
        <w:t xml:space="preserve"> multiplied by 2 to account for </w:t>
      </w:r>
      <w:r w:rsidRPr="005032F1">
        <w:t xml:space="preserve">fortnightly </w:t>
      </w:r>
      <w:r w:rsidR="008946D5" w:rsidRPr="005032F1">
        <w:rPr>
          <w:szCs w:val="18"/>
        </w:rPr>
        <w:t>compared with</w:t>
      </w:r>
      <w:r>
        <w:rPr>
          <w:szCs w:val="18"/>
        </w:rPr>
        <w:t xml:space="preserve"> monthly dosing). </w:t>
      </w:r>
      <w:r w:rsidR="00F85C6B">
        <w:t>T</w:t>
      </w:r>
      <w:r w:rsidRPr="00CD00FD">
        <w:t>he pivotal monkey study featured only limited toxicokinetic sampling and serum AUC values were not determined.</w:t>
      </w:r>
      <w:r>
        <w:t xml:space="preserve"> Consequently, relative exposure achieved in that study has been estimated from more extensive toxicokinetic data obtained in the </w:t>
      </w:r>
      <w:r w:rsidR="005032F1">
        <w:t>6 month</w:t>
      </w:r>
      <w:r>
        <w:t xml:space="preserve"> SC study (with SC administered drug assumed to be fully bioavailable). </w:t>
      </w:r>
      <w:r w:rsidR="005032F1">
        <w:t xml:space="preserve">The guideline </w:t>
      </w:r>
      <w:r>
        <w:rPr>
          <w:kern w:val="2"/>
          <w:szCs w:val="18"/>
        </w:rPr>
        <w:t xml:space="preserve">states that </w:t>
      </w:r>
      <w:r w:rsidR="00334B74">
        <w:rPr>
          <w:kern w:val="2"/>
          <w:szCs w:val="18"/>
        </w:rPr>
        <w:t>‘</w:t>
      </w:r>
      <w:r>
        <w:rPr>
          <w:kern w:val="2"/>
          <w:szCs w:val="18"/>
        </w:rPr>
        <w:t>whenever possible, systemic exposure should be monitored during the toxicity studies</w:t>
      </w:r>
      <w:r w:rsidR="00334B74">
        <w:rPr>
          <w:kern w:val="2"/>
          <w:szCs w:val="18"/>
        </w:rPr>
        <w:t>’</w:t>
      </w:r>
      <w:r>
        <w:rPr>
          <w:kern w:val="2"/>
          <w:szCs w:val="18"/>
        </w:rPr>
        <w:t>.</w:t>
      </w:r>
      <w:r w:rsidR="00334B74" w:rsidRPr="005032F1">
        <w:rPr>
          <w:vertAlign w:val="superscript"/>
        </w:rPr>
        <w:fldChar w:fldCharType="begin"/>
      </w:r>
      <w:r w:rsidR="00334B74" w:rsidRPr="005032F1">
        <w:rPr>
          <w:vertAlign w:val="superscript"/>
        </w:rPr>
        <w:instrText xml:space="preserve"> NOTEREF _Ref507593049 \h </w:instrText>
      </w:r>
      <w:r w:rsidR="00334B74">
        <w:rPr>
          <w:vertAlign w:val="superscript"/>
        </w:rPr>
        <w:instrText xml:space="preserve"> \* MERGEFORMAT </w:instrText>
      </w:r>
      <w:r w:rsidR="00334B74" w:rsidRPr="005032F1">
        <w:rPr>
          <w:vertAlign w:val="superscript"/>
        </w:rPr>
      </w:r>
      <w:r w:rsidR="00334B74" w:rsidRPr="005032F1">
        <w:rPr>
          <w:vertAlign w:val="superscript"/>
        </w:rPr>
        <w:fldChar w:fldCharType="separate"/>
      </w:r>
      <w:r w:rsidR="00334B74">
        <w:rPr>
          <w:vertAlign w:val="superscript"/>
        </w:rPr>
        <w:t>3</w:t>
      </w:r>
      <w:r w:rsidR="00334B74" w:rsidRPr="005032F1">
        <w:rPr>
          <w:vertAlign w:val="superscript"/>
        </w:rPr>
        <w:fldChar w:fldCharType="end"/>
      </w:r>
    </w:p>
    <w:p w14:paraId="02CFE50F" w14:textId="5C4A61C4" w:rsidR="00E1399F" w:rsidRPr="00E1399F" w:rsidRDefault="00E1399F" w:rsidP="00E1399F">
      <w:pPr>
        <w:pStyle w:val="TableTitle"/>
      </w:pPr>
      <w:r w:rsidRPr="00E1399F">
        <w:t xml:space="preserve">Table </w:t>
      </w:r>
      <w:r w:rsidR="006C31F9">
        <w:t>3</w:t>
      </w:r>
      <w:r w:rsidR="00334B74">
        <w:t>:</w:t>
      </w:r>
      <w:r w:rsidR="00795D7B">
        <w:t xml:space="preserve"> </w:t>
      </w:r>
      <w:r w:rsidRPr="00E1399F">
        <w:t xml:space="preserve">Relative exposure in selected </w:t>
      </w:r>
      <w:r w:rsidR="008946D5">
        <w:t>repeat dose</w:t>
      </w:r>
      <w:r w:rsidRPr="00E1399F">
        <w:t xml:space="preserve"> toxicity studies</w:t>
      </w:r>
    </w:p>
    <w:tbl>
      <w:tblPr>
        <w:tblStyle w:val="TableTGAblue"/>
        <w:tblW w:w="5000" w:type="pct"/>
        <w:tblLayout w:type="fixed"/>
        <w:tblLook w:val="01E0" w:firstRow="1" w:lastRow="1" w:firstColumn="1" w:lastColumn="1" w:noHBand="0" w:noVBand="0"/>
      </w:tblPr>
      <w:tblGrid>
        <w:gridCol w:w="1062"/>
        <w:gridCol w:w="1206"/>
        <w:gridCol w:w="1592"/>
        <w:gridCol w:w="1114"/>
        <w:gridCol w:w="897"/>
        <w:gridCol w:w="1467"/>
        <w:gridCol w:w="1382"/>
      </w:tblGrid>
      <w:tr w:rsidR="00E1399F" w:rsidRPr="00E1399F" w14:paraId="7275687E" w14:textId="77777777" w:rsidTr="00E1399F">
        <w:trPr>
          <w:cnfStyle w:val="100000000000" w:firstRow="1" w:lastRow="0" w:firstColumn="0" w:lastColumn="0" w:oddVBand="0" w:evenVBand="0" w:oddHBand="0" w:evenHBand="0" w:firstRowFirstColumn="0" w:firstRowLastColumn="0" w:lastRowFirstColumn="0" w:lastRowLastColumn="0"/>
        </w:trPr>
        <w:tc>
          <w:tcPr>
            <w:tcW w:w="2268" w:type="dxa"/>
            <w:gridSpan w:val="2"/>
          </w:tcPr>
          <w:p w14:paraId="7C933288" w14:textId="77777777" w:rsidR="00E1399F" w:rsidRPr="00E1399F" w:rsidRDefault="00E1399F" w:rsidP="00ED26D4">
            <w:pPr>
              <w:ind w:left="0" w:right="0"/>
              <w:rPr>
                <w:sz w:val="20"/>
                <w:szCs w:val="20"/>
              </w:rPr>
            </w:pPr>
            <w:r w:rsidRPr="00E1399F">
              <w:rPr>
                <w:sz w:val="20"/>
                <w:szCs w:val="20"/>
              </w:rPr>
              <w:t>Species</w:t>
            </w:r>
          </w:p>
        </w:tc>
        <w:tc>
          <w:tcPr>
            <w:tcW w:w="1592" w:type="dxa"/>
          </w:tcPr>
          <w:p w14:paraId="3606938E" w14:textId="2C95906B" w:rsidR="00E1399F" w:rsidRPr="00E1399F" w:rsidRDefault="00E1399F" w:rsidP="00ED26D4">
            <w:pPr>
              <w:ind w:left="0" w:right="0"/>
              <w:rPr>
                <w:sz w:val="20"/>
                <w:szCs w:val="20"/>
              </w:rPr>
            </w:pPr>
            <w:r w:rsidRPr="00E1399F">
              <w:rPr>
                <w:sz w:val="20"/>
                <w:szCs w:val="20"/>
              </w:rPr>
              <w:t>Study duration</w:t>
            </w:r>
            <w:r w:rsidR="00D803CF">
              <w:rPr>
                <w:sz w:val="20"/>
                <w:szCs w:val="20"/>
              </w:rPr>
              <w:t xml:space="preserve"> </w:t>
            </w:r>
            <w:r w:rsidRPr="00E1399F">
              <w:rPr>
                <w:sz w:val="20"/>
                <w:szCs w:val="20"/>
              </w:rPr>
              <w:t>[Study no.]</w:t>
            </w:r>
          </w:p>
        </w:tc>
        <w:tc>
          <w:tcPr>
            <w:tcW w:w="2011" w:type="dxa"/>
            <w:gridSpan w:val="2"/>
          </w:tcPr>
          <w:p w14:paraId="35577AA4" w14:textId="00D22826" w:rsidR="00E1399F" w:rsidRPr="00E1399F" w:rsidRDefault="00E1399F" w:rsidP="00ED26D4">
            <w:pPr>
              <w:ind w:left="0" w:right="0"/>
              <w:rPr>
                <w:sz w:val="20"/>
                <w:szCs w:val="20"/>
              </w:rPr>
            </w:pPr>
            <w:r w:rsidRPr="00E1399F">
              <w:rPr>
                <w:sz w:val="20"/>
                <w:szCs w:val="20"/>
              </w:rPr>
              <w:t>Dose (mg/kg);IV</w:t>
            </w:r>
          </w:p>
        </w:tc>
        <w:tc>
          <w:tcPr>
            <w:tcW w:w="1467" w:type="dxa"/>
          </w:tcPr>
          <w:p w14:paraId="7808A710" w14:textId="195AF407" w:rsidR="00E1399F" w:rsidRPr="00E1399F" w:rsidRDefault="00E1399F" w:rsidP="00ED26D4">
            <w:pPr>
              <w:ind w:left="0" w:right="0"/>
              <w:rPr>
                <w:sz w:val="20"/>
                <w:szCs w:val="20"/>
              </w:rPr>
            </w:pPr>
            <w:r w:rsidRPr="00E1399F">
              <w:rPr>
                <w:sz w:val="20"/>
                <w:szCs w:val="20"/>
              </w:rPr>
              <w:t>AUC0–t</w:t>
            </w:r>
            <w:r w:rsidR="00D803CF">
              <w:rPr>
                <w:sz w:val="20"/>
                <w:szCs w:val="20"/>
              </w:rPr>
              <w:t xml:space="preserve"> </w:t>
            </w:r>
            <w:r w:rsidRPr="00E1399F">
              <w:rPr>
                <w:sz w:val="20"/>
                <w:szCs w:val="20"/>
              </w:rPr>
              <w:t>(µ</w:t>
            </w:r>
            <w:proofErr w:type="spellStart"/>
            <w:r w:rsidRPr="00E1399F">
              <w:rPr>
                <w:sz w:val="20"/>
                <w:szCs w:val="20"/>
              </w:rPr>
              <w:t>g∙h</w:t>
            </w:r>
            <w:proofErr w:type="spellEnd"/>
            <w:r w:rsidRPr="00E1399F">
              <w:rPr>
                <w:sz w:val="20"/>
                <w:szCs w:val="20"/>
              </w:rPr>
              <w:t>/mL)</w:t>
            </w:r>
          </w:p>
        </w:tc>
        <w:tc>
          <w:tcPr>
            <w:tcW w:w="1382" w:type="dxa"/>
          </w:tcPr>
          <w:p w14:paraId="7EFE0792" w14:textId="51506930" w:rsidR="00E1399F" w:rsidRPr="00E1399F" w:rsidRDefault="00E1399F" w:rsidP="00ED26D4">
            <w:pPr>
              <w:ind w:left="0" w:right="0"/>
              <w:rPr>
                <w:sz w:val="20"/>
                <w:szCs w:val="20"/>
              </w:rPr>
            </w:pPr>
            <w:r w:rsidRPr="00E1399F">
              <w:rPr>
                <w:sz w:val="20"/>
                <w:szCs w:val="20"/>
              </w:rPr>
              <w:t>Exposure</w:t>
            </w:r>
            <w:r w:rsidR="00D803CF">
              <w:rPr>
                <w:sz w:val="20"/>
                <w:szCs w:val="20"/>
              </w:rPr>
              <w:t xml:space="preserve"> </w:t>
            </w:r>
            <w:r w:rsidRPr="00E1399F">
              <w:rPr>
                <w:sz w:val="20"/>
                <w:szCs w:val="20"/>
              </w:rPr>
              <w:t>ratio#</w:t>
            </w:r>
          </w:p>
        </w:tc>
      </w:tr>
      <w:tr w:rsidR="00E1399F" w:rsidRPr="00E1399F" w14:paraId="55FA424E" w14:textId="77777777" w:rsidTr="00E1399F">
        <w:trPr>
          <w:trHeight w:val="255"/>
        </w:trPr>
        <w:tc>
          <w:tcPr>
            <w:tcW w:w="1062" w:type="dxa"/>
            <w:vMerge w:val="restart"/>
          </w:tcPr>
          <w:p w14:paraId="1D369EBD" w14:textId="77777777" w:rsidR="00E1399F" w:rsidRPr="00E1399F" w:rsidRDefault="00E1399F" w:rsidP="00ED26D4">
            <w:pPr>
              <w:ind w:left="0" w:right="0"/>
              <w:rPr>
                <w:sz w:val="20"/>
                <w:szCs w:val="20"/>
              </w:rPr>
            </w:pPr>
            <w:r w:rsidRPr="00E1399F">
              <w:rPr>
                <w:sz w:val="20"/>
                <w:szCs w:val="20"/>
              </w:rPr>
              <w:t>Mouse</w:t>
            </w:r>
          </w:p>
        </w:tc>
        <w:tc>
          <w:tcPr>
            <w:tcW w:w="1206" w:type="dxa"/>
            <w:vMerge w:val="restart"/>
          </w:tcPr>
          <w:p w14:paraId="537480F7" w14:textId="77777777" w:rsidR="00E1399F" w:rsidRPr="00E1399F" w:rsidRDefault="00E1399F" w:rsidP="00ED26D4">
            <w:pPr>
              <w:ind w:left="0" w:right="0"/>
              <w:rPr>
                <w:sz w:val="20"/>
                <w:szCs w:val="20"/>
              </w:rPr>
            </w:pPr>
            <w:r w:rsidRPr="00E1399F">
              <w:rPr>
                <w:sz w:val="20"/>
                <w:szCs w:val="20"/>
              </w:rPr>
              <w:t>(001178-W)</w:t>
            </w:r>
          </w:p>
        </w:tc>
        <w:tc>
          <w:tcPr>
            <w:tcW w:w="1592" w:type="dxa"/>
            <w:vMerge w:val="restart"/>
          </w:tcPr>
          <w:p w14:paraId="3784686F" w14:textId="77777777" w:rsidR="00D803CF" w:rsidRDefault="00E1399F" w:rsidP="00ED26D4">
            <w:pPr>
              <w:ind w:left="0" w:right="0"/>
              <w:rPr>
                <w:sz w:val="20"/>
                <w:szCs w:val="20"/>
              </w:rPr>
            </w:pPr>
            <w:r w:rsidRPr="00E1399F">
              <w:rPr>
                <w:sz w:val="20"/>
                <w:szCs w:val="20"/>
              </w:rPr>
              <w:t>4 weeks</w:t>
            </w:r>
          </w:p>
          <w:p w14:paraId="6DA748F5" w14:textId="14E04812" w:rsidR="00E1399F" w:rsidRPr="00E1399F" w:rsidRDefault="00E1399F" w:rsidP="00ED26D4">
            <w:pPr>
              <w:ind w:left="0" w:right="0"/>
              <w:rPr>
                <w:sz w:val="20"/>
                <w:szCs w:val="20"/>
              </w:rPr>
            </w:pPr>
            <w:r w:rsidRPr="00E1399F">
              <w:rPr>
                <w:sz w:val="20"/>
                <w:szCs w:val="20"/>
              </w:rPr>
              <w:t>[DS-2011-017]</w:t>
            </w:r>
          </w:p>
        </w:tc>
        <w:tc>
          <w:tcPr>
            <w:tcW w:w="1114" w:type="dxa"/>
          </w:tcPr>
          <w:p w14:paraId="45A6C8A7" w14:textId="77777777" w:rsidR="00E1399F" w:rsidRPr="00E1399F" w:rsidRDefault="00E1399F" w:rsidP="00ED26D4">
            <w:pPr>
              <w:ind w:left="0" w:right="0"/>
              <w:rPr>
                <w:sz w:val="20"/>
                <w:szCs w:val="20"/>
              </w:rPr>
            </w:pPr>
            <w:r w:rsidRPr="00E1399F">
              <w:rPr>
                <w:sz w:val="20"/>
                <w:szCs w:val="20"/>
              </w:rPr>
              <w:t>250</w:t>
            </w:r>
          </w:p>
        </w:tc>
        <w:tc>
          <w:tcPr>
            <w:tcW w:w="897" w:type="dxa"/>
            <w:vMerge w:val="restart"/>
          </w:tcPr>
          <w:p w14:paraId="2A6C8D01" w14:textId="77777777" w:rsidR="00E1399F" w:rsidRPr="00E1399F" w:rsidRDefault="00E1399F" w:rsidP="00ED26D4">
            <w:pPr>
              <w:ind w:left="0" w:right="0"/>
              <w:rPr>
                <w:sz w:val="20"/>
                <w:szCs w:val="20"/>
              </w:rPr>
            </w:pPr>
            <w:r w:rsidRPr="00E1399F">
              <w:rPr>
                <w:sz w:val="20"/>
                <w:szCs w:val="20"/>
              </w:rPr>
              <w:t>Q14D</w:t>
            </w:r>
          </w:p>
        </w:tc>
        <w:tc>
          <w:tcPr>
            <w:tcW w:w="1467" w:type="dxa"/>
          </w:tcPr>
          <w:p w14:paraId="216A2D24" w14:textId="77777777" w:rsidR="00E1399F" w:rsidRPr="00E1399F" w:rsidRDefault="00E1399F" w:rsidP="00ED26D4">
            <w:pPr>
              <w:ind w:left="0" w:right="0"/>
              <w:rPr>
                <w:sz w:val="20"/>
                <w:szCs w:val="20"/>
              </w:rPr>
            </w:pPr>
            <w:r w:rsidRPr="00E1399F">
              <w:rPr>
                <w:sz w:val="20"/>
                <w:szCs w:val="20"/>
              </w:rPr>
              <w:t>1422500</w:t>
            </w:r>
          </w:p>
        </w:tc>
        <w:tc>
          <w:tcPr>
            <w:tcW w:w="1382" w:type="dxa"/>
          </w:tcPr>
          <w:p w14:paraId="01528663" w14:textId="77777777" w:rsidR="00E1399F" w:rsidRPr="00E1399F" w:rsidRDefault="00E1399F" w:rsidP="00ED26D4">
            <w:pPr>
              <w:ind w:left="0" w:right="0"/>
              <w:rPr>
                <w:sz w:val="20"/>
                <w:szCs w:val="20"/>
              </w:rPr>
            </w:pPr>
            <w:r w:rsidRPr="00E1399F">
              <w:rPr>
                <w:sz w:val="20"/>
                <w:szCs w:val="20"/>
              </w:rPr>
              <w:t>94</w:t>
            </w:r>
          </w:p>
        </w:tc>
      </w:tr>
      <w:tr w:rsidR="00E1399F" w:rsidRPr="00E1399F" w14:paraId="38E33DB7" w14:textId="77777777" w:rsidTr="00E1399F">
        <w:trPr>
          <w:trHeight w:val="255"/>
        </w:trPr>
        <w:tc>
          <w:tcPr>
            <w:tcW w:w="1062" w:type="dxa"/>
            <w:vMerge/>
          </w:tcPr>
          <w:p w14:paraId="7CCE88F8" w14:textId="77777777" w:rsidR="00E1399F" w:rsidRPr="00E1399F" w:rsidRDefault="00E1399F" w:rsidP="00ED26D4">
            <w:pPr>
              <w:ind w:left="0" w:right="0"/>
              <w:rPr>
                <w:sz w:val="20"/>
                <w:szCs w:val="20"/>
              </w:rPr>
            </w:pPr>
          </w:p>
        </w:tc>
        <w:tc>
          <w:tcPr>
            <w:tcW w:w="1206" w:type="dxa"/>
            <w:vMerge/>
          </w:tcPr>
          <w:p w14:paraId="1A698736" w14:textId="77777777" w:rsidR="00E1399F" w:rsidRPr="00E1399F" w:rsidRDefault="00E1399F" w:rsidP="00ED26D4">
            <w:pPr>
              <w:ind w:left="0" w:right="0"/>
              <w:rPr>
                <w:sz w:val="20"/>
                <w:szCs w:val="20"/>
              </w:rPr>
            </w:pPr>
          </w:p>
        </w:tc>
        <w:tc>
          <w:tcPr>
            <w:tcW w:w="1592" w:type="dxa"/>
            <w:vMerge/>
          </w:tcPr>
          <w:p w14:paraId="5D74D27F" w14:textId="77777777" w:rsidR="00E1399F" w:rsidRPr="00E1399F" w:rsidRDefault="00E1399F" w:rsidP="00ED26D4">
            <w:pPr>
              <w:ind w:left="0" w:right="0"/>
              <w:rPr>
                <w:sz w:val="20"/>
                <w:szCs w:val="20"/>
              </w:rPr>
            </w:pPr>
          </w:p>
        </w:tc>
        <w:tc>
          <w:tcPr>
            <w:tcW w:w="1114" w:type="dxa"/>
          </w:tcPr>
          <w:p w14:paraId="65BC2E99" w14:textId="77777777" w:rsidR="00E1399F" w:rsidRPr="00E1399F" w:rsidRDefault="00E1399F" w:rsidP="00ED26D4">
            <w:pPr>
              <w:ind w:left="0" w:right="0"/>
              <w:rPr>
                <w:sz w:val="20"/>
                <w:szCs w:val="20"/>
              </w:rPr>
            </w:pPr>
            <w:r w:rsidRPr="00E1399F">
              <w:rPr>
                <w:sz w:val="20"/>
                <w:szCs w:val="20"/>
              </w:rPr>
              <w:t>500</w:t>
            </w:r>
          </w:p>
        </w:tc>
        <w:tc>
          <w:tcPr>
            <w:tcW w:w="897" w:type="dxa"/>
            <w:vMerge/>
          </w:tcPr>
          <w:p w14:paraId="7F5482F6" w14:textId="77777777" w:rsidR="00E1399F" w:rsidRPr="00E1399F" w:rsidRDefault="00E1399F" w:rsidP="00ED26D4">
            <w:pPr>
              <w:ind w:left="0" w:right="0"/>
              <w:rPr>
                <w:sz w:val="20"/>
                <w:szCs w:val="20"/>
              </w:rPr>
            </w:pPr>
          </w:p>
        </w:tc>
        <w:tc>
          <w:tcPr>
            <w:tcW w:w="1467" w:type="dxa"/>
          </w:tcPr>
          <w:p w14:paraId="68312055" w14:textId="77777777" w:rsidR="00E1399F" w:rsidRPr="00E1399F" w:rsidRDefault="00E1399F" w:rsidP="00ED26D4">
            <w:pPr>
              <w:ind w:left="0" w:right="0"/>
              <w:rPr>
                <w:sz w:val="20"/>
                <w:szCs w:val="20"/>
              </w:rPr>
            </w:pPr>
            <w:r w:rsidRPr="00E1399F">
              <w:rPr>
                <w:sz w:val="20"/>
                <w:szCs w:val="20"/>
              </w:rPr>
              <w:t>2180500</w:t>
            </w:r>
          </w:p>
        </w:tc>
        <w:tc>
          <w:tcPr>
            <w:tcW w:w="1382" w:type="dxa"/>
          </w:tcPr>
          <w:p w14:paraId="3FB25E95" w14:textId="77777777" w:rsidR="00E1399F" w:rsidRPr="00E1399F" w:rsidRDefault="00E1399F" w:rsidP="00ED26D4">
            <w:pPr>
              <w:ind w:left="0" w:right="0"/>
              <w:rPr>
                <w:sz w:val="20"/>
                <w:szCs w:val="20"/>
              </w:rPr>
            </w:pPr>
            <w:r w:rsidRPr="00E1399F">
              <w:rPr>
                <w:sz w:val="20"/>
                <w:szCs w:val="20"/>
              </w:rPr>
              <w:t>144</w:t>
            </w:r>
          </w:p>
        </w:tc>
      </w:tr>
      <w:tr w:rsidR="00E1399F" w:rsidRPr="00E1399F" w14:paraId="67BF5842" w14:textId="77777777" w:rsidTr="00E1399F">
        <w:trPr>
          <w:trHeight w:val="255"/>
        </w:trPr>
        <w:tc>
          <w:tcPr>
            <w:tcW w:w="1062" w:type="dxa"/>
            <w:vMerge/>
          </w:tcPr>
          <w:p w14:paraId="00C3692E" w14:textId="77777777" w:rsidR="00E1399F" w:rsidRPr="00E1399F" w:rsidRDefault="00E1399F" w:rsidP="00ED26D4">
            <w:pPr>
              <w:ind w:left="0" w:right="0"/>
              <w:rPr>
                <w:sz w:val="20"/>
                <w:szCs w:val="20"/>
              </w:rPr>
            </w:pPr>
          </w:p>
        </w:tc>
        <w:tc>
          <w:tcPr>
            <w:tcW w:w="1206" w:type="dxa"/>
            <w:vMerge w:val="restart"/>
          </w:tcPr>
          <w:p w14:paraId="63A6B910" w14:textId="77777777" w:rsidR="00E1399F" w:rsidRPr="00E1399F" w:rsidRDefault="00E1399F" w:rsidP="00ED26D4">
            <w:pPr>
              <w:ind w:left="0" w:right="0"/>
              <w:rPr>
                <w:sz w:val="20"/>
                <w:szCs w:val="20"/>
              </w:rPr>
            </w:pPr>
            <w:r w:rsidRPr="00E1399F">
              <w:rPr>
                <w:sz w:val="20"/>
                <w:szCs w:val="20"/>
              </w:rPr>
              <w:t>(CD-1)</w:t>
            </w:r>
          </w:p>
        </w:tc>
        <w:tc>
          <w:tcPr>
            <w:tcW w:w="1592" w:type="dxa"/>
            <w:vMerge w:val="restart"/>
          </w:tcPr>
          <w:p w14:paraId="131AD30B" w14:textId="69CDA3D7" w:rsidR="00E1399F" w:rsidRPr="00E1399F" w:rsidRDefault="00E1399F" w:rsidP="00ED26D4">
            <w:pPr>
              <w:ind w:left="0" w:right="0"/>
              <w:rPr>
                <w:sz w:val="20"/>
                <w:szCs w:val="20"/>
              </w:rPr>
            </w:pPr>
            <w:r w:rsidRPr="00E1399F">
              <w:rPr>
                <w:sz w:val="20"/>
                <w:szCs w:val="20"/>
              </w:rPr>
              <w:t>6 months</w:t>
            </w:r>
            <w:r w:rsidR="00D803CF">
              <w:rPr>
                <w:sz w:val="20"/>
                <w:szCs w:val="20"/>
              </w:rPr>
              <w:t xml:space="preserve"> </w:t>
            </w:r>
            <w:r w:rsidRPr="00E1399F">
              <w:rPr>
                <w:sz w:val="20"/>
                <w:szCs w:val="20"/>
              </w:rPr>
              <w:t>[SN96264]</w:t>
            </w:r>
            <w:r w:rsidR="00D803CF">
              <w:rPr>
                <w:sz w:val="20"/>
                <w:szCs w:val="20"/>
              </w:rPr>
              <w:t xml:space="preserve"> </w:t>
            </w:r>
            <w:r w:rsidRPr="00E1399F">
              <w:rPr>
                <w:sz w:val="20"/>
                <w:szCs w:val="20"/>
              </w:rPr>
              <w:t>(pivotal)</w:t>
            </w:r>
          </w:p>
        </w:tc>
        <w:tc>
          <w:tcPr>
            <w:tcW w:w="1114" w:type="dxa"/>
          </w:tcPr>
          <w:p w14:paraId="071EFE9A" w14:textId="77777777" w:rsidR="00E1399F" w:rsidRPr="00E1399F" w:rsidRDefault="00E1399F" w:rsidP="00ED26D4">
            <w:pPr>
              <w:ind w:left="0" w:right="0"/>
              <w:rPr>
                <w:sz w:val="20"/>
                <w:szCs w:val="20"/>
              </w:rPr>
            </w:pPr>
            <w:r w:rsidRPr="00E1399F">
              <w:rPr>
                <w:sz w:val="20"/>
                <w:szCs w:val="20"/>
              </w:rPr>
              <w:t>2</w:t>
            </w:r>
          </w:p>
        </w:tc>
        <w:tc>
          <w:tcPr>
            <w:tcW w:w="897" w:type="dxa"/>
            <w:vMerge w:val="restart"/>
          </w:tcPr>
          <w:p w14:paraId="4B1A16DD" w14:textId="77777777" w:rsidR="00E1399F" w:rsidRPr="00E1399F" w:rsidRDefault="00E1399F" w:rsidP="00ED26D4">
            <w:pPr>
              <w:ind w:left="0" w:right="0"/>
              <w:rPr>
                <w:sz w:val="20"/>
                <w:szCs w:val="20"/>
              </w:rPr>
            </w:pPr>
            <w:r w:rsidRPr="00E1399F">
              <w:rPr>
                <w:sz w:val="20"/>
                <w:szCs w:val="20"/>
              </w:rPr>
              <w:t>Q28D</w:t>
            </w:r>
          </w:p>
        </w:tc>
        <w:tc>
          <w:tcPr>
            <w:tcW w:w="1467" w:type="dxa"/>
          </w:tcPr>
          <w:p w14:paraId="42EBE99C" w14:textId="77777777" w:rsidR="00E1399F" w:rsidRPr="00E1399F" w:rsidRDefault="00E1399F" w:rsidP="00ED26D4">
            <w:pPr>
              <w:ind w:left="0" w:right="0"/>
              <w:rPr>
                <w:sz w:val="20"/>
                <w:szCs w:val="20"/>
              </w:rPr>
            </w:pPr>
            <w:r w:rsidRPr="00E1399F">
              <w:rPr>
                <w:sz w:val="20"/>
                <w:szCs w:val="20"/>
              </w:rPr>
              <w:t>5840</w:t>
            </w:r>
          </w:p>
        </w:tc>
        <w:tc>
          <w:tcPr>
            <w:tcW w:w="1382" w:type="dxa"/>
          </w:tcPr>
          <w:p w14:paraId="6F6DF0E4" w14:textId="77777777" w:rsidR="00E1399F" w:rsidRPr="00E1399F" w:rsidRDefault="00E1399F" w:rsidP="00ED26D4">
            <w:pPr>
              <w:ind w:left="0" w:right="0"/>
              <w:rPr>
                <w:sz w:val="20"/>
                <w:szCs w:val="20"/>
              </w:rPr>
            </w:pPr>
            <w:r w:rsidRPr="00E1399F">
              <w:rPr>
                <w:sz w:val="20"/>
                <w:szCs w:val="20"/>
              </w:rPr>
              <w:t>0.2</w:t>
            </w:r>
          </w:p>
        </w:tc>
      </w:tr>
      <w:tr w:rsidR="00E1399F" w:rsidRPr="00E1399F" w14:paraId="50B1A786" w14:textId="77777777" w:rsidTr="00E1399F">
        <w:trPr>
          <w:trHeight w:val="255"/>
        </w:trPr>
        <w:tc>
          <w:tcPr>
            <w:tcW w:w="1062" w:type="dxa"/>
            <w:vMerge/>
          </w:tcPr>
          <w:p w14:paraId="32A9B884" w14:textId="77777777" w:rsidR="00E1399F" w:rsidRPr="00E1399F" w:rsidRDefault="00E1399F" w:rsidP="00ED26D4">
            <w:pPr>
              <w:ind w:left="0" w:right="0"/>
              <w:rPr>
                <w:sz w:val="20"/>
                <w:szCs w:val="20"/>
              </w:rPr>
            </w:pPr>
          </w:p>
        </w:tc>
        <w:tc>
          <w:tcPr>
            <w:tcW w:w="1206" w:type="dxa"/>
            <w:vMerge/>
          </w:tcPr>
          <w:p w14:paraId="34185FF1" w14:textId="77777777" w:rsidR="00E1399F" w:rsidRPr="00E1399F" w:rsidRDefault="00E1399F" w:rsidP="00ED26D4">
            <w:pPr>
              <w:ind w:left="0" w:right="0"/>
              <w:rPr>
                <w:sz w:val="20"/>
                <w:szCs w:val="20"/>
              </w:rPr>
            </w:pPr>
          </w:p>
        </w:tc>
        <w:tc>
          <w:tcPr>
            <w:tcW w:w="1592" w:type="dxa"/>
            <w:vMerge/>
          </w:tcPr>
          <w:p w14:paraId="26257F0A" w14:textId="77777777" w:rsidR="00E1399F" w:rsidRPr="00E1399F" w:rsidRDefault="00E1399F" w:rsidP="00ED26D4">
            <w:pPr>
              <w:ind w:left="0" w:right="0"/>
              <w:rPr>
                <w:sz w:val="20"/>
                <w:szCs w:val="20"/>
              </w:rPr>
            </w:pPr>
          </w:p>
        </w:tc>
        <w:tc>
          <w:tcPr>
            <w:tcW w:w="1114" w:type="dxa"/>
          </w:tcPr>
          <w:p w14:paraId="078757FC" w14:textId="77777777" w:rsidR="00E1399F" w:rsidRPr="00E1399F" w:rsidRDefault="00E1399F" w:rsidP="00ED26D4">
            <w:pPr>
              <w:ind w:left="0" w:right="0"/>
              <w:rPr>
                <w:sz w:val="20"/>
                <w:szCs w:val="20"/>
              </w:rPr>
            </w:pPr>
            <w:r w:rsidRPr="00E1399F">
              <w:rPr>
                <w:sz w:val="20"/>
                <w:szCs w:val="20"/>
              </w:rPr>
              <w:t>10</w:t>
            </w:r>
          </w:p>
        </w:tc>
        <w:tc>
          <w:tcPr>
            <w:tcW w:w="897" w:type="dxa"/>
            <w:vMerge/>
          </w:tcPr>
          <w:p w14:paraId="6E471E9C" w14:textId="77777777" w:rsidR="00E1399F" w:rsidRPr="00E1399F" w:rsidRDefault="00E1399F" w:rsidP="00ED26D4">
            <w:pPr>
              <w:ind w:left="0" w:right="0"/>
              <w:rPr>
                <w:sz w:val="20"/>
                <w:szCs w:val="20"/>
              </w:rPr>
            </w:pPr>
          </w:p>
        </w:tc>
        <w:tc>
          <w:tcPr>
            <w:tcW w:w="1467" w:type="dxa"/>
          </w:tcPr>
          <w:p w14:paraId="396E2C20" w14:textId="77777777" w:rsidR="00E1399F" w:rsidRPr="00E1399F" w:rsidRDefault="00E1399F" w:rsidP="00ED26D4">
            <w:pPr>
              <w:ind w:left="0" w:right="0"/>
              <w:rPr>
                <w:sz w:val="20"/>
                <w:szCs w:val="20"/>
              </w:rPr>
            </w:pPr>
            <w:r w:rsidRPr="00E1399F">
              <w:rPr>
                <w:sz w:val="20"/>
                <w:szCs w:val="20"/>
              </w:rPr>
              <w:t>22100</w:t>
            </w:r>
          </w:p>
        </w:tc>
        <w:tc>
          <w:tcPr>
            <w:tcW w:w="1382" w:type="dxa"/>
          </w:tcPr>
          <w:p w14:paraId="529F9F5D" w14:textId="77777777" w:rsidR="00E1399F" w:rsidRPr="00E1399F" w:rsidRDefault="00E1399F" w:rsidP="00ED26D4">
            <w:pPr>
              <w:ind w:left="0" w:right="0"/>
              <w:rPr>
                <w:sz w:val="20"/>
                <w:szCs w:val="20"/>
              </w:rPr>
            </w:pPr>
            <w:r w:rsidRPr="00E1399F">
              <w:rPr>
                <w:sz w:val="20"/>
                <w:szCs w:val="20"/>
              </w:rPr>
              <w:t>0.7</w:t>
            </w:r>
          </w:p>
        </w:tc>
      </w:tr>
      <w:tr w:rsidR="00E1399F" w:rsidRPr="00E1399F" w14:paraId="70E24DD6" w14:textId="77777777" w:rsidTr="00E1399F">
        <w:trPr>
          <w:trHeight w:val="255"/>
        </w:trPr>
        <w:tc>
          <w:tcPr>
            <w:tcW w:w="1062" w:type="dxa"/>
            <w:vMerge/>
          </w:tcPr>
          <w:p w14:paraId="4A74995E" w14:textId="77777777" w:rsidR="00E1399F" w:rsidRPr="00E1399F" w:rsidRDefault="00E1399F" w:rsidP="00ED26D4">
            <w:pPr>
              <w:ind w:left="0" w:right="0"/>
              <w:rPr>
                <w:sz w:val="20"/>
                <w:szCs w:val="20"/>
              </w:rPr>
            </w:pPr>
          </w:p>
        </w:tc>
        <w:tc>
          <w:tcPr>
            <w:tcW w:w="1206" w:type="dxa"/>
            <w:vMerge/>
          </w:tcPr>
          <w:p w14:paraId="762C953E" w14:textId="77777777" w:rsidR="00E1399F" w:rsidRPr="00E1399F" w:rsidRDefault="00E1399F" w:rsidP="00ED26D4">
            <w:pPr>
              <w:ind w:left="0" w:right="0"/>
              <w:rPr>
                <w:sz w:val="20"/>
                <w:szCs w:val="20"/>
              </w:rPr>
            </w:pPr>
          </w:p>
        </w:tc>
        <w:tc>
          <w:tcPr>
            <w:tcW w:w="1592" w:type="dxa"/>
            <w:vMerge/>
          </w:tcPr>
          <w:p w14:paraId="27667385" w14:textId="77777777" w:rsidR="00E1399F" w:rsidRPr="00E1399F" w:rsidRDefault="00E1399F" w:rsidP="00ED26D4">
            <w:pPr>
              <w:ind w:left="0" w:right="0"/>
              <w:rPr>
                <w:sz w:val="20"/>
                <w:szCs w:val="20"/>
              </w:rPr>
            </w:pPr>
          </w:p>
        </w:tc>
        <w:tc>
          <w:tcPr>
            <w:tcW w:w="1114" w:type="dxa"/>
          </w:tcPr>
          <w:p w14:paraId="206A82DF" w14:textId="77777777" w:rsidR="00E1399F" w:rsidRPr="00E1399F" w:rsidRDefault="00E1399F" w:rsidP="00ED26D4">
            <w:pPr>
              <w:ind w:left="0" w:right="0"/>
              <w:rPr>
                <w:sz w:val="20"/>
                <w:szCs w:val="20"/>
              </w:rPr>
            </w:pPr>
            <w:r w:rsidRPr="00E1399F">
              <w:rPr>
                <w:sz w:val="20"/>
                <w:szCs w:val="20"/>
              </w:rPr>
              <w:t>25</w:t>
            </w:r>
          </w:p>
        </w:tc>
        <w:tc>
          <w:tcPr>
            <w:tcW w:w="897" w:type="dxa"/>
            <w:vMerge/>
          </w:tcPr>
          <w:p w14:paraId="312B586A" w14:textId="77777777" w:rsidR="00E1399F" w:rsidRPr="00E1399F" w:rsidRDefault="00E1399F" w:rsidP="00ED26D4">
            <w:pPr>
              <w:ind w:left="0" w:right="0"/>
              <w:rPr>
                <w:sz w:val="20"/>
                <w:szCs w:val="20"/>
              </w:rPr>
            </w:pPr>
          </w:p>
        </w:tc>
        <w:tc>
          <w:tcPr>
            <w:tcW w:w="1467" w:type="dxa"/>
          </w:tcPr>
          <w:p w14:paraId="66EBA536" w14:textId="77777777" w:rsidR="00E1399F" w:rsidRPr="00E1399F" w:rsidRDefault="00E1399F" w:rsidP="00ED26D4">
            <w:pPr>
              <w:ind w:left="0" w:right="0"/>
              <w:rPr>
                <w:sz w:val="20"/>
                <w:szCs w:val="20"/>
              </w:rPr>
            </w:pPr>
            <w:r w:rsidRPr="00E1399F">
              <w:rPr>
                <w:sz w:val="20"/>
                <w:szCs w:val="20"/>
              </w:rPr>
              <w:t>45500</w:t>
            </w:r>
          </w:p>
        </w:tc>
        <w:tc>
          <w:tcPr>
            <w:tcW w:w="1382" w:type="dxa"/>
          </w:tcPr>
          <w:p w14:paraId="792DE620" w14:textId="77777777" w:rsidR="00E1399F" w:rsidRPr="00E1399F" w:rsidRDefault="00E1399F" w:rsidP="00ED26D4">
            <w:pPr>
              <w:ind w:left="0" w:right="0"/>
              <w:rPr>
                <w:sz w:val="20"/>
                <w:szCs w:val="20"/>
              </w:rPr>
            </w:pPr>
            <w:r w:rsidRPr="00E1399F">
              <w:rPr>
                <w:sz w:val="20"/>
                <w:szCs w:val="20"/>
              </w:rPr>
              <w:t>1.5</w:t>
            </w:r>
          </w:p>
        </w:tc>
      </w:tr>
      <w:tr w:rsidR="00E1399F" w:rsidRPr="00E1399F" w14:paraId="5AF8F02D" w14:textId="77777777" w:rsidTr="00E1399F">
        <w:trPr>
          <w:trHeight w:val="255"/>
        </w:trPr>
        <w:tc>
          <w:tcPr>
            <w:tcW w:w="2268" w:type="dxa"/>
            <w:gridSpan w:val="2"/>
            <w:vMerge w:val="restart"/>
          </w:tcPr>
          <w:p w14:paraId="34D10075" w14:textId="2D4C6D4B" w:rsidR="00E1399F" w:rsidRPr="00E1399F" w:rsidRDefault="00E1399F" w:rsidP="00ED26D4">
            <w:pPr>
              <w:ind w:left="0" w:right="0"/>
              <w:rPr>
                <w:sz w:val="20"/>
                <w:szCs w:val="20"/>
              </w:rPr>
            </w:pPr>
            <w:r w:rsidRPr="00E1399F">
              <w:rPr>
                <w:sz w:val="20"/>
                <w:szCs w:val="20"/>
              </w:rPr>
              <w:t>Monkey</w:t>
            </w:r>
            <w:r w:rsidR="00D803CF">
              <w:rPr>
                <w:sz w:val="20"/>
                <w:szCs w:val="20"/>
              </w:rPr>
              <w:t xml:space="preserve"> </w:t>
            </w:r>
            <w:r w:rsidRPr="00E1399F">
              <w:rPr>
                <w:sz w:val="20"/>
                <w:szCs w:val="20"/>
              </w:rPr>
              <w:t>(</w:t>
            </w:r>
            <w:r w:rsidR="00334B74">
              <w:rPr>
                <w:sz w:val="20"/>
                <w:szCs w:val="20"/>
              </w:rPr>
              <w:t>c</w:t>
            </w:r>
            <w:r w:rsidR="00334B74" w:rsidRPr="00E1399F">
              <w:rPr>
                <w:sz w:val="20"/>
                <w:szCs w:val="20"/>
              </w:rPr>
              <w:t>ynomolgus</w:t>
            </w:r>
            <w:r w:rsidRPr="00E1399F">
              <w:rPr>
                <w:sz w:val="20"/>
                <w:szCs w:val="20"/>
              </w:rPr>
              <w:t>)</w:t>
            </w:r>
          </w:p>
        </w:tc>
        <w:tc>
          <w:tcPr>
            <w:tcW w:w="1592" w:type="dxa"/>
            <w:vMerge w:val="restart"/>
          </w:tcPr>
          <w:p w14:paraId="3919C60F" w14:textId="539031E0" w:rsidR="00E1399F" w:rsidRPr="00E1399F" w:rsidRDefault="00E1399F" w:rsidP="00ED26D4">
            <w:pPr>
              <w:ind w:left="0" w:right="0"/>
              <w:rPr>
                <w:sz w:val="20"/>
                <w:szCs w:val="20"/>
              </w:rPr>
            </w:pPr>
            <w:r w:rsidRPr="00E1399F">
              <w:rPr>
                <w:sz w:val="20"/>
                <w:szCs w:val="20"/>
              </w:rPr>
              <w:t>6 months</w:t>
            </w:r>
            <w:r w:rsidR="00D803CF">
              <w:rPr>
                <w:sz w:val="20"/>
                <w:szCs w:val="20"/>
              </w:rPr>
              <w:t xml:space="preserve"> </w:t>
            </w:r>
            <w:r w:rsidRPr="00E1399F">
              <w:rPr>
                <w:sz w:val="20"/>
                <w:szCs w:val="20"/>
              </w:rPr>
              <w:t>[P6749]</w:t>
            </w:r>
            <w:r w:rsidR="00D803CF">
              <w:rPr>
                <w:sz w:val="20"/>
                <w:szCs w:val="20"/>
              </w:rPr>
              <w:t xml:space="preserve"> </w:t>
            </w:r>
            <w:r w:rsidRPr="00E1399F">
              <w:rPr>
                <w:sz w:val="20"/>
                <w:szCs w:val="20"/>
              </w:rPr>
              <w:t>(pivotal)</w:t>
            </w:r>
          </w:p>
        </w:tc>
        <w:tc>
          <w:tcPr>
            <w:tcW w:w="1114" w:type="dxa"/>
          </w:tcPr>
          <w:p w14:paraId="2CD00FD5" w14:textId="77777777" w:rsidR="00E1399F" w:rsidRPr="00E1399F" w:rsidRDefault="00E1399F" w:rsidP="00ED26D4">
            <w:pPr>
              <w:ind w:left="0" w:right="0"/>
              <w:rPr>
                <w:sz w:val="20"/>
                <w:szCs w:val="20"/>
              </w:rPr>
            </w:pPr>
            <w:r w:rsidRPr="00E1399F">
              <w:rPr>
                <w:sz w:val="20"/>
                <w:szCs w:val="20"/>
              </w:rPr>
              <w:t>1</w:t>
            </w:r>
          </w:p>
        </w:tc>
        <w:tc>
          <w:tcPr>
            <w:tcW w:w="897" w:type="dxa"/>
            <w:vMerge w:val="restart"/>
          </w:tcPr>
          <w:p w14:paraId="44FC24D0" w14:textId="77777777" w:rsidR="00E1399F" w:rsidRPr="00E1399F" w:rsidRDefault="00E1399F" w:rsidP="00ED26D4">
            <w:pPr>
              <w:ind w:left="0" w:right="0"/>
              <w:rPr>
                <w:sz w:val="20"/>
                <w:szCs w:val="20"/>
              </w:rPr>
            </w:pPr>
            <w:r w:rsidRPr="00E1399F">
              <w:rPr>
                <w:sz w:val="20"/>
                <w:szCs w:val="20"/>
              </w:rPr>
              <w:t>Q28D</w:t>
            </w:r>
          </w:p>
        </w:tc>
        <w:tc>
          <w:tcPr>
            <w:tcW w:w="1467" w:type="dxa"/>
          </w:tcPr>
          <w:p w14:paraId="181D0F84" w14:textId="77777777" w:rsidR="00E1399F" w:rsidRPr="00E1399F" w:rsidRDefault="00E1399F" w:rsidP="00ED26D4">
            <w:pPr>
              <w:ind w:left="0" w:right="0"/>
              <w:rPr>
                <w:sz w:val="20"/>
                <w:szCs w:val="20"/>
              </w:rPr>
            </w:pPr>
            <w:r w:rsidRPr="00E1399F">
              <w:rPr>
                <w:sz w:val="20"/>
                <w:szCs w:val="20"/>
              </w:rPr>
              <w:t>1170†</w:t>
            </w:r>
          </w:p>
        </w:tc>
        <w:tc>
          <w:tcPr>
            <w:tcW w:w="1382" w:type="dxa"/>
          </w:tcPr>
          <w:p w14:paraId="2DE8E72A" w14:textId="77777777" w:rsidR="00E1399F" w:rsidRPr="00E1399F" w:rsidRDefault="00E1399F" w:rsidP="00ED26D4">
            <w:pPr>
              <w:ind w:left="0" w:right="0"/>
              <w:rPr>
                <w:sz w:val="20"/>
                <w:szCs w:val="20"/>
              </w:rPr>
            </w:pPr>
            <w:r w:rsidRPr="00E1399F">
              <w:rPr>
                <w:sz w:val="20"/>
                <w:szCs w:val="20"/>
              </w:rPr>
              <w:t>0.04</w:t>
            </w:r>
          </w:p>
        </w:tc>
      </w:tr>
      <w:tr w:rsidR="00E1399F" w:rsidRPr="00E1399F" w14:paraId="51C07537" w14:textId="77777777" w:rsidTr="00E1399F">
        <w:trPr>
          <w:trHeight w:val="255"/>
        </w:trPr>
        <w:tc>
          <w:tcPr>
            <w:tcW w:w="2268" w:type="dxa"/>
            <w:gridSpan w:val="2"/>
            <w:vMerge/>
          </w:tcPr>
          <w:p w14:paraId="1B22D7D9" w14:textId="77777777" w:rsidR="00E1399F" w:rsidRPr="00E1399F" w:rsidRDefault="00E1399F" w:rsidP="00ED26D4">
            <w:pPr>
              <w:ind w:left="0" w:right="0"/>
              <w:rPr>
                <w:sz w:val="20"/>
                <w:szCs w:val="20"/>
              </w:rPr>
            </w:pPr>
          </w:p>
        </w:tc>
        <w:tc>
          <w:tcPr>
            <w:tcW w:w="1592" w:type="dxa"/>
            <w:vMerge/>
          </w:tcPr>
          <w:p w14:paraId="22BF7015" w14:textId="77777777" w:rsidR="00E1399F" w:rsidRPr="00E1399F" w:rsidRDefault="00E1399F" w:rsidP="00ED26D4">
            <w:pPr>
              <w:ind w:left="0" w:right="0"/>
              <w:rPr>
                <w:sz w:val="20"/>
                <w:szCs w:val="20"/>
              </w:rPr>
            </w:pPr>
          </w:p>
        </w:tc>
        <w:tc>
          <w:tcPr>
            <w:tcW w:w="1114" w:type="dxa"/>
          </w:tcPr>
          <w:p w14:paraId="253B9DB6" w14:textId="77777777" w:rsidR="00E1399F" w:rsidRPr="00E1399F" w:rsidRDefault="00E1399F" w:rsidP="00ED26D4">
            <w:pPr>
              <w:ind w:left="0" w:right="0"/>
              <w:rPr>
                <w:sz w:val="20"/>
                <w:szCs w:val="20"/>
              </w:rPr>
            </w:pPr>
            <w:r w:rsidRPr="00E1399F">
              <w:rPr>
                <w:sz w:val="20"/>
                <w:szCs w:val="20"/>
              </w:rPr>
              <w:t>5</w:t>
            </w:r>
          </w:p>
        </w:tc>
        <w:tc>
          <w:tcPr>
            <w:tcW w:w="897" w:type="dxa"/>
            <w:vMerge/>
          </w:tcPr>
          <w:p w14:paraId="7B1E1EEA" w14:textId="77777777" w:rsidR="00E1399F" w:rsidRPr="00E1399F" w:rsidRDefault="00E1399F" w:rsidP="00ED26D4">
            <w:pPr>
              <w:ind w:left="0" w:right="0"/>
              <w:rPr>
                <w:sz w:val="20"/>
                <w:szCs w:val="20"/>
              </w:rPr>
            </w:pPr>
          </w:p>
        </w:tc>
        <w:tc>
          <w:tcPr>
            <w:tcW w:w="1467" w:type="dxa"/>
          </w:tcPr>
          <w:p w14:paraId="4D94E201" w14:textId="77777777" w:rsidR="00E1399F" w:rsidRPr="00E1399F" w:rsidRDefault="00E1399F" w:rsidP="00ED26D4">
            <w:pPr>
              <w:ind w:left="0" w:right="0"/>
              <w:rPr>
                <w:sz w:val="20"/>
                <w:szCs w:val="20"/>
              </w:rPr>
            </w:pPr>
            <w:r w:rsidRPr="00E1399F">
              <w:rPr>
                <w:sz w:val="20"/>
                <w:szCs w:val="20"/>
              </w:rPr>
              <w:t>5270†</w:t>
            </w:r>
          </w:p>
        </w:tc>
        <w:tc>
          <w:tcPr>
            <w:tcW w:w="1382" w:type="dxa"/>
          </w:tcPr>
          <w:p w14:paraId="63AF28E3" w14:textId="77777777" w:rsidR="00E1399F" w:rsidRPr="00E1399F" w:rsidRDefault="00E1399F" w:rsidP="00ED26D4">
            <w:pPr>
              <w:ind w:left="0" w:right="0"/>
              <w:rPr>
                <w:sz w:val="20"/>
                <w:szCs w:val="20"/>
              </w:rPr>
            </w:pPr>
            <w:r w:rsidRPr="00E1399F">
              <w:rPr>
                <w:sz w:val="20"/>
                <w:szCs w:val="20"/>
              </w:rPr>
              <w:t>0.2</w:t>
            </w:r>
          </w:p>
        </w:tc>
      </w:tr>
      <w:tr w:rsidR="00E1399F" w:rsidRPr="00E1399F" w14:paraId="6C7A0F80" w14:textId="77777777" w:rsidTr="00E1399F">
        <w:trPr>
          <w:trHeight w:val="255"/>
        </w:trPr>
        <w:tc>
          <w:tcPr>
            <w:tcW w:w="2268" w:type="dxa"/>
            <w:gridSpan w:val="2"/>
            <w:vMerge/>
          </w:tcPr>
          <w:p w14:paraId="5F5D9645" w14:textId="77777777" w:rsidR="00E1399F" w:rsidRPr="00E1399F" w:rsidRDefault="00E1399F" w:rsidP="00ED26D4">
            <w:pPr>
              <w:ind w:left="0" w:right="0"/>
              <w:rPr>
                <w:sz w:val="20"/>
                <w:szCs w:val="20"/>
              </w:rPr>
            </w:pPr>
          </w:p>
        </w:tc>
        <w:tc>
          <w:tcPr>
            <w:tcW w:w="1592" w:type="dxa"/>
            <w:vMerge/>
          </w:tcPr>
          <w:p w14:paraId="245AC65C" w14:textId="77777777" w:rsidR="00E1399F" w:rsidRPr="00E1399F" w:rsidRDefault="00E1399F" w:rsidP="00ED26D4">
            <w:pPr>
              <w:ind w:left="0" w:right="0"/>
              <w:rPr>
                <w:sz w:val="20"/>
                <w:szCs w:val="20"/>
              </w:rPr>
            </w:pPr>
          </w:p>
        </w:tc>
        <w:tc>
          <w:tcPr>
            <w:tcW w:w="1114" w:type="dxa"/>
          </w:tcPr>
          <w:p w14:paraId="49788379" w14:textId="77777777" w:rsidR="00E1399F" w:rsidRPr="00E1399F" w:rsidRDefault="00E1399F" w:rsidP="00ED26D4">
            <w:pPr>
              <w:ind w:left="0" w:right="0"/>
              <w:rPr>
                <w:sz w:val="20"/>
                <w:szCs w:val="20"/>
              </w:rPr>
            </w:pPr>
            <w:r w:rsidRPr="00E1399F">
              <w:rPr>
                <w:sz w:val="20"/>
                <w:szCs w:val="20"/>
              </w:rPr>
              <w:t>25</w:t>
            </w:r>
          </w:p>
        </w:tc>
        <w:tc>
          <w:tcPr>
            <w:tcW w:w="897" w:type="dxa"/>
            <w:vMerge/>
          </w:tcPr>
          <w:p w14:paraId="2F58A0CF" w14:textId="77777777" w:rsidR="00E1399F" w:rsidRPr="00E1399F" w:rsidRDefault="00E1399F" w:rsidP="00ED26D4">
            <w:pPr>
              <w:ind w:left="0" w:right="0"/>
              <w:rPr>
                <w:sz w:val="20"/>
                <w:szCs w:val="20"/>
              </w:rPr>
            </w:pPr>
          </w:p>
        </w:tc>
        <w:tc>
          <w:tcPr>
            <w:tcW w:w="1467" w:type="dxa"/>
          </w:tcPr>
          <w:p w14:paraId="761DF598" w14:textId="77777777" w:rsidR="00E1399F" w:rsidRPr="00E1399F" w:rsidRDefault="00E1399F" w:rsidP="00ED26D4">
            <w:pPr>
              <w:ind w:left="0" w:right="0"/>
              <w:rPr>
                <w:sz w:val="20"/>
                <w:szCs w:val="20"/>
              </w:rPr>
            </w:pPr>
            <w:r w:rsidRPr="00E1399F">
              <w:rPr>
                <w:sz w:val="20"/>
                <w:szCs w:val="20"/>
              </w:rPr>
              <w:t>96400†</w:t>
            </w:r>
          </w:p>
        </w:tc>
        <w:tc>
          <w:tcPr>
            <w:tcW w:w="1382" w:type="dxa"/>
          </w:tcPr>
          <w:p w14:paraId="7663C499" w14:textId="77777777" w:rsidR="00E1399F" w:rsidRPr="00E1399F" w:rsidRDefault="00E1399F" w:rsidP="00ED26D4">
            <w:pPr>
              <w:ind w:left="0" w:right="0"/>
              <w:rPr>
                <w:sz w:val="20"/>
                <w:szCs w:val="20"/>
              </w:rPr>
            </w:pPr>
            <w:r w:rsidRPr="00E1399F">
              <w:rPr>
                <w:sz w:val="20"/>
                <w:szCs w:val="20"/>
              </w:rPr>
              <w:t>3.2</w:t>
            </w:r>
          </w:p>
        </w:tc>
      </w:tr>
      <w:tr w:rsidR="00E1399F" w:rsidRPr="00E1399F" w14:paraId="2CB2959D" w14:textId="77777777" w:rsidTr="00E1399F">
        <w:trPr>
          <w:trHeight w:val="227"/>
        </w:trPr>
        <w:tc>
          <w:tcPr>
            <w:tcW w:w="2268" w:type="dxa"/>
            <w:gridSpan w:val="2"/>
          </w:tcPr>
          <w:p w14:paraId="21B18D53" w14:textId="5DD63AC3" w:rsidR="00E1399F" w:rsidRPr="00E1399F" w:rsidRDefault="00E1399F" w:rsidP="00ED26D4">
            <w:pPr>
              <w:ind w:left="0" w:right="0"/>
              <w:rPr>
                <w:sz w:val="20"/>
                <w:szCs w:val="20"/>
              </w:rPr>
            </w:pPr>
            <w:r w:rsidRPr="00E1399F">
              <w:rPr>
                <w:sz w:val="20"/>
                <w:szCs w:val="20"/>
              </w:rPr>
              <w:t>Human</w:t>
            </w:r>
            <w:r w:rsidR="00D803CF">
              <w:rPr>
                <w:sz w:val="20"/>
                <w:szCs w:val="20"/>
              </w:rPr>
              <w:t xml:space="preserve"> </w:t>
            </w:r>
            <w:r w:rsidRPr="00E1399F">
              <w:rPr>
                <w:sz w:val="20"/>
                <w:szCs w:val="20"/>
              </w:rPr>
              <w:t>(Population PK model)</w:t>
            </w:r>
          </w:p>
        </w:tc>
        <w:tc>
          <w:tcPr>
            <w:tcW w:w="1592" w:type="dxa"/>
          </w:tcPr>
          <w:p w14:paraId="33876B51" w14:textId="7E992340" w:rsidR="00E1399F" w:rsidRPr="00E1399F" w:rsidRDefault="00E1399F" w:rsidP="00ED26D4">
            <w:pPr>
              <w:ind w:left="0" w:right="0"/>
              <w:rPr>
                <w:sz w:val="20"/>
                <w:szCs w:val="20"/>
              </w:rPr>
            </w:pPr>
            <w:r w:rsidRPr="00E1399F">
              <w:rPr>
                <w:sz w:val="20"/>
                <w:szCs w:val="20"/>
              </w:rPr>
              <w:t>steady state[CP-11-006]</w:t>
            </w:r>
          </w:p>
        </w:tc>
        <w:tc>
          <w:tcPr>
            <w:tcW w:w="1114" w:type="dxa"/>
          </w:tcPr>
          <w:p w14:paraId="6D2CC4CF" w14:textId="77777777" w:rsidR="00E1399F" w:rsidRPr="00E1399F" w:rsidRDefault="00E1399F" w:rsidP="00ED26D4">
            <w:pPr>
              <w:ind w:left="0" w:right="0"/>
              <w:rPr>
                <w:sz w:val="20"/>
                <w:szCs w:val="20"/>
              </w:rPr>
            </w:pPr>
            <w:r w:rsidRPr="00E1399F">
              <w:rPr>
                <w:sz w:val="20"/>
                <w:szCs w:val="20"/>
              </w:rPr>
              <w:t>[3 mg/kg]</w:t>
            </w:r>
          </w:p>
        </w:tc>
        <w:tc>
          <w:tcPr>
            <w:tcW w:w="897" w:type="dxa"/>
          </w:tcPr>
          <w:p w14:paraId="698736DA" w14:textId="77777777" w:rsidR="00E1399F" w:rsidRPr="00E1399F" w:rsidRDefault="00E1399F" w:rsidP="00ED26D4">
            <w:pPr>
              <w:ind w:left="0" w:right="0"/>
              <w:rPr>
                <w:sz w:val="20"/>
                <w:szCs w:val="20"/>
              </w:rPr>
            </w:pPr>
            <w:r w:rsidRPr="00E1399F">
              <w:rPr>
                <w:sz w:val="20"/>
                <w:szCs w:val="20"/>
              </w:rPr>
              <w:t>Q28D</w:t>
            </w:r>
          </w:p>
        </w:tc>
        <w:tc>
          <w:tcPr>
            <w:tcW w:w="1467" w:type="dxa"/>
          </w:tcPr>
          <w:p w14:paraId="03503A91" w14:textId="77777777" w:rsidR="00E1399F" w:rsidRPr="00E1399F" w:rsidRDefault="00E1399F" w:rsidP="00ED26D4">
            <w:pPr>
              <w:ind w:left="0" w:right="0"/>
              <w:rPr>
                <w:sz w:val="20"/>
                <w:szCs w:val="20"/>
              </w:rPr>
            </w:pPr>
            <w:r w:rsidRPr="00E1399F">
              <w:rPr>
                <w:sz w:val="20"/>
                <w:szCs w:val="20"/>
              </w:rPr>
              <w:t>30362</w:t>
            </w:r>
          </w:p>
        </w:tc>
        <w:tc>
          <w:tcPr>
            <w:tcW w:w="1382" w:type="dxa"/>
          </w:tcPr>
          <w:p w14:paraId="37E37955" w14:textId="77777777" w:rsidR="00E1399F" w:rsidRPr="00E1399F" w:rsidRDefault="00E1399F" w:rsidP="00ED26D4">
            <w:pPr>
              <w:ind w:left="0" w:right="0"/>
              <w:rPr>
                <w:sz w:val="20"/>
                <w:szCs w:val="20"/>
              </w:rPr>
            </w:pPr>
            <w:r w:rsidRPr="00E1399F">
              <w:rPr>
                <w:sz w:val="20"/>
                <w:szCs w:val="20"/>
              </w:rPr>
              <w:t>–</w:t>
            </w:r>
          </w:p>
        </w:tc>
      </w:tr>
    </w:tbl>
    <w:p w14:paraId="5A226972" w14:textId="559C0B70" w:rsidR="00E1399F" w:rsidRPr="00E1399F" w:rsidRDefault="00E1399F" w:rsidP="00E1399F">
      <w:pPr>
        <w:pStyle w:val="TableDescription"/>
      </w:pPr>
      <w:r w:rsidRPr="00E1399F">
        <w:t xml:space="preserve"># = </w:t>
      </w:r>
      <w:proofErr w:type="spellStart"/>
      <w:r w:rsidRPr="00E1399F">
        <w:t>animal:human</w:t>
      </w:r>
      <w:proofErr w:type="spellEnd"/>
      <w:r w:rsidRPr="00E1399F">
        <w:t xml:space="preserve"> serum AUC0–t (adjusted for differences in dosing frequency, where appropriate);</w:t>
      </w:r>
      <w:r>
        <w:t xml:space="preserve"> </w:t>
      </w:r>
      <w:r w:rsidRPr="00E1399F">
        <w:t>animal values are for the sexes combined, obtained on the last sampling occasion;</w:t>
      </w:r>
      <w:r>
        <w:t xml:space="preserve"> </w:t>
      </w:r>
      <w:r w:rsidRPr="00E1399F">
        <w:t xml:space="preserve">† = values are estimates based on data obtained in the </w:t>
      </w:r>
      <w:r w:rsidR="005032F1">
        <w:t>6 month</w:t>
      </w:r>
      <w:r w:rsidRPr="00E1399F">
        <w:t xml:space="preserve"> monkey SC toxicity study (</w:t>
      </w:r>
      <w:r w:rsidR="00334B74">
        <w:t xml:space="preserve">Study </w:t>
      </w:r>
      <w:r w:rsidRPr="00E1399F">
        <w:t>DS-2009-030)</w:t>
      </w:r>
      <w:r w:rsidR="00334B74">
        <w:t>.</w:t>
      </w:r>
    </w:p>
    <w:p w14:paraId="75342A34" w14:textId="77777777" w:rsidR="00E1399F" w:rsidRDefault="00E1399F" w:rsidP="00E1399F">
      <w:pPr>
        <w:pStyle w:val="Heading6"/>
      </w:pPr>
      <w:r>
        <w:lastRenderedPageBreak/>
        <w:t>Major effects</w:t>
      </w:r>
    </w:p>
    <w:p w14:paraId="6D440D64" w14:textId="60BEF3A4" w:rsidR="00E1399F" w:rsidRDefault="00E1399F" w:rsidP="00E1399F">
      <w:r>
        <w:t xml:space="preserve">There were no toxicologically significant findings in the pivotal mouse and monkey studies, with </w:t>
      </w:r>
      <w:r w:rsidR="00334B74">
        <w:t>no observed adverse effect levels</w:t>
      </w:r>
      <w:r>
        <w:t xml:space="preserve"> of 25 mg/kg IV every 4 weeks established in both species (relative exposure, 1.5 in mice and 3.2 in monkeys). Some serum samples were found to be positive for anti-reslizumab antibodies, but the reliable detection of anti-drug antibodies was impaired by the presence of free drug in serum. In any case, an adequate number of animals remained exposed to reslizumab.</w:t>
      </w:r>
    </w:p>
    <w:p w14:paraId="66C2A2F2" w14:textId="4633B0A2" w:rsidR="00E1399F" w:rsidRDefault="00E1399F" w:rsidP="00E1399F">
      <w:r>
        <w:t xml:space="preserve">Treatment was not associated with obvious reductions in serum eosinophil counts in the pivotal mouse or monkey studies, but such changes were seen in mice dosed at </w:t>
      </w:r>
      <w:r w:rsidR="005032F1">
        <w:t>≥ 250 </w:t>
      </w:r>
      <w:r>
        <w:t xml:space="preserve">mg/kg IV every 2 weeks </w:t>
      </w:r>
      <w:r w:rsidR="00334B74">
        <w:t>(</w:t>
      </w:r>
      <w:r>
        <w:t>in a study that did not include histopathological examination</w:t>
      </w:r>
      <w:r w:rsidR="00334B74">
        <w:t>)</w:t>
      </w:r>
      <w:r>
        <w:t xml:space="preserve"> and in monkeys at </w:t>
      </w:r>
      <w:r w:rsidR="007912F2">
        <w:t xml:space="preserve">≥ </w:t>
      </w:r>
      <w:r>
        <w:t>1 mg/kg IV weekly and 25 mg/kg SC every 4 weeks.</w:t>
      </w:r>
    </w:p>
    <w:p w14:paraId="53F2143A" w14:textId="77777777" w:rsidR="00E1399F" w:rsidRDefault="00E1399F" w:rsidP="00E1399F">
      <w:r>
        <w:t xml:space="preserve">Addressing deficiencies in the general </w:t>
      </w:r>
      <w:r w:rsidR="008946D5">
        <w:t>repeat dose</w:t>
      </w:r>
      <w:r>
        <w:t xml:space="preserve"> toxicity program, much higher doses were used in a study investigating the carcinogenic potential of reslizumab. Transgenic mice received up to 516 mg/kg reslizumab IV every 2 weeks for 6 months (estimated relative exposure, </w:t>
      </w:r>
      <w:r w:rsidR="008946D5">
        <w:t xml:space="preserve">approximately </w:t>
      </w:r>
      <w:r>
        <w:t xml:space="preserve">150, based on toxicokinetic data obtained in a </w:t>
      </w:r>
      <w:r w:rsidR="005032F1">
        <w:t>4 week</w:t>
      </w:r>
      <w:r>
        <w:t xml:space="preserve"> study in wildtype mice), with no effect on mortality or bodyweight gain, and no </w:t>
      </w:r>
      <w:r w:rsidR="00F54E75">
        <w:t>treatment related</w:t>
      </w:r>
      <w:r>
        <w:t xml:space="preserve"> macroscopic or (neoplastic/</w:t>
      </w:r>
      <w:r w:rsidR="005032F1">
        <w:rPr>
          <w:szCs w:val="18"/>
        </w:rPr>
        <w:t xml:space="preserve">non </w:t>
      </w:r>
      <w:r>
        <w:rPr>
          <w:szCs w:val="18"/>
        </w:rPr>
        <w:t>neoplastic</w:t>
      </w:r>
      <w:r>
        <w:t>) microscopic lesions found. Pharmacological activity of reslizumab was evident at all dose levels tested, based on significant reductions in serum eosinophil counts observed at the end of the study.</w:t>
      </w:r>
    </w:p>
    <w:p w14:paraId="08FEC7A5" w14:textId="77777777" w:rsidR="00E1399F" w:rsidRPr="00E1399F" w:rsidRDefault="00E1399F" w:rsidP="00E1399F">
      <w:pPr>
        <w:rPr>
          <w:szCs w:val="18"/>
        </w:rPr>
      </w:pPr>
      <w:r>
        <w:t xml:space="preserve">Of particular note, no CNS toxicity was evident in animals with repeated IV or SC dosing. Much higher exposure of the CNS was obtained in a study in monkeys where reslizumab was administered intrathecally (at 0.07 mg/kg; single dose), bypassing the blood-brain barrier. Reslizumab concentrations measured in the cerebrospinal fluid of monkeys approached or exceeded the serum </w:t>
      </w:r>
      <w:r w:rsidR="005032F1">
        <w:t>peak concentration (</w:t>
      </w:r>
      <w:proofErr w:type="spellStart"/>
      <w:r>
        <w:t>C</w:t>
      </w:r>
      <w:r w:rsidRPr="00F614D1">
        <w:rPr>
          <w:vertAlign w:val="subscript"/>
        </w:rPr>
        <w:t>max</w:t>
      </w:r>
      <w:proofErr w:type="spellEnd"/>
      <w:r w:rsidR="005032F1">
        <w:t>)</w:t>
      </w:r>
      <w:r>
        <w:t xml:space="preserve"> in patients at the maximum recommended human IV dose. Functional neurological assessment and histopathological </w:t>
      </w:r>
      <w:r w:rsidRPr="00947607">
        <w:t xml:space="preserve">examination of CNS tissues, conducted 1 and 4 weeks </w:t>
      </w:r>
      <w:r w:rsidR="005032F1">
        <w:rPr>
          <w:szCs w:val="18"/>
        </w:rPr>
        <w:t xml:space="preserve">post </w:t>
      </w:r>
      <w:r w:rsidRPr="00947607">
        <w:rPr>
          <w:szCs w:val="18"/>
        </w:rPr>
        <w:t xml:space="preserve">dose, revealed no effect of reslizumab. These findings support </w:t>
      </w:r>
      <w:r>
        <w:rPr>
          <w:szCs w:val="18"/>
        </w:rPr>
        <w:t xml:space="preserve">the </w:t>
      </w:r>
      <w:r w:rsidR="005032F1">
        <w:rPr>
          <w:szCs w:val="18"/>
        </w:rPr>
        <w:t>cross reactivity</w:t>
      </w:r>
      <w:r>
        <w:rPr>
          <w:szCs w:val="18"/>
        </w:rPr>
        <w:t xml:space="preserve"> of reslizumab with BRAL</w:t>
      </w:r>
      <w:r w:rsidRPr="00947607">
        <w:rPr>
          <w:szCs w:val="18"/>
        </w:rPr>
        <w:t>1 as being of no toxicological significance.</w:t>
      </w:r>
    </w:p>
    <w:p w14:paraId="313DBEDD" w14:textId="77777777" w:rsidR="00E1399F" w:rsidRPr="00947607" w:rsidRDefault="00E1399F" w:rsidP="00E1399F">
      <w:pPr>
        <w:pStyle w:val="Heading5"/>
      </w:pPr>
      <w:bookmarkStart w:id="55" w:name="_Toc294861729"/>
      <w:r w:rsidRPr="00947607">
        <w:t>Genotoxicity</w:t>
      </w:r>
      <w:bookmarkEnd w:id="55"/>
    </w:p>
    <w:p w14:paraId="28CFE76C" w14:textId="480C0B12" w:rsidR="00E1399F" w:rsidRPr="00E1399F" w:rsidRDefault="00E1399F" w:rsidP="00E1399F">
      <w:r w:rsidRPr="00947607">
        <w:t>While standard genotoxicity studies are not recommended to</w:t>
      </w:r>
      <w:r w:rsidR="005032F1">
        <w:t xml:space="preserve"> be conducted for biotechnology </w:t>
      </w:r>
      <w:r w:rsidRPr="004962D7">
        <w:t xml:space="preserve">derived products under </w:t>
      </w:r>
      <w:r w:rsidR="005032F1">
        <w:t>the guideline</w:t>
      </w:r>
      <w:proofErr w:type="gramStart"/>
      <w:r w:rsidR="00334B74">
        <w:t>;</w:t>
      </w:r>
      <w:proofErr w:type="gramEnd"/>
      <w:r w:rsidR="005032F1" w:rsidRPr="005032F1">
        <w:rPr>
          <w:vertAlign w:val="superscript"/>
        </w:rPr>
        <w:fldChar w:fldCharType="begin"/>
      </w:r>
      <w:r w:rsidR="005032F1" w:rsidRPr="005032F1">
        <w:rPr>
          <w:vertAlign w:val="superscript"/>
        </w:rPr>
        <w:instrText xml:space="preserve"> NOTEREF _Ref507593049 \h </w:instrText>
      </w:r>
      <w:r w:rsidR="005032F1">
        <w:rPr>
          <w:vertAlign w:val="superscript"/>
        </w:rPr>
        <w:instrText xml:space="preserve"> \* MERGEFORMAT </w:instrText>
      </w:r>
      <w:r w:rsidR="005032F1" w:rsidRPr="005032F1">
        <w:rPr>
          <w:vertAlign w:val="superscript"/>
        </w:rPr>
      </w:r>
      <w:r w:rsidR="005032F1" w:rsidRPr="005032F1">
        <w:rPr>
          <w:vertAlign w:val="superscript"/>
        </w:rPr>
        <w:fldChar w:fldCharType="separate"/>
      </w:r>
      <w:r w:rsidR="005032F1" w:rsidRPr="005032F1">
        <w:rPr>
          <w:vertAlign w:val="superscript"/>
        </w:rPr>
        <w:t>2</w:t>
      </w:r>
      <w:r w:rsidR="005032F1" w:rsidRPr="005032F1">
        <w:rPr>
          <w:vertAlign w:val="superscript"/>
        </w:rPr>
        <w:fldChar w:fldCharType="end"/>
      </w:r>
      <w:r w:rsidRPr="004962D7">
        <w:t xml:space="preserve"> the sponsor did submit studies investigating bacterial mutagenicity and chromosomal aberrations </w:t>
      </w:r>
      <w:r w:rsidRPr="00ED26D4">
        <w:t>in vitro</w:t>
      </w:r>
      <w:r w:rsidRPr="004962D7">
        <w:t xml:space="preserve"> (in human lymphocytes). Both studies were appropriately designed and conducted, an</w:t>
      </w:r>
      <w:r>
        <w:t>d</w:t>
      </w:r>
      <w:r w:rsidRPr="004962D7">
        <w:t xml:space="preserve"> returned negative results for reslizumab. As a large protein, the drug </w:t>
      </w:r>
      <w:r>
        <w:t>would</w:t>
      </w:r>
      <w:r w:rsidRPr="004962D7">
        <w:t xml:space="preserve"> not</w:t>
      </w:r>
      <w:r>
        <w:t xml:space="preserve"> be</w:t>
      </w:r>
      <w:r w:rsidRPr="004962D7">
        <w:t xml:space="preserve"> expected to interact directly with DNA or other chromosomal material.</w:t>
      </w:r>
    </w:p>
    <w:p w14:paraId="4AEDEA7B" w14:textId="77777777" w:rsidR="00E1399F" w:rsidRPr="004962D7" w:rsidRDefault="00E1399F" w:rsidP="00E1399F">
      <w:pPr>
        <w:pStyle w:val="Heading5"/>
      </w:pPr>
      <w:bookmarkStart w:id="56" w:name="_Toc294861730"/>
      <w:r w:rsidRPr="004962D7">
        <w:t>Carcinogenicity</w:t>
      </w:r>
      <w:bookmarkEnd w:id="56"/>
    </w:p>
    <w:p w14:paraId="24495F21" w14:textId="41FB57DA" w:rsidR="00E1399F" w:rsidRPr="004962D7" w:rsidRDefault="00E1399F" w:rsidP="00E1399F">
      <w:r w:rsidRPr="004962D7">
        <w:t xml:space="preserve">The carcinogenic potential of reslizumab was investigated in a </w:t>
      </w:r>
      <w:r w:rsidR="005032F1">
        <w:t>6 month</w:t>
      </w:r>
      <w:r w:rsidRPr="004962D7">
        <w:t xml:space="preserve"> study in transgenic mice (rasH2 model). The study was mostly appropriately designed and conducted. </w:t>
      </w:r>
      <w:r w:rsidR="00F96014">
        <w:t>T</w:t>
      </w:r>
      <w:r w:rsidRPr="004962D7">
        <w:t xml:space="preserve">he study did not include toxicokinetic analyses or examination </w:t>
      </w:r>
      <w:r>
        <w:t>of potential</w:t>
      </w:r>
      <w:r w:rsidRPr="004962D7">
        <w:t xml:space="preserve"> anti-drug antibodies</w:t>
      </w:r>
      <w:r>
        <w:t>. Nevertheless,</w:t>
      </w:r>
      <w:r w:rsidRPr="004962D7">
        <w:t xml:space="preserve"> very high exposure multiples are </w:t>
      </w:r>
      <w:r>
        <w:t>seen to have been obtained</w:t>
      </w:r>
      <w:r w:rsidRPr="004962D7">
        <w:t xml:space="preserve"> based on data </w:t>
      </w:r>
      <w:r>
        <w:t xml:space="preserve">from </w:t>
      </w:r>
      <w:r w:rsidRPr="004962D7">
        <w:t xml:space="preserve">a </w:t>
      </w:r>
      <w:r w:rsidR="005032F1">
        <w:t>4 week</w:t>
      </w:r>
      <w:r w:rsidRPr="004962D7">
        <w:t xml:space="preserve"> study in wildtype mice, and continued pharmacological activity </w:t>
      </w:r>
      <w:r>
        <w:t>i</w:t>
      </w:r>
      <w:r w:rsidRPr="004962D7">
        <w:t xml:space="preserve">s evident based on </w:t>
      </w:r>
      <w:r>
        <w:t>reduced</w:t>
      </w:r>
      <w:r w:rsidRPr="004962D7">
        <w:t xml:space="preserve"> circulating eosinophil counts at the end of the study.</w:t>
      </w:r>
    </w:p>
    <w:p w14:paraId="2DD344CA" w14:textId="77777777" w:rsidR="00E1399F" w:rsidRPr="00E1399F" w:rsidRDefault="00E1399F" w:rsidP="00E1399F">
      <w:r w:rsidRPr="005A3F7C">
        <w:t xml:space="preserve">No </w:t>
      </w:r>
      <w:r>
        <w:t xml:space="preserve">carcinogenic activity </w:t>
      </w:r>
      <w:r w:rsidRPr="005A3F7C">
        <w:t>was observed with reslizumab up to the highest dose teste</w:t>
      </w:r>
      <w:r w:rsidR="005B07E9">
        <w:t>d (516 </w:t>
      </w:r>
      <w:r w:rsidRPr="005A3F7C">
        <w:t xml:space="preserve">mg/kg IV once every 2 weeks), estimated to yield </w:t>
      </w:r>
      <w:r w:rsidR="008946D5">
        <w:t xml:space="preserve">approximately </w:t>
      </w:r>
      <w:r w:rsidRPr="005A3F7C">
        <w:t>150 times</w:t>
      </w:r>
      <w:bookmarkStart w:id="57" w:name="CarcRelExp"/>
      <w:bookmarkEnd w:id="57"/>
      <w:r w:rsidRPr="005A3F7C">
        <w:t xml:space="preserve"> the systemic exposure in patients at the maximum recommended human dose</w:t>
      </w:r>
      <w:r>
        <w:t xml:space="preserve"> (based on toxicokinetic data obtained in a </w:t>
      </w:r>
      <w:r w:rsidR="005032F1">
        <w:t>4 week</w:t>
      </w:r>
      <w:r>
        <w:t xml:space="preserve"> study in wildtype mice)</w:t>
      </w:r>
      <w:r w:rsidRPr="005A3F7C">
        <w:t>.</w:t>
      </w:r>
    </w:p>
    <w:p w14:paraId="1D02BE05" w14:textId="77777777" w:rsidR="00E1399F" w:rsidRPr="005A3F7C" w:rsidRDefault="00E1399F" w:rsidP="00E1399F">
      <w:pPr>
        <w:pStyle w:val="Heading5"/>
      </w:pPr>
      <w:r w:rsidRPr="005A3F7C">
        <w:lastRenderedPageBreak/>
        <w:t>Reproductive toxicity</w:t>
      </w:r>
    </w:p>
    <w:p w14:paraId="0D4087FB" w14:textId="2FFC81B2" w:rsidR="00E1399F" w:rsidRPr="00E1399F" w:rsidRDefault="00E1399F" w:rsidP="00E1399F">
      <w:pPr>
        <w:rPr>
          <w:szCs w:val="18"/>
        </w:rPr>
      </w:pPr>
      <w:r w:rsidRPr="005A3F7C">
        <w:t xml:space="preserve">Reproductive toxicity studies with reslizumab covered all stages. Species selection was appropriate, with the mouse used as the main species, and the rabbit used as the second, </w:t>
      </w:r>
      <w:r w:rsidR="005B07E9">
        <w:rPr>
          <w:szCs w:val="18"/>
        </w:rPr>
        <w:t xml:space="preserve">non </w:t>
      </w:r>
      <w:r w:rsidRPr="005A3F7C">
        <w:rPr>
          <w:szCs w:val="18"/>
        </w:rPr>
        <w:t>rodent species for further investigation of potential effects on embryofetal development. Administration was by the clinical route (IV). The timing/duration of treatment was appropriate, with doses given once only or every 2 weeks</w:t>
      </w:r>
      <w:r>
        <w:rPr>
          <w:szCs w:val="18"/>
        </w:rPr>
        <w:t xml:space="preserve"> or so</w:t>
      </w:r>
      <w:r w:rsidRPr="005A3F7C">
        <w:rPr>
          <w:szCs w:val="18"/>
        </w:rPr>
        <w:t>, so that there was exposure during the critical periods.</w:t>
      </w:r>
      <w:r>
        <w:rPr>
          <w:szCs w:val="18"/>
        </w:rPr>
        <w:t xml:space="preserve"> Again, the studies did not include toxicokinetic sampling to allow for the determination of serum AUC values, in contrast to the recommendation for routine monitoring of systemic exposure in toxicity studies in</w:t>
      </w:r>
      <w:r w:rsidR="005B07E9">
        <w:rPr>
          <w:szCs w:val="18"/>
        </w:rPr>
        <w:t xml:space="preserve"> the guideline.</w:t>
      </w:r>
      <w:r w:rsidR="005B07E9" w:rsidRPr="005B07E9">
        <w:rPr>
          <w:szCs w:val="18"/>
          <w:vertAlign w:val="superscript"/>
        </w:rPr>
        <w:fldChar w:fldCharType="begin"/>
      </w:r>
      <w:r w:rsidR="005B07E9" w:rsidRPr="005B07E9">
        <w:rPr>
          <w:szCs w:val="18"/>
          <w:vertAlign w:val="superscript"/>
        </w:rPr>
        <w:instrText xml:space="preserve"> NOTEREF _Ref507593049 \h </w:instrText>
      </w:r>
      <w:r w:rsidR="005B07E9">
        <w:rPr>
          <w:szCs w:val="18"/>
          <w:vertAlign w:val="superscript"/>
        </w:rPr>
        <w:instrText xml:space="preserve"> \* MERGEFORMAT </w:instrText>
      </w:r>
      <w:r w:rsidR="005B07E9" w:rsidRPr="005B07E9">
        <w:rPr>
          <w:szCs w:val="18"/>
          <w:vertAlign w:val="superscript"/>
        </w:rPr>
      </w:r>
      <w:r w:rsidR="005B07E9" w:rsidRPr="005B07E9">
        <w:rPr>
          <w:szCs w:val="18"/>
          <w:vertAlign w:val="superscript"/>
        </w:rPr>
        <w:fldChar w:fldCharType="separate"/>
      </w:r>
      <w:r w:rsidR="005B07E9" w:rsidRPr="005B07E9">
        <w:rPr>
          <w:szCs w:val="18"/>
          <w:vertAlign w:val="superscript"/>
        </w:rPr>
        <w:t>2</w:t>
      </w:r>
      <w:r w:rsidR="005B07E9" w:rsidRPr="005B07E9">
        <w:rPr>
          <w:szCs w:val="18"/>
          <w:vertAlign w:val="superscript"/>
        </w:rPr>
        <w:fldChar w:fldCharType="end"/>
      </w:r>
    </w:p>
    <w:p w14:paraId="7FAD6A91" w14:textId="77777777" w:rsidR="00E1399F" w:rsidRDefault="00E1399F" w:rsidP="00E1399F">
      <w:pPr>
        <w:pStyle w:val="Heading6"/>
      </w:pPr>
      <w:r>
        <w:t>Relative exposure</w:t>
      </w:r>
    </w:p>
    <w:p w14:paraId="3ADE3A55" w14:textId="46002FFC" w:rsidR="00E1399F" w:rsidRDefault="00E1399F" w:rsidP="00E1399F">
      <w:r w:rsidRPr="00232312">
        <w:t>Animal:</w:t>
      </w:r>
      <w:r w:rsidR="00334B74">
        <w:t xml:space="preserve"> </w:t>
      </w:r>
      <w:r w:rsidRPr="00232312">
        <w:t>human exposure mult</w:t>
      </w:r>
      <w:r>
        <w:t xml:space="preserve">iples achieved at the highest doses used in the definitive reproductive toxicity studies are estimated in </w:t>
      </w:r>
      <w:r w:rsidR="006C31F9">
        <w:t>Table 4</w:t>
      </w:r>
      <w:r w:rsidR="00334B74">
        <w:t>, shown below</w:t>
      </w:r>
      <w:r>
        <w:t>. Animal AUC values used for the calculations were obtained in other studies. Only modest multiples of the clinical AUC were reached.</w:t>
      </w:r>
    </w:p>
    <w:p w14:paraId="7A7099E1" w14:textId="77777777" w:rsidR="00E1399F" w:rsidRPr="00E1399F" w:rsidRDefault="00E1399F" w:rsidP="00E1399F">
      <w:pPr>
        <w:pStyle w:val="TableTitle"/>
      </w:pPr>
      <w:r w:rsidRPr="00E1399F">
        <w:t xml:space="preserve">Table </w:t>
      </w:r>
      <w:bookmarkStart w:id="58" w:name="ReproRelExp"/>
      <w:bookmarkEnd w:id="58"/>
      <w:r w:rsidR="006C31F9">
        <w:t>4:</w:t>
      </w:r>
      <w:r w:rsidR="00795D7B">
        <w:t xml:space="preserve"> </w:t>
      </w:r>
      <w:r w:rsidRPr="00E1399F">
        <w:t>Relative exposure in definitive reproductive toxicity studies</w:t>
      </w:r>
    </w:p>
    <w:tbl>
      <w:tblPr>
        <w:tblStyle w:val="TableTGAblue"/>
        <w:tblW w:w="5000" w:type="pct"/>
        <w:tblLayout w:type="fixed"/>
        <w:tblLook w:val="01E0" w:firstRow="1" w:lastRow="1" w:firstColumn="1" w:lastColumn="1" w:noHBand="0" w:noVBand="0"/>
      </w:tblPr>
      <w:tblGrid>
        <w:gridCol w:w="2003"/>
        <w:gridCol w:w="2464"/>
        <w:gridCol w:w="793"/>
        <w:gridCol w:w="1179"/>
        <w:gridCol w:w="1179"/>
        <w:gridCol w:w="1102"/>
      </w:tblGrid>
      <w:tr w:rsidR="00E1399F" w:rsidRPr="00E1399F" w14:paraId="3F7463A2" w14:textId="77777777" w:rsidTr="00E1399F">
        <w:trPr>
          <w:cnfStyle w:val="100000000000" w:firstRow="1" w:lastRow="0" w:firstColumn="0" w:lastColumn="0" w:oddVBand="0" w:evenVBand="0" w:oddHBand="0" w:evenHBand="0" w:firstRowFirstColumn="0" w:firstRowLastColumn="0" w:lastRowFirstColumn="0" w:lastRowLastColumn="0"/>
          <w:trHeight w:val="312"/>
        </w:trPr>
        <w:tc>
          <w:tcPr>
            <w:tcW w:w="2003" w:type="dxa"/>
          </w:tcPr>
          <w:p w14:paraId="4CCC461F" w14:textId="77777777" w:rsidR="00E1399F" w:rsidRPr="00E1399F" w:rsidRDefault="00E1399F" w:rsidP="00E1399F">
            <w:pPr>
              <w:ind w:left="0"/>
              <w:rPr>
                <w:sz w:val="20"/>
                <w:szCs w:val="20"/>
              </w:rPr>
            </w:pPr>
            <w:r w:rsidRPr="00E1399F">
              <w:rPr>
                <w:sz w:val="20"/>
                <w:szCs w:val="20"/>
              </w:rPr>
              <w:t>Species</w:t>
            </w:r>
          </w:p>
        </w:tc>
        <w:tc>
          <w:tcPr>
            <w:tcW w:w="2464" w:type="dxa"/>
          </w:tcPr>
          <w:p w14:paraId="53AAF6FE" w14:textId="41397911" w:rsidR="00E1399F" w:rsidRPr="00E1399F" w:rsidRDefault="00E1399F" w:rsidP="0040295E">
            <w:pPr>
              <w:ind w:left="0"/>
              <w:rPr>
                <w:sz w:val="20"/>
                <w:szCs w:val="20"/>
              </w:rPr>
            </w:pPr>
            <w:r w:rsidRPr="00E1399F">
              <w:rPr>
                <w:sz w:val="20"/>
                <w:szCs w:val="20"/>
              </w:rPr>
              <w:t>Study</w:t>
            </w:r>
            <w:r w:rsidR="0040295E">
              <w:rPr>
                <w:sz w:val="20"/>
                <w:szCs w:val="20"/>
              </w:rPr>
              <w:t xml:space="preserve"> </w:t>
            </w:r>
            <w:r w:rsidRPr="00E1399F">
              <w:rPr>
                <w:sz w:val="20"/>
                <w:szCs w:val="20"/>
              </w:rPr>
              <w:t>[Study no.]</w:t>
            </w:r>
          </w:p>
        </w:tc>
        <w:tc>
          <w:tcPr>
            <w:tcW w:w="1972" w:type="dxa"/>
            <w:gridSpan w:val="2"/>
          </w:tcPr>
          <w:p w14:paraId="60D23F0B" w14:textId="77777777" w:rsidR="00E1399F" w:rsidRPr="00E1399F" w:rsidRDefault="00E1399F" w:rsidP="00E1399F">
            <w:pPr>
              <w:ind w:left="0"/>
              <w:rPr>
                <w:sz w:val="20"/>
                <w:szCs w:val="20"/>
              </w:rPr>
            </w:pPr>
            <w:r w:rsidRPr="00E1399F">
              <w:rPr>
                <w:sz w:val="20"/>
                <w:szCs w:val="20"/>
              </w:rPr>
              <w:t>Dose (mg/kg); IV</w:t>
            </w:r>
          </w:p>
        </w:tc>
        <w:tc>
          <w:tcPr>
            <w:tcW w:w="1179" w:type="dxa"/>
          </w:tcPr>
          <w:p w14:paraId="7CC981DA" w14:textId="25890B41" w:rsidR="00E1399F" w:rsidRPr="00E1399F" w:rsidRDefault="00E1399F" w:rsidP="0040295E">
            <w:pPr>
              <w:ind w:left="0"/>
              <w:rPr>
                <w:sz w:val="20"/>
                <w:szCs w:val="20"/>
              </w:rPr>
            </w:pPr>
            <w:r w:rsidRPr="00E1399F">
              <w:rPr>
                <w:sz w:val="20"/>
                <w:szCs w:val="20"/>
              </w:rPr>
              <w:t>AUC0–t</w:t>
            </w:r>
            <w:r w:rsidR="0040295E">
              <w:rPr>
                <w:sz w:val="20"/>
                <w:szCs w:val="20"/>
              </w:rPr>
              <w:t xml:space="preserve"> </w:t>
            </w:r>
            <w:r w:rsidRPr="00E1399F">
              <w:rPr>
                <w:sz w:val="20"/>
                <w:szCs w:val="20"/>
              </w:rPr>
              <w:t>(µ</w:t>
            </w:r>
            <w:proofErr w:type="spellStart"/>
            <w:r w:rsidRPr="00E1399F">
              <w:rPr>
                <w:sz w:val="20"/>
                <w:szCs w:val="20"/>
              </w:rPr>
              <w:t>g∙h</w:t>
            </w:r>
            <w:proofErr w:type="spellEnd"/>
            <w:r w:rsidRPr="00E1399F">
              <w:rPr>
                <w:sz w:val="20"/>
                <w:szCs w:val="20"/>
              </w:rPr>
              <w:t>/mL)</w:t>
            </w:r>
          </w:p>
        </w:tc>
        <w:tc>
          <w:tcPr>
            <w:tcW w:w="1102" w:type="dxa"/>
          </w:tcPr>
          <w:p w14:paraId="598787DF" w14:textId="255C2A00" w:rsidR="00E1399F" w:rsidRPr="00E1399F" w:rsidRDefault="00E1399F" w:rsidP="0040295E">
            <w:pPr>
              <w:ind w:left="0"/>
              <w:rPr>
                <w:sz w:val="20"/>
                <w:szCs w:val="20"/>
              </w:rPr>
            </w:pPr>
            <w:r w:rsidRPr="00E1399F">
              <w:rPr>
                <w:sz w:val="20"/>
                <w:szCs w:val="20"/>
              </w:rPr>
              <w:t>Exposure</w:t>
            </w:r>
            <w:r w:rsidR="0040295E">
              <w:rPr>
                <w:sz w:val="20"/>
                <w:szCs w:val="20"/>
              </w:rPr>
              <w:t xml:space="preserve"> </w:t>
            </w:r>
            <w:r w:rsidRPr="00E1399F">
              <w:rPr>
                <w:sz w:val="20"/>
                <w:szCs w:val="20"/>
              </w:rPr>
              <w:t>ratio#</w:t>
            </w:r>
          </w:p>
        </w:tc>
      </w:tr>
      <w:tr w:rsidR="00E1399F" w:rsidRPr="00E1399F" w14:paraId="38EA2B5C" w14:textId="77777777" w:rsidTr="00E1399F">
        <w:trPr>
          <w:trHeight w:val="312"/>
        </w:trPr>
        <w:tc>
          <w:tcPr>
            <w:tcW w:w="2003" w:type="dxa"/>
            <w:vMerge w:val="restart"/>
          </w:tcPr>
          <w:p w14:paraId="6F1F0DB9" w14:textId="081D35F4" w:rsidR="00E1399F" w:rsidRPr="00E1399F" w:rsidRDefault="00E1399F" w:rsidP="0040295E">
            <w:pPr>
              <w:ind w:left="0"/>
              <w:rPr>
                <w:sz w:val="20"/>
                <w:szCs w:val="20"/>
              </w:rPr>
            </w:pPr>
            <w:r w:rsidRPr="00E1399F">
              <w:rPr>
                <w:sz w:val="20"/>
                <w:szCs w:val="20"/>
              </w:rPr>
              <w:t>Mouse</w:t>
            </w:r>
            <w:r w:rsidR="0040295E">
              <w:rPr>
                <w:sz w:val="20"/>
                <w:szCs w:val="20"/>
              </w:rPr>
              <w:t xml:space="preserve"> </w:t>
            </w:r>
            <w:r w:rsidRPr="00E1399F">
              <w:rPr>
                <w:sz w:val="20"/>
                <w:szCs w:val="20"/>
              </w:rPr>
              <w:t>(CD-1)</w:t>
            </w:r>
          </w:p>
        </w:tc>
        <w:tc>
          <w:tcPr>
            <w:tcW w:w="2464" w:type="dxa"/>
          </w:tcPr>
          <w:p w14:paraId="155E642D" w14:textId="77777777" w:rsidR="00E1399F" w:rsidRPr="00E1399F" w:rsidRDefault="00E1399F" w:rsidP="00E1399F">
            <w:pPr>
              <w:ind w:left="0"/>
              <w:rPr>
                <w:sz w:val="20"/>
                <w:szCs w:val="20"/>
              </w:rPr>
            </w:pPr>
            <w:r w:rsidRPr="00E1399F">
              <w:rPr>
                <w:sz w:val="20"/>
                <w:szCs w:val="20"/>
              </w:rPr>
              <w:t>Fertility</w:t>
            </w:r>
          </w:p>
        </w:tc>
        <w:tc>
          <w:tcPr>
            <w:tcW w:w="793" w:type="dxa"/>
            <w:vMerge w:val="restart"/>
          </w:tcPr>
          <w:p w14:paraId="6135D076" w14:textId="77777777" w:rsidR="00E1399F" w:rsidRPr="00E1399F" w:rsidRDefault="00E1399F" w:rsidP="00E1399F">
            <w:pPr>
              <w:ind w:left="0"/>
              <w:rPr>
                <w:sz w:val="20"/>
                <w:szCs w:val="20"/>
              </w:rPr>
            </w:pPr>
            <w:r w:rsidRPr="00E1399F">
              <w:rPr>
                <w:sz w:val="20"/>
                <w:szCs w:val="20"/>
              </w:rPr>
              <w:t>50</w:t>
            </w:r>
          </w:p>
        </w:tc>
        <w:tc>
          <w:tcPr>
            <w:tcW w:w="1179" w:type="dxa"/>
          </w:tcPr>
          <w:p w14:paraId="688B2EF5" w14:textId="77777777" w:rsidR="00E1399F" w:rsidRPr="00E1399F" w:rsidRDefault="00E1399F" w:rsidP="00E1399F">
            <w:pPr>
              <w:ind w:left="0"/>
              <w:rPr>
                <w:sz w:val="20"/>
                <w:szCs w:val="20"/>
              </w:rPr>
            </w:pPr>
            <w:r w:rsidRPr="00E1399F">
              <w:rPr>
                <w:sz w:val="20"/>
                <w:szCs w:val="20"/>
              </w:rPr>
              <w:t>Q14D</w:t>
            </w:r>
          </w:p>
        </w:tc>
        <w:tc>
          <w:tcPr>
            <w:tcW w:w="1179" w:type="dxa"/>
            <w:vMerge w:val="restart"/>
          </w:tcPr>
          <w:p w14:paraId="3E956304" w14:textId="77777777" w:rsidR="00E1399F" w:rsidRPr="00E1399F" w:rsidRDefault="00E1399F" w:rsidP="00E1399F">
            <w:pPr>
              <w:ind w:left="0"/>
              <w:rPr>
                <w:sz w:val="20"/>
                <w:szCs w:val="20"/>
              </w:rPr>
            </w:pPr>
            <w:r w:rsidRPr="00E1399F">
              <w:rPr>
                <w:sz w:val="20"/>
                <w:szCs w:val="20"/>
              </w:rPr>
              <w:t>119133a</w:t>
            </w:r>
          </w:p>
        </w:tc>
        <w:tc>
          <w:tcPr>
            <w:tcW w:w="1102" w:type="dxa"/>
            <w:vMerge w:val="restart"/>
          </w:tcPr>
          <w:p w14:paraId="04046D85" w14:textId="77777777" w:rsidR="00E1399F" w:rsidRPr="00E1399F" w:rsidRDefault="00E1399F" w:rsidP="00E1399F">
            <w:pPr>
              <w:ind w:left="0"/>
              <w:rPr>
                <w:sz w:val="20"/>
                <w:szCs w:val="20"/>
              </w:rPr>
            </w:pPr>
            <w:r w:rsidRPr="00E1399F">
              <w:rPr>
                <w:sz w:val="20"/>
                <w:szCs w:val="20"/>
              </w:rPr>
              <w:t>3.9</w:t>
            </w:r>
          </w:p>
        </w:tc>
      </w:tr>
      <w:tr w:rsidR="00E1399F" w:rsidRPr="00E1399F" w14:paraId="4F2E7EE6" w14:textId="77777777" w:rsidTr="00E1399F">
        <w:trPr>
          <w:trHeight w:val="312"/>
        </w:trPr>
        <w:tc>
          <w:tcPr>
            <w:tcW w:w="2003" w:type="dxa"/>
            <w:vMerge/>
          </w:tcPr>
          <w:p w14:paraId="0A8E2A10" w14:textId="77777777" w:rsidR="00E1399F" w:rsidRPr="00E1399F" w:rsidRDefault="00E1399F" w:rsidP="00E1399F">
            <w:pPr>
              <w:ind w:left="0"/>
              <w:rPr>
                <w:sz w:val="20"/>
                <w:szCs w:val="20"/>
              </w:rPr>
            </w:pPr>
          </w:p>
        </w:tc>
        <w:tc>
          <w:tcPr>
            <w:tcW w:w="2464" w:type="dxa"/>
          </w:tcPr>
          <w:p w14:paraId="0AF05FCA" w14:textId="77777777" w:rsidR="00E1399F" w:rsidRPr="00E1399F" w:rsidRDefault="00E1399F" w:rsidP="00E1399F">
            <w:pPr>
              <w:ind w:left="0"/>
              <w:rPr>
                <w:sz w:val="20"/>
                <w:szCs w:val="20"/>
              </w:rPr>
            </w:pPr>
            <w:r w:rsidRPr="00E1399F">
              <w:rPr>
                <w:sz w:val="20"/>
                <w:szCs w:val="20"/>
              </w:rPr>
              <w:t>Embryofetal development</w:t>
            </w:r>
          </w:p>
        </w:tc>
        <w:tc>
          <w:tcPr>
            <w:tcW w:w="793" w:type="dxa"/>
            <w:vMerge/>
          </w:tcPr>
          <w:p w14:paraId="42976FCC" w14:textId="77777777" w:rsidR="00E1399F" w:rsidRPr="00E1399F" w:rsidRDefault="00E1399F" w:rsidP="00E1399F">
            <w:pPr>
              <w:ind w:left="0"/>
              <w:rPr>
                <w:sz w:val="20"/>
                <w:szCs w:val="20"/>
              </w:rPr>
            </w:pPr>
          </w:p>
        </w:tc>
        <w:tc>
          <w:tcPr>
            <w:tcW w:w="1179" w:type="dxa"/>
          </w:tcPr>
          <w:p w14:paraId="46A8AD6A" w14:textId="77777777" w:rsidR="00E1399F" w:rsidRPr="00E1399F" w:rsidRDefault="00E1399F" w:rsidP="00E1399F">
            <w:pPr>
              <w:ind w:left="0"/>
              <w:rPr>
                <w:sz w:val="20"/>
                <w:szCs w:val="20"/>
              </w:rPr>
            </w:pPr>
            <w:r w:rsidRPr="00E1399F">
              <w:rPr>
                <w:sz w:val="20"/>
                <w:szCs w:val="20"/>
              </w:rPr>
              <w:t>single dose</w:t>
            </w:r>
          </w:p>
        </w:tc>
        <w:tc>
          <w:tcPr>
            <w:tcW w:w="1179" w:type="dxa"/>
            <w:vMerge/>
          </w:tcPr>
          <w:p w14:paraId="5011A036" w14:textId="77777777" w:rsidR="00E1399F" w:rsidRPr="00E1399F" w:rsidRDefault="00E1399F" w:rsidP="00E1399F">
            <w:pPr>
              <w:ind w:left="0"/>
              <w:rPr>
                <w:sz w:val="20"/>
                <w:szCs w:val="20"/>
              </w:rPr>
            </w:pPr>
          </w:p>
        </w:tc>
        <w:tc>
          <w:tcPr>
            <w:tcW w:w="1102" w:type="dxa"/>
            <w:vMerge/>
          </w:tcPr>
          <w:p w14:paraId="4F3C1640" w14:textId="77777777" w:rsidR="00E1399F" w:rsidRPr="00E1399F" w:rsidRDefault="00E1399F" w:rsidP="00E1399F">
            <w:pPr>
              <w:ind w:left="0"/>
              <w:rPr>
                <w:sz w:val="20"/>
                <w:szCs w:val="20"/>
              </w:rPr>
            </w:pPr>
          </w:p>
        </w:tc>
      </w:tr>
      <w:tr w:rsidR="00E1399F" w:rsidRPr="00E1399F" w14:paraId="761B24BC" w14:textId="77777777" w:rsidTr="00E1399F">
        <w:trPr>
          <w:trHeight w:val="312"/>
        </w:trPr>
        <w:tc>
          <w:tcPr>
            <w:tcW w:w="2003" w:type="dxa"/>
            <w:vMerge/>
          </w:tcPr>
          <w:p w14:paraId="45C71BBD" w14:textId="77777777" w:rsidR="00E1399F" w:rsidRPr="00E1399F" w:rsidRDefault="00E1399F" w:rsidP="00E1399F">
            <w:pPr>
              <w:ind w:left="0"/>
              <w:rPr>
                <w:sz w:val="20"/>
                <w:szCs w:val="20"/>
              </w:rPr>
            </w:pPr>
          </w:p>
        </w:tc>
        <w:tc>
          <w:tcPr>
            <w:tcW w:w="2464" w:type="dxa"/>
          </w:tcPr>
          <w:p w14:paraId="028007DE" w14:textId="77777777" w:rsidR="00E1399F" w:rsidRPr="00E1399F" w:rsidRDefault="00E1399F" w:rsidP="00E1399F">
            <w:pPr>
              <w:ind w:left="0"/>
              <w:rPr>
                <w:sz w:val="20"/>
                <w:szCs w:val="20"/>
              </w:rPr>
            </w:pPr>
            <w:r w:rsidRPr="00E1399F">
              <w:rPr>
                <w:sz w:val="20"/>
                <w:szCs w:val="20"/>
              </w:rPr>
              <w:t>Pre</w:t>
            </w:r>
            <w:r w:rsidRPr="00E1399F">
              <w:rPr>
                <w:sz w:val="20"/>
                <w:szCs w:val="20"/>
              </w:rPr>
              <w:noBreakHyphen/>
              <w:t>/postnatal development</w:t>
            </w:r>
          </w:p>
        </w:tc>
        <w:tc>
          <w:tcPr>
            <w:tcW w:w="793" w:type="dxa"/>
            <w:vMerge/>
          </w:tcPr>
          <w:p w14:paraId="04BA79D6" w14:textId="77777777" w:rsidR="00E1399F" w:rsidRPr="00E1399F" w:rsidRDefault="00E1399F" w:rsidP="00E1399F">
            <w:pPr>
              <w:ind w:left="0"/>
              <w:rPr>
                <w:sz w:val="20"/>
                <w:szCs w:val="20"/>
              </w:rPr>
            </w:pPr>
          </w:p>
        </w:tc>
        <w:tc>
          <w:tcPr>
            <w:tcW w:w="1179" w:type="dxa"/>
          </w:tcPr>
          <w:p w14:paraId="00E0C457" w14:textId="77777777" w:rsidR="00E1399F" w:rsidRPr="00E1399F" w:rsidRDefault="008946D5" w:rsidP="00E1399F">
            <w:pPr>
              <w:ind w:left="0"/>
              <w:rPr>
                <w:sz w:val="20"/>
                <w:szCs w:val="20"/>
              </w:rPr>
            </w:pPr>
            <w:r>
              <w:rPr>
                <w:sz w:val="20"/>
                <w:szCs w:val="20"/>
              </w:rPr>
              <w:t xml:space="preserve">approximately </w:t>
            </w:r>
            <w:r w:rsidR="00E1399F" w:rsidRPr="00E1399F">
              <w:rPr>
                <w:sz w:val="20"/>
                <w:szCs w:val="20"/>
              </w:rPr>
              <w:t>Q14D</w:t>
            </w:r>
          </w:p>
        </w:tc>
        <w:tc>
          <w:tcPr>
            <w:tcW w:w="1179" w:type="dxa"/>
            <w:vMerge/>
          </w:tcPr>
          <w:p w14:paraId="49D8ED8D" w14:textId="77777777" w:rsidR="00E1399F" w:rsidRPr="00E1399F" w:rsidRDefault="00E1399F" w:rsidP="00E1399F">
            <w:pPr>
              <w:ind w:left="0"/>
              <w:rPr>
                <w:sz w:val="20"/>
                <w:szCs w:val="20"/>
              </w:rPr>
            </w:pPr>
          </w:p>
        </w:tc>
        <w:tc>
          <w:tcPr>
            <w:tcW w:w="1102" w:type="dxa"/>
            <w:vMerge/>
          </w:tcPr>
          <w:p w14:paraId="221E0E66" w14:textId="77777777" w:rsidR="00E1399F" w:rsidRPr="00E1399F" w:rsidRDefault="00E1399F" w:rsidP="00E1399F">
            <w:pPr>
              <w:ind w:left="0"/>
              <w:rPr>
                <w:sz w:val="20"/>
                <w:szCs w:val="20"/>
              </w:rPr>
            </w:pPr>
          </w:p>
        </w:tc>
      </w:tr>
      <w:tr w:rsidR="00E1399F" w:rsidRPr="00E1399F" w14:paraId="792DD199" w14:textId="77777777" w:rsidTr="00E1399F">
        <w:trPr>
          <w:trHeight w:val="312"/>
        </w:trPr>
        <w:tc>
          <w:tcPr>
            <w:tcW w:w="2003" w:type="dxa"/>
          </w:tcPr>
          <w:p w14:paraId="0A5D3DA8" w14:textId="44F68EE4" w:rsidR="00E1399F" w:rsidRPr="00E1399F" w:rsidRDefault="00E1399F" w:rsidP="0040295E">
            <w:pPr>
              <w:ind w:left="0"/>
              <w:rPr>
                <w:sz w:val="20"/>
                <w:szCs w:val="20"/>
              </w:rPr>
            </w:pPr>
            <w:r w:rsidRPr="00E1399F">
              <w:rPr>
                <w:sz w:val="20"/>
                <w:szCs w:val="20"/>
              </w:rPr>
              <w:t>Rabbit</w:t>
            </w:r>
            <w:r w:rsidR="0040295E">
              <w:rPr>
                <w:sz w:val="20"/>
                <w:szCs w:val="20"/>
              </w:rPr>
              <w:t xml:space="preserve"> </w:t>
            </w:r>
            <w:r w:rsidRPr="00E1399F">
              <w:rPr>
                <w:sz w:val="20"/>
                <w:szCs w:val="20"/>
              </w:rPr>
              <w:t>(NZW)</w:t>
            </w:r>
          </w:p>
        </w:tc>
        <w:tc>
          <w:tcPr>
            <w:tcW w:w="2464" w:type="dxa"/>
          </w:tcPr>
          <w:p w14:paraId="36130529" w14:textId="77777777" w:rsidR="00E1399F" w:rsidRPr="00E1399F" w:rsidRDefault="00E1399F" w:rsidP="00E1399F">
            <w:pPr>
              <w:ind w:left="0"/>
              <w:rPr>
                <w:sz w:val="20"/>
                <w:szCs w:val="20"/>
              </w:rPr>
            </w:pPr>
            <w:r w:rsidRPr="00E1399F">
              <w:rPr>
                <w:sz w:val="20"/>
                <w:szCs w:val="20"/>
              </w:rPr>
              <w:t>Embryofetal development</w:t>
            </w:r>
          </w:p>
        </w:tc>
        <w:tc>
          <w:tcPr>
            <w:tcW w:w="793" w:type="dxa"/>
          </w:tcPr>
          <w:p w14:paraId="12B9D967" w14:textId="77777777" w:rsidR="00E1399F" w:rsidRPr="00E1399F" w:rsidRDefault="00E1399F" w:rsidP="00E1399F">
            <w:pPr>
              <w:ind w:left="0"/>
              <w:rPr>
                <w:sz w:val="20"/>
                <w:szCs w:val="20"/>
              </w:rPr>
            </w:pPr>
            <w:r w:rsidRPr="00E1399F">
              <w:rPr>
                <w:sz w:val="20"/>
                <w:szCs w:val="20"/>
              </w:rPr>
              <w:t>50</w:t>
            </w:r>
          </w:p>
        </w:tc>
        <w:tc>
          <w:tcPr>
            <w:tcW w:w="1179" w:type="dxa"/>
          </w:tcPr>
          <w:p w14:paraId="7ED60048" w14:textId="77777777" w:rsidR="00E1399F" w:rsidRPr="00E1399F" w:rsidRDefault="00E1399F" w:rsidP="00E1399F">
            <w:pPr>
              <w:ind w:left="0"/>
              <w:rPr>
                <w:sz w:val="20"/>
                <w:szCs w:val="20"/>
              </w:rPr>
            </w:pPr>
            <w:r w:rsidRPr="00E1399F">
              <w:rPr>
                <w:sz w:val="20"/>
                <w:szCs w:val="20"/>
              </w:rPr>
              <w:t>single dose</w:t>
            </w:r>
          </w:p>
        </w:tc>
        <w:tc>
          <w:tcPr>
            <w:tcW w:w="1179" w:type="dxa"/>
          </w:tcPr>
          <w:p w14:paraId="72D5CF60" w14:textId="77777777" w:rsidR="00E1399F" w:rsidRPr="00E1399F" w:rsidRDefault="00E1399F" w:rsidP="00E1399F">
            <w:pPr>
              <w:ind w:left="0"/>
              <w:rPr>
                <w:sz w:val="20"/>
                <w:szCs w:val="20"/>
              </w:rPr>
            </w:pPr>
            <w:r w:rsidRPr="00E1399F">
              <w:rPr>
                <w:sz w:val="20"/>
                <w:szCs w:val="20"/>
              </w:rPr>
              <w:t>113899b</w:t>
            </w:r>
          </w:p>
        </w:tc>
        <w:tc>
          <w:tcPr>
            <w:tcW w:w="1102" w:type="dxa"/>
          </w:tcPr>
          <w:p w14:paraId="0F819495" w14:textId="77777777" w:rsidR="00E1399F" w:rsidRPr="00E1399F" w:rsidRDefault="00E1399F" w:rsidP="00E1399F">
            <w:pPr>
              <w:ind w:left="0"/>
              <w:rPr>
                <w:sz w:val="20"/>
                <w:szCs w:val="20"/>
              </w:rPr>
            </w:pPr>
            <w:r w:rsidRPr="00E1399F">
              <w:rPr>
                <w:sz w:val="20"/>
                <w:szCs w:val="20"/>
              </w:rPr>
              <w:t>3.8</w:t>
            </w:r>
          </w:p>
        </w:tc>
      </w:tr>
      <w:tr w:rsidR="00E1399F" w:rsidRPr="00E1399F" w14:paraId="195A1D28" w14:textId="77777777" w:rsidTr="00E1399F">
        <w:trPr>
          <w:trHeight w:val="227"/>
        </w:trPr>
        <w:tc>
          <w:tcPr>
            <w:tcW w:w="2003" w:type="dxa"/>
          </w:tcPr>
          <w:p w14:paraId="6DCEC0A2" w14:textId="148C004E" w:rsidR="00E1399F" w:rsidRPr="00E1399F" w:rsidRDefault="00E1399F" w:rsidP="0040295E">
            <w:pPr>
              <w:ind w:left="0"/>
              <w:rPr>
                <w:sz w:val="20"/>
                <w:szCs w:val="20"/>
              </w:rPr>
            </w:pPr>
            <w:r w:rsidRPr="00E1399F">
              <w:rPr>
                <w:sz w:val="20"/>
                <w:szCs w:val="20"/>
              </w:rPr>
              <w:t>Human</w:t>
            </w:r>
            <w:r w:rsidR="0040295E">
              <w:rPr>
                <w:sz w:val="20"/>
                <w:szCs w:val="20"/>
              </w:rPr>
              <w:t xml:space="preserve"> </w:t>
            </w:r>
            <w:r w:rsidRPr="00E1399F">
              <w:rPr>
                <w:sz w:val="20"/>
                <w:szCs w:val="20"/>
              </w:rPr>
              <w:t>(Population PK model)</w:t>
            </w:r>
          </w:p>
        </w:tc>
        <w:tc>
          <w:tcPr>
            <w:tcW w:w="2464" w:type="dxa"/>
          </w:tcPr>
          <w:p w14:paraId="2FC0EFFA" w14:textId="10274E6B" w:rsidR="00E1399F" w:rsidRPr="00E1399F" w:rsidRDefault="00E1399F" w:rsidP="0040295E">
            <w:pPr>
              <w:ind w:left="0"/>
              <w:rPr>
                <w:sz w:val="20"/>
                <w:szCs w:val="20"/>
              </w:rPr>
            </w:pPr>
            <w:r w:rsidRPr="00E1399F">
              <w:rPr>
                <w:sz w:val="20"/>
                <w:szCs w:val="20"/>
              </w:rPr>
              <w:t>steady state</w:t>
            </w:r>
            <w:r w:rsidR="0040295E">
              <w:rPr>
                <w:sz w:val="20"/>
                <w:szCs w:val="20"/>
              </w:rPr>
              <w:t xml:space="preserve"> </w:t>
            </w:r>
            <w:r w:rsidRPr="00E1399F">
              <w:rPr>
                <w:sz w:val="20"/>
                <w:szCs w:val="20"/>
              </w:rPr>
              <w:t>[CP-11-006]</w:t>
            </w:r>
          </w:p>
        </w:tc>
        <w:tc>
          <w:tcPr>
            <w:tcW w:w="793" w:type="dxa"/>
          </w:tcPr>
          <w:p w14:paraId="17C31DAB" w14:textId="77777777" w:rsidR="00E1399F" w:rsidRPr="00E1399F" w:rsidRDefault="00E1399F" w:rsidP="00E1399F">
            <w:pPr>
              <w:ind w:left="0"/>
              <w:rPr>
                <w:sz w:val="20"/>
                <w:szCs w:val="20"/>
              </w:rPr>
            </w:pPr>
            <w:r w:rsidRPr="00E1399F">
              <w:rPr>
                <w:sz w:val="20"/>
                <w:szCs w:val="20"/>
              </w:rPr>
              <w:t>3</w:t>
            </w:r>
          </w:p>
        </w:tc>
        <w:tc>
          <w:tcPr>
            <w:tcW w:w="1179" w:type="dxa"/>
          </w:tcPr>
          <w:p w14:paraId="3355E66A" w14:textId="77777777" w:rsidR="00E1399F" w:rsidRPr="00E1399F" w:rsidRDefault="00E1399F" w:rsidP="00E1399F">
            <w:pPr>
              <w:ind w:left="0"/>
              <w:rPr>
                <w:sz w:val="20"/>
                <w:szCs w:val="20"/>
              </w:rPr>
            </w:pPr>
            <w:r w:rsidRPr="00E1399F">
              <w:rPr>
                <w:sz w:val="20"/>
                <w:szCs w:val="20"/>
              </w:rPr>
              <w:t>Q28D</w:t>
            </w:r>
          </w:p>
        </w:tc>
        <w:tc>
          <w:tcPr>
            <w:tcW w:w="1179" w:type="dxa"/>
          </w:tcPr>
          <w:p w14:paraId="01753A51" w14:textId="77777777" w:rsidR="00E1399F" w:rsidRPr="00E1399F" w:rsidRDefault="00E1399F" w:rsidP="00E1399F">
            <w:pPr>
              <w:ind w:left="0"/>
              <w:rPr>
                <w:sz w:val="20"/>
                <w:szCs w:val="20"/>
              </w:rPr>
            </w:pPr>
            <w:r w:rsidRPr="00E1399F">
              <w:rPr>
                <w:sz w:val="20"/>
                <w:szCs w:val="20"/>
              </w:rPr>
              <w:t>30362</w:t>
            </w:r>
          </w:p>
        </w:tc>
        <w:tc>
          <w:tcPr>
            <w:tcW w:w="1102" w:type="dxa"/>
          </w:tcPr>
          <w:p w14:paraId="094AE5AF" w14:textId="77777777" w:rsidR="00E1399F" w:rsidRPr="00E1399F" w:rsidRDefault="00E1399F" w:rsidP="00E1399F">
            <w:pPr>
              <w:ind w:left="0"/>
              <w:rPr>
                <w:sz w:val="20"/>
                <w:szCs w:val="20"/>
              </w:rPr>
            </w:pPr>
            <w:r w:rsidRPr="00E1399F">
              <w:rPr>
                <w:sz w:val="20"/>
                <w:szCs w:val="20"/>
              </w:rPr>
              <w:t>–</w:t>
            </w:r>
          </w:p>
        </w:tc>
      </w:tr>
    </w:tbl>
    <w:p w14:paraId="311D3773" w14:textId="77777777" w:rsidR="00E1399F" w:rsidRPr="00E1399F" w:rsidRDefault="00E1399F" w:rsidP="00E1399F">
      <w:pPr>
        <w:pStyle w:val="TableDescription"/>
      </w:pPr>
      <w:r w:rsidRPr="00E1399F">
        <w:t xml:space="preserve">only data for the highest tested doses are shown; a = estimate based on mean calculated AUC0–14 d in mice at 50 mg/kg IV in </w:t>
      </w:r>
      <w:r w:rsidR="005032F1">
        <w:t>Single dose</w:t>
      </w:r>
      <w:r w:rsidRPr="00E1399F">
        <w:t xml:space="preserve"> pharmacokinetic studies Res-4-0026 and SN00150</w:t>
      </w:r>
      <w:r>
        <w:t xml:space="preserve">); </w:t>
      </w:r>
      <w:r w:rsidRPr="00E1399F">
        <w:t xml:space="preserve">b = estimate based on calculated AUC0–14 d in rabbits at 50 mg/kg IV in </w:t>
      </w:r>
      <w:r w:rsidR="005032F1">
        <w:t>Single dose</w:t>
      </w:r>
      <w:r>
        <w:t xml:space="preserve"> pharmacokinetic </w:t>
      </w:r>
      <w:r w:rsidR="00D809EF">
        <w:t>Study</w:t>
      </w:r>
      <w:r>
        <w:t xml:space="preserve"> P6613; </w:t>
      </w:r>
      <w:r w:rsidRPr="00E1399F">
        <w:t xml:space="preserve"># = </w:t>
      </w:r>
      <w:proofErr w:type="spellStart"/>
      <w:r w:rsidRPr="00E1399F">
        <w:t>animal:human</w:t>
      </w:r>
      <w:proofErr w:type="spellEnd"/>
      <w:r w:rsidRPr="00E1399F">
        <w:t xml:space="preserve"> serum AUC0–t</w:t>
      </w:r>
    </w:p>
    <w:p w14:paraId="48E5038B" w14:textId="77777777" w:rsidR="00E1399F" w:rsidRDefault="00E1399F" w:rsidP="00E1399F">
      <w:r>
        <w:t xml:space="preserve">Excretion of reslizumab in milk was demonstrated in mice. Drug concentrations in the milk of lactating animals were </w:t>
      </w:r>
      <w:r w:rsidR="008946D5">
        <w:t xml:space="preserve">approximately </w:t>
      </w:r>
      <w:r w:rsidR="005B07E9">
        <w:t xml:space="preserve">6 to </w:t>
      </w:r>
      <w:r>
        <w:t>8% of the serum concentration.</w:t>
      </w:r>
    </w:p>
    <w:p w14:paraId="14C5B5A4" w14:textId="064A7DFC" w:rsidR="00E1399F" w:rsidRPr="001159E8" w:rsidRDefault="00E1399F" w:rsidP="00E1399F">
      <w:pPr>
        <w:rPr>
          <w:szCs w:val="18"/>
        </w:rPr>
      </w:pPr>
      <w:r>
        <w:t xml:space="preserve">No adverse effects on male or female fertility, embryofetal development or </w:t>
      </w:r>
      <w:r w:rsidR="005B07E9">
        <w:rPr>
          <w:szCs w:val="18"/>
        </w:rPr>
        <w:t>pre</w:t>
      </w:r>
      <w:r>
        <w:rPr>
          <w:szCs w:val="18"/>
        </w:rPr>
        <w:t>/postnatal development were observed with reslizumab in mice up</w:t>
      </w:r>
      <w:r w:rsidR="005B07E9">
        <w:rPr>
          <w:szCs w:val="18"/>
        </w:rPr>
        <w:t xml:space="preserve"> to the highest dose tested (</w:t>
      </w:r>
      <w:r w:rsidR="005B07E9" w:rsidRPr="005B07E9">
        <w:t>50</w:t>
      </w:r>
      <w:r w:rsidR="005B07E9">
        <w:t> </w:t>
      </w:r>
      <w:r w:rsidRPr="005B07E9">
        <w:t>mg</w:t>
      </w:r>
      <w:r>
        <w:rPr>
          <w:szCs w:val="18"/>
        </w:rPr>
        <w:t xml:space="preserve">/kg; estimated relative exposure, </w:t>
      </w:r>
      <w:r w:rsidR="008946D5">
        <w:rPr>
          <w:szCs w:val="18"/>
        </w:rPr>
        <w:t xml:space="preserve">approximately </w:t>
      </w:r>
      <w:r>
        <w:rPr>
          <w:szCs w:val="18"/>
        </w:rPr>
        <w:t xml:space="preserve">4), and embryofetal development was also unaffected in the rabbit </w:t>
      </w:r>
      <w:r w:rsidRPr="001159E8">
        <w:rPr>
          <w:szCs w:val="18"/>
        </w:rPr>
        <w:t>(</w:t>
      </w:r>
      <w:r w:rsidR="005B07E9">
        <w:rPr>
          <w:szCs w:val="18"/>
        </w:rPr>
        <w:t xml:space="preserve">≤ </w:t>
      </w:r>
      <w:r w:rsidRPr="001159E8">
        <w:rPr>
          <w:szCs w:val="18"/>
        </w:rPr>
        <w:t xml:space="preserve">50 mg/kg; estimated relative exposure, </w:t>
      </w:r>
      <w:r w:rsidR="008946D5">
        <w:rPr>
          <w:szCs w:val="18"/>
        </w:rPr>
        <w:t>approximately</w:t>
      </w:r>
      <w:r w:rsidR="00334B74">
        <w:rPr>
          <w:szCs w:val="18"/>
        </w:rPr>
        <w:t> </w:t>
      </w:r>
      <w:r w:rsidRPr="001159E8">
        <w:rPr>
          <w:szCs w:val="18"/>
        </w:rPr>
        <w:t>4).</w:t>
      </w:r>
    </w:p>
    <w:p w14:paraId="7FD610F7" w14:textId="77777777" w:rsidR="00E1399F" w:rsidRDefault="00E1399F" w:rsidP="00E1399F">
      <w:pPr>
        <w:rPr>
          <w:szCs w:val="18"/>
        </w:rPr>
      </w:pPr>
      <w:r w:rsidRPr="001159E8">
        <w:rPr>
          <w:szCs w:val="18"/>
        </w:rPr>
        <w:lastRenderedPageBreak/>
        <w:t xml:space="preserve">The maximum dose levels </w:t>
      </w:r>
      <w:r>
        <w:rPr>
          <w:szCs w:val="18"/>
        </w:rPr>
        <w:t>used</w:t>
      </w:r>
      <w:r w:rsidRPr="001159E8">
        <w:rPr>
          <w:szCs w:val="18"/>
        </w:rPr>
        <w:t xml:space="preserve"> in these studies were not constrained by toxicity; higher doses should have been </w:t>
      </w:r>
      <w:r>
        <w:rPr>
          <w:szCs w:val="18"/>
        </w:rPr>
        <w:t>tested</w:t>
      </w:r>
      <w:r w:rsidRPr="001159E8">
        <w:rPr>
          <w:szCs w:val="18"/>
        </w:rPr>
        <w:t xml:space="preserve"> in accordance with recommendations in </w:t>
      </w:r>
      <w:r w:rsidR="005B07E9">
        <w:rPr>
          <w:szCs w:val="18"/>
        </w:rPr>
        <w:t>the guideline.</w:t>
      </w:r>
      <w:r w:rsidR="005B07E9">
        <w:rPr>
          <w:rStyle w:val="FootnoteReference"/>
          <w:szCs w:val="18"/>
        </w:rPr>
        <w:footnoteReference w:id="5"/>
      </w:r>
    </w:p>
    <w:p w14:paraId="5255E35E" w14:textId="77777777" w:rsidR="00E1399F" w:rsidRPr="001159E8" w:rsidRDefault="00E1399F" w:rsidP="00E1399F">
      <w:pPr>
        <w:pStyle w:val="Heading6"/>
      </w:pPr>
      <w:r w:rsidRPr="001159E8">
        <w:t>Pregnancy classification</w:t>
      </w:r>
    </w:p>
    <w:p w14:paraId="44006EEE" w14:textId="78C435AD" w:rsidR="00E1399F" w:rsidRPr="00E1399F" w:rsidRDefault="00E1399F" w:rsidP="00E1399F">
      <w:r w:rsidRPr="001159E8">
        <w:t>The sponsor had proposed Pregnancy Category B1 for reslizumab.</w:t>
      </w:r>
      <w:r w:rsidR="00334B74">
        <w:rPr>
          <w:rStyle w:val="FootnoteReference"/>
        </w:rPr>
        <w:footnoteReference w:id="6"/>
      </w:r>
      <w:r w:rsidRPr="001159E8">
        <w:t xml:space="preserve"> Although the submitted studies on embryofetal development are limited in some regards</w:t>
      </w:r>
      <w:r>
        <w:t xml:space="preserve"> (which would ordinarily warrant a B2 categorisation)</w:t>
      </w:r>
      <w:r w:rsidR="0079020F">
        <w:t>;</w:t>
      </w:r>
      <w:r w:rsidR="0079020F">
        <w:rPr>
          <w:rStyle w:val="FootnoteReference"/>
        </w:rPr>
        <w:footnoteReference w:id="7"/>
      </w:r>
      <w:r w:rsidRPr="001159E8">
        <w:t xml:space="preserve"> considering that the available nonclinical data do not indicate an adverse effect of reslizumab with use in pregnancy, that significant placental transfer of an IgG4 antibody is not anticipated in humans during the period of organogenesis, and noting the normal development of mice lacking </w:t>
      </w:r>
      <w:r w:rsidR="00795D7B">
        <w:t>IL-5</w:t>
      </w:r>
      <w:r w:rsidRPr="001159E8">
        <w:t xml:space="preserve">, assignment to Pregnancy Category B1 is considered </w:t>
      </w:r>
      <w:r>
        <w:t xml:space="preserve">to be </w:t>
      </w:r>
      <w:r w:rsidRPr="001159E8">
        <w:t>acceptable.</w:t>
      </w:r>
    </w:p>
    <w:p w14:paraId="5FAC7BDF" w14:textId="77777777" w:rsidR="00E1399F" w:rsidRPr="00083EC3" w:rsidRDefault="005B07E9" w:rsidP="00E1399F">
      <w:pPr>
        <w:pStyle w:val="Heading5"/>
      </w:pPr>
      <w:r>
        <w:t>Local tolerance</w:t>
      </w:r>
    </w:p>
    <w:p w14:paraId="77190AED" w14:textId="1A4C36AB" w:rsidR="00E1399F" w:rsidRPr="00083EC3" w:rsidRDefault="00E1399F" w:rsidP="00E1399F">
      <w:r w:rsidRPr="00083EC3">
        <w:t xml:space="preserve">Reslizumab solution was well tolerated by the IV route in rabbits, as well as by other routes (intramuscular and intra-arterial in rabbits; subcutaneous and </w:t>
      </w:r>
      <w:proofErr w:type="spellStart"/>
      <w:r w:rsidRPr="00083EC3">
        <w:t>subplantar</w:t>
      </w:r>
      <w:proofErr w:type="spellEnd"/>
      <w:r w:rsidRPr="00083EC3">
        <w:t xml:space="preserve"> in rats), in a series of specialised local tolerance studies. The administered strength, 10 mg/mL, matches that of the concentrated commercial solution. </w:t>
      </w:r>
      <w:r w:rsidRPr="005B07E9">
        <w:t>Cinqair/Cinqaero</w:t>
      </w:r>
      <w:r w:rsidRPr="00083EC3">
        <w:t xml:space="preserve"> is to be diluted in saline prior to patient administration. The strength tested in animals is </w:t>
      </w:r>
      <w:r w:rsidR="008946D5">
        <w:t xml:space="preserve">approximately </w:t>
      </w:r>
      <w:r w:rsidRPr="00083EC3">
        <w:t>3</w:t>
      </w:r>
      <w:r w:rsidR="0079020F">
        <w:t> </w:t>
      </w:r>
      <w:r w:rsidRPr="00083EC3">
        <w:t xml:space="preserve">times higher than that for infusion in a 70 kg patient (according to administration instructions in the proposed </w:t>
      </w:r>
      <w:r w:rsidR="005B07E9">
        <w:t>PI</w:t>
      </w:r>
      <w:r w:rsidRPr="00083EC3">
        <w:t xml:space="preserve"> document).</w:t>
      </w:r>
    </w:p>
    <w:p w14:paraId="16C51C0A" w14:textId="77777777" w:rsidR="00E1399F" w:rsidRPr="00E1399F" w:rsidRDefault="00E1399F" w:rsidP="00E1399F">
      <w:r w:rsidRPr="00D156FB">
        <w:t xml:space="preserve">Reslizumab was also seen to be well tolerated locally in the general </w:t>
      </w:r>
      <w:r w:rsidR="008946D5">
        <w:t>repeat dose</w:t>
      </w:r>
      <w:r w:rsidRPr="00D156FB">
        <w:t xml:space="preserve"> toxicity studies and in the mouse carcinogenicity study (tested up to 103 mg/mL IV in mice; and 10 mg/mL IV and 110 mg/mL SC in monkeys).</w:t>
      </w:r>
    </w:p>
    <w:p w14:paraId="22D15B84" w14:textId="77777777" w:rsidR="00E1399F" w:rsidRPr="00D156FB" w:rsidRDefault="00E1399F" w:rsidP="00E1399F">
      <w:pPr>
        <w:pStyle w:val="Heading5"/>
      </w:pPr>
      <w:r w:rsidRPr="00D156FB">
        <w:t>Paediatric use</w:t>
      </w:r>
    </w:p>
    <w:p w14:paraId="54B08D0D" w14:textId="77777777" w:rsidR="00E1399F" w:rsidRPr="00D156FB" w:rsidRDefault="00E1399F" w:rsidP="00E1399F">
      <w:r w:rsidRPr="005B07E9">
        <w:t>Cinqair/Cinqaero</w:t>
      </w:r>
      <w:r w:rsidRPr="00D156FB">
        <w:t xml:space="preserve"> is to be indicated for use in adult patients only.</w:t>
      </w:r>
    </w:p>
    <w:p w14:paraId="14200B1C" w14:textId="77777777" w:rsidR="00E1399F" w:rsidRPr="009825E6" w:rsidRDefault="00E1399F" w:rsidP="00E1399F">
      <w:r w:rsidRPr="00D156FB">
        <w:t xml:space="preserve">A study in juvenile mice, involving monthly IV administration at up to 25 mg/kg for a total of 3 doses, revealed no toxicity or adverse effects on development by reslizumab, but the highest tested dose is predicted to have yielded only a very low multiple (1.5) of the clinical systemic exposure. A </w:t>
      </w:r>
      <w:r w:rsidR="005032F1">
        <w:t>4 week</w:t>
      </w:r>
      <w:r w:rsidRPr="00D156FB">
        <w:t xml:space="preserve"> study in juvenile monkeys, where reslizumab was given at up to 15 mg/kg IV weekly, also showed no toxicity, and was associated with higher exposure ratios (</w:t>
      </w:r>
      <w:r w:rsidR="008946D5">
        <w:t xml:space="preserve">approximately </w:t>
      </w:r>
      <w:r w:rsidRPr="00D156FB">
        <w:t xml:space="preserve">8 fold; based on serum AUC and adjusting for the higher dosing frequency in animals </w:t>
      </w:r>
      <w:r w:rsidR="008946D5" w:rsidRPr="00161BB6">
        <w:rPr>
          <w:szCs w:val="18"/>
        </w:rPr>
        <w:t>compared with</w:t>
      </w:r>
      <w:r w:rsidRPr="00D156FB">
        <w:rPr>
          <w:szCs w:val="18"/>
        </w:rPr>
        <w:t xml:space="preserve"> patients</w:t>
      </w:r>
      <w:r w:rsidRPr="00D156FB">
        <w:t xml:space="preserve">). Finally, while dosing commenced when animals were young adults, the mouse carcinogenicity study </w:t>
      </w:r>
      <w:r>
        <w:t>does provide support</w:t>
      </w:r>
      <w:r w:rsidRPr="00D156FB">
        <w:t xml:space="preserve"> that reslizumab does not target developing systems, even at doses </w:t>
      </w:r>
      <w:r>
        <w:t>associated with</w:t>
      </w:r>
      <w:r w:rsidRPr="00D156FB">
        <w:t xml:space="preserve"> very high multiples of the clinical exposure (</w:t>
      </w:r>
      <w:r w:rsidR="008946D5">
        <w:t xml:space="preserve">approximately </w:t>
      </w:r>
      <w:r w:rsidRPr="00D156FB">
        <w:t>150).</w:t>
      </w:r>
    </w:p>
    <w:p w14:paraId="2C56ED6A" w14:textId="122A9CC9" w:rsidR="00E1399F" w:rsidRPr="009825E6" w:rsidRDefault="00E1399F" w:rsidP="00E1399F">
      <w:pPr>
        <w:pStyle w:val="Heading5"/>
      </w:pPr>
      <w:bookmarkStart w:id="59" w:name="_Toc476833241"/>
      <w:r w:rsidRPr="009825E6">
        <w:t xml:space="preserve">Comments on </w:t>
      </w:r>
      <w:r w:rsidR="00D803CF" w:rsidRPr="009825E6">
        <w:t xml:space="preserve">the nonclinical safety specification of the </w:t>
      </w:r>
      <w:r w:rsidR="0040295E">
        <w:t>r</w:t>
      </w:r>
      <w:r w:rsidR="0040295E" w:rsidRPr="009825E6">
        <w:t xml:space="preserve">isk </w:t>
      </w:r>
      <w:r w:rsidR="0040295E">
        <w:t>m</w:t>
      </w:r>
      <w:r w:rsidR="0040295E" w:rsidRPr="009825E6">
        <w:t xml:space="preserve">anagement </w:t>
      </w:r>
      <w:r w:rsidR="0040295E">
        <w:t>p</w:t>
      </w:r>
      <w:r w:rsidR="0040295E" w:rsidRPr="009825E6">
        <w:t>lan</w:t>
      </w:r>
      <w:bookmarkEnd w:id="59"/>
    </w:p>
    <w:p w14:paraId="08E5066C" w14:textId="396DE1BF" w:rsidR="00C9747E" w:rsidRDefault="00E1399F" w:rsidP="00C9747E">
      <w:r w:rsidRPr="009825E6">
        <w:t xml:space="preserve">Results and conclusions drawn from the nonclinical program for reslizumab detailed in the sponsor’s draft Risk Management Plan </w:t>
      </w:r>
      <w:r w:rsidR="00161BB6">
        <w:t>(RMP)</w:t>
      </w:r>
      <w:r w:rsidRPr="009825E6">
        <w:t xml:space="preserve"> are in general concordance with those of the </w:t>
      </w:r>
      <w:r w:rsidR="00161BB6">
        <w:t>n</w:t>
      </w:r>
      <w:r w:rsidRPr="009825E6">
        <w:t xml:space="preserve">onclinical </w:t>
      </w:r>
      <w:r w:rsidR="00161BB6">
        <w:t>e</w:t>
      </w:r>
      <w:r w:rsidRPr="009825E6">
        <w:t>valuator.</w:t>
      </w:r>
    </w:p>
    <w:p w14:paraId="55340A91" w14:textId="77777777" w:rsidR="008E7846" w:rsidRDefault="008E7846" w:rsidP="008E7846">
      <w:pPr>
        <w:pStyle w:val="Heading3"/>
      </w:pPr>
      <w:bookmarkStart w:id="60" w:name="_Toc247691515"/>
      <w:bookmarkStart w:id="61" w:name="_Toc314842499"/>
      <w:bookmarkStart w:id="62" w:name="_Toc515971780"/>
      <w:r>
        <w:lastRenderedPageBreak/>
        <w:t>Nonclinical summary and conclusions</w:t>
      </w:r>
      <w:bookmarkEnd w:id="60"/>
      <w:bookmarkEnd w:id="61"/>
      <w:bookmarkEnd w:id="62"/>
    </w:p>
    <w:p w14:paraId="48863265" w14:textId="35C16947" w:rsidR="00A246AB" w:rsidRPr="00C440D8" w:rsidRDefault="00A246AB" w:rsidP="00A246AB">
      <w:pPr>
        <w:pStyle w:val="ListBullet"/>
      </w:pPr>
      <w:r>
        <w:t xml:space="preserve">The conduct of the nonclinical program for reslizumab was not fully in accordance with the relevant </w:t>
      </w:r>
      <w:r w:rsidR="00795D7B">
        <w:t>TGA adopted</w:t>
      </w:r>
      <w:r>
        <w:t xml:space="preserve"> guideline</w:t>
      </w:r>
      <w:r w:rsidR="00161BB6">
        <w:t>.</w:t>
      </w:r>
      <w:r w:rsidR="00161BB6" w:rsidRPr="00161BB6">
        <w:rPr>
          <w:vertAlign w:val="superscript"/>
        </w:rPr>
        <w:fldChar w:fldCharType="begin"/>
      </w:r>
      <w:r w:rsidR="00161BB6" w:rsidRPr="00161BB6">
        <w:rPr>
          <w:vertAlign w:val="superscript"/>
        </w:rPr>
        <w:instrText xml:space="preserve"> NOTEREF _Ref507593049 \h </w:instrText>
      </w:r>
      <w:r w:rsidR="00161BB6">
        <w:rPr>
          <w:vertAlign w:val="superscript"/>
        </w:rPr>
        <w:instrText xml:space="preserve"> \* MERGEFORMAT </w:instrText>
      </w:r>
      <w:r w:rsidR="00161BB6" w:rsidRPr="00161BB6">
        <w:rPr>
          <w:vertAlign w:val="superscript"/>
        </w:rPr>
      </w:r>
      <w:r w:rsidR="00161BB6" w:rsidRPr="00161BB6">
        <w:rPr>
          <w:vertAlign w:val="superscript"/>
        </w:rPr>
        <w:fldChar w:fldCharType="separate"/>
      </w:r>
      <w:r w:rsidR="0079020F">
        <w:rPr>
          <w:vertAlign w:val="superscript"/>
        </w:rPr>
        <w:t>3</w:t>
      </w:r>
      <w:r w:rsidR="00161BB6" w:rsidRPr="00161BB6">
        <w:rPr>
          <w:vertAlign w:val="superscript"/>
        </w:rPr>
        <w:fldChar w:fldCharType="end"/>
      </w:r>
    </w:p>
    <w:p w14:paraId="5F481EBC" w14:textId="77777777" w:rsidR="00A246AB" w:rsidRDefault="00795D7B" w:rsidP="00A246AB">
      <w:pPr>
        <w:pStyle w:val="ListBullet"/>
      </w:pPr>
      <w:r>
        <w:t>IL-5</w:t>
      </w:r>
      <w:r w:rsidR="00A246AB" w:rsidRPr="00C440D8">
        <w:t xml:space="preserve"> is the major cytokine responsible for the proliferation, differentiation, activation, survival and recruitment of eosinophils.</w:t>
      </w:r>
      <w:r w:rsidR="00A246AB">
        <w:t xml:space="preserve"> </w:t>
      </w:r>
      <w:r w:rsidR="00A246AB" w:rsidRPr="00ED26D4">
        <w:t>In vitro</w:t>
      </w:r>
      <w:r w:rsidR="00A246AB" w:rsidRPr="0079020F">
        <w:t>,</w:t>
      </w:r>
      <w:r w:rsidR="00A246AB" w:rsidRPr="00C440D8">
        <w:t xml:space="preserve"> reslizumab was shown to bind to human </w:t>
      </w:r>
      <w:r>
        <w:t>IL-5</w:t>
      </w:r>
      <w:r w:rsidR="00A246AB" w:rsidRPr="00C440D8">
        <w:t xml:space="preserve"> with picomolar affinity, to inhibit the binding of </w:t>
      </w:r>
      <w:r>
        <w:t>IL-5</w:t>
      </w:r>
      <w:r w:rsidR="00A246AB" w:rsidRPr="00C440D8">
        <w:t xml:space="preserve"> to its receptor, and to inhibit </w:t>
      </w:r>
      <w:r>
        <w:t>IL-5</w:t>
      </w:r>
      <w:r w:rsidR="00A246AB" w:rsidRPr="00C440D8">
        <w:t>-stimulated cell proliferation</w:t>
      </w:r>
      <w:r w:rsidR="00A246AB">
        <w:t xml:space="preserve"> in a human cell line</w:t>
      </w:r>
      <w:r w:rsidR="00A246AB" w:rsidRPr="00C440D8">
        <w:t xml:space="preserve">. </w:t>
      </w:r>
      <w:r w:rsidR="00A246AB" w:rsidRPr="00ED26D4">
        <w:t>In vivo</w:t>
      </w:r>
      <w:r w:rsidR="00A246AB" w:rsidRPr="0079020F">
        <w:t>,</w:t>
      </w:r>
      <w:r w:rsidR="00A246AB" w:rsidRPr="00C440D8">
        <w:t xml:space="preserve"> </w:t>
      </w:r>
      <w:r w:rsidR="00A246AB">
        <w:t>it attenuated pulmonary eosinophilia induced by antigen challenge in multiple laboratory animal species (mice, guinea pigs and cynomolgus monkeys), acting with a long duration of action. Roughly additive inhibition was seen with reslizumab in combination with prednisolone in a study in sensitised mice (although this depended on the steroid dose).</w:t>
      </w:r>
    </w:p>
    <w:p w14:paraId="6CD00E87" w14:textId="77777777" w:rsidR="00A246AB" w:rsidRDefault="00A246AB" w:rsidP="00A246AB">
      <w:pPr>
        <w:pStyle w:val="ListBullet"/>
      </w:pPr>
      <w:r>
        <w:t>The main laboratory animal species</w:t>
      </w:r>
      <w:r w:rsidR="00161BB6">
        <w:t xml:space="preserve"> used in the toxicity program; </w:t>
      </w:r>
      <w:r>
        <w:t>mouse</w:t>
      </w:r>
      <w:r w:rsidR="00161BB6">
        <w:t>, cynomolgus monkey and rabbit;</w:t>
      </w:r>
      <w:r>
        <w:t xml:space="preserve"> were shown to be pharmacodynamically responsive to reslizumab. In particular, the antibody’s affinity for mouse and monkey </w:t>
      </w:r>
      <w:r w:rsidR="00795D7B">
        <w:rPr>
          <w:color w:val="000000" w:themeColor="text1"/>
        </w:rPr>
        <w:t>IL-5</w:t>
      </w:r>
      <w:r>
        <w:t xml:space="preserve"> was demonstrated to be similar </w:t>
      </w:r>
      <w:r w:rsidR="008946D5" w:rsidRPr="00161BB6">
        <w:rPr>
          <w:szCs w:val="18"/>
        </w:rPr>
        <w:t>compared with</w:t>
      </w:r>
      <w:r>
        <w:rPr>
          <w:szCs w:val="18"/>
        </w:rPr>
        <w:t xml:space="preserve"> that for the human form. </w:t>
      </w:r>
      <w:r>
        <w:t xml:space="preserve">The rat was used in some of the safety studies, but reslizumab recognised its form of </w:t>
      </w:r>
      <w:r w:rsidR="00795D7B">
        <w:rPr>
          <w:color w:val="000000" w:themeColor="text1"/>
        </w:rPr>
        <w:t>IL-5</w:t>
      </w:r>
      <w:r>
        <w:t xml:space="preserve"> less well.</w:t>
      </w:r>
    </w:p>
    <w:p w14:paraId="04CA3108" w14:textId="77777777" w:rsidR="00A246AB" w:rsidRPr="00D24187" w:rsidRDefault="00A246AB" w:rsidP="00A246AB">
      <w:pPr>
        <w:pStyle w:val="ListBullet"/>
      </w:pPr>
      <w:r>
        <w:t xml:space="preserve">Reslizumab was found to display </w:t>
      </w:r>
      <w:r w:rsidR="005032F1">
        <w:t>cross reactivity</w:t>
      </w:r>
      <w:r>
        <w:t xml:space="preserve"> with </w:t>
      </w:r>
      <w:r w:rsidRPr="00BF71D3">
        <w:t>brain link protein-1 (BRAL1</w:t>
      </w:r>
      <w:r>
        <w:t>; monkey and human forms</w:t>
      </w:r>
      <w:r w:rsidRPr="00BF71D3">
        <w:t>)</w:t>
      </w:r>
      <w:r>
        <w:t>, a structural protein involved in cell matrix interactions.</w:t>
      </w:r>
    </w:p>
    <w:p w14:paraId="5BC7A73E" w14:textId="77777777" w:rsidR="00A246AB" w:rsidRDefault="00A246AB" w:rsidP="00A246AB">
      <w:pPr>
        <w:pStyle w:val="ListBullet"/>
      </w:pPr>
      <w:r>
        <w:t xml:space="preserve">No effects on neurological, cardiovascular, respiratory, renal or gastrointestinal function were seen with reslizumab in dedicated safety pharmacology studies or in general </w:t>
      </w:r>
      <w:r w:rsidR="008946D5">
        <w:t>repeat dose</w:t>
      </w:r>
      <w:r>
        <w:t xml:space="preserve"> toxicity studies that included monitoring of relevant functional endpoints.</w:t>
      </w:r>
    </w:p>
    <w:p w14:paraId="1567DD3A" w14:textId="77777777" w:rsidR="00A246AB" w:rsidRDefault="00A246AB" w:rsidP="00A246AB">
      <w:pPr>
        <w:pStyle w:val="ListBullet"/>
      </w:pPr>
      <w:r>
        <w:t>Reslizumab exhibited a long serum half-life in laboratory animal species (as in humans) following IV administration. Entry into the CNS following IV dosing was shown to be minimal in monkeys.</w:t>
      </w:r>
    </w:p>
    <w:p w14:paraId="4C9EBC88" w14:textId="77777777" w:rsidR="00A246AB" w:rsidRDefault="005032F1" w:rsidP="00A246AB">
      <w:pPr>
        <w:pStyle w:val="ListBullet"/>
      </w:pPr>
      <w:r>
        <w:t>Single dose</w:t>
      </w:r>
      <w:r w:rsidR="00A246AB">
        <w:t xml:space="preserve"> toxicity studies in mice, rats and monkeys demonstrated a low order of acute toxicity for reslizumab.</w:t>
      </w:r>
    </w:p>
    <w:p w14:paraId="00B38BAC" w14:textId="346180E0" w:rsidR="00A246AB" w:rsidRDefault="00A246AB" w:rsidP="00A246AB">
      <w:pPr>
        <w:pStyle w:val="ListBullet"/>
      </w:pPr>
      <w:r>
        <w:t xml:space="preserve">Pivotal </w:t>
      </w:r>
      <w:r w:rsidR="008946D5">
        <w:t>repeat dose</w:t>
      </w:r>
      <w:r>
        <w:t xml:space="preserve"> toxicity studies of 6 months </w:t>
      </w:r>
      <w:r w:rsidRPr="00161BB6">
        <w:t>duration</w:t>
      </w:r>
      <w:r w:rsidR="00161BB6">
        <w:t>;</w:t>
      </w:r>
      <w:r w:rsidRPr="00161BB6">
        <w:t xml:space="preserve"> involving</w:t>
      </w:r>
      <w:r>
        <w:t xml:space="preserve"> IV administration once every 4 </w:t>
      </w:r>
      <w:r w:rsidRPr="00161BB6">
        <w:t>weeks were</w:t>
      </w:r>
      <w:r>
        <w:t xml:space="preserve"> conducted in mice and monkeys. While no toxicologically significant effects were observed, the studies did not use appropriately high doses, with only low multiples of the clinical systemic exposure obtained at the maximum dose level tested (25 mg/kg in both species; yielding 1.5 times </w:t>
      </w:r>
      <w:r w:rsidR="0079020F">
        <w:t>(</w:t>
      </w:r>
      <w:r>
        <w:t>mice</w:t>
      </w:r>
      <w:r w:rsidR="0079020F">
        <w:t>)</w:t>
      </w:r>
      <w:r>
        <w:t xml:space="preserve"> and </w:t>
      </w:r>
      <w:r w:rsidR="008946D5">
        <w:t xml:space="preserve">approximately </w:t>
      </w:r>
      <w:r>
        <w:t xml:space="preserve">3 times </w:t>
      </w:r>
      <w:r w:rsidR="0079020F">
        <w:t>(</w:t>
      </w:r>
      <w:r>
        <w:t>monkeys</w:t>
      </w:r>
      <w:r w:rsidR="0079020F">
        <w:t>)</w:t>
      </w:r>
      <w:r>
        <w:t xml:space="preserve"> the serum AUC in patients; with this falling well short of </w:t>
      </w:r>
      <w:r w:rsidRPr="00CD5CE5">
        <w:rPr>
          <w:szCs w:val="18"/>
        </w:rPr>
        <w:t xml:space="preserve">the </w:t>
      </w:r>
      <w:r w:rsidR="008946D5">
        <w:rPr>
          <w:szCs w:val="18"/>
        </w:rPr>
        <w:t xml:space="preserve">approximately </w:t>
      </w:r>
      <w:r w:rsidRPr="00CD5CE5">
        <w:rPr>
          <w:szCs w:val="18"/>
        </w:rPr>
        <w:t>10</w:t>
      </w:r>
      <w:r w:rsidR="005032F1">
        <w:rPr>
          <w:szCs w:val="18"/>
        </w:rPr>
        <w:t xml:space="preserve"> fold</w:t>
      </w:r>
      <w:r w:rsidRPr="00CD5CE5">
        <w:rPr>
          <w:szCs w:val="18"/>
        </w:rPr>
        <w:t xml:space="preserve"> exposure multiple recommended in the absence of toxicity or saturated pharmacology in</w:t>
      </w:r>
      <w:r w:rsidR="00161BB6">
        <w:rPr>
          <w:szCs w:val="18"/>
        </w:rPr>
        <w:t xml:space="preserve"> the guideline.</w:t>
      </w:r>
      <w:r w:rsidR="00161BB6" w:rsidRPr="00161BB6">
        <w:rPr>
          <w:szCs w:val="18"/>
          <w:vertAlign w:val="superscript"/>
        </w:rPr>
        <w:fldChar w:fldCharType="begin"/>
      </w:r>
      <w:r w:rsidR="00161BB6" w:rsidRPr="00161BB6">
        <w:rPr>
          <w:szCs w:val="18"/>
          <w:vertAlign w:val="superscript"/>
        </w:rPr>
        <w:instrText xml:space="preserve"> NOTEREF _Ref507593049 \h </w:instrText>
      </w:r>
      <w:r w:rsidR="00161BB6">
        <w:rPr>
          <w:szCs w:val="18"/>
          <w:vertAlign w:val="superscript"/>
        </w:rPr>
        <w:instrText xml:space="preserve"> \* MERGEFORMAT </w:instrText>
      </w:r>
      <w:r w:rsidR="00161BB6" w:rsidRPr="00161BB6">
        <w:rPr>
          <w:szCs w:val="18"/>
          <w:vertAlign w:val="superscript"/>
        </w:rPr>
      </w:r>
      <w:r w:rsidR="00161BB6" w:rsidRPr="00161BB6">
        <w:rPr>
          <w:szCs w:val="18"/>
          <w:vertAlign w:val="superscript"/>
        </w:rPr>
        <w:fldChar w:fldCharType="separate"/>
      </w:r>
      <w:r w:rsidR="00161BB6" w:rsidRPr="00161BB6">
        <w:rPr>
          <w:szCs w:val="18"/>
          <w:vertAlign w:val="superscript"/>
        </w:rPr>
        <w:t>2</w:t>
      </w:r>
      <w:r w:rsidR="00161BB6" w:rsidRPr="00161BB6">
        <w:rPr>
          <w:szCs w:val="18"/>
          <w:vertAlign w:val="superscript"/>
        </w:rPr>
        <w:fldChar w:fldCharType="end"/>
      </w:r>
      <w:r w:rsidR="00161BB6">
        <w:rPr>
          <w:szCs w:val="18"/>
        </w:rPr>
        <w:t xml:space="preserve"> </w:t>
      </w:r>
      <w:r w:rsidRPr="00CD5CE5">
        <w:rPr>
          <w:szCs w:val="18"/>
        </w:rPr>
        <w:t xml:space="preserve">While not ideal, a </w:t>
      </w:r>
      <w:r w:rsidR="005032F1">
        <w:rPr>
          <w:szCs w:val="18"/>
        </w:rPr>
        <w:t>6 month</w:t>
      </w:r>
      <w:r w:rsidRPr="00CD5CE5">
        <w:rPr>
          <w:szCs w:val="18"/>
        </w:rPr>
        <w:t xml:space="preserve"> carcinogenicity study in transgenic mice, which employed far higher doses and more frequent administration (</w:t>
      </w:r>
      <w:r>
        <w:rPr>
          <w:szCs w:val="18"/>
        </w:rPr>
        <w:t xml:space="preserve">516 mg/kg IV every two weeks; </w:t>
      </w:r>
      <w:r w:rsidRPr="00CD5CE5">
        <w:rPr>
          <w:szCs w:val="18"/>
        </w:rPr>
        <w:t xml:space="preserve">yielding </w:t>
      </w:r>
      <w:r w:rsidR="008946D5">
        <w:rPr>
          <w:szCs w:val="18"/>
        </w:rPr>
        <w:t xml:space="preserve">approximately </w:t>
      </w:r>
      <w:r w:rsidR="00161BB6">
        <w:rPr>
          <w:szCs w:val="18"/>
        </w:rPr>
        <w:t>150 </w:t>
      </w:r>
      <w:r w:rsidRPr="00CD5CE5">
        <w:rPr>
          <w:szCs w:val="18"/>
        </w:rPr>
        <w:t xml:space="preserve">times the clinical </w:t>
      </w:r>
      <w:proofErr w:type="gramStart"/>
      <w:r w:rsidRPr="00CD5CE5">
        <w:rPr>
          <w:szCs w:val="18"/>
        </w:rPr>
        <w:t>exposure)</w:t>
      </w:r>
      <w:proofErr w:type="gramEnd"/>
      <w:r w:rsidRPr="00CD5CE5">
        <w:rPr>
          <w:szCs w:val="18"/>
        </w:rPr>
        <w:t xml:space="preserve"> offers adequate support for the general safety of reslizumab.</w:t>
      </w:r>
    </w:p>
    <w:p w14:paraId="0301E5EF" w14:textId="7AA7F13C" w:rsidR="00A246AB" w:rsidRPr="00946753" w:rsidRDefault="00A246AB" w:rsidP="0040295E">
      <w:pPr>
        <w:pStyle w:val="ListBullet"/>
        <w:pageBreakBefore/>
        <w:ind w:left="357" w:hanging="357"/>
      </w:pPr>
      <w:r w:rsidRPr="00946753">
        <w:rPr>
          <w:kern w:val="2"/>
        </w:rPr>
        <w:lastRenderedPageBreak/>
        <w:t xml:space="preserve">No toxicological significance is seen to be attached to the finding of BRAL-1 </w:t>
      </w:r>
      <w:r w:rsidR="005032F1">
        <w:rPr>
          <w:kern w:val="2"/>
        </w:rPr>
        <w:t>cross reactivity</w:t>
      </w:r>
      <w:r w:rsidRPr="00946753">
        <w:rPr>
          <w:kern w:val="2"/>
        </w:rPr>
        <w:t xml:space="preserve"> by reslizumab. This is based on pharmacokinetic grounds (with the antibody predicted to only minimally enter the CNS in patients) and the absence of CNS toxicity observed in laboratory animal species (including in a monkey study where intrathecal administration was employed to produce high exposure in the CNS).</w:t>
      </w:r>
    </w:p>
    <w:p w14:paraId="7ADEA7E3" w14:textId="77777777" w:rsidR="00A246AB" w:rsidRDefault="00A246AB" w:rsidP="00A246AB">
      <w:pPr>
        <w:pStyle w:val="ListBullet"/>
      </w:pPr>
      <w:r>
        <w:t xml:space="preserve">Reslizumab was not genotoxic in assays for bacterial mutagenicity and clastogenicity </w:t>
      </w:r>
      <w:r w:rsidRPr="00ED26D4">
        <w:t>in vitro</w:t>
      </w:r>
      <w:r w:rsidRPr="0079020F">
        <w:t>,</w:t>
      </w:r>
      <w:r>
        <w:t xml:space="preserve"> and not carcinogenic in an adequately conducted study in transgenic mice.</w:t>
      </w:r>
    </w:p>
    <w:p w14:paraId="4ADB9F4B" w14:textId="17DE903F" w:rsidR="00A246AB" w:rsidRPr="00D553EE" w:rsidRDefault="00A246AB" w:rsidP="00A246AB">
      <w:pPr>
        <w:pStyle w:val="ListBullet"/>
      </w:pPr>
      <w:r>
        <w:t xml:space="preserve">Male and female fertility (mice), embryofetal development (mice and rabbits) and </w:t>
      </w:r>
      <w:r w:rsidR="00161BB6">
        <w:rPr>
          <w:szCs w:val="18"/>
        </w:rPr>
        <w:t>pre</w:t>
      </w:r>
      <w:r>
        <w:rPr>
          <w:szCs w:val="18"/>
        </w:rPr>
        <w:t xml:space="preserve">/postnatal development (mice) were unaffected by reslizumab. Again, the maximum dose level tested in the reproductive toxicity studies (estimated to yield up to </w:t>
      </w:r>
      <w:r w:rsidR="008946D5">
        <w:rPr>
          <w:szCs w:val="18"/>
        </w:rPr>
        <w:t xml:space="preserve">approximately </w:t>
      </w:r>
      <w:r>
        <w:rPr>
          <w:szCs w:val="18"/>
        </w:rPr>
        <w:t>4 times the systemic exposure of patients), fell short of level recommended in the relevant ICH guideline</w:t>
      </w:r>
      <w:r w:rsidR="00161BB6">
        <w:rPr>
          <w:szCs w:val="18"/>
        </w:rPr>
        <w:t>.</w:t>
      </w:r>
      <w:r w:rsidR="00161BB6" w:rsidRPr="00161BB6">
        <w:rPr>
          <w:szCs w:val="18"/>
          <w:vertAlign w:val="superscript"/>
        </w:rPr>
        <w:fldChar w:fldCharType="begin"/>
      </w:r>
      <w:r w:rsidR="00161BB6" w:rsidRPr="00161BB6">
        <w:rPr>
          <w:szCs w:val="18"/>
          <w:vertAlign w:val="superscript"/>
        </w:rPr>
        <w:instrText xml:space="preserve"> NOTEREF _Ref507593049 \h </w:instrText>
      </w:r>
      <w:r w:rsidR="00161BB6">
        <w:rPr>
          <w:szCs w:val="18"/>
          <w:vertAlign w:val="superscript"/>
        </w:rPr>
        <w:instrText xml:space="preserve"> \* MERGEFORMAT </w:instrText>
      </w:r>
      <w:r w:rsidR="00161BB6" w:rsidRPr="00161BB6">
        <w:rPr>
          <w:szCs w:val="18"/>
          <w:vertAlign w:val="superscript"/>
        </w:rPr>
      </w:r>
      <w:r w:rsidR="00161BB6" w:rsidRPr="00161BB6">
        <w:rPr>
          <w:szCs w:val="18"/>
          <w:vertAlign w:val="superscript"/>
        </w:rPr>
        <w:fldChar w:fldCharType="separate"/>
      </w:r>
      <w:r w:rsidR="0079020F">
        <w:rPr>
          <w:szCs w:val="18"/>
          <w:vertAlign w:val="superscript"/>
        </w:rPr>
        <w:t>3</w:t>
      </w:r>
      <w:r w:rsidR="00161BB6" w:rsidRPr="00161BB6">
        <w:rPr>
          <w:szCs w:val="18"/>
          <w:vertAlign w:val="superscript"/>
        </w:rPr>
        <w:fldChar w:fldCharType="end"/>
      </w:r>
    </w:p>
    <w:p w14:paraId="667ADA15" w14:textId="77777777" w:rsidR="00A246AB" w:rsidRPr="00D553EE" w:rsidRDefault="00A246AB" w:rsidP="00A246AB">
      <w:pPr>
        <w:pStyle w:val="ListBullet"/>
      </w:pPr>
      <w:r>
        <w:rPr>
          <w:szCs w:val="18"/>
        </w:rPr>
        <w:t xml:space="preserve">Pregnancy Category B1, as proposed by the sponsor, is considered to be acceptable. This is based on information on the role of the pharmacological target in development evident from </w:t>
      </w:r>
      <w:r w:rsidR="00795D7B">
        <w:rPr>
          <w:color w:val="000000" w:themeColor="text1"/>
          <w:szCs w:val="18"/>
        </w:rPr>
        <w:t>IL-5</w:t>
      </w:r>
      <w:r>
        <w:rPr>
          <w:szCs w:val="18"/>
        </w:rPr>
        <w:t xml:space="preserve"> knockout animals, and anticipated limited placental transfer of an IgG4 antibody in humans during the period of organogenesis, supplementing the sponsor’s (limited) embryofetal study data.</w:t>
      </w:r>
    </w:p>
    <w:p w14:paraId="120D4FAB" w14:textId="77777777" w:rsidR="00A246AB" w:rsidRPr="00011F9F" w:rsidRDefault="00A246AB" w:rsidP="00A246AB">
      <w:pPr>
        <w:pStyle w:val="ListBullet"/>
      </w:pPr>
      <w:r>
        <w:t xml:space="preserve">Reslizumab was shown to be well tolerated locally following administration by the clinical route </w:t>
      </w:r>
      <w:r w:rsidRPr="00011F9F">
        <w:t>(IV) in animals, as well as by various other parenteral routes.</w:t>
      </w:r>
    </w:p>
    <w:p w14:paraId="23B60626" w14:textId="77777777" w:rsidR="00A246AB" w:rsidRPr="00946753" w:rsidRDefault="00A246AB" w:rsidP="00A246AB">
      <w:pPr>
        <w:pStyle w:val="ListBullet"/>
      </w:pPr>
      <w:r w:rsidRPr="00946753">
        <w:rPr>
          <w:kern w:val="2"/>
        </w:rPr>
        <w:t xml:space="preserve">Inappropriately low dose selection in the general </w:t>
      </w:r>
      <w:r w:rsidR="008946D5">
        <w:rPr>
          <w:kern w:val="2"/>
        </w:rPr>
        <w:t>repeat dose</w:t>
      </w:r>
      <w:r w:rsidRPr="00946753">
        <w:rPr>
          <w:kern w:val="2"/>
        </w:rPr>
        <w:t xml:space="preserve"> toxicity studies and in the reproductive toxicity studies is considered to be a </w:t>
      </w:r>
      <w:r>
        <w:rPr>
          <w:kern w:val="2"/>
        </w:rPr>
        <w:t>significant</w:t>
      </w:r>
      <w:r w:rsidRPr="00946753">
        <w:rPr>
          <w:kern w:val="2"/>
        </w:rPr>
        <w:t xml:space="preserve"> deficiency of the nonclinical </w:t>
      </w:r>
      <w:r>
        <w:rPr>
          <w:kern w:val="2"/>
        </w:rPr>
        <w:t>package, but not a critical one, with adequate support for safety obtained from other sources.</w:t>
      </w:r>
    </w:p>
    <w:p w14:paraId="1916AE08" w14:textId="77777777" w:rsidR="00A246AB" w:rsidRPr="00946753" w:rsidRDefault="00A246AB" w:rsidP="00A246AB">
      <w:pPr>
        <w:pStyle w:val="ListBullet"/>
      </w:pPr>
      <w:r w:rsidRPr="00946753">
        <w:t xml:space="preserve">There are no nonclinical objections to registration of </w:t>
      </w:r>
      <w:r w:rsidRPr="00161BB6">
        <w:t>Cinqair/Cinqaero</w:t>
      </w:r>
      <w:r w:rsidRPr="00946753">
        <w:t xml:space="preserve"> for the proposed indication.</w:t>
      </w:r>
    </w:p>
    <w:p w14:paraId="161F34A9" w14:textId="77777777" w:rsidR="00A246AB" w:rsidRPr="00A246AB" w:rsidRDefault="00161BB6" w:rsidP="00A246AB">
      <w:pPr>
        <w:pStyle w:val="ListBullet"/>
      </w:pPr>
      <w:r>
        <w:t>The nonclinical evaluator also made comments about the PI but these are beyond the scope of the AusPAR.</w:t>
      </w:r>
    </w:p>
    <w:p w14:paraId="4634035F" w14:textId="77777777" w:rsidR="008E7846" w:rsidRPr="00254787" w:rsidRDefault="008E7846" w:rsidP="008E7846">
      <w:pPr>
        <w:pStyle w:val="Heading2"/>
      </w:pPr>
      <w:bookmarkStart w:id="63" w:name="_Toc196046462"/>
      <w:bookmarkStart w:id="64" w:name="_Toc247691516"/>
      <w:bookmarkStart w:id="65" w:name="_Toc314842500"/>
      <w:bookmarkStart w:id="66" w:name="_Toc515971781"/>
      <w:bookmarkStart w:id="67" w:name="_Toc163441353"/>
      <w:bookmarkStart w:id="68" w:name="_Toc163441348"/>
      <w:r>
        <w:t xml:space="preserve">IV. </w:t>
      </w:r>
      <w:r w:rsidRPr="00254787">
        <w:t>Clinical</w:t>
      </w:r>
      <w:bookmarkEnd w:id="63"/>
      <w:r>
        <w:t xml:space="preserve"> </w:t>
      </w:r>
      <w:r w:rsidR="003A7F6C">
        <w:t>f</w:t>
      </w:r>
      <w:r>
        <w:t>indings</w:t>
      </w:r>
      <w:bookmarkEnd w:id="64"/>
      <w:bookmarkEnd w:id="65"/>
      <w:bookmarkEnd w:id="66"/>
    </w:p>
    <w:p w14:paraId="54723465" w14:textId="77777777" w:rsidR="00C80137" w:rsidRDefault="00C80137" w:rsidP="00D425BB">
      <w:bookmarkStart w:id="69"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14:paraId="3C50DB36" w14:textId="77777777" w:rsidR="008E7846" w:rsidRDefault="008E7846" w:rsidP="008E7846">
      <w:pPr>
        <w:pStyle w:val="Heading3"/>
      </w:pPr>
      <w:bookmarkStart w:id="70" w:name="_Toc247691517"/>
      <w:bookmarkStart w:id="71" w:name="_Toc314842501"/>
      <w:bookmarkStart w:id="72" w:name="_Toc515971782"/>
      <w:r w:rsidRPr="00254787">
        <w:t>Introduction</w:t>
      </w:r>
      <w:bookmarkEnd w:id="69"/>
      <w:bookmarkEnd w:id="70"/>
      <w:bookmarkEnd w:id="71"/>
      <w:bookmarkEnd w:id="72"/>
    </w:p>
    <w:p w14:paraId="04F67C44" w14:textId="10424AB0" w:rsidR="0041695B" w:rsidRDefault="0041695B" w:rsidP="0041695B">
      <w:pPr>
        <w:rPr>
          <w:lang w:eastAsia="ja-JP"/>
        </w:rPr>
      </w:pPr>
      <w:r w:rsidRPr="00947BA8">
        <w:rPr>
          <w:lang w:eastAsia="ja-JP"/>
        </w:rPr>
        <w:t xml:space="preserve">Reslizumab is a humanized anti-human </w:t>
      </w:r>
      <w:r w:rsidR="00161BB6">
        <w:rPr>
          <w:lang w:eastAsia="ja-JP"/>
        </w:rPr>
        <w:t>IL-5</w:t>
      </w:r>
      <w:r w:rsidRPr="00947BA8">
        <w:rPr>
          <w:lang w:eastAsia="ja-JP"/>
        </w:rPr>
        <w:t xml:space="preserve"> monoclonal antibody (anti </w:t>
      </w:r>
      <w:r w:rsidR="00795D7B">
        <w:rPr>
          <w:lang w:eastAsia="ja-JP"/>
        </w:rPr>
        <w:t>IL-5</w:t>
      </w:r>
      <w:r w:rsidRPr="00947BA8">
        <w:rPr>
          <w:lang w:eastAsia="ja-JP"/>
        </w:rPr>
        <w:t xml:space="preserve"> </w:t>
      </w:r>
      <w:proofErr w:type="spellStart"/>
      <w:r w:rsidRPr="00947BA8">
        <w:rPr>
          <w:lang w:eastAsia="ja-JP"/>
        </w:rPr>
        <w:t>mAb</w:t>
      </w:r>
      <w:proofErr w:type="spellEnd"/>
      <w:r w:rsidRPr="00947BA8">
        <w:rPr>
          <w:lang w:eastAsia="ja-JP"/>
        </w:rPr>
        <w:t>) of</w:t>
      </w:r>
      <w:r>
        <w:rPr>
          <w:lang w:eastAsia="ja-JP"/>
        </w:rPr>
        <w:t xml:space="preserve"> the immunoglobulin-G4-kappa (IgG4/k) isotope, produced in mouse myeloma cells (NS0) by recombinant DNA technology. Reslizumab works by binding to </w:t>
      </w:r>
      <w:r w:rsidR="00795D7B">
        <w:rPr>
          <w:lang w:eastAsia="ja-JP"/>
        </w:rPr>
        <w:t>IL-5</w:t>
      </w:r>
      <w:r>
        <w:rPr>
          <w:lang w:eastAsia="ja-JP"/>
        </w:rPr>
        <w:t xml:space="preserve">, thereby preventing binding of </w:t>
      </w:r>
      <w:r w:rsidR="00795D7B">
        <w:rPr>
          <w:lang w:eastAsia="ja-JP"/>
        </w:rPr>
        <w:t>IL-5</w:t>
      </w:r>
      <w:r>
        <w:rPr>
          <w:lang w:eastAsia="ja-JP"/>
        </w:rPr>
        <w:t xml:space="preserve"> to the </w:t>
      </w:r>
      <w:r w:rsidR="00795D7B">
        <w:rPr>
          <w:lang w:eastAsia="ja-JP"/>
        </w:rPr>
        <w:t>IL-5</w:t>
      </w:r>
      <w:r>
        <w:rPr>
          <w:lang w:eastAsia="ja-JP"/>
        </w:rPr>
        <w:t xml:space="preserve"> receptor and consequently reduces circulating and tissue eosinophils.</w:t>
      </w:r>
    </w:p>
    <w:p w14:paraId="7F09E16A" w14:textId="77777777" w:rsidR="00795D7B" w:rsidRDefault="0041695B" w:rsidP="0041695B">
      <w:pPr>
        <w:rPr>
          <w:lang w:eastAsia="ja-JP"/>
        </w:rPr>
      </w:pPr>
      <w:r w:rsidRPr="00E96893">
        <w:rPr>
          <w:lang w:eastAsia="ja-JP"/>
        </w:rPr>
        <w:t>The sponsor’s proposed indication</w:t>
      </w:r>
      <w:r w:rsidR="00795D7B">
        <w:rPr>
          <w:lang w:eastAsia="ja-JP"/>
        </w:rPr>
        <w:t>:</w:t>
      </w:r>
    </w:p>
    <w:p w14:paraId="39199FDC" w14:textId="310DC6D3" w:rsidR="0041695B" w:rsidRPr="0041695B" w:rsidRDefault="0079020F" w:rsidP="0041695B">
      <w:pPr>
        <w:ind w:left="720"/>
        <w:rPr>
          <w:i/>
          <w:highlight w:val="yellow"/>
          <w:lang w:eastAsia="ja-JP"/>
        </w:rPr>
      </w:pPr>
      <w:r>
        <w:rPr>
          <w:i/>
          <w:lang w:eastAsia="ja-JP"/>
        </w:rPr>
        <w:t>‘</w:t>
      </w:r>
      <w:r w:rsidR="0041695B" w:rsidRPr="0041695B">
        <w:rPr>
          <w:i/>
          <w:lang w:eastAsia="ja-JP"/>
        </w:rPr>
        <w:t xml:space="preserve">Reslizumab is indicated as </w:t>
      </w:r>
      <w:r w:rsidR="00795D7B">
        <w:rPr>
          <w:i/>
          <w:lang w:eastAsia="ja-JP"/>
        </w:rPr>
        <w:t>add on</w:t>
      </w:r>
      <w:r w:rsidR="0041695B" w:rsidRPr="0041695B">
        <w:rPr>
          <w:i/>
          <w:lang w:eastAsia="ja-JP"/>
        </w:rPr>
        <w:t xml:space="preserve"> treatment in adult patients with severe eosinophilic asthma</w:t>
      </w:r>
      <w:r>
        <w:rPr>
          <w:i/>
          <w:lang w:eastAsia="ja-JP"/>
        </w:rPr>
        <w:t>’</w:t>
      </w:r>
      <w:r w:rsidR="0041695B" w:rsidRPr="0041695B">
        <w:rPr>
          <w:i/>
          <w:lang w:eastAsia="ja-JP"/>
        </w:rPr>
        <w:t>.</w:t>
      </w:r>
    </w:p>
    <w:p w14:paraId="27169A9B" w14:textId="77777777" w:rsidR="0041695B" w:rsidRDefault="0041695B" w:rsidP="0040295E">
      <w:pPr>
        <w:pStyle w:val="Heading4"/>
        <w:pageBreakBefore/>
      </w:pPr>
      <w:bookmarkStart w:id="73" w:name="_Toc477435473"/>
      <w:r>
        <w:lastRenderedPageBreak/>
        <w:t>Dosage forms and strengths</w:t>
      </w:r>
      <w:bookmarkEnd w:id="73"/>
    </w:p>
    <w:p w14:paraId="2936046D" w14:textId="77777777" w:rsidR="0041695B" w:rsidRDefault="0041695B" w:rsidP="0041695B">
      <w:pPr>
        <w:rPr>
          <w:lang w:eastAsia="ja-JP"/>
        </w:rPr>
      </w:pPr>
      <w:r w:rsidRPr="00461E8C">
        <w:rPr>
          <w:lang w:eastAsia="ja-JP"/>
        </w:rPr>
        <w:t>Concentrated solution</w:t>
      </w:r>
      <w:r>
        <w:rPr>
          <w:lang w:eastAsia="ja-JP"/>
        </w:rPr>
        <w:t xml:space="preserve"> for intravenous infusion</w:t>
      </w:r>
      <w:r w:rsidRPr="00461E8C">
        <w:rPr>
          <w:lang w:eastAsia="ja-JP"/>
        </w:rPr>
        <w:t>, vial</w:t>
      </w:r>
      <w:r>
        <w:rPr>
          <w:lang w:eastAsia="ja-JP"/>
        </w:rPr>
        <w:t xml:space="preserve">, </w:t>
      </w:r>
      <w:proofErr w:type="gramStart"/>
      <w:r w:rsidRPr="00461E8C">
        <w:rPr>
          <w:lang w:eastAsia="ja-JP"/>
        </w:rPr>
        <w:t>100</w:t>
      </w:r>
      <w:proofErr w:type="gramEnd"/>
      <w:r w:rsidRPr="00461E8C">
        <w:rPr>
          <w:lang w:eastAsia="ja-JP"/>
        </w:rPr>
        <w:t xml:space="preserve"> mg/10 </w:t>
      </w:r>
      <w:proofErr w:type="spellStart"/>
      <w:r w:rsidRPr="00461E8C">
        <w:rPr>
          <w:lang w:eastAsia="ja-JP"/>
        </w:rPr>
        <w:t>mL</w:t>
      </w:r>
      <w:r>
        <w:rPr>
          <w:lang w:eastAsia="ja-JP"/>
        </w:rPr>
        <w:t>.</w:t>
      </w:r>
      <w:proofErr w:type="spellEnd"/>
    </w:p>
    <w:p w14:paraId="18549474" w14:textId="77777777" w:rsidR="0041695B" w:rsidRDefault="0041695B" w:rsidP="0041695B">
      <w:pPr>
        <w:pStyle w:val="Heading4"/>
      </w:pPr>
      <w:bookmarkStart w:id="74" w:name="_Toc477435474"/>
      <w:r>
        <w:t>Dosage and administration</w:t>
      </w:r>
      <w:bookmarkEnd w:id="74"/>
    </w:p>
    <w:p w14:paraId="7FCFEB39" w14:textId="789168F6" w:rsidR="0041695B" w:rsidRPr="0041695B" w:rsidRDefault="0041695B" w:rsidP="0041695B">
      <w:pPr>
        <w:rPr>
          <w:lang w:eastAsia="ja-JP"/>
        </w:rPr>
      </w:pPr>
      <w:r>
        <w:rPr>
          <w:lang w:eastAsia="ja-JP"/>
        </w:rPr>
        <w:t xml:space="preserve">The recommended dose of </w:t>
      </w:r>
      <w:r w:rsidR="00795D7B">
        <w:rPr>
          <w:lang w:eastAsia="ja-JP"/>
        </w:rPr>
        <w:t>Cinqair</w:t>
      </w:r>
      <w:r>
        <w:rPr>
          <w:lang w:eastAsia="ja-JP"/>
        </w:rPr>
        <w:t xml:space="preserve">, based on body weight, is 3.0 mg/kg, given once every </w:t>
      </w:r>
      <w:r w:rsidR="0079020F">
        <w:rPr>
          <w:lang w:eastAsia="ja-JP"/>
        </w:rPr>
        <w:t>4 </w:t>
      </w:r>
      <w:r>
        <w:rPr>
          <w:lang w:eastAsia="ja-JP"/>
        </w:rPr>
        <w:t>weeks as an intravenous infusion.</w:t>
      </w:r>
      <w:r w:rsidRPr="00471040">
        <w:t xml:space="preserve"> </w:t>
      </w:r>
      <w:r w:rsidR="00795D7B">
        <w:rPr>
          <w:lang w:eastAsia="ja-JP"/>
        </w:rPr>
        <w:t>Cinqair</w:t>
      </w:r>
      <w:r w:rsidRPr="00471040">
        <w:rPr>
          <w:lang w:eastAsia="ja-JP"/>
        </w:rPr>
        <w:t xml:space="preserve"> is intended for </w:t>
      </w:r>
      <w:r w:rsidR="00D809EF">
        <w:rPr>
          <w:lang w:eastAsia="ja-JP"/>
        </w:rPr>
        <w:t>long term</w:t>
      </w:r>
      <w:r w:rsidRPr="00471040">
        <w:rPr>
          <w:lang w:eastAsia="ja-JP"/>
        </w:rPr>
        <w:t xml:space="preserve"> treatment.</w:t>
      </w:r>
      <w:r w:rsidRPr="00471040">
        <w:t xml:space="preserve"> </w:t>
      </w:r>
      <w:r>
        <w:rPr>
          <w:lang w:eastAsia="ja-JP"/>
        </w:rPr>
        <w:t xml:space="preserve">A decision to continue </w:t>
      </w:r>
      <w:r w:rsidR="00795D7B">
        <w:rPr>
          <w:lang w:eastAsia="ja-JP"/>
        </w:rPr>
        <w:t>Cinqair</w:t>
      </w:r>
      <w:r>
        <w:rPr>
          <w:lang w:eastAsia="ja-JP"/>
        </w:rPr>
        <w:t xml:space="preserve"> therapy should be made at least annually based on disease severity and level of exacerbation control.</w:t>
      </w:r>
    </w:p>
    <w:p w14:paraId="667FD5AD" w14:textId="77777777" w:rsidR="0041695B" w:rsidRDefault="0041695B" w:rsidP="0041695B">
      <w:pPr>
        <w:pStyle w:val="Heading4"/>
      </w:pPr>
      <w:bookmarkStart w:id="75" w:name="_Toc477435477"/>
      <w:bookmarkStart w:id="76" w:name="_Toc196046464"/>
      <w:bookmarkStart w:id="77" w:name="_Toc247691518"/>
      <w:bookmarkStart w:id="78" w:name="_Toc314842502"/>
      <w:r w:rsidRPr="00E709B3">
        <w:t>Information on the condition being treated</w:t>
      </w:r>
      <w:bookmarkEnd w:id="75"/>
    </w:p>
    <w:p w14:paraId="5135444F" w14:textId="7DBEB244" w:rsidR="0041695B" w:rsidRDefault="0041695B" w:rsidP="0041695B">
      <w:pPr>
        <w:rPr>
          <w:lang w:eastAsia="ja-JP"/>
        </w:rPr>
      </w:pPr>
      <w:r>
        <w:rPr>
          <w:lang w:eastAsia="ja-JP"/>
        </w:rPr>
        <w:t xml:space="preserve">Asthma is a common, heterogeneous disease characterised by inflammation and clinically defined by respiratory symptoms such as shortness of breath, coughing, wheezing, and chest tightness together with variable expiratory airflow limitation. In addition, asthma is often characterized by airway hyper-responsiveness to direct or indirect stimuli (Global Initiative for Asthma </w:t>
      </w:r>
      <w:r w:rsidR="00BC5DC2">
        <w:rPr>
          <w:lang w:eastAsia="ja-JP"/>
        </w:rPr>
        <w:t>(</w:t>
      </w:r>
      <w:r>
        <w:rPr>
          <w:lang w:eastAsia="ja-JP"/>
        </w:rPr>
        <w:t>GINA</w:t>
      </w:r>
      <w:r w:rsidR="00BC5DC2">
        <w:rPr>
          <w:lang w:eastAsia="ja-JP"/>
        </w:rPr>
        <w:t>)</w:t>
      </w:r>
      <w:r>
        <w:rPr>
          <w:lang w:eastAsia="ja-JP"/>
        </w:rPr>
        <w:t xml:space="preserve"> 2014).</w:t>
      </w:r>
      <w:bookmarkStart w:id="79" w:name="_Ref507412036"/>
      <w:r w:rsidR="00DF596E">
        <w:rPr>
          <w:rStyle w:val="FootnoteReference"/>
          <w:lang w:eastAsia="ja-JP"/>
        </w:rPr>
        <w:footnoteReference w:id="8"/>
      </w:r>
      <w:bookmarkEnd w:id="79"/>
    </w:p>
    <w:p w14:paraId="038A6B36" w14:textId="12A2C11D" w:rsidR="0041695B" w:rsidRDefault="0041695B" w:rsidP="0041695B">
      <w:pPr>
        <w:rPr>
          <w:lang w:eastAsia="ja-JP"/>
        </w:rPr>
      </w:pPr>
      <w:r>
        <w:rPr>
          <w:lang w:eastAsia="ja-JP"/>
        </w:rPr>
        <w:t xml:space="preserve">Many factors can influence the development of asthma or trigger </w:t>
      </w:r>
      <w:r w:rsidR="00161BB6">
        <w:rPr>
          <w:lang w:eastAsia="ja-JP"/>
        </w:rPr>
        <w:t>asthma related</w:t>
      </w:r>
      <w:r>
        <w:rPr>
          <w:lang w:eastAsia="ja-JP"/>
        </w:rPr>
        <w:t xml:space="preserve"> symptoms, including those related to the individual patient and factors related to the environment surrounding the patient with asthma</w:t>
      </w:r>
      <w:r w:rsidR="00DF596E">
        <w:rPr>
          <w:lang w:eastAsia="ja-JP"/>
        </w:rPr>
        <w:t>.</w:t>
      </w:r>
      <w:r w:rsidR="00BC5DC2" w:rsidRPr="00C268D0">
        <w:rPr>
          <w:vertAlign w:val="superscript"/>
          <w:lang w:eastAsia="ja-JP"/>
        </w:rPr>
        <w:fldChar w:fldCharType="begin"/>
      </w:r>
      <w:r w:rsidR="00BC5DC2" w:rsidRPr="00BC5DC2">
        <w:rPr>
          <w:vertAlign w:val="superscript"/>
          <w:lang w:eastAsia="ja-JP"/>
        </w:rPr>
        <w:instrText xml:space="preserve"> NOTEREF _Ref507412036 \h  \* MERGEFORMAT </w:instrText>
      </w:r>
      <w:r w:rsidR="00BC5DC2" w:rsidRPr="00C268D0">
        <w:rPr>
          <w:vertAlign w:val="superscript"/>
          <w:lang w:eastAsia="ja-JP"/>
        </w:rPr>
      </w:r>
      <w:r w:rsidR="00BC5DC2" w:rsidRPr="00C268D0">
        <w:rPr>
          <w:vertAlign w:val="superscript"/>
          <w:lang w:eastAsia="ja-JP"/>
        </w:rPr>
        <w:fldChar w:fldCharType="separate"/>
      </w:r>
      <w:r w:rsidR="00BC5DC2" w:rsidRPr="00C268D0">
        <w:rPr>
          <w:vertAlign w:val="superscript"/>
          <w:lang w:eastAsia="ja-JP"/>
        </w:rPr>
        <w:t>11</w:t>
      </w:r>
      <w:r w:rsidR="00BC5DC2" w:rsidRPr="00C268D0">
        <w:rPr>
          <w:vertAlign w:val="superscript"/>
          <w:lang w:eastAsia="ja-JP"/>
        </w:rPr>
        <w:fldChar w:fldCharType="end"/>
      </w:r>
      <w:r w:rsidR="00BC5DC2" w:rsidRPr="00BC5DC2">
        <w:rPr>
          <w:vertAlign w:val="superscript"/>
          <w:lang w:eastAsia="ja-JP"/>
        </w:rPr>
        <w:t>,</w:t>
      </w:r>
      <w:r w:rsidR="00DF596E" w:rsidRPr="00BC5DC2">
        <w:rPr>
          <w:rStyle w:val="FootnoteReference"/>
          <w:lang w:eastAsia="ja-JP"/>
        </w:rPr>
        <w:footnoteReference w:id="9"/>
      </w:r>
      <w:proofErr w:type="gramStart"/>
      <w:r w:rsidR="00BC5DC2" w:rsidRPr="00ED26D4">
        <w:rPr>
          <w:vertAlign w:val="superscript"/>
          <w:lang w:eastAsia="ja-JP"/>
        </w:rPr>
        <w:t>,</w:t>
      </w:r>
      <w:r w:rsidR="00DF596E" w:rsidRPr="00BC5DC2">
        <w:rPr>
          <w:rStyle w:val="FootnoteReference"/>
          <w:lang w:eastAsia="ja-JP"/>
        </w:rPr>
        <w:footnoteReference w:id="10"/>
      </w:r>
      <w:r w:rsidR="00BC5DC2" w:rsidRPr="00ED26D4">
        <w:rPr>
          <w:vertAlign w:val="superscript"/>
          <w:lang w:eastAsia="ja-JP"/>
        </w:rPr>
        <w:t>,</w:t>
      </w:r>
      <w:proofErr w:type="gramEnd"/>
      <w:r w:rsidR="00DF596E" w:rsidRPr="00BC5DC2">
        <w:rPr>
          <w:rStyle w:val="FootnoteReference"/>
          <w:lang w:eastAsia="ja-JP"/>
        </w:rPr>
        <w:footnoteReference w:id="11"/>
      </w:r>
    </w:p>
    <w:p w14:paraId="703FA84B" w14:textId="253947CE" w:rsidR="0041695B" w:rsidRDefault="0041695B" w:rsidP="0040295E">
      <w:pPr>
        <w:pageBreakBefore/>
        <w:rPr>
          <w:lang w:eastAsia="ja-JP"/>
        </w:rPr>
      </w:pPr>
      <w:r>
        <w:rPr>
          <w:lang w:eastAsia="ja-JP"/>
        </w:rPr>
        <w:lastRenderedPageBreak/>
        <w:t>Eosinophilic asthma has emerged as a distinctive asthma phenotype</w:t>
      </w:r>
      <w:r w:rsidR="00DF596E">
        <w:rPr>
          <w:lang w:eastAsia="ja-JP"/>
        </w:rPr>
        <w:t>.</w:t>
      </w:r>
      <w:r w:rsidR="00DF596E" w:rsidRPr="00C268D0">
        <w:rPr>
          <w:rStyle w:val="FootnoteReference"/>
          <w:lang w:eastAsia="ja-JP"/>
        </w:rPr>
        <w:footnoteReference w:id="12"/>
      </w:r>
      <w:r w:rsidR="00C268D0" w:rsidRPr="00ED26D4">
        <w:rPr>
          <w:vertAlign w:val="superscript"/>
          <w:lang w:eastAsia="ja-JP"/>
        </w:rPr>
        <w:t>,</w:t>
      </w:r>
      <w:r w:rsidR="00DF596E" w:rsidRPr="00C268D0">
        <w:rPr>
          <w:rStyle w:val="FootnoteReference"/>
          <w:lang w:eastAsia="ja-JP"/>
        </w:rPr>
        <w:footnoteReference w:id="13"/>
      </w:r>
      <w:r w:rsidR="00C268D0" w:rsidRPr="00ED26D4">
        <w:rPr>
          <w:vertAlign w:val="superscript"/>
          <w:lang w:eastAsia="ja-JP"/>
        </w:rPr>
        <w:t>,</w:t>
      </w:r>
      <w:r w:rsidR="00DF596E" w:rsidRPr="00C268D0">
        <w:rPr>
          <w:rStyle w:val="FootnoteReference"/>
          <w:lang w:eastAsia="ja-JP"/>
        </w:rPr>
        <w:footnoteReference w:id="14"/>
      </w:r>
      <w:r>
        <w:rPr>
          <w:lang w:eastAsia="ja-JP"/>
        </w:rPr>
        <w:t xml:space="preserve"> </w:t>
      </w:r>
      <w:r w:rsidRPr="00A06752">
        <w:rPr>
          <w:lang w:eastAsia="ja-JP"/>
        </w:rPr>
        <w:t>Eosinophilic asthma is associated with tissue and sputum eosinophilia, thickening of the basement membrane zone, and often by corticosteroid responsiveness</w:t>
      </w:r>
      <w:r w:rsidR="00DF596E">
        <w:rPr>
          <w:lang w:eastAsia="ja-JP"/>
        </w:rPr>
        <w:t>.</w:t>
      </w:r>
      <w:r w:rsidR="00DF596E" w:rsidRPr="00C268D0">
        <w:rPr>
          <w:rStyle w:val="FootnoteReference"/>
          <w:lang w:eastAsia="ja-JP"/>
        </w:rPr>
        <w:footnoteReference w:id="15"/>
      </w:r>
      <w:r w:rsidR="00C268D0" w:rsidRPr="00ED26D4">
        <w:rPr>
          <w:vertAlign w:val="superscript"/>
          <w:lang w:eastAsia="ja-JP"/>
        </w:rPr>
        <w:t>,</w:t>
      </w:r>
      <w:r w:rsidR="00DF596E" w:rsidRPr="00C268D0">
        <w:rPr>
          <w:rStyle w:val="FootnoteReference"/>
          <w:lang w:eastAsia="ja-JP"/>
        </w:rPr>
        <w:footnoteReference w:id="16"/>
      </w:r>
      <w:r w:rsidRPr="00ED26D4">
        <w:rPr>
          <w:vertAlign w:val="superscript"/>
          <w:lang w:eastAsia="ja-JP"/>
        </w:rPr>
        <w:t xml:space="preserve"> </w:t>
      </w:r>
      <w:r>
        <w:rPr>
          <w:lang w:eastAsia="ja-JP"/>
        </w:rPr>
        <w:t>Eosinophilic asthma has been associated with the key pathophysiological and clinical features of asthma, including airway remodelling with associated persistent airflow limitation and poor clinical control with risk of asthma exacerbation</w:t>
      </w:r>
      <w:r w:rsidR="00DF596E">
        <w:rPr>
          <w:lang w:eastAsia="ja-JP"/>
        </w:rPr>
        <w:t>.</w:t>
      </w:r>
      <w:r w:rsidR="00DF596E" w:rsidRPr="00C268D0">
        <w:rPr>
          <w:rStyle w:val="FootnoteReference"/>
          <w:lang w:eastAsia="ja-JP"/>
        </w:rPr>
        <w:footnoteReference w:id="17"/>
      </w:r>
      <w:r w:rsidR="00C268D0" w:rsidRPr="00ED26D4">
        <w:rPr>
          <w:vertAlign w:val="superscript"/>
          <w:lang w:eastAsia="ja-JP"/>
        </w:rPr>
        <w:t>,</w:t>
      </w:r>
      <w:r w:rsidR="00DF596E" w:rsidRPr="00C268D0">
        <w:rPr>
          <w:rStyle w:val="FootnoteReference"/>
          <w:lang w:eastAsia="ja-JP"/>
        </w:rPr>
        <w:footnoteReference w:id="18"/>
      </w:r>
      <w:r w:rsidR="00C268D0" w:rsidRPr="00ED26D4">
        <w:rPr>
          <w:vertAlign w:val="superscript"/>
          <w:lang w:eastAsia="ja-JP"/>
        </w:rPr>
        <w:t>,</w:t>
      </w:r>
      <w:r w:rsidR="00DF596E" w:rsidRPr="00C268D0">
        <w:rPr>
          <w:rStyle w:val="FootnoteReference"/>
          <w:lang w:eastAsia="ja-JP"/>
        </w:rPr>
        <w:footnoteReference w:id="19"/>
      </w:r>
      <w:r w:rsidR="00C268D0" w:rsidRPr="00ED26D4">
        <w:rPr>
          <w:vertAlign w:val="superscript"/>
          <w:lang w:eastAsia="ja-JP"/>
        </w:rPr>
        <w:t>,</w:t>
      </w:r>
      <w:r w:rsidR="00DF596E" w:rsidRPr="00C268D0">
        <w:rPr>
          <w:rStyle w:val="FootnoteReference"/>
          <w:lang w:eastAsia="ja-JP"/>
        </w:rPr>
        <w:footnoteReference w:id="20"/>
      </w:r>
      <w:r w:rsidR="00C268D0" w:rsidRPr="00ED26D4">
        <w:rPr>
          <w:vertAlign w:val="superscript"/>
          <w:lang w:eastAsia="ja-JP"/>
        </w:rPr>
        <w:t>,</w:t>
      </w:r>
      <w:r w:rsidR="00DF596E" w:rsidRPr="00C268D0">
        <w:rPr>
          <w:rStyle w:val="FootnoteReference"/>
          <w:lang w:eastAsia="ja-JP"/>
        </w:rPr>
        <w:footnoteReference w:id="21"/>
      </w:r>
      <w:r w:rsidR="00C268D0" w:rsidRPr="00ED26D4">
        <w:rPr>
          <w:vertAlign w:val="superscript"/>
          <w:lang w:eastAsia="ja-JP"/>
        </w:rPr>
        <w:t>,</w:t>
      </w:r>
      <w:r w:rsidR="00DF596E" w:rsidRPr="00C268D0">
        <w:rPr>
          <w:rStyle w:val="FootnoteReference"/>
          <w:lang w:eastAsia="ja-JP"/>
        </w:rPr>
        <w:footnoteReference w:id="22"/>
      </w:r>
      <w:r w:rsidR="00C268D0" w:rsidRPr="00ED26D4">
        <w:rPr>
          <w:vertAlign w:val="superscript"/>
          <w:lang w:eastAsia="ja-JP"/>
        </w:rPr>
        <w:t>,</w:t>
      </w:r>
      <w:r w:rsidR="00DF596E" w:rsidRPr="00C268D0">
        <w:rPr>
          <w:rStyle w:val="FootnoteReference"/>
          <w:lang w:eastAsia="ja-JP"/>
        </w:rPr>
        <w:footnoteReference w:id="23"/>
      </w:r>
      <w:r w:rsidR="00C268D0" w:rsidRPr="00ED26D4">
        <w:rPr>
          <w:vertAlign w:val="superscript"/>
          <w:lang w:eastAsia="ja-JP"/>
        </w:rPr>
        <w:t>,</w:t>
      </w:r>
      <w:r w:rsidR="00DF596E" w:rsidRPr="00C268D0">
        <w:rPr>
          <w:rStyle w:val="FootnoteReference"/>
          <w:lang w:eastAsia="ja-JP"/>
        </w:rPr>
        <w:footnoteReference w:id="24"/>
      </w:r>
      <w:r>
        <w:rPr>
          <w:lang w:eastAsia="ja-JP"/>
        </w:rPr>
        <w:t xml:space="preserve"> Inhaled corticosteroids (ICS) reduce the number of airways eosinophils, but despite treatment, airway </w:t>
      </w:r>
      <w:r w:rsidRPr="00A66D38">
        <w:t>eosinophilia may still persist. Recent large epidemiological surveys indicate that elevated blood eosinophil levels are an independent risk factor for future asthma exacerbations</w:t>
      </w:r>
      <w:r w:rsidR="00C268D0">
        <w:t>;</w:t>
      </w:r>
      <w:r w:rsidR="00DF596E" w:rsidRPr="00C268D0">
        <w:rPr>
          <w:rStyle w:val="FootnoteReference"/>
        </w:rPr>
        <w:footnoteReference w:id="25"/>
      </w:r>
      <w:r w:rsidR="00C268D0" w:rsidRPr="00ED26D4">
        <w:rPr>
          <w:vertAlign w:val="superscript"/>
        </w:rPr>
        <w:t>,</w:t>
      </w:r>
      <w:r w:rsidR="00DF596E" w:rsidRPr="00C268D0">
        <w:rPr>
          <w:rStyle w:val="FootnoteReference"/>
        </w:rPr>
        <w:footnoteReference w:id="26"/>
      </w:r>
      <w:r w:rsidR="00C268D0" w:rsidRPr="00ED26D4">
        <w:rPr>
          <w:vertAlign w:val="superscript"/>
        </w:rPr>
        <w:t>,</w:t>
      </w:r>
      <w:r w:rsidR="00DF596E" w:rsidRPr="00C268D0">
        <w:rPr>
          <w:rStyle w:val="FootnoteReference"/>
        </w:rPr>
        <w:footnoteReference w:id="27"/>
      </w:r>
      <w:r w:rsidR="00DF596E">
        <w:t xml:space="preserve"> </w:t>
      </w:r>
      <w:r w:rsidRPr="00A66D38">
        <w:t>and this observation has been incorporated into the most recent expert asthma guidance</w:t>
      </w:r>
      <w:r w:rsidR="00DF596E">
        <w:t>.</w:t>
      </w:r>
      <w:r w:rsidR="00DF596E">
        <w:rPr>
          <w:rStyle w:val="FootnoteReference"/>
        </w:rPr>
        <w:footnoteReference w:id="28"/>
      </w:r>
    </w:p>
    <w:p w14:paraId="55282F7E" w14:textId="77777777" w:rsidR="0041695B" w:rsidRDefault="0041695B" w:rsidP="0041695B">
      <w:pPr>
        <w:pStyle w:val="Heading4"/>
      </w:pPr>
      <w:bookmarkStart w:id="80" w:name="_Toc477435478"/>
      <w:r>
        <w:t>Current treatment options</w:t>
      </w:r>
      <w:bookmarkEnd w:id="80"/>
    </w:p>
    <w:p w14:paraId="01B2E47F" w14:textId="77777777" w:rsidR="00795D7B" w:rsidRDefault="0041695B" w:rsidP="0041695B">
      <w:pPr>
        <w:rPr>
          <w:lang w:eastAsia="ja-JP"/>
        </w:rPr>
      </w:pPr>
      <w:r>
        <w:rPr>
          <w:lang w:eastAsia="ja-JP"/>
        </w:rPr>
        <w:t xml:space="preserve">For </w:t>
      </w:r>
      <w:r w:rsidR="00161BB6">
        <w:rPr>
          <w:lang w:eastAsia="ja-JP"/>
        </w:rPr>
        <w:t>moderate to severe</w:t>
      </w:r>
      <w:r>
        <w:rPr>
          <w:lang w:eastAsia="ja-JP"/>
        </w:rPr>
        <w:t xml:space="preserve"> asthma patients who remain inadequately controlled on </w:t>
      </w:r>
      <w:r w:rsidR="00161BB6">
        <w:rPr>
          <w:lang w:eastAsia="ja-JP"/>
        </w:rPr>
        <w:t>medium to high</w:t>
      </w:r>
      <w:r>
        <w:rPr>
          <w:lang w:eastAsia="ja-JP"/>
        </w:rPr>
        <w:t xml:space="preserve"> dose ICS plus a </w:t>
      </w:r>
      <w:r w:rsidR="00161BB6">
        <w:rPr>
          <w:lang w:eastAsia="ja-JP"/>
        </w:rPr>
        <w:t>long acting</w:t>
      </w:r>
      <w:r>
        <w:rPr>
          <w:lang w:eastAsia="ja-JP"/>
        </w:rPr>
        <w:t xml:space="preserve"> beta-agonist (LABA), there are few therapeutic alternatives beyond the </w:t>
      </w:r>
      <w:r w:rsidR="00795D7B">
        <w:rPr>
          <w:lang w:eastAsia="ja-JP"/>
        </w:rPr>
        <w:t>add on</w:t>
      </w:r>
      <w:r>
        <w:rPr>
          <w:lang w:eastAsia="ja-JP"/>
        </w:rPr>
        <w:t xml:space="preserve"> treatment</w:t>
      </w:r>
      <w:r w:rsidR="00161BB6">
        <w:rPr>
          <w:lang w:eastAsia="ja-JP"/>
        </w:rPr>
        <w:t xml:space="preserve"> with oral corticosteroids (OCS</w:t>
      </w:r>
      <w:r>
        <w:rPr>
          <w:lang w:eastAsia="ja-JP"/>
        </w:rPr>
        <w:t>) and/or (for patients with perennial allergies) anti-immunoglobulin E (anti-</w:t>
      </w:r>
      <w:proofErr w:type="spellStart"/>
      <w:r>
        <w:rPr>
          <w:lang w:eastAsia="ja-JP"/>
        </w:rPr>
        <w:t>IgE</w:t>
      </w:r>
      <w:proofErr w:type="spellEnd"/>
      <w:r w:rsidR="006C31F9">
        <w:rPr>
          <w:lang w:eastAsia="ja-JP"/>
        </w:rPr>
        <w:t xml:space="preserve"> (</w:t>
      </w:r>
      <w:proofErr w:type="spellStart"/>
      <w:r w:rsidR="006C31F9">
        <w:rPr>
          <w:lang w:eastAsia="ja-JP"/>
        </w:rPr>
        <w:t>omalizumab</w:t>
      </w:r>
      <w:proofErr w:type="spellEnd"/>
      <w:r w:rsidR="006C31F9">
        <w:rPr>
          <w:lang w:eastAsia="ja-JP"/>
        </w:rPr>
        <w:t>)</w:t>
      </w:r>
      <w:r>
        <w:rPr>
          <w:lang w:eastAsia="ja-JP"/>
        </w:rPr>
        <w:t xml:space="preserve">). Adverse effects of prolonged </w:t>
      </w:r>
      <w:r w:rsidR="00161BB6">
        <w:rPr>
          <w:lang w:eastAsia="ja-JP"/>
        </w:rPr>
        <w:t>high dose</w:t>
      </w:r>
      <w:r>
        <w:rPr>
          <w:lang w:eastAsia="ja-JP"/>
        </w:rPr>
        <w:t xml:space="preserve"> inhaled or systemic corticosteroid use are well known and include, among others, infection, adrenal suppression, cataract formation, osteoporosis, and aggravation of diabetes</w:t>
      </w:r>
      <w:r w:rsidR="00795D7B">
        <w:rPr>
          <w:lang w:eastAsia="ja-JP"/>
        </w:rPr>
        <w:t>.</w:t>
      </w:r>
    </w:p>
    <w:p w14:paraId="46F488F2" w14:textId="4AC0DBF3" w:rsidR="0041695B" w:rsidRDefault="0041695B" w:rsidP="0041695B">
      <w:pPr>
        <w:rPr>
          <w:lang w:eastAsia="ja-JP"/>
        </w:rPr>
      </w:pPr>
      <w:r w:rsidRPr="00C7184A">
        <w:rPr>
          <w:lang w:eastAsia="ja-JP"/>
        </w:rPr>
        <w:t xml:space="preserve">From the already authorised asthma treatments, omalizumab, a recombinant humanised </w:t>
      </w:r>
      <w:r w:rsidRPr="001C040B">
        <w:rPr>
          <w:lang w:eastAsia="ja-JP"/>
        </w:rPr>
        <w:t>monoclonal antibody</w:t>
      </w:r>
      <w:r>
        <w:rPr>
          <w:lang w:eastAsia="ja-JP"/>
        </w:rPr>
        <w:t xml:space="preserve"> (</w:t>
      </w:r>
      <w:proofErr w:type="spellStart"/>
      <w:r w:rsidRPr="00C7184A">
        <w:rPr>
          <w:lang w:eastAsia="ja-JP"/>
        </w:rPr>
        <w:t>mAb</w:t>
      </w:r>
      <w:proofErr w:type="spellEnd"/>
      <w:r>
        <w:rPr>
          <w:lang w:eastAsia="ja-JP"/>
        </w:rPr>
        <w:t>)</w:t>
      </w:r>
      <w:r w:rsidRPr="00C7184A">
        <w:rPr>
          <w:lang w:eastAsia="ja-JP"/>
        </w:rPr>
        <w:t xml:space="preserve"> (IgG1) is recommended for use in GINA Step 5 (</w:t>
      </w:r>
      <w:r w:rsidR="00795D7B">
        <w:rPr>
          <w:lang w:eastAsia="ja-JP"/>
        </w:rPr>
        <w:t>add on</w:t>
      </w:r>
      <w:r w:rsidRPr="00C7184A">
        <w:rPr>
          <w:lang w:eastAsia="ja-JP"/>
        </w:rPr>
        <w:t xml:space="preserve"> treatment for allergic asthma), but only a small proportion of</w:t>
      </w:r>
      <w:r>
        <w:rPr>
          <w:lang w:eastAsia="ja-JP"/>
        </w:rPr>
        <w:t xml:space="preserve"> </w:t>
      </w:r>
      <w:r w:rsidRPr="00C7184A">
        <w:rPr>
          <w:lang w:eastAsia="ja-JP"/>
        </w:rPr>
        <w:t xml:space="preserve">patients with severe asthma are appropriate candidates for its use based on specific weight and </w:t>
      </w:r>
      <w:proofErr w:type="spellStart"/>
      <w:r w:rsidRPr="00C7184A">
        <w:rPr>
          <w:lang w:eastAsia="ja-JP"/>
        </w:rPr>
        <w:t>IgE</w:t>
      </w:r>
      <w:proofErr w:type="spellEnd"/>
      <w:r w:rsidRPr="00C7184A">
        <w:rPr>
          <w:lang w:eastAsia="ja-JP"/>
        </w:rPr>
        <w:t xml:space="preserve"> levels in addition to a positive test for a perennial allergen.</w:t>
      </w:r>
      <w:r>
        <w:rPr>
          <w:lang w:eastAsia="ja-JP"/>
        </w:rPr>
        <w:t xml:space="preserve"> Anti-</w:t>
      </w:r>
      <w:proofErr w:type="spellStart"/>
      <w:r>
        <w:rPr>
          <w:lang w:eastAsia="ja-JP"/>
        </w:rPr>
        <w:t>IgE</w:t>
      </w:r>
      <w:proofErr w:type="spellEnd"/>
      <w:r>
        <w:rPr>
          <w:lang w:eastAsia="ja-JP"/>
        </w:rPr>
        <w:t xml:space="preserve"> has demonstrated modest efficacy on </w:t>
      </w:r>
      <w:r>
        <w:rPr>
          <w:lang w:eastAsia="ja-JP"/>
        </w:rPr>
        <w:lastRenderedPageBreak/>
        <w:t xml:space="preserve">asthma exacerbations in patients with allergic asthma, with small and highly variable effects on lung </w:t>
      </w:r>
      <w:proofErr w:type="gramStart"/>
      <w:r>
        <w:rPr>
          <w:lang w:eastAsia="ja-JP"/>
        </w:rPr>
        <w:t>function</w:t>
      </w:r>
      <w:r w:rsidR="00DF596E">
        <w:rPr>
          <w:lang w:eastAsia="ja-JP"/>
        </w:rPr>
        <w:t>.</w:t>
      </w:r>
      <w:r w:rsidR="00DF596E" w:rsidRPr="00C268D0">
        <w:rPr>
          <w:rStyle w:val="FootnoteReference"/>
          <w:lang w:eastAsia="ja-JP"/>
        </w:rPr>
        <w:footnoteReference w:id="29"/>
      </w:r>
      <w:r w:rsidR="00C268D0" w:rsidRPr="00ED26D4">
        <w:rPr>
          <w:vertAlign w:val="superscript"/>
          <w:lang w:eastAsia="ja-JP"/>
        </w:rPr>
        <w:t>,</w:t>
      </w:r>
      <w:r w:rsidR="00DF596E" w:rsidRPr="00C268D0">
        <w:rPr>
          <w:rStyle w:val="FootnoteReference"/>
          <w:lang w:eastAsia="ja-JP"/>
        </w:rPr>
        <w:footnoteReference w:id="30"/>
      </w:r>
      <w:r w:rsidR="00C268D0" w:rsidRPr="00ED26D4">
        <w:rPr>
          <w:vertAlign w:val="superscript"/>
          <w:lang w:eastAsia="ja-JP"/>
        </w:rPr>
        <w:t>,</w:t>
      </w:r>
      <w:r w:rsidR="00B9399A" w:rsidRPr="00C268D0">
        <w:rPr>
          <w:rStyle w:val="FootnoteReference"/>
          <w:lang w:eastAsia="ja-JP"/>
        </w:rPr>
        <w:footnoteReference w:id="31"/>
      </w:r>
      <w:r w:rsidR="00C268D0" w:rsidRPr="00ED26D4">
        <w:rPr>
          <w:vertAlign w:val="superscript"/>
          <w:lang w:eastAsia="ja-JP"/>
        </w:rPr>
        <w:t>,</w:t>
      </w:r>
      <w:proofErr w:type="gramEnd"/>
      <w:r w:rsidR="00B9399A" w:rsidRPr="00C268D0">
        <w:rPr>
          <w:rStyle w:val="FootnoteReference"/>
          <w:lang w:eastAsia="ja-JP"/>
        </w:rPr>
        <w:footnoteReference w:id="32"/>
      </w:r>
      <w:r w:rsidRPr="00C268D0">
        <w:rPr>
          <w:lang w:eastAsia="ja-JP"/>
        </w:rPr>
        <w:t xml:space="preserve"> </w:t>
      </w:r>
      <w:r>
        <w:rPr>
          <w:lang w:eastAsia="ja-JP"/>
        </w:rPr>
        <w:t xml:space="preserve">Thus, there is a substantial unmet need for patients who are inadequately controlled by current </w:t>
      </w:r>
      <w:r w:rsidR="00161BB6">
        <w:rPr>
          <w:lang w:eastAsia="ja-JP"/>
        </w:rPr>
        <w:t>standard of care</w:t>
      </w:r>
      <w:r>
        <w:rPr>
          <w:lang w:eastAsia="ja-JP"/>
        </w:rPr>
        <w:t xml:space="preserve"> therapy.</w:t>
      </w:r>
    </w:p>
    <w:p w14:paraId="2E367739" w14:textId="4A4B5286" w:rsidR="0041695B" w:rsidRDefault="0041695B" w:rsidP="0041695B">
      <w:pPr>
        <w:rPr>
          <w:lang w:eastAsia="ja-JP"/>
        </w:rPr>
      </w:pPr>
      <w:r w:rsidRPr="00C7184A">
        <w:rPr>
          <w:lang w:eastAsia="ja-JP"/>
        </w:rPr>
        <w:t>Th</w:t>
      </w:r>
      <w:r>
        <w:rPr>
          <w:lang w:eastAsia="ja-JP"/>
        </w:rPr>
        <w:t>e anti</w:t>
      </w:r>
      <w:r w:rsidR="00F91998">
        <w:rPr>
          <w:lang w:eastAsia="ja-JP"/>
        </w:rPr>
        <w:t>-</w:t>
      </w:r>
      <w:r w:rsidR="00795D7B">
        <w:rPr>
          <w:lang w:eastAsia="ja-JP"/>
        </w:rPr>
        <w:t>IL-5</w:t>
      </w:r>
      <w:r>
        <w:rPr>
          <w:lang w:eastAsia="ja-JP"/>
        </w:rPr>
        <w:t xml:space="preserve"> antibody mepolizuma</w:t>
      </w:r>
      <w:r w:rsidRPr="00C7184A">
        <w:rPr>
          <w:lang w:eastAsia="ja-JP"/>
        </w:rPr>
        <w:t xml:space="preserve">b (Nucala) was </w:t>
      </w:r>
      <w:r>
        <w:rPr>
          <w:lang w:eastAsia="ja-JP"/>
        </w:rPr>
        <w:t>authorised in the US</w:t>
      </w:r>
      <w:r w:rsidR="00C268D0">
        <w:rPr>
          <w:lang w:eastAsia="ja-JP"/>
        </w:rPr>
        <w:t xml:space="preserve"> </w:t>
      </w:r>
      <w:r>
        <w:rPr>
          <w:lang w:eastAsia="ja-JP"/>
        </w:rPr>
        <w:t xml:space="preserve">in November 2015 </w:t>
      </w:r>
      <w:r w:rsidRPr="008535D5">
        <w:rPr>
          <w:lang w:eastAsia="ja-JP"/>
        </w:rPr>
        <w:t xml:space="preserve">as </w:t>
      </w:r>
      <w:r w:rsidR="00795D7B">
        <w:rPr>
          <w:lang w:eastAsia="ja-JP"/>
        </w:rPr>
        <w:t>add on</w:t>
      </w:r>
      <w:r w:rsidRPr="008535D5">
        <w:rPr>
          <w:lang w:eastAsia="ja-JP"/>
        </w:rPr>
        <w:t xml:space="preserve"> </w:t>
      </w:r>
      <w:r>
        <w:rPr>
          <w:lang w:eastAsia="ja-JP"/>
        </w:rPr>
        <w:t xml:space="preserve">maintenance </w:t>
      </w:r>
      <w:r w:rsidRPr="008535D5">
        <w:rPr>
          <w:lang w:eastAsia="ja-JP"/>
        </w:rPr>
        <w:t xml:space="preserve">treatment for </w:t>
      </w:r>
      <w:r>
        <w:rPr>
          <w:lang w:eastAsia="ja-JP"/>
        </w:rPr>
        <w:t xml:space="preserve">patients with severe asthma aged 12 years and older and with an eosinophilic phenotype. Mepolizumab was authorised </w:t>
      </w:r>
      <w:r w:rsidRPr="00C7184A">
        <w:rPr>
          <w:lang w:eastAsia="ja-JP"/>
        </w:rPr>
        <w:t xml:space="preserve">in </w:t>
      </w:r>
      <w:r w:rsidRPr="00A975CA">
        <w:rPr>
          <w:lang w:eastAsia="ja-JP"/>
        </w:rPr>
        <w:t>the European Union</w:t>
      </w:r>
      <w:r w:rsidRPr="00C7184A">
        <w:rPr>
          <w:lang w:eastAsia="ja-JP"/>
        </w:rPr>
        <w:t xml:space="preserve"> in December 2015 as </w:t>
      </w:r>
      <w:r w:rsidR="00795D7B">
        <w:rPr>
          <w:lang w:eastAsia="ja-JP"/>
        </w:rPr>
        <w:t>add on</w:t>
      </w:r>
      <w:r w:rsidRPr="00C7184A">
        <w:rPr>
          <w:lang w:eastAsia="ja-JP"/>
        </w:rPr>
        <w:t xml:space="preserve"> treatment for severe</w:t>
      </w:r>
      <w:r>
        <w:rPr>
          <w:lang w:eastAsia="ja-JP"/>
        </w:rPr>
        <w:t xml:space="preserve"> refractory eosinophilic asthma in adults and </w:t>
      </w:r>
      <w:r w:rsidRPr="00D55046">
        <w:rPr>
          <w:lang w:eastAsia="ja-JP"/>
        </w:rPr>
        <w:t xml:space="preserve">in </w:t>
      </w:r>
      <w:r>
        <w:rPr>
          <w:lang w:eastAsia="ja-JP"/>
        </w:rPr>
        <w:t>Australia in February 2016</w:t>
      </w:r>
      <w:r w:rsidRPr="00D55046">
        <w:rPr>
          <w:lang w:eastAsia="ja-JP"/>
        </w:rPr>
        <w:t xml:space="preserve"> as </w:t>
      </w:r>
      <w:r w:rsidR="00795D7B">
        <w:rPr>
          <w:lang w:eastAsia="ja-JP"/>
        </w:rPr>
        <w:t>add on</w:t>
      </w:r>
      <w:r w:rsidRPr="00D55046">
        <w:rPr>
          <w:lang w:eastAsia="ja-JP"/>
        </w:rPr>
        <w:t xml:space="preserve"> treatment for severe refractory eosinophilic asthma</w:t>
      </w:r>
      <w:r>
        <w:rPr>
          <w:lang w:eastAsia="ja-JP"/>
        </w:rPr>
        <w:t xml:space="preserve"> </w:t>
      </w:r>
      <w:r w:rsidRPr="00D55046">
        <w:rPr>
          <w:lang w:eastAsia="ja-JP"/>
        </w:rPr>
        <w:t>in patients aged 12 years and over.</w:t>
      </w:r>
    </w:p>
    <w:p w14:paraId="7A887EE0" w14:textId="77777777" w:rsidR="0041695B" w:rsidRPr="0041695B" w:rsidRDefault="0041695B" w:rsidP="0041695B">
      <w:pPr>
        <w:pStyle w:val="Heading3"/>
      </w:pPr>
      <w:bookmarkStart w:id="81" w:name="_Toc477435479"/>
      <w:bookmarkStart w:id="82" w:name="_Toc515971783"/>
      <w:r w:rsidRPr="0041695B">
        <w:t>Clinical rationale</w:t>
      </w:r>
      <w:bookmarkEnd w:id="81"/>
      <w:bookmarkEnd w:id="82"/>
    </w:p>
    <w:p w14:paraId="617847EA" w14:textId="51510383" w:rsidR="0041695B" w:rsidRDefault="00795D7B" w:rsidP="0041695B">
      <w:r>
        <w:rPr>
          <w:lang w:eastAsia="ja-JP"/>
        </w:rPr>
        <w:t>Cinqair</w:t>
      </w:r>
      <w:r w:rsidR="0041695B" w:rsidRPr="00C14D38">
        <w:rPr>
          <w:lang w:eastAsia="ja-JP"/>
        </w:rPr>
        <w:t>/</w:t>
      </w:r>
      <w:r>
        <w:rPr>
          <w:lang w:eastAsia="ja-JP"/>
        </w:rPr>
        <w:t>Cinqaero</w:t>
      </w:r>
      <w:r w:rsidR="0041695B" w:rsidRPr="00C14D38">
        <w:rPr>
          <w:lang w:eastAsia="ja-JP"/>
        </w:rPr>
        <w:t xml:space="preserve"> (reslizumab) 100 mg/10 mL is indicated as </w:t>
      </w:r>
      <w:r>
        <w:rPr>
          <w:lang w:eastAsia="ja-JP"/>
        </w:rPr>
        <w:t>add on</w:t>
      </w:r>
      <w:r w:rsidR="0041695B" w:rsidRPr="00C14D38">
        <w:rPr>
          <w:lang w:eastAsia="ja-JP"/>
        </w:rPr>
        <w:t xml:space="preserve"> treatment in adult patients with severe eosinophilic asthma. Reslizu</w:t>
      </w:r>
      <w:r w:rsidR="0041695B">
        <w:rPr>
          <w:lang w:eastAsia="ja-JP"/>
        </w:rPr>
        <w:t>mab is a humanized anti-</w:t>
      </w:r>
      <w:r>
        <w:rPr>
          <w:lang w:eastAsia="ja-JP"/>
        </w:rPr>
        <w:t>IL-5</w:t>
      </w:r>
      <w:r w:rsidR="0041695B">
        <w:rPr>
          <w:lang w:eastAsia="ja-JP"/>
        </w:rPr>
        <w:t>-mAb</w:t>
      </w:r>
      <w:r w:rsidR="0041695B" w:rsidRPr="00C14D38">
        <w:rPr>
          <w:lang w:eastAsia="ja-JP"/>
        </w:rPr>
        <w:t xml:space="preserve"> </w:t>
      </w:r>
      <w:r w:rsidR="0041695B">
        <w:rPr>
          <w:lang w:eastAsia="ja-JP"/>
        </w:rPr>
        <w:t>of the IgG4/</w:t>
      </w:r>
      <w:r w:rsidR="00015B12" w:rsidRPr="00A975CA">
        <w:rPr>
          <w:vertAlign w:val="subscript"/>
          <w:lang w:eastAsia="ja-JP"/>
        </w:rPr>
        <w:t>K</w:t>
      </w:r>
      <w:r w:rsidR="00015B12">
        <w:rPr>
          <w:lang w:eastAsia="ja-JP"/>
        </w:rPr>
        <w:t xml:space="preserve"> </w:t>
      </w:r>
      <w:r w:rsidR="0041695B" w:rsidRPr="00C14D38">
        <w:rPr>
          <w:lang w:eastAsia="ja-JP"/>
        </w:rPr>
        <w:t xml:space="preserve">isotype, developed to reduce exacerbations, relieve symptoms and improve lung function in adult patients with asthma and elevated blood eosinophils who are inadequately controlled on inhaled corticosteroids. Reslizumab works by binding </w:t>
      </w:r>
      <w:r w:rsidR="00626D1B">
        <w:rPr>
          <w:lang w:eastAsia="ja-JP"/>
        </w:rPr>
        <w:t xml:space="preserve">specifically to IL-5 and interferes with IL-5 binding to its cell surface receptor </w:t>
      </w:r>
      <w:r w:rsidR="0041695B" w:rsidRPr="00C14D38">
        <w:rPr>
          <w:lang w:eastAsia="ja-JP"/>
        </w:rPr>
        <w:t xml:space="preserve">on the eosinophil surface, thereby inhibiting </w:t>
      </w:r>
      <w:r>
        <w:rPr>
          <w:lang w:eastAsia="ja-JP"/>
        </w:rPr>
        <w:t>IL-5</w:t>
      </w:r>
      <w:r w:rsidR="0041695B" w:rsidRPr="00C14D38">
        <w:rPr>
          <w:lang w:eastAsia="ja-JP"/>
        </w:rPr>
        <w:t xml:space="preserve"> which is a key cytokine responsible for the differentiation, maturation, recruitment and activation of human eosinophils.</w:t>
      </w:r>
    </w:p>
    <w:p w14:paraId="5E6BD59D" w14:textId="2C00A829" w:rsidR="0041695B" w:rsidRPr="0041695B" w:rsidRDefault="0041695B" w:rsidP="0041695B">
      <w:pPr>
        <w:rPr>
          <w:lang w:eastAsia="ja-JP"/>
        </w:rPr>
      </w:pPr>
      <w:r>
        <w:rPr>
          <w:lang w:eastAsia="ja-JP"/>
        </w:rPr>
        <w:t>Reslizumab specifically addresses an unmet medical need for an effective, targeted, and well</w:t>
      </w:r>
      <w:r w:rsidR="00015B12">
        <w:rPr>
          <w:lang w:eastAsia="ja-JP"/>
        </w:rPr>
        <w:t xml:space="preserve"> </w:t>
      </w:r>
      <w:r>
        <w:rPr>
          <w:lang w:eastAsia="ja-JP"/>
        </w:rPr>
        <w:t>tolerated therapy for patients with asthma and elevated blood eosinophils who continue to be substantially impacted by their</w:t>
      </w:r>
      <w:r w:rsidR="00161BB6">
        <w:rPr>
          <w:lang w:eastAsia="ja-JP"/>
        </w:rPr>
        <w:t xml:space="preserve"> disease, despite use of an ICS </w:t>
      </w:r>
      <w:r>
        <w:rPr>
          <w:lang w:eastAsia="ja-JP"/>
        </w:rPr>
        <w:t>based controller regimen.</w:t>
      </w:r>
    </w:p>
    <w:p w14:paraId="69EEE0AB" w14:textId="77777777" w:rsidR="00605AD4" w:rsidRDefault="00605AD4" w:rsidP="00605AD4">
      <w:pPr>
        <w:pStyle w:val="Heading4"/>
      </w:pPr>
      <w:r w:rsidRPr="00605AD4">
        <w:t>Contents of the clinical dossier</w:t>
      </w:r>
    </w:p>
    <w:p w14:paraId="0C2DEAE6" w14:textId="77777777" w:rsidR="00B9399A" w:rsidRDefault="00B9399A" w:rsidP="00B9399A">
      <w:pPr>
        <w:rPr>
          <w:lang w:eastAsia="ja-JP"/>
        </w:rPr>
      </w:pPr>
      <w:r>
        <w:rPr>
          <w:lang w:eastAsia="ja-JP"/>
        </w:rPr>
        <w:t>The submission contained the following clinical information:</w:t>
      </w:r>
    </w:p>
    <w:p w14:paraId="589926CF" w14:textId="2038AF89" w:rsidR="00B9399A" w:rsidRPr="00B9399A" w:rsidRDefault="00B9399A" w:rsidP="00B9399A">
      <w:pPr>
        <w:pStyle w:val="ListBullet"/>
      </w:pPr>
      <w:r w:rsidRPr="00B9399A">
        <w:t>Pharmacokinetic (PK) studies: Fou</w:t>
      </w:r>
      <w:r w:rsidR="00161BB6">
        <w:t>r studies that provided PK data:</w:t>
      </w:r>
    </w:p>
    <w:p w14:paraId="0672C851" w14:textId="64AA965B" w:rsidR="00B9399A" w:rsidRPr="00B9399A" w:rsidRDefault="00015B12" w:rsidP="00B9399A">
      <w:pPr>
        <w:pStyle w:val="ListBullet2"/>
      </w:pPr>
      <w:r>
        <w:t xml:space="preserve">Study </w:t>
      </w:r>
      <w:r w:rsidR="00B9399A" w:rsidRPr="00B9399A">
        <w:t>I96-350</w:t>
      </w:r>
    </w:p>
    <w:p w14:paraId="7C7B7B3A" w14:textId="7F570FA6" w:rsidR="00B9399A" w:rsidRPr="00B9399A" w:rsidRDefault="00015B12" w:rsidP="00B9399A">
      <w:pPr>
        <w:pStyle w:val="ListBullet2"/>
      </w:pPr>
      <w:r>
        <w:t xml:space="preserve">Study </w:t>
      </w:r>
      <w:r w:rsidR="00B9399A" w:rsidRPr="00B9399A">
        <w:t>C38072/1102</w:t>
      </w:r>
    </w:p>
    <w:p w14:paraId="28335BEE" w14:textId="4A005767" w:rsidR="00B9399A" w:rsidRPr="00B9399A" w:rsidRDefault="00015B12" w:rsidP="00B9399A">
      <w:pPr>
        <w:pStyle w:val="ListBullet2"/>
      </w:pPr>
      <w:r>
        <w:t xml:space="preserve">Study </w:t>
      </w:r>
      <w:r w:rsidR="00B9399A" w:rsidRPr="00B9399A">
        <w:t>C38072/1107</w:t>
      </w:r>
    </w:p>
    <w:p w14:paraId="555A76AD" w14:textId="0A25ED41" w:rsidR="00B9399A" w:rsidRPr="00B9399A" w:rsidRDefault="00015B12" w:rsidP="00B9399A">
      <w:pPr>
        <w:pStyle w:val="ListBullet2"/>
      </w:pPr>
      <w:r>
        <w:t xml:space="preserve">Study </w:t>
      </w:r>
      <w:r w:rsidR="00B9399A" w:rsidRPr="00B9399A">
        <w:t>P01942.</w:t>
      </w:r>
    </w:p>
    <w:p w14:paraId="0A87B40D" w14:textId="1EAA1583" w:rsidR="00B9399A" w:rsidRDefault="00B9399A" w:rsidP="00B9399A">
      <w:pPr>
        <w:pStyle w:val="ListBullet"/>
        <w:rPr>
          <w:lang w:eastAsia="ja-JP"/>
        </w:rPr>
      </w:pPr>
      <w:r>
        <w:rPr>
          <w:lang w:eastAsia="ja-JP"/>
        </w:rPr>
        <w:t>P</w:t>
      </w:r>
      <w:r w:rsidRPr="003031B9">
        <w:rPr>
          <w:lang w:eastAsia="ja-JP"/>
        </w:rPr>
        <w:t xml:space="preserve">harmacodynamic </w:t>
      </w:r>
      <w:r>
        <w:rPr>
          <w:lang w:eastAsia="ja-JP"/>
        </w:rPr>
        <w:t>(</w:t>
      </w:r>
      <w:r w:rsidRPr="00CB0312">
        <w:rPr>
          <w:lang w:eastAsia="ja-JP"/>
        </w:rPr>
        <w:t>PD</w:t>
      </w:r>
      <w:r>
        <w:rPr>
          <w:lang w:eastAsia="ja-JP"/>
        </w:rPr>
        <w:t>)</w:t>
      </w:r>
      <w:r w:rsidRPr="00CB0312">
        <w:rPr>
          <w:lang w:eastAsia="ja-JP"/>
        </w:rPr>
        <w:t xml:space="preserve"> studies: Two studies that provided </w:t>
      </w:r>
      <w:r>
        <w:rPr>
          <w:lang w:eastAsia="ja-JP"/>
        </w:rPr>
        <w:t>PD</w:t>
      </w:r>
      <w:r w:rsidR="00161BB6">
        <w:rPr>
          <w:lang w:eastAsia="ja-JP"/>
        </w:rPr>
        <w:t xml:space="preserve"> data:</w:t>
      </w:r>
    </w:p>
    <w:p w14:paraId="13130B1A" w14:textId="6969D94B" w:rsidR="00B9399A" w:rsidRPr="00B9399A" w:rsidRDefault="00015B12" w:rsidP="00B9399A">
      <w:pPr>
        <w:pStyle w:val="ListBullet2"/>
      </w:pPr>
      <w:r>
        <w:t xml:space="preserve">Study </w:t>
      </w:r>
      <w:r w:rsidR="00B9399A" w:rsidRPr="00B9399A">
        <w:t>C38072/1102</w:t>
      </w:r>
    </w:p>
    <w:p w14:paraId="5C9D96A5" w14:textId="5B2284C5" w:rsidR="00B9399A" w:rsidRPr="00B9399A" w:rsidRDefault="00015B12" w:rsidP="00B9399A">
      <w:pPr>
        <w:pStyle w:val="ListBullet2"/>
      </w:pPr>
      <w:r>
        <w:t xml:space="preserve">Study </w:t>
      </w:r>
      <w:r w:rsidR="00B9399A" w:rsidRPr="00B9399A">
        <w:t>C38072/1107</w:t>
      </w:r>
      <w:r>
        <w:t>.</w:t>
      </w:r>
    </w:p>
    <w:p w14:paraId="555AFC94" w14:textId="7E0817B4" w:rsidR="00015B12" w:rsidRDefault="00B9399A" w:rsidP="00B9399A">
      <w:pPr>
        <w:pStyle w:val="ListBullet"/>
        <w:rPr>
          <w:lang w:eastAsia="ja-JP"/>
        </w:rPr>
      </w:pPr>
      <w:r>
        <w:rPr>
          <w:lang w:eastAsia="ja-JP"/>
        </w:rPr>
        <w:t>P</w:t>
      </w:r>
      <w:r w:rsidRPr="003031B9">
        <w:rPr>
          <w:lang w:eastAsia="ja-JP"/>
        </w:rPr>
        <w:t xml:space="preserve">opulation pharmacokinetic </w:t>
      </w:r>
      <w:r>
        <w:rPr>
          <w:lang w:eastAsia="ja-JP"/>
        </w:rPr>
        <w:t>(PopPK) studies: One</w:t>
      </w:r>
      <w:r w:rsidRPr="00870731">
        <w:rPr>
          <w:lang w:eastAsia="ja-JP"/>
        </w:rPr>
        <w:t xml:space="preserve"> </w:t>
      </w:r>
      <w:r w:rsidRPr="003031B9">
        <w:rPr>
          <w:lang w:eastAsia="ja-JP"/>
        </w:rPr>
        <w:t xml:space="preserve">PopPK </w:t>
      </w:r>
      <w:r>
        <w:rPr>
          <w:lang w:eastAsia="ja-JP"/>
        </w:rPr>
        <w:t>analyses</w:t>
      </w:r>
      <w:r w:rsidR="00015B12">
        <w:rPr>
          <w:lang w:eastAsia="ja-JP"/>
        </w:rPr>
        <w:t>:</w:t>
      </w:r>
    </w:p>
    <w:p w14:paraId="24A92C9B" w14:textId="178261C8" w:rsidR="00B9399A" w:rsidRDefault="00015B12" w:rsidP="00A975CA">
      <w:pPr>
        <w:pStyle w:val="ListBullet2"/>
        <w:rPr>
          <w:lang w:eastAsia="ja-JP"/>
        </w:rPr>
      </w:pPr>
      <w:r>
        <w:rPr>
          <w:lang w:eastAsia="ja-JP"/>
        </w:rPr>
        <w:t xml:space="preserve">Study </w:t>
      </w:r>
      <w:r w:rsidR="00B9399A">
        <w:rPr>
          <w:lang w:eastAsia="ja-JP"/>
        </w:rPr>
        <w:t>CP-11-006 PopPK</w:t>
      </w:r>
    </w:p>
    <w:p w14:paraId="09210908" w14:textId="77777777" w:rsidR="00B9399A" w:rsidRPr="00B9399A" w:rsidRDefault="00B9399A" w:rsidP="00B9399A">
      <w:pPr>
        <w:pStyle w:val="ListBullet"/>
      </w:pPr>
      <w:r w:rsidRPr="00B9399A">
        <w:t>Safety and efficacy studies:</w:t>
      </w:r>
    </w:p>
    <w:p w14:paraId="53643FC3" w14:textId="7FEE0633" w:rsidR="00B9399A" w:rsidRPr="00B9399A" w:rsidRDefault="00B9399A" w:rsidP="00B9399A">
      <w:pPr>
        <w:pStyle w:val="ListBullet2"/>
      </w:pPr>
      <w:r w:rsidRPr="00B9399A">
        <w:lastRenderedPageBreak/>
        <w:t>Main</w:t>
      </w:r>
      <w:r w:rsidR="00015B12">
        <w:t xml:space="preserve"> studies</w:t>
      </w:r>
      <w:r w:rsidRPr="00B9399A">
        <w:t xml:space="preserve">; </w:t>
      </w:r>
      <w:r w:rsidR="00015B12">
        <w:t>5</w:t>
      </w:r>
      <w:r w:rsidRPr="00B9399A">
        <w:t xml:space="preserve"> efficacy and safety studies primary to the in</w:t>
      </w:r>
      <w:r w:rsidR="00161BB6">
        <w:t>dication of eosinophilic asthma:</w:t>
      </w:r>
    </w:p>
    <w:p w14:paraId="47EEFD19" w14:textId="172B6CF3" w:rsidR="00B9399A" w:rsidRPr="00B9399A" w:rsidRDefault="00015B12" w:rsidP="00B9399A">
      <w:pPr>
        <w:pStyle w:val="ListBullet3"/>
      </w:pPr>
      <w:r>
        <w:t xml:space="preserve">Study </w:t>
      </w:r>
      <w:r w:rsidR="00B9399A" w:rsidRPr="00B9399A">
        <w:t>C38072/3081; dose finding study</w:t>
      </w:r>
    </w:p>
    <w:p w14:paraId="36707915" w14:textId="77FF75D9" w:rsidR="00B9399A" w:rsidRPr="00B9399A" w:rsidRDefault="00015B12" w:rsidP="00B9399A">
      <w:pPr>
        <w:pStyle w:val="ListBullet3"/>
      </w:pPr>
      <w:r>
        <w:t xml:space="preserve">Study </w:t>
      </w:r>
      <w:r w:rsidR="00B9399A" w:rsidRPr="00B9399A">
        <w:t>C8072/3082; pivotal study</w:t>
      </w:r>
    </w:p>
    <w:p w14:paraId="13E1DBAB" w14:textId="1E59024A" w:rsidR="00B9399A" w:rsidRPr="00B9399A" w:rsidRDefault="00015B12" w:rsidP="00B9399A">
      <w:pPr>
        <w:pStyle w:val="ListBullet3"/>
      </w:pPr>
      <w:r>
        <w:t xml:space="preserve">Study </w:t>
      </w:r>
      <w:r w:rsidR="00B9399A" w:rsidRPr="00B9399A">
        <w:t xml:space="preserve">C8072/3083; pivotal study, </w:t>
      </w:r>
    </w:p>
    <w:p w14:paraId="5AB4FC12" w14:textId="07282048" w:rsidR="00B9399A" w:rsidRPr="00B9399A" w:rsidRDefault="00015B12" w:rsidP="00B9399A">
      <w:pPr>
        <w:pStyle w:val="ListBullet3"/>
      </w:pPr>
      <w:r>
        <w:t xml:space="preserve">Study </w:t>
      </w:r>
      <w:r w:rsidR="00B9399A" w:rsidRPr="00B9399A">
        <w:t>C8072/3084; study unselected for blood eosinophils</w:t>
      </w:r>
      <w:r>
        <w:t>,</w:t>
      </w:r>
    </w:p>
    <w:p w14:paraId="6C372D48" w14:textId="296B2188" w:rsidR="00B9399A" w:rsidRPr="00B9399A" w:rsidRDefault="00015B12" w:rsidP="00B9399A">
      <w:pPr>
        <w:pStyle w:val="ListBullet3"/>
      </w:pPr>
      <w:r>
        <w:t xml:space="preserve">Study </w:t>
      </w:r>
      <w:r w:rsidR="00B9399A" w:rsidRPr="00B9399A">
        <w:t>C8072/3085; long term study</w:t>
      </w:r>
      <w:r w:rsidR="00161BB6">
        <w:t>.</w:t>
      </w:r>
    </w:p>
    <w:p w14:paraId="1BD10ED5" w14:textId="29D53026" w:rsidR="00B9399A" w:rsidRPr="00B9399A" w:rsidRDefault="00B9399A" w:rsidP="00B9399A">
      <w:pPr>
        <w:pStyle w:val="ListBullet2"/>
      </w:pPr>
      <w:r w:rsidRPr="00B9399A">
        <w:t>Supportive</w:t>
      </w:r>
      <w:r w:rsidR="00015B12">
        <w:t>;</w:t>
      </w:r>
      <w:r w:rsidRPr="00B9399A">
        <w:t xml:space="preserve"> </w:t>
      </w:r>
      <w:r w:rsidR="00015B12">
        <w:t>3</w:t>
      </w:r>
      <w:r w:rsidR="00015B12" w:rsidRPr="00B9399A">
        <w:t xml:space="preserve"> </w:t>
      </w:r>
      <w:r w:rsidRPr="00B9399A">
        <w:t>efficacy/safety studies supporting the in</w:t>
      </w:r>
      <w:r w:rsidR="00161BB6">
        <w:t>dication of eosinophilic asthma:</w:t>
      </w:r>
    </w:p>
    <w:p w14:paraId="3E32B59B" w14:textId="40F48643" w:rsidR="00B9399A" w:rsidRPr="00B9399A" w:rsidRDefault="00015B12" w:rsidP="00B9399A">
      <w:pPr>
        <w:pStyle w:val="ListBullet3"/>
      </w:pPr>
      <w:r>
        <w:t xml:space="preserve">Study </w:t>
      </w:r>
      <w:r w:rsidR="00B9399A" w:rsidRPr="00B9399A">
        <w:t>I96-350</w:t>
      </w:r>
    </w:p>
    <w:p w14:paraId="3A6DC5F0" w14:textId="7FCF9BC4" w:rsidR="00B9399A" w:rsidRPr="00B9399A" w:rsidRDefault="00015B12" w:rsidP="00B9399A">
      <w:pPr>
        <w:pStyle w:val="ListBullet3"/>
      </w:pPr>
      <w:r>
        <w:t xml:space="preserve">Study </w:t>
      </w:r>
      <w:r w:rsidR="00B9399A" w:rsidRPr="00B9399A">
        <w:t>P00290</w:t>
      </w:r>
    </w:p>
    <w:p w14:paraId="204F5EBB" w14:textId="5A97AFD4" w:rsidR="00B9399A" w:rsidRPr="00B9399A" w:rsidRDefault="00015B12" w:rsidP="00B9399A">
      <w:pPr>
        <w:pStyle w:val="ListBullet3"/>
      </w:pPr>
      <w:r>
        <w:t xml:space="preserve">Study </w:t>
      </w:r>
      <w:r w:rsidR="00B9399A" w:rsidRPr="00B9399A">
        <w:t>Res-5-0010</w:t>
      </w:r>
      <w:r w:rsidR="00161BB6">
        <w:t>.</w:t>
      </w:r>
    </w:p>
    <w:p w14:paraId="1FF1FDE8" w14:textId="786E4B3F" w:rsidR="00B9399A" w:rsidRDefault="00B9399A" w:rsidP="00B9399A">
      <w:pPr>
        <w:pStyle w:val="ListBullet2"/>
        <w:rPr>
          <w:lang w:eastAsia="ja-JP"/>
        </w:rPr>
      </w:pPr>
      <w:r>
        <w:rPr>
          <w:lang w:eastAsia="ja-JP"/>
        </w:rPr>
        <w:t>Two Phase I studies in healt</w:t>
      </w:r>
      <w:r w:rsidR="00161BB6">
        <w:rPr>
          <w:lang w:eastAsia="ja-JP"/>
        </w:rPr>
        <w:t>hy volunteers supporting safety:</w:t>
      </w:r>
    </w:p>
    <w:p w14:paraId="21A67C2F" w14:textId="0A8FA9BC" w:rsidR="00B9399A" w:rsidRDefault="00015B12" w:rsidP="00B9399A">
      <w:pPr>
        <w:pStyle w:val="ListBullet3"/>
        <w:rPr>
          <w:lang w:eastAsia="ja-JP"/>
        </w:rPr>
      </w:pPr>
      <w:r>
        <w:rPr>
          <w:lang w:eastAsia="ja-JP"/>
        </w:rPr>
        <w:t xml:space="preserve">Study </w:t>
      </w:r>
      <w:r w:rsidR="00B9399A">
        <w:rPr>
          <w:lang w:eastAsia="ja-JP"/>
        </w:rPr>
        <w:t>C38072/1102</w:t>
      </w:r>
    </w:p>
    <w:p w14:paraId="0AF6D4D2" w14:textId="446F3B42" w:rsidR="00B9399A" w:rsidRDefault="00015B12" w:rsidP="00B9399A">
      <w:pPr>
        <w:pStyle w:val="ListBullet3"/>
        <w:rPr>
          <w:lang w:eastAsia="ja-JP"/>
        </w:rPr>
      </w:pPr>
      <w:r>
        <w:rPr>
          <w:lang w:eastAsia="ja-JP"/>
        </w:rPr>
        <w:t xml:space="preserve">Study </w:t>
      </w:r>
      <w:r w:rsidR="00B9399A">
        <w:rPr>
          <w:lang w:eastAsia="ja-JP"/>
        </w:rPr>
        <w:t>C38072/1107.</w:t>
      </w:r>
    </w:p>
    <w:p w14:paraId="3A4F232D" w14:textId="376E1A1B" w:rsidR="00B9399A" w:rsidRDefault="00B9399A" w:rsidP="00B9399A">
      <w:pPr>
        <w:pStyle w:val="ListBullet2"/>
      </w:pPr>
      <w:r w:rsidRPr="00B9399A">
        <w:t>Four studies in other patient populations (</w:t>
      </w:r>
      <w:r w:rsidR="006C31F9">
        <w:t>eosinophilic oesophagitis</w:t>
      </w:r>
      <w:r w:rsidR="006C31F9" w:rsidRPr="00B9399A">
        <w:t xml:space="preserve"> </w:t>
      </w:r>
      <w:r w:rsidR="006C31F9">
        <w:t>(</w:t>
      </w:r>
      <w:r w:rsidRPr="00B9399A">
        <w:t>EE</w:t>
      </w:r>
      <w:r w:rsidR="006C31F9">
        <w:t>)</w:t>
      </w:r>
      <w:r w:rsidRPr="00B9399A">
        <w:t xml:space="preserve">, </w:t>
      </w:r>
      <w:proofErr w:type="spellStart"/>
      <w:r w:rsidRPr="00B9399A">
        <w:t>hypereosinophilic</w:t>
      </w:r>
      <w:proofErr w:type="spellEnd"/>
      <w:r w:rsidRPr="00B9399A">
        <w:t xml:space="preserve"> syndrome, eosinophilic gastroenteritis, and nasal polyposis).</w:t>
      </w:r>
    </w:p>
    <w:p w14:paraId="0905599B" w14:textId="77777777" w:rsidR="00B9399A" w:rsidRPr="00B9399A" w:rsidRDefault="00B9399A" w:rsidP="00161BB6">
      <w:pPr>
        <w:pStyle w:val="ListBullet"/>
        <w:rPr>
          <w:lang w:eastAsia="ja-JP"/>
        </w:rPr>
      </w:pPr>
      <w:r w:rsidRPr="00747C36">
        <w:rPr>
          <w:lang w:eastAsia="ja-JP"/>
        </w:rPr>
        <w:t>An Integrated Summary of Efficacy</w:t>
      </w:r>
      <w:r>
        <w:rPr>
          <w:lang w:eastAsia="ja-JP"/>
        </w:rPr>
        <w:t xml:space="preserve"> (ISE),</w:t>
      </w:r>
      <w:r w:rsidRPr="00747C36">
        <w:rPr>
          <w:lang w:eastAsia="ja-JP"/>
        </w:rPr>
        <w:t xml:space="preserve"> </w:t>
      </w:r>
      <w:r>
        <w:rPr>
          <w:lang w:eastAsia="ja-JP"/>
        </w:rPr>
        <w:t>Integrated Summary of Safety (ISS) and Integrated S</w:t>
      </w:r>
      <w:r w:rsidR="00161BB6">
        <w:rPr>
          <w:lang w:eastAsia="ja-JP"/>
        </w:rPr>
        <w:t>ummary of Immunogenicity (ISI).</w:t>
      </w:r>
    </w:p>
    <w:p w14:paraId="2D4B4422" w14:textId="77777777" w:rsidR="00605AD4" w:rsidRDefault="00605AD4" w:rsidP="00605AD4">
      <w:pPr>
        <w:pStyle w:val="Heading4"/>
      </w:pPr>
      <w:r w:rsidRPr="00605AD4">
        <w:t>Paediatric data</w:t>
      </w:r>
    </w:p>
    <w:p w14:paraId="3B81A85D" w14:textId="77777777" w:rsidR="00B9399A" w:rsidRPr="00A66D38" w:rsidRDefault="00B9399A" w:rsidP="00B9399A">
      <w:r>
        <w:t>Cinqair</w:t>
      </w:r>
      <w:r w:rsidRPr="00A66D38">
        <w:t xml:space="preserve"> is not indicated for use in paediatric patients less than 18 years of age. The safety and effectiveness in paediatric asthma patients (aged 17 years and younger) have not been established.</w:t>
      </w:r>
    </w:p>
    <w:p w14:paraId="7824D3B8" w14:textId="77777777" w:rsidR="00B9399A" w:rsidRPr="00A66D38" w:rsidRDefault="00B9399A" w:rsidP="00B9399A">
      <w:r w:rsidRPr="00A66D38">
        <w:t>The development program has enrolled a limited number of adolescents. This limits the interpretation of the safety data.</w:t>
      </w:r>
    </w:p>
    <w:p w14:paraId="37DB352D" w14:textId="51F1F8E8" w:rsidR="00B9399A" w:rsidRPr="00A66D38" w:rsidRDefault="00B9399A" w:rsidP="00B9399A">
      <w:r>
        <w:t>Cinqair</w:t>
      </w:r>
      <w:r w:rsidRPr="00A66D38">
        <w:t xml:space="preserve"> was evaluated in 39 patients aged 12 to less than 18 years with asthma in two 52</w:t>
      </w:r>
      <w:r w:rsidR="00161BB6">
        <w:t> </w:t>
      </w:r>
      <w:r>
        <w:t>week</w:t>
      </w:r>
      <w:r w:rsidRPr="00A66D38">
        <w:t xml:space="preserve"> exacerbation studies and one 16</w:t>
      </w:r>
      <w:r>
        <w:t xml:space="preserve"> week</w:t>
      </w:r>
      <w:r w:rsidRPr="00A66D38">
        <w:t xml:space="preserve"> lung function study. In the exacerbation studies, patients were required to have at least 1 asthma exacerbation requiring systemic corticosteroid use in the year prior to study entry. In these studies, the asthma exacerbation rate was higher in adolescent patients treated with </w:t>
      </w:r>
      <w:r>
        <w:t>Cinqair</w:t>
      </w:r>
      <w:r w:rsidRPr="00A66D38">
        <w:t xml:space="preserve"> than placebo (</w:t>
      </w:r>
      <w:r>
        <w:t>Cinqair</w:t>
      </w:r>
      <w:r w:rsidRPr="00A66D38">
        <w:t xml:space="preserve"> </w:t>
      </w:r>
      <w:r>
        <w:t xml:space="preserve">n = </w:t>
      </w:r>
      <w:r w:rsidRPr="00A66D38">
        <w:t xml:space="preserve">14, rate 2.86, 95% </w:t>
      </w:r>
      <w:r w:rsidR="006C31F9">
        <w:t>confidence interval</w:t>
      </w:r>
      <w:r w:rsidR="006C31F9" w:rsidRPr="00A66D38">
        <w:t xml:space="preserve"> </w:t>
      </w:r>
      <w:r w:rsidR="006C31F9">
        <w:t>(</w:t>
      </w:r>
      <w:r w:rsidRPr="00A66D38">
        <w:t>CI</w:t>
      </w:r>
      <w:r w:rsidR="006C31F9">
        <w:t>)</w:t>
      </w:r>
      <w:r w:rsidRPr="00A66D38">
        <w:t xml:space="preserve"> </w:t>
      </w:r>
      <w:r w:rsidR="00015B12">
        <w:t>(</w:t>
      </w:r>
      <w:r w:rsidRPr="00A66D38">
        <w:t>1.02 to 8.09</w:t>
      </w:r>
      <w:r w:rsidR="00015B12">
        <w:t>)</w:t>
      </w:r>
      <w:r w:rsidRPr="00A66D38">
        <w:t xml:space="preserve"> and placebo </w:t>
      </w:r>
      <w:r>
        <w:t xml:space="preserve">n = </w:t>
      </w:r>
      <w:r w:rsidRPr="00A66D38">
        <w:t xml:space="preserve">11, rate 1.37, 95% CI </w:t>
      </w:r>
      <w:r w:rsidR="00015B12">
        <w:t>(</w:t>
      </w:r>
      <w:r w:rsidRPr="00A66D38">
        <w:t>0.57 to 3.28</w:t>
      </w:r>
      <w:r w:rsidR="00015B12">
        <w:t>)</w:t>
      </w:r>
      <w:r w:rsidRPr="00A66D38">
        <w:t xml:space="preserve">: rate ratio 2.09, 95% CI </w:t>
      </w:r>
      <w:r w:rsidR="00015B12">
        <w:t>(</w:t>
      </w:r>
      <w:r w:rsidRPr="00A66D38">
        <w:t>0.82 to 5.36</w:t>
      </w:r>
      <w:r w:rsidR="00015B12">
        <w:t>)</w:t>
      </w:r>
      <w:r w:rsidRPr="00A66D38">
        <w:t>).</w:t>
      </w:r>
    </w:p>
    <w:p w14:paraId="6F93D896" w14:textId="71836BDF" w:rsidR="00B9399A" w:rsidRPr="00A66D38" w:rsidRDefault="00B9399A" w:rsidP="00B9399A">
      <w:r w:rsidRPr="00A66D38">
        <w:t xml:space="preserve">The sponsor submitted a </w:t>
      </w:r>
      <w:r w:rsidR="00161BB6" w:rsidRPr="00A66D38">
        <w:t xml:space="preserve">paediatric study plan </w:t>
      </w:r>
      <w:r w:rsidRPr="00A66D38">
        <w:t>to the US FDA in August 2014. The agreed paediatric study plan included a deferral of studies for the population of pre-schoolers (0</w:t>
      </w:r>
      <w:r w:rsidR="00015B12">
        <w:t> </w:t>
      </w:r>
      <w:r w:rsidRPr="00A66D38">
        <w:t>through 5 years of age) and children (6 through 11 years of age). The need for any additional studies in the preschool population (0 through 6 years) will be determined later. The paediatric study requirement for ages 0 to 11 years was waived because there is evidence strongly suggesting that the drug product would be ineffective in this paediatric group. Reslizumab was not found to be effective in children 12 to 17 years of age.</w:t>
      </w:r>
    </w:p>
    <w:p w14:paraId="15E8D926" w14:textId="77777777" w:rsidR="00B9399A" w:rsidRPr="0094614A" w:rsidRDefault="00B9399A" w:rsidP="00B9399A">
      <w:r w:rsidRPr="00A975CA">
        <w:t>The EMA has</w:t>
      </w:r>
      <w:r w:rsidRPr="00A66D38">
        <w:t xml:space="preserve"> given the decision on the agreement of a Paediatric Investigation Plan (PIP) and the granting of a deferral and waiver (birth to less than 6 years of age) in January 2015. The agreed completion of all the studies and trials included in the PIP is March 2020.</w:t>
      </w:r>
    </w:p>
    <w:p w14:paraId="20DF3497" w14:textId="7E0E1D54" w:rsidR="00605AD4" w:rsidRDefault="00605AD4" w:rsidP="00605AD4">
      <w:pPr>
        <w:pStyle w:val="Heading4"/>
      </w:pPr>
      <w:r w:rsidRPr="00605AD4">
        <w:lastRenderedPageBreak/>
        <w:t xml:space="preserve">Good </w:t>
      </w:r>
      <w:r w:rsidR="0040295E">
        <w:t>c</w:t>
      </w:r>
      <w:r w:rsidR="0040295E" w:rsidRPr="00605AD4">
        <w:t xml:space="preserve">linical </w:t>
      </w:r>
      <w:r w:rsidR="0040295E">
        <w:t>p</w:t>
      </w:r>
      <w:r w:rsidR="0040295E" w:rsidRPr="00605AD4">
        <w:t>ractice</w:t>
      </w:r>
    </w:p>
    <w:p w14:paraId="2DF137A9" w14:textId="77777777" w:rsidR="004A240D" w:rsidRPr="004A240D" w:rsidRDefault="004A240D" w:rsidP="004A240D">
      <w:r w:rsidRPr="00A66D38">
        <w:t>The clinical program was conducted in full accordance with the Good Clinical Practice (GCP): Consolidated Guideline (approved by the International Conference on Harmonisation), applicable national and local laws and regulations, and relevant Health Authority Guidance for</w:t>
      </w:r>
      <w:r>
        <w:t xml:space="preserve"> </w:t>
      </w:r>
      <w:r w:rsidRPr="00A66D38">
        <w:t>Industry, including the European Directive for Clinical Trials.</w:t>
      </w:r>
    </w:p>
    <w:p w14:paraId="19F107B8" w14:textId="77777777" w:rsidR="008E7846" w:rsidRDefault="008E7846" w:rsidP="00605AD4">
      <w:pPr>
        <w:pStyle w:val="Heading3"/>
      </w:pPr>
      <w:bookmarkStart w:id="83" w:name="_Toc515971784"/>
      <w:r w:rsidRPr="00254787">
        <w:t>Pharmacokinetics</w:t>
      </w:r>
      <w:bookmarkEnd w:id="67"/>
      <w:bookmarkEnd w:id="76"/>
      <w:bookmarkEnd w:id="77"/>
      <w:bookmarkEnd w:id="78"/>
      <w:bookmarkEnd w:id="83"/>
    </w:p>
    <w:p w14:paraId="4EC1CF98" w14:textId="77777777" w:rsidR="00CE5406" w:rsidRDefault="00CE5406" w:rsidP="00CE5406">
      <w:pPr>
        <w:pStyle w:val="Heading4"/>
      </w:pPr>
      <w:bookmarkStart w:id="84" w:name="_Toc477435489"/>
      <w:bookmarkStart w:id="85" w:name="_Toc507145177"/>
      <w:r>
        <w:t>Studies providing pharmacokinetic data</w:t>
      </w:r>
    </w:p>
    <w:p w14:paraId="7C45EB6F" w14:textId="77777777" w:rsidR="00CE5406" w:rsidRPr="00934B11" w:rsidRDefault="006C31F9" w:rsidP="00CE5406">
      <w:pPr>
        <w:pStyle w:val="TableTitle"/>
      </w:pPr>
      <w:r>
        <w:t>Table 5:</w:t>
      </w:r>
      <w:r w:rsidR="00CE5406">
        <w:t xml:space="preserve"> </w:t>
      </w:r>
      <w:r w:rsidR="00CE5406" w:rsidRPr="00934B11">
        <w:t>Studies providing pharmacokinetic information</w:t>
      </w:r>
      <w:bookmarkEnd w:id="84"/>
      <w:bookmarkEnd w:id="85"/>
    </w:p>
    <w:tbl>
      <w:tblPr>
        <w:tblStyle w:val="TableTGAblue"/>
        <w:tblW w:w="9078" w:type="dxa"/>
        <w:tblLook w:val="04A0" w:firstRow="1" w:lastRow="0" w:firstColumn="1" w:lastColumn="0" w:noHBand="0" w:noVBand="1"/>
      </w:tblPr>
      <w:tblGrid>
        <w:gridCol w:w="1456"/>
        <w:gridCol w:w="1152"/>
        <w:gridCol w:w="1350"/>
        <w:gridCol w:w="1584"/>
        <w:gridCol w:w="1399"/>
        <w:gridCol w:w="2137"/>
      </w:tblGrid>
      <w:tr w:rsidR="0098351B" w:rsidRPr="00CF66FF" w14:paraId="36C7C780" w14:textId="77777777" w:rsidTr="00A975CA">
        <w:trPr>
          <w:cnfStyle w:val="100000000000" w:firstRow="1" w:lastRow="0" w:firstColumn="0" w:lastColumn="0" w:oddVBand="0" w:evenVBand="0" w:oddHBand="0" w:evenHBand="0" w:firstRowFirstColumn="0" w:firstRowLastColumn="0" w:lastRowFirstColumn="0" w:lastRowLastColumn="0"/>
          <w:trHeight w:val="920"/>
        </w:trPr>
        <w:tc>
          <w:tcPr>
            <w:tcW w:w="1456" w:type="dxa"/>
          </w:tcPr>
          <w:p w14:paraId="5E392DB0" w14:textId="48AB56C7" w:rsidR="00CE5406" w:rsidRPr="00A975CA" w:rsidRDefault="00CE5406" w:rsidP="0040295E">
            <w:pPr>
              <w:ind w:left="0" w:right="0"/>
              <w:rPr>
                <w:sz w:val="20"/>
              </w:rPr>
            </w:pPr>
            <w:r w:rsidRPr="00A975CA">
              <w:rPr>
                <w:sz w:val="20"/>
                <w:lang w:eastAsia="en-US"/>
              </w:rPr>
              <w:t xml:space="preserve">Study </w:t>
            </w:r>
            <w:r w:rsidR="00CF66FF">
              <w:rPr>
                <w:sz w:val="20"/>
              </w:rPr>
              <w:t>ID</w:t>
            </w:r>
            <w:r w:rsidR="0040295E">
              <w:rPr>
                <w:sz w:val="20"/>
              </w:rPr>
              <w:t xml:space="preserve"> </w:t>
            </w:r>
            <w:r w:rsidRPr="00A975CA">
              <w:rPr>
                <w:sz w:val="20"/>
                <w:lang w:eastAsia="en-US"/>
              </w:rPr>
              <w:t>Duration</w:t>
            </w:r>
          </w:p>
        </w:tc>
        <w:tc>
          <w:tcPr>
            <w:tcW w:w="1152" w:type="dxa"/>
          </w:tcPr>
          <w:p w14:paraId="529A96E6" w14:textId="77777777" w:rsidR="00CE5406" w:rsidRPr="00A975CA" w:rsidRDefault="00CE5406" w:rsidP="00A975CA">
            <w:pPr>
              <w:ind w:left="0" w:right="0"/>
              <w:rPr>
                <w:sz w:val="20"/>
              </w:rPr>
            </w:pPr>
            <w:r w:rsidRPr="00A975CA">
              <w:rPr>
                <w:sz w:val="20"/>
                <w:lang w:eastAsia="en-US"/>
              </w:rPr>
              <w:t>Primary objective</w:t>
            </w:r>
          </w:p>
        </w:tc>
        <w:tc>
          <w:tcPr>
            <w:tcW w:w="1350" w:type="dxa"/>
          </w:tcPr>
          <w:p w14:paraId="0F9BC6DB" w14:textId="77777777" w:rsidR="00CE5406" w:rsidRPr="00A975CA" w:rsidRDefault="00CE5406" w:rsidP="00A975CA">
            <w:pPr>
              <w:ind w:left="0" w:right="0"/>
              <w:rPr>
                <w:sz w:val="20"/>
              </w:rPr>
            </w:pPr>
            <w:r w:rsidRPr="00A975CA">
              <w:rPr>
                <w:sz w:val="20"/>
                <w:lang w:eastAsia="en-US"/>
              </w:rPr>
              <w:t>Design</w:t>
            </w:r>
          </w:p>
        </w:tc>
        <w:tc>
          <w:tcPr>
            <w:tcW w:w="1584" w:type="dxa"/>
          </w:tcPr>
          <w:p w14:paraId="6628761B" w14:textId="77777777" w:rsidR="00CE5406" w:rsidRPr="00A975CA" w:rsidRDefault="00CE5406" w:rsidP="00A975CA">
            <w:pPr>
              <w:ind w:left="0" w:right="0"/>
              <w:rPr>
                <w:sz w:val="20"/>
              </w:rPr>
            </w:pPr>
            <w:r w:rsidRPr="00A975CA">
              <w:rPr>
                <w:sz w:val="20"/>
                <w:lang w:eastAsia="en-US"/>
              </w:rPr>
              <w:t>Dose of reslizumab</w:t>
            </w:r>
          </w:p>
        </w:tc>
        <w:tc>
          <w:tcPr>
            <w:tcW w:w="1399" w:type="dxa"/>
          </w:tcPr>
          <w:p w14:paraId="3947CCA4" w14:textId="77777777" w:rsidR="00CE5406" w:rsidRPr="00A975CA" w:rsidRDefault="00CE5406" w:rsidP="00A975CA">
            <w:pPr>
              <w:ind w:left="0" w:right="0"/>
              <w:rPr>
                <w:sz w:val="20"/>
              </w:rPr>
            </w:pPr>
            <w:r w:rsidRPr="00A975CA">
              <w:rPr>
                <w:sz w:val="20"/>
                <w:lang w:eastAsia="en-US"/>
              </w:rPr>
              <w:t>Healthy volunteers or patients</w:t>
            </w:r>
          </w:p>
        </w:tc>
        <w:tc>
          <w:tcPr>
            <w:tcW w:w="2137" w:type="dxa"/>
          </w:tcPr>
          <w:p w14:paraId="1B05562D" w14:textId="074F9E52" w:rsidR="00CE5406" w:rsidRPr="00A975CA" w:rsidRDefault="00CE5406" w:rsidP="0040295E">
            <w:pPr>
              <w:ind w:left="0" w:right="0"/>
              <w:rPr>
                <w:sz w:val="20"/>
              </w:rPr>
            </w:pPr>
            <w:r w:rsidRPr="00A975CA">
              <w:rPr>
                <w:sz w:val="20"/>
                <w:lang w:eastAsia="en-US"/>
              </w:rPr>
              <w:t>Number</w:t>
            </w:r>
            <w:r w:rsidR="0098351B">
              <w:rPr>
                <w:sz w:val="20"/>
              </w:rPr>
              <w:t>; gender</w:t>
            </w:r>
            <w:r w:rsidR="0040295E">
              <w:rPr>
                <w:sz w:val="20"/>
              </w:rPr>
              <w:t xml:space="preserve"> </w:t>
            </w:r>
            <w:r w:rsidRPr="00A975CA">
              <w:rPr>
                <w:sz w:val="20"/>
                <w:lang w:eastAsia="en-US"/>
              </w:rPr>
              <w:t>Age range</w:t>
            </w:r>
          </w:p>
        </w:tc>
      </w:tr>
      <w:tr w:rsidR="0098351B" w:rsidRPr="00CF66FF" w14:paraId="671D4FB5" w14:textId="77777777" w:rsidTr="00A975CA">
        <w:trPr>
          <w:trHeight w:val="920"/>
        </w:trPr>
        <w:tc>
          <w:tcPr>
            <w:tcW w:w="1456" w:type="dxa"/>
          </w:tcPr>
          <w:p w14:paraId="293D5A75" w14:textId="77777777" w:rsidR="00CE5406" w:rsidRPr="00A975CA" w:rsidRDefault="00CE5406" w:rsidP="00A975CA">
            <w:pPr>
              <w:spacing w:line="240" w:lineRule="auto"/>
              <w:ind w:left="0" w:right="0"/>
              <w:rPr>
                <w:sz w:val="20"/>
              </w:rPr>
            </w:pPr>
            <w:r w:rsidRPr="00A975CA">
              <w:rPr>
                <w:sz w:val="20"/>
                <w:lang w:eastAsia="en-US"/>
              </w:rPr>
              <w:t>I96-350</w:t>
            </w:r>
          </w:p>
          <w:p w14:paraId="31C415FE" w14:textId="77777777" w:rsidR="00CE5406" w:rsidRPr="00A975CA" w:rsidRDefault="00CE5406" w:rsidP="00A975CA">
            <w:pPr>
              <w:spacing w:line="240" w:lineRule="auto"/>
              <w:ind w:left="0" w:right="0"/>
              <w:rPr>
                <w:sz w:val="20"/>
              </w:rPr>
            </w:pPr>
            <w:r w:rsidRPr="00A975CA">
              <w:rPr>
                <w:sz w:val="20"/>
                <w:lang w:eastAsia="en-US"/>
              </w:rPr>
              <w:t>Single dose</w:t>
            </w:r>
          </w:p>
        </w:tc>
        <w:tc>
          <w:tcPr>
            <w:tcW w:w="1152" w:type="dxa"/>
          </w:tcPr>
          <w:p w14:paraId="4A8C82CC" w14:textId="77777777" w:rsidR="00CE5406" w:rsidRPr="00A975CA" w:rsidRDefault="00CE5406" w:rsidP="00A975CA">
            <w:pPr>
              <w:spacing w:line="240" w:lineRule="auto"/>
              <w:ind w:left="0" w:right="0"/>
              <w:rPr>
                <w:sz w:val="20"/>
              </w:rPr>
            </w:pPr>
            <w:r w:rsidRPr="00A975CA">
              <w:rPr>
                <w:sz w:val="20"/>
                <w:lang w:eastAsia="en-US"/>
              </w:rPr>
              <w:t>Safety, PK</w:t>
            </w:r>
          </w:p>
        </w:tc>
        <w:tc>
          <w:tcPr>
            <w:tcW w:w="1350" w:type="dxa"/>
          </w:tcPr>
          <w:p w14:paraId="0B829791" w14:textId="49A08632" w:rsidR="00CE5406" w:rsidRPr="00A975CA" w:rsidRDefault="00CE5406" w:rsidP="00A975CA">
            <w:pPr>
              <w:spacing w:line="240" w:lineRule="auto"/>
              <w:ind w:left="0" w:right="0"/>
              <w:rPr>
                <w:sz w:val="20"/>
              </w:rPr>
            </w:pPr>
            <w:r w:rsidRPr="00A975CA">
              <w:rPr>
                <w:sz w:val="20"/>
                <w:lang w:eastAsia="en-US"/>
              </w:rPr>
              <w:t>Phase</w:t>
            </w:r>
            <w:r w:rsidR="00F91998" w:rsidRPr="00A975CA">
              <w:rPr>
                <w:sz w:val="20"/>
                <w:lang w:eastAsia="en-US"/>
              </w:rPr>
              <w:t xml:space="preserve"> I</w:t>
            </w:r>
          </w:p>
          <w:p w14:paraId="2BFD45C8" w14:textId="77777777" w:rsidR="00CE5406" w:rsidRPr="00A975CA" w:rsidRDefault="00CE5406" w:rsidP="00A975CA">
            <w:pPr>
              <w:spacing w:line="240" w:lineRule="auto"/>
              <w:ind w:left="0" w:right="0"/>
              <w:rPr>
                <w:sz w:val="20"/>
              </w:rPr>
            </w:pPr>
            <w:r w:rsidRPr="00A975CA">
              <w:rPr>
                <w:sz w:val="20"/>
                <w:lang w:eastAsia="en-US"/>
              </w:rPr>
              <w:t>R, DB</w:t>
            </w:r>
          </w:p>
          <w:p w14:paraId="2E6AD4A9" w14:textId="2E48FD63" w:rsidR="00CE5406" w:rsidRPr="00A975CA" w:rsidRDefault="00CE5406" w:rsidP="00A975CA">
            <w:pPr>
              <w:spacing w:line="240" w:lineRule="auto"/>
              <w:ind w:left="0" w:right="0"/>
              <w:rPr>
                <w:sz w:val="20"/>
              </w:rPr>
            </w:pPr>
            <w:r w:rsidRPr="00A975CA">
              <w:rPr>
                <w:sz w:val="20"/>
                <w:lang w:eastAsia="en-US"/>
              </w:rPr>
              <w:t xml:space="preserve">Rising </w:t>
            </w:r>
            <w:r w:rsidR="00811F00">
              <w:rPr>
                <w:sz w:val="20"/>
              </w:rPr>
              <w:t>s</w:t>
            </w:r>
            <w:r w:rsidR="005032F1" w:rsidRPr="00A975CA">
              <w:rPr>
                <w:sz w:val="20"/>
                <w:lang w:eastAsia="en-US"/>
              </w:rPr>
              <w:t>ingle dose</w:t>
            </w:r>
          </w:p>
        </w:tc>
        <w:tc>
          <w:tcPr>
            <w:tcW w:w="1584" w:type="dxa"/>
          </w:tcPr>
          <w:p w14:paraId="7E198F51" w14:textId="0365007F" w:rsidR="00CE5406" w:rsidRPr="00A975CA" w:rsidRDefault="00CE5406" w:rsidP="00A975CA">
            <w:pPr>
              <w:spacing w:line="240" w:lineRule="auto"/>
              <w:ind w:left="0" w:right="0"/>
              <w:rPr>
                <w:sz w:val="20"/>
              </w:rPr>
            </w:pPr>
            <w:r w:rsidRPr="00A975CA">
              <w:rPr>
                <w:sz w:val="20"/>
                <w:lang w:eastAsia="en-US"/>
              </w:rPr>
              <w:t>0.03</w:t>
            </w:r>
            <w:r w:rsidR="00811F00">
              <w:rPr>
                <w:sz w:val="20"/>
              </w:rPr>
              <w:t xml:space="preserve">, 0.10, 0.30 and 1.0 </w:t>
            </w:r>
            <w:r w:rsidRPr="00A975CA">
              <w:rPr>
                <w:sz w:val="20"/>
                <w:lang w:eastAsia="en-US"/>
              </w:rPr>
              <w:t>mg/kg</w:t>
            </w:r>
            <w:r w:rsidR="0098351B">
              <w:rPr>
                <w:sz w:val="20"/>
              </w:rPr>
              <w:t xml:space="preserve"> </w:t>
            </w:r>
          </w:p>
        </w:tc>
        <w:tc>
          <w:tcPr>
            <w:tcW w:w="1399" w:type="dxa"/>
          </w:tcPr>
          <w:p w14:paraId="359C161B" w14:textId="77777777" w:rsidR="00CE5406" w:rsidRPr="00A975CA" w:rsidRDefault="00CE5406" w:rsidP="00A975CA">
            <w:pPr>
              <w:spacing w:line="240" w:lineRule="auto"/>
              <w:ind w:left="0" w:right="0"/>
              <w:rPr>
                <w:sz w:val="20"/>
              </w:rPr>
            </w:pPr>
            <w:r w:rsidRPr="00A975CA">
              <w:rPr>
                <w:sz w:val="20"/>
                <w:lang w:eastAsia="en-US"/>
              </w:rPr>
              <w:t>Asthma, severe</w:t>
            </w:r>
          </w:p>
        </w:tc>
        <w:tc>
          <w:tcPr>
            <w:tcW w:w="2137" w:type="dxa"/>
          </w:tcPr>
          <w:p w14:paraId="2D49490D" w14:textId="66446D02" w:rsidR="00CE5406" w:rsidRPr="00A975CA" w:rsidRDefault="00CE5406" w:rsidP="00A975CA">
            <w:pPr>
              <w:spacing w:after="0" w:line="240" w:lineRule="auto"/>
              <w:ind w:left="0" w:right="0"/>
              <w:rPr>
                <w:sz w:val="20"/>
              </w:rPr>
            </w:pPr>
            <w:r w:rsidRPr="00A975CA">
              <w:rPr>
                <w:sz w:val="20"/>
                <w:lang w:eastAsia="en-US"/>
              </w:rPr>
              <w:t>32 treated</w:t>
            </w:r>
            <w:r w:rsidR="0098351B">
              <w:rPr>
                <w:sz w:val="20"/>
              </w:rPr>
              <w:t xml:space="preserve">; </w:t>
            </w:r>
            <w:r w:rsidRPr="00A975CA">
              <w:rPr>
                <w:sz w:val="20"/>
                <w:lang w:eastAsia="en-US"/>
              </w:rPr>
              <w:t>31</w:t>
            </w:r>
            <w:r w:rsidR="0098351B">
              <w:rPr>
                <w:sz w:val="20"/>
              </w:rPr>
              <w:t> </w:t>
            </w:r>
            <w:r w:rsidRPr="00A975CA">
              <w:rPr>
                <w:sz w:val="20"/>
                <w:lang w:eastAsia="en-US"/>
              </w:rPr>
              <w:t>completed</w:t>
            </w:r>
          </w:p>
          <w:p w14:paraId="6F844353" w14:textId="6A16CEA0" w:rsidR="00CE5406" w:rsidRPr="00A975CA" w:rsidRDefault="00CE5406" w:rsidP="00A975CA">
            <w:pPr>
              <w:spacing w:after="0" w:line="240" w:lineRule="auto"/>
              <w:ind w:left="0" w:right="0"/>
              <w:rPr>
                <w:sz w:val="20"/>
              </w:rPr>
            </w:pPr>
            <w:r w:rsidRPr="00A975CA">
              <w:rPr>
                <w:sz w:val="20"/>
                <w:lang w:eastAsia="en-US"/>
              </w:rPr>
              <w:t xml:space="preserve">M </w:t>
            </w:r>
            <w:r w:rsidR="00F91998" w:rsidRPr="00A975CA">
              <w:rPr>
                <w:sz w:val="20"/>
                <w:lang w:eastAsia="en-US"/>
              </w:rPr>
              <w:t xml:space="preserve">and </w:t>
            </w:r>
            <w:r w:rsidRPr="00A975CA">
              <w:rPr>
                <w:sz w:val="20"/>
                <w:lang w:eastAsia="en-US"/>
              </w:rPr>
              <w:t>F</w:t>
            </w:r>
          </w:p>
          <w:p w14:paraId="4017AB8E" w14:textId="0801B55B" w:rsidR="00CE5406" w:rsidRPr="00A975CA" w:rsidRDefault="00CE5406" w:rsidP="00A975CA">
            <w:pPr>
              <w:spacing w:after="0" w:line="240" w:lineRule="auto"/>
              <w:ind w:left="0" w:right="0"/>
              <w:rPr>
                <w:sz w:val="20"/>
              </w:rPr>
            </w:pPr>
            <w:r w:rsidRPr="00A975CA">
              <w:rPr>
                <w:sz w:val="20"/>
                <w:lang w:eastAsia="en-US"/>
              </w:rPr>
              <w:t>20</w:t>
            </w:r>
            <w:r w:rsidR="0098351B">
              <w:rPr>
                <w:sz w:val="20"/>
              </w:rPr>
              <w:t xml:space="preserve"> to </w:t>
            </w:r>
            <w:r w:rsidRPr="00A975CA">
              <w:rPr>
                <w:sz w:val="20"/>
                <w:lang w:eastAsia="en-US"/>
              </w:rPr>
              <w:t>65 years</w:t>
            </w:r>
          </w:p>
        </w:tc>
      </w:tr>
      <w:tr w:rsidR="0098351B" w:rsidRPr="00CF66FF" w14:paraId="3A6E2515" w14:textId="77777777" w:rsidTr="00A975CA">
        <w:trPr>
          <w:trHeight w:val="1159"/>
        </w:trPr>
        <w:tc>
          <w:tcPr>
            <w:tcW w:w="1456" w:type="dxa"/>
          </w:tcPr>
          <w:p w14:paraId="6A87CCE2" w14:textId="77777777" w:rsidR="00CE5406" w:rsidRPr="00A975CA" w:rsidRDefault="00CE5406" w:rsidP="00A975CA">
            <w:pPr>
              <w:spacing w:line="240" w:lineRule="auto"/>
              <w:ind w:left="0" w:right="0"/>
              <w:rPr>
                <w:sz w:val="20"/>
              </w:rPr>
            </w:pPr>
            <w:r w:rsidRPr="00A975CA">
              <w:rPr>
                <w:sz w:val="20"/>
                <w:lang w:eastAsia="en-US"/>
              </w:rPr>
              <w:t>C38072/1102</w:t>
            </w:r>
          </w:p>
          <w:p w14:paraId="76CBFD26" w14:textId="77777777" w:rsidR="00CE5406" w:rsidRPr="00A975CA" w:rsidRDefault="00CE5406" w:rsidP="00A975CA">
            <w:pPr>
              <w:spacing w:line="240" w:lineRule="auto"/>
              <w:ind w:left="0" w:right="0"/>
              <w:rPr>
                <w:sz w:val="20"/>
              </w:rPr>
            </w:pPr>
            <w:r w:rsidRPr="00A975CA">
              <w:rPr>
                <w:sz w:val="20"/>
                <w:lang w:eastAsia="en-US"/>
              </w:rPr>
              <w:t>20 weeks</w:t>
            </w:r>
          </w:p>
        </w:tc>
        <w:tc>
          <w:tcPr>
            <w:tcW w:w="1152" w:type="dxa"/>
          </w:tcPr>
          <w:p w14:paraId="0ABB8F19" w14:textId="77777777" w:rsidR="00CE5406" w:rsidRPr="00A975CA" w:rsidRDefault="00CE5406" w:rsidP="00A975CA">
            <w:pPr>
              <w:spacing w:line="240" w:lineRule="auto"/>
              <w:ind w:left="0" w:right="0"/>
              <w:rPr>
                <w:sz w:val="20"/>
              </w:rPr>
            </w:pPr>
            <w:r w:rsidRPr="00A975CA">
              <w:rPr>
                <w:sz w:val="20"/>
                <w:lang w:eastAsia="en-US"/>
              </w:rPr>
              <w:t>Safety, PK, PD</w:t>
            </w:r>
          </w:p>
        </w:tc>
        <w:tc>
          <w:tcPr>
            <w:tcW w:w="1350" w:type="dxa"/>
          </w:tcPr>
          <w:p w14:paraId="586D61F6" w14:textId="449726BF" w:rsidR="00CE5406" w:rsidRPr="00A975CA" w:rsidRDefault="00CE5406" w:rsidP="00A975CA">
            <w:pPr>
              <w:spacing w:line="240" w:lineRule="auto"/>
              <w:ind w:left="0" w:right="0"/>
              <w:rPr>
                <w:sz w:val="20"/>
              </w:rPr>
            </w:pPr>
            <w:r w:rsidRPr="00A975CA">
              <w:rPr>
                <w:sz w:val="20"/>
                <w:lang w:eastAsia="en-US"/>
              </w:rPr>
              <w:t>Phase</w:t>
            </w:r>
            <w:r w:rsidR="00F91998" w:rsidRPr="00A975CA">
              <w:rPr>
                <w:sz w:val="20"/>
                <w:lang w:eastAsia="en-US"/>
              </w:rPr>
              <w:t xml:space="preserve"> I</w:t>
            </w:r>
          </w:p>
          <w:p w14:paraId="7753F6D3" w14:textId="77777777" w:rsidR="00CE5406" w:rsidRPr="00A975CA" w:rsidRDefault="00CE5406" w:rsidP="00A975CA">
            <w:pPr>
              <w:spacing w:line="240" w:lineRule="auto"/>
              <w:ind w:left="0" w:right="0"/>
              <w:rPr>
                <w:sz w:val="20"/>
              </w:rPr>
            </w:pPr>
            <w:r w:rsidRPr="00A975CA">
              <w:rPr>
                <w:sz w:val="20"/>
                <w:lang w:eastAsia="en-US"/>
              </w:rPr>
              <w:t>R, OL</w:t>
            </w:r>
          </w:p>
        </w:tc>
        <w:tc>
          <w:tcPr>
            <w:tcW w:w="1584" w:type="dxa"/>
          </w:tcPr>
          <w:p w14:paraId="6B310266" w14:textId="75B63A2F" w:rsidR="00CE5406" w:rsidRPr="00A975CA" w:rsidRDefault="00CE5406" w:rsidP="00A975CA">
            <w:pPr>
              <w:spacing w:line="240" w:lineRule="auto"/>
              <w:ind w:left="0" w:right="0"/>
              <w:rPr>
                <w:sz w:val="20"/>
              </w:rPr>
            </w:pPr>
            <w:r w:rsidRPr="00A975CA">
              <w:rPr>
                <w:sz w:val="20"/>
                <w:lang w:eastAsia="en-US"/>
              </w:rPr>
              <w:t>0.3</w:t>
            </w:r>
            <w:r w:rsidR="0098351B">
              <w:rPr>
                <w:sz w:val="20"/>
              </w:rPr>
              <w:t>, 1.0, 2.0 and 3.0 mg/kg</w:t>
            </w:r>
          </w:p>
          <w:p w14:paraId="45FFD5E4" w14:textId="77777777" w:rsidR="00CE5406" w:rsidRPr="00A975CA" w:rsidRDefault="00CE5406" w:rsidP="00A975CA">
            <w:pPr>
              <w:spacing w:line="240" w:lineRule="auto"/>
              <w:ind w:left="0" w:right="0"/>
              <w:rPr>
                <w:sz w:val="20"/>
              </w:rPr>
            </w:pPr>
            <w:r w:rsidRPr="00A975CA">
              <w:rPr>
                <w:sz w:val="20"/>
                <w:lang w:eastAsia="en-US"/>
              </w:rPr>
              <w:t>Every 4 weeks</w:t>
            </w:r>
          </w:p>
        </w:tc>
        <w:tc>
          <w:tcPr>
            <w:tcW w:w="1399" w:type="dxa"/>
          </w:tcPr>
          <w:p w14:paraId="02BD5E67" w14:textId="77777777" w:rsidR="00CE5406" w:rsidRPr="00A975CA" w:rsidRDefault="00CE5406" w:rsidP="00A975CA">
            <w:pPr>
              <w:spacing w:line="240" w:lineRule="auto"/>
              <w:ind w:left="0" w:right="0"/>
              <w:rPr>
                <w:sz w:val="20"/>
              </w:rPr>
            </w:pPr>
            <w:r w:rsidRPr="00A975CA">
              <w:rPr>
                <w:sz w:val="20"/>
                <w:lang w:eastAsia="en-US"/>
              </w:rPr>
              <w:t>Healthy volunteers</w:t>
            </w:r>
          </w:p>
          <w:p w14:paraId="35DB4F57" w14:textId="77777777" w:rsidR="00CE5406" w:rsidRPr="00A975CA" w:rsidRDefault="00CE5406" w:rsidP="00A975CA">
            <w:pPr>
              <w:spacing w:line="240" w:lineRule="auto"/>
              <w:ind w:left="0" w:right="0"/>
              <w:rPr>
                <w:sz w:val="20"/>
              </w:rPr>
            </w:pPr>
            <w:r w:rsidRPr="00A975CA">
              <w:rPr>
                <w:sz w:val="20"/>
                <w:lang w:eastAsia="en-US"/>
              </w:rPr>
              <w:t>Japanese and non-Japanese</w:t>
            </w:r>
          </w:p>
        </w:tc>
        <w:tc>
          <w:tcPr>
            <w:tcW w:w="2137" w:type="dxa"/>
          </w:tcPr>
          <w:p w14:paraId="397F7FBF" w14:textId="77777777" w:rsidR="00CE5406" w:rsidRPr="00A975CA" w:rsidRDefault="00CE5406" w:rsidP="00A975CA">
            <w:pPr>
              <w:spacing w:after="0" w:line="240" w:lineRule="auto"/>
              <w:ind w:left="0" w:right="0"/>
              <w:rPr>
                <w:sz w:val="20"/>
              </w:rPr>
            </w:pPr>
            <w:r w:rsidRPr="00A975CA">
              <w:rPr>
                <w:sz w:val="20"/>
                <w:lang w:eastAsia="en-US"/>
              </w:rPr>
              <w:t xml:space="preserve">100 treated </w:t>
            </w:r>
          </w:p>
          <w:p w14:paraId="6B548346" w14:textId="77777777" w:rsidR="00CE5406" w:rsidRPr="00A975CA" w:rsidRDefault="00CE5406" w:rsidP="00A975CA">
            <w:pPr>
              <w:spacing w:after="0" w:line="240" w:lineRule="auto"/>
              <w:ind w:left="0" w:right="0"/>
              <w:rPr>
                <w:sz w:val="20"/>
              </w:rPr>
            </w:pPr>
            <w:r w:rsidRPr="00A975CA">
              <w:rPr>
                <w:sz w:val="20"/>
                <w:lang w:eastAsia="en-US"/>
              </w:rPr>
              <w:t>82 completed</w:t>
            </w:r>
          </w:p>
          <w:p w14:paraId="243CF9CF" w14:textId="03BD48B8" w:rsidR="00CE5406" w:rsidRPr="00A975CA" w:rsidRDefault="00CE5406" w:rsidP="00A975CA">
            <w:pPr>
              <w:spacing w:after="0" w:line="240" w:lineRule="auto"/>
              <w:ind w:left="0" w:right="0"/>
              <w:rPr>
                <w:sz w:val="20"/>
              </w:rPr>
            </w:pPr>
            <w:r w:rsidRPr="00A975CA">
              <w:rPr>
                <w:sz w:val="20"/>
                <w:lang w:eastAsia="en-US"/>
              </w:rPr>
              <w:t xml:space="preserve">M </w:t>
            </w:r>
            <w:r w:rsidR="00F91998" w:rsidRPr="00A975CA">
              <w:rPr>
                <w:sz w:val="20"/>
                <w:lang w:eastAsia="en-US"/>
              </w:rPr>
              <w:t xml:space="preserve">and </w:t>
            </w:r>
            <w:r w:rsidRPr="00A975CA">
              <w:rPr>
                <w:sz w:val="20"/>
                <w:lang w:eastAsia="en-US"/>
              </w:rPr>
              <w:t>F</w:t>
            </w:r>
          </w:p>
          <w:p w14:paraId="52484AE5" w14:textId="0F9B6DE0" w:rsidR="00CE5406" w:rsidRPr="00A975CA" w:rsidRDefault="00CE5406" w:rsidP="00A975CA">
            <w:pPr>
              <w:spacing w:after="0" w:line="240" w:lineRule="auto"/>
              <w:ind w:left="0" w:right="0"/>
              <w:rPr>
                <w:sz w:val="20"/>
              </w:rPr>
            </w:pPr>
            <w:r w:rsidRPr="00A975CA">
              <w:rPr>
                <w:sz w:val="20"/>
                <w:lang w:eastAsia="en-US"/>
              </w:rPr>
              <w:t>20</w:t>
            </w:r>
            <w:r w:rsidR="0098351B">
              <w:rPr>
                <w:sz w:val="20"/>
              </w:rPr>
              <w:t xml:space="preserve"> to </w:t>
            </w:r>
            <w:r w:rsidRPr="00A975CA">
              <w:rPr>
                <w:sz w:val="20"/>
                <w:lang w:eastAsia="en-US"/>
              </w:rPr>
              <w:t>45 years</w:t>
            </w:r>
          </w:p>
        </w:tc>
      </w:tr>
      <w:tr w:rsidR="0098351B" w:rsidRPr="00CF66FF" w14:paraId="6923B271" w14:textId="77777777" w:rsidTr="00A975CA">
        <w:trPr>
          <w:trHeight w:val="920"/>
        </w:trPr>
        <w:tc>
          <w:tcPr>
            <w:tcW w:w="1456" w:type="dxa"/>
          </w:tcPr>
          <w:p w14:paraId="2E917411" w14:textId="77777777" w:rsidR="00CE5406" w:rsidRPr="00A975CA" w:rsidRDefault="00CE5406" w:rsidP="00A975CA">
            <w:pPr>
              <w:spacing w:line="240" w:lineRule="auto"/>
              <w:ind w:left="0" w:right="0"/>
              <w:rPr>
                <w:sz w:val="20"/>
              </w:rPr>
            </w:pPr>
            <w:r w:rsidRPr="00A975CA">
              <w:rPr>
                <w:sz w:val="20"/>
                <w:lang w:eastAsia="en-US"/>
              </w:rPr>
              <w:t>C38072/1107</w:t>
            </w:r>
          </w:p>
          <w:p w14:paraId="1D1E770F" w14:textId="77777777" w:rsidR="00CE5406" w:rsidRPr="00A975CA" w:rsidRDefault="00CE5406" w:rsidP="00A975CA">
            <w:pPr>
              <w:spacing w:line="240" w:lineRule="auto"/>
              <w:ind w:left="0" w:right="0"/>
              <w:rPr>
                <w:sz w:val="20"/>
              </w:rPr>
            </w:pPr>
            <w:r w:rsidRPr="00A975CA">
              <w:rPr>
                <w:sz w:val="20"/>
                <w:lang w:eastAsia="en-US"/>
              </w:rPr>
              <w:t>Single dose</w:t>
            </w:r>
          </w:p>
        </w:tc>
        <w:tc>
          <w:tcPr>
            <w:tcW w:w="1152" w:type="dxa"/>
          </w:tcPr>
          <w:p w14:paraId="34CA4DD8" w14:textId="77777777" w:rsidR="00CE5406" w:rsidRPr="00A975CA" w:rsidRDefault="00CE5406" w:rsidP="00A975CA">
            <w:pPr>
              <w:spacing w:line="240" w:lineRule="auto"/>
              <w:ind w:left="0" w:right="0"/>
              <w:rPr>
                <w:sz w:val="20"/>
              </w:rPr>
            </w:pPr>
            <w:r w:rsidRPr="00A975CA">
              <w:rPr>
                <w:sz w:val="20"/>
                <w:lang w:eastAsia="en-US"/>
              </w:rPr>
              <w:t>Safety, PK, PD</w:t>
            </w:r>
          </w:p>
        </w:tc>
        <w:tc>
          <w:tcPr>
            <w:tcW w:w="1350" w:type="dxa"/>
          </w:tcPr>
          <w:p w14:paraId="501937AD" w14:textId="58D2D23C" w:rsidR="00CE5406" w:rsidRPr="00A975CA" w:rsidRDefault="00CE5406" w:rsidP="00A975CA">
            <w:pPr>
              <w:spacing w:line="240" w:lineRule="auto"/>
              <w:ind w:left="0" w:right="0"/>
              <w:rPr>
                <w:sz w:val="20"/>
              </w:rPr>
            </w:pPr>
            <w:r w:rsidRPr="00A975CA">
              <w:rPr>
                <w:sz w:val="20"/>
                <w:lang w:eastAsia="en-US"/>
              </w:rPr>
              <w:t>Phase</w:t>
            </w:r>
            <w:r w:rsidR="00F91998" w:rsidRPr="00A975CA">
              <w:rPr>
                <w:sz w:val="20"/>
                <w:lang w:eastAsia="en-US"/>
              </w:rPr>
              <w:t xml:space="preserve"> I</w:t>
            </w:r>
          </w:p>
          <w:p w14:paraId="7279CA60" w14:textId="77777777" w:rsidR="00CE5406" w:rsidRPr="00A975CA" w:rsidRDefault="00CE5406" w:rsidP="00A975CA">
            <w:pPr>
              <w:spacing w:line="240" w:lineRule="auto"/>
              <w:ind w:left="0" w:right="0"/>
              <w:rPr>
                <w:sz w:val="20"/>
              </w:rPr>
            </w:pPr>
            <w:r w:rsidRPr="00A975CA">
              <w:rPr>
                <w:sz w:val="20"/>
                <w:lang w:eastAsia="en-US"/>
              </w:rPr>
              <w:t>R, OL</w:t>
            </w:r>
          </w:p>
        </w:tc>
        <w:tc>
          <w:tcPr>
            <w:tcW w:w="1584" w:type="dxa"/>
          </w:tcPr>
          <w:p w14:paraId="4555BF9C" w14:textId="2AD839EA" w:rsidR="00CE5406" w:rsidRPr="00A975CA" w:rsidRDefault="00CE5406" w:rsidP="00A975CA">
            <w:pPr>
              <w:spacing w:line="240" w:lineRule="auto"/>
              <w:ind w:left="0" w:right="0"/>
              <w:rPr>
                <w:sz w:val="20"/>
              </w:rPr>
            </w:pPr>
            <w:r w:rsidRPr="00A975CA">
              <w:rPr>
                <w:sz w:val="20"/>
                <w:lang w:eastAsia="en-US"/>
              </w:rPr>
              <w:t>220 mg</w:t>
            </w:r>
            <w:r w:rsidR="00811F00">
              <w:rPr>
                <w:sz w:val="20"/>
              </w:rPr>
              <w:t xml:space="preserve"> IV</w:t>
            </w:r>
          </w:p>
          <w:p w14:paraId="05A48B88" w14:textId="443291FC" w:rsidR="00CE5406" w:rsidRPr="00A975CA" w:rsidRDefault="00CE5406" w:rsidP="00A975CA">
            <w:pPr>
              <w:spacing w:line="240" w:lineRule="auto"/>
              <w:ind w:left="0" w:right="0"/>
              <w:rPr>
                <w:sz w:val="20"/>
              </w:rPr>
            </w:pPr>
            <w:r w:rsidRPr="00A975CA">
              <w:rPr>
                <w:sz w:val="20"/>
                <w:lang w:eastAsia="en-US"/>
              </w:rPr>
              <w:t xml:space="preserve">220 mg </w:t>
            </w:r>
            <w:r w:rsidR="00811F00">
              <w:rPr>
                <w:sz w:val="20"/>
              </w:rPr>
              <w:t>SC</w:t>
            </w:r>
          </w:p>
        </w:tc>
        <w:tc>
          <w:tcPr>
            <w:tcW w:w="1399" w:type="dxa"/>
          </w:tcPr>
          <w:p w14:paraId="14899B4E" w14:textId="77777777" w:rsidR="00CE5406" w:rsidRPr="00A975CA" w:rsidRDefault="00CE5406" w:rsidP="00A975CA">
            <w:pPr>
              <w:spacing w:line="240" w:lineRule="auto"/>
              <w:ind w:left="0" w:right="0"/>
              <w:rPr>
                <w:sz w:val="20"/>
              </w:rPr>
            </w:pPr>
            <w:r w:rsidRPr="00A975CA">
              <w:rPr>
                <w:sz w:val="20"/>
                <w:lang w:eastAsia="en-US"/>
              </w:rPr>
              <w:t>Healthy volunteers</w:t>
            </w:r>
          </w:p>
          <w:p w14:paraId="7E17A9F7" w14:textId="77777777" w:rsidR="00CE5406" w:rsidRPr="00A975CA" w:rsidRDefault="00CE5406" w:rsidP="00A975CA">
            <w:pPr>
              <w:spacing w:line="240" w:lineRule="auto"/>
              <w:ind w:left="0" w:right="0"/>
              <w:rPr>
                <w:sz w:val="20"/>
              </w:rPr>
            </w:pPr>
            <w:r w:rsidRPr="00A975CA">
              <w:rPr>
                <w:sz w:val="20"/>
                <w:lang w:eastAsia="en-US"/>
              </w:rPr>
              <w:t>Japanese and non-Japanese</w:t>
            </w:r>
          </w:p>
        </w:tc>
        <w:tc>
          <w:tcPr>
            <w:tcW w:w="2137" w:type="dxa"/>
          </w:tcPr>
          <w:p w14:paraId="6CE0767E" w14:textId="77777777" w:rsidR="00CE5406" w:rsidRPr="00A975CA" w:rsidRDefault="00CE5406" w:rsidP="00A975CA">
            <w:pPr>
              <w:spacing w:line="240" w:lineRule="auto"/>
              <w:ind w:left="0" w:right="0"/>
              <w:rPr>
                <w:sz w:val="20"/>
              </w:rPr>
            </w:pPr>
            <w:r w:rsidRPr="00A975CA">
              <w:rPr>
                <w:sz w:val="20"/>
                <w:lang w:eastAsia="en-US"/>
              </w:rPr>
              <w:t xml:space="preserve">75 treated </w:t>
            </w:r>
          </w:p>
          <w:p w14:paraId="7A2EB316" w14:textId="77777777" w:rsidR="00CE5406" w:rsidRPr="00A975CA" w:rsidRDefault="00CE5406" w:rsidP="00A975CA">
            <w:pPr>
              <w:spacing w:line="240" w:lineRule="auto"/>
              <w:ind w:left="0" w:right="0"/>
              <w:rPr>
                <w:sz w:val="20"/>
              </w:rPr>
            </w:pPr>
            <w:r w:rsidRPr="00A975CA">
              <w:rPr>
                <w:sz w:val="20"/>
                <w:lang w:eastAsia="en-US"/>
              </w:rPr>
              <w:t>70 completed</w:t>
            </w:r>
          </w:p>
          <w:p w14:paraId="6C9941CF" w14:textId="6317516D" w:rsidR="00CE5406" w:rsidRPr="00A975CA" w:rsidRDefault="00CE5406" w:rsidP="00A975CA">
            <w:pPr>
              <w:spacing w:line="240" w:lineRule="auto"/>
              <w:ind w:left="0" w:right="0"/>
              <w:rPr>
                <w:sz w:val="20"/>
              </w:rPr>
            </w:pPr>
            <w:r w:rsidRPr="00A975CA">
              <w:rPr>
                <w:sz w:val="20"/>
                <w:lang w:eastAsia="en-US"/>
              </w:rPr>
              <w:t xml:space="preserve">M </w:t>
            </w:r>
            <w:r w:rsidR="00F91998" w:rsidRPr="00A975CA">
              <w:rPr>
                <w:sz w:val="20"/>
                <w:lang w:eastAsia="en-US"/>
              </w:rPr>
              <w:t xml:space="preserve">and </w:t>
            </w:r>
            <w:r w:rsidRPr="00A975CA">
              <w:rPr>
                <w:sz w:val="20"/>
                <w:lang w:eastAsia="en-US"/>
              </w:rPr>
              <w:t>F</w:t>
            </w:r>
          </w:p>
          <w:p w14:paraId="4E7E94EA" w14:textId="109BBD7C" w:rsidR="00CE5406" w:rsidRPr="00A975CA" w:rsidRDefault="00CE5406" w:rsidP="00A975CA">
            <w:pPr>
              <w:spacing w:line="240" w:lineRule="auto"/>
              <w:ind w:left="0" w:right="0"/>
              <w:rPr>
                <w:sz w:val="20"/>
              </w:rPr>
            </w:pPr>
            <w:r w:rsidRPr="00A975CA">
              <w:rPr>
                <w:sz w:val="20"/>
                <w:lang w:eastAsia="en-US"/>
              </w:rPr>
              <w:t>18</w:t>
            </w:r>
            <w:r w:rsidR="00811F00">
              <w:rPr>
                <w:sz w:val="20"/>
              </w:rPr>
              <w:t xml:space="preserve"> to </w:t>
            </w:r>
            <w:r w:rsidRPr="00A975CA">
              <w:rPr>
                <w:sz w:val="20"/>
                <w:lang w:eastAsia="en-US"/>
              </w:rPr>
              <w:t>45 years</w:t>
            </w:r>
          </w:p>
        </w:tc>
      </w:tr>
      <w:tr w:rsidR="0098351B" w:rsidRPr="00CF66FF" w14:paraId="0C4822D8" w14:textId="77777777" w:rsidTr="00A975CA">
        <w:trPr>
          <w:trHeight w:val="932"/>
        </w:trPr>
        <w:tc>
          <w:tcPr>
            <w:tcW w:w="1456" w:type="dxa"/>
          </w:tcPr>
          <w:p w14:paraId="1981864D" w14:textId="77777777" w:rsidR="00CE5406" w:rsidRPr="00A975CA" w:rsidRDefault="00CE5406" w:rsidP="00A975CA">
            <w:pPr>
              <w:spacing w:line="240" w:lineRule="auto"/>
              <w:ind w:left="0" w:right="0"/>
              <w:rPr>
                <w:sz w:val="20"/>
              </w:rPr>
            </w:pPr>
            <w:r w:rsidRPr="00A975CA">
              <w:rPr>
                <w:sz w:val="20"/>
                <w:lang w:eastAsia="en-US"/>
              </w:rPr>
              <w:t>P01942</w:t>
            </w:r>
          </w:p>
          <w:p w14:paraId="1909E502" w14:textId="77777777" w:rsidR="00CE5406" w:rsidRPr="00A975CA" w:rsidRDefault="00CE5406" w:rsidP="00A975CA">
            <w:pPr>
              <w:spacing w:line="240" w:lineRule="auto"/>
              <w:ind w:left="0" w:right="0"/>
              <w:rPr>
                <w:sz w:val="20"/>
              </w:rPr>
            </w:pPr>
            <w:r w:rsidRPr="00A975CA">
              <w:rPr>
                <w:sz w:val="20"/>
                <w:lang w:eastAsia="en-US"/>
              </w:rPr>
              <w:t>Single dose</w:t>
            </w:r>
          </w:p>
        </w:tc>
        <w:tc>
          <w:tcPr>
            <w:tcW w:w="1152" w:type="dxa"/>
          </w:tcPr>
          <w:p w14:paraId="2BA33793" w14:textId="77777777" w:rsidR="00CE5406" w:rsidRPr="00A975CA" w:rsidRDefault="00CE5406" w:rsidP="00A975CA">
            <w:pPr>
              <w:spacing w:line="240" w:lineRule="auto"/>
              <w:ind w:left="0" w:right="0"/>
              <w:rPr>
                <w:sz w:val="20"/>
              </w:rPr>
            </w:pPr>
            <w:r w:rsidRPr="00A975CA">
              <w:rPr>
                <w:sz w:val="20"/>
                <w:lang w:eastAsia="en-US"/>
              </w:rPr>
              <w:t>Safety, PK</w:t>
            </w:r>
          </w:p>
        </w:tc>
        <w:tc>
          <w:tcPr>
            <w:tcW w:w="1350" w:type="dxa"/>
          </w:tcPr>
          <w:p w14:paraId="2F97BE92" w14:textId="41C0ED54" w:rsidR="00CE5406" w:rsidRPr="00A975CA" w:rsidRDefault="00CE5406" w:rsidP="00A975CA">
            <w:pPr>
              <w:spacing w:line="240" w:lineRule="auto"/>
              <w:ind w:left="0" w:right="0"/>
              <w:rPr>
                <w:sz w:val="20"/>
              </w:rPr>
            </w:pPr>
            <w:r w:rsidRPr="00A975CA">
              <w:rPr>
                <w:sz w:val="20"/>
                <w:lang w:eastAsia="en-US"/>
              </w:rPr>
              <w:t>Phase</w:t>
            </w:r>
            <w:r w:rsidR="00F91998" w:rsidRPr="00A975CA">
              <w:rPr>
                <w:sz w:val="20"/>
                <w:lang w:eastAsia="en-US"/>
              </w:rPr>
              <w:t xml:space="preserve"> I</w:t>
            </w:r>
          </w:p>
          <w:p w14:paraId="6B76BB68" w14:textId="77777777" w:rsidR="00CE5406" w:rsidRPr="00A975CA" w:rsidRDefault="00CE5406" w:rsidP="00A975CA">
            <w:pPr>
              <w:spacing w:line="240" w:lineRule="auto"/>
              <w:ind w:left="0" w:right="0"/>
              <w:rPr>
                <w:sz w:val="20"/>
              </w:rPr>
            </w:pPr>
            <w:r w:rsidRPr="00A975CA">
              <w:rPr>
                <w:sz w:val="20"/>
                <w:lang w:eastAsia="en-US"/>
              </w:rPr>
              <w:t>R, evaluator blinded</w:t>
            </w:r>
          </w:p>
        </w:tc>
        <w:tc>
          <w:tcPr>
            <w:tcW w:w="1584" w:type="dxa"/>
          </w:tcPr>
          <w:p w14:paraId="3D42E897" w14:textId="7C6317DC" w:rsidR="00CE5406" w:rsidRPr="00A975CA" w:rsidRDefault="00CE5406" w:rsidP="00A975CA">
            <w:pPr>
              <w:spacing w:line="240" w:lineRule="auto"/>
              <w:ind w:left="0" w:right="0"/>
              <w:rPr>
                <w:sz w:val="20"/>
              </w:rPr>
            </w:pPr>
            <w:r w:rsidRPr="00A975CA">
              <w:rPr>
                <w:sz w:val="20"/>
                <w:lang w:eastAsia="en-US"/>
              </w:rPr>
              <w:t>1.0</w:t>
            </w:r>
            <w:r w:rsidR="00811F00">
              <w:rPr>
                <w:sz w:val="20"/>
              </w:rPr>
              <w:t xml:space="preserve"> and </w:t>
            </w:r>
            <w:r w:rsidRPr="00A975CA">
              <w:rPr>
                <w:sz w:val="20"/>
                <w:lang w:eastAsia="en-US"/>
              </w:rPr>
              <w:t>3.0</w:t>
            </w:r>
            <w:r w:rsidR="00811F00">
              <w:rPr>
                <w:sz w:val="20"/>
              </w:rPr>
              <w:t> </w:t>
            </w:r>
            <w:r w:rsidRPr="00A975CA">
              <w:rPr>
                <w:sz w:val="20"/>
                <w:lang w:eastAsia="en-US"/>
              </w:rPr>
              <w:t>mg/kg</w:t>
            </w:r>
          </w:p>
        </w:tc>
        <w:tc>
          <w:tcPr>
            <w:tcW w:w="1399" w:type="dxa"/>
          </w:tcPr>
          <w:p w14:paraId="4AE1C910" w14:textId="77777777" w:rsidR="00CE5406" w:rsidRPr="00A975CA" w:rsidRDefault="00CE5406" w:rsidP="00A975CA">
            <w:pPr>
              <w:spacing w:line="240" w:lineRule="auto"/>
              <w:ind w:left="0" w:right="0"/>
              <w:rPr>
                <w:sz w:val="20"/>
              </w:rPr>
            </w:pPr>
            <w:r w:rsidRPr="00A975CA">
              <w:rPr>
                <w:sz w:val="20"/>
                <w:lang w:eastAsia="en-US"/>
              </w:rPr>
              <w:t>Nasal polyposis</w:t>
            </w:r>
          </w:p>
        </w:tc>
        <w:tc>
          <w:tcPr>
            <w:tcW w:w="2137" w:type="dxa"/>
          </w:tcPr>
          <w:p w14:paraId="52EB4D58" w14:textId="77777777" w:rsidR="00CE5406" w:rsidRPr="00A975CA" w:rsidRDefault="00CE5406" w:rsidP="00A975CA">
            <w:pPr>
              <w:spacing w:line="240" w:lineRule="auto"/>
              <w:ind w:left="0" w:right="0"/>
              <w:rPr>
                <w:sz w:val="20"/>
              </w:rPr>
            </w:pPr>
            <w:r w:rsidRPr="00A975CA">
              <w:rPr>
                <w:sz w:val="20"/>
                <w:lang w:eastAsia="en-US"/>
              </w:rPr>
              <w:t xml:space="preserve">24 treated </w:t>
            </w:r>
          </w:p>
          <w:p w14:paraId="2802FD57" w14:textId="77777777" w:rsidR="00CE5406" w:rsidRPr="00A975CA" w:rsidRDefault="00CE5406" w:rsidP="00A975CA">
            <w:pPr>
              <w:spacing w:line="240" w:lineRule="auto"/>
              <w:ind w:left="0" w:right="0"/>
              <w:rPr>
                <w:sz w:val="20"/>
              </w:rPr>
            </w:pPr>
            <w:r w:rsidRPr="00A975CA">
              <w:rPr>
                <w:sz w:val="20"/>
                <w:lang w:eastAsia="en-US"/>
              </w:rPr>
              <w:t>24 completed</w:t>
            </w:r>
          </w:p>
          <w:p w14:paraId="15BDBA51" w14:textId="00974A70" w:rsidR="00CE5406" w:rsidRPr="00A975CA" w:rsidRDefault="00CE5406" w:rsidP="00A975CA">
            <w:pPr>
              <w:spacing w:line="240" w:lineRule="auto"/>
              <w:ind w:left="0" w:right="0"/>
              <w:rPr>
                <w:sz w:val="20"/>
              </w:rPr>
            </w:pPr>
            <w:r w:rsidRPr="00A975CA">
              <w:rPr>
                <w:sz w:val="20"/>
                <w:lang w:eastAsia="en-US"/>
              </w:rPr>
              <w:t xml:space="preserve">M </w:t>
            </w:r>
            <w:r w:rsidR="00F91998" w:rsidRPr="00A975CA">
              <w:rPr>
                <w:sz w:val="20"/>
                <w:lang w:eastAsia="en-US"/>
              </w:rPr>
              <w:t xml:space="preserve">and </w:t>
            </w:r>
            <w:r w:rsidRPr="00A975CA">
              <w:rPr>
                <w:sz w:val="20"/>
                <w:lang w:eastAsia="en-US"/>
              </w:rPr>
              <w:t>F</w:t>
            </w:r>
          </w:p>
          <w:p w14:paraId="2AA16262" w14:textId="470F5360" w:rsidR="00CE5406" w:rsidRPr="00A975CA" w:rsidRDefault="00CE5406" w:rsidP="00A975CA">
            <w:pPr>
              <w:spacing w:line="240" w:lineRule="auto"/>
              <w:ind w:left="0" w:right="0"/>
              <w:rPr>
                <w:sz w:val="20"/>
              </w:rPr>
            </w:pPr>
            <w:r w:rsidRPr="00A975CA">
              <w:rPr>
                <w:sz w:val="20"/>
                <w:lang w:eastAsia="en-US"/>
              </w:rPr>
              <w:t>18</w:t>
            </w:r>
            <w:r w:rsidR="00811F00">
              <w:rPr>
                <w:sz w:val="20"/>
              </w:rPr>
              <w:t xml:space="preserve"> to </w:t>
            </w:r>
            <w:r w:rsidRPr="00A975CA">
              <w:rPr>
                <w:sz w:val="20"/>
                <w:lang w:eastAsia="en-US"/>
              </w:rPr>
              <w:t>63 years</w:t>
            </w:r>
          </w:p>
        </w:tc>
      </w:tr>
    </w:tbl>
    <w:p w14:paraId="466D78C2" w14:textId="24B733EE" w:rsidR="00B9399A" w:rsidRDefault="00811F00" w:rsidP="00A975CA">
      <w:pPr>
        <w:pStyle w:val="TableDescription"/>
      </w:pPr>
      <w:r>
        <w:t>OL = open label; DB = double blind; R = randomised; M = Male; F = Female</w:t>
      </w:r>
    </w:p>
    <w:p w14:paraId="70BE7E78" w14:textId="77777777" w:rsidR="00161BB6" w:rsidRPr="00B9399A" w:rsidRDefault="00161BB6" w:rsidP="00B9399A">
      <w:r>
        <w:t>For the full evaluation of pharmacokinetics please see Attachment 2.</w:t>
      </w:r>
    </w:p>
    <w:p w14:paraId="5706B32F" w14:textId="77777777" w:rsidR="00CE5406" w:rsidRPr="00FB2770" w:rsidRDefault="00CE5406" w:rsidP="00CE5406">
      <w:pPr>
        <w:pStyle w:val="Heading4"/>
      </w:pPr>
      <w:r>
        <w:t>Evaluator’s conclusions on pharmacokinetics</w:t>
      </w:r>
    </w:p>
    <w:p w14:paraId="3AC7A95E" w14:textId="31FE558E" w:rsidR="00CE5406" w:rsidRPr="00644C90" w:rsidRDefault="00CE5406" w:rsidP="00CE5406">
      <w:pPr>
        <w:rPr>
          <w:lang w:eastAsia="ja-JP"/>
        </w:rPr>
      </w:pPr>
      <w:r w:rsidRPr="00644C90">
        <w:rPr>
          <w:lang w:eastAsia="ja-JP"/>
        </w:rPr>
        <w:t>The following summary was adapted from</w:t>
      </w:r>
      <w:r w:rsidR="00811F00">
        <w:rPr>
          <w:lang w:eastAsia="ja-JP"/>
        </w:rPr>
        <w:t xml:space="preserve"> the </w:t>
      </w:r>
      <w:r w:rsidR="00161BB6">
        <w:rPr>
          <w:lang w:eastAsia="ja-JP"/>
        </w:rPr>
        <w:t xml:space="preserve">EMA </w:t>
      </w:r>
      <w:r>
        <w:rPr>
          <w:lang w:eastAsia="ja-JP"/>
        </w:rPr>
        <w:t>Assessment R</w:t>
      </w:r>
      <w:r w:rsidRPr="00644C90">
        <w:rPr>
          <w:lang w:eastAsia="ja-JP"/>
        </w:rPr>
        <w:t>eport</w:t>
      </w:r>
      <w:bookmarkStart w:id="86" w:name="_Ref507602008"/>
      <w:r w:rsidR="00811F00">
        <w:rPr>
          <w:lang w:eastAsia="ja-JP"/>
        </w:rPr>
        <w:t>;</w:t>
      </w:r>
      <w:r w:rsidR="00161BB6">
        <w:rPr>
          <w:rStyle w:val="FootnoteReference"/>
          <w:lang w:eastAsia="ja-JP"/>
        </w:rPr>
        <w:footnoteReference w:id="33"/>
      </w:r>
      <w:bookmarkEnd w:id="86"/>
      <w:r w:rsidR="00161BB6">
        <w:rPr>
          <w:lang w:eastAsia="ja-JP"/>
        </w:rPr>
        <w:t xml:space="preserve"> and the </w:t>
      </w:r>
      <w:r w:rsidR="00161BB6" w:rsidRPr="00644C90">
        <w:rPr>
          <w:rFonts w:cs="Calibri"/>
          <w:spacing w:val="-1"/>
        </w:rPr>
        <w:t>FDA Clinical Review of Reslizumab</w:t>
      </w:r>
      <w:r w:rsidR="00161BB6">
        <w:rPr>
          <w:rFonts w:cs="Calibri"/>
          <w:spacing w:val="-1"/>
        </w:rPr>
        <w:t>.</w:t>
      </w:r>
      <w:bookmarkStart w:id="87" w:name="_Ref507602041"/>
      <w:r w:rsidR="00161BB6">
        <w:rPr>
          <w:rStyle w:val="FootnoteReference"/>
          <w:rFonts w:cs="Calibri"/>
          <w:spacing w:val="-1"/>
        </w:rPr>
        <w:footnoteReference w:id="34"/>
      </w:r>
      <w:bookmarkEnd w:id="87"/>
    </w:p>
    <w:p w14:paraId="18B94D0C" w14:textId="77777777" w:rsidR="00CE5406" w:rsidRPr="00644C90" w:rsidRDefault="00CE5406" w:rsidP="00CE5406">
      <w:r w:rsidRPr="00644C90">
        <w:lastRenderedPageBreak/>
        <w:t>Peak serum concentrations occur at the end of the infusion. They decline in a biphasic manner.</w:t>
      </w:r>
    </w:p>
    <w:p w14:paraId="17CD8D4B" w14:textId="77777777" w:rsidR="00CE5406" w:rsidRDefault="00CE5406" w:rsidP="00CE5406">
      <w:r w:rsidRPr="00742D01">
        <w:t>The</w:t>
      </w:r>
      <w:r w:rsidRPr="000F52B3">
        <w:t xml:space="preserve"> </w:t>
      </w:r>
      <w:r w:rsidRPr="00742D01">
        <w:t>mean</w:t>
      </w:r>
      <w:r w:rsidRPr="000F52B3">
        <w:t xml:space="preserve"> </w:t>
      </w:r>
      <w:r w:rsidRPr="00742D01">
        <w:t>observed</w:t>
      </w:r>
      <w:r w:rsidRPr="000F52B3">
        <w:t xml:space="preserve"> </w:t>
      </w:r>
      <w:r w:rsidRPr="00742D01">
        <w:t>accumulation</w:t>
      </w:r>
      <w:r w:rsidRPr="000F52B3">
        <w:t xml:space="preserve"> </w:t>
      </w:r>
      <w:r w:rsidRPr="00742D01">
        <w:t>ratio</w:t>
      </w:r>
      <w:r w:rsidRPr="000F52B3">
        <w:t xml:space="preserve"> </w:t>
      </w:r>
      <w:r w:rsidRPr="00742D01">
        <w:t>of</w:t>
      </w:r>
      <w:r w:rsidRPr="000F52B3">
        <w:t xml:space="preserve"> </w:t>
      </w:r>
      <w:r w:rsidRPr="00742D01">
        <w:t>reslizumab</w:t>
      </w:r>
      <w:r w:rsidRPr="000F52B3">
        <w:t xml:space="preserve"> </w:t>
      </w:r>
      <w:r w:rsidRPr="00742D01">
        <w:t>following</w:t>
      </w:r>
      <w:r w:rsidRPr="000F52B3">
        <w:t xml:space="preserve"> </w:t>
      </w:r>
      <w:r w:rsidRPr="00742D01">
        <w:t>multiple</w:t>
      </w:r>
      <w:r w:rsidRPr="000F52B3">
        <w:t xml:space="preserve"> </w:t>
      </w:r>
      <w:r w:rsidRPr="00742D01">
        <w:t>doses</w:t>
      </w:r>
      <w:r w:rsidRPr="000F52B3">
        <w:t xml:space="preserve"> </w:t>
      </w:r>
      <w:r w:rsidRPr="00742D01">
        <w:t>of</w:t>
      </w:r>
      <w:r w:rsidRPr="000F52B3">
        <w:t xml:space="preserve"> </w:t>
      </w:r>
      <w:r w:rsidRPr="00742D01">
        <w:t>administration</w:t>
      </w:r>
      <w:r w:rsidRPr="000F52B3">
        <w:t xml:space="preserve"> </w:t>
      </w:r>
      <w:r w:rsidRPr="00742D01">
        <w:t>ranged</w:t>
      </w:r>
      <w:r w:rsidRPr="000F52B3">
        <w:t xml:space="preserve"> </w:t>
      </w:r>
      <w:r w:rsidRPr="00742D01">
        <w:t>from</w:t>
      </w:r>
      <w:r w:rsidRPr="000F52B3">
        <w:t xml:space="preserve"> </w:t>
      </w:r>
      <w:r w:rsidRPr="00742D01">
        <w:t>1.5</w:t>
      </w:r>
      <w:r w:rsidRPr="000F52B3">
        <w:t xml:space="preserve"> </w:t>
      </w:r>
      <w:r w:rsidRPr="00742D01">
        <w:t>to</w:t>
      </w:r>
      <w:r w:rsidRPr="000F52B3">
        <w:t xml:space="preserve"> </w:t>
      </w:r>
      <w:r w:rsidRPr="00742D01">
        <w:t>1.9</w:t>
      </w:r>
      <w:r>
        <w:t xml:space="preserve"> fold</w:t>
      </w:r>
      <w:r w:rsidRPr="00742D01">
        <w:t>.</w:t>
      </w:r>
      <w:r>
        <w:t xml:space="preserve"> This is in line with the elimination half-life of about 24 days and dosing every 28 days.</w:t>
      </w:r>
    </w:p>
    <w:p w14:paraId="43B2381C" w14:textId="77777777" w:rsidR="00CE5406" w:rsidRDefault="00CE5406" w:rsidP="00CE5406">
      <w:r>
        <w:t>PK was dose proportional (linear) across the dose range of 0.3 mg/kg to 3.0 mg/kg.</w:t>
      </w:r>
    </w:p>
    <w:p w14:paraId="271F570D" w14:textId="77777777" w:rsidR="00CE5406" w:rsidRDefault="00CE5406" w:rsidP="00CE5406">
      <w:r>
        <w:t xml:space="preserve">The </w:t>
      </w:r>
      <w:r w:rsidRPr="005F6A71">
        <w:t xml:space="preserve">volume of distribution </w:t>
      </w:r>
      <w:r>
        <w:t xml:space="preserve">of reslizumab is approximately 5 </w:t>
      </w:r>
      <w:r w:rsidRPr="005F6A71">
        <w:t xml:space="preserve">L, suggesting minimal distribution to the extravascular tissues. This is similar </w:t>
      </w:r>
      <w:r>
        <w:t>to other monoclonal antibodies.</w:t>
      </w:r>
    </w:p>
    <w:p w14:paraId="785B4F22" w14:textId="77777777" w:rsidR="00CE5406" w:rsidRDefault="00CE5406" w:rsidP="00CE5406">
      <w:r>
        <w:t>Reslizumab cl</w:t>
      </w:r>
      <w:r w:rsidRPr="005F6A71">
        <w:t>earance is approximately 7 mL/hour. Similar to other monoclonal antibodies, reslizumab is degraded by enzymatic proteolysis into small peptides and amino acids</w:t>
      </w:r>
      <w:r>
        <w:t>.</w:t>
      </w:r>
    </w:p>
    <w:p w14:paraId="61F7BB25" w14:textId="77777777" w:rsidR="00CE5406" w:rsidRDefault="00CE5406" w:rsidP="00CE5406">
      <w:r>
        <w:t>Because</w:t>
      </w:r>
      <w:r w:rsidRPr="005F6A71">
        <w:t xml:space="preserve"> reslizumab binds to a soluble target, it is not expected to go through a </w:t>
      </w:r>
      <w:r>
        <w:t>target mediated</w:t>
      </w:r>
      <w:r w:rsidRPr="005F6A71">
        <w:t xml:space="preserve"> clearance.</w:t>
      </w:r>
    </w:p>
    <w:p w14:paraId="77D35494" w14:textId="77777777" w:rsidR="00CE5406" w:rsidRDefault="00CE5406" w:rsidP="00CE5406">
      <w:r>
        <w:t>The PopPK analysis did not show any effect of renal or hepatic impairment on the PK of reslizumab (only data points for mild renal or hepatic impairment were available). Renal or hepatic impairment is not expected to have an effect on the PK of reslizumab: it has a molecular mass of 1</w:t>
      </w:r>
      <w:r w:rsidRPr="00D36A58">
        <w:t>47</w:t>
      </w:r>
      <w:r>
        <w:t xml:space="preserve"> </w:t>
      </w:r>
      <w:proofErr w:type="spellStart"/>
      <w:r>
        <w:t>kDa</w:t>
      </w:r>
      <w:proofErr w:type="spellEnd"/>
      <w:r>
        <w:t xml:space="preserve"> and therefore is not excreted in the urine; it is cleared by catabolism and not by the liver. There were insufficient data to confirm a lack of effect of moderate/severe renal or hepatic impairment on PK.</w:t>
      </w:r>
    </w:p>
    <w:p w14:paraId="01609F51" w14:textId="77777777" w:rsidR="00CE5406" w:rsidRDefault="00CE5406" w:rsidP="00CE5406">
      <w:r>
        <w:t xml:space="preserve">The PopPK analysis did not show any material </w:t>
      </w:r>
      <w:r w:rsidRPr="00742D01">
        <w:t>difference</w:t>
      </w:r>
      <w:r w:rsidRPr="000F52B3">
        <w:t xml:space="preserve"> </w:t>
      </w:r>
      <w:r w:rsidRPr="00742D01">
        <w:t>in</w:t>
      </w:r>
      <w:r w:rsidRPr="000F52B3">
        <w:t xml:space="preserve"> </w:t>
      </w:r>
      <w:r w:rsidRPr="00742D01">
        <w:t>the</w:t>
      </w:r>
      <w:r w:rsidRPr="000F52B3">
        <w:t xml:space="preserve"> </w:t>
      </w:r>
      <w:r>
        <w:t xml:space="preserve">PK </w:t>
      </w:r>
      <w:r w:rsidRPr="00742D01">
        <w:t>of</w:t>
      </w:r>
      <w:r w:rsidRPr="000F52B3">
        <w:t xml:space="preserve"> </w:t>
      </w:r>
      <w:r w:rsidRPr="00742D01">
        <w:t>reslizumab</w:t>
      </w:r>
      <w:r w:rsidRPr="000F52B3">
        <w:t xml:space="preserve"> b</w:t>
      </w:r>
      <w:r w:rsidRPr="00742D01">
        <w:t>y</w:t>
      </w:r>
      <w:r w:rsidRPr="000F52B3">
        <w:t xml:space="preserve"> age (adults </w:t>
      </w:r>
      <w:r w:rsidR="001F346C">
        <w:t xml:space="preserve">&lt; </w:t>
      </w:r>
      <w:r w:rsidRPr="000F52B3">
        <w:t xml:space="preserve">65 </w:t>
      </w:r>
      <w:r>
        <w:t xml:space="preserve">years </w:t>
      </w:r>
      <w:r w:rsidRPr="000F52B3">
        <w:t>versus 65</w:t>
      </w:r>
      <w:r>
        <w:t xml:space="preserve"> </w:t>
      </w:r>
      <w:r w:rsidR="00161BB6">
        <w:t>+</w:t>
      </w:r>
      <w:r>
        <w:t xml:space="preserve"> years</w:t>
      </w:r>
      <w:r w:rsidRPr="000F52B3">
        <w:t xml:space="preserve">) or </w:t>
      </w:r>
      <w:r w:rsidRPr="00742D01">
        <w:t>gender</w:t>
      </w:r>
      <w:r>
        <w:t>.</w:t>
      </w:r>
    </w:p>
    <w:p w14:paraId="72CC891D" w14:textId="77777777" w:rsidR="00CE5406" w:rsidRDefault="00CE5406" w:rsidP="00CE5406">
      <w:r>
        <w:t>No data for children were submitted. PopPK data suggest a slightly lower exposure when adolescents are dosed at 3.0 mg/kg.</w:t>
      </w:r>
    </w:p>
    <w:p w14:paraId="2BB52190" w14:textId="77777777" w:rsidR="00CE5406" w:rsidRDefault="00CE5406" w:rsidP="00CE5406">
      <w:r>
        <w:t xml:space="preserve">At a fixed dose, patients with higher body weight have more rapid elimination; however, </w:t>
      </w:r>
      <w:r w:rsidR="004C5603">
        <w:t>weight based</w:t>
      </w:r>
      <w:r>
        <w:t xml:space="preserve"> dosing (3.0 mg/kg) provides similar exposure across patients with different body weights.</w:t>
      </w:r>
    </w:p>
    <w:p w14:paraId="5ED55246" w14:textId="77777777" w:rsidR="008E7846" w:rsidRDefault="008E7846" w:rsidP="008E7846">
      <w:pPr>
        <w:pStyle w:val="Heading3"/>
      </w:pPr>
      <w:bookmarkStart w:id="88" w:name="_Toc196046481"/>
      <w:bookmarkStart w:id="89" w:name="_Toc247691520"/>
      <w:bookmarkStart w:id="90" w:name="_Toc314842503"/>
      <w:bookmarkStart w:id="91" w:name="_Toc515971785"/>
      <w:r w:rsidRPr="00254787">
        <w:t>Pharmacodynamics</w:t>
      </w:r>
      <w:bookmarkEnd w:id="68"/>
      <w:bookmarkEnd w:id="88"/>
      <w:bookmarkEnd w:id="89"/>
      <w:bookmarkEnd w:id="90"/>
      <w:bookmarkEnd w:id="91"/>
    </w:p>
    <w:p w14:paraId="38C233C7" w14:textId="77777777" w:rsidR="002B0FBC" w:rsidRPr="002B0FBC" w:rsidRDefault="002B0FBC" w:rsidP="002B0FBC">
      <w:r>
        <w:t>For the clinical evaluation of pharmacodynamics please see Attachment 2.</w:t>
      </w:r>
    </w:p>
    <w:p w14:paraId="0D4925CC" w14:textId="77777777" w:rsidR="00605AD4" w:rsidRDefault="00605AD4" w:rsidP="00605AD4">
      <w:pPr>
        <w:pStyle w:val="Heading4"/>
      </w:pPr>
      <w:r>
        <w:t>Evaluator’s conclusions on pharmacodynamics</w:t>
      </w:r>
    </w:p>
    <w:p w14:paraId="4A3BC80B" w14:textId="77777777" w:rsidR="00CE5406" w:rsidRPr="00D36A58" w:rsidRDefault="00CE5406" w:rsidP="00CE5406">
      <w:pPr>
        <w:pStyle w:val="Heading4"/>
      </w:pPr>
      <w:bookmarkStart w:id="92" w:name="_Toc241374299"/>
      <w:bookmarkStart w:id="93" w:name="_Toc272414640"/>
      <w:bookmarkStart w:id="94" w:name="_Toc290888488"/>
      <w:bookmarkStart w:id="95" w:name="_Toc416353685"/>
      <w:bookmarkStart w:id="96" w:name="_Toc421005254"/>
      <w:bookmarkStart w:id="97" w:name="_Toc432079136"/>
      <w:bookmarkStart w:id="98" w:name="_Toc432080709"/>
      <w:r w:rsidRPr="00D36A58">
        <w:t>Mechanism of action</w:t>
      </w:r>
      <w:bookmarkEnd w:id="92"/>
      <w:bookmarkEnd w:id="93"/>
      <w:bookmarkEnd w:id="94"/>
      <w:bookmarkEnd w:id="95"/>
      <w:bookmarkEnd w:id="96"/>
      <w:bookmarkEnd w:id="97"/>
      <w:bookmarkEnd w:id="98"/>
    </w:p>
    <w:p w14:paraId="72762C07" w14:textId="0524F910" w:rsidR="00CE5406" w:rsidRDefault="00CE5406" w:rsidP="00CE5406">
      <w:pPr>
        <w:rPr>
          <w:lang w:eastAsia="ja-JP"/>
        </w:rPr>
      </w:pPr>
      <w:r>
        <w:rPr>
          <w:lang w:eastAsia="ja-JP"/>
        </w:rPr>
        <w:t>Reslizumab is a humanized monoclonal antibody (</w:t>
      </w:r>
      <w:r w:rsidRPr="00D36A58">
        <w:rPr>
          <w:lang w:eastAsia="ja-JP"/>
        </w:rPr>
        <w:t>IgG4/</w:t>
      </w:r>
      <w:r w:rsidR="00F8250E" w:rsidRPr="00A975CA">
        <w:rPr>
          <w:vertAlign w:val="subscript"/>
          <w:lang w:eastAsia="ja-JP"/>
        </w:rPr>
        <w:t>K</w:t>
      </w:r>
      <w:r>
        <w:rPr>
          <w:lang w:eastAsia="ja-JP"/>
        </w:rPr>
        <w:t xml:space="preserve">) against the human </w:t>
      </w:r>
      <w:r w:rsidR="00795D7B">
        <w:rPr>
          <w:lang w:eastAsia="ja-JP"/>
        </w:rPr>
        <w:t>IL-5</w:t>
      </w:r>
      <w:r>
        <w:rPr>
          <w:lang w:eastAsia="ja-JP"/>
        </w:rPr>
        <w:t xml:space="preserve">. Reslizumab binds specifically to </w:t>
      </w:r>
      <w:r w:rsidR="00795D7B">
        <w:rPr>
          <w:lang w:eastAsia="ja-JP"/>
        </w:rPr>
        <w:t>IL-5</w:t>
      </w:r>
      <w:r>
        <w:rPr>
          <w:lang w:eastAsia="ja-JP"/>
        </w:rPr>
        <w:t xml:space="preserve"> and interferes with </w:t>
      </w:r>
      <w:r w:rsidR="00795D7B">
        <w:rPr>
          <w:lang w:eastAsia="ja-JP"/>
        </w:rPr>
        <w:t>IL-5</w:t>
      </w:r>
      <w:r>
        <w:rPr>
          <w:lang w:eastAsia="ja-JP"/>
        </w:rPr>
        <w:t xml:space="preserve"> binding to its cell-surface receptor. </w:t>
      </w:r>
      <w:r w:rsidR="00795D7B">
        <w:rPr>
          <w:lang w:eastAsia="ja-JP"/>
        </w:rPr>
        <w:t>IL-5</w:t>
      </w:r>
      <w:r>
        <w:rPr>
          <w:lang w:eastAsia="ja-JP"/>
        </w:rPr>
        <w:t xml:space="preserve"> is a key cytokine responsible for the differentiation, maturation, recruitment and activation of human eosinophils. Reslizumab binds human </w:t>
      </w:r>
      <w:r w:rsidR="00795D7B">
        <w:rPr>
          <w:lang w:eastAsia="ja-JP"/>
        </w:rPr>
        <w:t>IL-5</w:t>
      </w:r>
      <w:r>
        <w:rPr>
          <w:lang w:eastAsia="ja-JP"/>
        </w:rPr>
        <w:t xml:space="preserve"> with picomolar affinity blocking its biological function, thereby reducing the survival and activity of eosinophils.</w:t>
      </w:r>
    </w:p>
    <w:p w14:paraId="3A84072C" w14:textId="77777777" w:rsidR="00CE5406" w:rsidRPr="00B17434" w:rsidRDefault="00CE5406" w:rsidP="00CE5406">
      <w:pPr>
        <w:pStyle w:val="Heading4"/>
      </w:pPr>
      <w:bookmarkStart w:id="99" w:name="_Toc272414642"/>
      <w:bookmarkStart w:id="100" w:name="_Toc290888490"/>
      <w:bookmarkStart w:id="101" w:name="_Toc416353687"/>
      <w:r w:rsidRPr="00B17434">
        <w:t>Pharmacodynamic effects</w:t>
      </w:r>
      <w:bookmarkEnd w:id="99"/>
      <w:bookmarkEnd w:id="100"/>
      <w:bookmarkEnd w:id="101"/>
    </w:p>
    <w:p w14:paraId="7613FBEC" w14:textId="77777777" w:rsidR="00CE5406" w:rsidRPr="00776719" w:rsidRDefault="00CE5406" w:rsidP="00CE5406">
      <w:pPr>
        <w:pStyle w:val="Heading5"/>
        <w:rPr>
          <w:lang w:eastAsia="ja-JP"/>
        </w:rPr>
      </w:pPr>
      <w:r w:rsidRPr="00776719">
        <w:rPr>
          <w:lang w:eastAsia="ja-JP"/>
        </w:rPr>
        <w:t>Effect on sputum eosinophils</w:t>
      </w:r>
    </w:p>
    <w:p w14:paraId="77B47DDF" w14:textId="77777777" w:rsidR="00CE5406" w:rsidRDefault="00CE5406" w:rsidP="00CE5406">
      <w:pPr>
        <w:rPr>
          <w:lang w:eastAsia="ja-JP"/>
        </w:rPr>
      </w:pPr>
      <w:r>
        <w:rPr>
          <w:lang w:eastAsia="ja-JP"/>
        </w:rPr>
        <w:t xml:space="preserve">The effect of reslizumab in patients with asthma and elevated sputum eosinophil counts (at least 3%) was evaluated in a 15 week, Phase II, randomised, double blind, placebo controlled clinical study with reslizumab 3.0 mg/kg. Sputum eosinophils were measured in a subset of 38 adult patients at the end of therapy. In this study, the percentage of </w:t>
      </w:r>
      <w:r>
        <w:rPr>
          <w:lang w:eastAsia="ja-JP"/>
        </w:rPr>
        <w:lastRenderedPageBreak/>
        <w:t>sputum eosinophils was reduced from a mean baseline value of 17.4% (</w:t>
      </w:r>
      <w:r w:rsidR="00AA677E">
        <w:t>standard deviation</w:t>
      </w:r>
      <w:r w:rsidR="00AA677E">
        <w:rPr>
          <w:lang w:eastAsia="ja-JP"/>
        </w:rPr>
        <w:t xml:space="preserve"> (</w:t>
      </w:r>
      <w:r>
        <w:rPr>
          <w:lang w:eastAsia="ja-JP"/>
        </w:rPr>
        <w:t>SD</w:t>
      </w:r>
      <w:r w:rsidR="00AA677E">
        <w:rPr>
          <w:lang w:eastAsia="ja-JP"/>
        </w:rPr>
        <w:t>)</w:t>
      </w:r>
      <w:r>
        <w:rPr>
          <w:lang w:eastAsia="ja-JP"/>
        </w:rPr>
        <w:t>: 15.9%) by 82% at the end of therapy in the reslizumab group.</w:t>
      </w:r>
    </w:p>
    <w:p w14:paraId="624DDF00" w14:textId="77777777" w:rsidR="00CE5406" w:rsidRPr="00776719" w:rsidRDefault="00CE5406" w:rsidP="00CE5406">
      <w:pPr>
        <w:pStyle w:val="Heading5"/>
        <w:rPr>
          <w:lang w:eastAsia="ja-JP"/>
        </w:rPr>
      </w:pPr>
      <w:r w:rsidRPr="00776719">
        <w:rPr>
          <w:lang w:eastAsia="ja-JP"/>
        </w:rPr>
        <w:t>Effect on blood eosinophils</w:t>
      </w:r>
    </w:p>
    <w:p w14:paraId="6071011A" w14:textId="77777777" w:rsidR="00CE5406" w:rsidRDefault="00CE5406" w:rsidP="00CE5406">
      <w:pPr>
        <w:rPr>
          <w:lang w:eastAsia="ja-JP"/>
        </w:rPr>
      </w:pPr>
      <w:r>
        <w:rPr>
          <w:lang w:eastAsia="ja-JP"/>
        </w:rPr>
        <w:t xml:space="preserve">In clinical studies with reslizumab 3.0 mg/kg, decreases in blood eosinophil counts were seen following the first dose and maintained through 52 weeks of treatment with no signs of tachyphylaxis. In pooled data, mean eosinophil counts </w:t>
      </w:r>
      <w:r w:rsidR="002B0FBC">
        <w:rPr>
          <w:lang w:eastAsia="ja-JP"/>
        </w:rPr>
        <w:t>were 655 μL</w:t>
      </w:r>
      <w:r w:rsidR="002B0FBC" w:rsidRPr="00A975CA">
        <w:rPr>
          <w:vertAlign w:val="superscript"/>
          <w:lang w:eastAsia="ja-JP"/>
        </w:rPr>
        <w:t>-1</w:t>
      </w:r>
      <w:r w:rsidR="002B0FBC">
        <w:rPr>
          <w:lang w:eastAsia="ja-JP"/>
        </w:rPr>
        <w:t xml:space="preserve"> (n = 476) and 654 </w:t>
      </w:r>
      <w:r>
        <w:rPr>
          <w:lang w:eastAsia="ja-JP"/>
        </w:rPr>
        <w:t>μL</w:t>
      </w:r>
      <w:r w:rsidRPr="00A975CA">
        <w:rPr>
          <w:vertAlign w:val="superscript"/>
          <w:lang w:eastAsia="ja-JP"/>
        </w:rPr>
        <w:t>-1</w:t>
      </w:r>
      <w:r>
        <w:rPr>
          <w:lang w:eastAsia="ja-JP"/>
        </w:rPr>
        <w:t xml:space="preserve"> (n = 477) for the placebo and reslizumab treatment groups at baseline and were 514 μL</w:t>
      </w:r>
      <w:r w:rsidRPr="00A975CA">
        <w:rPr>
          <w:vertAlign w:val="superscript"/>
          <w:lang w:eastAsia="ja-JP"/>
        </w:rPr>
        <w:t>-1</w:t>
      </w:r>
      <w:r>
        <w:rPr>
          <w:lang w:eastAsia="ja-JP"/>
        </w:rPr>
        <w:t xml:space="preserve"> (n = 405) and 61 μL-1 (n = 407) at Week 52. Eosinophils began to return towards baseline in those resl</w:t>
      </w:r>
      <w:r w:rsidR="002B0FBC">
        <w:rPr>
          <w:lang w:eastAsia="ja-JP"/>
        </w:rPr>
        <w:t xml:space="preserve">izumab patients completing a 90 </w:t>
      </w:r>
      <w:r>
        <w:rPr>
          <w:lang w:eastAsia="ja-JP"/>
        </w:rPr>
        <w:t>day follow-up assessment (394 μL</w:t>
      </w:r>
      <w:r w:rsidRPr="00A975CA">
        <w:rPr>
          <w:vertAlign w:val="superscript"/>
          <w:lang w:eastAsia="ja-JP"/>
        </w:rPr>
        <w:t>-1</w:t>
      </w:r>
      <w:r>
        <w:rPr>
          <w:lang w:eastAsia="ja-JP"/>
        </w:rPr>
        <w:t>, n = 36). Decreases in blood eosinophils were related to reslizumab levels.</w:t>
      </w:r>
    </w:p>
    <w:p w14:paraId="6A44372E" w14:textId="77777777" w:rsidR="00CE5406" w:rsidRPr="00CE5406" w:rsidRDefault="00CE5406" w:rsidP="00CE5406">
      <w:pPr>
        <w:rPr>
          <w:lang w:eastAsia="ja-JP"/>
        </w:rPr>
      </w:pPr>
      <w:r>
        <w:rPr>
          <w:lang w:eastAsia="ja-JP"/>
        </w:rPr>
        <w:t>The reduction in blood eosinophil counts by reslizumab in anti-reslizumab antibody positive patients was not different from patients wh</w:t>
      </w:r>
      <w:r w:rsidR="002B0FBC">
        <w:rPr>
          <w:lang w:eastAsia="ja-JP"/>
        </w:rPr>
        <w:t xml:space="preserve">o were anti-reslizumab antibody </w:t>
      </w:r>
      <w:r>
        <w:rPr>
          <w:lang w:eastAsia="ja-JP"/>
        </w:rPr>
        <w:t>negative.</w:t>
      </w:r>
    </w:p>
    <w:p w14:paraId="5605DFC3" w14:textId="77777777" w:rsidR="008E7846" w:rsidRDefault="00605AD4" w:rsidP="00605AD4">
      <w:pPr>
        <w:pStyle w:val="Heading3"/>
      </w:pPr>
      <w:bookmarkStart w:id="102" w:name="_Toc515971786"/>
      <w:r>
        <w:t>Dosage selection for the pivotal studies</w:t>
      </w:r>
      <w:bookmarkEnd w:id="102"/>
    </w:p>
    <w:p w14:paraId="3A6625F0" w14:textId="4A9F391F" w:rsidR="005B6E8E" w:rsidRDefault="005B6E8E" w:rsidP="005B6E8E">
      <w:pPr>
        <w:rPr>
          <w:lang w:eastAsia="ja-JP"/>
        </w:rPr>
      </w:pPr>
      <w:r w:rsidRPr="000F52B3">
        <w:rPr>
          <w:lang w:eastAsia="ja-JP"/>
        </w:rPr>
        <w:t xml:space="preserve">Study </w:t>
      </w:r>
      <w:r w:rsidRPr="000B4D04">
        <w:rPr>
          <w:lang w:eastAsia="ja-JP"/>
        </w:rPr>
        <w:t>C38072/</w:t>
      </w:r>
      <w:r w:rsidRPr="000F52B3">
        <w:rPr>
          <w:lang w:eastAsia="ja-JP"/>
        </w:rPr>
        <w:t xml:space="preserve">3081 was the only study </w:t>
      </w:r>
      <w:r w:rsidRPr="00E33D66">
        <w:rPr>
          <w:lang w:eastAsia="ja-JP"/>
        </w:rPr>
        <w:t xml:space="preserve">in the intended asthma population </w:t>
      </w:r>
      <w:r w:rsidRPr="000F52B3">
        <w:rPr>
          <w:lang w:eastAsia="ja-JP"/>
        </w:rPr>
        <w:t xml:space="preserve">to perform dose </w:t>
      </w:r>
      <w:r>
        <w:rPr>
          <w:lang w:eastAsia="ja-JP"/>
        </w:rPr>
        <w:t>finding</w:t>
      </w:r>
      <w:r w:rsidRPr="000F52B3">
        <w:rPr>
          <w:lang w:eastAsia="ja-JP"/>
        </w:rPr>
        <w:t xml:space="preserve">. However, it included only </w:t>
      </w:r>
      <w:r w:rsidR="007A590B">
        <w:rPr>
          <w:lang w:eastAsia="ja-JP"/>
        </w:rPr>
        <w:t>2</w:t>
      </w:r>
      <w:r w:rsidR="007A590B" w:rsidRPr="000F52B3">
        <w:rPr>
          <w:lang w:eastAsia="ja-JP"/>
        </w:rPr>
        <w:t xml:space="preserve"> </w:t>
      </w:r>
      <w:r w:rsidRPr="000F52B3">
        <w:rPr>
          <w:lang w:eastAsia="ja-JP"/>
        </w:rPr>
        <w:t xml:space="preserve">doses, at a </w:t>
      </w:r>
      <w:r w:rsidR="007A590B">
        <w:rPr>
          <w:lang w:eastAsia="ja-JP"/>
        </w:rPr>
        <w:t xml:space="preserve">10 fold </w:t>
      </w:r>
      <w:r>
        <w:rPr>
          <w:lang w:eastAsia="ja-JP"/>
        </w:rPr>
        <w:t>difference. Data from Study</w:t>
      </w:r>
      <w:r w:rsidR="002B0FBC">
        <w:rPr>
          <w:lang w:eastAsia="ja-JP"/>
        </w:rPr>
        <w:t> </w:t>
      </w:r>
      <w:r w:rsidRPr="000B4D04">
        <w:rPr>
          <w:lang w:eastAsia="ja-JP"/>
        </w:rPr>
        <w:t>C38072/</w:t>
      </w:r>
      <w:r w:rsidRPr="000F52B3">
        <w:rPr>
          <w:lang w:eastAsia="ja-JP"/>
        </w:rPr>
        <w:t xml:space="preserve">3081 could not meaningfully inform </w:t>
      </w:r>
      <w:r>
        <w:rPr>
          <w:lang w:eastAsia="ja-JP"/>
        </w:rPr>
        <w:t>Phase III</w:t>
      </w:r>
      <w:r w:rsidRPr="000F52B3">
        <w:rPr>
          <w:lang w:eastAsia="ja-JP"/>
        </w:rPr>
        <w:t xml:space="preserve"> dose selection, because all </w:t>
      </w:r>
      <w:r>
        <w:rPr>
          <w:lang w:eastAsia="ja-JP"/>
        </w:rPr>
        <w:t>Phase III</w:t>
      </w:r>
      <w:r w:rsidRPr="000F52B3">
        <w:rPr>
          <w:lang w:eastAsia="ja-JP"/>
        </w:rPr>
        <w:t xml:space="preserve"> tria</w:t>
      </w:r>
      <w:r>
        <w:rPr>
          <w:lang w:eastAsia="ja-JP"/>
        </w:rPr>
        <w:t>ls were initiated before Study</w:t>
      </w:r>
      <w:r w:rsidRPr="000F52B3">
        <w:rPr>
          <w:lang w:eastAsia="ja-JP"/>
        </w:rPr>
        <w:t xml:space="preserve"> </w:t>
      </w:r>
      <w:r w:rsidRPr="000B4D04">
        <w:rPr>
          <w:lang w:eastAsia="ja-JP"/>
        </w:rPr>
        <w:t>C38072/</w:t>
      </w:r>
      <w:r w:rsidRPr="000F52B3">
        <w:rPr>
          <w:lang w:eastAsia="ja-JP"/>
        </w:rPr>
        <w:t>3081 was completed</w:t>
      </w:r>
      <w:r>
        <w:rPr>
          <w:lang w:eastAsia="ja-JP"/>
        </w:rPr>
        <w:t>.</w:t>
      </w:r>
    </w:p>
    <w:p w14:paraId="7BCA49D1" w14:textId="371BFB90" w:rsidR="005B6E8E" w:rsidRDefault="005B6E8E" w:rsidP="005B6E8E">
      <w:pPr>
        <w:rPr>
          <w:lang w:eastAsia="ja-JP"/>
        </w:rPr>
      </w:pPr>
      <w:r w:rsidRPr="000F52B3">
        <w:rPr>
          <w:lang w:eastAsia="ja-JP"/>
        </w:rPr>
        <w:t xml:space="preserve">The </w:t>
      </w:r>
      <w:r>
        <w:rPr>
          <w:lang w:eastAsia="ja-JP"/>
        </w:rPr>
        <w:t>sponsor</w:t>
      </w:r>
      <w:r w:rsidRPr="000F52B3">
        <w:rPr>
          <w:lang w:eastAsia="ja-JP"/>
        </w:rPr>
        <w:t xml:space="preserve">’s rationale for choosing the higher dose is that improvement in </w:t>
      </w:r>
      <w:r w:rsidR="002B0FBC">
        <w:t>Asthma Quality of Life Questionnaire</w:t>
      </w:r>
      <w:r w:rsidR="002B0FBC" w:rsidRPr="000F52B3">
        <w:rPr>
          <w:lang w:eastAsia="ja-JP"/>
        </w:rPr>
        <w:t xml:space="preserve"> </w:t>
      </w:r>
      <w:r w:rsidR="002B0FBC">
        <w:rPr>
          <w:lang w:eastAsia="ja-JP"/>
        </w:rPr>
        <w:t>(</w:t>
      </w:r>
      <w:r w:rsidRPr="000F52B3">
        <w:rPr>
          <w:lang w:eastAsia="ja-JP"/>
        </w:rPr>
        <w:t>AQLQ</w:t>
      </w:r>
      <w:r w:rsidR="002B0FBC">
        <w:rPr>
          <w:lang w:eastAsia="ja-JP"/>
        </w:rPr>
        <w:t>)</w:t>
      </w:r>
      <w:r>
        <w:rPr>
          <w:lang w:eastAsia="ja-JP"/>
        </w:rPr>
        <w:t xml:space="preserve"> </w:t>
      </w:r>
      <w:r w:rsidRPr="00A85907">
        <w:rPr>
          <w:lang w:eastAsia="ja-JP"/>
        </w:rPr>
        <w:t xml:space="preserve">(assessed only at </w:t>
      </w:r>
      <w:r>
        <w:rPr>
          <w:lang w:eastAsia="ja-JP"/>
        </w:rPr>
        <w:t>Week</w:t>
      </w:r>
      <w:r w:rsidRPr="00A85907">
        <w:rPr>
          <w:lang w:eastAsia="ja-JP"/>
        </w:rPr>
        <w:t xml:space="preserve"> 16 and endpoint in this study, </w:t>
      </w:r>
      <w:r>
        <w:rPr>
          <w:lang w:eastAsia="ja-JP"/>
        </w:rPr>
        <w:t xml:space="preserve">p = </w:t>
      </w:r>
      <w:r w:rsidRPr="00A85907">
        <w:rPr>
          <w:lang w:eastAsia="ja-JP"/>
        </w:rPr>
        <w:t>0.0241</w:t>
      </w:r>
      <w:r>
        <w:rPr>
          <w:lang w:eastAsia="ja-JP"/>
        </w:rPr>
        <w:t>)</w:t>
      </w:r>
      <w:r w:rsidRPr="000F52B3">
        <w:rPr>
          <w:lang w:eastAsia="ja-JP"/>
        </w:rPr>
        <w:t xml:space="preserve">, </w:t>
      </w:r>
      <w:r w:rsidR="002B0FBC">
        <w:t>forced vital capacity</w:t>
      </w:r>
      <w:r w:rsidR="002B0FBC" w:rsidRPr="000F52B3">
        <w:rPr>
          <w:lang w:eastAsia="ja-JP"/>
        </w:rPr>
        <w:t xml:space="preserve"> </w:t>
      </w:r>
      <w:r w:rsidR="002B0FBC">
        <w:rPr>
          <w:lang w:eastAsia="ja-JP"/>
        </w:rPr>
        <w:t>(</w:t>
      </w:r>
      <w:r w:rsidRPr="000F52B3">
        <w:rPr>
          <w:lang w:eastAsia="ja-JP"/>
        </w:rPr>
        <w:t>FVC</w:t>
      </w:r>
      <w:r w:rsidR="002B0FBC">
        <w:rPr>
          <w:lang w:eastAsia="ja-JP"/>
        </w:rPr>
        <w:t>)</w:t>
      </w:r>
      <w:r w:rsidRPr="000F52B3">
        <w:rPr>
          <w:lang w:eastAsia="ja-JP"/>
        </w:rPr>
        <w:t xml:space="preserve"> </w:t>
      </w:r>
      <w:r w:rsidRPr="00A85907">
        <w:rPr>
          <w:lang w:eastAsia="ja-JP"/>
        </w:rPr>
        <w:t>(</w:t>
      </w:r>
      <w:r>
        <w:rPr>
          <w:lang w:eastAsia="ja-JP"/>
        </w:rPr>
        <w:t xml:space="preserve">p = </w:t>
      </w:r>
      <w:r w:rsidRPr="00A85907">
        <w:rPr>
          <w:lang w:eastAsia="ja-JP"/>
        </w:rPr>
        <w:t>0.0174)</w:t>
      </w:r>
      <w:r>
        <w:rPr>
          <w:lang w:eastAsia="ja-JP"/>
        </w:rPr>
        <w:t xml:space="preserve"> </w:t>
      </w:r>
      <w:r w:rsidRPr="000F52B3">
        <w:rPr>
          <w:lang w:eastAsia="ja-JP"/>
        </w:rPr>
        <w:t>and FEF</w:t>
      </w:r>
      <w:r>
        <w:rPr>
          <w:lang w:eastAsia="ja-JP"/>
        </w:rPr>
        <w:t xml:space="preserve"> 25% to </w:t>
      </w:r>
      <w:r w:rsidRPr="000F52B3">
        <w:rPr>
          <w:lang w:eastAsia="ja-JP"/>
        </w:rPr>
        <w:t>75%</w:t>
      </w:r>
      <w:r w:rsidR="007A590B">
        <w:rPr>
          <w:lang w:eastAsia="ja-JP"/>
        </w:rPr>
        <w:t>;</w:t>
      </w:r>
      <w:r w:rsidR="002B0FBC">
        <w:rPr>
          <w:rStyle w:val="FootnoteReference"/>
          <w:lang w:eastAsia="ja-JP"/>
        </w:rPr>
        <w:footnoteReference w:id="35"/>
      </w:r>
      <w:r w:rsidRPr="000F52B3">
        <w:rPr>
          <w:lang w:eastAsia="ja-JP"/>
        </w:rPr>
        <w:t xml:space="preserve"> </w:t>
      </w:r>
      <w:r>
        <w:rPr>
          <w:lang w:eastAsia="ja-JP"/>
        </w:rPr>
        <w:t>(p</w:t>
      </w:r>
      <w:r w:rsidR="007A590B">
        <w:rPr>
          <w:lang w:eastAsia="ja-JP"/>
        </w:rPr>
        <w:t> </w:t>
      </w:r>
      <w:r>
        <w:rPr>
          <w:lang w:eastAsia="ja-JP"/>
        </w:rPr>
        <w:t>=</w:t>
      </w:r>
      <w:r w:rsidR="007A590B">
        <w:rPr>
          <w:lang w:eastAsia="ja-JP"/>
        </w:rPr>
        <w:t> </w:t>
      </w:r>
      <w:r w:rsidRPr="00A85907">
        <w:rPr>
          <w:lang w:eastAsia="ja-JP"/>
        </w:rPr>
        <w:t>0.0552)</w:t>
      </w:r>
      <w:r>
        <w:rPr>
          <w:lang w:eastAsia="ja-JP"/>
        </w:rPr>
        <w:t xml:space="preserve"> </w:t>
      </w:r>
      <w:r w:rsidRPr="000F52B3">
        <w:rPr>
          <w:lang w:eastAsia="ja-JP"/>
        </w:rPr>
        <w:t>were observed only for</w:t>
      </w:r>
      <w:r>
        <w:rPr>
          <w:lang w:eastAsia="ja-JP"/>
        </w:rPr>
        <w:t xml:space="preserve"> the reslizumab 3.0 mg/kg dose. Hence, the sponsor considered </w:t>
      </w:r>
      <w:r w:rsidRPr="000F52B3">
        <w:rPr>
          <w:lang w:eastAsia="ja-JP"/>
        </w:rPr>
        <w:t>that dosing of reslizumab at 0.3 mg/kg was less effective in treating the small airways where asthma pathology predominantly resides</w:t>
      </w:r>
      <w:r>
        <w:rPr>
          <w:lang w:eastAsia="ja-JP"/>
        </w:rPr>
        <w:t>.</w:t>
      </w:r>
    </w:p>
    <w:p w14:paraId="1A7ECAC4" w14:textId="77777777" w:rsidR="005B6E8E" w:rsidRPr="005B6E8E" w:rsidRDefault="005B6E8E" w:rsidP="005B6E8E">
      <w:pPr>
        <w:rPr>
          <w:iCs/>
          <w:lang w:eastAsia="ja-JP"/>
        </w:rPr>
      </w:pPr>
      <w:r>
        <w:rPr>
          <w:iCs/>
          <w:lang w:eastAsia="ja-JP"/>
        </w:rPr>
        <w:t>The paucity of dose finding</w:t>
      </w:r>
      <w:r w:rsidRPr="000B4D04">
        <w:rPr>
          <w:iCs/>
          <w:lang w:eastAsia="ja-JP"/>
        </w:rPr>
        <w:t xml:space="preserve"> data is a limitation of the reslizumab program, particularly in light of the need to weigh potential benefit w</w:t>
      </w:r>
      <w:r>
        <w:rPr>
          <w:iCs/>
          <w:lang w:eastAsia="ja-JP"/>
        </w:rPr>
        <w:t xml:space="preserve">ith the risks observed. The 0.3 </w:t>
      </w:r>
      <w:r w:rsidRPr="000B4D04">
        <w:rPr>
          <w:iCs/>
          <w:lang w:eastAsia="ja-JP"/>
        </w:rPr>
        <w:t xml:space="preserve">mg/kg dose of reslizumab showed </w:t>
      </w:r>
      <w:r>
        <w:rPr>
          <w:iCs/>
          <w:lang w:eastAsia="ja-JP"/>
        </w:rPr>
        <w:t xml:space="preserve">a </w:t>
      </w:r>
      <w:r w:rsidRPr="000B4D04">
        <w:rPr>
          <w:iCs/>
          <w:lang w:eastAsia="ja-JP"/>
        </w:rPr>
        <w:t xml:space="preserve">statistically significant evidence of efficacy for </w:t>
      </w:r>
      <w:r w:rsidR="002B0FBC">
        <w:t>forced expiratory volume in 1 second</w:t>
      </w:r>
      <w:r w:rsidR="002B0FBC" w:rsidRPr="000B4D04">
        <w:rPr>
          <w:iCs/>
          <w:lang w:eastAsia="ja-JP"/>
        </w:rPr>
        <w:t xml:space="preserve"> </w:t>
      </w:r>
      <w:r w:rsidR="002B0FBC">
        <w:rPr>
          <w:iCs/>
          <w:lang w:eastAsia="ja-JP"/>
        </w:rPr>
        <w:t>(</w:t>
      </w:r>
      <w:r w:rsidRPr="000B4D04">
        <w:rPr>
          <w:iCs/>
          <w:lang w:eastAsia="ja-JP"/>
        </w:rPr>
        <w:t>FEV1</w:t>
      </w:r>
      <w:r w:rsidR="002B0FBC">
        <w:rPr>
          <w:iCs/>
          <w:lang w:eastAsia="ja-JP"/>
        </w:rPr>
        <w:t>)</w:t>
      </w:r>
      <w:r>
        <w:rPr>
          <w:iCs/>
          <w:lang w:eastAsia="ja-JP"/>
        </w:rPr>
        <w:t xml:space="preserve"> in Study </w:t>
      </w:r>
      <w:r>
        <w:rPr>
          <w:lang w:eastAsia="ja-JP"/>
        </w:rPr>
        <w:t xml:space="preserve">C38072/3081. </w:t>
      </w:r>
      <w:r w:rsidRPr="000B4D04">
        <w:rPr>
          <w:iCs/>
          <w:lang w:eastAsia="ja-JP"/>
        </w:rPr>
        <w:t xml:space="preserve">It is unknown whether a lower dose may have demonstrated a more favourable </w:t>
      </w:r>
      <w:r>
        <w:rPr>
          <w:iCs/>
          <w:lang w:eastAsia="ja-JP"/>
        </w:rPr>
        <w:t>benefit</w:t>
      </w:r>
      <w:r w:rsidRPr="000B4D04">
        <w:rPr>
          <w:iCs/>
          <w:lang w:eastAsia="ja-JP"/>
        </w:rPr>
        <w:t>-</w:t>
      </w:r>
      <w:r>
        <w:rPr>
          <w:iCs/>
          <w:lang w:eastAsia="ja-JP"/>
        </w:rPr>
        <w:t>risk</w:t>
      </w:r>
      <w:r w:rsidRPr="000B4D04">
        <w:rPr>
          <w:iCs/>
          <w:lang w:eastAsia="ja-JP"/>
        </w:rPr>
        <w:t xml:space="preserve"> profile.</w:t>
      </w:r>
    </w:p>
    <w:p w14:paraId="0D359427" w14:textId="77777777" w:rsidR="008E7846" w:rsidRPr="00254787" w:rsidRDefault="008E7846" w:rsidP="008E7846">
      <w:pPr>
        <w:pStyle w:val="Heading3"/>
      </w:pPr>
      <w:bookmarkStart w:id="103" w:name="_Toc163441372"/>
      <w:bookmarkStart w:id="104" w:name="_Toc196046485"/>
      <w:bookmarkStart w:id="105" w:name="_Toc247691521"/>
      <w:bookmarkStart w:id="106" w:name="_Toc314842504"/>
      <w:bookmarkStart w:id="107" w:name="_Toc515971787"/>
      <w:r w:rsidRPr="00254787">
        <w:t>Efficacy</w:t>
      </w:r>
      <w:bookmarkEnd w:id="103"/>
      <w:bookmarkEnd w:id="104"/>
      <w:bookmarkEnd w:id="105"/>
      <w:bookmarkEnd w:id="106"/>
      <w:bookmarkEnd w:id="107"/>
    </w:p>
    <w:p w14:paraId="5B815291" w14:textId="77777777" w:rsidR="00605AD4" w:rsidRDefault="00605AD4" w:rsidP="00605AD4">
      <w:pPr>
        <w:pStyle w:val="Heading4"/>
      </w:pPr>
      <w:bookmarkStart w:id="108" w:name="_Toc184439992"/>
      <w:bookmarkStart w:id="109" w:name="_Toc184440279"/>
      <w:bookmarkStart w:id="110" w:name="_Toc184444657"/>
      <w:bookmarkStart w:id="111" w:name="_Toc196046487"/>
      <w:r>
        <w:t>Studies providing efficacy data</w:t>
      </w:r>
    </w:p>
    <w:p w14:paraId="0B495993" w14:textId="77777777" w:rsidR="005B6E8E" w:rsidRDefault="005B6E8E" w:rsidP="005B6E8E">
      <w:pPr>
        <w:rPr>
          <w:lang w:eastAsia="ja-JP"/>
        </w:rPr>
      </w:pPr>
      <w:r>
        <w:rPr>
          <w:lang w:eastAsia="ja-JP"/>
        </w:rPr>
        <w:t>S</w:t>
      </w:r>
      <w:r w:rsidRPr="002C29D8">
        <w:rPr>
          <w:lang w:eastAsia="ja-JP"/>
        </w:rPr>
        <w:t>tudies C38072/3081, C38072/3082, C38072/3083, C38072/3084 and C38072/3085</w:t>
      </w:r>
      <w:r>
        <w:rPr>
          <w:lang w:eastAsia="ja-JP"/>
        </w:rPr>
        <w:t xml:space="preserve"> provided evaluable efficacy data.</w:t>
      </w:r>
    </w:p>
    <w:p w14:paraId="17FE082A" w14:textId="77777777" w:rsidR="005B6E8E" w:rsidRDefault="005B6E8E" w:rsidP="005B6E8E">
      <w:pPr>
        <w:rPr>
          <w:lang w:eastAsia="ja-JP"/>
        </w:rPr>
      </w:pPr>
      <w:r>
        <w:rPr>
          <w:lang w:eastAsia="ja-JP"/>
        </w:rPr>
        <w:t xml:space="preserve">Study </w:t>
      </w:r>
      <w:r w:rsidRPr="009825D0">
        <w:rPr>
          <w:lang w:eastAsia="ja-JP"/>
        </w:rPr>
        <w:t>C38072/3081</w:t>
      </w:r>
      <w:r>
        <w:rPr>
          <w:lang w:eastAsia="ja-JP"/>
        </w:rPr>
        <w:t xml:space="preserve"> was a dose finding study; studies C38072/3082 and </w:t>
      </w:r>
      <w:r w:rsidRPr="009825D0">
        <w:rPr>
          <w:lang w:eastAsia="ja-JP"/>
        </w:rPr>
        <w:t>C38072/3083</w:t>
      </w:r>
      <w:r>
        <w:rPr>
          <w:lang w:eastAsia="ja-JP"/>
        </w:rPr>
        <w:t xml:space="preserve"> were the pivotal studies; Study </w:t>
      </w:r>
      <w:r w:rsidRPr="009825D0">
        <w:rPr>
          <w:lang w:eastAsia="ja-JP"/>
        </w:rPr>
        <w:t>C38072/3084</w:t>
      </w:r>
      <w:r>
        <w:rPr>
          <w:lang w:eastAsia="ja-JP"/>
        </w:rPr>
        <w:t xml:space="preserve"> was a study in </w:t>
      </w:r>
      <w:r w:rsidRPr="009D0A50">
        <w:rPr>
          <w:lang w:eastAsia="ja-JP"/>
        </w:rPr>
        <w:t xml:space="preserve">moderate to severe asthma </w:t>
      </w:r>
      <w:r>
        <w:rPr>
          <w:lang w:eastAsia="ja-JP"/>
        </w:rPr>
        <w:t xml:space="preserve">patients unselected for blood eosinophil levels; Study </w:t>
      </w:r>
      <w:r w:rsidRPr="009825D0">
        <w:rPr>
          <w:lang w:eastAsia="ja-JP"/>
        </w:rPr>
        <w:t>C38072/3085</w:t>
      </w:r>
      <w:r>
        <w:rPr>
          <w:lang w:eastAsia="ja-JP"/>
        </w:rPr>
        <w:t xml:space="preserve"> was an open label extension study (long term study).</w:t>
      </w:r>
    </w:p>
    <w:p w14:paraId="078BE9BC" w14:textId="77777777" w:rsidR="005B6E8E" w:rsidRDefault="005B6E8E" w:rsidP="005B6E8E">
      <w:pPr>
        <w:pStyle w:val="Tabletitle0"/>
      </w:pPr>
      <w:bookmarkStart w:id="112" w:name="_Toc469492253"/>
      <w:r w:rsidRPr="009F0ECE">
        <w:lastRenderedPageBreak/>
        <w:t>Table</w:t>
      </w:r>
      <w:r w:rsidR="006C31F9">
        <w:t xml:space="preserve"> 6</w:t>
      </w:r>
      <w:r>
        <w:t>:</w:t>
      </w:r>
      <w:r w:rsidRPr="009F0ECE">
        <w:t xml:space="preserve"> Synopsis of studies within the clinical development program for reslizumab</w:t>
      </w:r>
      <w:bookmarkEnd w:id="112"/>
    </w:p>
    <w:p w14:paraId="1D9286CC" w14:textId="77777777" w:rsidR="005B6E8E" w:rsidRDefault="005B6E8E" w:rsidP="005B6E8E">
      <w:r>
        <w:rPr>
          <w:noProof/>
          <w:lang w:eastAsia="en-AU"/>
        </w:rPr>
        <w:drawing>
          <wp:inline distT="0" distB="0" distL="0" distR="0" wp14:anchorId="33B070D0" wp14:editId="78AA2AA8">
            <wp:extent cx="4592958" cy="5266690"/>
            <wp:effectExtent l="0" t="0" r="4445" b="0"/>
            <wp:docPr id="4" name="Picture 4" descr="Table 6: Synopsis of studies within the clinical development program for reslizu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contrast="-20000"/>
                              </a14:imgEffect>
                            </a14:imgLayer>
                          </a14:imgProps>
                        </a:ext>
                      </a:extLst>
                    </a:blip>
                    <a:stretch>
                      <a:fillRect/>
                    </a:stretch>
                  </pic:blipFill>
                  <pic:spPr>
                    <a:xfrm>
                      <a:off x="0" y="0"/>
                      <a:ext cx="4596918" cy="5271231"/>
                    </a:xfrm>
                    <a:prstGeom prst="rect">
                      <a:avLst/>
                    </a:prstGeom>
                  </pic:spPr>
                </pic:pic>
              </a:graphicData>
            </a:graphic>
          </wp:inline>
        </w:drawing>
      </w:r>
    </w:p>
    <w:p w14:paraId="194A0E1D" w14:textId="77777777" w:rsidR="005B6E8E" w:rsidRDefault="005B6E8E" w:rsidP="005B6E8E">
      <w:pPr>
        <w:pStyle w:val="Tabletitle0"/>
      </w:pPr>
      <w:r w:rsidRPr="009F0ECE">
        <w:lastRenderedPageBreak/>
        <w:t xml:space="preserve">Table </w:t>
      </w:r>
      <w:r w:rsidR="006C31F9">
        <w:t>6</w:t>
      </w:r>
      <w:r w:rsidRPr="009F0ECE">
        <w:t xml:space="preserve"> </w:t>
      </w:r>
      <w:r>
        <w:t xml:space="preserve">(continued): </w:t>
      </w:r>
      <w:r w:rsidRPr="009F0ECE">
        <w:t>Synopsis of studies within the clinical development program for reslizumab</w:t>
      </w:r>
    </w:p>
    <w:p w14:paraId="490C2562" w14:textId="77777777" w:rsidR="005B6E8E" w:rsidRDefault="005B6E8E" w:rsidP="005B6E8E">
      <w:r>
        <w:rPr>
          <w:noProof/>
          <w:lang w:eastAsia="en-AU"/>
        </w:rPr>
        <w:drawing>
          <wp:inline distT="0" distB="0" distL="0" distR="0" wp14:anchorId="66F1118D" wp14:editId="475FE9E5">
            <wp:extent cx="4766195" cy="3958590"/>
            <wp:effectExtent l="0" t="0" r="9525" b="3810"/>
            <wp:docPr id="5" name="Picture 5" descr="Table 6 (continued): Synopsis of studies within the clinical development program for reslizu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4769865" cy="3961638"/>
                    </a:xfrm>
                    <a:prstGeom prst="rect">
                      <a:avLst/>
                    </a:prstGeom>
                  </pic:spPr>
                </pic:pic>
              </a:graphicData>
            </a:graphic>
          </wp:inline>
        </w:drawing>
      </w:r>
    </w:p>
    <w:p w14:paraId="7202F8F0" w14:textId="369193F6" w:rsidR="005B6E8E" w:rsidRDefault="005B6E8E" w:rsidP="005B6E8E">
      <w:pPr>
        <w:pStyle w:val="TableDescription"/>
        <w:rPr>
          <w:lang w:eastAsia="ja-JP"/>
        </w:rPr>
      </w:pPr>
      <w:r w:rsidRPr="00D9573A">
        <w:rPr>
          <w:lang w:eastAsia="ja-JP"/>
        </w:rPr>
        <w:t>R</w:t>
      </w:r>
      <w:r>
        <w:rPr>
          <w:lang w:eastAsia="ja-JP"/>
        </w:rPr>
        <w:t xml:space="preserve"> = </w:t>
      </w:r>
      <w:r w:rsidRPr="00D9573A">
        <w:rPr>
          <w:lang w:eastAsia="ja-JP"/>
        </w:rPr>
        <w:t>randomi</w:t>
      </w:r>
      <w:r w:rsidR="00734486">
        <w:rPr>
          <w:lang w:eastAsia="ja-JP"/>
        </w:rPr>
        <w:t>s</w:t>
      </w:r>
      <w:r w:rsidRPr="00D9573A">
        <w:rPr>
          <w:lang w:eastAsia="ja-JP"/>
        </w:rPr>
        <w:t>ed; PG</w:t>
      </w:r>
      <w:r>
        <w:rPr>
          <w:lang w:eastAsia="ja-JP"/>
        </w:rPr>
        <w:t xml:space="preserve"> = parallel group</w:t>
      </w:r>
      <w:r w:rsidRPr="00D9573A">
        <w:rPr>
          <w:lang w:eastAsia="ja-JP"/>
        </w:rPr>
        <w:t>; DB</w:t>
      </w:r>
      <w:r>
        <w:rPr>
          <w:lang w:eastAsia="ja-JP"/>
        </w:rPr>
        <w:t xml:space="preserve"> = double blind</w:t>
      </w:r>
      <w:r w:rsidRPr="00D9573A">
        <w:rPr>
          <w:lang w:eastAsia="ja-JP"/>
        </w:rPr>
        <w:t>, PC</w:t>
      </w:r>
      <w:r>
        <w:rPr>
          <w:lang w:eastAsia="ja-JP"/>
        </w:rPr>
        <w:t xml:space="preserve"> = placebo controlled</w:t>
      </w:r>
      <w:r w:rsidRPr="00D9573A">
        <w:rPr>
          <w:lang w:eastAsia="ja-JP"/>
        </w:rPr>
        <w:t xml:space="preserve">; </w:t>
      </w:r>
      <w:r>
        <w:rPr>
          <w:lang w:eastAsia="ja-JP"/>
        </w:rPr>
        <w:t xml:space="preserve">OL = open label; </w:t>
      </w:r>
      <w:r w:rsidRPr="00D9573A">
        <w:rPr>
          <w:lang w:eastAsia="ja-JP"/>
        </w:rPr>
        <w:t>M</w:t>
      </w:r>
      <w:r w:rsidR="00734486">
        <w:rPr>
          <w:lang w:eastAsia="ja-JP"/>
        </w:rPr>
        <w:t> </w:t>
      </w:r>
      <w:r>
        <w:rPr>
          <w:lang w:eastAsia="ja-JP"/>
        </w:rPr>
        <w:t>=</w:t>
      </w:r>
      <w:r w:rsidR="00734486">
        <w:rPr>
          <w:lang w:eastAsia="ja-JP"/>
        </w:rPr>
        <w:t> </w:t>
      </w:r>
      <w:r w:rsidRPr="00D9573A">
        <w:rPr>
          <w:lang w:eastAsia="ja-JP"/>
        </w:rPr>
        <w:t>male; F</w:t>
      </w:r>
      <w:r>
        <w:rPr>
          <w:lang w:eastAsia="ja-JP"/>
        </w:rPr>
        <w:t xml:space="preserve"> = </w:t>
      </w:r>
      <w:r w:rsidRPr="00D9573A">
        <w:rPr>
          <w:lang w:eastAsia="ja-JP"/>
        </w:rPr>
        <w:t>female; EOS</w:t>
      </w:r>
      <w:r>
        <w:rPr>
          <w:lang w:eastAsia="ja-JP"/>
        </w:rPr>
        <w:t xml:space="preserve"> = </w:t>
      </w:r>
      <w:r w:rsidRPr="00D9573A">
        <w:rPr>
          <w:lang w:eastAsia="ja-JP"/>
        </w:rPr>
        <w:t>eosinophils; NIH</w:t>
      </w:r>
      <w:r>
        <w:rPr>
          <w:lang w:eastAsia="ja-JP"/>
        </w:rPr>
        <w:t xml:space="preserve"> = </w:t>
      </w:r>
      <w:r w:rsidRPr="00D9573A">
        <w:rPr>
          <w:lang w:eastAsia="ja-JP"/>
        </w:rPr>
        <w:t>National Institute of Health</w:t>
      </w:r>
      <w:r w:rsidR="00734486">
        <w:rPr>
          <w:lang w:eastAsia="ja-JP"/>
        </w:rPr>
        <w:t>.</w:t>
      </w:r>
    </w:p>
    <w:p w14:paraId="7715154E" w14:textId="77777777" w:rsidR="008E7846" w:rsidRDefault="00605AD4" w:rsidP="00605AD4">
      <w:pPr>
        <w:pStyle w:val="Heading4"/>
      </w:pPr>
      <w:r>
        <w:t>Evaluator’s conclusions on efficacy</w:t>
      </w:r>
    </w:p>
    <w:p w14:paraId="7EDF56EE" w14:textId="77777777" w:rsidR="005B6E8E" w:rsidRDefault="005B6E8E" w:rsidP="005B6E8E">
      <w:pPr>
        <w:rPr>
          <w:lang w:eastAsia="ja-JP"/>
        </w:rPr>
      </w:pPr>
      <w:r>
        <w:rPr>
          <w:lang w:eastAsia="ja-JP"/>
        </w:rPr>
        <w:t xml:space="preserve">In summary, </w:t>
      </w:r>
      <w:r w:rsidRPr="00A217A2">
        <w:rPr>
          <w:lang w:eastAsia="ja-JP"/>
        </w:rPr>
        <w:t xml:space="preserve">the results of the studies comprising the clinical efficacy program provide evidence for the efficacy of </w:t>
      </w:r>
      <w:r w:rsidR="002B0FBC">
        <w:rPr>
          <w:lang w:eastAsia="ja-JP"/>
        </w:rPr>
        <w:t>IV</w:t>
      </w:r>
      <w:r w:rsidRPr="00A217A2">
        <w:rPr>
          <w:lang w:eastAsia="ja-JP"/>
        </w:rPr>
        <w:t xml:space="preserve"> reslizumab 3.0 mg/kg administered once every 4 weeks for the treatment asthma in </w:t>
      </w:r>
      <w:r>
        <w:rPr>
          <w:lang w:eastAsia="ja-JP"/>
        </w:rPr>
        <w:t xml:space="preserve">adult </w:t>
      </w:r>
      <w:r w:rsidRPr="00A217A2">
        <w:rPr>
          <w:lang w:eastAsia="ja-JP"/>
        </w:rPr>
        <w:t xml:space="preserve">patients with elevated eosinophils who are not well controlled by </w:t>
      </w:r>
      <w:r>
        <w:rPr>
          <w:lang w:eastAsia="ja-JP"/>
        </w:rPr>
        <w:t xml:space="preserve">medium to high dose </w:t>
      </w:r>
      <w:r w:rsidRPr="00A217A2">
        <w:rPr>
          <w:lang w:eastAsia="ja-JP"/>
        </w:rPr>
        <w:t xml:space="preserve">ICS </w:t>
      </w:r>
      <w:r w:rsidRPr="006B39DF">
        <w:rPr>
          <w:lang w:eastAsia="ja-JP"/>
        </w:rPr>
        <w:t>(440 μg/day fluticasone propionate or equivalent)</w:t>
      </w:r>
      <w:r>
        <w:rPr>
          <w:lang w:eastAsia="ja-JP"/>
        </w:rPr>
        <w:t xml:space="preserve"> </w:t>
      </w:r>
      <w:r w:rsidRPr="00A217A2">
        <w:rPr>
          <w:lang w:eastAsia="ja-JP"/>
        </w:rPr>
        <w:t xml:space="preserve">and </w:t>
      </w:r>
      <w:r w:rsidRPr="006B39DF">
        <w:rPr>
          <w:lang w:eastAsia="ja-JP"/>
        </w:rPr>
        <w:t xml:space="preserve">who mostly </w:t>
      </w:r>
      <w:r>
        <w:rPr>
          <w:lang w:eastAsia="ja-JP"/>
        </w:rPr>
        <w:t xml:space="preserve">(82 to 87%) </w:t>
      </w:r>
      <w:r w:rsidRPr="006B39DF">
        <w:rPr>
          <w:lang w:eastAsia="ja-JP"/>
        </w:rPr>
        <w:t>used a second controller medication</w:t>
      </w:r>
      <w:r w:rsidRPr="00A217A2">
        <w:rPr>
          <w:lang w:eastAsia="ja-JP"/>
        </w:rPr>
        <w:t xml:space="preserve"> (</w:t>
      </w:r>
      <w:r>
        <w:rPr>
          <w:lang w:eastAsia="ja-JP"/>
        </w:rPr>
        <w:t>that is</w:t>
      </w:r>
      <w:r w:rsidR="002B0FBC">
        <w:rPr>
          <w:lang w:eastAsia="ja-JP"/>
        </w:rPr>
        <w:t xml:space="preserve"> patients already on ICS </w:t>
      </w:r>
      <w:r w:rsidRPr="00A217A2">
        <w:rPr>
          <w:lang w:eastAsia="ja-JP"/>
        </w:rPr>
        <w:t>ba</w:t>
      </w:r>
      <w:r>
        <w:rPr>
          <w:lang w:eastAsia="ja-JP"/>
        </w:rPr>
        <w:t>sed standard of care therapy).</w:t>
      </w:r>
    </w:p>
    <w:p w14:paraId="5916E391" w14:textId="09E60E40" w:rsidR="005B6E8E" w:rsidRDefault="005B6E8E" w:rsidP="005B6E8E">
      <w:pPr>
        <w:rPr>
          <w:lang w:eastAsia="ja-JP"/>
        </w:rPr>
      </w:pPr>
      <w:r>
        <w:rPr>
          <w:lang w:eastAsia="ja-JP"/>
        </w:rPr>
        <w:t>R</w:t>
      </w:r>
      <w:r w:rsidRPr="00A217A2">
        <w:rPr>
          <w:lang w:eastAsia="ja-JP"/>
        </w:rPr>
        <w:t>eslizumab</w:t>
      </w:r>
      <w:r>
        <w:rPr>
          <w:lang w:eastAsia="ja-JP"/>
        </w:rPr>
        <w:t xml:space="preserve"> treatment resulted in statistically significant</w:t>
      </w:r>
      <w:r w:rsidRPr="00A217A2">
        <w:rPr>
          <w:lang w:eastAsia="ja-JP"/>
        </w:rPr>
        <w:t xml:space="preserve"> reduced exacerbations, relieved </w:t>
      </w:r>
      <w:r>
        <w:rPr>
          <w:lang w:eastAsia="ja-JP"/>
        </w:rPr>
        <w:t xml:space="preserve">asthma </w:t>
      </w:r>
      <w:r w:rsidRPr="00A217A2">
        <w:rPr>
          <w:lang w:eastAsia="ja-JP"/>
        </w:rPr>
        <w:t>symptoms, and improved lung function in the patient population.</w:t>
      </w:r>
      <w:r w:rsidRPr="005E5881">
        <w:t xml:space="preserve"> </w:t>
      </w:r>
      <w:r>
        <w:t xml:space="preserve">These outcome changes were clinically significant. </w:t>
      </w:r>
      <w:r w:rsidRPr="005E5881">
        <w:rPr>
          <w:lang w:eastAsia="ja-JP"/>
        </w:rPr>
        <w:t xml:space="preserve">Most patients were severe eosinophilic asthma patients (GINA </w:t>
      </w:r>
      <w:r w:rsidR="00734486">
        <w:rPr>
          <w:lang w:eastAsia="ja-JP"/>
        </w:rPr>
        <w:t xml:space="preserve">Stages </w:t>
      </w:r>
      <w:r w:rsidRPr="005E5881">
        <w:rPr>
          <w:lang w:eastAsia="ja-JP"/>
        </w:rPr>
        <w:t>4/5) for which limited other treatment options exist.</w:t>
      </w:r>
      <w:r>
        <w:rPr>
          <w:lang w:eastAsia="ja-JP"/>
        </w:rPr>
        <w:t xml:space="preserve"> The endpoints comply with the adopted </w:t>
      </w:r>
      <w:r w:rsidR="00734486">
        <w:rPr>
          <w:lang w:eastAsia="ja-JP"/>
        </w:rPr>
        <w:t xml:space="preserve">EU </w:t>
      </w:r>
      <w:r>
        <w:rPr>
          <w:lang w:eastAsia="ja-JP"/>
        </w:rPr>
        <w:t>guidelines.</w:t>
      </w:r>
    </w:p>
    <w:p w14:paraId="5E251C4C" w14:textId="59BD6479" w:rsidR="005B6E8E" w:rsidRDefault="005B6E8E" w:rsidP="005B6E8E">
      <w:pPr>
        <w:rPr>
          <w:lang w:eastAsia="ja-JP"/>
        </w:rPr>
      </w:pPr>
      <w:r w:rsidRPr="00A217A2">
        <w:rPr>
          <w:lang w:eastAsia="ja-JP"/>
        </w:rPr>
        <w:t xml:space="preserve">No statistical significant effect was shown for </w:t>
      </w:r>
      <w:r w:rsidR="002B0FBC">
        <w:t>clinical asthma exacerbation</w:t>
      </w:r>
      <w:r w:rsidR="002B0FBC" w:rsidRPr="00A217A2">
        <w:rPr>
          <w:lang w:eastAsia="ja-JP"/>
        </w:rPr>
        <w:t xml:space="preserve"> </w:t>
      </w:r>
      <w:r w:rsidR="002B0FBC">
        <w:rPr>
          <w:lang w:eastAsia="ja-JP"/>
        </w:rPr>
        <w:t>(</w:t>
      </w:r>
      <w:r w:rsidRPr="00A217A2">
        <w:rPr>
          <w:lang w:eastAsia="ja-JP"/>
        </w:rPr>
        <w:t>CAE</w:t>
      </w:r>
      <w:r w:rsidR="002B0FBC">
        <w:rPr>
          <w:lang w:eastAsia="ja-JP"/>
        </w:rPr>
        <w:t>)</w:t>
      </w:r>
      <w:r w:rsidRPr="00A217A2">
        <w:rPr>
          <w:lang w:eastAsia="ja-JP"/>
        </w:rPr>
        <w:t xml:space="preserve"> based on an emergency visit or </w:t>
      </w:r>
      <w:r w:rsidR="00734486" w:rsidRPr="00A217A2">
        <w:rPr>
          <w:lang w:eastAsia="ja-JP"/>
        </w:rPr>
        <w:t>hospitali</w:t>
      </w:r>
      <w:r w:rsidR="00734486">
        <w:rPr>
          <w:lang w:eastAsia="ja-JP"/>
        </w:rPr>
        <w:t>s</w:t>
      </w:r>
      <w:r w:rsidR="00734486" w:rsidRPr="00A217A2">
        <w:rPr>
          <w:lang w:eastAsia="ja-JP"/>
        </w:rPr>
        <w:t>ation</w:t>
      </w:r>
      <w:r w:rsidRPr="00A217A2">
        <w:rPr>
          <w:lang w:eastAsia="ja-JP"/>
        </w:rPr>
        <w:t>.</w:t>
      </w:r>
      <w:r>
        <w:rPr>
          <w:lang w:eastAsia="ja-JP"/>
        </w:rPr>
        <w:t xml:space="preserve"> </w:t>
      </w:r>
      <w:r w:rsidRPr="00DA7A94">
        <w:rPr>
          <w:lang w:eastAsia="ja-JP"/>
        </w:rPr>
        <w:t xml:space="preserve">This may suggest that reslizumab treatment </w:t>
      </w:r>
      <w:r>
        <w:rPr>
          <w:lang w:eastAsia="ja-JP"/>
        </w:rPr>
        <w:t>was</w:t>
      </w:r>
      <w:r w:rsidRPr="00DA7A94">
        <w:rPr>
          <w:lang w:eastAsia="ja-JP"/>
        </w:rPr>
        <w:t xml:space="preserve"> effective in reducing moderate exacerbations but not severe exacerbations.</w:t>
      </w:r>
    </w:p>
    <w:p w14:paraId="50BB7BA8" w14:textId="77777777" w:rsidR="005B6E8E" w:rsidRDefault="005B6E8E" w:rsidP="005B6E8E">
      <w:pPr>
        <w:rPr>
          <w:lang w:eastAsia="ja-JP"/>
        </w:rPr>
      </w:pPr>
      <w:r>
        <w:rPr>
          <w:lang w:eastAsia="ja-JP"/>
        </w:rPr>
        <w:t xml:space="preserve">The population was </w:t>
      </w:r>
      <w:r w:rsidRPr="00A963A7">
        <w:rPr>
          <w:lang w:eastAsia="ja-JP"/>
        </w:rPr>
        <w:t>representative of the Australian asthma population.</w:t>
      </w:r>
    </w:p>
    <w:p w14:paraId="4383B306" w14:textId="72757F71" w:rsidR="005B6E8E" w:rsidRDefault="005B6E8E" w:rsidP="005B6E8E">
      <w:pPr>
        <w:rPr>
          <w:lang w:eastAsia="ja-JP"/>
        </w:rPr>
      </w:pPr>
      <w:r w:rsidRPr="005E5881">
        <w:rPr>
          <w:lang w:eastAsia="ja-JP"/>
        </w:rPr>
        <w:t xml:space="preserve">Data in </w:t>
      </w:r>
      <w:r>
        <w:rPr>
          <w:lang w:eastAsia="ja-JP"/>
        </w:rPr>
        <w:t xml:space="preserve">the </w:t>
      </w:r>
      <w:r w:rsidRPr="005E5881">
        <w:rPr>
          <w:lang w:eastAsia="ja-JP"/>
        </w:rPr>
        <w:t>elderly (</w:t>
      </w:r>
      <w:r w:rsidR="007912F2">
        <w:rPr>
          <w:lang w:eastAsia="ja-JP"/>
        </w:rPr>
        <w:t xml:space="preserve">≥ </w:t>
      </w:r>
      <w:r w:rsidRPr="005E5881">
        <w:rPr>
          <w:lang w:eastAsia="ja-JP"/>
        </w:rPr>
        <w:t xml:space="preserve">65 years </w:t>
      </w:r>
      <w:r w:rsidR="00734486">
        <w:rPr>
          <w:lang w:eastAsia="ja-JP"/>
        </w:rPr>
        <w:t>(</w:t>
      </w:r>
      <w:r>
        <w:rPr>
          <w:lang w:eastAsia="ja-JP"/>
        </w:rPr>
        <w:t xml:space="preserve">n = </w:t>
      </w:r>
      <w:r w:rsidRPr="005E5881">
        <w:rPr>
          <w:lang w:eastAsia="ja-JP"/>
        </w:rPr>
        <w:t>32</w:t>
      </w:r>
      <w:r w:rsidR="00734486">
        <w:rPr>
          <w:lang w:eastAsia="ja-JP"/>
        </w:rPr>
        <w:t>)</w:t>
      </w:r>
      <w:r w:rsidRPr="005E5881">
        <w:rPr>
          <w:lang w:eastAsia="ja-JP"/>
        </w:rPr>
        <w:t xml:space="preserve">) in the </w:t>
      </w:r>
      <w:r w:rsidR="00734486">
        <w:rPr>
          <w:lang w:eastAsia="ja-JP"/>
        </w:rPr>
        <w:t>S</w:t>
      </w:r>
      <w:r w:rsidR="00734486" w:rsidRPr="00632279">
        <w:rPr>
          <w:lang w:eastAsia="ja-JP"/>
        </w:rPr>
        <w:t xml:space="preserve">tudies </w:t>
      </w:r>
      <w:r w:rsidRPr="00632279">
        <w:rPr>
          <w:lang w:eastAsia="ja-JP"/>
        </w:rPr>
        <w:t xml:space="preserve">C38072/3082 and C38072/3083 </w:t>
      </w:r>
      <w:r>
        <w:rPr>
          <w:lang w:eastAsia="ja-JP"/>
        </w:rPr>
        <w:t>were limited.</w:t>
      </w:r>
      <w:r w:rsidR="00252856">
        <w:rPr>
          <w:rStyle w:val="FootnoteReference"/>
          <w:lang w:eastAsia="ja-JP"/>
        </w:rPr>
        <w:footnoteReference w:id="36"/>
      </w:r>
      <w:r>
        <w:rPr>
          <w:lang w:eastAsia="ja-JP"/>
        </w:rPr>
        <w:t xml:space="preserve"> </w:t>
      </w:r>
      <w:r w:rsidRPr="00057B4F">
        <w:rPr>
          <w:lang w:eastAsia="ja-JP"/>
        </w:rPr>
        <w:t>The adolescent population was small (</w:t>
      </w:r>
      <w:r>
        <w:rPr>
          <w:lang w:eastAsia="ja-JP"/>
        </w:rPr>
        <w:t xml:space="preserve">n = </w:t>
      </w:r>
      <w:r w:rsidRPr="00057B4F">
        <w:rPr>
          <w:lang w:eastAsia="ja-JP"/>
        </w:rPr>
        <w:t>14)</w:t>
      </w:r>
      <w:r w:rsidR="00734486">
        <w:rPr>
          <w:lang w:eastAsia="ja-JP"/>
        </w:rPr>
        <w:t>;</w:t>
      </w:r>
      <w:r w:rsidR="00FA6D7A">
        <w:rPr>
          <w:rStyle w:val="FootnoteReference"/>
          <w:lang w:eastAsia="ja-JP"/>
        </w:rPr>
        <w:footnoteReference w:id="37"/>
      </w:r>
      <w:r w:rsidRPr="00057B4F">
        <w:rPr>
          <w:lang w:eastAsia="ja-JP"/>
        </w:rPr>
        <w:t xml:space="preserve"> and subgroup analyses of </w:t>
      </w:r>
      <w:r w:rsidRPr="00057B4F">
        <w:rPr>
          <w:lang w:eastAsia="ja-JP"/>
        </w:rPr>
        <w:lastRenderedPageBreak/>
        <w:t xml:space="preserve">the primary endpoint did not show results in this population. </w:t>
      </w:r>
      <w:r w:rsidRPr="005E5881">
        <w:rPr>
          <w:lang w:eastAsia="ja-JP"/>
        </w:rPr>
        <w:t>Adolescents are excluded from the indication</w:t>
      </w:r>
      <w:r>
        <w:rPr>
          <w:lang w:eastAsia="ja-JP"/>
        </w:rPr>
        <w:t>.</w:t>
      </w:r>
    </w:p>
    <w:p w14:paraId="2E77C299" w14:textId="33A46AC9" w:rsidR="005B6E8E" w:rsidRDefault="005B6E8E" w:rsidP="005B6E8E">
      <w:pPr>
        <w:rPr>
          <w:lang w:eastAsia="ja-JP"/>
        </w:rPr>
      </w:pPr>
      <w:r w:rsidRPr="001B4305">
        <w:rPr>
          <w:lang w:eastAsia="ja-JP"/>
        </w:rPr>
        <w:t xml:space="preserve">Subgroup analyses of the primary endpoint did not show a significant improvement for </w:t>
      </w:r>
      <w:r>
        <w:rPr>
          <w:lang w:eastAsia="ja-JP"/>
        </w:rPr>
        <w:t>Black</w:t>
      </w:r>
      <w:r w:rsidRPr="001B4305">
        <w:rPr>
          <w:lang w:eastAsia="ja-JP"/>
        </w:rPr>
        <w:t xml:space="preserve"> patients and patients of other races and patients enrolled in the US.</w:t>
      </w:r>
      <w:r w:rsidRPr="00A963A7">
        <w:t xml:space="preserve"> </w:t>
      </w:r>
      <w:r>
        <w:rPr>
          <w:lang w:eastAsia="ja-JP"/>
        </w:rPr>
        <w:t>The treatment effect was larg</w:t>
      </w:r>
      <w:r w:rsidR="008B5EEC">
        <w:rPr>
          <w:lang w:eastAsia="ja-JP"/>
        </w:rPr>
        <w:t>er in patients who were using a</w:t>
      </w:r>
      <w:r>
        <w:rPr>
          <w:lang w:eastAsia="ja-JP"/>
        </w:rPr>
        <w:t xml:space="preserve"> </w:t>
      </w:r>
      <w:r w:rsidR="00B330AD">
        <w:t>leukotriene receptor antagonist</w:t>
      </w:r>
      <w:r w:rsidR="00B330AD">
        <w:rPr>
          <w:lang w:eastAsia="ja-JP"/>
        </w:rPr>
        <w:t xml:space="preserve"> (</w:t>
      </w:r>
      <w:r>
        <w:rPr>
          <w:lang w:eastAsia="ja-JP"/>
        </w:rPr>
        <w:t>LTRA</w:t>
      </w:r>
      <w:r w:rsidR="00B330AD">
        <w:rPr>
          <w:lang w:eastAsia="ja-JP"/>
        </w:rPr>
        <w:t>)</w:t>
      </w:r>
      <w:r>
        <w:rPr>
          <w:lang w:eastAsia="ja-JP"/>
        </w:rPr>
        <w:t xml:space="preserve"> at </w:t>
      </w:r>
      <w:r w:rsidR="00734486">
        <w:rPr>
          <w:lang w:eastAsia="ja-JP"/>
        </w:rPr>
        <w:t xml:space="preserve">Baseline </w:t>
      </w:r>
      <w:r>
        <w:rPr>
          <w:lang w:eastAsia="ja-JP"/>
        </w:rPr>
        <w:t>(69% versus 42%).</w:t>
      </w:r>
      <w:r>
        <w:t xml:space="preserve"> </w:t>
      </w:r>
      <w:r>
        <w:rPr>
          <w:lang w:eastAsia="ja-JP"/>
        </w:rPr>
        <w:t xml:space="preserve">This </w:t>
      </w:r>
      <w:r w:rsidRPr="00357BFB">
        <w:rPr>
          <w:lang w:eastAsia="ja-JP"/>
        </w:rPr>
        <w:t>may indicate that it is a marker of asthma severity (</w:t>
      </w:r>
      <w:r>
        <w:rPr>
          <w:lang w:eastAsia="ja-JP"/>
        </w:rPr>
        <w:t>that is</w:t>
      </w:r>
      <w:r w:rsidRPr="00357BFB">
        <w:rPr>
          <w:lang w:eastAsia="ja-JP"/>
        </w:rPr>
        <w:t>, a patient who is using multiple controller concomitant medications) or possibly a marker of patients with asthma with allergic rhinosinusitis/nasal polyposis (where LTRAs may also be used).</w:t>
      </w:r>
    </w:p>
    <w:p w14:paraId="4371441E" w14:textId="77777777" w:rsidR="005B6E8E" w:rsidRDefault="005B6E8E" w:rsidP="005B6E8E">
      <w:pPr>
        <w:rPr>
          <w:lang w:eastAsia="ja-JP"/>
        </w:rPr>
      </w:pPr>
      <w:r w:rsidRPr="005E5881">
        <w:rPr>
          <w:lang w:eastAsia="ja-JP"/>
        </w:rPr>
        <w:t>No data are currently available on the possibility to reduce concomitant controller medication like OCS.</w:t>
      </w:r>
    </w:p>
    <w:p w14:paraId="6B4F1940" w14:textId="5F7475C6" w:rsidR="005B6E8E" w:rsidRPr="005B6E8E" w:rsidRDefault="005B6E8E" w:rsidP="005B6E8E">
      <w:pPr>
        <w:rPr>
          <w:lang w:eastAsia="ja-JP"/>
        </w:rPr>
      </w:pPr>
      <w:r>
        <w:rPr>
          <w:lang w:eastAsia="ja-JP"/>
        </w:rPr>
        <w:t xml:space="preserve">The open label extension </w:t>
      </w:r>
      <w:r w:rsidR="00734486">
        <w:rPr>
          <w:lang w:eastAsia="ja-JP"/>
        </w:rPr>
        <w:t xml:space="preserve">study </w:t>
      </w:r>
      <w:r>
        <w:rPr>
          <w:lang w:eastAsia="ja-JP"/>
        </w:rPr>
        <w:t>(</w:t>
      </w:r>
      <w:r w:rsidR="00B330AD">
        <w:rPr>
          <w:lang w:eastAsia="ja-JP"/>
        </w:rPr>
        <w:t xml:space="preserve">Study </w:t>
      </w:r>
      <w:r>
        <w:rPr>
          <w:lang w:eastAsia="ja-JP"/>
        </w:rPr>
        <w:t>C38072/3085) in patients previously treated with reslizumab as part of one of the Phase III safety and efficacy studies in eosinophilic asthma resulted in maintained asthma control (as assessed by FEV1 and other lung function parameters, ACQ, ASUI, and AQLQ</w:t>
      </w:r>
      <w:r w:rsidR="00B330AD">
        <w:rPr>
          <w:rStyle w:val="FootnoteReference"/>
          <w:lang w:eastAsia="ja-JP"/>
        </w:rPr>
        <w:footnoteReference w:id="38"/>
      </w:r>
      <w:r>
        <w:rPr>
          <w:lang w:eastAsia="ja-JP"/>
        </w:rPr>
        <w:t>) as a group. There was a trend towards improving asthma control in the group of patients previously treated with placebo as part of one of the Phase III safety and efficacy feeder studies and who received open label reslizumab 3.0</w:t>
      </w:r>
      <w:r w:rsidR="00734486">
        <w:rPr>
          <w:lang w:eastAsia="ja-JP"/>
        </w:rPr>
        <w:t> </w:t>
      </w:r>
      <w:r>
        <w:rPr>
          <w:lang w:eastAsia="ja-JP"/>
        </w:rPr>
        <w:t>mg/kg during this extension study.</w:t>
      </w:r>
    </w:p>
    <w:p w14:paraId="54888ABC" w14:textId="77777777" w:rsidR="008E7846" w:rsidRPr="002E238E" w:rsidRDefault="008E7846" w:rsidP="008E7846">
      <w:pPr>
        <w:pStyle w:val="Heading3"/>
      </w:pPr>
      <w:bookmarkStart w:id="113" w:name="_Toc163441378"/>
      <w:bookmarkStart w:id="114" w:name="_Toc196046495"/>
      <w:bookmarkStart w:id="115" w:name="_Toc247691522"/>
      <w:bookmarkStart w:id="116" w:name="_Toc314842505"/>
      <w:bookmarkStart w:id="117" w:name="_Toc515971788"/>
      <w:bookmarkEnd w:id="108"/>
      <w:bookmarkEnd w:id="109"/>
      <w:bookmarkEnd w:id="110"/>
      <w:bookmarkEnd w:id="111"/>
      <w:r w:rsidRPr="002E238E">
        <w:t>Safety</w:t>
      </w:r>
      <w:bookmarkEnd w:id="113"/>
      <w:bookmarkEnd w:id="114"/>
      <w:bookmarkEnd w:id="115"/>
      <w:bookmarkEnd w:id="116"/>
      <w:bookmarkEnd w:id="117"/>
    </w:p>
    <w:p w14:paraId="153F2A16" w14:textId="77777777" w:rsidR="00605AD4" w:rsidRDefault="00605AD4" w:rsidP="00605AD4">
      <w:pPr>
        <w:pStyle w:val="Heading4"/>
      </w:pPr>
      <w:bookmarkStart w:id="118" w:name="_Toc247691524"/>
      <w:bookmarkStart w:id="119" w:name="_Toc314842508"/>
      <w:bookmarkStart w:id="120" w:name="_Toc196046504"/>
      <w:bookmarkStart w:id="121" w:name="_Toc163441390"/>
      <w:r w:rsidRPr="00605AD4">
        <w:t>Studies providing safety data</w:t>
      </w:r>
    </w:p>
    <w:p w14:paraId="333E5506" w14:textId="77777777" w:rsidR="005B6E8E" w:rsidRDefault="005B6E8E" w:rsidP="005B6E8E">
      <w:pPr>
        <w:rPr>
          <w:lang w:eastAsia="ja-JP"/>
        </w:rPr>
      </w:pPr>
      <w:r w:rsidRPr="001608B0">
        <w:rPr>
          <w:lang w:eastAsia="ja-JP"/>
        </w:rPr>
        <w:t>The evaluation of safety includes 14 studies that were conducted with reslizumab treatment.</w:t>
      </w:r>
    </w:p>
    <w:p w14:paraId="7950A882" w14:textId="01960579" w:rsidR="005B6E8E" w:rsidRDefault="005B6E8E" w:rsidP="005B6E8E">
      <w:pPr>
        <w:rPr>
          <w:lang w:eastAsia="ja-JP"/>
        </w:rPr>
      </w:pPr>
      <w:r>
        <w:rPr>
          <w:lang w:eastAsia="ja-JP"/>
        </w:rPr>
        <w:t>Apart from Study NIH 01-I-</w:t>
      </w:r>
      <w:r w:rsidRPr="001608B0">
        <w:rPr>
          <w:lang w:eastAsia="ja-JP"/>
        </w:rPr>
        <w:t>0155, all studies were integrated into 6 cohorts in th</w:t>
      </w:r>
      <w:r>
        <w:rPr>
          <w:lang w:eastAsia="ja-JP"/>
        </w:rPr>
        <w:t xml:space="preserve">e </w:t>
      </w:r>
      <w:r w:rsidR="00734486">
        <w:t xml:space="preserve">Integrated Summary </w:t>
      </w:r>
      <w:r w:rsidR="00B330AD">
        <w:t xml:space="preserve">of </w:t>
      </w:r>
      <w:r w:rsidR="00734486">
        <w:t>Safety</w:t>
      </w:r>
      <w:r w:rsidR="00734486" w:rsidRPr="001608B0">
        <w:rPr>
          <w:lang w:eastAsia="ja-JP"/>
        </w:rPr>
        <w:t xml:space="preserve"> </w:t>
      </w:r>
      <w:r w:rsidR="00B330AD">
        <w:rPr>
          <w:lang w:eastAsia="ja-JP"/>
        </w:rPr>
        <w:t>(</w:t>
      </w:r>
      <w:r w:rsidRPr="001608B0">
        <w:rPr>
          <w:lang w:eastAsia="ja-JP"/>
        </w:rPr>
        <w:t>ISS</w:t>
      </w:r>
      <w:r w:rsidR="00B330AD">
        <w:rPr>
          <w:lang w:eastAsia="ja-JP"/>
        </w:rPr>
        <w:t>)</w:t>
      </w:r>
      <w:r w:rsidRPr="001608B0">
        <w:rPr>
          <w:lang w:eastAsia="ja-JP"/>
        </w:rPr>
        <w:t>. The exclusion of these patients is considered acceptable, because the numb</w:t>
      </w:r>
      <w:r>
        <w:rPr>
          <w:lang w:eastAsia="ja-JP"/>
        </w:rPr>
        <w:t>er of patients in Study NIH 01-I-</w:t>
      </w:r>
      <w:r w:rsidRPr="001608B0">
        <w:rPr>
          <w:lang w:eastAsia="ja-JP"/>
        </w:rPr>
        <w:t xml:space="preserve">0155 was low, </w:t>
      </w:r>
      <w:r>
        <w:rPr>
          <w:lang w:eastAsia="ja-JP"/>
        </w:rPr>
        <w:t>that is</w:t>
      </w:r>
      <w:r w:rsidR="00B330AD">
        <w:rPr>
          <w:lang w:eastAsia="ja-JP"/>
        </w:rPr>
        <w:t xml:space="preserve"> 8 </w:t>
      </w:r>
      <w:r w:rsidRPr="001608B0">
        <w:rPr>
          <w:lang w:eastAsia="ja-JP"/>
        </w:rPr>
        <w:t xml:space="preserve">patients, and the investigated dose is </w:t>
      </w:r>
      <w:r>
        <w:rPr>
          <w:lang w:eastAsia="ja-JP"/>
        </w:rPr>
        <w:t>lower than the recommended dose</w:t>
      </w:r>
      <w:r w:rsidRPr="001608B0">
        <w:rPr>
          <w:lang w:eastAsia="ja-JP"/>
        </w:rPr>
        <w:t xml:space="preserve"> </w:t>
      </w:r>
      <w:r>
        <w:rPr>
          <w:lang w:eastAsia="ja-JP"/>
        </w:rPr>
        <w:t>that is,</w:t>
      </w:r>
      <w:r w:rsidRPr="001608B0">
        <w:rPr>
          <w:lang w:eastAsia="ja-JP"/>
        </w:rPr>
        <w:t xml:space="preserve"> </w:t>
      </w:r>
      <w:r>
        <w:rPr>
          <w:lang w:eastAsia="ja-JP"/>
        </w:rPr>
        <w:t>1.0</w:t>
      </w:r>
      <w:r w:rsidR="00B330AD">
        <w:rPr>
          <w:lang w:eastAsia="ja-JP"/>
        </w:rPr>
        <w:t> </w:t>
      </w:r>
      <w:r w:rsidRPr="001608B0">
        <w:rPr>
          <w:lang w:eastAsia="ja-JP"/>
        </w:rPr>
        <w:t>mg/kg. Cohorts 3, 4, and 6 were presented as the primary focus of the safety evaluation.</w:t>
      </w:r>
    </w:p>
    <w:p w14:paraId="265D818F" w14:textId="444CD54C" w:rsidR="005B6E8E" w:rsidRPr="005B6E8E" w:rsidRDefault="005B6E8E" w:rsidP="005B6E8E">
      <w:pPr>
        <w:pStyle w:val="ListBullet"/>
      </w:pPr>
      <w:r w:rsidRPr="005B6E8E">
        <w:t>Cohort 3 (</w:t>
      </w:r>
      <w:r w:rsidR="00734486">
        <w:t>n</w:t>
      </w:r>
      <w:r w:rsidR="00734486" w:rsidRPr="005B6E8E">
        <w:t xml:space="preserve"> </w:t>
      </w:r>
      <w:r w:rsidRPr="005B6E8E">
        <w:t xml:space="preserve">= 1861): This cohort included all exposed patients from placebo controlled asthma </w:t>
      </w:r>
      <w:r w:rsidR="00734486">
        <w:t>St</w:t>
      </w:r>
      <w:r w:rsidRPr="005B6E8E">
        <w:t>udies Res-5-0010, C38072/3081, C38072/3082, C38072/3083, and C38072/3084, where patients received at least 1 dose of study drug up to 52 weeks.</w:t>
      </w:r>
    </w:p>
    <w:p w14:paraId="6C400803" w14:textId="5306D6FF" w:rsidR="005B6E8E" w:rsidRPr="005B6E8E" w:rsidRDefault="005B6E8E" w:rsidP="005B6E8E">
      <w:pPr>
        <w:pStyle w:val="ListBullet"/>
      </w:pPr>
      <w:r w:rsidRPr="005B6E8E">
        <w:t>Cohort 4 (</w:t>
      </w:r>
      <w:r w:rsidR="00734486">
        <w:t>n</w:t>
      </w:r>
      <w:r w:rsidR="00734486" w:rsidRPr="005B6E8E">
        <w:t xml:space="preserve"> </w:t>
      </w:r>
      <w:r w:rsidRPr="005B6E8E">
        <w:t>= 1611): This cohort included all reslizum</w:t>
      </w:r>
      <w:r w:rsidR="00B330AD">
        <w:t>ab treated patients from Cohort </w:t>
      </w:r>
      <w:r w:rsidRPr="005B6E8E">
        <w:t>3, plus the data from the open label exte</w:t>
      </w:r>
      <w:r w:rsidR="00B330AD">
        <w:t>nsion Study C38072/3085 as of 1 </w:t>
      </w:r>
      <w:r w:rsidRPr="005B6E8E">
        <w:t>September 2014 (</w:t>
      </w:r>
      <w:r w:rsidR="00734486">
        <w:t>n</w:t>
      </w:r>
      <w:r w:rsidR="00734486" w:rsidRPr="005B6E8E">
        <w:t> </w:t>
      </w:r>
      <w:r w:rsidRPr="005B6E8E">
        <w:t>= 1</w:t>
      </w:r>
      <w:r w:rsidR="00B330AD">
        <w:t>,</w:t>
      </w:r>
      <w:r w:rsidRPr="005B6E8E">
        <w:t>596; continuously exposed to 3.0 mg/kg). Cohort 4 is supportive for long term safety as it included also open label Study C38072/3085.</w:t>
      </w:r>
    </w:p>
    <w:p w14:paraId="6F805CB7" w14:textId="4872DC1D" w:rsidR="005B6E8E" w:rsidRPr="005B6E8E" w:rsidRDefault="005B6E8E" w:rsidP="005B6E8E">
      <w:pPr>
        <w:pStyle w:val="ListBullet"/>
      </w:pPr>
      <w:r w:rsidRPr="005B6E8E">
        <w:t>Cohort 6 (</w:t>
      </w:r>
      <w:r w:rsidR="00734486">
        <w:t>n</w:t>
      </w:r>
      <w:r w:rsidR="00734486" w:rsidRPr="005B6E8E">
        <w:t xml:space="preserve"> </w:t>
      </w:r>
      <w:r w:rsidRPr="005B6E8E">
        <w:t>= 2187): This cohort included all exposed patients and healthy subjects in sponsored reslizumab studies (any dose, any regimen) except Study NIH 01-I-0155. It is intended to help capture rare events.</w:t>
      </w:r>
    </w:p>
    <w:p w14:paraId="2A71BB9D" w14:textId="77777777" w:rsidR="005B6E8E" w:rsidRPr="005B6E8E" w:rsidRDefault="005B6E8E" w:rsidP="005B6E8E">
      <w:pPr>
        <w:rPr>
          <w:lang w:eastAsia="ja-JP"/>
        </w:rPr>
      </w:pPr>
      <w:r w:rsidRPr="001608B0">
        <w:rPr>
          <w:lang w:eastAsia="ja-JP"/>
        </w:rPr>
        <w:t>Th</w:t>
      </w:r>
      <w:r w:rsidR="00B330AD">
        <w:rPr>
          <w:lang w:eastAsia="ja-JP"/>
        </w:rPr>
        <w:t>e clinical evaluation focussed</w:t>
      </w:r>
      <w:r w:rsidRPr="001608B0">
        <w:rPr>
          <w:lang w:eastAsia="ja-JP"/>
        </w:rPr>
        <w:t xml:space="preserve"> on the safety data presented in Cohort 3, considering these data as the main data.</w:t>
      </w:r>
      <w:r w:rsidR="00B330AD">
        <w:rPr>
          <w:lang w:eastAsia="ja-JP"/>
        </w:rPr>
        <w:t xml:space="preserve"> For the full safety</w:t>
      </w:r>
      <w:r w:rsidR="001F346C">
        <w:rPr>
          <w:lang w:eastAsia="ja-JP"/>
        </w:rPr>
        <w:t xml:space="preserve"> </w:t>
      </w:r>
      <w:r w:rsidR="00B330AD">
        <w:rPr>
          <w:lang w:eastAsia="ja-JP"/>
        </w:rPr>
        <w:t>evaluation please see Attachment 2.</w:t>
      </w:r>
    </w:p>
    <w:p w14:paraId="6837357F" w14:textId="77777777" w:rsidR="00605AD4" w:rsidRDefault="00605AD4" w:rsidP="00605AD4">
      <w:pPr>
        <w:pStyle w:val="Heading4"/>
      </w:pPr>
      <w:r w:rsidRPr="00605AD4">
        <w:lastRenderedPageBreak/>
        <w:t>Patient exposure</w:t>
      </w:r>
    </w:p>
    <w:p w14:paraId="290C4392" w14:textId="33D45445" w:rsidR="005B6E8E" w:rsidRDefault="005B6E8E" w:rsidP="005B6E8E">
      <w:pPr>
        <w:rPr>
          <w:lang w:eastAsia="ja-JP"/>
        </w:rPr>
      </w:pPr>
      <w:r>
        <w:rPr>
          <w:lang w:eastAsia="ja-JP"/>
        </w:rPr>
        <w:t xml:space="preserve">A total of 2,195 patients or healthy subjects have been exposed to at least 1 dose of reslizumab in these studies. Considering all studies (except for </w:t>
      </w:r>
      <w:r w:rsidR="0030670D">
        <w:rPr>
          <w:lang w:eastAsia="ja-JP"/>
        </w:rPr>
        <w:t xml:space="preserve">Study </w:t>
      </w:r>
      <w:r>
        <w:rPr>
          <w:lang w:eastAsia="ja-JP"/>
        </w:rPr>
        <w:t>NIH 01-I-0155) in the reslizumab clinical development program, 1,189 patie</w:t>
      </w:r>
      <w:r w:rsidR="00B330AD">
        <w:rPr>
          <w:lang w:eastAsia="ja-JP"/>
        </w:rPr>
        <w:t>nts were treated for at least 6 </w:t>
      </w:r>
      <w:r>
        <w:rPr>
          <w:lang w:eastAsia="ja-JP"/>
        </w:rPr>
        <w:t xml:space="preserve">months, 922 patients were treated for greater than 12 months, 371 patients were treated for greater than 24 months, and 64 patients were treated for greater than 36 months. The maximum exposure in the program was 1,340 days (44 months). Healthy subjects and patients with asthma, EE, nasal polyposis, eosinophilic gastroenteritis, or </w:t>
      </w:r>
      <w:proofErr w:type="spellStart"/>
      <w:r>
        <w:rPr>
          <w:lang w:eastAsia="ja-JP"/>
        </w:rPr>
        <w:t>hypereosinophilic</w:t>
      </w:r>
      <w:proofErr w:type="spellEnd"/>
      <w:r>
        <w:rPr>
          <w:lang w:eastAsia="ja-JP"/>
        </w:rPr>
        <w:t xml:space="preserve"> syndrome were included in these studies.</w:t>
      </w:r>
    </w:p>
    <w:p w14:paraId="56890A3C" w14:textId="4F7E04C3" w:rsidR="005B6E8E" w:rsidRDefault="005B6E8E" w:rsidP="005B6E8E">
      <w:pPr>
        <w:rPr>
          <w:lang w:eastAsia="ja-JP"/>
        </w:rPr>
      </w:pPr>
      <w:r>
        <w:rPr>
          <w:lang w:eastAsia="ja-JP"/>
        </w:rPr>
        <w:t>Analyses will focus primarily on one cohort that is Cohort 3, as this is the largest placebo controlled cohort of pooled data that utilized the proposed dose (3.0 mg/kg) and regimen (every 4 weeks) for up to 52 weeks. Displays of this cohort analyses presented will provide a comparison between placebo and reslizumab 3.0 mg/kg.</w:t>
      </w:r>
      <w:r w:rsidRPr="007E604B">
        <w:t xml:space="preserve"> </w:t>
      </w:r>
      <w:r>
        <w:rPr>
          <w:lang w:eastAsia="ja-JP"/>
        </w:rPr>
        <w:t>This cohort (</w:t>
      </w:r>
      <w:r w:rsidR="0030670D">
        <w:rPr>
          <w:lang w:eastAsia="ja-JP"/>
        </w:rPr>
        <w:t>n</w:t>
      </w:r>
      <w:r>
        <w:rPr>
          <w:lang w:eastAsia="ja-JP"/>
        </w:rPr>
        <w:t xml:space="preserve"> = 1</w:t>
      </w:r>
      <w:r w:rsidR="00923990">
        <w:rPr>
          <w:lang w:eastAsia="ja-JP"/>
        </w:rPr>
        <w:t>,</w:t>
      </w:r>
      <w:r>
        <w:rPr>
          <w:lang w:eastAsia="ja-JP"/>
        </w:rPr>
        <w:t xml:space="preserve">861) included all asthma patients who received at least 1 dose of study drug in controlled studies through 52 weeks. The treatment groups </w:t>
      </w:r>
      <w:r w:rsidRPr="006C31F9">
        <w:rPr>
          <w:lang w:eastAsia="ja-JP"/>
        </w:rPr>
        <w:t>summari</w:t>
      </w:r>
      <w:r w:rsidR="0030670D">
        <w:rPr>
          <w:lang w:eastAsia="ja-JP"/>
        </w:rPr>
        <w:t>s</w:t>
      </w:r>
      <w:r w:rsidRPr="006C31F9">
        <w:rPr>
          <w:lang w:eastAsia="ja-JP"/>
        </w:rPr>
        <w:t xml:space="preserve">ed in </w:t>
      </w:r>
      <w:r w:rsidR="006C31F9" w:rsidRPr="006C31F9">
        <w:rPr>
          <w:lang w:eastAsia="ja-JP"/>
        </w:rPr>
        <w:t>Table 7</w:t>
      </w:r>
      <w:r w:rsidRPr="006C31F9">
        <w:rPr>
          <w:lang w:eastAsia="ja-JP"/>
        </w:rPr>
        <w:t xml:space="preserve"> </w:t>
      </w:r>
      <w:r w:rsidR="0030670D">
        <w:rPr>
          <w:lang w:eastAsia="ja-JP"/>
        </w:rPr>
        <w:t xml:space="preserve">(see below) </w:t>
      </w:r>
      <w:r w:rsidRPr="006C31F9">
        <w:rPr>
          <w:lang w:eastAsia="ja-JP"/>
        </w:rPr>
        <w:t>include placebo and all reslizumab (0.3 mg/kg + 3.0 mg/kg). The total patient</w:t>
      </w:r>
      <w:r w:rsidRPr="006E6D5F">
        <w:rPr>
          <w:lang w:eastAsia="ja-JP"/>
        </w:rPr>
        <w:t>-years exposure</w:t>
      </w:r>
      <w:r w:rsidR="00923990">
        <w:rPr>
          <w:lang w:eastAsia="ja-JP"/>
        </w:rPr>
        <w:t xml:space="preserve"> was 613 </w:t>
      </w:r>
      <w:r>
        <w:rPr>
          <w:lang w:eastAsia="ja-JP"/>
        </w:rPr>
        <w:t>patient-years for the 1,028 patients treated wi</w:t>
      </w:r>
      <w:r w:rsidR="00923990">
        <w:rPr>
          <w:lang w:eastAsia="ja-JP"/>
        </w:rPr>
        <w:t>th reslizumab 3.0 mg/kg and 517 </w:t>
      </w:r>
      <w:r>
        <w:rPr>
          <w:lang w:eastAsia="ja-JP"/>
        </w:rPr>
        <w:t>patient-years for the 730 patients in the placebo group. The mean duration of treatment was 218 days (range: 1 to 512 days) for patie</w:t>
      </w:r>
      <w:r w:rsidR="00923990">
        <w:rPr>
          <w:lang w:eastAsia="ja-JP"/>
        </w:rPr>
        <w:t>nts treated with reslizumab 3.0 </w:t>
      </w:r>
      <w:r>
        <w:rPr>
          <w:lang w:eastAsia="ja-JP"/>
        </w:rPr>
        <w:t>mg/kg and was 259 days (range: 14 to 473 days) for patients in the placebo group.</w:t>
      </w:r>
    </w:p>
    <w:p w14:paraId="625A8399" w14:textId="29BDF354" w:rsidR="005B6E8E" w:rsidRPr="00873477" w:rsidRDefault="005B6E8E" w:rsidP="005B6E8E">
      <w:pPr>
        <w:rPr>
          <w:lang w:eastAsia="ja-JP"/>
        </w:rPr>
      </w:pPr>
      <w:r w:rsidRPr="009F41FE">
        <w:rPr>
          <w:lang w:eastAsia="ja-JP"/>
        </w:rPr>
        <w:t>Patients in Cohort 3 were exposed to up to 13 infusions during the course of study treatment</w:t>
      </w:r>
      <w:r>
        <w:rPr>
          <w:lang w:eastAsia="ja-JP"/>
        </w:rPr>
        <w:t>.</w:t>
      </w:r>
      <w:r w:rsidRPr="000D1ACC">
        <w:t xml:space="preserve"> </w:t>
      </w:r>
      <w:r>
        <w:rPr>
          <w:lang w:eastAsia="ja-JP"/>
        </w:rPr>
        <w:t>Of the 1,028 patients treated with reslizumab 3.0 mg/kg, a total of 438 patients (43%) were treated for at least 6 months (equating to 7 infusions), and 389 (38%) were treated for greater than or equal to 12 months (equating to 13 infusions). Of the 730</w:t>
      </w:r>
      <w:r w:rsidR="0030670D">
        <w:rPr>
          <w:lang w:eastAsia="ja-JP"/>
        </w:rPr>
        <w:t> </w:t>
      </w:r>
      <w:r>
        <w:rPr>
          <w:lang w:eastAsia="ja-JP"/>
        </w:rPr>
        <w:t>patients in the placebo group, a total of 436 patients (60%) were treated for at least 6</w:t>
      </w:r>
      <w:r w:rsidR="0030670D">
        <w:rPr>
          <w:lang w:eastAsia="ja-JP"/>
        </w:rPr>
        <w:t> </w:t>
      </w:r>
      <w:r>
        <w:rPr>
          <w:lang w:eastAsia="ja-JP"/>
        </w:rPr>
        <w:t>months (equating to 7 infusions), and 388 (53%) were treated for greater than or equal to 12 months (equating to 13 infusions). Greater than 98% of reslizumab 3.0 mg/kg and placebo patients received a complete infusion.</w:t>
      </w:r>
    </w:p>
    <w:p w14:paraId="457782B0" w14:textId="083B3E7A" w:rsidR="005B6E8E" w:rsidRPr="000017D5" w:rsidRDefault="005B6E8E" w:rsidP="005B6E8E">
      <w:pPr>
        <w:pStyle w:val="Tabletitle0"/>
      </w:pPr>
      <w:bookmarkStart w:id="122" w:name="_Toc469492272"/>
      <w:r w:rsidRPr="006C31F9">
        <w:t xml:space="preserve">Table </w:t>
      </w:r>
      <w:r w:rsidR="006C31F9" w:rsidRPr="006C31F9">
        <w:t>7</w:t>
      </w:r>
      <w:r w:rsidRPr="006C31F9">
        <w:t>: Study</w:t>
      </w:r>
      <w:r w:rsidRPr="000017D5">
        <w:t xml:space="preserve"> drug exposure in controlled trials</w:t>
      </w:r>
      <w:r w:rsidR="0030670D">
        <w:t>; S</w:t>
      </w:r>
      <w:r w:rsidRPr="000017D5">
        <w:t>afety population, Cohort 3</w:t>
      </w:r>
      <w:bookmarkEnd w:id="122"/>
    </w:p>
    <w:p w14:paraId="14DD6851" w14:textId="77777777" w:rsidR="005B6E8E" w:rsidRDefault="005B6E8E" w:rsidP="005B6E8E">
      <w:r>
        <w:rPr>
          <w:noProof/>
          <w:lang w:eastAsia="en-AU"/>
        </w:rPr>
        <w:drawing>
          <wp:inline distT="0" distB="0" distL="0" distR="0" wp14:anchorId="7FDB4431" wp14:editId="24DD13FF">
            <wp:extent cx="4191635" cy="1340077"/>
            <wp:effectExtent l="0" t="0" r="0" b="6350"/>
            <wp:docPr id="6" name="Picture 6" descr="Table 7: Study drug exposure in controlled trials, safety population, Coho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4195836" cy="1341420"/>
                    </a:xfrm>
                    <a:prstGeom prst="rect">
                      <a:avLst/>
                    </a:prstGeom>
                  </pic:spPr>
                </pic:pic>
              </a:graphicData>
            </a:graphic>
          </wp:inline>
        </w:drawing>
      </w:r>
    </w:p>
    <w:p w14:paraId="0CF79EC1" w14:textId="77777777" w:rsidR="005B6E8E" w:rsidRDefault="005B6E8E" w:rsidP="005B6E8E">
      <w:pPr>
        <w:rPr>
          <w:lang w:eastAsia="ja-JP"/>
        </w:rPr>
      </w:pPr>
      <w:r w:rsidRPr="009A1D99">
        <w:rPr>
          <w:lang w:eastAsia="ja-JP"/>
        </w:rPr>
        <w:t xml:space="preserve">Extension, </w:t>
      </w:r>
      <w:r>
        <w:rPr>
          <w:lang w:eastAsia="ja-JP"/>
        </w:rPr>
        <w:t>open label</w:t>
      </w:r>
      <w:r w:rsidRPr="009A1D99">
        <w:rPr>
          <w:lang w:eastAsia="ja-JP"/>
        </w:rPr>
        <w:t xml:space="preserve"> </w:t>
      </w:r>
      <w:r>
        <w:rPr>
          <w:lang w:eastAsia="ja-JP"/>
        </w:rPr>
        <w:t>Study</w:t>
      </w:r>
      <w:r w:rsidRPr="009A1D99">
        <w:rPr>
          <w:lang w:eastAsia="ja-JP"/>
        </w:rPr>
        <w:t xml:space="preserve"> C38072/3085, was intended to obtain additional safety data for reslizumab 3.0 mg/kg for up to 24 months. It has been prematurely terminated with the rationale that the primary study objective had been sufficiently met that the enrolment had substantially exceeded the original planned sample size and the primary study objective, in terms of </w:t>
      </w:r>
      <w:r>
        <w:rPr>
          <w:lang w:eastAsia="ja-JP"/>
        </w:rPr>
        <w:t>open label</w:t>
      </w:r>
      <w:r w:rsidRPr="009A1D99">
        <w:rPr>
          <w:lang w:eastAsia="ja-JP"/>
        </w:rPr>
        <w:t xml:space="preserve"> safety events for patient exposure to an investigational product with an unconfirmed benefit/risk profile, would have been substantially met at that time. In spite of the vast number of discontinuations due to early termination of </w:t>
      </w:r>
      <w:r>
        <w:rPr>
          <w:lang w:eastAsia="ja-JP"/>
        </w:rPr>
        <w:t>Study</w:t>
      </w:r>
      <w:r w:rsidR="00923990">
        <w:rPr>
          <w:lang w:eastAsia="ja-JP"/>
        </w:rPr>
        <w:t> </w:t>
      </w:r>
      <w:r w:rsidRPr="009A1D99">
        <w:rPr>
          <w:lang w:eastAsia="ja-JP"/>
        </w:rPr>
        <w:t>C38072/3085 a sufficient number of data is available for the purpose of assessing long term safety in the complete clinical package. From that point of view there is no objection against the early termination.</w:t>
      </w:r>
      <w:r w:rsidRPr="009A1D99">
        <w:t xml:space="preserve"> </w:t>
      </w:r>
      <w:r w:rsidRPr="009A1D99">
        <w:rPr>
          <w:lang w:eastAsia="ja-JP"/>
        </w:rPr>
        <w:t xml:space="preserve">Cohort </w:t>
      </w:r>
      <w:r>
        <w:rPr>
          <w:lang w:eastAsia="ja-JP"/>
        </w:rPr>
        <w:t xml:space="preserve">4 </w:t>
      </w:r>
      <w:r w:rsidRPr="009A1D99">
        <w:rPr>
          <w:lang w:eastAsia="ja-JP"/>
        </w:rPr>
        <w:t>included all reslizumab</w:t>
      </w:r>
      <w:r>
        <w:rPr>
          <w:lang w:eastAsia="ja-JP"/>
        </w:rPr>
        <w:t xml:space="preserve"> treated</w:t>
      </w:r>
      <w:r w:rsidRPr="009A1D99">
        <w:rPr>
          <w:lang w:eastAsia="ja-JP"/>
        </w:rPr>
        <w:t xml:space="preserve"> patients from Cohort 3, plus the data from the </w:t>
      </w:r>
      <w:r>
        <w:rPr>
          <w:lang w:eastAsia="ja-JP"/>
        </w:rPr>
        <w:t>open label</w:t>
      </w:r>
      <w:r w:rsidRPr="009A1D99">
        <w:rPr>
          <w:lang w:eastAsia="ja-JP"/>
        </w:rPr>
        <w:t xml:space="preserve"> extension </w:t>
      </w:r>
      <w:r>
        <w:rPr>
          <w:lang w:eastAsia="ja-JP"/>
        </w:rPr>
        <w:t xml:space="preserve">Study C38072/3085 as of </w:t>
      </w:r>
      <w:r w:rsidR="00923990">
        <w:rPr>
          <w:lang w:eastAsia="ja-JP"/>
        </w:rPr>
        <w:t>1 </w:t>
      </w:r>
      <w:r w:rsidRPr="009A1D99">
        <w:rPr>
          <w:lang w:eastAsia="ja-JP"/>
        </w:rPr>
        <w:t>September 2014.</w:t>
      </w:r>
    </w:p>
    <w:p w14:paraId="129215DA" w14:textId="05513144" w:rsidR="005B6E8E" w:rsidRDefault="005B6E8E" w:rsidP="005B6E8E">
      <w:pPr>
        <w:rPr>
          <w:lang w:eastAsia="ja-JP"/>
        </w:rPr>
      </w:pPr>
      <w:r>
        <w:rPr>
          <w:lang w:eastAsia="ja-JP"/>
        </w:rPr>
        <w:t xml:space="preserve">Study drug exposure for randomized patients in the reslizumab treatment groups in the Safety </w:t>
      </w:r>
      <w:r w:rsidR="0030670D">
        <w:rPr>
          <w:lang w:eastAsia="ja-JP"/>
        </w:rPr>
        <w:t xml:space="preserve">analysis set </w:t>
      </w:r>
      <w:r>
        <w:rPr>
          <w:lang w:eastAsia="ja-JP"/>
        </w:rPr>
        <w:t xml:space="preserve">for Cohort 4, without reslizumab 0.3 mg/kg treated patients included, is </w:t>
      </w:r>
      <w:r>
        <w:rPr>
          <w:lang w:eastAsia="ja-JP"/>
        </w:rPr>
        <w:lastRenderedPageBreak/>
        <w:t xml:space="preserve">presented </w:t>
      </w:r>
      <w:r w:rsidRPr="006E6D5F">
        <w:rPr>
          <w:lang w:eastAsia="ja-JP"/>
        </w:rPr>
        <w:t xml:space="preserve">in </w:t>
      </w:r>
      <w:r w:rsidRPr="006C31F9">
        <w:rPr>
          <w:lang w:eastAsia="ja-JP"/>
        </w:rPr>
        <w:t xml:space="preserve">Table </w:t>
      </w:r>
      <w:r w:rsidR="006C31F9" w:rsidRPr="006C31F9">
        <w:rPr>
          <w:lang w:eastAsia="ja-JP"/>
        </w:rPr>
        <w:t>8</w:t>
      </w:r>
      <w:r w:rsidRPr="006C31F9">
        <w:rPr>
          <w:lang w:eastAsia="ja-JP"/>
        </w:rPr>
        <w:t>. The</w:t>
      </w:r>
      <w:r>
        <w:rPr>
          <w:lang w:eastAsia="ja-JP"/>
        </w:rPr>
        <w:t xml:space="preserve"> total patient-years exposure for these 1</w:t>
      </w:r>
      <w:r w:rsidR="00923990">
        <w:rPr>
          <w:lang w:eastAsia="ja-JP"/>
        </w:rPr>
        <w:t>,</w:t>
      </w:r>
      <w:r>
        <w:rPr>
          <w:lang w:eastAsia="ja-JP"/>
        </w:rPr>
        <w:t>596 patients treated with 3.0 mg/kg reslizumab was 1,593 patient-years. The mean duration of treatment for these patients was 365 days (range: 1 to 1,012 days).</w:t>
      </w:r>
    </w:p>
    <w:p w14:paraId="095D0778" w14:textId="77777777" w:rsidR="005B6E8E" w:rsidRDefault="005B6E8E" w:rsidP="005B6E8E">
      <w:pPr>
        <w:rPr>
          <w:lang w:eastAsia="ja-JP"/>
        </w:rPr>
      </w:pPr>
      <w:r>
        <w:rPr>
          <w:lang w:eastAsia="ja-JP"/>
        </w:rPr>
        <w:t>Patients in Cohort 4 were exposed to up to 36 complete infusions during the course of study treatment. The total number of complete infusions (defined as at least 75% of planned dose) for 3.0 mg/kg reslizumab treated patients in Cohort 4 was 20,219. Of the</w:t>
      </w:r>
      <w:r w:rsidRPr="009A1D99">
        <w:t xml:space="preserve"> </w:t>
      </w:r>
      <w:r>
        <w:rPr>
          <w:lang w:eastAsia="ja-JP"/>
        </w:rPr>
        <w:t xml:space="preserve">1,596 patients: a total of 994 patients (62%) were treated for at least 6 months (equating to 7 infusions); 743 (47%) were treated for greater than or equal to 12 months (equating to 13 infusions); 213 (13%) of these patients were treated </w:t>
      </w:r>
      <w:r w:rsidR="00923990">
        <w:rPr>
          <w:lang w:eastAsia="ja-JP"/>
        </w:rPr>
        <w:t>for greater than or equal to 24 </w:t>
      </w:r>
      <w:r>
        <w:rPr>
          <w:lang w:eastAsia="ja-JP"/>
        </w:rPr>
        <w:t>months (equating to 26 infusions). Greater than 95% of these patients received a complete infusion.</w:t>
      </w:r>
    </w:p>
    <w:p w14:paraId="50F42DB5" w14:textId="05B8BCEC" w:rsidR="005B6E8E" w:rsidRDefault="005B6E8E" w:rsidP="005B6E8E">
      <w:pPr>
        <w:pStyle w:val="TableTitle"/>
      </w:pPr>
      <w:bookmarkStart w:id="123" w:name="_Toc469492273"/>
      <w:r w:rsidRPr="006C31F9">
        <w:t xml:space="preserve">Table </w:t>
      </w:r>
      <w:r w:rsidR="006C31F9" w:rsidRPr="006C31F9">
        <w:t>8</w:t>
      </w:r>
      <w:r w:rsidRPr="006C31F9">
        <w:t>: Study</w:t>
      </w:r>
      <w:r>
        <w:t xml:space="preserve"> drug exposure</w:t>
      </w:r>
      <w:r w:rsidR="0030670D">
        <w:t>; S</w:t>
      </w:r>
      <w:r w:rsidRPr="000017D5">
        <w:t>afety analysis set</w:t>
      </w:r>
      <w:r w:rsidR="0030670D">
        <w:t>,</w:t>
      </w:r>
      <w:r w:rsidRPr="000017D5">
        <w:t xml:space="preserve"> C</w:t>
      </w:r>
      <w:r>
        <w:t>ohort 4 (without reslizumab 0.3 </w:t>
      </w:r>
      <w:r w:rsidRPr="000017D5">
        <w:t>mg/kg</w:t>
      </w:r>
      <w:r>
        <w:t xml:space="preserve"> treated</w:t>
      </w:r>
      <w:r w:rsidRPr="000017D5">
        <w:t xml:space="preserve"> Patients)</w:t>
      </w:r>
      <w:bookmarkEnd w:id="123"/>
    </w:p>
    <w:p w14:paraId="428A4B8D" w14:textId="77777777" w:rsidR="005B6E8E" w:rsidRPr="005B6E8E" w:rsidRDefault="005B6E8E" w:rsidP="002328A9">
      <w:r>
        <w:rPr>
          <w:noProof/>
          <w:lang w:eastAsia="en-AU"/>
        </w:rPr>
        <w:drawing>
          <wp:inline distT="0" distB="0" distL="0" distR="0" wp14:anchorId="78B79EB1" wp14:editId="4936887F">
            <wp:extent cx="4272270" cy="3869690"/>
            <wp:effectExtent l="0" t="0" r="0" b="0"/>
            <wp:docPr id="7" name="Picture 7" descr="Table 8: Study drug exposure-safety analysis set Cohort 4 (without reslizumab 0.3 mg/kg treat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tretch>
                      <a:fillRect/>
                    </a:stretch>
                  </pic:blipFill>
                  <pic:spPr>
                    <a:xfrm>
                      <a:off x="0" y="0"/>
                      <a:ext cx="4284433" cy="3880707"/>
                    </a:xfrm>
                    <a:prstGeom prst="rect">
                      <a:avLst/>
                    </a:prstGeom>
                  </pic:spPr>
                </pic:pic>
              </a:graphicData>
            </a:graphic>
          </wp:inline>
        </w:drawing>
      </w:r>
    </w:p>
    <w:p w14:paraId="4E812F0C" w14:textId="4C1F4D92" w:rsidR="00605AD4" w:rsidRPr="005B6E8E" w:rsidRDefault="005B6E8E" w:rsidP="005B6E8E">
      <w:r w:rsidRPr="005B6E8E">
        <w:t>For the full evaluation of the safety information please see Attachment 2</w:t>
      </w:r>
      <w:r w:rsidR="0030670D">
        <w:t>.</w:t>
      </w:r>
    </w:p>
    <w:p w14:paraId="4CF6BC7F" w14:textId="77777777" w:rsidR="00605AD4" w:rsidRDefault="00605AD4" w:rsidP="00605AD4">
      <w:pPr>
        <w:pStyle w:val="Heading4"/>
      </w:pPr>
      <w:r w:rsidRPr="00605AD4">
        <w:t>Post</w:t>
      </w:r>
      <w:r w:rsidR="005B6E8E">
        <w:t xml:space="preserve"> </w:t>
      </w:r>
      <w:r w:rsidRPr="00605AD4">
        <w:t>marketing data</w:t>
      </w:r>
    </w:p>
    <w:p w14:paraId="30AA2583" w14:textId="77777777" w:rsidR="005B6E8E" w:rsidRPr="005B6E8E" w:rsidRDefault="005B6E8E" w:rsidP="005B6E8E">
      <w:r w:rsidRPr="00C439A4">
        <w:t>No post m</w:t>
      </w:r>
      <w:r>
        <w:t>arketing data are available.</w:t>
      </w:r>
    </w:p>
    <w:p w14:paraId="0A6DD01C" w14:textId="77777777" w:rsidR="00605AD4" w:rsidRPr="00605AD4" w:rsidRDefault="00605AD4" w:rsidP="00605AD4">
      <w:pPr>
        <w:pStyle w:val="Heading4"/>
      </w:pPr>
      <w:r w:rsidRPr="00605AD4">
        <w:t>Evaluator’s conclusions on safety</w:t>
      </w:r>
    </w:p>
    <w:p w14:paraId="31D57A85" w14:textId="77777777" w:rsidR="005B6E8E" w:rsidRPr="00C439A4" w:rsidRDefault="005B6E8E" w:rsidP="005B6E8E">
      <w:r w:rsidRPr="00C439A4">
        <w:t xml:space="preserve">The overall extent of exposure in the safety database with respect to the </w:t>
      </w:r>
      <w:r>
        <w:t xml:space="preserve">number of patients and </w:t>
      </w:r>
      <w:r w:rsidRPr="00C439A4">
        <w:t xml:space="preserve">duration of treatment is adequate. The overall pattern of adverse events by frequency, severity, and relationship to study drug was similar between the placebo and reslizumab 3.0 mg/kg treatment groups. The most commonly reported adverse events were symptoms attributed to asthma, which were consistently lower in the reslizumab treatment group. The incidence of severe adverse events as well as the incidence of treatment related adverse events was low and comparable. Severe </w:t>
      </w:r>
      <w:r>
        <w:t>treatment related</w:t>
      </w:r>
      <w:r w:rsidRPr="00C439A4">
        <w:t xml:space="preserve"> adverse events were </w:t>
      </w:r>
      <w:r w:rsidR="001F346C">
        <w:t xml:space="preserve">&lt; </w:t>
      </w:r>
      <w:r w:rsidRPr="00C439A4">
        <w:t>1% in both groups.</w:t>
      </w:r>
    </w:p>
    <w:p w14:paraId="65CA0A92" w14:textId="77777777" w:rsidR="005B6E8E" w:rsidRDefault="005B6E8E" w:rsidP="005B6E8E">
      <w:r w:rsidRPr="00C439A4">
        <w:lastRenderedPageBreak/>
        <w:t>Anaphylaxis occurred in five cases in the reslizumab group (</w:t>
      </w:r>
      <w:r w:rsidR="001F346C">
        <w:t xml:space="preserve">&lt; </w:t>
      </w:r>
      <w:r w:rsidRPr="00C439A4">
        <w:t>1%) of which 3</w:t>
      </w:r>
      <w:r w:rsidR="00923990">
        <w:t xml:space="preserve"> were</w:t>
      </w:r>
      <w:r w:rsidRPr="00C439A4">
        <w:t xml:space="preserve"> treatment related. This information is adequately reflected in the PI and as an important identified risk in the Risk Management Plan (RMP)</w:t>
      </w:r>
      <w:r>
        <w:t>.</w:t>
      </w:r>
    </w:p>
    <w:p w14:paraId="13045D1B" w14:textId="77777777" w:rsidR="005B6E8E" w:rsidRPr="00C439A4" w:rsidRDefault="005B6E8E" w:rsidP="005B6E8E">
      <w:r w:rsidRPr="00C439A4">
        <w:t>The incidence of myalgia was slightly increased in reslizumab</w:t>
      </w:r>
      <w:r>
        <w:t xml:space="preserve"> treated</w:t>
      </w:r>
      <w:r w:rsidRPr="00C439A4">
        <w:t xml:space="preserve"> patients versus placebo</w:t>
      </w:r>
      <w:r>
        <w:t xml:space="preserve"> treated</w:t>
      </w:r>
      <w:r w:rsidRPr="00C439A4">
        <w:t xml:space="preserve"> patients (0.97% versus 0.55%, respectively); there was 1 discontinuation for myalgia from each of the treatment groups. There was no apparent relationship between changes in </w:t>
      </w:r>
      <w:r w:rsidR="00923990">
        <w:t>creatine phosphokinase</w:t>
      </w:r>
      <w:r w:rsidR="00923990" w:rsidRPr="00C439A4">
        <w:t xml:space="preserve"> </w:t>
      </w:r>
      <w:r w:rsidR="00923990">
        <w:t>(</w:t>
      </w:r>
      <w:r w:rsidRPr="00C439A4">
        <w:t>CPK</w:t>
      </w:r>
      <w:r w:rsidR="00923990">
        <w:t>)</w:t>
      </w:r>
      <w:r w:rsidRPr="00C439A4">
        <w:t xml:space="preserve"> and exposure to reslizumab. There was no event of related myositis or myopathy (</w:t>
      </w:r>
      <w:r>
        <w:t>for example</w:t>
      </w:r>
      <w:r w:rsidRPr="00C439A4">
        <w:t xml:space="preserve">, rhabdomyolysis) in the </w:t>
      </w:r>
      <w:r w:rsidR="00923990">
        <w:t>IV</w:t>
      </w:r>
      <w:r w:rsidRPr="00C439A4">
        <w:t xml:space="preserve"> reslizumab program.</w:t>
      </w:r>
    </w:p>
    <w:p w14:paraId="29749506" w14:textId="77777777" w:rsidR="005B6E8E" w:rsidRPr="00C439A4" w:rsidRDefault="005B6E8E" w:rsidP="005B6E8E">
      <w:r w:rsidRPr="00C439A4">
        <w:t>There were no deaths related to reslizumab.</w:t>
      </w:r>
    </w:p>
    <w:p w14:paraId="7885D434" w14:textId="77777777" w:rsidR="005B6E8E" w:rsidRPr="00C439A4" w:rsidRDefault="005B6E8E" w:rsidP="005B6E8E">
      <w:r w:rsidRPr="00C439A4">
        <w:t xml:space="preserve">Reslizumab is an immunomodulator, and thus malignancy is a safety issue of special concern. A higher incidence of malignancies in patients in the reslizumab group during the placebo controlled phase and the possibly higher frequency compared with the </w:t>
      </w:r>
      <w:r w:rsidR="00923990">
        <w:t>surveillance, epidemiology, and end results</w:t>
      </w:r>
      <w:r w:rsidR="00923990" w:rsidRPr="00C439A4">
        <w:t xml:space="preserve"> </w:t>
      </w:r>
      <w:r w:rsidR="00923990">
        <w:t>(</w:t>
      </w:r>
      <w:r w:rsidRPr="00C439A4">
        <w:t>SEER</w:t>
      </w:r>
      <w:r w:rsidR="00923990">
        <w:t>)</w:t>
      </w:r>
      <w:r w:rsidRPr="00C439A4">
        <w:t xml:space="preserve"> and to the Clinical Practice Research Datalink (CPRD) was observed. The sponsor considered that a drug-related causality is unlikely based on the preponderance of common tissue types without a clustering of a particular tumour type or atypical tumours, and the similar malignancy rates in both treatment groups in the </w:t>
      </w:r>
      <w:r>
        <w:t>placebo controlled</w:t>
      </w:r>
      <w:r w:rsidRPr="00C439A4">
        <w:t xml:space="preserve"> trials after excluding malignancies that were diagnosed within less than 6 months of reslizumab treatment and the results of the co</w:t>
      </w:r>
      <w:r w:rsidR="00923990">
        <w:t>mparisons with the SEER and CPRD</w:t>
      </w:r>
      <w:r w:rsidRPr="00C439A4">
        <w:t>. However, malignancy will be continued to be monitored and evaluated via routine pharmacovigilance and will be considered as an adverse event of special interest in future clinical studies.</w:t>
      </w:r>
    </w:p>
    <w:p w14:paraId="412AC49A" w14:textId="06FEBC90" w:rsidR="00605AD4" w:rsidRPr="00605AD4" w:rsidRDefault="00605AD4" w:rsidP="00605AD4">
      <w:pPr>
        <w:pStyle w:val="Heading3"/>
        <w:rPr>
          <w:rFonts w:eastAsia="Cambria"/>
        </w:rPr>
      </w:pPr>
      <w:bookmarkStart w:id="124" w:name="_Toc515971789"/>
      <w:r w:rsidRPr="00605AD4">
        <w:rPr>
          <w:rFonts w:eastAsia="Cambria"/>
        </w:rPr>
        <w:t xml:space="preserve">First </w:t>
      </w:r>
      <w:r w:rsidR="002328A9" w:rsidRPr="00605AD4">
        <w:rPr>
          <w:rFonts w:eastAsia="Cambria"/>
        </w:rPr>
        <w:t>round benefit-risk assessment</w:t>
      </w:r>
      <w:bookmarkEnd w:id="124"/>
    </w:p>
    <w:p w14:paraId="20C52F93" w14:textId="77777777" w:rsidR="00605AD4" w:rsidRDefault="00605AD4" w:rsidP="00605AD4">
      <w:pPr>
        <w:pStyle w:val="Heading4"/>
      </w:pPr>
      <w:r w:rsidRPr="00605AD4">
        <w:t>First round assessment of benefits</w:t>
      </w:r>
    </w:p>
    <w:p w14:paraId="47BED5E5" w14:textId="77777777" w:rsidR="005B6E8E" w:rsidRPr="00226B1A" w:rsidRDefault="005B6E8E" w:rsidP="005B6E8E">
      <w:pPr>
        <w:pStyle w:val="Tabletitle0"/>
        <w:rPr>
          <w:lang w:eastAsia="ja-JP"/>
        </w:rPr>
      </w:pPr>
      <w:r>
        <w:rPr>
          <w:lang w:eastAsia="ja-JP"/>
        </w:rPr>
        <w:t xml:space="preserve">Table </w:t>
      </w:r>
      <w:r w:rsidR="006C31F9">
        <w:rPr>
          <w:lang w:eastAsia="ja-JP"/>
        </w:rPr>
        <w:t>9</w:t>
      </w:r>
      <w:r>
        <w:rPr>
          <w:lang w:eastAsia="ja-JP"/>
        </w:rPr>
        <w:t>: First round assessment of benefits</w:t>
      </w:r>
    </w:p>
    <w:tbl>
      <w:tblPr>
        <w:tblStyle w:val="TableTGAblue"/>
        <w:tblW w:w="0" w:type="auto"/>
        <w:tblLook w:val="04A0" w:firstRow="1" w:lastRow="0" w:firstColumn="1" w:lastColumn="0" w:noHBand="0" w:noVBand="1"/>
      </w:tblPr>
      <w:tblGrid>
        <w:gridCol w:w="4470"/>
        <w:gridCol w:w="4250"/>
      </w:tblGrid>
      <w:tr w:rsidR="005B6E8E" w:rsidRPr="0085144E" w14:paraId="1FF091D6" w14:textId="77777777" w:rsidTr="006C31F9">
        <w:trPr>
          <w:cnfStyle w:val="100000000000" w:firstRow="1" w:lastRow="0" w:firstColumn="0" w:lastColumn="0" w:oddVBand="0" w:evenVBand="0" w:oddHBand="0" w:evenHBand="0" w:firstRowFirstColumn="0" w:firstRowLastColumn="0" w:lastRowFirstColumn="0" w:lastRowLastColumn="0"/>
        </w:trPr>
        <w:tc>
          <w:tcPr>
            <w:tcW w:w="8789" w:type="dxa"/>
            <w:gridSpan w:val="2"/>
          </w:tcPr>
          <w:p w14:paraId="7F209492" w14:textId="77777777" w:rsidR="005B6E8E" w:rsidRPr="0085144E" w:rsidRDefault="005B6E8E" w:rsidP="005E5E6A">
            <w:pPr>
              <w:ind w:left="0"/>
            </w:pPr>
            <w:r w:rsidRPr="0085144E">
              <w:t>Indication</w:t>
            </w:r>
          </w:p>
        </w:tc>
      </w:tr>
      <w:tr w:rsidR="005B6E8E" w:rsidRPr="0085144E" w14:paraId="3ADDC172" w14:textId="77777777" w:rsidTr="006C31F9">
        <w:tc>
          <w:tcPr>
            <w:tcW w:w="4511" w:type="dxa"/>
          </w:tcPr>
          <w:p w14:paraId="6B178EB0" w14:textId="77777777" w:rsidR="005B6E8E" w:rsidRPr="0085144E" w:rsidRDefault="005B6E8E" w:rsidP="005E5E6A">
            <w:pPr>
              <w:ind w:left="0"/>
            </w:pPr>
            <w:r w:rsidRPr="0085144E">
              <w:t>Benefits</w:t>
            </w:r>
          </w:p>
        </w:tc>
        <w:tc>
          <w:tcPr>
            <w:tcW w:w="4278" w:type="dxa"/>
          </w:tcPr>
          <w:p w14:paraId="01C9EEE0" w14:textId="77777777" w:rsidR="005B6E8E" w:rsidRPr="0085144E" w:rsidRDefault="005B6E8E" w:rsidP="005E5E6A">
            <w:pPr>
              <w:ind w:left="0"/>
            </w:pPr>
            <w:r w:rsidRPr="0085144E">
              <w:t>Strengths and Uncertainties</w:t>
            </w:r>
          </w:p>
        </w:tc>
      </w:tr>
      <w:tr w:rsidR="005B6E8E" w:rsidRPr="0085144E" w14:paraId="727008B9" w14:textId="77777777" w:rsidTr="005E5E6A">
        <w:tc>
          <w:tcPr>
            <w:tcW w:w="4511" w:type="dxa"/>
          </w:tcPr>
          <w:p w14:paraId="6853037D" w14:textId="40B54BA3" w:rsidR="005B6E8E" w:rsidRPr="0085144E" w:rsidRDefault="005B6E8E" w:rsidP="005E5E6A">
            <w:pPr>
              <w:pStyle w:val="ListBullet"/>
              <w:numPr>
                <w:ilvl w:val="0"/>
                <w:numId w:val="0"/>
              </w:numPr>
            </w:pPr>
            <w:r w:rsidRPr="0085144E">
              <w:t xml:space="preserve">Demonstrated a consistent reduction in asthma exacerbations compared to placebo in studies. The proportion of patients with at least one CAE decreased from 54% to 38% and from 45% to 25% in </w:t>
            </w:r>
            <w:r w:rsidR="0030670D">
              <w:t>S</w:t>
            </w:r>
            <w:r w:rsidR="0030670D" w:rsidRPr="0085144E">
              <w:t>tudies</w:t>
            </w:r>
            <w:r w:rsidR="0030670D">
              <w:t> </w:t>
            </w:r>
            <w:r w:rsidRPr="0085144E">
              <w:t xml:space="preserve">C38072/ 3082 and C38072/3083, respectively (pooled data: 50% to 32%) </w:t>
            </w:r>
            <w:r>
              <w:t>that is</w:t>
            </w:r>
            <w:r w:rsidRPr="0085144E">
              <w:t xml:space="preserve"> for 100 patients treated with reslizumab for 1 year, one could expect to prevent 18 CAE.</w:t>
            </w:r>
            <w:r>
              <w:t xml:space="preserve"> </w:t>
            </w:r>
            <w:r w:rsidRPr="0085144E">
              <w:t xml:space="preserve">The reslizumab versus placebo CAE rate ratio was 0.50 (95% CI: 0.37, 0.67; </w:t>
            </w:r>
            <w:r>
              <w:t>Study</w:t>
            </w:r>
            <w:r w:rsidRPr="0085144E">
              <w:t xml:space="preserve"> C38072/3082) and 0.41 (95% CI: 0.28, 0.59; </w:t>
            </w:r>
            <w:r>
              <w:t>Study</w:t>
            </w:r>
            <w:r w:rsidRPr="0085144E">
              <w:t xml:space="preserve"> C38072/3083), cor</w:t>
            </w:r>
            <w:r>
              <w:t>responding to a 50% to</w:t>
            </w:r>
            <w:r w:rsidRPr="0085144E">
              <w:t xml:space="preserve"> 59% reduction in CAE events per patient year. Overall, reslizumab treatment demonstrated a clinically meaningful effect in the reduction of CAE.</w:t>
            </w:r>
          </w:p>
          <w:p w14:paraId="53B9B16B" w14:textId="1C19D5EA" w:rsidR="005B6E8E" w:rsidRPr="0085144E" w:rsidRDefault="005B6E8E" w:rsidP="005E5E6A">
            <w:pPr>
              <w:pStyle w:val="ListBullet"/>
              <w:numPr>
                <w:ilvl w:val="0"/>
                <w:numId w:val="0"/>
              </w:numPr>
            </w:pPr>
            <w:r w:rsidRPr="0085144E">
              <w:lastRenderedPageBreak/>
              <w:t xml:space="preserve">Demonstrated a statistically significant and clinically relevant improvement in lung function based on FEV1. The treatment difference in </w:t>
            </w:r>
            <w:r w:rsidR="00923990">
              <w:t>least squares (</w:t>
            </w:r>
            <w:r w:rsidRPr="0085144E">
              <w:t>LS</w:t>
            </w:r>
            <w:r w:rsidR="00923990">
              <w:t>)</w:t>
            </w:r>
            <w:r w:rsidRPr="0085144E">
              <w:t xml:space="preserve"> mean change from </w:t>
            </w:r>
            <w:r w:rsidR="0030670D">
              <w:t>B</w:t>
            </w:r>
            <w:r w:rsidR="0030670D" w:rsidRPr="0085144E">
              <w:t xml:space="preserve">aseline </w:t>
            </w:r>
            <w:r w:rsidRPr="0085144E">
              <w:t>over 16 weeks with placebo was 0.137 L (95%</w:t>
            </w:r>
            <w:r w:rsidR="0030670D">
              <w:t> </w:t>
            </w:r>
            <w:r w:rsidRPr="0085144E">
              <w:t xml:space="preserve">CI: 0.08, 0.198) and 0.093 L (95% CI: 0.003, 0.155) for </w:t>
            </w:r>
            <w:r w:rsidR="0030670D">
              <w:t>S</w:t>
            </w:r>
            <w:r w:rsidR="0030670D" w:rsidRPr="0085144E">
              <w:t xml:space="preserve">tudies </w:t>
            </w:r>
            <w:r w:rsidRPr="0085144E">
              <w:t>C38072/3082 and C38072/3083, respectively. A treatment effect was observed at the first observation period of 4 weeks and sustained throughout the study.</w:t>
            </w:r>
          </w:p>
          <w:p w14:paraId="15D83C00" w14:textId="77777777" w:rsidR="005B6E8E" w:rsidRPr="0085144E" w:rsidRDefault="005B6E8E" w:rsidP="005E5E6A">
            <w:pPr>
              <w:pStyle w:val="ListBullet"/>
              <w:numPr>
                <w:ilvl w:val="0"/>
                <w:numId w:val="0"/>
              </w:numPr>
            </w:pPr>
            <w:r w:rsidRPr="0085144E">
              <w:t>Statistically significant and clinically relevant improvements were also seen in asthma symptoms and quality of life, and accompanied by a reduction in blood eosinophils.</w:t>
            </w:r>
          </w:p>
        </w:tc>
        <w:tc>
          <w:tcPr>
            <w:tcW w:w="4278" w:type="dxa"/>
          </w:tcPr>
          <w:p w14:paraId="23829595" w14:textId="77777777" w:rsidR="005B6E8E" w:rsidRDefault="005B6E8E" w:rsidP="005E5E6A">
            <w:pPr>
              <w:rPr>
                <w:b/>
              </w:rPr>
            </w:pPr>
            <w:r w:rsidRPr="0085144E">
              <w:rPr>
                <w:b/>
              </w:rPr>
              <w:lastRenderedPageBreak/>
              <w:t>Strengths</w:t>
            </w:r>
            <w:r>
              <w:rPr>
                <w:b/>
              </w:rPr>
              <w:t>:</w:t>
            </w:r>
          </w:p>
          <w:p w14:paraId="63B136D7" w14:textId="26303D76" w:rsidR="005B6E8E" w:rsidRPr="0085144E" w:rsidRDefault="005B6E8E" w:rsidP="005E5E6A">
            <w:pPr>
              <w:pStyle w:val="ListBullet"/>
              <w:numPr>
                <w:ilvl w:val="0"/>
                <w:numId w:val="0"/>
              </w:numPr>
            </w:pPr>
            <w:r w:rsidRPr="0085144E">
              <w:t>Long-term data up to two years supports maintenance of effect based on lung function and asthma symptoms (</w:t>
            </w:r>
            <w:r>
              <w:t>Study</w:t>
            </w:r>
            <w:r w:rsidR="0030670D">
              <w:t> </w:t>
            </w:r>
            <w:r w:rsidRPr="0085144E">
              <w:t>C38072/3085). Immunogenicity rates were low.</w:t>
            </w:r>
          </w:p>
          <w:p w14:paraId="2091BB69" w14:textId="77777777" w:rsidR="005B6E8E" w:rsidRPr="0085144E" w:rsidRDefault="005B6E8E" w:rsidP="005E5E6A">
            <w:pPr>
              <w:rPr>
                <w:b/>
              </w:rPr>
            </w:pPr>
            <w:r w:rsidRPr="0085144E">
              <w:rPr>
                <w:b/>
              </w:rPr>
              <w:t>Uncertainties:</w:t>
            </w:r>
          </w:p>
          <w:p w14:paraId="11CF74CD" w14:textId="36670E36" w:rsidR="005B6E8E" w:rsidRDefault="005B6E8E" w:rsidP="005E5E6A">
            <w:pPr>
              <w:pStyle w:val="ListBullet"/>
              <w:numPr>
                <w:ilvl w:val="0"/>
                <w:numId w:val="0"/>
              </w:numPr>
            </w:pPr>
            <w:r w:rsidRPr="0085144E">
              <w:t xml:space="preserve">It is unknown whether the beneficial effects on exacerbation rate and lung function observed in a patient population that were mostly GINA </w:t>
            </w:r>
            <w:r w:rsidR="0030670D">
              <w:t>Stages </w:t>
            </w:r>
            <w:r w:rsidRPr="0085144E">
              <w:t xml:space="preserve">4/5 are also relevant to GINA </w:t>
            </w:r>
            <w:r w:rsidR="0030670D">
              <w:t xml:space="preserve">Stage </w:t>
            </w:r>
            <w:r w:rsidRPr="0085144E">
              <w:t xml:space="preserve">3. In these patients, other treatment options include the addition of a LABA or an increase in ICS dose. The clinical data did not provide a direct comparison between the benefits of </w:t>
            </w:r>
            <w:r w:rsidRPr="0085144E">
              <w:lastRenderedPageBreak/>
              <w:t>reslizumab added to moderate dose ICS versus moderate dose ICS with LABA or high dose ICS</w:t>
            </w:r>
            <w:r>
              <w:t>.</w:t>
            </w:r>
          </w:p>
          <w:p w14:paraId="5EC0A527" w14:textId="77777777" w:rsidR="005B6E8E" w:rsidRPr="0085144E" w:rsidRDefault="005B6E8E" w:rsidP="005E5E6A">
            <w:pPr>
              <w:pStyle w:val="ListBullet"/>
              <w:numPr>
                <w:ilvl w:val="0"/>
                <w:numId w:val="0"/>
              </w:numPr>
            </w:pPr>
            <w:r w:rsidRPr="0085144E">
              <w:t>No statistical significant effect was shown for CAE based on an emergency visit or hospitalization. This may suggest that reslizumab treatment was effective in reducing moderate exacerbations but not severe exacerbations.</w:t>
            </w:r>
          </w:p>
          <w:p w14:paraId="1F8CAA5A" w14:textId="77777777" w:rsidR="005B6E8E" w:rsidRPr="0085144E" w:rsidRDefault="005B6E8E" w:rsidP="005E5E6A">
            <w:pPr>
              <w:pStyle w:val="ListBullet"/>
              <w:numPr>
                <w:ilvl w:val="0"/>
                <w:numId w:val="0"/>
              </w:numPr>
            </w:pPr>
            <w:r w:rsidRPr="0085144E">
              <w:t>When reslizumab treatment is ceased, it is uncertain what happens with the asthma control.</w:t>
            </w:r>
          </w:p>
        </w:tc>
      </w:tr>
    </w:tbl>
    <w:p w14:paraId="0922AE97" w14:textId="77777777" w:rsidR="00605AD4" w:rsidRDefault="00605AD4" w:rsidP="00605AD4">
      <w:pPr>
        <w:pStyle w:val="Heading4"/>
      </w:pPr>
      <w:r w:rsidRPr="00605AD4">
        <w:lastRenderedPageBreak/>
        <w:t>First round assessment of risks</w:t>
      </w:r>
    </w:p>
    <w:p w14:paraId="1290835E" w14:textId="77777777" w:rsidR="005B6E8E" w:rsidRPr="00226B1A" w:rsidRDefault="005B6E8E" w:rsidP="005B6E8E">
      <w:pPr>
        <w:pStyle w:val="Tabletitle0"/>
        <w:rPr>
          <w:lang w:eastAsia="ja-JP"/>
        </w:rPr>
      </w:pPr>
      <w:r>
        <w:rPr>
          <w:lang w:eastAsia="ja-JP"/>
        </w:rPr>
        <w:t xml:space="preserve">Table </w:t>
      </w:r>
      <w:r w:rsidR="006C31F9">
        <w:rPr>
          <w:lang w:eastAsia="ja-JP"/>
        </w:rPr>
        <w:t>10</w:t>
      </w:r>
      <w:r>
        <w:rPr>
          <w:lang w:eastAsia="ja-JP"/>
        </w:rPr>
        <w:t>: First round assessment of risks</w:t>
      </w:r>
    </w:p>
    <w:tbl>
      <w:tblPr>
        <w:tblStyle w:val="TableTGAblue"/>
        <w:tblW w:w="0" w:type="auto"/>
        <w:tblLook w:val="04A0" w:firstRow="1" w:lastRow="0" w:firstColumn="1" w:lastColumn="0" w:noHBand="0" w:noVBand="1"/>
      </w:tblPr>
      <w:tblGrid>
        <w:gridCol w:w="4356"/>
        <w:gridCol w:w="4364"/>
      </w:tblGrid>
      <w:tr w:rsidR="005B6E8E" w:rsidRPr="0085144E" w14:paraId="6C683467" w14:textId="77777777" w:rsidTr="005E5E6A">
        <w:trPr>
          <w:cnfStyle w:val="100000000000" w:firstRow="1" w:lastRow="0" w:firstColumn="0" w:lastColumn="0" w:oddVBand="0" w:evenVBand="0" w:oddHBand="0" w:evenHBand="0" w:firstRowFirstColumn="0" w:firstRowLastColumn="0" w:lastRowFirstColumn="0" w:lastRowLastColumn="0"/>
        </w:trPr>
        <w:tc>
          <w:tcPr>
            <w:tcW w:w="4395" w:type="dxa"/>
          </w:tcPr>
          <w:p w14:paraId="4D0C5C94" w14:textId="77777777" w:rsidR="005B6E8E" w:rsidRPr="0085144E" w:rsidRDefault="005B6E8E" w:rsidP="005E5E6A">
            <w:pPr>
              <w:ind w:left="0"/>
            </w:pPr>
            <w:r w:rsidRPr="0085144E">
              <w:t>Risks</w:t>
            </w:r>
          </w:p>
        </w:tc>
        <w:tc>
          <w:tcPr>
            <w:tcW w:w="4394" w:type="dxa"/>
          </w:tcPr>
          <w:p w14:paraId="6E4872C7" w14:textId="77777777" w:rsidR="005B6E8E" w:rsidRPr="0085144E" w:rsidRDefault="005B6E8E" w:rsidP="005E5E6A">
            <w:pPr>
              <w:ind w:left="0"/>
            </w:pPr>
            <w:r w:rsidRPr="0085144E">
              <w:t>Strengths and Uncertainties</w:t>
            </w:r>
          </w:p>
        </w:tc>
      </w:tr>
      <w:tr w:rsidR="005B6E8E" w:rsidRPr="0085144E" w14:paraId="434B9BDA" w14:textId="77777777" w:rsidTr="005E5E6A">
        <w:tc>
          <w:tcPr>
            <w:tcW w:w="4395" w:type="dxa"/>
          </w:tcPr>
          <w:p w14:paraId="74AF33D9" w14:textId="77777777" w:rsidR="005B6E8E" w:rsidRPr="0085144E" w:rsidRDefault="005B6E8E" w:rsidP="005E5E6A">
            <w:pPr>
              <w:pStyle w:val="ListBullet"/>
              <w:numPr>
                <w:ilvl w:val="0"/>
                <w:numId w:val="0"/>
              </w:numPr>
            </w:pPr>
            <w:r w:rsidRPr="0085144E">
              <w:t>Anaphylaxis occurred in 5 cases in the reslizumab group (</w:t>
            </w:r>
            <w:r w:rsidR="001F346C">
              <w:t xml:space="preserve">&lt; </w:t>
            </w:r>
            <w:r w:rsidRPr="0085144E">
              <w:t>1%) of which 3 were treatment related. Administration site reactions occurred at the same frequency of 2% in the reslizumab and placebo treated group. This information is adequately reflected in the PI and as an important identified risk in the RMP.</w:t>
            </w:r>
          </w:p>
          <w:p w14:paraId="00650359" w14:textId="77777777" w:rsidR="005B6E8E" w:rsidRPr="0085144E" w:rsidRDefault="005B6E8E" w:rsidP="005E5E6A">
            <w:pPr>
              <w:pStyle w:val="ListBullet"/>
              <w:numPr>
                <w:ilvl w:val="0"/>
                <w:numId w:val="0"/>
              </w:numPr>
            </w:pPr>
            <w:r w:rsidRPr="0085144E">
              <w:t>Malignancies: The number of malignancies was higher in the reslizumab treated group (</w:t>
            </w:r>
            <w:r>
              <w:t xml:space="preserve">n = </w:t>
            </w:r>
            <w:r w:rsidRPr="0085144E">
              <w:t>6) compared to placebo (</w:t>
            </w:r>
            <w:r>
              <w:t xml:space="preserve">n = </w:t>
            </w:r>
            <w:r w:rsidRPr="0085144E">
              <w:t xml:space="preserve">2) in the first year of follow-up. An additional 15 patients reported malignant neoplasm during the </w:t>
            </w:r>
            <w:r>
              <w:t>open label</w:t>
            </w:r>
            <w:r w:rsidRPr="0085144E">
              <w:t xml:space="preserve"> study. This information is adequately reflected in the PI.</w:t>
            </w:r>
          </w:p>
          <w:p w14:paraId="3E3E1605" w14:textId="77777777" w:rsidR="005B6E8E" w:rsidRPr="0085144E" w:rsidRDefault="005B6E8E" w:rsidP="005E5E6A">
            <w:pPr>
              <w:pStyle w:val="ListBullet"/>
              <w:numPr>
                <w:ilvl w:val="0"/>
                <w:numId w:val="0"/>
              </w:numPr>
            </w:pPr>
            <w:r w:rsidRPr="0085144E">
              <w:t>Myalgia occurred at a greater frequency in reslizumab 3.0 mg/kg</w:t>
            </w:r>
            <w:r>
              <w:t xml:space="preserve"> treated</w:t>
            </w:r>
            <w:r w:rsidRPr="0085144E">
              <w:t xml:space="preserve"> patients compared to placebo (</w:t>
            </w:r>
            <w:r>
              <w:t xml:space="preserve">n = </w:t>
            </w:r>
            <w:r w:rsidRPr="0085144E">
              <w:t xml:space="preserve">10, 0.97% versus </w:t>
            </w:r>
            <w:r>
              <w:t xml:space="preserve">n = </w:t>
            </w:r>
            <w:r w:rsidRPr="0085144E">
              <w:t>4; 0.55%). In general, these events were mild, transient, and did not recur with continuing reslizumab treatment. There was 1 discontinuation for myalgia in each group.</w:t>
            </w:r>
          </w:p>
          <w:p w14:paraId="6EDF897E" w14:textId="23B2AE56" w:rsidR="005B6E8E" w:rsidRPr="0085144E" w:rsidRDefault="005B6E8E" w:rsidP="00374FC7">
            <w:pPr>
              <w:pStyle w:val="ListBullet"/>
              <w:numPr>
                <w:ilvl w:val="0"/>
                <w:numId w:val="0"/>
              </w:numPr>
            </w:pPr>
            <w:r w:rsidRPr="0085144E">
              <w:t>Data in elderly (</w:t>
            </w:r>
            <w:r w:rsidR="007912F2">
              <w:t xml:space="preserve">≥ </w:t>
            </w:r>
            <w:r w:rsidRPr="0085144E">
              <w:t xml:space="preserve">65 years: </w:t>
            </w:r>
            <w:r>
              <w:t xml:space="preserve">n = </w:t>
            </w:r>
            <w:r w:rsidRPr="0085144E">
              <w:t xml:space="preserve">32) in the </w:t>
            </w:r>
            <w:r w:rsidR="00374FC7">
              <w:lastRenderedPageBreak/>
              <w:t>S</w:t>
            </w:r>
            <w:r w:rsidR="00374FC7" w:rsidRPr="0085144E">
              <w:t xml:space="preserve">tudies </w:t>
            </w:r>
            <w:r w:rsidRPr="0085144E">
              <w:t>C38072/3082 and C38072/3083 were limited. The adolescent population was small (</w:t>
            </w:r>
            <w:r>
              <w:t xml:space="preserve">n = </w:t>
            </w:r>
            <w:r w:rsidRPr="0085144E">
              <w:t xml:space="preserve">14) and subgroup analyses of the primary endpoint did not show results in this population. Adolescents are excluded from the indication. However the lack of efficacy observed may be that the study was not powered sufficiently to detect a difference. Further studies in children and </w:t>
            </w:r>
            <w:r>
              <w:t>adolescents would be warranted.</w:t>
            </w:r>
          </w:p>
        </w:tc>
        <w:tc>
          <w:tcPr>
            <w:tcW w:w="4394" w:type="dxa"/>
          </w:tcPr>
          <w:p w14:paraId="10AAA089" w14:textId="77777777" w:rsidR="005B6E8E" w:rsidRPr="0085144E" w:rsidRDefault="005B6E8E" w:rsidP="005E5E6A">
            <w:pPr>
              <w:rPr>
                <w:b/>
              </w:rPr>
            </w:pPr>
            <w:r w:rsidRPr="0085144E">
              <w:rPr>
                <w:b/>
              </w:rPr>
              <w:lastRenderedPageBreak/>
              <w:t>Uncertainties:</w:t>
            </w:r>
          </w:p>
          <w:p w14:paraId="7CDD61B0" w14:textId="77777777" w:rsidR="005B6E8E" w:rsidRPr="0085144E" w:rsidRDefault="005B6E8E" w:rsidP="005E5E6A">
            <w:pPr>
              <w:pStyle w:val="ListBullet"/>
              <w:numPr>
                <w:ilvl w:val="0"/>
                <w:numId w:val="0"/>
              </w:numPr>
            </w:pPr>
            <w:r w:rsidRPr="0085144E">
              <w:t>A comparison of reslizumab malignancy rates with general population databases and asthma patients’ database (SEER and CPRD respectively) demonstrated a higher (but not statistically significant) rate in the reslizumab studies. This rate appeared to normalise after excluding patients with malignancy within 6 months of a minimum reslizumab exposure of 6 months. Whether reslizumab is associated with an increased risk of malignancies can neither be concluded nor excluded as the numbers are low.</w:t>
            </w:r>
          </w:p>
          <w:p w14:paraId="53F98670" w14:textId="77777777" w:rsidR="005B6E8E" w:rsidRPr="0085144E" w:rsidRDefault="005B6E8E" w:rsidP="005E5E6A">
            <w:pPr>
              <w:pStyle w:val="ListBullet"/>
              <w:numPr>
                <w:ilvl w:val="0"/>
                <w:numId w:val="0"/>
              </w:numPr>
            </w:pPr>
            <w:r w:rsidRPr="0085144E">
              <w:t>No information is available on the use of reslizumab in patients concomitantly taking immunosuppressants and the impact on the safety profile. This information is also reflected in the PI.</w:t>
            </w:r>
          </w:p>
          <w:p w14:paraId="26A746F0" w14:textId="77777777" w:rsidR="005B6E8E" w:rsidRPr="0085144E" w:rsidRDefault="005B6E8E" w:rsidP="005E5E6A">
            <w:pPr>
              <w:pStyle w:val="ListBullet"/>
              <w:numPr>
                <w:ilvl w:val="0"/>
                <w:numId w:val="0"/>
              </w:numPr>
            </w:pPr>
            <w:r w:rsidRPr="0085144E">
              <w:t xml:space="preserve">Patients with parasitic (helminth) infections were excluded from the studies. As eosinophils are possibly involved in the response to helminth infections, adequate warning is included in the PI and this information is included as an </w:t>
            </w:r>
            <w:r w:rsidRPr="0085144E">
              <w:lastRenderedPageBreak/>
              <w:t>important identified risk in the RMP.</w:t>
            </w:r>
          </w:p>
          <w:p w14:paraId="7A592D44" w14:textId="77777777" w:rsidR="005B6E8E" w:rsidRPr="0085144E" w:rsidRDefault="005B6E8E" w:rsidP="005E5E6A">
            <w:pPr>
              <w:pStyle w:val="ListBullet"/>
              <w:numPr>
                <w:ilvl w:val="0"/>
                <w:numId w:val="0"/>
              </w:numPr>
            </w:pPr>
            <w:r w:rsidRPr="0085144E">
              <w:t>No data are currently available on the possibility to reduce concomitant controller medication like OCS.</w:t>
            </w:r>
          </w:p>
          <w:p w14:paraId="4A2A7FDD" w14:textId="77777777" w:rsidR="005B6E8E" w:rsidRPr="0085144E" w:rsidRDefault="005B6E8E" w:rsidP="005E5E6A">
            <w:pPr>
              <w:pStyle w:val="ListBullet"/>
              <w:numPr>
                <w:ilvl w:val="0"/>
                <w:numId w:val="0"/>
              </w:numPr>
            </w:pPr>
            <w:r w:rsidRPr="0085144E">
              <w:t>No data are currently available in its use in patients with renal or hepatic failure.</w:t>
            </w:r>
          </w:p>
          <w:p w14:paraId="5B782C5B" w14:textId="77777777" w:rsidR="005B6E8E" w:rsidRPr="0085144E" w:rsidRDefault="005B6E8E" w:rsidP="005E5E6A">
            <w:pPr>
              <w:pStyle w:val="ListBullet"/>
              <w:numPr>
                <w:ilvl w:val="0"/>
                <w:numId w:val="0"/>
              </w:numPr>
            </w:pPr>
            <w:r w:rsidRPr="0085144E">
              <w:t>No formal clinical drug interaction studies have been performed with reslizumab.</w:t>
            </w:r>
          </w:p>
          <w:p w14:paraId="2C4A8E8E" w14:textId="77777777" w:rsidR="005B6E8E" w:rsidRPr="0085144E" w:rsidRDefault="005B6E8E" w:rsidP="005E5E6A">
            <w:pPr>
              <w:pStyle w:val="ListBullet"/>
              <w:numPr>
                <w:ilvl w:val="0"/>
                <w:numId w:val="0"/>
              </w:numPr>
            </w:pPr>
            <w:r w:rsidRPr="0085144E">
              <w:t>There is very limited data in its use in pregnant women.</w:t>
            </w:r>
          </w:p>
        </w:tc>
      </w:tr>
    </w:tbl>
    <w:p w14:paraId="08CDD2B2" w14:textId="77777777" w:rsidR="00605AD4" w:rsidRPr="00605AD4" w:rsidRDefault="00605AD4" w:rsidP="00605AD4">
      <w:pPr>
        <w:pStyle w:val="Heading4"/>
      </w:pPr>
      <w:r w:rsidRPr="00605AD4">
        <w:lastRenderedPageBreak/>
        <w:t>First round assessment of benefit-risk balance</w:t>
      </w:r>
    </w:p>
    <w:p w14:paraId="5B18AE1C" w14:textId="77777777" w:rsidR="005B6E8E" w:rsidRPr="0085144E" w:rsidRDefault="005B6E8E" w:rsidP="005B6E8E">
      <w:r w:rsidRPr="0085144E">
        <w:t>The benefit-risk balance of reslizumab for the proposed usage is favourable although a more defined population (</w:t>
      </w:r>
      <w:r>
        <w:t xml:space="preserve">that is patients on medium to </w:t>
      </w:r>
      <w:r w:rsidRPr="0085144E">
        <w:t>high dose ICS plus another controller) should be considered.</w:t>
      </w:r>
    </w:p>
    <w:p w14:paraId="5CDC51E5" w14:textId="202D7DEE" w:rsidR="005B6E8E" w:rsidRDefault="005B6E8E" w:rsidP="005B6E8E">
      <w:r w:rsidRPr="0085144E">
        <w:t xml:space="preserve">The patient population studied were mostly GINA </w:t>
      </w:r>
      <w:r w:rsidR="00374FC7">
        <w:t xml:space="preserve">Stages </w:t>
      </w:r>
      <w:r w:rsidRPr="0085144E">
        <w:t xml:space="preserve">4/5 (80%), </w:t>
      </w:r>
      <w:r>
        <w:t>that is</w:t>
      </w:r>
      <w:r w:rsidRPr="0085144E">
        <w:t xml:space="preserve"> on treatment with inhaled ICS plus another treatment. The efficacy in GINA </w:t>
      </w:r>
      <w:r w:rsidR="00374FC7">
        <w:t xml:space="preserve">Stage </w:t>
      </w:r>
      <w:r w:rsidRPr="0085144E">
        <w:t>3 patients is uncertain, and for this subgroup of patients other treatments are available. LABAs and LTRAs have been available for many years and therefore safety is better established</w:t>
      </w:r>
      <w:r>
        <w:t>.</w:t>
      </w:r>
    </w:p>
    <w:p w14:paraId="0B3EA359" w14:textId="77777777" w:rsidR="005B6E8E" w:rsidRPr="0085144E" w:rsidRDefault="005B6E8E" w:rsidP="005B6E8E">
      <w:r w:rsidRPr="0085144E">
        <w:t xml:space="preserve">There are questions about the most appropriate treatment regime. A minimal number of doses were studied. Clearly, 3.0 mg/kg was more efficacious than 1.0 mg/kg or 0.3 mg/kg but it is unknown if 1.5 mg/kg, 2.0 mg/kg or 2.5 mg/kg for example, would be more efficacious. The duration of treatment is also not clearly established. It appears efficacy reaches a peak at a month and then stabilises. There is no recommendation as to whether patients then need to remain on treatment to receive benefits or could be weaned off treatment and the benefits preserved. If long term treatment is needed, there remain questions as to </w:t>
      </w:r>
      <w:r>
        <w:t xml:space="preserve">the safety of reslizumab over 5, 10 and </w:t>
      </w:r>
      <w:r w:rsidRPr="0085144E">
        <w:t>20 years and whether there is a change in immunogenicity or the development of treatment resistance over that time.</w:t>
      </w:r>
    </w:p>
    <w:p w14:paraId="7D0D490C" w14:textId="77777777" w:rsidR="005B6E8E" w:rsidRPr="0085144E" w:rsidRDefault="005B6E8E" w:rsidP="005B6E8E">
      <w:r w:rsidRPr="0085144E">
        <w:t>The risks associated with reslizumab therapy are considered low in view of the safety profile discussed earlier on. The main concern is about the safety imbalance in malignancies. This will require monitoring post market.</w:t>
      </w:r>
    </w:p>
    <w:p w14:paraId="01B848A6" w14:textId="0C44CDD5" w:rsidR="00605AD4" w:rsidRPr="00605AD4" w:rsidRDefault="005B6E8E" w:rsidP="00605AD4">
      <w:r w:rsidRPr="0085144E">
        <w:t xml:space="preserve">Overall, the observed reduction in asthma exacerbations and improvement in lung function which is supported by other parameters of asthma control outweighs the risks of reslizumab in patients with severe eosinophilic asthma (GINA </w:t>
      </w:r>
      <w:r w:rsidR="00374FC7">
        <w:t xml:space="preserve">Stages </w:t>
      </w:r>
      <w:r w:rsidRPr="0085144E">
        <w:t>4/5)</w:t>
      </w:r>
      <w:r>
        <w:t>.</w:t>
      </w:r>
    </w:p>
    <w:p w14:paraId="15C7C261" w14:textId="0BB17EEC" w:rsidR="00605AD4" w:rsidRPr="00605AD4" w:rsidRDefault="00605AD4" w:rsidP="00605AD4">
      <w:pPr>
        <w:pStyle w:val="Heading3"/>
        <w:rPr>
          <w:rFonts w:eastAsia="Cambria"/>
        </w:rPr>
      </w:pPr>
      <w:bookmarkStart w:id="125" w:name="_Toc515971790"/>
      <w:r w:rsidRPr="00605AD4">
        <w:rPr>
          <w:rFonts w:eastAsia="Cambria"/>
        </w:rPr>
        <w:t xml:space="preserve">First </w:t>
      </w:r>
      <w:r w:rsidR="002328A9" w:rsidRPr="00605AD4">
        <w:rPr>
          <w:rFonts w:eastAsia="Cambria"/>
        </w:rPr>
        <w:t>round recommendation regarding authorisation</w:t>
      </w:r>
      <w:bookmarkEnd w:id="125"/>
    </w:p>
    <w:p w14:paraId="2B78ADF4" w14:textId="18D6E440" w:rsidR="005B6E8E" w:rsidRPr="0085144E" w:rsidRDefault="005B6E8E" w:rsidP="005B6E8E">
      <w:r w:rsidRPr="0085144E">
        <w:t>At this stage, the clinical evaluator has no major concerns against approving reslizumab for registration however, would recommend a revised indication</w:t>
      </w:r>
      <w:r w:rsidR="00374FC7">
        <w:t>.</w:t>
      </w:r>
    </w:p>
    <w:p w14:paraId="4FB62249" w14:textId="06FF17E9" w:rsidR="005B6E8E" w:rsidRDefault="005B6E8E" w:rsidP="005B6E8E">
      <w:r w:rsidRPr="0085144E">
        <w:t>Reslizumab is indicated as</w:t>
      </w:r>
      <w:r w:rsidR="00374FC7">
        <w:t>:</w:t>
      </w:r>
    </w:p>
    <w:p w14:paraId="194E30A6" w14:textId="165283E5" w:rsidR="005B6E8E" w:rsidRPr="0085144E" w:rsidRDefault="00374FC7" w:rsidP="005B6E8E">
      <w:pPr>
        <w:ind w:left="720"/>
        <w:rPr>
          <w:i/>
        </w:rPr>
      </w:pPr>
      <w:r>
        <w:rPr>
          <w:i/>
        </w:rPr>
        <w:t>‘</w:t>
      </w:r>
      <w:r w:rsidR="005B6E8E" w:rsidRPr="0085144E">
        <w:rPr>
          <w:i/>
        </w:rPr>
        <w:t xml:space="preserve">an </w:t>
      </w:r>
      <w:r w:rsidR="005B6E8E">
        <w:rPr>
          <w:i/>
        </w:rPr>
        <w:t>add on</w:t>
      </w:r>
      <w:r w:rsidR="005B6E8E" w:rsidRPr="0085144E">
        <w:rPr>
          <w:i/>
        </w:rPr>
        <w:t xml:space="preserve"> maintenance treatment in adult patients with severe eosinophilic asthma with a blood eosinophil count of </w:t>
      </w:r>
      <w:r w:rsidR="007912F2">
        <w:rPr>
          <w:i/>
        </w:rPr>
        <w:t xml:space="preserve">≥ </w:t>
      </w:r>
      <w:r w:rsidR="005B6E8E" w:rsidRPr="0085144E">
        <w:rPr>
          <w:i/>
        </w:rPr>
        <w:t xml:space="preserve">400 cells/µL who are inadequately controlled on </w:t>
      </w:r>
      <w:r w:rsidR="00161BB6">
        <w:rPr>
          <w:i/>
        </w:rPr>
        <w:t>medium to high</w:t>
      </w:r>
      <w:r w:rsidR="005B6E8E">
        <w:rPr>
          <w:i/>
        </w:rPr>
        <w:t xml:space="preserve"> dose</w:t>
      </w:r>
      <w:r w:rsidR="005B6E8E" w:rsidRPr="0085144E">
        <w:rPr>
          <w:i/>
        </w:rPr>
        <w:t xml:space="preserve"> inhaled corticosteroids in combination with at least another controller</w:t>
      </w:r>
      <w:r>
        <w:rPr>
          <w:i/>
        </w:rPr>
        <w:t>’</w:t>
      </w:r>
      <w:r w:rsidR="005B6E8E" w:rsidRPr="0085144E">
        <w:rPr>
          <w:i/>
        </w:rPr>
        <w:t>.</w:t>
      </w:r>
    </w:p>
    <w:p w14:paraId="67AD19E2" w14:textId="77777777" w:rsidR="005B6E8E" w:rsidRPr="0085144E" w:rsidRDefault="005B6E8E" w:rsidP="005B6E8E">
      <w:r w:rsidRPr="0085144E">
        <w:lastRenderedPageBreak/>
        <w:t>This recommendation is subject to a satisfactory response to the questions and amendments to the PI.</w:t>
      </w:r>
    </w:p>
    <w:p w14:paraId="76C6DB2D" w14:textId="300DC55D" w:rsidR="00605AD4" w:rsidRPr="00605AD4" w:rsidRDefault="00605AD4" w:rsidP="00605AD4">
      <w:pPr>
        <w:pStyle w:val="Heading3"/>
        <w:rPr>
          <w:rFonts w:eastAsia="Cambria"/>
        </w:rPr>
      </w:pPr>
      <w:bookmarkStart w:id="126" w:name="_Toc515971791"/>
      <w:r w:rsidRPr="00605AD4">
        <w:rPr>
          <w:rFonts w:eastAsia="Cambria"/>
        </w:rPr>
        <w:t xml:space="preserve">Clinical </w:t>
      </w:r>
      <w:r w:rsidR="002328A9" w:rsidRPr="00605AD4">
        <w:rPr>
          <w:rFonts w:eastAsia="Cambria"/>
        </w:rPr>
        <w:t>questions</w:t>
      </w:r>
      <w:r w:rsidR="002328A9">
        <w:rPr>
          <w:rFonts w:eastAsia="Cambria"/>
        </w:rPr>
        <w:t xml:space="preserve"> and </w:t>
      </w:r>
      <w:r w:rsidR="002328A9" w:rsidRPr="00605AD4">
        <w:rPr>
          <w:rFonts w:eastAsia="Cambria"/>
        </w:rPr>
        <w:t xml:space="preserve">second round evaluation </w:t>
      </w:r>
      <w:r w:rsidRPr="00605AD4">
        <w:rPr>
          <w:rFonts w:eastAsia="Cambria"/>
        </w:rPr>
        <w:t>of clinical data submitted in response to questions</w:t>
      </w:r>
      <w:bookmarkEnd w:id="126"/>
    </w:p>
    <w:p w14:paraId="45D332A7" w14:textId="77777777" w:rsidR="006136D7" w:rsidRPr="00605AD4" w:rsidRDefault="006136D7" w:rsidP="006136D7">
      <w:r>
        <w:t xml:space="preserve">For details of the </w:t>
      </w:r>
      <w:r w:rsidR="005B6E8E">
        <w:t>clinical question</w:t>
      </w:r>
      <w:r w:rsidR="00923990">
        <w:t>s</w:t>
      </w:r>
      <w:r w:rsidR="005B6E8E">
        <w:t xml:space="preserve"> the </w:t>
      </w:r>
      <w:r>
        <w:t>sponsor’s responses and the evaluation of these responses please see Attachment 2.</w:t>
      </w:r>
    </w:p>
    <w:p w14:paraId="524AFA52" w14:textId="232B78FD" w:rsidR="00605AD4" w:rsidRPr="00605AD4" w:rsidRDefault="00605AD4" w:rsidP="00546154">
      <w:pPr>
        <w:pStyle w:val="Heading3"/>
        <w:rPr>
          <w:rFonts w:eastAsia="Cambria"/>
        </w:rPr>
      </w:pPr>
      <w:bookmarkStart w:id="127" w:name="_Toc515971792"/>
      <w:r w:rsidRPr="00605AD4">
        <w:rPr>
          <w:rFonts w:eastAsia="Cambria"/>
        </w:rPr>
        <w:t xml:space="preserve">Second </w:t>
      </w:r>
      <w:r w:rsidR="002328A9" w:rsidRPr="00605AD4">
        <w:rPr>
          <w:rFonts w:eastAsia="Cambria"/>
        </w:rPr>
        <w:t>round benefit-risk assessment</w:t>
      </w:r>
      <w:bookmarkEnd w:id="127"/>
    </w:p>
    <w:p w14:paraId="21720AD6" w14:textId="77777777" w:rsidR="00914D68" w:rsidRPr="00E06B3D" w:rsidRDefault="00914D68" w:rsidP="00914D68">
      <w:pPr>
        <w:pStyle w:val="Heading4"/>
      </w:pPr>
      <w:bookmarkStart w:id="128" w:name="_Toc272414709"/>
      <w:bookmarkStart w:id="129" w:name="_Toc290888575"/>
      <w:bookmarkStart w:id="130" w:name="_Toc416353792"/>
      <w:bookmarkStart w:id="131" w:name="_Toc421005334"/>
      <w:bookmarkStart w:id="132" w:name="_Toc432079207"/>
      <w:bookmarkStart w:id="133" w:name="_Toc432080780"/>
      <w:bookmarkStart w:id="134" w:name="_Toc477435530"/>
      <w:bookmarkStart w:id="135" w:name="_Toc507145215"/>
      <w:r w:rsidRPr="00E06B3D">
        <w:t>Second round assessment of benefits</w:t>
      </w:r>
      <w:bookmarkEnd w:id="128"/>
      <w:bookmarkEnd w:id="129"/>
      <w:bookmarkEnd w:id="130"/>
      <w:bookmarkEnd w:id="131"/>
      <w:bookmarkEnd w:id="132"/>
      <w:bookmarkEnd w:id="133"/>
      <w:bookmarkEnd w:id="134"/>
      <w:bookmarkEnd w:id="135"/>
    </w:p>
    <w:p w14:paraId="2F166E90" w14:textId="09915ADE" w:rsidR="00914D68" w:rsidRPr="00E06B3D" w:rsidRDefault="00914D68" w:rsidP="00914D68">
      <w:r w:rsidRPr="00E06B3D">
        <w:t xml:space="preserve">The second round assessment of benefits of reslizumab is unchanged as a result of the sponsor’s responses including the clarification of the chosen eosinophil count threshold of </w:t>
      </w:r>
      <w:r w:rsidR="007912F2">
        <w:t xml:space="preserve">≥ </w:t>
      </w:r>
      <w:r w:rsidRPr="00E06B3D">
        <w:t>400 cells/</w:t>
      </w:r>
      <w:proofErr w:type="spellStart"/>
      <w:r w:rsidR="00374FC7">
        <w:t>μL</w:t>
      </w:r>
      <w:proofErr w:type="spellEnd"/>
      <w:r w:rsidRPr="00E06B3D">
        <w:t xml:space="preserve"> and the inclusion of a more defined population (</w:t>
      </w:r>
      <w:r>
        <w:t>that is</w:t>
      </w:r>
      <w:r w:rsidRPr="00E06B3D">
        <w:t xml:space="preserve"> patients on </w:t>
      </w:r>
      <w:r w:rsidR="00161BB6">
        <w:t>medium to high</w:t>
      </w:r>
      <w:r w:rsidRPr="00E06B3D">
        <w:t xml:space="preserve"> dose ICS plus another controller) in the indication.</w:t>
      </w:r>
    </w:p>
    <w:p w14:paraId="0A9C5458" w14:textId="77777777" w:rsidR="00914D68" w:rsidRPr="00E06B3D" w:rsidRDefault="00914D68" w:rsidP="00914D68">
      <w:pPr>
        <w:pStyle w:val="Heading4"/>
      </w:pPr>
      <w:bookmarkStart w:id="136" w:name="_Toc272414710"/>
      <w:bookmarkStart w:id="137" w:name="_Toc290888576"/>
      <w:bookmarkStart w:id="138" w:name="_Toc416353793"/>
      <w:bookmarkStart w:id="139" w:name="_Toc421005335"/>
      <w:bookmarkStart w:id="140" w:name="_Toc432079208"/>
      <w:bookmarkStart w:id="141" w:name="_Toc432080781"/>
      <w:bookmarkStart w:id="142" w:name="_Toc477435531"/>
      <w:bookmarkStart w:id="143" w:name="_Toc507145216"/>
      <w:r w:rsidRPr="00E06B3D">
        <w:t>Second round assessment of risks</w:t>
      </w:r>
      <w:bookmarkEnd w:id="136"/>
      <w:bookmarkEnd w:id="137"/>
      <w:bookmarkEnd w:id="138"/>
      <w:bookmarkEnd w:id="139"/>
      <w:bookmarkEnd w:id="140"/>
      <w:bookmarkEnd w:id="141"/>
      <w:bookmarkEnd w:id="142"/>
      <w:bookmarkEnd w:id="143"/>
    </w:p>
    <w:p w14:paraId="2A5C7921" w14:textId="77777777" w:rsidR="00914D68" w:rsidRPr="00E06B3D" w:rsidRDefault="00914D68" w:rsidP="00914D68">
      <w:r w:rsidRPr="00E06B3D">
        <w:t>The sponsor has clarified concerns regarding immunogenicity. However, the duration of therapy and long term efficacy and safety beyond 36 months remain unknown.</w:t>
      </w:r>
    </w:p>
    <w:p w14:paraId="389FB391" w14:textId="77777777" w:rsidR="00914D68" w:rsidRPr="00E06B3D" w:rsidRDefault="00914D68" w:rsidP="00914D68">
      <w:pPr>
        <w:pStyle w:val="Heading4"/>
      </w:pPr>
      <w:bookmarkStart w:id="144" w:name="_Toc272414711"/>
      <w:bookmarkStart w:id="145" w:name="_Toc290888577"/>
      <w:bookmarkStart w:id="146" w:name="_Toc416353794"/>
      <w:bookmarkStart w:id="147" w:name="_Toc421005336"/>
      <w:bookmarkStart w:id="148" w:name="_Toc432079209"/>
      <w:bookmarkStart w:id="149" w:name="_Toc432080782"/>
      <w:bookmarkStart w:id="150" w:name="_Toc477435532"/>
      <w:bookmarkStart w:id="151" w:name="_Toc507145217"/>
      <w:r w:rsidRPr="00E06B3D">
        <w:t xml:space="preserve">Second round assessment of benefit-risk </w:t>
      </w:r>
      <w:bookmarkEnd w:id="144"/>
      <w:bookmarkEnd w:id="145"/>
      <w:bookmarkEnd w:id="146"/>
      <w:bookmarkEnd w:id="147"/>
      <w:r w:rsidRPr="00E06B3D">
        <w:t>balance</w:t>
      </w:r>
      <w:bookmarkEnd w:id="148"/>
      <w:bookmarkEnd w:id="149"/>
      <w:bookmarkEnd w:id="150"/>
      <w:bookmarkEnd w:id="151"/>
    </w:p>
    <w:p w14:paraId="61B88D94" w14:textId="77777777" w:rsidR="00914D68" w:rsidRPr="00E06B3D" w:rsidRDefault="00914D68" w:rsidP="00914D68">
      <w:r w:rsidRPr="00E06B3D">
        <w:t>Overall, the benefit-risk balance of reslizumab for the sponsor’s proposed revised indication is favourable.</w:t>
      </w:r>
    </w:p>
    <w:p w14:paraId="001C40AF" w14:textId="77777777" w:rsidR="00914D68" w:rsidRDefault="00914D68" w:rsidP="00914D68">
      <w:pPr>
        <w:pStyle w:val="Heading4"/>
      </w:pPr>
      <w:bookmarkStart w:id="152" w:name="_Toc507145218"/>
      <w:r>
        <w:t>Second round recommendation regarding authorisation</w:t>
      </w:r>
      <w:bookmarkEnd w:id="152"/>
    </w:p>
    <w:p w14:paraId="56EA2BDA" w14:textId="77777777" w:rsidR="00914D68" w:rsidRPr="00E06B3D" w:rsidRDefault="00914D68" w:rsidP="00914D68">
      <w:r w:rsidRPr="00E06B3D">
        <w:t>At this stage, the clinical evaluator has no major concerns against approving reslizumab for registration for the sponsor’s proposed revised indication:</w:t>
      </w:r>
    </w:p>
    <w:p w14:paraId="70A11F76" w14:textId="15A0530A" w:rsidR="00914D68" w:rsidRPr="00E06B3D" w:rsidRDefault="00374FC7" w:rsidP="00914D68">
      <w:pPr>
        <w:ind w:left="720"/>
        <w:rPr>
          <w:i/>
        </w:rPr>
      </w:pPr>
      <w:r>
        <w:rPr>
          <w:i/>
        </w:rPr>
        <w:t>‘</w:t>
      </w:r>
      <w:r w:rsidR="00914D68">
        <w:rPr>
          <w:i/>
        </w:rPr>
        <w:t>Cinqair</w:t>
      </w:r>
      <w:r w:rsidR="00914D68" w:rsidRPr="00E06B3D">
        <w:rPr>
          <w:i/>
        </w:rPr>
        <w:t xml:space="preserve"> is indicated as </w:t>
      </w:r>
      <w:r w:rsidR="00914D68">
        <w:rPr>
          <w:i/>
        </w:rPr>
        <w:t>add on</w:t>
      </w:r>
      <w:r w:rsidR="00914D68" w:rsidRPr="00E06B3D">
        <w:rPr>
          <w:i/>
        </w:rPr>
        <w:t xml:space="preserve"> therapy in adult patients with severe eosinophilic asthma inadequately controlled despite </w:t>
      </w:r>
      <w:r w:rsidR="00161BB6">
        <w:rPr>
          <w:i/>
        </w:rPr>
        <w:t>medium to high</w:t>
      </w:r>
      <w:r w:rsidR="00914D68">
        <w:rPr>
          <w:i/>
        </w:rPr>
        <w:t xml:space="preserve"> dose</w:t>
      </w:r>
      <w:r w:rsidR="00914D68" w:rsidRPr="00E06B3D">
        <w:rPr>
          <w:i/>
        </w:rPr>
        <w:t xml:space="preserve"> inhaled corticosteroids in combination with at least another controller (see </w:t>
      </w:r>
      <w:r w:rsidRPr="00E06B3D">
        <w:rPr>
          <w:i/>
        </w:rPr>
        <w:t>Clinical Trials</w:t>
      </w:r>
      <w:r w:rsidR="00914D68" w:rsidRPr="00E06B3D">
        <w:rPr>
          <w:i/>
        </w:rPr>
        <w:t>)</w:t>
      </w:r>
      <w:r>
        <w:rPr>
          <w:i/>
        </w:rPr>
        <w:t>’.</w:t>
      </w:r>
    </w:p>
    <w:p w14:paraId="7040F537" w14:textId="77777777" w:rsidR="00605AD4" w:rsidRPr="00605AD4" w:rsidRDefault="00914D68" w:rsidP="00546154">
      <w:r w:rsidRPr="00E06B3D">
        <w:t>This recommendation is subject to a satisfactory response to the amendments to the PI.</w:t>
      </w:r>
    </w:p>
    <w:p w14:paraId="070C28DC" w14:textId="77777777" w:rsidR="008E7846" w:rsidRPr="00E41208" w:rsidRDefault="008E7846" w:rsidP="00546154">
      <w:pPr>
        <w:pStyle w:val="Heading2"/>
      </w:pPr>
      <w:bookmarkStart w:id="153" w:name="_Toc515971793"/>
      <w:r w:rsidRPr="00E41208">
        <w:t xml:space="preserve">V. Pharmacovigilance </w:t>
      </w:r>
      <w:r>
        <w:t>f</w:t>
      </w:r>
      <w:r w:rsidRPr="00E41208">
        <w:t>indings</w:t>
      </w:r>
      <w:bookmarkEnd w:id="118"/>
      <w:bookmarkEnd w:id="119"/>
      <w:bookmarkEnd w:id="153"/>
    </w:p>
    <w:p w14:paraId="7888265B" w14:textId="77777777" w:rsidR="008E7846" w:rsidRDefault="00386150" w:rsidP="008E7846">
      <w:pPr>
        <w:pStyle w:val="Heading3"/>
        <w:rPr>
          <w:lang w:eastAsia="en-AU"/>
        </w:rPr>
      </w:pPr>
      <w:bookmarkStart w:id="154" w:name="_Toc247691526"/>
      <w:bookmarkStart w:id="155" w:name="_Toc314842509"/>
      <w:bookmarkStart w:id="156" w:name="_Toc515971794"/>
      <w:r>
        <w:rPr>
          <w:lang w:eastAsia="en-AU"/>
        </w:rPr>
        <w:t>Risk m</w:t>
      </w:r>
      <w:r w:rsidR="008E7846">
        <w:rPr>
          <w:lang w:eastAsia="en-AU"/>
        </w:rPr>
        <w:t xml:space="preserve">anagement </w:t>
      </w:r>
      <w:r>
        <w:rPr>
          <w:lang w:eastAsia="en-AU"/>
        </w:rPr>
        <w:t>p</w:t>
      </w:r>
      <w:r w:rsidR="008E7846">
        <w:rPr>
          <w:lang w:eastAsia="en-AU"/>
        </w:rPr>
        <w:t>lan</w:t>
      </w:r>
      <w:bookmarkEnd w:id="154"/>
      <w:bookmarkEnd w:id="155"/>
      <w:r w:rsidR="00E41026">
        <w:rPr>
          <w:lang w:eastAsia="en-AU"/>
        </w:rPr>
        <w:t xml:space="preserve"> evaluation</w:t>
      </w:r>
      <w:bookmarkEnd w:id="156"/>
    </w:p>
    <w:p w14:paraId="1A34783B" w14:textId="77777777" w:rsidR="00E41026" w:rsidRPr="00E41026" w:rsidRDefault="00E41026" w:rsidP="00E41026">
      <w:pPr>
        <w:pStyle w:val="Heading4"/>
      </w:pPr>
      <w:bookmarkStart w:id="157" w:name="_Toc479254285"/>
      <w:r w:rsidRPr="00E41026">
        <w:t>Summary</w:t>
      </w:r>
      <w:bookmarkEnd w:id="157"/>
    </w:p>
    <w:p w14:paraId="69F53CFB" w14:textId="3BA94221" w:rsidR="00E41026" w:rsidRPr="00E41026" w:rsidRDefault="00923990" w:rsidP="00E41026">
      <w:pPr>
        <w:pStyle w:val="ListBullet"/>
      </w:pPr>
      <w:r>
        <w:t>T</w:t>
      </w:r>
      <w:r w:rsidR="00E41026" w:rsidRPr="00E41026">
        <w:t>he sponsor</w:t>
      </w:r>
      <w:r w:rsidR="00374FC7">
        <w:t xml:space="preserve"> </w:t>
      </w:r>
      <w:r>
        <w:t xml:space="preserve">has submitted an application </w:t>
      </w:r>
      <w:r w:rsidR="00E41026" w:rsidRPr="00E41026">
        <w:t xml:space="preserve">to register a new </w:t>
      </w:r>
      <w:r>
        <w:t>biological entity, reslizumab (C</w:t>
      </w:r>
      <w:r w:rsidR="00E41026" w:rsidRPr="00E41026">
        <w:t>inqair</w:t>
      </w:r>
      <w:r>
        <w:t>/Cinqaero</w:t>
      </w:r>
      <w:r w:rsidR="00E41026" w:rsidRPr="00E41026">
        <w:t>). Cinqair is proposed to be used for the treatment of severe eosinophilic asthma in adults. The proposed dosing regimen involves intravenous infusion of 3.0 mg/kg once every four weeks (</w:t>
      </w:r>
      <w:r>
        <w:t>d</w:t>
      </w:r>
      <w:r w:rsidR="00E41026">
        <w:t>osage and administration</w:t>
      </w:r>
      <w:r w:rsidR="00E41026" w:rsidRPr="00E41026">
        <w:t>).</w:t>
      </w:r>
    </w:p>
    <w:p w14:paraId="00316951" w14:textId="06736C9E" w:rsidR="00795D7B" w:rsidRDefault="00374FC7" w:rsidP="00E41026">
      <w:pPr>
        <w:pStyle w:val="ListBullet"/>
      </w:pPr>
      <w:r>
        <w:t>The sponsor</w:t>
      </w:r>
      <w:r w:rsidR="00923990" w:rsidRPr="00E41026">
        <w:t xml:space="preserve"> </w:t>
      </w:r>
      <w:r w:rsidR="00E41026" w:rsidRPr="00E41026">
        <w:t xml:space="preserve">has submitted EU-RMP version 1.2 (dated 20 May 2016; </w:t>
      </w:r>
      <w:r>
        <w:t>data lock point (</w:t>
      </w:r>
      <w:r w:rsidR="00E41026" w:rsidRPr="00E41026">
        <w:t>DLP</w:t>
      </w:r>
      <w:r>
        <w:t>)</w:t>
      </w:r>
      <w:r w:rsidR="00E41026" w:rsidRPr="00E41026">
        <w:t xml:space="preserve"> 15 May 2016) and ASA dated 23 June 2016 in support of this application. The </w:t>
      </w:r>
      <w:r w:rsidR="00E41026" w:rsidRPr="00E41026">
        <w:lastRenderedPageBreak/>
        <w:t>sponsor has submitted the updated EU-RMP version 1.4 (dated 21 June 2016; DLP</w:t>
      </w:r>
      <w:r>
        <w:t> </w:t>
      </w:r>
      <w:r w:rsidR="00E41026" w:rsidRPr="00E41026">
        <w:t>20</w:t>
      </w:r>
      <w:r>
        <w:t> </w:t>
      </w:r>
      <w:r w:rsidR="00E41026" w:rsidRPr="00E41026">
        <w:t xml:space="preserve">June 2016) with ASA dated 14 February 2017 with its </w:t>
      </w:r>
      <w:r>
        <w:t xml:space="preserve">post first round </w:t>
      </w:r>
      <w:r w:rsidR="00E41026" w:rsidRPr="00E41026">
        <w:t>response</w:t>
      </w:r>
      <w:r w:rsidR="00795D7B">
        <w:t>.</w:t>
      </w:r>
    </w:p>
    <w:p w14:paraId="02A1ECC5" w14:textId="77777777" w:rsidR="00E41026" w:rsidRDefault="00E41026" w:rsidP="00E41026">
      <w:pPr>
        <w:pStyle w:val="ListBullet"/>
      </w:pPr>
      <w:r w:rsidRPr="00E41026">
        <w:t>The proposed Summary of Safety Concerns and their associated risk monitoring and mitigation strategies are summarised below:</w:t>
      </w:r>
    </w:p>
    <w:p w14:paraId="1904F8B8" w14:textId="77777777" w:rsidR="006C31F9" w:rsidRPr="006C31F9" w:rsidRDefault="006C31F9" w:rsidP="006C31F9">
      <w:pPr>
        <w:pStyle w:val="Tabletitle0"/>
      </w:pPr>
      <w:r>
        <w:t xml:space="preserve">Table 11: </w:t>
      </w:r>
      <w:r w:rsidRPr="00923990">
        <w:t>Summary of safety concerns</w:t>
      </w:r>
    </w:p>
    <w:tbl>
      <w:tblPr>
        <w:tblStyle w:val="TableTGAblue"/>
        <w:tblW w:w="8649" w:type="dxa"/>
        <w:tblLayout w:type="fixed"/>
        <w:tblLook w:val="04A0" w:firstRow="1" w:lastRow="0" w:firstColumn="1" w:lastColumn="0" w:noHBand="0" w:noVBand="1"/>
      </w:tblPr>
      <w:tblGrid>
        <w:gridCol w:w="1384"/>
        <w:gridCol w:w="3260"/>
        <w:gridCol w:w="993"/>
        <w:gridCol w:w="992"/>
        <w:gridCol w:w="1063"/>
        <w:gridCol w:w="957"/>
      </w:tblGrid>
      <w:tr w:rsidR="00E41026" w:rsidRPr="00923990" w14:paraId="77CCE066" w14:textId="77777777" w:rsidTr="005B3639">
        <w:trPr>
          <w:cnfStyle w:val="100000000000" w:firstRow="1" w:lastRow="0" w:firstColumn="0" w:lastColumn="0" w:oddVBand="0" w:evenVBand="0" w:oddHBand="0" w:evenHBand="0" w:firstRowFirstColumn="0" w:firstRowLastColumn="0" w:lastRowFirstColumn="0" w:lastRowLastColumn="0"/>
          <w:trHeight w:val="129"/>
        </w:trPr>
        <w:tc>
          <w:tcPr>
            <w:tcW w:w="4644" w:type="dxa"/>
            <w:gridSpan w:val="2"/>
            <w:vMerge w:val="restart"/>
          </w:tcPr>
          <w:p w14:paraId="6EC660B4" w14:textId="77777777" w:rsidR="00E41026" w:rsidRPr="00923990" w:rsidRDefault="00E41026" w:rsidP="00923990">
            <w:pPr>
              <w:spacing w:before="0" w:after="0" w:line="240" w:lineRule="auto"/>
              <w:ind w:left="0" w:right="0"/>
              <w:rPr>
                <w:sz w:val="20"/>
                <w:szCs w:val="20"/>
              </w:rPr>
            </w:pPr>
            <w:r w:rsidRPr="00923990">
              <w:rPr>
                <w:sz w:val="20"/>
                <w:szCs w:val="20"/>
              </w:rPr>
              <w:t>Summary of safety concerns</w:t>
            </w:r>
          </w:p>
        </w:tc>
        <w:tc>
          <w:tcPr>
            <w:tcW w:w="1985" w:type="dxa"/>
            <w:gridSpan w:val="2"/>
          </w:tcPr>
          <w:p w14:paraId="4B78CA58" w14:textId="77777777" w:rsidR="00E41026" w:rsidRPr="00923990" w:rsidRDefault="00E41026" w:rsidP="00923990">
            <w:pPr>
              <w:spacing w:before="0" w:after="0" w:line="240" w:lineRule="auto"/>
              <w:ind w:left="0" w:right="0"/>
              <w:rPr>
                <w:sz w:val="20"/>
                <w:szCs w:val="20"/>
              </w:rPr>
            </w:pPr>
            <w:r w:rsidRPr="00923990">
              <w:rPr>
                <w:sz w:val="20"/>
                <w:szCs w:val="20"/>
              </w:rPr>
              <w:t>Pharmacovigilance</w:t>
            </w:r>
          </w:p>
        </w:tc>
        <w:tc>
          <w:tcPr>
            <w:tcW w:w="2020" w:type="dxa"/>
            <w:gridSpan w:val="2"/>
          </w:tcPr>
          <w:p w14:paraId="73F7783E" w14:textId="77777777" w:rsidR="00E41026" w:rsidRPr="00923990" w:rsidRDefault="00E41026" w:rsidP="00923990">
            <w:pPr>
              <w:spacing w:before="0" w:after="0" w:line="240" w:lineRule="auto"/>
              <w:ind w:left="0" w:right="0"/>
              <w:rPr>
                <w:sz w:val="20"/>
                <w:szCs w:val="20"/>
              </w:rPr>
            </w:pPr>
            <w:r w:rsidRPr="00923990">
              <w:rPr>
                <w:sz w:val="20"/>
                <w:szCs w:val="20"/>
              </w:rPr>
              <w:t>Risk Minimisation</w:t>
            </w:r>
          </w:p>
        </w:tc>
      </w:tr>
      <w:tr w:rsidR="00E41026" w:rsidRPr="00923990" w14:paraId="78CEBEDC" w14:textId="77777777" w:rsidTr="005B3639">
        <w:trPr>
          <w:trHeight w:val="148"/>
        </w:trPr>
        <w:tc>
          <w:tcPr>
            <w:tcW w:w="4644" w:type="dxa"/>
            <w:gridSpan w:val="2"/>
            <w:vMerge/>
          </w:tcPr>
          <w:p w14:paraId="09C9AF41" w14:textId="77777777" w:rsidR="00E41026" w:rsidRPr="00923990" w:rsidRDefault="00E41026" w:rsidP="00923990">
            <w:pPr>
              <w:spacing w:before="0" w:after="0" w:line="240" w:lineRule="auto"/>
              <w:ind w:left="0" w:right="0"/>
              <w:rPr>
                <w:sz w:val="20"/>
                <w:szCs w:val="20"/>
              </w:rPr>
            </w:pPr>
          </w:p>
        </w:tc>
        <w:tc>
          <w:tcPr>
            <w:tcW w:w="993" w:type="dxa"/>
          </w:tcPr>
          <w:p w14:paraId="19551061" w14:textId="77777777" w:rsidR="00E41026" w:rsidRPr="00923990" w:rsidRDefault="00E41026" w:rsidP="00923990">
            <w:pPr>
              <w:spacing w:before="0" w:after="0" w:line="240" w:lineRule="auto"/>
              <w:ind w:left="0" w:right="0"/>
              <w:rPr>
                <w:sz w:val="20"/>
                <w:szCs w:val="20"/>
              </w:rPr>
            </w:pPr>
            <w:r w:rsidRPr="00923990">
              <w:rPr>
                <w:sz w:val="20"/>
                <w:szCs w:val="20"/>
              </w:rPr>
              <w:t>Routine</w:t>
            </w:r>
          </w:p>
        </w:tc>
        <w:tc>
          <w:tcPr>
            <w:tcW w:w="992" w:type="dxa"/>
          </w:tcPr>
          <w:p w14:paraId="6F6222D1" w14:textId="77777777" w:rsidR="00E41026" w:rsidRPr="00923990" w:rsidRDefault="00E41026" w:rsidP="00923990">
            <w:pPr>
              <w:spacing w:before="0" w:after="0" w:line="240" w:lineRule="auto"/>
              <w:ind w:left="0" w:right="0"/>
              <w:rPr>
                <w:sz w:val="20"/>
                <w:szCs w:val="20"/>
              </w:rPr>
            </w:pPr>
            <w:r w:rsidRPr="00923990">
              <w:rPr>
                <w:sz w:val="20"/>
                <w:szCs w:val="20"/>
              </w:rPr>
              <w:t>Additional</w:t>
            </w:r>
          </w:p>
        </w:tc>
        <w:tc>
          <w:tcPr>
            <w:tcW w:w="1063" w:type="dxa"/>
          </w:tcPr>
          <w:p w14:paraId="22DE9401" w14:textId="77777777" w:rsidR="00E41026" w:rsidRPr="00923990" w:rsidRDefault="00E41026" w:rsidP="00923990">
            <w:pPr>
              <w:spacing w:before="0" w:after="0" w:line="240" w:lineRule="auto"/>
              <w:ind w:left="0" w:right="0"/>
              <w:rPr>
                <w:sz w:val="20"/>
                <w:szCs w:val="20"/>
              </w:rPr>
            </w:pPr>
            <w:r w:rsidRPr="00923990">
              <w:rPr>
                <w:sz w:val="20"/>
                <w:szCs w:val="20"/>
              </w:rPr>
              <w:t>Routine</w:t>
            </w:r>
          </w:p>
        </w:tc>
        <w:tc>
          <w:tcPr>
            <w:tcW w:w="957" w:type="dxa"/>
          </w:tcPr>
          <w:p w14:paraId="4FE0A961" w14:textId="77777777" w:rsidR="00E41026" w:rsidRPr="00923990" w:rsidRDefault="00E41026" w:rsidP="00923990">
            <w:pPr>
              <w:spacing w:before="0" w:after="0" w:line="240" w:lineRule="auto"/>
              <w:ind w:left="0" w:right="0"/>
              <w:rPr>
                <w:sz w:val="20"/>
                <w:szCs w:val="20"/>
              </w:rPr>
            </w:pPr>
            <w:r w:rsidRPr="00923990">
              <w:rPr>
                <w:sz w:val="20"/>
                <w:szCs w:val="20"/>
              </w:rPr>
              <w:t>Additional</w:t>
            </w:r>
          </w:p>
        </w:tc>
      </w:tr>
      <w:tr w:rsidR="00E41026" w:rsidRPr="00923990" w14:paraId="0A3C2C9A" w14:textId="77777777" w:rsidTr="005B3639">
        <w:trPr>
          <w:trHeight w:val="185"/>
        </w:trPr>
        <w:tc>
          <w:tcPr>
            <w:tcW w:w="1384" w:type="dxa"/>
          </w:tcPr>
          <w:p w14:paraId="2E7CE8D9" w14:textId="77777777" w:rsidR="00E41026" w:rsidRPr="00923990" w:rsidRDefault="00E41026" w:rsidP="00923990">
            <w:pPr>
              <w:spacing w:before="0" w:after="0" w:line="240" w:lineRule="auto"/>
              <w:ind w:left="0" w:right="0"/>
              <w:rPr>
                <w:sz w:val="20"/>
                <w:szCs w:val="20"/>
              </w:rPr>
            </w:pPr>
            <w:r w:rsidRPr="00923990">
              <w:rPr>
                <w:sz w:val="20"/>
                <w:szCs w:val="20"/>
              </w:rPr>
              <w:t>Important identified risks</w:t>
            </w:r>
          </w:p>
        </w:tc>
        <w:tc>
          <w:tcPr>
            <w:tcW w:w="3260" w:type="dxa"/>
          </w:tcPr>
          <w:p w14:paraId="08FD881B" w14:textId="77777777" w:rsidR="00E41026" w:rsidRPr="00923990" w:rsidRDefault="00E41026" w:rsidP="00923990">
            <w:pPr>
              <w:spacing w:before="0" w:after="0" w:line="240" w:lineRule="auto"/>
              <w:ind w:left="0" w:right="0"/>
              <w:rPr>
                <w:sz w:val="20"/>
                <w:szCs w:val="20"/>
              </w:rPr>
            </w:pPr>
            <w:r w:rsidRPr="00923990">
              <w:rPr>
                <w:sz w:val="20"/>
                <w:szCs w:val="20"/>
              </w:rPr>
              <w:t>Severe hypersensitivity reactions, including anaphylactic or anaphylactoid reactions</w:t>
            </w:r>
          </w:p>
        </w:tc>
        <w:tc>
          <w:tcPr>
            <w:tcW w:w="993" w:type="dxa"/>
          </w:tcPr>
          <w:p w14:paraId="015B1AED" w14:textId="77777777" w:rsidR="00E41026" w:rsidRPr="00923990" w:rsidRDefault="00E41026" w:rsidP="00923990">
            <w:pPr>
              <w:spacing w:before="0" w:after="0" w:line="240" w:lineRule="auto"/>
              <w:ind w:left="0" w:right="0"/>
              <w:rPr>
                <w:sz w:val="20"/>
                <w:szCs w:val="20"/>
              </w:rPr>
            </w:pPr>
            <w:r w:rsidRPr="00923990">
              <w:rPr>
                <w:sz w:val="20"/>
                <w:szCs w:val="20"/>
              </w:rPr>
              <w:sym w:font="Wingdings" w:char="F0FC"/>
            </w:r>
            <w:r w:rsidRPr="00923990">
              <w:rPr>
                <w:sz w:val="20"/>
                <w:szCs w:val="20"/>
              </w:rPr>
              <w:t>4</w:t>
            </w:r>
          </w:p>
        </w:tc>
        <w:tc>
          <w:tcPr>
            <w:tcW w:w="992" w:type="dxa"/>
          </w:tcPr>
          <w:p w14:paraId="1F24A288" w14:textId="77777777" w:rsidR="00E41026" w:rsidRPr="00923990" w:rsidRDefault="00E41026" w:rsidP="00923990">
            <w:pPr>
              <w:spacing w:before="0" w:after="0" w:line="240" w:lineRule="auto"/>
              <w:ind w:left="0" w:right="0"/>
              <w:rPr>
                <w:sz w:val="20"/>
                <w:szCs w:val="20"/>
              </w:rPr>
            </w:pPr>
            <w:r w:rsidRPr="00923990">
              <w:rPr>
                <w:sz w:val="20"/>
                <w:szCs w:val="20"/>
              </w:rPr>
              <w:sym w:font="Wingdings" w:char="F0FC"/>
            </w:r>
            <w:r w:rsidRPr="00923990">
              <w:rPr>
                <w:sz w:val="20"/>
                <w:szCs w:val="20"/>
              </w:rPr>
              <w:t>1</w:t>
            </w:r>
          </w:p>
        </w:tc>
        <w:tc>
          <w:tcPr>
            <w:tcW w:w="1063" w:type="dxa"/>
          </w:tcPr>
          <w:p w14:paraId="5B7C0A3B" w14:textId="77777777" w:rsidR="00E41026" w:rsidRPr="00923990" w:rsidRDefault="00E41026" w:rsidP="00923990">
            <w:pPr>
              <w:spacing w:before="0" w:after="0" w:line="240" w:lineRule="auto"/>
              <w:ind w:left="0" w:right="0"/>
              <w:rPr>
                <w:sz w:val="20"/>
                <w:szCs w:val="20"/>
              </w:rPr>
            </w:pPr>
            <w:r w:rsidRPr="00923990">
              <w:rPr>
                <w:sz w:val="20"/>
                <w:szCs w:val="20"/>
              </w:rPr>
              <w:sym w:font="Wingdings" w:char="F0FC"/>
            </w:r>
          </w:p>
        </w:tc>
        <w:tc>
          <w:tcPr>
            <w:tcW w:w="957" w:type="dxa"/>
          </w:tcPr>
          <w:p w14:paraId="40A16212" w14:textId="77777777" w:rsidR="00E41026" w:rsidRPr="00923990" w:rsidRDefault="00E41026" w:rsidP="00923990">
            <w:pPr>
              <w:spacing w:before="0" w:after="0" w:line="240" w:lineRule="auto"/>
              <w:ind w:left="0" w:right="0"/>
              <w:rPr>
                <w:sz w:val="20"/>
                <w:szCs w:val="20"/>
              </w:rPr>
            </w:pPr>
            <w:r w:rsidRPr="00923990">
              <w:rPr>
                <w:sz w:val="20"/>
                <w:szCs w:val="20"/>
              </w:rPr>
              <w:t>–</w:t>
            </w:r>
          </w:p>
        </w:tc>
      </w:tr>
      <w:tr w:rsidR="00E41026" w:rsidRPr="00923990" w14:paraId="504C52FB" w14:textId="77777777" w:rsidTr="005B3639">
        <w:trPr>
          <w:trHeight w:val="157"/>
        </w:trPr>
        <w:tc>
          <w:tcPr>
            <w:tcW w:w="1384" w:type="dxa"/>
            <w:vMerge w:val="restart"/>
          </w:tcPr>
          <w:p w14:paraId="4187BE2D" w14:textId="77777777" w:rsidR="00E41026" w:rsidRPr="00923990" w:rsidRDefault="00E41026" w:rsidP="00923990">
            <w:pPr>
              <w:spacing w:before="0" w:after="0" w:line="240" w:lineRule="auto"/>
              <w:ind w:left="0" w:right="0"/>
              <w:rPr>
                <w:sz w:val="20"/>
                <w:szCs w:val="20"/>
              </w:rPr>
            </w:pPr>
            <w:r w:rsidRPr="00923990">
              <w:rPr>
                <w:sz w:val="20"/>
                <w:szCs w:val="20"/>
              </w:rPr>
              <w:t>Important potential risks</w:t>
            </w:r>
          </w:p>
        </w:tc>
        <w:tc>
          <w:tcPr>
            <w:tcW w:w="3260" w:type="dxa"/>
          </w:tcPr>
          <w:p w14:paraId="0F97A0F6" w14:textId="77777777" w:rsidR="00E41026" w:rsidRPr="00923990" w:rsidRDefault="00E41026" w:rsidP="00923990">
            <w:pPr>
              <w:spacing w:before="0" w:after="0" w:line="240" w:lineRule="auto"/>
              <w:ind w:left="0" w:right="0"/>
              <w:rPr>
                <w:sz w:val="20"/>
                <w:szCs w:val="20"/>
              </w:rPr>
            </w:pPr>
            <w:r w:rsidRPr="00923990">
              <w:rPr>
                <w:sz w:val="20"/>
                <w:szCs w:val="20"/>
              </w:rPr>
              <w:t>Parasitic (helminth) infections</w:t>
            </w:r>
          </w:p>
        </w:tc>
        <w:tc>
          <w:tcPr>
            <w:tcW w:w="993" w:type="dxa"/>
          </w:tcPr>
          <w:p w14:paraId="4706C453" w14:textId="77777777" w:rsidR="00E41026" w:rsidRPr="00923990" w:rsidRDefault="00E41026" w:rsidP="00923990">
            <w:pPr>
              <w:spacing w:before="0" w:after="0" w:line="240" w:lineRule="auto"/>
              <w:ind w:left="0" w:right="0"/>
              <w:rPr>
                <w:sz w:val="20"/>
                <w:szCs w:val="20"/>
              </w:rPr>
            </w:pPr>
            <w:r w:rsidRPr="00923990">
              <w:rPr>
                <w:sz w:val="20"/>
                <w:szCs w:val="20"/>
              </w:rPr>
              <w:sym w:font="Wingdings" w:char="F0FC"/>
            </w:r>
          </w:p>
        </w:tc>
        <w:tc>
          <w:tcPr>
            <w:tcW w:w="992" w:type="dxa"/>
          </w:tcPr>
          <w:p w14:paraId="69A67E83" w14:textId="77777777" w:rsidR="00E41026" w:rsidRPr="00923990" w:rsidRDefault="00E41026" w:rsidP="00923990">
            <w:pPr>
              <w:spacing w:before="0" w:after="0" w:line="240" w:lineRule="auto"/>
              <w:ind w:left="0" w:right="0"/>
              <w:rPr>
                <w:sz w:val="20"/>
                <w:szCs w:val="20"/>
              </w:rPr>
            </w:pPr>
            <w:r w:rsidRPr="00923990">
              <w:rPr>
                <w:sz w:val="20"/>
                <w:szCs w:val="20"/>
              </w:rPr>
              <w:sym w:font="Wingdings" w:char="F0FC"/>
            </w:r>
            <w:r w:rsidRPr="00923990">
              <w:rPr>
                <w:sz w:val="20"/>
                <w:szCs w:val="20"/>
              </w:rPr>
              <w:t>1</w:t>
            </w:r>
          </w:p>
        </w:tc>
        <w:tc>
          <w:tcPr>
            <w:tcW w:w="1063" w:type="dxa"/>
          </w:tcPr>
          <w:p w14:paraId="33506A0B" w14:textId="77777777" w:rsidR="00E41026" w:rsidRPr="00923990" w:rsidRDefault="00E41026" w:rsidP="00923990">
            <w:pPr>
              <w:spacing w:before="0" w:after="0" w:line="240" w:lineRule="auto"/>
              <w:ind w:left="0" w:right="0"/>
              <w:rPr>
                <w:sz w:val="20"/>
                <w:szCs w:val="20"/>
              </w:rPr>
            </w:pPr>
            <w:r w:rsidRPr="00923990">
              <w:rPr>
                <w:sz w:val="20"/>
                <w:szCs w:val="20"/>
              </w:rPr>
              <w:sym w:font="Wingdings" w:char="F0FC"/>
            </w:r>
          </w:p>
        </w:tc>
        <w:tc>
          <w:tcPr>
            <w:tcW w:w="957" w:type="dxa"/>
          </w:tcPr>
          <w:p w14:paraId="2F00E48A" w14:textId="77777777" w:rsidR="00E41026" w:rsidRPr="00923990" w:rsidRDefault="00E41026" w:rsidP="00923990">
            <w:pPr>
              <w:spacing w:before="0" w:after="0" w:line="240" w:lineRule="auto"/>
              <w:ind w:left="0" w:right="0"/>
              <w:rPr>
                <w:sz w:val="20"/>
                <w:szCs w:val="20"/>
              </w:rPr>
            </w:pPr>
            <w:r w:rsidRPr="00923990">
              <w:rPr>
                <w:sz w:val="20"/>
                <w:szCs w:val="20"/>
              </w:rPr>
              <w:t>–</w:t>
            </w:r>
          </w:p>
        </w:tc>
      </w:tr>
      <w:tr w:rsidR="00E41026" w:rsidRPr="00923990" w14:paraId="1D02EAF4" w14:textId="77777777" w:rsidTr="005B3639">
        <w:trPr>
          <w:trHeight w:val="111"/>
        </w:trPr>
        <w:tc>
          <w:tcPr>
            <w:tcW w:w="1384" w:type="dxa"/>
            <w:vMerge/>
          </w:tcPr>
          <w:p w14:paraId="1B1840A7" w14:textId="77777777" w:rsidR="00E41026" w:rsidRPr="00923990" w:rsidRDefault="00E41026" w:rsidP="00923990">
            <w:pPr>
              <w:spacing w:before="0" w:after="0" w:line="240" w:lineRule="auto"/>
              <w:ind w:left="0" w:right="0"/>
              <w:rPr>
                <w:sz w:val="20"/>
                <w:szCs w:val="20"/>
              </w:rPr>
            </w:pPr>
          </w:p>
        </w:tc>
        <w:tc>
          <w:tcPr>
            <w:tcW w:w="3260" w:type="dxa"/>
          </w:tcPr>
          <w:p w14:paraId="0C74F580" w14:textId="77777777" w:rsidR="00E41026" w:rsidRPr="00923990" w:rsidRDefault="00E41026" w:rsidP="00923990">
            <w:pPr>
              <w:spacing w:before="0" w:after="0" w:line="240" w:lineRule="auto"/>
              <w:ind w:left="0" w:right="0"/>
              <w:rPr>
                <w:sz w:val="20"/>
                <w:szCs w:val="20"/>
              </w:rPr>
            </w:pPr>
            <w:r w:rsidRPr="00923990">
              <w:rPr>
                <w:sz w:val="20"/>
                <w:szCs w:val="20"/>
              </w:rPr>
              <w:t>Malignancy</w:t>
            </w:r>
          </w:p>
        </w:tc>
        <w:tc>
          <w:tcPr>
            <w:tcW w:w="993" w:type="dxa"/>
          </w:tcPr>
          <w:p w14:paraId="7DFAF721" w14:textId="77777777" w:rsidR="00E41026" w:rsidRPr="00923990" w:rsidRDefault="00E41026" w:rsidP="00923990">
            <w:pPr>
              <w:spacing w:before="0" w:after="0" w:line="240" w:lineRule="auto"/>
              <w:ind w:left="0" w:right="0"/>
              <w:rPr>
                <w:sz w:val="20"/>
                <w:szCs w:val="20"/>
              </w:rPr>
            </w:pPr>
            <w:r w:rsidRPr="00923990">
              <w:rPr>
                <w:sz w:val="20"/>
                <w:szCs w:val="20"/>
              </w:rPr>
              <w:sym w:font="Wingdings" w:char="F0FC"/>
            </w:r>
          </w:p>
        </w:tc>
        <w:tc>
          <w:tcPr>
            <w:tcW w:w="992" w:type="dxa"/>
          </w:tcPr>
          <w:p w14:paraId="1FE79FB5" w14:textId="77777777" w:rsidR="00E41026" w:rsidRPr="00923990" w:rsidRDefault="00E41026" w:rsidP="00923990">
            <w:pPr>
              <w:spacing w:before="0" w:after="0" w:line="240" w:lineRule="auto"/>
              <w:ind w:left="0" w:right="0"/>
              <w:rPr>
                <w:sz w:val="20"/>
                <w:szCs w:val="20"/>
              </w:rPr>
            </w:pPr>
            <w:r w:rsidRPr="00923990">
              <w:rPr>
                <w:sz w:val="20"/>
                <w:szCs w:val="20"/>
              </w:rPr>
              <w:sym w:font="Wingdings" w:char="F0FC"/>
            </w:r>
            <w:r w:rsidRPr="00923990">
              <w:rPr>
                <w:sz w:val="20"/>
                <w:szCs w:val="20"/>
              </w:rPr>
              <w:t>1, 3</w:t>
            </w:r>
          </w:p>
        </w:tc>
        <w:tc>
          <w:tcPr>
            <w:tcW w:w="1063" w:type="dxa"/>
          </w:tcPr>
          <w:p w14:paraId="13E699D4" w14:textId="77777777" w:rsidR="00E41026" w:rsidRPr="00923990" w:rsidRDefault="00E41026" w:rsidP="00923990">
            <w:pPr>
              <w:spacing w:before="0" w:after="0" w:line="240" w:lineRule="auto"/>
              <w:ind w:left="0" w:right="0"/>
              <w:rPr>
                <w:sz w:val="20"/>
                <w:szCs w:val="20"/>
              </w:rPr>
            </w:pPr>
            <w:r w:rsidRPr="00923990">
              <w:rPr>
                <w:sz w:val="20"/>
                <w:szCs w:val="20"/>
              </w:rPr>
              <w:sym w:font="Wingdings" w:char="F0FC"/>
            </w:r>
          </w:p>
        </w:tc>
        <w:tc>
          <w:tcPr>
            <w:tcW w:w="957" w:type="dxa"/>
          </w:tcPr>
          <w:p w14:paraId="10A820E7" w14:textId="77777777" w:rsidR="00E41026" w:rsidRPr="00923990" w:rsidRDefault="00E41026" w:rsidP="00923990">
            <w:pPr>
              <w:spacing w:before="0" w:after="0" w:line="240" w:lineRule="auto"/>
              <w:ind w:left="0" w:right="0"/>
              <w:rPr>
                <w:sz w:val="20"/>
                <w:szCs w:val="20"/>
              </w:rPr>
            </w:pPr>
            <w:r w:rsidRPr="00923990">
              <w:rPr>
                <w:sz w:val="20"/>
                <w:szCs w:val="20"/>
              </w:rPr>
              <w:t>–</w:t>
            </w:r>
          </w:p>
        </w:tc>
      </w:tr>
      <w:tr w:rsidR="00E41026" w:rsidRPr="00923990" w14:paraId="4BE80E4E" w14:textId="77777777" w:rsidTr="005B3639">
        <w:trPr>
          <w:trHeight w:val="176"/>
        </w:trPr>
        <w:tc>
          <w:tcPr>
            <w:tcW w:w="1384" w:type="dxa"/>
            <w:vMerge w:val="restart"/>
          </w:tcPr>
          <w:p w14:paraId="13FC4C7D" w14:textId="77777777" w:rsidR="00E41026" w:rsidRPr="00923990" w:rsidRDefault="00E41026" w:rsidP="00923990">
            <w:pPr>
              <w:spacing w:before="0" w:after="0" w:line="240" w:lineRule="auto"/>
              <w:ind w:left="0" w:right="0"/>
              <w:rPr>
                <w:sz w:val="20"/>
                <w:szCs w:val="20"/>
              </w:rPr>
            </w:pPr>
            <w:r w:rsidRPr="00923990">
              <w:rPr>
                <w:sz w:val="20"/>
                <w:szCs w:val="20"/>
              </w:rPr>
              <w:t>Missing information</w:t>
            </w:r>
          </w:p>
        </w:tc>
        <w:tc>
          <w:tcPr>
            <w:tcW w:w="3260" w:type="dxa"/>
          </w:tcPr>
          <w:p w14:paraId="510F1394" w14:textId="77777777" w:rsidR="00E41026" w:rsidRPr="00923990" w:rsidRDefault="00E41026" w:rsidP="00923990">
            <w:pPr>
              <w:spacing w:before="0" w:after="0" w:line="240" w:lineRule="auto"/>
              <w:ind w:left="0" w:right="0"/>
              <w:rPr>
                <w:sz w:val="20"/>
                <w:szCs w:val="20"/>
              </w:rPr>
            </w:pPr>
            <w:r w:rsidRPr="00923990">
              <w:rPr>
                <w:sz w:val="20"/>
                <w:szCs w:val="20"/>
              </w:rPr>
              <w:t xml:space="preserve">Paediatric patients </w:t>
            </w:r>
            <w:r w:rsidR="001F346C">
              <w:rPr>
                <w:sz w:val="20"/>
                <w:szCs w:val="20"/>
              </w:rPr>
              <w:t xml:space="preserve">&lt; </w:t>
            </w:r>
            <w:r w:rsidRPr="00923990">
              <w:rPr>
                <w:sz w:val="20"/>
                <w:szCs w:val="20"/>
              </w:rPr>
              <w:t>18 years old</w:t>
            </w:r>
          </w:p>
        </w:tc>
        <w:tc>
          <w:tcPr>
            <w:tcW w:w="993" w:type="dxa"/>
          </w:tcPr>
          <w:p w14:paraId="4A6EE922" w14:textId="77777777" w:rsidR="00E41026" w:rsidRPr="00923990" w:rsidRDefault="00E41026" w:rsidP="00923990">
            <w:pPr>
              <w:spacing w:before="0" w:after="0" w:line="240" w:lineRule="auto"/>
              <w:ind w:left="0" w:right="0"/>
              <w:rPr>
                <w:sz w:val="20"/>
                <w:szCs w:val="20"/>
              </w:rPr>
            </w:pPr>
            <w:r w:rsidRPr="00923990">
              <w:rPr>
                <w:sz w:val="20"/>
                <w:szCs w:val="20"/>
              </w:rPr>
              <w:sym w:font="Wingdings" w:char="F0FC"/>
            </w:r>
          </w:p>
        </w:tc>
        <w:tc>
          <w:tcPr>
            <w:tcW w:w="992" w:type="dxa"/>
          </w:tcPr>
          <w:p w14:paraId="1BF2AB6C" w14:textId="77777777" w:rsidR="00E41026" w:rsidRPr="00923990" w:rsidRDefault="00E41026" w:rsidP="00923990">
            <w:pPr>
              <w:spacing w:before="0" w:after="0" w:line="240" w:lineRule="auto"/>
              <w:ind w:left="0" w:right="0"/>
              <w:rPr>
                <w:sz w:val="20"/>
                <w:szCs w:val="20"/>
              </w:rPr>
            </w:pPr>
            <w:r w:rsidRPr="00923990">
              <w:rPr>
                <w:sz w:val="20"/>
                <w:szCs w:val="20"/>
              </w:rPr>
              <w:sym w:font="Wingdings" w:char="F0FC"/>
            </w:r>
            <w:r w:rsidRPr="00923990">
              <w:rPr>
                <w:sz w:val="20"/>
                <w:szCs w:val="20"/>
              </w:rPr>
              <w:t>1</w:t>
            </w:r>
          </w:p>
        </w:tc>
        <w:tc>
          <w:tcPr>
            <w:tcW w:w="1063" w:type="dxa"/>
          </w:tcPr>
          <w:p w14:paraId="47A7218E" w14:textId="77777777" w:rsidR="00E41026" w:rsidRPr="00923990" w:rsidRDefault="00E41026" w:rsidP="00923990">
            <w:pPr>
              <w:spacing w:before="0" w:after="0" w:line="240" w:lineRule="auto"/>
              <w:ind w:left="0" w:right="0"/>
              <w:rPr>
                <w:sz w:val="20"/>
                <w:szCs w:val="20"/>
              </w:rPr>
            </w:pPr>
            <w:r w:rsidRPr="00923990">
              <w:rPr>
                <w:sz w:val="20"/>
                <w:szCs w:val="20"/>
              </w:rPr>
              <w:sym w:font="Wingdings" w:char="F0FC"/>
            </w:r>
          </w:p>
        </w:tc>
        <w:tc>
          <w:tcPr>
            <w:tcW w:w="957" w:type="dxa"/>
          </w:tcPr>
          <w:p w14:paraId="71BF1DD3" w14:textId="77777777" w:rsidR="00E41026" w:rsidRPr="00923990" w:rsidRDefault="00E41026" w:rsidP="00923990">
            <w:pPr>
              <w:spacing w:before="0" w:after="0" w:line="240" w:lineRule="auto"/>
              <w:ind w:left="0" w:right="0"/>
              <w:rPr>
                <w:sz w:val="20"/>
                <w:szCs w:val="20"/>
              </w:rPr>
            </w:pPr>
            <w:r w:rsidRPr="00923990">
              <w:rPr>
                <w:sz w:val="20"/>
                <w:szCs w:val="20"/>
              </w:rPr>
              <w:t>–</w:t>
            </w:r>
          </w:p>
        </w:tc>
      </w:tr>
      <w:tr w:rsidR="00E41026" w:rsidRPr="00923990" w14:paraId="365C812E" w14:textId="77777777" w:rsidTr="005B3639">
        <w:trPr>
          <w:trHeight w:val="102"/>
        </w:trPr>
        <w:tc>
          <w:tcPr>
            <w:tcW w:w="1384" w:type="dxa"/>
            <w:vMerge/>
          </w:tcPr>
          <w:p w14:paraId="20799A7C" w14:textId="77777777" w:rsidR="00E41026" w:rsidRPr="00923990" w:rsidRDefault="00E41026" w:rsidP="00923990">
            <w:pPr>
              <w:spacing w:before="0" w:after="0" w:line="240" w:lineRule="auto"/>
              <w:ind w:left="0" w:right="0"/>
              <w:rPr>
                <w:sz w:val="20"/>
                <w:szCs w:val="20"/>
              </w:rPr>
            </w:pPr>
          </w:p>
        </w:tc>
        <w:tc>
          <w:tcPr>
            <w:tcW w:w="3260" w:type="dxa"/>
          </w:tcPr>
          <w:p w14:paraId="742839D8" w14:textId="77777777" w:rsidR="00E41026" w:rsidRPr="00923990" w:rsidRDefault="00E41026" w:rsidP="00923990">
            <w:pPr>
              <w:spacing w:before="0" w:after="0" w:line="240" w:lineRule="auto"/>
              <w:ind w:left="0" w:right="0"/>
              <w:rPr>
                <w:sz w:val="20"/>
                <w:szCs w:val="20"/>
              </w:rPr>
            </w:pPr>
            <w:r w:rsidRPr="00923990">
              <w:rPr>
                <w:sz w:val="20"/>
                <w:szCs w:val="20"/>
              </w:rPr>
              <w:t>Elderly patients &gt; 75 years old</w:t>
            </w:r>
          </w:p>
        </w:tc>
        <w:tc>
          <w:tcPr>
            <w:tcW w:w="993" w:type="dxa"/>
          </w:tcPr>
          <w:p w14:paraId="46401984" w14:textId="77777777" w:rsidR="00E41026" w:rsidRPr="00923990" w:rsidRDefault="00E41026" w:rsidP="00923990">
            <w:pPr>
              <w:spacing w:before="0" w:after="0" w:line="240" w:lineRule="auto"/>
              <w:ind w:left="0" w:right="0"/>
              <w:rPr>
                <w:sz w:val="20"/>
                <w:szCs w:val="20"/>
              </w:rPr>
            </w:pPr>
            <w:r w:rsidRPr="00923990">
              <w:rPr>
                <w:sz w:val="20"/>
                <w:szCs w:val="20"/>
              </w:rPr>
              <w:sym w:font="Wingdings" w:char="F0FC"/>
            </w:r>
          </w:p>
        </w:tc>
        <w:tc>
          <w:tcPr>
            <w:tcW w:w="992" w:type="dxa"/>
          </w:tcPr>
          <w:p w14:paraId="241FB525" w14:textId="77777777" w:rsidR="00E41026" w:rsidRPr="00923990" w:rsidRDefault="00E41026" w:rsidP="00923990">
            <w:pPr>
              <w:spacing w:before="0" w:after="0" w:line="240" w:lineRule="auto"/>
              <w:ind w:left="0" w:right="0"/>
              <w:rPr>
                <w:sz w:val="20"/>
                <w:szCs w:val="20"/>
              </w:rPr>
            </w:pPr>
            <w:r w:rsidRPr="00923990">
              <w:rPr>
                <w:sz w:val="20"/>
                <w:szCs w:val="20"/>
              </w:rPr>
              <w:sym w:font="Wingdings" w:char="F0FC"/>
            </w:r>
            <w:r w:rsidRPr="00923990">
              <w:rPr>
                <w:sz w:val="20"/>
                <w:szCs w:val="20"/>
              </w:rPr>
              <w:t>1</w:t>
            </w:r>
          </w:p>
        </w:tc>
        <w:tc>
          <w:tcPr>
            <w:tcW w:w="1063" w:type="dxa"/>
          </w:tcPr>
          <w:p w14:paraId="6F751E43" w14:textId="77777777" w:rsidR="00E41026" w:rsidRPr="00923990" w:rsidRDefault="00E41026" w:rsidP="00923990">
            <w:pPr>
              <w:spacing w:before="0" w:after="0" w:line="240" w:lineRule="auto"/>
              <w:ind w:left="0" w:right="0"/>
              <w:rPr>
                <w:sz w:val="20"/>
                <w:szCs w:val="20"/>
              </w:rPr>
            </w:pPr>
            <w:r w:rsidRPr="00923990">
              <w:rPr>
                <w:sz w:val="20"/>
                <w:szCs w:val="20"/>
              </w:rPr>
              <w:sym w:font="Wingdings" w:char="F0FC"/>
            </w:r>
          </w:p>
        </w:tc>
        <w:tc>
          <w:tcPr>
            <w:tcW w:w="957" w:type="dxa"/>
          </w:tcPr>
          <w:p w14:paraId="7B16D7AA" w14:textId="77777777" w:rsidR="00E41026" w:rsidRPr="00923990" w:rsidRDefault="00E41026" w:rsidP="00923990">
            <w:pPr>
              <w:spacing w:before="0" w:after="0" w:line="240" w:lineRule="auto"/>
              <w:ind w:left="0" w:right="0"/>
              <w:rPr>
                <w:sz w:val="20"/>
                <w:szCs w:val="20"/>
              </w:rPr>
            </w:pPr>
            <w:r w:rsidRPr="00923990">
              <w:rPr>
                <w:sz w:val="20"/>
                <w:szCs w:val="20"/>
              </w:rPr>
              <w:t>–</w:t>
            </w:r>
          </w:p>
        </w:tc>
      </w:tr>
      <w:tr w:rsidR="00E41026" w:rsidRPr="00923990" w14:paraId="556ABC0A" w14:textId="77777777" w:rsidTr="005B3639">
        <w:trPr>
          <w:trHeight w:val="102"/>
        </w:trPr>
        <w:tc>
          <w:tcPr>
            <w:tcW w:w="1384" w:type="dxa"/>
            <w:vMerge/>
          </w:tcPr>
          <w:p w14:paraId="15D49542" w14:textId="77777777" w:rsidR="00E41026" w:rsidRPr="00923990" w:rsidRDefault="00E41026" w:rsidP="00923990">
            <w:pPr>
              <w:spacing w:before="0" w:after="0" w:line="240" w:lineRule="auto"/>
              <w:ind w:left="0" w:right="0"/>
              <w:rPr>
                <w:sz w:val="20"/>
                <w:szCs w:val="20"/>
              </w:rPr>
            </w:pPr>
          </w:p>
        </w:tc>
        <w:tc>
          <w:tcPr>
            <w:tcW w:w="3260" w:type="dxa"/>
          </w:tcPr>
          <w:p w14:paraId="176ECCC3" w14:textId="77777777" w:rsidR="00E41026" w:rsidRPr="00923990" w:rsidRDefault="00E41026" w:rsidP="00923990">
            <w:pPr>
              <w:spacing w:before="0" w:after="0" w:line="240" w:lineRule="auto"/>
              <w:ind w:left="0" w:right="0"/>
              <w:rPr>
                <w:sz w:val="20"/>
                <w:szCs w:val="20"/>
              </w:rPr>
            </w:pPr>
            <w:r w:rsidRPr="00923990">
              <w:rPr>
                <w:sz w:val="20"/>
                <w:szCs w:val="20"/>
              </w:rPr>
              <w:t>Use during pregnancy</w:t>
            </w:r>
          </w:p>
        </w:tc>
        <w:tc>
          <w:tcPr>
            <w:tcW w:w="993" w:type="dxa"/>
          </w:tcPr>
          <w:p w14:paraId="10B208C5" w14:textId="77777777" w:rsidR="00E41026" w:rsidRPr="00923990" w:rsidRDefault="00E41026" w:rsidP="00923990">
            <w:pPr>
              <w:spacing w:before="0" w:after="0" w:line="240" w:lineRule="auto"/>
              <w:ind w:left="0" w:right="0"/>
              <w:rPr>
                <w:sz w:val="20"/>
                <w:szCs w:val="20"/>
              </w:rPr>
            </w:pPr>
            <w:r w:rsidRPr="00923990">
              <w:rPr>
                <w:sz w:val="20"/>
                <w:szCs w:val="20"/>
              </w:rPr>
              <w:sym w:font="Wingdings" w:char="F0FC"/>
            </w:r>
            <w:r w:rsidRPr="00923990">
              <w:rPr>
                <w:sz w:val="20"/>
                <w:szCs w:val="20"/>
              </w:rPr>
              <w:t>4</w:t>
            </w:r>
          </w:p>
        </w:tc>
        <w:tc>
          <w:tcPr>
            <w:tcW w:w="992" w:type="dxa"/>
          </w:tcPr>
          <w:p w14:paraId="19071C53" w14:textId="77777777" w:rsidR="00E41026" w:rsidRPr="00923990" w:rsidRDefault="00E41026" w:rsidP="00923990">
            <w:pPr>
              <w:spacing w:before="0" w:after="0" w:line="240" w:lineRule="auto"/>
              <w:ind w:left="0" w:right="0"/>
              <w:rPr>
                <w:sz w:val="20"/>
                <w:szCs w:val="20"/>
              </w:rPr>
            </w:pPr>
            <w:r w:rsidRPr="00923990">
              <w:rPr>
                <w:sz w:val="20"/>
                <w:szCs w:val="20"/>
              </w:rPr>
              <w:sym w:font="Wingdings" w:char="F0FC"/>
            </w:r>
            <w:r w:rsidRPr="00923990">
              <w:rPr>
                <w:sz w:val="20"/>
                <w:szCs w:val="20"/>
              </w:rPr>
              <w:t>1, 2,</w:t>
            </w:r>
          </w:p>
        </w:tc>
        <w:tc>
          <w:tcPr>
            <w:tcW w:w="1063" w:type="dxa"/>
          </w:tcPr>
          <w:p w14:paraId="40D65CD1" w14:textId="77777777" w:rsidR="00E41026" w:rsidRPr="00923990" w:rsidRDefault="00E41026" w:rsidP="00923990">
            <w:pPr>
              <w:spacing w:before="0" w:after="0" w:line="240" w:lineRule="auto"/>
              <w:ind w:left="0" w:right="0"/>
              <w:rPr>
                <w:sz w:val="20"/>
                <w:szCs w:val="20"/>
              </w:rPr>
            </w:pPr>
            <w:r w:rsidRPr="00923990">
              <w:rPr>
                <w:sz w:val="20"/>
                <w:szCs w:val="20"/>
              </w:rPr>
              <w:sym w:font="Wingdings" w:char="F0FC"/>
            </w:r>
          </w:p>
        </w:tc>
        <w:tc>
          <w:tcPr>
            <w:tcW w:w="957" w:type="dxa"/>
          </w:tcPr>
          <w:p w14:paraId="7AB38E65" w14:textId="77777777" w:rsidR="00E41026" w:rsidRPr="00923990" w:rsidRDefault="00E41026" w:rsidP="00923990">
            <w:pPr>
              <w:spacing w:before="0" w:after="0" w:line="240" w:lineRule="auto"/>
              <w:ind w:left="0" w:right="0"/>
              <w:rPr>
                <w:sz w:val="20"/>
                <w:szCs w:val="20"/>
              </w:rPr>
            </w:pPr>
            <w:r w:rsidRPr="00923990">
              <w:rPr>
                <w:sz w:val="20"/>
                <w:szCs w:val="20"/>
              </w:rPr>
              <w:t>–</w:t>
            </w:r>
          </w:p>
        </w:tc>
      </w:tr>
      <w:tr w:rsidR="00E41026" w:rsidRPr="00923990" w14:paraId="1276D5C5" w14:textId="77777777" w:rsidTr="005B3639">
        <w:trPr>
          <w:trHeight w:val="102"/>
        </w:trPr>
        <w:tc>
          <w:tcPr>
            <w:tcW w:w="1384" w:type="dxa"/>
            <w:vMerge/>
          </w:tcPr>
          <w:p w14:paraId="7ABCB581" w14:textId="77777777" w:rsidR="00E41026" w:rsidRPr="00923990" w:rsidRDefault="00E41026" w:rsidP="00923990">
            <w:pPr>
              <w:spacing w:before="0" w:after="0" w:line="240" w:lineRule="auto"/>
              <w:ind w:left="0" w:right="0"/>
              <w:rPr>
                <w:sz w:val="20"/>
                <w:szCs w:val="20"/>
              </w:rPr>
            </w:pPr>
          </w:p>
        </w:tc>
        <w:tc>
          <w:tcPr>
            <w:tcW w:w="3260" w:type="dxa"/>
          </w:tcPr>
          <w:p w14:paraId="348C08F4" w14:textId="77777777" w:rsidR="00E41026" w:rsidRPr="00923990" w:rsidRDefault="00E41026" w:rsidP="00923990">
            <w:pPr>
              <w:spacing w:before="0" w:after="0" w:line="240" w:lineRule="auto"/>
              <w:ind w:left="0" w:right="0"/>
              <w:rPr>
                <w:sz w:val="20"/>
                <w:szCs w:val="20"/>
              </w:rPr>
            </w:pPr>
            <w:r w:rsidRPr="00923990">
              <w:rPr>
                <w:sz w:val="20"/>
                <w:szCs w:val="20"/>
              </w:rPr>
              <w:t>Use in breastfeeding</w:t>
            </w:r>
          </w:p>
        </w:tc>
        <w:tc>
          <w:tcPr>
            <w:tcW w:w="993" w:type="dxa"/>
          </w:tcPr>
          <w:p w14:paraId="7B40527A" w14:textId="77777777" w:rsidR="00E41026" w:rsidRPr="00923990" w:rsidRDefault="00E41026" w:rsidP="00923990">
            <w:pPr>
              <w:spacing w:before="0" w:after="0" w:line="240" w:lineRule="auto"/>
              <w:ind w:left="0" w:right="0"/>
              <w:rPr>
                <w:sz w:val="20"/>
                <w:szCs w:val="20"/>
              </w:rPr>
            </w:pPr>
            <w:r w:rsidRPr="00923990">
              <w:rPr>
                <w:sz w:val="20"/>
                <w:szCs w:val="20"/>
              </w:rPr>
              <w:sym w:font="Wingdings" w:char="F0FC"/>
            </w:r>
            <w:r w:rsidRPr="00923990">
              <w:rPr>
                <w:sz w:val="20"/>
                <w:szCs w:val="20"/>
              </w:rPr>
              <w:t>4</w:t>
            </w:r>
          </w:p>
        </w:tc>
        <w:tc>
          <w:tcPr>
            <w:tcW w:w="992" w:type="dxa"/>
          </w:tcPr>
          <w:p w14:paraId="6DA90A5A" w14:textId="77777777" w:rsidR="00E41026" w:rsidRPr="00923990" w:rsidRDefault="00E41026" w:rsidP="00923990">
            <w:pPr>
              <w:spacing w:before="0" w:after="0" w:line="240" w:lineRule="auto"/>
              <w:ind w:left="0" w:right="0"/>
              <w:rPr>
                <w:sz w:val="20"/>
                <w:szCs w:val="20"/>
              </w:rPr>
            </w:pPr>
            <w:r w:rsidRPr="00923990">
              <w:rPr>
                <w:sz w:val="20"/>
                <w:szCs w:val="20"/>
              </w:rPr>
              <w:sym w:font="Wingdings" w:char="F0FC"/>
            </w:r>
            <w:r w:rsidRPr="00923990">
              <w:rPr>
                <w:sz w:val="20"/>
                <w:szCs w:val="20"/>
              </w:rPr>
              <w:t>2</w:t>
            </w:r>
          </w:p>
        </w:tc>
        <w:tc>
          <w:tcPr>
            <w:tcW w:w="1063" w:type="dxa"/>
          </w:tcPr>
          <w:p w14:paraId="08FF1E9A" w14:textId="77777777" w:rsidR="00E41026" w:rsidRPr="00923990" w:rsidRDefault="00E41026" w:rsidP="00923990">
            <w:pPr>
              <w:spacing w:before="0" w:after="0" w:line="240" w:lineRule="auto"/>
              <w:ind w:left="0" w:right="0"/>
              <w:rPr>
                <w:sz w:val="20"/>
                <w:szCs w:val="20"/>
              </w:rPr>
            </w:pPr>
            <w:r w:rsidRPr="00923990">
              <w:rPr>
                <w:sz w:val="20"/>
                <w:szCs w:val="20"/>
              </w:rPr>
              <w:sym w:font="Wingdings" w:char="F0FC"/>
            </w:r>
          </w:p>
        </w:tc>
        <w:tc>
          <w:tcPr>
            <w:tcW w:w="957" w:type="dxa"/>
          </w:tcPr>
          <w:p w14:paraId="3E45AFD2" w14:textId="77777777" w:rsidR="00E41026" w:rsidRPr="00923990" w:rsidRDefault="00E41026" w:rsidP="00923990">
            <w:pPr>
              <w:spacing w:before="0" w:after="0" w:line="240" w:lineRule="auto"/>
              <w:ind w:left="0" w:right="0"/>
              <w:rPr>
                <w:sz w:val="20"/>
                <w:szCs w:val="20"/>
              </w:rPr>
            </w:pPr>
            <w:r w:rsidRPr="00923990">
              <w:rPr>
                <w:sz w:val="20"/>
                <w:szCs w:val="20"/>
              </w:rPr>
              <w:t>–</w:t>
            </w:r>
          </w:p>
        </w:tc>
      </w:tr>
      <w:tr w:rsidR="00E41026" w:rsidRPr="00923990" w14:paraId="4C58AEE0" w14:textId="77777777" w:rsidTr="005B3639">
        <w:trPr>
          <w:trHeight w:val="102"/>
        </w:trPr>
        <w:tc>
          <w:tcPr>
            <w:tcW w:w="1384" w:type="dxa"/>
            <w:vMerge/>
          </w:tcPr>
          <w:p w14:paraId="73F3AF2B" w14:textId="77777777" w:rsidR="00E41026" w:rsidRPr="00923990" w:rsidRDefault="00E41026" w:rsidP="00923990">
            <w:pPr>
              <w:spacing w:before="0" w:after="0" w:line="240" w:lineRule="auto"/>
              <w:ind w:left="0" w:right="0"/>
              <w:rPr>
                <w:sz w:val="20"/>
                <w:szCs w:val="20"/>
              </w:rPr>
            </w:pPr>
          </w:p>
        </w:tc>
        <w:tc>
          <w:tcPr>
            <w:tcW w:w="3260" w:type="dxa"/>
          </w:tcPr>
          <w:p w14:paraId="66940532" w14:textId="77777777" w:rsidR="00E41026" w:rsidRPr="00923990" w:rsidRDefault="00E41026" w:rsidP="00923990">
            <w:pPr>
              <w:spacing w:before="0" w:after="0" w:line="240" w:lineRule="auto"/>
              <w:ind w:left="0" w:right="0"/>
              <w:rPr>
                <w:sz w:val="20"/>
                <w:szCs w:val="20"/>
              </w:rPr>
            </w:pPr>
            <w:r w:rsidRPr="00923990">
              <w:rPr>
                <w:sz w:val="20"/>
                <w:szCs w:val="20"/>
              </w:rPr>
              <w:t xml:space="preserve">Long-term exposure, including </w:t>
            </w:r>
            <w:r w:rsidR="00D809EF">
              <w:rPr>
                <w:sz w:val="20"/>
                <w:szCs w:val="20"/>
              </w:rPr>
              <w:t>long term</w:t>
            </w:r>
            <w:r w:rsidRPr="00923990">
              <w:rPr>
                <w:sz w:val="20"/>
                <w:szCs w:val="20"/>
              </w:rPr>
              <w:t xml:space="preserve"> immunogenicity</w:t>
            </w:r>
          </w:p>
        </w:tc>
        <w:tc>
          <w:tcPr>
            <w:tcW w:w="993" w:type="dxa"/>
          </w:tcPr>
          <w:p w14:paraId="579843AD" w14:textId="77777777" w:rsidR="00E41026" w:rsidRPr="00923990" w:rsidRDefault="00E41026" w:rsidP="00923990">
            <w:pPr>
              <w:spacing w:before="0" w:after="0" w:line="240" w:lineRule="auto"/>
              <w:ind w:left="0" w:right="0"/>
              <w:rPr>
                <w:sz w:val="20"/>
                <w:szCs w:val="20"/>
              </w:rPr>
            </w:pPr>
            <w:r w:rsidRPr="00923990">
              <w:rPr>
                <w:sz w:val="20"/>
                <w:szCs w:val="20"/>
              </w:rPr>
              <w:sym w:font="Wingdings" w:char="F0FC"/>
            </w:r>
          </w:p>
        </w:tc>
        <w:tc>
          <w:tcPr>
            <w:tcW w:w="992" w:type="dxa"/>
          </w:tcPr>
          <w:p w14:paraId="07692F00" w14:textId="77777777" w:rsidR="00E41026" w:rsidRPr="00923990" w:rsidRDefault="00E41026" w:rsidP="00923990">
            <w:pPr>
              <w:spacing w:before="0" w:after="0" w:line="240" w:lineRule="auto"/>
              <w:ind w:left="0" w:right="0"/>
              <w:rPr>
                <w:sz w:val="20"/>
                <w:szCs w:val="20"/>
              </w:rPr>
            </w:pPr>
            <w:r w:rsidRPr="00923990">
              <w:rPr>
                <w:sz w:val="20"/>
                <w:szCs w:val="20"/>
              </w:rPr>
              <w:t>–</w:t>
            </w:r>
          </w:p>
        </w:tc>
        <w:tc>
          <w:tcPr>
            <w:tcW w:w="1063" w:type="dxa"/>
          </w:tcPr>
          <w:p w14:paraId="693CBCBC" w14:textId="77777777" w:rsidR="00E41026" w:rsidRPr="00923990" w:rsidRDefault="00E41026" w:rsidP="00923990">
            <w:pPr>
              <w:spacing w:before="0" w:after="0" w:line="240" w:lineRule="auto"/>
              <w:ind w:left="0" w:right="0"/>
              <w:rPr>
                <w:sz w:val="20"/>
                <w:szCs w:val="20"/>
              </w:rPr>
            </w:pPr>
            <w:r w:rsidRPr="00923990">
              <w:rPr>
                <w:sz w:val="20"/>
                <w:szCs w:val="20"/>
              </w:rPr>
              <w:sym w:font="Wingdings" w:char="F0FC"/>
            </w:r>
          </w:p>
        </w:tc>
        <w:tc>
          <w:tcPr>
            <w:tcW w:w="957" w:type="dxa"/>
          </w:tcPr>
          <w:p w14:paraId="5A2158CE" w14:textId="77777777" w:rsidR="00E41026" w:rsidRPr="00923990" w:rsidRDefault="00E41026" w:rsidP="00923990">
            <w:pPr>
              <w:spacing w:before="0" w:after="0" w:line="240" w:lineRule="auto"/>
              <w:ind w:left="0" w:right="0"/>
              <w:rPr>
                <w:sz w:val="20"/>
                <w:szCs w:val="20"/>
              </w:rPr>
            </w:pPr>
            <w:r w:rsidRPr="00923990">
              <w:rPr>
                <w:sz w:val="20"/>
                <w:szCs w:val="20"/>
              </w:rPr>
              <w:t>–</w:t>
            </w:r>
          </w:p>
        </w:tc>
      </w:tr>
      <w:tr w:rsidR="00E41026" w:rsidRPr="00923990" w14:paraId="3805EF9B" w14:textId="77777777" w:rsidTr="005B3639">
        <w:trPr>
          <w:trHeight w:val="102"/>
        </w:trPr>
        <w:tc>
          <w:tcPr>
            <w:tcW w:w="1384" w:type="dxa"/>
            <w:vMerge/>
          </w:tcPr>
          <w:p w14:paraId="0139B1A1" w14:textId="77777777" w:rsidR="00E41026" w:rsidRPr="00923990" w:rsidRDefault="00E41026" w:rsidP="00923990">
            <w:pPr>
              <w:spacing w:before="0" w:after="0" w:line="240" w:lineRule="auto"/>
              <w:ind w:left="0" w:right="0"/>
              <w:rPr>
                <w:sz w:val="20"/>
                <w:szCs w:val="20"/>
              </w:rPr>
            </w:pPr>
          </w:p>
        </w:tc>
        <w:tc>
          <w:tcPr>
            <w:tcW w:w="3260" w:type="dxa"/>
          </w:tcPr>
          <w:p w14:paraId="1D601055" w14:textId="77777777" w:rsidR="00E41026" w:rsidRPr="00923990" w:rsidRDefault="00E41026" w:rsidP="00923990">
            <w:pPr>
              <w:spacing w:before="0" w:after="0" w:line="240" w:lineRule="auto"/>
              <w:ind w:left="0" w:right="0"/>
              <w:rPr>
                <w:sz w:val="20"/>
                <w:szCs w:val="20"/>
              </w:rPr>
            </w:pPr>
            <w:r w:rsidRPr="00923990">
              <w:rPr>
                <w:sz w:val="20"/>
                <w:szCs w:val="20"/>
              </w:rPr>
              <w:t>Use in combination with immunosuppressant drugs therapy</w:t>
            </w:r>
          </w:p>
        </w:tc>
        <w:tc>
          <w:tcPr>
            <w:tcW w:w="993" w:type="dxa"/>
          </w:tcPr>
          <w:p w14:paraId="095F521E" w14:textId="77777777" w:rsidR="00E41026" w:rsidRPr="00923990" w:rsidRDefault="00E41026" w:rsidP="00923990">
            <w:pPr>
              <w:spacing w:before="0" w:after="0" w:line="240" w:lineRule="auto"/>
              <w:ind w:left="0" w:right="0"/>
              <w:rPr>
                <w:sz w:val="20"/>
                <w:szCs w:val="20"/>
              </w:rPr>
            </w:pPr>
            <w:r w:rsidRPr="00923990">
              <w:rPr>
                <w:sz w:val="20"/>
                <w:szCs w:val="20"/>
              </w:rPr>
              <w:sym w:font="Wingdings" w:char="F0FC"/>
            </w:r>
          </w:p>
        </w:tc>
        <w:tc>
          <w:tcPr>
            <w:tcW w:w="992" w:type="dxa"/>
          </w:tcPr>
          <w:p w14:paraId="28DE0195" w14:textId="77777777" w:rsidR="00E41026" w:rsidRPr="00923990" w:rsidRDefault="00E41026" w:rsidP="00923990">
            <w:pPr>
              <w:spacing w:before="0" w:after="0" w:line="240" w:lineRule="auto"/>
              <w:ind w:left="0" w:right="0"/>
              <w:rPr>
                <w:sz w:val="20"/>
                <w:szCs w:val="20"/>
              </w:rPr>
            </w:pPr>
            <w:r w:rsidRPr="00923990">
              <w:rPr>
                <w:sz w:val="20"/>
                <w:szCs w:val="20"/>
              </w:rPr>
              <w:t>–</w:t>
            </w:r>
          </w:p>
        </w:tc>
        <w:tc>
          <w:tcPr>
            <w:tcW w:w="1063" w:type="dxa"/>
          </w:tcPr>
          <w:p w14:paraId="67EF878E" w14:textId="77777777" w:rsidR="00E41026" w:rsidRPr="00923990" w:rsidRDefault="00E41026" w:rsidP="00923990">
            <w:pPr>
              <w:spacing w:before="0" w:after="0" w:line="240" w:lineRule="auto"/>
              <w:ind w:left="0" w:right="0"/>
              <w:rPr>
                <w:sz w:val="20"/>
                <w:szCs w:val="20"/>
              </w:rPr>
            </w:pPr>
            <w:r w:rsidRPr="00923990">
              <w:rPr>
                <w:sz w:val="20"/>
                <w:szCs w:val="20"/>
              </w:rPr>
              <w:sym w:font="Wingdings" w:char="F0FC"/>
            </w:r>
          </w:p>
        </w:tc>
        <w:tc>
          <w:tcPr>
            <w:tcW w:w="957" w:type="dxa"/>
          </w:tcPr>
          <w:p w14:paraId="6B3053A6" w14:textId="77777777" w:rsidR="00E41026" w:rsidRPr="00923990" w:rsidRDefault="00E41026" w:rsidP="00923990">
            <w:pPr>
              <w:spacing w:before="0" w:after="0" w:line="240" w:lineRule="auto"/>
              <w:ind w:left="0" w:right="0"/>
              <w:rPr>
                <w:sz w:val="20"/>
                <w:szCs w:val="20"/>
              </w:rPr>
            </w:pPr>
            <w:r w:rsidRPr="00923990">
              <w:rPr>
                <w:sz w:val="20"/>
                <w:szCs w:val="20"/>
              </w:rPr>
              <w:t>–</w:t>
            </w:r>
          </w:p>
        </w:tc>
      </w:tr>
      <w:tr w:rsidR="00E41026" w:rsidRPr="00923990" w14:paraId="0E06D99C" w14:textId="77777777" w:rsidTr="005B3639">
        <w:trPr>
          <w:trHeight w:val="102"/>
        </w:trPr>
        <w:tc>
          <w:tcPr>
            <w:tcW w:w="1384" w:type="dxa"/>
            <w:vMerge/>
          </w:tcPr>
          <w:p w14:paraId="56C5E127" w14:textId="77777777" w:rsidR="00E41026" w:rsidRPr="00923990" w:rsidRDefault="00E41026" w:rsidP="00923990">
            <w:pPr>
              <w:spacing w:before="0" w:after="0" w:line="240" w:lineRule="auto"/>
              <w:ind w:left="0" w:right="0"/>
              <w:rPr>
                <w:sz w:val="20"/>
                <w:szCs w:val="20"/>
              </w:rPr>
            </w:pPr>
          </w:p>
        </w:tc>
        <w:tc>
          <w:tcPr>
            <w:tcW w:w="3260" w:type="dxa"/>
          </w:tcPr>
          <w:p w14:paraId="005B78D4" w14:textId="77777777" w:rsidR="00E41026" w:rsidRPr="00923990" w:rsidRDefault="00E41026" w:rsidP="00923990">
            <w:pPr>
              <w:spacing w:before="0" w:after="0" w:line="240" w:lineRule="auto"/>
              <w:ind w:left="0" w:right="0"/>
              <w:rPr>
                <w:sz w:val="20"/>
                <w:szCs w:val="20"/>
              </w:rPr>
            </w:pPr>
            <w:r w:rsidRPr="00923990">
              <w:rPr>
                <w:sz w:val="20"/>
                <w:szCs w:val="20"/>
              </w:rPr>
              <w:t>Effect on vaccination and the use of live/attenuated vaccines</w:t>
            </w:r>
          </w:p>
        </w:tc>
        <w:tc>
          <w:tcPr>
            <w:tcW w:w="993" w:type="dxa"/>
          </w:tcPr>
          <w:p w14:paraId="50370075" w14:textId="77777777" w:rsidR="00E41026" w:rsidRPr="00923990" w:rsidRDefault="00E41026" w:rsidP="00923990">
            <w:pPr>
              <w:spacing w:before="0" w:after="0" w:line="240" w:lineRule="auto"/>
              <w:ind w:left="0" w:right="0"/>
              <w:rPr>
                <w:sz w:val="20"/>
                <w:szCs w:val="20"/>
              </w:rPr>
            </w:pPr>
            <w:r w:rsidRPr="00923990">
              <w:rPr>
                <w:sz w:val="20"/>
                <w:szCs w:val="20"/>
              </w:rPr>
              <w:sym w:font="Wingdings" w:char="F0FC"/>
            </w:r>
          </w:p>
        </w:tc>
        <w:tc>
          <w:tcPr>
            <w:tcW w:w="992" w:type="dxa"/>
          </w:tcPr>
          <w:p w14:paraId="69195F1F" w14:textId="77777777" w:rsidR="00E41026" w:rsidRPr="00923990" w:rsidRDefault="00E41026" w:rsidP="00923990">
            <w:pPr>
              <w:spacing w:before="0" w:after="0" w:line="240" w:lineRule="auto"/>
              <w:ind w:left="0" w:right="0"/>
              <w:rPr>
                <w:sz w:val="20"/>
                <w:szCs w:val="20"/>
              </w:rPr>
            </w:pPr>
            <w:r w:rsidRPr="00923990">
              <w:rPr>
                <w:sz w:val="20"/>
                <w:szCs w:val="20"/>
              </w:rPr>
              <w:sym w:font="Wingdings" w:char="F0FC"/>
            </w:r>
            <w:r w:rsidRPr="00923990">
              <w:rPr>
                <w:sz w:val="20"/>
                <w:szCs w:val="20"/>
              </w:rPr>
              <w:t>1</w:t>
            </w:r>
          </w:p>
        </w:tc>
        <w:tc>
          <w:tcPr>
            <w:tcW w:w="1063" w:type="dxa"/>
          </w:tcPr>
          <w:p w14:paraId="0D630F97" w14:textId="77777777" w:rsidR="00E41026" w:rsidRPr="00923990" w:rsidRDefault="00E41026" w:rsidP="00923990">
            <w:pPr>
              <w:spacing w:before="0" w:after="0" w:line="240" w:lineRule="auto"/>
              <w:ind w:left="0" w:right="0"/>
              <w:rPr>
                <w:sz w:val="20"/>
                <w:szCs w:val="20"/>
              </w:rPr>
            </w:pPr>
            <w:r w:rsidRPr="00923990">
              <w:rPr>
                <w:sz w:val="20"/>
                <w:szCs w:val="20"/>
              </w:rPr>
              <w:sym w:font="Wingdings" w:char="F0FC"/>
            </w:r>
          </w:p>
        </w:tc>
        <w:tc>
          <w:tcPr>
            <w:tcW w:w="957" w:type="dxa"/>
          </w:tcPr>
          <w:p w14:paraId="2C59D9D7" w14:textId="77777777" w:rsidR="00E41026" w:rsidRPr="00923990" w:rsidRDefault="00E41026" w:rsidP="00923990">
            <w:pPr>
              <w:spacing w:before="0" w:after="0" w:line="240" w:lineRule="auto"/>
              <w:ind w:left="0" w:right="0"/>
              <w:rPr>
                <w:sz w:val="20"/>
                <w:szCs w:val="20"/>
              </w:rPr>
            </w:pPr>
            <w:r w:rsidRPr="00923990">
              <w:rPr>
                <w:sz w:val="20"/>
                <w:szCs w:val="20"/>
              </w:rPr>
              <w:t>–</w:t>
            </w:r>
          </w:p>
        </w:tc>
      </w:tr>
      <w:tr w:rsidR="00E41026" w:rsidRPr="00923990" w14:paraId="2BDF9106" w14:textId="77777777" w:rsidTr="005B3639">
        <w:trPr>
          <w:trHeight w:val="138"/>
        </w:trPr>
        <w:tc>
          <w:tcPr>
            <w:tcW w:w="1384" w:type="dxa"/>
            <w:vMerge/>
          </w:tcPr>
          <w:p w14:paraId="37D6FA9B" w14:textId="77777777" w:rsidR="00E41026" w:rsidRPr="00923990" w:rsidRDefault="00E41026" w:rsidP="00923990">
            <w:pPr>
              <w:spacing w:before="0" w:after="0" w:line="240" w:lineRule="auto"/>
              <w:ind w:left="0" w:right="0"/>
              <w:rPr>
                <w:sz w:val="20"/>
                <w:szCs w:val="20"/>
              </w:rPr>
            </w:pPr>
          </w:p>
        </w:tc>
        <w:tc>
          <w:tcPr>
            <w:tcW w:w="3260" w:type="dxa"/>
          </w:tcPr>
          <w:p w14:paraId="4D58EA58" w14:textId="77777777" w:rsidR="00E41026" w:rsidRPr="00923990" w:rsidRDefault="00E41026" w:rsidP="00923990">
            <w:pPr>
              <w:spacing w:before="0" w:after="0" w:line="240" w:lineRule="auto"/>
              <w:ind w:left="0" w:right="0"/>
              <w:rPr>
                <w:sz w:val="20"/>
                <w:szCs w:val="20"/>
              </w:rPr>
            </w:pPr>
            <w:r w:rsidRPr="00923990">
              <w:rPr>
                <w:sz w:val="20"/>
                <w:szCs w:val="20"/>
              </w:rPr>
              <w:t>Patients with non-white race</w:t>
            </w:r>
          </w:p>
        </w:tc>
        <w:tc>
          <w:tcPr>
            <w:tcW w:w="993" w:type="dxa"/>
          </w:tcPr>
          <w:p w14:paraId="67230A3B" w14:textId="77777777" w:rsidR="00E41026" w:rsidRPr="00923990" w:rsidRDefault="00E41026" w:rsidP="00923990">
            <w:pPr>
              <w:spacing w:before="0" w:after="0" w:line="240" w:lineRule="auto"/>
              <w:ind w:left="0" w:right="0"/>
              <w:rPr>
                <w:sz w:val="20"/>
                <w:szCs w:val="20"/>
              </w:rPr>
            </w:pPr>
            <w:r w:rsidRPr="00923990">
              <w:rPr>
                <w:sz w:val="20"/>
                <w:szCs w:val="20"/>
              </w:rPr>
              <w:sym w:font="Wingdings" w:char="F0FC"/>
            </w:r>
          </w:p>
        </w:tc>
        <w:tc>
          <w:tcPr>
            <w:tcW w:w="992" w:type="dxa"/>
          </w:tcPr>
          <w:p w14:paraId="464C7896" w14:textId="77777777" w:rsidR="00E41026" w:rsidRPr="00923990" w:rsidRDefault="00E41026" w:rsidP="00923990">
            <w:pPr>
              <w:spacing w:before="0" w:after="0" w:line="240" w:lineRule="auto"/>
              <w:ind w:left="0" w:right="0"/>
              <w:rPr>
                <w:sz w:val="20"/>
                <w:szCs w:val="20"/>
              </w:rPr>
            </w:pPr>
            <w:r w:rsidRPr="00923990">
              <w:rPr>
                <w:sz w:val="20"/>
                <w:szCs w:val="20"/>
              </w:rPr>
              <w:sym w:font="Wingdings" w:char="F0FC"/>
            </w:r>
            <w:r w:rsidRPr="00923990">
              <w:rPr>
                <w:sz w:val="20"/>
                <w:szCs w:val="20"/>
              </w:rPr>
              <w:t>1</w:t>
            </w:r>
          </w:p>
        </w:tc>
        <w:tc>
          <w:tcPr>
            <w:tcW w:w="1063" w:type="dxa"/>
          </w:tcPr>
          <w:p w14:paraId="7EBAF5B2" w14:textId="77777777" w:rsidR="00E41026" w:rsidRPr="00923990" w:rsidRDefault="00E41026" w:rsidP="00923990">
            <w:pPr>
              <w:spacing w:before="0" w:after="0" w:line="240" w:lineRule="auto"/>
              <w:ind w:left="0" w:right="0"/>
              <w:rPr>
                <w:sz w:val="20"/>
                <w:szCs w:val="20"/>
              </w:rPr>
            </w:pPr>
            <w:r w:rsidRPr="00923990">
              <w:rPr>
                <w:sz w:val="20"/>
                <w:szCs w:val="20"/>
              </w:rPr>
              <w:sym w:font="Wingdings" w:char="F0FC"/>
            </w:r>
          </w:p>
        </w:tc>
        <w:tc>
          <w:tcPr>
            <w:tcW w:w="957" w:type="dxa"/>
          </w:tcPr>
          <w:p w14:paraId="65709A62" w14:textId="77777777" w:rsidR="00E41026" w:rsidRPr="00923990" w:rsidRDefault="00E41026" w:rsidP="00923990">
            <w:pPr>
              <w:spacing w:before="0" w:after="0" w:line="240" w:lineRule="auto"/>
              <w:ind w:left="0" w:right="0"/>
              <w:rPr>
                <w:sz w:val="20"/>
                <w:szCs w:val="20"/>
              </w:rPr>
            </w:pPr>
            <w:r w:rsidRPr="00923990">
              <w:rPr>
                <w:sz w:val="20"/>
                <w:szCs w:val="20"/>
              </w:rPr>
              <w:t>–</w:t>
            </w:r>
          </w:p>
        </w:tc>
      </w:tr>
    </w:tbl>
    <w:p w14:paraId="3ACB4A7A" w14:textId="4C9B1788" w:rsidR="00E41026" w:rsidRPr="00374FC7" w:rsidRDefault="00E41026" w:rsidP="00E41026">
      <w:pPr>
        <w:pStyle w:val="TableDescription"/>
      </w:pPr>
      <w:r w:rsidRPr="005B3639">
        <w:t>1</w:t>
      </w:r>
      <w:r w:rsidR="00374FC7">
        <w:t xml:space="preserve">) </w:t>
      </w:r>
      <w:r w:rsidRPr="00374FC7">
        <w:t>Phase III clinical trials</w:t>
      </w:r>
      <w:r w:rsidR="00374FC7">
        <w:t>;</w:t>
      </w:r>
      <w:r w:rsidRPr="00374FC7">
        <w:t xml:space="preserve"> </w:t>
      </w:r>
      <w:r w:rsidRPr="005B3639">
        <w:t>2</w:t>
      </w:r>
      <w:r w:rsidR="00374FC7">
        <w:t xml:space="preserve">) </w:t>
      </w:r>
      <w:r w:rsidRPr="00374FC7">
        <w:t>Active pregnancy surveillance program</w:t>
      </w:r>
      <w:r w:rsidR="00374FC7">
        <w:t>;</w:t>
      </w:r>
      <w:r w:rsidRPr="00374FC7">
        <w:t xml:space="preserve"> </w:t>
      </w:r>
      <w:r w:rsidRPr="005B3639">
        <w:t>3</w:t>
      </w:r>
      <w:r w:rsidR="00374FC7">
        <w:t xml:space="preserve">) </w:t>
      </w:r>
      <w:r w:rsidRPr="00374FC7">
        <w:t>Long-term non-interventional study</w:t>
      </w:r>
      <w:r w:rsidR="00374FC7">
        <w:t>;</w:t>
      </w:r>
      <w:r w:rsidRPr="00374FC7">
        <w:t xml:space="preserve"> </w:t>
      </w:r>
      <w:r w:rsidRPr="005B3639">
        <w:t>4</w:t>
      </w:r>
      <w:r w:rsidR="00374FC7">
        <w:t xml:space="preserve">) </w:t>
      </w:r>
      <w:r w:rsidRPr="00374FC7">
        <w:t xml:space="preserve">Specific event follow-up forms as a part of routine pharmacovigilance </w:t>
      </w:r>
    </w:p>
    <w:p w14:paraId="23F5061C" w14:textId="7CDFCF66" w:rsidR="00E41026" w:rsidRPr="00E41026" w:rsidRDefault="00E41026" w:rsidP="00E41026">
      <w:r w:rsidRPr="00E41026">
        <w:t xml:space="preserve">The sponsor has proposed routine and additional pharmacovigilance </w:t>
      </w:r>
      <w:r>
        <w:t>to monitor the safety concerns.</w:t>
      </w:r>
      <w:r w:rsidR="00374FC7">
        <w:rPr>
          <w:rStyle w:val="FootnoteReference"/>
        </w:rPr>
        <w:footnoteReference w:id="39"/>
      </w:r>
    </w:p>
    <w:p w14:paraId="09F82735" w14:textId="31247584" w:rsidR="00E41026" w:rsidRPr="00E41026" w:rsidRDefault="00E41026" w:rsidP="00E41026">
      <w:r w:rsidRPr="00E41026">
        <w:t>Routine risk minimisation has been proposed by the sponsor to mitigate all the safety</w:t>
      </w:r>
      <w:r>
        <w:t xml:space="preserve"> concerns.</w:t>
      </w:r>
      <w:r w:rsidR="00374FC7">
        <w:rPr>
          <w:rStyle w:val="FootnoteReference"/>
        </w:rPr>
        <w:footnoteReference w:id="40"/>
      </w:r>
    </w:p>
    <w:p w14:paraId="1004D73A" w14:textId="77777777" w:rsidR="00E41026" w:rsidRPr="00E41026" w:rsidRDefault="00E41026" w:rsidP="00E41026">
      <w:pPr>
        <w:pStyle w:val="Heading4"/>
      </w:pPr>
      <w:bookmarkStart w:id="158" w:name="_Toc479254286"/>
      <w:r w:rsidRPr="00E41026">
        <w:t>Post-Round 2</w:t>
      </w:r>
      <w:bookmarkEnd w:id="158"/>
    </w:p>
    <w:p w14:paraId="24C17DAD" w14:textId="5EBD0D5C" w:rsidR="00E41026" w:rsidRPr="00E41026" w:rsidRDefault="00E41026" w:rsidP="00E41026">
      <w:r w:rsidRPr="00E41026">
        <w:t xml:space="preserve">The sponsor has updated the PI content as proposed by the clinical evaluator in response to the </w:t>
      </w:r>
      <w:r w:rsidR="00374FC7">
        <w:t>second round</w:t>
      </w:r>
      <w:r w:rsidRPr="00E41026">
        <w:t xml:space="preserve"> evaluation reports. There is no outstanding</w:t>
      </w:r>
      <w:r>
        <w:t xml:space="preserve"> RMP issue for this submission.</w:t>
      </w:r>
    </w:p>
    <w:p w14:paraId="2DFF12C4" w14:textId="77777777" w:rsidR="00E41026" w:rsidRPr="00E41026" w:rsidRDefault="00E41026" w:rsidP="00E41026">
      <w:pPr>
        <w:pStyle w:val="Heading4"/>
      </w:pPr>
      <w:bookmarkStart w:id="159" w:name="_Toc479254287"/>
      <w:r w:rsidRPr="00E41026">
        <w:t>Wording for conditions of registration</w:t>
      </w:r>
      <w:bookmarkEnd w:id="159"/>
    </w:p>
    <w:p w14:paraId="2D7FB688" w14:textId="77777777" w:rsidR="00E41026" w:rsidRPr="00E41026" w:rsidRDefault="00E41026" w:rsidP="00E41026">
      <w:r w:rsidRPr="00E41026">
        <w:t xml:space="preserve">Any changes to which the sponsor has agreed should be included in a revised RMP and ASA. However, irrespective of whether or not they are included in the currently available </w:t>
      </w:r>
      <w:r w:rsidRPr="00E41026">
        <w:lastRenderedPageBreak/>
        <w:t>version of the RMP document, the agreed changes become part of the risk management system</w:t>
      </w:r>
      <w:r>
        <w:t>.</w:t>
      </w:r>
    </w:p>
    <w:p w14:paraId="178A4445" w14:textId="77777777" w:rsidR="00E41026" w:rsidRPr="00E41026" w:rsidRDefault="00E41026" w:rsidP="00E41026">
      <w:r w:rsidRPr="00E41026">
        <w:t>The suggested wording is: Implement EU-RMP version 1.4 (dated 21 June 2016; DLP 20 June 2016) with ASA dated 14 February 2017 and any future updates as a condition of registration.</w:t>
      </w:r>
    </w:p>
    <w:p w14:paraId="2E69BBC5" w14:textId="77777777" w:rsidR="008E7846" w:rsidRPr="00792A32" w:rsidRDefault="008E7846" w:rsidP="008E7846">
      <w:pPr>
        <w:pStyle w:val="Heading2"/>
      </w:pPr>
      <w:bookmarkStart w:id="160" w:name="_Toc247691527"/>
      <w:bookmarkStart w:id="161" w:name="_Toc314842510"/>
      <w:bookmarkStart w:id="162" w:name="_Toc515971795"/>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20"/>
      <w:bookmarkEnd w:id="160"/>
      <w:bookmarkEnd w:id="161"/>
      <w:bookmarkEnd w:id="162"/>
    </w:p>
    <w:p w14:paraId="295550F4" w14:textId="77777777" w:rsidR="008E7846" w:rsidRDefault="008E7846" w:rsidP="008E7846">
      <w:bookmarkStart w:id="163" w:name="_Toc247691528"/>
      <w:r>
        <w:t xml:space="preserve">The submission was summarised in the following </w:t>
      </w:r>
      <w:r w:rsidRPr="00EF5C48">
        <w:t xml:space="preserve">Delegate’s </w:t>
      </w:r>
      <w:r>
        <w:t>overview</w:t>
      </w:r>
      <w:r w:rsidRPr="00EF5C48">
        <w:t xml:space="preserve"> and recommendation</w:t>
      </w:r>
      <w:r w:rsidR="00C36FEF">
        <w:t>s.</w:t>
      </w:r>
    </w:p>
    <w:p w14:paraId="490F790E" w14:textId="77777777" w:rsidR="00C36FEF" w:rsidRDefault="00C36FEF" w:rsidP="00C36FEF">
      <w:pPr>
        <w:pStyle w:val="Heading3"/>
      </w:pPr>
      <w:bookmarkStart w:id="164" w:name="_Toc515971796"/>
      <w:r>
        <w:t>Introduction</w:t>
      </w:r>
      <w:bookmarkEnd w:id="164"/>
    </w:p>
    <w:p w14:paraId="71A3F4CF" w14:textId="77777777" w:rsidR="00C36FEF" w:rsidRPr="00C36FEF" w:rsidRDefault="0041695B" w:rsidP="006F4A62">
      <w:pPr>
        <w:pStyle w:val="Heading4"/>
      </w:pPr>
      <w:r>
        <w:t>Background</w:t>
      </w:r>
    </w:p>
    <w:p w14:paraId="39F3AA87" w14:textId="15B67C68" w:rsidR="00C36FEF" w:rsidRPr="00C36FEF" w:rsidRDefault="00C36FEF" w:rsidP="00C36FEF">
      <w:r w:rsidRPr="00C36FEF">
        <w:t xml:space="preserve">Reslizumab is a humanized anti-human </w:t>
      </w:r>
      <w:r w:rsidR="00923990">
        <w:t>IL-5</w:t>
      </w:r>
      <w:r w:rsidRPr="00C36FEF">
        <w:t xml:space="preserve"> monoclonal antibody (anti </w:t>
      </w:r>
      <w:r w:rsidR="00795D7B">
        <w:t>IL-5</w:t>
      </w:r>
      <w:r w:rsidRPr="00C36FEF">
        <w:t xml:space="preserve"> </w:t>
      </w:r>
      <w:proofErr w:type="spellStart"/>
      <w:r w:rsidRPr="00C36FEF">
        <w:t>mAb</w:t>
      </w:r>
      <w:proofErr w:type="spellEnd"/>
      <w:r w:rsidRPr="00C36FEF">
        <w:t>) of the immunoglobulin-G4-kappa (IgG4/</w:t>
      </w:r>
      <w:r w:rsidR="00374FC7" w:rsidRPr="005B3639">
        <w:rPr>
          <w:vertAlign w:val="subscript"/>
        </w:rPr>
        <w:t>K</w:t>
      </w:r>
      <w:r w:rsidRPr="00C36FEF">
        <w:t xml:space="preserve">) isotope, produced in mouse myeloma cells (NS0) by recombinant DNA technology. Reslizumab works by binding to </w:t>
      </w:r>
      <w:r w:rsidR="00795D7B">
        <w:t>IL-5</w:t>
      </w:r>
      <w:r w:rsidRPr="00C36FEF">
        <w:t xml:space="preserve">, thereby preventing </w:t>
      </w:r>
      <w:r w:rsidR="00923990">
        <w:t xml:space="preserve">the </w:t>
      </w:r>
      <w:r w:rsidRPr="00C36FEF">
        <w:t xml:space="preserve">binding of </w:t>
      </w:r>
      <w:r w:rsidR="00795D7B">
        <w:t>IL-5</w:t>
      </w:r>
      <w:r w:rsidRPr="00C36FEF">
        <w:t xml:space="preserve"> to the </w:t>
      </w:r>
      <w:r w:rsidR="00795D7B">
        <w:t>IL-5</w:t>
      </w:r>
      <w:r w:rsidRPr="00C36FEF">
        <w:t xml:space="preserve"> receptor and consequently reduces circulating and tissue eosinophils.</w:t>
      </w:r>
    </w:p>
    <w:p w14:paraId="53E1C44D" w14:textId="77777777" w:rsidR="00C36FEF" w:rsidRPr="00C36FEF" w:rsidRDefault="00C36FEF" w:rsidP="00C36FEF">
      <w:r w:rsidRPr="00C36FEF">
        <w:t>Severe asthma is defined as that which requires treatment with high dose inhaled glucocorticoids plus a second controller and/or systemic glucocorticoids to prevent asthma from being ‘uncontrolled’ or which remains uncontrolled despite this therapy.</w:t>
      </w:r>
    </w:p>
    <w:p w14:paraId="17348DD9" w14:textId="77777777" w:rsidR="00795D7B" w:rsidRDefault="00C36FEF" w:rsidP="00C36FEF">
      <w:r w:rsidRPr="00C36FEF">
        <w:t xml:space="preserve">Patients with eosinophilic asthma do not respond to inhaled glucocorticoids and require systemic glucocorticoids to control their asthma. They are less likely to be </w:t>
      </w:r>
      <w:proofErr w:type="gramStart"/>
      <w:r w:rsidRPr="00C36FEF">
        <w:t>atopic/allergic</w:t>
      </w:r>
      <w:proofErr w:type="gramEnd"/>
      <w:r w:rsidRPr="00C36FEF">
        <w:t>. They have high levels of blood and tissue eosinophils and high levels of exhaled nitric oxide. These features may occur in association with severe sinus disease, nasal polyposis, and in a minority aspirin exacerbated respiratory disease (AERD)</w:t>
      </w:r>
      <w:r w:rsidR="00795D7B">
        <w:t>.</w:t>
      </w:r>
    </w:p>
    <w:p w14:paraId="5632896F" w14:textId="77777777" w:rsidR="006F4A62" w:rsidRPr="006F4A62" w:rsidRDefault="0041695B" w:rsidP="006F4A62">
      <w:pPr>
        <w:pStyle w:val="Heading4"/>
      </w:pPr>
      <w:r>
        <w:t>Overseas registrations</w:t>
      </w:r>
    </w:p>
    <w:p w14:paraId="6BCF4BBA" w14:textId="77777777" w:rsidR="006F4A62" w:rsidRPr="006F4A62" w:rsidRDefault="006F4A62" w:rsidP="006F4A62">
      <w:r w:rsidRPr="006F4A62">
        <w:t>Reslizumab has been approved for use in Europe with the following indications:</w:t>
      </w:r>
    </w:p>
    <w:p w14:paraId="0A9907B3" w14:textId="3DB901B1" w:rsidR="00795D7B" w:rsidRDefault="00374FC7" w:rsidP="006F4A62">
      <w:pPr>
        <w:ind w:left="720"/>
        <w:rPr>
          <w:i/>
        </w:rPr>
      </w:pPr>
      <w:r>
        <w:rPr>
          <w:i/>
        </w:rPr>
        <w:t>‘</w:t>
      </w:r>
      <w:r w:rsidR="00795D7B">
        <w:rPr>
          <w:i/>
        </w:rPr>
        <w:t>Cinqaero</w:t>
      </w:r>
      <w:r w:rsidR="006F4A62" w:rsidRPr="006F4A62">
        <w:rPr>
          <w:i/>
        </w:rPr>
        <w:t xml:space="preserve"> is indicated as </w:t>
      </w:r>
      <w:r w:rsidR="00795D7B">
        <w:rPr>
          <w:i/>
        </w:rPr>
        <w:t>add on</w:t>
      </w:r>
      <w:r w:rsidR="006F4A62" w:rsidRPr="006F4A62">
        <w:rPr>
          <w:i/>
        </w:rPr>
        <w:t xml:space="preserve"> therapy in adult patients with severe eosinophilic asthma inadequately controlled despite </w:t>
      </w:r>
      <w:r w:rsidR="00161BB6">
        <w:rPr>
          <w:i/>
        </w:rPr>
        <w:t>high dose</w:t>
      </w:r>
      <w:r w:rsidR="006F4A62" w:rsidRPr="006F4A62">
        <w:rPr>
          <w:i/>
        </w:rPr>
        <w:t xml:space="preserve"> inhaled corticosteroids plus another medicinal product for maintenance treatment (see section 5.1)</w:t>
      </w:r>
      <w:r>
        <w:rPr>
          <w:i/>
        </w:rPr>
        <w:t>’</w:t>
      </w:r>
      <w:r w:rsidR="00795D7B">
        <w:rPr>
          <w:i/>
        </w:rPr>
        <w:t>.</w:t>
      </w:r>
    </w:p>
    <w:p w14:paraId="2BC90B83" w14:textId="77777777" w:rsidR="006F4A62" w:rsidRPr="006F4A62" w:rsidRDefault="006F4A62" w:rsidP="006F4A62">
      <w:r w:rsidRPr="006F4A62">
        <w:t>Reslizumab has also been approved in the USA and Canada with the following indications:</w:t>
      </w:r>
    </w:p>
    <w:p w14:paraId="5ACB5DE1" w14:textId="1EE292A3" w:rsidR="006F4A62" w:rsidRPr="006F4A62" w:rsidRDefault="00374FC7" w:rsidP="006F4A62">
      <w:pPr>
        <w:ind w:left="720"/>
        <w:rPr>
          <w:i/>
        </w:rPr>
      </w:pPr>
      <w:r>
        <w:rPr>
          <w:i/>
        </w:rPr>
        <w:t>‘</w:t>
      </w:r>
      <w:r w:rsidR="00795D7B">
        <w:rPr>
          <w:i/>
        </w:rPr>
        <w:t>Cinqair</w:t>
      </w:r>
      <w:r w:rsidR="006F4A62" w:rsidRPr="006F4A62">
        <w:rPr>
          <w:i/>
        </w:rPr>
        <w:t xml:space="preserve"> </w:t>
      </w:r>
      <w:proofErr w:type="gramStart"/>
      <w:r w:rsidR="006F4A62" w:rsidRPr="006F4A62">
        <w:rPr>
          <w:i/>
        </w:rPr>
        <w:t xml:space="preserve">the </w:t>
      </w:r>
      <w:r w:rsidR="00795D7B">
        <w:rPr>
          <w:i/>
        </w:rPr>
        <w:t>add</w:t>
      </w:r>
      <w:proofErr w:type="gramEnd"/>
      <w:r w:rsidR="00795D7B">
        <w:rPr>
          <w:i/>
        </w:rPr>
        <w:t xml:space="preserve"> on</w:t>
      </w:r>
      <w:r w:rsidR="006F4A62" w:rsidRPr="006F4A62">
        <w:rPr>
          <w:i/>
        </w:rPr>
        <w:t xml:space="preserve"> maintenance treatment of pati</w:t>
      </w:r>
      <w:r w:rsidR="00923990">
        <w:rPr>
          <w:i/>
        </w:rPr>
        <w:t>ents with severe asthma aged 18 </w:t>
      </w:r>
      <w:r w:rsidR="006F4A62" w:rsidRPr="006F4A62">
        <w:rPr>
          <w:i/>
        </w:rPr>
        <w:t>years and older, and with an eosinophilic phenotype</w:t>
      </w:r>
      <w:r>
        <w:rPr>
          <w:i/>
        </w:rPr>
        <w:t>’</w:t>
      </w:r>
      <w:r w:rsidR="006F4A62" w:rsidRPr="006F4A62">
        <w:rPr>
          <w:i/>
        </w:rPr>
        <w:t>.</w:t>
      </w:r>
    </w:p>
    <w:p w14:paraId="46DD70E8" w14:textId="77777777" w:rsidR="006F4A62" w:rsidRPr="006F4A62" w:rsidRDefault="006F4A62" w:rsidP="006F4A62">
      <w:pPr>
        <w:pStyle w:val="Heading4"/>
      </w:pPr>
      <w:r w:rsidRPr="006F4A62">
        <w:t>Other similar agents on the ARTG to treat severe asthma</w:t>
      </w:r>
    </w:p>
    <w:p w14:paraId="38414AE6" w14:textId="751CE792" w:rsidR="006F4A62" w:rsidRPr="006F4A62" w:rsidRDefault="006F4A62" w:rsidP="006F4A62">
      <w:r w:rsidRPr="006F4A62">
        <w:t>An anti</w:t>
      </w:r>
      <w:r w:rsidR="00F91998">
        <w:t>-</w:t>
      </w:r>
      <w:r w:rsidR="00795D7B">
        <w:t>IL-5</w:t>
      </w:r>
      <w:r w:rsidR="00923990">
        <w:t xml:space="preserve"> antibody, mepolizumab (Nucala</w:t>
      </w:r>
      <w:r w:rsidRPr="006F4A62">
        <w:t xml:space="preserve">) was registered in Australia in February 2016 as </w:t>
      </w:r>
      <w:r w:rsidR="00795D7B">
        <w:t>add on</w:t>
      </w:r>
      <w:r w:rsidRPr="006F4A62">
        <w:t xml:space="preserve"> treatment for severe refractory eosinophilic asthma in patients aged 12 years and ove</w:t>
      </w:r>
      <w:r w:rsidR="00923990">
        <w:t>r</w:t>
      </w:r>
      <w:r w:rsidRPr="006F4A62">
        <w:t xml:space="preserve">. </w:t>
      </w:r>
      <w:r w:rsidR="0041695B">
        <w:t>R</w:t>
      </w:r>
      <w:r w:rsidRPr="006F4A62">
        <w:t xml:space="preserve">eslizumab has a different </w:t>
      </w:r>
      <w:r w:rsidR="00923990">
        <w:t>International non</w:t>
      </w:r>
      <w:r w:rsidR="008B5EEC">
        <w:t>-</w:t>
      </w:r>
      <w:r w:rsidR="00923990">
        <w:t>proprietary name</w:t>
      </w:r>
      <w:r w:rsidR="00923990" w:rsidRPr="006F4A62">
        <w:t xml:space="preserve"> </w:t>
      </w:r>
      <w:r w:rsidR="00923990">
        <w:t>(</w:t>
      </w:r>
      <w:r w:rsidRPr="006F4A62">
        <w:t>INN</w:t>
      </w:r>
      <w:r w:rsidR="00923990">
        <w:t>)</w:t>
      </w:r>
      <w:r w:rsidRPr="006F4A62">
        <w:t xml:space="preserve"> from mepolizumab as it has a different immunoglobulin isotype (IgG4/</w:t>
      </w:r>
      <w:r w:rsidR="00374FC7" w:rsidRPr="005B3639">
        <w:rPr>
          <w:vertAlign w:val="subscript"/>
        </w:rPr>
        <w:t>K</w:t>
      </w:r>
      <w:r w:rsidR="00374FC7" w:rsidRPr="006F4A62">
        <w:t xml:space="preserve"> </w:t>
      </w:r>
      <w:r w:rsidR="00923990">
        <w:t>compared with</w:t>
      </w:r>
      <w:r w:rsidRPr="006F4A62">
        <w:t xml:space="preserve"> IgG1).</w:t>
      </w:r>
    </w:p>
    <w:p w14:paraId="3BE3327F" w14:textId="77777777" w:rsidR="006F4A62" w:rsidRPr="006F4A62" w:rsidRDefault="006F4A62" w:rsidP="006F4A62">
      <w:r w:rsidRPr="006F4A62">
        <w:t>Omalizumab, (Xolair), a recombinant humanised monoclonal antibody (</w:t>
      </w:r>
      <w:proofErr w:type="spellStart"/>
      <w:r w:rsidRPr="006F4A62">
        <w:t>mAb</w:t>
      </w:r>
      <w:proofErr w:type="spellEnd"/>
      <w:r w:rsidRPr="006F4A62">
        <w:t xml:space="preserve">) (IgG1) was considered </w:t>
      </w:r>
      <w:r w:rsidRPr="008B5EEC">
        <w:t>by ADEC at its December 2005 m</w:t>
      </w:r>
      <w:r w:rsidRPr="006F4A62">
        <w:t xml:space="preserve">eeting and recommended for approval for the management of adult and adolescent patients with moderate allergic asthma, who are already being treated with inhaled steroids and who have raised serum immunoglobulin E </w:t>
      </w:r>
      <w:r w:rsidRPr="006F4A62">
        <w:lastRenderedPageBreak/>
        <w:t>levels. It was also recommended for approval in children at its October 2010 meeting. The currently registered indications in Australia are as follows:</w:t>
      </w:r>
    </w:p>
    <w:p w14:paraId="1614FCEB" w14:textId="23E1C7D7" w:rsidR="006F4A62" w:rsidRPr="006F4A62" w:rsidRDefault="00EB49AC" w:rsidP="006F4A62">
      <w:pPr>
        <w:ind w:left="720"/>
        <w:rPr>
          <w:i/>
        </w:rPr>
      </w:pPr>
      <w:r>
        <w:rPr>
          <w:i/>
        </w:rPr>
        <w:t>‘</w:t>
      </w:r>
      <w:r w:rsidR="0041695B">
        <w:rPr>
          <w:i/>
        </w:rPr>
        <w:t>Allergic Asthma</w:t>
      </w:r>
    </w:p>
    <w:p w14:paraId="3E37817D" w14:textId="77777777" w:rsidR="006F4A62" w:rsidRPr="006F4A62" w:rsidRDefault="0041695B" w:rsidP="006F4A62">
      <w:pPr>
        <w:ind w:left="720"/>
        <w:rPr>
          <w:i/>
        </w:rPr>
      </w:pPr>
      <w:r>
        <w:rPr>
          <w:i/>
        </w:rPr>
        <w:t xml:space="preserve">Children 6 to </w:t>
      </w:r>
      <w:r w:rsidR="001F346C">
        <w:rPr>
          <w:i/>
        </w:rPr>
        <w:t xml:space="preserve">&lt; </w:t>
      </w:r>
      <w:r>
        <w:rPr>
          <w:i/>
        </w:rPr>
        <w:t>12 years of age</w:t>
      </w:r>
    </w:p>
    <w:p w14:paraId="726F6223" w14:textId="77777777" w:rsidR="006F4A62" w:rsidRPr="006F4A62" w:rsidRDefault="006F4A62" w:rsidP="006F4A62">
      <w:pPr>
        <w:ind w:left="720"/>
        <w:rPr>
          <w:i/>
        </w:rPr>
      </w:pPr>
      <w:r w:rsidRPr="006F4A62">
        <w:rPr>
          <w:i/>
        </w:rPr>
        <w:t xml:space="preserve">In children aged 6 to </w:t>
      </w:r>
      <w:r w:rsidR="001F346C">
        <w:rPr>
          <w:i/>
        </w:rPr>
        <w:t xml:space="preserve">&lt; </w:t>
      </w:r>
      <w:r w:rsidRPr="006F4A62">
        <w:rPr>
          <w:i/>
        </w:rPr>
        <w:t xml:space="preserve">12 years, Xolair is indicated as </w:t>
      </w:r>
      <w:r w:rsidR="00795D7B">
        <w:rPr>
          <w:i/>
        </w:rPr>
        <w:t>add on</w:t>
      </w:r>
      <w:r w:rsidRPr="006F4A62">
        <w:rPr>
          <w:i/>
        </w:rPr>
        <w:t xml:space="preserve"> therapy to improve asthma control in patients with severe allergic asthma who have documented exacerbations despite daily high dose inhaled corticosteroids, and who have immunoglobulin E levels</w:t>
      </w:r>
      <w:r w:rsidR="00795D7B">
        <w:rPr>
          <w:i/>
        </w:rPr>
        <w:t xml:space="preserve"> </w:t>
      </w:r>
      <w:r w:rsidRPr="006F4A62">
        <w:rPr>
          <w:i/>
        </w:rPr>
        <w:t>corresponding</w:t>
      </w:r>
      <w:r w:rsidR="0041695B">
        <w:rPr>
          <w:i/>
        </w:rPr>
        <w:t xml:space="preserve"> to the recommended dose range.</w:t>
      </w:r>
    </w:p>
    <w:p w14:paraId="3614CEBA" w14:textId="77777777" w:rsidR="006F4A62" w:rsidRPr="006F4A62" w:rsidRDefault="006F4A62" w:rsidP="006F4A62">
      <w:pPr>
        <w:ind w:left="720"/>
        <w:rPr>
          <w:i/>
        </w:rPr>
      </w:pPr>
      <w:r w:rsidRPr="006F4A62">
        <w:rPr>
          <w:i/>
        </w:rPr>
        <w:t>Adults and adolescents</w:t>
      </w:r>
      <w:r w:rsidR="0041695B">
        <w:rPr>
          <w:i/>
        </w:rPr>
        <w:t xml:space="preserve"> </w:t>
      </w:r>
      <w:r w:rsidR="007912F2">
        <w:rPr>
          <w:i/>
        </w:rPr>
        <w:t xml:space="preserve">≥ </w:t>
      </w:r>
      <w:r w:rsidR="0041695B">
        <w:rPr>
          <w:i/>
        </w:rPr>
        <w:t>12 years of age</w:t>
      </w:r>
    </w:p>
    <w:p w14:paraId="574B92B5" w14:textId="442E3EEE" w:rsidR="00C36FEF" w:rsidRPr="006F4A62" w:rsidRDefault="006F4A62" w:rsidP="006F4A62">
      <w:pPr>
        <w:ind w:left="720"/>
        <w:rPr>
          <w:i/>
        </w:rPr>
      </w:pPr>
      <w:r w:rsidRPr="006F4A62">
        <w:rPr>
          <w:i/>
        </w:rPr>
        <w:t>Xolair is indicated for the management of adult and adolescent patients with moderate to severe allergic asthma, who are already being treated with inhaled steroids, and who have serum immunoglobulin E levels corresponding to the recommended dose range</w:t>
      </w:r>
      <w:r w:rsidR="00EB49AC">
        <w:rPr>
          <w:i/>
        </w:rPr>
        <w:t>’</w:t>
      </w:r>
      <w:r w:rsidRPr="006F4A62">
        <w:rPr>
          <w:i/>
        </w:rPr>
        <w:t>.</w:t>
      </w:r>
    </w:p>
    <w:p w14:paraId="0947FB21" w14:textId="77777777" w:rsidR="008E7846" w:rsidRDefault="008E7846" w:rsidP="008E7846">
      <w:pPr>
        <w:pStyle w:val="Heading3"/>
      </w:pPr>
      <w:bookmarkStart w:id="165" w:name="_Toc314842511"/>
      <w:bookmarkStart w:id="166" w:name="_Toc515971797"/>
      <w:r>
        <w:t>Quality</w:t>
      </w:r>
      <w:bookmarkEnd w:id="163"/>
      <w:bookmarkEnd w:id="165"/>
      <w:bookmarkEnd w:id="166"/>
    </w:p>
    <w:p w14:paraId="2979DE82" w14:textId="7FB5EE01" w:rsidR="006F4A62" w:rsidRPr="006F4A62" w:rsidRDefault="006F4A62" w:rsidP="006F4A62">
      <w:r w:rsidRPr="006F4A62">
        <w:t xml:space="preserve">Reslizumab is a </w:t>
      </w:r>
      <w:r w:rsidR="00EB49AC" w:rsidRPr="006F4A62">
        <w:t>humani</w:t>
      </w:r>
      <w:r w:rsidR="00EB49AC">
        <w:t>s</w:t>
      </w:r>
      <w:r w:rsidR="00EB49AC" w:rsidRPr="006F4A62">
        <w:t xml:space="preserve">ed </w:t>
      </w:r>
      <w:r w:rsidRPr="006F4A62">
        <w:t>anti-human interleukin-5 monoclonal antibody (anti</w:t>
      </w:r>
      <w:r w:rsidR="00F91998">
        <w:noBreakHyphen/>
      </w:r>
      <w:r w:rsidR="00795D7B">
        <w:t>IL</w:t>
      </w:r>
      <w:r w:rsidR="00F91998">
        <w:noBreakHyphen/>
      </w:r>
      <w:r w:rsidR="00795D7B">
        <w:t>5</w:t>
      </w:r>
      <w:r w:rsidR="00F91998">
        <w:t> </w:t>
      </w:r>
      <w:proofErr w:type="spellStart"/>
      <w:r w:rsidRPr="006F4A62">
        <w:t>mAb</w:t>
      </w:r>
      <w:proofErr w:type="spellEnd"/>
      <w:r w:rsidRPr="006F4A62">
        <w:t>) of the immunoglobulin-G4 kappa (IgG4/</w:t>
      </w:r>
      <w:r w:rsidR="00EB49AC" w:rsidRPr="005B3639">
        <w:rPr>
          <w:vertAlign w:val="subscript"/>
        </w:rPr>
        <w:t>K</w:t>
      </w:r>
      <w:r w:rsidRPr="006F4A62">
        <w:t>) isotype, which contains the complementarity determining regions (CDRs) (</w:t>
      </w:r>
      <w:r w:rsidR="00795D7B">
        <w:t>that is</w:t>
      </w:r>
      <w:r w:rsidRPr="006F4A62">
        <w:t xml:space="preserve">, </w:t>
      </w:r>
      <w:r w:rsidR="00795D7B">
        <w:t>antigen binding</w:t>
      </w:r>
      <w:r w:rsidRPr="006F4A62">
        <w:t xml:space="preserve"> regions) of the original rat antihuman antibody 39D10 grafted onto a human framework.</w:t>
      </w:r>
      <w:r w:rsidR="00923990">
        <w:t xml:space="preserve"> A diagrammatic representation is shown in Figure 1.</w:t>
      </w:r>
    </w:p>
    <w:p w14:paraId="4359D993" w14:textId="0C97759E" w:rsidR="006F4A62" w:rsidRPr="006F4A62" w:rsidRDefault="006F4A62" w:rsidP="006F4A62">
      <w:r w:rsidRPr="006F4A62">
        <w:t>Reslizumab drug</w:t>
      </w:r>
      <w:r w:rsidR="00923990">
        <w:t xml:space="preserve"> product (DP) is a preservative </w:t>
      </w:r>
      <w:r w:rsidRPr="006F4A62">
        <w:t>free, sterile aqueous solution presented as</w:t>
      </w:r>
      <w:r>
        <w:t xml:space="preserve"> </w:t>
      </w:r>
      <w:r w:rsidRPr="006F4A62">
        <w:t>100 mg in a single</w:t>
      </w:r>
      <w:r w:rsidR="00923990">
        <w:t xml:space="preserve"> </w:t>
      </w:r>
      <w:r w:rsidRPr="006F4A62">
        <w:t xml:space="preserve">use 10 mL glass vial. Drug product is formulated as 10 mg/mL </w:t>
      </w:r>
      <w:proofErr w:type="spellStart"/>
      <w:r w:rsidRPr="006F4A62">
        <w:t>reslizumab</w:t>
      </w:r>
      <w:proofErr w:type="spellEnd"/>
      <w:r w:rsidRPr="006F4A62">
        <w:t xml:space="preserve"> in 20</w:t>
      </w:r>
      <w:r w:rsidR="00EB49AC">
        <w:t> </w:t>
      </w:r>
      <w:proofErr w:type="spellStart"/>
      <w:r w:rsidRPr="006F4A62">
        <w:t>mM</w:t>
      </w:r>
      <w:proofErr w:type="spellEnd"/>
      <w:r w:rsidRPr="006F4A62">
        <w:t xml:space="preserve"> sodium acetate, 7% sucrose, pH 5.5. The drug product is diluted in sterile 0.9% sodium chloride solution prior to infusion.</w:t>
      </w:r>
    </w:p>
    <w:p w14:paraId="68FCA6A7" w14:textId="77777777" w:rsidR="006F4A62" w:rsidRPr="006F4A62" w:rsidRDefault="006F4A62" w:rsidP="006F4A62">
      <w:r w:rsidRPr="006F4A62">
        <w:t xml:space="preserve">Reslizumab drug substance is expressed in a murine myeloma NS0 cell line (SHP1), which has been engineered for high product expression using a glutamine synthetase promoter system. The manufactured antibody has a theoretical molecular weight of 147 </w:t>
      </w:r>
      <w:proofErr w:type="spellStart"/>
      <w:r w:rsidRPr="006F4A62">
        <w:t>kDa</w:t>
      </w:r>
      <w:proofErr w:type="spellEnd"/>
      <w:r w:rsidRPr="006F4A62">
        <w:t xml:space="preserve"> and is composed of 2 heavy chains and 2 light chains</w:t>
      </w:r>
      <w:r w:rsidR="00F91998">
        <w:t>.</w:t>
      </w:r>
    </w:p>
    <w:p w14:paraId="3F925518" w14:textId="77777777" w:rsidR="006F4A62" w:rsidRPr="006F4A62" w:rsidRDefault="006F4A62" w:rsidP="006F4A62">
      <w:r w:rsidRPr="006F4A62">
        <w:t xml:space="preserve">There are no objections on quality grounds to the approval of </w:t>
      </w:r>
      <w:r w:rsidR="00795D7B">
        <w:t>Cinqair</w:t>
      </w:r>
      <w:r w:rsidRPr="006F4A62">
        <w:t xml:space="preserve">, </w:t>
      </w:r>
      <w:r w:rsidR="00795D7B">
        <w:t>Cinqaero</w:t>
      </w:r>
      <w:r w:rsidRPr="006F4A62">
        <w:t xml:space="preserve"> reslizumab concentrated solution for infusion 100 mg/</w:t>
      </w:r>
      <w:r w:rsidR="00795D7B">
        <w:t xml:space="preserve">10 </w:t>
      </w:r>
      <w:proofErr w:type="spellStart"/>
      <w:r w:rsidR="00795D7B">
        <w:t>mL</w:t>
      </w:r>
      <w:r w:rsidRPr="006F4A62">
        <w:t>.</w:t>
      </w:r>
      <w:proofErr w:type="spellEnd"/>
      <w:r w:rsidRPr="006F4A62">
        <w:t xml:space="preserve"> However the evaluator had the following concerns:</w:t>
      </w:r>
    </w:p>
    <w:p w14:paraId="6BD7604B" w14:textId="0178917B" w:rsidR="006F4A62" w:rsidRPr="006F4A62" w:rsidRDefault="006F4A62" w:rsidP="00923990">
      <w:pPr>
        <w:pStyle w:val="ListBullet"/>
      </w:pPr>
      <w:r w:rsidRPr="006F4A62">
        <w:t>The storage condition</w:t>
      </w:r>
      <w:r w:rsidR="00923990">
        <w:t xml:space="preserve">s for the product are: </w:t>
      </w:r>
      <w:r w:rsidRPr="006F4A62">
        <w:t xml:space="preserve">36 months when stored at 2°C </w:t>
      </w:r>
      <w:r w:rsidR="00EB49AC">
        <w:t>to</w:t>
      </w:r>
      <w:r w:rsidR="00EB49AC" w:rsidRPr="006F4A62">
        <w:t xml:space="preserve"> </w:t>
      </w:r>
      <w:r w:rsidRPr="006F4A62">
        <w:t>8°C.</w:t>
      </w:r>
      <w:r w:rsidR="00795D7B">
        <w:t xml:space="preserve"> </w:t>
      </w:r>
      <w:r w:rsidR="00923990">
        <w:t>Refrigerate. Do not freeze</w:t>
      </w:r>
      <w:r w:rsidRPr="006F4A62">
        <w:t>. The evaluator concluded that temperature excursions during shipping should not be approved and where temperature excursions do occur affected batches should be quarantined until an application to vary has been considered by the TGA.</w:t>
      </w:r>
      <w:r w:rsidR="00795D7B">
        <w:t xml:space="preserve"> </w:t>
      </w:r>
      <w:r w:rsidRPr="006F4A62">
        <w:t>This approach has been agreed to by the sponsor and included in the conditions of registration.</w:t>
      </w:r>
    </w:p>
    <w:p w14:paraId="409610A3" w14:textId="77777777" w:rsidR="006F4A62" w:rsidRPr="006F4A62" w:rsidRDefault="006F4A62" w:rsidP="00923990">
      <w:pPr>
        <w:pStyle w:val="ListBullet"/>
      </w:pPr>
      <w:r w:rsidRPr="006F4A62">
        <w:t>GMP certification for a number of manufacturing sites has yet to be confirmed (under review by TGA).</w:t>
      </w:r>
      <w:r w:rsidR="00795D7B">
        <w:t xml:space="preserve"> </w:t>
      </w:r>
      <w:r w:rsidRPr="006F4A62">
        <w:t>Registration of this product should not be approved until GMP issues are resolved.</w:t>
      </w:r>
      <w:r w:rsidR="00795D7B">
        <w:t xml:space="preserve"> </w:t>
      </w:r>
      <w:r w:rsidRPr="006F4A62">
        <w:t>The sponsor continues to negotiate with TGA’s Manufacturing Quality Branch on GMP certification issues and these are being resolved.</w:t>
      </w:r>
    </w:p>
    <w:p w14:paraId="58090C90" w14:textId="77777777" w:rsidR="00795D7B" w:rsidRDefault="006F4A62" w:rsidP="00923990">
      <w:pPr>
        <w:pStyle w:val="ListBullet"/>
      </w:pPr>
      <w:r w:rsidRPr="006F4A62">
        <w:t>The evaluator is concerned that the source and nature of the visible particles seen in drug product is not fully explained.</w:t>
      </w:r>
      <w:r w:rsidR="007912F2">
        <w:t xml:space="preserve"> </w:t>
      </w:r>
      <w:r w:rsidRPr="006F4A62">
        <w:t>There appears to be no detectable effect on potency associated with the presence of particles and oddly the presence of particles does not seem to be associated with any other measurement of degradation.</w:t>
      </w:r>
      <w:r w:rsidR="00795D7B">
        <w:t xml:space="preserve"> </w:t>
      </w:r>
      <w:r w:rsidRPr="006F4A62">
        <w:t xml:space="preserve">The presence of a final filter at the point of injection to remove particulates somewhat addresses the evaluator’s concern but does not necessarily adequately address the </w:t>
      </w:r>
      <w:r w:rsidRPr="006F4A62">
        <w:lastRenderedPageBreak/>
        <w:t>issue of what the particulates are and what other changes in DP may be associated with their presence. This information could be provided to TGA post-market area for their reference</w:t>
      </w:r>
      <w:r w:rsidR="00795D7B">
        <w:t>.</w:t>
      </w:r>
    </w:p>
    <w:p w14:paraId="6E33D7DC" w14:textId="6D9B2FC6" w:rsidR="009173FA" w:rsidRPr="009173FA" w:rsidRDefault="00EB49AC" w:rsidP="009173FA">
      <w:pPr>
        <w:pStyle w:val="Heading5"/>
      </w:pPr>
      <w:r>
        <w:t>Recommended</w:t>
      </w:r>
      <w:r w:rsidR="006F4A62" w:rsidRPr="006F4A62">
        <w:t xml:space="preserve"> conditions of registration</w:t>
      </w:r>
    </w:p>
    <w:p w14:paraId="55ED142C" w14:textId="77777777" w:rsidR="009173FA" w:rsidRPr="009173FA" w:rsidRDefault="009173FA" w:rsidP="00923990">
      <w:pPr>
        <w:pStyle w:val="Numberbullet0"/>
        <w:numPr>
          <w:ilvl w:val="0"/>
          <w:numId w:val="18"/>
        </w:numPr>
      </w:pPr>
      <w:r w:rsidRPr="009173FA">
        <w:t>It is a condition of registration that goods which do not meet all Australian Market Authorisation requirements must not be supplied in Australia. This includes, but is not limited to, good which:</w:t>
      </w:r>
    </w:p>
    <w:p w14:paraId="032BC291" w14:textId="77777777" w:rsidR="009173FA" w:rsidRPr="009173FA" w:rsidRDefault="009173FA" w:rsidP="009173FA">
      <w:pPr>
        <w:pStyle w:val="Numberbullet2"/>
      </w:pPr>
      <w:r w:rsidRPr="009173FA">
        <w:t>differ from their approved ARTG entry and Certified Product Details (CPD);</w:t>
      </w:r>
    </w:p>
    <w:p w14:paraId="40D3DB57" w14:textId="77777777" w:rsidR="009173FA" w:rsidRPr="009173FA" w:rsidRDefault="009173FA" w:rsidP="009173FA">
      <w:pPr>
        <w:pStyle w:val="Numberbullet2"/>
      </w:pPr>
      <w:r w:rsidRPr="009173FA">
        <w:t>have not been maintained at the approved storage conditions, or where applicable within the permitted temperature excursion ranges, as recorded in the ARTG entry and on the CPD;</w:t>
      </w:r>
    </w:p>
    <w:p w14:paraId="1A9267F6" w14:textId="77777777" w:rsidR="00795D7B" w:rsidRDefault="009173FA" w:rsidP="009173FA">
      <w:pPr>
        <w:pStyle w:val="Numberbullet2"/>
      </w:pPr>
      <w:r w:rsidRPr="009173FA">
        <w:t>have not been tested against the approved Australian specifications</w:t>
      </w:r>
      <w:r w:rsidR="00795D7B">
        <w:t>;</w:t>
      </w:r>
    </w:p>
    <w:p w14:paraId="7DAAFA31" w14:textId="77777777" w:rsidR="009173FA" w:rsidRPr="009173FA" w:rsidRDefault="009173FA" w:rsidP="009173FA">
      <w:pPr>
        <w:pStyle w:val="Numberbullet2"/>
      </w:pPr>
      <w:proofErr w:type="gramStart"/>
      <w:r w:rsidRPr="009173FA">
        <w:t>any</w:t>
      </w:r>
      <w:proofErr w:type="gramEnd"/>
      <w:r w:rsidRPr="009173FA">
        <w:t xml:space="preserve"> other deviation from the Market Authorisation requirements.</w:t>
      </w:r>
    </w:p>
    <w:p w14:paraId="234D21FD" w14:textId="77777777" w:rsidR="009173FA" w:rsidRPr="009173FA" w:rsidRDefault="009173FA" w:rsidP="005B3639">
      <w:pPr>
        <w:ind w:left="425"/>
      </w:pPr>
      <w:r w:rsidRPr="009173FA">
        <w:t>Where there is evidence that failure to comply with Australian Market Authorisation requirements does not result in goods of unacceptable quality, Sponsors may seek an exemption from this condition by applying to temporarily vary the conditions of registration (for the affected batches) under s.28 of the Act.</w:t>
      </w:r>
    </w:p>
    <w:p w14:paraId="49BE025C" w14:textId="7D7381C7" w:rsidR="00795D7B" w:rsidRDefault="009173FA" w:rsidP="005B3639">
      <w:pPr>
        <w:pStyle w:val="Numberbullet0"/>
      </w:pPr>
      <w:r w:rsidRPr="009173FA">
        <w:t>It is a condition of registration that, as a minimum, each batch</w:t>
      </w:r>
      <w:r w:rsidR="00795D7B">
        <w:t xml:space="preserve"> </w:t>
      </w:r>
      <w:r w:rsidRPr="009173FA">
        <w:t>of</w:t>
      </w:r>
      <w:r w:rsidR="00F91998">
        <w:t xml:space="preserve"> </w:t>
      </w:r>
      <w:r w:rsidR="00795D7B">
        <w:t>Cinqair</w:t>
      </w:r>
      <w:r w:rsidRPr="009173FA">
        <w:t xml:space="preserve">, </w:t>
      </w:r>
      <w:r w:rsidR="00795D7B">
        <w:t>Cinqaero</w:t>
      </w:r>
      <w:r w:rsidRPr="009173FA">
        <w:t xml:space="preserve"> Reslizumab Concentrated Solution for Infusion 100 mg/10 mL strength</w:t>
      </w:r>
      <w:r w:rsidR="00795D7B">
        <w:t xml:space="preserve"> </w:t>
      </w:r>
      <w:r w:rsidRPr="009173FA">
        <w:t>imported into/manufactured in Australia are not released for sale until samples and/or the manufacturer’s release data have been assessed and endorsed for release by the TGA Laboratories Branch</w:t>
      </w:r>
      <w:r w:rsidR="00795D7B">
        <w:t>.</w:t>
      </w:r>
    </w:p>
    <w:p w14:paraId="196D4FED" w14:textId="77777777" w:rsidR="009173FA" w:rsidRPr="009173FA" w:rsidRDefault="009173FA" w:rsidP="009173FA">
      <w:pPr>
        <w:pStyle w:val="Numberbullet0"/>
      </w:pPr>
      <w:r w:rsidRPr="009173FA">
        <w:t>Certified Product Details</w:t>
      </w:r>
    </w:p>
    <w:p w14:paraId="119FFC09" w14:textId="77777777" w:rsidR="006F4A62" w:rsidRDefault="009173FA" w:rsidP="005B3639">
      <w:pPr>
        <w:ind w:left="425"/>
      </w:pPr>
      <w:r w:rsidRPr="009173FA">
        <w:t>The Certified Product Details (CPD), as described in Guidance 7: Certified Product Details of the Australian Regulatory Guidelines for Prescription Medicines (ARGPM) [http://www.tga.gov.au/industry/pm-argpm-guidance-7.htm],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p>
    <w:p w14:paraId="41949CF1" w14:textId="77777777" w:rsidR="008E7846" w:rsidRDefault="008E7846" w:rsidP="008E7846">
      <w:pPr>
        <w:pStyle w:val="Heading3"/>
      </w:pPr>
      <w:bookmarkStart w:id="167" w:name="_Toc314842512"/>
      <w:bookmarkStart w:id="168" w:name="_Toc515971798"/>
      <w:r>
        <w:t>Nonclinical</w:t>
      </w:r>
      <w:bookmarkEnd w:id="167"/>
      <w:bookmarkEnd w:id="168"/>
    </w:p>
    <w:p w14:paraId="7D55A1D0" w14:textId="77777777" w:rsidR="009173FA" w:rsidRPr="009173FA" w:rsidRDefault="009173FA" w:rsidP="009173FA">
      <w:r w:rsidRPr="009173FA">
        <w:t xml:space="preserve">The evaluator mentions that </w:t>
      </w:r>
      <w:r w:rsidR="00795D7B">
        <w:t>IL-5</w:t>
      </w:r>
      <w:r w:rsidRPr="009173FA">
        <w:t xml:space="preserve"> is the major cytokine responsible for the proliferation, differentiation, activation, survival and recruitment of eosinophils. In vitro, reslizumab was shown to bind to human </w:t>
      </w:r>
      <w:r w:rsidR="00795D7B">
        <w:t>IL-5</w:t>
      </w:r>
      <w:r w:rsidRPr="009173FA">
        <w:t xml:space="preserve"> with picomolar affinity, to inhibit the binding of </w:t>
      </w:r>
      <w:r w:rsidR="00795D7B">
        <w:t>IL-5</w:t>
      </w:r>
      <w:r w:rsidRPr="009173FA">
        <w:t xml:space="preserve"> to its receptor, and to inhibit </w:t>
      </w:r>
      <w:r w:rsidR="00795D7B">
        <w:t>IL-5</w:t>
      </w:r>
      <w:r w:rsidRPr="009173FA">
        <w:t>-stimulated cell proliferation in a human cell line. In vivo, it attenuated pulmonary eosinophilia induced by antigen challenge in multiple laboratory animal species (mice, guinea pigs and cynomolgus monkeys), acting with a long duration of action.</w:t>
      </w:r>
    </w:p>
    <w:p w14:paraId="592DA7B7" w14:textId="77777777" w:rsidR="009173FA" w:rsidRPr="009173FA" w:rsidRDefault="009173FA" w:rsidP="009173FA">
      <w:r w:rsidRPr="009173FA">
        <w:t>The evaluator also mentions that the animals used in the toxicity programme were</w:t>
      </w:r>
      <w:r w:rsidR="00795D7B">
        <w:t xml:space="preserve"> </w:t>
      </w:r>
      <w:r w:rsidRPr="009173FA">
        <w:t>pharmacodynamically responsive to reslizumab. Reslizumab was found to display cross reactivity with brain link protein-1 (BRAL1; monkey and human forms), a structural protein involved in cell matrix interactions.</w:t>
      </w:r>
    </w:p>
    <w:p w14:paraId="4787FAC3" w14:textId="77777777" w:rsidR="009173FA" w:rsidRPr="009173FA" w:rsidRDefault="009173FA" w:rsidP="009173FA">
      <w:r w:rsidRPr="009173FA">
        <w:t xml:space="preserve">There were no significant effects observed in the safety and general toxicity studies. </w:t>
      </w:r>
      <w:r w:rsidR="005032F1">
        <w:t>Single dose</w:t>
      </w:r>
      <w:r w:rsidRPr="009173FA">
        <w:t xml:space="preserve"> toxicity studies in mice, rats and monkeys demonstrated a low order of acute toxicity for reslizumab.</w:t>
      </w:r>
    </w:p>
    <w:p w14:paraId="46ABD82A" w14:textId="02E9CCD2" w:rsidR="00795D7B" w:rsidRDefault="009173FA" w:rsidP="009173FA">
      <w:r w:rsidRPr="009173FA">
        <w:lastRenderedPageBreak/>
        <w:t xml:space="preserve">The evaluator states that the pivotal </w:t>
      </w:r>
      <w:r w:rsidR="008946D5">
        <w:t>repeat dose</w:t>
      </w:r>
      <w:r w:rsidRPr="009173FA">
        <w:t xml:space="preserve"> toxicity studies were of 6 months duration and were conducted in mice and monkeys. Though no toxicity was observed, the studies used low doses, low multiples of the clinical systemic exposure obtained at the maximum dose level tested (25 mg/kg) in both species; yielding 1.5 times </w:t>
      </w:r>
      <w:r w:rsidR="00EB49AC">
        <w:t>(</w:t>
      </w:r>
      <w:r w:rsidRPr="009173FA">
        <w:t>mice</w:t>
      </w:r>
      <w:r w:rsidR="00EB49AC">
        <w:t>)</w:t>
      </w:r>
      <w:r w:rsidRPr="009173FA">
        <w:t xml:space="preserve"> and </w:t>
      </w:r>
      <w:r w:rsidR="008946D5">
        <w:t xml:space="preserve">approximately </w:t>
      </w:r>
      <w:r w:rsidRPr="009173FA">
        <w:t xml:space="preserve">3 times </w:t>
      </w:r>
      <w:r w:rsidR="00EB49AC">
        <w:t>(</w:t>
      </w:r>
      <w:r w:rsidRPr="009173FA">
        <w:t>monkeys</w:t>
      </w:r>
      <w:r w:rsidR="00EB49AC">
        <w:t>)</w:t>
      </w:r>
      <w:r w:rsidRPr="009173FA">
        <w:t xml:space="preserve"> the serum AUC in patients; this fell short of the </w:t>
      </w:r>
      <w:r w:rsidR="008946D5">
        <w:t xml:space="preserve">approximately </w:t>
      </w:r>
      <w:r w:rsidRPr="009173FA">
        <w:t>10</w:t>
      </w:r>
      <w:r w:rsidR="005032F1">
        <w:t xml:space="preserve"> fold</w:t>
      </w:r>
      <w:r w:rsidRPr="009173FA">
        <w:t xml:space="preserve"> exposure multiple recommended in the absence of toxicity or saturated pharmacology in</w:t>
      </w:r>
      <w:r w:rsidR="00923990">
        <w:t xml:space="preserve"> the guideline.</w:t>
      </w:r>
      <w:r w:rsidR="00923990" w:rsidRPr="00923990">
        <w:rPr>
          <w:vertAlign w:val="superscript"/>
        </w:rPr>
        <w:fldChar w:fldCharType="begin"/>
      </w:r>
      <w:r w:rsidR="00923990" w:rsidRPr="00923990">
        <w:rPr>
          <w:vertAlign w:val="superscript"/>
        </w:rPr>
        <w:instrText xml:space="preserve"> NOTEREF _Ref507593049 \h </w:instrText>
      </w:r>
      <w:r w:rsidR="00923990">
        <w:rPr>
          <w:vertAlign w:val="superscript"/>
        </w:rPr>
        <w:instrText xml:space="preserve"> \* MERGEFORMAT </w:instrText>
      </w:r>
      <w:r w:rsidR="00923990" w:rsidRPr="00923990">
        <w:rPr>
          <w:vertAlign w:val="superscript"/>
        </w:rPr>
      </w:r>
      <w:r w:rsidR="00923990" w:rsidRPr="00923990">
        <w:rPr>
          <w:vertAlign w:val="superscript"/>
        </w:rPr>
        <w:fldChar w:fldCharType="separate"/>
      </w:r>
      <w:r w:rsidR="00923990" w:rsidRPr="00923990">
        <w:rPr>
          <w:vertAlign w:val="superscript"/>
        </w:rPr>
        <w:t>2</w:t>
      </w:r>
      <w:r w:rsidR="00923990" w:rsidRPr="00923990">
        <w:rPr>
          <w:vertAlign w:val="superscript"/>
        </w:rPr>
        <w:fldChar w:fldCharType="end"/>
      </w:r>
      <w:r w:rsidRPr="009173FA">
        <w:t xml:space="preserve"> A </w:t>
      </w:r>
      <w:r w:rsidR="005032F1">
        <w:t>6 month</w:t>
      </w:r>
      <w:r w:rsidRPr="009173FA">
        <w:t xml:space="preserve"> carcinogenicity study in transgenic mice, which employed far higher doses and more frequent administration (516 mg/kg IV every </w:t>
      </w:r>
      <w:r w:rsidR="00DF344B">
        <w:t>2</w:t>
      </w:r>
      <w:r w:rsidR="00DF344B" w:rsidRPr="009173FA">
        <w:t xml:space="preserve"> </w:t>
      </w:r>
      <w:r w:rsidRPr="009173FA">
        <w:t xml:space="preserve">weeks; yielding </w:t>
      </w:r>
      <w:r w:rsidR="008946D5">
        <w:t xml:space="preserve">approximately </w:t>
      </w:r>
      <w:r w:rsidRPr="009173FA">
        <w:t>150 times the clinical exposure)</w:t>
      </w:r>
      <w:r w:rsidR="00923990">
        <w:t>,</w:t>
      </w:r>
      <w:r w:rsidRPr="009173FA">
        <w:t xml:space="preserve"> offers adequate support for the general safety of reslizumab</w:t>
      </w:r>
      <w:r w:rsidR="00795D7B">
        <w:t>.</w:t>
      </w:r>
    </w:p>
    <w:p w14:paraId="4990AE7B" w14:textId="77777777" w:rsidR="00795D7B" w:rsidRDefault="009173FA" w:rsidP="009173FA">
      <w:r w:rsidRPr="009173FA">
        <w:t>No toxicological significance is seen to be attached to the finding of BRAL-1 cross</w:t>
      </w:r>
      <w:r w:rsidR="00795D7B">
        <w:t xml:space="preserve"> </w:t>
      </w:r>
      <w:r w:rsidRPr="009173FA">
        <w:t>reactivity by reslizumab</w:t>
      </w:r>
      <w:r w:rsidR="00795D7B">
        <w:t>.</w:t>
      </w:r>
    </w:p>
    <w:p w14:paraId="4E827BC0" w14:textId="77777777" w:rsidR="009173FA" w:rsidRPr="009173FA" w:rsidRDefault="009173FA" w:rsidP="009173FA">
      <w:r w:rsidRPr="009173FA">
        <w:t>Reslizumab was not genotoxic in assays for bacterial mutagenicity and clastogenicity in vitro, and not carcinogenic in an adequately conducted study in transgenic mice.</w:t>
      </w:r>
    </w:p>
    <w:p w14:paraId="7ED25122" w14:textId="5E6346A4" w:rsidR="009173FA" w:rsidRPr="009173FA" w:rsidRDefault="009173FA" w:rsidP="009173FA">
      <w:r w:rsidRPr="009173FA">
        <w:t>Male and female fertility (mice), embryofetal development (mice and rabbits) and</w:t>
      </w:r>
      <w:r w:rsidR="00795D7B">
        <w:t xml:space="preserve"> </w:t>
      </w:r>
      <w:r w:rsidRPr="009173FA">
        <w:t xml:space="preserve">pre/postnatal development (mice) were unaffected by reslizumab. Again, the maximum dose level tested in the reproductive toxicity studies (estimated to yield up to </w:t>
      </w:r>
      <w:r w:rsidR="008946D5">
        <w:t xml:space="preserve">approximately </w:t>
      </w:r>
      <w:r w:rsidRPr="009173FA">
        <w:t>4 times the systemic exposure of patients), fell short of level recommended in the relevant ICH guideline</w:t>
      </w:r>
      <w:r w:rsidR="00923990" w:rsidRPr="00923990">
        <w:t>.</w:t>
      </w:r>
      <w:r w:rsidR="00923990" w:rsidRPr="00923990">
        <w:rPr>
          <w:vertAlign w:val="superscript"/>
        </w:rPr>
        <w:fldChar w:fldCharType="begin"/>
      </w:r>
      <w:r w:rsidR="00923990" w:rsidRPr="00923990">
        <w:rPr>
          <w:vertAlign w:val="superscript"/>
        </w:rPr>
        <w:instrText xml:space="preserve"> NOTEREF _Ref507593049 \h </w:instrText>
      </w:r>
      <w:r w:rsidR="00923990">
        <w:rPr>
          <w:vertAlign w:val="superscript"/>
        </w:rPr>
        <w:instrText xml:space="preserve"> \* MERGEFORMAT </w:instrText>
      </w:r>
      <w:r w:rsidR="00923990" w:rsidRPr="00923990">
        <w:rPr>
          <w:vertAlign w:val="superscript"/>
        </w:rPr>
      </w:r>
      <w:r w:rsidR="00923990" w:rsidRPr="00923990">
        <w:rPr>
          <w:vertAlign w:val="superscript"/>
        </w:rPr>
        <w:fldChar w:fldCharType="separate"/>
      </w:r>
      <w:r w:rsidR="00923990" w:rsidRPr="00923990">
        <w:rPr>
          <w:vertAlign w:val="superscript"/>
        </w:rPr>
        <w:t>2</w:t>
      </w:r>
      <w:r w:rsidR="00923990" w:rsidRPr="00923990">
        <w:rPr>
          <w:vertAlign w:val="superscript"/>
        </w:rPr>
        <w:fldChar w:fldCharType="end"/>
      </w:r>
    </w:p>
    <w:p w14:paraId="657F8421" w14:textId="2199DDD2" w:rsidR="00795D7B" w:rsidRDefault="009173FA" w:rsidP="009173FA">
      <w:r w:rsidRPr="009173FA">
        <w:t>Pregnancy Category B1</w:t>
      </w:r>
      <w:r w:rsidR="00923990">
        <w:t>,</w:t>
      </w:r>
      <w:r w:rsidRPr="009173FA">
        <w:t xml:space="preserve"> as proposed by the sponsor, is considered to be acceptable, the evaluator</w:t>
      </w:r>
      <w:r w:rsidR="00795D7B">
        <w:t>.</w:t>
      </w:r>
      <w:r w:rsidR="00C02A53" w:rsidRPr="00923990">
        <w:rPr>
          <w:vertAlign w:val="superscript"/>
        </w:rPr>
        <w:fldChar w:fldCharType="begin"/>
      </w:r>
      <w:r w:rsidR="00C02A53" w:rsidRPr="00923990">
        <w:rPr>
          <w:vertAlign w:val="superscript"/>
        </w:rPr>
        <w:instrText xml:space="preserve"> NOTEREF _Ref507601927 \h </w:instrText>
      </w:r>
      <w:r w:rsidR="00C02A53">
        <w:rPr>
          <w:vertAlign w:val="superscript"/>
        </w:rPr>
        <w:instrText xml:space="preserve"> \* MERGEFORMAT </w:instrText>
      </w:r>
      <w:r w:rsidR="00C02A53" w:rsidRPr="00923990">
        <w:rPr>
          <w:vertAlign w:val="superscript"/>
        </w:rPr>
      </w:r>
      <w:r w:rsidR="00C02A53" w:rsidRPr="00923990">
        <w:rPr>
          <w:vertAlign w:val="superscript"/>
        </w:rPr>
        <w:fldChar w:fldCharType="separate"/>
      </w:r>
      <w:r w:rsidR="00C02A53">
        <w:rPr>
          <w:vertAlign w:val="superscript"/>
        </w:rPr>
        <w:t>7</w:t>
      </w:r>
      <w:r w:rsidR="00C02A53" w:rsidRPr="00923990">
        <w:rPr>
          <w:vertAlign w:val="superscript"/>
        </w:rPr>
        <w:fldChar w:fldCharType="end"/>
      </w:r>
    </w:p>
    <w:p w14:paraId="67FCCCB6" w14:textId="26DF7C69" w:rsidR="00795D7B" w:rsidRDefault="009173FA" w:rsidP="009173FA">
      <w:r w:rsidRPr="009173FA">
        <w:t xml:space="preserve">The evaluator states that a significant deficiency in the non-clinical package was the, </w:t>
      </w:r>
      <w:r w:rsidR="00C02A53">
        <w:t>‘</w:t>
      </w:r>
      <w:r w:rsidRPr="009173FA">
        <w:t xml:space="preserve">inappropriately low dose selection in the general </w:t>
      </w:r>
      <w:r w:rsidR="008946D5">
        <w:t>repeat dose</w:t>
      </w:r>
      <w:r w:rsidRPr="009173FA">
        <w:t xml:space="preserve"> toxicity studies and in the</w:t>
      </w:r>
      <w:r w:rsidR="00923990">
        <w:t xml:space="preserve"> reproductive toxicity studies”</w:t>
      </w:r>
      <w:r w:rsidRPr="009173FA">
        <w:t>; however, the evaluator concludes that it is not critical as safety is obtained from other sources</w:t>
      </w:r>
      <w:r w:rsidR="00795D7B">
        <w:t>.</w:t>
      </w:r>
    </w:p>
    <w:p w14:paraId="68466371" w14:textId="77777777" w:rsidR="00795D7B" w:rsidRDefault="009173FA" w:rsidP="009173FA">
      <w:r w:rsidRPr="009173FA">
        <w:t>The PI amendments proposed by the evaluator have been incorporated by the sponsor</w:t>
      </w:r>
      <w:r w:rsidR="00795D7B">
        <w:t>.</w:t>
      </w:r>
    </w:p>
    <w:p w14:paraId="6F61D385" w14:textId="77777777" w:rsidR="00795D7B" w:rsidRDefault="009173FA" w:rsidP="009173FA">
      <w:r w:rsidRPr="009173FA">
        <w:t>Overall, there are no objections to the registration for the proposed indication</w:t>
      </w:r>
      <w:r w:rsidR="00795D7B">
        <w:t>.</w:t>
      </w:r>
    </w:p>
    <w:p w14:paraId="16FC7D9F" w14:textId="77777777" w:rsidR="008E7846" w:rsidRDefault="008E7846" w:rsidP="008E7846">
      <w:pPr>
        <w:pStyle w:val="Heading3"/>
      </w:pPr>
      <w:bookmarkStart w:id="169" w:name="_Toc247691530"/>
      <w:bookmarkStart w:id="170" w:name="_Toc314842513"/>
      <w:bookmarkStart w:id="171" w:name="_Toc515971799"/>
      <w:r>
        <w:t>Clinical</w:t>
      </w:r>
      <w:bookmarkEnd w:id="169"/>
      <w:bookmarkEnd w:id="170"/>
      <w:bookmarkEnd w:id="171"/>
    </w:p>
    <w:p w14:paraId="6F6BEA3E" w14:textId="77777777" w:rsidR="009173FA" w:rsidRDefault="009173FA" w:rsidP="009173FA">
      <w:pPr>
        <w:pStyle w:val="Heading4"/>
      </w:pPr>
      <w:bookmarkStart w:id="172" w:name="_Toc314842514"/>
      <w:r w:rsidRPr="009173FA">
        <w:t>Pharmacokinetics</w:t>
      </w:r>
    </w:p>
    <w:p w14:paraId="1A06302E" w14:textId="66B487AF" w:rsidR="00923990" w:rsidRDefault="009173FA" w:rsidP="009173FA">
      <w:r w:rsidRPr="009173FA">
        <w:t>Four studies are included in the evaluation. The evaluator mentions that the pharmacokinetics summary is adapted from EMA Assessment Report</w:t>
      </w:r>
      <w:proofErr w:type="gramStart"/>
      <w:r w:rsidR="00E73A92">
        <w:t>;</w:t>
      </w:r>
      <w:proofErr w:type="gramEnd"/>
      <w:r w:rsidR="00923990" w:rsidRPr="00923990">
        <w:rPr>
          <w:vertAlign w:val="superscript"/>
        </w:rPr>
        <w:fldChar w:fldCharType="begin"/>
      </w:r>
      <w:r w:rsidR="00923990" w:rsidRPr="00923990">
        <w:rPr>
          <w:vertAlign w:val="superscript"/>
        </w:rPr>
        <w:instrText xml:space="preserve"> NOTEREF _Ref507602008 \h </w:instrText>
      </w:r>
      <w:r w:rsidR="00923990">
        <w:rPr>
          <w:vertAlign w:val="superscript"/>
        </w:rPr>
        <w:instrText xml:space="preserve"> \* MERGEFORMAT </w:instrText>
      </w:r>
      <w:r w:rsidR="00923990" w:rsidRPr="00923990">
        <w:rPr>
          <w:vertAlign w:val="superscript"/>
        </w:rPr>
      </w:r>
      <w:r w:rsidR="00923990" w:rsidRPr="00923990">
        <w:rPr>
          <w:vertAlign w:val="superscript"/>
        </w:rPr>
        <w:fldChar w:fldCharType="separate"/>
      </w:r>
      <w:r w:rsidR="00923990" w:rsidRPr="00923990">
        <w:rPr>
          <w:vertAlign w:val="superscript"/>
        </w:rPr>
        <w:t>33</w:t>
      </w:r>
      <w:r w:rsidR="00923990" w:rsidRPr="00923990">
        <w:rPr>
          <w:vertAlign w:val="superscript"/>
        </w:rPr>
        <w:fldChar w:fldCharType="end"/>
      </w:r>
      <w:r w:rsidR="00923990">
        <w:t xml:space="preserve"> and the </w:t>
      </w:r>
      <w:r w:rsidRPr="009173FA">
        <w:t>FDA Clinical Review of Reslizumab</w:t>
      </w:r>
      <w:r w:rsidR="004C5603">
        <w:t>.</w:t>
      </w:r>
      <w:r w:rsidR="00923990" w:rsidRPr="00923990">
        <w:rPr>
          <w:vertAlign w:val="superscript"/>
        </w:rPr>
        <w:fldChar w:fldCharType="begin"/>
      </w:r>
      <w:r w:rsidR="00923990" w:rsidRPr="00923990">
        <w:rPr>
          <w:vertAlign w:val="superscript"/>
        </w:rPr>
        <w:instrText xml:space="preserve"> NOTEREF _Ref507602041 \h </w:instrText>
      </w:r>
      <w:r w:rsidR="00923990">
        <w:rPr>
          <w:vertAlign w:val="superscript"/>
        </w:rPr>
        <w:instrText xml:space="preserve"> \* MERGEFORMAT </w:instrText>
      </w:r>
      <w:r w:rsidR="00923990" w:rsidRPr="00923990">
        <w:rPr>
          <w:vertAlign w:val="superscript"/>
        </w:rPr>
      </w:r>
      <w:r w:rsidR="00923990" w:rsidRPr="00923990">
        <w:rPr>
          <w:vertAlign w:val="superscript"/>
        </w:rPr>
        <w:fldChar w:fldCharType="separate"/>
      </w:r>
      <w:r w:rsidR="00923990" w:rsidRPr="00923990">
        <w:rPr>
          <w:vertAlign w:val="superscript"/>
        </w:rPr>
        <w:t>34</w:t>
      </w:r>
      <w:r w:rsidR="00923990" w:rsidRPr="00923990">
        <w:rPr>
          <w:vertAlign w:val="superscript"/>
        </w:rPr>
        <w:fldChar w:fldCharType="end"/>
      </w:r>
    </w:p>
    <w:p w14:paraId="7A731EA9" w14:textId="77777777" w:rsidR="00795D7B" w:rsidRDefault="009173FA" w:rsidP="009173FA">
      <w:r w:rsidRPr="009173FA">
        <w:t xml:space="preserve">After a single </w:t>
      </w:r>
      <w:r w:rsidR="00923990">
        <w:t>IV</w:t>
      </w:r>
      <w:r w:rsidRPr="009173FA">
        <w:t xml:space="preserve"> infusion of reslizumab over 20 to 50 minutes, mean peak serum concentrations of 78 µg/mL were typically observed either at the end of the infusion or at the next time point after the end of the infusion. The serum concentrations generally decline from peak in a biphasic manner. Reslizumab pharmacokinetics in healthy adults and patients does not appear to be different to a significant extent</w:t>
      </w:r>
      <w:r w:rsidR="00795D7B">
        <w:t>.</w:t>
      </w:r>
    </w:p>
    <w:p w14:paraId="2D6C4450" w14:textId="77777777" w:rsidR="009173FA" w:rsidRPr="009173FA" w:rsidRDefault="009173FA" w:rsidP="009173FA">
      <w:r w:rsidRPr="009173FA">
        <w:t>There was dose proportionality observed over the dose range of 0.3 mg/kg to 3.0 mg/kg.</w:t>
      </w:r>
    </w:p>
    <w:p w14:paraId="2D8581E9" w14:textId="77777777" w:rsidR="009173FA" w:rsidRPr="009173FA" w:rsidRDefault="009173FA" w:rsidP="009173FA">
      <w:r w:rsidRPr="009173FA">
        <w:t xml:space="preserve">Serum concentration time curves after multiple dosing were similar to that observed after single dosing with an accumulation ratio of approximately1.5 to 1.9 fold. This is in line with the elimination </w:t>
      </w:r>
      <w:r w:rsidR="004C5603" w:rsidRPr="009173FA">
        <w:t>half-life</w:t>
      </w:r>
      <w:r w:rsidRPr="009173FA">
        <w:t xml:space="preserve"> of about 24 days and dosing every 28 days.</w:t>
      </w:r>
    </w:p>
    <w:p w14:paraId="75D5A11B" w14:textId="77777777" w:rsidR="00795D7B" w:rsidRDefault="009173FA" w:rsidP="009173FA">
      <w:r w:rsidRPr="009173FA">
        <w:t>The volume of distribution of reslizumab is approximately 5 L, suggesting minimal distribution to the extravascular tissues. This is similar to other monoclonal antibodies</w:t>
      </w:r>
      <w:r w:rsidR="00795D7B">
        <w:t>.</w:t>
      </w:r>
    </w:p>
    <w:p w14:paraId="1F92845E" w14:textId="77777777" w:rsidR="00795D7B" w:rsidRDefault="009173FA" w:rsidP="009173FA">
      <w:r w:rsidRPr="009173FA">
        <w:lastRenderedPageBreak/>
        <w:t>Reslizumab clearance is approximately 7 mL/hour. Similar to other monoclonal antibodies, reslizumab is degraded by enzymatic proteolysis into small peptides and amino acids</w:t>
      </w:r>
      <w:r w:rsidR="00795D7B">
        <w:t>.</w:t>
      </w:r>
    </w:p>
    <w:p w14:paraId="52ECD1DB" w14:textId="36C61F9D" w:rsidR="00795D7B" w:rsidRDefault="009173FA" w:rsidP="009173FA">
      <w:r w:rsidRPr="009173FA">
        <w:t>Low albumin serum levels have been reported to result in increased clearance of monoclonal antibodies. The effect of albumin on the pharmacokinetics</w:t>
      </w:r>
      <w:r w:rsidR="00795D7B">
        <w:t xml:space="preserve"> </w:t>
      </w:r>
      <w:r w:rsidRPr="009173FA">
        <w:t>of reslizumab was investigated, but no data were available for albumin levels below 3.5 g/</w:t>
      </w:r>
      <w:proofErr w:type="spellStart"/>
      <w:r w:rsidR="00E73A92" w:rsidRPr="009173FA">
        <w:t>d</w:t>
      </w:r>
      <w:r w:rsidR="00E73A92">
        <w:t>L</w:t>
      </w:r>
      <w:proofErr w:type="spellEnd"/>
      <w:r w:rsidRPr="009173FA">
        <w:t>.</w:t>
      </w:r>
      <w:r w:rsidR="00795D7B">
        <w:t xml:space="preserve"> </w:t>
      </w:r>
      <w:r w:rsidRPr="009173FA">
        <w:t xml:space="preserve">No data were available for </w:t>
      </w:r>
      <w:r w:rsidR="00795D7B">
        <w:t>IL-5</w:t>
      </w:r>
      <w:r w:rsidRPr="009173FA">
        <w:t xml:space="preserve"> levels</w:t>
      </w:r>
      <w:r w:rsidR="00795D7B">
        <w:t>.</w:t>
      </w:r>
    </w:p>
    <w:p w14:paraId="623B91E1" w14:textId="43534E5A" w:rsidR="00795D7B" w:rsidRDefault="009173FA" w:rsidP="009173FA">
      <w:r w:rsidRPr="009173FA">
        <w:t xml:space="preserve">The </w:t>
      </w:r>
      <w:r w:rsidR="004C5603">
        <w:t xml:space="preserve">clinical </w:t>
      </w:r>
      <w:r w:rsidRPr="009173FA">
        <w:t xml:space="preserve">evaluator mentions that, </w:t>
      </w:r>
      <w:r w:rsidR="00E73A92">
        <w:t>‘</w:t>
      </w:r>
      <w:r w:rsidRPr="009173FA">
        <w:t>the PopPK analysis did not show any effect of renal or hepatic impairment on the pharmacokinetics</w:t>
      </w:r>
      <w:r w:rsidR="00795D7B">
        <w:t xml:space="preserve"> </w:t>
      </w:r>
      <w:r w:rsidRPr="009173FA">
        <w:t>of reslizumab, however only data points for mild renal or hepatic impairment were available. Renal or hepatic impairment is not expected to have an effect on the pharmacokinetics</w:t>
      </w:r>
      <w:r w:rsidR="00795D7B">
        <w:t xml:space="preserve"> </w:t>
      </w:r>
      <w:r w:rsidRPr="009173FA">
        <w:t xml:space="preserve">of reslizumab: it has a molecular mass of 147 </w:t>
      </w:r>
      <w:proofErr w:type="spellStart"/>
      <w:r w:rsidRPr="009173FA">
        <w:t>kDa</w:t>
      </w:r>
      <w:proofErr w:type="spellEnd"/>
      <w:r w:rsidRPr="009173FA">
        <w:t xml:space="preserve"> and therefore is not excreted in the urine; it is cleared by catabolism and not by the liver. There were insufficient data to confirm a lack of effect of moderate/severe renal or hepatic impairment on </w:t>
      </w:r>
      <w:proofErr w:type="gramStart"/>
      <w:r w:rsidRPr="009173FA">
        <w:t>pharmacokinetics</w:t>
      </w:r>
      <w:r w:rsidR="00DF41D9">
        <w:t>’</w:t>
      </w:r>
      <w:proofErr w:type="gramEnd"/>
      <w:r w:rsidR="004C5603">
        <w:t>.</w:t>
      </w:r>
      <w:r w:rsidRPr="009173FA">
        <w:t xml:space="preserve"> There </w:t>
      </w:r>
      <w:proofErr w:type="gramStart"/>
      <w:r w:rsidRPr="009173FA">
        <w:t>were no significant effect</w:t>
      </w:r>
      <w:proofErr w:type="gramEnd"/>
      <w:r w:rsidRPr="009173FA">
        <w:t xml:space="preserve"> in the pharmacokinetics of reslizumab by age (adults </w:t>
      </w:r>
      <w:r w:rsidR="001F346C">
        <w:t xml:space="preserve">&lt; </w:t>
      </w:r>
      <w:r w:rsidRPr="009173FA">
        <w:t>65 years versus 65</w:t>
      </w:r>
      <w:r w:rsidR="004C5603">
        <w:t xml:space="preserve"> +</w:t>
      </w:r>
      <w:r w:rsidRPr="009173FA">
        <w:t xml:space="preserve"> years) or gender</w:t>
      </w:r>
      <w:r w:rsidR="00795D7B">
        <w:t>.</w:t>
      </w:r>
    </w:p>
    <w:p w14:paraId="22583DFB" w14:textId="77777777" w:rsidR="00795D7B" w:rsidRDefault="009173FA" w:rsidP="009173FA">
      <w:r w:rsidRPr="009173FA">
        <w:t xml:space="preserve">At a fixed dose, patients with higher body weight have more rapid elimination; however, </w:t>
      </w:r>
      <w:r w:rsidR="004C5603">
        <w:t>weight based</w:t>
      </w:r>
      <w:r w:rsidRPr="009173FA">
        <w:t xml:space="preserve"> dosing (3.0 mg/kg) provides similar exposure across patients with different body weights</w:t>
      </w:r>
      <w:r w:rsidR="00795D7B">
        <w:t>.</w:t>
      </w:r>
    </w:p>
    <w:p w14:paraId="2E4E8679" w14:textId="77777777" w:rsidR="009173FA" w:rsidRDefault="009173FA" w:rsidP="009173FA">
      <w:pPr>
        <w:pStyle w:val="Heading4"/>
      </w:pPr>
      <w:r>
        <w:t>Pharmacodynamics</w:t>
      </w:r>
    </w:p>
    <w:p w14:paraId="1589A3F4" w14:textId="77777777" w:rsidR="009173FA" w:rsidRPr="009173FA" w:rsidRDefault="009173FA" w:rsidP="009173FA">
      <w:bookmarkStart w:id="173" w:name="_Toc272414643"/>
      <w:bookmarkStart w:id="174" w:name="_Toc290888491"/>
      <w:bookmarkStart w:id="175" w:name="_Toc416353688"/>
      <w:r w:rsidRPr="009173FA">
        <w:t xml:space="preserve">Effect on sputum eosinophils: The effect of reslizumab in patients with asthma and elevated sputum eosinophil counts (at least 3%) was evaluated in a </w:t>
      </w:r>
      <w:r w:rsidR="004C5603">
        <w:t>15 week</w:t>
      </w:r>
      <w:r w:rsidRPr="009173FA">
        <w:t xml:space="preserve">, </w:t>
      </w:r>
      <w:r w:rsidR="004C5603">
        <w:t>Phase</w:t>
      </w:r>
      <w:r w:rsidRPr="009173FA">
        <w:t xml:space="preserve"> </w:t>
      </w:r>
      <w:r w:rsidR="004C5603">
        <w:t>II</w:t>
      </w:r>
      <w:r w:rsidRPr="009173FA">
        <w:t xml:space="preserve">, randomised, </w:t>
      </w:r>
      <w:r w:rsidR="004C5603">
        <w:t>double blind</w:t>
      </w:r>
      <w:r w:rsidRPr="009173FA">
        <w:t xml:space="preserve">, </w:t>
      </w:r>
      <w:r w:rsidR="004C5603">
        <w:t>placebo controlled</w:t>
      </w:r>
      <w:r w:rsidRPr="009173FA">
        <w:t xml:space="preserve"> clinical study with reslizumab 3.0 mg/kg. In this study, the percentage of sputum eosinophils was reduced from a mean baseline value of 17.4% (SD: 15.9%) by 82% at the end of therapy in the reslizumab group.</w:t>
      </w:r>
    </w:p>
    <w:p w14:paraId="5C6392DE" w14:textId="77777777" w:rsidR="00795D7B" w:rsidRDefault="004C5603" w:rsidP="009173FA">
      <w:r>
        <w:t>Effect on blood eosinophils:</w:t>
      </w:r>
      <w:r w:rsidR="009173FA" w:rsidRPr="009173FA">
        <w:t xml:space="preserve"> In clinical studies with reslizumab 3.0 mg/kg, decreases in blood eosinophil counts were seen following the first</w:t>
      </w:r>
      <w:r>
        <w:t xml:space="preserve"> dose and maintained through 52 </w:t>
      </w:r>
      <w:r w:rsidR="009173FA" w:rsidRPr="009173FA">
        <w:t>weeks of treatment with no signs of tachyphylaxis. In pooled data, similar results were observed. Decreases in blood eosinophils were related to reslizumab levels</w:t>
      </w:r>
      <w:bookmarkEnd w:id="173"/>
      <w:bookmarkEnd w:id="174"/>
      <w:bookmarkEnd w:id="175"/>
      <w:r w:rsidR="00795D7B">
        <w:t>.</w:t>
      </w:r>
    </w:p>
    <w:p w14:paraId="73063692" w14:textId="77777777" w:rsidR="009173FA" w:rsidRPr="009173FA" w:rsidRDefault="009173FA" w:rsidP="004C5603">
      <w:pPr>
        <w:pStyle w:val="Heading4"/>
      </w:pPr>
      <w:r>
        <w:t>Dose finding studies</w:t>
      </w:r>
    </w:p>
    <w:p w14:paraId="50687CC5" w14:textId="77777777" w:rsidR="009173FA" w:rsidRPr="009173FA" w:rsidRDefault="009173FA" w:rsidP="009173FA">
      <w:r w:rsidRPr="009173FA">
        <w:t xml:space="preserve">Study P00290 was a Phase </w:t>
      </w:r>
      <w:r w:rsidR="004C5603">
        <w:t>II</w:t>
      </w:r>
      <w:r w:rsidRPr="009173FA">
        <w:t xml:space="preserve">, multicentre, randomised, </w:t>
      </w:r>
      <w:r w:rsidR="004C5603">
        <w:t>evaluator blind</w:t>
      </w:r>
      <w:r w:rsidRPr="009173FA">
        <w:t xml:space="preserve">, </w:t>
      </w:r>
      <w:r w:rsidR="004C5603">
        <w:t>placebo controlled</w:t>
      </w:r>
      <w:r w:rsidRPr="009173FA">
        <w:t>, parallel group study in 211 patients (at least 18 years of age) with severe, persistent asthma of at least 1 year duration. Patients received one of 3 treatments: reslizumab 0.3 mg/kg, reslizumab 1.0 mg/kg or matching placebo. No significant differences were noted for the comparison of 0.3 mg/kg or 1.0 mg/kg reslizumab versus placebo for any of the efficacy parameters evaluated.</w:t>
      </w:r>
    </w:p>
    <w:p w14:paraId="5387639D" w14:textId="77777777" w:rsidR="00795D7B" w:rsidRDefault="009173FA" w:rsidP="009173FA">
      <w:r w:rsidRPr="009173FA">
        <w:t>Study 38072/3081 was a 16 week, randomised, double blind placebo controlled study to evaluate the efficacy and safety of reslizumab (0.3 or 3.0 mg/kg)</w:t>
      </w:r>
      <w:r w:rsidR="00795D7B">
        <w:t>.</w:t>
      </w:r>
      <w:r w:rsidR="004C5603">
        <w:t xml:space="preserve"> </w:t>
      </w:r>
      <w:r w:rsidRPr="009173FA">
        <w:t xml:space="preserve">Results for the primary </w:t>
      </w:r>
      <w:proofErr w:type="gramStart"/>
      <w:r w:rsidRPr="009173FA">
        <w:t>endpoint,</w:t>
      </w:r>
      <w:proofErr w:type="gramEnd"/>
      <w:r w:rsidRPr="009173FA">
        <w:t xml:space="preserve"> change from baseline in FEV1 over 16 weeks, demonstrated statistically significant improvement at both dose levels, with a larger treatment effect observed for the higher dose (0.160 L versus 0.115 L). Greater magnitude of improvement was reported with the higher dose, in patient reported measures of asthma control such as the asthma control questionnaire</w:t>
      </w:r>
      <w:r w:rsidR="00795D7B">
        <w:t>.</w:t>
      </w:r>
    </w:p>
    <w:p w14:paraId="0C0553E8" w14:textId="6DF1A6EA" w:rsidR="009173FA" w:rsidRPr="009173FA" w:rsidRDefault="009173FA" w:rsidP="009173FA">
      <w:r w:rsidRPr="009173FA">
        <w:t xml:space="preserve">A significant deficiency in this study was that only two doses were used; the doses used were of </w:t>
      </w:r>
      <w:r w:rsidR="004C5603">
        <w:t xml:space="preserve">a </w:t>
      </w:r>
      <w:r w:rsidR="004C5603" w:rsidRPr="009173FA">
        <w:t>tenfold</w:t>
      </w:r>
      <w:r w:rsidRPr="009173FA">
        <w:t xml:space="preserve"> difference and thus, not sensitive to identify a dose separation. This study was conducted concurrently with the pivotal studies and could not feasibly contribute to dose selection. The </w:t>
      </w:r>
      <w:r w:rsidR="004C5603">
        <w:t>Delegate</w:t>
      </w:r>
      <w:r w:rsidRPr="009173FA">
        <w:t xml:space="preserve"> has not considered this further as it is only a 16</w:t>
      </w:r>
      <w:r w:rsidR="00DF41D9">
        <w:t> </w:t>
      </w:r>
      <w:r w:rsidRPr="009173FA">
        <w:t>week dose finding study.</w:t>
      </w:r>
    </w:p>
    <w:p w14:paraId="4370A4E7" w14:textId="77777777" w:rsidR="009173FA" w:rsidRDefault="009173FA" w:rsidP="009173FA">
      <w:r w:rsidRPr="009173FA">
        <w:lastRenderedPageBreak/>
        <w:t>The paucity of dose finding studies was a major limitation in the clinical development program.</w:t>
      </w:r>
    </w:p>
    <w:p w14:paraId="5372FF8B" w14:textId="77777777" w:rsidR="009173FA" w:rsidRDefault="009173FA" w:rsidP="009173FA">
      <w:pPr>
        <w:pStyle w:val="Heading4"/>
      </w:pPr>
      <w:r>
        <w:t>Efficacy</w:t>
      </w:r>
    </w:p>
    <w:p w14:paraId="7DC2583A" w14:textId="2D8C23B8" w:rsidR="009173FA" w:rsidRPr="009173FA" w:rsidRDefault="009173FA" w:rsidP="004C5603">
      <w:pPr>
        <w:pStyle w:val="Heading5"/>
      </w:pPr>
      <w:r w:rsidRPr="009173FA">
        <w:t xml:space="preserve">Pivotal </w:t>
      </w:r>
      <w:r w:rsidR="004C5603">
        <w:t>Studies 38072/3082 and 38072/3083</w:t>
      </w:r>
    </w:p>
    <w:p w14:paraId="23BF9605" w14:textId="7C420221" w:rsidR="00795D7B" w:rsidRDefault="009173FA" w:rsidP="009173FA">
      <w:r w:rsidRPr="009173FA">
        <w:t>The</w:t>
      </w:r>
      <w:r w:rsidR="004C5603">
        <w:t xml:space="preserve"> clinical</w:t>
      </w:r>
      <w:r w:rsidRPr="009173FA">
        <w:t xml:space="preserve"> evaluator has considered these studies together as their design was essentially the </w:t>
      </w:r>
      <w:proofErr w:type="gramStart"/>
      <w:r w:rsidRPr="009173FA">
        <w:t>same.</w:t>
      </w:r>
      <w:proofErr w:type="gramEnd"/>
      <w:r w:rsidRPr="009173FA">
        <w:t xml:space="preserve"> Both studies</w:t>
      </w:r>
      <w:r w:rsidR="00795D7B">
        <w:t xml:space="preserve"> </w:t>
      </w:r>
      <w:r w:rsidRPr="009173FA">
        <w:t xml:space="preserve">were </w:t>
      </w:r>
      <w:r w:rsidR="004C5603">
        <w:t>Phase</w:t>
      </w:r>
      <w:r w:rsidRPr="009173FA">
        <w:t xml:space="preserve"> </w:t>
      </w:r>
      <w:r w:rsidR="004C5603">
        <w:t>III</w:t>
      </w:r>
      <w:r w:rsidRPr="009173FA">
        <w:t xml:space="preserve">, multicentre, randomised, </w:t>
      </w:r>
      <w:r w:rsidR="004C5603">
        <w:t>double blind</w:t>
      </w:r>
      <w:r w:rsidRPr="009173FA">
        <w:t xml:space="preserve">, </w:t>
      </w:r>
      <w:r w:rsidR="004C5603">
        <w:t>placebo controlled</w:t>
      </w:r>
      <w:r w:rsidRPr="009173FA">
        <w:t>, parallel</w:t>
      </w:r>
      <w:r w:rsidR="00DF41D9">
        <w:t xml:space="preserve"> </w:t>
      </w:r>
      <w:r w:rsidRPr="009173FA">
        <w:t>group studies to evaluate the efficacy, safety, and immunogenicity of treatment with reslizumab, at a dosage of 3.0 mg/kg administered</w:t>
      </w:r>
      <w:r w:rsidR="004C5603">
        <w:t xml:space="preserve"> IV </w:t>
      </w:r>
      <w:r w:rsidRPr="009173FA">
        <w:t>once every 4 weeks relative to baseline, in asthma patients (12 through 75 years of age) with an eosinophilic phenotype. The study enrolled patients with asthma and</w:t>
      </w:r>
      <w:r w:rsidR="004C5603">
        <w:t xml:space="preserve"> serum eosinophil counts &gt; 400/ </w:t>
      </w:r>
      <w:r w:rsidRPr="009173FA">
        <w:t>µL, inadequately controlled with medium to high dose ICS with or without other treatments, and a hist</w:t>
      </w:r>
      <w:r w:rsidR="004C5603">
        <w:t>ory of previous exacerbations (d</w:t>
      </w:r>
      <w:r w:rsidRPr="009173FA">
        <w:t xml:space="preserve">etails of the inclusion and exclusion criteria are included </w:t>
      </w:r>
      <w:r w:rsidR="004C5603">
        <w:t>in Attachment 2 Section 7.2.1.2)</w:t>
      </w:r>
      <w:r w:rsidRPr="009173FA">
        <w:t xml:space="preserve">. These patients would correspond to GINA </w:t>
      </w:r>
      <w:r w:rsidR="00DF41D9">
        <w:t>S</w:t>
      </w:r>
      <w:r w:rsidR="00DF41D9" w:rsidRPr="009173FA">
        <w:t xml:space="preserve">tages </w:t>
      </w:r>
      <w:r w:rsidRPr="009173FA">
        <w:t>3</w:t>
      </w:r>
      <w:r w:rsidR="00DF41D9">
        <w:t xml:space="preserve"> to </w:t>
      </w:r>
      <w:r w:rsidRPr="009173FA">
        <w:t xml:space="preserve">5. After the </w:t>
      </w:r>
      <w:r w:rsidR="004C5603">
        <w:t>end of treatment</w:t>
      </w:r>
      <w:r w:rsidRPr="009173FA">
        <w:t xml:space="preserve"> visit, patients enrolled in an available </w:t>
      </w:r>
      <w:r w:rsidR="00D809EF">
        <w:t>open label</w:t>
      </w:r>
      <w:r w:rsidRPr="009173FA">
        <w:t>, long term study (Study C38072/3085) or returned for an assessment 90 (</w:t>
      </w:r>
      <w:r w:rsidR="004C5603">
        <w:t xml:space="preserve">± 7) days after their end </w:t>
      </w:r>
      <w:r w:rsidRPr="009173FA">
        <w:t>of treatment visit</w:t>
      </w:r>
      <w:r w:rsidR="00795D7B">
        <w:t>.</w:t>
      </w:r>
    </w:p>
    <w:p w14:paraId="07EAF57E" w14:textId="7D7F8834" w:rsidR="00795D7B" w:rsidRDefault="009173FA" w:rsidP="009173FA">
      <w:r w:rsidRPr="009173FA">
        <w:t xml:space="preserve">The primary efficacy variable was frequency of asthma exacerbations per patient during the 52 week treatment period. The criteria used to define exacerbation are described </w:t>
      </w:r>
      <w:r w:rsidR="004C5603">
        <w:t>in Attachment</w:t>
      </w:r>
      <w:r w:rsidR="001F346C">
        <w:t xml:space="preserve"> </w:t>
      </w:r>
      <w:r w:rsidR="004C5603">
        <w:t>2 Section 7.2.2.4.</w:t>
      </w:r>
      <w:r w:rsidRPr="009173FA">
        <w:t xml:space="preserve"> There are also multiple secondary endpoints</w:t>
      </w:r>
      <w:r w:rsidR="00DF41D9">
        <w:t xml:space="preserve"> described in</w:t>
      </w:r>
      <w:r w:rsidRPr="009173FA">
        <w:t xml:space="preserve"> </w:t>
      </w:r>
      <w:r w:rsidR="004C5603">
        <w:t>Section 7.2.2.4</w:t>
      </w:r>
      <w:r w:rsidR="00795D7B">
        <w:t>.</w:t>
      </w:r>
    </w:p>
    <w:p w14:paraId="5BD894AD" w14:textId="77777777" w:rsidR="009173FA" w:rsidRPr="009173FA" w:rsidRDefault="009173FA" w:rsidP="009173FA">
      <w:r w:rsidRPr="009173FA">
        <w:t xml:space="preserve">Patients were randomly assigned in a </w:t>
      </w:r>
      <w:r w:rsidR="004C5603">
        <w:t>double blind</w:t>
      </w:r>
      <w:r w:rsidRPr="009173FA">
        <w:t xml:space="preserve"> manner to reslizumab or matching placebo (1:1 ratio) via </w:t>
      </w:r>
      <w:r w:rsidR="004C5603">
        <w:t>interactive response technology</w:t>
      </w:r>
      <w:r w:rsidR="004C5603" w:rsidRPr="009173FA">
        <w:t xml:space="preserve"> </w:t>
      </w:r>
      <w:r w:rsidR="004C5603">
        <w:t>(</w:t>
      </w:r>
      <w:r w:rsidRPr="009173FA">
        <w:t>IRT</w:t>
      </w:r>
      <w:r w:rsidR="004C5603">
        <w:t>)</w:t>
      </w:r>
      <w:r w:rsidRPr="009173FA">
        <w:t xml:space="preserve"> at the baseline visit.</w:t>
      </w:r>
    </w:p>
    <w:p w14:paraId="1ECC89A4" w14:textId="20992F46" w:rsidR="009173FA" w:rsidRPr="009173FA" w:rsidRDefault="009173FA" w:rsidP="009173FA">
      <w:r w:rsidRPr="009173FA">
        <w:t xml:space="preserve">Sample size calculations are detailed </w:t>
      </w:r>
      <w:r w:rsidR="004C5603">
        <w:t>Attachment2 Section 7.2.2.7</w:t>
      </w:r>
      <w:r w:rsidRPr="009173FA">
        <w:t xml:space="preserve">. A total of 460 patients, 230 patients per group, provided approximately 90% power at the significance level 0.05 to detect a 33% reduction in </w:t>
      </w:r>
      <w:r w:rsidR="004C5603">
        <w:t>clinical asthma exacerbation</w:t>
      </w:r>
      <w:r w:rsidR="004C5603" w:rsidRPr="009173FA">
        <w:t xml:space="preserve"> </w:t>
      </w:r>
      <w:r w:rsidR="004C5603">
        <w:t>(</w:t>
      </w:r>
      <w:r w:rsidRPr="009173FA">
        <w:t>CAE</w:t>
      </w:r>
      <w:r w:rsidR="004C5603">
        <w:t>)</w:t>
      </w:r>
      <w:r w:rsidRPr="009173FA">
        <w:t xml:space="preserve"> rate by reslizumab as compared with placebo. This power estimate was based on computer simulations with data generated from the negative binomial (NB) distributions. For the </w:t>
      </w:r>
      <w:r w:rsidR="00D809EF">
        <w:t>Study</w:t>
      </w:r>
      <w:r w:rsidR="00DF41D9">
        <w:t> </w:t>
      </w:r>
      <w:r w:rsidRPr="009173FA">
        <w:t xml:space="preserve">C38072/3082, 480 patients (240 patients per treatment group) were planned to be enrolled. For the </w:t>
      </w:r>
      <w:r w:rsidR="00D809EF">
        <w:t>Study</w:t>
      </w:r>
      <w:r w:rsidRPr="009173FA">
        <w:t xml:space="preserve"> C38072/3083, 460 patients (230 patients per treatment group) were planned to be enrolled.</w:t>
      </w:r>
    </w:p>
    <w:p w14:paraId="27C9156C" w14:textId="3DAA00BA" w:rsidR="00795D7B" w:rsidRDefault="009173FA" w:rsidP="009173FA">
      <w:r w:rsidRPr="009173FA">
        <w:t>The patient disposition table extracted from the evaluation report is given below</w:t>
      </w:r>
      <w:r w:rsidR="00DF41D9">
        <w:t xml:space="preserve"> in </w:t>
      </w:r>
      <w:r w:rsidR="004C5603">
        <w:t>Table</w:t>
      </w:r>
      <w:r w:rsidR="00F91998">
        <w:t> </w:t>
      </w:r>
      <w:r w:rsidR="006C31F9">
        <w:t>12</w:t>
      </w:r>
      <w:r w:rsidR="00795D7B">
        <w:t>.</w:t>
      </w:r>
    </w:p>
    <w:p w14:paraId="68479697" w14:textId="77777777" w:rsidR="009173FA" w:rsidRDefault="006C31F9" w:rsidP="004C5603">
      <w:pPr>
        <w:pStyle w:val="Tabletitle0"/>
      </w:pPr>
      <w:r>
        <w:lastRenderedPageBreak/>
        <w:t>Table 12</w:t>
      </w:r>
      <w:r w:rsidR="004C5603">
        <w:t>:</w:t>
      </w:r>
      <w:r w:rsidR="004C5603" w:rsidRPr="004C5603">
        <w:t xml:space="preserve"> </w:t>
      </w:r>
      <w:r w:rsidR="004C5603">
        <w:t>Patient disposition by treatment group (Studies C38072/3082 and C38072/3083, all patients)</w:t>
      </w:r>
    </w:p>
    <w:p w14:paraId="1D690E34" w14:textId="77777777" w:rsidR="009173FA" w:rsidRDefault="009173FA" w:rsidP="007B6132">
      <w:r>
        <w:rPr>
          <w:noProof/>
          <w:lang w:eastAsia="en-AU"/>
        </w:rPr>
        <w:drawing>
          <wp:inline distT="0" distB="0" distL="0" distR="0" wp14:anchorId="11B4F13B" wp14:editId="1BAA5361">
            <wp:extent cx="5400040" cy="5118499"/>
            <wp:effectExtent l="0" t="0" r="10160" b="12700"/>
            <wp:docPr id="2" name="Picture 2" descr="Table 12: Patient disposition by treatment group (Studies C38072/3082 and C38072/3083, all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Lst>
                    </a:blip>
                    <a:stretch>
                      <a:fillRect/>
                    </a:stretch>
                  </pic:blipFill>
                  <pic:spPr>
                    <a:xfrm>
                      <a:off x="0" y="0"/>
                      <a:ext cx="5400040" cy="5118499"/>
                    </a:xfrm>
                    <a:prstGeom prst="rect">
                      <a:avLst/>
                    </a:prstGeom>
                  </pic:spPr>
                </pic:pic>
              </a:graphicData>
            </a:graphic>
          </wp:inline>
        </w:drawing>
      </w:r>
    </w:p>
    <w:p w14:paraId="62529138" w14:textId="3DEAC579" w:rsidR="009173FA" w:rsidRPr="009173FA" w:rsidRDefault="009173FA" w:rsidP="009173FA">
      <w:r w:rsidRPr="009173FA">
        <w:t xml:space="preserve">Within each study, subject demographics and baseline characteristics generally were balanced among the </w:t>
      </w:r>
      <w:r w:rsidR="00DF41D9">
        <w:t>2</w:t>
      </w:r>
      <w:r w:rsidR="00DF41D9" w:rsidRPr="009173FA">
        <w:t xml:space="preserve"> </w:t>
      </w:r>
      <w:r w:rsidRPr="009173FA">
        <w:t>treatment groups.</w:t>
      </w:r>
    </w:p>
    <w:p w14:paraId="1499F141" w14:textId="77777777" w:rsidR="009173FA" w:rsidRPr="009173FA" w:rsidRDefault="009173FA" w:rsidP="009173FA">
      <w:r w:rsidRPr="009173FA">
        <w:t>The studies had the following limitations</w:t>
      </w:r>
      <w:r w:rsidR="001F346C">
        <w:t>:</w:t>
      </w:r>
    </w:p>
    <w:p w14:paraId="70C91145" w14:textId="7AA23DB5" w:rsidR="009173FA" w:rsidRPr="009173FA" w:rsidRDefault="004C5603" w:rsidP="005B3639">
      <w:pPr>
        <w:pStyle w:val="ListBullet"/>
      </w:pPr>
      <w:r w:rsidRPr="009173FA">
        <w:t>The</w:t>
      </w:r>
      <w:r w:rsidR="009173FA" w:rsidRPr="009173FA">
        <w:t xml:space="preserve"> number of adolescents and elderly included is limited (about 5%). Only few patients we</w:t>
      </w:r>
      <w:r w:rsidR="001F346C">
        <w:t xml:space="preserve">re included in the age group 12 to </w:t>
      </w:r>
      <w:r w:rsidR="009173FA" w:rsidRPr="009173FA">
        <w:t>17 years (n</w:t>
      </w:r>
      <w:r w:rsidR="001F346C">
        <w:t xml:space="preserve"> </w:t>
      </w:r>
      <w:r w:rsidR="009173FA" w:rsidRPr="009173FA">
        <w:t>=</w:t>
      </w:r>
      <w:r w:rsidR="001F346C">
        <w:t xml:space="preserve"> </w:t>
      </w:r>
      <w:r w:rsidR="009173FA" w:rsidRPr="009173FA">
        <w:t xml:space="preserve">11 on placebo and </w:t>
      </w:r>
      <w:r w:rsidR="001F346C">
        <w:t>n = </w:t>
      </w:r>
      <w:r w:rsidR="009173FA" w:rsidRPr="009173FA">
        <w:t>14 on reslizumab) which precludes a meaningful interpretation and adolescents are currently not included in the indication. The number of elderly patients was limited (</w:t>
      </w:r>
      <w:r w:rsidR="007912F2">
        <w:t>≥</w:t>
      </w:r>
      <w:r w:rsidR="00DF41D9">
        <w:t> </w:t>
      </w:r>
      <w:r w:rsidR="009173FA" w:rsidRPr="009173FA">
        <w:t>65 years</w:t>
      </w:r>
      <w:r w:rsidR="00DF41D9">
        <w:t>;</w:t>
      </w:r>
      <w:r w:rsidR="009173FA" w:rsidRPr="009173FA">
        <w:t xml:space="preserve"> </w:t>
      </w:r>
      <w:r w:rsidR="001F346C">
        <w:t xml:space="preserve">n = </w:t>
      </w:r>
      <w:r w:rsidR="009173FA" w:rsidRPr="009173FA">
        <w:t>77) as can be expec</w:t>
      </w:r>
      <w:r>
        <w:t>ted for an asthmatic population</w:t>
      </w:r>
      <w:r w:rsidR="009173FA" w:rsidRPr="009173FA">
        <w:t>.</w:t>
      </w:r>
    </w:p>
    <w:p w14:paraId="6CA868EB" w14:textId="3D26534C" w:rsidR="009173FA" w:rsidRPr="009173FA" w:rsidRDefault="004C5603" w:rsidP="005B3639">
      <w:pPr>
        <w:pStyle w:val="ListBullet"/>
      </w:pPr>
      <w:r w:rsidRPr="009173FA">
        <w:t>The</w:t>
      </w:r>
      <w:r w:rsidR="009173FA" w:rsidRPr="009173FA">
        <w:t xml:space="preserve"> study population included patients with poorl</w:t>
      </w:r>
      <w:r w:rsidR="001F346C">
        <w:t xml:space="preserve">y controlled asthma on moderate to </w:t>
      </w:r>
      <w:r w:rsidR="009173FA" w:rsidRPr="009173FA">
        <w:t>high dose ICs with or without other medications. Approximately 85% were using LABA. Thus, in some patients, additional treatment with LABA may have been considered prior to using reslizumab</w:t>
      </w:r>
    </w:p>
    <w:p w14:paraId="13CDEC18" w14:textId="77777777" w:rsidR="009173FA" w:rsidRPr="009173FA" w:rsidRDefault="004C5603" w:rsidP="005B3639">
      <w:pPr>
        <w:pStyle w:val="ListBullet"/>
      </w:pPr>
      <w:r w:rsidRPr="009173FA">
        <w:t>The</w:t>
      </w:r>
      <w:r w:rsidR="009173FA" w:rsidRPr="009173FA">
        <w:t xml:space="preserve"> number of patients completing the study was around 89% due to protocol variations</w:t>
      </w:r>
      <w:r>
        <w:t>.</w:t>
      </w:r>
    </w:p>
    <w:p w14:paraId="5DE71DC6" w14:textId="77777777" w:rsidR="009173FA" w:rsidRPr="009173FA" w:rsidRDefault="009173FA" w:rsidP="005B3639">
      <w:pPr>
        <w:pStyle w:val="ListBullet"/>
      </w:pPr>
      <w:r w:rsidRPr="009173FA">
        <w:t>the definit</w:t>
      </w:r>
      <w:r>
        <w:t>ion of exacerbations was broad:</w:t>
      </w:r>
    </w:p>
    <w:p w14:paraId="066E1298" w14:textId="4444B643" w:rsidR="009173FA" w:rsidRPr="005B3639" w:rsidRDefault="00DF41D9" w:rsidP="009173FA">
      <w:pPr>
        <w:ind w:left="851"/>
        <w:rPr>
          <w:i/>
        </w:rPr>
      </w:pPr>
      <w:r w:rsidRPr="005B3639">
        <w:rPr>
          <w:i/>
        </w:rPr>
        <w:t>‘</w:t>
      </w:r>
      <w:r w:rsidR="009173FA" w:rsidRPr="005B3639">
        <w:rPr>
          <w:i/>
        </w:rPr>
        <w:t>Frequency of clinical asthma exacerbation defined as either systemic corticosteroids use or a two</w:t>
      </w:r>
      <w:r w:rsidR="005032F1" w:rsidRPr="005B3639">
        <w:rPr>
          <w:i/>
        </w:rPr>
        <w:t xml:space="preserve"> fold</w:t>
      </w:r>
      <w:r w:rsidR="009173FA" w:rsidRPr="005B3639">
        <w:rPr>
          <w:i/>
        </w:rPr>
        <w:t xml:space="preserve"> increase in </w:t>
      </w:r>
      <w:r w:rsidR="001F346C" w:rsidRPr="005B3639">
        <w:rPr>
          <w:i/>
        </w:rPr>
        <w:t>inhaled corticosteroid (</w:t>
      </w:r>
      <w:r w:rsidR="009173FA" w:rsidRPr="005B3639">
        <w:rPr>
          <w:i/>
        </w:rPr>
        <w:t>ICS</w:t>
      </w:r>
      <w:r w:rsidR="001F346C" w:rsidRPr="005B3639">
        <w:rPr>
          <w:i/>
        </w:rPr>
        <w:t>)</w:t>
      </w:r>
      <w:r w:rsidR="009173FA" w:rsidRPr="005B3639">
        <w:rPr>
          <w:i/>
        </w:rPr>
        <w:t xml:space="preserve"> for </w:t>
      </w:r>
      <w:r w:rsidR="007912F2" w:rsidRPr="005B3639">
        <w:rPr>
          <w:i/>
        </w:rPr>
        <w:t xml:space="preserve">≥ </w:t>
      </w:r>
      <w:r w:rsidR="009173FA" w:rsidRPr="005B3639">
        <w:rPr>
          <w:i/>
        </w:rPr>
        <w:t xml:space="preserve">3 </w:t>
      </w:r>
      <w:r w:rsidR="009173FA" w:rsidRPr="005B3639">
        <w:rPr>
          <w:i/>
        </w:rPr>
        <w:lastRenderedPageBreak/>
        <w:t xml:space="preserve">days, or an </w:t>
      </w:r>
      <w:r w:rsidR="00161BB6" w:rsidRPr="005B3639">
        <w:rPr>
          <w:i/>
        </w:rPr>
        <w:t>asthma related</w:t>
      </w:r>
      <w:r w:rsidR="009173FA" w:rsidRPr="005B3639">
        <w:rPr>
          <w:i/>
        </w:rPr>
        <w:t xml:space="preserve"> emergency visit/</w:t>
      </w:r>
      <w:r w:rsidRPr="005B3639">
        <w:rPr>
          <w:i/>
        </w:rPr>
        <w:t>hospitali</w:t>
      </w:r>
      <w:r>
        <w:rPr>
          <w:i/>
        </w:rPr>
        <w:t>s</w:t>
      </w:r>
      <w:r w:rsidRPr="005B3639">
        <w:rPr>
          <w:i/>
        </w:rPr>
        <w:t xml:space="preserve">ation </w:t>
      </w:r>
      <w:r w:rsidR="009173FA" w:rsidRPr="005B3639">
        <w:rPr>
          <w:i/>
        </w:rPr>
        <w:t>accompanied by a worsening in clinical signs and symptoms of asthma</w:t>
      </w:r>
      <w:r>
        <w:rPr>
          <w:i/>
        </w:rPr>
        <w:t>’</w:t>
      </w:r>
      <w:r w:rsidR="009173FA" w:rsidRPr="005B3639">
        <w:rPr>
          <w:i/>
        </w:rPr>
        <w:t>.</w:t>
      </w:r>
    </w:p>
    <w:p w14:paraId="47CC06A4" w14:textId="77777777" w:rsidR="00795D7B" w:rsidRDefault="009173FA" w:rsidP="004C5603">
      <w:pPr>
        <w:pStyle w:val="Heading6"/>
      </w:pPr>
      <w:r w:rsidRPr="009173FA">
        <w:t>Primary efficacy endpoint</w:t>
      </w:r>
    </w:p>
    <w:p w14:paraId="7927AEF8" w14:textId="4C23EA5F" w:rsidR="009173FA" w:rsidRPr="005B3639" w:rsidRDefault="00DF41D9" w:rsidP="005B3639">
      <w:pPr>
        <w:ind w:left="720"/>
        <w:rPr>
          <w:i/>
        </w:rPr>
      </w:pPr>
      <w:r w:rsidRPr="005B3639">
        <w:rPr>
          <w:i/>
        </w:rPr>
        <w:t>‘</w:t>
      </w:r>
      <w:r w:rsidR="009173FA" w:rsidRPr="005B3639">
        <w:rPr>
          <w:i/>
        </w:rPr>
        <w:t>Compared to placebo, the mean rate of asthma exacerbation was statistically significantly reduced among patients administered reslizumab in both studies. The point estimate for exacerbation rate ranged from 0.86 to 0.90 per year in reslizumab-treated patients versus 1.80 to 2.11 per year in placebo patients. The overall reduction was 54% (</w:t>
      </w:r>
      <w:r w:rsidR="00AA677E" w:rsidRPr="005B3639">
        <w:rPr>
          <w:i/>
        </w:rPr>
        <w:t>rate ratio (</w:t>
      </w:r>
      <w:r w:rsidR="009173FA" w:rsidRPr="005B3639">
        <w:rPr>
          <w:i/>
        </w:rPr>
        <w:t>RR</w:t>
      </w:r>
      <w:r w:rsidR="00AA677E" w:rsidRPr="005B3639">
        <w:rPr>
          <w:i/>
        </w:rPr>
        <w:t>)</w:t>
      </w:r>
      <w:r w:rsidR="009173FA" w:rsidRPr="005B3639">
        <w:rPr>
          <w:i/>
        </w:rPr>
        <w:t xml:space="preserve">: 0.46, 95% CI 0.37, 0.58) for the total population based on the integrated data from </w:t>
      </w:r>
      <w:r>
        <w:rPr>
          <w:i/>
        </w:rPr>
        <w:t>S</w:t>
      </w:r>
      <w:r w:rsidRPr="005B3639">
        <w:rPr>
          <w:i/>
        </w:rPr>
        <w:t xml:space="preserve">tudies </w:t>
      </w:r>
      <w:r w:rsidR="009173FA" w:rsidRPr="005B3639">
        <w:rPr>
          <w:i/>
        </w:rPr>
        <w:t xml:space="preserve">C38072/3082 and C38072/3083. The proportion of patients who did not experience an asthma exacerbation during the entire treatment period was higher in the reslizumab group (63% and 75%) compared with the placebo group (46% and 55%), in </w:t>
      </w:r>
      <w:r>
        <w:rPr>
          <w:i/>
        </w:rPr>
        <w:t>S</w:t>
      </w:r>
      <w:r w:rsidRPr="005B3639">
        <w:rPr>
          <w:i/>
        </w:rPr>
        <w:t xml:space="preserve">tudies </w:t>
      </w:r>
      <w:r w:rsidR="009173FA" w:rsidRPr="005B3639">
        <w:rPr>
          <w:i/>
        </w:rPr>
        <w:t>C38072/3082 and C38072/3083, respectively</w:t>
      </w:r>
      <w:r w:rsidRPr="005B3639">
        <w:rPr>
          <w:i/>
        </w:rPr>
        <w:t>’</w:t>
      </w:r>
      <w:r w:rsidR="009173FA" w:rsidRPr="005B3639">
        <w:rPr>
          <w:i/>
        </w:rPr>
        <w:t>.</w:t>
      </w:r>
    </w:p>
    <w:p w14:paraId="027067CB" w14:textId="5A2A31E0" w:rsidR="00795D7B" w:rsidRDefault="009173FA" w:rsidP="009173FA">
      <w:r w:rsidRPr="009173FA">
        <w:t xml:space="preserve">The subgroup analysis for CAEs is discussed </w:t>
      </w:r>
      <w:r w:rsidR="00DF41D9">
        <w:t xml:space="preserve">in </w:t>
      </w:r>
      <w:r w:rsidR="001F346C">
        <w:t xml:space="preserve">Attachment 2 </w:t>
      </w:r>
      <w:r w:rsidR="00DF41D9">
        <w:t xml:space="preserve">(see </w:t>
      </w:r>
      <w:r w:rsidR="001F346C">
        <w:t>Section 7.2.2.13</w:t>
      </w:r>
      <w:r w:rsidR="00DF41D9">
        <w:t>)</w:t>
      </w:r>
      <w:r w:rsidRPr="009173FA">
        <w:t xml:space="preserve">. These were analysed by age group, sex, race, geographical region, </w:t>
      </w:r>
      <w:r w:rsidR="006C31F9">
        <w:t>anti-drug antibody</w:t>
      </w:r>
      <w:r w:rsidR="006C31F9" w:rsidRPr="009173FA">
        <w:t xml:space="preserve"> </w:t>
      </w:r>
      <w:r w:rsidR="006C31F9">
        <w:t>(</w:t>
      </w:r>
      <w:r w:rsidRPr="009173FA">
        <w:t>ADA</w:t>
      </w:r>
      <w:r w:rsidR="006C31F9">
        <w:t>)</w:t>
      </w:r>
      <w:r w:rsidRPr="009173FA">
        <w:t xml:space="preserve"> results, OCS use at </w:t>
      </w:r>
      <w:r w:rsidR="00DF41D9">
        <w:t>B</w:t>
      </w:r>
      <w:r w:rsidR="00DF41D9" w:rsidRPr="009173FA">
        <w:t>aseline</w:t>
      </w:r>
      <w:r w:rsidRPr="009173FA">
        <w:t>, LABA at baseline</w:t>
      </w:r>
      <w:r w:rsidR="00DF41D9">
        <w:t>,</w:t>
      </w:r>
      <w:r w:rsidR="00795D7B">
        <w:t xml:space="preserve"> </w:t>
      </w:r>
      <w:r w:rsidR="00DF41D9">
        <w:t>and so on</w:t>
      </w:r>
      <w:r w:rsidRPr="009173FA">
        <w:t>. Favourable results were seen for all subgroups except for patients 12 to 17 years (</w:t>
      </w:r>
      <w:r w:rsidR="001F346C">
        <w:t xml:space="preserve">n = </w:t>
      </w:r>
      <w:r w:rsidRPr="009173FA">
        <w:t>25), black patients (</w:t>
      </w:r>
      <w:r w:rsidR="001F346C">
        <w:t xml:space="preserve">n = </w:t>
      </w:r>
      <w:r w:rsidRPr="009173FA">
        <w:t>44), patients of other races (</w:t>
      </w:r>
      <w:r w:rsidR="001F346C">
        <w:t xml:space="preserve">n = </w:t>
      </w:r>
      <w:r w:rsidRPr="009173FA">
        <w:t>97) and patients enrolled in the US (</w:t>
      </w:r>
      <w:r w:rsidR="001F346C">
        <w:t xml:space="preserve">n = </w:t>
      </w:r>
      <w:r w:rsidRPr="009173FA">
        <w:t>105)</w:t>
      </w:r>
      <w:r w:rsidR="00795D7B">
        <w:t>.</w:t>
      </w:r>
    </w:p>
    <w:p w14:paraId="2D4A886D" w14:textId="6249234F" w:rsidR="00795D7B" w:rsidRDefault="009173FA" w:rsidP="009173FA">
      <w:r w:rsidRPr="009173FA">
        <w:t xml:space="preserve">In relation to secondary efficacy endpoints </w:t>
      </w:r>
      <w:r w:rsidR="001F346C">
        <w:t>(</w:t>
      </w:r>
      <w:r w:rsidR="00A00FD8">
        <w:t xml:space="preserve">see </w:t>
      </w:r>
      <w:r w:rsidR="001F346C">
        <w:t>Attachment 2</w:t>
      </w:r>
      <w:r w:rsidR="00A00FD8">
        <w:t>,</w:t>
      </w:r>
      <w:r w:rsidR="001F346C">
        <w:t xml:space="preserve"> Table 11)</w:t>
      </w:r>
      <w:r w:rsidR="00A00FD8">
        <w:t>,</w:t>
      </w:r>
      <w:r w:rsidR="001F346C">
        <w:t xml:space="preserve"> </w:t>
      </w:r>
      <w:r w:rsidR="00A00FD8">
        <w:t>t</w:t>
      </w:r>
      <w:r w:rsidRPr="009173FA">
        <w:t>reatment effects on FEV1</w:t>
      </w:r>
      <w:r w:rsidR="00795D7B">
        <w:t xml:space="preserve"> </w:t>
      </w:r>
      <w:r w:rsidRPr="009173FA">
        <w:t>were observed at the first observation period of 4 weeks and were sustained throughout the study. There was a statistically significant improvement compared to placebo; the treatment difference was 0.126 L and 0.093 L, respectively</w:t>
      </w:r>
      <w:r w:rsidR="00795D7B">
        <w:t>.</w:t>
      </w:r>
    </w:p>
    <w:p w14:paraId="1F60817D" w14:textId="77777777" w:rsidR="00795D7B" w:rsidRDefault="009173FA" w:rsidP="009173FA">
      <w:r w:rsidRPr="009173FA">
        <w:t>Statistical significant improvements were also seen for overall symptom scores (AQLQ, ACQ and ASUI). The</w:t>
      </w:r>
      <w:r w:rsidR="00795D7B">
        <w:t xml:space="preserve"> </w:t>
      </w:r>
      <w:r w:rsidRPr="009173FA">
        <w:t xml:space="preserve">proportion of responders (minimal of </w:t>
      </w:r>
      <w:r w:rsidR="007912F2">
        <w:t xml:space="preserve">≥ </w:t>
      </w:r>
      <w:r w:rsidRPr="009173FA">
        <w:t>0.5 point improvement ACQ or AQLQ) was increased with reslizumab compared to placebo. The proportion of ACQ responders in the reslizumab 3.0 mg/kg and placebo groups was 77% and 64% (</w:t>
      </w:r>
      <w:r w:rsidR="001F346C">
        <w:t>p = </w:t>
      </w:r>
      <w:r w:rsidRPr="009173FA">
        <w:t xml:space="preserve">0.0022) at week 52, respectively in </w:t>
      </w:r>
      <w:r w:rsidR="00D809EF">
        <w:t>Study</w:t>
      </w:r>
      <w:r w:rsidRPr="009173FA">
        <w:t xml:space="preserve"> C38072/3082. Corresponding data for </w:t>
      </w:r>
      <w:r w:rsidR="00D809EF">
        <w:t>Study</w:t>
      </w:r>
      <w:r w:rsidRPr="009173FA">
        <w:t xml:space="preserve"> C38072/3083 were 81% and 62% (</w:t>
      </w:r>
      <w:r w:rsidR="001F346C">
        <w:t xml:space="preserve">p = &lt; </w:t>
      </w:r>
      <w:r w:rsidRPr="009173FA">
        <w:t xml:space="preserve">0.0001) at week 52 in the reslizumab and placebo group, respectively. The evaluator considered these changes to be clinically significant. Details are found </w:t>
      </w:r>
      <w:r w:rsidR="001F346C">
        <w:t>in Attachment 2, Table 11</w:t>
      </w:r>
      <w:r w:rsidR="00795D7B">
        <w:t>.</w:t>
      </w:r>
    </w:p>
    <w:p w14:paraId="54545241" w14:textId="77777777" w:rsidR="009173FA" w:rsidRPr="009173FA" w:rsidRDefault="001F346C" w:rsidP="0087170E">
      <w:pPr>
        <w:pStyle w:val="Heading5"/>
      </w:pPr>
      <w:r>
        <w:t>Supporting studies</w:t>
      </w:r>
    </w:p>
    <w:p w14:paraId="41E46A25" w14:textId="17BB6733" w:rsidR="009173FA" w:rsidRPr="009173FA" w:rsidRDefault="001F346C" w:rsidP="001F346C">
      <w:pPr>
        <w:pStyle w:val="Heading6"/>
      </w:pPr>
      <w:r>
        <w:t xml:space="preserve">Studies </w:t>
      </w:r>
      <w:r w:rsidR="009173FA" w:rsidRPr="009173FA">
        <w:t>38072/3084, Res-5-0010, 00</w:t>
      </w:r>
      <w:r>
        <w:t>02, 0004, NIH Protocol 01-1-015</w:t>
      </w:r>
    </w:p>
    <w:p w14:paraId="72C8E1CF" w14:textId="77777777" w:rsidR="001F346C" w:rsidRPr="001F346C" w:rsidRDefault="001F346C" w:rsidP="005B3639">
      <w:pPr>
        <w:pStyle w:val="Heading7"/>
      </w:pPr>
      <w:r w:rsidRPr="001F346C">
        <w:t>Study 38072/3084</w:t>
      </w:r>
    </w:p>
    <w:p w14:paraId="1F8BB045" w14:textId="77777777" w:rsidR="009173FA" w:rsidRPr="009173FA" w:rsidRDefault="009173FA" w:rsidP="009173FA">
      <w:r w:rsidRPr="009173FA">
        <w:t>This is a study conducted on subjects with moderate to severe asthma, unselected for blood eosinophils; the duration was also short,</w:t>
      </w:r>
      <w:r w:rsidR="00795D7B">
        <w:t xml:space="preserve"> </w:t>
      </w:r>
      <w:r w:rsidRPr="009173FA">
        <w:t>16 weeks. Primary efficacy variable was the change from baseline, FEV1.</w:t>
      </w:r>
    </w:p>
    <w:p w14:paraId="4CF61A76" w14:textId="77777777" w:rsidR="00795D7B" w:rsidRDefault="009173FA" w:rsidP="009173FA">
      <w:r w:rsidRPr="009173FA">
        <w:t xml:space="preserve">The results for the overall population (unselected for baseline eosinophils) was change in baseline FEV1 over 16 weeks; this study did not show a significant treatment effect </w:t>
      </w:r>
      <w:r w:rsidR="001F346C">
        <w:t>(0.076 </w:t>
      </w:r>
      <w:r w:rsidRPr="009173FA">
        <w:t xml:space="preserve">L, </w:t>
      </w:r>
      <w:r w:rsidR="001F346C">
        <w:t xml:space="preserve">p = </w:t>
      </w:r>
      <w:r w:rsidRPr="009173FA">
        <w:t xml:space="preserve">0.0697 and 0.068 L, </w:t>
      </w:r>
      <w:r w:rsidR="001F346C">
        <w:t xml:space="preserve">p = </w:t>
      </w:r>
      <w:r w:rsidRPr="009173FA">
        <w:t xml:space="preserve">0.1719, respectively). Likewise, no treatment effect was observed at week 16 for the group of patients with a baseline eosinophil count </w:t>
      </w:r>
      <w:r w:rsidR="001F346C">
        <w:t>&lt; </w:t>
      </w:r>
      <w:r w:rsidRPr="009173FA">
        <w:t xml:space="preserve">400/µL as a group (0.033 ml, </w:t>
      </w:r>
      <w:r w:rsidR="001F346C">
        <w:t xml:space="preserve">p = </w:t>
      </w:r>
      <w:r w:rsidRPr="009173FA">
        <w:t>0.5422)</w:t>
      </w:r>
      <w:r w:rsidR="00795D7B">
        <w:t>.</w:t>
      </w:r>
    </w:p>
    <w:p w14:paraId="18620114" w14:textId="2ADC8656" w:rsidR="009173FA" w:rsidRDefault="009173FA" w:rsidP="007B6132">
      <w:r w:rsidRPr="009173FA">
        <w:t>The primary efficacy analysis, a linear regression model, did not show a significant interaction between baseline blood eosinophil count</w:t>
      </w:r>
      <w:r w:rsidR="00D809EF">
        <w:t xml:space="preserve"> and change in FEV1 at </w:t>
      </w:r>
      <w:r w:rsidR="00A00FD8">
        <w:t xml:space="preserve">Week </w:t>
      </w:r>
      <w:r w:rsidR="00D809EF">
        <w:t>16.</w:t>
      </w:r>
    </w:p>
    <w:p w14:paraId="02D01870" w14:textId="77777777" w:rsidR="0087170E" w:rsidRPr="0087170E" w:rsidRDefault="0087170E" w:rsidP="005B3639">
      <w:pPr>
        <w:pStyle w:val="Heading6"/>
      </w:pPr>
      <w:r w:rsidRPr="0087170E">
        <w:t xml:space="preserve">Long term </w:t>
      </w:r>
      <w:r w:rsidR="00D809EF">
        <w:t>Study</w:t>
      </w:r>
      <w:r w:rsidRPr="0087170E">
        <w:t xml:space="preserve"> C38072/3085</w:t>
      </w:r>
    </w:p>
    <w:p w14:paraId="04462EB3" w14:textId="77777777" w:rsidR="0087170E" w:rsidRPr="0087170E" w:rsidRDefault="0087170E" w:rsidP="0087170E">
      <w:r w:rsidRPr="0087170E">
        <w:t xml:space="preserve">Patients included in </w:t>
      </w:r>
      <w:r w:rsidR="00D809EF">
        <w:t>Study</w:t>
      </w:r>
      <w:r w:rsidRPr="0087170E">
        <w:t xml:space="preserve"> C38072/3085 (an </w:t>
      </w:r>
      <w:r w:rsidR="00D809EF">
        <w:t>open label</w:t>
      </w:r>
      <w:r w:rsidRPr="0087170E">
        <w:t xml:space="preserve"> extension study) had completed </w:t>
      </w:r>
      <w:r w:rsidR="00D809EF">
        <w:t>Study</w:t>
      </w:r>
      <w:r w:rsidRPr="0087170E">
        <w:t xml:space="preserve"> C38072/3081, C38072/3082 or C38072/3083 or received at least two doses of study drug in </w:t>
      </w:r>
      <w:r w:rsidR="00D809EF">
        <w:t>Study</w:t>
      </w:r>
      <w:r w:rsidRPr="0087170E">
        <w:t xml:space="preserve"> C38072/3081. The primary objective was to obtain </w:t>
      </w:r>
      <w:r w:rsidR="00D809EF">
        <w:t>long term</w:t>
      </w:r>
      <w:r w:rsidRPr="0087170E">
        <w:t xml:space="preserve"> safety data (up to 24 months). The secondary objective was to study the </w:t>
      </w:r>
      <w:r w:rsidR="00D809EF">
        <w:t>long term</w:t>
      </w:r>
      <w:r w:rsidRPr="0087170E">
        <w:t xml:space="preserve"> efficacy of </w:t>
      </w:r>
      <w:r w:rsidRPr="0087170E">
        <w:lastRenderedPageBreak/>
        <w:t>reslizumab based on change from baseline in pulmonary function tests (PFT) (FEV1, % predicted FEV1, FVC, FEF 25%-75%)</w:t>
      </w:r>
      <w:r w:rsidR="006C31F9">
        <w:rPr>
          <w:rStyle w:val="FootnoteReference"/>
        </w:rPr>
        <w:footnoteReference w:id="41"/>
      </w:r>
      <w:r w:rsidRPr="0087170E">
        <w:t xml:space="preserve"> and other measures of asthma control (</w:t>
      </w:r>
      <w:r w:rsidR="00AA677E">
        <w:t>short-acting beta-agonist</w:t>
      </w:r>
      <w:r w:rsidR="00AA677E" w:rsidRPr="0087170E">
        <w:t xml:space="preserve"> </w:t>
      </w:r>
      <w:r w:rsidR="00AA677E">
        <w:t>(</w:t>
      </w:r>
      <w:r w:rsidRPr="0087170E">
        <w:t>SABA</w:t>
      </w:r>
      <w:r w:rsidR="00AA677E">
        <w:t>)</w:t>
      </w:r>
      <w:r w:rsidRPr="0087170E">
        <w:t xml:space="preserve"> use, ASUI, ACQ and AQLQ).</w:t>
      </w:r>
    </w:p>
    <w:p w14:paraId="137A2A60" w14:textId="77777777" w:rsidR="0087170E" w:rsidRPr="0087170E" w:rsidRDefault="0087170E" w:rsidP="0087170E">
      <w:r w:rsidRPr="0087170E">
        <w:t>This study was prematurely terminated based on the rationale that the primary study objective had been sufficiently met, that the enrolment had substantially exceeded the original planned sample size and the primary study objective, in terms of open label safety events.</w:t>
      </w:r>
    </w:p>
    <w:p w14:paraId="50B868D3" w14:textId="77777777" w:rsidR="0087170E" w:rsidRPr="0087170E" w:rsidRDefault="00D809EF" w:rsidP="0087170E">
      <w:r>
        <w:t xml:space="preserve">For the reslizumab </w:t>
      </w:r>
      <w:r w:rsidR="0087170E" w:rsidRPr="0087170E">
        <w:t>experienced group, baseline lung function was maintained through the treatment period; values at endpoint were similar to baseline. Trends for improvement in pulmonary function, asthma symptoms, and overall quality of life sco</w:t>
      </w:r>
      <w:r>
        <w:t xml:space="preserve">res were observed in reslizumab </w:t>
      </w:r>
      <w:r w:rsidR="0087170E" w:rsidRPr="0087170E">
        <w:t>naïve patients who were new to therapy.</w:t>
      </w:r>
    </w:p>
    <w:p w14:paraId="4D9A4DF1" w14:textId="77777777" w:rsidR="0087170E" w:rsidRPr="0087170E" w:rsidRDefault="00D809EF" w:rsidP="0087170E">
      <w:pPr>
        <w:pStyle w:val="Heading5"/>
      </w:pPr>
      <w:r>
        <w:t>Overall efficacy conclusions</w:t>
      </w:r>
    </w:p>
    <w:p w14:paraId="750A34C7" w14:textId="691A55A6" w:rsidR="00A00FD8" w:rsidRDefault="0087170E" w:rsidP="0087170E">
      <w:r w:rsidRPr="0087170E">
        <w:t>The evaluator states that</w:t>
      </w:r>
      <w:r w:rsidR="00A00FD8">
        <w:t>:</w:t>
      </w:r>
    </w:p>
    <w:p w14:paraId="33ACEC45" w14:textId="77A1D4A1" w:rsidR="0087170E" w:rsidRPr="005B3639" w:rsidRDefault="00A00FD8" w:rsidP="005B3639">
      <w:pPr>
        <w:ind w:left="720"/>
        <w:rPr>
          <w:i/>
        </w:rPr>
      </w:pPr>
      <w:r w:rsidRPr="005B3639">
        <w:rPr>
          <w:i/>
        </w:rPr>
        <w:t>‘</w:t>
      </w:r>
      <w:r w:rsidR="0087170E" w:rsidRPr="005B3639">
        <w:rPr>
          <w:i/>
        </w:rPr>
        <w:t>the results of the studies comprising the clinical efficacy program provide evidence for the efficacy of</w:t>
      </w:r>
      <w:r w:rsidR="004C5603" w:rsidRPr="005B3639">
        <w:rPr>
          <w:i/>
        </w:rPr>
        <w:t xml:space="preserve"> IV </w:t>
      </w:r>
      <w:r w:rsidR="0087170E" w:rsidRPr="005B3639">
        <w:rPr>
          <w:i/>
        </w:rPr>
        <w:t>reslizumab 3.0 mg/kg administered once every 4 weeks for the treatment asthma in adult patients with elevated eosinophils who are not well controlled by medium to high dose ICS (440 μg/day fluticasone propionate or equivalent) and who most</w:t>
      </w:r>
      <w:r w:rsidR="00D809EF" w:rsidRPr="005B3639">
        <w:rPr>
          <w:i/>
        </w:rPr>
        <w:t xml:space="preserve">ly (82 to </w:t>
      </w:r>
      <w:r w:rsidR="0087170E" w:rsidRPr="005B3639">
        <w:rPr>
          <w:i/>
        </w:rPr>
        <w:t>87%) used a second controller medication (</w:t>
      </w:r>
      <w:r w:rsidR="00795D7B" w:rsidRPr="005B3639">
        <w:rPr>
          <w:i/>
        </w:rPr>
        <w:t>that is</w:t>
      </w:r>
      <w:r w:rsidR="00D809EF" w:rsidRPr="005B3639">
        <w:rPr>
          <w:i/>
        </w:rPr>
        <w:t xml:space="preserve"> patients already on ICS </w:t>
      </w:r>
      <w:r w:rsidR="0087170E" w:rsidRPr="005B3639">
        <w:rPr>
          <w:i/>
        </w:rPr>
        <w:t xml:space="preserve">based </w:t>
      </w:r>
      <w:r w:rsidR="00161BB6" w:rsidRPr="005B3639">
        <w:rPr>
          <w:i/>
        </w:rPr>
        <w:t>standard of care</w:t>
      </w:r>
      <w:r w:rsidR="0087170E" w:rsidRPr="005B3639">
        <w:rPr>
          <w:i/>
        </w:rPr>
        <w:t xml:space="preserve"> therapy).</w:t>
      </w:r>
    </w:p>
    <w:p w14:paraId="0BF0E51E" w14:textId="4C7BC434" w:rsidR="0087170E" w:rsidRPr="005B3639" w:rsidRDefault="0087170E" w:rsidP="005B3639">
      <w:pPr>
        <w:ind w:left="720"/>
        <w:rPr>
          <w:i/>
        </w:rPr>
      </w:pPr>
      <w:r w:rsidRPr="005B3639">
        <w:rPr>
          <w:i/>
        </w:rPr>
        <w:t xml:space="preserve">Reslizumab treatment resulted in statistically significant reduced exacerbations, relieved asthma symptoms, and improved lung function in the patient population. These outcome changes were clinically significant. Most patients were severe eosinophilic asthma patients (GINA </w:t>
      </w:r>
      <w:r w:rsidR="00A00FD8" w:rsidRPr="005B3639">
        <w:rPr>
          <w:i/>
        </w:rPr>
        <w:t xml:space="preserve">Stages </w:t>
      </w:r>
      <w:r w:rsidRPr="005B3639">
        <w:rPr>
          <w:i/>
        </w:rPr>
        <w:t>4/5) for which limited other treatment options exist.</w:t>
      </w:r>
      <w:r w:rsidR="00A00FD8" w:rsidRPr="005B3639">
        <w:rPr>
          <w:i/>
          <w:vertAlign w:val="superscript"/>
        </w:rPr>
        <w:fldChar w:fldCharType="begin"/>
      </w:r>
      <w:r w:rsidR="00A00FD8" w:rsidRPr="005B3639">
        <w:rPr>
          <w:i/>
          <w:vertAlign w:val="superscript"/>
        </w:rPr>
        <w:instrText xml:space="preserve"> NOTEREF _Ref507412036 \h  \* MERGEFORMAT </w:instrText>
      </w:r>
      <w:r w:rsidR="00A00FD8" w:rsidRPr="005B3639">
        <w:rPr>
          <w:i/>
          <w:vertAlign w:val="superscript"/>
        </w:rPr>
      </w:r>
      <w:r w:rsidR="00A00FD8" w:rsidRPr="005B3639">
        <w:rPr>
          <w:i/>
          <w:vertAlign w:val="superscript"/>
        </w:rPr>
        <w:fldChar w:fldCharType="separate"/>
      </w:r>
      <w:r w:rsidR="00A00FD8" w:rsidRPr="005B3639">
        <w:rPr>
          <w:i/>
          <w:vertAlign w:val="superscript"/>
        </w:rPr>
        <w:t>11</w:t>
      </w:r>
      <w:r w:rsidR="00A00FD8" w:rsidRPr="005B3639">
        <w:rPr>
          <w:i/>
          <w:vertAlign w:val="superscript"/>
        </w:rPr>
        <w:fldChar w:fldCharType="end"/>
      </w:r>
      <w:r w:rsidRPr="005B3639">
        <w:rPr>
          <w:i/>
        </w:rPr>
        <w:t xml:space="preserve"> The endpoints comply with the adopted </w:t>
      </w:r>
      <w:r w:rsidR="00A00FD8" w:rsidRPr="005B3639">
        <w:rPr>
          <w:i/>
        </w:rPr>
        <w:t>EU</w:t>
      </w:r>
      <w:r w:rsidRPr="005B3639">
        <w:rPr>
          <w:i/>
        </w:rPr>
        <w:t xml:space="preserve"> guidelines</w:t>
      </w:r>
      <w:r w:rsidR="00A00FD8" w:rsidRPr="005B3639">
        <w:rPr>
          <w:i/>
        </w:rPr>
        <w:t>’</w:t>
      </w:r>
      <w:r w:rsidRPr="005B3639">
        <w:rPr>
          <w:i/>
        </w:rPr>
        <w:t>.</w:t>
      </w:r>
    </w:p>
    <w:p w14:paraId="33925F67" w14:textId="77777777" w:rsidR="0087170E" w:rsidRPr="0087170E" w:rsidRDefault="0087170E" w:rsidP="0087170E">
      <w:r w:rsidRPr="0087170E">
        <w:t>The limitation was the data on the elderly</w:t>
      </w:r>
      <w:r w:rsidR="00795D7B">
        <w:t xml:space="preserve"> </w:t>
      </w:r>
      <w:r w:rsidRPr="0087170E">
        <w:t>(</w:t>
      </w:r>
      <w:r w:rsidR="007912F2">
        <w:t xml:space="preserve">≥ </w:t>
      </w:r>
      <w:r w:rsidRPr="0087170E">
        <w:t xml:space="preserve">65 years: </w:t>
      </w:r>
      <w:r w:rsidR="001F346C">
        <w:t xml:space="preserve">n = </w:t>
      </w:r>
      <w:r w:rsidRPr="0087170E">
        <w:t xml:space="preserve">32) in the </w:t>
      </w:r>
      <w:r w:rsidR="00D809EF">
        <w:t>S</w:t>
      </w:r>
      <w:r w:rsidRPr="0087170E">
        <w:t>tudies C38072/3082 and C38072/3083 was small in number. The adolescent population was also small (</w:t>
      </w:r>
      <w:r w:rsidR="00D809EF">
        <w:t>n = </w:t>
      </w:r>
      <w:r w:rsidRPr="0087170E">
        <w:t>14) and subgroup analyses of the primary endpoint did not show results in this population. However, adolescents are excluded from the indication.</w:t>
      </w:r>
    </w:p>
    <w:p w14:paraId="1162D267" w14:textId="77777777" w:rsidR="0087170E" w:rsidRPr="0087170E" w:rsidRDefault="0087170E" w:rsidP="0087170E">
      <w:pPr>
        <w:pStyle w:val="Heading4"/>
      </w:pPr>
      <w:r w:rsidRPr="0087170E">
        <w:t>Safety</w:t>
      </w:r>
    </w:p>
    <w:p w14:paraId="172E870C" w14:textId="4322E11F" w:rsidR="0087170E" w:rsidRPr="0087170E" w:rsidRDefault="0087170E" w:rsidP="0087170E">
      <w:r w:rsidRPr="0087170E">
        <w:t>A total of 2</w:t>
      </w:r>
      <w:r w:rsidR="00D809EF">
        <w:t>,</w:t>
      </w:r>
      <w:r w:rsidRPr="0087170E">
        <w:t xml:space="preserve">195 patients or healthy subjects have been exposed to at least 1 dose of reslizumab in the clinical development program. Considering all studies (except </w:t>
      </w:r>
      <w:r w:rsidR="00D809EF">
        <w:t xml:space="preserve">for </w:t>
      </w:r>
      <w:r w:rsidR="00A00FD8">
        <w:t>Study </w:t>
      </w:r>
      <w:r w:rsidR="00D809EF">
        <w:t>NIH </w:t>
      </w:r>
      <w:r w:rsidRPr="0087170E">
        <w:t>01-I-0155) in the reslizumab clinical development program, 1</w:t>
      </w:r>
      <w:r w:rsidR="00D809EF">
        <w:t>,</w:t>
      </w:r>
      <w:r w:rsidRPr="0087170E">
        <w:t>189 patients were treated for at least 6 months, 922 patients were treated for greater than 12 months, 371 patients were treated for greater than 24 months, and 64 patients were treated for greater than 36 months. The maximum exposure in the program was 1</w:t>
      </w:r>
      <w:r w:rsidR="00D809EF">
        <w:t>,</w:t>
      </w:r>
      <w:r w:rsidRPr="0087170E">
        <w:t>340 days (44</w:t>
      </w:r>
      <w:r w:rsidR="00A00FD8">
        <w:t> </w:t>
      </w:r>
      <w:r w:rsidRPr="0087170E">
        <w:t>months).</w:t>
      </w:r>
    </w:p>
    <w:p w14:paraId="6EFF91BA" w14:textId="2C23411F" w:rsidR="0087170E" w:rsidRPr="0087170E" w:rsidRDefault="0087170E" w:rsidP="0087170E">
      <w:r w:rsidRPr="0087170E">
        <w:t>In all exposed patients from placebo controlled asthma studies, the overall pattern of adverse events by frequency, severity and relationship to study drug was similar between placebo and reslizumab 3.0 mg/kg treatment groups</w:t>
      </w:r>
      <w:r w:rsidR="00A00FD8">
        <w:t>;</w:t>
      </w:r>
      <w:r w:rsidRPr="0087170E">
        <w:t xml:space="preserve"> see </w:t>
      </w:r>
      <w:r w:rsidR="00F54E75">
        <w:t>Attachment 2</w:t>
      </w:r>
      <w:r w:rsidR="00A00FD8">
        <w:t>,</w:t>
      </w:r>
      <w:r w:rsidR="00F54E75">
        <w:t xml:space="preserve"> Section 8.3.1.2</w:t>
      </w:r>
      <w:r w:rsidRPr="0087170E">
        <w:t>.</w:t>
      </w:r>
    </w:p>
    <w:p w14:paraId="5D867984" w14:textId="129F33A6" w:rsidR="00795D7B" w:rsidRDefault="0087170E" w:rsidP="0087170E">
      <w:r w:rsidRPr="0087170E">
        <w:t xml:space="preserve">The reporting of at least 1 AE was higher in the placebo group (81%) than in the reslizumab 3.0 mg/kg group (67%). The </w:t>
      </w:r>
      <w:r w:rsidR="00F54E75" w:rsidRPr="0087170E">
        <w:t>incidences of events was similar or lower</w:t>
      </w:r>
      <w:r w:rsidRPr="0087170E">
        <w:t xml:space="preserve"> for the reslizumab group, apart from neoplasm, benign, malignant and unspecified </w:t>
      </w:r>
      <w:r w:rsidR="00AA677E">
        <w:t>system organ class</w:t>
      </w:r>
      <w:r w:rsidR="00AA677E" w:rsidRPr="0087170E">
        <w:t xml:space="preserve"> </w:t>
      </w:r>
      <w:r w:rsidR="00AA677E">
        <w:t>(</w:t>
      </w:r>
      <w:r w:rsidRPr="0087170E">
        <w:t>SOC</w:t>
      </w:r>
      <w:r w:rsidR="00AA677E">
        <w:t>)</w:t>
      </w:r>
      <w:r w:rsidR="00A00FD8">
        <w:t>;</w:t>
      </w:r>
      <w:r w:rsidRPr="0087170E">
        <w:t xml:space="preserve"> see </w:t>
      </w:r>
      <w:r w:rsidR="00F54E75">
        <w:t>Attachment 2</w:t>
      </w:r>
      <w:r w:rsidR="00A00FD8">
        <w:t>, Table 22.</w:t>
      </w:r>
    </w:p>
    <w:p w14:paraId="0AF09AFE" w14:textId="77777777" w:rsidR="0087170E" w:rsidRPr="0087170E" w:rsidRDefault="0087170E" w:rsidP="0087170E">
      <w:r w:rsidRPr="0087170E">
        <w:lastRenderedPageBreak/>
        <w:t>The long term exposure (&gt; 1 year) to reslizumab did not indicate a notable increase in adverse event incidence.</w:t>
      </w:r>
    </w:p>
    <w:p w14:paraId="4B76B42D" w14:textId="5643B0B2" w:rsidR="0087170E" w:rsidRPr="0087170E" w:rsidRDefault="0087170E" w:rsidP="0087170E">
      <w:r w:rsidRPr="0087170E">
        <w:t xml:space="preserve">The most commonly reported AE was asthma, lower in the reslizumab group. The type and incidence of events were as to be expected in a moderate to severe, predominantly adult asthma population, </w:t>
      </w:r>
      <w:r w:rsidR="00F54E75">
        <w:t>that is,</w:t>
      </w:r>
      <w:r w:rsidRPr="0087170E">
        <w:t xml:space="preserve"> events of </w:t>
      </w:r>
      <w:r w:rsidR="00F54E75">
        <w:t>upper respiratory tract infection</w:t>
      </w:r>
      <w:r w:rsidR="00F54E75" w:rsidRPr="0087170E">
        <w:t xml:space="preserve"> </w:t>
      </w:r>
      <w:r w:rsidR="00F54E75">
        <w:t>(</w:t>
      </w:r>
      <w:r w:rsidRPr="0087170E">
        <w:t>URTI</w:t>
      </w:r>
      <w:r w:rsidR="00F54E75">
        <w:t>)</w:t>
      </w:r>
      <w:r w:rsidRPr="0087170E">
        <w:t xml:space="preserve">. The next common </w:t>
      </w:r>
      <w:r w:rsidR="00A00FD8">
        <w:t>Preferred Terms</w:t>
      </w:r>
      <w:r w:rsidR="00A00FD8" w:rsidRPr="0087170E">
        <w:t xml:space="preserve"> </w:t>
      </w:r>
      <w:r w:rsidR="00AA677E">
        <w:t>(</w:t>
      </w:r>
      <w:r w:rsidRPr="0087170E">
        <w:t>PTs</w:t>
      </w:r>
      <w:r w:rsidR="00AA677E">
        <w:t>)</w:t>
      </w:r>
      <w:r w:rsidRPr="0087170E">
        <w:t xml:space="preserve"> (&gt; 5%) were nasopharyngitis and URTI. They were evenly distributed between groups, see </w:t>
      </w:r>
      <w:r w:rsidR="00F54E75">
        <w:t>Attachment 2</w:t>
      </w:r>
      <w:r w:rsidR="00A00FD8">
        <w:t>; Table 23</w:t>
      </w:r>
      <w:r w:rsidRPr="0087170E">
        <w:t>.</w:t>
      </w:r>
    </w:p>
    <w:p w14:paraId="23EAFB24" w14:textId="77777777" w:rsidR="00795D7B" w:rsidRDefault="0087170E" w:rsidP="0087170E">
      <w:r w:rsidRPr="0087170E">
        <w:t>Severe events occurred in 7% and 10% in the reslizumab and placebo groups. Asthma, pneumonia, cough, sinusitis and influenza were reported</w:t>
      </w:r>
      <w:r w:rsidR="00795D7B">
        <w:t>.</w:t>
      </w:r>
    </w:p>
    <w:p w14:paraId="08B150EC" w14:textId="77777777" w:rsidR="00795D7B" w:rsidRDefault="0087170E" w:rsidP="0087170E">
      <w:r w:rsidRPr="0087170E">
        <w:t>The percentage of treatment related adverse events in the reslizumab treated and p</w:t>
      </w:r>
      <w:r w:rsidR="00F54E75">
        <w:t xml:space="preserve">lacebo groups were similar (12% to </w:t>
      </w:r>
      <w:r w:rsidRPr="0087170E">
        <w:t xml:space="preserve">13%). The most frequent treatment related adverse events were headache, asthma, nausea, fatigue and increased blood </w:t>
      </w:r>
      <w:r w:rsidR="00F54E75">
        <w:t>creatine phosphokinase</w:t>
      </w:r>
      <w:r w:rsidR="00F54E75" w:rsidRPr="0087170E">
        <w:t xml:space="preserve"> </w:t>
      </w:r>
      <w:r w:rsidR="00F54E75">
        <w:t>(</w:t>
      </w:r>
      <w:r w:rsidRPr="0087170E">
        <w:t>CPK</w:t>
      </w:r>
      <w:r w:rsidR="00F54E75">
        <w:t>)</w:t>
      </w:r>
      <w:r w:rsidRPr="0087170E">
        <w:t xml:space="preserve">. </w:t>
      </w:r>
      <w:r w:rsidR="00F54E75" w:rsidRPr="0087170E">
        <w:t>Increased</w:t>
      </w:r>
      <w:r w:rsidRPr="0087170E">
        <w:t xml:space="preserve"> blood CPK were associated with myalgia</w:t>
      </w:r>
      <w:r w:rsidR="00795D7B">
        <w:t>.</w:t>
      </w:r>
    </w:p>
    <w:p w14:paraId="157A3418" w14:textId="77777777" w:rsidR="00795D7B" w:rsidRDefault="0087170E" w:rsidP="0087170E">
      <w:r w:rsidRPr="0087170E">
        <w:t>Administration site reactions were similar between groups (2%). None were serious and resulted in discontinuation</w:t>
      </w:r>
      <w:r w:rsidR="00795D7B">
        <w:t>.</w:t>
      </w:r>
    </w:p>
    <w:p w14:paraId="0C2D45B4" w14:textId="77777777" w:rsidR="0087170E" w:rsidRPr="0087170E" w:rsidRDefault="0087170E" w:rsidP="0087170E">
      <w:r w:rsidRPr="0087170E">
        <w:t>There were five cases of anaphylaxis in the reslizumab group (</w:t>
      </w:r>
      <w:r w:rsidR="001F346C">
        <w:t xml:space="preserve">&lt; </w:t>
      </w:r>
      <w:r w:rsidRPr="0087170E">
        <w:t>1%) and no cases in the placebo group were observed. Three out of the five anaphylactic reactions (</w:t>
      </w:r>
      <w:r w:rsidR="00795D7B">
        <w:t>that is</w:t>
      </w:r>
      <w:r w:rsidRPr="0087170E">
        <w:t xml:space="preserve"> 3 out of 1</w:t>
      </w:r>
      <w:r w:rsidR="00F54E75">
        <w:t>,</w:t>
      </w:r>
      <w:r w:rsidRPr="0087170E">
        <w:t xml:space="preserve">028 patients treated with reslizumab) were reported as </w:t>
      </w:r>
      <w:r w:rsidR="00F54E75">
        <w:t>treatment related</w:t>
      </w:r>
      <w:r w:rsidRPr="0087170E">
        <w:t xml:space="preserve"> serious adverse events, had a temporal link to infusion, were assessed as related to reslizumab, and resulted in discontinuation of reslizumab treatment. These reactions were observed during or shortly after completion of the reslizumab infusion and were reported as early as the second dose of reslizumab. They were fully resolved with standard treatment with no residual effect. Manifestations included skin or mucosal involvement, dyspnoea, wheezing, gastro</w:t>
      </w:r>
      <w:r w:rsidR="00F54E75">
        <w:t>intestinal symptoms and chills</w:t>
      </w:r>
      <w:r w:rsidRPr="0087170E">
        <w:t>.</w:t>
      </w:r>
    </w:p>
    <w:p w14:paraId="3FD7BAB8" w14:textId="77777777" w:rsidR="0087170E" w:rsidRPr="0087170E" w:rsidRDefault="0087170E" w:rsidP="0087170E">
      <w:r w:rsidRPr="0087170E">
        <w:t xml:space="preserve">Malignancies are discussed </w:t>
      </w:r>
      <w:r w:rsidR="00F54E75">
        <w:t>in Section 8.4.9 of Attachment 2</w:t>
      </w:r>
      <w:r w:rsidRPr="0087170E">
        <w:t>. A total of 24 patients were diagnosed with malignancy: 3 placebo treated patients and 21 reslizumab treated patients. In the reslizumab group, in 2 patients, it was a recurrence of previous malignancy. The most commonly reported malignancies in reslizumab treated patients were skin cancers (</w:t>
      </w:r>
      <w:r w:rsidR="001F346C">
        <w:t xml:space="preserve">n = </w:t>
      </w:r>
      <w:r w:rsidRPr="0087170E">
        <w:t>8). There were 13 non-skin cancers reported; 8 of these were of the most common tissue types of cancer in the general adult population (</w:t>
      </w:r>
      <w:r w:rsidR="00795D7B">
        <w:t>that is</w:t>
      </w:r>
      <w:r w:rsidRPr="0087170E">
        <w:t xml:space="preserve"> lung, breast, prostate, and colon). The remaining 5 malignancies also included 1 anal cancer, 1 diffuse large B-cell lymphoma and 1 plasmacytoma.</w:t>
      </w:r>
    </w:p>
    <w:p w14:paraId="522304C0" w14:textId="77777777" w:rsidR="00795D7B" w:rsidRDefault="0087170E" w:rsidP="0087170E">
      <w:r w:rsidRPr="0087170E">
        <w:t xml:space="preserve">The evaluator mentions that there were no clusters of specific types of malignancies that would suggest an immunosuppressive mechanism. However there is a need to monitor the rate of malignancy due to the concern of a potential immunomodulatory role of </w:t>
      </w:r>
      <w:r w:rsidR="00F54E75" w:rsidRPr="0087170E">
        <w:t>reslizumab</w:t>
      </w:r>
      <w:r w:rsidR="00795D7B">
        <w:t>.</w:t>
      </w:r>
    </w:p>
    <w:p w14:paraId="247A26C6" w14:textId="7DDE6D6F" w:rsidR="00795D7B" w:rsidRDefault="0087170E" w:rsidP="0087170E">
      <w:r w:rsidRPr="0087170E">
        <w:t xml:space="preserve">A clinically significant imbalance in CPK elevations was observed. Potentially clinically significant abnormalities in CPK occurred more frequently in the reslizumab 3.0 mg/kg group for overall and for CPK elevation greater than 5 times and 10 times the </w:t>
      </w:r>
      <w:r w:rsidR="00F54E75">
        <w:t>upper limit of normal</w:t>
      </w:r>
      <w:r w:rsidR="00F54E75" w:rsidRPr="0087170E">
        <w:t xml:space="preserve"> </w:t>
      </w:r>
      <w:r w:rsidR="00F54E75">
        <w:t>(</w:t>
      </w:r>
      <w:r w:rsidRPr="0087170E">
        <w:t>ULN</w:t>
      </w:r>
      <w:r w:rsidR="00F54E75">
        <w:t>)</w:t>
      </w:r>
      <w:r w:rsidRPr="0087170E">
        <w:t xml:space="preserve">. See </w:t>
      </w:r>
      <w:r w:rsidR="00F54E75">
        <w:t>Attachment 2</w:t>
      </w:r>
      <w:r w:rsidR="00A00FD8">
        <w:t>, Section 8.4.3</w:t>
      </w:r>
      <w:r w:rsidR="00795D7B">
        <w:t>.</w:t>
      </w:r>
    </w:p>
    <w:p w14:paraId="7D2E386B" w14:textId="77777777" w:rsidR="00795D7B" w:rsidRDefault="0087170E" w:rsidP="0087170E">
      <w:r w:rsidRPr="0087170E">
        <w:t xml:space="preserve">Myalgia occurred marginally in greater frequency with reslizumab (0.97% </w:t>
      </w:r>
      <w:r w:rsidR="00F54E75">
        <w:t>versus</w:t>
      </w:r>
      <w:r w:rsidRPr="0087170E">
        <w:t xml:space="preserve"> 0.55%). These were mild, transient and did not recur with continuing reslizumab treatment</w:t>
      </w:r>
      <w:r w:rsidR="00795D7B">
        <w:t>.</w:t>
      </w:r>
    </w:p>
    <w:p w14:paraId="71374D71" w14:textId="77777777" w:rsidR="00795D7B" w:rsidRDefault="0087170E" w:rsidP="0087170E">
      <w:r w:rsidRPr="0087170E">
        <w:t>Serious adverse events appeared in 6% in reslizumab group and 9% in placebo. There was no specific trend observed. Asthma was the most common serious event reported</w:t>
      </w:r>
      <w:r w:rsidR="00795D7B">
        <w:t>.</w:t>
      </w:r>
    </w:p>
    <w:p w14:paraId="71A2C988" w14:textId="77777777" w:rsidR="0087170E" w:rsidRPr="0087170E" w:rsidRDefault="0087170E" w:rsidP="0087170E">
      <w:r w:rsidRPr="0087170E">
        <w:t xml:space="preserve">There were three deaths </w:t>
      </w:r>
      <w:r w:rsidR="00F54E75">
        <w:t>during the open label Study</w:t>
      </w:r>
      <w:r w:rsidRPr="0087170E">
        <w:t xml:space="preserve"> 3085 and were not considered related to the study drug.</w:t>
      </w:r>
    </w:p>
    <w:p w14:paraId="0D1A4C63" w14:textId="77777777" w:rsidR="0087170E" w:rsidRPr="0087170E" w:rsidRDefault="0087170E" w:rsidP="0087170E">
      <w:r w:rsidRPr="0087170E">
        <w:t>There were no significant laboratory abnormalities.</w:t>
      </w:r>
    </w:p>
    <w:p w14:paraId="44F12DAF" w14:textId="77777777" w:rsidR="00795D7B" w:rsidRDefault="0087170E" w:rsidP="0087170E">
      <w:r w:rsidRPr="0087170E">
        <w:t>Overall, the evaluator concludes that the safety profile is acceptable</w:t>
      </w:r>
      <w:r w:rsidR="00795D7B">
        <w:t>.</w:t>
      </w:r>
    </w:p>
    <w:p w14:paraId="7372637E" w14:textId="5919342F" w:rsidR="007B6132" w:rsidRDefault="007B6132" w:rsidP="00555280">
      <w:pPr>
        <w:pStyle w:val="Heading4"/>
      </w:pPr>
      <w:r w:rsidRPr="007B6132">
        <w:lastRenderedPageBreak/>
        <w:t>Clinical evaluator’s recommendation</w:t>
      </w:r>
    </w:p>
    <w:p w14:paraId="065FDF93" w14:textId="77777777" w:rsidR="0087170E" w:rsidRPr="0087170E" w:rsidRDefault="0087170E" w:rsidP="0087170E">
      <w:r w:rsidRPr="0087170E">
        <w:t>The evaluator recommends that the risk benefit profile for the re</w:t>
      </w:r>
      <w:r>
        <w:t>vised indication is acceptable.</w:t>
      </w:r>
    </w:p>
    <w:p w14:paraId="2710B530" w14:textId="77777777" w:rsidR="008E7846" w:rsidRDefault="00386150" w:rsidP="007B6132">
      <w:pPr>
        <w:pStyle w:val="Heading3"/>
        <w:rPr>
          <w:lang w:eastAsia="en-AU"/>
        </w:rPr>
      </w:pPr>
      <w:bookmarkStart w:id="176" w:name="_Toc515971800"/>
      <w:r>
        <w:rPr>
          <w:lang w:eastAsia="en-AU"/>
        </w:rPr>
        <w:t>Risk m</w:t>
      </w:r>
      <w:r w:rsidR="008E7846">
        <w:rPr>
          <w:lang w:eastAsia="en-AU"/>
        </w:rPr>
        <w:t xml:space="preserve">anagement </w:t>
      </w:r>
      <w:r>
        <w:rPr>
          <w:lang w:eastAsia="en-AU"/>
        </w:rPr>
        <w:t>p</w:t>
      </w:r>
      <w:r w:rsidR="008E7846">
        <w:rPr>
          <w:lang w:eastAsia="en-AU"/>
        </w:rPr>
        <w:t>lan</w:t>
      </w:r>
      <w:bookmarkEnd w:id="172"/>
      <w:bookmarkEnd w:id="176"/>
    </w:p>
    <w:p w14:paraId="4703C169" w14:textId="77777777" w:rsidR="0087170E" w:rsidRDefault="0087170E" w:rsidP="0087170E">
      <w:r w:rsidRPr="0087170E">
        <w:t xml:space="preserve">The sponsor has proposed routine and additional pharmacovigilance to monitor the safety concerns. Routine risk minimisation has been proposed by the sponsor to mitigate all the safety concerns. An outstanding concern was that the evaluator recommended that </w:t>
      </w:r>
      <w:r w:rsidR="00795D7B">
        <w:t>Cinqair</w:t>
      </w:r>
      <w:r w:rsidRPr="0087170E">
        <w:t xml:space="preserve"> be prescribed by a specialist experienced in the diagnosis and treatment of severe asthma. This was in line with the N</w:t>
      </w:r>
      <w:r w:rsidR="00F54E75" w:rsidRPr="0087170E">
        <w:t>ucala</w:t>
      </w:r>
      <w:r w:rsidRPr="0087170E">
        <w:t xml:space="preserve"> </w:t>
      </w:r>
      <w:r w:rsidR="00F54E75">
        <w:t>PI.</w:t>
      </w:r>
    </w:p>
    <w:p w14:paraId="761FC437" w14:textId="25EF5CA9" w:rsidR="00F54E75" w:rsidRPr="0087170E" w:rsidRDefault="00F54E75" w:rsidP="0087170E">
      <w:r>
        <w:t xml:space="preserve">Table </w:t>
      </w:r>
      <w:r w:rsidR="006C31F9">
        <w:t>11</w:t>
      </w:r>
      <w:r>
        <w:t xml:space="preserve"> </w:t>
      </w:r>
      <w:r w:rsidR="00A00FD8">
        <w:t xml:space="preserve">(see </w:t>
      </w:r>
      <w:r>
        <w:t>above</w:t>
      </w:r>
      <w:r w:rsidR="00A00FD8">
        <w:t>)</w:t>
      </w:r>
      <w:r>
        <w:t xml:space="preserve"> shows the summary of safety concerns and the pharmacovigilance and risk minimisation strategies.</w:t>
      </w:r>
    </w:p>
    <w:p w14:paraId="3BB76179" w14:textId="77777777" w:rsidR="0087170E" w:rsidRPr="0087170E" w:rsidRDefault="0087170E" w:rsidP="0087170E">
      <w:r w:rsidRPr="0087170E">
        <w:t>Suggested wording of condition of registration:</w:t>
      </w:r>
    </w:p>
    <w:p w14:paraId="05234397" w14:textId="77777777" w:rsidR="008E7846" w:rsidRDefault="0087170E" w:rsidP="005B3639">
      <w:pPr>
        <w:pStyle w:val="ListBullet"/>
      </w:pPr>
      <w:r w:rsidRPr="0087170E">
        <w:t xml:space="preserve">Implement EU-RMP version 1.4 (dated 21 June 2016; DLP 20 June 2016) with ASA dated 14 February 2017 and any future updates </w:t>
      </w:r>
      <w:r w:rsidR="004333C2">
        <w:t>as a condition of registration.</w:t>
      </w:r>
    </w:p>
    <w:p w14:paraId="34E4A929" w14:textId="77777777" w:rsidR="008E7846" w:rsidRDefault="00AA0ED0" w:rsidP="008E7846">
      <w:pPr>
        <w:pStyle w:val="Heading3"/>
      </w:pPr>
      <w:bookmarkStart w:id="177" w:name="_Toc247691531"/>
      <w:bookmarkStart w:id="178" w:name="_Toc314842515"/>
      <w:bookmarkStart w:id="179" w:name="_Toc515971801"/>
      <w:bookmarkStart w:id="180" w:name="_Toc196046505"/>
      <w:bookmarkStart w:id="181" w:name="_Toc196046949"/>
      <w:r>
        <w:t>Risk-benefit a</w:t>
      </w:r>
      <w:r w:rsidR="008E7846">
        <w:t>nalysis</w:t>
      </w:r>
      <w:bookmarkEnd w:id="177"/>
      <w:bookmarkEnd w:id="178"/>
      <w:bookmarkEnd w:id="179"/>
    </w:p>
    <w:p w14:paraId="433A514D" w14:textId="77777777" w:rsidR="0087170E" w:rsidRPr="0087170E" w:rsidRDefault="0087170E" w:rsidP="0087170E">
      <w:pPr>
        <w:rPr>
          <w:highlight w:val="yellow"/>
        </w:rPr>
      </w:pPr>
      <w:r w:rsidRPr="0087170E">
        <w:t>The major issue affecting the registration of the pr</w:t>
      </w:r>
      <w:r w:rsidR="00F54E75">
        <w:t>oduct is the GMP clearance. R</w:t>
      </w:r>
      <w:r w:rsidRPr="0087170E">
        <w:t>egistration cannot proceed until this is resolved.</w:t>
      </w:r>
    </w:p>
    <w:p w14:paraId="2F4DD4C9" w14:textId="77777777" w:rsidR="00F54E75" w:rsidRDefault="0087170E" w:rsidP="004A240D">
      <w:pPr>
        <w:pStyle w:val="Numberbullet0"/>
        <w:numPr>
          <w:ilvl w:val="0"/>
          <w:numId w:val="6"/>
        </w:numPr>
      </w:pPr>
      <w:r w:rsidRPr="0087170E">
        <w:t>The indication has been revised to:</w:t>
      </w:r>
    </w:p>
    <w:p w14:paraId="57E8E661" w14:textId="36F3C877" w:rsidR="00F54E75" w:rsidRPr="00F54E75" w:rsidRDefault="00A00FD8" w:rsidP="00F54E75">
      <w:pPr>
        <w:pStyle w:val="Numberbullet0"/>
        <w:numPr>
          <w:ilvl w:val="0"/>
          <w:numId w:val="0"/>
        </w:numPr>
        <w:ind w:left="720"/>
        <w:rPr>
          <w:i/>
        </w:rPr>
      </w:pPr>
      <w:r>
        <w:rPr>
          <w:i/>
        </w:rPr>
        <w:t>‘</w:t>
      </w:r>
      <w:r w:rsidR="00795D7B" w:rsidRPr="00F54E75">
        <w:rPr>
          <w:i/>
        </w:rPr>
        <w:t>Cinqair</w:t>
      </w:r>
      <w:r w:rsidR="0087170E" w:rsidRPr="00F54E75">
        <w:rPr>
          <w:i/>
        </w:rPr>
        <w:t xml:space="preserve"> is indicated as </w:t>
      </w:r>
      <w:r w:rsidR="00795D7B" w:rsidRPr="00F54E75">
        <w:rPr>
          <w:i/>
        </w:rPr>
        <w:t>add on</w:t>
      </w:r>
      <w:r w:rsidR="0087170E" w:rsidRPr="00F54E75">
        <w:rPr>
          <w:i/>
        </w:rPr>
        <w:t xml:space="preserve"> therapy in adult patients with severe eosinophilic asthma inadequately controlled despite </w:t>
      </w:r>
      <w:r w:rsidR="00161BB6" w:rsidRPr="00F54E75">
        <w:rPr>
          <w:i/>
        </w:rPr>
        <w:t>medium to high dose</w:t>
      </w:r>
      <w:r w:rsidR="0087170E" w:rsidRPr="00F54E75">
        <w:rPr>
          <w:i/>
        </w:rPr>
        <w:t xml:space="preserve"> inhaled corticosteroids in combination with at least another controller (see </w:t>
      </w:r>
      <w:r w:rsidRPr="00F54E75">
        <w:rPr>
          <w:i/>
        </w:rPr>
        <w:t>Clinical Trials</w:t>
      </w:r>
      <w:r w:rsidR="0087170E" w:rsidRPr="00F54E75">
        <w:rPr>
          <w:i/>
        </w:rPr>
        <w:t>)</w:t>
      </w:r>
      <w:r>
        <w:rPr>
          <w:i/>
        </w:rPr>
        <w:t>’</w:t>
      </w:r>
      <w:r w:rsidR="0087170E" w:rsidRPr="00F54E75">
        <w:rPr>
          <w:i/>
        </w:rPr>
        <w:t>.</w:t>
      </w:r>
    </w:p>
    <w:p w14:paraId="1CDAFC65" w14:textId="77777777" w:rsidR="0087170E" w:rsidRPr="0087170E" w:rsidRDefault="0087170E" w:rsidP="00F54E75">
      <w:pPr>
        <w:pStyle w:val="Numberbullet0"/>
        <w:numPr>
          <w:ilvl w:val="0"/>
          <w:numId w:val="0"/>
        </w:numPr>
        <w:ind w:left="425"/>
      </w:pPr>
      <w:proofErr w:type="gramStart"/>
      <w:r w:rsidRPr="0087170E">
        <w:t>as</w:t>
      </w:r>
      <w:proofErr w:type="gramEnd"/>
      <w:r w:rsidRPr="0087170E">
        <w:t xml:space="preserve"> per the clinical evaluator’s recommendation (and is in line with the EU indication)</w:t>
      </w:r>
      <w:r w:rsidR="00F54E75">
        <w:t>.</w:t>
      </w:r>
    </w:p>
    <w:p w14:paraId="18116A69" w14:textId="77777777" w:rsidR="00795D7B" w:rsidRDefault="0087170E" w:rsidP="0087170E">
      <w:pPr>
        <w:pStyle w:val="Numberbullet0"/>
      </w:pPr>
      <w:r w:rsidRPr="0087170E">
        <w:t>The efficacy profile is acceptable to support the revised indication</w:t>
      </w:r>
      <w:r w:rsidR="00795D7B">
        <w:t>.</w:t>
      </w:r>
    </w:p>
    <w:p w14:paraId="035300C3" w14:textId="77777777" w:rsidR="003E55DB" w:rsidRDefault="0087170E" w:rsidP="003E55DB">
      <w:pPr>
        <w:pStyle w:val="Numberbullet0"/>
      </w:pPr>
      <w:r w:rsidRPr="0087170E">
        <w:t>The safety signals identified in the pivotal studies were anaphylaxis, raised CPK and malignancy. These have been satisfactorily addressed in the draft PI. The concern of the evaluator regarding the potential for severe hypersensitivity reaction is addressed by the statement</w:t>
      </w:r>
      <w:r w:rsidR="003E55DB">
        <w:t>:</w:t>
      </w:r>
    </w:p>
    <w:p w14:paraId="6F2C0F11" w14:textId="5AFB16F4" w:rsidR="0087170E" w:rsidRPr="0087170E" w:rsidRDefault="003E55DB" w:rsidP="005B3639">
      <w:pPr>
        <w:pStyle w:val="Numberbullet0"/>
        <w:numPr>
          <w:ilvl w:val="0"/>
          <w:numId w:val="0"/>
        </w:numPr>
        <w:ind w:left="720"/>
      </w:pPr>
      <w:r w:rsidRPr="005B3639">
        <w:rPr>
          <w:i/>
        </w:rPr>
        <w:t>‘</w:t>
      </w:r>
      <w:r w:rsidR="00795D7B" w:rsidRPr="005B3639">
        <w:rPr>
          <w:i/>
        </w:rPr>
        <w:t>Cinqair</w:t>
      </w:r>
      <w:r w:rsidR="0087170E" w:rsidRPr="005B3639">
        <w:rPr>
          <w:i/>
        </w:rPr>
        <w:t xml:space="preserve"> should be administered by a healthcare professional prepared to manage hypersensitivity reactions including anaphylaxis. The patient has to be observed over the duration of the infusion and for an appropriate period of time afterwards. Patients should be instructed in how to recognise symptoms </w:t>
      </w:r>
      <w:r w:rsidR="004F0CB1" w:rsidRPr="005B3639">
        <w:rPr>
          <w:i/>
        </w:rPr>
        <w:t>of serious allergic reactions</w:t>
      </w:r>
      <w:r w:rsidRPr="005B3639">
        <w:rPr>
          <w:i/>
        </w:rPr>
        <w:t>’.</w:t>
      </w:r>
    </w:p>
    <w:p w14:paraId="084ADF9D" w14:textId="6DAC6F85" w:rsidR="0087170E" w:rsidRPr="0087170E" w:rsidRDefault="0087170E" w:rsidP="0087170E">
      <w:pPr>
        <w:pStyle w:val="Numberbullet0"/>
      </w:pPr>
      <w:r w:rsidRPr="0087170E">
        <w:t>The definition of eosinophilic asthma is based on more than blood eosinophil count, but also clinical phenotype (resistant to inhaled steroids, older age at presentation). Some clinicians use a lower blood eosinophil count of &gt;</w:t>
      </w:r>
      <w:r w:rsidR="004F0CB1">
        <w:t xml:space="preserve"> </w:t>
      </w:r>
      <w:r w:rsidRPr="0087170E">
        <w:t>150 cells/</w:t>
      </w:r>
      <w:r w:rsidR="003E55DB" w:rsidRPr="0087170E">
        <w:t>µL</w:t>
      </w:r>
      <w:r w:rsidRPr="0087170E">
        <w:t>.</w:t>
      </w:r>
      <w:r w:rsidR="00795D7B">
        <w:t xml:space="preserve"> </w:t>
      </w:r>
      <w:r w:rsidRPr="0087170E">
        <w:t>The evaluator initially recommended that the</w:t>
      </w:r>
      <w:r w:rsidR="00795D7B">
        <w:t xml:space="preserve"> </w:t>
      </w:r>
      <w:r w:rsidRPr="0087170E">
        <w:t xml:space="preserve">cut-off regarding </w:t>
      </w:r>
      <w:r w:rsidR="007912F2">
        <w:t xml:space="preserve">≥ </w:t>
      </w:r>
      <w:r w:rsidR="004F0CB1">
        <w:t>400 cells/</w:t>
      </w:r>
      <w:r w:rsidRPr="0087170E">
        <w:t>µL blood eosinophils be included in the indication as this was an inclusion criterion in the pivotal studies.</w:t>
      </w:r>
    </w:p>
    <w:p w14:paraId="3B7134D2" w14:textId="4C0E2CCD" w:rsidR="0087170E" w:rsidRPr="0087170E" w:rsidRDefault="0087170E" w:rsidP="0087170E">
      <w:pPr>
        <w:ind w:left="425"/>
      </w:pPr>
      <w:r w:rsidRPr="0087170E">
        <w:t xml:space="preserve">The sponsor states that patients with blood eosinophilic count </w:t>
      </w:r>
      <w:r w:rsidR="007912F2">
        <w:t xml:space="preserve">≥ </w:t>
      </w:r>
      <w:r w:rsidR="004F0CB1">
        <w:t>400 cells/</w:t>
      </w:r>
      <w:r w:rsidRPr="0087170E">
        <w:t xml:space="preserve">µL </w:t>
      </w:r>
      <w:r w:rsidR="004F0CB1">
        <w:t>are</w:t>
      </w:r>
      <w:r w:rsidRPr="0087170E">
        <w:t xml:space="preserve"> expected </w:t>
      </w:r>
      <w:r w:rsidR="003E55DB">
        <w:t>‘</w:t>
      </w:r>
      <w:r w:rsidRPr="0087170E">
        <w:t>to experience the greatest clinical improvement from reslizumab therapy</w:t>
      </w:r>
      <w:r w:rsidR="003E55DB">
        <w:t>’</w:t>
      </w:r>
      <w:r w:rsidRPr="0087170E">
        <w:t>.</w:t>
      </w:r>
      <w:r w:rsidR="00795D7B">
        <w:t xml:space="preserve"> </w:t>
      </w:r>
      <w:r w:rsidRPr="0087170E">
        <w:t xml:space="preserve">The sponsor maintains that </w:t>
      </w:r>
      <w:r w:rsidR="003E55DB">
        <w:t>‘</w:t>
      </w:r>
      <w:r w:rsidRPr="0087170E">
        <w:t xml:space="preserve">patients with eosinophilic asthma who require daily maintenance corticosteroid therapy and have a blood eosinophil count </w:t>
      </w:r>
      <w:r w:rsidR="001F346C">
        <w:t xml:space="preserve">&lt; </w:t>
      </w:r>
      <w:r w:rsidRPr="0087170E">
        <w:t>400 cells/µL may also benefit from reslizumab. Therefore, the treating physician should use their discretion as to whether or not a patient has the eosinophilic asthma phenotype and is an appropriate candidate for reslizumab treatment</w:t>
      </w:r>
      <w:r w:rsidR="003E55DB">
        <w:t>’</w:t>
      </w:r>
      <w:r w:rsidRPr="0087170E">
        <w:t>.</w:t>
      </w:r>
    </w:p>
    <w:p w14:paraId="01042B45" w14:textId="77777777" w:rsidR="00795D7B" w:rsidRDefault="0087170E" w:rsidP="0087170E">
      <w:pPr>
        <w:ind w:left="425"/>
      </w:pPr>
      <w:r w:rsidRPr="0087170E">
        <w:lastRenderedPageBreak/>
        <w:t>It is noted that the registered indication for another anti-</w:t>
      </w:r>
      <w:r w:rsidR="00795D7B">
        <w:t>IL-5</w:t>
      </w:r>
      <w:r w:rsidRPr="0087170E">
        <w:t xml:space="preserve"> agent Nucala, mepolizumab does not specify this cut-off</w:t>
      </w:r>
      <w:r w:rsidR="00795D7B">
        <w:t>.</w:t>
      </w:r>
    </w:p>
    <w:p w14:paraId="17FC946A" w14:textId="77777777" w:rsidR="0087170E" w:rsidRPr="0087170E" w:rsidRDefault="0087170E" w:rsidP="0087170E">
      <w:pPr>
        <w:pStyle w:val="Numberbullet0"/>
      </w:pPr>
      <w:r w:rsidRPr="0087170E">
        <w:t>Prescribing should occur in consultation with a specialist in light of the severity of asthma and need to be sure of the diagnosis prior to treatment. However it is recognised that a GP is usually the main doctor responsible for the management of patients with asthma.</w:t>
      </w:r>
    </w:p>
    <w:p w14:paraId="176451B0" w14:textId="77777777" w:rsidR="003E55DB" w:rsidRDefault="0087170E" w:rsidP="004F0CB1">
      <w:pPr>
        <w:ind w:left="425"/>
      </w:pPr>
      <w:r w:rsidRPr="0087170E">
        <w:t>The following wording is proposed:</w:t>
      </w:r>
    </w:p>
    <w:p w14:paraId="4FD66FA3" w14:textId="0D943345" w:rsidR="0087170E" w:rsidRPr="005B3639" w:rsidRDefault="003E55DB" w:rsidP="004F0CB1">
      <w:pPr>
        <w:ind w:left="425"/>
        <w:rPr>
          <w:i/>
        </w:rPr>
      </w:pPr>
      <w:r w:rsidRPr="005B3639">
        <w:rPr>
          <w:i/>
        </w:rPr>
        <w:t>‘</w:t>
      </w:r>
      <w:r w:rsidR="00795D7B" w:rsidRPr="005B3639">
        <w:rPr>
          <w:i/>
        </w:rPr>
        <w:t>Cinqair</w:t>
      </w:r>
      <w:r w:rsidR="0087170E" w:rsidRPr="005B3639">
        <w:rPr>
          <w:i/>
        </w:rPr>
        <w:t xml:space="preserve"> should be prescribed by a medical practitioner in consultation with a specialist respiratory physician, experienced in the diagnosis and treatment of severe asthma</w:t>
      </w:r>
      <w:r w:rsidRPr="005B3639">
        <w:rPr>
          <w:i/>
        </w:rPr>
        <w:t>’.</w:t>
      </w:r>
    </w:p>
    <w:p w14:paraId="7085B058" w14:textId="77777777" w:rsidR="0087170E" w:rsidRPr="0087170E" w:rsidRDefault="0087170E" w:rsidP="0087170E">
      <w:pPr>
        <w:pStyle w:val="Numberbullet0"/>
      </w:pPr>
      <w:r w:rsidRPr="0087170E">
        <w:t>It is noted that particulate matter is present in the drug product. Use with a filter is recommended. This concern should be highlighted to the RMP team.</w:t>
      </w:r>
    </w:p>
    <w:p w14:paraId="53CB0652" w14:textId="77777777" w:rsidR="0087170E" w:rsidRPr="0087170E" w:rsidRDefault="0087170E" w:rsidP="0087170E">
      <w:r w:rsidRPr="0087170E">
        <w:t xml:space="preserve">The </w:t>
      </w:r>
      <w:r w:rsidR="006C31F9">
        <w:t>Committee for Medicinal Products for Human Use</w:t>
      </w:r>
      <w:r w:rsidR="006C31F9" w:rsidRPr="0087170E">
        <w:t xml:space="preserve"> </w:t>
      </w:r>
      <w:r w:rsidR="006C31F9">
        <w:t>(</w:t>
      </w:r>
      <w:r w:rsidRPr="0087170E">
        <w:t>CHMP</w:t>
      </w:r>
      <w:r w:rsidR="006C31F9">
        <w:t>)</w:t>
      </w:r>
      <w:r w:rsidRPr="0087170E">
        <w:t xml:space="preserve"> report had the following comments about the particles in the drug product:</w:t>
      </w:r>
    </w:p>
    <w:p w14:paraId="2EBE566D" w14:textId="097FA2C8" w:rsidR="0087170E" w:rsidRPr="0087170E" w:rsidRDefault="0087170E" w:rsidP="0087170E">
      <w:r w:rsidRPr="0087170E">
        <w:t xml:space="preserve">The robustness </w:t>
      </w:r>
      <w:r w:rsidR="004F0CB1">
        <w:t xml:space="preserve">of the </w:t>
      </w:r>
      <w:r w:rsidRPr="0087170E">
        <w:t>drug product formulation has been considered by varying the formulation as f</w:t>
      </w:r>
      <w:r w:rsidR="004F0CB1">
        <w:t>ollows: protein concentration 9 to 11 mg/mL</w:t>
      </w:r>
      <w:r w:rsidRPr="0087170E">
        <w:t xml:space="preserve">, </w:t>
      </w:r>
      <w:r w:rsidR="004F0CB1">
        <w:t xml:space="preserve">sodium acetate concentration 15 to 25 </w:t>
      </w:r>
      <w:proofErr w:type="spellStart"/>
      <w:r w:rsidR="004F0CB1">
        <w:t>mM</w:t>
      </w:r>
      <w:proofErr w:type="spellEnd"/>
      <w:r w:rsidR="004F0CB1">
        <w:t>, sucrose concentration 6% to</w:t>
      </w:r>
      <w:r w:rsidRPr="0087170E">
        <w:t xml:space="preserve"> 8% and pH 5</w:t>
      </w:r>
      <w:r w:rsidR="003E55DB">
        <w:t xml:space="preserve"> to </w:t>
      </w:r>
      <w:r w:rsidRPr="0087170E">
        <w:t xml:space="preserve">6. This study raises concerns on the robustness of the formulation and its control as many (heavy) visual particulates were found at the higher buffer concentration (25 </w:t>
      </w:r>
      <w:proofErr w:type="spellStart"/>
      <w:r w:rsidRPr="0087170E">
        <w:t>mM</w:t>
      </w:r>
      <w:proofErr w:type="spellEnd"/>
      <w:r w:rsidRPr="0087170E">
        <w:t xml:space="preserve"> sodium acetate; target is 20 </w:t>
      </w:r>
      <w:proofErr w:type="spellStart"/>
      <w:r w:rsidRPr="0087170E">
        <w:t>mM</w:t>
      </w:r>
      <w:proofErr w:type="spellEnd"/>
      <w:r w:rsidRPr="0087170E">
        <w:t>) and pH (6.0; target is 5.5).</w:t>
      </w:r>
    </w:p>
    <w:p w14:paraId="570656E2" w14:textId="0094756D" w:rsidR="0087170E" w:rsidRPr="0087170E" w:rsidRDefault="0087170E" w:rsidP="0087170E">
      <w:r w:rsidRPr="0087170E">
        <w:t xml:space="preserve">As particles are observed routinely in the drug product, it is recommended that an in-line filter be used at the point of administration and the applicant has performed in-line filtration studies demonstrating that no visible particles are observed after in-line filtration (0.22 </w:t>
      </w:r>
      <w:proofErr w:type="spellStart"/>
      <w:r w:rsidR="004F0CB1">
        <w:t>μ</w:t>
      </w:r>
      <w:r w:rsidR="003E55DB">
        <w:t>m</w:t>
      </w:r>
      <w:proofErr w:type="spellEnd"/>
      <w:r w:rsidRPr="0087170E">
        <w:t xml:space="preserve"> filter). A compatibility study demon</w:t>
      </w:r>
      <w:r w:rsidR="004F0CB1">
        <w:t>strated that the recommended in</w:t>
      </w:r>
      <w:r w:rsidR="004F0CB1">
        <w:noBreakHyphen/>
      </w:r>
      <w:r w:rsidRPr="0087170E">
        <w:t>line filters do</w:t>
      </w:r>
      <w:r w:rsidR="004F0CB1">
        <w:t xml:space="preserve"> not impact on product quality.</w:t>
      </w:r>
    </w:p>
    <w:p w14:paraId="293FFA4A" w14:textId="77777777" w:rsidR="0087170E" w:rsidRPr="0087170E" w:rsidRDefault="0087170E" w:rsidP="0087170E">
      <w:r w:rsidRPr="0087170E">
        <w:t>It does not appear that the formulation study considered specific efforts to reduce the levels of visible particles present in the drug product and adequate justification as to why the presence of these particles should be accepted has not been provided. Further information is requested in relation to these points. Furthermore, the characterisation studies carried out to verify the proteinaceous nature of the particles are considered insufficient. The applicant has been asked to investigate further methods to characterise the particles as proteinaceous in nature and to demonstrate the absence of non-proteinaceous material in the particles. Following transportation, the particles continue to be present in the vials, though qualitatively appear to be disintegrated into slightly smaller particles. It is stated that these particles are in the sub</w:t>
      </w:r>
      <w:r w:rsidR="004F0CB1">
        <w:t>-</w:t>
      </w:r>
      <w:r w:rsidRPr="0087170E">
        <w:t xml:space="preserve">visible range. It should be confirmed that the drug product complies with the specification for sub-visible particles after shipping (in accordance with Ph. Eur. 2.9.19) and that the smaller visible particles (present after agitation) are also removed </w:t>
      </w:r>
      <w:r w:rsidR="004333C2">
        <w:t>by the proposed in-line filter.</w:t>
      </w:r>
    </w:p>
    <w:p w14:paraId="1671A8B9" w14:textId="77777777" w:rsidR="00786A8E" w:rsidRPr="00786A8E" w:rsidRDefault="00D23139" w:rsidP="00786A8E">
      <w:pPr>
        <w:pStyle w:val="Heading4"/>
      </w:pPr>
      <w:r w:rsidRPr="00D23139">
        <w:t>Delegate’s considerations</w:t>
      </w:r>
    </w:p>
    <w:p w14:paraId="216291C2" w14:textId="77777777" w:rsidR="0087170E" w:rsidRPr="0087170E" w:rsidRDefault="004F0CB1" w:rsidP="00786A8E">
      <w:pPr>
        <w:pStyle w:val="Heading5"/>
      </w:pPr>
      <w:r>
        <w:t>Questions to the sponsor</w:t>
      </w:r>
    </w:p>
    <w:p w14:paraId="5D7E7D11" w14:textId="77777777" w:rsidR="0087170E" w:rsidRPr="0087170E" w:rsidRDefault="0087170E" w:rsidP="004A240D">
      <w:pPr>
        <w:pStyle w:val="Numberbullet0"/>
        <w:numPr>
          <w:ilvl w:val="0"/>
          <w:numId w:val="7"/>
        </w:numPr>
      </w:pPr>
      <w:r w:rsidRPr="0087170E">
        <w:t>Please update the TGA in relation to the outstanding GMP clearances. This submission cannot proceed to registration until these issues are resolved.</w:t>
      </w:r>
    </w:p>
    <w:p w14:paraId="5890DADA" w14:textId="77777777" w:rsidR="0087170E" w:rsidRPr="0087170E" w:rsidRDefault="0087170E" w:rsidP="004A240D">
      <w:pPr>
        <w:pStyle w:val="Numberbullet0"/>
        <w:numPr>
          <w:ilvl w:val="0"/>
          <w:numId w:val="7"/>
        </w:numPr>
      </w:pPr>
      <w:r w:rsidRPr="0087170E">
        <w:t>Please comment on the nature of the solid particles in the drug product. What size are these? What would be the anticipated outcome for a patient if a filter was not used to administer reslizumab?</w:t>
      </w:r>
    </w:p>
    <w:p w14:paraId="4828C9B1" w14:textId="77777777" w:rsidR="00786A8E" w:rsidRDefault="00786A8E" w:rsidP="00786A8E">
      <w:pPr>
        <w:pStyle w:val="Heading5"/>
      </w:pPr>
      <w:r>
        <w:t>Summary</w:t>
      </w:r>
    </w:p>
    <w:p w14:paraId="5FCE65BD" w14:textId="77777777" w:rsidR="00795D7B" w:rsidRDefault="00786A8E" w:rsidP="00786A8E">
      <w:pPr>
        <w:pStyle w:val="ListBullet"/>
      </w:pPr>
      <w:r>
        <w:t>Eosinophilic asthma is one of several asthma phenotypes. It is characterised by asthma refractory to inhaled steroids</w:t>
      </w:r>
      <w:r w:rsidR="00795D7B">
        <w:t>.</w:t>
      </w:r>
    </w:p>
    <w:p w14:paraId="0C21E6B8" w14:textId="77777777" w:rsidR="00786A8E" w:rsidRDefault="00786A8E" w:rsidP="00786A8E">
      <w:pPr>
        <w:pStyle w:val="ListBullet"/>
      </w:pPr>
      <w:r w:rsidRPr="0029364C">
        <w:lastRenderedPageBreak/>
        <w:t>The pivota</w:t>
      </w:r>
      <w:r>
        <w:t>l studies, patients had blood eosinophils</w:t>
      </w:r>
      <w:r w:rsidRPr="0029364C">
        <w:t xml:space="preserve"> </w:t>
      </w:r>
      <w:r w:rsidR="007912F2">
        <w:t xml:space="preserve">≥ </w:t>
      </w:r>
      <w:r w:rsidRPr="0029364C">
        <w:t>400 /µL as an inclusion criterion. This is not included in the proposed indication</w:t>
      </w:r>
      <w:r>
        <w:t>.</w:t>
      </w:r>
      <w:r w:rsidR="00795D7B">
        <w:t xml:space="preserve"> </w:t>
      </w:r>
      <w:r>
        <w:t>Other agents used to treat eosinophilic asthma have used different criteria for eosinophils in the clinical trials</w:t>
      </w:r>
    </w:p>
    <w:p w14:paraId="0B9CD945" w14:textId="5A6994DD" w:rsidR="00786A8E" w:rsidRDefault="003E55DB" w:rsidP="00786A8E">
      <w:pPr>
        <w:pStyle w:val="ListBullet"/>
      </w:pPr>
      <w:r>
        <w:t xml:space="preserve">Efficacy </w:t>
      </w:r>
      <w:r w:rsidR="00786A8E">
        <w:t>has been established in comparison with high dose ICS and</w:t>
      </w:r>
      <w:r w:rsidR="00795D7B">
        <w:t xml:space="preserve"> </w:t>
      </w:r>
      <w:r w:rsidR="00786A8E">
        <w:t>another controller</w:t>
      </w:r>
      <w:r>
        <w:t>.</w:t>
      </w:r>
    </w:p>
    <w:p w14:paraId="1B47D6EE" w14:textId="286A9883" w:rsidR="00786A8E" w:rsidRDefault="003E55DB" w:rsidP="00786A8E">
      <w:pPr>
        <w:pStyle w:val="ListBullet"/>
      </w:pPr>
      <w:r>
        <w:t xml:space="preserve">There </w:t>
      </w:r>
      <w:r w:rsidR="004F0CB1">
        <w:t>are no major safety concerns</w:t>
      </w:r>
      <w:r>
        <w:t>.</w:t>
      </w:r>
    </w:p>
    <w:p w14:paraId="2E0D180B" w14:textId="1C69AF63" w:rsidR="0087170E" w:rsidRPr="0087170E" w:rsidRDefault="003E55DB" w:rsidP="0087170E">
      <w:pPr>
        <w:pStyle w:val="ListBullet"/>
      </w:pPr>
      <w:r>
        <w:t xml:space="preserve">The </w:t>
      </w:r>
      <w:r w:rsidR="00786A8E">
        <w:t>solution for injection contains solid particles. These have no apparent effect on efficacy or safety. Use with a filter is recommended</w:t>
      </w:r>
      <w:r w:rsidR="004F0CB1">
        <w:t>.</w:t>
      </w:r>
    </w:p>
    <w:p w14:paraId="47601E96" w14:textId="77777777" w:rsidR="00D23139" w:rsidRDefault="00D23139" w:rsidP="00D23139">
      <w:pPr>
        <w:pStyle w:val="Heading4"/>
      </w:pPr>
      <w:r w:rsidRPr="00D23139">
        <w:t>Proposed action</w:t>
      </w:r>
    </w:p>
    <w:p w14:paraId="4D8229FF" w14:textId="77777777" w:rsidR="00786A8E" w:rsidRPr="00786A8E" w:rsidRDefault="00786A8E" w:rsidP="00786A8E">
      <w:r>
        <w:t>The Delegate had</w:t>
      </w:r>
      <w:r w:rsidRPr="00786A8E">
        <w:t xml:space="preserve"> no reason to say, at this time, that the application for reslizumab for the treatment of eosinophilic asthma should not be approved for registration.</w:t>
      </w:r>
    </w:p>
    <w:p w14:paraId="1591FCBF" w14:textId="70824E24" w:rsidR="00786A8E" w:rsidRDefault="00786A8E" w:rsidP="0087170E">
      <w:r>
        <w:t>The Delegate</w:t>
      </w:r>
      <w:r w:rsidR="0087170E" w:rsidRPr="0087170E">
        <w:t xml:space="preserve"> propose</w:t>
      </w:r>
      <w:r>
        <w:t xml:space="preserve">d to register </w:t>
      </w:r>
      <w:r w:rsidR="00795D7B">
        <w:t>Cinqair</w:t>
      </w:r>
      <w:r w:rsidR="004F0CB1">
        <w:t>/</w:t>
      </w:r>
      <w:r w:rsidR="0087170E" w:rsidRPr="0087170E">
        <w:t xml:space="preserve"> </w:t>
      </w:r>
      <w:r w:rsidR="00795D7B">
        <w:t>Cinqaero</w:t>
      </w:r>
      <w:r w:rsidR="004F0CB1">
        <w:t xml:space="preserve"> reslizumab</w:t>
      </w:r>
      <w:r w:rsidR="0087170E" w:rsidRPr="0087170E">
        <w:t>,</w:t>
      </w:r>
      <w:r w:rsidR="00795D7B">
        <w:t xml:space="preserve"> </w:t>
      </w:r>
      <w:r w:rsidR="00F91998">
        <w:t>c</w:t>
      </w:r>
      <w:r w:rsidR="0087170E" w:rsidRPr="0087170E">
        <w:t xml:space="preserve">oncentrated solution for intravenous infusion, vial, 100 mg/10 mL, </w:t>
      </w:r>
      <w:r w:rsidR="004F0CB1">
        <w:t>for the indication:</w:t>
      </w:r>
    </w:p>
    <w:p w14:paraId="1C99EE73" w14:textId="6683116D" w:rsidR="0087170E" w:rsidRPr="00786A8E" w:rsidRDefault="003E55DB" w:rsidP="00786A8E">
      <w:pPr>
        <w:ind w:left="720"/>
        <w:rPr>
          <w:i/>
        </w:rPr>
      </w:pPr>
      <w:r>
        <w:rPr>
          <w:i/>
        </w:rPr>
        <w:t>‘</w:t>
      </w:r>
      <w:r w:rsidR="004F0CB1" w:rsidRPr="005E5E6A">
        <w:rPr>
          <w:i/>
        </w:rPr>
        <w:t xml:space="preserve">Cinqair </w:t>
      </w:r>
      <w:r w:rsidR="004F0CB1">
        <w:rPr>
          <w:i/>
        </w:rPr>
        <w:t xml:space="preserve">/ Cinqaero </w:t>
      </w:r>
      <w:r w:rsidR="004F0CB1" w:rsidRPr="005E5E6A">
        <w:rPr>
          <w:i/>
        </w:rPr>
        <w:t xml:space="preserve">is indicated as </w:t>
      </w:r>
      <w:r w:rsidR="00795D7B">
        <w:rPr>
          <w:i/>
        </w:rPr>
        <w:t>add on</w:t>
      </w:r>
      <w:r w:rsidR="0087170E" w:rsidRPr="00786A8E">
        <w:rPr>
          <w:i/>
        </w:rPr>
        <w:t xml:space="preserve"> therapy in adult patients with severe eosinophilic asthma inadequately controlled despite </w:t>
      </w:r>
      <w:r w:rsidR="00161BB6">
        <w:rPr>
          <w:i/>
        </w:rPr>
        <w:t>medium to high dose</w:t>
      </w:r>
      <w:r w:rsidR="0087170E" w:rsidRPr="00786A8E">
        <w:rPr>
          <w:i/>
        </w:rPr>
        <w:t xml:space="preserve"> inhaled corticosteroids in combination with at least another controller (see </w:t>
      </w:r>
      <w:r w:rsidRPr="00786A8E">
        <w:rPr>
          <w:i/>
        </w:rPr>
        <w:t>Clinical Trials</w:t>
      </w:r>
      <w:r w:rsidR="0087170E" w:rsidRPr="00786A8E">
        <w:rPr>
          <w:i/>
        </w:rPr>
        <w:t>)</w:t>
      </w:r>
      <w:r>
        <w:rPr>
          <w:i/>
        </w:rPr>
        <w:t>’</w:t>
      </w:r>
      <w:r w:rsidR="0087170E" w:rsidRPr="00786A8E">
        <w:rPr>
          <w:i/>
        </w:rPr>
        <w:t>.</w:t>
      </w:r>
    </w:p>
    <w:p w14:paraId="1546BAA7" w14:textId="682DBCE4" w:rsidR="0087170E" w:rsidRPr="0087170E" w:rsidRDefault="0087170E" w:rsidP="005B3639">
      <w:r w:rsidRPr="0087170E">
        <w:t>The PI will require some amendments in relation to</w:t>
      </w:r>
      <w:r w:rsidR="003E55DB">
        <w:t xml:space="preserve"> </w:t>
      </w:r>
      <w:r w:rsidR="004F0CB1">
        <w:t>dosing and administration.</w:t>
      </w:r>
    </w:p>
    <w:p w14:paraId="55736817" w14:textId="77777777" w:rsidR="0087170E" w:rsidRPr="0087170E" w:rsidRDefault="004333C2" w:rsidP="0087170E">
      <w:r>
        <w:t>The Delegate</w:t>
      </w:r>
      <w:r w:rsidR="0087170E" w:rsidRPr="0087170E">
        <w:t xml:space="preserve"> endorse</w:t>
      </w:r>
      <w:r>
        <w:t>d</w:t>
      </w:r>
      <w:r w:rsidR="0087170E" w:rsidRPr="0087170E">
        <w:t xml:space="preserve"> the conditions imposed by the </w:t>
      </w:r>
      <w:r>
        <w:t>quality</w:t>
      </w:r>
      <w:r w:rsidR="0087170E" w:rsidRPr="0087170E">
        <w:t xml:space="preserve"> evaluator and </w:t>
      </w:r>
      <w:r>
        <w:t xml:space="preserve">the </w:t>
      </w:r>
      <w:r w:rsidR="0087170E" w:rsidRPr="0087170E">
        <w:t>RMP evaluator</w:t>
      </w:r>
    </w:p>
    <w:p w14:paraId="476D28E0" w14:textId="77777777" w:rsidR="0087170E" w:rsidRPr="004F0CB1" w:rsidRDefault="00D23139" w:rsidP="004F0CB1">
      <w:pPr>
        <w:pStyle w:val="Heading4"/>
      </w:pPr>
      <w:r w:rsidRPr="00D23139">
        <w:t>Request for ACPM advice</w:t>
      </w:r>
    </w:p>
    <w:p w14:paraId="41C5F024" w14:textId="77777777" w:rsidR="0087170E" w:rsidRPr="0087170E" w:rsidRDefault="0087170E" w:rsidP="004A240D">
      <w:pPr>
        <w:pStyle w:val="Numberbullet0"/>
        <w:numPr>
          <w:ilvl w:val="0"/>
          <w:numId w:val="8"/>
        </w:numPr>
      </w:pPr>
      <w:r w:rsidRPr="0087170E">
        <w:t xml:space="preserve">Should the indication specify the blood eosinophilic count of </w:t>
      </w:r>
      <w:r w:rsidR="007912F2">
        <w:t xml:space="preserve">≥ </w:t>
      </w:r>
      <w:r w:rsidR="004F0CB1">
        <w:t>400 cells/µL</w:t>
      </w:r>
      <w:r w:rsidRPr="0087170E">
        <w:t>?</w:t>
      </w:r>
    </w:p>
    <w:p w14:paraId="619A7BF4" w14:textId="77777777" w:rsidR="0087170E" w:rsidRPr="0087170E" w:rsidRDefault="0087170E" w:rsidP="004A240D">
      <w:pPr>
        <w:pStyle w:val="Numberbullet0"/>
        <w:numPr>
          <w:ilvl w:val="0"/>
          <w:numId w:val="8"/>
        </w:numPr>
      </w:pPr>
      <w:r w:rsidRPr="0087170E">
        <w:t xml:space="preserve">Do you agree that prescribing occur in consultation with specialists in light of the need for accurate diagnosis, severity of asthma, and the </w:t>
      </w:r>
      <w:r w:rsidR="004F0CB1">
        <w:t>potential to cause anaphylaxis?</w:t>
      </w:r>
    </w:p>
    <w:p w14:paraId="7E922889" w14:textId="77777777" w:rsidR="0087170E" w:rsidRPr="0087170E" w:rsidRDefault="0087170E" w:rsidP="004A240D">
      <w:pPr>
        <w:pStyle w:val="Numberbullet0"/>
        <w:numPr>
          <w:ilvl w:val="0"/>
          <w:numId w:val="8"/>
        </w:numPr>
      </w:pPr>
      <w:r w:rsidRPr="0087170E">
        <w:t xml:space="preserve">Does the committee have experience with other products containing particulate </w:t>
      </w:r>
      <w:proofErr w:type="gramStart"/>
      <w:r w:rsidRPr="0087170E">
        <w:t>matter.</w:t>
      </w:r>
      <w:proofErr w:type="gramEnd"/>
      <w:r w:rsidRPr="0087170E">
        <w:t xml:space="preserve"> How practical is a filter? Is the PI adequate?</w:t>
      </w:r>
    </w:p>
    <w:p w14:paraId="482A1B5C" w14:textId="3DB465A6" w:rsidR="00D23139" w:rsidRDefault="00386DF4" w:rsidP="00D23139">
      <w:pPr>
        <w:pStyle w:val="Heading4"/>
      </w:pPr>
      <w:r>
        <w:t xml:space="preserve">Response from </w:t>
      </w:r>
      <w:r w:rsidR="003E55DB">
        <w:t>sponsor</w:t>
      </w:r>
    </w:p>
    <w:p w14:paraId="1268818D" w14:textId="4CAC5D95" w:rsidR="00386DF4" w:rsidRPr="00386DF4" w:rsidRDefault="003E55DB" w:rsidP="00386DF4">
      <w:r>
        <w:t>The sponsor</w:t>
      </w:r>
      <w:r w:rsidR="00386DF4" w:rsidRPr="00386DF4">
        <w:t xml:space="preserve"> acknowledge</w:t>
      </w:r>
      <w:r>
        <w:t>s</w:t>
      </w:r>
      <w:r w:rsidR="00386DF4" w:rsidRPr="00386DF4">
        <w:t xml:space="preserve"> the Delegate’s view that </w:t>
      </w:r>
      <w:r w:rsidR="00795D7B">
        <w:t>Cinqair</w:t>
      </w:r>
      <w:r w:rsidR="004F0CB1">
        <w:t>/</w:t>
      </w:r>
      <w:r w:rsidR="00386DF4" w:rsidRPr="00386DF4">
        <w:t xml:space="preserve"> </w:t>
      </w:r>
      <w:r w:rsidR="00795D7B">
        <w:t>Cinqaero</w:t>
      </w:r>
      <w:r w:rsidR="00386DF4" w:rsidRPr="00386DF4">
        <w:t xml:space="preserve"> has a</w:t>
      </w:r>
      <w:r w:rsidR="00386DF4">
        <w:t xml:space="preserve"> </w:t>
      </w:r>
      <w:r w:rsidR="00386DF4" w:rsidRPr="00386DF4">
        <w:t>positive risk-balance for the indication proposed:</w:t>
      </w:r>
    </w:p>
    <w:p w14:paraId="4E3EABA1" w14:textId="06211FB8" w:rsidR="00386DF4" w:rsidRPr="00386DF4" w:rsidRDefault="003E55DB" w:rsidP="00386DF4">
      <w:pPr>
        <w:ind w:left="720"/>
        <w:rPr>
          <w:i/>
        </w:rPr>
      </w:pPr>
      <w:r>
        <w:rPr>
          <w:i/>
        </w:rPr>
        <w:t>‘</w:t>
      </w:r>
      <w:r w:rsidR="00795D7B">
        <w:rPr>
          <w:i/>
        </w:rPr>
        <w:t>Cinqair</w:t>
      </w:r>
      <w:r w:rsidR="00386DF4" w:rsidRPr="00386DF4">
        <w:rPr>
          <w:i/>
        </w:rPr>
        <w:t xml:space="preserve"> [</w:t>
      </w:r>
      <w:r w:rsidR="00795D7B">
        <w:rPr>
          <w:i/>
        </w:rPr>
        <w:t>Cinqaero</w:t>
      </w:r>
      <w:r w:rsidR="00386DF4" w:rsidRPr="00386DF4">
        <w:rPr>
          <w:i/>
        </w:rPr>
        <w:t xml:space="preserve">] is indicated as </w:t>
      </w:r>
      <w:r w:rsidR="00795D7B">
        <w:rPr>
          <w:i/>
        </w:rPr>
        <w:t>add on</w:t>
      </w:r>
      <w:r w:rsidR="00386DF4" w:rsidRPr="00386DF4">
        <w:rPr>
          <w:i/>
        </w:rPr>
        <w:t xml:space="preserve"> therapy in patients with severe eosinophilic asthma inadequately controlled despite </w:t>
      </w:r>
      <w:r w:rsidR="00161BB6">
        <w:rPr>
          <w:i/>
        </w:rPr>
        <w:t>medium to high dose</w:t>
      </w:r>
      <w:r w:rsidR="00386DF4" w:rsidRPr="00386DF4">
        <w:rPr>
          <w:i/>
        </w:rPr>
        <w:t xml:space="preserve"> inhaled corticosteroids in combination with at least another controller (see </w:t>
      </w:r>
      <w:r w:rsidRPr="00386DF4">
        <w:rPr>
          <w:i/>
        </w:rPr>
        <w:t>Clinical Trials</w:t>
      </w:r>
      <w:r w:rsidR="00386DF4" w:rsidRPr="00386DF4">
        <w:rPr>
          <w:i/>
        </w:rPr>
        <w:t>)</w:t>
      </w:r>
      <w:r>
        <w:rPr>
          <w:i/>
        </w:rPr>
        <w:t>’.</w:t>
      </w:r>
    </w:p>
    <w:p w14:paraId="554B1C2C" w14:textId="77777777" w:rsidR="004F0CB1" w:rsidRDefault="004F0CB1" w:rsidP="004F0CB1">
      <w:pPr>
        <w:pStyle w:val="Heading5"/>
      </w:pPr>
      <w:r>
        <w:t>Product background</w:t>
      </w:r>
    </w:p>
    <w:p w14:paraId="3D84B846" w14:textId="3FCA869F" w:rsidR="00386DF4" w:rsidRPr="00386DF4" w:rsidRDefault="00386DF4" w:rsidP="00386DF4">
      <w:r w:rsidRPr="00386DF4">
        <w:t xml:space="preserve">Reslizumab is a </w:t>
      </w:r>
      <w:r w:rsidR="003E55DB" w:rsidRPr="00386DF4">
        <w:t>humani</w:t>
      </w:r>
      <w:r w:rsidR="003E55DB">
        <w:t>s</w:t>
      </w:r>
      <w:r w:rsidR="003E55DB" w:rsidRPr="00386DF4">
        <w:t xml:space="preserve">ed </w:t>
      </w:r>
      <w:r w:rsidRPr="00386DF4">
        <w:t>antihuman in</w:t>
      </w:r>
      <w:r>
        <w:t xml:space="preserve">terleukin-5 monoclonal antibody </w:t>
      </w:r>
      <w:r w:rsidRPr="00386DF4">
        <w:t>(anti-</w:t>
      </w:r>
      <w:r w:rsidR="00795D7B">
        <w:t>IL-5</w:t>
      </w:r>
      <w:r w:rsidRPr="00386DF4">
        <w:t>-mAb) of the immunoglobulin-G4 kappa (IgG4/</w:t>
      </w:r>
      <w:r>
        <w:t xml:space="preserve">k) isotype, developed to reduce </w:t>
      </w:r>
      <w:r w:rsidRPr="00386DF4">
        <w:t>exacerbations, relieve symptoms and improve lung function in</w:t>
      </w:r>
      <w:r>
        <w:t xml:space="preserve"> adult patients with asthma and </w:t>
      </w:r>
      <w:r w:rsidRPr="00386DF4">
        <w:t>elevated numbers of eosinophils who are inadequately controlled on inhaled corticosteroids.</w:t>
      </w:r>
    </w:p>
    <w:p w14:paraId="279E2BAD" w14:textId="77777777" w:rsidR="00386DF4" w:rsidRPr="00386DF4" w:rsidRDefault="00386DF4" w:rsidP="00386DF4">
      <w:pPr>
        <w:pStyle w:val="Heading5"/>
        <w:rPr>
          <w:rFonts w:eastAsiaTheme="minorHAnsi"/>
        </w:rPr>
      </w:pPr>
      <w:r>
        <w:t>S</w:t>
      </w:r>
      <w:r w:rsidRPr="00386DF4">
        <w:t>ponsor comments: questions to ACM</w:t>
      </w:r>
    </w:p>
    <w:p w14:paraId="79FE41F1" w14:textId="77777777" w:rsidR="00386DF4" w:rsidRPr="001B67A7" w:rsidRDefault="00386DF4" w:rsidP="001B67A7">
      <w:pPr>
        <w:pStyle w:val="Numberbullet0"/>
        <w:numPr>
          <w:ilvl w:val="0"/>
          <w:numId w:val="9"/>
        </w:numPr>
        <w:rPr>
          <w:i/>
        </w:rPr>
      </w:pPr>
      <w:r w:rsidRPr="001B67A7">
        <w:rPr>
          <w:i/>
        </w:rPr>
        <w:t xml:space="preserve">Should the indication specify the blood eosinophilic count of </w:t>
      </w:r>
      <w:r w:rsidR="007912F2" w:rsidRPr="001B67A7">
        <w:rPr>
          <w:i/>
        </w:rPr>
        <w:t xml:space="preserve">≥ </w:t>
      </w:r>
      <w:r w:rsidRPr="001B67A7">
        <w:rPr>
          <w:i/>
        </w:rPr>
        <w:t>400 cells/</w:t>
      </w:r>
      <w:proofErr w:type="spellStart"/>
      <w:r w:rsidRPr="001B67A7">
        <w:rPr>
          <w:i/>
        </w:rPr>
        <w:t>μL</w:t>
      </w:r>
      <w:proofErr w:type="spellEnd"/>
      <w:r w:rsidRPr="001B67A7">
        <w:rPr>
          <w:i/>
        </w:rPr>
        <w:t>?</w:t>
      </w:r>
    </w:p>
    <w:p w14:paraId="2A34C04D" w14:textId="220FE54A" w:rsidR="00386DF4" w:rsidRPr="00386DF4" w:rsidRDefault="003E55DB" w:rsidP="00386DF4">
      <w:r>
        <w:t xml:space="preserve">The sponsor </w:t>
      </w:r>
      <w:r w:rsidR="00386DF4" w:rsidRPr="00386DF4">
        <w:t xml:space="preserve">addressed the use of a specific blood eosinophilic count of </w:t>
      </w:r>
      <w:r w:rsidR="007912F2">
        <w:t xml:space="preserve">≥ </w:t>
      </w:r>
      <w:r w:rsidR="00386DF4">
        <w:t>400 cells/</w:t>
      </w:r>
      <w:proofErr w:type="spellStart"/>
      <w:r w:rsidR="00386DF4">
        <w:t>μL</w:t>
      </w:r>
      <w:proofErr w:type="spellEnd"/>
      <w:r w:rsidR="00386DF4">
        <w:t xml:space="preserve"> in the response to </w:t>
      </w:r>
      <w:r w:rsidR="004F0CB1">
        <w:t>the first round c</w:t>
      </w:r>
      <w:r w:rsidR="00386DF4" w:rsidRPr="00386DF4">
        <w:t xml:space="preserve">linical </w:t>
      </w:r>
      <w:r w:rsidR="00DD4ABE">
        <w:t>e</w:t>
      </w:r>
      <w:r w:rsidR="00DD4ABE" w:rsidRPr="00386DF4">
        <w:t xml:space="preserve">fficacy </w:t>
      </w:r>
      <w:r w:rsidR="00386DF4" w:rsidRPr="00386DF4">
        <w:t xml:space="preserve">Question 1. It is </w:t>
      </w:r>
      <w:r w:rsidR="00DD4ABE">
        <w:t>the sponsor’s</w:t>
      </w:r>
      <w:r w:rsidR="00386DF4" w:rsidRPr="00386DF4">
        <w:t xml:space="preserve"> view </w:t>
      </w:r>
      <w:r w:rsidR="00386DF4">
        <w:t xml:space="preserve">that, with regard to eosinophil </w:t>
      </w:r>
      <w:r w:rsidR="00386DF4" w:rsidRPr="00386DF4">
        <w:t xml:space="preserve">threshold, that proposed indication in patients with </w:t>
      </w:r>
      <w:r w:rsidR="00DD4ABE">
        <w:t>‘</w:t>
      </w:r>
      <w:r w:rsidR="00386DF4" w:rsidRPr="00386DF4">
        <w:t>sever</w:t>
      </w:r>
      <w:r w:rsidR="00386DF4">
        <w:t xml:space="preserve">e </w:t>
      </w:r>
      <w:r w:rsidR="00386DF4">
        <w:lastRenderedPageBreak/>
        <w:t>eosinophilic asthma</w:t>
      </w:r>
      <w:r w:rsidR="00DD4ABE">
        <w:t>’</w:t>
      </w:r>
      <w:r w:rsidR="00386DF4">
        <w:t xml:space="preserve"> provides </w:t>
      </w:r>
      <w:r w:rsidR="00386DF4" w:rsidRPr="00386DF4">
        <w:t>sufficient identification of the appropriate patient for r</w:t>
      </w:r>
      <w:r w:rsidR="00386DF4">
        <w:t xml:space="preserve">eslizumab without unnecessarily </w:t>
      </w:r>
      <w:r w:rsidR="00386DF4" w:rsidRPr="00386DF4">
        <w:t xml:space="preserve">restricting access in patients who may have a lower blood </w:t>
      </w:r>
      <w:r w:rsidR="00386DF4">
        <w:t xml:space="preserve">eosinophil count for whom their </w:t>
      </w:r>
      <w:r w:rsidR="00386DF4" w:rsidRPr="00386DF4">
        <w:t>disease is still mediated by eosinophils.</w:t>
      </w:r>
    </w:p>
    <w:p w14:paraId="44C2064A" w14:textId="56DC0BB1" w:rsidR="00386DF4" w:rsidRPr="00386DF4" w:rsidRDefault="00386DF4" w:rsidP="00386DF4">
      <w:r w:rsidRPr="00386DF4">
        <w:t xml:space="preserve">The </w:t>
      </w:r>
      <w:r w:rsidR="00DD4ABE">
        <w:t>s</w:t>
      </w:r>
      <w:r w:rsidR="00DD4ABE" w:rsidRPr="00386DF4">
        <w:t xml:space="preserve">ponsor </w:t>
      </w:r>
      <w:r w:rsidRPr="00386DF4">
        <w:t>notes that the N</w:t>
      </w:r>
      <w:r w:rsidR="004F0CB1" w:rsidRPr="00386DF4">
        <w:t>ucala</w:t>
      </w:r>
      <w:r w:rsidRPr="00386DF4">
        <w:t xml:space="preserve"> (mepolizumab) Australi</w:t>
      </w:r>
      <w:r>
        <w:t xml:space="preserve">an Product Information does not </w:t>
      </w:r>
      <w:r w:rsidRPr="00386DF4">
        <w:t>describe specific eosinophil count values in the approved indication wordin</w:t>
      </w:r>
      <w:r>
        <w:t xml:space="preserve">g, with specific </w:t>
      </w:r>
      <w:r w:rsidRPr="00386DF4">
        <w:t xml:space="preserve">starting and maintenance counts of </w:t>
      </w:r>
      <w:r w:rsidR="007912F2">
        <w:t xml:space="preserve">≥ </w:t>
      </w:r>
      <w:r w:rsidRPr="00386DF4">
        <w:t>150 cells/</w:t>
      </w:r>
      <w:proofErr w:type="spellStart"/>
      <w:r w:rsidR="004F0CB1">
        <w:t>μ</w:t>
      </w:r>
      <w:r w:rsidRPr="00386DF4">
        <w:t>L</w:t>
      </w:r>
      <w:proofErr w:type="spellEnd"/>
      <w:r w:rsidRPr="00386DF4">
        <w:t xml:space="preserve"> and </w:t>
      </w:r>
      <w:r w:rsidR="007912F2">
        <w:t xml:space="preserve">≥ </w:t>
      </w:r>
      <w:r w:rsidRPr="00386DF4">
        <w:t>300 cells/</w:t>
      </w:r>
      <w:proofErr w:type="spellStart"/>
      <w:r w:rsidR="004F0CB1">
        <w:t>μ</w:t>
      </w:r>
      <w:r>
        <w:t>L</w:t>
      </w:r>
      <w:proofErr w:type="spellEnd"/>
      <w:r>
        <w:t xml:space="preserve">, respectively, presented </w:t>
      </w:r>
      <w:r w:rsidRPr="00386DF4">
        <w:t>under the ‘</w:t>
      </w:r>
      <w:r w:rsidR="00DD4ABE" w:rsidRPr="00386DF4">
        <w:t xml:space="preserve">Clinical Trials’ </w:t>
      </w:r>
      <w:r w:rsidRPr="00386DF4">
        <w:t>heading only.</w:t>
      </w:r>
    </w:p>
    <w:p w14:paraId="62782730" w14:textId="77777777" w:rsidR="00386DF4" w:rsidRPr="00386DF4" w:rsidRDefault="00386DF4" w:rsidP="00386DF4">
      <w:pPr>
        <w:pStyle w:val="Numberbullet0"/>
        <w:rPr>
          <w:i/>
        </w:rPr>
      </w:pPr>
      <w:r w:rsidRPr="00386DF4">
        <w:rPr>
          <w:i/>
        </w:rPr>
        <w:t xml:space="preserve">Do you agree that prescribing occur in consultation with specialists in light of the need for accurate diagnosis, severity of asthma, and the potential to cause </w:t>
      </w:r>
      <w:proofErr w:type="spellStart"/>
      <w:r w:rsidRPr="00386DF4">
        <w:rPr>
          <w:i/>
        </w:rPr>
        <w:t>analphylaxis</w:t>
      </w:r>
      <w:proofErr w:type="spellEnd"/>
      <w:r w:rsidRPr="00386DF4">
        <w:rPr>
          <w:i/>
        </w:rPr>
        <w:t>?</w:t>
      </w:r>
    </w:p>
    <w:p w14:paraId="36844244" w14:textId="2EBA0046" w:rsidR="00386DF4" w:rsidRPr="00386DF4" w:rsidRDefault="00DD4ABE" w:rsidP="00386DF4">
      <w:r>
        <w:t>The sponsor</w:t>
      </w:r>
      <w:r w:rsidRPr="00386DF4">
        <w:t xml:space="preserve"> </w:t>
      </w:r>
      <w:r w:rsidR="00386DF4" w:rsidRPr="00386DF4">
        <w:t>ha</w:t>
      </w:r>
      <w:r>
        <w:t>s</w:t>
      </w:r>
      <w:r w:rsidR="00386DF4" w:rsidRPr="00386DF4">
        <w:t xml:space="preserve"> agreed to and adopted the wording proposed by the Del</w:t>
      </w:r>
      <w:r w:rsidR="00386DF4">
        <w:t xml:space="preserve">egate with regard to specialist </w:t>
      </w:r>
      <w:r w:rsidR="00386DF4" w:rsidRPr="00386DF4">
        <w:t xml:space="preserve">respiratory physician prescribing, evident in the Australian </w:t>
      </w:r>
      <w:r w:rsidR="004F0CB1">
        <w:t>PI</w:t>
      </w:r>
      <w:r w:rsidR="00386DF4">
        <w:t xml:space="preserve"> </w:t>
      </w:r>
      <w:r w:rsidR="004F0CB1">
        <w:t>provided in the response:</w:t>
      </w:r>
    </w:p>
    <w:p w14:paraId="0AEEFEC7" w14:textId="6A85EF3F" w:rsidR="00386DF4" w:rsidRPr="005B3639" w:rsidRDefault="00DD4ABE" w:rsidP="00386DF4">
      <w:pPr>
        <w:ind w:left="720"/>
        <w:rPr>
          <w:i/>
        </w:rPr>
      </w:pPr>
      <w:r w:rsidRPr="005B3639">
        <w:rPr>
          <w:i/>
        </w:rPr>
        <w:t>‘</w:t>
      </w:r>
      <w:r w:rsidR="00795D7B" w:rsidRPr="005B3639">
        <w:rPr>
          <w:i/>
        </w:rPr>
        <w:t>Cinqair</w:t>
      </w:r>
      <w:r w:rsidR="00386DF4" w:rsidRPr="005B3639">
        <w:rPr>
          <w:i/>
        </w:rPr>
        <w:t xml:space="preserve"> should be prescribed by a medical practitioner in consultation with a specialist respiratory physician, experience in the diagnosis and treatment of severe asthma</w:t>
      </w:r>
      <w:r w:rsidRPr="005B3639">
        <w:rPr>
          <w:i/>
        </w:rPr>
        <w:t>’</w:t>
      </w:r>
      <w:r w:rsidR="00386DF4" w:rsidRPr="005B3639">
        <w:rPr>
          <w:i/>
        </w:rPr>
        <w:t>.</w:t>
      </w:r>
    </w:p>
    <w:p w14:paraId="0DB0C421" w14:textId="77777777" w:rsidR="00386DF4" w:rsidRPr="00386DF4" w:rsidRDefault="00386DF4" w:rsidP="00386DF4">
      <w:r w:rsidRPr="00386DF4">
        <w:t xml:space="preserve">The proposed reference to medical practitioner in addition to </w:t>
      </w:r>
      <w:r>
        <w:t xml:space="preserve">specialist is underpinned by </w:t>
      </w:r>
      <w:r w:rsidRPr="00386DF4">
        <w:t>experience within the clinical development program. In Phase III clinical studies inves</w:t>
      </w:r>
      <w:r>
        <w:t xml:space="preserve">tigating </w:t>
      </w:r>
      <w:r w:rsidRPr="00386DF4">
        <w:t>reslizumab in patients with eosinophilic asthma, a number of the i</w:t>
      </w:r>
      <w:r>
        <w:t xml:space="preserve">nvestigators were either family </w:t>
      </w:r>
      <w:r w:rsidRPr="00386DF4">
        <w:t>practitioners or general practitioners. While it is acknowledged t</w:t>
      </w:r>
      <w:r>
        <w:t xml:space="preserve">hat the majority of prescribers </w:t>
      </w:r>
      <w:r w:rsidRPr="00386DF4">
        <w:t>will be specialists in the respiratory field, ‘medical practitioner’ be</w:t>
      </w:r>
      <w:r>
        <w:t xml:space="preserve">st reflects the potential range </w:t>
      </w:r>
      <w:r w:rsidRPr="00386DF4">
        <w:t>of prescribers within the diverse Australian health system, provid</w:t>
      </w:r>
      <w:r>
        <w:t xml:space="preserve">ing particularly for continuity </w:t>
      </w:r>
      <w:r w:rsidRPr="00386DF4">
        <w:t>of care in remote and regional settings.</w:t>
      </w:r>
    </w:p>
    <w:p w14:paraId="5160E36E" w14:textId="77777777" w:rsidR="00386DF4" w:rsidRPr="00386DF4" w:rsidRDefault="00386DF4" w:rsidP="00386DF4">
      <w:pPr>
        <w:pStyle w:val="Numberbullet0"/>
        <w:rPr>
          <w:i/>
        </w:rPr>
      </w:pPr>
      <w:r w:rsidRPr="00386DF4">
        <w:rPr>
          <w:i/>
        </w:rPr>
        <w:t>Does the committee have experience with other products</w:t>
      </w:r>
      <w:r w:rsidR="004F0CB1">
        <w:rPr>
          <w:i/>
        </w:rPr>
        <w:t xml:space="preserve"> containing particulate matter? </w:t>
      </w:r>
      <w:r w:rsidRPr="00386DF4">
        <w:rPr>
          <w:i/>
        </w:rPr>
        <w:t>How practical is a filter? Is the PI adequate?</w:t>
      </w:r>
    </w:p>
    <w:p w14:paraId="0D01CAB5" w14:textId="1A00F5E7" w:rsidR="00386DF4" w:rsidRPr="00386DF4" w:rsidRDefault="00DD4ABE" w:rsidP="00386DF4">
      <w:r>
        <w:t xml:space="preserve">The sponsor </w:t>
      </w:r>
      <w:r w:rsidR="00386DF4" w:rsidRPr="00386DF4">
        <w:t xml:space="preserve">directs </w:t>
      </w:r>
      <w:r>
        <w:t xml:space="preserve">the </w:t>
      </w:r>
      <w:r w:rsidR="00386DF4" w:rsidRPr="00386DF4">
        <w:t>ACM to review the response provided in thi</w:t>
      </w:r>
      <w:r w:rsidR="00386DF4">
        <w:t xml:space="preserve">s document to ‘Questions to the </w:t>
      </w:r>
      <w:r>
        <w:t>s</w:t>
      </w:r>
      <w:r w:rsidRPr="00386DF4">
        <w:t>ponsor’</w:t>
      </w:r>
      <w:r w:rsidR="00386DF4" w:rsidRPr="00386DF4">
        <w:t>, Question 2</w:t>
      </w:r>
      <w:r w:rsidR="00386DF4">
        <w:t xml:space="preserve"> (below)</w:t>
      </w:r>
      <w:r w:rsidR="00386DF4" w:rsidRPr="00386DF4">
        <w:t>.</w:t>
      </w:r>
    </w:p>
    <w:p w14:paraId="18CA29C5" w14:textId="77777777" w:rsidR="00386DF4" w:rsidRPr="00386DF4" w:rsidRDefault="00386DF4" w:rsidP="00386DF4">
      <w:pPr>
        <w:pStyle w:val="Heading5"/>
        <w:rPr>
          <w:rFonts w:eastAsiaTheme="minorHAnsi"/>
        </w:rPr>
      </w:pPr>
      <w:r>
        <w:t>Q</w:t>
      </w:r>
      <w:r w:rsidRPr="00386DF4">
        <w:t>uestions to the sponsor</w:t>
      </w:r>
    </w:p>
    <w:p w14:paraId="1EB11DE5" w14:textId="77777777" w:rsidR="00386DF4" w:rsidRPr="00D202A2" w:rsidRDefault="00386DF4" w:rsidP="004A240D">
      <w:pPr>
        <w:pStyle w:val="Numberbullet0"/>
        <w:numPr>
          <w:ilvl w:val="0"/>
          <w:numId w:val="10"/>
        </w:numPr>
        <w:rPr>
          <w:i/>
        </w:rPr>
      </w:pPr>
      <w:r w:rsidRPr="00D202A2">
        <w:rPr>
          <w:i/>
        </w:rPr>
        <w:t xml:space="preserve">Please update the TGA in relation to the outstanding </w:t>
      </w:r>
      <w:r w:rsidR="00D202A2" w:rsidRPr="00D202A2">
        <w:rPr>
          <w:i/>
        </w:rPr>
        <w:t xml:space="preserve">GMP clearances. This submission </w:t>
      </w:r>
      <w:r w:rsidRPr="00D202A2">
        <w:rPr>
          <w:i/>
        </w:rPr>
        <w:t>cannot proceed to registration until these issues are resolved.</w:t>
      </w:r>
    </w:p>
    <w:p w14:paraId="0BD49DEE" w14:textId="77777777" w:rsidR="00386DF4" w:rsidRPr="00386DF4" w:rsidRDefault="00386DF4" w:rsidP="00386DF4">
      <w:r w:rsidRPr="00386DF4">
        <w:t>All open GMP certification activities have been resolved</w:t>
      </w:r>
      <w:r w:rsidR="00D202A2">
        <w:t xml:space="preserve">. All sites have acceptable GMP </w:t>
      </w:r>
      <w:r w:rsidRPr="00386DF4">
        <w:t>currency allowing for the reslizumab application for registration to progress to approval.</w:t>
      </w:r>
    </w:p>
    <w:p w14:paraId="76BB6EBA" w14:textId="77777777" w:rsidR="00386DF4" w:rsidRPr="00D202A2" w:rsidRDefault="00386DF4" w:rsidP="00D202A2">
      <w:pPr>
        <w:pStyle w:val="Numberbullet0"/>
        <w:rPr>
          <w:i/>
        </w:rPr>
      </w:pPr>
      <w:r w:rsidRPr="00D202A2">
        <w:rPr>
          <w:i/>
        </w:rPr>
        <w:t xml:space="preserve">Please comment on the nature of the solid particles in </w:t>
      </w:r>
      <w:r w:rsidR="00D202A2" w:rsidRPr="00D202A2">
        <w:rPr>
          <w:i/>
        </w:rPr>
        <w:t xml:space="preserve">the drug product. What size are </w:t>
      </w:r>
      <w:r w:rsidRPr="00D202A2">
        <w:rPr>
          <w:i/>
        </w:rPr>
        <w:t>these? What would be the anticipated outcome for a pati</w:t>
      </w:r>
      <w:r w:rsidR="00D202A2" w:rsidRPr="00D202A2">
        <w:rPr>
          <w:i/>
        </w:rPr>
        <w:t xml:space="preserve">ent if a filter was not used to </w:t>
      </w:r>
      <w:r w:rsidRPr="00D202A2">
        <w:rPr>
          <w:i/>
        </w:rPr>
        <w:t>administer reslizumab?</w:t>
      </w:r>
    </w:p>
    <w:p w14:paraId="0F93C96A" w14:textId="31E67131" w:rsidR="00386DF4" w:rsidRPr="00386DF4" w:rsidRDefault="00386DF4" w:rsidP="00386DF4">
      <w:r w:rsidRPr="00386DF4">
        <w:t>Details regarding the nature and size of the solid particles and th</w:t>
      </w:r>
      <w:r w:rsidR="00D202A2">
        <w:t xml:space="preserve">eir potential impact on patient </w:t>
      </w:r>
      <w:r w:rsidRPr="00386DF4">
        <w:t>safety were submitted to the TGA as part of the initial applicat</w:t>
      </w:r>
      <w:r w:rsidR="00D202A2">
        <w:t>ion dossier</w:t>
      </w:r>
      <w:r w:rsidRPr="00386DF4">
        <w:t xml:space="preserve">, with the source of visible </w:t>
      </w:r>
      <w:r w:rsidR="00D202A2">
        <w:t xml:space="preserve">particles readdressed in </w:t>
      </w:r>
      <w:r w:rsidR="00DD4ABE">
        <w:t xml:space="preserve">the sponsor’s </w:t>
      </w:r>
      <w:r w:rsidRPr="00386DF4">
        <w:t xml:space="preserve">response to the TGA’s </w:t>
      </w:r>
      <w:r w:rsidR="004F0CB1">
        <w:t>second round evaluation dated 6th April.</w:t>
      </w:r>
      <w:r w:rsidR="00D202A2">
        <w:t xml:space="preserve"> The relevant content </w:t>
      </w:r>
      <w:r w:rsidRPr="00386DF4">
        <w:t>is excerpted below for the ease of review.</w:t>
      </w:r>
    </w:p>
    <w:p w14:paraId="33A29417" w14:textId="77777777" w:rsidR="00D202A2" w:rsidRPr="004F0CB1" w:rsidRDefault="00D202A2" w:rsidP="00D202A2">
      <w:pPr>
        <w:pStyle w:val="Numberbullet2"/>
        <w:rPr>
          <w:i/>
        </w:rPr>
      </w:pPr>
      <w:r w:rsidRPr="004F0CB1">
        <w:rPr>
          <w:i/>
        </w:rPr>
        <w:t>Nature and particle size</w:t>
      </w:r>
    </w:p>
    <w:p w14:paraId="7F18131D" w14:textId="130CA398" w:rsidR="00D202A2" w:rsidRPr="00D202A2" w:rsidRDefault="00DD4ABE" w:rsidP="00D202A2">
      <w:r>
        <w:t>‘</w:t>
      </w:r>
      <w:r w:rsidR="00D202A2" w:rsidRPr="00D202A2">
        <w:t>Reslizumab drug product may contain proteinaceous partic</w:t>
      </w:r>
      <w:r w:rsidR="00D202A2">
        <w:t xml:space="preserve">les which is a known phenomenon </w:t>
      </w:r>
      <w:r w:rsidR="00D202A2" w:rsidRPr="00D202A2">
        <w:t>for many biologics therapeutics. Reslizumab particles have be</w:t>
      </w:r>
      <w:r w:rsidR="00D202A2">
        <w:t xml:space="preserve">en thoroughly characterized and </w:t>
      </w:r>
      <w:r w:rsidR="00D202A2" w:rsidRPr="00D202A2">
        <w:t>their physical and chemical properties are well understood.”….“Th</w:t>
      </w:r>
      <w:r w:rsidR="00D202A2">
        <w:t xml:space="preserve">e size of the visible particles </w:t>
      </w:r>
      <w:r w:rsidR="00D202A2" w:rsidRPr="00D202A2">
        <w:t xml:space="preserve">was determined to be around 100 </w:t>
      </w:r>
      <w:proofErr w:type="spellStart"/>
      <w:r w:rsidR="004F0CB1">
        <w:t>μ</w:t>
      </w:r>
      <w:r w:rsidR="00D202A2" w:rsidRPr="00D202A2">
        <w:t>m</w:t>
      </w:r>
      <w:proofErr w:type="spellEnd"/>
      <w:r>
        <w:t>’ … ‘t</w:t>
      </w:r>
      <w:r w:rsidR="00D202A2" w:rsidRPr="00D202A2">
        <w:t>he number of visi</w:t>
      </w:r>
      <w:r w:rsidR="00D202A2">
        <w:t xml:space="preserve">ble proteinaceous particles are </w:t>
      </w:r>
      <w:r w:rsidR="00D202A2" w:rsidRPr="00D202A2">
        <w:t>typically &gt;</w:t>
      </w:r>
      <w:r w:rsidR="004F0CB1">
        <w:t xml:space="preserve"> </w:t>
      </w:r>
      <w:r w:rsidR="00D202A2" w:rsidRPr="00D202A2">
        <w:t>10 particles per vial</w:t>
      </w:r>
      <w:r>
        <w:t>’.</w:t>
      </w:r>
    </w:p>
    <w:p w14:paraId="59A23ACA" w14:textId="77777777" w:rsidR="00D202A2" w:rsidRPr="004F0CB1" w:rsidRDefault="00D202A2" w:rsidP="00D202A2">
      <w:pPr>
        <w:pStyle w:val="Numberbullet2"/>
        <w:rPr>
          <w:i/>
        </w:rPr>
      </w:pPr>
      <w:r w:rsidRPr="004F0CB1">
        <w:rPr>
          <w:i/>
        </w:rPr>
        <w:t>Administration in the absence of an in-line filter</w:t>
      </w:r>
    </w:p>
    <w:p w14:paraId="3FB64FF1" w14:textId="22ABBCDB" w:rsidR="00386DF4" w:rsidRPr="00D202A2" w:rsidRDefault="00D202A2" w:rsidP="00D202A2">
      <w:r w:rsidRPr="00D202A2">
        <w:lastRenderedPageBreak/>
        <w:t>“Consideration was given during clinical development to pot</w:t>
      </w:r>
      <w:r>
        <w:t xml:space="preserve">ential impact on patient safety </w:t>
      </w:r>
      <w:r w:rsidRPr="00D202A2">
        <w:t xml:space="preserve">due to the presence of particles, which have been observed in </w:t>
      </w:r>
      <w:r>
        <w:t xml:space="preserve">a majority of the reslizumab </w:t>
      </w:r>
      <w:r w:rsidR="004F0CB1">
        <w:t>drug product</w:t>
      </w:r>
      <w:r>
        <w:t xml:space="preserve"> </w:t>
      </w:r>
      <w:r w:rsidRPr="00D202A2">
        <w:t xml:space="preserve">lots. The current practice requires the use of an in-line filter, prior </w:t>
      </w:r>
      <w:r>
        <w:t xml:space="preserve">to administration of </w:t>
      </w:r>
      <w:r w:rsidRPr="00D202A2">
        <w:t>reslizumab. However, in early clinical development, the</w:t>
      </w:r>
      <w:r>
        <w:t xml:space="preserve">re were a few </w:t>
      </w:r>
      <w:r w:rsidR="004F0CB1">
        <w:t>drug product</w:t>
      </w:r>
      <w:r>
        <w:t xml:space="preserve"> lots that were </w:t>
      </w:r>
      <w:r w:rsidRPr="00D202A2">
        <w:t>used without an inline filter. In over 2,000 subjects trea</w:t>
      </w:r>
      <w:r>
        <w:t>ted with reslizumab, low-</w:t>
      </w:r>
      <w:r w:rsidR="004F0CB1">
        <w:t>titre</w:t>
      </w:r>
      <w:r>
        <w:t xml:space="preserve">, </w:t>
      </w:r>
      <w:r w:rsidRPr="00D202A2">
        <w:t>frequently transient anti</w:t>
      </w:r>
      <w:r w:rsidR="004F0CB1">
        <w:t>-</w:t>
      </w:r>
      <w:r w:rsidRPr="00D202A2">
        <w:t xml:space="preserve">reslizumab antibodies were detected </w:t>
      </w:r>
      <w:r>
        <w:t xml:space="preserve">in 5% asthma patients receiving </w:t>
      </w:r>
      <w:r w:rsidRPr="00D202A2">
        <w:t>reslizumab at 3 mg/kg with no apparent impact on systemic exp</w:t>
      </w:r>
      <w:r>
        <w:t xml:space="preserve">osure, clinical </w:t>
      </w:r>
      <w:r w:rsidR="004F0CB1">
        <w:t>pharmacodynamics</w:t>
      </w:r>
      <w:r>
        <w:t xml:space="preserve">, efficacy or </w:t>
      </w:r>
      <w:r w:rsidRPr="00D202A2">
        <w:t xml:space="preserve">safety. Accordingly, </w:t>
      </w:r>
      <w:r w:rsidR="004F0CB1">
        <w:t xml:space="preserve">the </w:t>
      </w:r>
      <w:r w:rsidR="00F91998">
        <w:t>ap</w:t>
      </w:r>
      <w:r w:rsidR="00F91998" w:rsidRPr="00D202A2">
        <w:t>plicant</w:t>
      </w:r>
      <w:r w:rsidRPr="00D202A2">
        <w:t xml:space="preserve"> considered the visible p</w:t>
      </w:r>
      <w:r>
        <w:t xml:space="preserve">articles in the drug product as </w:t>
      </w:r>
      <w:r w:rsidRPr="00D202A2">
        <w:t>acceptable, with no noticeable impact on safety during ea</w:t>
      </w:r>
      <w:r>
        <w:t xml:space="preserve">rly clinical development and no </w:t>
      </w:r>
      <w:r w:rsidRPr="00D202A2">
        <w:t>demonstrable impact on product quality over the proposed shelf lif</w:t>
      </w:r>
      <w:r>
        <w:t xml:space="preserve">e. The use of an in-line filter </w:t>
      </w:r>
      <w:r w:rsidRPr="00D202A2">
        <w:t xml:space="preserve">will ensure that the proteinaceous particles are not included during </w:t>
      </w:r>
      <w:r>
        <w:t xml:space="preserve">product administration, </w:t>
      </w:r>
      <w:r w:rsidRPr="00D202A2">
        <w:t>thereby removing this as a specific concern for patient safety.”</w:t>
      </w:r>
    </w:p>
    <w:p w14:paraId="5025B45B" w14:textId="77777777" w:rsidR="00D202A2" w:rsidRPr="00D202A2" w:rsidRDefault="00D202A2" w:rsidP="00D202A2">
      <w:pPr>
        <w:pStyle w:val="Heading5"/>
        <w:rPr>
          <w:rFonts w:eastAsiaTheme="minorHAnsi"/>
        </w:rPr>
      </w:pPr>
      <w:r>
        <w:t>P</w:t>
      </w:r>
      <w:r w:rsidRPr="00D202A2">
        <w:t>re-ACM response: sponsor’s comments on status of</w:t>
      </w:r>
      <w:r>
        <w:t xml:space="preserve"> </w:t>
      </w:r>
      <w:r w:rsidRPr="00D202A2">
        <w:t>suspected unexpected serious adverse reactions (SUSAR)</w:t>
      </w:r>
    </w:p>
    <w:p w14:paraId="5184DECD" w14:textId="77777777" w:rsidR="00D202A2" w:rsidRPr="00D202A2" w:rsidRDefault="00D202A2" w:rsidP="00D202A2">
      <w:proofErr w:type="spellStart"/>
      <w:r w:rsidRPr="00D202A2">
        <w:t>Teva</w:t>
      </w:r>
      <w:proofErr w:type="spellEnd"/>
      <w:r w:rsidRPr="00D202A2">
        <w:t xml:space="preserve"> Pharma Australia advises that there have been no SUSARs as</w:t>
      </w:r>
      <w:r>
        <w:t xml:space="preserve">sociated with reslizumab </w:t>
      </w:r>
      <w:r w:rsidRPr="00D202A2">
        <w:t xml:space="preserve">since the data cut-off for the Integrated Safety Summaries dated </w:t>
      </w:r>
      <w:r w:rsidR="004F0CB1">
        <w:t>1 September</w:t>
      </w:r>
      <w:r>
        <w:t xml:space="preserve"> 2014</w:t>
      </w:r>
      <w:r w:rsidRPr="00D202A2">
        <w:t>.</w:t>
      </w:r>
    </w:p>
    <w:p w14:paraId="71642CD8" w14:textId="3178CF63" w:rsidR="00386DF4" w:rsidRPr="00D202A2" w:rsidRDefault="00D202A2" w:rsidP="00D202A2">
      <w:proofErr w:type="spellStart"/>
      <w:r w:rsidRPr="00D202A2">
        <w:t>Teva</w:t>
      </w:r>
      <w:proofErr w:type="spellEnd"/>
      <w:r w:rsidRPr="00D202A2">
        <w:t xml:space="preserve"> submit for ACM’s information the latest Period</w:t>
      </w:r>
      <w:r w:rsidR="004F0CB1">
        <w:t>ic</w:t>
      </w:r>
      <w:r w:rsidRPr="00D202A2">
        <w:t xml:space="preserve"> Safety Upd</w:t>
      </w:r>
      <w:r>
        <w:t>ate Report</w:t>
      </w:r>
      <w:r w:rsidR="004F0CB1">
        <w:t xml:space="preserve"> (PSUR) </w:t>
      </w:r>
      <w:r>
        <w:t>(No.</w:t>
      </w:r>
      <w:r w:rsidR="00830972">
        <w:t> </w:t>
      </w:r>
      <w:r>
        <w:t xml:space="preserve">923/03/17 dated </w:t>
      </w:r>
      <w:r w:rsidRPr="00D202A2">
        <w:t>13 April 2017) for the period 16 August 2016 to 16</w:t>
      </w:r>
      <w:r w:rsidR="004F0CB1">
        <w:t xml:space="preserve"> February 2017</w:t>
      </w:r>
      <w:r w:rsidRPr="00D202A2">
        <w:t>.</w:t>
      </w:r>
    </w:p>
    <w:p w14:paraId="2B195A86" w14:textId="77777777" w:rsidR="00D202A2" w:rsidRPr="00D202A2" w:rsidRDefault="00D202A2" w:rsidP="00D202A2">
      <w:pPr>
        <w:pStyle w:val="Heading5"/>
        <w:rPr>
          <w:rFonts w:eastAsiaTheme="minorHAnsi"/>
        </w:rPr>
      </w:pPr>
      <w:r>
        <w:t>P</w:t>
      </w:r>
      <w:r w:rsidRPr="00D202A2">
        <w:t>re-ACM response: sponsor’s comments on foreign</w:t>
      </w:r>
      <w:r>
        <w:t xml:space="preserve"> </w:t>
      </w:r>
      <w:r w:rsidRPr="00D202A2">
        <w:t>labelling</w:t>
      </w:r>
    </w:p>
    <w:p w14:paraId="06B28A7E" w14:textId="77777777" w:rsidR="00D202A2" w:rsidRPr="00D202A2" w:rsidRDefault="00D202A2" w:rsidP="00D202A2">
      <w:r w:rsidRPr="00D202A2">
        <w:t>The Australian application for registration of reslizumab concentrated solution for intravenous</w:t>
      </w:r>
      <w:r>
        <w:t xml:space="preserve"> </w:t>
      </w:r>
      <w:r w:rsidRPr="00D202A2">
        <w:t>infusion (100 mg/10 mL) was based upon a dossier submitted to</w:t>
      </w:r>
      <w:r>
        <w:t xml:space="preserve">, and subsequently approved in, </w:t>
      </w:r>
      <w:r w:rsidRPr="00D202A2">
        <w:t>the European Union</w:t>
      </w:r>
      <w:r>
        <w:t xml:space="preserve">. As such, the Australian </w:t>
      </w:r>
      <w:r w:rsidR="004F0CB1">
        <w:t xml:space="preserve">PI </w:t>
      </w:r>
      <w:r w:rsidRPr="00D202A2">
        <w:t xml:space="preserve">for </w:t>
      </w:r>
      <w:r w:rsidR="00795D7B">
        <w:t>Cinqair</w:t>
      </w:r>
      <w:r w:rsidRPr="00D202A2">
        <w:t xml:space="preserve"> is based upon </w:t>
      </w:r>
      <w:r>
        <w:t xml:space="preserve">the </w:t>
      </w:r>
      <w:r w:rsidR="00795D7B">
        <w:t>Cinqaero</w:t>
      </w:r>
      <w:r>
        <w:t xml:space="preserve"> Summary of Product </w:t>
      </w:r>
      <w:r w:rsidRPr="00D202A2">
        <w:t>Characteristics (</w:t>
      </w:r>
      <w:proofErr w:type="spellStart"/>
      <w:r w:rsidRPr="00D202A2">
        <w:t>SmPC</w:t>
      </w:r>
      <w:proofErr w:type="spellEnd"/>
      <w:r w:rsidRPr="00D202A2">
        <w:t>) for the equivalent European registra</w:t>
      </w:r>
      <w:r>
        <w:t xml:space="preserve">tion. The format and content of </w:t>
      </w:r>
      <w:r w:rsidRPr="00D202A2">
        <w:t xml:space="preserve">information presented in </w:t>
      </w:r>
      <w:r w:rsidR="00795D7B">
        <w:t>Cinqair</w:t>
      </w:r>
      <w:r w:rsidRPr="00D202A2">
        <w:t xml:space="preserve"> (AU) is consistent with that of </w:t>
      </w:r>
      <w:r w:rsidR="00795D7B">
        <w:t>Cinqaero</w:t>
      </w:r>
      <w:r w:rsidRPr="00D202A2">
        <w:t xml:space="preserve"> (EU).</w:t>
      </w:r>
    </w:p>
    <w:p w14:paraId="0A77C603" w14:textId="77777777" w:rsidR="00D202A2" w:rsidRDefault="00D202A2" w:rsidP="00D202A2">
      <w:r w:rsidRPr="00D202A2">
        <w:t xml:space="preserve">For ACM’s reference, the European </w:t>
      </w:r>
      <w:proofErr w:type="spellStart"/>
      <w:r w:rsidRPr="00D202A2">
        <w:t>SmPC</w:t>
      </w:r>
      <w:proofErr w:type="spellEnd"/>
      <w:r w:rsidRPr="00D202A2">
        <w:t xml:space="preserve"> for </w:t>
      </w:r>
      <w:proofErr w:type="spellStart"/>
      <w:r w:rsidR="00795D7B">
        <w:t>Cinqaero</w:t>
      </w:r>
      <w:proofErr w:type="spellEnd"/>
      <w:r>
        <w:t xml:space="preserve"> and United States Prescribing </w:t>
      </w:r>
      <w:r w:rsidRPr="00D202A2">
        <w:t xml:space="preserve">Information for </w:t>
      </w:r>
      <w:r w:rsidR="00795D7B">
        <w:t>Cinqair</w:t>
      </w:r>
      <w:r w:rsidRPr="00D202A2">
        <w:t xml:space="preserve"> are provided</w:t>
      </w:r>
      <w:r>
        <w:rPr>
          <w:sz w:val="24"/>
          <w:szCs w:val="24"/>
        </w:rPr>
        <w:t>.</w:t>
      </w:r>
    </w:p>
    <w:p w14:paraId="2FF42A72" w14:textId="678F578A" w:rsidR="008E7846" w:rsidRDefault="008E7846" w:rsidP="008E7846">
      <w:pPr>
        <w:pStyle w:val="Heading4"/>
      </w:pPr>
      <w:r>
        <w:t xml:space="preserve">Advisory </w:t>
      </w:r>
      <w:r w:rsidR="001B67A7">
        <w:t>c</w:t>
      </w:r>
      <w:r>
        <w:t xml:space="preserve">ommittee </w:t>
      </w:r>
      <w:r w:rsidR="00947297">
        <w:t>considerations</w:t>
      </w:r>
    </w:p>
    <w:p w14:paraId="450D2A96" w14:textId="77777777" w:rsidR="008E7846" w:rsidRPr="00613BE9" w:rsidRDefault="00D23139" w:rsidP="00613BE9">
      <w:r w:rsidRPr="00613BE9">
        <w:t xml:space="preserve">The Advisory Committee on </w:t>
      </w:r>
      <w:r w:rsidR="00613BE9">
        <w:t>Medicines (AC</w:t>
      </w:r>
      <w:r w:rsidRPr="00613BE9">
        <w:t>M), having considered the evaluations and the Delegate’s overview, as well as the sponsor’s response to these documents, advised the following:</w:t>
      </w:r>
    </w:p>
    <w:p w14:paraId="252787CC" w14:textId="02B8DACA" w:rsidR="00795D7B" w:rsidRDefault="00613BE9" w:rsidP="00613BE9">
      <w:r w:rsidRPr="00613BE9">
        <w:t xml:space="preserve">The ACM taking into account the submitted evidence of efficacy, safety and quality, agreed with the </w:t>
      </w:r>
      <w:r w:rsidR="004C5603">
        <w:t>Delegate</w:t>
      </w:r>
      <w:r w:rsidRPr="00613BE9">
        <w:t xml:space="preserve"> and considered </w:t>
      </w:r>
      <w:r w:rsidR="00795D7B">
        <w:t>Cinqair</w:t>
      </w:r>
      <w:r w:rsidR="00947297">
        <w:t>/</w:t>
      </w:r>
      <w:r w:rsidR="00795D7B">
        <w:t>Cinqaero</w:t>
      </w:r>
      <w:r w:rsidRPr="00613BE9">
        <w:t xml:space="preserve"> vial containing 100 mg/10 mL of reslizumab to have an overall positive benefit-risk profile for the amended indication</w:t>
      </w:r>
      <w:r w:rsidR="00795D7B">
        <w:t>:</w:t>
      </w:r>
    </w:p>
    <w:p w14:paraId="789165A3" w14:textId="05318527" w:rsidR="00795D7B" w:rsidRPr="004F0CB1" w:rsidRDefault="00947297" w:rsidP="004F0CB1">
      <w:pPr>
        <w:ind w:left="720"/>
        <w:rPr>
          <w:i/>
        </w:rPr>
      </w:pPr>
      <w:r>
        <w:rPr>
          <w:i/>
        </w:rPr>
        <w:t>‘</w:t>
      </w:r>
      <w:r w:rsidR="00795D7B" w:rsidRPr="004F0CB1">
        <w:rPr>
          <w:i/>
        </w:rPr>
        <w:t>Cinqair</w:t>
      </w:r>
      <w:r w:rsidR="00613BE9" w:rsidRPr="004F0CB1">
        <w:rPr>
          <w:i/>
        </w:rPr>
        <w:t xml:space="preserve"> is indicated as </w:t>
      </w:r>
      <w:r w:rsidR="00795D7B" w:rsidRPr="004F0CB1">
        <w:rPr>
          <w:i/>
        </w:rPr>
        <w:t>add on</w:t>
      </w:r>
      <w:r w:rsidR="00613BE9" w:rsidRPr="004F0CB1">
        <w:rPr>
          <w:i/>
        </w:rPr>
        <w:t xml:space="preserve"> therapy in adult patients with severe eosinophilic asthma inadequately controlled despite </w:t>
      </w:r>
      <w:r w:rsidR="00161BB6" w:rsidRPr="004F0CB1">
        <w:rPr>
          <w:i/>
        </w:rPr>
        <w:t>medium to high dose</w:t>
      </w:r>
      <w:r w:rsidR="00613BE9" w:rsidRPr="004F0CB1">
        <w:rPr>
          <w:i/>
        </w:rPr>
        <w:t xml:space="preserve"> inhaled corticosteroids in combination with at least another controller (see </w:t>
      </w:r>
      <w:r w:rsidRPr="004F0CB1">
        <w:rPr>
          <w:i/>
        </w:rPr>
        <w:t>Clinical Trials</w:t>
      </w:r>
      <w:r w:rsidR="00613BE9" w:rsidRPr="004F0CB1">
        <w:rPr>
          <w:i/>
        </w:rPr>
        <w:t>)</w:t>
      </w:r>
      <w:r>
        <w:rPr>
          <w:i/>
        </w:rPr>
        <w:t>’</w:t>
      </w:r>
      <w:r w:rsidR="00795D7B" w:rsidRPr="004F0CB1">
        <w:rPr>
          <w:i/>
        </w:rPr>
        <w:t>.</w:t>
      </w:r>
    </w:p>
    <w:p w14:paraId="7CF517D2" w14:textId="57CDCE2E" w:rsidR="00613BE9" w:rsidRPr="00613BE9" w:rsidRDefault="00613BE9" w:rsidP="00613BE9">
      <w:r w:rsidRPr="00613BE9">
        <w:t>In making this recommendation the ACM</w:t>
      </w:r>
      <w:r w:rsidR="00947297">
        <w:t>:</w:t>
      </w:r>
    </w:p>
    <w:p w14:paraId="619FCBFF" w14:textId="77777777" w:rsidR="00795D7B" w:rsidRDefault="00613BE9" w:rsidP="00613BE9">
      <w:pPr>
        <w:pStyle w:val="ListBullet"/>
      </w:pPr>
      <w:proofErr w:type="gramStart"/>
      <w:r w:rsidRPr="00613BE9">
        <w:t>noted</w:t>
      </w:r>
      <w:proofErr w:type="gramEnd"/>
      <w:r w:rsidRPr="00613BE9">
        <w:t xml:space="preserve"> patients with eosinophilic asthma do not respond to inhaled glucocorticoids and require systemic glucocorticoids to control their asthma. They are less likely to be </w:t>
      </w:r>
      <w:proofErr w:type="gramStart"/>
      <w:r w:rsidRPr="00613BE9">
        <w:t>atopic/allergic</w:t>
      </w:r>
      <w:proofErr w:type="gramEnd"/>
      <w:r w:rsidRPr="00613BE9">
        <w:t xml:space="preserve"> and have high levels of blood and tissue eosinophils</w:t>
      </w:r>
      <w:r w:rsidR="00795D7B">
        <w:t>.</w:t>
      </w:r>
    </w:p>
    <w:p w14:paraId="4A61E774" w14:textId="77777777" w:rsidR="00613BE9" w:rsidRPr="00613BE9" w:rsidRDefault="00613BE9" w:rsidP="00613BE9">
      <w:pPr>
        <w:pStyle w:val="ListBullet"/>
      </w:pPr>
      <w:proofErr w:type="gramStart"/>
      <w:r w:rsidRPr="00613BE9">
        <w:t>recommends</w:t>
      </w:r>
      <w:proofErr w:type="gramEnd"/>
      <w:r w:rsidRPr="00613BE9">
        <w:t xml:space="preserve"> that GMP clearance is reso</w:t>
      </w:r>
      <w:r w:rsidR="004F0CB1">
        <w:t>lved to the satisfaction of TGA.</w:t>
      </w:r>
    </w:p>
    <w:p w14:paraId="28F9239C" w14:textId="77777777" w:rsidR="00613BE9" w:rsidRPr="00613BE9" w:rsidRDefault="00613BE9" w:rsidP="00613BE9">
      <w:pPr>
        <w:pStyle w:val="Heading5"/>
        <w:rPr>
          <w:rFonts w:eastAsiaTheme="minorHAnsi"/>
        </w:rPr>
      </w:pPr>
      <w:r w:rsidRPr="00613BE9">
        <w:rPr>
          <w:rFonts w:eastAsiaTheme="minorHAnsi"/>
        </w:rPr>
        <w:lastRenderedPageBreak/>
        <w:t>Prop</w:t>
      </w:r>
      <w:r>
        <w:rPr>
          <w:rFonts w:eastAsiaTheme="minorHAnsi"/>
        </w:rPr>
        <w:t>osed conditions of registration</w:t>
      </w:r>
    </w:p>
    <w:p w14:paraId="78D7E2AC" w14:textId="77777777" w:rsidR="00795D7B" w:rsidRDefault="00613BE9" w:rsidP="00613BE9">
      <w:r w:rsidRPr="00613BE9">
        <w:t xml:space="preserve">The ACM agreed with the </w:t>
      </w:r>
      <w:r w:rsidR="004C5603">
        <w:t>Delegate</w:t>
      </w:r>
      <w:r w:rsidRPr="00613BE9">
        <w:t xml:space="preserve"> on the proposed conditions of registration and advised on the inclusion of the following</w:t>
      </w:r>
      <w:r w:rsidR="00795D7B">
        <w:t>:</w:t>
      </w:r>
    </w:p>
    <w:p w14:paraId="0D1FD9DF" w14:textId="1EB47452" w:rsidR="00613BE9" w:rsidRPr="00613BE9" w:rsidRDefault="00947297" w:rsidP="00613BE9">
      <w:pPr>
        <w:pStyle w:val="ListBullet"/>
      </w:pPr>
      <w:r>
        <w:t>s</w:t>
      </w:r>
      <w:r w:rsidRPr="00613BE9">
        <w:t xml:space="preserve">ubject </w:t>
      </w:r>
      <w:r w:rsidR="00613BE9" w:rsidRPr="00613BE9">
        <w:t>to satisfactory implementation of the Risk Management Plan most recently negotiated by the TGA</w:t>
      </w:r>
      <w:r>
        <w:t>; and</w:t>
      </w:r>
    </w:p>
    <w:p w14:paraId="19F5FD61" w14:textId="0BDF2AED" w:rsidR="00795D7B" w:rsidRDefault="00947297" w:rsidP="00613BE9">
      <w:pPr>
        <w:pStyle w:val="ListBullet"/>
      </w:pPr>
      <w:proofErr w:type="gramStart"/>
      <w:r>
        <w:t>n</w:t>
      </w:r>
      <w:r w:rsidRPr="00613BE9">
        <w:t>egotiation</w:t>
      </w:r>
      <w:proofErr w:type="gramEnd"/>
      <w:r w:rsidRPr="00613BE9">
        <w:t xml:space="preserve"> </w:t>
      </w:r>
      <w:r w:rsidR="00613BE9" w:rsidRPr="00613BE9">
        <w:t>of the Product Information and Consumer Medicine Information t</w:t>
      </w:r>
      <w:r w:rsidR="00613BE9">
        <w:t>o the satisfaction of the TGA</w:t>
      </w:r>
      <w:r w:rsidR="00795D7B">
        <w:t>.</w:t>
      </w:r>
    </w:p>
    <w:p w14:paraId="0D064304" w14:textId="0B7E72B9" w:rsidR="00613BE9" w:rsidRPr="00613BE9" w:rsidRDefault="00613BE9" w:rsidP="00613BE9">
      <w:pPr>
        <w:pStyle w:val="Heading5"/>
        <w:rPr>
          <w:rFonts w:eastAsiaTheme="minorHAnsi"/>
        </w:rPr>
      </w:pPr>
      <w:r w:rsidRPr="00613BE9">
        <w:rPr>
          <w:rFonts w:eastAsiaTheme="minorHAnsi"/>
        </w:rPr>
        <w:t>Proposed Product Information (PI)/Consumer Medici</w:t>
      </w:r>
      <w:r>
        <w:rPr>
          <w:rFonts w:eastAsiaTheme="minorHAnsi"/>
        </w:rPr>
        <w:t>ne Information (CMI) amendments</w:t>
      </w:r>
    </w:p>
    <w:p w14:paraId="44459C96" w14:textId="77777777" w:rsidR="00613BE9" w:rsidRPr="00613BE9" w:rsidRDefault="00613BE9" w:rsidP="00613BE9">
      <w:r w:rsidRPr="00613BE9">
        <w:t xml:space="preserve">The ACM agreed with the </w:t>
      </w:r>
      <w:r w:rsidR="004C5603">
        <w:t>Delegate</w:t>
      </w:r>
      <w:r w:rsidRPr="00613BE9">
        <w:t xml:space="preserve"> to the proposed amendments to the Product Information (PI) and Consu</w:t>
      </w:r>
      <w:r>
        <w:t>mer Medicine Information (CMI).</w:t>
      </w:r>
    </w:p>
    <w:p w14:paraId="3D94FFCF" w14:textId="7D868CBC" w:rsidR="00613BE9" w:rsidRPr="00613BE9" w:rsidRDefault="00613BE9" w:rsidP="00613BE9">
      <w:pPr>
        <w:pStyle w:val="Heading5"/>
        <w:rPr>
          <w:rFonts w:eastAsiaTheme="minorHAnsi"/>
        </w:rPr>
      </w:pPr>
      <w:r>
        <w:rPr>
          <w:rFonts w:eastAsiaTheme="minorHAnsi"/>
        </w:rPr>
        <w:t xml:space="preserve">Specific </w:t>
      </w:r>
      <w:r w:rsidR="001B67A7">
        <w:rPr>
          <w:rFonts w:eastAsiaTheme="minorHAnsi"/>
        </w:rPr>
        <w:t>a</w:t>
      </w:r>
      <w:r>
        <w:rPr>
          <w:rFonts w:eastAsiaTheme="minorHAnsi"/>
        </w:rPr>
        <w:t>dvice</w:t>
      </w:r>
    </w:p>
    <w:p w14:paraId="18266F75" w14:textId="77777777" w:rsidR="00613BE9" w:rsidRPr="00613BE9" w:rsidRDefault="00613BE9" w:rsidP="00613BE9">
      <w:r w:rsidRPr="00613BE9">
        <w:t xml:space="preserve">The ACM advised the following in response to the </w:t>
      </w:r>
      <w:r w:rsidR="004C5603">
        <w:t>Delegate</w:t>
      </w:r>
      <w:r w:rsidRPr="00613BE9">
        <w:t>’s specif</w:t>
      </w:r>
      <w:r>
        <w:t>ic questions on the submission:</w:t>
      </w:r>
    </w:p>
    <w:p w14:paraId="158EAB61" w14:textId="77777777" w:rsidR="00613BE9" w:rsidRPr="00613BE9" w:rsidRDefault="00613BE9" w:rsidP="004A240D">
      <w:pPr>
        <w:pStyle w:val="Numberbullet0"/>
        <w:numPr>
          <w:ilvl w:val="0"/>
          <w:numId w:val="11"/>
        </w:numPr>
        <w:rPr>
          <w:i/>
        </w:rPr>
      </w:pPr>
      <w:r w:rsidRPr="00613BE9">
        <w:rPr>
          <w:i/>
        </w:rPr>
        <w:t>Should the indication specify the blood eosino</w:t>
      </w:r>
      <w:r>
        <w:rPr>
          <w:i/>
        </w:rPr>
        <w:t xml:space="preserve">philic count of </w:t>
      </w:r>
      <w:r w:rsidR="007912F2">
        <w:rPr>
          <w:i/>
        </w:rPr>
        <w:t xml:space="preserve">≥ </w:t>
      </w:r>
      <w:r w:rsidR="004F0CB1">
        <w:rPr>
          <w:i/>
        </w:rPr>
        <w:t>400 cells/</w:t>
      </w:r>
      <w:proofErr w:type="spellStart"/>
      <w:r>
        <w:rPr>
          <w:i/>
        </w:rPr>
        <w:t>μL</w:t>
      </w:r>
      <w:proofErr w:type="spellEnd"/>
      <w:r>
        <w:rPr>
          <w:i/>
        </w:rPr>
        <w:t>?</w:t>
      </w:r>
    </w:p>
    <w:p w14:paraId="1D5173D8" w14:textId="77777777" w:rsidR="00613BE9" w:rsidRPr="00613BE9" w:rsidRDefault="00613BE9" w:rsidP="00613BE9">
      <w:r w:rsidRPr="00613BE9">
        <w:t xml:space="preserve">The ACM agreed that the indication specify the blood eosinophilic count of </w:t>
      </w:r>
      <w:r w:rsidR="007912F2">
        <w:t xml:space="preserve">≥ </w:t>
      </w:r>
      <w:r w:rsidR="004F0CB1">
        <w:t>400 cells/</w:t>
      </w:r>
      <w:proofErr w:type="spellStart"/>
      <w:r w:rsidRPr="00613BE9">
        <w:t>μL</w:t>
      </w:r>
      <w:proofErr w:type="spellEnd"/>
      <w:r w:rsidRPr="00613BE9">
        <w:t>. ACM noted that submitted data clearly shows effect is only evident when the blood eosinophili</w:t>
      </w:r>
      <w:r w:rsidR="004F0CB1">
        <w:t xml:space="preserve">c count is </w:t>
      </w:r>
      <w:proofErr w:type="gramStart"/>
      <w:r w:rsidR="004F0CB1">
        <w:t>above 400 cells/</w:t>
      </w:r>
      <w:proofErr w:type="spellStart"/>
      <w:r>
        <w:t>μL</w:t>
      </w:r>
      <w:proofErr w:type="spellEnd"/>
      <w:proofErr w:type="gramEnd"/>
      <w:r>
        <w:t>.</w:t>
      </w:r>
    </w:p>
    <w:p w14:paraId="58D5E382" w14:textId="77777777" w:rsidR="00613BE9" w:rsidRPr="00613BE9" w:rsidRDefault="00613BE9" w:rsidP="00613BE9">
      <w:pPr>
        <w:pStyle w:val="Numberbullet0"/>
        <w:rPr>
          <w:i/>
        </w:rPr>
      </w:pPr>
      <w:r w:rsidRPr="00613BE9">
        <w:rPr>
          <w:i/>
        </w:rPr>
        <w:t>Should the prescribin</w:t>
      </w:r>
      <w:r>
        <w:rPr>
          <w:i/>
        </w:rPr>
        <w:t>g be restricted to specialists?</w:t>
      </w:r>
    </w:p>
    <w:p w14:paraId="2085DB5A" w14:textId="77777777" w:rsidR="00613BE9" w:rsidRPr="00613BE9" w:rsidRDefault="00613BE9" w:rsidP="00613BE9">
      <w:r w:rsidRPr="00613BE9">
        <w:t>The ACM agreed that prescribing by medical practitioners occur in consultation with specialist respiratory physician experienced in the diagnosis and treatment of severe asthma due to the need for accurate diagnosis, severity of asthma, and the</w:t>
      </w:r>
      <w:r>
        <w:t xml:space="preserve"> potential to cause anaphylaxis.</w:t>
      </w:r>
    </w:p>
    <w:p w14:paraId="4A3CDF77" w14:textId="77777777" w:rsidR="00613BE9" w:rsidRPr="00613BE9" w:rsidRDefault="00613BE9" w:rsidP="00613BE9">
      <w:pPr>
        <w:pStyle w:val="Numberbullet0"/>
        <w:rPr>
          <w:i/>
        </w:rPr>
      </w:pPr>
      <w:r w:rsidRPr="00613BE9">
        <w:rPr>
          <w:i/>
        </w:rPr>
        <w:t>Please comment on the concerns about the solid particles in the drug product and advice to use with a filter</w:t>
      </w:r>
      <w:r w:rsidR="004F0CB1">
        <w:rPr>
          <w:i/>
        </w:rPr>
        <w:t>.</w:t>
      </w:r>
    </w:p>
    <w:p w14:paraId="1C55B4EB" w14:textId="77777777" w:rsidR="00795D7B" w:rsidRDefault="00613BE9" w:rsidP="00613BE9">
      <w:r w:rsidRPr="00613BE9">
        <w:t>The ACM agreed that a filter is recommended and that the concerns about the solid particles in the drug product be highlighted in the risk management plan and PI</w:t>
      </w:r>
      <w:r w:rsidR="00795D7B">
        <w:t>.</w:t>
      </w:r>
    </w:p>
    <w:p w14:paraId="1F0A694D" w14:textId="77777777" w:rsidR="00613BE9" w:rsidRPr="00613BE9" w:rsidRDefault="00613BE9" w:rsidP="00613BE9">
      <w:r w:rsidRPr="00613BE9">
        <w:t>The ACM advised that implementation by the sponsor of the recommendations outlined above to the satisfaction of the TGA, in addition to the evidence of efficacy and safety provided would support the safe and effective use of this product.</w:t>
      </w:r>
    </w:p>
    <w:p w14:paraId="6D765ED9" w14:textId="77777777" w:rsidR="00613BE9" w:rsidRPr="00613BE9" w:rsidRDefault="00613BE9" w:rsidP="005B3639">
      <w:pPr>
        <w:pStyle w:val="Heading6"/>
      </w:pPr>
      <w:r>
        <w:t>Additional comments</w:t>
      </w:r>
    </w:p>
    <w:p w14:paraId="7121ADA7" w14:textId="77777777" w:rsidR="00613BE9" w:rsidRPr="00613BE9" w:rsidRDefault="00613BE9" w:rsidP="00613BE9">
      <w:r w:rsidRPr="00613BE9">
        <w:t xml:space="preserve">The ACM noted the imbalance in malignancies between the reslizumab and placebo group. No such imbalance was observed with the other drug in this class mepolizumab. The relatively short duration of the trial and the broad range in malignancies were noted. There was a comment that reslizumab may unmask malignancies in patients. It was recommended the </w:t>
      </w:r>
      <w:r w:rsidR="004C5603">
        <w:t>Delegate</w:t>
      </w:r>
      <w:r w:rsidRPr="00613BE9">
        <w:t xml:space="preserve"> reconsider risk mitigation strategies.</w:t>
      </w:r>
    </w:p>
    <w:p w14:paraId="340FE591" w14:textId="77777777" w:rsidR="008E7846" w:rsidRPr="002E238E" w:rsidRDefault="008E7846" w:rsidP="008E7846">
      <w:pPr>
        <w:pStyle w:val="Heading3"/>
      </w:pPr>
      <w:bookmarkStart w:id="182" w:name="_Toc247691532"/>
      <w:bookmarkStart w:id="183" w:name="_Toc314842516"/>
      <w:bookmarkStart w:id="184" w:name="_Toc515971802"/>
      <w:bookmarkEnd w:id="121"/>
      <w:bookmarkEnd w:id="180"/>
      <w:bookmarkEnd w:id="181"/>
      <w:r>
        <w:t>Outcome</w:t>
      </w:r>
      <w:bookmarkEnd w:id="182"/>
      <w:bookmarkEnd w:id="183"/>
      <w:bookmarkEnd w:id="184"/>
    </w:p>
    <w:p w14:paraId="60E6B5EE" w14:textId="6565AF4B" w:rsidR="00D23139" w:rsidRPr="00D23139" w:rsidRDefault="00D23139" w:rsidP="00D23139">
      <w:bookmarkStart w:id="185" w:name="_Toc247691533"/>
      <w:bookmarkStart w:id="186" w:name="_Toc314842517"/>
      <w:r w:rsidRPr="00D23139">
        <w:t xml:space="preserve">Based on a review of quality, safety and efficacy, TGA approved the registration of </w:t>
      </w:r>
      <w:r w:rsidR="006B5A2E">
        <w:t xml:space="preserve">Cinqair/Cinqaero reslizumab 100 mg/ 10 mL concentrated </w:t>
      </w:r>
      <w:r w:rsidR="004F0CB1">
        <w:t>solution</w:t>
      </w:r>
      <w:r w:rsidR="006B5A2E">
        <w:t xml:space="preserve"> for intravenous infusion </w:t>
      </w:r>
      <w:r w:rsidRPr="00D23139">
        <w:t>indicated for:</w:t>
      </w:r>
    </w:p>
    <w:p w14:paraId="0DDE4587" w14:textId="4AE2BA7C" w:rsidR="00D23139" w:rsidRPr="00D23139" w:rsidRDefault="00947297" w:rsidP="006B5A2E">
      <w:pPr>
        <w:ind w:left="720"/>
      </w:pPr>
      <w:r>
        <w:rPr>
          <w:i/>
        </w:rPr>
        <w:t>‘</w:t>
      </w:r>
      <w:r w:rsidR="006B5A2E" w:rsidRPr="005E5E6A">
        <w:rPr>
          <w:i/>
        </w:rPr>
        <w:t>Cinqair</w:t>
      </w:r>
      <w:r w:rsidR="006B5A2E">
        <w:rPr>
          <w:i/>
        </w:rPr>
        <w:t xml:space="preserve">/Cinqaero </w:t>
      </w:r>
      <w:r w:rsidR="006B5A2E" w:rsidRPr="005E5E6A">
        <w:rPr>
          <w:i/>
        </w:rPr>
        <w:t xml:space="preserve">is indicated as </w:t>
      </w:r>
      <w:r w:rsidR="00795D7B">
        <w:rPr>
          <w:i/>
        </w:rPr>
        <w:t>add on</w:t>
      </w:r>
      <w:r w:rsidR="006B5A2E" w:rsidRPr="005E5E6A">
        <w:rPr>
          <w:i/>
        </w:rPr>
        <w:t xml:space="preserve"> therapy in adult patients with severe eosinophilic asthma (blood eosinophil count </w:t>
      </w:r>
      <w:r w:rsidR="007912F2">
        <w:rPr>
          <w:i/>
        </w:rPr>
        <w:t xml:space="preserve">≥ </w:t>
      </w:r>
      <w:r w:rsidR="006B5A2E" w:rsidRPr="005E5E6A">
        <w:rPr>
          <w:i/>
        </w:rPr>
        <w:t>400 cells/</w:t>
      </w:r>
      <w:proofErr w:type="spellStart"/>
      <w:r w:rsidR="006B5A2E" w:rsidRPr="005E5E6A">
        <w:rPr>
          <w:i/>
        </w:rPr>
        <w:t>μL</w:t>
      </w:r>
      <w:proofErr w:type="spellEnd"/>
      <w:r w:rsidR="006B5A2E" w:rsidRPr="005E5E6A">
        <w:rPr>
          <w:i/>
        </w:rPr>
        <w:t xml:space="preserve">) (see </w:t>
      </w:r>
      <w:r w:rsidRPr="005E5E6A">
        <w:rPr>
          <w:i/>
        </w:rPr>
        <w:t>Clinical Trials</w:t>
      </w:r>
      <w:r w:rsidR="006B5A2E" w:rsidRPr="005E5E6A">
        <w:rPr>
          <w:i/>
        </w:rPr>
        <w:t>)</w:t>
      </w:r>
      <w:r>
        <w:rPr>
          <w:i/>
        </w:rPr>
        <w:t>’</w:t>
      </w:r>
      <w:r w:rsidR="006B5A2E" w:rsidRPr="005E5E6A">
        <w:rPr>
          <w:i/>
        </w:rPr>
        <w:t>.</w:t>
      </w:r>
    </w:p>
    <w:p w14:paraId="231E0C42" w14:textId="77777777" w:rsidR="00D23139" w:rsidRPr="00D23139" w:rsidRDefault="00D23139" w:rsidP="00D23139">
      <w:pPr>
        <w:pStyle w:val="Heading4"/>
      </w:pPr>
      <w:r w:rsidRPr="00D23139">
        <w:lastRenderedPageBreak/>
        <w:t>Specific conditions of registration applying to these goods</w:t>
      </w:r>
    </w:p>
    <w:p w14:paraId="52C90D01" w14:textId="77777777" w:rsidR="00470011" w:rsidRDefault="00470011" w:rsidP="00470011">
      <w:pPr>
        <w:pStyle w:val="ListBullet"/>
      </w:pPr>
      <w:r w:rsidRPr="00470011">
        <w:t>The reslizumab EU Risk Management Plan (RMP), version 1.4, dated 21 June 2016 (data</w:t>
      </w:r>
      <w:r>
        <w:t xml:space="preserve"> </w:t>
      </w:r>
      <w:r w:rsidRPr="00470011">
        <w:t>lock point 20 June 2016) with Australian Specific Ann</w:t>
      </w:r>
      <w:r>
        <w:t xml:space="preserve">ex, dated 14 February 2017, and </w:t>
      </w:r>
      <w:r w:rsidRPr="00470011">
        <w:t>any subsequent revisions, as agreed with the TGA will be implemented in Australia.</w:t>
      </w:r>
    </w:p>
    <w:p w14:paraId="0604AEB7" w14:textId="2DD2105F" w:rsidR="00470011" w:rsidRDefault="004F0CB1" w:rsidP="00470011">
      <w:pPr>
        <w:pStyle w:val="ListBullet"/>
      </w:pPr>
      <w:r>
        <w:t>Batch Release Testing and</w:t>
      </w:r>
      <w:r w:rsidR="001B67A7">
        <w:t xml:space="preserve"> </w:t>
      </w:r>
      <w:bookmarkStart w:id="187" w:name="_GoBack"/>
      <w:bookmarkEnd w:id="187"/>
      <w:r w:rsidR="00470011">
        <w:t>Compliance with Certified Product Details</w:t>
      </w:r>
      <w:r w:rsidR="00947297">
        <w:t>:</w:t>
      </w:r>
    </w:p>
    <w:p w14:paraId="7CAF63AA" w14:textId="77777777" w:rsidR="00470011" w:rsidRDefault="00470011" w:rsidP="004F3D08">
      <w:pPr>
        <w:pStyle w:val="Numberbullet0"/>
        <w:numPr>
          <w:ilvl w:val="0"/>
          <w:numId w:val="17"/>
        </w:numPr>
      </w:pPr>
      <w:r>
        <w:t>It is a condition of registration that goods which do</w:t>
      </w:r>
      <w:r w:rsidR="004F3D08">
        <w:t xml:space="preserve"> not meet all Australian Market </w:t>
      </w:r>
      <w:r>
        <w:t>Authorisation requirements must not be supplied in Australia. This includes, but is</w:t>
      </w:r>
      <w:r w:rsidR="004F3D08">
        <w:t xml:space="preserve"> </w:t>
      </w:r>
      <w:r>
        <w:t>not limited to, good which:</w:t>
      </w:r>
    </w:p>
    <w:p w14:paraId="6F8F7202" w14:textId="77777777" w:rsidR="00470011" w:rsidRDefault="00470011" w:rsidP="004F3D08">
      <w:pPr>
        <w:pStyle w:val="Numberbullet2"/>
      </w:pPr>
      <w:r>
        <w:t>differ from their approved ARTG entry and Certified Product Details (CPD);</w:t>
      </w:r>
    </w:p>
    <w:p w14:paraId="6D159D4D" w14:textId="77777777" w:rsidR="00470011" w:rsidRDefault="00470011" w:rsidP="004F3D08">
      <w:pPr>
        <w:pStyle w:val="Numberbullet2"/>
      </w:pPr>
      <w:r>
        <w:t>have not been maintained at the approv</w:t>
      </w:r>
      <w:r w:rsidR="004F3D08">
        <w:t xml:space="preserve">ed storage conditions, or where </w:t>
      </w:r>
      <w:r>
        <w:t>applicable within the permitted temperatur</w:t>
      </w:r>
      <w:r w:rsidR="004F3D08">
        <w:t xml:space="preserve">e excursion ranges, as recorded </w:t>
      </w:r>
      <w:r>
        <w:t>in the ARTG entry and on the CPD;</w:t>
      </w:r>
    </w:p>
    <w:p w14:paraId="7140866F" w14:textId="77777777" w:rsidR="00470011" w:rsidRDefault="00470011" w:rsidP="004F3D08">
      <w:pPr>
        <w:pStyle w:val="Numberbullet2"/>
      </w:pPr>
      <w:r>
        <w:t>have not been tested against the approved Australian specifications;</w:t>
      </w:r>
    </w:p>
    <w:p w14:paraId="53724D14" w14:textId="77777777" w:rsidR="00470011" w:rsidRDefault="00470011" w:rsidP="004F3D08">
      <w:pPr>
        <w:pStyle w:val="Numberbullet2"/>
      </w:pPr>
      <w:proofErr w:type="gramStart"/>
      <w:r>
        <w:t>any</w:t>
      </w:r>
      <w:proofErr w:type="gramEnd"/>
      <w:r>
        <w:t xml:space="preserve"> other deviation from the Market Authorisation requirements.</w:t>
      </w:r>
    </w:p>
    <w:p w14:paraId="6303E2BD" w14:textId="77777777" w:rsidR="004F3D08" w:rsidRPr="004F3D08" w:rsidRDefault="004F3D08" w:rsidP="004F3D08">
      <w:pPr>
        <w:pStyle w:val="Numberbullet0"/>
      </w:pPr>
      <w:r w:rsidRPr="004F3D08">
        <w:t xml:space="preserve">It is a condition of registration that, as a minimum, each batch of </w:t>
      </w:r>
      <w:r w:rsidR="00795D7B">
        <w:t>Cinqair</w:t>
      </w:r>
      <w:r w:rsidRPr="004F3D08">
        <w:t xml:space="preserve"> and</w:t>
      </w:r>
      <w:r>
        <w:t xml:space="preserve"> </w:t>
      </w:r>
      <w:r w:rsidR="00795D7B">
        <w:t>Cinqaero</w:t>
      </w:r>
      <w:r w:rsidRPr="004F3D08">
        <w:t xml:space="preserve"> reslizumab concentrated solution for infusion 100 mg/10 mL strength</w:t>
      </w:r>
      <w:r>
        <w:t xml:space="preserve"> </w:t>
      </w:r>
      <w:r w:rsidRPr="004F3D08">
        <w:t xml:space="preserve">imported into/manufactured in Australia are not </w:t>
      </w:r>
      <w:r>
        <w:t xml:space="preserve">released for sale until samples </w:t>
      </w:r>
      <w:r w:rsidRPr="004F3D08">
        <w:t>and/or the manufacturer’s release data have</w:t>
      </w:r>
      <w:r>
        <w:t xml:space="preserve"> been assessed and endorsed for </w:t>
      </w:r>
      <w:r w:rsidRPr="004F3D08">
        <w:t>release by the TGA Laboratories Branch.</w:t>
      </w:r>
    </w:p>
    <w:p w14:paraId="271E4AC6" w14:textId="77777777" w:rsidR="008E7846" w:rsidRDefault="00A80B5B" w:rsidP="00470011">
      <w:pPr>
        <w:pStyle w:val="Heading2"/>
      </w:pPr>
      <w:bookmarkStart w:id="188" w:name="_Toc515971803"/>
      <w:proofErr w:type="gramStart"/>
      <w:r>
        <w:t>Attachment 1.</w:t>
      </w:r>
      <w:proofErr w:type="gramEnd"/>
      <w:r>
        <w:t xml:space="preserve"> </w:t>
      </w:r>
      <w:r w:rsidR="008E7846">
        <w:t xml:space="preserve">Product </w:t>
      </w:r>
      <w:r w:rsidR="00AA0ED0">
        <w:t>I</w:t>
      </w:r>
      <w:r w:rsidR="008E7846">
        <w:t>nformation</w:t>
      </w:r>
      <w:bookmarkEnd w:id="185"/>
      <w:bookmarkEnd w:id="186"/>
      <w:bookmarkEnd w:id="188"/>
    </w:p>
    <w:p w14:paraId="502746CD" w14:textId="7718FC16" w:rsidR="00C80137" w:rsidRDefault="006136D7" w:rsidP="00C80137">
      <w:pPr>
        <w:rPr>
          <w:color w:val="000000"/>
          <w:lang w:eastAsia="en-AU"/>
        </w:rPr>
      </w:pPr>
      <w:r w:rsidRPr="002B3624">
        <w:t xml:space="preserve">The </w:t>
      </w:r>
      <w:r>
        <w:t>PI</w:t>
      </w:r>
      <w:r w:rsidRPr="002B3624">
        <w:t xml:space="preserve"> for </w:t>
      </w:r>
      <w:r w:rsidR="006B5A2E">
        <w:t xml:space="preserve">Cinqair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1F346C">
        <w:t>&lt;</w:t>
      </w:r>
      <w:hyperlink r:id="rId26" w:history="1">
        <w:r w:rsidR="007C6B9B" w:rsidRPr="007C6B9B">
          <w:rPr>
            <w:rStyle w:val="Hyperlink"/>
          </w:rPr>
          <w:t>https://www.tga.gov.au/product-information-pi</w:t>
        </w:r>
      </w:hyperlink>
      <w:r w:rsidR="007C6B9B" w:rsidRPr="007C6B9B">
        <w:t xml:space="preserve">&gt;. </w:t>
      </w:r>
      <w:r w:rsidRPr="00914D68">
        <w:t xml:space="preserve">The PI for </w:t>
      </w:r>
      <w:r w:rsidR="00914D68" w:rsidRPr="00914D68">
        <w:t>Cinqaero</w:t>
      </w:r>
      <w:r w:rsidRPr="00914D68">
        <w:t xml:space="preserve"> is identical except for the product </w:t>
      </w:r>
      <w:r w:rsidRPr="006B5A2E">
        <w:t>name.</w:t>
      </w:r>
    </w:p>
    <w:p w14:paraId="0DD3FB25" w14:textId="77777777" w:rsidR="00770CAC" w:rsidRDefault="00C80137" w:rsidP="004F3D08">
      <w:pPr>
        <w:pStyle w:val="Heading2"/>
        <w:rPr>
          <w:lang w:eastAsia="en-AU"/>
        </w:rPr>
      </w:pPr>
      <w:bookmarkStart w:id="189" w:name="_Toc515971804"/>
      <w:proofErr w:type="gramStart"/>
      <w:r>
        <w:rPr>
          <w:lang w:eastAsia="en-AU"/>
        </w:rPr>
        <w:t>Attachment 2.</w:t>
      </w:r>
      <w:proofErr w:type="gramEnd"/>
      <w:r w:rsidR="00A80B5B">
        <w:rPr>
          <w:lang w:eastAsia="en-AU"/>
        </w:rPr>
        <w:t xml:space="preserve"> </w:t>
      </w:r>
      <w:r>
        <w:rPr>
          <w:lang w:eastAsia="en-AU"/>
        </w:rPr>
        <w:t>Extract from the Clinical Evaluation Report</w:t>
      </w:r>
      <w:bookmarkEnd w:id="189"/>
    </w:p>
    <w:p w14:paraId="185677A9" w14:textId="77777777" w:rsidR="00291957" w:rsidRDefault="00291957" w:rsidP="00291957">
      <w:pPr>
        <w:rPr>
          <w:lang w:eastAsia="ja-JP"/>
        </w:rPr>
      </w:pPr>
    </w:p>
    <w:p w14:paraId="4839513B" w14:textId="77777777" w:rsidR="00C80137" w:rsidRPr="001D043B" w:rsidRDefault="00C80137" w:rsidP="003A7F6C">
      <w:pPr>
        <w:pStyle w:val="TableTitle"/>
        <w:sectPr w:rsidR="00C80137" w:rsidRPr="001D043B" w:rsidSect="00B452CE">
          <w:headerReference w:type="even" r:id="rId27"/>
          <w:headerReference w:type="default" r:id="rId28"/>
          <w:headerReference w:type="first" r:id="rId29"/>
          <w:footerReference w:type="first" r:id="rId30"/>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1F2EB38D" w14:textId="77777777" w:rsidTr="00A05FA4">
        <w:trPr>
          <w:trHeight w:hRule="exact" w:val="704"/>
        </w:trPr>
        <w:tc>
          <w:tcPr>
            <w:tcW w:w="9175" w:type="dxa"/>
          </w:tcPr>
          <w:p w14:paraId="59EE1F2C" w14:textId="77777777" w:rsidR="001C32CD" w:rsidRPr="00487162" w:rsidRDefault="001C32CD" w:rsidP="00A05FA4">
            <w:pPr>
              <w:pStyle w:val="TGASignoff"/>
            </w:pPr>
            <w:r w:rsidRPr="00487162">
              <w:lastRenderedPageBreak/>
              <w:t>Therapeutic Goods Administration</w:t>
            </w:r>
          </w:p>
        </w:tc>
      </w:tr>
      <w:tr w:rsidR="001C32CD" w:rsidRPr="004C239D" w14:paraId="3B6886B1" w14:textId="77777777" w:rsidTr="00A05FA4">
        <w:trPr>
          <w:trHeight w:val="1221"/>
        </w:trPr>
        <w:tc>
          <w:tcPr>
            <w:tcW w:w="9175" w:type="dxa"/>
            <w:tcMar>
              <w:top w:w="28" w:type="dxa"/>
            </w:tcMar>
          </w:tcPr>
          <w:p w14:paraId="5DAAF685" w14:textId="77777777" w:rsidR="001C32CD" w:rsidRPr="00487162" w:rsidRDefault="001C32CD" w:rsidP="00A05FA4">
            <w:pPr>
              <w:pStyle w:val="Address"/>
            </w:pPr>
            <w:r w:rsidRPr="00487162">
              <w:t>PO Box 100 Woden ACT 2606 Australia</w:t>
            </w:r>
          </w:p>
          <w:p w14:paraId="02C04568" w14:textId="77777777" w:rsidR="001C32CD" w:rsidRPr="00487162" w:rsidRDefault="001C32CD" w:rsidP="00A05FA4">
            <w:pPr>
              <w:pStyle w:val="Address"/>
            </w:pPr>
            <w:r w:rsidRPr="00487162">
              <w:t xml:space="preserve">Email: </w:t>
            </w:r>
            <w:hyperlink r:id="rId31" w:history="1">
              <w:r w:rsidRPr="004C239D">
                <w:rPr>
                  <w:rStyle w:val="Hyperlink"/>
                </w:rPr>
                <w:t>info@tga.gov.au</w:t>
              </w:r>
            </w:hyperlink>
            <w:r w:rsidR="00795D7B">
              <w:t xml:space="preserve"> </w:t>
            </w:r>
            <w:r w:rsidRPr="00487162">
              <w:t>Phone: 1800 020 653</w:t>
            </w:r>
            <w:r w:rsidR="00795D7B">
              <w:t xml:space="preserve"> </w:t>
            </w:r>
            <w:r w:rsidRPr="00487162">
              <w:t>Fax: 02 6232 8605</w:t>
            </w:r>
          </w:p>
          <w:p w14:paraId="25334847" w14:textId="77777777" w:rsidR="001C32CD" w:rsidRPr="004C239D" w:rsidRDefault="00F03480" w:rsidP="00A05FA4">
            <w:pPr>
              <w:pStyle w:val="Address"/>
              <w:spacing w:line="260" w:lineRule="atLeast"/>
              <w:rPr>
                <w:b/>
                <w:color w:val="0000FF"/>
                <w:u w:val="single"/>
              </w:rPr>
            </w:pPr>
            <w:hyperlink r:id="rId32" w:history="1">
              <w:r w:rsidR="007C6B9B" w:rsidRPr="007C6B9B">
                <w:rPr>
                  <w:rStyle w:val="Hyperlink"/>
                  <w:b/>
                </w:rPr>
                <w:t>https://www.tga.gov.au</w:t>
              </w:r>
            </w:hyperlink>
          </w:p>
        </w:tc>
      </w:tr>
    </w:tbl>
    <w:p w14:paraId="3403F5F0" w14:textId="77777777" w:rsidR="00774E1D" w:rsidRPr="008A5E0B" w:rsidRDefault="00774E1D" w:rsidP="004C239D"/>
    <w:sectPr w:rsidR="00774E1D" w:rsidRPr="008A5E0B" w:rsidSect="001C32CD">
      <w:headerReference w:type="even" r:id="rId33"/>
      <w:headerReference w:type="default" r:id="rId34"/>
      <w:footerReference w:type="default" r:id="rId35"/>
      <w:headerReference w:type="first" r:id="rId36"/>
      <w:footerReference w:type="first" r:id="rId37"/>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B1D225" w15:done="0"/>
  <w15:commentEx w15:paraId="1AD7962F" w15:done="0"/>
  <w15:commentEx w15:paraId="5BA93A27" w15:done="0"/>
  <w15:commentEx w15:paraId="0628C309" w15:done="0"/>
  <w15:commentEx w15:paraId="64CEF414" w15:done="0"/>
  <w15:commentEx w15:paraId="72768BDD" w15:done="0"/>
  <w15:commentEx w15:paraId="48E08D01" w15:done="0"/>
  <w15:commentEx w15:paraId="698E329B" w15:done="0"/>
  <w15:commentEx w15:paraId="00527454" w15:done="0"/>
  <w15:commentEx w15:paraId="764567C5" w15:done="0"/>
  <w15:commentEx w15:paraId="5FAAE5AE" w15:done="0"/>
  <w15:commentEx w15:paraId="3A3A28D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FB4037" w14:textId="77777777" w:rsidR="00F03480" w:rsidRDefault="00F03480" w:rsidP="00C40A36">
      <w:pPr>
        <w:spacing w:after="0"/>
      </w:pPr>
      <w:r>
        <w:separator/>
      </w:r>
    </w:p>
  </w:endnote>
  <w:endnote w:type="continuationSeparator" w:id="0">
    <w:p w14:paraId="66386251" w14:textId="77777777" w:rsidR="00F03480" w:rsidRDefault="00F03480"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F03480" w:rsidRPr="00487162" w14:paraId="0086E6A4" w14:textId="77777777" w:rsidTr="00DB750B">
      <w:trPr>
        <w:trHeight w:val="269"/>
      </w:trPr>
      <w:tc>
        <w:tcPr>
          <w:tcW w:w="7371" w:type="dxa"/>
          <w:tcMar>
            <w:top w:w="142" w:type="dxa"/>
            <w:bottom w:w="0" w:type="dxa"/>
          </w:tcMar>
        </w:tcPr>
        <w:p w14:paraId="265A8A22" w14:textId="5E83CC92" w:rsidR="00F03480" w:rsidRPr="00487162" w:rsidRDefault="00F03480" w:rsidP="00101A0E">
          <w:pPr>
            <w:pStyle w:val="Footer"/>
          </w:pPr>
          <w:r w:rsidRPr="00487162">
            <w:t>AusPA</w:t>
          </w:r>
          <w:r>
            <w:t xml:space="preserve">R -  </w:t>
          </w:r>
          <w:r w:rsidRPr="00182B94">
            <w:t xml:space="preserve">CINQAIR / CINQAERO - </w:t>
          </w:r>
          <w:proofErr w:type="spellStart"/>
          <w:r w:rsidRPr="00182B94">
            <w:t>Reslizumab</w:t>
          </w:r>
          <w:proofErr w:type="spellEnd"/>
          <w:r w:rsidRPr="00182B94">
            <w:t xml:space="preserve"> - </w:t>
          </w:r>
          <w:proofErr w:type="spellStart"/>
          <w:r w:rsidRPr="00182B94">
            <w:t>Teva</w:t>
          </w:r>
          <w:proofErr w:type="spellEnd"/>
          <w:r w:rsidRPr="00182B94">
            <w:t xml:space="preserve"> Pharma Australia Pty Ltd - PM-2016-02101-1-5 </w:t>
          </w:r>
          <w:r>
            <w:t>–</w:t>
          </w:r>
          <w:r w:rsidRPr="00182B94">
            <w:t xml:space="preserve"> </w:t>
          </w:r>
          <w:r>
            <w:t>Final 5 June 2018</w:t>
          </w:r>
        </w:p>
      </w:tc>
      <w:tc>
        <w:tcPr>
          <w:tcW w:w="1490" w:type="dxa"/>
          <w:tcMar>
            <w:top w:w="142" w:type="dxa"/>
            <w:bottom w:w="0" w:type="dxa"/>
          </w:tcMar>
        </w:tcPr>
        <w:p w14:paraId="7A71F312" w14:textId="77777777" w:rsidR="00F03480" w:rsidRPr="00487162" w:rsidRDefault="00F03480" w:rsidP="00DB750B">
          <w:pPr>
            <w:pStyle w:val="Footer"/>
            <w:jc w:val="right"/>
          </w:pPr>
          <w:r w:rsidRPr="00487162">
            <w:t xml:space="preserve">Page </w:t>
          </w:r>
          <w:r>
            <w:fldChar w:fldCharType="begin"/>
          </w:r>
          <w:r>
            <w:instrText xml:space="preserve"> PAGE  \* Arabic </w:instrText>
          </w:r>
          <w:r>
            <w:fldChar w:fldCharType="separate"/>
          </w:r>
          <w:r w:rsidR="001B67A7">
            <w:rPr>
              <w:noProof/>
            </w:rPr>
            <w:t>52</w:t>
          </w:r>
          <w:r>
            <w:fldChar w:fldCharType="end"/>
          </w:r>
          <w:r w:rsidRPr="00487162">
            <w:t xml:space="preserve"> of </w:t>
          </w:r>
          <w:fldSimple w:instr=" NUMPAGES  \* Arabic ">
            <w:r w:rsidR="001B67A7">
              <w:rPr>
                <w:noProof/>
              </w:rPr>
              <w:t>58</w:t>
            </w:r>
          </w:fldSimple>
        </w:p>
      </w:tc>
    </w:tr>
  </w:tbl>
  <w:p w14:paraId="524AC0AC" w14:textId="77777777" w:rsidR="00F03480" w:rsidRDefault="00F03480"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F03480" w:rsidRPr="00487162" w14:paraId="1FFBE316" w14:textId="77777777" w:rsidTr="00E45619">
      <w:trPr>
        <w:trHeight w:val="269"/>
      </w:trPr>
      <w:tc>
        <w:tcPr>
          <w:tcW w:w="4519" w:type="dxa"/>
          <w:tcBorders>
            <w:top w:val="single" w:sz="4" w:space="0" w:color="auto"/>
          </w:tcBorders>
          <w:tcMar>
            <w:top w:w="142" w:type="dxa"/>
            <w:bottom w:w="0" w:type="dxa"/>
          </w:tcMar>
        </w:tcPr>
        <w:p w14:paraId="3F7996D1" w14:textId="77777777" w:rsidR="00F03480" w:rsidRPr="00487162" w:rsidRDefault="00F03480" w:rsidP="00FE1DEE">
          <w:pPr>
            <w:pStyle w:val="Footer"/>
          </w:pPr>
          <w:r w:rsidRPr="00487162">
            <w:t>Document title, Part #, Section # - Section title</w:t>
          </w:r>
        </w:p>
        <w:p w14:paraId="369B9B28" w14:textId="77777777" w:rsidR="00F03480" w:rsidRPr="00487162" w:rsidRDefault="00F03480" w:rsidP="00FE1DEE">
          <w:pPr>
            <w:pStyle w:val="Footer"/>
          </w:pPr>
          <w:r w:rsidRPr="00487162">
            <w:t>V1.0 October 2010</w:t>
          </w:r>
        </w:p>
      </w:tc>
      <w:tc>
        <w:tcPr>
          <w:tcW w:w="4342" w:type="dxa"/>
          <w:tcBorders>
            <w:top w:val="single" w:sz="4" w:space="0" w:color="auto"/>
          </w:tcBorders>
          <w:tcMar>
            <w:top w:w="142" w:type="dxa"/>
            <w:bottom w:w="0" w:type="dxa"/>
          </w:tcMar>
        </w:tcPr>
        <w:p w14:paraId="0A9C0F19" w14:textId="77777777" w:rsidR="00F03480" w:rsidRPr="00487162" w:rsidRDefault="00F03480"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3</w:t>
            </w:r>
          </w:fldSimple>
        </w:p>
      </w:tc>
    </w:tr>
  </w:tbl>
  <w:p w14:paraId="1D4394E4" w14:textId="77777777" w:rsidR="00F03480" w:rsidRDefault="00F0348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EBD8AD" w14:textId="77777777" w:rsidR="00F03480" w:rsidRPr="001C32CD" w:rsidRDefault="00F03480"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F03480" w14:paraId="2B9EEC0A" w14:textId="77777777" w:rsidTr="0010601F">
      <w:trPr>
        <w:trHeight w:val="108"/>
      </w:trPr>
      <w:tc>
        <w:tcPr>
          <w:tcW w:w="8875" w:type="dxa"/>
          <w:gridSpan w:val="2"/>
          <w:tcBorders>
            <w:bottom w:val="single" w:sz="4" w:space="0" w:color="auto"/>
          </w:tcBorders>
          <w:tcMar>
            <w:right w:w="284" w:type="dxa"/>
          </w:tcMar>
        </w:tcPr>
        <w:p w14:paraId="7B72D181" w14:textId="77777777" w:rsidR="00F03480" w:rsidRDefault="00F03480" w:rsidP="006E08B3">
          <w:pPr>
            <w:pStyle w:val="Heading3"/>
          </w:pPr>
          <w:r>
            <w:t>Copyright</w:t>
          </w:r>
        </w:p>
        <w:p w14:paraId="7EDC2A3C" w14:textId="77777777" w:rsidR="00F03480" w:rsidRDefault="00F03480" w:rsidP="006E08B3">
          <w:r>
            <w:rPr>
              <w:rFonts w:cs="Arial"/>
            </w:rPr>
            <w:t>©</w:t>
          </w:r>
          <w:r>
            <w:t xml:space="preserve"> Commonwealth of Australia [add year]</w:t>
          </w:r>
        </w:p>
        <w:p w14:paraId="5F4D410C" w14:textId="77777777" w:rsidR="00F03480" w:rsidRDefault="00F03480" w:rsidP="006E08B3"/>
        <w:p w14:paraId="31C54FF0" w14:textId="77777777" w:rsidR="00F03480" w:rsidRDefault="00F0348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79987736" w14:textId="77777777" w:rsidR="00F03480" w:rsidRDefault="00F03480" w:rsidP="006E08B3"/>
        <w:p w14:paraId="69224854" w14:textId="77777777" w:rsidR="00F03480" w:rsidRDefault="00F03480" w:rsidP="006E08B3">
          <w:pPr>
            <w:pStyle w:val="Heading3"/>
          </w:pPr>
          <w:r>
            <w:t>Confidentiality</w:t>
          </w:r>
        </w:p>
        <w:p w14:paraId="633DA624" w14:textId="77777777" w:rsidR="00F03480" w:rsidRDefault="00F03480"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4F1B94EF" w14:textId="77777777" w:rsidR="00F03480" w:rsidRDefault="00F03480" w:rsidP="006E08B3"/>
        <w:p w14:paraId="702D7734" w14:textId="77777777" w:rsidR="00F03480" w:rsidRDefault="00F03480" w:rsidP="006E08B3">
          <w:r>
            <w:t>For submission made by individuals, all personal details, other than your name, will be removed from your submission before it is published on the TGA’s Internet site.</w:t>
          </w:r>
        </w:p>
        <w:p w14:paraId="1B42F2B0" w14:textId="77777777" w:rsidR="00F03480" w:rsidRDefault="00F03480" w:rsidP="006E08B3"/>
        <w:p w14:paraId="726519E2" w14:textId="77777777" w:rsidR="00F03480" w:rsidRDefault="00F03480"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F03480" w14:paraId="156458FE" w14:textId="77777777" w:rsidTr="0010601F">
      <w:trPr>
        <w:trHeight w:val="417"/>
      </w:trPr>
      <w:tc>
        <w:tcPr>
          <w:tcW w:w="4519" w:type="dxa"/>
          <w:tcBorders>
            <w:top w:val="single" w:sz="4" w:space="0" w:color="auto"/>
          </w:tcBorders>
          <w:tcMar>
            <w:top w:w="142" w:type="dxa"/>
            <w:bottom w:w="0" w:type="dxa"/>
          </w:tcMar>
        </w:tcPr>
        <w:p w14:paraId="0AD1F5B5" w14:textId="77777777" w:rsidR="00F03480" w:rsidRDefault="00F03480" w:rsidP="006E08B3">
          <w:r>
            <w:t>Document title, Part #, Section # - Section title</w:t>
          </w:r>
        </w:p>
        <w:p w14:paraId="33CBCB77" w14:textId="77777777" w:rsidR="00F03480" w:rsidRDefault="00F03480" w:rsidP="006E08B3">
          <w:r>
            <w:t>V1.0 October 2010</w:t>
          </w:r>
        </w:p>
      </w:tc>
      <w:tc>
        <w:tcPr>
          <w:tcW w:w="4356" w:type="dxa"/>
          <w:tcBorders>
            <w:top w:val="single" w:sz="4" w:space="0" w:color="auto"/>
          </w:tcBorders>
          <w:tcMar>
            <w:top w:w="142" w:type="dxa"/>
            <w:bottom w:w="0" w:type="dxa"/>
          </w:tcMar>
        </w:tcPr>
        <w:p w14:paraId="2C495C3D" w14:textId="77777777" w:rsidR="00F03480" w:rsidRDefault="00F03480"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3</w:t>
            </w:r>
          </w:fldSimple>
          <w:r>
            <w:t xml:space="preserve">  </w:t>
          </w:r>
        </w:p>
      </w:tc>
    </w:tr>
  </w:tbl>
  <w:p w14:paraId="45B6D107" w14:textId="77777777" w:rsidR="00F03480" w:rsidRDefault="00F0348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D5B89A" w14:textId="77777777" w:rsidR="00F03480" w:rsidRDefault="00F03480" w:rsidP="00C40A36">
      <w:pPr>
        <w:spacing w:after="0"/>
      </w:pPr>
      <w:r>
        <w:separator/>
      </w:r>
    </w:p>
  </w:footnote>
  <w:footnote w:type="continuationSeparator" w:id="0">
    <w:p w14:paraId="40752EDE" w14:textId="77777777" w:rsidR="00F03480" w:rsidRDefault="00F03480" w:rsidP="00C40A36">
      <w:pPr>
        <w:spacing w:after="0"/>
      </w:pPr>
      <w:r>
        <w:continuationSeparator/>
      </w:r>
    </w:p>
  </w:footnote>
  <w:footnote w:id="1">
    <w:p w14:paraId="012FC6C3" w14:textId="77777777" w:rsidR="00F03480" w:rsidRPr="00795D7B" w:rsidRDefault="00F03480" w:rsidP="008D0B82">
      <w:pPr>
        <w:pStyle w:val="FootnoteText"/>
        <w:rPr>
          <w:lang w:val="en-US"/>
        </w:rPr>
      </w:pPr>
      <w:r>
        <w:rPr>
          <w:rStyle w:val="FootnoteReference"/>
        </w:rPr>
        <w:footnoteRef/>
      </w:r>
      <w:r>
        <w:t xml:space="preserve"> </w:t>
      </w:r>
      <w:proofErr w:type="gramStart"/>
      <w:r w:rsidRPr="00395878">
        <w:t>The Global Strategy for Asthma Management and Prevention.</w:t>
      </w:r>
      <w:proofErr w:type="gramEnd"/>
      <w:r w:rsidRPr="00395878">
        <w:t xml:space="preserve"> http://www.ginasthma.org/</w:t>
      </w:r>
    </w:p>
  </w:footnote>
  <w:footnote w:id="2">
    <w:p w14:paraId="20E8D872" w14:textId="77777777" w:rsidR="00F03480" w:rsidRPr="00795D7B" w:rsidRDefault="00F03480">
      <w:pPr>
        <w:pStyle w:val="FootnoteText"/>
        <w:rPr>
          <w:lang w:val="en-US"/>
        </w:rPr>
      </w:pPr>
      <w:r>
        <w:rPr>
          <w:rStyle w:val="FootnoteReference"/>
        </w:rPr>
        <w:footnoteRef/>
      </w:r>
      <w:r>
        <w:t xml:space="preserve"> </w:t>
      </w:r>
      <w:r w:rsidRPr="00BE6CA5">
        <w:t>ICH S6 [R1]</w:t>
      </w:r>
      <w:r>
        <w:t xml:space="preserve"> - </w:t>
      </w:r>
      <w:r w:rsidRPr="00BE6CA5">
        <w:t xml:space="preserve">ICH guideline for the preclinical safety evaluation of biotechnology-derived </w:t>
      </w:r>
      <w:r>
        <w:t>pharmaceuticals</w:t>
      </w:r>
    </w:p>
  </w:footnote>
  <w:footnote w:id="3">
    <w:p w14:paraId="1FC44A56" w14:textId="77777777" w:rsidR="00F03480" w:rsidRDefault="00F03480" w:rsidP="00E1399F">
      <w:pPr>
        <w:pStyle w:val="FootnoteText"/>
      </w:pPr>
      <w:r>
        <w:rPr>
          <w:rStyle w:val="FootnoteReference"/>
        </w:rPr>
        <w:footnoteRef/>
      </w:r>
      <w:r>
        <w:t xml:space="preserve"> Kwok J.C., et al.</w:t>
      </w:r>
      <w:r w:rsidRPr="00E223CF">
        <w:t xml:space="preserve"> </w:t>
      </w:r>
      <w:r>
        <w:t xml:space="preserve">(2011) Extracellular matrix and </w:t>
      </w:r>
      <w:proofErr w:type="spellStart"/>
      <w:r>
        <w:t>perineuronal</w:t>
      </w:r>
      <w:proofErr w:type="spellEnd"/>
      <w:r>
        <w:t xml:space="preserve"> nets in CNS repair.</w:t>
      </w:r>
      <w:r w:rsidRPr="00E223CF">
        <w:t xml:space="preserve"> </w:t>
      </w:r>
      <w:r w:rsidRPr="00E223CF">
        <w:rPr>
          <w:i/>
        </w:rPr>
        <w:t>Dev. </w:t>
      </w:r>
      <w:proofErr w:type="spellStart"/>
      <w:r w:rsidRPr="00E223CF">
        <w:rPr>
          <w:i/>
        </w:rPr>
        <w:t>Neurobiol</w:t>
      </w:r>
      <w:proofErr w:type="spellEnd"/>
      <w:r w:rsidRPr="00E223CF">
        <w:rPr>
          <w:i/>
        </w:rPr>
        <w:t>.</w:t>
      </w:r>
      <w:r>
        <w:t xml:space="preserve"> </w:t>
      </w:r>
      <w:r w:rsidRPr="005032F1">
        <w:t>71</w:t>
      </w:r>
      <w:r w:rsidRPr="00E223CF">
        <w:rPr>
          <w:b/>
        </w:rPr>
        <w:t>:</w:t>
      </w:r>
      <w:r w:rsidRPr="00521522">
        <w:rPr>
          <w:w w:val="50"/>
        </w:rPr>
        <w:t xml:space="preserve"> </w:t>
      </w:r>
      <w:r>
        <w:t>1073–1089.</w:t>
      </w:r>
    </w:p>
  </w:footnote>
  <w:footnote w:id="4">
    <w:p w14:paraId="486477B5" w14:textId="77777777" w:rsidR="00F03480" w:rsidRDefault="00F03480" w:rsidP="00E1399F">
      <w:pPr>
        <w:pStyle w:val="FootnoteText"/>
      </w:pPr>
      <w:r>
        <w:rPr>
          <w:rStyle w:val="FootnoteReference"/>
        </w:rPr>
        <w:footnoteRef/>
      </w:r>
      <w:r>
        <w:t xml:space="preserve"> </w:t>
      </w:r>
      <w:proofErr w:type="spellStart"/>
      <w:r>
        <w:t>Bekku</w:t>
      </w:r>
      <w:proofErr w:type="spellEnd"/>
      <w:r>
        <w:t xml:space="preserve"> Y., et al. (2010) Bral1: its role in diffusion barrier formation and conduction velocity in the CNS. </w:t>
      </w:r>
      <w:proofErr w:type="spellStart"/>
      <w:proofErr w:type="gramStart"/>
      <w:r w:rsidRPr="00E223CF">
        <w:rPr>
          <w:i/>
        </w:rPr>
        <w:t>Neurosci</w:t>
      </w:r>
      <w:proofErr w:type="spellEnd"/>
      <w:r w:rsidRPr="00E223CF">
        <w:rPr>
          <w:i/>
        </w:rPr>
        <w:t>.</w:t>
      </w:r>
      <w:proofErr w:type="gramEnd"/>
      <w:r>
        <w:t xml:space="preserve"> </w:t>
      </w:r>
      <w:r w:rsidRPr="005032F1">
        <w:t>30</w:t>
      </w:r>
      <w:r w:rsidRPr="00E223CF">
        <w:rPr>
          <w:b/>
        </w:rPr>
        <w:t>:</w:t>
      </w:r>
      <w:r w:rsidRPr="00521522">
        <w:rPr>
          <w:w w:val="50"/>
        </w:rPr>
        <w:t xml:space="preserve"> </w:t>
      </w:r>
      <w:r>
        <w:t>3113–3123.</w:t>
      </w:r>
    </w:p>
  </w:footnote>
  <w:footnote w:id="5">
    <w:p w14:paraId="51512E43" w14:textId="014BF6BA" w:rsidR="00F03480" w:rsidRPr="005B07E9" w:rsidRDefault="00F03480">
      <w:pPr>
        <w:pStyle w:val="FootnoteText"/>
        <w:rPr>
          <w:lang w:val="en-US"/>
        </w:rPr>
      </w:pPr>
      <w:r>
        <w:rPr>
          <w:rStyle w:val="FootnoteReference"/>
        </w:rPr>
        <w:footnoteRef/>
      </w:r>
      <w:r>
        <w:t xml:space="preserve"> </w:t>
      </w:r>
      <w:r>
        <w:rPr>
          <w:szCs w:val="18"/>
        </w:rPr>
        <w:t>ICH S5 (R2): ICH Harmonised tripartite guideline. D</w:t>
      </w:r>
      <w:r>
        <w:t xml:space="preserve">etection of toxicity to reproduction for medicinal products and toxicity to male fertility </w:t>
      </w:r>
      <w:proofErr w:type="gramStart"/>
      <w:r>
        <w:t>S5(</w:t>
      </w:r>
      <w:proofErr w:type="gramEnd"/>
      <w:r>
        <w:t>R2).</w:t>
      </w:r>
    </w:p>
  </w:footnote>
  <w:footnote w:id="6">
    <w:p w14:paraId="0FB82FA3" w14:textId="77777777" w:rsidR="00F03480" w:rsidRPr="005B07E9" w:rsidRDefault="00F03480" w:rsidP="00334B74">
      <w:pPr>
        <w:pStyle w:val="FootnoteText"/>
      </w:pPr>
      <w:r>
        <w:rPr>
          <w:rStyle w:val="FootnoteReference"/>
        </w:rPr>
        <w:footnoteRef/>
      </w:r>
      <w:r>
        <w:t xml:space="preserve"> </w:t>
      </w:r>
      <w:r w:rsidRPr="005B07E9">
        <w:t xml:space="preserve">Pregnancy Category B1 is defined as </w:t>
      </w:r>
      <w:r>
        <w:t>“</w:t>
      </w:r>
      <w:r w:rsidRPr="005B07E9">
        <w:t>Drugs which have been taken by only a limited number of pregnant women and women of childbearing age, without an increase in the frequency of malformation or other direct or indirect harmful effects on the human fetus having been observed.</w:t>
      </w:r>
      <w:r>
        <w:t xml:space="preserve"> </w:t>
      </w:r>
      <w:r w:rsidRPr="005B07E9">
        <w:t>Studies in animals have not shown evidence of an increased occurrence of fetal damage.</w:t>
      </w:r>
      <w:r>
        <w:t>”</w:t>
      </w:r>
    </w:p>
  </w:footnote>
  <w:footnote w:id="7">
    <w:p w14:paraId="6E08B8C0" w14:textId="77777777" w:rsidR="00F03480" w:rsidRPr="007678C3" w:rsidRDefault="00F03480" w:rsidP="0079020F">
      <w:pPr>
        <w:pStyle w:val="FootnoteText"/>
      </w:pPr>
      <w:r>
        <w:rPr>
          <w:rStyle w:val="FootnoteReference"/>
        </w:rPr>
        <w:footnoteRef/>
      </w:r>
      <w:r>
        <w:t xml:space="preserve"> </w:t>
      </w:r>
      <w:r w:rsidRPr="005B07E9">
        <w:t>Pregnancy</w:t>
      </w:r>
      <w:r>
        <w:t xml:space="preserve"> Category B2 is defined as “</w:t>
      </w:r>
      <w:r w:rsidRPr="007678C3">
        <w:t>Drugs which have been taken by only a limited number of pregnant women and women of childbearing age, without an increase in the frequency of malformation or other direct or indirect harmful effects on the human fetus having been observed.</w:t>
      </w:r>
    </w:p>
    <w:p w14:paraId="5FA48C31" w14:textId="77777777" w:rsidR="00F03480" w:rsidRPr="005B07E9" w:rsidRDefault="00F03480" w:rsidP="0079020F">
      <w:pPr>
        <w:pStyle w:val="FootnoteText"/>
        <w:rPr>
          <w:lang w:val="en-US"/>
        </w:rPr>
      </w:pPr>
      <w:r w:rsidRPr="007678C3">
        <w:t>Studies in animals are inadequate or may be lacking, but available data show no evidence of an increased occurrence of fetal damage</w:t>
      </w:r>
      <w:r>
        <w:t>”</w:t>
      </w:r>
    </w:p>
  </w:footnote>
  <w:footnote w:id="8">
    <w:p w14:paraId="6058785C" w14:textId="5A44F072" w:rsidR="00F03480" w:rsidRPr="00DF596E" w:rsidRDefault="00F03480" w:rsidP="00161BB6">
      <w:pPr>
        <w:pStyle w:val="FootnoteText"/>
      </w:pPr>
      <w:r>
        <w:rPr>
          <w:rStyle w:val="FootnoteReference"/>
        </w:rPr>
        <w:footnoteRef/>
      </w:r>
      <w:r>
        <w:t xml:space="preserve"> </w:t>
      </w:r>
      <w:r w:rsidRPr="00DF596E">
        <w:rPr>
          <w:rStyle w:val="FootnoteTextChar"/>
        </w:rPr>
        <w:t xml:space="preserve">GINA 2014. </w:t>
      </w:r>
      <w:proofErr w:type="gramStart"/>
      <w:r w:rsidRPr="00DF596E">
        <w:rPr>
          <w:rStyle w:val="FootnoteTextChar"/>
        </w:rPr>
        <w:t>Global Initiative for Asthma (GINA) R</w:t>
      </w:r>
      <w:r>
        <w:rPr>
          <w:rStyle w:val="FootnoteTextChar"/>
        </w:rPr>
        <w:t>eport</w:t>
      </w:r>
      <w:r w:rsidRPr="00DF596E">
        <w:rPr>
          <w:rStyle w:val="FootnoteTextChar"/>
        </w:rPr>
        <w:t>, 2014.</w:t>
      </w:r>
      <w:proofErr w:type="gramEnd"/>
      <w:r w:rsidRPr="00DF596E">
        <w:rPr>
          <w:rStyle w:val="FootnoteTextChar"/>
        </w:rPr>
        <w:t xml:space="preserve"> </w:t>
      </w:r>
      <w:proofErr w:type="gramStart"/>
      <w:r w:rsidRPr="00DF596E">
        <w:rPr>
          <w:rStyle w:val="FootnoteTextChar"/>
        </w:rPr>
        <w:t>The Global Strategy for Asthma Management and Prevention.</w:t>
      </w:r>
      <w:proofErr w:type="gramEnd"/>
      <w:r w:rsidRPr="00DF596E">
        <w:rPr>
          <w:rStyle w:val="FootnoteTextChar"/>
        </w:rPr>
        <w:t xml:space="preserve"> http://www.ginasthma.org/</w:t>
      </w:r>
    </w:p>
  </w:footnote>
  <w:footnote w:id="9">
    <w:p w14:paraId="3D0E5B8E" w14:textId="21C92C12" w:rsidR="00F03480" w:rsidRPr="00DF596E" w:rsidRDefault="00F03480" w:rsidP="00161BB6">
      <w:pPr>
        <w:pStyle w:val="FootnoteText"/>
        <w:rPr>
          <w:lang w:val="en-US"/>
        </w:rPr>
      </w:pPr>
      <w:r>
        <w:rPr>
          <w:rStyle w:val="FootnoteReference"/>
        </w:rPr>
        <w:footnoteRef/>
      </w:r>
      <w:r>
        <w:t xml:space="preserve"> </w:t>
      </w:r>
      <w:proofErr w:type="spellStart"/>
      <w:r w:rsidRPr="00337155">
        <w:t>Bacharier</w:t>
      </w:r>
      <w:proofErr w:type="spellEnd"/>
      <w:r w:rsidRPr="00337155">
        <w:t xml:space="preserve"> L</w:t>
      </w:r>
      <w:r>
        <w:t>,</w:t>
      </w:r>
      <w:r w:rsidRPr="00337155">
        <w:t xml:space="preserve"> et al. Diagno</w:t>
      </w:r>
      <w:r w:rsidRPr="00395878">
        <w:t xml:space="preserve">sis and treatment of asthma in childhood: a PRACTALL consensus report. </w:t>
      </w:r>
      <w:r w:rsidRPr="00395878">
        <w:rPr>
          <w:i/>
        </w:rPr>
        <w:t>Allergy</w:t>
      </w:r>
      <w:r w:rsidRPr="00395878">
        <w:t xml:space="preserve"> 2008;</w:t>
      </w:r>
      <w:r>
        <w:t xml:space="preserve"> 63</w:t>
      </w:r>
      <w:r w:rsidRPr="00395878">
        <w:t>:</w:t>
      </w:r>
      <w:r>
        <w:t xml:space="preserve"> </w:t>
      </w:r>
      <w:r w:rsidRPr="00395878">
        <w:t>5-34</w:t>
      </w:r>
      <w:r>
        <w:t>.</w:t>
      </w:r>
    </w:p>
  </w:footnote>
  <w:footnote w:id="10">
    <w:p w14:paraId="6ADB3345" w14:textId="3DAC67A3" w:rsidR="00F03480" w:rsidRPr="00DF596E" w:rsidRDefault="00F03480">
      <w:pPr>
        <w:pStyle w:val="FootnoteText"/>
        <w:rPr>
          <w:lang w:val="en-US"/>
        </w:rPr>
      </w:pPr>
      <w:r>
        <w:rPr>
          <w:rStyle w:val="FootnoteReference"/>
        </w:rPr>
        <w:footnoteRef/>
      </w:r>
      <w:r>
        <w:t xml:space="preserve"> </w:t>
      </w:r>
      <w:proofErr w:type="spellStart"/>
      <w:r w:rsidRPr="00395878">
        <w:t>Ege</w:t>
      </w:r>
      <w:proofErr w:type="spellEnd"/>
      <w:r w:rsidRPr="00395878">
        <w:t xml:space="preserve"> M, et al. Exposure to environmental microorganisms and childhood asthma. </w:t>
      </w:r>
      <w:r w:rsidRPr="00337155">
        <w:rPr>
          <w:i/>
        </w:rPr>
        <w:t xml:space="preserve">N </w:t>
      </w:r>
      <w:proofErr w:type="spellStart"/>
      <w:r w:rsidRPr="00337155">
        <w:rPr>
          <w:i/>
        </w:rPr>
        <w:t>Engl</w:t>
      </w:r>
      <w:proofErr w:type="spellEnd"/>
      <w:r w:rsidRPr="00337155">
        <w:rPr>
          <w:i/>
        </w:rPr>
        <w:t xml:space="preserve"> J Med</w:t>
      </w:r>
      <w:r w:rsidRPr="00395878">
        <w:t xml:space="preserve"> 2011;</w:t>
      </w:r>
      <w:r>
        <w:t xml:space="preserve"> 364</w:t>
      </w:r>
      <w:r w:rsidRPr="00395878">
        <w:t>:</w:t>
      </w:r>
      <w:r>
        <w:t xml:space="preserve"> </w:t>
      </w:r>
      <w:r w:rsidRPr="00395878">
        <w:t>701-</w:t>
      </w:r>
      <w:r>
        <w:t>70</w:t>
      </w:r>
      <w:r w:rsidRPr="00395878">
        <w:t>9</w:t>
      </w:r>
      <w:r>
        <w:t>.</w:t>
      </w:r>
    </w:p>
  </w:footnote>
  <w:footnote w:id="11">
    <w:p w14:paraId="764AD25A" w14:textId="1A109B6E" w:rsidR="00F03480" w:rsidRPr="00DF596E" w:rsidRDefault="00F03480">
      <w:pPr>
        <w:pStyle w:val="FootnoteText"/>
        <w:rPr>
          <w:lang w:val="en-US"/>
        </w:rPr>
      </w:pPr>
      <w:r>
        <w:rPr>
          <w:rStyle w:val="FootnoteReference"/>
        </w:rPr>
        <w:footnoteRef/>
      </w:r>
      <w:r>
        <w:t xml:space="preserve"> </w:t>
      </w:r>
      <w:proofErr w:type="spellStart"/>
      <w:r w:rsidRPr="00395878">
        <w:t>Vijverberg</w:t>
      </w:r>
      <w:proofErr w:type="spellEnd"/>
      <w:r w:rsidRPr="00395878">
        <w:t xml:space="preserve"> S, </w:t>
      </w:r>
      <w:r>
        <w:t>et al</w:t>
      </w:r>
      <w:r w:rsidRPr="00395878">
        <w:t xml:space="preserve">. Biomarkers of therapy responsiveness in asthma: pitfalls and promises. </w:t>
      </w:r>
      <w:proofErr w:type="spellStart"/>
      <w:r w:rsidRPr="00FA684C">
        <w:rPr>
          <w:i/>
        </w:rPr>
        <w:t>Clin</w:t>
      </w:r>
      <w:proofErr w:type="spellEnd"/>
      <w:r w:rsidRPr="00FA684C">
        <w:rPr>
          <w:i/>
        </w:rPr>
        <w:t xml:space="preserve"> </w:t>
      </w:r>
      <w:proofErr w:type="spellStart"/>
      <w:r w:rsidRPr="00FA684C">
        <w:rPr>
          <w:i/>
        </w:rPr>
        <w:t>Exp</w:t>
      </w:r>
      <w:proofErr w:type="spellEnd"/>
      <w:r w:rsidRPr="00FA684C">
        <w:rPr>
          <w:i/>
        </w:rPr>
        <w:t xml:space="preserve"> Allergy</w:t>
      </w:r>
      <w:r w:rsidRPr="00395878">
        <w:t xml:space="preserve"> 2011;</w:t>
      </w:r>
      <w:r>
        <w:t xml:space="preserve"> 41</w:t>
      </w:r>
      <w:r w:rsidRPr="00395878">
        <w:t>:</w:t>
      </w:r>
      <w:r>
        <w:t xml:space="preserve"> </w:t>
      </w:r>
      <w:r w:rsidRPr="00395878">
        <w:t>615-</w:t>
      </w:r>
      <w:r>
        <w:t>6</w:t>
      </w:r>
      <w:r w:rsidRPr="00395878">
        <w:t>29</w:t>
      </w:r>
    </w:p>
  </w:footnote>
  <w:footnote w:id="12">
    <w:p w14:paraId="2F74C34D" w14:textId="27C5C4E3" w:rsidR="00F03480" w:rsidRPr="00DF596E" w:rsidRDefault="00F03480">
      <w:pPr>
        <w:pStyle w:val="FootnoteText"/>
        <w:rPr>
          <w:lang w:val="en-US"/>
        </w:rPr>
      </w:pPr>
      <w:r>
        <w:rPr>
          <w:rStyle w:val="FootnoteReference"/>
        </w:rPr>
        <w:footnoteRef/>
      </w:r>
      <w:r>
        <w:t xml:space="preserve"> </w:t>
      </w:r>
      <w:proofErr w:type="spellStart"/>
      <w:r w:rsidRPr="00395878">
        <w:t>Walford</w:t>
      </w:r>
      <w:proofErr w:type="spellEnd"/>
      <w:r w:rsidRPr="00395878">
        <w:t xml:space="preserve"> H, </w:t>
      </w:r>
      <w:r>
        <w:t xml:space="preserve">and </w:t>
      </w:r>
      <w:r w:rsidRPr="00395878">
        <w:t>Doherty T. Diagnosis and management of eosinophilic asthma: a US perspective. J Asthma Allergy 2014</w:t>
      </w:r>
      <w:proofErr w:type="gramStart"/>
      <w:r w:rsidRPr="00395878">
        <w:t>;7</w:t>
      </w:r>
      <w:proofErr w:type="gramEnd"/>
      <w:r w:rsidRPr="00395878">
        <w:t>:</w:t>
      </w:r>
      <w:r>
        <w:t xml:space="preserve"> </w:t>
      </w:r>
      <w:r w:rsidRPr="00395878">
        <w:t>53-65.</w:t>
      </w:r>
    </w:p>
  </w:footnote>
  <w:footnote w:id="13">
    <w:p w14:paraId="2D753D83" w14:textId="691F08A3" w:rsidR="00F03480" w:rsidRPr="00DF596E" w:rsidRDefault="00F03480">
      <w:pPr>
        <w:pStyle w:val="FootnoteText"/>
        <w:rPr>
          <w:lang w:val="en-US"/>
        </w:rPr>
      </w:pPr>
      <w:r>
        <w:rPr>
          <w:rStyle w:val="FootnoteReference"/>
        </w:rPr>
        <w:footnoteRef/>
      </w:r>
      <w:r>
        <w:t xml:space="preserve"> </w:t>
      </w:r>
      <w:r w:rsidRPr="00395878">
        <w:t xml:space="preserve">Wenzel S, et al. Evidence that severe asthma can be divided pathologically into two inflammatory subtypes with distinct physiologic and clinical characteristics. </w:t>
      </w:r>
      <w:r w:rsidRPr="00FA684C">
        <w:rPr>
          <w:i/>
        </w:rPr>
        <w:t xml:space="preserve">Am J </w:t>
      </w:r>
      <w:proofErr w:type="spellStart"/>
      <w:r w:rsidRPr="00FA684C">
        <w:rPr>
          <w:i/>
        </w:rPr>
        <w:t>Respir</w:t>
      </w:r>
      <w:proofErr w:type="spellEnd"/>
      <w:r w:rsidRPr="00FA684C">
        <w:rPr>
          <w:i/>
        </w:rPr>
        <w:t xml:space="preserve"> </w:t>
      </w:r>
      <w:proofErr w:type="spellStart"/>
      <w:r w:rsidRPr="00FA684C">
        <w:rPr>
          <w:i/>
        </w:rPr>
        <w:t>Crit</w:t>
      </w:r>
      <w:proofErr w:type="spellEnd"/>
      <w:r w:rsidRPr="00FA684C">
        <w:rPr>
          <w:i/>
        </w:rPr>
        <w:t xml:space="preserve"> Care Med</w:t>
      </w:r>
      <w:r w:rsidRPr="00395878">
        <w:t xml:space="preserve"> 1999;</w:t>
      </w:r>
      <w:r>
        <w:t xml:space="preserve"> </w:t>
      </w:r>
      <w:r w:rsidRPr="00395878">
        <w:t>160:</w:t>
      </w:r>
      <w:r>
        <w:t xml:space="preserve"> </w:t>
      </w:r>
      <w:r w:rsidRPr="00395878">
        <w:t>1001-</w:t>
      </w:r>
      <w:r>
        <w:t>100</w:t>
      </w:r>
      <w:r w:rsidRPr="00395878">
        <w:t>8.</w:t>
      </w:r>
    </w:p>
  </w:footnote>
  <w:footnote w:id="14">
    <w:p w14:paraId="05C58A95" w14:textId="669B3CB0" w:rsidR="00F03480" w:rsidRPr="00DF596E" w:rsidRDefault="00F03480">
      <w:pPr>
        <w:pStyle w:val="FootnoteText"/>
        <w:rPr>
          <w:lang w:val="en-US"/>
        </w:rPr>
      </w:pPr>
      <w:r>
        <w:rPr>
          <w:rStyle w:val="FootnoteReference"/>
        </w:rPr>
        <w:footnoteRef/>
      </w:r>
      <w:r>
        <w:t xml:space="preserve"> </w:t>
      </w:r>
      <w:r w:rsidRPr="00395878">
        <w:t xml:space="preserve">Wenzel S. Asthma phenotypes: the evolution from clinical to molecular approaches. </w:t>
      </w:r>
      <w:r w:rsidRPr="00FA684C">
        <w:rPr>
          <w:i/>
        </w:rPr>
        <w:t>Nat Med</w:t>
      </w:r>
      <w:r w:rsidRPr="00395878">
        <w:t xml:space="preserve"> 2012;</w:t>
      </w:r>
      <w:r>
        <w:t xml:space="preserve"> 18</w:t>
      </w:r>
      <w:r w:rsidRPr="00395878">
        <w:t>:</w:t>
      </w:r>
      <w:r>
        <w:t xml:space="preserve"> </w:t>
      </w:r>
      <w:r w:rsidRPr="00395878">
        <w:t>716-</w:t>
      </w:r>
      <w:r>
        <w:t>7</w:t>
      </w:r>
      <w:r w:rsidRPr="00395878">
        <w:t>25.</w:t>
      </w:r>
    </w:p>
  </w:footnote>
  <w:footnote w:id="15">
    <w:p w14:paraId="06622E41" w14:textId="77777777" w:rsidR="00F03480" w:rsidRPr="00DF596E" w:rsidRDefault="00F03480">
      <w:pPr>
        <w:pStyle w:val="FootnoteText"/>
        <w:rPr>
          <w:lang w:val="en-US"/>
        </w:rPr>
      </w:pPr>
      <w:r>
        <w:rPr>
          <w:rStyle w:val="FootnoteReference"/>
        </w:rPr>
        <w:footnoteRef/>
      </w:r>
      <w:r>
        <w:t xml:space="preserve"> </w:t>
      </w:r>
      <w:r w:rsidRPr="00337155">
        <w:t>Berry M, et al. Pathological</w:t>
      </w:r>
      <w:r>
        <w:t xml:space="preserve"> features and </w:t>
      </w:r>
      <w:r w:rsidRPr="00395878">
        <w:t xml:space="preserve">inhaled corticosteroid response of eosinophilic and non-eosinophilic asthma. </w:t>
      </w:r>
      <w:r w:rsidRPr="00337155">
        <w:rPr>
          <w:i/>
        </w:rPr>
        <w:t>Thorax</w:t>
      </w:r>
      <w:r>
        <w:t xml:space="preserve"> </w:t>
      </w:r>
      <w:r w:rsidRPr="00395878">
        <w:t>2007;</w:t>
      </w:r>
      <w:r>
        <w:t xml:space="preserve"> 62</w:t>
      </w:r>
      <w:r w:rsidRPr="00395878">
        <w:t>:</w:t>
      </w:r>
      <w:r>
        <w:t xml:space="preserve"> </w:t>
      </w:r>
      <w:r w:rsidRPr="00395878">
        <w:t>1043-</w:t>
      </w:r>
      <w:r>
        <w:t>104</w:t>
      </w:r>
      <w:r w:rsidRPr="00395878">
        <w:t>9.</w:t>
      </w:r>
    </w:p>
  </w:footnote>
  <w:footnote w:id="16">
    <w:p w14:paraId="7F9528F5" w14:textId="6C742638" w:rsidR="00F03480" w:rsidRPr="00DF596E" w:rsidRDefault="00F03480">
      <w:pPr>
        <w:pStyle w:val="FootnoteText"/>
        <w:rPr>
          <w:lang w:val="en-US"/>
        </w:rPr>
      </w:pPr>
      <w:r>
        <w:rPr>
          <w:rStyle w:val="FootnoteReference"/>
        </w:rPr>
        <w:footnoteRef/>
      </w:r>
      <w:r>
        <w:t xml:space="preserve"> </w:t>
      </w:r>
      <w:proofErr w:type="spellStart"/>
      <w:r w:rsidRPr="00395878">
        <w:t>Fahy</w:t>
      </w:r>
      <w:proofErr w:type="spellEnd"/>
      <w:r w:rsidRPr="00395878">
        <w:t xml:space="preserve"> J. Eosinophilic and neutrophilic inflammation in asthma: insights from clinical studies. </w:t>
      </w:r>
      <w:r w:rsidRPr="005926C7">
        <w:rPr>
          <w:i/>
        </w:rPr>
        <w:t xml:space="preserve">Proc Am </w:t>
      </w:r>
      <w:proofErr w:type="spellStart"/>
      <w:r w:rsidRPr="005926C7">
        <w:rPr>
          <w:i/>
        </w:rPr>
        <w:t>Thorac</w:t>
      </w:r>
      <w:proofErr w:type="spellEnd"/>
      <w:r w:rsidRPr="005926C7">
        <w:rPr>
          <w:i/>
        </w:rPr>
        <w:t xml:space="preserve"> </w:t>
      </w:r>
      <w:proofErr w:type="spellStart"/>
      <w:r w:rsidRPr="005926C7">
        <w:rPr>
          <w:i/>
        </w:rPr>
        <w:t>Soc</w:t>
      </w:r>
      <w:proofErr w:type="spellEnd"/>
      <w:r w:rsidRPr="00395878">
        <w:t xml:space="preserve"> 2009;</w:t>
      </w:r>
      <w:r>
        <w:t xml:space="preserve"> </w:t>
      </w:r>
      <w:r w:rsidRPr="00395878">
        <w:t>6:</w:t>
      </w:r>
      <w:r>
        <w:t xml:space="preserve"> </w:t>
      </w:r>
      <w:r w:rsidRPr="00395878">
        <w:t>256-</w:t>
      </w:r>
      <w:r>
        <w:t>25</w:t>
      </w:r>
      <w:r w:rsidRPr="00395878">
        <w:t>9.</w:t>
      </w:r>
    </w:p>
  </w:footnote>
  <w:footnote w:id="17">
    <w:p w14:paraId="18514BCC" w14:textId="77777777" w:rsidR="00F03480" w:rsidRPr="00DF596E" w:rsidRDefault="00F03480">
      <w:pPr>
        <w:pStyle w:val="FootnoteText"/>
        <w:rPr>
          <w:lang w:val="en-US"/>
        </w:rPr>
      </w:pPr>
      <w:r>
        <w:rPr>
          <w:rStyle w:val="FootnoteReference"/>
        </w:rPr>
        <w:footnoteRef/>
      </w:r>
      <w:r>
        <w:t xml:space="preserve"> </w:t>
      </w:r>
      <w:proofErr w:type="spellStart"/>
      <w:proofErr w:type="gramStart"/>
      <w:r w:rsidRPr="00337155">
        <w:t>Balzar</w:t>
      </w:r>
      <w:proofErr w:type="spellEnd"/>
      <w:r w:rsidRPr="00337155">
        <w:t xml:space="preserve"> S, et al. Increased</w:t>
      </w:r>
      <w:r w:rsidRPr="00395878">
        <w:t xml:space="preserve"> TGF-beta2 in severe asthma with eosinophilia.</w:t>
      </w:r>
      <w:proofErr w:type="gramEnd"/>
      <w:r w:rsidRPr="00395878">
        <w:t xml:space="preserve"> </w:t>
      </w:r>
      <w:r w:rsidRPr="00395878">
        <w:rPr>
          <w:i/>
        </w:rPr>
        <w:t xml:space="preserve">J Allergy </w:t>
      </w:r>
      <w:proofErr w:type="spellStart"/>
      <w:r w:rsidRPr="00395878">
        <w:rPr>
          <w:i/>
        </w:rPr>
        <w:t>Clin</w:t>
      </w:r>
      <w:proofErr w:type="spellEnd"/>
      <w:r w:rsidRPr="00395878">
        <w:rPr>
          <w:i/>
        </w:rPr>
        <w:t xml:space="preserve"> </w:t>
      </w:r>
      <w:proofErr w:type="spellStart"/>
      <w:r w:rsidRPr="00395878">
        <w:rPr>
          <w:i/>
        </w:rPr>
        <w:t>Immunol</w:t>
      </w:r>
      <w:proofErr w:type="spellEnd"/>
      <w:r w:rsidRPr="00395878">
        <w:t xml:space="preserve"> 2005;</w:t>
      </w:r>
      <w:r>
        <w:t xml:space="preserve"> 115</w:t>
      </w:r>
      <w:r w:rsidRPr="00395878">
        <w:t>:</w:t>
      </w:r>
      <w:r>
        <w:t xml:space="preserve"> </w:t>
      </w:r>
      <w:r w:rsidRPr="00395878">
        <w:t>110-</w:t>
      </w:r>
      <w:r>
        <w:t>11</w:t>
      </w:r>
      <w:r w:rsidRPr="00395878">
        <w:t>7.</w:t>
      </w:r>
    </w:p>
  </w:footnote>
  <w:footnote w:id="18">
    <w:p w14:paraId="01D59047" w14:textId="3EEB1CF8" w:rsidR="00F03480" w:rsidRPr="00DF596E" w:rsidRDefault="00F03480">
      <w:pPr>
        <w:pStyle w:val="FootnoteText"/>
        <w:rPr>
          <w:lang w:val="en-US"/>
        </w:rPr>
      </w:pPr>
      <w:r>
        <w:rPr>
          <w:rStyle w:val="FootnoteReference"/>
        </w:rPr>
        <w:footnoteRef/>
      </w:r>
      <w:r>
        <w:t xml:space="preserve"> </w:t>
      </w:r>
      <w:r w:rsidRPr="00395878">
        <w:t xml:space="preserve">Green R, et al. Asthma exacerbations and sputum eosinophil counts: a randomised controlled trial. </w:t>
      </w:r>
      <w:r w:rsidRPr="005926C7">
        <w:rPr>
          <w:i/>
        </w:rPr>
        <w:t xml:space="preserve">Lancet </w:t>
      </w:r>
      <w:r w:rsidRPr="00395878">
        <w:t>2002;</w:t>
      </w:r>
      <w:r>
        <w:t xml:space="preserve"> 360</w:t>
      </w:r>
      <w:r w:rsidRPr="00395878">
        <w:t>:</w:t>
      </w:r>
      <w:r>
        <w:t xml:space="preserve"> </w:t>
      </w:r>
      <w:r w:rsidRPr="00395878">
        <w:t>1715-</w:t>
      </w:r>
      <w:r>
        <w:t>17</w:t>
      </w:r>
      <w:r w:rsidRPr="00395878">
        <w:t>21.</w:t>
      </w:r>
    </w:p>
  </w:footnote>
  <w:footnote w:id="19">
    <w:p w14:paraId="790CABFC" w14:textId="77777777" w:rsidR="00F03480" w:rsidRPr="00DF596E" w:rsidRDefault="00F03480">
      <w:pPr>
        <w:pStyle w:val="FootnoteText"/>
        <w:rPr>
          <w:lang w:val="en-US"/>
        </w:rPr>
      </w:pPr>
      <w:r>
        <w:rPr>
          <w:rStyle w:val="FootnoteReference"/>
        </w:rPr>
        <w:footnoteRef/>
      </w:r>
      <w:r>
        <w:t xml:space="preserve"> </w:t>
      </w:r>
      <w:proofErr w:type="spellStart"/>
      <w:r w:rsidRPr="00395878">
        <w:t>Jatakanon</w:t>
      </w:r>
      <w:proofErr w:type="spellEnd"/>
      <w:r w:rsidRPr="00395878">
        <w:t xml:space="preserve"> A, </w:t>
      </w:r>
      <w:r>
        <w:t>et al</w:t>
      </w:r>
      <w:r w:rsidRPr="00395878">
        <w:t xml:space="preserve">. Changes in sputum eosinophils predict loss of asthma control. </w:t>
      </w:r>
      <w:proofErr w:type="gramStart"/>
      <w:r w:rsidRPr="005926C7">
        <w:rPr>
          <w:i/>
        </w:rPr>
        <w:t>Am</w:t>
      </w:r>
      <w:proofErr w:type="gramEnd"/>
      <w:r w:rsidRPr="005926C7">
        <w:rPr>
          <w:i/>
        </w:rPr>
        <w:t xml:space="preserve"> J </w:t>
      </w:r>
      <w:proofErr w:type="spellStart"/>
      <w:r w:rsidRPr="005926C7">
        <w:rPr>
          <w:i/>
        </w:rPr>
        <w:t>Respir</w:t>
      </w:r>
      <w:proofErr w:type="spellEnd"/>
      <w:r w:rsidRPr="005926C7">
        <w:rPr>
          <w:i/>
        </w:rPr>
        <w:t xml:space="preserve"> </w:t>
      </w:r>
      <w:proofErr w:type="spellStart"/>
      <w:r w:rsidRPr="005926C7">
        <w:rPr>
          <w:i/>
        </w:rPr>
        <w:t>Crit</w:t>
      </w:r>
      <w:proofErr w:type="spellEnd"/>
      <w:r w:rsidRPr="005926C7">
        <w:rPr>
          <w:i/>
        </w:rPr>
        <w:t xml:space="preserve"> Care Med</w:t>
      </w:r>
      <w:r w:rsidRPr="00395878">
        <w:t xml:space="preserve"> 2000;</w:t>
      </w:r>
      <w:r>
        <w:t xml:space="preserve"> 161</w:t>
      </w:r>
      <w:r w:rsidRPr="00395878">
        <w:t>:</w:t>
      </w:r>
      <w:r>
        <w:t xml:space="preserve"> </w:t>
      </w:r>
      <w:r w:rsidRPr="00395878">
        <w:t>64-72.</w:t>
      </w:r>
    </w:p>
  </w:footnote>
  <w:footnote w:id="20">
    <w:p w14:paraId="762EEB97" w14:textId="5CC31BDA" w:rsidR="00F03480" w:rsidRPr="00DF596E" w:rsidRDefault="00F03480">
      <w:pPr>
        <w:pStyle w:val="FootnoteText"/>
        <w:rPr>
          <w:lang w:val="en-US"/>
        </w:rPr>
      </w:pPr>
      <w:r>
        <w:rPr>
          <w:rStyle w:val="FootnoteReference"/>
        </w:rPr>
        <w:footnoteRef/>
      </w:r>
      <w:r>
        <w:t xml:space="preserve"> </w:t>
      </w:r>
      <w:proofErr w:type="spellStart"/>
      <w:r w:rsidRPr="00395878">
        <w:t>Petsky</w:t>
      </w:r>
      <w:proofErr w:type="spellEnd"/>
      <w:r w:rsidRPr="00395878">
        <w:t xml:space="preserve"> H, et al. A systematic review and meta-analysis: tailoring asthma treatment on eosinophilic markers (exhaled nitric oxide or sputum eosinophils). </w:t>
      </w:r>
      <w:r w:rsidRPr="005926C7">
        <w:rPr>
          <w:i/>
        </w:rPr>
        <w:t>Thorax</w:t>
      </w:r>
      <w:r w:rsidRPr="00395878">
        <w:t xml:space="preserve"> 2012;</w:t>
      </w:r>
      <w:r>
        <w:t xml:space="preserve"> 67</w:t>
      </w:r>
      <w:r w:rsidRPr="00395878">
        <w:t>:</w:t>
      </w:r>
      <w:r>
        <w:t xml:space="preserve"> </w:t>
      </w:r>
      <w:r w:rsidRPr="00395878">
        <w:t>199-208.</w:t>
      </w:r>
    </w:p>
  </w:footnote>
  <w:footnote w:id="21">
    <w:p w14:paraId="0110F92B" w14:textId="44105828" w:rsidR="00F03480" w:rsidRPr="00DF596E" w:rsidRDefault="00F03480">
      <w:pPr>
        <w:pStyle w:val="FootnoteText"/>
        <w:rPr>
          <w:lang w:val="en-US"/>
        </w:rPr>
      </w:pPr>
      <w:r>
        <w:rPr>
          <w:rStyle w:val="FootnoteReference"/>
        </w:rPr>
        <w:footnoteRef/>
      </w:r>
      <w:r>
        <w:t xml:space="preserve"> </w:t>
      </w:r>
      <w:proofErr w:type="gramStart"/>
      <w:r w:rsidRPr="00395878">
        <w:t>Robinson D. Eosinophils and asthma.</w:t>
      </w:r>
      <w:proofErr w:type="gramEnd"/>
      <w:r w:rsidRPr="00395878">
        <w:t xml:space="preserve"> What do measurements tell us? </w:t>
      </w:r>
      <w:proofErr w:type="spellStart"/>
      <w:proofErr w:type="gramStart"/>
      <w:r w:rsidRPr="005926C7">
        <w:rPr>
          <w:i/>
        </w:rPr>
        <w:t>Clin</w:t>
      </w:r>
      <w:proofErr w:type="spellEnd"/>
      <w:r w:rsidRPr="005926C7">
        <w:rPr>
          <w:i/>
        </w:rPr>
        <w:t xml:space="preserve"> </w:t>
      </w:r>
      <w:proofErr w:type="spellStart"/>
      <w:r w:rsidRPr="005926C7">
        <w:rPr>
          <w:i/>
        </w:rPr>
        <w:t>Exp</w:t>
      </w:r>
      <w:proofErr w:type="spellEnd"/>
      <w:r w:rsidRPr="005926C7">
        <w:rPr>
          <w:i/>
        </w:rPr>
        <w:t xml:space="preserve"> Allergy</w:t>
      </w:r>
      <w:r w:rsidRPr="00395878">
        <w:t xml:space="preserve"> 1995</w:t>
      </w:r>
      <w:r>
        <w:t xml:space="preserve"> </w:t>
      </w:r>
      <w:r w:rsidRPr="00395878">
        <w:t>25:</w:t>
      </w:r>
      <w:r>
        <w:t xml:space="preserve"> </w:t>
      </w:r>
      <w:r w:rsidRPr="00395878">
        <w:t>795-</w:t>
      </w:r>
      <w:r>
        <w:t>79</w:t>
      </w:r>
      <w:r w:rsidRPr="00395878">
        <w:t>8.</w:t>
      </w:r>
      <w:proofErr w:type="gramEnd"/>
    </w:p>
  </w:footnote>
  <w:footnote w:id="22">
    <w:p w14:paraId="03339D19" w14:textId="77777777" w:rsidR="00F03480" w:rsidRPr="00DF596E" w:rsidRDefault="00F03480">
      <w:pPr>
        <w:pStyle w:val="FootnoteText"/>
        <w:rPr>
          <w:lang w:val="en-US"/>
        </w:rPr>
      </w:pPr>
      <w:r>
        <w:rPr>
          <w:rStyle w:val="FootnoteReference"/>
        </w:rPr>
        <w:footnoteRef/>
      </w:r>
      <w:r>
        <w:t xml:space="preserve"> </w:t>
      </w:r>
      <w:proofErr w:type="spellStart"/>
      <w:r w:rsidRPr="00395878">
        <w:t>Saglani</w:t>
      </w:r>
      <w:proofErr w:type="spellEnd"/>
      <w:r w:rsidRPr="00395878">
        <w:t xml:space="preserve"> S, et al. </w:t>
      </w:r>
      <w:proofErr w:type="gramStart"/>
      <w:r w:rsidRPr="00395878">
        <w:t xml:space="preserve">Early detection of airway wall </w:t>
      </w:r>
      <w:proofErr w:type="spellStart"/>
      <w:r w:rsidRPr="00395878">
        <w:t>remodeling</w:t>
      </w:r>
      <w:proofErr w:type="spellEnd"/>
      <w:r w:rsidRPr="00395878">
        <w:t xml:space="preserve"> and eosinophilic inflammation in preschool wheezers.</w:t>
      </w:r>
      <w:proofErr w:type="gramEnd"/>
      <w:r w:rsidRPr="00395878">
        <w:t xml:space="preserve"> </w:t>
      </w:r>
      <w:proofErr w:type="gramStart"/>
      <w:r w:rsidRPr="005926C7">
        <w:rPr>
          <w:i/>
        </w:rPr>
        <w:t>Am</w:t>
      </w:r>
      <w:proofErr w:type="gramEnd"/>
      <w:r w:rsidRPr="005926C7">
        <w:rPr>
          <w:i/>
        </w:rPr>
        <w:t xml:space="preserve"> J </w:t>
      </w:r>
      <w:proofErr w:type="spellStart"/>
      <w:r w:rsidRPr="005926C7">
        <w:rPr>
          <w:i/>
        </w:rPr>
        <w:t>Respir</w:t>
      </w:r>
      <w:proofErr w:type="spellEnd"/>
      <w:r w:rsidRPr="005926C7">
        <w:rPr>
          <w:i/>
        </w:rPr>
        <w:t xml:space="preserve"> </w:t>
      </w:r>
      <w:proofErr w:type="spellStart"/>
      <w:r w:rsidRPr="005926C7">
        <w:rPr>
          <w:i/>
        </w:rPr>
        <w:t>Crit</w:t>
      </w:r>
      <w:proofErr w:type="spellEnd"/>
      <w:r w:rsidRPr="005926C7">
        <w:rPr>
          <w:i/>
        </w:rPr>
        <w:t xml:space="preserve"> Care Med</w:t>
      </w:r>
      <w:r w:rsidRPr="00395878">
        <w:t xml:space="preserve"> 2007;</w:t>
      </w:r>
      <w:r>
        <w:t xml:space="preserve"> 176</w:t>
      </w:r>
      <w:r w:rsidRPr="00395878">
        <w:t>:858-</w:t>
      </w:r>
      <w:r>
        <w:t>8</w:t>
      </w:r>
      <w:r w:rsidRPr="00395878">
        <w:t>64.</w:t>
      </w:r>
    </w:p>
  </w:footnote>
  <w:footnote w:id="23">
    <w:p w14:paraId="6E1E7D94" w14:textId="6588ECED" w:rsidR="00F03480" w:rsidRPr="00DF596E" w:rsidRDefault="00F03480">
      <w:pPr>
        <w:pStyle w:val="FootnoteText"/>
        <w:rPr>
          <w:lang w:val="en-US"/>
        </w:rPr>
      </w:pPr>
      <w:r>
        <w:rPr>
          <w:rStyle w:val="FootnoteReference"/>
        </w:rPr>
        <w:footnoteRef/>
      </w:r>
      <w:r>
        <w:t xml:space="preserve"> </w:t>
      </w:r>
      <w:proofErr w:type="spellStart"/>
      <w:r w:rsidRPr="00395878">
        <w:t>Brinke</w:t>
      </w:r>
      <w:proofErr w:type="spellEnd"/>
      <w:r w:rsidRPr="00395878">
        <w:t xml:space="preserve"> A, </w:t>
      </w:r>
      <w:r>
        <w:t>et al</w:t>
      </w:r>
      <w:r w:rsidRPr="00395878">
        <w:t xml:space="preserve">. Factors associated with persistent airflow limitation in severe asthma. </w:t>
      </w:r>
      <w:proofErr w:type="gramStart"/>
      <w:r w:rsidRPr="00FA684C">
        <w:rPr>
          <w:i/>
        </w:rPr>
        <w:t>Am</w:t>
      </w:r>
      <w:proofErr w:type="gramEnd"/>
      <w:r w:rsidRPr="00FA684C">
        <w:rPr>
          <w:i/>
        </w:rPr>
        <w:t xml:space="preserve"> J </w:t>
      </w:r>
      <w:proofErr w:type="spellStart"/>
      <w:r w:rsidRPr="00FA684C">
        <w:rPr>
          <w:i/>
        </w:rPr>
        <w:t>Respir</w:t>
      </w:r>
      <w:proofErr w:type="spellEnd"/>
      <w:r w:rsidRPr="00FA684C">
        <w:rPr>
          <w:i/>
        </w:rPr>
        <w:t xml:space="preserve"> </w:t>
      </w:r>
      <w:proofErr w:type="spellStart"/>
      <w:r w:rsidRPr="00FA684C">
        <w:rPr>
          <w:i/>
        </w:rPr>
        <w:t>Crit</w:t>
      </w:r>
      <w:proofErr w:type="spellEnd"/>
      <w:r w:rsidRPr="00FA684C">
        <w:rPr>
          <w:i/>
        </w:rPr>
        <w:t xml:space="preserve"> Care Med</w:t>
      </w:r>
      <w:r w:rsidRPr="00395878">
        <w:t xml:space="preserve"> 2001;</w:t>
      </w:r>
      <w:r>
        <w:t xml:space="preserve"> 164</w:t>
      </w:r>
      <w:r w:rsidRPr="00395878">
        <w:t>:</w:t>
      </w:r>
      <w:r>
        <w:t xml:space="preserve"> </w:t>
      </w:r>
      <w:r w:rsidRPr="00395878">
        <w:t>744-</w:t>
      </w:r>
      <w:r>
        <w:t>74</w:t>
      </w:r>
      <w:r w:rsidRPr="00395878">
        <w:t>8.</w:t>
      </w:r>
    </w:p>
  </w:footnote>
  <w:footnote w:id="24">
    <w:p w14:paraId="22C496A1" w14:textId="50F622ED" w:rsidR="00F03480" w:rsidRPr="00DF596E" w:rsidRDefault="00F03480">
      <w:pPr>
        <w:pStyle w:val="FootnoteText"/>
        <w:rPr>
          <w:lang w:val="en-US"/>
        </w:rPr>
      </w:pPr>
      <w:r>
        <w:rPr>
          <w:rStyle w:val="FootnoteReference"/>
        </w:rPr>
        <w:footnoteRef/>
      </w:r>
      <w:r>
        <w:t xml:space="preserve"> </w:t>
      </w:r>
      <w:r w:rsidRPr="00395878">
        <w:t xml:space="preserve">Wenzel S, et al. Evidence that severe asthma can be divided pathologically into two inflammatory subtypes with distinct physiologic and clinical characteristics. </w:t>
      </w:r>
      <w:r w:rsidRPr="00FA684C">
        <w:rPr>
          <w:i/>
        </w:rPr>
        <w:t xml:space="preserve">Am J </w:t>
      </w:r>
      <w:proofErr w:type="spellStart"/>
      <w:r w:rsidRPr="00FA684C">
        <w:rPr>
          <w:i/>
        </w:rPr>
        <w:t>Respir</w:t>
      </w:r>
      <w:proofErr w:type="spellEnd"/>
      <w:r w:rsidRPr="00FA684C">
        <w:rPr>
          <w:i/>
        </w:rPr>
        <w:t xml:space="preserve"> </w:t>
      </w:r>
      <w:proofErr w:type="spellStart"/>
      <w:r w:rsidRPr="00FA684C">
        <w:rPr>
          <w:i/>
        </w:rPr>
        <w:t>Crit</w:t>
      </w:r>
      <w:proofErr w:type="spellEnd"/>
      <w:r w:rsidRPr="00FA684C">
        <w:rPr>
          <w:i/>
        </w:rPr>
        <w:t xml:space="preserve"> Care Med</w:t>
      </w:r>
      <w:r w:rsidRPr="00395878">
        <w:t xml:space="preserve"> 1999;</w:t>
      </w:r>
      <w:r>
        <w:t xml:space="preserve"> </w:t>
      </w:r>
      <w:r w:rsidRPr="00395878">
        <w:t>160:</w:t>
      </w:r>
      <w:r>
        <w:t xml:space="preserve"> </w:t>
      </w:r>
      <w:r w:rsidRPr="00395878">
        <w:t>1001-</w:t>
      </w:r>
      <w:r>
        <w:t>100</w:t>
      </w:r>
      <w:r w:rsidRPr="00395878">
        <w:t>8.</w:t>
      </w:r>
    </w:p>
  </w:footnote>
  <w:footnote w:id="25">
    <w:p w14:paraId="6AD37361" w14:textId="77777777" w:rsidR="00F03480" w:rsidRPr="00DF596E" w:rsidRDefault="00F03480">
      <w:pPr>
        <w:pStyle w:val="FootnoteText"/>
        <w:rPr>
          <w:lang w:val="en-US"/>
        </w:rPr>
      </w:pPr>
      <w:r>
        <w:rPr>
          <w:rStyle w:val="FootnoteReference"/>
        </w:rPr>
        <w:footnoteRef/>
      </w:r>
      <w:r>
        <w:t xml:space="preserve"> </w:t>
      </w:r>
      <w:proofErr w:type="spellStart"/>
      <w:r w:rsidRPr="00395878">
        <w:t>Malinovschi</w:t>
      </w:r>
      <w:proofErr w:type="spellEnd"/>
      <w:r w:rsidRPr="00395878">
        <w:t xml:space="preserve"> A, </w:t>
      </w:r>
      <w:r>
        <w:t>et al.</w:t>
      </w:r>
      <w:r w:rsidRPr="00395878">
        <w:t xml:space="preserve"> Exhaled nitric oxide levels and blood eosinophil counts independently associate with wheeze and asthma events in National Health and Nutrition Examination Survey subjects. </w:t>
      </w:r>
      <w:r w:rsidRPr="005926C7">
        <w:rPr>
          <w:i/>
        </w:rPr>
        <w:t xml:space="preserve">J Allergy </w:t>
      </w:r>
      <w:proofErr w:type="spellStart"/>
      <w:r w:rsidRPr="005926C7">
        <w:rPr>
          <w:i/>
        </w:rPr>
        <w:t>Clin</w:t>
      </w:r>
      <w:proofErr w:type="spellEnd"/>
      <w:r w:rsidRPr="005926C7">
        <w:rPr>
          <w:i/>
        </w:rPr>
        <w:t xml:space="preserve"> </w:t>
      </w:r>
      <w:proofErr w:type="spellStart"/>
      <w:r w:rsidRPr="005926C7">
        <w:rPr>
          <w:i/>
        </w:rPr>
        <w:t>Immunol</w:t>
      </w:r>
      <w:proofErr w:type="spellEnd"/>
      <w:r w:rsidRPr="00395878">
        <w:t xml:space="preserve"> 2013;</w:t>
      </w:r>
      <w:r>
        <w:t xml:space="preserve"> 132</w:t>
      </w:r>
      <w:r w:rsidRPr="00395878">
        <w:t>:</w:t>
      </w:r>
      <w:r>
        <w:t xml:space="preserve"> </w:t>
      </w:r>
      <w:r w:rsidRPr="00395878">
        <w:t>821-</w:t>
      </w:r>
      <w:r>
        <w:t>82</w:t>
      </w:r>
      <w:r w:rsidRPr="00395878">
        <w:t>7.</w:t>
      </w:r>
    </w:p>
  </w:footnote>
  <w:footnote w:id="26">
    <w:p w14:paraId="4CFE48B9" w14:textId="0DA6CE58" w:rsidR="00F03480" w:rsidRPr="00DF596E" w:rsidRDefault="00F03480">
      <w:pPr>
        <w:pStyle w:val="FootnoteText"/>
        <w:rPr>
          <w:lang w:val="en-US"/>
        </w:rPr>
      </w:pPr>
      <w:r>
        <w:rPr>
          <w:rStyle w:val="FootnoteReference"/>
        </w:rPr>
        <w:footnoteRef/>
      </w:r>
      <w:r>
        <w:t xml:space="preserve"> </w:t>
      </w:r>
      <w:r w:rsidRPr="00395878">
        <w:t xml:space="preserve">Tran T, </w:t>
      </w:r>
      <w:r>
        <w:t>et al</w:t>
      </w:r>
      <w:r w:rsidRPr="00395878">
        <w:t xml:space="preserve">. High blood </w:t>
      </w:r>
      <w:proofErr w:type="spellStart"/>
      <w:r w:rsidRPr="00395878">
        <w:t>eosiniphil</w:t>
      </w:r>
      <w:proofErr w:type="spellEnd"/>
      <w:r w:rsidRPr="00395878">
        <w:t xml:space="preserve"> count is associated with more frequent asthma attack in asthma patients. </w:t>
      </w:r>
      <w:r w:rsidRPr="00FA684C">
        <w:rPr>
          <w:i/>
        </w:rPr>
        <w:t xml:space="preserve">Ann Allergy Asthma </w:t>
      </w:r>
      <w:proofErr w:type="spellStart"/>
      <w:r w:rsidRPr="00FA684C">
        <w:rPr>
          <w:i/>
        </w:rPr>
        <w:t>Immunol</w:t>
      </w:r>
      <w:proofErr w:type="spellEnd"/>
      <w:r w:rsidRPr="00395878">
        <w:t xml:space="preserve"> 2014;</w:t>
      </w:r>
      <w:r>
        <w:t xml:space="preserve"> 113</w:t>
      </w:r>
      <w:r w:rsidRPr="00395878">
        <w:t>:</w:t>
      </w:r>
      <w:r>
        <w:t xml:space="preserve"> </w:t>
      </w:r>
      <w:r w:rsidRPr="00395878">
        <w:t>19-24.</w:t>
      </w:r>
    </w:p>
  </w:footnote>
  <w:footnote w:id="27">
    <w:p w14:paraId="5238BE0B" w14:textId="5346BD31" w:rsidR="00F03480" w:rsidRPr="00DF596E" w:rsidRDefault="00F03480">
      <w:pPr>
        <w:pStyle w:val="FootnoteText"/>
        <w:rPr>
          <w:lang w:val="en-US"/>
        </w:rPr>
      </w:pPr>
      <w:r>
        <w:rPr>
          <w:rStyle w:val="FootnoteReference"/>
        </w:rPr>
        <w:footnoteRef/>
      </w:r>
      <w:r>
        <w:t xml:space="preserve"> </w:t>
      </w:r>
      <w:proofErr w:type="spellStart"/>
      <w:r w:rsidRPr="00395878">
        <w:t>Zeiger</w:t>
      </w:r>
      <w:proofErr w:type="spellEnd"/>
      <w:r w:rsidRPr="00395878">
        <w:t xml:space="preserve"> R, </w:t>
      </w:r>
      <w:r>
        <w:t>et al</w:t>
      </w:r>
      <w:r w:rsidRPr="00395878">
        <w:t xml:space="preserve">. Real-time asthma outreach reduces excessive short-acting beta2-agonist use: a randomized study. </w:t>
      </w:r>
      <w:r w:rsidRPr="00FA684C">
        <w:rPr>
          <w:i/>
        </w:rPr>
        <w:t xml:space="preserve">J Allergy </w:t>
      </w:r>
      <w:proofErr w:type="spellStart"/>
      <w:r w:rsidRPr="00FA684C">
        <w:rPr>
          <w:i/>
        </w:rPr>
        <w:t>Clin</w:t>
      </w:r>
      <w:proofErr w:type="spellEnd"/>
      <w:r w:rsidRPr="00FA684C">
        <w:rPr>
          <w:i/>
        </w:rPr>
        <w:t xml:space="preserve"> </w:t>
      </w:r>
      <w:proofErr w:type="spellStart"/>
      <w:r w:rsidRPr="00FA684C">
        <w:rPr>
          <w:i/>
        </w:rPr>
        <w:t>Immunol</w:t>
      </w:r>
      <w:proofErr w:type="spellEnd"/>
      <w:r w:rsidRPr="00FA684C">
        <w:rPr>
          <w:i/>
        </w:rPr>
        <w:t xml:space="preserve"> </w:t>
      </w:r>
      <w:proofErr w:type="spellStart"/>
      <w:r w:rsidRPr="00FA684C">
        <w:rPr>
          <w:i/>
        </w:rPr>
        <w:t>Pract</w:t>
      </w:r>
      <w:proofErr w:type="spellEnd"/>
      <w:r w:rsidRPr="00395878">
        <w:t xml:space="preserve"> 2014;</w:t>
      </w:r>
      <w:r>
        <w:t xml:space="preserve"> 2</w:t>
      </w:r>
      <w:r w:rsidRPr="00395878">
        <w:t>:</w:t>
      </w:r>
      <w:r>
        <w:t xml:space="preserve"> </w:t>
      </w:r>
      <w:r w:rsidRPr="00395878">
        <w:t>445-456.</w:t>
      </w:r>
    </w:p>
  </w:footnote>
  <w:footnote w:id="28">
    <w:p w14:paraId="65DF87DB" w14:textId="77777777" w:rsidR="00F03480" w:rsidRPr="00DF596E" w:rsidRDefault="00F03480">
      <w:pPr>
        <w:pStyle w:val="FootnoteText"/>
      </w:pPr>
      <w:r>
        <w:rPr>
          <w:rStyle w:val="FootnoteReference"/>
        </w:rPr>
        <w:footnoteRef/>
      </w:r>
      <w:r>
        <w:t xml:space="preserve"> </w:t>
      </w:r>
      <w:proofErr w:type="gramStart"/>
      <w:r w:rsidRPr="005926C7">
        <w:t>GINA 2015</w:t>
      </w:r>
      <w:r w:rsidRPr="00395878">
        <w:t xml:space="preserve"> Global Initiativ</w:t>
      </w:r>
      <w:r>
        <w:t>e for Asthma (GINA) REPORT, 2015</w:t>
      </w:r>
      <w:r w:rsidRPr="00395878">
        <w:t>.</w:t>
      </w:r>
      <w:proofErr w:type="gramEnd"/>
      <w:r w:rsidRPr="00395878">
        <w:t xml:space="preserve"> </w:t>
      </w:r>
      <w:proofErr w:type="gramStart"/>
      <w:r w:rsidRPr="00395878">
        <w:t>The Global Strategy for Asthma Management and Prevention.</w:t>
      </w:r>
      <w:proofErr w:type="gramEnd"/>
      <w:r w:rsidRPr="00395878">
        <w:t xml:space="preserve"> http://www.ginasthma.org/</w:t>
      </w:r>
    </w:p>
  </w:footnote>
  <w:footnote w:id="29">
    <w:p w14:paraId="4B6BD0EC" w14:textId="74C12ABA" w:rsidR="00F03480" w:rsidRPr="00DF596E" w:rsidRDefault="00F03480" w:rsidP="00DF596E">
      <w:pPr>
        <w:spacing w:before="0" w:after="0" w:line="240" w:lineRule="auto"/>
        <w:rPr>
          <w:sz w:val="18"/>
          <w:szCs w:val="20"/>
        </w:rPr>
      </w:pPr>
      <w:r w:rsidRPr="00DF596E">
        <w:rPr>
          <w:sz w:val="18"/>
          <w:szCs w:val="20"/>
          <w:vertAlign w:val="superscript"/>
        </w:rPr>
        <w:footnoteRef/>
      </w:r>
      <w:r w:rsidRPr="00DF596E">
        <w:rPr>
          <w:sz w:val="18"/>
          <w:szCs w:val="20"/>
        </w:rPr>
        <w:t xml:space="preserve"> </w:t>
      </w:r>
      <w:proofErr w:type="spellStart"/>
      <w:r w:rsidRPr="00DF596E">
        <w:rPr>
          <w:sz w:val="18"/>
          <w:szCs w:val="20"/>
        </w:rPr>
        <w:t>Busse</w:t>
      </w:r>
      <w:proofErr w:type="spellEnd"/>
      <w:r w:rsidRPr="00DF596E">
        <w:rPr>
          <w:sz w:val="18"/>
          <w:szCs w:val="20"/>
        </w:rPr>
        <w:t xml:space="preserve"> W</w:t>
      </w:r>
      <w:r>
        <w:rPr>
          <w:sz w:val="18"/>
          <w:szCs w:val="20"/>
        </w:rPr>
        <w:t xml:space="preserve">, </w:t>
      </w:r>
      <w:r w:rsidRPr="00DF596E">
        <w:rPr>
          <w:sz w:val="18"/>
          <w:szCs w:val="20"/>
        </w:rPr>
        <w:t xml:space="preserve">et al. </w:t>
      </w:r>
      <w:proofErr w:type="spellStart"/>
      <w:r w:rsidRPr="00DF596E">
        <w:rPr>
          <w:sz w:val="18"/>
          <w:szCs w:val="20"/>
        </w:rPr>
        <w:t>Omalizumab</w:t>
      </w:r>
      <w:proofErr w:type="spellEnd"/>
      <w:r w:rsidRPr="00DF596E">
        <w:rPr>
          <w:sz w:val="18"/>
          <w:szCs w:val="20"/>
        </w:rPr>
        <w:t>, anti-</w:t>
      </w:r>
      <w:proofErr w:type="spellStart"/>
      <w:r w:rsidRPr="00DF596E">
        <w:rPr>
          <w:sz w:val="18"/>
          <w:szCs w:val="20"/>
        </w:rPr>
        <w:t>IgE</w:t>
      </w:r>
      <w:proofErr w:type="spellEnd"/>
      <w:r w:rsidRPr="00DF596E">
        <w:rPr>
          <w:sz w:val="18"/>
          <w:szCs w:val="20"/>
        </w:rPr>
        <w:t xml:space="preserve"> recombinant humanized monoclonal antibody, for the treatment of severe allergic asthma. J Allergy </w:t>
      </w:r>
      <w:proofErr w:type="spellStart"/>
      <w:r w:rsidRPr="00DF596E">
        <w:rPr>
          <w:sz w:val="18"/>
          <w:szCs w:val="20"/>
        </w:rPr>
        <w:t>Clin</w:t>
      </w:r>
      <w:proofErr w:type="spellEnd"/>
      <w:r w:rsidRPr="00DF596E">
        <w:rPr>
          <w:sz w:val="18"/>
          <w:szCs w:val="20"/>
        </w:rPr>
        <w:t xml:space="preserve"> </w:t>
      </w:r>
      <w:proofErr w:type="spellStart"/>
      <w:r w:rsidRPr="00DF596E">
        <w:rPr>
          <w:sz w:val="18"/>
          <w:szCs w:val="20"/>
        </w:rPr>
        <w:t>Immunol</w:t>
      </w:r>
      <w:proofErr w:type="spellEnd"/>
      <w:r w:rsidRPr="00DF596E">
        <w:rPr>
          <w:sz w:val="18"/>
          <w:szCs w:val="20"/>
        </w:rPr>
        <w:t xml:space="preserve"> 2001; 108: 184-190.</w:t>
      </w:r>
    </w:p>
  </w:footnote>
  <w:footnote w:id="30">
    <w:p w14:paraId="023ACAF3" w14:textId="5BD4D59E" w:rsidR="00F03480" w:rsidRPr="00DF596E" w:rsidRDefault="00F03480">
      <w:pPr>
        <w:pStyle w:val="FootnoteText"/>
        <w:rPr>
          <w:lang w:val="en-US"/>
        </w:rPr>
      </w:pPr>
      <w:r>
        <w:rPr>
          <w:rStyle w:val="FootnoteReference"/>
        </w:rPr>
        <w:footnoteRef/>
      </w:r>
      <w:r>
        <w:t xml:space="preserve"> </w:t>
      </w:r>
      <w:proofErr w:type="spellStart"/>
      <w:r w:rsidRPr="00395878">
        <w:t>Hanania</w:t>
      </w:r>
      <w:proofErr w:type="spellEnd"/>
      <w:r w:rsidRPr="00395878">
        <w:t xml:space="preserve"> N, et al. Omalizumab in severe allergic asthma inadequately controlled with standard therapy: a randomized trial. </w:t>
      </w:r>
      <w:r w:rsidRPr="005926C7">
        <w:rPr>
          <w:i/>
        </w:rPr>
        <w:t>Ann Intern Med</w:t>
      </w:r>
      <w:r w:rsidRPr="00395878">
        <w:t xml:space="preserve"> 2011;</w:t>
      </w:r>
      <w:r>
        <w:t xml:space="preserve"> 154</w:t>
      </w:r>
      <w:r w:rsidRPr="00395878">
        <w:t>:</w:t>
      </w:r>
      <w:r>
        <w:t xml:space="preserve"> </w:t>
      </w:r>
      <w:r w:rsidRPr="00395878">
        <w:t>573-</w:t>
      </w:r>
      <w:r>
        <w:t>5</w:t>
      </w:r>
      <w:r w:rsidRPr="00395878">
        <w:t>82</w:t>
      </w:r>
    </w:p>
  </w:footnote>
  <w:footnote w:id="31">
    <w:p w14:paraId="24887E42" w14:textId="77777777" w:rsidR="00F03480" w:rsidRPr="00B9399A" w:rsidRDefault="00F03480">
      <w:pPr>
        <w:pStyle w:val="FootnoteText"/>
        <w:rPr>
          <w:lang w:val="en-US"/>
        </w:rPr>
      </w:pPr>
      <w:r>
        <w:rPr>
          <w:rStyle w:val="FootnoteReference"/>
        </w:rPr>
        <w:footnoteRef/>
      </w:r>
      <w:r>
        <w:t xml:space="preserve"> </w:t>
      </w:r>
      <w:r w:rsidRPr="00395878">
        <w:t xml:space="preserve">Humbert M, et al. Benefits of omalizumab as add-on therapy in patients with severe persistent asthma who are inadequately controlled despite best available therapy (GINA 2002 step 4 treatment): INNOVATE. </w:t>
      </w:r>
      <w:r w:rsidRPr="005926C7">
        <w:rPr>
          <w:i/>
        </w:rPr>
        <w:t>Allergy</w:t>
      </w:r>
      <w:r w:rsidRPr="00395878">
        <w:t xml:space="preserve"> 2005;</w:t>
      </w:r>
      <w:r>
        <w:t xml:space="preserve"> 60</w:t>
      </w:r>
      <w:r w:rsidRPr="00395878">
        <w:t>:</w:t>
      </w:r>
      <w:r>
        <w:t xml:space="preserve"> </w:t>
      </w:r>
      <w:r w:rsidRPr="00395878">
        <w:t>309-</w:t>
      </w:r>
      <w:r>
        <w:t>3</w:t>
      </w:r>
      <w:r w:rsidRPr="00395878">
        <w:t>16</w:t>
      </w:r>
    </w:p>
  </w:footnote>
  <w:footnote w:id="32">
    <w:p w14:paraId="23606360" w14:textId="77777777" w:rsidR="00F03480" w:rsidRPr="00B9399A" w:rsidRDefault="00F03480">
      <w:pPr>
        <w:pStyle w:val="FootnoteText"/>
        <w:rPr>
          <w:lang w:val="en-US"/>
        </w:rPr>
      </w:pPr>
      <w:r>
        <w:rPr>
          <w:rStyle w:val="FootnoteReference"/>
        </w:rPr>
        <w:footnoteRef/>
      </w:r>
      <w:r>
        <w:t xml:space="preserve"> </w:t>
      </w:r>
      <w:proofErr w:type="spellStart"/>
      <w:r w:rsidRPr="00395878">
        <w:t>Solér</w:t>
      </w:r>
      <w:proofErr w:type="spellEnd"/>
      <w:r w:rsidRPr="00395878">
        <w:t xml:space="preserve"> M, et al. The anti-</w:t>
      </w:r>
      <w:proofErr w:type="spellStart"/>
      <w:r w:rsidRPr="00395878">
        <w:t>IgE</w:t>
      </w:r>
      <w:proofErr w:type="spellEnd"/>
      <w:r w:rsidRPr="00395878">
        <w:t xml:space="preserve"> antibody </w:t>
      </w:r>
      <w:proofErr w:type="spellStart"/>
      <w:r w:rsidRPr="00395878">
        <w:t>omalizumab</w:t>
      </w:r>
      <w:proofErr w:type="spellEnd"/>
      <w:r w:rsidRPr="00395878">
        <w:t xml:space="preserve"> reduces exacerbations and steroid requirement in allergic asthmatics. </w:t>
      </w:r>
      <w:proofErr w:type="spellStart"/>
      <w:r w:rsidRPr="005926C7">
        <w:rPr>
          <w:i/>
        </w:rPr>
        <w:t>Eur</w:t>
      </w:r>
      <w:proofErr w:type="spellEnd"/>
      <w:r w:rsidRPr="005926C7">
        <w:rPr>
          <w:i/>
        </w:rPr>
        <w:t xml:space="preserve"> </w:t>
      </w:r>
      <w:proofErr w:type="spellStart"/>
      <w:r w:rsidRPr="005926C7">
        <w:rPr>
          <w:i/>
        </w:rPr>
        <w:t>Respir</w:t>
      </w:r>
      <w:proofErr w:type="spellEnd"/>
      <w:r w:rsidRPr="005926C7">
        <w:rPr>
          <w:i/>
        </w:rPr>
        <w:t xml:space="preserve"> J </w:t>
      </w:r>
      <w:r w:rsidRPr="00395878">
        <w:t>2001;</w:t>
      </w:r>
      <w:r>
        <w:t xml:space="preserve"> </w:t>
      </w:r>
      <w:r w:rsidRPr="00395878">
        <w:t>18:</w:t>
      </w:r>
      <w:r>
        <w:t xml:space="preserve"> </w:t>
      </w:r>
      <w:r w:rsidRPr="00395878">
        <w:t>254-</w:t>
      </w:r>
      <w:r>
        <w:t>2</w:t>
      </w:r>
      <w:r w:rsidRPr="00395878">
        <w:t xml:space="preserve">61. Erratum in: </w:t>
      </w:r>
      <w:proofErr w:type="spellStart"/>
      <w:r w:rsidRPr="00395878">
        <w:t>Eur</w:t>
      </w:r>
      <w:proofErr w:type="spellEnd"/>
      <w:r w:rsidRPr="00395878">
        <w:t xml:space="preserve"> </w:t>
      </w:r>
      <w:proofErr w:type="spellStart"/>
      <w:r w:rsidRPr="00395878">
        <w:t>Respir</w:t>
      </w:r>
      <w:proofErr w:type="spellEnd"/>
      <w:r w:rsidRPr="00395878">
        <w:t xml:space="preserve"> J 2001;</w:t>
      </w:r>
      <w:r>
        <w:t xml:space="preserve"> 18</w:t>
      </w:r>
      <w:r w:rsidRPr="00395878">
        <w:t>:</w:t>
      </w:r>
      <w:r>
        <w:t xml:space="preserve"> </w:t>
      </w:r>
      <w:r w:rsidRPr="00395878">
        <w:t>739-</w:t>
      </w:r>
      <w:r>
        <w:t>7</w:t>
      </w:r>
      <w:r w:rsidRPr="00395878">
        <w:t>40.</w:t>
      </w:r>
    </w:p>
  </w:footnote>
  <w:footnote w:id="33">
    <w:p w14:paraId="43D12999" w14:textId="77777777" w:rsidR="00F03480" w:rsidRPr="00161BB6" w:rsidRDefault="00F03480" w:rsidP="00161BB6">
      <w:pPr>
        <w:pStyle w:val="FootnoteText"/>
        <w:rPr>
          <w:lang w:val="en-US"/>
        </w:rPr>
      </w:pPr>
      <w:r>
        <w:rPr>
          <w:rStyle w:val="FootnoteReference"/>
        </w:rPr>
        <w:footnoteRef/>
      </w:r>
      <w:r>
        <w:t xml:space="preserve"> </w:t>
      </w:r>
      <w:proofErr w:type="gramStart"/>
      <w:r>
        <w:rPr>
          <w:lang w:eastAsia="ja-JP"/>
        </w:rPr>
        <w:t>EMA.</w:t>
      </w:r>
      <w:proofErr w:type="gramEnd"/>
      <w:r>
        <w:rPr>
          <w:lang w:eastAsia="ja-JP"/>
        </w:rPr>
        <w:t xml:space="preserve"> Assessment R</w:t>
      </w:r>
      <w:r w:rsidRPr="00644C90">
        <w:rPr>
          <w:lang w:eastAsia="ja-JP"/>
        </w:rPr>
        <w:t>eport</w:t>
      </w:r>
      <w:r>
        <w:rPr>
          <w:lang w:eastAsia="ja-JP"/>
        </w:rPr>
        <w:t xml:space="preserve">: </w:t>
      </w:r>
      <w:r w:rsidRPr="00644C90">
        <w:rPr>
          <w:lang w:eastAsia="ja-JP"/>
        </w:rPr>
        <w:t xml:space="preserve">Cinqaero, Reslizumab. </w:t>
      </w:r>
      <w:proofErr w:type="gramStart"/>
      <w:r w:rsidRPr="00644C90">
        <w:rPr>
          <w:lang w:eastAsia="ja-JP"/>
        </w:rPr>
        <w:t>Procedure No.</w:t>
      </w:r>
      <w:proofErr w:type="gramEnd"/>
      <w:r w:rsidRPr="00644C90">
        <w:rPr>
          <w:lang w:eastAsia="ja-JP"/>
        </w:rPr>
        <w:t xml:space="preserve"> EMEA/H/C/003912/0000, 23 June 2016. Available at: </w:t>
      </w:r>
      <w:r w:rsidRPr="00D32A7A">
        <w:rPr>
          <w:lang w:eastAsia="ja-JP"/>
        </w:rPr>
        <w:t>http://www.ema.europa.eu/docs/en_GB/document_library/EPAR_-_Public_assessment_report/human/003912/WC500212252.pdf</w:t>
      </w:r>
    </w:p>
  </w:footnote>
  <w:footnote w:id="34">
    <w:p w14:paraId="4A35B69C" w14:textId="77777777" w:rsidR="00F03480" w:rsidRPr="00161BB6" w:rsidRDefault="00F03480" w:rsidP="00161BB6">
      <w:pPr>
        <w:pStyle w:val="FootnoteText"/>
      </w:pPr>
      <w:r>
        <w:rPr>
          <w:rStyle w:val="FootnoteReference"/>
        </w:rPr>
        <w:footnoteRef/>
      </w:r>
      <w:r>
        <w:t xml:space="preserve"> </w:t>
      </w:r>
      <w:proofErr w:type="gramStart"/>
      <w:r w:rsidRPr="00161BB6">
        <w:rPr>
          <w:rStyle w:val="FootnoteTextChar"/>
        </w:rPr>
        <w:t>FDA Clinical Review of Reslizumab.</w:t>
      </w:r>
      <w:proofErr w:type="gramEnd"/>
      <w:r w:rsidRPr="00161BB6">
        <w:rPr>
          <w:rStyle w:val="FootnoteTextChar"/>
        </w:rPr>
        <w:t xml:space="preserve"> Available at: http://www.fda.gov/downloads/drugs/developmentapprovalprocess/developmentresources/ucm499687.pdf</w:t>
      </w:r>
      <w:r>
        <w:rPr>
          <w:rStyle w:val="FootnoteTextChar"/>
        </w:rPr>
        <w:t>)</w:t>
      </w:r>
    </w:p>
  </w:footnote>
  <w:footnote w:id="35">
    <w:p w14:paraId="09AB6B52" w14:textId="77777777" w:rsidR="00F03480" w:rsidRPr="002B0FBC" w:rsidRDefault="00F03480">
      <w:pPr>
        <w:pStyle w:val="FootnoteText"/>
        <w:rPr>
          <w:lang w:val="en-US"/>
        </w:rPr>
      </w:pPr>
      <w:r>
        <w:rPr>
          <w:rStyle w:val="FootnoteReference"/>
        </w:rPr>
        <w:footnoteRef/>
      </w:r>
      <w:r>
        <w:t xml:space="preserve"> </w:t>
      </w:r>
      <w:r w:rsidRPr="000F52B3">
        <w:rPr>
          <w:lang w:eastAsia="ja-JP"/>
        </w:rPr>
        <w:t>FEF</w:t>
      </w:r>
      <w:r>
        <w:rPr>
          <w:lang w:eastAsia="ja-JP"/>
        </w:rPr>
        <w:t xml:space="preserve"> 25% to </w:t>
      </w:r>
      <w:r w:rsidRPr="000F52B3">
        <w:rPr>
          <w:lang w:eastAsia="ja-JP"/>
        </w:rPr>
        <w:t>75%</w:t>
      </w:r>
      <w:r>
        <w:rPr>
          <w:lang w:eastAsia="ja-JP"/>
        </w:rPr>
        <w:t xml:space="preserve"> = </w:t>
      </w:r>
      <w:r>
        <w:t>forced expiratory flow during the middle half of the forced vital capacity</w:t>
      </w:r>
    </w:p>
  </w:footnote>
  <w:footnote w:id="36">
    <w:p w14:paraId="1040EACE" w14:textId="77777777" w:rsidR="00F03480" w:rsidRPr="00A975CA" w:rsidRDefault="00F03480">
      <w:pPr>
        <w:pStyle w:val="FootnoteText"/>
        <w:rPr>
          <w:lang w:val="en-US"/>
        </w:rPr>
      </w:pPr>
      <w:r>
        <w:rPr>
          <w:rStyle w:val="FootnoteReference"/>
        </w:rPr>
        <w:footnoteRef/>
      </w:r>
      <w:r>
        <w:t xml:space="preserve"> n</w:t>
      </w:r>
      <w:r>
        <w:rPr>
          <w:lang w:val="en-US"/>
        </w:rPr>
        <w:t xml:space="preserve"> = 32 is in the treatment arm of the studies</w:t>
      </w:r>
    </w:p>
  </w:footnote>
  <w:footnote w:id="37">
    <w:p w14:paraId="257C954A" w14:textId="77777777" w:rsidR="00F03480" w:rsidRPr="00A975CA" w:rsidRDefault="00F03480">
      <w:pPr>
        <w:pStyle w:val="FootnoteText"/>
        <w:rPr>
          <w:lang w:val="en-US"/>
        </w:rPr>
      </w:pPr>
      <w:r>
        <w:rPr>
          <w:rStyle w:val="FootnoteReference"/>
        </w:rPr>
        <w:footnoteRef/>
      </w:r>
      <w:r>
        <w:t xml:space="preserve"> n</w:t>
      </w:r>
      <w:r>
        <w:rPr>
          <w:lang w:val="en-US"/>
        </w:rPr>
        <w:t xml:space="preserve"> = 14 is in the treatment arm of the studies</w:t>
      </w:r>
    </w:p>
  </w:footnote>
  <w:footnote w:id="38">
    <w:p w14:paraId="3777F10E" w14:textId="77777777" w:rsidR="00F03480" w:rsidRPr="00B330AD" w:rsidRDefault="00F03480">
      <w:pPr>
        <w:pStyle w:val="FootnoteText"/>
        <w:rPr>
          <w:lang w:val="en-US"/>
        </w:rPr>
      </w:pPr>
      <w:r>
        <w:rPr>
          <w:rStyle w:val="FootnoteReference"/>
        </w:rPr>
        <w:footnoteRef/>
      </w:r>
      <w:r>
        <w:t xml:space="preserve"> </w:t>
      </w:r>
      <w:r>
        <w:rPr>
          <w:lang w:eastAsia="ja-JP"/>
        </w:rPr>
        <w:t xml:space="preserve">ACQ: </w:t>
      </w:r>
      <w:r>
        <w:t xml:space="preserve">Asthma Control Questionnaire; </w:t>
      </w:r>
      <w:r>
        <w:rPr>
          <w:lang w:eastAsia="ja-JP"/>
        </w:rPr>
        <w:t xml:space="preserve">ASUI: </w:t>
      </w:r>
      <w:r>
        <w:t>Asthma Symptom Utility Index;</w:t>
      </w:r>
      <w:r>
        <w:rPr>
          <w:lang w:eastAsia="ja-JP"/>
        </w:rPr>
        <w:t xml:space="preserve"> AQLQ:</w:t>
      </w:r>
      <w:r w:rsidRPr="00B330AD">
        <w:t xml:space="preserve"> </w:t>
      </w:r>
      <w:r>
        <w:t>Asthma Quality of Life Questionnaire</w:t>
      </w:r>
    </w:p>
  </w:footnote>
  <w:footnote w:id="39">
    <w:p w14:paraId="2FD24B29" w14:textId="77777777" w:rsidR="00F03480" w:rsidRDefault="00F03480" w:rsidP="00374FC7">
      <w:pPr>
        <w:pStyle w:val="FootnoteText"/>
      </w:pPr>
      <w:r>
        <w:rPr>
          <w:rStyle w:val="FootnoteReference"/>
        </w:rPr>
        <w:footnoteRef/>
      </w:r>
      <w:r>
        <w:t xml:space="preserve"> </w:t>
      </w:r>
      <w:r>
        <w:rPr>
          <w:lang w:val="en-US"/>
        </w:rPr>
        <w:t>Routine pharmacovigilance practices involve the following activities:</w:t>
      </w:r>
    </w:p>
    <w:p w14:paraId="319A356B" w14:textId="77777777" w:rsidR="00F03480" w:rsidRDefault="00F03480" w:rsidP="00374FC7">
      <w:pPr>
        <w:pStyle w:val="FootnoteText"/>
        <w:numPr>
          <w:ilvl w:val="0"/>
          <w:numId w:val="15"/>
        </w:numPr>
        <w:rPr>
          <w:rFonts w:eastAsia="Times New Roman"/>
        </w:rPr>
      </w:pPr>
      <w:r>
        <w:rPr>
          <w:rFonts w:eastAsia="Times New Roman"/>
          <w:lang w:val="en-US"/>
        </w:rPr>
        <w:t>All suspected adverse reactions that are reported to the personnel of the company are collected and collated in an accessible manner;</w:t>
      </w:r>
    </w:p>
    <w:p w14:paraId="04001554" w14:textId="77777777" w:rsidR="00F03480" w:rsidRDefault="00F03480" w:rsidP="00374FC7">
      <w:pPr>
        <w:pStyle w:val="FootnoteText"/>
        <w:numPr>
          <w:ilvl w:val="0"/>
          <w:numId w:val="15"/>
        </w:numPr>
        <w:rPr>
          <w:rFonts w:eastAsia="Times New Roman"/>
        </w:rPr>
      </w:pPr>
      <w:r>
        <w:rPr>
          <w:rFonts w:eastAsia="Times New Roman"/>
          <w:lang w:val="en-US"/>
        </w:rPr>
        <w:t>Reporting to regulatory authorities;</w:t>
      </w:r>
    </w:p>
    <w:p w14:paraId="123EE79F" w14:textId="77777777" w:rsidR="00F03480" w:rsidRDefault="00F03480" w:rsidP="00374FC7">
      <w:pPr>
        <w:pStyle w:val="FootnoteText"/>
        <w:numPr>
          <w:ilvl w:val="0"/>
          <w:numId w:val="15"/>
        </w:numPr>
        <w:rPr>
          <w:rFonts w:eastAsia="Times New Roman"/>
        </w:rPr>
      </w:pPr>
      <w:r>
        <w:rPr>
          <w:rFonts w:eastAsia="Times New Roman"/>
          <w:lang w:val="en-US"/>
        </w:rPr>
        <w:t>Continuous monitoring of the safety profiles of approved products including signal detection and updating of labeling;</w:t>
      </w:r>
    </w:p>
    <w:p w14:paraId="124889C5" w14:textId="77777777" w:rsidR="00F03480" w:rsidRDefault="00F03480" w:rsidP="00374FC7">
      <w:pPr>
        <w:pStyle w:val="FootnoteText"/>
        <w:numPr>
          <w:ilvl w:val="0"/>
          <w:numId w:val="15"/>
        </w:numPr>
        <w:rPr>
          <w:rFonts w:eastAsia="Times New Roman"/>
        </w:rPr>
      </w:pPr>
      <w:r>
        <w:rPr>
          <w:rFonts w:eastAsia="Times New Roman"/>
          <w:lang w:val="en-US"/>
        </w:rPr>
        <w:t>Submission of PSURs;</w:t>
      </w:r>
    </w:p>
    <w:p w14:paraId="03D9F73A" w14:textId="77777777" w:rsidR="00F03480" w:rsidRPr="0041695B" w:rsidRDefault="00F03480" w:rsidP="00374FC7">
      <w:pPr>
        <w:pStyle w:val="FootnoteText"/>
        <w:numPr>
          <w:ilvl w:val="0"/>
          <w:numId w:val="15"/>
        </w:numPr>
        <w:rPr>
          <w:rFonts w:eastAsia="Times New Roman"/>
        </w:rPr>
      </w:pPr>
      <w:r>
        <w:rPr>
          <w:rFonts w:eastAsia="Times New Roman"/>
          <w:lang w:val="en-US"/>
        </w:rPr>
        <w:t>Meeting other local regulatory agency requirements.</w:t>
      </w:r>
    </w:p>
  </w:footnote>
  <w:footnote w:id="40">
    <w:p w14:paraId="76825744" w14:textId="77777777" w:rsidR="00F03480" w:rsidRPr="0041695B" w:rsidRDefault="00F03480" w:rsidP="00374FC7">
      <w:pPr>
        <w:pStyle w:val="FootnoteText"/>
        <w:rPr>
          <w:color w:val="000000"/>
        </w:rPr>
      </w:pPr>
      <w:r>
        <w:rPr>
          <w:rStyle w:val="FootnoteReference"/>
        </w:rPr>
        <w:footnoteRef/>
      </w:r>
      <w:r>
        <w:t xml:space="preserve"> Routine risk minimisation activities may be limited to </w:t>
      </w:r>
      <w:r>
        <w:rPr>
          <w:color w:val="000000"/>
        </w:rPr>
        <w:t>ensuring that suitable warnings are included in the product information or by careful use of labelling and packaging.</w:t>
      </w:r>
    </w:p>
  </w:footnote>
  <w:footnote w:id="41">
    <w:p w14:paraId="319BA1EB" w14:textId="77777777" w:rsidR="00F03480" w:rsidRPr="006C31F9" w:rsidRDefault="00F03480">
      <w:pPr>
        <w:pStyle w:val="FootnoteText"/>
        <w:rPr>
          <w:lang w:val="en-US"/>
        </w:rPr>
      </w:pPr>
      <w:r>
        <w:rPr>
          <w:rStyle w:val="FootnoteReference"/>
        </w:rPr>
        <w:footnoteRef/>
      </w:r>
      <w:r>
        <w:t xml:space="preserve"> </w:t>
      </w:r>
      <w:r w:rsidRPr="0087170E">
        <w:t>FEV1</w:t>
      </w:r>
      <w:r>
        <w:t>: forced expiratory volume in 1 second, % predicted FEV1: actual FEV1 divided by standard predicted FEV1 times 100%;</w:t>
      </w:r>
      <w:r w:rsidRPr="0087170E">
        <w:t xml:space="preserve"> FVC</w:t>
      </w:r>
      <w:r>
        <w:t>: forced vital capacity</w:t>
      </w:r>
      <w:r w:rsidRPr="0087170E">
        <w:t>, FEF 25%-75%</w:t>
      </w:r>
      <w:r>
        <w:t>: forced expiratory flow during the middle half of the forced vital capacity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A060E" w14:textId="77777777" w:rsidR="00F03480" w:rsidRDefault="00F03480"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2B412" w14:textId="77777777" w:rsidR="00F03480" w:rsidRDefault="00F03480">
    <w:pPr>
      <w:rPr>
        <w:noProof/>
        <w:lang w:eastAsia="en-AU"/>
      </w:rPr>
    </w:pPr>
    <w:r w:rsidRPr="00347824">
      <w:rPr>
        <w:noProof/>
        <w:lang w:eastAsia="en-AU"/>
      </w:rPr>
      <w:drawing>
        <wp:anchor distT="0" distB="0" distL="114300" distR="114300" simplePos="0" relativeHeight="251659264" behindDoc="1" locked="0" layoutInCell="1" allowOverlap="1" wp14:anchorId="5D55DFEF" wp14:editId="427CC33E">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2B42E9F0" w14:textId="77777777" w:rsidR="00F03480" w:rsidRDefault="00F03480" w:rsidP="00593AD1">
    <w:pPr>
      <w:pStyle w:val="HeaderNoLine"/>
    </w:pPr>
    <w:r>
      <w:rPr>
        <w:noProof/>
        <w:lang w:eastAsia="en-AU"/>
      </w:rPr>
      <w:drawing>
        <wp:inline distT="0" distB="0" distL="0" distR="0" wp14:anchorId="475AFF2F" wp14:editId="08FC89DD">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2536F" w14:textId="77777777" w:rsidR="00F03480" w:rsidRDefault="00F0348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93B27" w14:textId="77777777" w:rsidR="00F03480" w:rsidRDefault="00F03480">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7C470" w14:textId="77777777" w:rsidR="00F03480" w:rsidRDefault="00F03480">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718B4" w14:textId="77777777" w:rsidR="00F03480" w:rsidRDefault="00F0348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7DE7A" w14:textId="77777777" w:rsidR="00F03480" w:rsidRDefault="00F03480"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9F7D0" w14:textId="77777777" w:rsidR="00F03480" w:rsidRDefault="00F03480" w:rsidP="006E08B3">
    <w:r>
      <w:t>Therapeutic Goods Administration</w:t>
    </w:r>
  </w:p>
  <w:p w14:paraId="0E24B64A" w14:textId="77777777" w:rsidR="00F03480" w:rsidRDefault="00F03480"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140D0"/>
    <w:multiLevelType w:val="hybridMultilevel"/>
    <w:tmpl w:val="275650D2"/>
    <w:lvl w:ilvl="0" w:tplc="34B2F0E6">
      <w:numFmt w:val="bullet"/>
      <w:lvlText w:val="-"/>
      <w:lvlJc w:val="left"/>
      <w:pPr>
        <w:ind w:left="720" w:hanging="360"/>
      </w:pPr>
      <w:rPr>
        <w:rFonts w:ascii="Times New Roman" w:eastAsia="MS Mincho"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535A755C"/>
    <w:multiLevelType w:val="hybridMultilevel"/>
    <w:tmpl w:val="39248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3"/>
  </w:num>
  <w:num w:numId="4">
    <w:abstractNumId w:val="2"/>
  </w:num>
  <w:num w:numId="5">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1"/>
  </w:num>
  <w:num w:numId="15">
    <w:abstractNumId w:val="5"/>
  </w:num>
  <w:num w:numId="16">
    <w:abstractNumId w:val="0"/>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Hillman">
    <w15:presenceInfo w15:providerId="Windows Live" w15:userId="3c9ea4507e25e1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378"/>
    <w:rsid w:val="00002031"/>
    <w:rsid w:val="00004734"/>
    <w:rsid w:val="00006B22"/>
    <w:rsid w:val="0001276A"/>
    <w:rsid w:val="00015B12"/>
    <w:rsid w:val="000246AE"/>
    <w:rsid w:val="00025C67"/>
    <w:rsid w:val="00044772"/>
    <w:rsid w:val="0005559E"/>
    <w:rsid w:val="000604D6"/>
    <w:rsid w:val="000734D8"/>
    <w:rsid w:val="00077775"/>
    <w:rsid w:val="00081C0E"/>
    <w:rsid w:val="00090471"/>
    <w:rsid w:val="00096AA7"/>
    <w:rsid w:val="00097998"/>
    <w:rsid w:val="000A3AED"/>
    <w:rsid w:val="000B3532"/>
    <w:rsid w:val="000B3A75"/>
    <w:rsid w:val="000C00C2"/>
    <w:rsid w:val="000C690F"/>
    <w:rsid w:val="000D1295"/>
    <w:rsid w:val="000D391B"/>
    <w:rsid w:val="000D3D6D"/>
    <w:rsid w:val="000D4FC7"/>
    <w:rsid w:val="000E6196"/>
    <w:rsid w:val="000F4869"/>
    <w:rsid w:val="000F5B42"/>
    <w:rsid w:val="000F6E6F"/>
    <w:rsid w:val="00101A0E"/>
    <w:rsid w:val="0010601F"/>
    <w:rsid w:val="0010788A"/>
    <w:rsid w:val="00107A31"/>
    <w:rsid w:val="00110EA5"/>
    <w:rsid w:val="00112F56"/>
    <w:rsid w:val="00125318"/>
    <w:rsid w:val="001305A2"/>
    <w:rsid w:val="00133238"/>
    <w:rsid w:val="00133A1B"/>
    <w:rsid w:val="001342FA"/>
    <w:rsid w:val="0014197B"/>
    <w:rsid w:val="00143A39"/>
    <w:rsid w:val="001447CD"/>
    <w:rsid w:val="001516B1"/>
    <w:rsid w:val="00151DFD"/>
    <w:rsid w:val="00154EBB"/>
    <w:rsid w:val="00156316"/>
    <w:rsid w:val="00161181"/>
    <w:rsid w:val="00161BB6"/>
    <w:rsid w:val="00162D14"/>
    <w:rsid w:val="00165389"/>
    <w:rsid w:val="0017693F"/>
    <w:rsid w:val="0018110E"/>
    <w:rsid w:val="00181684"/>
    <w:rsid w:val="00182B94"/>
    <w:rsid w:val="001843C6"/>
    <w:rsid w:val="001850E0"/>
    <w:rsid w:val="001A2158"/>
    <w:rsid w:val="001A525F"/>
    <w:rsid w:val="001B09F9"/>
    <w:rsid w:val="001B5C90"/>
    <w:rsid w:val="001B6448"/>
    <w:rsid w:val="001B67A7"/>
    <w:rsid w:val="001C32CD"/>
    <w:rsid w:val="001D2984"/>
    <w:rsid w:val="001E07CF"/>
    <w:rsid w:val="001E59F1"/>
    <w:rsid w:val="001F2CEE"/>
    <w:rsid w:val="001F346C"/>
    <w:rsid w:val="001F49EB"/>
    <w:rsid w:val="001F6CBA"/>
    <w:rsid w:val="00201D4E"/>
    <w:rsid w:val="002076C9"/>
    <w:rsid w:val="00220B8A"/>
    <w:rsid w:val="002257F3"/>
    <w:rsid w:val="002328A9"/>
    <w:rsid w:val="00233456"/>
    <w:rsid w:val="002339A5"/>
    <w:rsid w:val="00252856"/>
    <w:rsid w:val="00257848"/>
    <w:rsid w:val="0027084A"/>
    <w:rsid w:val="002762D3"/>
    <w:rsid w:val="00286434"/>
    <w:rsid w:val="00286C59"/>
    <w:rsid w:val="0029142F"/>
    <w:rsid w:val="00291957"/>
    <w:rsid w:val="00292C6D"/>
    <w:rsid w:val="002942D1"/>
    <w:rsid w:val="0029501A"/>
    <w:rsid w:val="002A3721"/>
    <w:rsid w:val="002B0FBC"/>
    <w:rsid w:val="002B1638"/>
    <w:rsid w:val="002B3624"/>
    <w:rsid w:val="002D0952"/>
    <w:rsid w:val="002E40B3"/>
    <w:rsid w:val="002E4C9A"/>
    <w:rsid w:val="002F11F8"/>
    <w:rsid w:val="002F3F56"/>
    <w:rsid w:val="002F44B5"/>
    <w:rsid w:val="00301EDA"/>
    <w:rsid w:val="0030488C"/>
    <w:rsid w:val="0030670D"/>
    <w:rsid w:val="00311AC0"/>
    <w:rsid w:val="003176FC"/>
    <w:rsid w:val="0032583B"/>
    <w:rsid w:val="00327883"/>
    <w:rsid w:val="00334B74"/>
    <w:rsid w:val="00335504"/>
    <w:rsid w:val="00340C18"/>
    <w:rsid w:val="003442FD"/>
    <w:rsid w:val="00347824"/>
    <w:rsid w:val="00350567"/>
    <w:rsid w:val="003521E8"/>
    <w:rsid w:val="00370CE3"/>
    <w:rsid w:val="003728F3"/>
    <w:rsid w:val="0037496E"/>
    <w:rsid w:val="00374FC7"/>
    <w:rsid w:val="00383221"/>
    <w:rsid w:val="00386150"/>
    <w:rsid w:val="00386DF4"/>
    <w:rsid w:val="003874CE"/>
    <w:rsid w:val="00390900"/>
    <w:rsid w:val="003A7F6C"/>
    <w:rsid w:val="003B4D60"/>
    <w:rsid w:val="003B7E39"/>
    <w:rsid w:val="003C58DC"/>
    <w:rsid w:val="003D1E62"/>
    <w:rsid w:val="003E0B99"/>
    <w:rsid w:val="003E2486"/>
    <w:rsid w:val="003E3208"/>
    <w:rsid w:val="003E55DB"/>
    <w:rsid w:val="003F0B04"/>
    <w:rsid w:val="0040134E"/>
    <w:rsid w:val="0040295E"/>
    <w:rsid w:val="00412BE5"/>
    <w:rsid w:val="0041695B"/>
    <w:rsid w:val="004333C2"/>
    <w:rsid w:val="004334C7"/>
    <w:rsid w:val="00440A2D"/>
    <w:rsid w:val="00441C3F"/>
    <w:rsid w:val="0044664F"/>
    <w:rsid w:val="004564A7"/>
    <w:rsid w:val="004617BF"/>
    <w:rsid w:val="00463658"/>
    <w:rsid w:val="004637A0"/>
    <w:rsid w:val="00470011"/>
    <w:rsid w:val="004722CC"/>
    <w:rsid w:val="004936E4"/>
    <w:rsid w:val="00494E60"/>
    <w:rsid w:val="00497487"/>
    <w:rsid w:val="004A240D"/>
    <w:rsid w:val="004A6189"/>
    <w:rsid w:val="004A7390"/>
    <w:rsid w:val="004B7B76"/>
    <w:rsid w:val="004C239D"/>
    <w:rsid w:val="004C2DCA"/>
    <w:rsid w:val="004C5603"/>
    <w:rsid w:val="004C61D2"/>
    <w:rsid w:val="004F0C4A"/>
    <w:rsid w:val="004F0CB1"/>
    <w:rsid w:val="004F0F38"/>
    <w:rsid w:val="004F3D08"/>
    <w:rsid w:val="004F47D6"/>
    <w:rsid w:val="00501921"/>
    <w:rsid w:val="005032F1"/>
    <w:rsid w:val="00530354"/>
    <w:rsid w:val="0053625B"/>
    <w:rsid w:val="00542891"/>
    <w:rsid w:val="005434C6"/>
    <w:rsid w:val="00543B39"/>
    <w:rsid w:val="00546154"/>
    <w:rsid w:val="00550096"/>
    <w:rsid w:val="00555280"/>
    <w:rsid w:val="00557FF9"/>
    <w:rsid w:val="00562327"/>
    <w:rsid w:val="005711D5"/>
    <w:rsid w:val="00576378"/>
    <w:rsid w:val="00577130"/>
    <w:rsid w:val="00577945"/>
    <w:rsid w:val="00577E38"/>
    <w:rsid w:val="00585322"/>
    <w:rsid w:val="005857C6"/>
    <w:rsid w:val="00592F6E"/>
    <w:rsid w:val="00593AD1"/>
    <w:rsid w:val="005A68B6"/>
    <w:rsid w:val="005B07E9"/>
    <w:rsid w:val="005B3639"/>
    <w:rsid w:val="005B6E8E"/>
    <w:rsid w:val="005C5570"/>
    <w:rsid w:val="005C79A4"/>
    <w:rsid w:val="005D5442"/>
    <w:rsid w:val="005E03C8"/>
    <w:rsid w:val="005E5E6A"/>
    <w:rsid w:val="00600448"/>
    <w:rsid w:val="00603F32"/>
    <w:rsid w:val="00605AD4"/>
    <w:rsid w:val="006066E2"/>
    <w:rsid w:val="006136D7"/>
    <w:rsid w:val="00613BE9"/>
    <w:rsid w:val="00625A6E"/>
    <w:rsid w:val="00626D1B"/>
    <w:rsid w:val="00632398"/>
    <w:rsid w:val="006329E6"/>
    <w:rsid w:val="00640FC3"/>
    <w:rsid w:val="00642020"/>
    <w:rsid w:val="0065337B"/>
    <w:rsid w:val="0065419D"/>
    <w:rsid w:val="006604D8"/>
    <w:rsid w:val="00664A5B"/>
    <w:rsid w:val="0066735C"/>
    <w:rsid w:val="006763D2"/>
    <w:rsid w:val="00680C08"/>
    <w:rsid w:val="006916A0"/>
    <w:rsid w:val="006931B1"/>
    <w:rsid w:val="006A15C0"/>
    <w:rsid w:val="006B5A2E"/>
    <w:rsid w:val="006C31F9"/>
    <w:rsid w:val="006C3E2A"/>
    <w:rsid w:val="006C4BEC"/>
    <w:rsid w:val="006C642F"/>
    <w:rsid w:val="006D03E5"/>
    <w:rsid w:val="006D5D3E"/>
    <w:rsid w:val="006E08B3"/>
    <w:rsid w:val="006F17AC"/>
    <w:rsid w:val="006F25B8"/>
    <w:rsid w:val="006F4A62"/>
    <w:rsid w:val="006F572E"/>
    <w:rsid w:val="007046D6"/>
    <w:rsid w:val="00705DB0"/>
    <w:rsid w:val="00712D8E"/>
    <w:rsid w:val="00722B57"/>
    <w:rsid w:val="00730F8A"/>
    <w:rsid w:val="00734486"/>
    <w:rsid w:val="00735A8C"/>
    <w:rsid w:val="0074253D"/>
    <w:rsid w:val="0074429B"/>
    <w:rsid w:val="007615BC"/>
    <w:rsid w:val="00762F05"/>
    <w:rsid w:val="007652FF"/>
    <w:rsid w:val="00770CAC"/>
    <w:rsid w:val="00770EF1"/>
    <w:rsid w:val="00773EF7"/>
    <w:rsid w:val="00774E1D"/>
    <w:rsid w:val="007765D8"/>
    <w:rsid w:val="0077675A"/>
    <w:rsid w:val="00780355"/>
    <w:rsid w:val="007819FD"/>
    <w:rsid w:val="00785717"/>
    <w:rsid w:val="00785721"/>
    <w:rsid w:val="007864F6"/>
    <w:rsid w:val="00786A8E"/>
    <w:rsid w:val="0079020F"/>
    <w:rsid w:val="007912F2"/>
    <w:rsid w:val="00793A59"/>
    <w:rsid w:val="00795D7B"/>
    <w:rsid w:val="007A590B"/>
    <w:rsid w:val="007B6132"/>
    <w:rsid w:val="007B6E9F"/>
    <w:rsid w:val="007B75B5"/>
    <w:rsid w:val="007C1216"/>
    <w:rsid w:val="007C1AF7"/>
    <w:rsid w:val="007C6B9B"/>
    <w:rsid w:val="007D60AF"/>
    <w:rsid w:val="007F42C5"/>
    <w:rsid w:val="00805D27"/>
    <w:rsid w:val="00806DCB"/>
    <w:rsid w:val="00811F00"/>
    <w:rsid w:val="00821776"/>
    <w:rsid w:val="00830972"/>
    <w:rsid w:val="008321F5"/>
    <w:rsid w:val="00832369"/>
    <w:rsid w:val="00834660"/>
    <w:rsid w:val="00836BC2"/>
    <w:rsid w:val="0085156D"/>
    <w:rsid w:val="0085641B"/>
    <w:rsid w:val="00857136"/>
    <w:rsid w:val="0087170E"/>
    <w:rsid w:val="00875A6B"/>
    <w:rsid w:val="00885B11"/>
    <w:rsid w:val="00886D15"/>
    <w:rsid w:val="00887DD8"/>
    <w:rsid w:val="00891BA9"/>
    <w:rsid w:val="008946D5"/>
    <w:rsid w:val="00896018"/>
    <w:rsid w:val="008960DD"/>
    <w:rsid w:val="0089635C"/>
    <w:rsid w:val="008A2B9D"/>
    <w:rsid w:val="008A3D9F"/>
    <w:rsid w:val="008A5E0B"/>
    <w:rsid w:val="008A6D59"/>
    <w:rsid w:val="008B4B03"/>
    <w:rsid w:val="008B596F"/>
    <w:rsid w:val="008B5EEC"/>
    <w:rsid w:val="008C159F"/>
    <w:rsid w:val="008C1623"/>
    <w:rsid w:val="008C1850"/>
    <w:rsid w:val="008C51A9"/>
    <w:rsid w:val="008D0B82"/>
    <w:rsid w:val="008E7846"/>
    <w:rsid w:val="008F02E5"/>
    <w:rsid w:val="008F1CCC"/>
    <w:rsid w:val="008F2967"/>
    <w:rsid w:val="008F6943"/>
    <w:rsid w:val="00902A21"/>
    <w:rsid w:val="00914D68"/>
    <w:rsid w:val="009173FA"/>
    <w:rsid w:val="00920330"/>
    <w:rsid w:val="009219D7"/>
    <w:rsid w:val="00922D53"/>
    <w:rsid w:val="00923990"/>
    <w:rsid w:val="00923B70"/>
    <w:rsid w:val="00924482"/>
    <w:rsid w:val="00930237"/>
    <w:rsid w:val="00937C17"/>
    <w:rsid w:val="00940A89"/>
    <w:rsid w:val="00946EA5"/>
    <w:rsid w:val="00947297"/>
    <w:rsid w:val="00963C08"/>
    <w:rsid w:val="009752A5"/>
    <w:rsid w:val="0098351B"/>
    <w:rsid w:val="0098585A"/>
    <w:rsid w:val="009A4CED"/>
    <w:rsid w:val="009A690D"/>
    <w:rsid w:val="009B1D12"/>
    <w:rsid w:val="009B416B"/>
    <w:rsid w:val="009C4BD5"/>
    <w:rsid w:val="009D7B77"/>
    <w:rsid w:val="009E0BB0"/>
    <w:rsid w:val="009E3FBB"/>
    <w:rsid w:val="009F7353"/>
    <w:rsid w:val="00A00FD8"/>
    <w:rsid w:val="00A04F85"/>
    <w:rsid w:val="00A05FA4"/>
    <w:rsid w:val="00A102E4"/>
    <w:rsid w:val="00A12C42"/>
    <w:rsid w:val="00A14DF7"/>
    <w:rsid w:val="00A246AB"/>
    <w:rsid w:val="00A3246D"/>
    <w:rsid w:val="00A36FA7"/>
    <w:rsid w:val="00A44DDB"/>
    <w:rsid w:val="00A466C5"/>
    <w:rsid w:val="00A475B7"/>
    <w:rsid w:val="00A47AF7"/>
    <w:rsid w:val="00A47C3E"/>
    <w:rsid w:val="00A50226"/>
    <w:rsid w:val="00A60BAD"/>
    <w:rsid w:val="00A80B5B"/>
    <w:rsid w:val="00A84E36"/>
    <w:rsid w:val="00A964D1"/>
    <w:rsid w:val="00A975CA"/>
    <w:rsid w:val="00AA0ED0"/>
    <w:rsid w:val="00AA677E"/>
    <w:rsid w:val="00AC2B40"/>
    <w:rsid w:val="00AC2BB2"/>
    <w:rsid w:val="00AC2C3C"/>
    <w:rsid w:val="00AC512D"/>
    <w:rsid w:val="00AD0083"/>
    <w:rsid w:val="00AD3935"/>
    <w:rsid w:val="00AE65EB"/>
    <w:rsid w:val="00AE67A7"/>
    <w:rsid w:val="00AF1D94"/>
    <w:rsid w:val="00AF60C5"/>
    <w:rsid w:val="00AF7790"/>
    <w:rsid w:val="00B009C6"/>
    <w:rsid w:val="00B01548"/>
    <w:rsid w:val="00B13EBD"/>
    <w:rsid w:val="00B21D29"/>
    <w:rsid w:val="00B25034"/>
    <w:rsid w:val="00B330AD"/>
    <w:rsid w:val="00B33588"/>
    <w:rsid w:val="00B33863"/>
    <w:rsid w:val="00B37D17"/>
    <w:rsid w:val="00B4175E"/>
    <w:rsid w:val="00B452CE"/>
    <w:rsid w:val="00B54C25"/>
    <w:rsid w:val="00B76B91"/>
    <w:rsid w:val="00B77EB1"/>
    <w:rsid w:val="00B811C6"/>
    <w:rsid w:val="00B855B0"/>
    <w:rsid w:val="00B92E08"/>
    <w:rsid w:val="00B9399A"/>
    <w:rsid w:val="00BC5DC2"/>
    <w:rsid w:val="00BC622A"/>
    <w:rsid w:val="00BE0A78"/>
    <w:rsid w:val="00BE79F0"/>
    <w:rsid w:val="00BF046D"/>
    <w:rsid w:val="00BF1190"/>
    <w:rsid w:val="00BF5D04"/>
    <w:rsid w:val="00C009AA"/>
    <w:rsid w:val="00C02A53"/>
    <w:rsid w:val="00C1164D"/>
    <w:rsid w:val="00C16861"/>
    <w:rsid w:val="00C25306"/>
    <w:rsid w:val="00C268D0"/>
    <w:rsid w:val="00C346AB"/>
    <w:rsid w:val="00C36FEF"/>
    <w:rsid w:val="00C404A6"/>
    <w:rsid w:val="00C40A36"/>
    <w:rsid w:val="00C44419"/>
    <w:rsid w:val="00C45E7B"/>
    <w:rsid w:val="00C471B1"/>
    <w:rsid w:val="00C6316B"/>
    <w:rsid w:val="00C634A9"/>
    <w:rsid w:val="00C64586"/>
    <w:rsid w:val="00C70D53"/>
    <w:rsid w:val="00C73D0B"/>
    <w:rsid w:val="00C772FF"/>
    <w:rsid w:val="00C80137"/>
    <w:rsid w:val="00C801AF"/>
    <w:rsid w:val="00C80256"/>
    <w:rsid w:val="00C805F2"/>
    <w:rsid w:val="00C94CD4"/>
    <w:rsid w:val="00C9747E"/>
    <w:rsid w:val="00CB6BC0"/>
    <w:rsid w:val="00CC1B7C"/>
    <w:rsid w:val="00CC727F"/>
    <w:rsid w:val="00CE5406"/>
    <w:rsid w:val="00CF15C3"/>
    <w:rsid w:val="00CF2B6F"/>
    <w:rsid w:val="00CF2F3E"/>
    <w:rsid w:val="00CF58B6"/>
    <w:rsid w:val="00CF66FF"/>
    <w:rsid w:val="00D0062D"/>
    <w:rsid w:val="00D017ED"/>
    <w:rsid w:val="00D040D3"/>
    <w:rsid w:val="00D04C65"/>
    <w:rsid w:val="00D201D2"/>
    <w:rsid w:val="00D202A2"/>
    <w:rsid w:val="00D224FE"/>
    <w:rsid w:val="00D23139"/>
    <w:rsid w:val="00D425BB"/>
    <w:rsid w:val="00D474F4"/>
    <w:rsid w:val="00D53CE5"/>
    <w:rsid w:val="00D5659D"/>
    <w:rsid w:val="00D6493E"/>
    <w:rsid w:val="00D7195D"/>
    <w:rsid w:val="00D7301E"/>
    <w:rsid w:val="00D803CF"/>
    <w:rsid w:val="00D809EF"/>
    <w:rsid w:val="00D83AE1"/>
    <w:rsid w:val="00D855D4"/>
    <w:rsid w:val="00D902C9"/>
    <w:rsid w:val="00D93466"/>
    <w:rsid w:val="00DA1124"/>
    <w:rsid w:val="00DB532C"/>
    <w:rsid w:val="00DB6124"/>
    <w:rsid w:val="00DB750B"/>
    <w:rsid w:val="00DB75B7"/>
    <w:rsid w:val="00DC6E02"/>
    <w:rsid w:val="00DD28CD"/>
    <w:rsid w:val="00DD4ABE"/>
    <w:rsid w:val="00DE02AE"/>
    <w:rsid w:val="00DF1D7F"/>
    <w:rsid w:val="00DF344B"/>
    <w:rsid w:val="00DF41D9"/>
    <w:rsid w:val="00DF4BE4"/>
    <w:rsid w:val="00DF596E"/>
    <w:rsid w:val="00DF66DA"/>
    <w:rsid w:val="00E02FB4"/>
    <w:rsid w:val="00E1399F"/>
    <w:rsid w:val="00E13FC7"/>
    <w:rsid w:val="00E20571"/>
    <w:rsid w:val="00E235F7"/>
    <w:rsid w:val="00E23659"/>
    <w:rsid w:val="00E239D4"/>
    <w:rsid w:val="00E247C9"/>
    <w:rsid w:val="00E26130"/>
    <w:rsid w:val="00E40B22"/>
    <w:rsid w:val="00E41026"/>
    <w:rsid w:val="00E44ED1"/>
    <w:rsid w:val="00E45619"/>
    <w:rsid w:val="00E4588F"/>
    <w:rsid w:val="00E46DA3"/>
    <w:rsid w:val="00E51BB1"/>
    <w:rsid w:val="00E624A5"/>
    <w:rsid w:val="00E64BA4"/>
    <w:rsid w:val="00E7344E"/>
    <w:rsid w:val="00E73A92"/>
    <w:rsid w:val="00E81378"/>
    <w:rsid w:val="00E82665"/>
    <w:rsid w:val="00E86FA3"/>
    <w:rsid w:val="00EA445C"/>
    <w:rsid w:val="00EB0798"/>
    <w:rsid w:val="00EB40AD"/>
    <w:rsid w:val="00EB49AC"/>
    <w:rsid w:val="00EB586E"/>
    <w:rsid w:val="00EB5FC8"/>
    <w:rsid w:val="00EC079C"/>
    <w:rsid w:val="00EC463D"/>
    <w:rsid w:val="00EC7A85"/>
    <w:rsid w:val="00ED26D4"/>
    <w:rsid w:val="00ED2922"/>
    <w:rsid w:val="00ED3CAD"/>
    <w:rsid w:val="00ED5A41"/>
    <w:rsid w:val="00EE1DE8"/>
    <w:rsid w:val="00EE27C2"/>
    <w:rsid w:val="00EF4BAD"/>
    <w:rsid w:val="00EF59DC"/>
    <w:rsid w:val="00F033EC"/>
    <w:rsid w:val="00F03480"/>
    <w:rsid w:val="00F04F68"/>
    <w:rsid w:val="00F12670"/>
    <w:rsid w:val="00F14B27"/>
    <w:rsid w:val="00F3148D"/>
    <w:rsid w:val="00F325C5"/>
    <w:rsid w:val="00F32FE0"/>
    <w:rsid w:val="00F35298"/>
    <w:rsid w:val="00F47333"/>
    <w:rsid w:val="00F47E37"/>
    <w:rsid w:val="00F53C07"/>
    <w:rsid w:val="00F54B65"/>
    <w:rsid w:val="00F54E75"/>
    <w:rsid w:val="00F640B6"/>
    <w:rsid w:val="00F66DF2"/>
    <w:rsid w:val="00F80E40"/>
    <w:rsid w:val="00F8250E"/>
    <w:rsid w:val="00F848D9"/>
    <w:rsid w:val="00F85C6B"/>
    <w:rsid w:val="00F91998"/>
    <w:rsid w:val="00F96014"/>
    <w:rsid w:val="00FA5B82"/>
    <w:rsid w:val="00FA639E"/>
    <w:rsid w:val="00FA6D7A"/>
    <w:rsid w:val="00FB52D0"/>
    <w:rsid w:val="00FC1FCA"/>
    <w:rsid w:val="00FC25E4"/>
    <w:rsid w:val="00FC4EF7"/>
    <w:rsid w:val="00FD0824"/>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2F51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786A8E"/>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40295E"/>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qFormat/>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1"/>
    <w:qFormat/>
    <w:rsid w:val="006F4A62"/>
    <w:pPr>
      <w:adjustRightInd w:val="0"/>
      <w:snapToGrid w:val="0"/>
      <w:spacing w:before="180" w:after="180"/>
      <w:ind w:left="720"/>
      <w:contextualSpacing/>
    </w:pPr>
    <w:rPr>
      <w:rFonts w:eastAsia="MS Mincho"/>
      <w:szCs w:val="20"/>
      <w:lang w:eastAsia="ja-JP"/>
    </w:rPr>
  </w:style>
  <w:style w:type="paragraph" w:customStyle="1" w:styleId="Default">
    <w:name w:val="Default"/>
    <w:rsid w:val="006F4A62"/>
    <w:pPr>
      <w:autoSpaceDE w:val="0"/>
      <w:autoSpaceDN w:val="0"/>
      <w:adjustRightInd w:val="0"/>
      <w:spacing w:after="0" w:line="240" w:lineRule="auto"/>
    </w:pPr>
    <w:rPr>
      <w:rFonts w:ascii="Arial" w:eastAsia="Cambria" w:hAnsi="Arial" w:cs="Arial"/>
      <w:color w:val="000000"/>
      <w:sz w:val="24"/>
      <w:szCs w:val="24"/>
      <w:lang w:eastAsia="en-AU"/>
    </w:rPr>
  </w:style>
  <w:style w:type="paragraph" w:customStyle="1" w:styleId="Bulletpoint">
    <w:name w:val="Bullet point"/>
    <w:basedOn w:val="Normal"/>
    <w:rsid w:val="00A246AB"/>
    <w:pPr>
      <w:numPr>
        <w:numId w:val="13"/>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tandard">
    <w:name w:val="Standard"/>
    <w:basedOn w:val="Normal"/>
    <w:link w:val="StandardChar"/>
    <w:qFormat/>
    <w:rsid w:val="00E1399F"/>
    <w:pPr>
      <w:spacing w:before="0" w:after="200" w:line="252" w:lineRule="auto"/>
    </w:pPr>
    <w:rPr>
      <w:rFonts w:eastAsia="Times New Roman"/>
      <w:snapToGrid w:val="0"/>
      <w:kern w:val="16"/>
      <w:szCs w:val="24"/>
    </w:rPr>
  </w:style>
  <w:style w:type="character" w:customStyle="1" w:styleId="StandardChar">
    <w:name w:val="Standard Char"/>
    <w:basedOn w:val="DefaultParagraphFont"/>
    <w:link w:val="Standard"/>
    <w:rsid w:val="00E1399F"/>
    <w:rPr>
      <w:rFonts w:ascii="Cambria" w:eastAsia="Times New Roman" w:hAnsi="Cambria" w:cs="Times New Roman"/>
      <w:snapToGrid w:val="0"/>
      <w:kern w:val="16"/>
      <w:szCs w:val="24"/>
    </w:rPr>
  </w:style>
  <w:style w:type="paragraph" w:customStyle="1" w:styleId="WhiteSpace">
    <w:name w:val="White Space"/>
    <w:basedOn w:val="Standard"/>
    <w:next w:val="Standard"/>
    <w:link w:val="WhiteSpaceChar"/>
    <w:rsid w:val="00E1399F"/>
    <w:pPr>
      <w:spacing w:after="0"/>
    </w:pPr>
    <w:rPr>
      <w:sz w:val="16"/>
      <w:szCs w:val="16"/>
    </w:rPr>
  </w:style>
  <w:style w:type="paragraph" w:customStyle="1" w:styleId="AssessmentSubsection">
    <w:name w:val="Assessment Subsection"/>
    <w:basedOn w:val="Standard"/>
    <w:next w:val="Standard"/>
    <w:rsid w:val="00E1399F"/>
    <w:pPr>
      <w:keepNext/>
      <w:spacing w:after="110"/>
      <w:outlineLvl w:val="2"/>
    </w:pPr>
    <w:rPr>
      <w:b/>
      <w:i/>
    </w:rPr>
  </w:style>
  <w:style w:type="character" w:customStyle="1" w:styleId="WhiteSpaceChar">
    <w:name w:val="White Space Char"/>
    <w:basedOn w:val="DefaultParagraphFont"/>
    <w:link w:val="WhiteSpace"/>
    <w:rsid w:val="00E1399F"/>
    <w:rPr>
      <w:rFonts w:ascii="Cambria" w:eastAsia="Times New Roman" w:hAnsi="Cambria" w:cs="Times New Roman"/>
      <w:snapToGrid w:val="0"/>
      <w:kern w:val="16"/>
      <w:sz w:val="16"/>
      <w:szCs w:val="16"/>
    </w:rPr>
  </w:style>
  <w:style w:type="character" w:customStyle="1" w:styleId="TableTitleChar">
    <w:name w:val="Table Title Char"/>
    <w:basedOn w:val="StandardChar"/>
    <w:link w:val="TableTitle"/>
    <w:rsid w:val="00E1399F"/>
    <w:rPr>
      <w:rFonts w:ascii="Cambria" w:eastAsia="Cambria" w:hAnsi="Cambria" w:cs="Times New Roman"/>
      <w:b/>
      <w:snapToGrid/>
      <w:kern w:val="16"/>
      <w:szCs w:val="24"/>
    </w:rPr>
  </w:style>
  <w:style w:type="paragraph" w:customStyle="1" w:styleId="AssessmentSubsection2">
    <w:name w:val="Assessment Subsection 2"/>
    <w:basedOn w:val="AssessmentSubsection"/>
    <w:next w:val="Standard"/>
    <w:rsid w:val="00E1399F"/>
    <w:pPr>
      <w:outlineLvl w:val="3"/>
    </w:pPr>
    <w:rPr>
      <w:b w:val="0"/>
    </w:rPr>
  </w:style>
  <w:style w:type="character" w:customStyle="1" w:styleId="TabletextChar">
    <w:name w:val="Table text Char"/>
    <w:basedOn w:val="DefaultParagraphFont"/>
    <w:link w:val="Tabletext"/>
    <w:rsid w:val="00E1399F"/>
    <w:rPr>
      <w:rFonts w:ascii="Cambria" w:eastAsia="Cambria" w:hAnsi="Cambria" w:cs="Times New Roman"/>
      <w:sz w:val="19"/>
    </w:rPr>
  </w:style>
  <w:style w:type="paragraph" w:customStyle="1" w:styleId="TableHeader">
    <w:name w:val="Table Header"/>
    <w:basedOn w:val="Normal"/>
    <w:rsid w:val="00E1399F"/>
    <w:pPr>
      <w:keepNext/>
      <w:keepLines/>
      <w:widowControl w:val="0"/>
      <w:spacing w:before="60" w:after="60" w:line="200" w:lineRule="exact"/>
      <w:jc w:val="center"/>
    </w:pPr>
    <w:rPr>
      <w:rFonts w:eastAsia="MS Mincho" w:cstheme="minorBidi"/>
      <w:b/>
      <w:kern w:val="2"/>
      <w:sz w:val="19"/>
      <w:szCs w:val="19"/>
    </w:rPr>
  </w:style>
  <w:style w:type="paragraph" w:customStyle="1" w:styleId="TableCaption">
    <w:name w:val="Table Caption"/>
    <w:basedOn w:val="Standard"/>
    <w:next w:val="Standard"/>
    <w:link w:val="TableCaptionChar"/>
    <w:qFormat/>
    <w:rsid w:val="00E1399F"/>
    <w:pPr>
      <w:spacing w:before="60" w:after="440" w:line="215" w:lineRule="exact"/>
      <w:ind w:left="170"/>
    </w:pPr>
    <w:rPr>
      <w:sz w:val="18"/>
      <w:szCs w:val="19"/>
    </w:rPr>
  </w:style>
  <w:style w:type="character" w:customStyle="1" w:styleId="TableCaptionChar">
    <w:name w:val="Table Caption Char"/>
    <w:basedOn w:val="TabletextChar"/>
    <w:link w:val="TableCaption"/>
    <w:rsid w:val="00E1399F"/>
    <w:rPr>
      <w:rFonts w:ascii="Cambria" w:eastAsia="Times New Roman" w:hAnsi="Cambria" w:cs="Times New Roman"/>
      <w:snapToGrid w:val="0"/>
      <w:kern w:val="16"/>
      <w:sz w:val="18"/>
      <w:szCs w:val="19"/>
    </w:rPr>
  </w:style>
  <w:style w:type="paragraph" w:customStyle="1" w:styleId="AssessmentSection">
    <w:name w:val="Assessment Section"/>
    <w:basedOn w:val="AssessmentSubsection"/>
    <w:next w:val="Standard"/>
    <w:rsid w:val="00E1399F"/>
    <w:pPr>
      <w:outlineLvl w:val="1"/>
    </w:pPr>
    <w:rPr>
      <w:i w:val="0"/>
    </w:rPr>
  </w:style>
  <w:style w:type="paragraph" w:customStyle="1" w:styleId="Bulletlist">
    <w:name w:val="Bullet list"/>
    <w:basedOn w:val="Standard"/>
    <w:link w:val="BulletlistChar"/>
    <w:qFormat/>
    <w:rsid w:val="00E41026"/>
    <w:pPr>
      <w:numPr>
        <w:numId w:val="14"/>
      </w:numPr>
      <w:spacing w:after="180"/>
    </w:pPr>
    <w:rPr>
      <w:kern w:val="2"/>
      <w:sz w:val="23"/>
    </w:rPr>
  </w:style>
  <w:style w:type="character" w:customStyle="1" w:styleId="BulletlistChar">
    <w:name w:val="Bullet list Char"/>
    <w:basedOn w:val="StandardChar"/>
    <w:link w:val="Bulletlist"/>
    <w:rsid w:val="00E41026"/>
    <w:rPr>
      <w:rFonts w:ascii="Cambria" w:eastAsia="Times New Roman" w:hAnsi="Cambria" w:cs="Times New Roman"/>
      <w:snapToGrid w:val="0"/>
      <w:kern w:val="2"/>
      <w:sz w:val="23"/>
      <w:szCs w:val="24"/>
    </w:rPr>
  </w:style>
  <w:style w:type="paragraph" w:customStyle="1" w:styleId="Tabletitle0">
    <w:name w:val="Table title"/>
    <w:basedOn w:val="Normal"/>
    <w:next w:val="Normal"/>
    <w:rsid w:val="005B6E8E"/>
    <w:pPr>
      <w:keepNext/>
      <w:spacing w:after="180"/>
      <w:outlineLvl w:val="4"/>
    </w:pPr>
    <w:rPr>
      <w:rFonts w:cstheme="minorBidi"/>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786A8E"/>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40295E"/>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qFormat/>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1"/>
    <w:qFormat/>
    <w:rsid w:val="006F4A62"/>
    <w:pPr>
      <w:adjustRightInd w:val="0"/>
      <w:snapToGrid w:val="0"/>
      <w:spacing w:before="180" w:after="180"/>
      <w:ind w:left="720"/>
      <w:contextualSpacing/>
    </w:pPr>
    <w:rPr>
      <w:rFonts w:eastAsia="MS Mincho"/>
      <w:szCs w:val="20"/>
      <w:lang w:eastAsia="ja-JP"/>
    </w:rPr>
  </w:style>
  <w:style w:type="paragraph" w:customStyle="1" w:styleId="Default">
    <w:name w:val="Default"/>
    <w:rsid w:val="006F4A62"/>
    <w:pPr>
      <w:autoSpaceDE w:val="0"/>
      <w:autoSpaceDN w:val="0"/>
      <w:adjustRightInd w:val="0"/>
      <w:spacing w:after="0" w:line="240" w:lineRule="auto"/>
    </w:pPr>
    <w:rPr>
      <w:rFonts w:ascii="Arial" w:eastAsia="Cambria" w:hAnsi="Arial" w:cs="Arial"/>
      <w:color w:val="000000"/>
      <w:sz w:val="24"/>
      <w:szCs w:val="24"/>
      <w:lang w:eastAsia="en-AU"/>
    </w:rPr>
  </w:style>
  <w:style w:type="paragraph" w:customStyle="1" w:styleId="Bulletpoint">
    <w:name w:val="Bullet point"/>
    <w:basedOn w:val="Normal"/>
    <w:rsid w:val="00A246AB"/>
    <w:pPr>
      <w:numPr>
        <w:numId w:val="13"/>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tandard">
    <w:name w:val="Standard"/>
    <w:basedOn w:val="Normal"/>
    <w:link w:val="StandardChar"/>
    <w:qFormat/>
    <w:rsid w:val="00E1399F"/>
    <w:pPr>
      <w:spacing w:before="0" w:after="200" w:line="252" w:lineRule="auto"/>
    </w:pPr>
    <w:rPr>
      <w:rFonts w:eastAsia="Times New Roman"/>
      <w:snapToGrid w:val="0"/>
      <w:kern w:val="16"/>
      <w:szCs w:val="24"/>
    </w:rPr>
  </w:style>
  <w:style w:type="character" w:customStyle="1" w:styleId="StandardChar">
    <w:name w:val="Standard Char"/>
    <w:basedOn w:val="DefaultParagraphFont"/>
    <w:link w:val="Standard"/>
    <w:rsid w:val="00E1399F"/>
    <w:rPr>
      <w:rFonts w:ascii="Cambria" w:eastAsia="Times New Roman" w:hAnsi="Cambria" w:cs="Times New Roman"/>
      <w:snapToGrid w:val="0"/>
      <w:kern w:val="16"/>
      <w:szCs w:val="24"/>
    </w:rPr>
  </w:style>
  <w:style w:type="paragraph" w:customStyle="1" w:styleId="WhiteSpace">
    <w:name w:val="White Space"/>
    <w:basedOn w:val="Standard"/>
    <w:next w:val="Standard"/>
    <w:link w:val="WhiteSpaceChar"/>
    <w:rsid w:val="00E1399F"/>
    <w:pPr>
      <w:spacing w:after="0"/>
    </w:pPr>
    <w:rPr>
      <w:sz w:val="16"/>
      <w:szCs w:val="16"/>
    </w:rPr>
  </w:style>
  <w:style w:type="paragraph" w:customStyle="1" w:styleId="AssessmentSubsection">
    <w:name w:val="Assessment Subsection"/>
    <w:basedOn w:val="Standard"/>
    <w:next w:val="Standard"/>
    <w:rsid w:val="00E1399F"/>
    <w:pPr>
      <w:keepNext/>
      <w:spacing w:after="110"/>
      <w:outlineLvl w:val="2"/>
    </w:pPr>
    <w:rPr>
      <w:b/>
      <w:i/>
    </w:rPr>
  </w:style>
  <w:style w:type="character" w:customStyle="1" w:styleId="WhiteSpaceChar">
    <w:name w:val="White Space Char"/>
    <w:basedOn w:val="DefaultParagraphFont"/>
    <w:link w:val="WhiteSpace"/>
    <w:rsid w:val="00E1399F"/>
    <w:rPr>
      <w:rFonts w:ascii="Cambria" w:eastAsia="Times New Roman" w:hAnsi="Cambria" w:cs="Times New Roman"/>
      <w:snapToGrid w:val="0"/>
      <w:kern w:val="16"/>
      <w:sz w:val="16"/>
      <w:szCs w:val="16"/>
    </w:rPr>
  </w:style>
  <w:style w:type="character" w:customStyle="1" w:styleId="TableTitleChar">
    <w:name w:val="Table Title Char"/>
    <w:basedOn w:val="StandardChar"/>
    <w:link w:val="TableTitle"/>
    <w:rsid w:val="00E1399F"/>
    <w:rPr>
      <w:rFonts w:ascii="Cambria" w:eastAsia="Cambria" w:hAnsi="Cambria" w:cs="Times New Roman"/>
      <w:b/>
      <w:snapToGrid/>
      <w:kern w:val="16"/>
      <w:szCs w:val="24"/>
    </w:rPr>
  </w:style>
  <w:style w:type="paragraph" w:customStyle="1" w:styleId="AssessmentSubsection2">
    <w:name w:val="Assessment Subsection 2"/>
    <w:basedOn w:val="AssessmentSubsection"/>
    <w:next w:val="Standard"/>
    <w:rsid w:val="00E1399F"/>
    <w:pPr>
      <w:outlineLvl w:val="3"/>
    </w:pPr>
    <w:rPr>
      <w:b w:val="0"/>
    </w:rPr>
  </w:style>
  <w:style w:type="character" w:customStyle="1" w:styleId="TabletextChar">
    <w:name w:val="Table text Char"/>
    <w:basedOn w:val="DefaultParagraphFont"/>
    <w:link w:val="Tabletext"/>
    <w:rsid w:val="00E1399F"/>
    <w:rPr>
      <w:rFonts w:ascii="Cambria" w:eastAsia="Cambria" w:hAnsi="Cambria" w:cs="Times New Roman"/>
      <w:sz w:val="19"/>
    </w:rPr>
  </w:style>
  <w:style w:type="paragraph" w:customStyle="1" w:styleId="TableHeader">
    <w:name w:val="Table Header"/>
    <w:basedOn w:val="Normal"/>
    <w:rsid w:val="00E1399F"/>
    <w:pPr>
      <w:keepNext/>
      <w:keepLines/>
      <w:widowControl w:val="0"/>
      <w:spacing w:before="60" w:after="60" w:line="200" w:lineRule="exact"/>
      <w:jc w:val="center"/>
    </w:pPr>
    <w:rPr>
      <w:rFonts w:eastAsia="MS Mincho" w:cstheme="minorBidi"/>
      <w:b/>
      <w:kern w:val="2"/>
      <w:sz w:val="19"/>
      <w:szCs w:val="19"/>
    </w:rPr>
  </w:style>
  <w:style w:type="paragraph" w:customStyle="1" w:styleId="TableCaption">
    <w:name w:val="Table Caption"/>
    <w:basedOn w:val="Standard"/>
    <w:next w:val="Standard"/>
    <w:link w:val="TableCaptionChar"/>
    <w:qFormat/>
    <w:rsid w:val="00E1399F"/>
    <w:pPr>
      <w:spacing w:before="60" w:after="440" w:line="215" w:lineRule="exact"/>
      <w:ind w:left="170"/>
    </w:pPr>
    <w:rPr>
      <w:sz w:val="18"/>
      <w:szCs w:val="19"/>
    </w:rPr>
  </w:style>
  <w:style w:type="character" w:customStyle="1" w:styleId="TableCaptionChar">
    <w:name w:val="Table Caption Char"/>
    <w:basedOn w:val="TabletextChar"/>
    <w:link w:val="TableCaption"/>
    <w:rsid w:val="00E1399F"/>
    <w:rPr>
      <w:rFonts w:ascii="Cambria" w:eastAsia="Times New Roman" w:hAnsi="Cambria" w:cs="Times New Roman"/>
      <w:snapToGrid w:val="0"/>
      <w:kern w:val="16"/>
      <w:sz w:val="18"/>
      <w:szCs w:val="19"/>
    </w:rPr>
  </w:style>
  <w:style w:type="paragraph" w:customStyle="1" w:styleId="AssessmentSection">
    <w:name w:val="Assessment Section"/>
    <w:basedOn w:val="AssessmentSubsection"/>
    <w:next w:val="Standard"/>
    <w:rsid w:val="00E1399F"/>
    <w:pPr>
      <w:outlineLvl w:val="1"/>
    </w:pPr>
    <w:rPr>
      <w:i w:val="0"/>
    </w:rPr>
  </w:style>
  <w:style w:type="paragraph" w:customStyle="1" w:styleId="Bulletlist">
    <w:name w:val="Bullet list"/>
    <w:basedOn w:val="Standard"/>
    <w:link w:val="BulletlistChar"/>
    <w:qFormat/>
    <w:rsid w:val="00E41026"/>
    <w:pPr>
      <w:numPr>
        <w:numId w:val="14"/>
      </w:numPr>
      <w:spacing w:after="180"/>
    </w:pPr>
    <w:rPr>
      <w:kern w:val="2"/>
      <w:sz w:val="23"/>
    </w:rPr>
  </w:style>
  <w:style w:type="character" w:customStyle="1" w:styleId="BulletlistChar">
    <w:name w:val="Bullet list Char"/>
    <w:basedOn w:val="StandardChar"/>
    <w:link w:val="Bulletlist"/>
    <w:rsid w:val="00E41026"/>
    <w:rPr>
      <w:rFonts w:ascii="Cambria" w:eastAsia="Times New Roman" w:hAnsi="Cambria" w:cs="Times New Roman"/>
      <w:snapToGrid w:val="0"/>
      <w:kern w:val="2"/>
      <w:sz w:val="23"/>
      <w:szCs w:val="24"/>
    </w:rPr>
  </w:style>
  <w:style w:type="paragraph" w:customStyle="1" w:styleId="Tabletitle0">
    <w:name w:val="Table title"/>
    <w:basedOn w:val="Normal"/>
    <w:next w:val="Normal"/>
    <w:rsid w:val="005B6E8E"/>
    <w:pPr>
      <w:keepNext/>
      <w:spacing w:after="180"/>
      <w:outlineLvl w:val="4"/>
    </w:pPr>
    <w:rPr>
      <w:rFonts w:cstheme="minorBid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753078">
      <w:bodyDiv w:val="1"/>
      <w:marLeft w:val="0"/>
      <w:marRight w:val="0"/>
      <w:marTop w:val="0"/>
      <w:marBottom w:val="0"/>
      <w:divBdr>
        <w:top w:val="none" w:sz="0" w:space="0" w:color="auto"/>
        <w:left w:val="none" w:sz="0" w:space="0" w:color="auto"/>
        <w:bottom w:val="none" w:sz="0" w:space="0" w:color="auto"/>
        <w:right w:val="none" w:sz="0" w:space="0" w:color="auto"/>
      </w:divBdr>
    </w:div>
    <w:div w:id="866791227">
      <w:bodyDiv w:val="1"/>
      <w:marLeft w:val="0"/>
      <w:marRight w:val="0"/>
      <w:marTop w:val="0"/>
      <w:marBottom w:val="0"/>
      <w:divBdr>
        <w:top w:val="none" w:sz="0" w:space="0" w:color="auto"/>
        <w:left w:val="none" w:sz="0" w:space="0" w:color="auto"/>
        <w:bottom w:val="none" w:sz="0" w:space="0" w:color="auto"/>
        <w:right w:val="none" w:sz="0" w:space="0" w:color="auto"/>
      </w:divBdr>
    </w:div>
    <w:div w:id="2029331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hyperlink" Target="https://www.tga.gov.au/product-information-pi" TargetMode="External"/><Relationship Id="rId39"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3.wdp"/><Relationship Id="rId34" Type="http://schemas.openxmlformats.org/officeDocument/2006/relationships/header" Target="header7.xml"/><Relationship Id="rId42"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footer" Target="footer1.xml"/><Relationship Id="rId17" Type="http://schemas.microsoft.com/office/2007/relationships/hdphoto" Target="media/hdphoto1.wdp"/><Relationship Id="rId25" Type="http://schemas.microsoft.com/office/2007/relationships/hdphoto" Target="media/hdphoto5.wdp"/><Relationship Id="rId33" Type="http://schemas.openxmlformats.org/officeDocument/2006/relationships/header" Target="header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header" Target="header5.xm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hyperlink" Target="https://www.tga.gov.au" TargetMode="External"/><Relationship Id="rId37"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3.png"/><Relationship Id="rId23" Type="http://schemas.microsoft.com/office/2007/relationships/hdphoto" Target="media/hdphoto4.wdp"/><Relationship Id="rId28" Type="http://schemas.openxmlformats.org/officeDocument/2006/relationships/header" Target="header4.xml"/><Relationship Id="rId36" Type="http://schemas.openxmlformats.org/officeDocument/2006/relationships/header" Target="header8.xml"/><Relationship Id="rId10" Type="http://schemas.openxmlformats.org/officeDocument/2006/relationships/hyperlink" Target="mailto:tga.copyright@tga.gov.au" TargetMode="External"/><Relationship Id="rId19" Type="http://schemas.microsoft.com/office/2007/relationships/hdphoto" Target="media/hdphoto2.wdp"/><Relationship Id="rId31" Type="http://schemas.openxmlformats.org/officeDocument/2006/relationships/hyperlink" Target="mailto:info@tga.gov.au" TargetMode="Externa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7.jpeg"/><Relationship Id="rId27" Type="http://schemas.openxmlformats.org/officeDocument/2006/relationships/header" Target="header3.xml"/><Relationship Id="rId30" Type="http://schemas.openxmlformats.org/officeDocument/2006/relationships/footer" Target="footer2.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5308\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5E47F-B6D5-4C89-999A-095C72401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50</TotalTime>
  <Pages>58</Pages>
  <Words>20228</Words>
  <Characters>115301</Characters>
  <Application>Microsoft Office Word</Application>
  <DocSecurity>0</DocSecurity>
  <Lines>960</Lines>
  <Paragraphs>270</Paragraphs>
  <ScaleCrop>false</ScaleCrop>
  <HeadingPairs>
    <vt:vector size="2" baseType="variant">
      <vt:variant>
        <vt:lpstr>Title</vt:lpstr>
      </vt:variant>
      <vt:variant>
        <vt:i4>1</vt:i4>
      </vt:variant>
    </vt:vector>
  </HeadingPairs>
  <TitlesOfParts>
    <vt:vector size="1" baseType="lpstr">
      <vt:lpstr>Australian Public Assessment Report Reslizumab</vt:lpstr>
    </vt:vector>
  </TitlesOfParts>
  <Company>Department of Health Therapeutic Goods Administration</Company>
  <LinksUpToDate>false</LinksUpToDate>
  <CharactersWithSpaces>135259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Reslizumab</dc:title>
  <dc:subject>prescription medicine regulation</dc:subject>
  <dc:creator>Therapeutic Goods Administration</dc:creator>
  <cp:keywords>AusPARs</cp:keywords>
  <cp:lastModifiedBy>LACK, Janet</cp:lastModifiedBy>
  <cp:revision>4</cp:revision>
  <cp:lastPrinted>2015-09-22T23:39:00Z</cp:lastPrinted>
  <dcterms:created xsi:type="dcterms:W3CDTF">2018-06-14T03:41:00Z</dcterms:created>
  <dcterms:modified xsi:type="dcterms:W3CDTF">2018-06-14T04:33:00Z</dcterms:modified>
  <cp:category>external publication</cp:category>
</cp:coreProperties>
</file>