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41522" w14:textId="2D083017" w:rsidR="009B56D6" w:rsidRPr="003A0E13" w:rsidRDefault="004C13E8" w:rsidP="009B56D6">
      <w:pPr>
        <w:spacing w:before="160" w:line="240" w:lineRule="auto"/>
        <w:rPr>
          <w:rFonts w:eastAsia="Times New Roman" w:cs="Times New Roman"/>
          <w:color w:val="000000"/>
          <w:lang w:eastAsia="en-AU"/>
        </w:rPr>
      </w:pPr>
      <w:bookmarkStart w:id="0" w:name="_Hlk36583424"/>
      <w:r w:rsidRPr="003A0E13">
        <w:rPr>
          <w:rFonts w:ascii="SimSun" w:eastAsia="SimSun" w:hAnsi="SimSun" w:cs="Times New Roman"/>
          <w:color w:val="000000"/>
          <w:sz w:val="28"/>
          <w:szCs w:val="28"/>
          <w:lang w:eastAsia="en-AU"/>
        </w:rPr>
        <w:t>▼</w:t>
      </w:r>
      <w:r w:rsidRPr="003A0E13">
        <w:rPr>
          <w:rFonts w:eastAsia="Times New Roman" w:cs="Times New Roman"/>
          <w:color w:val="000000"/>
          <w:lang w:eastAsia="en-AU"/>
        </w:rPr>
        <w:t>T</w:t>
      </w:r>
      <w:r w:rsidR="009B56D6" w:rsidRPr="003A0E13">
        <w:rPr>
          <w:rFonts w:eastAsia="Times New Roman" w:cs="Times New Roman"/>
          <w:color w:val="000000"/>
          <w:lang w:eastAsia="en-AU"/>
        </w:rPr>
        <w:t>his medicinal product is subject to additional monitoring in Australia. This will allow quick identification of new safety information. Healthcare professionals are asked to report any suspected adverse events at </w:t>
      </w:r>
      <w:hyperlink r:id="rId8" w:history="1">
        <w:r w:rsidR="009B56D6" w:rsidRPr="003A0E13">
          <w:rPr>
            <w:rFonts w:eastAsia="Times New Roman" w:cs="Times New Roman"/>
            <w:lang w:eastAsia="en-AU"/>
          </w:rPr>
          <w:t>www.tga.gov.au/reporting-problems</w:t>
        </w:r>
      </w:hyperlink>
      <w:r w:rsidR="009B56D6" w:rsidRPr="003A0E13">
        <w:rPr>
          <w:rFonts w:eastAsia="Times New Roman" w:cs="Times New Roman"/>
          <w:color w:val="000000"/>
          <w:lang w:eastAsia="en-AU"/>
        </w:rPr>
        <w:t>.</w:t>
      </w:r>
    </w:p>
    <w:p w14:paraId="78A056F0" w14:textId="60ED0776" w:rsidR="008B2593" w:rsidRPr="003A0E13" w:rsidRDefault="00857634" w:rsidP="0093765D">
      <w:pPr>
        <w:pBdr>
          <w:bottom w:val="dotted" w:sz="6" w:space="0" w:color="002C47"/>
        </w:pBdr>
        <w:spacing w:before="160" w:after="0" w:line="240" w:lineRule="auto"/>
        <w:outlineLvl w:val="1"/>
        <w:rPr>
          <w:rFonts w:eastAsia="Times New Roman" w:cs="Times New Roman"/>
          <w:b/>
          <w:bCs/>
          <w:color w:val="00264C"/>
          <w:sz w:val="32"/>
          <w:szCs w:val="32"/>
          <w:lang w:eastAsia="en-AU"/>
        </w:rPr>
      </w:pPr>
      <w:r w:rsidRPr="003A0E13">
        <w:rPr>
          <w:rFonts w:eastAsia="Times New Roman" w:cs="Times New Roman"/>
          <w:b/>
          <w:bCs/>
          <w:color w:val="00264C"/>
          <w:sz w:val="32"/>
          <w:szCs w:val="32"/>
          <w:lang w:eastAsia="en-AU"/>
        </w:rPr>
        <w:t xml:space="preserve">AUSTRALIAN PRODUCT INFORMATION – </w:t>
      </w:r>
    </w:p>
    <w:p w14:paraId="3A343551" w14:textId="77777777" w:rsidR="00857634" w:rsidRPr="003A0E13" w:rsidRDefault="00857634" w:rsidP="0093765D">
      <w:pPr>
        <w:pBdr>
          <w:bottom w:val="dotted" w:sz="6" w:space="0" w:color="002C47"/>
        </w:pBdr>
        <w:spacing w:line="240" w:lineRule="auto"/>
        <w:outlineLvl w:val="1"/>
        <w:rPr>
          <w:rFonts w:eastAsia="Times New Roman" w:cs="Times New Roman"/>
          <w:b/>
          <w:bCs/>
          <w:color w:val="00264C"/>
          <w:sz w:val="32"/>
          <w:szCs w:val="32"/>
          <w:lang w:eastAsia="en-AU"/>
        </w:rPr>
      </w:pPr>
      <w:r w:rsidRPr="003A0E13">
        <w:rPr>
          <w:rFonts w:eastAsia="Times New Roman" w:cs="Times New Roman"/>
          <w:b/>
          <w:bCs/>
          <w:color w:val="00264C"/>
          <w:sz w:val="32"/>
          <w:szCs w:val="32"/>
          <w:lang w:eastAsia="en-AU"/>
        </w:rPr>
        <w:t>K</w:t>
      </w:r>
      <w:r w:rsidR="00B25B19" w:rsidRPr="003A0E13">
        <w:rPr>
          <w:rFonts w:eastAsia="Times New Roman" w:cs="Times New Roman"/>
          <w:b/>
          <w:bCs/>
          <w:color w:val="00264C"/>
          <w:sz w:val="32"/>
          <w:szCs w:val="32"/>
          <w:lang w:eastAsia="en-AU"/>
        </w:rPr>
        <w:t>am</w:t>
      </w:r>
      <w:r w:rsidRPr="003A0E13">
        <w:rPr>
          <w:rFonts w:eastAsia="Times New Roman" w:cs="Times New Roman"/>
          <w:b/>
          <w:bCs/>
          <w:color w:val="00264C"/>
          <w:sz w:val="32"/>
          <w:szCs w:val="32"/>
          <w:lang w:eastAsia="en-AU"/>
        </w:rPr>
        <w:t>RAB</w:t>
      </w:r>
      <w:r w:rsidRPr="003A0E13">
        <w:rPr>
          <w:rFonts w:eastAsia="Times New Roman" w:cs="Times New Roman"/>
          <w:b/>
          <w:bCs/>
          <w:color w:val="00264C"/>
          <w:sz w:val="32"/>
          <w:szCs w:val="32"/>
          <w:vertAlign w:val="superscript"/>
          <w:lang w:eastAsia="en-AU"/>
        </w:rPr>
        <w:t>®</w:t>
      </w:r>
      <w:r w:rsidRPr="003A0E13">
        <w:rPr>
          <w:rFonts w:eastAsia="Times New Roman" w:cs="Times New Roman"/>
          <w:b/>
          <w:bCs/>
          <w:color w:val="00264C"/>
          <w:sz w:val="32"/>
          <w:szCs w:val="32"/>
          <w:lang w:eastAsia="en-AU"/>
        </w:rPr>
        <w:t xml:space="preserve"> (rabies immunoglobulin)</w:t>
      </w:r>
      <w:r w:rsidR="00B25B19" w:rsidRPr="003A0E13">
        <w:rPr>
          <w:rFonts w:eastAsia="Times New Roman" w:cs="Times New Roman"/>
          <w:b/>
          <w:bCs/>
          <w:color w:val="00264C"/>
          <w:sz w:val="32"/>
          <w:szCs w:val="32"/>
          <w:lang w:eastAsia="en-AU"/>
        </w:rPr>
        <w:t xml:space="preserve"> solution for injection</w:t>
      </w:r>
    </w:p>
    <w:bookmarkEnd w:id="0"/>
    <w:p w14:paraId="7FEE2F47"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1 NAME OF THE MEDICINE</w:t>
      </w:r>
    </w:p>
    <w:p w14:paraId="6F98A23D" w14:textId="50E17CEE" w:rsidR="00B25B19" w:rsidRPr="003A0E13" w:rsidRDefault="005843AC" w:rsidP="0093765D">
      <w:pPr>
        <w:spacing w:before="160" w:line="240" w:lineRule="auto"/>
        <w:rPr>
          <w:rFonts w:eastAsia="Times New Roman" w:cs="Times New Roman"/>
          <w:color w:val="000000"/>
          <w:lang w:eastAsia="en-AU"/>
        </w:rPr>
      </w:pPr>
      <w:bookmarkStart w:id="1" w:name="_Hlk36583487"/>
      <w:r w:rsidRPr="003A0E13">
        <w:rPr>
          <w:rFonts w:eastAsia="Times New Roman" w:cs="Times New Roman"/>
          <w:color w:val="000000"/>
          <w:lang w:eastAsia="en-AU"/>
        </w:rPr>
        <w:t>R</w:t>
      </w:r>
      <w:r w:rsidR="00B25B19" w:rsidRPr="003A0E13">
        <w:rPr>
          <w:rFonts w:eastAsia="Times New Roman" w:cs="Times New Roman"/>
          <w:color w:val="000000"/>
          <w:lang w:eastAsia="en-AU"/>
        </w:rPr>
        <w:t xml:space="preserve">abies immunoglobulin </w:t>
      </w:r>
      <w:bookmarkEnd w:id="1"/>
    </w:p>
    <w:p w14:paraId="4D94EA48"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2 QUALITATIVE AND QUANTITATIVE COMPOSITION</w:t>
      </w:r>
    </w:p>
    <w:p w14:paraId="64ECAA30" w14:textId="4CF2DE0E" w:rsidR="00857634" w:rsidRPr="003A0E13" w:rsidRDefault="005843AC" w:rsidP="0093765D">
      <w:pPr>
        <w:spacing w:before="160" w:line="240" w:lineRule="auto"/>
        <w:rPr>
          <w:rFonts w:eastAsia="Times New Roman" w:cs="Times New Roman"/>
          <w:color w:val="000000"/>
          <w:lang w:eastAsia="en-AU"/>
        </w:rPr>
      </w:pPr>
      <w:bookmarkStart w:id="2" w:name="_Hlk36583709"/>
      <w:r w:rsidRPr="003A0E13">
        <w:rPr>
          <w:rFonts w:cstheme="minorHAnsi"/>
          <w:color w:val="222222"/>
          <w:shd w:val="clear" w:color="auto" w:fill="FFFFFF"/>
        </w:rPr>
        <w:t>KamRAB is supplied in single-use vials containing 2 mL or 10 mL. </w:t>
      </w:r>
      <w:r w:rsidR="00A8783E" w:rsidRPr="003A0E13">
        <w:rPr>
          <w:rFonts w:eastAsia="Times New Roman" w:cstheme="minorHAnsi"/>
          <w:color w:val="000000"/>
          <w:lang w:eastAsia="en-AU"/>
        </w:rPr>
        <w:t>One mL of solution contains 150</w:t>
      </w:r>
      <w:r w:rsidR="008B2593" w:rsidRPr="003A0E13">
        <w:rPr>
          <w:rFonts w:eastAsia="Times New Roman" w:cs="Times New Roman"/>
          <w:color w:val="000000"/>
          <w:lang w:eastAsia="en-AU"/>
        </w:rPr>
        <w:t xml:space="preserve"> </w:t>
      </w:r>
      <w:r w:rsidR="00A8783E" w:rsidRPr="003A0E13">
        <w:rPr>
          <w:rFonts w:eastAsia="Times New Roman" w:cs="Times New Roman"/>
          <w:color w:val="000000"/>
          <w:lang w:eastAsia="en-AU"/>
        </w:rPr>
        <w:t>IU rabies immunoglobulin</w:t>
      </w:r>
      <w:r w:rsidR="003E5DED" w:rsidRPr="003A0E13">
        <w:rPr>
          <w:rFonts w:eastAsia="Times New Roman" w:cs="Times New Roman"/>
          <w:color w:val="000000"/>
          <w:lang w:eastAsia="en-AU"/>
        </w:rPr>
        <w:t xml:space="preserve"> (from human plasma)</w:t>
      </w:r>
      <w:r w:rsidR="00A8783E" w:rsidRPr="003A0E13">
        <w:rPr>
          <w:rFonts w:eastAsia="Times New Roman" w:cs="Times New Roman"/>
          <w:color w:val="000000"/>
          <w:lang w:eastAsia="en-AU"/>
        </w:rPr>
        <w:t>, corresponding with 300</w:t>
      </w:r>
      <w:r w:rsidR="008B2593" w:rsidRPr="003A0E13">
        <w:rPr>
          <w:rFonts w:eastAsia="Times New Roman" w:cs="Times New Roman"/>
          <w:color w:val="000000"/>
          <w:lang w:eastAsia="en-AU"/>
        </w:rPr>
        <w:t> </w:t>
      </w:r>
      <w:r w:rsidR="00A8783E" w:rsidRPr="003A0E13">
        <w:rPr>
          <w:rFonts w:eastAsia="Times New Roman" w:cs="Times New Roman"/>
          <w:color w:val="000000"/>
          <w:lang w:eastAsia="en-AU"/>
        </w:rPr>
        <w:t>IU in 2</w:t>
      </w:r>
      <w:r w:rsidR="008B2593" w:rsidRPr="003A0E13">
        <w:rPr>
          <w:rFonts w:eastAsia="Times New Roman" w:cs="Times New Roman"/>
          <w:color w:val="000000"/>
          <w:lang w:eastAsia="en-AU"/>
        </w:rPr>
        <w:t> </w:t>
      </w:r>
      <w:r w:rsidR="00A8783E" w:rsidRPr="003A0E13">
        <w:rPr>
          <w:rFonts w:eastAsia="Times New Roman" w:cs="Times New Roman"/>
          <w:color w:val="000000"/>
          <w:lang w:eastAsia="en-AU"/>
        </w:rPr>
        <w:t>mL</w:t>
      </w:r>
      <w:r w:rsidRPr="003A0E13">
        <w:rPr>
          <w:rFonts w:eastAsia="Times New Roman" w:cs="Times New Roman"/>
          <w:color w:val="000000"/>
          <w:lang w:eastAsia="en-AU"/>
        </w:rPr>
        <w:t xml:space="preserve"> or 1,500 IU in 10</w:t>
      </w:r>
      <w:r w:rsidR="00FE5FF9">
        <w:rPr>
          <w:rFonts w:eastAsia="Times New Roman" w:cs="Times New Roman"/>
          <w:color w:val="000000"/>
          <w:lang w:eastAsia="en-AU"/>
        </w:rPr>
        <w:t> </w:t>
      </w:r>
      <w:r w:rsidRPr="003A0E13">
        <w:rPr>
          <w:rFonts w:eastAsia="Times New Roman" w:cs="Times New Roman"/>
          <w:color w:val="000000"/>
          <w:lang w:eastAsia="en-AU"/>
        </w:rPr>
        <w:t>mL</w:t>
      </w:r>
      <w:r w:rsidR="008B2593" w:rsidRPr="003A0E13">
        <w:rPr>
          <w:rFonts w:eastAsia="Times New Roman" w:cs="Times New Roman"/>
          <w:color w:val="000000"/>
          <w:lang w:eastAsia="en-AU"/>
        </w:rPr>
        <w:t>.</w:t>
      </w:r>
    </w:p>
    <w:p w14:paraId="6649F210" w14:textId="77777777" w:rsidR="008B2593" w:rsidRPr="003A0E13" w:rsidRDefault="008B2593" w:rsidP="0093765D">
      <w:pPr>
        <w:spacing w:before="160" w:line="240" w:lineRule="auto"/>
        <w:rPr>
          <w:rFonts w:eastAsia="Times New Roman" w:cs="Times New Roman"/>
          <w:color w:val="000000"/>
          <w:lang w:eastAsia="en-AU"/>
        </w:rPr>
      </w:pPr>
      <w:bookmarkStart w:id="3" w:name="_Hlk36583614"/>
      <w:bookmarkEnd w:id="2"/>
      <w:r w:rsidRPr="003A0E13">
        <w:t xml:space="preserve">For the full list of excipients, see </w:t>
      </w:r>
      <w:r w:rsidRPr="003A0E13">
        <w:rPr>
          <w:b/>
          <w:bCs/>
        </w:rPr>
        <w:t>Section 6.1 List of excipients</w:t>
      </w:r>
      <w:r w:rsidRPr="003A0E13">
        <w:t>.</w:t>
      </w:r>
    </w:p>
    <w:bookmarkEnd w:id="3"/>
    <w:p w14:paraId="3DD84EF7"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3 PHARMACEUTICAL FORM</w:t>
      </w:r>
    </w:p>
    <w:p w14:paraId="2E5A3CF0" w14:textId="77777777" w:rsidR="008B2593" w:rsidRPr="003A0E13" w:rsidRDefault="008B2593"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Solution for injection (sterile)</w:t>
      </w:r>
      <w:r w:rsidR="00E866E3" w:rsidRPr="003A0E13">
        <w:rPr>
          <w:rFonts w:eastAsia="Times New Roman" w:cs="Times New Roman"/>
          <w:color w:val="000000"/>
          <w:lang w:eastAsia="en-AU"/>
        </w:rPr>
        <w:t>.</w:t>
      </w:r>
    </w:p>
    <w:p w14:paraId="56E0898B" w14:textId="5FFC2E5D" w:rsidR="008B2593" w:rsidRPr="003A0E13" w:rsidRDefault="008B2593"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 xml:space="preserve">KamRAB solution is a clear to </w:t>
      </w:r>
      <w:r w:rsidR="00CF4927" w:rsidRPr="003A0E13">
        <w:rPr>
          <w:rFonts w:eastAsia="Times New Roman" w:cs="Times New Roman"/>
          <w:color w:val="000000"/>
          <w:lang w:eastAsia="en-AU"/>
        </w:rPr>
        <w:t xml:space="preserve">slightly </w:t>
      </w:r>
      <w:r w:rsidRPr="003A0E13">
        <w:rPr>
          <w:rFonts w:eastAsia="Times New Roman" w:cs="Times New Roman"/>
          <w:color w:val="000000"/>
          <w:lang w:eastAsia="en-AU"/>
        </w:rPr>
        <w:t>opalescent, colourless to pale</w:t>
      </w:r>
      <w:r w:rsidR="00E866E3" w:rsidRPr="003A0E13">
        <w:rPr>
          <w:rFonts w:eastAsia="Times New Roman" w:cs="Times New Roman"/>
          <w:color w:val="000000"/>
          <w:lang w:eastAsia="en-AU"/>
        </w:rPr>
        <w:t xml:space="preserve"> yellow. The solution may contain some protein particles.</w:t>
      </w:r>
    </w:p>
    <w:p w14:paraId="7F0988D6"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4 CLINICAL PARTICULARS</w:t>
      </w:r>
    </w:p>
    <w:p w14:paraId="2BD376CD"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4.1 THERAPEUTIC INDICATIONS</w:t>
      </w:r>
    </w:p>
    <w:p w14:paraId="2E2F4F49" w14:textId="62D3E8B1" w:rsidR="00C868D0" w:rsidRPr="003A0E13" w:rsidRDefault="00E866E3" w:rsidP="0093765D">
      <w:pPr>
        <w:tabs>
          <w:tab w:val="left" w:pos="798"/>
        </w:tabs>
        <w:spacing w:before="160"/>
        <w:ind w:right="-58" w:firstLine="14"/>
        <w:jc w:val="both"/>
        <w:rPr>
          <w:rFonts w:eastAsia="Times New Roman" w:cs="Times New Roman"/>
          <w:color w:val="000000"/>
          <w:lang w:eastAsia="en-AU"/>
        </w:rPr>
      </w:pPr>
      <w:r w:rsidRPr="003A0E13">
        <w:rPr>
          <w:rFonts w:eastAsia="Times New Roman" w:cs="Times New Roman"/>
          <w:color w:val="000000"/>
          <w:lang w:eastAsia="en-AU"/>
        </w:rPr>
        <w:t xml:space="preserve">KamRAB is </w:t>
      </w:r>
      <w:r w:rsidR="00073AFC" w:rsidRPr="003A0E13">
        <w:t xml:space="preserve">rabies immunoglobulin </w:t>
      </w:r>
      <w:r w:rsidRPr="003A0E13">
        <w:rPr>
          <w:rFonts w:eastAsia="Times New Roman" w:cs="Times New Roman"/>
          <w:color w:val="000000"/>
          <w:lang w:eastAsia="en-AU"/>
        </w:rPr>
        <w:t xml:space="preserve">indicated for passive, transient post-exposure prophylaxis (PEP) of rabies infection, when given immediately after contact with a rabid or possibly rabid animal. </w:t>
      </w:r>
      <w:r w:rsidR="00073AFC" w:rsidRPr="003A0E13">
        <w:t>KamRAB should be administered concurrently with a full course of rabies vaccine.</w:t>
      </w:r>
    </w:p>
    <w:p w14:paraId="582D518F" w14:textId="77777777" w:rsidR="00073AFC" w:rsidRPr="003A0E13" w:rsidRDefault="00073AFC" w:rsidP="0093765D">
      <w:pPr>
        <w:tabs>
          <w:tab w:val="left" w:pos="798"/>
        </w:tabs>
        <w:spacing w:before="160"/>
        <w:ind w:right="-58" w:firstLine="14"/>
        <w:jc w:val="both"/>
      </w:pPr>
      <w:r w:rsidRPr="003A0E13">
        <w:sym w:font="Symbol" w:char="F0B7"/>
      </w:r>
      <w:r w:rsidRPr="003A0E13">
        <w:t xml:space="preserve"> Do not administer additional (repeat) doses of KamRAB once vaccine treatment has been initiated, since this may interfere with the immune response to the rabies vaccine. </w:t>
      </w:r>
    </w:p>
    <w:p w14:paraId="618B55B1" w14:textId="7692BC98" w:rsidR="00C868D0" w:rsidRPr="003A0E13" w:rsidRDefault="00073AFC" w:rsidP="0093765D">
      <w:pPr>
        <w:tabs>
          <w:tab w:val="left" w:pos="798"/>
        </w:tabs>
        <w:spacing w:before="160"/>
        <w:ind w:right="-58" w:firstLine="14"/>
        <w:jc w:val="both"/>
      </w:pPr>
      <w:r w:rsidRPr="003A0E13">
        <w:sym w:font="Symbol" w:char="F0B7"/>
      </w:r>
      <w:r w:rsidRPr="003A0E13">
        <w:t xml:space="preserve"> Do not administer KamRAB to patients with a history of a complete pre-exposure or post-exposure vaccination regimen and confirmed adequate rabies antibody </w:t>
      </w:r>
      <w:r w:rsidR="00831B8F">
        <w:t>titre</w:t>
      </w:r>
      <w:r w:rsidRPr="003A0E13">
        <w:t xml:space="preserve">. </w:t>
      </w:r>
    </w:p>
    <w:p w14:paraId="4685E6D1" w14:textId="6875D958" w:rsidR="00E43C8A"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4.2 DOSE AND METHOD OF ADMINISTRATION</w:t>
      </w:r>
    </w:p>
    <w:p w14:paraId="33F1A7F7" w14:textId="7510115D" w:rsidR="007D1BFE" w:rsidRPr="003A0E13" w:rsidRDefault="007D1BFE" w:rsidP="0093765D">
      <w:pPr>
        <w:spacing w:before="160" w:line="240" w:lineRule="auto"/>
        <w:rPr>
          <w:b/>
          <w:bCs/>
        </w:rPr>
      </w:pPr>
      <w:r w:rsidRPr="003A0E13">
        <w:rPr>
          <w:b/>
          <w:bCs/>
        </w:rPr>
        <w:t xml:space="preserve">For wound infiltration and intramuscular use. </w:t>
      </w:r>
    </w:p>
    <w:p w14:paraId="18155D91" w14:textId="6EDFF646" w:rsidR="00A27482" w:rsidRPr="003A0E13" w:rsidRDefault="00A27482" w:rsidP="0093765D">
      <w:pPr>
        <w:spacing w:before="160" w:line="240" w:lineRule="auto"/>
      </w:pPr>
      <w:r w:rsidRPr="003A0E13">
        <w:t>Product is for single use in one patient only. Discard any residue.</w:t>
      </w:r>
    </w:p>
    <w:p w14:paraId="35D28145" w14:textId="77777777" w:rsidR="007D1BFE" w:rsidRPr="003A0E13" w:rsidRDefault="007D1BFE" w:rsidP="00E65452">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 xml:space="preserve">Local Treatment of Wounds prior to KamRAB Administration </w:t>
      </w:r>
    </w:p>
    <w:p w14:paraId="2BECD152" w14:textId="4F27D3B9" w:rsidR="007D1BFE" w:rsidRPr="003A0E13" w:rsidRDefault="007D1BFE" w:rsidP="007D1BFE">
      <w:pPr>
        <w:spacing w:before="160" w:line="240" w:lineRule="auto"/>
      </w:pPr>
      <w:r w:rsidRPr="003A0E13">
        <w:t xml:space="preserve">The World Health Organisation (WHO) and the Australian </w:t>
      </w:r>
      <w:hyperlink r:id="rId9" w:history="1">
        <w:r w:rsidRPr="003A0E13">
          <w:t>Communicable Diseases Network Australia (CDNA)</w:t>
        </w:r>
      </w:hyperlink>
      <w:r w:rsidRPr="003A0E13">
        <w:t xml:space="preserve"> have outlined recommendations for passive and active immunisation after exposure to an </w:t>
      </w:r>
      <w:r w:rsidRPr="003A0E13">
        <w:lastRenderedPageBreak/>
        <w:t xml:space="preserve">animal suspected of having rabies. Immediate and thorough cleansing of all bite wounds and scratches with soap and water is an important component of post-exposure prophylaxis (PEP). A </w:t>
      </w:r>
      <w:r w:rsidR="00252656" w:rsidRPr="003A0E13">
        <w:t>viricidal</w:t>
      </w:r>
      <w:r w:rsidRPr="003A0E13">
        <w:t xml:space="preserve"> </w:t>
      </w:r>
      <w:r w:rsidR="00246E3D" w:rsidRPr="003A0E13">
        <w:t>antiseptic solution</w:t>
      </w:r>
      <w:r w:rsidRPr="003A0E13">
        <w:t xml:space="preserve"> (e.g., povidone-iodine solution</w:t>
      </w:r>
      <w:r w:rsidR="00246E3D" w:rsidRPr="003A0E13">
        <w:t xml:space="preserve"> or alcohol</w:t>
      </w:r>
      <w:r w:rsidRPr="003A0E13">
        <w:t>) should be used to irrigate the wounds. Tetanus prophylaxis and measures to control bacterial infection should be given if medically indicated.</w:t>
      </w:r>
    </w:p>
    <w:p w14:paraId="26CAEEB4" w14:textId="76778225" w:rsidR="00857634" w:rsidRPr="003A0E13" w:rsidRDefault="00857634" w:rsidP="00E65452">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 xml:space="preserve">Dosage </w:t>
      </w:r>
    </w:p>
    <w:p w14:paraId="0CF62B3A" w14:textId="3DD13C00" w:rsidR="00896094" w:rsidRPr="003A0E13" w:rsidRDefault="00896094" w:rsidP="0093765D">
      <w:pPr>
        <w:widowControl w:val="0"/>
        <w:spacing w:before="160"/>
        <w:rPr>
          <w:rFonts w:eastAsia="Times New Roman" w:cs="Times New Roman"/>
          <w:bCs/>
          <w:color w:val="000000"/>
          <w:lang w:bidi="he-IL"/>
        </w:rPr>
      </w:pPr>
      <w:r w:rsidRPr="003A0E13">
        <w:rPr>
          <w:rFonts w:eastAsia="Times New Roman" w:cs="Times New Roman"/>
          <w:bCs/>
          <w:color w:val="000000"/>
          <w:lang w:bidi="he-IL"/>
        </w:rPr>
        <w:t xml:space="preserve">Post-exposure prophylaxis consists of a single dose of KamRAB and a full course of rabies vaccine. The recommended dose of KamRAB is 20 IU/kg body weight, given at the time of the first vaccine dose. KamRAB and the first dose of rabies vaccine should be given as soon as possible after exposure, </w:t>
      </w:r>
      <w:r w:rsidR="00992277" w:rsidRPr="003A0E13">
        <w:rPr>
          <w:rFonts w:eastAsia="Times New Roman" w:cs="Times New Roman"/>
          <w:bCs/>
          <w:color w:val="000000"/>
          <w:lang w:bidi="he-IL"/>
        </w:rPr>
        <w:t>and regardless of the time interval between exposure and initiation of post-exposure prophylaxis,</w:t>
      </w:r>
      <w:r w:rsidR="00992277" w:rsidRPr="003A0E13">
        <w:rPr>
          <w:rFonts w:ascii="Segoe UI" w:hAnsi="Segoe UI" w:cs="Segoe UI"/>
          <w:b/>
          <w:bCs/>
          <w:color w:val="000000"/>
          <w:sz w:val="20"/>
          <w:szCs w:val="20"/>
          <w:lang w:bidi="he-IL"/>
        </w:rPr>
        <w:t xml:space="preserve"> </w:t>
      </w:r>
      <w:r w:rsidRPr="003A0E13">
        <w:rPr>
          <w:rFonts w:eastAsia="Times New Roman" w:cs="Times New Roman"/>
          <w:bCs/>
          <w:color w:val="000000"/>
          <w:lang w:bidi="he-IL"/>
        </w:rPr>
        <w:t>as delays are potentially lethal. However, should a delay occur, KamRAB should be administered at any time up to and including seven days after the first dose of vaccine. The rabies vaccine should be given according to the manufacturer’s instructions.</w:t>
      </w:r>
    </w:p>
    <w:p w14:paraId="1DB98DD9" w14:textId="77777777" w:rsidR="00696264" w:rsidRPr="003A0E13" w:rsidRDefault="00750240" w:rsidP="0093765D">
      <w:pPr>
        <w:spacing w:before="160" w:line="240" w:lineRule="auto"/>
        <w:rPr>
          <w:rFonts w:eastAsia="Times New Roman" w:cs="Times New Roman"/>
          <w:color w:val="000000"/>
          <w:lang w:eastAsia="en-AU"/>
        </w:rPr>
      </w:pPr>
      <w:r w:rsidRPr="003A0E13">
        <w:rPr>
          <w:szCs w:val="18"/>
        </w:rPr>
        <w:t>No more than the recommended dose of KamRAB should be given because KamRAB partially suppresses active antibody production following vaccination. For the same reason, additional doses of KamRAB should not be given, even if the antibody response to vaccination is delayed</w:t>
      </w:r>
      <w:r w:rsidR="00696264" w:rsidRPr="003A0E13">
        <w:rPr>
          <w:rFonts w:eastAsia="Times New Roman" w:cs="Times New Roman"/>
          <w:color w:val="000000"/>
          <w:lang w:eastAsia="en-AU"/>
        </w:rPr>
        <w:t>.</w:t>
      </w:r>
    </w:p>
    <w:p w14:paraId="72837666" w14:textId="77777777" w:rsidR="00857634" w:rsidRPr="003A0E13" w:rsidRDefault="00857634" w:rsidP="00E65452">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Method of administration</w:t>
      </w:r>
    </w:p>
    <w:p w14:paraId="2DE977D9" w14:textId="660505A9" w:rsidR="00836F18" w:rsidRPr="003A0E13" w:rsidRDefault="00246E3D" w:rsidP="0093765D">
      <w:pPr>
        <w:spacing w:before="160" w:line="240" w:lineRule="auto"/>
        <w:rPr>
          <w:szCs w:val="18"/>
        </w:rPr>
      </w:pPr>
      <w:r w:rsidRPr="003A0E13">
        <w:rPr>
          <w:szCs w:val="18"/>
        </w:rPr>
        <w:t>When the bite site is known and infiltration at the bite site is feasible</w:t>
      </w:r>
      <w:r w:rsidR="005B4DE1" w:rsidRPr="003A0E13">
        <w:rPr>
          <w:szCs w:val="18"/>
        </w:rPr>
        <w:t>, i</w:t>
      </w:r>
      <w:r w:rsidRPr="003A0E13">
        <w:rPr>
          <w:szCs w:val="18"/>
        </w:rPr>
        <w:t xml:space="preserve">nfiltrate as much of the dose as possible into and around any detectable bite wounds. Administer the remaining KamRAB </w:t>
      </w:r>
      <w:r w:rsidR="00D32202">
        <w:rPr>
          <w:szCs w:val="18"/>
        </w:rPr>
        <w:t xml:space="preserve">intramuscularly into anatomical </w:t>
      </w:r>
      <w:r w:rsidRPr="003A0E13">
        <w:rPr>
          <w:szCs w:val="18"/>
        </w:rPr>
        <w:t xml:space="preserve">site(s) distant from the site of the rabies vaccine. </w:t>
      </w:r>
    </w:p>
    <w:p w14:paraId="08D7FDC8" w14:textId="53D5CC4D" w:rsidR="00836F18" w:rsidRPr="003A0E13" w:rsidRDefault="00246E3D" w:rsidP="0093765D">
      <w:pPr>
        <w:spacing w:before="160" w:line="240" w:lineRule="auto"/>
        <w:rPr>
          <w:szCs w:val="18"/>
        </w:rPr>
      </w:pPr>
      <w:r w:rsidRPr="003A0E13">
        <w:rPr>
          <w:szCs w:val="18"/>
        </w:rPr>
        <w:t xml:space="preserve">When the bite site is unknown or indeterminate (undetectable) or if infiltration is difficult at the bite site (e.g., lips, fingers, knee), administer the full KamRAB dose by the intramuscular route at a site distant from the site of rabies vaccination. </w:t>
      </w:r>
    </w:p>
    <w:p w14:paraId="28FE18DF" w14:textId="77777777" w:rsidR="00836F18" w:rsidRPr="003A0E13" w:rsidRDefault="00246E3D" w:rsidP="0093765D">
      <w:pPr>
        <w:spacing w:before="160" w:line="240" w:lineRule="auto"/>
        <w:rPr>
          <w:szCs w:val="18"/>
        </w:rPr>
      </w:pPr>
      <w:r w:rsidRPr="003A0E13">
        <w:rPr>
          <w:szCs w:val="18"/>
        </w:rPr>
        <w:t xml:space="preserve">If a large intramuscular volume is required (&gt;2 mL for children or &gt;5 mL for adults), administer the total volume in divided doses at different sites.  </w:t>
      </w:r>
    </w:p>
    <w:p w14:paraId="22CB224B" w14:textId="77777777" w:rsidR="005B4DE1" w:rsidRPr="003A0E13" w:rsidRDefault="00246E3D" w:rsidP="0093765D">
      <w:pPr>
        <w:spacing w:before="160" w:line="240" w:lineRule="auto"/>
        <w:rPr>
          <w:szCs w:val="18"/>
        </w:rPr>
      </w:pPr>
      <w:r w:rsidRPr="003A0E13">
        <w:rPr>
          <w:szCs w:val="18"/>
        </w:rPr>
        <w:t xml:space="preserve">If intramuscular administration is contraindicated (e.g., in patients with uncorrectable bleeding disorders), administer KamRAB subcutaneously. However, note that there are no clinical efficacy data to support administration of KamRAB by the subcutaneous route. </w:t>
      </w:r>
    </w:p>
    <w:p w14:paraId="0C1CA24A" w14:textId="77777777" w:rsidR="005B4DE1" w:rsidRPr="003A0E13" w:rsidRDefault="00246E3D" w:rsidP="0093765D">
      <w:pPr>
        <w:spacing w:before="160" w:line="240" w:lineRule="auto"/>
        <w:rPr>
          <w:szCs w:val="18"/>
        </w:rPr>
      </w:pPr>
      <w:r w:rsidRPr="003A0E13">
        <w:rPr>
          <w:szCs w:val="18"/>
        </w:rPr>
        <w:t>Do not mix with the rabies vaccine or administer in the same syringe with the rabies vaccine. Do not administer into the same anatomical site(s) as rabies vaccine</w:t>
      </w:r>
      <w:r w:rsidR="005B4DE1" w:rsidRPr="003A0E13">
        <w:rPr>
          <w:szCs w:val="18"/>
        </w:rPr>
        <w:t xml:space="preserve">.  </w:t>
      </w:r>
    </w:p>
    <w:p w14:paraId="38622C94" w14:textId="3CB90B0F" w:rsidR="00696264" w:rsidRPr="003A0E13" w:rsidRDefault="00246E3D" w:rsidP="0093765D">
      <w:pPr>
        <w:spacing w:before="160" w:line="240" w:lineRule="auto"/>
        <w:rPr>
          <w:szCs w:val="18"/>
        </w:rPr>
      </w:pPr>
      <w:r w:rsidRPr="003A0E13">
        <w:rPr>
          <w:szCs w:val="18"/>
        </w:rPr>
        <w:t xml:space="preserve">Parenteral drug products should be inspected visually for particulate matter and discoloration prior to administration. If either of these conditions exists, DO NOT use KamRAB; discard the vial. </w:t>
      </w:r>
    </w:p>
    <w:p w14:paraId="74E0CD56"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4.3 CONTRAINDICATIONS</w:t>
      </w:r>
    </w:p>
    <w:p w14:paraId="6F325A6B" w14:textId="6CBD598B" w:rsidR="0063385C" w:rsidRPr="003A0E13" w:rsidRDefault="0063385C" w:rsidP="005D5018">
      <w:pPr>
        <w:spacing w:before="160" w:line="240" w:lineRule="auto"/>
        <w:rPr>
          <w:szCs w:val="18"/>
        </w:rPr>
      </w:pPr>
      <w:r w:rsidRPr="003A0E13">
        <w:rPr>
          <w:szCs w:val="18"/>
        </w:rPr>
        <w:t>Because of the life-threatening risk due to rabies, there are no contraindications to the</w:t>
      </w:r>
      <w:r w:rsidR="00E65452" w:rsidRPr="003A0E13">
        <w:rPr>
          <w:szCs w:val="18"/>
        </w:rPr>
        <w:t xml:space="preserve"> </w:t>
      </w:r>
      <w:r w:rsidRPr="003A0E13">
        <w:rPr>
          <w:szCs w:val="18"/>
        </w:rPr>
        <w:t>administration of rabies immunoglobulin.</w:t>
      </w:r>
      <w:r w:rsidR="00214DAD" w:rsidRPr="003A0E13">
        <w:rPr>
          <w:szCs w:val="18"/>
        </w:rPr>
        <w:t xml:space="preserve"> </w:t>
      </w:r>
    </w:p>
    <w:p w14:paraId="79C3B693"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4.4 SPECIAL WARNINGS AND PRECAUTIONS FOR USE</w:t>
      </w:r>
    </w:p>
    <w:p w14:paraId="40171222" w14:textId="77777777" w:rsidR="00C50CAB" w:rsidRPr="003A0E13" w:rsidRDefault="00C50CAB" w:rsidP="00711459">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 xml:space="preserve">Transmissible Infectious Agents </w:t>
      </w:r>
    </w:p>
    <w:p w14:paraId="7BDBFDFC" w14:textId="61B8AEA1" w:rsidR="00A27482" w:rsidRPr="003A0E13" w:rsidRDefault="00A27482" w:rsidP="005D5018">
      <w:pPr>
        <w:spacing w:before="160" w:line="240" w:lineRule="auto"/>
      </w:pPr>
      <w:r w:rsidRPr="003A0E13">
        <w:rPr>
          <w:szCs w:val="18"/>
        </w:rPr>
        <w:t xml:space="preserve">Standard measures to prevent infections resulting from the use of medicinal products prepared from human blood or plasma include selection of donors, screening of individual donations and plasma </w:t>
      </w:r>
      <w:r w:rsidRPr="003A0E13">
        <w:rPr>
          <w:szCs w:val="18"/>
        </w:rPr>
        <w:lastRenderedPageBreak/>
        <w:t xml:space="preserve">pools for specific markers of infection and the inclusion of effective manufacturing steps for the </w:t>
      </w:r>
      <w:r w:rsidRPr="003A0E13">
        <w:t xml:space="preserve">inactivation / removal of viruses. Despite this, when medicinal products prepared from human blood or plasma are administered, the possibility of transmitting infective agents cannot be totally excluded. This also applies to unknown or emerging viruses and other pathogens. </w:t>
      </w:r>
    </w:p>
    <w:p w14:paraId="0653F7DC" w14:textId="05051912" w:rsidR="00B40082" w:rsidRPr="003A0E13" w:rsidRDefault="00A27482" w:rsidP="005D5018">
      <w:pPr>
        <w:spacing w:before="160" w:line="240" w:lineRule="auto"/>
      </w:pPr>
      <w:r w:rsidRPr="003A0E13">
        <w:t>The measures taken are considered effective for enveloped viruses such as human</w:t>
      </w:r>
      <w:r w:rsidR="00B40082" w:rsidRPr="003A0E13">
        <w:t xml:space="preserve"> </w:t>
      </w:r>
      <w:r w:rsidRPr="003A0E13">
        <w:t>immunodeficiency virus (HIV), hepatitis B virus (HBV) and hepatitis C virus (HCV)</w:t>
      </w:r>
      <w:r w:rsidR="00B40082" w:rsidRPr="003A0E13">
        <w:t xml:space="preserve">, and for the non-enveloped hepatitis A and parvovirus B19 viruses. </w:t>
      </w:r>
    </w:p>
    <w:p w14:paraId="69EC4B64" w14:textId="463C11CD" w:rsidR="00B40082" w:rsidRPr="003A0E13" w:rsidRDefault="00B40082" w:rsidP="005D5018">
      <w:pPr>
        <w:spacing w:before="160" w:line="240" w:lineRule="auto"/>
      </w:pPr>
      <w:r w:rsidRPr="003A0E13">
        <w:t>There is reassuring clinical experience regarding the lack of hepatitis A or parvovirus B19 transmission with immunoglobulins and it is also assumed that the antibody content makes an important contribution to the viral safety.</w:t>
      </w:r>
    </w:p>
    <w:p w14:paraId="2B2490A4" w14:textId="77777777" w:rsidR="005D5018" w:rsidRPr="003A0E13" w:rsidRDefault="00B40082" w:rsidP="005D5018">
      <w:pPr>
        <w:spacing w:before="160" w:line="240" w:lineRule="auto"/>
      </w:pPr>
      <w:r w:rsidRPr="003A0E13">
        <w:t xml:space="preserve">It is strongly recommended that every time that </w:t>
      </w:r>
      <w:r w:rsidR="00DC652E" w:rsidRPr="003A0E13">
        <w:t xml:space="preserve">KamRAB </w:t>
      </w:r>
      <w:r w:rsidRPr="003A0E13">
        <w:t>is administered to a patient, the name and batch number of the product are recorded in order to maintain a link between the patient and the batch of the product.</w:t>
      </w:r>
      <w:r w:rsidR="00A27482" w:rsidRPr="003A0E13">
        <w:t xml:space="preserve"> </w:t>
      </w:r>
    </w:p>
    <w:p w14:paraId="3D87771C" w14:textId="23EF372D" w:rsidR="00C50CAB" w:rsidRPr="003A0E13" w:rsidRDefault="002324C9" w:rsidP="002324C9">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 xml:space="preserve">Previous </w:t>
      </w:r>
      <w:r w:rsidR="00C50CAB" w:rsidRPr="003A0E13">
        <w:rPr>
          <w:rFonts w:eastAsia="Times New Roman" w:cs="Times New Roman"/>
          <w:b/>
          <w:bCs/>
          <w:i/>
          <w:iCs/>
          <w:color w:val="00264C"/>
          <w:sz w:val="24"/>
          <w:szCs w:val="24"/>
          <w:lang w:eastAsia="en-AU"/>
        </w:rPr>
        <w:t xml:space="preserve">Rabies Vaccination </w:t>
      </w:r>
    </w:p>
    <w:p w14:paraId="46A80CC5" w14:textId="5AF9D5AF" w:rsidR="00C50CAB" w:rsidRPr="003A0E13" w:rsidRDefault="00C50CAB" w:rsidP="0093765D">
      <w:pPr>
        <w:spacing w:before="160" w:line="240" w:lineRule="auto"/>
        <w:rPr>
          <w:rFonts w:eastAsia="Times New Roman" w:cs="Times New Roman"/>
          <w:color w:val="000000"/>
          <w:lang w:eastAsia="en-AU"/>
        </w:rPr>
      </w:pPr>
      <w:r w:rsidRPr="003A0E13">
        <w:t>Patients who can document previous complete rabies pre-exposure prophylaxis or complete post-exposure prophylaxis should only receive a booster rabies vaccine without KamRAB, because KamRAB may interfere with the anamnestic response to the vaccine.</w:t>
      </w:r>
    </w:p>
    <w:p w14:paraId="220AA001" w14:textId="77777777" w:rsidR="00C50CAB" w:rsidRPr="003A0E13" w:rsidRDefault="00C50CAB" w:rsidP="002324C9">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 xml:space="preserve">Live Attenuated Virus Vaccines </w:t>
      </w:r>
    </w:p>
    <w:p w14:paraId="73D0DC99" w14:textId="0EB031A7" w:rsidR="00C50CAB" w:rsidRPr="003A0E13" w:rsidRDefault="000B45D8" w:rsidP="0093765D">
      <w:pPr>
        <w:spacing w:before="160" w:line="240" w:lineRule="auto"/>
      </w:pPr>
      <w:r w:rsidRPr="003A0E13">
        <w:t xml:space="preserve">KamRAB </w:t>
      </w:r>
      <w:r w:rsidR="00C50CAB" w:rsidRPr="003A0E13">
        <w:t xml:space="preserve">administration may interfere with the development of an immune response to live attenuated virus vaccines. </w:t>
      </w:r>
    </w:p>
    <w:p w14:paraId="46BABD9E" w14:textId="77777777" w:rsidR="00C50CAB" w:rsidRPr="003A0E13" w:rsidRDefault="00C50CAB" w:rsidP="0093765D">
      <w:pPr>
        <w:spacing w:before="160" w:line="240" w:lineRule="auto"/>
      </w:pPr>
      <w:r w:rsidRPr="003A0E13">
        <w:t xml:space="preserve">Avoid immunization with measles vaccine within 4 months after KamRAB administration. </w:t>
      </w:r>
    </w:p>
    <w:p w14:paraId="49C4A203" w14:textId="151E4E9E" w:rsidR="00C50CAB" w:rsidRPr="003A0E13" w:rsidRDefault="00C50CAB" w:rsidP="0093765D">
      <w:pPr>
        <w:spacing w:before="160" w:line="240" w:lineRule="auto"/>
        <w:rPr>
          <w:rFonts w:eastAsia="Times New Roman" w:cs="Times New Roman"/>
          <w:color w:val="000000"/>
          <w:lang w:eastAsia="en-AU"/>
        </w:rPr>
      </w:pPr>
      <w:r w:rsidRPr="003A0E13">
        <w:t>Avoid immunization with other live attenuated virus vaccines within 3 months after KamRAB administration.</w:t>
      </w:r>
    </w:p>
    <w:p w14:paraId="44AA0174" w14:textId="1DCAACD1" w:rsidR="00C50CAB" w:rsidRPr="003A0E13" w:rsidRDefault="00C50CAB" w:rsidP="002324C9">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 xml:space="preserve">Anaphylactic Shock </w:t>
      </w:r>
    </w:p>
    <w:p w14:paraId="348804E2" w14:textId="77777777" w:rsidR="00C50CAB" w:rsidRPr="003A0E13" w:rsidRDefault="00C50CAB" w:rsidP="0093765D">
      <w:pPr>
        <w:spacing w:before="160" w:line="240" w:lineRule="auto"/>
      </w:pPr>
      <w:r w:rsidRPr="003A0E13">
        <w:t xml:space="preserve">KamRAB should not be injected into a blood vessel because of the risk of severe allergic or hypersensitivity reactions, including anaphylactic shock. KamRAB can induce a fall in blood pressure associated with an anaphylactic reaction, even in patients who tolerated previous treatment with human immunoglobulin. </w:t>
      </w:r>
    </w:p>
    <w:p w14:paraId="5BA407D1" w14:textId="79A11AA4" w:rsidR="00C50CAB" w:rsidRPr="003A0E13" w:rsidRDefault="00C50CAB" w:rsidP="0093765D">
      <w:pPr>
        <w:spacing w:before="160" w:line="240" w:lineRule="auto"/>
        <w:rPr>
          <w:rFonts w:eastAsia="Times New Roman" w:cs="Times New Roman"/>
          <w:color w:val="000000"/>
          <w:lang w:eastAsia="en-AU"/>
        </w:rPr>
      </w:pPr>
      <w:r w:rsidRPr="003A0E13">
        <w:t>Discontinue KamRAB injection immediately if there is an allergic or anaphylactic type reaction. In case of shock, implement standard medical treatment. Epinephrine should be available for treatment of acute anaphylactic symptoms.</w:t>
      </w:r>
    </w:p>
    <w:p w14:paraId="1AF143D5" w14:textId="0ECDC3D4" w:rsidR="00E60C8F" w:rsidRPr="003A0E13" w:rsidRDefault="00E60C8F" w:rsidP="0062042A">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 xml:space="preserve">Hypersensitivity </w:t>
      </w:r>
    </w:p>
    <w:p w14:paraId="1F49B6BB" w14:textId="77777777" w:rsidR="002324C9" w:rsidRPr="003A0E13" w:rsidRDefault="00C50CAB" w:rsidP="0093765D">
      <w:pPr>
        <w:pStyle w:val="BodyTextIndent2"/>
        <w:spacing w:before="160" w:after="160" w:line="240" w:lineRule="auto"/>
        <w:ind w:left="0" w:right="-57"/>
      </w:pPr>
      <w:r w:rsidRPr="003A0E13">
        <w:t>Patients with a history of prior systemic allergic reactions following administration of human immunoglobulin preparations should be monitored for hypersensitivity.</w:t>
      </w:r>
    </w:p>
    <w:p w14:paraId="3C4D9F9A" w14:textId="4B2E4238" w:rsidR="0093765D" w:rsidRPr="003A0E13" w:rsidRDefault="0093765D" w:rsidP="0093765D">
      <w:pPr>
        <w:pStyle w:val="BodyTextIndent2"/>
        <w:spacing w:before="160" w:after="160" w:line="240" w:lineRule="auto"/>
        <w:ind w:left="0" w:right="-57"/>
      </w:pPr>
      <w:r w:rsidRPr="003A0E13">
        <w:rPr>
          <w:rFonts w:cstheme="minorHAnsi"/>
        </w:rPr>
        <w:t>KamRAB</w:t>
      </w:r>
      <w:r w:rsidRPr="003A0E13">
        <w:rPr>
          <w:rFonts w:cstheme="minorHAnsi"/>
          <w:i/>
          <w:iCs/>
        </w:rPr>
        <w:t xml:space="preserve"> </w:t>
      </w:r>
      <w:r w:rsidRPr="003A0E13">
        <w:rPr>
          <w:rFonts w:cstheme="minorHAnsi"/>
        </w:rPr>
        <w:t>contains a small quantity of IgA. Individuals who are deficient in IgA have potential for developing IgA antibodies and may have anaphylactic reactions after administration of blood components containing IgA.</w:t>
      </w:r>
      <w:r w:rsidR="00C50CAB" w:rsidRPr="003A0E13">
        <w:t xml:space="preserve"> The healthcare provider should assess the risks of this reaction against the benefits of administering KamRAB.</w:t>
      </w:r>
    </w:p>
    <w:p w14:paraId="327F41D6"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bookmarkStart w:id="4" w:name="_Hlk36584542"/>
      <w:r w:rsidRPr="003A0E13">
        <w:rPr>
          <w:rFonts w:eastAsia="Times New Roman" w:cs="Times New Roman"/>
          <w:b/>
          <w:bCs/>
          <w:i/>
          <w:iCs/>
          <w:color w:val="00264C"/>
          <w:sz w:val="24"/>
          <w:szCs w:val="24"/>
          <w:lang w:eastAsia="en-AU"/>
        </w:rPr>
        <w:t>Use in the elderly</w:t>
      </w:r>
    </w:p>
    <w:p w14:paraId="570D7F37" w14:textId="41210741" w:rsidR="00857634" w:rsidRPr="003A0E13" w:rsidRDefault="00B00300" w:rsidP="0093765D">
      <w:pPr>
        <w:spacing w:before="160" w:line="240" w:lineRule="auto"/>
        <w:rPr>
          <w:rFonts w:eastAsia="Times New Roman" w:cs="Times New Roman"/>
          <w:color w:val="000000"/>
          <w:lang w:eastAsia="en-AU"/>
        </w:rPr>
      </w:pPr>
      <w:bookmarkStart w:id="5" w:name="_Hlk36661540"/>
      <w:r w:rsidRPr="003A0E13">
        <w:rPr>
          <w:rFonts w:eastAsia="Times New Roman" w:cs="Times New Roman"/>
          <w:color w:val="000000"/>
          <w:lang w:eastAsia="en-AU"/>
        </w:rPr>
        <w:lastRenderedPageBreak/>
        <w:t xml:space="preserve">The safety and effectiveness of KamRAB in the </w:t>
      </w:r>
      <w:r w:rsidR="000B0635" w:rsidRPr="003A0E13">
        <w:rPr>
          <w:rFonts w:eastAsia="Times New Roman" w:cs="Times New Roman"/>
          <w:color w:val="000000"/>
          <w:lang w:eastAsia="en-AU"/>
        </w:rPr>
        <w:t>elderly</w:t>
      </w:r>
      <w:r w:rsidRPr="003A0E13">
        <w:rPr>
          <w:rFonts w:eastAsia="Times New Roman" w:cs="Times New Roman"/>
          <w:color w:val="000000"/>
          <w:lang w:eastAsia="en-AU"/>
        </w:rPr>
        <w:t xml:space="preserve"> population have not been established.</w:t>
      </w:r>
    </w:p>
    <w:p w14:paraId="2B20187D" w14:textId="186D82F3" w:rsidR="00261B17" w:rsidRPr="003A0E13" w:rsidRDefault="00261B17" w:rsidP="00261B17">
      <w:pPr>
        <w:autoSpaceDE w:val="0"/>
        <w:autoSpaceDN w:val="0"/>
        <w:adjustRightInd w:val="0"/>
        <w:spacing w:after="0" w:line="240" w:lineRule="auto"/>
        <w:rPr>
          <w:rFonts w:eastAsia="Times New Roman" w:cs="Times New Roman"/>
          <w:color w:val="000000"/>
          <w:lang w:eastAsia="en-AU"/>
        </w:rPr>
      </w:pPr>
      <w:r w:rsidRPr="003A0E13">
        <w:rPr>
          <w:rFonts w:eastAsia="Times New Roman" w:cs="Times New Roman"/>
          <w:color w:val="000000"/>
          <w:lang w:eastAsia="en-AU"/>
        </w:rPr>
        <w:t xml:space="preserve">Clinical studies of </w:t>
      </w:r>
      <w:r w:rsidR="007F209A" w:rsidRPr="003A0E13">
        <w:rPr>
          <w:rFonts w:eastAsia="Times New Roman" w:cs="Times New Roman"/>
          <w:color w:val="000000"/>
          <w:lang w:eastAsia="en-AU"/>
        </w:rPr>
        <w:t xml:space="preserve">KamRAB </w:t>
      </w:r>
      <w:r w:rsidRPr="003A0E13">
        <w:rPr>
          <w:rFonts w:eastAsia="Times New Roman" w:cs="Times New Roman"/>
          <w:color w:val="000000"/>
          <w:lang w:eastAsia="en-AU"/>
        </w:rPr>
        <w:t>did not include sufficient numbers of subjects aged 65 years and over to determine whether they respond differently from younger subjects. Clinical experience with human rabies immune globulin products has not identified differences in effectiveness between elderly and younger patients.</w:t>
      </w:r>
    </w:p>
    <w:bookmarkEnd w:id="5"/>
    <w:p w14:paraId="3BD63DF8"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Paediatric use</w:t>
      </w:r>
    </w:p>
    <w:p w14:paraId="625A509F" w14:textId="7F704EA2" w:rsidR="004C7D1E" w:rsidRPr="003A0E13" w:rsidRDefault="004C7D1E" w:rsidP="004C7D1E">
      <w:pPr>
        <w:spacing w:before="160" w:line="240" w:lineRule="auto"/>
      </w:pPr>
      <w:r w:rsidRPr="003A0E13">
        <w:t xml:space="preserve">Safety and effectiveness have been established in children. In a paediatric study of 30 patients ranging in age from 0.5 to 14.9 years, KamRAB presented no serious adverse reactions through day 84. Of the 30 patients, 28 (93.3%) achieved a Day 14 </w:t>
      </w:r>
      <w:r w:rsidR="00E25533" w:rsidRPr="003A0E13">
        <w:rPr>
          <w:color w:val="000000"/>
          <w:lang w:eastAsia="en-AU"/>
        </w:rPr>
        <w:t>rabies virus neutralising activity</w:t>
      </w:r>
      <w:r w:rsidR="00E25533" w:rsidRPr="003A0E13">
        <w:t xml:space="preserve"> </w:t>
      </w:r>
      <w:r w:rsidR="00E25533">
        <w:t>(</w:t>
      </w:r>
      <w:r w:rsidRPr="003A0E13">
        <w:t>RVNA</w:t>
      </w:r>
      <w:r w:rsidR="00E25533">
        <w:t>)</w:t>
      </w:r>
      <w:r w:rsidRPr="003A0E13">
        <w:t xml:space="preserve"> </w:t>
      </w:r>
      <w:r w:rsidR="00831B8F">
        <w:t>titre</w:t>
      </w:r>
      <w:r w:rsidRPr="003A0E13">
        <w:t xml:space="preserve"> ≥0.5 IU/mL, the WHO recommended level. None of the patients who were followed until the end of the study (28/30 patients) developed rabies infection through day 84. </w:t>
      </w:r>
      <w:r w:rsidR="005D5018" w:rsidRPr="003A0E13">
        <w:t xml:space="preserve">See </w:t>
      </w:r>
      <w:r w:rsidR="005D5018" w:rsidRPr="003A0E13">
        <w:rPr>
          <w:b/>
          <w:bCs/>
        </w:rPr>
        <w:t xml:space="preserve">Section 5.1 </w:t>
      </w:r>
      <w:r w:rsidR="003A0E13" w:rsidRPr="003A0E13">
        <w:rPr>
          <w:b/>
          <w:bCs/>
        </w:rPr>
        <w:t xml:space="preserve">PHARMACODYNAMIC PROPERTIES, Clinical trials. </w:t>
      </w:r>
    </w:p>
    <w:p w14:paraId="1D35FE74" w14:textId="7611EB31" w:rsidR="003A0E13" w:rsidRPr="003A0E13" w:rsidRDefault="004C7D1E" w:rsidP="003A0E13">
      <w:pPr>
        <w:spacing w:before="160" w:line="240" w:lineRule="auto"/>
        <w:rPr>
          <w:b/>
          <w:bCs/>
        </w:rPr>
      </w:pPr>
      <w:r w:rsidRPr="003A0E13">
        <w:t xml:space="preserve">Adverse </w:t>
      </w:r>
      <w:r w:rsidR="00444DE5">
        <w:t>events</w:t>
      </w:r>
      <w:r w:rsidRPr="003A0E13">
        <w:t xml:space="preserve"> that occurred in ≥3.3% of patients within the first 14 days of KamRAB and the first rabies vaccination administration are listed in </w:t>
      </w:r>
      <w:r w:rsidR="003A0E13" w:rsidRPr="003A0E13">
        <w:rPr>
          <w:rFonts w:eastAsia="Times New Roman" w:cs="Times New Roman"/>
          <w:b/>
          <w:bCs/>
          <w:color w:val="00264C"/>
          <w:lang w:eastAsia="en-AU"/>
        </w:rPr>
        <w:t>4</w:t>
      </w:r>
      <w:r w:rsidR="003A0E13" w:rsidRPr="003A0E13">
        <w:rPr>
          <w:b/>
          <w:bCs/>
        </w:rPr>
        <w:t>.8 ADVERSE EFFECTS (UNDESIRABLE EFFECTS)</w:t>
      </w:r>
      <w:r w:rsidR="003A0E13">
        <w:rPr>
          <w:b/>
          <w:bCs/>
        </w:rPr>
        <w:t>.</w:t>
      </w:r>
    </w:p>
    <w:p w14:paraId="28A80DB3" w14:textId="77777777" w:rsidR="00FE5FF9" w:rsidRDefault="004C7D1E" w:rsidP="0093765D">
      <w:pPr>
        <w:spacing w:before="160" w:line="240" w:lineRule="auto"/>
        <w:outlineLvl w:val="4"/>
      </w:pPr>
      <w:r w:rsidRPr="003A0E13">
        <w:t xml:space="preserve">The clinical trial conducted in the </w:t>
      </w:r>
      <w:r w:rsidR="005D5018" w:rsidRPr="003A0E13">
        <w:t>paediatric</w:t>
      </w:r>
      <w:r w:rsidRPr="003A0E13">
        <w:t xml:space="preserve"> population is described in </w:t>
      </w:r>
      <w:r w:rsidR="003A0E13" w:rsidRPr="003A0E13">
        <w:rPr>
          <w:b/>
          <w:bCs/>
        </w:rPr>
        <w:t>Section 5.1 PHARMACODYNAMIC PROPERTIES, Clinical trials</w:t>
      </w:r>
      <w:r w:rsidRPr="003A0E13">
        <w:t>. Additional evidence to support the use of K</w:t>
      </w:r>
      <w:r w:rsidR="003A0E13">
        <w:t xml:space="preserve">amRAB </w:t>
      </w:r>
      <w:r w:rsidRPr="003A0E13">
        <w:t>in children comes from Real World Evidence. Based on claims data, 172 children</w:t>
      </w:r>
      <w:r w:rsidR="003A0E13">
        <w:t xml:space="preserve"> from the United States of America</w:t>
      </w:r>
      <w:r w:rsidRPr="003A0E13">
        <w:t xml:space="preserve"> (≤</w:t>
      </w:r>
      <w:r w:rsidR="003A0E13">
        <w:t xml:space="preserve"> </w:t>
      </w:r>
      <w:r w:rsidRPr="003A0E13">
        <w:t>17 years) were treated with K</w:t>
      </w:r>
      <w:r w:rsidR="003A0E13">
        <w:t>amRAB</w:t>
      </w:r>
      <w:r w:rsidRPr="003A0E13">
        <w:t xml:space="preserve"> between 2018-2020. Based on Center for Disease Control</w:t>
      </w:r>
      <w:r w:rsidR="00E25533">
        <w:t xml:space="preserve"> (CDC)</w:t>
      </w:r>
      <w:r w:rsidRPr="003A0E13">
        <w:t xml:space="preserve"> data, no children in the </w:t>
      </w:r>
      <w:r w:rsidR="003A0E13">
        <w:t>United States of America</w:t>
      </w:r>
      <w:r w:rsidRPr="003A0E13">
        <w:t xml:space="preserve"> treated with post-exposure prophylaxis have been reported to have had rabies between 2018</w:t>
      </w:r>
      <w:r w:rsidR="003A0E13">
        <w:t xml:space="preserve"> and </w:t>
      </w:r>
      <w:r w:rsidRPr="003A0E13">
        <w:t>April 2021.</w:t>
      </w:r>
    </w:p>
    <w:p w14:paraId="0EB1252B" w14:textId="12858E12"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Effects on laboratory tests</w:t>
      </w:r>
    </w:p>
    <w:bookmarkEnd w:id="4"/>
    <w:p w14:paraId="36D442E4" w14:textId="6E391167" w:rsidR="00FF594C" w:rsidRPr="003A0E13" w:rsidRDefault="00FF594C" w:rsidP="00FF594C">
      <w:pPr>
        <w:spacing w:before="160" w:line="240" w:lineRule="auto"/>
      </w:pPr>
      <w:r w:rsidRPr="003A0E13">
        <w:t>A</w:t>
      </w:r>
      <w:r w:rsidR="000203BB" w:rsidRPr="003A0E13">
        <w:t>fter injection of immunoglobulin, a</w:t>
      </w:r>
      <w:r w:rsidRPr="003A0E13">
        <w:t xml:space="preserve"> transi</w:t>
      </w:r>
      <w:r w:rsidR="000203BB" w:rsidRPr="003A0E13">
        <w:t>tory</w:t>
      </w:r>
      <w:r w:rsidRPr="003A0E13">
        <w:t xml:space="preserve"> rise of the various passively transferred antibodies in the patient’s blood may result in misleading positive results of serologic tests after KamRAB administration.</w:t>
      </w:r>
    </w:p>
    <w:p w14:paraId="74770053" w14:textId="77777777" w:rsidR="00FF594C" w:rsidRPr="003A0E13" w:rsidRDefault="00FF594C" w:rsidP="00FF594C">
      <w:pPr>
        <w:spacing w:before="160" w:line="240" w:lineRule="auto"/>
      </w:pPr>
      <w:r w:rsidRPr="003A0E13">
        <w:t>Passive transmission of antibodies to erythrocyte antigens, e.g., A, B, and D, may interfere with serologic tests for red cell antibodies such as the antiglobulin test (Coombs’ test).</w:t>
      </w:r>
    </w:p>
    <w:p w14:paraId="358827A4" w14:textId="77777777" w:rsidR="00857634" w:rsidRPr="003A0E13" w:rsidRDefault="00857634" w:rsidP="00FF594C">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4.5 INTERACTIONS WITH OTHER MEDICINES AND OTHER FORMS OF INTERACTIONS</w:t>
      </w:r>
    </w:p>
    <w:p w14:paraId="7FC69D06" w14:textId="6CC4FDEA" w:rsidR="00FF594C" w:rsidRPr="003A0E13" w:rsidRDefault="001450AA" w:rsidP="001450AA">
      <w:pPr>
        <w:tabs>
          <w:tab w:val="left" w:pos="1440"/>
        </w:tabs>
        <w:spacing w:before="160" w:line="240" w:lineRule="auto"/>
        <w:ind w:right="-57" w:firstLine="11"/>
        <w:jc w:val="both"/>
        <w:rPr>
          <w:bCs/>
          <w:color w:val="000000"/>
          <w:u w:val="single"/>
        </w:rPr>
      </w:pPr>
      <w:r w:rsidRPr="003A0E13">
        <w:rPr>
          <w:bCs/>
          <w:color w:val="000000"/>
          <w:u w:val="single"/>
        </w:rPr>
        <w:t xml:space="preserve">Rabies virus </w:t>
      </w:r>
      <w:r w:rsidR="00FF594C" w:rsidRPr="003A0E13">
        <w:rPr>
          <w:bCs/>
          <w:color w:val="000000"/>
          <w:u w:val="single"/>
        </w:rPr>
        <w:t>vaccines</w:t>
      </w:r>
    </w:p>
    <w:p w14:paraId="4437A8D0" w14:textId="77777777" w:rsidR="002324C9" w:rsidRPr="003A0E13" w:rsidRDefault="00FF594C" w:rsidP="002324C9">
      <w:pPr>
        <w:widowControl w:val="0"/>
        <w:spacing w:before="160" w:line="240" w:lineRule="auto"/>
        <w:rPr>
          <w:rFonts w:cstheme="minorHAnsi"/>
          <w:szCs w:val="18"/>
        </w:rPr>
      </w:pPr>
      <w:r w:rsidRPr="003A0E13">
        <w:rPr>
          <w:rFonts w:cstheme="minorHAnsi"/>
          <w:szCs w:val="18"/>
        </w:rPr>
        <w:t>Do not administer additional (repeat) doses of KamRAB once vaccination has been initiated, since additional doses of KamRAB may interfere with the immune response to the vaccine.</w:t>
      </w:r>
    </w:p>
    <w:p w14:paraId="79BE5A31" w14:textId="6B631165" w:rsidR="00CC2991" w:rsidRPr="003A0E13" w:rsidRDefault="00CC2991" w:rsidP="002324C9">
      <w:pPr>
        <w:widowControl w:val="0"/>
        <w:spacing w:before="160" w:line="240" w:lineRule="auto"/>
        <w:rPr>
          <w:rFonts w:cstheme="minorHAnsi"/>
          <w:szCs w:val="18"/>
        </w:rPr>
      </w:pPr>
      <w:r w:rsidRPr="003A0E13">
        <w:rPr>
          <w:rFonts w:cstheme="minorHAnsi"/>
          <w:szCs w:val="18"/>
        </w:rPr>
        <w:t xml:space="preserve">Do not administer in the same anatomical site(s) </w:t>
      </w:r>
      <w:r w:rsidR="00AE52E5">
        <w:rPr>
          <w:rFonts w:cstheme="minorHAnsi"/>
          <w:szCs w:val="18"/>
        </w:rPr>
        <w:t>or</w:t>
      </w:r>
      <w:r w:rsidR="00D32202">
        <w:rPr>
          <w:rFonts w:cstheme="minorHAnsi"/>
          <w:szCs w:val="18"/>
        </w:rPr>
        <w:t xml:space="preserve"> in the same syringe </w:t>
      </w:r>
      <w:r w:rsidRPr="003A0E13">
        <w:rPr>
          <w:rFonts w:cstheme="minorHAnsi"/>
          <w:szCs w:val="18"/>
        </w:rPr>
        <w:t>as rabies vaccine.</w:t>
      </w:r>
    </w:p>
    <w:p w14:paraId="3F11DB5A" w14:textId="2499004B" w:rsidR="005E0B58" w:rsidRPr="003A0E13" w:rsidRDefault="005E0B58" w:rsidP="00CC2991">
      <w:pPr>
        <w:autoSpaceDE w:val="0"/>
        <w:autoSpaceDN w:val="0"/>
        <w:adjustRightInd w:val="0"/>
        <w:spacing w:before="160" w:line="240" w:lineRule="auto"/>
        <w:rPr>
          <w:rFonts w:cstheme="minorHAnsi"/>
          <w:szCs w:val="18"/>
          <w:u w:val="single"/>
        </w:rPr>
      </w:pPr>
      <w:r w:rsidRPr="003A0E13">
        <w:rPr>
          <w:rFonts w:cstheme="minorHAnsi"/>
          <w:szCs w:val="18"/>
          <w:u w:val="single"/>
        </w:rPr>
        <w:t>Live attenuated virus vaccines</w:t>
      </w:r>
    </w:p>
    <w:p w14:paraId="15194FE1" w14:textId="4B0082EB" w:rsidR="005E0B58" w:rsidRPr="003A0E13" w:rsidRDefault="0052293E" w:rsidP="005D5018">
      <w:pPr>
        <w:widowControl w:val="0"/>
        <w:spacing w:before="160" w:line="240" w:lineRule="auto"/>
        <w:rPr>
          <w:rFonts w:cstheme="minorHAnsi"/>
          <w:szCs w:val="18"/>
        </w:rPr>
      </w:pPr>
      <w:r w:rsidRPr="003A0E13">
        <w:rPr>
          <w:rFonts w:cstheme="minorHAnsi"/>
          <w:szCs w:val="18"/>
        </w:rPr>
        <w:t xml:space="preserve">KamRAB contains other antibodies that may interfere with the response to live vaccines such as measles, mumps, polio or rubella. Avoid immunization with live virus vaccines within 3 months after KamRAB administration, or in the case of measles vaccine, within 4 months after KamRAB administration. </w:t>
      </w:r>
      <w:r w:rsidR="00CC2991" w:rsidRPr="003A0E13">
        <w:rPr>
          <w:rFonts w:cstheme="minorHAnsi"/>
          <w:szCs w:val="18"/>
        </w:rPr>
        <w:t xml:space="preserve"> </w:t>
      </w:r>
    </w:p>
    <w:p w14:paraId="3A3C2D67" w14:textId="33210714" w:rsidR="00857634" w:rsidRPr="003A0E13" w:rsidRDefault="00857634" w:rsidP="00CC2991">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4.6 FERTILITY, PREGNANCY AND LACTATION</w:t>
      </w:r>
    </w:p>
    <w:p w14:paraId="613B492E" w14:textId="305CED36"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Effects on fertility</w:t>
      </w:r>
    </w:p>
    <w:p w14:paraId="721ED6D0" w14:textId="11981840" w:rsidR="000A4A2B" w:rsidRPr="003A0E13" w:rsidRDefault="000A4A2B"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No data available.</w:t>
      </w:r>
      <w:r w:rsidR="002B5638" w:rsidRPr="003A0E13">
        <w:rPr>
          <w:rFonts w:eastAsia="Times New Roman" w:cs="Times New Roman"/>
          <w:color w:val="000000"/>
          <w:lang w:eastAsia="en-AU"/>
        </w:rPr>
        <w:t xml:space="preserve"> It is not known </w:t>
      </w:r>
      <w:r w:rsidR="002B5638" w:rsidRPr="003A0E13">
        <w:rPr>
          <w:rFonts w:cstheme="minorHAnsi"/>
          <w:szCs w:val="18"/>
        </w:rPr>
        <w:t>whether KamRAB can affect reproductive capacity.</w:t>
      </w:r>
    </w:p>
    <w:p w14:paraId="3A735B3A"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lastRenderedPageBreak/>
        <w:t>Use in pregnancy</w:t>
      </w:r>
    </w:p>
    <w:p w14:paraId="111BCF36" w14:textId="1E46D6F5" w:rsidR="00493CF5" w:rsidRDefault="00EC6562" w:rsidP="0093765D">
      <w:pPr>
        <w:spacing w:before="160" w:line="240" w:lineRule="auto"/>
        <w:rPr>
          <w:rFonts w:eastAsia="Times New Roman" w:cstheme="minorHAnsi"/>
          <w:color w:val="000000"/>
          <w:lang w:eastAsia="en-AU"/>
        </w:rPr>
      </w:pPr>
      <w:r w:rsidRPr="003A0E13">
        <w:rPr>
          <w:rFonts w:eastAsia="Times New Roman" w:cs="Times New Roman"/>
          <w:color w:val="000000"/>
          <w:lang w:eastAsia="en-AU"/>
        </w:rPr>
        <w:t>Category B2</w:t>
      </w:r>
      <w:r w:rsidR="000A4A2B" w:rsidRPr="003A0E13">
        <w:rPr>
          <w:rFonts w:eastAsia="Times New Roman" w:cs="Times New Roman"/>
          <w:color w:val="000000"/>
          <w:lang w:eastAsia="en-AU"/>
        </w:rPr>
        <w:t xml:space="preserve">. KamRAB has not been studied in pregnant women. </w:t>
      </w:r>
      <w:r w:rsidR="00AA1CB7" w:rsidRPr="003A0E13">
        <w:rPr>
          <w:rFonts w:eastAsia="Times New Roman" w:cs="Times New Roman"/>
          <w:color w:val="000000"/>
          <w:lang w:eastAsia="en-AU"/>
        </w:rPr>
        <w:t xml:space="preserve">Therefore, the risk of major birth defects and miscarriage in pregnant women who are exposed to KamRAB is unknown. </w:t>
      </w:r>
      <w:r w:rsidR="000A4A2B" w:rsidRPr="003A0E13">
        <w:rPr>
          <w:rFonts w:eastAsia="Times New Roman" w:cs="Times New Roman"/>
          <w:color w:val="000000"/>
          <w:lang w:eastAsia="en-AU"/>
        </w:rPr>
        <w:t>Animal developmental or reproduction toxicity studies have not been conducted with KamRAB</w:t>
      </w:r>
      <w:r w:rsidR="00711459" w:rsidRPr="003A0E13">
        <w:rPr>
          <w:rFonts w:eastAsia="Times New Roman" w:cs="Times New Roman"/>
          <w:color w:val="000000"/>
          <w:lang w:eastAsia="en-AU"/>
        </w:rPr>
        <w:t>.</w:t>
      </w:r>
      <w:r w:rsidR="002B5638" w:rsidRPr="003A0E13" w:rsidDel="00AA1CB7">
        <w:rPr>
          <w:rFonts w:eastAsia="Times New Roman" w:cstheme="minorHAnsi"/>
          <w:color w:val="000000"/>
          <w:lang w:eastAsia="en-AU"/>
        </w:rPr>
        <w:t xml:space="preserve"> </w:t>
      </w:r>
    </w:p>
    <w:p w14:paraId="19516508" w14:textId="339D2A44"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Use in lactation</w:t>
      </w:r>
    </w:p>
    <w:p w14:paraId="2F6B5098" w14:textId="75FA52AA" w:rsidR="000A4A2B" w:rsidRPr="003A0E13" w:rsidRDefault="002B5638" w:rsidP="005D5018">
      <w:pPr>
        <w:spacing w:before="160" w:line="240" w:lineRule="auto"/>
        <w:rPr>
          <w:rFonts w:eastAsia="Times New Roman" w:cs="Times New Roman"/>
          <w:color w:val="000000"/>
          <w:lang w:eastAsia="en-AU"/>
        </w:rPr>
      </w:pPr>
      <w:r w:rsidRPr="003A0E13">
        <w:rPr>
          <w:rFonts w:eastAsia="Times New Roman" w:cs="Times New Roman"/>
          <w:color w:val="000000"/>
          <w:lang w:eastAsia="en-AU"/>
        </w:rPr>
        <w:t>There is no information regarding the presence of KamRAB in human milk, the effects on the breastfed infant, or the effects on milk production. The developmental and health benefits of breastfeeding should be considered along with the mother’s clinical need for KamRAB and any potential adverse effects on the breastfed infant from KamRAB or from the underlying maternal condition.</w:t>
      </w:r>
    </w:p>
    <w:p w14:paraId="629DB580"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4.7 EFFECTS ON ABILITY TO DRIVE AND USE MACHINES</w:t>
      </w:r>
    </w:p>
    <w:p w14:paraId="6D21B206" w14:textId="1A4A4B65" w:rsidR="00857634" w:rsidRPr="003A0E13" w:rsidRDefault="007C3B36"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KamRAB has no known potential for impairment of driving ability, mental ability, or ability to operate machinery.</w:t>
      </w:r>
    </w:p>
    <w:p w14:paraId="40B7860B"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4.8 ADVERSE EFFECTS (UNDESIRABLE EFFECTS)</w:t>
      </w:r>
    </w:p>
    <w:p w14:paraId="7FF06C86" w14:textId="426121EE" w:rsidR="00EF0680" w:rsidRPr="003A0E13" w:rsidRDefault="00EF0680" w:rsidP="00EF0680">
      <w:pPr>
        <w:widowControl w:val="0"/>
        <w:spacing w:before="160"/>
        <w:rPr>
          <w:rFonts w:cstheme="minorHAnsi"/>
          <w:szCs w:val="18"/>
        </w:rPr>
      </w:pPr>
      <w:r w:rsidRPr="003A0E13">
        <w:rPr>
          <w:rFonts w:cstheme="minorHAnsi"/>
          <w:szCs w:val="18"/>
        </w:rPr>
        <w:t>KamRAB was evaluated in three single-centre, controlled clinical trials. Subjects in the clinical studies of KamRAB were healthy adults, primarily white and ranged in age from 18 to 72 years. A total of 160 subjects were treated in these three studies, including 91 subjects who received single intramuscular doses of KamRAB (20 IU/kg) with or without rabies vaccine.</w:t>
      </w:r>
    </w:p>
    <w:p w14:paraId="37F44434" w14:textId="529F4255" w:rsidR="00EF0680" w:rsidRPr="003A0E13" w:rsidRDefault="00EF0680" w:rsidP="00EF0680">
      <w:pPr>
        <w:spacing w:before="160" w:line="240" w:lineRule="auto"/>
        <w:rPr>
          <w:rFonts w:cstheme="minorHAnsi"/>
          <w:szCs w:val="18"/>
        </w:rPr>
      </w:pPr>
      <w:r w:rsidRPr="003A0E13">
        <w:rPr>
          <w:rFonts w:cstheme="minorHAnsi"/>
          <w:szCs w:val="18"/>
        </w:rPr>
        <w:t xml:space="preserve">Table </w:t>
      </w:r>
      <w:r w:rsidR="001913D5" w:rsidRPr="003A0E13">
        <w:rPr>
          <w:rFonts w:cstheme="minorHAnsi"/>
          <w:szCs w:val="18"/>
        </w:rPr>
        <w:t>1</w:t>
      </w:r>
      <w:r w:rsidRPr="003A0E13">
        <w:rPr>
          <w:rFonts w:cstheme="minorHAnsi"/>
          <w:szCs w:val="18"/>
        </w:rPr>
        <w:t xml:space="preserve"> summarises adverse events (assessed by the investigator as related or unrelated to study treatment) occurring in </w:t>
      </w:r>
      <w:r w:rsidR="001E704A">
        <w:rPr>
          <w:rFonts w:cstheme="minorHAnsi"/>
          <w:szCs w:val="18"/>
        </w:rPr>
        <w:t>≥</w:t>
      </w:r>
      <w:r w:rsidRPr="003A0E13">
        <w:rPr>
          <w:rFonts w:cstheme="minorHAnsi"/>
          <w:szCs w:val="18"/>
        </w:rPr>
        <w:t>3% of subjects in the clinical trials of KamRAB.</w:t>
      </w:r>
    </w:p>
    <w:p w14:paraId="18A13B1D" w14:textId="42C08D6C" w:rsidR="00EF0680" w:rsidRPr="003A0E13" w:rsidRDefault="00EF0680" w:rsidP="00EF0680">
      <w:pPr>
        <w:keepNext/>
        <w:spacing w:before="120" w:after="120" w:line="280" w:lineRule="atLeast"/>
        <w:ind w:left="1440" w:hanging="1440"/>
        <w:rPr>
          <w:rFonts w:eastAsia="Times New Roman" w:cstheme="minorHAnsi"/>
          <w:b/>
          <w:bCs/>
        </w:rPr>
      </w:pPr>
      <w:r w:rsidRPr="003A0E13">
        <w:rPr>
          <w:rFonts w:eastAsia="Times New Roman" w:cstheme="minorHAnsi"/>
          <w:b/>
          <w:bCs/>
        </w:rPr>
        <w:t xml:space="preserve">Table </w:t>
      </w:r>
      <w:r w:rsidR="001913D5" w:rsidRPr="003A0E13">
        <w:rPr>
          <w:rFonts w:eastAsia="Times New Roman" w:cstheme="minorHAnsi"/>
          <w:b/>
          <w:bCs/>
        </w:rPr>
        <w:t>1:</w:t>
      </w:r>
      <w:r w:rsidRPr="003A0E13">
        <w:rPr>
          <w:rFonts w:eastAsia="Times New Roman" w:cstheme="minorHAnsi"/>
          <w:b/>
          <w:bCs/>
        </w:rPr>
        <w:tab/>
        <w:t xml:space="preserve">Adverse events occurring in </w:t>
      </w:r>
      <w:r w:rsidR="00444DE5">
        <w:rPr>
          <w:rFonts w:cstheme="minorHAnsi"/>
          <w:szCs w:val="18"/>
        </w:rPr>
        <w:t>≥</w:t>
      </w:r>
      <w:r w:rsidRPr="003A0E13">
        <w:rPr>
          <w:rFonts w:eastAsia="Times New Roman" w:cstheme="minorHAnsi"/>
          <w:b/>
          <w:bCs/>
        </w:rPr>
        <w:t xml:space="preserve">3% of subjects from </w:t>
      </w:r>
      <w:r w:rsidR="009E7673" w:rsidRPr="003A0E13">
        <w:rPr>
          <w:rFonts w:eastAsia="Times New Roman" w:cstheme="minorHAnsi"/>
          <w:b/>
          <w:bCs/>
        </w:rPr>
        <w:t>P</w:t>
      </w:r>
      <w:r w:rsidRPr="003A0E13">
        <w:rPr>
          <w:rFonts w:eastAsia="Times New Roman" w:cstheme="minorHAnsi"/>
          <w:b/>
          <w:bCs/>
        </w:rPr>
        <w:t xml:space="preserve">ooled </w:t>
      </w:r>
      <w:r w:rsidR="009E7673" w:rsidRPr="003A0E13">
        <w:rPr>
          <w:rFonts w:eastAsia="Times New Roman" w:cstheme="minorHAnsi"/>
          <w:b/>
          <w:bCs/>
        </w:rPr>
        <w:t>Data or Control in healthy adult patients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4"/>
        <w:gridCol w:w="2133"/>
        <w:gridCol w:w="1882"/>
        <w:gridCol w:w="2111"/>
      </w:tblGrid>
      <w:tr w:rsidR="009E7673" w:rsidRPr="003A0E13" w14:paraId="5651CB29" w14:textId="77777777" w:rsidTr="009E7673">
        <w:trPr>
          <w:cantSplit/>
          <w:tblHeader/>
        </w:trPr>
        <w:tc>
          <w:tcPr>
            <w:tcW w:w="2884" w:type="dxa"/>
            <w:shd w:val="clear" w:color="auto" w:fill="auto"/>
          </w:tcPr>
          <w:p w14:paraId="7C6586FF" w14:textId="77777777" w:rsidR="009E7673" w:rsidRPr="003A0E13" w:rsidRDefault="009E7673" w:rsidP="009E7673">
            <w:pPr>
              <w:keepNext/>
              <w:spacing w:before="60" w:after="60"/>
              <w:rPr>
                <w:rFonts w:cstheme="minorHAnsi"/>
                <w:b/>
              </w:rPr>
            </w:pPr>
          </w:p>
        </w:tc>
        <w:tc>
          <w:tcPr>
            <w:tcW w:w="2133" w:type="dxa"/>
            <w:shd w:val="clear" w:color="auto" w:fill="auto"/>
          </w:tcPr>
          <w:p w14:paraId="5DF8DF11" w14:textId="4CB40F74" w:rsidR="009E7673" w:rsidRPr="003A0E13" w:rsidRDefault="009E7673" w:rsidP="006A2A36">
            <w:pPr>
              <w:keepNext/>
              <w:spacing w:after="0"/>
              <w:jc w:val="center"/>
              <w:rPr>
                <w:rFonts w:cstheme="minorHAnsi"/>
                <w:b/>
              </w:rPr>
            </w:pPr>
            <w:r w:rsidRPr="003A0E13">
              <w:rPr>
                <w:rFonts w:cstheme="minorHAnsi"/>
                <w:b/>
              </w:rPr>
              <w:t>KamRAB</w:t>
            </w:r>
          </w:p>
          <w:p w14:paraId="2F9287E3" w14:textId="77777777" w:rsidR="009E7673" w:rsidRPr="003A0E13" w:rsidRDefault="009E7673" w:rsidP="006A2A36">
            <w:pPr>
              <w:keepNext/>
              <w:spacing w:after="0"/>
              <w:jc w:val="center"/>
              <w:rPr>
                <w:rFonts w:cstheme="minorHAnsi"/>
                <w:b/>
              </w:rPr>
            </w:pPr>
            <w:r w:rsidRPr="003A0E13">
              <w:rPr>
                <w:rFonts w:cstheme="minorHAnsi"/>
                <w:b/>
              </w:rPr>
              <w:t>N = 91</w:t>
            </w:r>
          </w:p>
        </w:tc>
        <w:tc>
          <w:tcPr>
            <w:tcW w:w="1882" w:type="dxa"/>
          </w:tcPr>
          <w:p w14:paraId="48CB63C0" w14:textId="1F106A3E" w:rsidR="009E7673" w:rsidRPr="003A0E13" w:rsidRDefault="009E7673" w:rsidP="006A2A36">
            <w:pPr>
              <w:keepNext/>
              <w:spacing w:after="0"/>
              <w:jc w:val="center"/>
              <w:rPr>
                <w:rFonts w:cstheme="minorHAnsi"/>
                <w:b/>
              </w:rPr>
            </w:pPr>
            <w:r w:rsidRPr="003A0E13">
              <w:rPr>
                <w:rFonts w:cstheme="minorHAnsi"/>
                <w:b/>
              </w:rPr>
              <w:t xml:space="preserve">Comparator </w:t>
            </w:r>
            <w:r w:rsidR="003E5DED" w:rsidRPr="003A0E13">
              <w:rPr>
                <w:rFonts w:cstheme="minorHAnsi"/>
                <w:b/>
              </w:rPr>
              <w:t>Rabies Immunoglobulin</w:t>
            </w:r>
          </w:p>
          <w:p w14:paraId="4FEB5354" w14:textId="596382B2" w:rsidR="009E7673" w:rsidRPr="003A0E13" w:rsidRDefault="009E7673" w:rsidP="006A2A36">
            <w:pPr>
              <w:keepNext/>
              <w:spacing w:after="0"/>
              <w:jc w:val="center"/>
              <w:rPr>
                <w:rFonts w:cstheme="minorHAnsi"/>
                <w:b/>
              </w:rPr>
            </w:pPr>
            <w:r w:rsidRPr="003A0E13">
              <w:rPr>
                <w:rFonts w:cstheme="minorHAnsi"/>
                <w:b/>
              </w:rPr>
              <w:t>N=84</w:t>
            </w:r>
          </w:p>
        </w:tc>
        <w:tc>
          <w:tcPr>
            <w:tcW w:w="2111" w:type="dxa"/>
            <w:shd w:val="clear" w:color="auto" w:fill="auto"/>
          </w:tcPr>
          <w:p w14:paraId="33317C38" w14:textId="4196C409" w:rsidR="009E7673" w:rsidRPr="003A0E13" w:rsidRDefault="009E7673" w:rsidP="006A2A36">
            <w:pPr>
              <w:keepNext/>
              <w:spacing w:after="0"/>
              <w:jc w:val="center"/>
              <w:rPr>
                <w:rFonts w:cstheme="minorHAnsi"/>
                <w:b/>
              </w:rPr>
            </w:pPr>
            <w:r w:rsidRPr="003A0E13">
              <w:rPr>
                <w:rFonts w:cstheme="minorHAnsi"/>
                <w:b/>
              </w:rPr>
              <w:t>Saline Placebo + Vaccine</w:t>
            </w:r>
          </w:p>
          <w:p w14:paraId="0C7742FE" w14:textId="77777777" w:rsidR="009E7673" w:rsidRPr="003A0E13" w:rsidRDefault="009E7673" w:rsidP="006A2A36">
            <w:pPr>
              <w:keepNext/>
              <w:spacing w:after="0"/>
              <w:jc w:val="center"/>
              <w:rPr>
                <w:rFonts w:cstheme="minorHAnsi"/>
                <w:b/>
              </w:rPr>
            </w:pPr>
            <w:r w:rsidRPr="003A0E13">
              <w:rPr>
                <w:rFonts w:cstheme="minorHAnsi"/>
                <w:b/>
              </w:rPr>
              <w:t>N = 8</w:t>
            </w:r>
          </w:p>
        </w:tc>
      </w:tr>
      <w:tr w:rsidR="009E7673" w:rsidRPr="003A0E13" w14:paraId="26626802" w14:textId="77777777" w:rsidTr="009E7673">
        <w:trPr>
          <w:cantSplit/>
        </w:trPr>
        <w:tc>
          <w:tcPr>
            <w:tcW w:w="2884" w:type="dxa"/>
            <w:shd w:val="clear" w:color="auto" w:fill="auto"/>
          </w:tcPr>
          <w:p w14:paraId="1AEBC946" w14:textId="77777777" w:rsidR="009E7673" w:rsidRPr="003A0E13" w:rsidRDefault="009E7673" w:rsidP="009E7673">
            <w:pPr>
              <w:spacing w:before="60" w:after="60"/>
              <w:rPr>
                <w:rFonts w:cstheme="minorHAnsi"/>
                <w:color w:val="000000"/>
              </w:rPr>
            </w:pPr>
            <w:r w:rsidRPr="003A0E13">
              <w:rPr>
                <w:rFonts w:cstheme="minorHAnsi"/>
                <w:color w:val="000000"/>
              </w:rPr>
              <w:t>Injection site pain</w:t>
            </w:r>
          </w:p>
        </w:tc>
        <w:tc>
          <w:tcPr>
            <w:tcW w:w="2133" w:type="dxa"/>
            <w:shd w:val="clear" w:color="auto" w:fill="auto"/>
          </w:tcPr>
          <w:p w14:paraId="6295530D" w14:textId="14284253" w:rsidR="009E7673" w:rsidRPr="003A0E13" w:rsidRDefault="009E7673" w:rsidP="009E7673">
            <w:pPr>
              <w:spacing w:before="60" w:after="60"/>
              <w:jc w:val="center"/>
              <w:rPr>
                <w:rFonts w:cstheme="minorHAnsi"/>
                <w:color w:val="000000"/>
              </w:rPr>
            </w:pPr>
            <w:r w:rsidRPr="003A0E13">
              <w:rPr>
                <w:rFonts w:cstheme="minorHAnsi"/>
                <w:color w:val="000000"/>
              </w:rPr>
              <w:t>30 (33</w:t>
            </w:r>
            <w:r w:rsidR="00F357E6">
              <w:rPr>
                <w:rFonts w:cstheme="minorHAnsi"/>
                <w:color w:val="000000"/>
              </w:rPr>
              <w:t>%</w:t>
            </w:r>
            <w:r w:rsidRPr="003A0E13">
              <w:rPr>
                <w:rFonts w:cstheme="minorHAnsi"/>
                <w:color w:val="000000"/>
              </w:rPr>
              <w:t>)</w:t>
            </w:r>
          </w:p>
        </w:tc>
        <w:tc>
          <w:tcPr>
            <w:tcW w:w="1882" w:type="dxa"/>
          </w:tcPr>
          <w:p w14:paraId="51A1A724" w14:textId="2EA04B64" w:rsidR="009E7673" w:rsidRPr="003A0E13" w:rsidRDefault="009E7673" w:rsidP="009E7673">
            <w:pPr>
              <w:spacing w:before="60" w:after="60"/>
              <w:jc w:val="center"/>
              <w:rPr>
                <w:rFonts w:cstheme="minorHAnsi"/>
                <w:color w:val="000000"/>
              </w:rPr>
            </w:pPr>
            <w:r w:rsidRPr="003A0E13">
              <w:rPr>
                <w:rFonts w:cstheme="minorHAnsi"/>
                <w:color w:val="000000"/>
              </w:rPr>
              <w:t>26 (31</w:t>
            </w:r>
            <w:r w:rsidR="00F357E6">
              <w:rPr>
                <w:rFonts w:cstheme="minorHAnsi"/>
                <w:color w:val="000000"/>
              </w:rPr>
              <w:t>%</w:t>
            </w:r>
            <w:r w:rsidRPr="003A0E13">
              <w:rPr>
                <w:rFonts w:cstheme="minorHAnsi"/>
                <w:color w:val="000000"/>
              </w:rPr>
              <w:t>)</w:t>
            </w:r>
          </w:p>
        </w:tc>
        <w:tc>
          <w:tcPr>
            <w:tcW w:w="2111" w:type="dxa"/>
            <w:shd w:val="clear" w:color="auto" w:fill="auto"/>
          </w:tcPr>
          <w:p w14:paraId="36DF0F80" w14:textId="599CBF52" w:rsidR="009E7673" w:rsidRPr="003A0E13" w:rsidRDefault="009E7673" w:rsidP="009E7673">
            <w:pPr>
              <w:spacing w:before="60" w:after="60"/>
              <w:jc w:val="center"/>
              <w:rPr>
                <w:rFonts w:cstheme="minorHAnsi"/>
                <w:color w:val="000000"/>
              </w:rPr>
            </w:pPr>
            <w:r w:rsidRPr="003A0E13">
              <w:rPr>
                <w:rFonts w:cstheme="minorHAnsi"/>
                <w:color w:val="000000"/>
              </w:rPr>
              <w:t>2 (25</w:t>
            </w:r>
            <w:r w:rsidR="00F357E6">
              <w:rPr>
                <w:rFonts w:cstheme="minorHAnsi"/>
                <w:color w:val="000000"/>
              </w:rPr>
              <w:t>%</w:t>
            </w:r>
            <w:r w:rsidRPr="003A0E13">
              <w:rPr>
                <w:rFonts w:cstheme="minorHAnsi"/>
                <w:color w:val="000000"/>
              </w:rPr>
              <w:t>)</w:t>
            </w:r>
          </w:p>
        </w:tc>
      </w:tr>
      <w:tr w:rsidR="009E7673" w:rsidRPr="003A0E13" w14:paraId="2E2E9AC3" w14:textId="77777777" w:rsidTr="009E7673">
        <w:trPr>
          <w:cantSplit/>
        </w:trPr>
        <w:tc>
          <w:tcPr>
            <w:tcW w:w="2884" w:type="dxa"/>
            <w:shd w:val="clear" w:color="auto" w:fill="auto"/>
          </w:tcPr>
          <w:p w14:paraId="283CEBA5" w14:textId="77777777" w:rsidR="009E7673" w:rsidRPr="003A0E13" w:rsidRDefault="009E7673" w:rsidP="009E7673">
            <w:pPr>
              <w:spacing w:before="60" w:after="60"/>
              <w:rPr>
                <w:rFonts w:cstheme="minorHAnsi"/>
                <w:color w:val="000000"/>
              </w:rPr>
            </w:pPr>
            <w:r w:rsidRPr="003A0E13">
              <w:rPr>
                <w:rFonts w:cstheme="minorHAnsi"/>
                <w:color w:val="000000"/>
              </w:rPr>
              <w:t>Headache</w:t>
            </w:r>
          </w:p>
        </w:tc>
        <w:tc>
          <w:tcPr>
            <w:tcW w:w="2133" w:type="dxa"/>
            <w:shd w:val="clear" w:color="auto" w:fill="auto"/>
          </w:tcPr>
          <w:p w14:paraId="4428E764" w14:textId="7CE81EC6" w:rsidR="009E7673" w:rsidRPr="003A0E13" w:rsidRDefault="009E7673" w:rsidP="009E7673">
            <w:pPr>
              <w:spacing w:before="60" w:after="60"/>
              <w:jc w:val="center"/>
              <w:rPr>
                <w:rFonts w:cstheme="minorHAnsi"/>
                <w:color w:val="000000"/>
              </w:rPr>
            </w:pPr>
            <w:r w:rsidRPr="003A0E13">
              <w:rPr>
                <w:rFonts w:cstheme="minorHAnsi"/>
                <w:color w:val="000000"/>
              </w:rPr>
              <w:t>14 (15</w:t>
            </w:r>
            <w:r w:rsidR="00F357E6">
              <w:rPr>
                <w:rFonts w:cstheme="minorHAnsi"/>
                <w:color w:val="000000"/>
              </w:rPr>
              <w:t>%</w:t>
            </w:r>
            <w:r w:rsidRPr="003A0E13">
              <w:rPr>
                <w:rFonts w:cstheme="minorHAnsi"/>
                <w:color w:val="000000"/>
              </w:rPr>
              <w:t>)</w:t>
            </w:r>
          </w:p>
        </w:tc>
        <w:tc>
          <w:tcPr>
            <w:tcW w:w="1882" w:type="dxa"/>
          </w:tcPr>
          <w:p w14:paraId="31BCB134" w14:textId="0C19863C" w:rsidR="009E7673" w:rsidRPr="003A0E13" w:rsidRDefault="009E7673" w:rsidP="009E7673">
            <w:pPr>
              <w:spacing w:before="60" w:after="60"/>
              <w:jc w:val="center"/>
              <w:rPr>
                <w:rFonts w:cstheme="minorHAnsi"/>
                <w:color w:val="000000"/>
              </w:rPr>
            </w:pPr>
            <w:r w:rsidRPr="003A0E13">
              <w:rPr>
                <w:rFonts w:cstheme="minorHAnsi"/>
                <w:color w:val="000000"/>
              </w:rPr>
              <w:t>11 (13</w:t>
            </w:r>
            <w:r w:rsidR="00F357E6">
              <w:rPr>
                <w:rFonts w:cstheme="minorHAnsi"/>
                <w:color w:val="000000"/>
              </w:rPr>
              <w:t>%</w:t>
            </w:r>
            <w:r w:rsidRPr="003A0E13">
              <w:rPr>
                <w:rFonts w:cstheme="minorHAnsi"/>
                <w:color w:val="000000"/>
              </w:rPr>
              <w:t>)</w:t>
            </w:r>
          </w:p>
        </w:tc>
        <w:tc>
          <w:tcPr>
            <w:tcW w:w="2111" w:type="dxa"/>
            <w:shd w:val="clear" w:color="auto" w:fill="auto"/>
          </w:tcPr>
          <w:p w14:paraId="26A1F487" w14:textId="2668973B" w:rsidR="009E7673" w:rsidRPr="003A0E13" w:rsidRDefault="009E7673" w:rsidP="009E7673">
            <w:pPr>
              <w:spacing w:before="60" w:after="60"/>
              <w:jc w:val="center"/>
              <w:rPr>
                <w:rFonts w:cstheme="minorHAnsi"/>
                <w:color w:val="000000"/>
              </w:rPr>
            </w:pPr>
            <w:r w:rsidRPr="003A0E13">
              <w:rPr>
                <w:rFonts w:cstheme="minorHAnsi"/>
                <w:color w:val="000000"/>
              </w:rPr>
              <w:t>3 (38</w:t>
            </w:r>
            <w:r w:rsidR="00F357E6">
              <w:rPr>
                <w:rFonts w:cstheme="minorHAnsi"/>
                <w:color w:val="000000"/>
              </w:rPr>
              <w:t>%</w:t>
            </w:r>
            <w:r w:rsidRPr="003A0E13">
              <w:rPr>
                <w:rFonts w:cstheme="minorHAnsi"/>
                <w:color w:val="000000"/>
              </w:rPr>
              <w:t>)</w:t>
            </w:r>
          </w:p>
        </w:tc>
      </w:tr>
      <w:tr w:rsidR="009E7673" w:rsidRPr="003A0E13" w14:paraId="496A05D7" w14:textId="77777777" w:rsidTr="009E7673">
        <w:trPr>
          <w:cantSplit/>
        </w:trPr>
        <w:tc>
          <w:tcPr>
            <w:tcW w:w="2884" w:type="dxa"/>
            <w:shd w:val="clear" w:color="auto" w:fill="auto"/>
          </w:tcPr>
          <w:p w14:paraId="4CF3FBC3" w14:textId="6FFE3A34" w:rsidR="009E7673" w:rsidRPr="003A0E13" w:rsidRDefault="00444DE5" w:rsidP="00444DE5">
            <w:pPr>
              <w:spacing w:before="60" w:after="60"/>
              <w:rPr>
                <w:rFonts w:cstheme="minorHAnsi"/>
                <w:color w:val="000000"/>
              </w:rPr>
            </w:pPr>
            <w:r w:rsidRPr="00444DE5">
              <w:rPr>
                <w:rFonts w:cstheme="minorHAnsi"/>
                <w:color w:val="000000"/>
                <w:lang w:val="en-US"/>
              </w:rPr>
              <w:t>Myalgia</w:t>
            </w:r>
          </w:p>
        </w:tc>
        <w:tc>
          <w:tcPr>
            <w:tcW w:w="2133" w:type="dxa"/>
            <w:shd w:val="clear" w:color="auto" w:fill="auto"/>
          </w:tcPr>
          <w:p w14:paraId="470E4846" w14:textId="65FCB067" w:rsidR="009E7673" w:rsidRPr="003A0E13" w:rsidRDefault="009E7673" w:rsidP="009E7673">
            <w:pPr>
              <w:spacing w:before="60" w:after="60"/>
              <w:jc w:val="center"/>
              <w:rPr>
                <w:rFonts w:cstheme="minorHAnsi"/>
                <w:color w:val="000000"/>
              </w:rPr>
            </w:pPr>
            <w:r w:rsidRPr="003A0E13">
              <w:rPr>
                <w:rFonts w:cstheme="minorHAnsi"/>
                <w:color w:val="000000"/>
              </w:rPr>
              <w:t>8 (9</w:t>
            </w:r>
            <w:r w:rsidR="00F357E6">
              <w:rPr>
                <w:rFonts w:cstheme="minorHAnsi"/>
                <w:color w:val="000000"/>
              </w:rPr>
              <w:t>%</w:t>
            </w:r>
            <w:r w:rsidRPr="003A0E13">
              <w:rPr>
                <w:rFonts w:cstheme="minorHAnsi"/>
                <w:color w:val="000000"/>
              </w:rPr>
              <w:t>)</w:t>
            </w:r>
          </w:p>
        </w:tc>
        <w:tc>
          <w:tcPr>
            <w:tcW w:w="1882" w:type="dxa"/>
          </w:tcPr>
          <w:p w14:paraId="6D054268" w14:textId="689CF4C5" w:rsidR="009E7673" w:rsidRPr="003A0E13" w:rsidRDefault="009E7673" w:rsidP="009E7673">
            <w:pPr>
              <w:spacing w:before="60" w:after="60"/>
              <w:jc w:val="center"/>
              <w:rPr>
                <w:rFonts w:cstheme="minorHAnsi"/>
                <w:color w:val="000000"/>
              </w:rPr>
            </w:pPr>
            <w:r w:rsidRPr="003A0E13">
              <w:rPr>
                <w:rFonts w:cstheme="minorHAnsi"/>
                <w:color w:val="000000"/>
              </w:rPr>
              <w:t>6 (7</w:t>
            </w:r>
            <w:r w:rsidR="00F357E6">
              <w:rPr>
                <w:rFonts w:cstheme="minorHAnsi"/>
                <w:color w:val="000000"/>
              </w:rPr>
              <w:t>%</w:t>
            </w:r>
            <w:r w:rsidRPr="003A0E13">
              <w:rPr>
                <w:rFonts w:cstheme="minorHAnsi"/>
                <w:color w:val="000000"/>
              </w:rPr>
              <w:t>)</w:t>
            </w:r>
          </w:p>
        </w:tc>
        <w:tc>
          <w:tcPr>
            <w:tcW w:w="2111" w:type="dxa"/>
            <w:shd w:val="clear" w:color="auto" w:fill="auto"/>
          </w:tcPr>
          <w:p w14:paraId="7589FADE" w14:textId="2E7681A0"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r>
      <w:tr w:rsidR="009E7673" w:rsidRPr="003A0E13" w14:paraId="6CD9E10F" w14:textId="77777777" w:rsidTr="009E7673">
        <w:trPr>
          <w:cantSplit/>
        </w:trPr>
        <w:tc>
          <w:tcPr>
            <w:tcW w:w="2884" w:type="dxa"/>
            <w:shd w:val="clear" w:color="auto" w:fill="auto"/>
          </w:tcPr>
          <w:p w14:paraId="036EF83A" w14:textId="77777777" w:rsidR="009E7673" w:rsidRPr="00891EA9" w:rsidRDefault="009E7673" w:rsidP="009E7673">
            <w:pPr>
              <w:spacing w:before="60" w:after="60"/>
              <w:rPr>
                <w:rFonts w:cstheme="minorHAnsi"/>
                <w:color w:val="000000"/>
              </w:rPr>
            </w:pPr>
            <w:r w:rsidRPr="00891EA9">
              <w:rPr>
                <w:rFonts w:cstheme="minorHAnsi"/>
                <w:color w:val="000000"/>
              </w:rPr>
              <w:t>Upper respiratory tract infection</w:t>
            </w:r>
          </w:p>
        </w:tc>
        <w:tc>
          <w:tcPr>
            <w:tcW w:w="2133" w:type="dxa"/>
            <w:shd w:val="clear" w:color="auto" w:fill="auto"/>
          </w:tcPr>
          <w:p w14:paraId="53358ADB" w14:textId="01F03CAF" w:rsidR="009E7673" w:rsidRPr="00891EA9" w:rsidRDefault="009E7673" w:rsidP="009E7673">
            <w:pPr>
              <w:spacing w:before="60" w:after="60"/>
              <w:jc w:val="center"/>
              <w:rPr>
                <w:rFonts w:cstheme="minorHAnsi"/>
                <w:color w:val="000000"/>
              </w:rPr>
            </w:pPr>
            <w:r w:rsidRPr="00891EA9">
              <w:rPr>
                <w:rFonts w:cstheme="minorHAnsi"/>
                <w:color w:val="000000"/>
              </w:rPr>
              <w:t>8 (9</w:t>
            </w:r>
            <w:r w:rsidR="00F357E6">
              <w:rPr>
                <w:rFonts w:cstheme="minorHAnsi"/>
                <w:color w:val="000000"/>
              </w:rPr>
              <w:t>%</w:t>
            </w:r>
            <w:r w:rsidRPr="00891EA9">
              <w:rPr>
                <w:rFonts w:cstheme="minorHAnsi"/>
                <w:color w:val="000000"/>
              </w:rPr>
              <w:t>)</w:t>
            </w:r>
          </w:p>
        </w:tc>
        <w:tc>
          <w:tcPr>
            <w:tcW w:w="1882" w:type="dxa"/>
          </w:tcPr>
          <w:p w14:paraId="66BC5FD9" w14:textId="75ABC350" w:rsidR="009E7673" w:rsidRPr="00891EA9" w:rsidRDefault="009E7673" w:rsidP="009E7673">
            <w:pPr>
              <w:spacing w:before="60" w:after="60"/>
              <w:jc w:val="center"/>
              <w:rPr>
                <w:rFonts w:cstheme="minorHAnsi"/>
                <w:color w:val="000000"/>
              </w:rPr>
            </w:pPr>
            <w:r w:rsidRPr="00891EA9">
              <w:rPr>
                <w:rFonts w:cstheme="minorHAnsi"/>
                <w:color w:val="000000"/>
              </w:rPr>
              <w:t>8 (10</w:t>
            </w:r>
            <w:r w:rsidR="00F357E6">
              <w:rPr>
                <w:rFonts w:cstheme="minorHAnsi"/>
                <w:color w:val="000000"/>
              </w:rPr>
              <w:t>%</w:t>
            </w:r>
            <w:r w:rsidRPr="00891EA9">
              <w:rPr>
                <w:rFonts w:cstheme="minorHAnsi"/>
                <w:color w:val="000000"/>
              </w:rPr>
              <w:t>)</w:t>
            </w:r>
          </w:p>
        </w:tc>
        <w:tc>
          <w:tcPr>
            <w:tcW w:w="2111" w:type="dxa"/>
            <w:shd w:val="clear" w:color="auto" w:fill="auto"/>
          </w:tcPr>
          <w:p w14:paraId="16C3B3EA" w14:textId="62161FB7" w:rsidR="009E7673" w:rsidRPr="00891EA9" w:rsidRDefault="009E7673" w:rsidP="009E7673">
            <w:pPr>
              <w:spacing w:before="60" w:after="60"/>
              <w:jc w:val="center"/>
              <w:rPr>
                <w:rFonts w:cstheme="minorHAnsi"/>
                <w:color w:val="000000"/>
              </w:rPr>
            </w:pPr>
            <w:r w:rsidRPr="00891EA9">
              <w:rPr>
                <w:rFonts w:cstheme="minorHAnsi"/>
                <w:color w:val="000000"/>
              </w:rPr>
              <w:t>0 (0</w:t>
            </w:r>
            <w:r w:rsidR="00F357E6">
              <w:rPr>
                <w:rFonts w:cstheme="minorHAnsi"/>
                <w:color w:val="000000"/>
              </w:rPr>
              <w:t>%</w:t>
            </w:r>
            <w:r w:rsidRPr="00891EA9">
              <w:rPr>
                <w:rFonts w:cstheme="minorHAnsi"/>
                <w:color w:val="000000"/>
              </w:rPr>
              <w:t>)</w:t>
            </w:r>
          </w:p>
        </w:tc>
      </w:tr>
      <w:tr w:rsidR="009E7673" w:rsidRPr="003A0E13" w14:paraId="469EB627" w14:textId="77777777" w:rsidTr="009E7673">
        <w:trPr>
          <w:cantSplit/>
        </w:trPr>
        <w:tc>
          <w:tcPr>
            <w:tcW w:w="2884" w:type="dxa"/>
            <w:shd w:val="clear" w:color="auto" w:fill="auto"/>
          </w:tcPr>
          <w:p w14:paraId="7D9C0078" w14:textId="070BD228" w:rsidR="009E7673" w:rsidRPr="003A0E13" w:rsidRDefault="00444DE5" w:rsidP="00444DE5">
            <w:pPr>
              <w:spacing w:before="60" w:after="60"/>
              <w:rPr>
                <w:rFonts w:cstheme="minorHAnsi"/>
                <w:color w:val="000000"/>
              </w:rPr>
            </w:pPr>
            <w:r w:rsidRPr="00444DE5">
              <w:rPr>
                <w:rFonts w:cstheme="minorHAnsi"/>
                <w:color w:val="000000"/>
                <w:lang w:val="en-US"/>
              </w:rPr>
              <w:t>Arthralgia</w:t>
            </w:r>
          </w:p>
        </w:tc>
        <w:tc>
          <w:tcPr>
            <w:tcW w:w="2133" w:type="dxa"/>
            <w:shd w:val="clear" w:color="auto" w:fill="auto"/>
          </w:tcPr>
          <w:p w14:paraId="64CAFDE4" w14:textId="22B7DBA7" w:rsidR="009E7673" w:rsidRPr="003A0E13" w:rsidRDefault="009E7673" w:rsidP="009E7673">
            <w:pPr>
              <w:spacing w:before="60" w:after="60"/>
              <w:jc w:val="center"/>
              <w:rPr>
                <w:rFonts w:cstheme="minorHAnsi"/>
                <w:color w:val="000000"/>
              </w:rPr>
            </w:pPr>
            <w:r w:rsidRPr="003A0E13">
              <w:rPr>
                <w:rFonts w:cstheme="minorHAnsi"/>
                <w:color w:val="000000"/>
              </w:rPr>
              <w:t>5 (6</w:t>
            </w:r>
            <w:r w:rsidR="00F357E6">
              <w:rPr>
                <w:rFonts w:cstheme="minorHAnsi"/>
                <w:color w:val="000000"/>
              </w:rPr>
              <w:t>%</w:t>
            </w:r>
            <w:r w:rsidRPr="003A0E13">
              <w:rPr>
                <w:rFonts w:cstheme="minorHAnsi"/>
                <w:color w:val="000000"/>
              </w:rPr>
              <w:t>)</w:t>
            </w:r>
          </w:p>
        </w:tc>
        <w:tc>
          <w:tcPr>
            <w:tcW w:w="1882" w:type="dxa"/>
          </w:tcPr>
          <w:p w14:paraId="56233830" w14:textId="441CA53F"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c>
          <w:tcPr>
            <w:tcW w:w="2111" w:type="dxa"/>
            <w:shd w:val="clear" w:color="auto" w:fill="auto"/>
          </w:tcPr>
          <w:p w14:paraId="3E0450DB" w14:textId="5CB4B6F7" w:rsidR="009E7673" w:rsidRPr="003A0E13" w:rsidRDefault="009E7673" w:rsidP="009E7673">
            <w:pPr>
              <w:spacing w:before="60" w:after="60"/>
              <w:jc w:val="center"/>
              <w:rPr>
                <w:rFonts w:cstheme="minorHAnsi"/>
                <w:color w:val="000000"/>
              </w:rPr>
            </w:pPr>
            <w:r w:rsidRPr="003A0E13">
              <w:rPr>
                <w:rFonts w:cstheme="minorHAnsi"/>
                <w:color w:val="000000"/>
              </w:rPr>
              <w:t>1 (13</w:t>
            </w:r>
            <w:r w:rsidR="00F357E6">
              <w:rPr>
                <w:rFonts w:cstheme="minorHAnsi"/>
                <w:color w:val="000000"/>
              </w:rPr>
              <w:t>%</w:t>
            </w:r>
            <w:r w:rsidRPr="003A0E13">
              <w:rPr>
                <w:rFonts w:cstheme="minorHAnsi"/>
                <w:color w:val="000000"/>
              </w:rPr>
              <w:t>)</w:t>
            </w:r>
          </w:p>
        </w:tc>
      </w:tr>
      <w:tr w:rsidR="009E7673" w:rsidRPr="003A0E13" w14:paraId="494C0EFC" w14:textId="77777777" w:rsidTr="009E7673">
        <w:trPr>
          <w:cantSplit/>
        </w:trPr>
        <w:tc>
          <w:tcPr>
            <w:tcW w:w="2884" w:type="dxa"/>
            <w:shd w:val="clear" w:color="auto" w:fill="auto"/>
          </w:tcPr>
          <w:p w14:paraId="51BED2C7" w14:textId="77777777" w:rsidR="009E7673" w:rsidRPr="003A0E13" w:rsidRDefault="009E7673" w:rsidP="009E7673">
            <w:pPr>
              <w:spacing w:before="60" w:after="60"/>
              <w:rPr>
                <w:rFonts w:cstheme="minorHAnsi"/>
                <w:color w:val="000000"/>
              </w:rPr>
            </w:pPr>
            <w:r w:rsidRPr="003A0E13">
              <w:rPr>
                <w:rFonts w:cstheme="minorHAnsi"/>
                <w:color w:val="000000"/>
              </w:rPr>
              <w:t>Dizziness</w:t>
            </w:r>
          </w:p>
        </w:tc>
        <w:tc>
          <w:tcPr>
            <w:tcW w:w="2133" w:type="dxa"/>
            <w:shd w:val="clear" w:color="auto" w:fill="auto"/>
          </w:tcPr>
          <w:p w14:paraId="20A9099E" w14:textId="09175B0F" w:rsidR="009E7673" w:rsidRPr="003A0E13" w:rsidRDefault="009E7673" w:rsidP="009E7673">
            <w:pPr>
              <w:spacing w:before="60" w:after="60"/>
              <w:jc w:val="center"/>
              <w:rPr>
                <w:rFonts w:cstheme="minorHAnsi"/>
                <w:color w:val="000000"/>
              </w:rPr>
            </w:pPr>
            <w:r w:rsidRPr="003A0E13">
              <w:rPr>
                <w:rFonts w:cstheme="minorHAnsi"/>
                <w:color w:val="000000"/>
              </w:rPr>
              <w:t>5 (6</w:t>
            </w:r>
            <w:r w:rsidR="00F357E6">
              <w:rPr>
                <w:rFonts w:cstheme="minorHAnsi"/>
                <w:color w:val="000000"/>
              </w:rPr>
              <w:t>%</w:t>
            </w:r>
            <w:r w:rsidRPr="003A0E13">
              <w:rPr>
                <w:rFonts w:cstheme="minorHAnsi"/>
                <w:color w:val="000000"/>
              </w:rPr>
              <w:t>)</w:t>
            </w:r>
          </w:p>
        </w:tc>
        <w:tc>
          <w:tcPr>
            <w:tcW w:w="1882" w:type="dxa"/>
          </w:tcPr>
          <w:p w14:paraId="54933161" w14:textId="097443AB" w:rsidR="009E7673" w:rsidRPr="003A0E13" w:rsidRDefault="009E7673" w:rsidP="009E7673">
            <w:pPr>
              <w:spacing w:before="60" w:after="60"/>
              <w:jc w:val="center"/>
              <w:rPr>
                <w:rFonts w:cstheme="minorHAnsi"/>
                <w:color w:val="000000"/>
              </w:rPr>
            </w:pPr>
            <w:r w:rsidRPr="003A0E13">
              <w:rPr>
                <w:rFonts w:cstheme="minorHAnsi"/>
                <w:color w:val="000000"/>
              </w:rPr>
              <w:t>3 (4</w:t>
            </w:r>
            <w:r w:rsidR="00F357E6">
              <w:rPr>
                <w:rFonts w:cstheme="minorHAnsi"/>
                <w:color w:val="000000"/>
              </w:rPr>
              <w:t>%</w:t>
            </w:r>
            <w:r w:rsidRPr="003A0E13">
              <w:rPr>
                <w:rFonts w:cstheme="minorHAnsi"/>
                <w:color w:val="000000"/>
              </w:rPr>
              <w:t>)</w:t>
            </w:r>
          </w:p>
        </w:tc>
        <w:tc>
          <w:tcPr>
            <w:tcW w:w="2111" w:type="dxa"/>
            <w:shd w:val="clear" w:color="auto" w:fill="auto"/>
          </w:tcPr>
          <w:p w14:paraId="05167325" w14:textId="392C9209"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r>
      <w:tr w:rsidR="009E7673" w:rsidRPr="003A0E13" w14:paraId="7625A33D" w14:textId="77777777" w:rsidTr="009E7673">
        <w:trPr>
          <w:cantSplit/>
        </w:trPr>
        <w:tc>
          <w:tcPr>
            <w:tcW w:w="2884" w:type="dxa"/>
            <w:shd w:val="clear" w:color="auto" w:fill="auto"/>
          </w:tcPr>
          <w:p w14:paraId="05E7AA66" w14:textId="77777777" w:rsidR="009E7673" w:rsidRPr="003A0E13" w:rsidRDefault="009E7673" w:rsidP="009E7673">
            <w:pPr>
              <w:spacing w:before="60" w:after="60"/>
              <w:rPr>
                <w:rFonts w:cstheme="minorHAnsi"/>
                <w:color w:val="000000"/>
              </w:rPr>
            </w:pPr>
            <w:r w:rsidRPr="003A0E13">
              <w:rPr>
                <w:rFonts w:cstheme="minorHAnsi"/>
                <w:color w:val="000000"/>
              </w:rPr>
              <w:t>Fatigue</w:t>
            </w:r>
          </w:p>
        </w:tc>
        <w:tc>
          <w:tcPr>
            <w:tcW w:w="2133" w:type="dxa"/>
            <w:shd w:val="clear" w:color="auto" w:fill="auto"/>
          </w:tcPr>
          <w:p w14:paraId="2380BE28" w14:textId="66C40965" w:rsidR="009E7673" w:rsidRPr="003A0E13" w:rsidRDefault="009E7673" w:rsidP="009E7673">
            <w:pPr>
              <w:spacing w:before="60" w:after="60"/>
              <w:jc w:val="center"/>
              <w:rPr>
                <w:rFonts w:cstheme="minorHAnsi"/>
                <w:color w:val="000000"/>
              </w:rPr>
            </w:pPr>
            <w:r w:rsidRPr="003A0E13">
              <w:rPr>
                <w:rFonts w:cstheme="minorHAnsi"/>
                <w:color w:val="000000"/>
              </w:rPr>
              <w:t>5 (6</w:t>
            </w:r>
            <w:r w:rsidR="00F357E6">
              <w:rPr>
                <w:rFonts w:cstheme="minorHAnsi"/>
                <w:color w:val="000000"/>
              </w:rPr>
              <w:t>%</w:t>
            </w:r>
            <w:r w:rsidRPr="003A0E13">
              <w:rPr>
                <w:rFonts w:cstheme="minorHAnsi"/>
                <w:color w:val="000000"/>
              </w:rPr>
              <w:t>)</w:t>
            </w:r>
          </w:p>
        </w:tc>
        <w:tc>
          <w:tcPr>
            <w:tcW w:w="1882" w:type="dxa"/>
          </w:tcPr>
          <w:p w14:paraId="26DABC49" w14:textId="6636E554" w:rsidR="009E7673" w:rsidRPr="003A0E13" w:rsidRDefault="009E7673" w:rsidP="009E7673">
            <w:pPr>
              <w:spacing w:before="60" w:after="60"/>
              <w:jc w:val="center"/>
              <w:rPr>
                <w:rFonts w:cstheme="minorHAnsi"/>
                <w:color w:val="000000"/>
              </w:rPr>
            </w:pPr>
            <w:r w:rsidRPr="003A0E13">
              <w:rPr>
                <w:rFonts w:cstheme="minorHAnsi"/>
                <w:color w:val="000000"/>
              </w:rPr>
              <w:t>2 (2</w:t>
            </w:r>
            <w:r w:rsidR="00F357E6">
              <w:rPr>
                <w:rFonts w:cstheme="minorHAnsi"/>
                <w:color w:val="000000"/>
              </w:rPr>
              <w:t>%</w:t>
            </w:r>
            <w:r w:rsidRPr="003A0E13">
              <w:rPr>
                <w:rFonts w:cstheme="minorHAnsi"/>
                <w:color w:val="000000"/>
              </w:rPr>
              <w:t>)</w:t>
            </w:r>
          </w:p>
        </w:tc>
        <w:tc>
          <w:tcPr>
            <w:tcW w:w="2111" w:type="dxa"/>
            <w:shd w:val="clear" w:color="auto" w:fill="auto"/>
          </w:tcPr>
          <w:p w14:paraId="6AAC7C33" w14:textId="46744361"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r>
      <w:tr w:rsidR="009E7673" w:rsidRPr="003A0E13" w14:paraId="24D57B60" w14:textId="77777777" w:rsidTr="009E7673">
        <w:trPr>
          <w:cantSplit/>
        </w:trPr>
        <w:tc>
          <w:tcPr>
            <w:tcW w:w="2884" w:type="dxa"/>
            <w:shd w:val="clear" w:color="auto" w:fill="auto"/>
          </w:tcPr>
          <w:p w14:paraId="1CF45EE3" w14:textId="77777777" w:rsidR="009E7673" w:rsidRPr="003A0E13" w:rsidRDefault="009E7673" w:rsidP="009E7673">
            <w:pPr>
              <w:spacing w:before="60" w:after="60"/>
              <w:rPr>
                <w:rFonts w:cstheme="minorHAnsi"/>
                <w:color w:val="000000"/>
              </w:rPr>
            </w:pPr>
            <w:r w:rsidRPr="003A0E13">
              <w:rPr>
                <w:rFonts w:cstheme="minorHAnsi"/>
                <w:color w:val="000000"/>
              </w:rPr>
              <w:t>Abdominal pain</w:t>
            </w:r>
          </w:p>
        </w:tc>
        <w:tc>
          <w:tcPr>
            <w:tcW w:w="2133" w:type="dxa"/>
            <w:shd w:val="clear" w:color="auto" w:fill="auto"/>
          </w:tcPr>
          <w:p w14:paraId="65E8EA87" w14:textId="5C4B01B6" w:rsidR="009E7673" w:rsidRPr="003A0E13" w:rsidRDefault="009E7673" w:rsidP="009E7673">
            <w:pPr>
              <w:spacing w:before="60" w:after="60"/>
              <w:jc w:val="center"/>
              <w:rPr>
                <w:rFonts w:cstheme="minorHAnsi"/>
                <w:color w:val="000000"/>
              </w:rPr>
            </w:pPr>
            <w:r w:rsidRPr="003A0E13">
              <w:rPr>
                <w:rFonts w:cstheme="minorHAnsi"/>
                <w:color w:val="000000"/>
              </w:rPr>
              <w:t>4 (4</w:t>
            </w:r>
            <w:r w:rsidR="00F357E6">
              <w:rPr>
                <w:rFonts w:cstheme="minorHAnsi"/>
                <w:color w:val="000000"/>
              </w:rPr>
              <w:t>%</w:t>
            </w:r>
            <w:r w:rsidRPr="003A0E13">
              <w:rPr>
                <w:rFonts w:cstheme="minorHAnsi"/>
                <w:color w:val="000000"/>
              </w:rPr>
              <w:t>)</w:t>
            </w:r>
          </w:p>
        </w:tc>
        <w:tc>
          <w:tcPr>
            <w:tcW w:w="1882" w:type="dxa"/>
          </w:tcPr>
          <w:p w14:paraId="3837134B" w14:textId="11292099" w:rsidR="009E7673" w:rsidRPr="003A0E13" w:rsidRDefault="009E7673" w:rsidP="009E7673">
            <w:pPr>
              <w:spacing w:before="60" w:after="60"/>
              <w:jc w:val="center"/>
              <w:rPr>
                <w:rFonts w:cstheme="minorHAnsi"/>
                <w:color w:val="000000"/>
              </w:rPr>
            </w:pPr>
            <w:r w:rsidRPr="003A0E13">
              <w:rPr>
                <w:rFonts w:cstheme="minorHAnsi"/>
                <w:color w:val="000000"/>
              </w:rPr>
              <w:t>1 (1</w:t>
            </w:r>
            <w:r w:rsidR="00F357E6">
              <w:rPr>
                <w:rFonts w:cstheme="minorHAnsi"/>
                <w:color w:val="000000"/>
              </w:rPr>
              <w:t>%</w:t>
            </w:r>
            <w:r w:rsidRPr="003A0E13">
              <w:rPr>
                <w:rFonts w:cstheme="minorHAnsi"/>
                <w:color w:val="000000"/>
              </w:rPr>
              <w:t>)</w:t>
            </w:r>
          </w:p>
        </w:tc>
        <w:tc>
          <w:tcPr>
            <w:tcW w:w="2111" w:type="dxa"/>
            <w:shd w:val="clear" w:color="auto" w:fill="auto"/>
          </w:tcPr>
          <w:p w14:paraId="6F8A39BA" w14:textId="5AA67892"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r>
      <w:tr w:rsidR="009E7673" w:rsidRPr="003A0E13" w14:paraId="55817F06" w14:textId="77777777" w:rsidTr="009E7673">
        <w:trPr>
          <w:cantSplit/>
        </w:trPr>
        <w:tc>
          <w:tcPr>
            <w:tcW w:w="2884" w:type="dxa"/>
            <w:shd w:val="clear" w:color="auto" w:fill="auto"/>
          </w:tcPr>
          <w:p w14:paraId="2CEACD72" w14:textId="6B8A0658" w:rsidR="009E7673" w:rsidRPr="003A0E13" w:rsidRDefault="00444DE5" w:rsidP="00444DE5">
            <w:pPr>
              <w:spacing w:before="60" w:after="60"/>
              <w:rPr>
                <w:rFonts w:cstheme="minorHAnsi"/>
                <w:color w:val="000000"/>
              </w:rPr>
            </w:pPr>
            <w:r w:rsidRPr="00444DE5">
              <w:rPr>
                <w:rFonts w:cstheme="minorHAnsi"/>
                <w:color w:val="000000"/>
                <w:lang w:val="en-US"/>
              </w:rPr>
              <w:t>Haematuria</w:t>
            </w:r>
          </w:p>
        </w:tc>
        <w:tc>
          <w:tcPr>
            <w:tcW w:w="2133" w:type="dxa"/>
            <w:shd w:val="clear" w:color="auto" w:fill="auto"/>
          </w:tcPr>
          <w:p w14:paraId="46D85166" w14:textId="2AF3D28E" w:rsidR="009E7673" w:rsidRPr="003A0E13" w:rsidRDefault="009E7673" w:rsidP="009E7673">
            <w:pPr>
              <w:spacing w:before="60" w:after="60"/>
              <w:jc w:val="center"/>
              <w:rPr>
                <w:rFonts w:cstheme="minorHAnsi"/>
                <w:color w:val="000000"/>
              </w:rPr>
            </w:pPr>
            <w:r w:rsidRPr="003A0E13">
              <w:rPr>
                <w:rFonts w:cstheme="minorHAnsi"/>
                <w:color w:val="000000"/>
              </w:rPr>
              <w:t>4 (4</w:t>
            </w:r>
            <w:r w:rsidR="00F357E6">
              <w:rPr>
                <w:rFonts w:cstheme="minorHAnsi"/>
                <w:color w:val="000000"/>
              </w:rPr>
              <w:t>%</w:t>
            </w:r>
            <w:r w:rsidRPr="003A0E13">
              <w:rPr>
                <w:rFonts w:cstheme="minorHAnsi"/>
                <w:color w:val="000000"/>
              </w:rPr>
              <w:t>)</w:t>
            </w:r>
          </w:p>
        </w:tc>
        <w:tc>
          <w:tcPr>
            <w:tcW w:w="1882" w:type="dxa"/>
          </w:tcPr>
          <w:p w14:paraId="7BA29026" w14:textId="3F27DA7B" w:rsidR="009E7673" w:rsidRPr="003A0E13" w:rsidRDefault="009E7673" w:rsidP="009E7673">
            <w:pPr>
              <w:spacing w:before="60" w:after="60"/>
              <w:jc w:val="center"/>
              <w:rPr>
                <w:rFonts w:cstheme="minorHAnsi"/>
                <w:color w:val="000000"/>
              </w:rPr>
            </w:pPr>
            <w:r w:rsidRPr="003A0E13">
              <w:rPr>
                <w:rFonts w:cstheme="minorHAnsi"/>
                <w:color w:val="000000"/>
              </w:rPr>
              <w:t>2 (2</w:t>
            </w:r>
            <w:r w:rsidR="00F357E6">
              <w:rPr>
                <w:rFonts w:cstheme="minorHAnsi"/>
                <w:color w:val="000000"/>
              </w:rPr>
              <w:t>%</w:t>
            </w:r>
            <w:r w:rsidRPr="003A0E13">
              <w:rPr>
                <w:rFonts w:cstheme="minorHAnsi"/>
                <w:color w:val="000000"/>
              </w:rPr>
              <w:t>)</w:t>
            </w:r>
          </w:p>
        </w:tc>
        <w:tc>
          <w:tcPr>
            <w:tcW w:w="2111" w:type="dxa"/>
            <w:shd w:val="clear" w:color="auto" w:fill="auto"/>
          </w:tcPr>
          <w:p w14:paraId="66513C41" w14:textId="68507538"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r>
      <w:tr w:rsidR="009E7673" w:rsidRPr="003A0E13" w14:paraId="2B0664F8" w14:textId="77777777" w:rsidTr="009E7673">
        <w:trPr>
          <w:cantSplit/>
        </w:trPr>
        <w:tc>
          <w:tcPr>
            <w:tcW w:w="2884" w:type="dxa"/>
            <w:shd w:val="clear" w:color="auto" w:fill="auto"/>
          </w:tcPr>
          <w:p w14:paraId="63F2FB38" w14:textId="77777777" w:rsidR="009E7673" w:rsidRPr="003A0E13" w:rsidRDefault="009E7673" w:rsidP="009E7673">
            <w:pPr>
              <w:spacing w:before="60" w:after="60"/>
              <w:rPr>
                <w:rFonts w:cstheme="minorHAnsi"/>
                <w:color w:val="000000"/>
              </w:rPr>
            </w:pPr>
            <w:r w:rsidRPr="003A0E13">
              <w:rPr>
                <w:rFonts w:cstheme="minorHAnsi"/>
                <w:color w:val="000000"/>
              </w:rPr>
              <w:lastRenderedPageBreak/>
              <w:t>Nausea</w:t>
            </w:r>
          </w:p>
        </w:tc>
        <w:tc>
          <w:tcPr>
            <w:tcW w:w="2133" w:type="dxa"/>
            <w:shd w:val="clear" w:color="auto" w:fill="auto"/>
          </w:tcPr>
          <w:p w14:paraId="7B9C7EB6" w14:textId="3B6B4510" w:rsidR="009E7673" w:rsidRPr="003A0E13" w:rsidRDefault="009E7673" w:rsidP="009E7673">
            <w:pPr>
              <w:spacing w:before="60" w:after="60"/>
              <w:jc w:val="center"/>
              <w:rPr>
                <w:rFonts w:cstheme="minorHAnsi"/>
                <w:color w:val="000000"/>
              </w:rPr>
            </w:pPr>
            <w:r w:rsidRPr="003A0E13">
              <w:rPr>
                <w:rFonts w:cstheme="minorHAnsi"/>
                <w:color w:val="000000"/>
              </w:rPr>
              <w:t>4 (4</w:t>
            </w:r>
            <w:r w:rsidR="00F357E6">
              <w:rPr>
                <w:rFonts w:cstheme="minorHAnsi"/>
                <w:color w:val="000000"/>
              </w:rPr>
              <w:t>%</w:t>
            </w:r>
            <w:r w:rsidRPr="003A0E13">
              <w:rPr>
                <w:rFonts w:cstheme="minorHAnsi"/>
                <w:color w:val="000000"/>
              </w:rPr>
              <w:t>)</w:t>
            </w:r>
          </w:p>
        </w:tc>
        <w:tc>
          <w:tcPr>
            <w:tcW w:w="1882" w:type="dxa"/>
          </w:tcPr>
          <w:p w14:paraId="3DE09C5B" w14:textId="3DD8869D" w:rsidR="009E7673" w:rsidRPr="003A0E13" w:rsidRDefault="009E7673" w:rsidP="009E7673">
            <w:pPr>
              <w:spacing w:before="60" w:after="60"/>
              <w:jc w:val="center"/>
              <w:rPr>
                <w:rFonts w:cstheme="minorHAnsi"/>
                <w:color w:val="000000"/>
              </w:rPr>
            </w:pPr>
            <w:r w:rsidRPr="003A0E13">
              <w:rPr>
                <w:rFonts w:cstheme="minorHAnsi"/>
                <w:color w:val="000000"/>
              </w:rPr>
              <w:t>3 (4</w:t>
            </w:r>
            <w:r w:rsidR="00F357E6">
              <w:rPr>
                <w:rFonts w:cstheme="minorHAnsi"/>
                <w:color w:val="000000"/>
              </w:rPr>
              <w:t>%</w:t>
            </w:r>
            <w:r w:rsidRPr="003A0E13">
              <w:rPr>
                <w:rFonts w:cstheme="minorHAnsi"/>
                <w:color w:val="000000"/>
              </w:rPr>
              <w:t>)</w:t>
            </w:r>
          </w:p>
        </w:tc>
        <w:tc>
          <w:tcPr>
            <w:tcW w:w="2111" w:type="dxa"/>
            <w:shd w:val="clear" w:color="auto" w:fill="auto"/>
          </w:tcPr>
          <w:p w14:paraId="0DAFC432" w14:textId="10D4383F"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r>
      <w:tr w:rsidR="009E7673" w:rsidRPr="003A0E13" w14:paraId="12CF038C" w14:textId="77777777" w:rsidTr="009E7673">
        <w:trPr>
          <w:cantSplit/>
        </w:trPr>
        <w:tc>
          <w:tcPr>
            <w:tcW w:w="2884" w:type="dxa"/>
            <w:shd w:val="clear" w:color="auto" w:fill="auto"/>
          </w:tcPr>
          <w:p w14:paraId="2F5C376A" w14:textId="2922588E" w:rsidR="009E7673" w:rsidRPr="003A0E13" w:rsidRDefault="00444DE5" w:rsidP="00444DE5">
            <w:pPr>
              <w:spacing w:before="60" w:after="60"/>
              <w:rPr>
                <w:rFonts w:cstheme="minorHAnsi"/>
                <w:color w:val="000000"/>
              </w:rPr>
            </w:pPr>
            <w:r w:rsidRPr="00444DE5">
              <w:rPr>
                <w:rFonts w:cstheme="minorHAnsi"/>
                <w:color w:val="000000"/>
                <w:lang w:val="en-US"/>
              </w:rPr>
              <w:t>Presyncope</w:t>
            </w:r>
          </w:p>
        </w:tc>
        <w:tc>
          <w:tcPr>
            <w:tcW w:w="2133" w:type="dxa"/>
            <w:shd w:val="clear" w:color="auto" w:fill="auto"/>
          </w:tcPr>
          <w:p w14:paraId="7FC6B59F" w14:textId="21AA9DFE" w:rsidR="009E7673" w:rsidRPr="003A0E13" w:rsidRDefault="009E7673" w:rsidP="009E7673">
            <w:pPr>
              <w:spacing w:before="60" w:after="60"/>
              <w:jc w:val="center"/>
              <w:rPr>
                <w:rFonts w:cstheme="minorHAnsi"/>
                <w:color w:val="000000"/>
              </w:rPr>
            </w:pPr>
            <w:r w:rsidRPr="003A0E13">
              <w:rPr>
                <w:rFonts w:cstheme="minorHAnsi"/>
                <w:color w:val="000000"/>
              </w:rPr>
              <w:t>4 (4</w:t>
            </w:r>
            <w:r w:rsidR="00F357E6">
              <w:rPr>
                <w:rFonts w:cstheme="minorHAnsi"/>
                <w:color w:val="000000"/>
              </w:rPr>
              <w:t>%</w:t>
            </w:r>
            <w:r w:rsidRPr="003A0E13">
              <w:rPr>
                <w:rFonts w:cstheme="minorHAnsi"/>
                <w:color w:val="000000"/>
              </w:rPr>
              <w:t>)</w:t>
            </w:r>
          </w:p>
        </w:tc>
        <w:tc>
          <w:tcPr>
            <w:tcW w:w="1882" w:type="dxa"/>
          </w:tcPr>
          <w:p w14:paraId="2B3ED973" w14:textId="236BB0F4" w:rsidR="009E7673" w:rsidRPr="003A0E13" w:rsidRDefault="009E7673" w:rsidP="009E7673">
            <w:pPr>
              <w:spacing w:before="60" w:after="60"/>
              <w:jc w:val="center"/>
              <w:rPr>
                <w:rFonts w:cstheme="minorHAnsi"/>
                <w:color w:val="000000"/>
              </w:rPr>
            </w:pPr>
            <w:r w:rsidRPr="003A0E13">
              <w:rPr>
                <w:rFonts w:cstheme="minorHAnsi"/>
                <w:color w:val="000000"/>
              </w:rPr>
              <w:t>1 (1</w:t>
            </w:r>
            <w:r w:rsidR="00F357E6">
              <w:rPr>
                <w:rFonts w:cstheme="minorHAnsi"/>
                <w:color w:val="000000"/>
              </w:rPr>
              <w:t>%</w:t>
            </w:r>
            <w:r w:rsidRPr="003A0E13">
              <w:rPr>
                <w:rFonts w:cstheme="minorHAnsi"/>
                <w:color w:val="000000"/>
              </w:rPr>
              <w:t>)</w:t>
            </w:r>
          </w:p>
        </w:tc>
        <w:tc>
          <w:tcPr>
            <w:tcW w:w="2111" w:type="dxa"/>
            <w:shd w:val="clear" w:color="auto" w:fill="auto"/>
          </w:tcPr>
          <w:p w14:paraId="7E4AB357" w14:textId="1A3D9AC3" w:rsidR="009E7673" w:rsidRPr="003A0E13" w:rsidRDefault="009E7673" w:rsidP="009E7673">
            <w:pPr>
              <w:spacing w:before="60" w:after="60"/>
              <w:jc w:val="center"/>
              <w:rPr>
                <w:rFonts w:cstheme="minorHAnsi"/>
                <w:color w:val="000000"/>
              </w:rPr>
            </w:pPr>
            <w:r w:rsidRPr="003A0E13">
              <w:rPr>
                <w:rFonts w:cstheme="minorHAnsi"/>
                <w:color w:val="000000"/>
              </w:rPr>
              <w:t>0 (0</w:t>
            </w:r>
            <w:r w:rsidR="00F357E6">
              <w:rPr>
                <w:rFonts w:cstheme="minorHAnsi"/>
                <w:color w:val="000000"/>
              </w:rPr>
              <w:t>%</w:t>
            </w:r>
            <w:r w:rsidRPr="003A0E13">
              <w:rPr>
                <w:rFonts w:cstheme="minorHAnsi"/>
                <w:color w:val="000000"/>
              </w:rPr>
              <w:t>)</w:t>
            </w:r>
          </w:p>
        </w:tc>
      </w:tr>
      <w:tr w:rsidR="009E7673" w:rsidRPr="00891EA9" w14:paraId="51A5F4F0" w14:textId="77777777" w:rsidTr="009E7673">
        <w:trPr>
          <w:cantSplit/>
        </w:trPr>
        <w:tc>
          <w:tcPr>
            <w:tcW w:w="2884" w:type="dxa"/>
            <w:shd w:val="clear" w:color="auto" w:fill="auto"/>
          </w:tcPr>
          <w:p w14:paraId="2AC7DDEA" w14:textId="25ABF95C" w:rsidR="009E7673" w:rsidRPr="00891EA9" w:rsidRDefault="00444DE5" w:rsidP="00444DE5">
            <w:pPr>
              <w:spacing w:before="60" w:after="60"/>
              <w:rPr>
                <w:rFonts w:cstheme="minorHAnsi"/>
                <w:color w:val="000000"/>
              </w:rPr>
            </w:pPr>
            <w:r w:rsidRPr="008915E8">
              <w:rPr>
                <w:rFonts w:cstheme="minorHAnsi"/>
                <w:color w:val="000000"/>
                <w:lang w:val="en-US"/>
              </w:rPr>
              <w:t>Ecchymosis</w:t>
            </w:r>
          </w:p>
        </w:tc>
        <w:tc>
          <w:tcPr>
            <w:tcW w:w="2133" w:type="dxa"/>
            <w:shd w:val="clear" w:color="auto" w:fill="auto"/>
          </w:tcPr>
          <w:p w14:paraId="50991B7F" w14:textId="0CDD47F1" w:rsidR="009E7673" w:rsidRPr="00891EA9" w:rsidRDefault="009E7673" w:rsidP="009E7673">
            <w:pPr>
              <w:spacing w:before="60" w:after="60"/>
              <w:jc w:val="center"/>
              <w:rPr>
                <w:rFonts w:cstheme="minorHAnsi"/>
                <w:color w:val="000000"/>
              </w:rPr>
            </w:pPr>
            <w:r w:rsidRPr="00891EA9">
              <w:rPr>
                <w:rFonts w:cstheme="minorHAnsi"/>
                <w:color w:val="000000"/>
              </w:rPr>
              <w:t>3 (3</w:t>
            </w:r>
            <w:r w:rsidR="00F357E6">
              <w:rPr>
                <w:rFonts w:cstheme="minorHAnsi"/>
                <w:color w:val="000000"/>
              </w:rPr>
              <w:t>%</w:t>
            </w:r>
            <w:r w:rsidRPr="00891EA9">
              <w:rPr>
                <w:rFonts w:cstheme="minorHAnsi"/>
                <w:color w:val="000000"/>
              </w:rPr>
              <w:t>)</w:t>
            </w:r>
          </w:p>
        </w:tc>
        <w:tc>
          <w:tcPr>
            <w:tcW w:w="1882" w:type="dxa"/>
          </w:tcPr>
          <w:p w14:paraId="2A4828E7" w14:textId="1713F537" w:rsidR="009E7673" w:rsidRPr="00891EA9" w:rsidRDefault="009E7673" w:rsidP="009E7673">
            <w:pPr>
              <w:spacing w:before="60" w:after="60"/>
              <w:jc w:val="center"/>
              <w:rPr>
                <w:rFonts w:cstheme="minorHAnsi"/>
                <w:color w:val="000000"/>
              </w:rPr>
            </w:pPr>
            <w:r w:rsidRPr="00891EA9">
              <w:rPr>
                <w:rFonts w:cstheme="minorHAnsi"/>
                <w:color w:val="000000"/>
              </w:rPr>
              <w:t>1 (1</w:t>
            </w:r>
            <w:r w:rsidR="00F357E6">
              <w:rPr>
                <w:rFonts w:cstheme="minorHAnsi"/>
                <w:color w:val="000000"/>
              </w:rPr>
              <w:t>%</w:t>
            </w:r>
            <w:r w:rsidRPr="00891EA9">
              <w:rPr>
                <w:rFonts w:cstheme="minorHAnsi"/>
                <w:color w:val="000000"/>
              </w:rPr>
              <w:t>)</w:t>
            </w:r>
          </w:p>
        </w:tc>
        <w:tc>
          <w:tcPr>
            <w:tcW w:w="2111" w:type="dxa"/>
            <w:shd w:val="clear" w:color="auto" w:fill="auto"/>
          </w:tcPr>
          <w:p w14:paraId="25E808CA" w14:textId="2FAB05E7" w:rsidR="009E7673" w:rsidRPr="00891EA9" w:rsidRDefault="009E7673" w:rsidP="009E7673">
            <w:pPr>
              <w:spacing w:before="60" w:after="60"/>
              <w:jc w:val="center"/>
              <w:rPr>
                <w:rFonts w:cstheme="minorHAnsi"/>
                <w:color w:val="000000"/>
              </w:rPr>
            </w:pPr>
            <w:r w:rsidRPr="00891EA9">
              <w:rPr>
                <w:rFonts w:cstheme="minorHAnsi"/>
                <w:color w:val="000000"/>
              </w:rPr>
              <w:t>0 (0</w:t>
            </w:r>
            <w:r w:rsidR="00F357E6">
              <w:rPr>
                <w:rFonts w:cstheme="minorHAnsi"/>
                <w:color w:val="000000"/>
              </w:rPr>
              <w:t>%</w:t>
            </w:r>
            <w:r w:rsidRPr="00891EA9">
              <w:rPr>
                <w:rFonts w:cstheme="minorHAnsi"/>
                <w:color w:val="000000"/>
              </w:rPr>
              <w:t>)</w:t>
            </w:r>
          </w:p>
        </w:tc>
      </w:tr>
      <w:tr w:rsidR="009E7673" w:rsidRPr="00891EA9" w14:paraId="41A4BB9A" w14:textId="77777777" w:rsidTr="009E7673">
        <w:trPr>
          <w:cantSplit/>
        </w:trPr>
        <w:tc>
          <w:tcPr>
            <w:tcW w:w="2884" w:type="dxa"/>
            <w:shd w:val="clear" w:color="auto" w:fill="auto"/>
          </w:tcPr>
          <w:p w14:paraId="66B286EF" w14:textId="77777777" w:rsidR="009E7673" w:rsidRPr="00891EA9" w:rsidRDefault="009E7673" w:rsidP="009E7673">
            <w:pPr>
              <w:spacing w:before="60" w:after="60"/>
              <w:rPr>
                <w:rFonts w:cstheme="minorHAnsi"/>
                <w:color w:val="000000"/>
              </w:rPr>
            </w:pPr>
            <w:r w:rsidRPr="00891EA9">
              <w:rPr>
                <w:rFonts w:cstheme="minorHAnsi"/>
                <w:color w:val="000000"/>
              </w:rPr>
              <w:t>Sunburn</w:t>
            </w:r>
          </w:p>
        </w:tc>
        <w:tc>
          <w:tcPr>
            <w:tcW w:w="2133" w:type="dxa"/>
            <w:shd w:val="clear" w:color="auto" w:fill="auto"/>
          </w:tcPr>
          <w:p w14:paraId="69EF604E" w14:textId="7AF544CC" w:rsidR="009E7673" w:rsidRPr="00891EA9" w:rsidRDefault="009E7673" w:rsidP="009E7673">
            <w:pPr>
              <w:spacing w:before="60" w:after="60"/>
              <w:jc w:val="center"/>
              <w:rPr>
                <w:rFonts w:cstheme="minorHAnsi"/>
                <w:color w:val="000000"/>
              </w:rPr>
            </w:pPr>
            <w:r w:rsidRPr="00891EA9">
              <w:rPr>
                <w:rFonts w:cstheme="minorHAnsi"/>
                <w:color w:val="000000"/>
              </w:rPr>
              <w:t>3 (3</w:t>
            </w:r>
            <w:r w:rsidR="00F357E6">
              <w:rPr>
                <w:rFonts w:cstheme="minorHAnsi"/>
                <w:color w:val="000000"/>
              </w:rPr>
              <w:t>%</w:t>
            </w:r>
            <w:r w:rsidRPr="00891EA9">
              <w:rPr>
                <w:rFonts w:cstheme="minorHAnsi"/>
                <w:color w:val="000000"/>
              </w:rPr>
              <w:t>)</w:t>
            </w:r>
          </w:p>
        </w:tc>
        <w:tc>
          <w:tcPr>
            <w:tcW w:w="1882" w:type="dxa"/>
          </w:tcPr>
          <w:p w14:paraId="57AEC23C" w14:textId="2F974D54" w:rsidR="009E7673" w:rsidRPr="00891EA9" w:rsidRDefault="009E7673" w:rsidP="009E7673">
            <w:pPr>
              <w:spacing w:before="60" w:after="60"/>
              <w:jc w:val="center"/>
              <w:rPr>
                <w:rFonts w:cstheme="minorHAnsi"/>
                <w:color w:val="000000"/>
              </w:rPr>
            </w:pPr>
            <w:r w:rsidRPr="00891EA9">
              <w:rPr>
                <w:rFonts w:cstheme="minorHAnsi"/>
                <w:color w:val="000000"/>
              </w:rPr>
              <w:t>0 (0</w:t>
            </w:r>
            <w:r w:rsidR="00F357E6">
              <w:rPr>
                <w:rFonts w:cstheme="minorHAnsi"/>
                <w:color w:val="000000"/>
              </w:rPr>
              <w:t>%</w:t>
            </w:r>
            <w:r w:rsidRPr="00891EA9">
              <w:rPr>
                <w:rFonts w:cstheme="minorHAnsi"/>
                <w:color w:val="000000"/>
              </w:rPr>
              <w:t>)</w:t>
            </w:r>
          </w:p>
        </w:tc>
        <w:tc>
          <w:tcPr>
            <w:tcW w:w="2111" w:type="dxa"/>
            <w:shd w:val="clear" w:color="auto" w:fill="auto"/>
          </w:tcPr>
          <w:p w14:paraId="201ADD33" w14:textId="35456ABD" w:rsidR="009E7673" w:rsidRPr="00891EA9" w:rsidRDefault="009E7673" w:rsidP="009E7673">
            <w:pPr>
              <w:spacing w:before="60" w:after="60"/>
              <w:jc w:val="center"/>
              <w:rPr>
                <w:rFonts w:cstheme="minorHAnsi"/>
                <w:color w:val="000000"/>
              </w:rPr>
            </w:pPr>
            <w:r w:rsidRPr="00891EA9">
              <w:rPr>
                <w:rFonts w:cstheme="minorHAnsi"/>
                <w:color w:val="000000"/>
              </w:rPr>
              <w:t>0 (0</w:t>
            </w:r>
            <w:r w:rsidR="00F357E6">
              <w:rPr>
                <w:rFonts w:cstheme="minorHAnsi"/>
                <w:color w:val="000000"/>
              </w:rPr>
              <w:t>%</w:t>
            </w:r>
            <w:r w:rsidRPr="00891EA9">
              <w:rPr>
                <w:rFonts w:cstheme="minorHAnsi"/>
                <w:color w:val="000000"/>
              </w:rPr>
              <w:t>)</w:t>
            </w:r>
          </w:p>
        </w:tc>
      </w:tr>
      <w:tr w:rsidR="009E7673" w:rsidRPr="003A0E13" w14:paraId="1E816697" w14:textId="77777777" w:rsidTr="009E7673">
        <w:trPr>
          <w:cantSplit/>
        </w:trPr>
        <w:tc>
          <w:tcPr>
            <w:tcW w:w="2884" w:type="dxa"/>
            <w:shd w:val="clear" w:color="auto" w:fill="auto"/>
          </w:tcPr>
          <w:p w14:paraId="67BDE71F" w14:textId="77777777" w:rsidR="009E7673" w:rsidRPr="00891EA9" w:rsidRDefault="009E7673" w:rsidP="009E7673">
            <w:pPr>
              <w:spacing w:before="60" w:after="60"/>
              <w:rPr>
                <w:rFonts w:cstheme="minorHAnsi"/>
                <w:color w:val="000000"/>
              </w:rPr>
            </w:pPr>
            <w:r w:rsidRPr="00891EA9">
              <w:rPr>
                <w:rFonts w:cstheme="minorHAnsi"/>
                <w:color w:val="000000"/>
              </w:rPr>
              <w:t xml:space="preserve">White blood cells in urine </w:t>
            </w:r>
          </w:p>
        </w:tc>
        <w:tc>
          <w:tcPr>
            <w:tcW w:w="2133" w:type="dxa"/>
            <w:shd w:val="clear" w:color="auto" w:fill="auto"/>
          </w:tcPr>
          <w:p w14:paraId="7B588AD7" w14:textId="33E64253" w:rsidR="009E7673" w:rsidRPr="00891EA9" w:rsidRDefault="009E7673" w:rsidP="009E7673">
            <w:pPr>
              <w:spacing w:before="60" w:after="60"/>
              <w:jc w:val="center"/>
              <w:rPr>
                <w:rFonts w:cstheme="minorHAnsi"/>
                <w:color w:val="000000"/>
              </w:rPr>
            </w:pPr>
            <w:r w:rsidRPr="00891EA9">
              <w:rPr>
                <w:rFonts w:cstheme="minorHAnsi"/>
                <w:color w:val="000000"/>
              </w:rPr>
              <w:t>3 (3</w:t>
            </w:r>
            <w:r w:rsidR="00F357E6">
              <w:rPr>
                <w:rFonts w:cstheme="minorHAnsi"/>
                <w:color w:val="000000"/>
              </w:rPr>
              <w:t>%</w:t>
            </w:r>
            <w:r w:rsidRPr="00891EA9">
              <w:rPr>
                <w:rFonts w:cstheme="minorHAnsi"/>
                <w:color w:val="000000"/>
              </w:rPr>
              <w:t>)</w:t>
            </w:r>
          </w:p>
        </w:tc>
        <w:tc>
          <w:tcPr>
            <w:tcW w:w="1882" w:type="dxa"/>
          </w:tcPr>
          <w:p w14:paraId="4AE4B218" w14:textId="17039739" w:rsidR="009E7673" w:rsidRPr="00891EA9" w:rsidRDefault="009E7673" w:rsidP="009E7673">
            <w:pPr>
              <w:spacing w:before="60" w:after="60"/>
              <w:jc w:val="center"/>
              <w:rPr>
                <w:rFonts w:cstheme="minorHAnsi"/>
                <w:color w:val="000000"/>
              </w:rPr>
            </w:pPr>
            <w:r w:rsidRPr="00891EA9">
              <w:rPr>
                <w:rFonts w:cstheme="minorHAnsi"/>
                <w:color w:val="000000"/>
              </w:rPr>
              <w:t>4 (5</w:t>
            </w:r>
            <w:r w:rsidR="00F357E6">
              <w:rPr>
                <w:rFonts w:cstheme="minorHAnsi"/>
                <w:color w:val="000000"/>
              </w:rPr>
              <w:t>%</w:t>
            </w:r>
            <w:r w:rsidRPr="00891EA9">
              <w:rPr>
                <w:rFonts w:cstheme="minorHAnsi"/>
                <w:color w:val="000000"/>
              </w:rPr>
              <w:t>)</w:t>
            </w:r>
          </w:p>
        </w:tc>
        <w:tc>
          <w:tcPr>
            <w:tcW w:w="2111" w:type="dxa"/>
            <w:shd w:val="clear" w:color="auto" w:fill="auto"/>
          </w:tcPr>
          <w:p w14:paraId="5E2DCF95" w14:textId="3A1E1C3D" w:rsidR="009E7673" w:rsidRPr="00891EA9" w:rsidRDefault="009E7673" w:rsidP="009E7673">
            <w:pPr>
              <w:spacing w:before="60" w:after="60"/>
              <w:jc w:val="center"/>
              <w:rPr>
                <w:rFonts w:cstheme="minorHAnsi"/>
                <w:color w:val="000000"/>
              </w:rPr>
            </w:pPr>
            <w:r w:rsidRPr="00891EA9">
              <w:rPr>
                <w:rFonts w:cstheme="minorHAnsi"/>
                <w:color w:val="000000"/>
              </w:rPr>
              <w:t>0 (0</w:t>
            </w:r>
            <w:r w:rsidR="00F357E6">
              <w:rPr>
                <w:rFonts w:cstheme="minorHAnsi"/>
                <w:color w:val="000000"/>
              </w:rPr>
              <w:t>%</w:t>
            </w:r>
            <w:r w:rsidRPr="00891EA9">
              <w:rPr>
                <w:rFonts w:cstheme="minorHAnsi"/>
                <w:color w:val="000000"/>
              </w:rPr>
              <w:t>)</w:t>
            </w:r>
          </w:p>
        </w:tc>
      </w:tr>
    </w:tbl>
    <w:p w14:paraId="1B510AD9" w14:textId="03BBA58F" w:rsidR="00B82084" w:rsidRPr="003A0E13" w:rsidRDefault="00B82084" w:rsidP="00B82084">
      <w:pPr>
        <w:spacing w:before="160" w:line="240" w:lineRule="auto"/>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Adverse reactions</w:t>
      </w:r>
      <w:r w:rsidR="009652FC">
        <w:rPr>
          <w:rFonts w:eastAsia="Times New Roman" w:cs="Times New Roman"/>
          <w:b/>
          <w:bCs/>
          <w:i/>
          <w:iCs/>
          <w:color w:val="00264C"/>
          <w:sz w:val="24"/>
          <w:szCs w:val="24"/>
          <w:lang w:eastAsia="en-AU"/>
        </w:rPr>
        <w:t xml:space="preserve"> in adult population</w:t>
      </w:r>
      <w:r w:rsidRPr="003A0E13">
        <w:rPr>
          <w:rFonts w:eastAsia="Times New Roman" w:cs="Times New Roman"/>
          <w:b/>
          <w:bCs/>
          <w:i/>
          <w:iCs/>
          <w:color w:val="00264C"/>
          <w:sz w:val="24"/>
          <w:szCs w:val="24"/>
          <w:lang w:eastAsia="en-AU"/>
        </w:rPr>
        <w:t xml:space="preserve"> </w:t>
      </w:r>
    </w:p>
    <w:p w14:paraId="0BBF67C2" w14:textId="7512878A" w:rsidR="005B295B" w:rsidRPr="003A0E13" w:rsidRDefault="005B295B" w:rsidP="0093765D">
      <w:pPr>
        <w:spacing w:before="160" w:line="240" w:lineRule="auto"/>
      </w:pPr>
      <w:r w:rsidRPr="003A0E13">
        <w:t xml:space="preserve">The following convention has been utilised for the classification of undesirable effects: </w:t>
      </w:r>
      <w:r w:rsidRPr="003A0E13">
        <w:rPr>
          <w:i/>
          <w:iCs/>
        </w:rPr>
        <w:t>very common</w:t>
      </w:r>
      <w:r w:rsidRPr="003A0E13">
        <w:t xml:space="preserve"> (≥1/10), </w:t>
      </w:r>
      <w:r w:rsidRPr="003A0E13">
        <w:rPr>
          <w:i/>
          <w:iCs/>
        </w:rPr>
        <w:t>common</w:t>
      </w:r>
      <w:r w:rsidRPr="003A0E13">
        <w:t xml:space="preserve"> (≥1/100 and &lt;1/10), </w:t>
      </w:r>
      <w:r w:rsidR="00101D9B" w:rsidRPr="003A0E13">
        <w:rPr>
          <w:i/>
          <w:iCs/>
        </w:rPr>
        <w:t>uncommon</w:t>
      </w:r>
      <w:r w:rsidR="00101D9B" w:rsidRPr="003A0E13">
        <w:t xml:space="preserve"> (≥1/1000 and &lt;1/100), </w:t>
      </w:r>
      <w:r w:rsidR="00101D9B" w:rsidRPr="003A0E13">
        <w:rPr>
          <w:i/>
          <w:iCs/>
        </w:rPr>
        <w:t>rare</w:t>
      </w:r>
      <w:r w:rsidR="00101D9B" w:rsidRPr="003A0E13">
        <w:t xml:space="preserve"> (≥1/10,000 and &lt;1/1000), </w:t>
      </w:r>
      <w:r w:rsidR="00101D9B" w:rsidRPr="003A0E13">
        <w:rPr>
          <w:i/>
          <w:iCs/>
        </w:rPr>
        <w:t>very rare</w:t>
      </w:r>
      <w:r w:rsidR="00101D9B" w:rsidRPr="003A0E13">
        <w:t xml:space="preserve"> (&lt;1/10,000).</w:t>
      </w:r>
    </w:p>
    <w:p w14:paraId="3E6CC721" w14:textId="77777777" w:rsidR="005B295B" w:rsidRPr="003A0E13" w:rsidRDefault="005B295B" w:rsidP="005B295B">
      <w:pPr>
        <w:spacing w:before="160" w:line="240" w:lineRule="auto"/>
        <w:rPr>
          <w:u w:val="single"/>
        </w:rPr>
      </w:pPr>
      <w:r w:rsidRPr="003A0E13">
        <w:rPr>
          <w:u w:val="single"/>
        </w:rPr>
        <w:t>Gastrointestinal disorders</w:t>
      </w:r>
    </w:p>
    <w:p w14:paraId="6E201A59" w14:textId="0B3746CF" w:rsidR="005B295B" w:rsidRPr="003A0E13" w:rsidRDefault="005B295B" w:rsidP="005B295B">
      <w:pPr>
        <w:spacing w:before="160" w:line="240" w:lineRule="auto"/>
      </w:pPr>
      <w:r w:rsidRPr="003A0E13">
        <w:t>Common: Diarrhoea, Vomiting</w:t>
      </w:r>
    </w:p>
    <w:p w14:paraId="2D6CCB7D" w14:textId="77777777" w:rsidR="005B295B" w:rsidRPr="003A0E13" w:rsidRDefault="005B295B" w:rsidP="005B295B">
      <w:pPr>
        <w:spacing w:before="160" w:line="240" w:lineRule="auto"/>
        <w:rPr>
          <w:u w:val="single"/>
        </w:rPr>
      </w:pPr>
      <w:r w:rsidRPr="003A0E13">
        <w:rPr>
          <w:u w:val="single"/>
        </w:rPr>
        <w:t>General system disorders</w:t>
      </w:r>
    </w:p>
    <w:p w14:paraId="41C7567F" w14:textId="3453F341" w:rsidR="005B295B" w:rsidRPr="003A0E13" w:rsidRDefault="005B295B" w:rsidP="005B295B">
      <w:pPr>
        <w:spacing w:before="160" w:line="240" w:lineRule="auto"/>
      </w:pPr>
      <w:r w:rsidRPr="003A0E13">
        <w:t>Common: Asthenia, Malaise</w:t>
      </w:r>
    </w:p>
    <w:p w14:paraId="0AF5C90C" w14:textId="77777777" w:rsidR="005B295B" w:rsidRPr="003A0E13" w:rsidRDefault="005B295B" w:rsidP="005B295B">
      <w:pPr>
        <w:spacing w:before="160" w:line="240" w:lineRule="auto"/>
        <w:rPr>
          <w:u w:val="single"/>
        </w:rPr>
      </w:pPr>
      <w:r w:rsidRPr="003A0E13">
        <w:rPr>
          <w:u w:val="single"/>
        </w:rPr>
        <w:t>Hepatobiliary disorders</w:t>
      </w:r>
    </w:p>
    <w:p w14:paraId="122E8B5B" w14:textId="77777777" w:rsidR="005B295B" w:rsidRPr="003A0E13" w:rsidRDefault="005B295B" w:rsidP="005B295B">
      <w:pPr>
        <w:spacing w:before="160" w:line="240" w:lineRule="auto"/>
      </w:pPr>
      <w:r w:rsidRPr="003A0E13">
        <w:t>Common: Liver function test abnormal</w:t>
      </w:r>
    </w:p>
    <w:p w14:paraId="07FF6014" w14:textId="77777777" w:rsidR="005B295B" w:rsidRPr="003A0E13" w:rsidRDefault="005B295B" w:rsidP="005B295B">
      <w:pPr>
        <w:spacing w:before="160" w:line="240" w:lineRule="auto"/>
        <w:rPr>
          <w:u w:val="single"/>
        </w:rPr>
      </w:pPr>
      <w:r w:rsidRPr="003A0E13">
        <w:rPr>
          <w:u w:val="single"/>
        </w:rPr>
        <w:t>Infections and infestations</w:t>
      </w:r>
    </w:p>
    <w:p w14:paraId="6B15A193" w14:textId="77777777" w:rsidR="005B295B" w:rsidRPr="003A0E13" w:rsidRDefault="005B295B" w:rsidP="005B295B">
      <w:pPr>
        <w:spacing w:before="160" w:line="240" w:lineRule="auto"/>
      </w:pPr>
      <w:r w:rsidRPr="003A0E13">
        <w:t>Common: Injection site hematoma</w:t>
      </w:r>
    </w:p>
    <w:p w14:paraId="174E290B" w14:textId="77777777" w:rsidR="005B295B" w:rsidRPr="003A0E13" w:rsidRDefault="005B295B" w:rsidP="005B295B">
      <w:pPr>
        <w:spacing w:before="160" w:line="240" w:lineRule="auto"/>
        <w:rPr>
          <w:u w:val="single"/>
        </w:rPr>
      </w:pPr>
      <w:r w:rsidRPr="003A0E13">
        <w:rPr>
          <w:u w:val="single"/>
        </w:rPr>
        <w:t>Metabolism and nutrition disorders</w:t>
      </w:r>
    </w:p>
    <w:p w14:paraId="2C895BD8" w14:textId="77777777" w:rsidR="005B295B" w:rsidRPr="003A0E13" w:rsidRDefault="005B295B" w:rsidP="005B295B">
      <w:pPr>
        <w:spacing w:before="160" w:line="240" w:lineRule="auto"/>
      </w:pPr>
      <w:r w:rsidRPr="003A0E13">
        <w:t>Common: Decrease appetite</w:t>
      </w:r>
    </w:p>
    <w:p w14:paraId="11F7ED87" w14:textId="18447262" w:rsidR="0044247E" w:rsidRPr="003A0E13" w:rsidRDefault="0044247E" w:rsidP="0093765D">
      <w:pPr>
        <w:spacing w:before="160" w:line="240" w:lineRule="auto"/>
        <w:rPr>
          <w:u w:val="single"/>
        </w:rPr>
      </w:pPr>
      <w:r w:rsidRPr="003A0E13">
        <w:rPr>
          <w:u w:val="single"/>
        </w:rPr>
        <w:t>Musc</w:t>
      </w:r>
      <w:r w:rsidR="005D5018" w:rsidRPr="003A0E13">
        <w:rPr>
          <w:u w:val="single"/>
        </w:rPr>
        <w:t>ul</w:t>
      </w:r>
      <w:r w:rsidRPr="003A0E13">
        <w:rPr>
          <w:u w:val="single"/>
        </w:rPr>
        <w:t>oskeletal and connective tissue disorders</w:t>
      </w:r>
    </w:p>
    <w:p w14:paraId="404A81B2" w14:textId="0A79AEF6" w:rsidR="0044247E" w:rsidRPr="003A0E13" w:rsidRDefault="0044247E" w:rsidP="0093765D">
      <w:pPr>
        <w:spacing w:before="160" w:line="240" w:lineRule="auto"/>
      </w:pPr>
      <w:r w:rsidRPr="003A0E13">
        <w:t>Common: Musc</w:t>
      </w:r>
      <w:r w:rsidR="005D5018" w:rsidRPr="003A0E13">
        <w:t>ul</w:t>
      </w:r>
      <w:r w:rsidRPr="003A0E13">
        <w:t>oskeletal stiffness</w:t>
      </w:r>
      <w:r w:rsidR="005B295B" w:rsidRPr="003A0E13">
        <w:t xml:space="preserve"> </w:t>
      </w:r>
    </w:p>
    <w:p w14:paraId="27F983B9" w14:textId="556FBE3B" w:rsidR="0044247E" w:rsidRPr="003A0E13" w:rsidRDefault="0044247E" w:rsidP="0093765D">
      <w:pPr>
        <w:spacing w:before="160" w:line="240" w:lineRule="auto"/>
        <w:rPr>
          <w:u w:val="single"/>
        </w:rPr>
      </w:pPr>
      <w:r w:rsidRPr="003A0E13">
        <w:rPr>
          <w:u w:val="single"/>
        </w:rPr>
        <w:t>Nervous system disorders</w:t>
      </w:r>
    </w:p>
    <w:p w14:paraId="10849A71" w14:textId="234F8882" w:rsidR="0044247E" w:rsidRPr="003A0E13" w:rsidRDefault="0044247E" w:rsidP="0093765D">
      <w:pPr>
        <w:spacing w:before="160" w:line="240" w:lineRule="auto"/>
      </w:pPr>
      <w:r w:rsidRPr="003A0E13">
        <w:t>Common:</w:t>
      </w:r>
      <w:r w:rsidR="00C743CD">
        <w:t xml:space="preserve"> </w:t>
      </w:r>
      <w:r w:rsidR="005B295B" w:rsidRPr="003A0E13">
        <w:t>Par</w:t>
      </w:r>
      <w:r w:rsidR="00D47BDA">
        <w:t>a</w:t>
      </w:r>
      <w:r w:rsidR="005B295B" w:rsidRPr="003A0E13">
        <w:t>esthesia</w:t>
      </w:r>
    </w:p>
    <w:p w14:paraId="0CA31D73" w14:textId="3B0B7B59" w:rsidR="0044247E" w:rsidRPr="003A0E13" w:rsidRDefault="0044247E" w:rsidP="0093765D">
      <w:pPr>
        <w:spacing w:before="160" w:line="240" w:lineRule="auto"/>
        <w:rPr>
          <w:u w:val="single"/>
        </w:rPr>
      </w:pPr>
      <w:r w:rsidRPr="003A0E13">
        <w:rPr>
          <w:u w:val="single"/>
        </w:rPr>
        <w:t>Skin and subcutaneous tissue disorders</w:t>
      </w:r>
    </w:p>
    <w:p w14:paraId="60809D16" w14:textId="30DAE593" w:rsidR="005B295B" w:rsidRPr="003A0E13" w:rsidRDefault="005B295B" w:rsidP="005B295B">
      <w:pPr>
        <w:spacing w:before="160" w:line="240" w:lineRule="auto"/>
      </w:pPr>
      <w:r w:rsidRPr="003A0E13">
        <w:t xml:space="preserve">Common: </w:t>
      </w:r>
      <w:r w:rsidR="0044247E" w:rsidRPr="003A0E13">
        <w:t>Eczema</w:t>
      </w:r>
      <w:r w:rsidRPr="003A0E13">
        <w:t>, Pruritus</w:t>
      </w:r>
    </w:p>
    <w:p w14:paraId="259676A9" w14:textId="2CCE8AC7" w:rsidR="005B295B" w:rsidRPr="003A0E13" w:rsidRDefault="005B295B" w:rsidP="0093765D">
      <w:pPr>
        <w:spacing w:before="160" w:line="240" w:lineRule="auto"/>
        <w:rPr>
          <w:u w:val="single"/>
        </w:rPr>
      </w:pPr>
      <w:r w:rsidRPr="003A0E13">
        <w:rPr>
          <w:u w:val="single"/>
        </w:rPr>
        <w:t>Vascular disorders</w:t>
      </w:r>
    </w:p>
    <w:p w14:paraId="2573DFD5" w14:textId="5120BA07" w:rsidR="0044247E" w:rsidRDefault="005B295B" w:rsidP="0093765D">
      <w:pPr>
        <w:spacing w:before="160" w:line="240" w:lineRule="auto"/>
      </w:pPr>
      <w:r w:rsidRPr="003A0E13">
        <w:t>Common:</w:t>
      </w:r>
      <w:r w:rsidR="00C15F04" w:rsidRPr="003A0E13">
        <w:t xml:space="preserve"> </w:t>
      </w:r>
      <w:r w:rsidR="0044247E" w:rsidRPr="003A0E13">
        <w:t>Syncope</w:t>
      </w:r>
    </w:p>
    <w:p w14:paraId="3C04EB5B" w14:textId="4F01D350" w:rsidR="00D91EE8" w:rsidRPr="00891EA9" w:rsidRDefault="00D91EE8" w:rsidP="008915E8">
      <w:pPr>
        <w:shd w:val="clear" w:color="auto" w:fill="FFFFFF"/>
        <w:spacing w:after="192" w:line="240" w:lineRule="auto"/>
        <w:textAlignment w:val="baseline"/>
        <w:rPr>
          <w:rFonts w:cstheme="minorHAnsi"/>
          <w:szCs w:val="18"/>
        </w:rPr>
      </w:pPr>
      <w:r w:rsidRPr="003A0E13">
        <w:rPr>
          <w:rFonts w:cstheme="minorHAnsi"/>
          <w:szCs w:val="18"/>
        </w:rPr>
        <w:t xml:space="preserve">KamRAB </w:t>
      </w:r>
      <w:r w:rsidRPr="00891EA9">
        <w:rPr>
          <w:rFonts w:cstheme="minorHAnsi"/>
          <w:szCs w:val="18"/>
        </w:rPr>
        <w:t>was also evaluated in a two-cent</w:t>
      </w:r>
      <w:r w:rsidR="00BE53F3">
        <w:rPr>
          <w:rFonts w:cstheme="minorHAnsi"/>
          <w:szCs w:val="18"/>
        </w:rPr>
        <w:t>re</w:t>
      </w:r>
      <w:r w:rsidRPr="00891EA9">
        <w:rPr>
          <w:rFonts w:cstheme="minorHAnsi"/>
          <w:szCs w:val="18"/>
        </w:rPr>
        <w:t>, open-label clinical trial in 30 p</w:t>
      </w:r>
      <w:r w:rsidR="00BE53F3">
        <w:rPr>
          <w:rFonts w:cstheme="minorHAnsi"/>
          <w:szCs w:val="18"/>
        </w:rPr>
        <w:t>a</w:t>
      </w:r>
      <w:r w:rsidRPr="00891EA9">
        <w:rPr>
          <w:rFonts w:cstheme="minorHAnsi"/>
          <w:szCs w:val="18"/>
        </w:rPr>
        <w:t xml:space="preserve">ediatric patients exposed or possibly exposed to rabies virus. They ranged in age from 0.5 to 14.9 years. Study </w:t>
      </w:r>
      <w:r w:rsidRPr="00891EA9">
        <w:rPr>
          <w:rFonts w:cstheme="minorHAnsi"/>
          <w:szCs w:val="18"/>
        </w:rPr>
        <w:lastRenderedPageBreak/>
        <w:t xml:space="preserve">treatment included a single dose of </w:t>
      </w:r>
      <w:r w:rsidRPr="003A0E13">
        <w:rPr>
          <w:rFonts w:cstheme="minorHAnsi"/>
          <w:szCs w:val="18"/>
        </w:rPr>
        <w:t xml:space="preserve">KamRAB </w:t>
      </w:r>
      <w:r w:rsidRPr="00891EA9">
        <w:rPr>
          <w:rFonts w:cstheme="minorHAnsi"/>
          <w:szCs w:val="18"/>
        </w:rPr>
        <w:t xml:space="preserve">(20 IU/kg) and active rabies vaccine on Days 0, 3, 7 and 14 administered as per </w:t>
      </w:r>
      <w:r w:rsidR="009652FC" w:rsidRPr="00891EA9">
        <w:rPr>
          <w:rFonts w:cstheme="minorHAnsi"/>
          <w:szCs w:val="18"/>
        </w:rPr>
        <w:t xml:space="preserve">CDC </w:t>
      </w:r>
      <w:r w:rsidRPr="00891EA9">
        <w:rPr>
          <w:rFonts w:cstheme="minorHAnsi"/>
          <w:szCs w:val="18"/>
        </w:rPr>
        <w:t>Advisory Committee on Immunization Practices</w:t>
      </w:r>
      <w:r w:rsidR="004E738F">
        <w:rPr>
          <w:rFonts w:cstheme="minorHAnsi"/>
          <w:szCs w:val="18"/>
        </w:rPr>
        <w:t> </w:t>
      </w:r>
      <w:r w:rsidRPr="00891EA9">
        <w:rPr>
          <w:rFonts w:cstheme="minorHAnsi"/>
          <w:szCs w:val="18"/>
        </w:rPr>
        <w:t>(ACIP)</w:t>
      </w:r>
      <w:r w:rsidR="004E738F">
        <w:rPr>
          <w:rFonts w:cstheme="minorHAnsi"/>
          <w:szCs w:val="18"/>
        </w:rPr>
        <w:t xml:space="preserve"> </w:t>
      </w:r>
      <w:r w:rsidRPr="00891EA9">
        <w:rPr>
          <w:rFonts w:cstheme="minorHAnsi"/>
          <w:szCs w:val="18"/>
        </w:rPr>
        <w:t>recommendations for rabies post-exposure prophylaxis.</w:t>
      </w:r>
    </w:p>
    <w:p w14:paraId="23C5E27E" w14:textId="72FAC3E5" w:rsidR="00D91EE8" w:rsidRDefault="00892E21" w:rsidP="008915E8">
      <w:pPr>
        <w:shd w:val="clear" w:color="auto" w:fill="FFFFFF"/>
        <w:spacing w:after="0" w:line="240" w:lineRule="auto"/>
        <w:textAlignment w:val="baseline"/>
        <w:rPr>
          <w:rFonts w:cstheme="minorHAnsi"/>
          <w:szCs w:val="18"/>
        </w:rPr>
      </w:pPr>
      <w:hyperlink r:id="rId10" w:anchor="t3" w:history="1">
        <w:r w:rsidR="00D91EE8" w:rsidRPr="00891EA9">
          <w:rPr>
            <w:rFonts w:cstheme="minorHAnsi"/>
            <w:szCs w:val="18"/>
          </w:rPr>
          <w:t>T</w:t>
        </w:r>
        <w:r w:rsidR="00891EA9">
          <w:rPr>
            <w:rFonts w:cstheme="minorHAnsi"/>
            <w:szCs w:val="18"/>
          </w:rPr>
          <w:t>able</w:t>
        </w:r>
        <w:r w:rsidR="00D91EE8" w:rsidRPr="00891EA9">
          <w:rPr>
            <w:rFonts w:cstheme="minorHAnsi"/>
            <w:szCs w:val="18"/>
          </w:rPr>
          <w:t> </w:t>
        </w:r>
        <w:r w:rsidR="009652FC" w:rsidRPr="00891EA9">
          <w:rPr>
            <w:rFonts w:cstheme="minorHAnsi"/>
            <w:szCs w:val="18"/>
          </w:rPr>
          <w:t>2</w:t>
        </w:r>
      </w:hyperlink>
      <w:r w:rsidR="00D91EE8" w:rsidRPr="00891EA9">
        <w:rPr>
          <w:rFonts w:cstheme="minorHAnsi"/>
          <w:szCs w:val="18"/>
        </w:rPr>
        <w:t> summari</w:t>
      </w:r>
      <w:r w:rsidR="00891EA9">
        <w:rPr>
          <w:rFonts w:cstheme="minorHAnsi"/>
          <w:szCs w:val="18"/>
        </w:rPr>
        <w:t>s</w:t>
      </w:r>
      <w:r w:rsidR="00D91EE8" w:rsidRPr="00891EA9">
        <w:rPr>
          <w:rFonts w:cstheme="minorHAnsi"/>
          <w:szCs w:val="18"/>
        </w:rPr>
        <w:t xml:space="preserve">es the adverse </w:t>
      </w:r>
      <w:r w:rsidR="009624BA" w:rsidRPr="00891EA9">
        <w:rPr>
          <w:rFonts w:cstheme="minorHAnsi"/>
          <w:szCs w:val="18"/>
        </w:rPr>
        <w:t>events</w:t>
      </w:r>
      <w:r w:rsidR="00D91EE8" w:rsidRPr="00891EA9">
        <w:rPr>
          <w:rFonts w:cstheme="minorHAnsi"/>
          <w:szCs w:val="18"/>
        </w:rPr>
        <w:t xml:space="preserve"> that occurred in &gt;5% of patients in the p</w:t>
      </w:r>
      <w:r w:rsidR="00891EA9">
        <w:rPr>
          <w:rFonts w:cstheme="minorHAnsi"/>
          <w:szCs w:val="18"/>
        </w:rPr>
        <w:t>a</w:t>
      </w:r>
      <w:r w:rsidR="00D91EE8" w:rsidRPr="00891EA9">
        <w:rPr>
          <w:rFonts w:cstheme="minorHAnsi"/>
          <w:szCs w:val="18"/>
        </w:rPr>
        <w:t xml:space="preserve">ediatric clinical trial within 14 days of receipt of </w:t>
      </w:r>
      <w:r w:rsidR="009652FC" w:rsidRPr="003A0E13">
        <w:rPr>
          <w:rFonts w:cstheme="minorHAnsi"/>
          <w:szCs w:val="18"/>
        </w:rPr>
        <w:t xml:space="preserve">KamRAB </w:t>
      </w:r>
      <w:r w:rsidR="00D91EE8" w:rsidRPr="00891EA9">
        <w:rPr>
          <w:rFonts w:cstheme="minorHAnsi"/>
          <w:szCs w:val="18"/>
        </w:rPr>
        <w:t>and the first dose of the rabies vaccine.</w:t>
      </w:r>
    </w:p>
    <w:p w14:paraId="4D6F7A5A" w14:textId="6B74EB38" w:rsidR="00891EA9" w:rsidRPr="00891EA9" w:rsidRDefault="00891EA9" w:rsidP="00891EA9">
      <w:pPr>
        <w:keepNext/>
        <w:spacing w:before="120" w:after="120" w:line="280" w:lineRule="atLeast"/>
        <w:ind w:left="1440" w:hanging="1440"/>
        <w:rPr>
          <w:rFonts w:eastAsia="Times New Roman" w:cstheme="minorHAnsi"/>
          <w:b/>
          <w:bCs/>
        </w:rPr>
      </w:pPr>
      <w:r w:rsidRPr="00891EA9">
        <w:rPr>
          <w:rFonts w:eastAsia="Times New Roman" w:cstheme="minorHAnsi"/>
          <w:b/>
          <w:bCs/>
        </w:rPr>
        <w:t xml:space="preserve">Table 2: </w:t>
      </w:r>
      <w:r>
        <w:rPr>
          <w:rFonts w:eastAsia="Times New Roman" w:cstheme="minorHAnsi"/>
          <w:b/>
          <w:bCs/>
        </w:rPr>
        <w:tab/>
      </w:r>
      <w:r w:rsidRPr="00891EA9">
        <w:rPr>
          <w:rFonts w:eastAsia="Times New Roman" w:cstheme="minorHAnsi"/>
          <w:b/>
          <w:bCs/>
        </w:rPr>
        <w:t xml:space="preserve">Adverse </w:t>
      </w:r>
      <w:r w:rsidR="00983FAF">
        <w:rPr>
          <w:rFonts w:eastAsia="Times New Roman" w:cstheme="minorHAnsi"/>
          <w:b/>
          <w:bCs/>
        </w:rPr>
        <w:t>Events</w:t>
      </w:r>
      <w:r w:rsidRPr="00891EA9">
        <w:rPr>
          <w:rFonts w:eastAsia="Times New Roman" w:cstheme="minorHAnsi"/>
          <w:b/>
          <w:bCs/>
        </w:rPr>
        <w:t xml:space="preserve"> Occurring in &gt;5% of P</w:t>
      </w:r>
      <w:r>
        <w:rPr>
          <w:rFonts w:eastAsia="Times New Roman" w:cstheme="minorHAnsi"/>
          <w:b/>
          <w:bCs/>
        </w:rPr>
        <w:t>a</w:t>
      </w:r>
      <w:r w:rsidRPr="00891EA9">
        <w:rPr>
          <w:rFonts w:eastAsia="Times New Roman" w:cstheme="minorHAnsi"/>
          <w:b/>
          <w:bCs/>
        </w:rPr>
        <w:t>ediatric Patients within 14 Days of Post-exposure Prophylaxis with KEDRAB and Active Rabies Vaccine</w:t>
      </w:r>
    </w:p>
    <w:tbl>
      <w:tblPr>
        <w:tblStyle w:val="C-Table"/>
        <w:tblW w:w="5000" w:type="pct"/>
        <w:tblLayout w:type="fixed"/>
        <w:tblLook w:val="04A0" w:firstRow="1" w:lastRow="0" w:firstColumn="1" w:lastColumn="0" w:noHBand="0" w:noVBand="1"/>
      </w:tblPr>
      <w:tblGrid>
        <w:gridCol w:w="5116"/>
        <w:gridCol w:w="3894"/>
      </w:tblGrid>
      <w:tr w:rsidR="00CB5AB5" w:rsidRPr="00891EA9" w14:paraId="693CDA5F" w14:textId="77777777" w:rsidTr="005A058B">
        <w:trPr>
          <w:tblHeader/>
        </w:trPr>
        <w:tc>
          <w:tcPr>
            <w:tcW w:w="5307" w:type="dxa"/>
          </w:tcPr>
          <w:p w14:paraId="249878B2" w14:textId="77777777" w:rsidR="00CB5AB5" w:rsidRPr="00891EA9" w:rsidRDefault="00CB5AB5" w:rsidP="00891EA9">
            <w:pPr>
              <w:keepNext/>
              <w:spacing w:before="60" w:after="60"/>
              <w:rPr>
                <w:rFonts w:asciiTheme="minorHAnsi" w:hAnsiTheme="minorHAnsi" w:cstheme="minorHAnsi"/>
                <w:b/>
                <w:sz w:val="22"/>
                <w:szCs w:val="22"/>
              </w:rPr>
            </w:pPr>
          </w:p>
        </w:tc>
        <w:tc>
          <w:tcPr>
            <w:tcW w:w="4037" w:type="dxa"/>
          </w:tcPr>
          <w:p w14:paraId="085AF8AB" w14:textId="77777777" w:rsidR="00CB5AB5" w:rsidRPr="00891EA9" w:rsidRDefault="00CB5AB5" w:rsidP="005A058B">
            <w:pPr>
              <w:keepNext/>
              <w:spacing w:before="60" w:after="60"/>
              <w:jc w:val="center"/>
              <w:rPr>
                <w:rFonts w:asciiTheme="minorHAnsi" w:hAnsiTheme="minorHAnsi" w:cstheme="minorHAnsi"/>
                <w:b/>
                <w:sz w:val="22"/>
                <w:szCs w:val="22"/>
              </w:rPr>
            </w:pPr>
            <w:r w:rsidRPr="00891EA9">
              <w:rPr>
                <w:rFonts w:asciiTheme="minorHAnsi" w:hAnsiTheme="minorHAnsi" w:cstheme="minorHAnsi"/>
                <w:b/>
                <w:sz w:val="22"/>
                <w:szCs w:val="22"/>
              </w:rPr>
              <w:t>KEDRAB + Rabies Vaccine</w:t>
            </w:r>
          </w:p>
          <w:p w14:paraId="25026DD9" w14:textId="77777777" w:rsidR="00CB5AB5" w:rsidRPr="00891EA9" w:rsidRDefault="00CB5AB5" w:rsidP="005A058B">
            <w:pPr>
              <w:keepNext/>
              <w:spacing w:before="60" w:after="60"/>
              <w:jc w:val="center"/>
              <w:rPr>
                <w:rFonts w:asciiTheme="minorHAnsi" w:hAnsiTheme="minorHAnsi" w:cstheme="minorHAnsi"/>
                <w:b/>
                <w:sz w:val="22"/>
                <w:szCs w:val="22"/>
                <w:rtl/>
              </w:rPr>
            </w:pPr>
            <w:r w:rsidRPr="00891EA9">
              <w:rPr>
                <w:rFonts w:asciiTheme="minorHAnsi" w:hAnsiTheme="minorHAnsi" w:cstheme="minorHAnsi"/>
                <w:b/>
                <w:sz w:val="22"/>
                <w:szCs w:val="22"/>
              </w:rPr>
              <w:t>N = 30</w:t>
            </w:r>
          </w:p>
        </w:tc>
      </w:tr>
      <w:tr w:rsidR="00CB5AB5" w:rsidRPr="00891EA9" w14:paraId="2F11F2AE" w14:textId="77777777" w:rsidTr="005A058B">
        <w:tc>
          <w:tcPr>
            <w:tcW w:w="5307" w:type="dxa"/>
          </w:tcPr>
          <w:p w14:paraId="5E9265B9" w14:textId="77777777" w:rsidR="00CB5AB5" w:rsidRPr="00891EA9" w:rsidRDefault="00CB5AB5" w:rsidP="00891EA9">
            <w:pPr>
              <w:spacing w:before="60" w:after="60"/>
              <w:rPr>
                <w:rFonts w:asciiTheme="minorHAnsi" w:hAnsiTheme="minorHAnsi" w:cstheme="minorHAnsi"/>
                <w:sz w:val="22"/>
                <w:szCs w:val="22"/>
              </w:rPr>
            </w:pPr>
            <w:r w:rsidRPr="00891EA9">
              <w:rPr>
                <w:rFonts w:asciiTheme="minorHAnsi" w:hAnsiTheme="minorHAnsi" w:cstheme="minorHAnsi"/>
                <w:sz w:val="22"/>
                <w:szCs w:val="22"/>
              </w:rPr>
              <w:t>Injection site pain</w:t>
            </w:r>
          </w:p>
        </w:tc>
        <w:tc>
          <w:tcPr>
            <w:tcW w:w="4037" w:type="dxa"/>
          </w:tcPr>
          <w:p w14:paraId="315543AC" w14:textId="77777777"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8 (27%)</w:t>
            </w:r>
          </w:p>
        </w:tc>
      </w:tr>
      <w:tr w:rsidR="00CB5AB5" w:rsidRPr="00891EA9" w14:paraId="3BAD7BA6" w14:textId="77777777" w:rsidTr="005A058B">
        <w:tc>
          <w:tcPr>
            <w:tcW w:w="5307" w:type="dxa"/>
          </w:tcPr>
          <w:p w14:paraId="5E97C4D7" w14:textId="77777777" w:rsidR="00CB5AB5" w:rsidRPr="00891EA9" w:rsidRDefault="00CB5AB5" w:rsidP="00891EA9">
            <w:pPr>
              <w:spacing w:before="60" w:after="60"/>
              <w:rPr>
                <w:rFonts w:asciiTheme="minorHAnsi" w:hAnsiTheme="minorHAnsi" w:cstheme="minorHAnsi"/>
                <w:sz w:val="22"/>
                <w:szCs w:val="22"/>
              </w:rPr>
            </w:pPr>
            <w:r w:rsidRPr="00891EA9">
              <w:rPr>
                <w:rFonts w:asciiTheme="minorHAnsi" w:hAnsiTheme="minorHAnsi" w:cstheme="minorHAnsi"/>
                <w:sz w:val="22"/>
                <w:szCs w:val="22"/>
              </w:rPr>
              <w:t>Headache</w:t>
            </w:r>
          </w:p>
        </w:tc>
        <w:tc>
          <w:tcPr>
            <w:tcW w:w="4037" w:type="dxa"/>
          </w:tcPr>
          <w:p w14:paraId="7F675ED1" w14:textId="77777777"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4 (13%)</w:t>
            </w:r>
          </w:p>
        </w:tc>
      </w:tr>
      <w:tr w:rsidR="00CB5AB5" w:rsidRPr="00891EA9" w14:paraId="0D2CE98F" w14:textId="77777777" w:rsidTr="005A058B">
        <w:tc>
          <w:tcPr>
            <w:tcW w:w="5307" w:type="dxa"/>
          </w:tcPr>
          <w:p w14:paraId="096D75BC" w14:textId="57501024" w:rsidR="00CB5AB5" w:rsidRPr="00891EA9" w:rsidRDefault="00CB5AB5" w:rsidP="00891EA9">
            <w:pPr>
              <w:spacing w:before="60" w:after="60"/>
              <w:rPr>
                <w:rFonts w:asciiTheme="minorHAnsi" w:hAnsiTheme="minorHAnsi" w:cstheme="minorHAnsi"/>
                <w:sz w:val="22"/>
                <w:szCs w:val="22"/>
              </w:rPr>
            </w:pPr>
            <w:r w:rsidRPr="00891EA9">
              <w:rPr>
                <w:rFonts w:asciiTheme="minorHAnsi" w:hAnsiTheme="minorHAnsi" w:cstheme="minorHAnsi"/>
                <w:sz w:val="22"/>
                <w:szCs w:val="22"/>
              </w:rPr>
              <w:t>Pyrexia</w:t>
            </w:r>
          </w:p>
        </w:tc>
        <w:tc>
          <w:tcPr>
            <w:tcW w:w="4037" w:type="dxa"/>
          </w:tcPr>
          <w:p w14:paraId="474A6C63" w14:textId="77777777"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4 (13%)</w:t>
            </w:r>
          </w:p>
        </w:tc>
      </w:tr>
      <w:tr w:rsidR="00CB5AB5" w:rsidRPr="00891EA9" w14:paraId="4F166F80" w14:textId="77777777" w:rsidTr="005A058B">
        <w:tc>
          <w:tcPr>
            <w:tcW w:w="5307" w:type="dxa"/>
          </w:tcPr>
          <w:p w14:paraId="2A4ED054" w14:textId="710106D5" w:rsidR="00CB5AB5" w:rsidRPr="00891EA9" w:rsidRDefault="00CB5AB5" w:rsidP="00CB5AB5">
            <w:pPr>
              <w:spacing w:before="60" w:after="60"/>
              <w:rPr>
                <w:rFonts w:asciiTheme="minorHAnsi" w:hAnsiTheme="minorHAnsi" w:cstheme="minorHAnsi"/>
                <w:b/>
                <w:bCs/>
                <w:color w:val="000000"/>
                <w:sz w:val="22"/>
                <w:szCs w:val="22"/>
              </w:rPr>
            </w:pPr>
            <w:r w:rsidRPr="00891EA9">
              <w:rPr>
                <w:rFonts w:asciiTheme="minorHAnsi" w:hAnsiTheme="minorHAnsi" w:cstheme="minorHAnsi"/>
                <w:sz w:val="22"/>
                <w:szCs w:val="22"/>
              </w:rPr>
              <w:t>Arthropod bite</w:t>
            </w:r>
          </w:p>
        </w:tc>
        <w:tc>
          <w:tcPr>
            <w:tcW w:w="4037" w:type="dxa"/>
          </w:tcPr>
          <w:p w14:paraId="2C9AF0D9" w14:textId="17DEEA05"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3 (10%)</w:t>
            </w:r>
          </w:p>
        </w:tc>
      </w:tr>
      <w:tr w:rsidR="00CB5AB5" w:rsidRPr="00891EA9" w14:paraId="501F608A" w14:textId="77777777" w:rsidTr="005A058B">
        <w:tc>
          <w:tcPr>
            <w:tcW w:w="5307" w:type="dxa"/>
          </w:tcPr>
          <w:p w14:paraId="0F08D364" w14:textId="77777777" w:rsidR="00CB5AB5" w:rsidRPr="00891EA9" w:rsidRDefault="00CB5AB5" w:rsidP="00891EA9">
            <w:pPr>
              <w:spacing w:before="60" w:after="60"/>
              <w:rPr>
                <w:rFonts w:asciiTheme="minorHAnsi" w:hAnsiTheme="minorHAnsi" w:cstheme="minorHAnsi"/>
                <w:sz w:val="22"/>
                <w:szCs w:val="22"/>
              </w:rPr>
            </w:pPr>
            <w:r w:rsidRPr="00891EA9">
              <w:rPr>
                <w:rFonts w:asciiTheme="minorHAnsi" w:hAnsiTheme="minorHAnsi" w:cstheme="minorHAnsi"/>
                <w:sz w:val="22"/>
                <w:szCs w:val="22"/>
              </w:rPr>
              <w:t>Pain in extremity</w:t>
            </w:r>
          </w:p>
        </w:tc>
        <w:tc>
          <w:tcPr>
            <w:tcW w:w="4037" w:type="dxa"/>
          </w:tcPr>
          <w:p w14:paraId="60A25EE5" w14:textId="77777777"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3 (10%)</w:t>
            </w:r>
          </w:p>
        </w:tc>
      </w:tr>
      <w:tr w:rsidR="00CB5AB5" w:rsidRPr="00891EA9" w14:paraId="3264EABB" w14:textId="77777777" w:rsidTr="005A058B">
        <w:tc>
          <w:tcPr>
            <w:tcW w:w="5307" w:type="dxa"/>
          </w:tcPr>
          <w:p w14:paraId="5EC776CE" w14:textId="5BFAB4B0" w:rsidR="00CB5AB5" w:rsidRPr="00891EA9" w:rsidRDefault="00CB5AB5" w:rsidP="00891EA9">
            <w:pPr>
              <w:spacing w:before="60" w:after="60"/>
              <w:rPr>
                <w:rFonts w:asciiTheme="minorHAnsi" w:hAnsiTheme="minorHAnsi" w:cstheme="minorHAnsi"/>
                <w:sz w:val="22"/>
                <w:szCs w:val="22"/>
              </w:rPr>
            </w:pPr>
            <w:r w:rsidRPr="00891EA9">
              <w:rPr>
                <w:rFonts w:asciiTheme="minorHAnsi" w:hAnsiTheme="minorHAnsi" w:cstheme="minorHAnsi"/>
                <w:sz w:val="22"/>
                <w:szCs w:val="22"/>
              </w:rPr>
              <w:t>Contusion</w:t>
            </w:r>
          </w:p>
        </w:tc>
        <w:tc>
          <w:tcPr>
            <w:tcW w:w="4037" w:type="dxa"/>
          </w:tcPr>
          <w:p w14:paraId="2525B386" w14:textId="77777777"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2 (7%)</w:t>
            </w:r>
          </w:p>
        </w:tc>
      </w:tr>
      <w:tr w:rsidR="00CB5AB5" w:rsidRPr="00891EA9" w14:paraId="12CF9D48" w14:textId="77777777" w:rsidTr="005A058B">
        <w:tc>
          <w:tcPr>
            <w:tcW w:w="5307" w:type="dxa"/>
          </w:tcPr>
          <w:p w14:paraId="01EA1F7C" w14:textId="79847A43" w:rsidR="00CB5AB5" w:rsidRPr="00891EA9" w:rsidRDefault="00CB5AB5" w:rsidP="00CB5AB5">
            <w:pPr>
              <w:spacing w:before="60" w:after="60"/>
              <w:rPr>
                <w:rFonts w:asciiTheme="minorHAnsi" w:hAnsiTheme="minorHAnsi" w:cstheme="minorHAnsi"/>
                <w:sz w:val="22"/>
                <w:szCs w:val="22"/>
              </w:rPr>
            </w:pPr>
            <w:r w:rsidRPr="00891EA9">
              <w:rPr>
                <w:rFonts w:asciiTheme="minorHAnsi" w:hAnsiTheme="minorHAnsi" w:cstheme="minorHAnsi"/>
                <w:sz w:val="22"/>
                <w:szCs w:val="22"/>
              </w:rPr>
              <w:t>Ecchymosis</w:t>
            </w:r>
          </w:p>
        </w:tc>
        <w:tc>
          <w:tcPr>
            <w:tcW w:w="4037" w:type="dxa"/>
          </w:tcPr>
          <w:p w14:paraId="0DC67DAA" w14:textId="0D963EE8"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2 (7%)</w:t>
            </w:r>
          </w:p>
        </w:tc>
      </w:tr>
      <w:tr w:rsidR="00CB5AB5" w:rsidRPr="00891EA9" w14:paraId="6FA7D1FF" w14:textId="77777777" w:rsidTr="005A058B">
        <w:tc>
          <w:tcPr>
            <w:tcW w:w="5307" w:type="dxa"/>
          </w:tcPr>
          <w:p w14:paraId="648DD39C" w14:textId="77777777" w:rsidR="00CB5AB5" w:rsidRPr="00891EA9" w:rsidRDefault="00CB5AB5" w:rsidP="00891EA9">
            <w:pPr>
              <w:spacing w:before="60" w:after="60"/>
              <w:rPr>
                <w:rFonts w:asciiTheme="minorHAnsi" w:hAnsiTheme="minorHAnsi" w:cstheme="minorHAnsi"/>
                <w:sz w:val="22"/>
                <w:szCs w:val="22"/>
              </w:rPr>
            </w:pPr>
            <w:r w:rsidRPr="00891EA9">
              <w:rPr>
                <w:rFonts w:asciiTheme="minorHAnsi" w:hAnsiTheme="minorHAnsi" w:cstheme="minorHAnsi"/>
                <w:sz w:val="22"/>
                <w:szCs w:val="22"/>
              </w:rPr>
              <w:t xml:space="preserve">Fatigue </w:t>
            </w:r>
          </w:p>
        </w:tc>
        <w:tc>
          <w:tcPr>
            <w:tcW w:w="4037" w:type="dxa"/>
          </w:tcPr>
          <w:p w14:paraId="2FFBF30C" w14:textId="77777777"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2 (7%)</w:t>
            </w:r>
          </w:p>
        </w:tc>
      </w:tr>
      <w:tr w:rsidR="00CB5AB5" w:rsidRPr="00891EA9" w14:paraId="6D9ADBDC" w14:textId="77777777" w:rsidTr="005A058B">
        <w:tc>
          <w:tcPr>
            <w:tcW w:w="5307" w:type="dxa"/>
          </w:tcPr>
          <w:p w14:paraId="14301E26" w14:textId="77777777" w:rsidR="00CB5AB5" w:rsidRPr="00891EA9" w:rsidRDefault="00CB5AB5" w:rsidP="00891EA9">
            <w:pPr>
              <w:spacing w:before="60" w:after="60"/>
              <w:rPr>
                <w:rFonts w:asciiTheme="minorHAnsi" w:hAnsiTheme="minorHAnsi" w:cstheme="minorHAnsi"/>
                <w:sz w:val="22"/>
                <w:szCs w:val="22"/>
              </w:rPr>
            </w:pPr>
            <w:r w:rsidRPr="00891EA9">
              <w:rPr>
                <w:rFonts w:asciiTheme="minorHAnsi" w:hAnsiTheme="minorHAnsi" w:cstheme="minorHAnsi"/>
                <w:sz w:val="22"/>
                <w:szCs w:val="22"/>
              </w:rPr>
              <w:t>Vomiting</w:t>
            </w:r>
          </w:p>
        </w:tc>
        <w:tc>
          <w:tcPr>
            <w:tcW w:w="4037" w:type="dxa"/>
          </w:tcPr>
          <w:p w14:paraId="15014AAF" w14:textId="77777777" w:rsidR="00CB5AB5" w:rsidRPr="00891EA9" w:rsidRDefault="00CB5AB5" w:rsidP="005A058B">
            <w:pPr>
              <w:spacing w:before="60" w:after="60"/>
              <w:jc w:val="center"/>
              <w:rPr>
                <w:rFonts w:asciiTheme="minorHAnsi" w:hAnsiTheme="minorHAnsi" w:cstheme="minorHAnsi"/>
                <w:sz w:val="22"/>
                <w:szCs w:val="22"/>
              </w:rPr>
            </w:pPr>
            <w:r w:rsidRPr="00891EA9">
              <w:rPr>
                <w:rFonts w:asciiTheme="minorHAnsi" w:hAnsiTheme="minorHAnsi" w:cstheme="minorHAnsi"/>
                <w:sz w:val="22"/>
                <w:szCs w:val="22"/>
              </w:rPr>
              <w:t>2 (7%)</w:t>
            </w:r>
          </w:p>
        </w:tc>
      </w:tr>
    </w:tbl>
    <w:p w14:paraId="64475848" w14:textId="2179BE9B" w:rsidR="00CB5AB5" w:rsidRPr="003A0E13" w:rsidRDefault="00CB5AB5" w:rsidP="00CB5AB5">
      <w:pPr>
        <w:spacing w:before="160" w:line="240" w:lineRule="auto"/>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Adverse reactions</w:t>
      </w:r>
      <w:r>
        <w:rPr>
          <w:rFonts w:eastAsia="Times New Roman" w:cs="Times New Roman"/>
          <w:b/>
          <w:bCs/>
          <w:i/>
          <w:iCs/>
          <w:color w:val="00264C"/>
          <w:sz w:val="24"/>
          <w:szCs w:val="24"/>
          <w:lang w:eastAsia="en-AU"/>
        </w:rPr>
        <w:t xml:space="preserve"> in </w:t>
      </w:r>
      <w:r w:rsidR="001E704A">
        <w:rPr>
          <w:rFonts w:eastAsia="Times New Roman" w:cs="Times New Roman"/>
          <w:b/>
          <w:bCs/>
          <w:i/>
          <w:iCs/>
          <w:color w:val="00264C"/>
          <w:sz w:val="24"/>
          <w:szCs w:val="24"/>
          <w:lang w:eastAsia="en-AU"/>
        </w:rPr>
        <w:t>paediatric</w:t>
      </w:r>
      <w:r>
        <w:rPr>
          <w:rFonts w:eastAsia="Times New Roman" w:cs="Times New Roman"/>
          <w:b/>
          <w:bCs/>
          <w:i/>
          <w:iCs/>
          <w:color w:val="00264C"/>
          <w:sz w:val="24"/>
          <w:szCs w:val="24"/>
          <w:lang w:eastAsia="en-AU"/>
        </w:rPr>
        <w:t xml:space="preserve"> population</w:t>
      </w:r>
      <w:r w:rsidRPr="003A0E13">
        <w:rPr>
          <w:rFonts w:eastAsia="Times New Roman" w:cs="Times New Roman"/>
          <w:b/>
          <w:bCs/>
          <w:i/>
          <w:iCs/>
          <w:color w:val="00264C"/>
          <w:sz w:val="24"/>
          <w:szCs w:val="24"/>
          <w:lang w:eastAsia="en-AU"/>
        </w:rPr>
        <w:t xml:space="preserve"> </w:t>
      </w:r>
    </w:p>
    <w:p w14:paraId="2012B254" w14:textId="77777777" w:rsidR="00CB5AB5" w:rsidRPr="003A0E13" w:rsidRDefault="00CB5AB5" w:rsidP="00CB5AB5">
      <w:pPr>
        <w:spacing w:before="160" w:line="240" w:lineRule="auto"/>
      </w:pPr>
      <w:r w:rsidRPr="003A0E13">
        <w:t xml:space="preserve">The following convention has been utilised for the classification of undesirable effects: </w:t>
      </w:r>
      <w:r w:rsidRPr="003A0E13">
        <w:rPr>
          <w:i/>
          <w:iCs/>
        </w:rPr>
        <w:t>very common</w:t>
      </w:r>
      <w:r w:rsidRPr="003A0E13">
        <w:t xml:space="preserve"> (≥1/10), </w:t>
      </w:r>
      <w:r w:rsidRPr="003A0E13">
        <w:rPr>
          <w:i/>
          <w:iCs/>
        </w:rPr>
        <w:t>common</w:t>
      </w:r>
      <w:r w:rsidRPr="003A0E13">
        <w:t xml:space="preserve"> (≥1/100 and &lt;1/10), </w:t>
      </w:r>
      <w:r w:rsidRPr="003A0E13">
        <w:rPr>
          <w:i/>
          <w:iCs/>
        </w:rPr>
        <w:t>uncommon</w:t>
      </w:r>
      <w:r w:rsidRPr="003A0E13">
        <w:t xml:space="preserve"> (≥1/1000 and &lt;1/100), </w:t>
      </w:r>
      <w:r w:rsidRPr="003A0E13">
        <w:rPr>
          <w:i/>
          <w:iCs/>
        </w:rPr>
        <w:t>rare</w:t>
      </w:r>
      <w:r w:rsidRPr="003A0E13">
        <w:t xml:space="preserve"> (≥1/10,000 and &lt;1/1000), </w:t>
      </w:r>
      <w:r w:rsidRPr="003A0E13">
        <w:rPr>
          <w:i/>
          <w:iCs/>
        </w:rPr>
        <w:t>very rare</w:t>
      </w:r>
      <w:r w:rsidRPr="003A0E13">
        <w:t xml:space="preserve"> (&lt;1/10,000).</w:t>
      </w:r>
    </w:p>
    <w:p w14:paraId="46469EE1" w14:textId="179932DB" w:rsidR="001E704A" w:rsidRPr="00891EA9" w:rsidRDefault="001E704A" w:rsidP="00891EA9">
      <w:pPr>
        <w:spacing w:before="160" w:line="240" w:lineRule="auto"/>
        <w:rPr>
          <w:rFonts w:cstheme="minorHAnsi"/>
          <w:u w:val="single"/>
        </w:rPr>
      </w:pPr>
      <w:r w:rsidRPr="00891EA9">
        <w:rPr>
          <w:rFonts w:cstheme="minorHAnsi"/>
          <w:u w:val="single"/>
        </w:rPr>
        <w:t>Gastrointestinal disorders</w:t>
      </w:r>
    </w:p>
    <w:p w14:paraId="6B40B3FA" w14:textId="741EC19F" w:rsidR="001E704A" w:rsidRPr="00891EA9" w:rsidRDefault="001E704A" w:rsidP="00891EA9">
      <w:pPr>
        <w:spacing w:before="160" w:line="240" w:lineRule="auto"/>
        <w:rPr>
          <w:rFonts w:cstheme="minorHAnsi"/>
        </w:rPr>
      </w:pPr>
      <w:r w:rsidRPr="005C62DF">
        <w:rPr>
          <w:rFonts w:cstheme="minorHAnsi"/>
        </w:rPr>
        <w:t>Common:</w:t>
      </w:r>
      <w:r w:rsidRPr="00891EA9">
        <w:rPr>
          <w:rFonts w:cstheme="minorHAnsi"/>
        </w:rPr>
        <w:t xml:space="preserve"> Oral pain</w:t>
      </w:r>
    </w:p>
    <w:p w14:paraId="0AA353A9" w14:textId="55D422C4" w:rsidR="001E704A" w:rsidRPr="00891EA9" w:rsidRDefault="001E704A" w:rsidP="00891EA9">
      <w:pPr>
        <w:spacing w:before="160" w:line="240" w:lineRule="auto"/>
        <w:rPr>
          <w:rFonts w:cstheme="minorHAnsi"/>
          <w:u w:val="single"/>
        </w:rPr>
      </w:pPr>
      <w:r w:rsidRPr="00891EA9">
        <w:rPr>
          <w:rFonts w:cstheme="minorHAnsi"/>
          <w:u w:val="single"/>
        </w:rPr>
        <w:t>General disorders and administration site conditions</w:t>
      </w:r>
    </w:p>
    <w:p w14:paraId="1FC1432D" w14:textId="43B47835" w:rsidR="001E704A" w:rsidRPr="00891EA9" w:rsidRDefault="001E704A" w:rsidP="001E704A">
      <w:pPr>
        <w:spacing w:after="0" w:line="240" w:lineRule="auto"/>
        <w:rPr>
          <w:rFonts w:eastAsia="Times New Roman" w:cstheme="minorHAnsi"/>
          <w:color w:val="000000"/>
          <w:lang w:val="en-US" w:bidi="he-IL"/>
        </w:rPr>
      </w:pPr>
      <w:r w:rsidRPr="005C62DF">
        <w:rPr>
          <w:rFonts w:cstheme="minorHAnsi"/>
        </w:rPr>
        <w:t xml:space="preserve">Common: </w:t>
      </w:r>
      <w:r w:rsidRPr="00891EA9">
        <w:rPr>
          <w:rFonts w:eastAsia="Times New Roman" w:cstheme="minorHAnsi"/>
          <w:color w:val="000000"/>
          <w:lang w:val="en-US" w:bidi="he-IL"/>
        </w:rPr>
        <w:t>Injection site erythema, Injection site oedema</w:t>
      </w:r>
    </w:p>
    <w:p w14:paraId="3B134D8D" w14:textId="5AF6DCA8" w:rsidR="00CB5AB5" w:rsidRPr="00891EA9" w:rsidRDefault="00CB5AB5" w:rsidP="00891EA9">
      <w:pPr>
        <w:spacing w:before="160" w:line="240" w:lineRule="auto"/>
        <w:rPr>
          <w:rFonts w:cstheme="minorHAnsi"/>
          <w:u w:val="single"/>
        </w:rPr>
      </w:pPr>
      <w:r w:rsidRPr="00891EA9">
        <w:rPr>
          <w:rFonts w:cstheme="minorHAnsi"/>
          <w:u w:val="single"/>
        </w:rPr>
        <w:t>Injury, poisoning and procedural complications</w:t>
      </w:r>
    </w:p>
    <w:p w14:paraId="15771AC2" w14:textId="7D745D8B" w:rsidR="001E704A" w:rsidRPr="00891EA9" w:rsidRDefault="001E704A" w:rsidP="00CB5AB5">
      <w:pPr>
        <w:shd w:val="clear" w:color="auto" w:fill="FFFFFF"/>
        <w:spacing w:after="192" w:line="240" w:lineRule="auto"/>
        <w:textAlignment w:val="baseline"/>
        <w:rPr>
          <w:rFonts w:eastAsia="Times New Roman" w:cstheme="minorHAnsi"/>
          <w:color w:val="222222"/>
          <w:u w:val="single"/>
          <w:lang w:val="en-US" w:bidi="he-IL"/>
        </w:rPr>
      </w:pPr>
      <w:r w:rsidRPr="005C62DF">
        <w:rPr>
          <w:rFonts w:cstheme="minorHAnsi"/>
        </w:rPr>
        <w:t>Common</w:t>
      </w:r>
      <w:r w:rsidRPr="00891EA9">
        <w:rPr>
          <w:rFonts w:cstheme="minorHAnsi"/>
        </w:rPr>
        <w:t xml:space="preserve">: </w:t>
      </w:r>
      <w:r w:rsidRPr="008915E8">
        <w:rPr>
          <w:rFonts w:eastAsia="Times New Roman" w:cstheme="minorHAnsi"/>
          <w:color w:val="222222"/>
          <w:lang w:val="en-US" w:bidi="he-IL"/>
        </w:rPr>
        <w:t>Wound complication</w:t>
      </w:r>
    </w:p>
    <w:p w14:paraId="7435AAF5" w14:textId="6DE86509" w:rsidR="001E704A" w:rsidRPr="00891EA9" w:rsidRDefault="001E704A" w:rsidP="00891EA9">
      <w:pPr>
        <w:spacing w:before="160" w:line="240" w:lineRule="auto"/>
        <w:rPr>
          <w:rFonts w:cstheme="minorHAnsi"/>
          <w:u w:val="single"/>
        </w:rPr>
      </w:pPr>
      <w:r w:rsidRPr="00891EA9">
        <w:rPr>
          <w:rFonts w:cstheme="minorHAnsi"/>
          <w:u w:val="single"/>
        </w:rPr>
        <w:t>Musculoskeletal and connective tissue disorders</w:t>
      </w:r>
    </w:p>
    <w:p w14:paraId="0778FA5E" w14:textId="7DEE2371" w:rsidR="001E704A" w:rsidRPr="008915E8" w:rsidRDefault="001E704A" w:rsidP="00CB5AB5">
      <w:pPr>
        <w:shd w:val="clear" w:color="auto" w:fill="FFFFFF"/>
        <w:spacing w:after="192" w:line="240" w:lineRule="auto"/>
        <w:textAlignment w:val="baseline"/>
        <w:rPr>
          <w:rFonts w:eastAsia="Times New Roman" w:cstheme="minorHAnsi"/>
          <w:color w:val="222222"/>
          <w:lang w:val="en-US" w:bidi="he-IL"/>
        </w:rPr>
      </w:pPr>
      <w:r w:rsidRPr="00891EA9">
        <w:rPr>
          <w:rFonts w:cstheme="minorHAnsi"/>
        </w:rPr>
        <w:t>Common</w:t>
      </w:r>
      <w:r w:rsidRPr="008915E8">
        <w:rPr>
          <w:rFonts w:eastAsia="Times New Roman" w:cstheme="minorHAnsi"/>
          <w:color w:val="222222"/>
          <w:lang w:val="en-US" w:bidi="he-IL"/>
        </w:rPr>
        <w:t>: Myalgia</w:t>
      </w:r>
    </w:p>
    <w:p w14:paraId="33D295EB" w14:textId="1E0A608F" w:rsidR="001E704A" w:rsidRPr="00891EA9" w:rsidRDefault="001E704A" w:rsidP="00891EA9">
      <w:pPr>
        <w:spacing w:before="160" w:line="240" w:lineRule="auto"/>
        <w:rPr>
          <w:rFonts w:cstheme="minorHAnsi"/>
          <w:u w:val="single"/>
        </w:rPr>
      </w:pPr>
      <w:r w:rsidRPr="00891EA9">
        <w:rPr>
          <w:rFonts w:cstheme="minorHAnsi"/>
          <w:u w:val="single"/>
        </w:rPr>
        <w:t>Psychiatric disorders</w:t>
      </w:r>
    </w:p>
    <w:p w14:paraId="34D2237B" w14:textId="45BE1A05" w:rsidR="001E704A" w:rsidRPr="00891EA9" w:rsidRDefault="001E704A" w:rsidP="001E704A">
      <w:pPr>
        <w:shd w:val="clear" w:color="auto" w:fill="FFFFFF"/>
        <w:spacing w:after="192" w:line="240" w:lineRule="auto"/>
        <w:textAlignment w:val="baseline"/>
        <w:rPr>
          <w:rFonts w:eastAsia="Times New Roman" w:cstheme="minorHAnsi"/>
          <w:color w:val="222222"/>
          <w:u w:val="single"/>
          <w:lang w:val="en-US" w:bidi="he-IL"/>
        </w:rPr>
      </w:pPr>
      <w:r w:rsidRPr="00891EA9">
        <w:rPr>
          <w:rFonts w:cstheme="minorHAnsi"/>
        </w:rPr>
        <w:t>Common</w:t>
      </w:r>
      <w:r w:rsidRPr="008915E8">
        <w:rPr>
          <w:rFonts w:eastAsia="Times New Roman" w:cstheme="minorHAnsi"/>
          <w:color w:val="222222"/>
          <w:lang w:val="en-US" w:bidi="he-IL"/>
        </w:rPr>
        <w:t>: Insomnia (</w:t>
      </w:r>
      <w:r w:rsidRPr="00891EA9">
        <w:rPr>
          <w:rFonts w:eastAsia="Times New Roman" w:cstheme="minorHAnsi"/>
          <w:color w:val="222222"/>
          <w:lang w:val="en-US" w:bidi="he-IL"/>
        </w:rPr>
        <w:t>was reported as occurring after 14 days of administration</w:t>
      </w:r>
      <w:r>
        <w:rPr>
          <w:rFonts w:ascii="Arial" w:eastAsia="Times New Roman" w:hAnsi="Arial" w:cs="Arial"/>
          <w:color w:val="222222"/>
          <w:sz w:val="21"/>
          <w:szCs w:val="21"/>
          <w:lang w:val="en-US" w:bidi="he-IL"/>
        </w:rPr>
        <w:t>)</w:t>
      </w:r>
    </w:p>
    <w:p w14:paraId="2D0F4305" w14:textId="41B4E604" w:rsidR="00D52FC0" w:rsidRPr="003A0E13" w:rsidRDefault="00D52FC0" w:rsidP="0093765D">
      <w:pPr>
        <w:spacing w:before="160" w:line="240" w:lineRule="auto"/>
        <w:rPr>
          <w:noProof/>
        </w:rPr>
      </w:pPr>
      <w:r w:rsidRPr="003A0E13">
        <w:rPr>
          <w:noProof/>
        </w:rPr>
        <w:t xml:space="preserve">For safety information with respect to transmissible agents, see </w:t>
      </w:r>
      <w:r w:rsidRPr="003A0E13">
        <w:rPr>
          <w:b/>
          <w:bCs/>
          <w:noProof/>
        </w:rPr>
        <w:t>section 4.4 SPECIAL WARNINGS AND PRECAUTIONS FOR USE</w:t>
      </w:r>
      <w:r w:rsidRPr="003A0E13">
        <w:rPr>
          <w:noProof/>
        </w:rPr>
        <w:t>.</w:t>
      </w:r>
    </w:p>
    <w:p w14:paraId="2D306F69"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lastRenderedPageBreak/>
        <w:t>Reporting suspected adverse effects</w:t>
      </w:r>
    </w:p>
    <w:p w14:paraId="5910B0B8" w14:textId="5D145876" w:rsidR="00857634" w:rsidRPr="003A0E13" w:rsidRDefault="00857634"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3A0E13">
          <w:rPr>
            <w:rFonts w:eastAsia="Times New Roman" w:cs="Times New Roman"/>
            <w:color w:val="000000"/>
            <w:u w:val="single"/>
            <w:lang w:eastAsia="en-AU"/>
          </w:rPr>
          <w:t>www.tga.gov.au/reporting-problems</w:t>
        </w:r>
      </w:hyperlink>
      <w:r w:rsidRPr="003A0E13">
        <w:rPr>
          <w:rFonts w:eastAsia="Times New Roman" w:cs="Times New Roman"/>
          <w:color w:val="000000"/>
          <w:lang w:eastAsia="en-AU"/>
        </w:rPr>
        <w:t>.</w:t>
      </w:r>
    </w:p>
    <w:p w14:paraId="70585AA8"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4.9 OVERDOSE</w:t>
      </w:r>
    </w:p>
    <w:p w14:paraId="0A3A6FE2" w14:textId="7EE2F056" w:rsidR="007C3B36" w:rsidRPr="003A0E13" w:rsidRDefault="007C3B36" w:rsidP="0093765D">
      <w:pPr>
        <w:spacing w:before="160" w:line="240" w:lineRule="auto"/>
        <w:rPr>
          <w:noProof/>
        </w:rPr>
      </w:pPr>
      <w:r w:rsidRPr="003A0E13">
        <w:rPr>
          <w:noProof/>
        </w:rPr>
        <w:t>There is no specific antidote for overdose and treatment should be symptomatic.</w:t>
      </w:r>
    </w:p>
    <w:p w14:paraId="4A8A89F7" w14:textId="5F78BBDF" w:rsidR="007C3B36" w:rsidRPr="003A0E13" w:rsidRDefault="007C3B36" w:rsidP="0093765D">
      <w:pPr>
        <w:spacing w:before="160" w:line="240" w:lineRule="auto"/>
        <w:rPr>
          <w:noProof/>
        </w:rPr>
      </w:pPr>
      <w:r w:rsidRPr="003A0E13">
        <w:rPr>
          <w:noProof/>
        </w:rPr>
        <w:t>For information on the management of overdose, contact the Poisons Information Centre on 131126 (Australia).</w:t>
      </w:r>
    </w:p>
    <w:p w14:paraId="4981BEA1"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5 PHARMACOLOGICAL PROPERTIES</w:t>
      </w:r>
    </w:p>
    <w:p w14:paraId="117AF4DE"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5.1 PHARMACODYNAMIC PROPERTIES</w:t>
      </w:r>
    </w:p>
    <w:p w14:paraId="35109BFA" w14:textId="64666C7C" w:rsidR="00857634" w:rsidRPr="003A0E13" w:rsidRDefault="009370B3"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Pharmacotherapeutic group: immune sera and immunoglobulins; ATC code: J06BB05</w:t>
      </w:r>
    </w:p>
    <w:p w14:paraId="593C898E"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Mechanism of action</w:t>
      </w:r>
    </w:p>
    <w:p w14:paraId="2EBC88B2" w14:textId="77777777" w:rsidR="00E70D95" w:rsidRPr="003A0E13" w:rsidRDefault="009370B3" w:rsidP="005D5018">
      <w:pPr>
        <w:pStyle w:val="C-BodyText"/>
        <w:spacing w:before="160" w:after="160"/>
        <w:rPr>
          <w:rFonts w:asciiTheme="minorHAnsi" w:hAnsiTheme="minorHAnsi"/>
          <w:color w:val="000000"/>
          <w:sz w:val="22"/>
          <w:szCs w:val="22"/>
          <w:lang w:val="en-AU" w:eastAsia="en-AU"/>
        </w:rPr>
      </w:pPr>
      <w:r w:rsidRPr="003A0E13">
        <w:rPr>
          <w:rFonts w:asciiTheme="minorHAnsi" w:hAnsiTheme="minorHAnsi"/>
          <w:color w:val="000000"/>
          <w:sz w:val="22"/>
          <w:szCs w:val="22"/>
          <w:lang w:val="en-AU" w:eastAsia="en-AU"/>
        </w:rPr>
        <w:t xml:space="preserve">Rabies is a zoonotic disease caused by RNA viruses in the family Rhabdoviridae, genus Lyssavirus. Virus is typically present in the saliva of rabid mammals and is transmitted primarily through a bite. </w:t>
      </w:r>
      <w:r w:rsidR="00982DF8" w:rsidRPr="003A0E13">
        <w:rPr>
          <w:rFonts w:asciiTheme="minorHAnsi" w:hAnsiTheme="minorHAnsi"/>
          <w:color w:val="000000"/>
          <w:sz w:val="22"/>
          <w:szCs w:val="22"/>
          <w:lang w:val="en-AU" w:eastAsia="en-AU"/>
        </w:rPr>
        <w:t xml:space="preserve">KamRAB is infiltrated into the inoculation site (i.e., at the beginning of anti-rabies PEP) to previously unvaccinated persons, to provide immediate passive rabies virus neutralising antibody protection until the patient’s immune system responds to vaccination by actively producing antibodies. </w:t>
      </w:r>
    </w:p>
    <w:p w14:paraId="198A73D1" w14:textId="3565B56C" w:rsidR="00982DF8" w:rsidRPr="003A0E13" w:rsidRDefault="00982DF8" w:rsidP="005D5018">
      <w:pPr>
        <w:pStyle w:val="C-BodyText"/>
        <w:spacing w:before="160" w:after="160"/>
        <w:rPr>
          <w:rFonts w:asciiTheme="minorHAnsi" w:hAnsiTheme="minorHAnsi"/>
          <w:color w:val="000000"/>
          <w:sz w:val="22"/>
          <w:szCs w:val="22"/>
          <w:lang w:val="en-AU" w:eastAsia="en-AU"/>
        </w:rPr>
      </w:pPr>
      <w:r w:rsidRPr="003A0E13">
        <w:rPr>
          <w:rFonts w:asciiTheme="minorHAnsi" w:hAnsiTheme="minorHAnsi"/>
          <w:color w:val="000000"/>
          <w:sz w:val="22"/>
          <w:szCs w:val="22"/>
          <w:lang w:val="en-AU" w:eastAsia="en-AU"/>
        </w:rPr>
        <w:t xml:space="preserve">A protective threshold for RVNA has never been established. However, the WHO has generally accepted a RVNA of at least 0.5 IU/mL measured 14 days after initiation of PEP as protective. By comparison, the ACIP </w:t>
      </w:r>
      <w:r w:rsidR="00E25533">
        <w:rPr>
          <w:rFonts w:asciiTheme="minorHAnsi" w:hAnsiTheme="minorHAnsi"/>
          <w:color w:val="000000"/>
          <w:sz w:val="22"/>
          <w:szCs w:val="22"/>
          <w:lang w:val="en-AU" w:eastAsia="en-AU"/>
        </w:rPr>
        <w:t xml:space="preserve">at the CDC </w:t>
      </w:r>
      <w:r w:rsidRPr="003A0E13">
        <w:rPr>
          <w:rFonts w:asciiTheme="minorHAnsi" w:hAnsiTheme="minorHAnsi"/>
          <w:color w:val="000000"/>
          <w:sz w:val="22"/>
          <w:szCs w:val="22"/>
          <w:lang w:val="en-AU" w:eastAsia="en-AU"/>
        </w:rPr>
        <w:t xml:space="preserve">recommends complete </w:t>
      </w:r>
      <w:r w:rsidR="00E25533" w:rsidRPr="003A0E13">
        <w:rPr>
          <w:rFonts w:asciiTheme="minorHAnsi" w:hAnsiTheme="minorHAnsi"/>
          <w:color w:val="000000"/>
          <w:sz w:val="22"/>
          <w:szCs w:val="22"/>
          <w:lang w:val="en-AU" w:eastAsia="en-AU"/>
        </w:rPr>
        <w:t>neutrali</w:t>
      </w:r>
      <w:r w:rsidR="00E25533">
        <w:rPr>
          <w:rFonts w:asciiTheme="minorHAnsi" w:hAnsiTheme="minorHAnsi"/>
          <w:color w:val="000000"/>
          <w:sz w:val="22"/>
          <w:szCs w:val="22"/>
          <w:lang w:val="en-AU" w:eastAsia="en-AU"/>
        </w:rPr>
        <w:t>s</w:t>
      </w:r>
      <w:r w:rsidR="00E25533" w:rsidRPr="003A0E13">
        <w:rPr>
          <w:rFonts w:asciiTheme="minorHAnsi" w:hAnsiTheme="minorHAnsi"/>
          <w:color w:val="000000"/>
          <w:sz w:val="22"/>
          <w:szCs w:val="22"/>
          <w:lang w:val="en-AU" w:eastAsia="en-AU"/>
        </w:rPr>
        <w:t xml:space="preserve">ation </w:t>
      </w:r>
      <w:r w:rsidRPr="003A0E13">
        <w:rPr>
          <w:rFonts w:asciiTheme="minorHAnsi" w:hAnsiTheme="minorHAnsi"/>
          <w:color w:val="000000"/>
          <w:sz w:val="22"/>
          <w:szCs w:val="22"/>
          <w:lang w:val="en-AU" w:eastAsia="en-AU"/>
        </w:rPr>
        <w:t>of rabies virus at a 1:5 serum dilution by a rapid fluorescent focus inhibition test (RFFIT) from 1 to 2 weeks after prophylaxis; this corresponds to RVNA ~0.1-0.2 IU/mL. In support of these recommendations, there has been almost no documented clinical disease when the current rabies PEP regimen is administered appropriately.</w:t>
      </w:r>
    </w:p>
    <w:p w14:paraId="0140A7D3" w14:textId="4B07E734"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Clinical trials</w:t>
      </w:r>
    </w:p>
    <w:p w14:paraId="0277F8C4" w14:textId="3BB2DABF" w:rsidR="004E7187" w:rsidRPr="003A0E13" w:rsidRDefault="004E7187" w:rsidP="0093765D">
      <w:pPr>
        <w:pStyle w:val="C-BodyText"/>
        <w:spacing w:before="160" w:after="160"/>
        <w:rPr>
          <w:rFonts w:asciiTheme="minorHAnsi" w:hAnsiTheme="minorHAnsi"/>
          <w:color w:val="000000"/>
          <w:sz w:val="22"/>
          <w:szCs w:val="22"/>
          <w:lang w:val="en-AU" w:eastAsia="en-AU"/>
        </w:rPr>
      </w:pPr>
      <w:r w:rsidRPr="003A0E13">
        <w:rPr>
          <w:rFonts w:asciiTheme="minorHAnsi" w:hAnsiTheme="minorHAnsi"/>
          <w:color w:val="000000"/>
          <w:sz w:val="22"/>
          <w:szCs w:val="22"/>
          <w:lang w:val="en-AU" w:eastAsia="en-AU"/>
        </w:rPr>
        <w:t xml:space="preserve">The efficacy of KamRAB administered concurrently with rabies vaccine was studied in a single-centre, randomised, comparator </w:t>
      </w:r>
      <w:r w:rsidR="003E5DED" w:rsidRPr="003A0E13">
        <w:rPr>
          <w:rFonts w:asciiTheme="minorHAnsi" w:hAnsiTheme="minorHAnsi"/>
          <w:color w:val="000000"/>
          <w:sz w:val="22"/>
          <w:szCs w:val="22"/>
          <w:lang w:val="en-AU" w:eastAsia="en-AU"/>
        </w:rPr>
        <w:t>rabies immunoglobulin</w:t>
      </w:r>
      <w:r w:rsidRPr="003A0E13">
        <w:rPr>
          <w:rFonts w:asciiTheme="minorHAnsi" w:hAnsiTheme="minorHAnsi"/>
          <w:color w:val="000000"/>
          <w:sz w:val="22"/>
          <w:szCs w:val="22"/>
          <w:lang w:val="en-AU" w:eastAsia="en-AU"/>
        </w:rPr>
        <w:t xml:space="preserve">-controlled clinical study (Study 003). Study subjects were healthy adults 18 to 72 years of age who were without significant acute or chronic illness. A total of 118 subjects (59 per treatment group) received intramuscular KamRAB or comparator </w:t>
      </w:r>
      <w:r w:rsidR="003E5DED" w:rsidRPr="003A0E13">
        <w:rPr>
          <w:rFonts w:asciiTheme="minorHAnsi" w:hAnsiTheme="minorHAnsi"/>
          <w:color w:val="000000"/>
          <w:sz w:val="22"/>
          <w:szCs w:val="22"/>
          <w:lang w:val="en-AU" w:eastAsia="en-AU"/>
        </w:rPr>
        <w:t xml:space="preserve">rabies immunoglobulin </w:t>
      </w:r>
      <w:r w:rsidRPr="003A0E13">
        <w:rPr>
          <w:rFonts w:asciiTheme="minorHAnsi" w:hAnsiTheme="minorHAnsi"/>
          <w:color w:val="000000"/>
          <w:sz w:val="22"/>
          <w:szCs w:val="22"/>
          <w:lang w:val="en-AU" w:eastAsia="en-AU"/>
        </w:rPr>
        <w:t xml:space="preserve">at a dose of 20 IU/kg on Day 0, and rabies vaccine on Days 0, 3, 7, 14 and 28. The mean age of study subjects was 45 years; subjects were, predominantly white (93%), and 64% were women. The efficacy variable was RVNA, as assessed by RFFIT, on Day 14. Efficacy analyses were performed on the As-Treated Population, which comprised the 116 study subjects who received KamRAB or comparator </w:t>
      </w:r>
      <w:r w:rsidR="003E5DED" w:rsidRPr="003A0E13">
        <w:rPr>
          <w:rFonts w:asciiTheme="minorHAnsi" w:hAnsiTheme="minorHAnsi"/>
          <w:color w:val="000000"/>
          <w:sz w:val="22"/>
          <w:szCs w:val="22"/>
          <w:lang w:val="en-AU" w:eastAsia="en-AU"/>
        </w:rPr>
        <w:t xml:space="preserve">rabies immunoglobulin </w:t>
      </w:r>
      <w:r w:rsidRPr="003A0E13">
        <w:rPr>
          <w:rFonts w:asciiTheme="minorHAnsi" w:hAnsiTheme="minorHAnsi"/>
          <w:color w:val="000000"/>
          <w:sz w:val="22"/>
          <w:szCs w:val="22"/>
          <w:lang w:val="en-AU" w:eastAsia="en-AU"/>
        </w:rPr>
        <w:t xml:space="preserve">and at least 3 of the 5 doses of rabies vaccine before Day 14. </w:t>
      </w:r>
    </w:p>
    <w:p w14:paraId="4F8F3638" w14:textId="19EDBD43" w:rsidR="004E7187" w:rsidRPr="003A0E13" w:rsidRDefault="004E7187" w:rsidP="0093765D">
      <w:pPr>
        <w:pStyle w:val="C-BodyText"/>
        <w:spacing w:before="160" w:after="160"/>
        <w:rPr>
          <w:rFonts w:asciiTheme="minorHAnsi" w:hAnsiTheme="minorHAnsi"/>
          <w:color w:val="000000"/>
          <w:sz w:val="22"/>
          <w:szCs w:val="22"/>
          <w:lang w:val="en-AU" w:eastAsia="en-AU"/>
        </w:rPr>
      </w:pPr>
      <w:r w:rsidRPr="003A0E13">
        <w:rPr>
          <w:rFonts w:asciiTheme="minorHAnsi" w:hAnsiTheme="minorHAnsi"/>
          <w:color w:val="000000"/>
          <w:sz w:val="22"/>
          <w:szCs w:val="22"/>
          <w:lang w:val="en-AU" w:eastAsia="en-AU"/>
        </w:rPr>
        <w:t xml:space="preserve">Efficacy, considered when RVNA </w:t>
      </w:r>
      <w:r w:rsidR="00831B8F">
        <w:rPr>
          <w:rFonts w:asciiTheme="minorHAnsi" w:hAnsiTheme="minorHAnsi"/>
          <w:color w:val="000000"/>
          <w:sz w:val="22"/>
          <w:szCs w:val="22"/>
          <w:lang w:val="en-AU" w:eastAsia="en-AU"/>
        </w:rPr>
        <w:t>titre</w:t>
      </w:r>
      <w:r w:rsidRPr="003A0E13">
        <w:rPr>
          <w:rFonts w:asciiTheme="minorHAnsi" w:hAnsiTheme="minorHAnsi"/>
          <w:color w:val="000000"/>
          <w:sz w:val="22"/>
          <w:szCs w:val="22"/>
          <w:lang w:val="en-AU" w:eastAsia="en-AU"/>
        </w:rPr>
        <w:t xml:space="preserve"> is 0.5 IU/mL or higher on Day 14 (as established by the WHO), was met by 56/57 subjects (98.2%) in the KamRAB group and 59/59 subjects in the comparator </w:t>
      </w:r>
      <w:r w:rsidR="003E5DED" w:rsidRPr="003A0E13">
        <w:rPr>
          <w:rFonts w:asciiTheme="minorHAnsi" w:hAnsiTheme="minorHAnsi"/>
          <w:color w:val="000000"/>
          <w:sz w:val="22"/>
          <w:szCs w:val="22"/>
          <w:lang w:val="en-AU" w:eastAsia="en-AU"/>
        </w:rPr>
        <w:t xml:space="preserve">rabies immunoglobulin </w:t>
      </w:r>
      <w:r w:rsidRPr="003A0E13">
        <w:rPr>
          <w:rFonts w:asciiTheme="minorHAnsi" w:hAnsiTheme="minorHAnsi"/>
          <w:color w:val="000000"/>
          <w:sz w:val="22"/>
          <w:szCs w:val="22"/>
          <w:lang w:val="en-AU" w:eastAsia="en-AU"/>
        </w:rPr>
        <w:t xml:space="preserve">group. The lower limit of the 90% CI was greater than the pre-specified non-inferiority margin of -10%; thus, KamRAB was non-inferior to comparator </w:t>
      </w:r>
      <w:r w:rsidR="003E5DED" w:rsidRPr="003A0E13">
        <w:rPr>
          <w:rFonts w:asciiTheme="minorHAnsi" w:hAnsiTheme="minorHAnsi"/>
          <w:color w:val="000000"/>
          <w:sz w:val="22"/>
          <w:szCs w:val="22"/>
          <w:lang w:val="en-AU" w:eastAsia="en-AU"/>
        </w:rPr>
        <w:t>rabies immunoglobulin</w:t>
      </w:r>
      <w:r w:rsidRPr="003A0E13">
        <w:rPr>
          <w:rFonts w:asciiTheme="minorHAnsi" w:hAnsiTheme="minorHAnsi"/>
          <w:color w:val="000000"/>
          <w:sz w:val="22"/>
          <w:szCs w:val="22"/>
          <w:lang w:val="en-AU" w:eastAsia="en-AU"/>
        </w:rPr>
        <w:t>.</w:t>
      </w:r>
    </w:p>
    <w:p w14:paraId="7312FCF7" w14:textId="508282B0" w:rsidR="004E7187" w:rsidRPr="003A0E13" w:rsidRDefault="004E7187" w:rsidP="0093765D">
      <w:pPr>
        <w:pStyle w:val="Caption"/>
        <w:spacing w:before="160" w:after="160"/>
        <w:rPr>
          <w:rFonts w:asciiTheme="minorHAnsi" w:hAnsiTheme="minorHAnsi" w:cstheme="minorHAnsi"/>
          <w:sz w:val="22"/>
          <w:szCs w:val="22"/>
          <w:lang w:val="en-AU"/>
        </w:rPr>
      </w:pPr>
      <w:r w:rsidRPr="003A0E13">
        <w:rPr>
          <w:rFonts w:asciiTheme="minorHAnsi" w:hAnsiTheme="minorHAnsi" w:cstheme="minorHAnsi"/>
          <w:sz w:val="22"/>
          <w:szCs w:val="22"/>
          <w:lang w:val="en-AU"/>
        </w:rPr>
        <w:lastRenderedPageBreak/>
        <w:t xml:space="preserve">Table </w:t>
      </w:r>
      <w:r w:rsidR="008915E8">
        <w:rPr>
          <w:rFonts w:asciiTheme="minorHAnsi" w:hAnsiTheme="minorHAnsi" w:cstheme="minorHAnsi"/>
          <w:sz w:val="22"/>
          <w:szCs w:val="22"/>
          <w:lang w:val="en-AU"/>
        </w:rPr>
        <w:t>3</w:t>
      </w:r>
      <w:r w:rsidRPr="003A0E13">
        <w:rPr>
          <w:rFonts w:asciiTheme="minorHAnsi" w:hAnsiTheme="minorHAnsi" w:cstheme="minorHAnsi"/>
          <w:sz w:val="22"/>
          <w:szCs w:val="22"/>
          <w:lang w:val="en-AU"/>
        </w:rPr>
        <w:t>:</w:t>
      </w:r>
      <w:r w:rsidRPr="003A0E13">
        <w:rPr>
          <w:rFonts w:asciiTheme="minorHAnsi" w:hAnsiTheme="minorHAnsi" w:cstheme="minorHAnsi"/>
          <w:sz w:val="22"/>
          <w:szCs w:val="22"/>
          <w:lang w:val="en-AU"/>
        </w:rPr>
        <w:tab/>
        <w:t>Subjects with geometric mean RVNA ≥0.5 IU/mL on day 14 (as treated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2491"/>
        <w:gridCol w:w="2904"/>
      </w:tblGrid>
      <w:tr w:rsidR="004E7187" w:rsidRPr="003A0E13" w14:paraId="5BEF2B60" w14:textId="77777777" w:rsidTr="00711459">
        <w:trPr>
          <w:tblHeader/>
        </w:trPr>
        <w:tc>
          <w:tcPr>
            <w:tcW w:w="3883" w:type="dxa"/>
            <w:shd w:val="clear" w:color="auto" w:fill="auto"/>
          </w:tcPr>
          <w:p w14:paraId="3A7F7D6D" w14:textId="77777777" w:rsidR="004E7187" w:rsidRPr="003A0E13" w:rsidRDefault="004E7187" w:rsidP="00711459">
            <w:pPr>
              <w:pStyle w:val="C-TableHeader"/>
              <w:spacing w:before="80" w:after="80"/>
              <w:jc w:val="center"/>
              <w:rPr>
                <w:rFonts w:asciiTheme="minorHAnsi" w:hAnsiTheme="minorHAnsi" w:cstheme="minorHAnsi"/>
                <w:szCs w:val="22"/>
                <w:lang w:val="en-AU"/>
              </w:rPr>
            </w:pPr>
          </w:p>
        </w:tc>
        <w:tc>
          <w:tcPr>
            <w:tcW w:w="2657" w:type="dxa"/>
            <w:shd w:val="clear" w:color="auto" w:fill="auto"/>
          </w:tcPr>
          <w:p w14:paraId="47FB9570" w14:textId="77777777" w:rsidR="004E7187" w:rsidRPr="003A0E13" w:rsidRDefault="004E7187" w:rsidP="00711459">
            <w:pPr>
              <w:pStyle w:val="C-TableHeader"/>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 xml:space="preserve">KamRAB with Rabies Vaccine </w:t>
            </w:r>
          </w:p>
          <w:p w14:paraId="19A0D789" w14:textId="77777777" w:rsidR="004E7187" w:rsidRPr="003A0E13" w:rsidRDefault="004E7187" w:rsidP="00711459">
            <w:pPr>
              <w:pStyle w:val="C-TableHeader"/>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(N=57)</w:t>
            </w:r>
          </w:p>
        </w:tc>
        <w:tc>
          <w:tcPr>
            <w:tcW w:w="3036" w:type="dxa"/>
            <w:shd w:val="clear" w:color="auto" w:fill="auto"/>
          </w:tcPr>
          <w:p w14:paraId="4A79612F" w14:textId="76945FAA" w:rsidR="004E7187" w:rsidRPr="003A0E13" w:rsidRDefault="004E7187" w:rsidP="00711459">
            <w:pPr>
              <w:pStyle w:val="C-TableHeader"/>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 xml:space="preserve">Comparator </w:t>
            </w:r>
            <w:r w:rsidR="003E5DED" w:rsidRPr="003A0E13">
              <w:rPr>
                <w:rFonts w:asciiTheme="minorHAnsi" w:hAnsiTheme="minorHAnsi" w:cstheme="minorHAnsi"/>
                <w:szCs w:val="22"/>
                <w:lang w:val="en-AU"/>
              </w:rPr>
              <w:t xml:space="preserve">Rabies Immunoglobulin </w:t>
            </w:r>
            <w:r w:rsidRPr="003A0E13">
              <w:rPr>
                <w:rFonts w:asciiTheme="minorHAnsi" w:hAnsiTheme="minorHAnsi" w:cstheme="minorHAnsi"/>
                <w:szCs w:val="22"/>
                <w:lang w:val="en-AU"/>
              </w:rPr>
              <w:t xml:space="preserve">with Rabies Vaccine </w:t>
            </w:r>
          </w:p>
          <w:p w14:paraId="2D922DAE" w14:textId="77777777" w:rsidR="004E7187" w:rsidRPr="003A0E13" w:rsidRDefault="004E7187" w:rsidP="00711459">
            <w:pPr>
              <w:pStyle w:val="C-TableHeader"/>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(N=59)</w:t>
            </w:r>
          </w:p>
        </w:tc>
      </w:tr>
      <w:tr w:rsidR="004E7187" w:rsidRPr="003A0E13" w14:paraId="3C50466A" w14:textId="77777777" w:rsidTr="00711459">
        <w:tc>
          <w:tcPr>
            <w:tcW w:w="3883" w:type="dxa"/>
            <w:shd w:val="clear" w:color="auto" w:fill="auto"/>
          </w:tcPr>
          <w:p w14:paraId="015FE070" w14:textId="39DC817D" w:rsidR="004E7187" w:rsidRPr="003A0E13" w:rsidRDefault="004E7187" w:rsidP="00711459">
            <w:pPr>
              <w:pStyle w:val="C-TableText"/>
              <w:spacing w:before="80" w:after="80"/>
              <w:rPr>
                <w:rFonts w:asciiTheme="minorHAnsi" w:hAnsiTheme="minorHAnsi" w:cstheme="minorHAnsi"/>
                <w:szCs w:val="22"/>
                <w:lang w:val="en-AU"/>
              </w:rPr>
            </w:pPr>
            <w:r w:rsidRPr="003A0E13">
              <w:rPr>
                <w:rFonts w:asciiTheme="minorHAnsi" w:hAnsiTheme="minorHAnsi" w:cstheme="minorHAnsi"/>
                <w:szCs w:val="22"/>
                <w:lang w:val="en-AU"/>
              </w:rPr>
              <w:t xml:space="preserve">Rabies virus neutralizing antibody </w:t>
            </w:r>
            <w:r w:rsidR="00831B8F">
              <w:rPr>
                <w:rFonts w:asciiTheme="minorHAnsi" w:hAnsiTheme="minorHAnsi" w:cstheme="minorHAnsi"/>
                <w:szCs w:val="22"/>
                <w:lang w:val="en-AU"/>
              </w:rPr>
              <w:t>titre</w:t>
            </w:r>
            <w:r w:rsidRPr="003A0E13">
              <w:rPr>
                <w:rFonts w:asciiTheme="minorHAnsi" w:hAnsiTheme="minorHAnsi" w:cstheme="minorHAnsi"/>
                <w:szCs w:val="22"/>
                <w:lang w:val="en-AU"/>
              </w:rPr>
              <w:t xml:space="preserve"> ≥0.5 IU/mL, n (%)</w:t>
            </w:r>
          </w:p>
        </w:tc>
        <w:tc>
          <w:tcPr>
            <w:tcW w:w="2657" w:type="dxa"/>
            <w:shd w:val="clear" w:color="auto" w:fill="auto"/>
          </w:tcPr>
          <w:p w14:paraId="5631E501" w14:textId="77777777" w:rsidR="004E7187" w:rsidRPr="003A0E13" w:rsidRDefault="004E7187" w:rsidP="00711459">
            <w:pPr>
              <w:pStyle w:val="C-TableText"/>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56 (98.2)</w:t>
            </w:r>
          </w:p>
        </w:tc>
        <w:tc>
          <w:tcPr>
            <w:tcW w:w="3036" w:type="dxa"/>
            <w:shd w:val="clear" w:color="auto" w:fill="auto"/>
          </w:tcPr>
          <w:p w14:paraId="532B39AB" w14:textId="77777777" w:rsidR="004E7187" w:rsidRPr="003A0E13" w:rsidRDefault="004E7187" w:rsidP="00711459">
            <w:pPr>
              <w:pStyle w:val="C-TableText"/>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59 (100)</w:t>
            </w:r>
          </w:p>
        </w:tc>
      </w:tr>
      <w:tr w:rsidR="004E7187" w:rsidRPr="003A0E13" w14:paraId="251CB1C6" w14:textId="77777777" w:rsidTr="00711459">
        <w:tc>
          <w:tcPr>
            <w:tcW w:w="3883" w:type="dxa"/>
            <w:shd w:val="clear" w:color="auto" w:fill="auto"/>
          </w:tcPr>
          <w:p w14:paraId="6EAA1C8F" w14:textId="77777777" w:rsidR="004E7187" w:rsidRPr="003A0E13" w:rsidRDefault="004E7187" w:rsidP="00711459">
            <w:pPr>
              <w:pStyle w:val="C-TableText"/>
              <w:spacing w:before="80" w:after="80"/>
              <w:rPr>
                <w:rFonts w:asciiTheme="minorHAnsi" w:hAnsiTheme="minorHAnsi" w:cstheme="minorHAnsi"/>
                <w:szCs w:val="22"/>
                <w:lang w:val="en-AU"/>
              </w:rPr>
            </w:pPr>
            <w:r w:rsidRPr="003A0E13">
              <w:rPr>
                <w:rFonts w:asciiTheme="minorHAnsi" w:hAnsiTheme="minorHAnsi" w:cstheme="minorHAnsi"/>
                <w:szCs w:val="22"/>
                <w:lang w:val="en-AU"/>
              </w:rPr>
              <w:t>Exact 95% CI for proportion (%)</w:t>
            </w:r>
          </w:p>
        </w:tc>
        <w:tc>
          <w:tcPr>
            <w:tcW w:w="2657" w:type="dxa"/>
            <w:shd w:val="clear" w:color="auto" w:fill="auto"/>
          </w:tcPr>
          <w:p w14:paraId="0F1681CE" w14:textId="77777777" w:rsidR="004E7187" w:rsidRPr="003A0E13" w:rsidRDefault="004E7187" w:rsidP="00711459">
            <w:pPr>
              <w:pStyle w:val="C-TableText"/>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(90.6, 100)</w:t>
            </w:r>
          </w:p>
        </w:tc>
        <w:tc>
          <w:tcPr>
            <w:tcW w:w="3036" w:type="dxa"/>
            <w:shd w:val="clear" w:color="auto" w:fill="auto"/>
          </w:tcPr>
          <w:p w14:paraId="6D7E6605" w14:textId="77777777" w:rsidR="004E7187" w:rsidRPr="003A0E13" w:rsidRDefault="004E7187" w:rsidP="00711459">
            <w:pPr>
              <w:pStyle w:val="C-TableText"/>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(93.9, 100)</w:t>
            </w:r>
          </w:p>
        </w:tc>
      </w:tr>
      <w:tr w:rsidR="004E7187" w:rsidRPr="003A0E13" w14:paraId="1BFAE10A" w14:textId="77777777" w:rsidTr="00711459">
        <w:tc>
          <w:tcPr>
            <w:tcW w:w="3883" w:type="dxa"/>
            <w:shd w:val="clear" w:color="auto" w:fill="auto"/>
          </w:tcPr>
          <w:p w14:paraId="58DCB865" w14:textId="77777777" w:rsidR="004E7187" w:rsidRPr="003A0E13" w:rsidRDefault="004E7187" w:rsidP="00711459">
            <w:pPr>
              <w:pStyle w:val="C-TableText"/>
              <w:spacing w:before="80" w:after="80"/>
              <w:rPr>
                <w:rFonts w:asciiTheme="minorHAnsi" w:hAnsiTheme="minorHAnsi" w:cstheme="minorHAnsi"/>
                <w:szCs w:val="22"/>
                <w:lang w:val="en-AU"/>
              </w:rPr>
            </w:pPr>
            <w:r w:rsidRPr="003A0E13">
              <w:rPr>
                <w:rFonts w:asciiTheme="minorHAnsi" w:hAnsiTheme="minorHAnsi" w:cstheme="minorHAnsi"/>
                <w:szCs w:val="22"/>
                <w:lang w:val="en-AU"/>
              </w:rPr>
              <w:t>Difference (Pa-Pb)</w:t>
            </w:r>
            <w:r w:rsidRPr="003A0E13">
              <w:rPr>
                <w:rFonts w:asciiTheme="minorHAnsi" w:hAnsiTheme="minorHAnsi" w:cstheme="minorHAnsi"/>
                <w:szCs w:val="22"/>
                <w:vertAlign w:val="superscript"/>
                <w:lang w:val="en-AU"/>
              </w:rPr>
              <w:t>a</w:t>
            </w:r>
            <w:r w:rsidRPr="003A0E13">
              <w:rPr>
                <w:rFonts w:asciiTheme="minorHAnsi" w:hAnsiTheme="minorHAnsi" w:cstheme="minorHAnsi"/>
                <w:szCs w:val="22"/>
                <w:lang w:val="en-AU"/>
              </w:rPr>
              <w:t xml:space="preserve"> (%)</w:t>
            </w:r>
          </w:p>
        </w:tc>
        <w:tc>
          <w:tcPr>
            <w:tcW w:w="5693" w:type="dxa"/>
            <w:gridSpan w:val="2"/>
            <w:shd w:val="clear" w:color="auto" w:fill="auto"/>
          </w:tcPr>
          <w:p w14:paraId="269ACEC3" w14:textId="77777777" w:rsidR="004E7187" w:rsidRPr="003A0E13" w:rsidRDefault="004E7187" w:rsidP="00711459">
            <w:pPr>
              <w:pStyle w:val="C-TableText"/>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-1.8</w:t>
            </w:r>
          </w:p>
        </w:tc>
      </w:tr>
      <w:tr w:rsidR="004E7187" w:rsidRPr="003A0E13" w14:paraId="06DDC253" w14:textId="77777777" w:rsidTr="00711459">
        <w:trPr>
          <w:trHeight w:val="204"/>
        </w:trPr>
        <w:tc>
          <w:tcPr>
            <w:tcW w:w="3883" w:type="dxa"/>
            <w:shd w:val="clear" w:color="auto" w:fill="auto"/>
          </w:tcPr>
          <w:p w14:paraId="0297FA14" w14:textId="77777777" w:rsidR="004E7187" w:rsidRPr="003A0E13" w:rsidRDefault="004E7187" w:rsidP="00711459">
            <w:pPr>
              <w:pStyle w:val="C-TableText"/>
              <w:spacing w:before="80" w:after="80"/>
              <w:rPr>
                <w:rFonts w:asciiTheme="minorHAnsi" w:hAnsiTheme="minorHAnsi" w:cstheme="minorHAnsi"/>
                <w:szCs w:val="22"/>
                <w:lang w:val="en-AU"/>
              </w:rPr>
            </w:pPr>
            <w:r w:rsidRPr="003A0E13">
              <w:rPr>
                <w:rFonts w:asciiTheme="minorHAnsi" w:hAnsiTheme="minorHAnsi" w:cstheme="minorHAnsi"/>
                <w:szCs w:val="22"/>
                <w:lang w:val="en-AU"/>
              </w:rPr>
              <w:t>Exact</w:t>
            </w:r>
            <w:r w:rsidRPr="003A0E13">
              <w:rPr>
                <w:rFonts w:asciiTheme="minorHAnsi" w:hAnsiTheme="minorHAnsi" w:cstheme="minorHAnsi"/>
                <w:color w:val="FF0000"/>
                <w:szCs w:val="22"/>
                <w:lang w:val="en-AU"/>
              </w:rPr>
              <w:t xml:space="preserve"> </w:t>
            </w:r>
            <w:r w:rsidRPr="003A0E13">
              <w:rPr>
                <w:rFonts w:asciiTheme="minorHAnsi" w:hAnsiTheme="minorHAnsi" w:cstheme="minorHAnsi"/>
                <w:szCs w:val="22"/>
                <w:lang w:val="en-AU"/>
              </w:rPr>
              <w:t>90% CI for difference</w:t>
            </w:r>
            <w:r w:rsidRPr="003A0E13">
              <w:rPr>
                <w:rFonts w:asciiTheme="minorHAnsi" w:hAnsiTheme="minorHAnsi" w:cstheme="minorHAnsi"/>
                <w:szCs w:val="22"/>
                <w:vertAlign w:val="superscript"/>
                <w:lang w:val="en-AU"/>
              </w:rPr>
              <w:t xml:space="preserve">b </w:t>
            </w:r>
            <w:r w:rsidRPr="003A0E13">
              <w:rPr>
                <w:rFonts w:asciiTheme="minorHAnsi" w:hAnsiTheme="minorHAnsi" w:cstheme="minorHAnsi"/>
                <w:szCs w:val="22"/>
                <w:lang w:val="en-AU"/>
              </w:rPr>
              <w:t>(%)</w:t>
            </w:r>
          </w:p>
        </w:tc>
        <w:tc>
          <w:tcPr>
            <w:tcW w:w="5693" w:type="dxa"/>
            <w:gridSpan w:val="2"/>
            <w:shd w:val="clear" w:color="auto" w:fill="auto"/>
          </w:tcPr>
          <w:p w14:paraId="1B6182A5" w14:textId="77777777" w:rsidR="004E7187" w:rsidRPr="003A0E13" w:rsidRDefault="004E7187" w:rsidP="00711459">
            <w:pPr>
              <w:pStyle w:val="C-TableText"/>
              <w:spacing w:before="80" w:after="80"/>
              <w:jc w:val="center"/>
              <w:rPr>
                <w:rFonts w:asciiTheme="minorHAnsi" w:hAnsiTheme="minorHAnsi" w:cstheme="minorHAnsi"/>
                <w:szCs w:val="22"/>
                <w:lang w:val="en-AU"/>
              </w:rPr>
            </w:pPr>
            <w:r w:rsidRPr="003A0E13">
              <w:rPr>
                <w:rFonts w:asciiTheme="minorHAnsi" w:hAnsiTheme="minorHAnsi" w:cstheme="minorHAnsi"/>
                <w:szCs w:val="22"/>
                <w:lang w:val="en-AU"/>
              </w:rPr>
              <w:t>(-8.1, 3.0)</w:t>
            </w:r>
          </w:p>
        </w:tc>
      </w:tr>
    </w:tbl>
    <w:p w14:paraId="04748E1F" w14:textId="4E814B98" w:rsidR="004E7187" w:rsidRPr="005F1E33" w:rsidRDefault="004E7187" w:rsidP="0093765D">
      <w:pPr>
        <w:pStyle w:val="C-Footnote"/>
        <w:spacing w:before="160" w:after="160"/>
        <w:rPr>
          <w:rFonts w:asciiTheme="minorHAnsi" w:hAnsiTheme="minorHAnsi" w:cstheme="minorHAnsi"/>
          <w:lang w:val="en-AU"/>
        </w:rPr>
      </w:pPr>
      <w:r w:rsidRPr="005F1E33">
        <w:rPr>
          <w:rFonts w:asciiTheme="minorHAnsi" w:hAnsiTheme="minorHAnsi" w:cstheme="minorHAnsi"/>
          <w:vertAlign w:val="superscript"/>
          <w:lang w:val="en-AU"/>
        </w:rPr>
        <w:t>a</w:t>
      </w:r>
      <w:r w:rsidRPr="005F1E33">
        <w:rPr>
          <w:rFonts w:asciiTheme="minorHAnsi" w:hAnsiTheme="minorHAnsi" w:cstheme="minorHAnsi"/>
          <w:lang w:val="en-AU"/>
        </w:rPr>
        <w:t xml:space="preserve"> 'Pa' and 'Pb' are the proportion of participants with IgG antibody </w:t>
      </w:r>
      <w:r w:rsidR="00831B8F">
        <w:rPr>
          <w:rFonts w:asciiTheme="minorHAnsi" w:hAnsiTheme="minorHAnsi" w:cstheme="minorHAnsi"/>
          <w:lang w:val="en-AU"/>
        </w:rPr>
        <w:t>titre</w:t>
      </w:r>
      <w:r w:rsidRPr="005F1E33">
        <w:rPr>
          <w:rFonts w:asciiTheme="minorHAnsi" w:hAnsiTheme="minorHAnsi" w:cstheme="minorHAnsi"/>
          <w:lang w:val="en-AU"/>
        </w:rPr>
        <w:t xml:space="preserve"> ≥0.5 IU/mL on Day 14 in Groups A and B, respectively. Group A = KamRAB +Rabies Vaccine, Group B = Control HyperRAB</w:t>
      </w:r>
      <w:r w:rsidRPr="005F1E33">
        <w:rPr>
          <w:rFonts w:asciiTheme="minorHAnsi" w:hAnsiTheme="minorHAnsi" w:cstheme="minorHAnsi"/>
          <w:vertAlign w:val="superscript"/>
          <w:lang w:val="en-AU"/>
        </w:rPr>
        <w:t>®</w:t>
      </w:r>
      <w:r w:rsidRPr="005F1E33">
        <w:rPr>
          <w:rFonts w:asciiTheme="minorHAnsi" w:hAnsiTheme="minorHAnsi" w:cstheme="minorHAnsi"/>
          <w:lang w:val="en-AU"/>
        </w:rPr>
        <w:t xml:space="preserve">+Rabies Vaccine. </w:t>
      </w:r>
    </w:p>
    <w:p w14:paraId="067CF5EF" w14:textId="77777777" w:rsidR="004E7187" w:rsidRPr="005F1E33" w:rsidRDefault="004E7187" w:rsidP="0093765D">
      <w:pPr>
        <w:pStyle w:val="C-Footnote"/>
        <w:spacing w:before="160" w:after="160"/>
        <w:rPr>
          <w:rFonts w:asciiTheme="minorHAnsi" w:hAnsiTheme="minorHAnsi" w:cstheme="minorHAnsi"/>
          <w:lang w:val="en-AU"/>
        </w:rPr>
      </w:pPr>
      <w:r w:rsidRPr="005F1E33">
        <w:rPr>
          <w:rFonts w:asciiTheme="minorHAnsi" w:hAnsiTheme="minorHAnsi" w:cstheme="minorHAnsi"/>
          <w:vertAlign w:val="superscript"/>
          <w:lang w:val="en-AU"/>
        </w:rPr>
        <w:t>b</w:t>
      </w:r>
      <w:r w:rsidRPr="005F1E33">
        <w:rPr>
          <w:rFonts w:asciiTheme="minorHAnsi" w:hAnsiTheme="minorHAnsi" w:cstheme="minorHAnsi"/>
          <w:lang w:val="en-AU"/>
        </w:rPr>
        <w:t xml:space="preserve"> based on Farrington-Manning score statistic.</w:t>
      </w:r>
    </w:p>
    <w:p w14:paraId="02F38DEC" w14:textId="5635C0FA" w:rsidR="004E7187" w:rsidRPr="005F1E33" w:rsidRDefault="004E7187" w:rsidP="0093765D">
      <w:pPr>
        <w:pStyle w:val="C-Footnote"/>
        <w:spacing w:before="160" w:after="160"/>
        <w:rPr>
          <w:rFonts w:asciiTheme="minorHAnsi" w:hAnsiTheme="minorHAnsi" w:cstheme="minorHAnsi"/>
          <w:lang w:val="en-AU"/>
        </w:rPr>
      </w:pPr>
      <w:r w:rsidRPr="005F1E33">
        <w:rPr>
          <w:rFonts w:asciiTheme="minorHAnsi" w:hAnsiTheme="minorHAnsi" w:cstheme="minorHAnsi"/>
          <w:lang w:val="en-AU"/>
        </w:rPr>
        <w:t>Abbreviations: CI: confidence interval; IU: international units; mL: millilit</w:t>
      </w:r>
      <w:r w:rsidR="003E5DED" w:rsidRPr="005F1E33">
        <w:rPr>
          <w:rFonts w:asciiTheme="minorHAnsi" w:hAnsiTheme="minorHAnsi" w:cstheme="minorHAnsi"/>
          <w:lang w:val="en-AU"/>
        </w:rPr>
        <w:t>re</w:t>
      </w:r>
    </w:p>
    <w:p w14:paraId="1D2623D6" w14:textId="79021CA0" w:rsidR="00C64D11" w:rsidRPr="00C64D11" w:rsidRDefault="00C64D11" w:rsidP="00C64D11">
      <w:pPr>
        <w:spacing w:before="160" w:line="240" w:lineRule="auto"/>
        <w:rPr>
          <w:rFonts w:eastAsia="Times New Roman" w:cs="Times New Roman"/>
          <w:color w:val="000000"/>
          <w:lang w:eastAsia="en-AU"/>
        </w:rPr>
      </w:pPr>
      <w:r w:rsidRPr="00C64D11">
        <w:rPr>
          <w:rFonts w:eastAsia="Times New Roman" w:cs="Times New Roman"/>
          <w:color w:val="000000"/>
          <w:lang w:eastAsia="en-AU"/>
        </w:rPr>
        <w:t>K</w:t>
      </w:r>
      <w:r w:rsidR="00E25533">
        <w:rPr>
          <w:rFonts w:eastAsia="Times New Roman" w:cs="Times New Roman"/>
          <w:color w:val="000000"/>
          <w:lang w:eastAsia="en-AU"/>
        </w:rPr>
        <w:t>amRAB</w:t>
      </w:r>
      <w:r w:rsidRPr="00C64D11">
        <w:rPr>
          <w:rFonts w:eastAsia="Times New Roman" w:cs="Times New Roman"/>
          <w:color w:val="000000"/>
          <w:lang w:eastAsia="en-AU"/>
        </w:rPr>
        <w:t xml:space="preserve"> was also evaluated in a two-cent</w:t>
      </w:r>
      <w:r w:rsidR="00E25533">
        <w:rPr>
          <w:rFonts w:eastAsia="Times New Roman" w:cs="Times New Roman"/>
          <w:color w:val="000000"/>
          <w:lang w:eastAsia="en-AU"/>
        </w:rPr>
        <w:t>re</w:t>
      </w:r>
      <w:r w:rsidRPr="00C64D11">
        <w:rPr>
          <w:rFonts w:eastAsia="Times New Roman" w:cs="Times New Roman"/>
          <w:color w:val="000000"/>
          <w:lang w:eastAsia="en-AU"/>
        </w:rPr>
        <w:t>, open-label clinical trial in 30 p</w:t>
      </w:r>
      <w:r w:rsidR="00E25533">
        <w:rPr>
          <w:rFonts w:eastAsia="Times New Roman" w:cs="Times New Roman"/>
          <w:color w:val="000000"/>
          <w:lang w:eastAsia="en-AU"/>
        </w:rPr>
        <w:t>a</w:t>
      </w:r>
      <w:r w:rsidRPr="00C64D11">
        <w:rPr>
          <w:rFonts w:eastAsia="Times New Roman" w:cs="Times New Roman"/>
          <w:color w:val="000000"/>
          <w:lang w:eastAsia="en-AU"/>
        </w:rPr>
        <w:t>ediatric</w:t>
      </w:r>
      <w:r>
        <w:rPr>
          <w:rFonts w:eastAsia="Times New Roman" w:cs="Times New Roman"/>
          <w:color w:val="000000"/>
          <w:lang w:eastAsia="en-AU"/>
        </w:rPr>
        <w:t xml:space="preserve"> </w:t>
      </w:r>
      <w:r w:rsidRPr="00C64D11">
        <w:rPr>
          <w:rFonts w:eastAsia="Times New Roman" w:cs="Times New Roman"/>
          <w:color w:val="000000"/>
          <w:lang w:eastAsia="en-AU"/>
        </w:rPr>
        <w:t xml:space="preserve">patients </w:t>
      </w:r>
      <w:r w:rsidR="00E25533">
        <w:rPr>
          <w:rFonts w:eastAsia="Times New Roman" w:cs="Times New Roman"/>
          <w:color w:val="000000"/>
          <w:lang w:eastAsia="en-AU"/>
        </w:rPr>
        <w:t xml:space="preserve">(Study 004) </w:t>
      </w:r>
      <w:r w:rsidRPr="00C64D11">
        <w:rPr>
          <w:rFonts w:eastAsia="Times New Roman" w:cs="Times New Roman"/>
          <w:color w:val="000000"/>
          <w:lang w:eastAsia="en-AU"/>
        </w:rPr>
        <w:t>exposed or possibly exposed to rabies virus for whom post-exposure</w:t>
      </w:r>
      <w:r>
        <w:rPr>
          <w:rFonts w:eastAsia="Times New Roman" w:cs="Times New Roman"/>
          <w:color w:val="000000"/>
          <w:lang w:eastAsia="en-AU"/>
        </w:rPr>
        <w:t xml:space="preserve"> </w:t>
      </w:r>
      <w:r w:rsidRPr="00C64D11">
        <w:rPr>
          <w:rFonts w:eastAsia="Times New Roman" w:cs="Times New Roman"/>
          <w:color w:val="000000"/>
          <w:lang w:eastAsia="en-AU"/>
        </w:rPr>
        <w:t>prophylaxis was indicated. The patients were treated with K</w:t>
      </w:r>
      <w:r w:rsidR="00E25533">
        <w:rPr>
          <w:rFonts w:eastAsia="Times New Roman" w:cs="Times New Roman"/>
          <w:color w:val="000000"/>
          <w:lang w:eastAsia="en-AU"/>
        </w:rPr>
        <w:t>amRAB</w:t>
      </w:r>
      <w:r w:rsidRPr="00C64D11">
        <w:rPr>
          <w:rFonts w:eastAsia="Times New Roman" w:cs="Times New Roman"/>
          <w:color w:val="000000"/>
          <w:lang w:eastAsia="en-AU"/>
        </w:rPr>
        <w:t xml:space="preserve"> at a dose of 20 IU/kg</w:t>
      </w:r>
      <w:r>
        <w:rPr>
          <w:rFonts w:eastAsia="Times New Roman" w:cs="Times New Roman"/>
          <w:color w:val="000000"/>
          <w:lang w:eastAsia="en-AU"/>
        </w:rPr>
        <w:t xml:space="preserve"> </w:t>
      </w:r>
      <w:r w:rsidRPr="00C64D11">
        <w:rPr>
          <w:rFonts w:eastAsia="Times New Roman" w:cs="Times New Roman"/>
          <w:color w:val="000000"/>
          <w:lang w:eastAsia="en-AU"/>
        </w:rPr>
        <w:t>on Day 0 and active rabies vaccine on Days 0, 3, 7, and 14 as per ACIP</w:t>
      </w:r>
      <w:r>
        <w:rPr>
          <w:rFonts w:eastAsia="Times New Roman" w:cs="Times New Roman"/>
          <w:color w:val="000000"/>
          <w:lang w:eastAsia="en-AU"/>
        </w:rPr>
        <w:t xml:space="preserve"> </w:t>
      </w:r>
      <w:r w:rsidRPr="00C64D11">
        <w:rPr>
          <w:rFonts w:eastAsia="Times New Roman" w:cs="Times New Roman"/>
          <w:color w:val="000000"/>
          <w:lang w:eastAsia="en-AU"/>
        </w:rPr>
        <w:t>recommendations for rabies post-exposure prophylaxis. The patients ranged in age</w:t>
      </w:r>
      <w:r>
        <w:rPr>
          <w:rFonts w:eastAsia="Times New Roman" w:cs="Times New Roman"/>
          <w:color w:val="000000"/>
          <w:lang w:eastAsia="en-AU"/>
        </w:rPr>
        <w:t xml:space="preserve"> </w:t>
      </w:r>
      <w:r w:rsidRPr="00C64D11">
        <w:rPr>
          <w:rFonts w:eastAsia="Times New Roman" w:cs="Times New Roman"/>
          <w:color w:val="000000"/>
          <w:lang w:eastAsia="en-AU"/>
        </w:rPr>
        <w:t>from 0.5 to 14.9 years, 46.7% were females, 6.7% were Asian, 23.3% were Black and</w:t>
      </w:r>
      <w:r>
        <w:rPr>
          <w:rFonts w:eastAsia="Times New Roman" w:cs="Times New Roman"/>
          <w:color w:val="000000"/>
          <w:lang w:eastAsia="en-AU"/>
        </w:rPr>
        <w:t xml:space="preserve"> </w:t>
      </w:r>
      <w:r w:rsidRPr="00C64D11">
        <w:rPr>
          <w:rFonts w:eastAsia="Times New Roman" w:cs="Times New Roman"/>
          <w:color w:val="000000"/>
          <w:lang w:eastAsia="en-AU"/>
        </w:rPr>
        <w:t>70% were White, 10% were Latino. The efficacy variables were RVNA as assessed by</w:t>
      </w:r>
      <w:r>
        <w:rPr>
          <w:rFonts w:eastAsia="Times New Roman" w:cs="Times New Roman"/>
          <w:color w:val="000000"/>
          <w:lang w:eastAsia="en-AU"/>
        </w:rPr>
        <w:t xml:space="preserve"> </w:t>
      </w:r>
      <w:r w:rsidRPr="00C64D11">
        <w:rPr>
          <w:rFonts w:eastAsia="Times New Roman" w:cs="Times New Roman"/>
          <w:color w:val="000000"/>
          <w:lang w:eastAsia="en-AU"/>
        </w:rPr>
        <w:t>RFFIT on Day 14 and occurrence of rabies disease through Day 84 after administration</w:t>
      </w:r>
      <w:r>
        <w:rPr>
          <w:rFonts w:eastAsia="Times New Roman" w:cs="Times New Roman"/>
          <w:color w:val="000000"/>
          <w:lang w:eastAsia="en-AU"/>
        </w:rPr>
        <w:t xml:space="preserve"> </w:t>
      </w:r>
      <w:r w:rsidRPr="00C64D11">
        <w:rPr>
          <w:rFonts w:eastAsia="Times New Roman" w:cs="Times New Roman"/>
          <w:color w:val="000000"/>
          <w:lang w:eastAsia="en-AU"/>
        </w:rPr>
        <w:t>of K</w:t>
      </w:r>
      <w:r w:rsidR="00D667E1">
        <w:rPr>
          <w:rFonts w:eastAsia="Times New Roman" w:cs="Times New Roman"/>
          <w:color w:val="000000"/>
          <w:lang w:eastAsia="en-AU"/>
        </w:rPr>
        <w:t>amRAB</w:t>
      </w:r>
      <w:r w:rsidRPr="00C64D11">
        <w:rPr>
          <w:rFonts w:eastAsia="Times New Roman" w:cs="Times New Roman"/>
          <w:color w:val="000000"/>
          <w:lang w:eastAsia="en-AU"/>
        </w:rPr>
        <w:t>. Efficacy analyses were performed on the As-Treated Population, which</w:t>
      </w:r>
      <w:r>
        <w:rPr>
          <w:rFonts w:eastAsia="Times New Roman" w:cs="Times New Roman"/>
          <w:color w:val="000000"/>
          <w:lang w:eastAsia="en-AU"/>
        </w:rPr>
        <w:t xml:space="preserve"> </w:t>
      </w:r>
      <w:r w:rsidRPr="00C64D11">
        <w:rPr>
          <w:rFonts w:eastAsia="Times New Roman" w:cs="Times New Roman"/>
          <w:color w:val="000000"/>
          <w:lang w:eastAsia="en-AU"/>
        </w:rPr>
        <w:t>comprised all 30 study patients.</w:t>
      </w:r>
    </w:p>
    <w:p w14:paraId="67392856" w14:textId="68154BFD" w:rsidR="00C64D11" w:rsidRPr="00C64D11" w:rsidRDefault="00C64D11" w:rsidP="00C64D11">
      <w:pPr>
        <w:spacing w:before="160" w:line="240" w:lineRule="auto"/>
        <w:rPr>
          <w:rFonts w:eastAsia="Times New Roman" w:cs="Times New Roman"/>
          <w:color w:val="000000"/>
          <w:lang w:eastAsia="en-AU"/>
        </w:rPr>
      </w:pPr>
      <w:r w:rsidRPr="00C64D11">
        <w:rPr>
          <w:rFonts w:eastAsia="Times New Roman" w:cs="Times New Roman"/>
          <w:color w:val="000000"/>
          <w:lang w:eastAsia="en-AU"/>
        </w:rPr>
        <w:t>In the As-Treated Population, the geometric mean (SD) Day</w:t>
      </w:r>
      <w:r w:rsidR="00D667E1">
        <w:rPr>
          <w:rFonts w:eastAsia="Times New Roman" w:cs="Times New Roman"/>
          <w:color w:val="000000"/>
          <w:lang w:eastAsia="en-AU"/>
        </w:rPr>
        <w:t xml:space="preserve"> </w:t>
      </w:r>
      <w:r w:rsidRPr="00C64D11">
        <w:rPr>
          <w:rFonts w:eastAsia="Times New Roman" w:cs="Times New Roman"/>
          <w:color w:val="000000"/>
          <w:lang w:eastAsia="en-AU"/>
        </w:rPr>
        <w:t xml:space="preserve">14 RVNA </w:t>
      </w:r>
      <w:r w:rsidR="00831B8F">
        <w:rPr>
          <w:rFonts w:eastAsia="Times New Roman" w:cs="Times New Roman"/>
          <w:color w:val="000000"/>
          <w:lang w:eastAsia="en-AU"/>
        </w:rPr>
        <w:t>titre</w:t>
      </w:r>
      <w:r w:rsidRPr="00C64D11">
        <w:rPr>
          <w:rFonts w:eastAsia="Times New Roman" w:cs="Times New Roman"/>
          <w:color w:val="000000"/>
          <w:lang w:eastAsia="en-AU"/>
        </w:rPr>
        <w:t xml:space="preserve"> was</w:t>
      </w:r>
      <w:r>
        <w:rPr>
          <w:rFonts w:eastAsia="Times New Roman" w:cs="Times New Roman"/>
          <w:color w:val="000000"/>
          <w:lang w:eastAsia="en-AU"/>
        </w:rPr>
        <w:t xml:space="preserve"> </w:t>
      </w:r>
      <w:r w:rsidRPr="00C64D11">
        <w:rPr>
          <w:rFonts w:eastAsia="Times New Roman" w:cs="Times New Roman"/>
          <w:color w:val="000000"/>
          <w:lang w:eastAsia="en-AU"/>
        </w:rPr>
        <w:t xml:space="preserve">18.89 (31.61) IU/mL and the median Day-14 RVNA </w:t>
      </w:r>
      <w:r w:rsidR="00831B8F">
        <w:rPr>
          <w:rFonts w:eastAsia="Times New Roman" w:cs="Times New Roman"/>
          <w:color w:val="000000"/>
          <w:lang w:eastAsia="en-AU"/>
        </w:rPr>
        <w:t>titre</w:t>
      </w:r>
      <w:r w:rsidRPr="00C64D11">
        <w:rPr>
          <w:rFonts w:eastAsia="Times New Roman" w:cs="Times New Roman"/>
          <w:color w:val="000000"/>
          <w:lang w:eastAsia="en-AU"/>
        </w:rPr>
        <w:t xml:space="preserve"> was 8.81 (range 0.21 – 153.62)</w:t>
      </w:r>
      <w:r>
        <w:rPr>
          <w:rFonts w:eastAsia="Times New Roman" w:cs="Times New Roman"/>
          <w:color w:val="000000"/>
          <w:lang w:eastAsia="en-AU"/>
        </w:rPr>
        <w:t xml:space="preserve"> </w:t>
      </w:r>
      <w:r w:rsidRPr="00C64D11">
        <w:rPr>
          <w:rFonts w:eastAsia="Times New Roman" w:cs="Times New Roman"/>
          <w:color w:val="000000"/>
          <w:lang w:eastAsia="en-AU"/>
        </w:rPr>
        <w:t>IU/mL. Of the 30 treated p</w:t>
      </w:r>
      <w:r w:rsidR="007B5C6C">
        <w:rPr>
          <w:rFonts w:eastAsia="Times New Roman" w:cs="Times New Roman"/>
          <w:color w:val="000000"/>
          <w:lang w:eastAsia="en-AU"/>
        </w:rPr>
        <w:t>a</w:t>
      </w:r>
      <w:r w:rsidRPr="00C64D11">
        <w:rPr>
          <w:rFonts w:eastAsia="Times New Roman" w:cs="Times New Roman"/>
          <w:color w:val="000000"/>
          <w:lang w:eastAsia="en-AU"/>
        </w:rPr>
        <w:t>ediatric patients, 28 patients (93.3%) had a Day</w:t>
      </w:r>
      <w:r w:rsidR="007B5C6C">
        <w:rPr>
          <w:rFonts w:eastAsia="Times New Roman" w:cs="Times New Roman"/>
          <w:color w:val="000000"/>
          <w:lang w:eastAsia="en-AU"/>
        </w:rPr>
        <w:t xml:space="preserve"> </w:t>
      </w:r>
      <w:r w:rsidRPr="00C64D11">
        <w:rPr>
          <w:rFonts w:eastAsia="Times New Roman" w:cs="Times New Roman"/>
          <w:color w:val="000000"/>
          <w:lang w:eastAsia="en-AU"/>
        </w:rPr>
        <w:t xml:space="preserve">14 RVNA </w:t>
      </w:r>
      <w:r w:rsidR="00831B8F">
        <w:rPr>
          <w:rFonts w:eastAsia="Times New Roman" w:cs="Times New Roman"/>
          <w:color w:val="000000"/>
          <w:lang w:eastAsia="en-AU"/>
        </w:rPr>
        <w:t>titre</w:t>
      </w:r>
      <w:r>
        <w:rPr>
          <w:rFonts w:eastAsia="Times New Roman" w:cs="Times New Roman"/>
          <w:color w:val="000000"/>
          <w:lang w:eastAsia="en-AU"/>
        </w:rPr>
        <w:t xml:space="preserve"> </w:t>
      </w:r>
      <w:r w:rsidRPr="00C64D11">
        <w:rPr>
          <w:rFonts w:eastAsia="Times New Roman" w:cs="Times New Roman"/>
          <w:color w:val="000000"/>
          <w:lang w:eastAsia="en-AU"/>
        </w:rPr>
        <w:t>≥ 0.5 IU/mL, the WHO recommended level. None of the 28/30 patients who were</w:t>
      </w:r>
      <w:r>
        <w:rPr>
          <w:rFonts w:eastAsia="Times New Roman" w:cs="Times New Roman"/>
          <w:color w:val="000000"/>
          <w:lang w:eastAsia="en-AU"/>
        </w:rPr>
        <w:t xml:space="preserve"> </w:t>
      </w:r>
      <w:r w:rsidRPr="00C64D11">
        <w:rPr>
          <w:rFonts w:eastAsia="Times New Roman" w:cs="Times New Roman"/>
          <w:color w:val="000000"/>
          <w:lang w:eastAsia="en-AU"/>
        </w:rPr>
        <w:t>followed for the duration of the study developed rabies infection through day 84.</w:t>
      </w:r>
    </w:p>
    <w:p w14:paraId="242E51EA"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5.2 PHARMACOKINETIC PROPERTIES</w:t>
      </w:r>
    </w:p>
    <w:p w14:paraId="4EEC1060" w14:textId="3DFC6417" w:rsidR="00EB0491" w:rsidRPr="003A0E13" w:rsidRDefault="00EB0491"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A randomi</w:t>
      </w:r>
      <w:r w:rsidR="006A2A36" w:rsidRPr="003A0E13">
        <w:rPr>
          <w:rFonts w:eastAsia="Times New Roman" w:cs="Times New Roman"/>
          <w:color w:val="000000"/>
          <w:lang w:eastAsia="en-AU"/>
        </w:rPr>
        <w:t>s</w:t>
      </w:r>
      <w:r w:rsidRPr="003A0E13">
        <w:rPr>
          <w:rFonts w:eastAsia="Times New Roman" w:cs="Times New Roman"/>
          <w:color w:val="000000"/>
          <w:lang w:eastAsia="en-AU"/>
        </w:rPr>
        <w:t>ed, single-dose, two-period, two-treatment, two-sequence, double-blind, crossover study assessed the pharmacokinetics of KamRAB. Twenty-six healthy volunteer subjects were random</w:t>
      </w:r>
      <w:r w:rsidR="006A2A36" w:rsidRPr="003A0E13">
        <w:rPr>
          <w:rFonts w:eastAsia="Times New Roman" w:cs="Times New Roman"/>
          <w:color w:val="000000"/>
          <w:lang w:eastAsia="en-AU"/>
        </w:rPr>
        <w:t>is</w:t>
      </w:r>
      <w:r w:rsidRPr="003A0E13">
        <w:rPr>
          <w:rFonts w:eastAsia="Times New Roman" w:cs="Times New Roman"/>
          <w:color w:val="000000"/>
          <w:lang w:eastAsia="en-AU"/>
        </w:rPr>
        <w:t xml:space="preserve">ed to receive a single IM injection of 20 IU/kg </w:t>
      </w:r>
      <w:r w:rsidR="003E5DED" w:rsidRPr="003A0E13">
        <w:rPr>
          <w:rFonts w:eastAsia="Times New Roman" w:cs="Times New Roman"/>
          <w:color w:val="000000"/>
          <w:lang w:eastAsia="en-AU"/>
        </w:rPr>
        <w:t xml:space="preserve">rabies immunoglobulin </w:t>
      </w:r>
      <w:r w:rsidRPr="003A0E13">
        <w:rPr>
          <w:rFonts w:eastAsia="Times New Roman" w:cs="Times New Roman"/>
          <w:color w:val="000000"/>
          <w:lang w:eastAsia="en-AU"/>
        </w:rPr>
        <w:t xml:space="preserve">on two separate occasions (KamRAB or Comparator </w:t>
      </w:r>
      <w:r w:rsidR="003E5DED" w:rsidRPr="003A0E13">
        <w:rPr>
          <w:rFonts w:eastAsia="Times New Roman" w:cs="Times New Roman"/>
          <w:color w:val="000000"/>
          <w:lang w:eastAsia="en-AU"/>
        </w:rPr>
        <w:t>rabies immunoglobulin</w:t>
      </w:r>
      <w:r w:rsidRPr="003A0E13">
        <w:rPr>
          <w:rFonts w:eastAsia="Times New Roman" w:cs="Times New Roman"/>
          <w:color w:val="000000"/>
          <w:lang w:eastAsia="en-AU"/>
        </w:rPr>
        <w:t>). Subjects received the second treatment (A or B) following the 42-day test period and a 21-day washout period. Single dose IM injection of KamRAB resulted in maximum plasma RVNA levels of 0.25 IU/mL. The median T</w:t>
      </w:r>
      <w:r w:rsidRPr="003A0E13">
        <w:rPr>
          <w:rFonts w:eastAsia="Times New Roman" w:cs="Times New Roman"/>
          <w:color w:val="000000"/>
          <w:vertAlign w:val="subscript"/>
          <w:lang w:eastAsia="en-AU"/>
        </w:rPr>
        <w:t>max</w:t>
      </w:r>
      <w:r w:rsidRPr="003A0E13">
        <w:rPr>
          <w:rFonts w:eastAsia="Times New Roman" w:cs="Times New Roman"/>
          <w:color w:val="000000"/>
          <w:lang w:eastAsia="en-AU"/>
        </w:rPr>
        <w:t xml:space="preserve"> was 7 days (range: 3 – 14 days).  The elimination half-life was approximately 17.9 days.</w:t>
      </w:r>
    </w:p>
    <w:p w14:paraId="513CFF87" w14:textId="5222589A" w:rsidR="00EB0491" w:rsidRPr="003A0E13" w:rsidRDefault="00EB0491" w:rsidP="00FE5FF9">
      <w:pPr>
        <w:spacing w:line="240" w:lineRule="auto"/>
        <w:rPr>
          <w:rFonts w:eastAsia="Times New Roman" w:cs="Times New Roman"/>
          <w:color w:val="000000"/>
          <w:lang w:eastAsia="en-AU"/>
        </w:rPr>
      </w:pPr>
      <w:r w:rsidRPr="003A0E13">
        <w:rPr>
          <w:rFonts w:eastAsia="Times New Roman" w:cs="Times New Roman"/>
          <w:color w:val="000000"/>
          <w:lang w:eastAsia="en-AU"/>
        </w:rPr>
        <w:t xml:space="preserve">Additionally, a prospective, </w:t>
      </w:r>
      <w:r w:rsidR="006A2A36" w:rsidRPr="003A0E13">
        <w:rPr>
          <w:rFonts w:eastAsia="Times New Roman" w:cs="Times New Roman"/>
          <w:color w:val="000000"/>
          <w:lang w:eastAsia="en-AU"/>
        </w:rPr>
        <w:t>randomised</w:t>
      </w:r>
      <w:r w:rsidRPr="003A0E13">
        <w:rPr>
          <w:rFonts w:eastAsia="Times New Roman" w:cs="Times New Roman"/>
          <w:color w:val="000000"/>
          <w:lang w:eastAsia="en-AU"/>
        </w:rPr>
        <w:t xml:space="preserve">, double-blind, non-inferiority, study evaluated the pharmacokinetics, safety and effectiveness of simulated post-exposure prophylaxis with KamRAB with co-administration of active rabies vaccine in 118 healthy subjects. Subjects were </w:t>
      </w:r>
      <w:r w:rsidR="006A2A36" w:rsidRPr="003A0E13">
        <w:rPr>
          <w:rFonts w:eastAsia="Times New Roman" w:cs="Times New Roman"/>
          <w:color w:val="000000"/>
          <w:lang w:eastAsia="en-AU"/>
        </w:rPr>
        <w:t>randomised</w:t>
      </w:r>
      <w:r w:rsidRPr="003A0E13">
        <w:rPr>
          <w:rFonts w:eastAsia="Times New Roman" w:cs="Times New Roman"/>
          <w:color w:val="000000"/>
          <w:lang w:eastAsia="en-AU"/>
        </w:rPr>
        <w:t xml:space="preserve"> into two treatment groups (59 per treatment group) to receive intramuscular KamRAB or comparator </w:t>
      </w:r>
      <w:r w:rsidR="003E5DED" w:rsidRPr="003A0E13">
        <w:rPr>
          <w:rFonts w:eastAsia="Times New Roman" w:cs="Times New Roman"/>
          <w:color w:val="000000"/>
          <w:lang w:eastAsia="en-AU"/>
        </w:rPr>
        <w:t xml:space="preserve">rabies immunoglobulin </w:t>
      </w:r>
      <w:r w:rsidRPr="003A0E13">
        <w:rPr>
          <w:rFonts w:eastAsia="Times New Roman" w:cs="Times New Roman"/>
          <w:color w:val="000000"/>
          <w:lang w:eastAsia="en-AU"/>
        </w:rPr>
        <w:t xml:space="preserve">at a dose of 20 IU/kg on Day 0, and rabies vaccine on Days 0, 3, 7, 14 and 28. The geometric mean of the peak plasma RVNA was 39.9 IU/mL and 36.2 IU/mL for </w:t>
      </w:r>
      <w:r w:rsidRPr="003A0E13">
        <w:rPr>
          <w:rFonts w:eastAsia="Times New Roman" w:cs="Times New Roman"/>
          <w:color w:val="000000"/>
          <w:lang w:eastAsia="en-AU"/>
        </w:rPr>
        <w:lastRenderedPageBreak/>
        <w:t xml:space="preserve">KamRAB and comparator </w:t>
      </w:r>
      <w:r w:rsidR="003E5DED" w:rsidRPr="003A0E13">
        <w:rPr>
          <w:rFonts w:eastAsia="Times New Roman" w:cs="Times New Roman"/>
          <w:color w:val="000000"/>
          <w:lang w:eastAsia="en-AU"/>
        </w:rPr>
        <w:t xml:space="preserve">rabies immunoglobulin </w:t>
      </w:r>
      <w:r w:rsidRPr="003A0E13">
        <w:rPr>
          <w:rFonts w:eastAsia="Times New Roman" w:cs="Times New Roman"/>
          <w:color w:val="000000"/>
          <w:lang w:eastAsia="en-AU"/>
        </w:rPr>
        <w:t>respectively. For both treatment groups, the median T</w:t>
      </w:r>
      <w:r w:rsidRPr="003A0E13">
        <w:rPr>
          <w:rFonts w:eastAsia="Times New Roman" w:cs="Times New Roman"/>
          <w:color w:val="000000"/>
          <w:vertAlign w:val="subscript"/>
          <w:lang w:eastAsia="en-AU"/>
        </w:rPr>
        <w:t>max</w:t>
      </w:r>
      <w:r w:rsidRPr="003A0E13">
        <w:rPr>
          <w:rFonts w:eastAsia="Times New Roman" w:cs="Times New Roman"/>
          <w:color w:val="000000"/>
          <w:lang w:eastAsia="en-AU"/>
        </w:rPr>
        <w:t xml:space="preserve"> was 14 days (range: 14 – 49 days). The half-lives were 48.6 hours and 52.7 hours for KamRAB and comparator </w:t>
      </w:r>
      <w:r w:rsidR="003E5DED" w:rsidRPr="003A0E13">
        <w:rPr>
          <w:rFonts w:eastAsia="Times New Roman" w:cs="Times New Roman"/>
          <w:color w:val="000000"/>
          <w:lang w:eastAsia="en-AU"/>
        </w:rPr>
        <w:t xml:space="preserve">rabies immunoglobulin </w:t>
      </w:r>
      <w:r w:rsidRPr="003A0E13">
        <w:rPr>
          <w:rFonts w:eastAsia="Times New Roman" w:cs="Times New Roman"/>
          <w:color w:val="000000"/>
          <w:lang w:eastAsia="en-AU"/>
        </w:rPr>
        <w:t xml:space="preserve">respectively </w:t>
      </w:r>
      <w:r w:rsidR="00FE5FF9">
        <w:rPr>
          <w:rFonts w:eastAsia="Times New Roman" w:cs="Times New Roman"/>
          <w:color w:val="000000"/>
          <w:lang w:eastAsia="en-AU"/>
        </w:rPr>
        <w:t xml:space="preserve">(Table </w:t>
      </w:r>
      <w:r w:rsidR="008915E8">
        <w:rPr>
          <w:rFonts w:eastAsia="Times New Roman" w:cs="Times New Roman"/>
          <w:color w:val="000000"/>
          <w:lang w:eastAsia="en-AU"/>
        </w:rPr>
        <w:t>4</w:t>
      </w:r>
      <w:r w:rsidRPr="003A0E13">
        <w:rPr>
          <w:rFonts w:eastAsia="Times New Roman" w:cs="Times New Roman"/>
          <w:color w:val="000000"/>
          <w:lang w:eastAsia="en-AU"/>
        </w:rPr>
        <w:t>).</w:t>
      </w:r>
    </w:p>
    <w:p w14:paraId="2C23B0EA" w14:textId="26A462F2" w:rsidR="00EB0491" w:rsidRPr="003A0E13" w:rsidRDefault="00EB0491"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 xml:space="preserve">A plot of plasma rabies virus neutralizing antibody </w:t>
      </w:r>
      <w:r w:rsidR="00831B8F">
        <w:rPr>
          <w:rFonts w:eastAsia="Times New Roman" w:cs="Times New Roman"/>
          <w:color w:val="000000"/>
          <w:lang w:eastAsia="en-AU"/>
        </w:rPr>
        <w:t>titre</w:t>
      </w:r>
      <w:r w:rsidRPr="003A0E13">
        <w:rPr>
          <w:rFonts w:eastAsia="Times New Roman" w:cs="Times New Roman"/>
          <w:color w:val="000000"/>
          <w:lang w:eastAsia="en-AU"/>
        </w:rPr>
        <w:t xml:space="preserve"> concentration versus time (Figure 1) demonstrated that, in both treatment groups, plasma rabies virus neutralizing antibody concentrations declined in a biphasic manner after the absorption phase was complete.</w:t>
      </w:r>
    </w:p>
    <w:p w14:paraId="68AB4F7C" w14:textId="5E81D86D" w:rsidR="00EB0491" w:rsidRPr="003A0E13" w:rsidRDefault="00EB0491" w:rsidP="0093765D">
      <w:pPr>
        <w:pStyle w:val="Caption"/>
        <w:keepLines/>
        <w:spacing w:before="160" w:after="160"/>
        <w:rPr>
          <w:rFonts w:asciiTheme="minorHAnsi" w:hAnsiTheme="minorHAnsi" w:cstheme="minorHAnsi"/>
          <w:sz w:val="22"/>
          <w:szCs w:val="22"/>
          <w:lang w:val="en-AU"/>
        </w:rPr>
      </w:pPr>
      <w:bookmarkStart w:id="6" w:name="_Ref490768961"/>
      <w:r w:rsidRPr="003A0E13">
        <w:rPr>
          <w:rFonts w:asciiTheme="minorHAnsi" w:hAnsiTheme="minorHAnsi" w:cstheme="minorHAnsi"/>
          <w:sz w:val="22"/>
          <w:szCs w:val="22"/>
          <w:lang w:val="en-AU"/>
        </w:rPr>
        <w:t>Figure </w:t>
      </w:r>
      <w:r w:rsidRPr="003A0E13">
        <w:rPr>
          <w:rFonts w:asciiTheme="minorHAnsi" w:hAnsiTheme="minorHAnsi" w:cstheme="minorHAnsi"/>
          <w:sz w:val="22"/>
          <w:szCs w:val="22"/>
          <w:lang w:val="en-AU"/>
        </w:rPr>
        <w:fldChar w:fldCharType="begin"/>
      </w:r>
      <w:r w:rsidRPr="003A0E13">
        <w:rPr>
          <w:rFonts w:asciiTheme="minorHAnsi" w:hAnsiTheme="minorHAnsi" w:cstheme="minorHAnsi"/>
          <w:sz w:val="22"/>
          <w:szCs w:val="22"/>
          <w:lang w:val="en-AU"/>
        </w:rPr>
        <w:instrText xml:space="preserve"> SEQ Figure \* ARABIC \* MERGEFORMAT </w:instrText>
      </w:r>
      <w:r w:rsidRPr="003A0E13">
        <w:rPr>
          <w:rFonts w:asciiTheme="minorHAnsi" w:hAnsiTheme="minorHAnsi" w:cstheme="minorHAnsi"/>
          <w:sz w:val="22"/>
          <w:szCs w:val="22"/>
          <w:lang w:val="en-AU"/>
        </w:rPr>
        <w:fldChar w:fldCharType="separate"/>
      </w:r>
      <w:r w:rsidR="00AE63D0">
        <w:rPr>
          <w:rFonts w:asciiTheme="minorHAnsi" w:hAnsiTheme="minorHAnsi" w:cstheme="minorHAnsi"/>
          <w:noProof/>
          <w:sz w:val="22"/>
          <w:szCs w:val="22"/>
          <w:lang w:val="en-AU"/>
        </w:rPr>
        <w:t>1</w:t>
      </w:r>
      <w:r w:rsidRPr="003A0E13">
        <w:rPr>
          <w:rFonts w:asciiTheme="minorHAnsi" w:hAnsiTheme="minorHAnsi" w:cstheme="minorHAnsi"/>
          <w:noProof/>
          <w:sz w:val="22"/>
          <w:szCs w:val="22"/>
          <w:lang w:val="en-AU"/>
        </w:rPr>
        <w:fldChar w:fldCharType="end"/>
      </w:r>
      <w:bookmarkEnd w:id="6"/>
      <w:r w:rsidRPr="003A0E13">
        <w:rPr>
          <w:rFonts w:asciiTheme="minorHAnsi" w:hAnsiTheme="minorHAnsi" w:cstheme="minorHAnsi"/>
          <w:sz w:val="22"/>
          <w:szCs w:val="22"/>
          <w:lang w:val="en-AU"/>
        </w:rPr>
        <w:t>:</w:t>
      </w:r>
      <w:r w:rsidRPr="003A0E13">
        <w:rPr>
          <w:rFonts w:asciiTheme="minorHAnsi" w:hAnsiTheme="minorHAnsi" w:cstheme="minorHAnsi"/>
          <w:sz w:val="22"/>
          <w:szCs w:val="22"/>
          <w:lang w:val="en-AU"/>
        </w:rPr>
        <w:tab/>
        <w:t xml:space="preserve">Plasma </w:t>
      </w:r>
      <w:r w:rsidR="003E5DED" w:rsidRPr="003A0E13">
        <w:rPr>
          <w:rFonts w:asciiTheme="minorHAnsi" w:hAnsiTheme="minorHAnsi" w:cstheme="minorHAnsi"/>
          <w:sz w:val="22"/>
          <w:szCs w:val="22"/>
          <w:lang w:val="en-AU"/>
        </w:rPr>
        <w:t xml:space="preserve">Rabies Immunoglobulin </w:t>
      </w:r>
      <w:r w:rsidRPr="003A0E13">
        <w:rPr>
          <w:rFonts w:asciiTheme="minorHAnsi" w:hAnsiTheme="minorHAnsi" w:cstheme="minorHAnsi"/>
          <w:sz w:val="22"/>
          <w:szCs w:val="22"/>
          <w:lang w:val="en-AU"/>
        </w:rPr>
        <w:t>Concentrations [Mean (±SD)] at Scheduled PK Sampling Days (Semi-log Scale), Phase 2/3 Study, Pharmacokinetic Analysis</w:t>
      </w:r>
    </w:p>
    <w:p w14:paraId="0F154029" w14:textId="6D13D483" w:rsidR="00EB0491" w:rsidRPr="003A0E13" w:rsidRDefault="00EB0491" w:rsidP="0093765D">
      <w:pPr>
        <w:keepLines/>
        <w:widowControl w:val="0"/>
        <w:spacing w:before="160"/>
        <w:rPr>
          <w:rFonts w:cstheme="minorHAnsi"/>
          <w:bCs/>
        </w:rPr>
      </w:pPr>
      <w:r w:rsidRPr="003A0E13">
        <w:rPr>
          <w:rFonts w:cstheme="minorHAnsi"/>
          <w:bCs/>
          <w:noProof/>
          <w:sz w:val="20"/>
          <w:szCs w:val="20"/>
          <w:lang w:bidi="he-IL"/>
        </w:rPr>
        <w:drawing>
          <wp:anchor distT="0" distB="0" distL="114300" distR="114300" simplePos="0" relativeHeight="251658240" behindDoc="0" locked="0" layoutInCell="1" allowOverlap="1" wp14:anchorId="442C8CCD" wp14:editId="2A65E842">
            <wp:simplePos x="914400" y="6486525"/>
            <wp:positionH relativeFrom="page">
              <wp:align>center</wp:align>
            </wp:positionH>
            <wp:positionV relativeFrom="paragraph">
              <wp:posOffset>-3810</wp:posOffset>
            </wp:positionV>
            <wp:extent cx="3992400" cy="2995200"/>
            <wp:effectExtent l="0" t="0" r="8255" b="0"/>
            <wp:wrapTopAndBottom/>
            <wp:docPr id="1" name="Picture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2400" cy="299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3BD7" w:rsidRPr="003A0E13">
        <w:rPr>
          <w:rFonts w:cstheme="minorHAnsi"/>
          <w:bCs/>
          <w:sz w:val="20"/>
          <w:szCs w:val="20"/>
        </w:rPr>
        <w:t>HRIG = Human Rabies Immunoglobulin</w:t>
      </w:r>
    </w:p>
    <w:p w14:paraId="05ECDAF0" w14:textId="0B74B2A9" w:rsidR="00EB0491" w:rsidRPr="003A0E13" w:rsidRDefault="00EB0491" w:rsidP="006A2A36">
      <w:pPr>
        <w:pStyle w:val="Caption"/>
        <w:spacing w:before="160" w:after="160"/>
        <w:ind w:left="0" w:firstLine="0"/>
        <w:rPr>
          <w:rFonts w:asciiTheme="minorHAnsi" w:hAnsiTheme="minorHAnsi" w:cstheme="minorHAnsi"/>
          <w:sz w:val="22"/>
          <w:szCs w:val="22"/>
          <w:lang w:val="en-AU"/>
        </w:rPr>
      </w:pPr>
      <w:bookmarkStart w:id="7" w:name="_Ref523303293"/>
      <w:r w:rsidRPr="003A0E13">
        <w:rPr>
          <w:rFonts w:asciiTheme="minorHAnsi" w:hAnsiTheme="minorHAnsi" w:cstheme="minorHAnsi"/>
          <w:sz w:val="22"/>
          <w:szCs w:val="22"/>
          <w:lang w:val="en-AU"/>
        </w:rPr>
        <w:t>Table </w:t>
      </w:r>
      <w:bookmarkEnd w:id="7"/>
      <w:r w:rsidR="008915E8">
        <w:rPr>
          <w:rFonts w:asciiTheme="minorHAnsi" w:hAnsiTheme="minorHAnsi" w:cstheme="minorHAnsi"/>
          <w:sz w:val="22"/>
          <w:szCs w:val="22"/>
          <w:lang w:val="en-AU"/>
        </w:rPr>
        <w:t>4</w:t>
      </w:r>
      <w:r w:rsidRPr="003A0E13">
        <w:rPr>
          <w:rFonts w:asciiTheme="minorHAnsi" w:hAnsiTheme="minorHAnsi" w:cstheme="minorHAnsi"/>
          <w:sz w:val="22"/>
          <w:szCs w:val="22"/>
          <w:lang w:val="en-AU"/>
        </w:rPr>
        <w:t>:</w:t>
      </w:r>
      <w:r w:rsidRPr="003A0E13">
        <w:rPr>
          <w:rFonts w:asciiTheme="minorHAnsi" w:hAnsiTheme="minorHAnsi" w:cstheme="minorHAnsi"/>
          <w:sz w:val="22"/>
          <w:szCs w:val="22"/>
          <w:lang w:val="en-AU"/>
        </w:rPr>
        <w:tab/>
        <w:t xml:space="preserve">Pharmacokinetic Comparison of PK Parameters for Plasma </w:t>
      </w:r>
      <w:r w:rsidR="003E5DED" w:rsidRPr="003A0E13">
        <w:rPr>
          <w:rFonts w:asciiTheme="minorHAnsi" w:hAnsiTheme="minorHAnsi" w:cstheme="minorHAnsi"/>
          <w:sz w:val="22"/>
          <w:szCs w:val="22"/>
          <w:lang w:val="en-AU"/>
        </w:rPr>
        <w:t>Rabies Immunoglobulin C</w:t>
      </w:r>
      <w:r w:rsidRPr="003A0E13">
        <w:rPr>
          <w:rFonts w:asciiTheme="minorHAnsi" w:hAnsiTheme="minorHAnsi" w:cstheme="minorHAnsi"/>
          <w:sz w:val="22"/>
          <w:szCs w:val="22"/>
          <w:lang w:val="en-AU"/>
        </w:rPr>
        <w:t>oncentration, Phase 2/3 Study, Pharmacokinetic Analysis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5"/>
        <w:gridCol w:w="2467"/>
        <w:gridCol w:w="2243"/>
        <w:gridCol w:w="2465"/>
      </w:tblGrid>
      <w:tr w:rsidR="00EB0491" w:rsidRPr="003A0E13" w14:paraId="76724281" w14:textId="77777777" w:rsidTr="00716023">
        <w:trPr>
          <w:cantSplit/>
          <w:tblHeader/>
        </w:trPr>
        <w:tc>
          <w:tcPr>
            <w:tcW w:w="1018" w:type="pct"/>
            <w:shd w:val="clear" w:color="auto" w:fill="auto"/>
          </w:tcPr>
          <w:p w14:paraId="6A97CEF3" w14:textId="77777777" w:rsidR="00EB0491" w:rsidRPr="003A0E13" w:rsidRDefault="00EB0491" w:rsidP="006A2A36">
            <w:pPr>
              <w:pStyle w:val="C-TableHeader"/>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PK Parameter</w:t>
            </w:r>
          </w:p>
          <w:p w14:paraId="5CEB2F18" w14:textId="77777777" w:rsidR="00EB0491" w:rsidRPr="003A0E13" w:rsidRDefault="00EB0491" w:rsidP="006A2A36">
            <w:pPr>
              <w:pStyle w:val="C-TableHeader"/>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Units</w:t>
            </w:r>
          </w:p>
        </w:tc>
        <w:tc>
          <w:tcPr>
            <w:tcW w:w="1369" w:type="pct"/>
            <w:shd w:val="clear" w:color="auto" w:fill="auto"/>
          </w:tcPr>
          <w:p w14:paraId="457A9E5C" w14:textId="77777777" w:rsidR="00EB0491" w:rsidRPr="003A0E13" w:rsidRDefault="00EB0491" w:rsidP="006A2A36">
            <w:pPr>
              <w:pStyle w:val="C-TableHeader"/>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Statistic</w:t>
            </w:r>
          </w:p>
        </w:tc>
        <w:tc>
          <w:tcPr>
            <w:tcW w:w="1245" w:type="pct"/>
            <w:shd w:val="clear" w:color="auto" w:fill="auto"/>
          </w:tcPr>
          <w:p w14:paraId="67A2B09E" w14:textId="474BAAEC" w:rsidR="00EB0491" w:rsidRPr="003A0E13" w:rsidRDefault="00EB0491" w:rsidP="006A2A36">
            <w:pPr>
              <w:pStyle w:val="C-TableHeader"/>
              <w:spacing w:before="0" w:after="0"/>
              <w:jc w:val="center"/>
              <w:rPr>
                <w:rFonts w:asciiTheme="minorHAnsi" w:hAnsiTheme="minorHAnsi" w:cstheme="minorHAnsi"/>
                <w:szCs w:val="22"/>
                <w:vertAlign w:val="superscript"/>
                <w:lang w:val="en-AU" w:bidi="he-IL"/>
              </w:rPr>
            </w:pPr>
            <w:r w:rsidRPr="003A0E13">
              <w:rPr>
                <w:rFonts w:asciiTheme="minorHAnsi" w:hAnsiTheme="minorHAnsi" w:cstheme="minorHAnsi"/>
                <w:szCs w:val="22"/>
                <w:lang w:val="en-AU" w:bidi="he-IL"/>
              </w:rPr>
              <w:t>Kamada-</w:t>
            </w:r>
            <w:r w:rsidR="003E5DED" w:rsidRPr="003A0E13">
              <w:rPr>
                <w:rFonts w:asciiTheme="minorHAnsi" w:hAnsiTheme="minorHAnsi" w:cstheme="minorHAnsi"/>
                <w:szCs w:val="22"/>
                <w:lang w:val="en-AU" w:bidi="he-IL"/>
              </w:rPr>
              <w:t>Rabies Immunoglobulin</w:t>
            </w:r>
            <w:r w:rsidR="003E5DED" w:rsidRPr="003A0E13">
              <w:rPr>
                <w:rFonts w:asciiTheme="minorHAnsi" w:hAnsiTheme="minorHAnsi" w:cstheme="minorHAnsi"/>
                <w:szCs w:val="22"/>
                <w:vertAlign w:val="superscript"/>
                <w:lang w:val="en-AU" w:bidi="he-IL"/>
              </w:rPr>
              <w:t>1</w:t>
            </w:r>
          </w:p>
          <w:p w14:paraId="0C1A05D1" w14:textId="6CBB541A" w:rsidR="009001C4" w:rsidRPr="003A0E13" w:rsidRDefault="009001C4" w:rsidP="006A2A36">
            <w:pPr>
              <w:pStyle w:val="C-TableText"/>
              <w:spacing w:before="0" w:after="0"/>
              <w:jc w:val="center"/>
              <w:rPr>
                <w:rFonts w:asciiTheme="minorHAnsi" w:hAnsiTheme="minorHAnsi" w:cstheme="minorHAnsi"/>
                <w:lang w:val="en-AU" w:bidi="he-IL"/>
              </w:rPr>
            </w:pPr>
          </w:p>
        </w:tc>
        <w:tc>
          <w:tcPr>
            <w:tcW w:w="1368" w:type="pct"/>
            <w:shd w:val="clear" w:color="auto" w:fill="auto"/>
          </w:tcPr>
          <w:p w14:paraId="3626C796" w14:textId="3CE9081C" w:rsidR="00EB0491" w:rsidRPr="003A0E13" w:rsidRDefault="00EB0491" w:rsidP="006A2A36">
            <w:pPr>
              <w:pStyle w:val="C-TableHeader"/>
              <w:spacing w:before="0" w:after="0"/>
              <w:jc w:val="center"/>
              <w:rPr>
                <w:rFonts w:asciiTheme="minorHAnsi" w:hAnsiTheme="minorHAnsi" w:cstheme="minorHAnsi"/>
                <w:szCs w:val="22"/>
                <w:vertAlign w:val="superscript"/>
                <w:lang w:val="en-AU" w:bidi="he-IL"/>
              </w:rPr>
            </w:pPr>
            <w:r w:rsidRPr="003A0E13">
              <w:rPr>
                <w:rFonts w:asciiTheme="minorHAnsi" w:hAnsiTheme="minorHAnsi" w:cstheme="minorHAnsi"/>
                <w:szCs w:val="22"/>
                <w:lang w:val="en-AU" w:bidi="he-IL"/>
              </w:rPr>
              <w:t xml:space="preserve">Comparator </w:t>
            </w:r>
            <w:r w:rsidR="003E5DED" w:rsidRPr="003A0E13">
              <w:rPr>
                <w:rFonts w:asciiTheme="minorHAnsi" w:hAnsiTheme="minorHAnsi" w:cstheme="minorHAnsi"/>
                <w:szCs w:val="22"/>
                <w:lang w:val="en-AU" w:bidi="he-IL"/>
              </w:rPr>
              <w:t>Rabies Immunoglobulin</w:t>
            </w:r>
            <w:r w:rsidR="003E5DED" w:rsidRPr="003A0E13">
              <w:rPr>
                <w:rFonts w:asciiTheme="minorHAnsi" w:hAnsiTheme="minorHAnsi" w:cstheme="minorHAnsi"/>
                <w:szCs w:val="22"/>
                <w:vertAlign w:val="superscript"/>
                <w:lang w:val="en-AU" w:bidi="he-IL"/>
              </w:rPr>
              <w:t>1</w:t>
            </w:r>
          </w:p>
          <w:p w14:paraId="5D5DE6F6" w14:textId="2AD6A1FC" w:rsidR="009001C4" w:rsidRPr="003A0E13" w:rsidRDefault="009001C4" w:rsidP="006A2A36">
            <w:pPr>
              <w:pStyle w:val="C-TableText"/>
              <w:spacing w:before="0" w:after="0"/>
              <w:jc w:val="center"/>
              <w:rPr>
                <w:rFonts w:asciiTheme="minorHAnsi" w:hAnsiTheme="minorHAnsi" w:cstheme="minorHAnsi"/>
                <w:lang w:val="en-AU" w:bidi="he-IL"/>
              </w:rPr>
            </w:pPr>
          </w:p>
        </w:tc>
      </w:tr>
      <w:tr w:rsidR="00EB0491" w:rsidRPr="003A0E13" w14:paraId="0419638C" w14:textId="77777777" w:rsidTr="00716023">
        <w:trPr>
          <w:cantSplit/>
        </w:trPr>
        <w:tc>
          <w:tcPr>
            <w:tcW w:w="1018" w:type="pct"/>
            <w:vMerge w:val="restart"/>
            <w:shd w:val="clear" w:color="auto" w:fill="auto"/>
          </w:tcPr>
          <w:p w14:paraId="186E5896"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C</w:t>
            </w:r>
            <w:r w:rsidRPr="003A0E13">
              <w:rPr>
                <w:rFonts w:asciiTheme="minorHAnsi" w:hAnsiTheme="minorHAnsi" w:cstheme="minorHAnsi"/>
                <w:szCs w:val="22"/>
                <w:vertAlign w:val="subscript"/>
                <w:lang w:val="en-AU" w:bidi="he-IL"/>
              </w:rPr>
              <w:t>max</w:t>
            </w:r>
            <w:r w:rsidRPr="003A0E13">
              <w:rPr>
                <w:rFonts w:asciiTheme="minorHAnsi" w:hAnsiTheme="minorHAnsi" w:cstheme="minorHAnsi"/>
                <w:szCs w:val="22"/>
                <w:lang w:val="en-AU" w:bidi="he-IL"/>
              </w:rPr>
              <w:t xml:space="preserve"> </w:t>
            </w:r>
          </w:p>
          <w:p w14:paraId="5C492092"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(IU/mL)</w:t>
            </w:r>
          </w:p>
        </w:tc>
        <w:tc>
          <w:tcPr>
            <w:tcW w:w="1369" w:type="pct"/>
            <w:shd w:val="clear" w:color="auto" w:fill="auto"/>
          </w:tcPr>
          <w:p w14:paraId="7C737613"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N</w:t>
            </w:r>
          </w:p>
        </w:tc>
        <w:tc>
          <w:tcPr>
            <w:tcW w:w="1245" w:type="pct"/>
            <w:shd w:val="clear" w:color="auto" w:fill="auto"/>
          </w:tcPr>
          <w:p w14:paraId="7485AC76"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59</w:t>
            </w:r>
          </w:p>
        </w:tc>
        <w:tc>
          <w:tcPr>
            <w:tcW w:w="1368" w:type="pct"/>
            <w:shd w:val="clear" w:color="auto" w:fill="auto"/>
          </w:tcPr>
          <w:p w14:paraId="47362AEB"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58</w:t>
            </w:r>
          </w:p>
        </w:tc>
      </w:tr>
      <w:tr w:rsidR="00EB0491" w:rsidRPr="003A0E13" w14:paraId="2DB29F9A" w14:textId="77777777" w:rsidTr="00716023">
        <w:trPr>
          <w:cantSplit/>
        </w:trPr>
        <w:tc>
          <w:tcPr>
            <w:tcW w:w="1018" w:type="pct"/>
            <w:vMerge/>
            <w:shd w:val="clear" w:color="auto" w:fill="auto"/>
          </w:tcPr>
          <w:p w14:paraId="5D0CB418" w14:textId="77777777" w:rsidR="00EB0491" w:rsidRPr="003A0E13" w:rsidRDefault="00EB0491" w:rsidP="006A2A36">
            <w:pPr>
              <w:pStyle w:val="C-TableText"/>
              <w:keepNext/>
              <w:spacing w:before="0" w:after="0"/>
              <w:rPr>
                <w:rFonts w:asciiTheme="minorHAnsi" w:hAnsiTheme="minorHAnsi" w:cstheme="minorHAnsi"/>
                <w:szCs w:val="22"/>
                <w:lang w:val="en-AU" w:bidi="he-IL"/>
              </w:rPr>
            </w:pPr>
          </w:p>
        </w:tc>
        <w:tc>
          <w:tcPr>
            <w:tcW w:w="1369" w:type="pct"/>
            <w:shd w:val="clear" w:color="auto" w:fill="auto"/>
          </w:tcPr>
          <w:p w14:paraId="4B65EC70"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Median</w:t>
            </w:r>
          </w:p>
        </w:tc>
        <w:tc>
          <w:tcPr>
            <w:tcW w:w="1245" w:type="pct"/>
            <w:shd w:val="clear" w:color="auto" w:fill="auto"/>
          </w:tcPr>
          <w:p w14:paraId="202C57DC"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51.7</w:t>
            </w:r>
          </w:p>
        </w:tc>
        <w:tc>
          <w:tcPr>
            <w:tcW w:w="1368" w:type="pct"/>
            <w:shd w:val="clear" w:color="auto" w:fill="auto"/>
          </w:tcPr>
          <w:p w14:paraId="60335E39"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35.7</w:t>
            </w:r>
          </w:p>
        </w:tc>
      </w:tr>
      <w:tr w:rsidR="00EB0491" w:rsidRPr="003A0E13" w14:paraId="78CC7952" w14:textId="77777777" w:rsidTr="00716023">
        <w:trPr>
          <w:cantSplit/>
        </w:trPr>
        <w:tc>
          <w:tcPr>
            <w:tcW w:w="1018" w:type="pct"/>
            <w:vMerge/>
            <w:shd w:val="clear" w:color="auto" w:fill="auto"/>
          </w:tcPr>
          <w:p w14:paraId="38A1AA31" w14:textId="77777777" w:rsidR="00EB0491" w:rsidRPr="003A0E13" w:rsidRDefault="00EB0491" w:rsidP="006A2A36">
            <w:pPr>
              <w:pStyle w:val="C-TableText"/>
              <w:spacing w:before="0" w:after="0"/>
              <w:rPr>
                <w:rFonts w:asciiTheme="minorHAnsi" w:hAnsiTheme="minorHAnsi" w:cstheme="minorHAnsi"/>
                <w:szCs w:val="22"/>
                <w:lang w:val="en-AU" w:bidi="he-IL"/>
              </w:rPr>
            </w:pPr>
          </w:p>
        </w:tc>
        <w:tc>
          <w:tcPr>
            <w:tcW w:w="1369" w:type="pct"/>
            <w:shd w:val="clear" w:color="auto" w:fill="auto"/>
          </w:tcPr>
          <w:p w14:paraId="2D0AEC13"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Geometric mean (SD)</w:t>
            </w:r>
          </w:p>
        </w:tc>
        <w:tc>
          <w:tcPr>
            <w:tcW w:w="1245" w:type="pct"/>
            <w:shd w:val="clear" w:color="auto" w:fill="auto"/>
          </w:tcPr>
          <w:p w14:paraId="170F5951"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39.9 (3.11)</w:t>
            </w:r>
          </w:p>
        </w:tc>
        <w:tc>
          <w:tcPr>
            <w:tcW w:w="1368" w:type="pct"/>
            <w:shd w:val="clear" w:color="auto" w:fill="auto"/>
          </w:tcPr>
          <w:p w14:paraId="42E225AF"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36.2 (2.64)</w:t>
            </w:r>
          </w:p>
        </w:tc>
      </w:tr>
      <w:tr w:rsidR="00EB0491" w:rsidRPr="003A0E13" w14:paraId="4BB6AE7A" w14:textId="77777777" w:rsidTr="00716023">
        <w:trPr>
          <w:cantSplit/>
        </w:trPr>
        <w:tc>
          <w:tcPr>
            <w:tcW w:w="1018" w:type="pct"/>
            <w:vMerge w:val="restart"/>
            <w:shd w:val="clear" w:color="auto" w:fill="auto"/>
          </w:tcPr>
          <w:p w14:paraId="57573B52"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AUC</w:t>
            </w:r>
            <w:r w:rsidRPr="003A0E13">
              <w:rPr>
                <w:rFonts w:asciiTheme="minorHAnsi" w:hAnsiTheme="minorHAnsi" w:cstheme="minorHAnsi"/>
                <w:szCs w:val="22"/>
                <w:vertAlign w:val="subscript"/>
                <w:lang w:val="en-AU" w:bidi="he-IL"/>
              </w:rPr>
              <w:t>0-last</w:t>
            </w:r>
          </w:p>
          <w:p w14:paraId="488B8E6F"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(Days*IU/mL)</w:t>
            </w:r>
          </w:p>
        </w:tc>
        <w:tc>
          <w:tcPr>
            <w:tcW w:w="1369" w:type="pct"/>
            <w:shd w:val="clear" w:color="auto" w:fill="auto"/>
          </w:tcPr>
          <w:p w14:paraId="2CE40367"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N</w:t>
            </w:r>
          </w:p>
        </w:tc>
        <w:tc>
          <w:tcPr>
            <w:tcW w:w="1245" w:type="pct"/>
            <w:shd w:val="clear" w:color="auto" w:fill="auto"/>
          </w:tcPr>
          <w:p w14:paraId="42636068"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59</w:t>
            </w:r>
          </w:p>
        </w:tc>
        <w:tc>
          <w:tcPr>
            <w:tcW w:w="1368" w:type="pct"/>
            <w:shd w:val="clear" w:color="auto" w:fill="auto"/>
          </w:tcPr>
          <w:p w14:paraId="79765563"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58</w:t>
            </w:r>
          </w:p>
        </w:tc>
      </w:tr>
      <w:tr w:rsidR="00EB0491" w:rsidRPr="003A0E13" w14:paraId="468BA209" w14:textId="77777777" w:rsidTr="00716023">
        <w:trPr>
          <w:cantSplit/>
        </w:trPr>
        <w:tc>
          <w:tcPr>
            <w:tcW w:w="1018" w:type="pct"/>
            <w:vMerge/>
            <w:shd w:val="clear" w:color="auto" w:fill="auto"/>
          </w:tcPr>
          <w:p w14:paraId="3A504D5F" w14:textId="77777777" w:rsidR="00EB0491" w:rsidRPr="003A0E13" w:rsidRDefault="00EB0491" w:rsidP="006A2A36">
            <w:pPr>
              <w:pStyle w:val="C-TableText"/>
              <w:keepNext/>
              <w:spacing w:before="0" w:after="0"/>
              <w:rPr>
                <w:rFonts w:asciiTheme="minorHAnsi" w:hAnsiTheme="minorHAnsi" w:cstheme="minorHAnsi"/>
                <w:szCs w:val="22"/>
                <w:lang w:val="en-AU" w:bidi="he-IL"/>
              </w:rPr>
            </w:pPr>
          </w:p>
        </w:tc>
        <w:tc>
          <w:tcPr>
            <w:tcW w:w="1369" w:type="pct"/>
            <w:shd w:val="clear" w:color="auto" w:fill="auto"/>
          </w:tcPr>
          <w:p w14:paraId="35B50131"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Median</w:t>
            </w:r>
          </w:p>
        </w:tc>
        <w:tc>
          <w:tcPr>
            <w:tcW w:w="1245" w:type="pct"/>
            <w:shd w:val="clear" w:color="auto" w:fill="auto"/>
          </w:tcPr>
          <w:p w14:paraId="7BFB79CE"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1595</w:t>
            </w:r>
          </w:p>
        </w:tc>
        <w:tc>
          <w:tcPr>
            <w:tcW w:w="1368" w:type="pct"/>
            <w:shd w:val="clear" w:color="auto" w:fill="auto"/>
          </w:tcPr>
          <w:p w14:paraId="797CDF33"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1447</w:t>
            </w:r>
          </w:p>
        </w:tc>
      </w:tr>
      <w:tr w:rsidR="00EB0491" w:rsidRPr="003A0E13" w14:paraId="1CBF5F64" w14:textId="77777777" w:rsidTr="00716023">
        <w:trPr>
          <w:cantSplit/>
        </w:trPr>
        <w:tc>
          <w:tcPr>
            <w:tcW w:w="1018" w:type="pct"/>
            <w:vMerge/>
            <w:shd w:val="clear" w:color="auto" w:fill="auto"/>
          </w:tcPr>
          <w:p w14:paraId="75D40C82" w14:textId="77777777" w:rsidR="00EB0491" w:rsidRPr="003A0E13" w:rsidRDefault="00EB0491" w:rsidP="006A2A36">
            <w:pPr>
              <w:pStyle w:val="C-TableText"/>
              <w:spacing w:before="0" w:after="0"/>
              <w:rPr>
                <w:rFonts w:asciiTheme="minorHAnsi" w:hAnsiTheme="minorHAnsi" w:cstheme="minorHAnsi"/>
                <w:szCs w:val="22"/>
                <w:lang w:val="en-AU" w:bidi="he-IL"/>
              </w:rPr>
            </w:pPr>
          </w:p>
        </w:tc>
        <w:tc>
          <w:tcPr>
            <w:tcW w:w="1369" w:type="pct"/>
            <w:shd w:val="clear" w:color="auto" w:fill="auto"/>
          </w:tcPr>
          <w:p w14:paraId="62F0BDE0"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Geometric mean (SD)</w:t>
            </w:r>
          </w:p>
        </w:tc>
        <w:tc>
          <w:tcPr>
            <w:tcW w:w="1245" w:type="pct"/>
            <w:shd w:val="clear" w:color="auto" w:fill="auto"/>
          </w:tcPr>
          <w:p w14:paraId="48B134E2"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1313 (2.93)</w:t>
            </w:r>
          </w:p>
        </w:tc>
        <w:tc>
          <w:tcPr>
            <w:tcW w:w="1368" w:type="pct"/>
            <w:shd w:val="clear" w:color="auto" w:fill="auto"/>
          </w:tcPr>
          <w:p w14:paraId="51469B44"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1480 (2.24)</w:t>
            </w:r>
          </w:p>
        </w:tc>
      </w:tr>
      <w:tr w:rsidR="00EB0491" w:rsidRPr="003A0E13" w14:paraId="40199312" w14:textId="77777777" w:rsidTr="00716023">
        <w:trPr>
          <w:cantSplit/>
        </w:trPr>
        <w:tc>
          <w:tcPr>
            <w:tcW w:w="1018" w:type="pct"/>
            <w:vMerge w:val="restart"/>
            <w:shd w:val="clear" w:color="auto" w:fill="auto"/>
          </w:tcPr>
          <w:p w14:paraId="74BB3114"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AUC</w:t>
            </w:r>
            <w:r w:rsidRPr="003A0E13">
              <w:rPr>
                <w:rFonts w:asciiTheme="minorHAnsi" w:hAnsiTheme="minorHAnsi" w:cstheme="minorHAnsi"/>
                <w:szCs w:val="22"/>
                <w:vertAlign w:val="subscript"/>
                <w:lang w:val="en-AU" w:bidi="he-IL"/>
              </w:rPr>
              <w:t>0-Inf</w:t>
            </w:r>
          </w:p>
          <w:p w14:paraId="4C56BD7B"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(Days*IU/mL)</w:t>
            </w:r>
          </w:p>
        </w:tc>
        <w:tc>
          <w:tcPr>
            <w:tcW w:w="1369" w:type="pct"/>
            <w:shd w:val="clear" w:color="auto" w:fill="auto"/>
          </w:tcPr>
          <w:p w14:paraId="36B00335"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N</w:t>
            </w:r>
          </w:p>
        </w:tc>
        <w:tc>
          <w:tcPr>
            <w:tcW w:w="1245" w:type="pct"/>
            <w:shd w:val="clear" w:color="auto" w:fill="auto"/>
          </w:tcPr>
          <w:p w14:paraId="1977D4D5"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43</w:t>
            </w:r>
          </w:p>
        </w:tc>
        <w:tc>
          <w:tcPr>
            <w:tcW w:w="1368" w:type="pct"/>
            <w:shd w:val="clear" w:color="auto" w:fill="auto"/>
          </w:tcPr>
          <w:p w14:paraId="252CBB49"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44</w:t>
            </w:r>
          </w:p>
        </w:tc>
      </w:tr>
      <w:tr w:rsidR="00EB0491" w:rsidRPr="003A0E13" w14:paraId="6DB491FC" w14:textId="77777777" w:rsidTr="00716023">
        <w:trPr>
          <w:cantSplit/>
        </w:trPr>
        <w:tc>
          <w:tcPr>
            <w:tcW w:w="1018" w:type="pct"/>
            <w:vMerge/>
            <w:shd w:val="clear" w:color="auto" w:fill="auto"/>
          </w:tcPr>
          <w:p w14:paraId="302BF22E" w14:textId="77777777" w:rsidR="00EB0491" w:rsidRPr="003A0E13" w:rsidRDefault="00EB0491" w:rsidP="006A2A36">
            <w:pPr>
              <w:pStyle w:val="C-TableText"/>
              <w:keepNext/>
              <w:spacing w:before="0" w:after="0"/>
              <w:rPr>
                <w:rFonts w:asciiTheme="minorHAnsi" w:hAnsiTheme="minorHAnsi" w:cstheme="minorHAnsi"/>
                <w:szCs w:val="22"/>
                <w:lang w:val="en-AU" w:bidi="he-IL"/>
              </w:rPr>
            </w:pPr>
          </w:p>
        </w:tc>
        <w:tc>
          <w:tcPr>
            <w:tcW w:w="1369" w:type="pct"/>
            <w:shd w:val="clear" w:color="auto" w:fill="auto"/>
          </w:tcPr>
          <w:p w14:paraId="20F6A3FB"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Median</w:t>
            </w:r>
          </w:p>
        </w:tc>
        <w:tc>
          <w:tcPr>
            <w:tcW w:w="1245" w:type="pct"/>
            <w:shd w:val="clear" w:color="auto" w:fill="auto"/>
          </w:tcPr>
          <w:p w14:paraId="30FDA2C9"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1574</w:t>
            </w:r>
          </w:p>
        </w:tc>
        <w:tc>
          <w:tcPr>
            <w:tcW w:w="1368" w:type="pct"/>
            <w:shd w:val="clear" w:color="auto" w:fill="auto"/>
          </w:tcPr>
          <w:p w14:paraId="0D5AC141"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1635</w:t>
            </w:r>
          </w:p>
        </w:tc>
      </w:tr>
      <w:tr w:rsidR="00EB0491" w:rsidRPr="003A0E13" w14:paraId="2BDC9BD7" w14:textId="77777777" w:rsidTr="00716023">
        <w:trPr>
          <w:cantSplit/>
        </w:trPr>
        <w:tc>
          <w:tcPr>
            <w:tcW w:w="1018" w:type="pct"/>
            <w:vMerge/>
            <w:shd w:val="clear" w:color="auto" w:fill="auto"/>
          </w:tcPr>
          <w:p w14:paraId="4351534D" w14:textId="77777777" w:rsidR="00EB0491" w:rsidRPr="003A0E13" w:rsidRDefault="00EB0491" w:rsidP="006A2A36">
            <w:pPr>
              <w:pStyle w:val="C-TableText"/>
              <w:spacing w:before="0" w:after="0"/>
              <w:rPr>
                <w:rFonts w:asciiTheme="minorHAnsi" w:hAnsiTheme="minorHAnsi" w:cstheme="minorHAnsi"/>
                <w:szCs w:val="22"/>
                <w:lang w:val="en-AU" w:bidi="he-IL"/>
              </w:rPr>
            </w:pPr>
          </w:p>
        </w:tc>
        <w:tc>
          <w:tcPr>
            <w:tcW w:w="1369" w:type="pct"/>
            <w:shd w:val="clear" w:color="auto" w:fill="auto"/>
          </w:tcPr>
          <w:p w14:paraId="21F59A66" w14:textId="77777777" w:rsidR="00EB0491" w:rsidRPr="003A0E13" w:rsidRDefault="00EB0491" w:rsidP="006A2A36">
            <w:pPr>
              <w:pStyle w:val="C-TableText"/>
              <w:spacing w:before="0" w:after="0"/>
              <w:rPr>
                <w:rFonts w:asciiTheme="minorHAnsi" w:hAnsiTheme="minorHAnsi" w:cstheme="minorHAnsi"/>
                <w:szCs w:val="22"/>
                <w:lang w:val="en-AU" w:bidi="he-IL"/>
              </w:rPr>
            </w:pPr>
            <w:r w:rsidRPr="003A0E13">
              <w:rPr>
                <w:rFonts w:asciiTheme="minorHAnsi" w:hAnsiTheme="minorHAnsi" w:cstheme="minorHAnsi"/>
                <w:szCs w:val="22"/>
                <w:lang w:val="en-AU" w:bidi="he-IL"/>
              </w:rPr>
              <w:t>Geometric mean (SD)</w:t>
            </w:r>
          </w:p>
        </w:tc>
        <w:tc>
          <w:tcPr>
            <w:tcW w:w="1245" w:type="pct"/>
            <w:shd w:val="clear" w:color="auto" w:fill="auto"/>
          </w:tcPr>
          <w:p w14:paraId="66310455"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1603 (2.27)</w:t>
            </w:r>
          </w:p>
        </w:tc>
        <w:tc>
          <w:tcPr>
            <w:tcW w:w="1368" w:type="pct"/>
            <w:shd w:val="clear" w:color="auto" w:fill="auto"/>
          </w:tcPr>
          <w:p w14:paraId="01802373" w14:textId="77777777" w:rsidR="00EB0491" w:rsidRPr="003A0E13" w:rsidRDefault="00EB0491" w:rsidP="006A2A36">
            <w:pPr>
              <w:pStyle w:val="C-TableText"/>
              <w:spacing w:before="0" w:after="0"/>
              <w:jc w:val="center"/>
              <w:rPr>
                <w:rFonts w:asciiTheme="minorHAnsi" w:hAnsiTheme="minorHAnsi" w:cstheme="minorHAnsi"/>
                <w:szCs w:val="22"/>
                <w:lang w:val="en-AU" w:bidi="he-IL"/>
              </w:rPr>
            </w:pPr>
            <w:r w:rsidRPr="003A0E13">
              <w:rPr>
                <w:rFonts w:asciiTheme="minorHAnsi" w:hAnsiTheme="minorHAnsi" w:cstheme="minorHAnsi"/>
                <w:szCs w:val="22"/>
                <w:lang w:val="en-AU" w:bidi="he-IL"/>
              </w:rPr>
              <w:t>1657 (2.17)</w:t>
            </w:r>
          </w:p>
        </w:tc>
      </w:tr>
    </w:tbl>
    <w:p w14:paraId="3C3E98D5" w14:textId="130FB0BE" w:rsidR="009001C4" w:rsidRPr="003A0E13" w:rsidRDefault="009001C4" w:rsidP="0093765D">
      <w:pPr>
        <w:pStyle w:val="Default"/>
        <w:spacing w:before="160" w:after="160"/>
        <w:rPr>
          <w:rFonts w:asciiTheme="minorHAnsi" w:hAnsiTheme="minorHAnsi" w:cstheme="minorHAnsi"/>
          <w:sz w:val="20"/>
          <w:szCs w:val="20"/>
        </w:rPr>
      </w:pPr>
      <w:r w:rsidRPr="003A0E13">
        <w:rPr>
          <w:rFonts w:asciiTheme="minorHAnsi" w:hAnsiTheme="minorHAnsi" w:cstheme="minorHAnsi"/>
          <w:sz w:val="13"/>
          <w:szCs w:val="13"/>
        </w:rPr>
        <w:t xml:space="preserve">1 </w:t>
      </w:r>
      <w:r w:rsidRPr="003A0E13">
        <w:rPr>
          <w:rFonts w:asciiTheme="minorHAnsi" w:hAnsiTheme="minorHAnsi" w:cstheme="minorHAnsi"/>
          <w:sz w:val="20"/>
          <w:szCs w:val="20"/>
        </w:rPr>
        <w:t>T</w:t>
      </w:r>
      <w:r w:rsidRPr="003A0E13">
        <w:rPr>
          <w:rFonts w:asciiTheme="minorHAnsi" w:hAnsiTheme="minorHAnsi" w:cstheme="minorHAnsi"/>
          <w:sz w:val="13"/>
          <w:szCs w:val="13"/>
        </w:rPr>
        <w:t xml:space="preserve">max </w:t>
      </w:r>
      <w:r w:rsidRPr="003A0E13">
        <w:rPr>
          <w:rFonts w:asciiTheme="minorHAnsi" w:hAnsiTheme="minorHAnsi" w:cstheme="minorHAnsi"/>
          <w:sz w:val="20"/>
          <w:szCs w:val="20"/>
        </w:rPr>
        <w:t>is expressed as median (range) and as days</w:t>
      </w:r>
    </w:p>
    <w:p w14:paraId="4879EF95" w14:textId="136D2FD9" w:rsidR="009001C4" w:rsidRPr="003A0E13" w:rsidRDefault="009001C4" w:rsidP="005D5018">
      <w:pPr>
        <w:rPr>
          <w:sz w:val="20"/>
          <w:szCs w:val="20"/>
        </w:rPr>
      </w:pPr>
      <w:r w:rsidRPr="003A0E13">
        <w:rPr>
          <w:sz w:val="20"/>
          <w:szCs w:val="20"/>
        </w:rPr>
        <w:t>Abbreviations: AUC: area under the concentration-time curve; Cmax: maximum concentration; IU: international units; mL: millilit</w:t>
      </w:r>
      <w:r w:rsidR="005D5018" w:rsidRPr="003A0E13">
        <w:rPr>
          <w:sz w:val="20"/>
          <w:szCs w:val="20"/>
        </w:rPr>
        <w:t>re</w:t>
      </w:r>
      <w:r w:rsidRPr="003A0E13">
        <w:rPr>
          <w:sz w:val="20"/>
          <w:szCs w:val="20"/>
        </w:rPr>
        <w:t>; PK: pharmacokinetic; SD: standard deviation; t1/2: terminal elimination half-life; T</w:t>
      </w:r>
      <w:r w:rsidRPr="005F1E33">
        <w:rPr>
          <w:sz w:val="20"/>
          <w:szCs w:val="20"/>
          <w:vertAlign w:val="subscript"/>
        </w:rPr>
        <w:t>max</w:t>
      </w:r>
      <w:r w:rsidRPr="003A0E13">
        <w:rPr>
          <w:sz w:val="20"/>
          <w:szCs w:val="20"/>
        </w:rPr>
        <w:t xml:space="preserve">: time to maximum concentration </w:t>
      </w:r>
    </w:p>
    <w:p w14:paraId="3A5ABCE9"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lastRenderedPageBreak/>
        <w:t>5.3 PRECLINICAL SAFETY DATA</w:t>
      </w:r>
    </w:p>
    <w:p w14:paraId="25D488A0"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Genotoxicity</w:t>
      </w:r>
    </w:p>
    <w:p w14:paraId="34F5C324" w14:textId="154BF6C6" w:rsidR="00493CF5" w:rsidRPr="003A0E13" w:rsidRDefault="003E4C19" w:rsidP="00241DEB">
      <w:pPr>
        <w:spacing w:before="160" w:line="240" w:lineRule="auto"/>
        <w:rPr>
          <w:rFonts w:eastAsia="Times New Roman" w:cs="Times New Roman"/>
          <w:color w:val="000000"/>
          <w:lang w:eastAsia="en-AU"/>
        </w:rPr>
      </w:pPr>
      <w:r w:rsidRPr="003A0E13">
        <w:rPr>
          <w:rFonts w:eastAsia="Times New Roman" w:cs="Times New Roman"/>
          <w:color w:val="000000"/>
          <w:lang w:eastAsia="en-AU"/>
        </w:rPr>
        <w:t>No</w:t>
      </w:r>
      <w:r w:rsidR="00857634" w:rsidRPr="003A0E13">
        <w:rPr>
          <w:rFonts w:eastAsia="Times New Roman" w:cs="Times New Roman"/>
          <w:color w:val="000000"/>
          <w:lang w:eastAsia="en-AU"/>
        </w:rPr>
        <w:t xml:space="preserve"> data available.</w:t>
      </w:r>
    </w:p>
    <w:p w14:paraId="7F06941F"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Carcinogenicity</w:t>
      </w:r>
    </w:p>
    <w:p w14:paraId="3A6D5B27" w14:textId="37BAADBF" w:rsidR="00857634" w:rsidRPr="003A0E13" w:rsidRDefault="003E4C19" w:rsidP="00241DEB">
      <w:pPr>
        <w:spacing w:before="160" w:line="240" w:lineRule="auto"/>
        <w:rPr>
          <w:rFonts w:eastAsia="Times New Roman" w:cs="Times New Roman"/>
          <w:color w:val="000000"/>
          <w:lang w:eastAsia="en-AU"/>
        </w:rPr>
      </w:pPr>
      <w:r w:rsidRPr="003A0E13">
        <w:rPr>
          <w:rFonts w:eastAsia="Times New Roman" w:cs="Times New Roman"/>
          <w:color w:val="000000"/>
          <w:lang w:eastAsia="en-AU"/>
        </w:rPr>
        <w:t xml:space="preserve">No </w:t>
      </w:r>
      <w:r w:rsidR="00857634" w:rsidRPr="003A0E13">
        <w:rPr>
          <w:rFonts w:eastAsia="Times New Roman" w:cs="Times New Roman"/>
          <w:color w:val="000000"/>
          <w:lang w:eastAsia="en-AU"/>
        </w:rPr>
        <w:t>data available.</w:t>
      </w:r>
    </w:p>
    <w:p w14:paraId="104EC49B"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6 PHARMACEUTICAL PARTICULARS</w:t>
      </w:r>
    </w:p>
    <w:p w14:paraId="38D93531"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6.1 LIST OF EXCIPIENTS</w:t>
      </w:r>
    </w:p>
    <w:p w14:paraId="7FDA6C31" w14:textId="77777777" w:rsidR="00857634" w:rsidRPr="003A0E13" w:rsidRDefault="003D60AF"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Glycine</w:t>
      </w:r>
    </w:p>
    <w:p w14:paraId="79759A5E" w14:textId="77777777" w:rsidR="003D60AF" w:rsidRPr="003A0E13" w:rsidRDefault="003D60AF"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Water for injection</w:t>
      </w:r>
    </w:p>
    <w:p w14:paraId="2FB0110B" w14:textId="77777777" w:rsidR="003D60AF" w:rsidRPr="003A0E13" w:rsidRDefault="003D60AF"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Sodium hydroxide (for pH adjustment)</w:t>
      </w:r>
    </w:p>
    <w:p w14:paraId="108AA772"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6.2 INCOMPATIBILITIES</w:t>
      </w:r>
    </w:p>
    <w:p w14:paraId="0EE11EA8" w14:textId="7A272ABE" w:rsidR="00E70D95" w:rsidRPr="003A0E13" w:rsidRDefault="00E70D95" w:rsidP="005D5018">
      <w:pPr>
        <w:spacing w:before="160" w:line="240" w:lineRule="auto"/>
        <w:rPr>
          <w:rFonts w:eastAsia="Times New Roman" w:cs="Times New Roman"/>
          <w:color w:val="000000"/>
          <w:lang w:eastAsia="en-AU"/>
        </w:rPr>
      </w:pPr>
      <w:r w:rsidRPr="003A0E13">
        <w:rPr>
          <w:rFonts w:eastAsia="Times New Roman" w:cs="Times New Roman"/>
          <w:color w:val="000000"/>
          <w:lang w:eastAsia="en-AU"/>
        </w:rPr>
        <w:t xml:space="preserve">KamRAB should not be mixed with the rabies vaccine or injected in the same syringe with the rabies vaccine. </w:t>
      </w:r>
      <w:bookmarkStart w:id="8" w:name="_Hlk36491800"/>
    </w:p>
    <w:p w14:paraId="2598F0D8" w14:textId="262C5C64"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6.3 SHELF LIFE</w:t>
      </w:r>
    </w:p>
    <w:p w14:paraId="2B23BE06" w14:textId="7B65729C" w:rsidR="00857634" w:rsidRPr="003A0E13" w:rsidRDefault="00085D2F" w:rsidP="0093765D">
      <w:pPr>
        <w:spacing w:before="160" w:line="240" w:lineRule="auto"/>
        <w:rPr>
          <w:rFonts w:eastAsia="Times New Roman" w:cs="Times New Roman"/>
          <w:color w:val="000000"/>
          <w:lang w:eastAsia="en-AU"/>
        </w:rPr>
      </w:pPr>
      <w:bookmarkStart w:id="9" w:name="_Hlk36476944"/>
      <w:r w:rsidRPr="003A0E13">
        <w:rPr>
          <w:rFonts w:eastAsia="Times New Roman" w:cs="Times New Roman"/>
          <w:color w:val="000000"/>
          <w:lang w:eastAsia="en-AU"/>
        </w:rPr>
        <w:t>In</w:t>
      </w:r>
      <w:r w:rsidR="00857634" w:rsidRPr="003A0E13">
        <w:rPr>
          <w:rFonts w:eastAsia="Times New Roman" w:cs="Times New Roman"/>
          <w:color w:val="000000"/>
          <w:lang w:eastAsia="en-AU"/>
        </w:rPr>
        <w:t xml:space="preserve"> Australia, information on the shelf life can be found on the public summary of the Australian Register of Therapeutic Goods (ARTG). The expiry date can be found on the packaging</w:t>
      </w:r>
      <w:bookmarkEnd w:id="9"/>
      <w:r w:rsidR="00857634" w:rsidRPr="003A0E13">
        <w:rPr>
          <w:rFonts w:eastAsia="Times New Roman" w:cs="Times New Roman"/>
          <w:color w:val="000000"/>
          <w:lang w:eastAsia="en-AU"/>
        </w:rPr>
        <w:t>.</w:t>
      </w:r>
    </w:p>
    <w:p w14:paraId="7DEAD68F" w14:textId="3AEF3B3B" w:rsidR="00085D2F" w:rsidRPr="003A0E13" w:rsidRDefault="00085D2F" w:rsidP="0093765D">
      <w:pPr>
        <w:spacing w:before="160" w:line="240" w:lineRule="auto"/>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In-use stability</w:t>
      </w:r>
    </w:p>
    <w:p w14:paraId="2B3D4681" w14:textId="5AA95823" w:rsidR="00085D2F" w:rsidRPr="003A0E13" w:rsidRDefault="00085D2F" w:rsidP="0093765D">
      <w:pPr>
        <w:widowControl w:val="0"/>
        <w:spacing w:before="160"/>
        <w:rPr>
          <w:rFonts w:eastAsia="Times New Roman" w:cs="Times New Roman"/>
          <w:color w:val="000000"/>
          <w:lang w:eastAsia="en-AU"/>
        </w:rPr>
      </w:pPr>
      <w:r w:rsidRPr="003A0E13">
        <w:rPr>
          <w:rFonts w:eastAsia="Times New Roman" w:cs="Times New Roman"/>
          <w:color w:val="000000"/>
          <w:lang w:eastAsia="en-AU"/>
        </w:rPr>
        <w:t>KamRAB may be stored at room temperatures not exceeding 25 °C for up to one month. Use within one month after removal from refrigeration, do not return to refrigeration.</w:t>
      </w:r>
    </w:p>
    <w:p w14:paraId="7D5E456F"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6.4 SPECIAL PRECAUTIONS FOR STORAGE</w:t>
      </w:r>
    </w:p>
    <w:p w14:paraId="212F8416" w14:textId="5ADC4270" w:rsidR="00CB388F" w:rsidRPr="003A0E13" w:rsidRDefault="00CB388F" w:rsidP="005D5018">
      <w:pPr>
        <w:widowControl w:val="0"/>
        <w:spacing w:before="160"/>
        <w:rPr>
          <w:rFonts w:eastAsia="Times New Roman" w:cs="Times New Roman"/>
          <w:color w:val="000000"/>
          <w:lang w:eastAsia="en-AU"/>
        </w:rPr>
      </w:pPr>
      <w:r w:rsidRPr="003A0E13">
        <w:rPr>
          <w:rFonts w:eastAsia="Times New Roman" w:cs="Times New Roman"/>
          <w:color w:val="000000"/>
          <w:lang w:eastAsia="en-AU"/>
        </w:rPr>
        <w:t xml:space="preserve">Store at </w:t>
      </w:r>
      <w:bookmarkStart w:id="10" w:name="_Hlk37155544"/>
      <w:r w:rsidRPr="003A0E13">
        <w:rPr>
          <w:rFonts w:eastAsia="Times New Roman" w:cs="Times New Roman"/>
          <w:color w:val="000000"/>
          <w:lang w:eastAsia="en-AU"/>
        </w:rPr>
        <w:t>2°C to 8°C</w:t>
      </w:r>
      <w:r w:rsidR="00FD5713" w:rsidRPr="003A0E13">
        <w:rPr>
          <w:rFonts w:eastAsia="Times New Roman" w:cs="Times New Roman"/>
          <w:color w:val="000000"/>
          <w:lang w:eastAsia="en-AU"/>
        </w:rPr>
        <w:t xml:space="preserve"> (</w:t>
      </w:r>
      <w:r w:rsidRPr="003A0E13">
        <w:rPr>
          <w:rFonts w:eastAsia="Times New Roman" w:cs="Times New Roman"/>
          <w:color w:val="000000"/>
          <w:lang w:eastAsia="en-AU"/>
        </w:rPr>
        <w:t>Refrigerate. Do not freeze</w:t>
      </w:r>
      <w:r w:rsidR="00FD5713" w:rsidRPr="003A0E13">
        <w:rPr>
          <w:rFonts w:eastAsia="Times New Roman" w:cs="Times New Roman"/>
          <w:color w:val="000000"/>
          <w:lang w:eastAsia="en-AU"/>
        </w:rPr>
        <w:t>).</w:t>
      </w:r>
      <w:bookmarkEnd w:id="10"/>
    </w:p>
    <w:bookmarkEnd w:id="8"/>
    <w:p w14:paraId="5CAB28AD" w14:textId="5D8061A9"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6.5 NATURE AND CONTENTS OF CONTAINER</w:t>
      </w:r>
    </w:p>
    <w:p w14:paraId="542F5A43" w14:textId="3D866747" w:rsidR="00CB388F" w:rsidRPr="003A0E13" w:rsidRDefault="002A79A5"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2 mL and 10</w:t>
      </w:r>
      <w:r w:rsidR="00CB388F" w:rsidRPr="003A0E13">
        <w:rPr>
          <w:rFonts w:eastAsia="Times New Roman" w:cs="Times New Roman"/>
          <w:color w:val="000000"/>
          <w:lang w:eastAsia="en-AU"/>
        </w:rPr>
        <w:t xml:space="preserve"> mL vial</w:t>
      </w:r>
      <w:r w:rsidRPr="003A0E13">
        <w:rPr>
          <w:rFonts w:eastAsia="Times New Roman" w:cs="Times New Roman"/>
          <w:color w:val="000000"/>
          <w:lang w:eastAsia="en-AU"/>
        </w:rPr>
        <w:t>s</w:t>
      </w:r>
      <w:r w:rsidR="00CB388F" w:rsidRPr="003A0E13">
        <w:rPr>
          <w:rFonts w:eastAsia="Times New Roman" w:cs="Times New Roman"/>
          <w:color w:val="000000"/>
          <w:lang w:eastAsia="en-AU"/>
        </w:rPr>
        <w:t xml:space="preserve"> (Type I </w:t>
      </w:r>
      <w:r w:rsidR="005F4A11" w:rsidRPr="003A0E13">
        <w:rPr>
          <w:rFonts w:eastAsia="Times New Roman" w:cs="Times New Roman"/>
          <w:color w:val="000000"/>
          <w:lang w:eastAsia="en-AU"/>
        </w:rPr>
        <w:t xml:space="preserve">borosilicate </w:t>
      </w:r>
      <w:r w:rsidR="00CB388F" w:rsidRPr="003A0E13">
        <w:rPr>
          <w:rFonts w:eastAsia="Times New Roman" w:cs="Times New Roman"/>
          <w:color w:val="000000"/>
          <w:lang w:eastAsia="en-AU"/>
        </w:rPr>
        <w:t>clear glass), closed with a stopper (chlorobutyl or bromobutyl) and seal (aluminium) fitted with a flip-off cap (polypropylene).</w:t>
      </w:r>
    </w:p>
    <w:p w14:paraId="2D4457D4" w14:textId="4C6D92E7" w:rsidR="00857634" w:rsidRPr="003A0E13" w:rsidRDefault="00857634" w:rsidP="00241DEB">
      <w:pPr>
        <w:spacing w:before="160" w:line="240" w:lineRule="auto"/>
        <w:rPr>
          <w:rFonts w:eastAsia="Times New Roman" w:cs="Times New Roman"/>
          <w:color w:val="000000"/>
          <w:lang w:eastAsia="en-AU"/>
        </w:rPr>
      </w:pPr>
      <w:r w:rsidRPr="003A0E13">
        <w:rPr>
          <w:rFonts w:eastAsia="Times New Roman" w:cs="Times New Roman"/>
          <w:color w:val="000000"/>
          <w:lang w:eastAsia="en-AU"/>
        </w:rPr>
        <w:t>Pack size</w:t>
      </w:r>
      <w:r w:rsidR="00CB388F" w:rsidRPr="003A0E13">
        <w:rPr>
          <w:rFonts w:eastAsia="Times New Roman" w:cs="Times New Roman"/>
          <w:color w:val="000000"/>
          <w:lang w:eastAsia="en-AU"/>
        </w:rPr>
        <w:t xml:space="preserve"> of 1 vial.</w:t>
      </w:r>
    </w:p>
    <w:p w14:paraId="436A7DC6"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6.6 SPECIAL PRECAUTIONS FOR DISPOSAL</w:t>
      </w:r>
    </w:p>
    <w:p w14:paraId="6279167D" w14:textId="5D92985D" w:rsidR="00857634" w:rsidRPr="003A0E13" w:rsidRDefault="00857634"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In Australia, any unused medicine or waste material should be disposed of in accordance with local requirements</w:t>
      </w:r>
      <w:r w:rsidR="00CB388F" w:rsidRPr="003A0E13">
        <w:rPr>
          <w:rFonts w:eastAsia="Times New Roman" w:cs="Times New Roman"/>
          <w:color w:val="000000"/>
          <w:lang w:eastAsia="en-AU"/>
        </w:rPr>
        <w:t>.</w:t>
      </w:r>
    </w:p>
    <w:p w14:paraId="5A60A3BB" w14:textId="77777777" w:rsidR="00857634" w:rsidRPr="003A0E13" w:rsidRDefault="00857634" w:rsidP="0093765D">
      <w:pPr>
        <w:spacing w:before="160" w:line="240" w:lineRule="auto"/>
        <w:outlineLvl w:val="3"/>
        <w:rPr>
          <w:rFonts w:eastAsia="Times New Roman" w:cs="Times New Roman"/>
          <w:b/>
          <w:bCs/>
          <w:color w:val="00264C"/>
          <w:sz w:val="26"/>
          <w:szCs w:val="26"/>
          <w:lang w:eastAsia="en-AU"/>
        </w:rPr>
      </w:pPr>
      <w:r w:rsidRPr="003A0E13">
        <w:rPr>
          <w:rFonts w:eastAsia="Times New Roman" w:cs="Times New Roman"/>
          <w:b/>
          <w:bCs/>
          <w:color w:val="00264C"/>
          <w:sz w:val="26"/>
          <w:szCs w:val="26"/>
          <w:lang w:eastAsia="en-AU"/>
        </w:rPr>
        <w:t>6.7 PHYSICOCHEMICAL PROPERTIES</w:t>
      </w:r>
    </w:p>
    <w:p w14:paraId="48763378"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t>Chemical structure</w:t>
      </w:r>
    </w:p>
    <w:p w14:paraId="79A16A11" w14:textId="77777777" w:rsidR="00857634" w:rsidRPr="003A0E13" w:rsidRDefault="001C12FD"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No data available</w:t>
      </w:r>
    </w:p>
    <w:p w14:paraId="406F0876" w14:textId="77777777" w:rsidR="00857634" w:rsidRPr="003A0E13" w:rsidRDefault="00857634" w:rsidP="0093765D">
      <w:pPr>
        <w:spacing w:before="160" w:line="240" w:lineRule="auto"/>
        <w:outlineLvl w:val="4"/>
        <w:rPr>
          <w:rFonts w:eastAsia="Times New Roman" w:cs="Times New Roman"/>
          <w:b/>
          <w:bCs/>
          <w:i/>
          <w:iCs/>
          <w:color w:val="00264C"/>
          <w:sz w:val="24"/>
          <w:szCs w:val="24"/>
          <w:lang w:eastAsia="en-AU"/>
        </w:rPr>
      </w:pPr>
      <w:r w:rsidRPr="003A0E13">
        <w:rPr>
          <w:rFonts w:eastAsia="Times New Roman" w:cs="Times New Roman"/>
          <w:b/>
          <w:bCs/>
          <w:i/>
          <w:iCs/>
          <w:color w:val="00264C"/>
          <w:sz w:val="24"/>
          <w:szCs w:val="24"/>
          <w:lang w:eastAsia="en-AU"/>
        </w:rPr>
        <w:lastRenderedPageBreak/>
        <w:t>CAS number</w:t>
      </w:r>
    </w:p>
    <w:p w14:paraId="7EA45B20" w14:textId="77777777" w:rsidR="001C12FD" w:rsidRPr="003A0E13" w:rsidRDefault="001C12FD"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No data available</w:t>
      </w:r>
    </w:p>
    <w:p w14:paraId="0248C6AD"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7 MEDICINE SCHEDULE (POISONS STANDARD)</w:t>
      </w:r>
    </w:p>
    <w:p w14:paraId="3CFA8BA0" w14:textId="77777777" w:rsidR="00857634" w:rsidRPr="003A0E13" w:rsidRDefault="00B40AC9"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S4 - Prescription Only Medicine</w:t>
      </w:r>
    </w:p>
    <w:p w14:paraId="72CB5C7B"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8 SPONSOR</w:t>
      </w:r>
    </w:p>
    <w:p w14:paraId="7EA7C5FA" w14:textId="77777777" w:rsidR="00B40AC9" w:rsidRPr="003A0E13" w:rsidRDefault="00B40AC9"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 xml:space="preserve">Link Medical Products Pty Ltd. </w:t>
      </w:r>
    </w:p>
    <w:p w14:paraId="05630C39" w14:textId="77777777" w:rsidR="00B40AC9" w:rsidRPr="003A0E13" w:rsidRDefault="00B40AC9"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5 Apollo St</w:t>
      </w:r>
    </w:p>
    <w:p w14:paraId="43D898AF" w14:textId="77777777" w:rsidR="00B40AC9" w:rsidRPr="003A0E13" w:rsidRDefault="00B40AC9"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Warriewood NSW 2102</w:t>
      </w:r>
    </w:p>
    <w:p w14:paraId="67665155" w14:textId="77777777" w:rsidR="00857634" w:rsidRPr="003A0E13" w:rsidRDefault="00B40AC9" w:rsidP="0093765D">
      <w:pPr>
        <w:spacing w:before="160" w:line="240" w:lineRule="auto"/>
        <w:rPr>
          <w:rFonts w:eastAsia="Times New Roman" w:cs="Times New Roman"/>
          <w:color w:val="000000"/>
          <w:lang w:eastAsia="en-AU"/>
        </w:rPr>
      </w:pPr>
      <w:r w:rsidRPr="003A0E13">
        <w:rPr>
          <w:rFonts w:eastAsia="Times New Roman" w:cs="Times New Roman"/>
          <w:color w:val="000000"/>
          <w:lang w:eastAsia="en-AU"/>
        </w:rPr>
        <w:t xml:space="preserve">Australia </w:t>
      </w:r>
    </w:p>
    <w:p w14:paraId="5B4B08F6" w14:textId="77777777" w:rsidR="00857634" w:rsidRPr="003A0E13" w:rsidRDefault="00857634" w:rsidP="0093765D">
      <w:pPr>
        <w:spacing w:before="320" w:line="240" w:lineRule="auto"/>
        <w:outlineLvl w:val="2"/>
        <w:rPr>
          <w:rFonts w:eastAsia="Times New Roman" w:cs="Times New Roman"/>
          <w:b/>
          <w:bCs/>
          <w:color w:val="00264C"/>
          <w:sz w:val="30"/>
          <w:szCs w:val="30"/>
          <w:lang w:eastAsia="en-AU"/>
        </w:rPr>
      </w:pPr>
      <w:r w:rsidRPr="003A0E13">
        <w:rPr>
          <w:rFonts w:eastAsia="Times New Roman" w:cs="Times New Roman"/>
          <w:b/>
          <w:bCs/>
          <w:color w:val="00264C"/>
          <w:sz w:val="30"/>
          <w:szCs w:val="30"/>
          <w:lang w:eastAsia="en-AU"/>
        </w:rPr>
        <w:t>9 DATE OF FIRST APPROVAL</w:t>
      </w:r>
    </w:p>
    <w:p w14:paraId="68A3B276" w14:textId="3D27667B" w:rsidR="00857634" w:rsidRPr="003A0E13" w:rsidRDefault="00B219BA" w:rsidP="0093765D">
      <w:pPr>
        <w:spacing w:before="160" w:line="240" w:lineRule="auto"/>
        <w:rPr>
          <w:rFonts w:eastAsia="Times New Roman" w:cs="Times New Roman"/>
          <w:color w:val="000000"/>
          <w:lang w:eastAsia="en-AU"/>
        </w:rPr>
      </w:pPr>
      <w:r>
        <w:rPr>
          <w:rFonts w:eastAsia="Times New Roman" w:cs="Times New Roman"/>
          <w:color w:val="000000"/>
          <w:lang w:eastAsia="en-AU"/>
        </w:rPr>
        <w:t>16 August 2021</w:t>
      </w:r>
    </w:p>
    <w:sectPr w:rsidR="00857634" w:rsidRPr="003A0E1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54FA0" w14:textId="77777777" w:rsidR="00134C08" w:rsidRDefault="00134C08" w:rsidP="00D2447B">
      <w:pPr>
        <w:spacing w:after="0" w:line="240" w:lineRule="auto"/>
      </w:pPr>
      <w:r>
        <w:separator/>
      </w:r>
    </w:p>
  </w:endnote>
  <w:endnote w:type="continuationSeparator" w:id="0">
    <w:p w14:paraId="18CF94E1" w14:textId="77777777" w:rsidR="00134C08" w:rsidRDefault="00134C08" w:rsidP="00D2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34F7" w14:textId="1EEFD4BA" w:rsidR="00D2447B" w:rsidRDefault="00D2447B" w:rsidP="00D2447B">
    <w:pPr>
      <w:pStyle w:val="Footer"/>
      <w:pBdr>
        <w:top w:val="single" w:sz="4" w:space="1" w:color="auto"/>
      </w:pBdr>
    </w:pPr>
    <w:r>
      <w:t>KamRAB AU PI V</w:t>
    </w:r>
    <w:r w:rsidR="00B219BA">
      <w:t>1</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1C84D" w14:textId="77777777" w:rsidR="00134C08" w:rsidRDefault="00134C08" w:rsidP="00D2447B">
      <w:pPr>
        <w:spacing w:after="0" w:line="240" w:lineRule="auto"/>
      </w:pPr>
      <w:r>
        <w:separator/>
      </w:r>
    </w:p>
  </w:footnote>
  <w:footnote w:type="continuationSeparator" w:id="0">
    <w:p w14:paraId="13DD925E" w14:textId="77777777" w:rsidR="00134C08" w:rsidRDefault="00134C08" w:rsidP="00D24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16668D" w:rsidRPr="000B2145" w14:paraId="5D530472" w14:textId="77777777" w:rsidTr="002A26DB">
      <w:trPr>
        <w:trHeight w:val="1012"/>
      </w:trPr>
      <w:tc>
        <w:tcPr>
          <w:tcW w:w="9039" w:type="dxa"/>
          <w:shd w:val="clear" w:color="auto" w:fill="E4F2E0"/>
        </w:tcPr>
        <w:p w14:paraId="77ADB057" w14:textId="77777777" w:rsidR="0016668D" w:rsidRPr="000E4791" w:rsidRDefault="0016668D" w:rsidP="0016668D">
          <w:pPr>
            <w:pStyle w:val="Footer"/>
            <w:rPr>
              <w:b/>
              <w:sz w:val="18"/>
              <w:szCs w:val="18"/>
            </w:rPr>
          </w:pPr>
          <w:bookmarkStart w:id="11" w:name="_Hlk80611440"/>
          <w:r w:rsidRPr="000E4791">
            <w:rPr>
              <w:b/>
              <w:sz w:val="18"/>
              <w:szCs w:val="18"/>
            </w:rPr>
            <w:t>Attachment 1</w:t>
          </w:r>
          <w:r>
            <w:t xml:space="preserve"> </w:t>
          </w:r>
          <w:r w:rsidRPr="007F5B45">
            <w:rPr>
              <w:b/>
              <w:sz w:val="18"/>
              <w:szCs w:val="18"/>
            </w:rPr>
            <w:t xml:space="preserve">AusPAR - KamRAB - rabies immunoglobulin - Link Medical Products Pty Ltd TA Link Pharmaceuticals - PM-2020-02488-1-2 </w:t>
          </w:r>
          <w:r>
            <w:rPr>
              <w:b/>
              <w:sz w:val="18"/>
              <w:szCs w:val="18"/>
            </w:rPr>
            <w:t>Final</w:t>
          </w:r>
          <w:r w:rsidRPr="007F5B45">
            <w:rPr>
              <w:b/>
              <w:sz w:val="18"/>
              <w:szCs w:val="18"/>
            </w:rPr>
            <w:t xml:space="preserve"> 4 January 2022</w:t>
          </w:r>
          <w:r w:rsidRPr="000E4791">
            <w:rPr>
              <w:b/>
            </w:rPr>
            <w:t>.</w:t>
          </w:r>
          <w:r w:rsidRPr="000E4791">
            <w:rPr>
              <w:b/>
              <w:sz w:val="18"/>
              <w:szCs w:val="18"/>
            </w:rPr>
            <w:t xml:space="preserve"> This is the Product Information that was approved with the submission described in this AusPAR.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1"/>
  </w:tbl>
  <w:p w14:paraId="3617720B" w14:textId="77777777" w:rsidR="00B219BA" w:rsidRDefault="00B219BA" w:rsidP="00166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1BD3"/>
    <w:multiLevelType w:val="multilevel"/>
    <w:tmpl w:val="64F69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8624E"/>
    <w:multiLevelType w:val="multilevel"/>
    <w:tmpl w:val="3C782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EA5325"/>
    <w:multiLevelType w:val="multilevel"/>
    <w:tmpl w:val="ED64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46952"/>
    <w:multiLevelType w:val="multilevel"/>
    <w:tmpl w:val="8D70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8020A"/>
    <w:multiLevelType w:val="multilevel"/>
    <w:tmpl w:val="C92C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B0CDD"/>
    <w:multiLevelType w:val="multilevel"/>
    <w:tmpl w:val="7982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25D8A"/>
    <w:multiLevelType w:val="multilevel"/>
    <w:tmpl w:val="999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13079"/>
    <w:multiLevelType w:val="multilevel"/>
    <w:tmpl w:val="B51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71AA7"/>
    <w:multiLevelType w:val="multilevel"/>
    <w:tmpl w:val="76B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51D2E"/>
    <w:multiLevelType w:val="multilevel"/>
    <w:tmpl w:val="3D36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C37D5"/>
    <w:multiLevelType w:val="multilevel"/>
    <w:tmpl w:val="6A0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714"/>
    <w:multiLevelType w:val="multilevel"/>
    <w:tmpl w:val="58EC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C7680"/>
    <w:multiLevelType w:val="multilevel"/>
    <w:tmpl w:val="C024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51E9E"/>
    <w:multiLevelType w:val="multilevel"/>
    <w:tmpl w:val="8F4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A60B3"/>
    <w:multiLevelType w:val="multilevel"/>
    <w:tmpl w:val="DDF0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71186"/>
    <w:multiLevelType w:val="multilevel"/>
    <w:tmpl w:val="CDB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8153A"/>
    <w:multiLevelType w:val="hybridMultilevel"/>
    <w:tmpl w:val="324A9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B24A32"/>
    <w:multiLevelType w:val="multilevel"/>
    <w:tmpl w:val="5C92E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9" w15:restartNumberingAfterBreak="0">
    <w:nsid w:val="448902A8"/>
    <w:multiLevelType w:val="hybridMultilevel"/>
    <w:tmpl w:val="44944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26713B"/>
    <w:multiLevelType w:val="multilevel"/>
    <w:tmpl w:val="710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95C1D"/>
    <w:multiLevelType w:val="multilevel"/>
    <w:tmpl w:val="1DE0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45737"/>
    <w:multiLevelType w:val="multilevel"/>
    <w:tmpl w:val="577A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11C5C"/>
    <w:multiLevelType w:val="multilevel"/>
    <w:tmpl w:val="668E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5E1567"/>
    <w:multiLevelType w:val="multilevel"/>
    <w:tmpl w:val="7EC6F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306890"/>
    <w:multiLevelType w:val="multilevel"/>
    <w:tmpl w:val="67582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FC799D"/>
    <w:multiLevelType w:val="multilevel"/>
    <w:tmpl w:val="7EA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91E7A"/>
    <w:multiLevelType w:val="multilevel"/>
    <w:tmpl w:val="B414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523C9"/>
    <w:multiLevelType w:val="multilevel"/>
    <w:tmpl w:val="057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22389"/>
    <w:multiLevelType w:val="hybridMultilevel"/>
    <w:tmpl w:val="D6DE7CD6"/>
    <w:lvl w:ilvl="0" w:tplc="EDD4646E">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0" w15:restartNumberingAfterBreak="0">
    <w:nsid w:val="5CD75B2D"/>
    <w:multiLevelType w:val="multilevel"/>
    <w:tmpl w:val="3DDA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53556"/>
    <w:multiLevelType w:val="multilevel"/>
    <w:tmpl w:val="D542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664B8"/>
    <w:multiLevelType w:val="multilevel"/>
    <w:tmpl w:val="47A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A0392"/>
    <w:multiLevelType w:val="multilevel"/>
    <w:tmpl w:val="5308A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66C4F"/>
    <w:multiLevelType w:val="hybridMultilevel"/>
    <w:tmpl w:val="E7F090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140073"/>
    <w:multiLevelType w:val="multilevel"/>
    <w:tmpl w:val="C00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78C9"/>
    <w:multiLevelType w:val="multilevel"/>
    <w:tmpl w:val="F512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914E4"/>
    <w:multiLevelType w:val="multilevel"/>
    <w:tmpl w:val="633E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E43EF"/>
    <w:multiLevelType w:val="multilevel"/>
    <w:tmpl w:val="C17C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A9256C"/>
    <w:multiLevelType w:val="multilevel"/>
    <w:tmpl w:val="A5E4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32316"/>
    <w:multiLevelType w:val="hybridMultilevel"/>
    <w:tmpl w:val="5C4EA4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8552AC"/>
    <w:multiLevelType w:val="hybridMultilevel"/>
    <w:tmpl w:val="415847AA"/>
    <w:lvl w:ilvl="0" w:tplc="10090001">
      <w:start w:val="1"/>
      <w:numFmt w:val="bullet"/>
      <w:lvlText w:val=""/>
      <w:lvlJc w:val="left"/>
      <w:pPr>
        <w:ind w:left="720" w:hanging="360"/>
      </w:pPr>
      <w:rPr>
        <w:rFonts w:ascii="Symbol" w:hAnsi="Symbol" w:hint="default"/>
      </w:rPr>
    </w:lvl>
    <w:lvl w:ilvl="1" w:tplc="229037D6">
      <w:start w:val="1"/>
      <w:numFmt w:val="bullet"/>
      <w:lvlText w:val="-"/>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CB1428"/>
    <w:multiLevelType w:val="multilevel"/>
    <w:tmpl w:val="ED2E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3"/>
  </w:num>
  <w:num w:numId="3">
    <w:abstractNumId w:val="33"/>
  </w:num>
  <w:num w:numId="4">
    <w:abstractNumId w:val="14"/>
  </w:num>
  <w:num w:numId="5">
    <w:abstractNumId w:val="24"/>
  </w:num>
  <w:num w:numId="6">
    <w:abstractNumId w:val="0"/>
  </w:num>
  <w:num w:numId="7">
    <w:abstractNumId w:val="15"/>
  </w:num>
  <w:num w:numId="8">
    <w:abstractNumId w:val="28"/>
  </w:num>
  <w:num w:numId="9">
    <w:abstractNumId w:val="12"/>
  </w:num>
  <w:num w:numId="10">
    <w:abstractNumId w:val="9"/>
  </w:num>
  <w:num w:numId="11">
    <w:abstractNumId w:val="22"/>
  </w:num>
  <w:num w:numId="12">
    <w:abstractNumId w:val="42"/>
  </w:num>
  <w:num w:numId="13">
    <w:abstractNumId w:val="3"/>
  </w:num>
  <w:num w:numId="14">
    <w:abstractNumId w:val="39"/>
  </w:num>
  <w:num w:numId="15">
    <w:abstractNumId w:val="13"/>
  </w:num>
  <w:num w:numId="16">
    <w:abstractNumId w:val="31"/>
  </w:num>
  <w:num w:numId="17">
    <w:abstractNumId w:val="32"/>
  </w:num>
  <w:num w:numId="18">
    <w:abstractNumId w:val="8"/>
  </w:num>
  <w:num w:numId="19">
    <w:abstractNumId w:val="11"/>
  </w:num>
  <w:num w:numId="20">
    <w:abstractNumId w:val="36"/>
  </w:num>
  <w:num w:numId="21">
    <w:abstractNumId w:val="5"/>
  </w:num>
  <w:num w:numId="22">
    <w:abstractNumId w:val="6"/>
  </w:num>
  <w:num w:numId="23">
    <w:abstractNumId w:val="38"/>
  </w:num>
  <w:num w:numId="24">
    <w:abstractNumId w:val="30"/>
  </w:num>
  <w:num w:numId="25">
    <w:abstractNumId w:val="4"/>
  </w:num>
  <w:num w:numId="26">
    <w:abstractNumId w:val="21"/>
  </w:num>
  <w:num w:numId="27">
    <w:abstractNumId w:val="20"/>
  </w:num>
  <w:num w:numId="28">
    <w:abstractNumId w:val="17"/>
  </w:num>
  <w:num w:numId="29">
    <w:abstractNumId w:val="2"/>
  </w:num>
  <w:num w:numId="30">
    <w:abstractNumId w:val="26"/>
  </w:num>
  <w:num w:numId="31">
    <w:abstractNumId w:val="27"/>
  </w:num>
  <w:num w:numId="32">
    <w:abstractNumId w:val="10"/>
  </w:num>
  <w:num w:numId="33">
    <w:abstractNumId w:val="37"/>
  </w:num>
  <w:num w:numId="34">
    <w:abstractNumId w:val="41"/>
  </w:num>
  <w:num w:numId="35">
    <w:abstractNumId w:val="19"/>
  </w:num>
  <w:num w:numId="36">
    <w:abstractNumId w:val="29"/>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6"/>
  </w:num>
  <w:num w:numId="41">
    <w:abstractNumId w:val="34"/>
  </w:num>
  <w:num w:numId="42">
    <w:abstractNumId w:val="3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ar-SA"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34"/>
    <w:rsid w:val="000203BB"/>
    <w:rsid w:val="00027657"/>
    <w:rsid w:val="00073AFC"/>
    <w:rsid w:val="00085D2F"/>
    <w:rsid w:val="000A4A2B"/>
    <w:rsid w:val="000A7FDD"/>
    <w:rsid w:val="000B0635"/>
    <w:rsid w:val="000B45D8"/>
    <w:rsid w:val="000C39D5"/>
    <w:rsid w:val="000E21EB"/>
    <w:rsid w:val="001003A4"/>
    <w:rsid w:val="00101D9B"/>
    <w:rsid w:val="001125EE"/>
    <w:rsid w:val="00134C08"/>
    <w:rsid w:val="001450AA"/>
    <w:rsid w:val="00165688"/>
    <w:rsid w:val="0016668D"/>
    <w:rsid w:val="00170A18"/>
    <w:rsid w:val="001913D5"/>
    <w:rsid w:val="001C04BD"/>
    <w:rsid w:val="001C12FD"/>
    <w:rsid w:val="001E3DEF"/>
    <w:rsid w:val="001E704A"/>
    <w:rsid w:val="00201406"/>
    <w:rsid w:val="00214DAD"/>
    <w:rsid w:val="0021612B"/>
    <w:rsid w:val="002324C9"/>
    <w:rsid w:val="00241DEB"/>
    <w:rsid w:val="00243527"/>
    <w:rsid w:val="00246E3D"/>
    <w:rsid w:val="0025124B"/>
    <w:rsid w:val="00252656"/>
    <w:rsid w:val="00261B17"/>
    <w:rsid w:val="002740F1"/>
    <w:rsid w:val="00296F7F"/>
    <w:rsid w:val="002A79A5"/>
    <w:rsid w:val="002B5638"/>
    <w:rsid w:val="002D0EE4"/>
    <w:rsid w:val="002D3074"/>
    <w:rsid w:val="002E27F9"/>
    <w:rsid w:val="00325A72"/>
    <w:rsid w:val="00380FAB"/>
    <w:rsid w:val="00384DFE"/>
    <w:rsid w:val="0038511D"/>
    <w:rsid w:val="003968A7"/>
    <w:rsid w:val="003A0E13"/>
    <w:rsid w:val="003B0A5F"/>
    <w:rsid w:val="003B0AE6"/>
    <w:rsid w:val="003B5802"/>
    <w:rsid w:val="003B77E8"/>
    <w:rsid w:val="003D19F4"/>
    <w:rsid w:val="003D4F8D"/>
    <w:rsid w:val="003D60AF"/>
    <w:rsid w:val="003E4C19"/>
    <w:rsid w:val="003E5DED"/>
    <w:rsid w:val="0041634E"/>
    <w:rsid w:val="0042011C"/>
    <w:rsid w:val="00420C4D"/>
    <w:rsid w:val="004337E9"/>
    <w:rsid w:val="0044247E"/>
    <w:rsid w:val="00444DE5"/>
    <w:rsid w:val="00447F74"/>
    <w:rsid w:val="00455CD8"/>
    <w:rsid w:val="00471EE0"/>
    <w:rsid w:val="00493CF5"/>
    <w:rsid w:val="004A3557"/>
    <w:rsid w:val="004C13E8"/>
    <w:rsid w:val="004C6446"/>
    <w:rsid w:val="004C7D1E"/>
    <w:rsid w:val="004E7187"/>
    <w:rsid w:val="004E738F"/>
    <w:rsid w:val="00506F83"/>
    <w:rsid w:val="0052293E"/>
    <w:rsid w:val="00523EBF"/>
    <w:rsid w:val="00525FD6"/>
    <w:rsid w:val="005311A5"/>
    <w:rsid w:val="00561F1B"/>
    <w:rsid w:val="00574D13"/>
    <w:rsid w:val="0057564B"/>
    <w:rsid w:val="005843AC"/>
    <w:rsid w:val="0059036C"/>
    <w:rsid w:val="00591A7D"/>
    <w:rsid w:val="00593881"/>
    <w:rsid w:val="005947C8"/>
    <w:rsid w:val="00597493"/>
    <w:rsid w:val="005B295B"/>
    <w:rsid w:val="005B4DE1"/>
    <w:rsid w:val="005C0A72"/>
    <w:rsid w:val="005C62DF"/>
    <w:rsid w:val="005D5018"/>
    <w:rsid w:val="005E0B58"/>
    <w:rsid w:val="005E1234"/>
    <w:rsid w:val="005F1E33"/>
    <w:rsid w:val="005F23D9"/>
    <w:rsid w:val="005F4A11"/>
    <w:rsid w:val="0062042A"/>
    <w:rsid w:val="0063385C"/>
    <w:rsid w:val="00636375"/>
    <w:rsid w:val="00645F31"/>
    <w:rsid w:val="00647FA6"/>
    <w:rsid w:val="00650868"/>
    <w:rsid w:val="00654506"/>
    <w:rsid w:val="0069101C"/>
    <w:rsid w:val="00696264"/>
    <w:rsid w:val="006A2A36"/>
    <w:rsid w:val="006A7CAD"/>
    <w:rsid w:val="006C030F"/>
    <w:rsid w:val="006E0A79"/>
    <w:rsid w:val="006F7AF1"/>
    <w:rsid w:val="00704A0A"/>
    <w:rsid w:val="00711459"/>
    <w:rsid w:val="00716023"/>
    <w:rsid w:val="00725EDC"/>
    <w:rsid w:val="00750240"/>
    <w:rsid w:val="0076431C"/>
    <w:rsid w:val="007A5DFA"/>
    <w:rsid w:val="007B5C6C"/>
    <w:rsid w:val="007C3B36"/>
    <w:rsid w:val="007D1BFE"/>
    <w:rsid w:val="007F209A"/>
    <w:rsid w:val="00803AF8"/>
    <w:rsid w:val="00806CC7"/>
    <w:rsid w:val="00831B8F"/>
    <w:rsid w:val="00836F18"/>
    <w:rsid w:val="0083724B"/>
    <w:rsid w:val="00857634"/>
    <w:rsid w:val="00886922"/>
    <w:rsid w:val="00890B6F"/>
    <w:rsid w:val="008915E8"/>
    <w:rsid w:val="00891EA9"/>
    <w:rsid w:val="00892E21"/>
    <w:rsid w:val="00896094"/>
    <w:rsid w:val="008A5CCB"/>
    <w:rsid w:val="008A7D80"/>
    <w:rsid w:val="008B2362"/>
    <w:rsid w:val="008B2593"/>
    <w:rsid w:val="009001C4"/>
    <w:rsid w:val="0090028E"/>
    <w:rsid w:val="0092577A"/>
    <w:rsid w:val="009370B3"/>
    <w:rsid w:val="0093765D"/>
    <w:rsid w:val="00962249"/>
    <w:rsid w:val="009624BA"/>
    <w:rsid w:val="009652FC"/>
    <w:rsid w:val="00971101"/>
    <w:rsid w:val="00976F3D"/>
    <w:rsid w:val="00982DF8"/>
    <w:rsid w:val="00983FAF"/>
    <w:rsid w:val="00992277"/>
    <w:rsid w:val="009A0FB4"/>
    <w:rsid w:val="009A1752"/>
    <w:rsid w:val="009B56D6"/>
    <w:rsid w:val="009D5962"/>
    <w:rsid w:val="009E7673"/>
    <w:rsid w:val="00A03BD7"/>
    <w:rsid w:val="00A27482"/>
    <w:rsid w:val="00A367E2"/>
    <w:rsid w:val="00A52B40"/>
    <w:rsid w:val="00A60D7B"/>
    <w:rsid w:val="00A85E01"/>
    <w:rsid w:val="00A871C2"/>
    <w:rsid w:val="00A8783E"/>
    <w:rsid w:val="00AA1CB7"/>
    <w:rsid w:val="00AA65B7"/>
    <w:rsid w:val="00AD7759"/>
    <w:rsid w:val="00AE2FE7"/>
    <w:rsid w:val="00AE52E5"/>
    <w:rsid w:val="00AE63D0"/>
    <w:rsid w:val="00B00300"/>
    <w:rsid w:val="00B1710B"/>
    <w:rsid w:val="00B219BA"/>
    <w:rsid w:val="00B25B19"/>
    <w:rsid w:val="00B40082"/>
    <w:rsid w:val="00B40AC9"/>
    <w:rsid w:val="00B52C65"/>
    <w:rsid w:val="00B53678"/>
    <w:rsid w:val="00B82084"/>
    <w:rsid w:val="00B852CC"/>
    <w:rsid w:val="00BC5B6F"/>
    <w:rsid w:val="00BE53F3"/>
    <w:rsid w:val="00BF620D"/>
    <w:rsid w:val="00C05649"/>
    <w:rsid w:val="00C06A07"/>
    <w:rsid w:val="00C15F04"/>
    <w:rsid w:val="00C25470"/>
    <w:rsid w:val="00C45500"/>
    <w:rsid w:val="00C50CAB"/>
    <w:rsid w:val="00C64D11"/>
    <w:rsid w:val="00C70579"/>
    <w:rsid w:val="00C743CD"/>
    <w:rsid w:val="00C868D0"/>
    <w:rsid w:val="00CA6898"/>
    <w:rsid w:val="00CB07DE"/>
    <w:rsid w:val="00CB219E"/>
    <w:rsid w:val="00CB388F"/>
    <w:rsid w:val="00CB5AB5"/>
    <w:rsid w:val="00CB74BF"/>
    <w:rsid w:val="00CC2991"/>
    <w:rsid w:val="00CC59CE"/>
    <w:rsid w:val="00CE0716"/>
    <w:rsid w:val="00CF3F79"/>
    <w:rsid w:val="00CF4927"/>
    <w:rsid w:val="00D2447B"/>
    <w:rsid w:val="00D25B7F"/>
    <w:rsid w:val="00D25F26"/>
    <w:rsid w:val="00D32202"/>
    <w:rsid w:val="00D47BDA"/>
    <w:rsid w:val="00D52FC0"/>
    <w:rsid w:val="00D5666F"/>
    <w:rsid w:val="00D63757"/>
    <w:rsid w:val="00D667E1"/>
    <w:rsid w:val="00D6785D"/>
    <w:rsid w:val="00D91EE8"/>
    <w:rsid w:val="00DC036D"/>
    <w:rsid w:val="00DC0F15"/>
    <w:rsid w:val="00DC652E"/>
    <w:rsid w:val="00E00AA0"/>
    <w:rsid w:val="00E25533"/>
    <w:rsid w:val="00E43C8A"/>
    <w:rsid w:val="00E532E5"/>
    <w:rsid w:val="00E60C8F"/>
    <w:rsid w:val="00E65452"/>
    <w:rsid w:val="00E66E8E"/>
    <w:rsid w:val="00E70D95"/>
    <w:rsid w:val="00E85441"/>
    <w:rsid w:val="00E866E3"/>
    <w:rsid w:val="00E978B2"/>
    <w:rsid w:val="00EA3697"/>
    <w:rsid w:val="00EB0491"/>
    <w:rsid w:val="00EB3CF5"/>
    <w:rsid w:val="00EC6562"/>
    <w:rsid w:val="00EF0680"/>
    <w:rsid w:val="00EF743F"/>
    <w:rsid w:val="00F03BE0"/>
    <w:rsid w:val="00F244F4"/>
    <w:rsid w:val="00F2766F"/>
    <w:rsid w:val="00F357E6"/>
    <w:rsid w:val="00F47D5F"/>
    <w:rsid w:val="00F47FC0"/>
    <w:rsid w:val="00F546C1"/>
    <w:rsid w:val="00F547AC"/>
    <w:rsid w:val="00F607D7"/>
    <w:rsid w:val="00F87B2C"/>
    <w:rsid w:val="00FB44C5"/>
    <w:rsid w:val="00FD20E4"/>
    <w:rsid w:val="00FD5713"/>
    <w:rsid w:val="00FD58AB"/>
    <w:rsid w:val="00FE5FF9"/>
    <w:rsid w:val="00FF594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99DE8A"/>
  <w15:chartTrackingRefBased/>
  <w15:docId w15:val="{C11E979E-50AF-4F04-8AD1-0CC140A3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763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85763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857634"/>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857634"/>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7634"/>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857634"/>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857634"/>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857634"/>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8576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ubtitle">
    <w:name w:val="pubtitle"/>
    <w:basedOn w:val="DefaultParagraphFont"/>
    <w:rsid w:val="00857634"/>
  </w:style>
  <w:style w:type="character" w:styleId="Hyperlink">
    <w:name w:val="Hyperlink"/>
    <w:basedOn w:val="DefaultParagraphFont"/>
    <w:uiPriority w:val="99"/>
    <w:unhideWhenUsed/>
    <w:rsid w:val="00857634"/>
    <w:rPr>
      <w:color w:val="0000FF"/>
      <w:u w:val="single"/>
    </w:rPr>
  </w:style>
  <w:style w:type="character" w:styleId="Strong">
    <w:name w:val="Strong"/>
    <w:basedOn w:val="DefaultParagraphFont"/>
    <w:uiPriority w:val="22"/>
    <w:qFormat/>
    <w:rsid w:val="00857634"/>
    <w:rPr>
      <w:b/>
      <w:bCs/>
    </w:rPr>
  </w:style>
  <w:style w:type="character" w:styleId="CommentReference">
    <w:name w:val="annotation reference"/>
    <w:basedOn w:val="DefaultParagraphFont"/>
    <w:uiPriority w:val="99"/>
    <w:unhideWhenUsed/>
    <w:rsid w:val="008B2593"/>
    <w:rPr>
      <w:sz w:val="16"/>
      <w:szCs w:val="16"/>
    </w:rPr>
  </w:style>
  <w:style w:type="paragraph" w:styleId="CommentText">
    <w:name w:val="annotation text"/>
    <w:basedOn w:val="Normal"/>
    <w:link w:val="CommentTextChar"/>
    <w:unhideWhenUsed/>
    <w:rsid w:val="008B2593"/>
    <w:pPr>
      <w:spacing w:line="240" w:lineRule="auto"/>
    </w:pPr>
    <w:rPr>
      <w:sz w:val="20"/>
      <w:szCs w:val="20"/>
    </w:rPr>
  </w:style>
  <w:style w:type="character" w:customStyle="1" w:styleId="CommentTextChar">
    <w:name w:val="Comment Text Char"/>
    <w:basedOn w:val="DefaultParagraphFont"/>
    <w:link w:val="CommentText"/>
    <w:rsid w:val="008B2593"/>
    <w:rPr>
      <w:sz w:val="20"/>
      <w:szCs w:val="20"/>
    </w:rPr>
  </w:style>
  <w:style w:type="paragraph" w:styleId="CommentSubject">
    <w:name w:val="annotation subject"/>
    <w:basedOn w:val="CommentText"/>
    <w:next w:val="CommentText"/>
    <w:link w:val="CommentSubjectChar"/>
    <w:uiPriority w:val="99"/>
    <w:semiHidden/>
    <w:unhideWhenUsed/>
    <w:rsid w:val="008B2593"/>
    <w:rPr>
      <w:b/>
      <w:bCs/>
    </w:rPr>
  </w:style>
  <w:style w:type="character" w:customStyle="1" w:styleId="CommentSubjectChar">
    <w:name w:val="Comment Subject Char"/>
    <w:basedOn w:val="CommentTextChar"/>
    <w:link w:val="CommentSubject"/>
    <w:uiPriority w:val="99"/>
    <w:semiHidden/>
    <w:rsid w:val="008B2593"/>
    <w:rPr>
      <w:b/>
      <w:bCs/>
      <w:sz w:val="20"/>
      <w:szCs w:val="20"/>
    </w:rPr>
  </w:style>
  <w:style w:type="paragraph" w:styleId="BalloonText">
    <w:name w:val="Balloon Text"/>
    <w:basedOn w:val="Normal"/>
    <w:link w:val="BalloonTextChar"/>
    <w:uiPriority w:val="99"/>
    <w:semiHidden/>
    <w:unhideWhenUsed/>
    <w:rsid w:val="008B2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93"/>
    <w:rPr>
      <w:rFonts w:ascii="Segoe UI" w:hAnsi="Segoe UI" w:cs="Segoe UI"/>
      <w:sz w:val="18"/>
      <w:szCs w:val="18"/>
    </w:rPr>
  </w:style>
  <w:style w:type="paragraph" w:styleId="BodyText">
    <w:name w:val="Body Text"/>
    <w:basedOn w:val="Normal"/>
    <w:link w:val="BodyTextChar"/>
    <w:rsid w:val="00E866E3"/>
    <w:pPr>
      <w:spacing w:after="120"/>
    </w:pPr>
  </w:style>
  <w:style w:type="character" w:customStyle="1" w:styleId="BodyTextChar">
    <w:name w:val="Body Text Char"/>
    <w:basedOn w:val="DefaultParagraphFont"/>
    <w:link w:val="BodyText"/>
    <w:rsid w:val="00E866E3"/>
  </w:style>
  <w:style w:type="paragraph" w:styleId="BodyTextIndent3">
    <w:name w:val="Body Text Indent 3"/>
    <w:basedOn w:val="Normal"/>
    <w:link w:val="BodyTextIndent3Char"/>
    <w:rsid w:val="00750240"/>
    <w:pPr>
      <w:tabs>
        <w:tab w:val="left" w:pos="1440"/>
      </w:tabs>
      <w:spacing w:after="0" w:line="340" w:lineRule="exact"/>
      <w:ind w:right="-58" w:firstLine="14"/>
      <w:jc w:val="both"/>
    </w:pPr>
    <w:rPr>
      <w:rFonts w:ascii="Times New Roman" w:eastAsia="Times New Roman" w:hAnsi="Times New Roman" w:cs="Times New Roman"/>
      <w:bCs/>
      <w:color w:val="000000"/>
      <w:sz w:val="24"/>
      <w:szCs w:val="24"/>
      <w:lang w:val="en-US" w:bidi="he-IL"/>
    </w:rPr>
  </w:style>
  <w:style w:type="character" w:customStyle="1" w:styleId="BodyTextIndent3Char">
    <w:name w:val="Body Text Indent 3 Char"/>
    <w:basedOn w:val="DefaultParagraphFont"/>
    <w:link w:val="BodyTextIndent3"/>
    <w:rsid w:val="00750240"/>
    <w:rPr>
      <w:rFonts w:ascii="Times New Roman" w:eastAsia="Times New Roman" w:hAnsi="Times New Roman" w:cs="Times New Roman"/>
      <w:bCs/>
      <w:color w:val="000000"/>
      <w:sz w:val="24"/>
      <w:szCs w:val="24"/>
      <w:lang w:val="en-US" w:bidi="he-IL"/>
    </w:rPr>
  </w:style>
  <w:style w:type="paragraph" w:styleId="ListBullet2">
    <w:name w:val="List Bullet 2"/>
    <w:basedOn w:val="Normal"/>
    <w:rsid w:val="00750240"/>
    <w:pPr>
      <w:tabs>
        <w:tab w:val="num" w:pos="720"/>
      </w:tabs>
      <w:ind w:left="720" w:hanging="360"/>
      <w:contextualSpacing/>
    </w:pPr>
  </w:style>
  <w:style w:type="paragraph" w:customStyle="1" w:styleId="C-BodyText">
    <w:name w:val="C-Body Text"/>
    <w:rsid w:val="004E7187"/>
    <w:pPr>
      <w:spacing w:before="120" w:after="120" w:line="280" w:lineRule="atLeast"/>
    </w:pPr>
    <w:rPr>
      <w:rFonts w:ascii="Times New Roman" w:eastAsia="Times New Roman" w:hAnsi="Times New Roman" w:cs="Times New Roman"/>
      <w:sz w:val="24"/>
      <w:szCs w:val="20"/>
      <w:lang w:val="en-US"/>
    </w:rPr>
  </w:style>
  <w:style w:type="paragraph" w:styleId="Caption">
    <w:name w:val="caption"/>
    <w:next w:val="C-BodyText"/>
    <w:link w:val="CaptionChar"/>
    <w:qFormat/>
    <w:rsid w:val="004E7187"/>
    <w:pPr>
      <w:keepNext/>
      <w:spacing w:before="120" w:after="120" w:line="280" w:lineRule="atLeast"/>
      <w:ind w:left="1440" w:hanging="1440"/>
    </w:pPr>
    <w:rPr>
      <w:rFonts w:ascii="Times New Roman" w:eastAsia="Times New Roman" w:hAnsi="Times New Roman" w:cs="Times New Roman"/>
      <w:b/>
      <w:bCs/>
      <w:sz w:val="24"/>
      <w:szCs w:val="24"/>
      <w:lang w:val="en-US"/>
    </w:rPr>
  </w:style>
  <w:style w:type="character" w:customStyle="1" w:styleId="CaptionChar">
    <w:name w:val="Caption Char"/>
    <w:link w:val="Caption"/>
    <w:rsid w:val="004E7187"/>
    <w:rPr>
      <w:rFonts w:ascii="Times New Roman" w:eastAsia="Times New Roman" w:hAnsi="Times New Roman" w:cs="Times New Roman"/>
      <w:b/>
      <w:bCs/>
      <w:sz w:val="24"/>
      <w:szCs w:val="24"/>
      <w:lang w:val="en-US"/>
    </w:rPr>
  </w:style>
  <w:style w:type="paragraph" w:customStyle="1" w:styleId="C-TableHeader">
    <w:name w:val="C-Table Header"/>
    <w:next w:val="C-TableText"/>
    <w:rsid w:val="004E7187"/>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rsid w:val="004E7187"/>
    <w:pPr>
      <w:spacing w:before="60" w:after="60" w:line="240" w:lineRule="auto"/>
    </w:pPr>
    <w:rPr>
      <w:rFonts w:ascii="Times New Roman" w:eastAsia="Times New Roman" w:hAnsi="Times New Roman" w:cs="Times New Roman"/>
      <w:szCs w:val="20"/>
      <w:lang w:val="en-US"/>
    </w:rPr>
  </w:style>
  <w:style w:type="paragraph" w:customStyle="1" w:styleId="C-Footnote">
    <w:name w:val="C-Footnote"/>
    <w:basedOn w:val="Normal"/>
    <w:qFormat/>
    <w:rsid w:val="004E7187"/>
    <w:pPr>
      <w:tabs>
        <w:tab w:val="left" w:pos="144"/>
      </w:tabs>
      <w:spacing w:after="0" w:line="240" w:lineRule="auto"/>
    </w:pPr>
    <w:rPr>
      <w:rFonts w:ascii="Times New Roman" w:eastAsia="Times New Roman" w:hAnsi="Times New Roman" w:cs="Arial"/>
      <w:sz w:val="20"/>
      <w:szCs w:val="20"/>
      <w:lang w:val="en-US"/>
    </w:rPr>
  </w:style>
  <w:style w:type="paragraph" w:customStyle="1" w:styleId="Default">
    <w:name w:val="Default"/>
    <w:rsid w:val="00A871C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93765D"/>
    <w:pPr>
      <w:spacing w:after="120" w:line="480" w:lineRule="auto"/>
      <w:ind w:left="283"/>
    </w:pPr>
  </w:style>
  <w:style w:type="character" w:customStyle="1" w:styleId="BodyTextIndent2Char">
    <w:name w:val="Body Text Indent 2 Char"/>
    <w:basedOn w:val="DefaultParagraphFont"/>
    <w:link w:val="BodyTextIndent2"/>
    <w:uiPriority w:val="99"/>
    <w:semiHidden/>
    <w:rsid w:val="0093765D"/>
  </w:style>
  <w:style w:type="paragraph" w:styleId="Revision">
    <w:name w:val="Revision"/>
    <w:hidden/>
    <w:uiPriority w:val="99"/>
    <w:semiHidden/>
    <w:rsid w:val="005843AC"/>
    <w:pPr>
      <w:spacing w:after="0" w:line="240" w:lineRule="auto"/>
    </w:pPr>
  </w:style>
  <w:style w:type="character" w:styleId="FollowedHyperlink">
    <w:name w:val="FollowedHyperlink"/>
    <w:basedOn w:val="DefaultParagraphFont"/>
    <w:uiPriority w:val="99"/>
    <w:semiHidden/>
    <w:unhideWhenUsed/>
    <w:rsid w:val="00F47D5F"/>
    <w:rPr>
      <w:color w:val="954F72" w:themeColor="followedHyperlink"/>
      <w:u w:val="single"/>
    </w:rPr>
  </w:style>
  <w:style w:type="paragraph" w:customStyle="1" w:styleId="C-Heading1">
    <w:name w:val="C-Heading 1"/>
    <w:next w:val="C-BodyText"/>
    <w:rsid w:val="001E3DEF"/>
    <w:pPr>
      <w:keepNext/>
      <w:pageBreakBefore/>
      <w:numPr>
        <w:numId w:val="43"/>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rsid w:val="001E3DEF"/>
    <w:pPr>
      <w:keepNext/>
      <w:numPr>
        <w:ilvl w:val="1"/>
        <w:numId w:val="43"/>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rsid w:val="001E3DEF"/>
    <w:pPr>
      <w:keepNext/>
      <w:numPr>
        <w:ilvl w:val="2"/>
        <w:numId w:val="43"/>
      </w:numPr>
      <w:spacing w:before="240" w:after="0" w:line="240" w:lineRule="auto"/>
      <w:outlineLvl w:val="2"/>
    </w:pPr>
    <w:rPr>
      <w:rFonts w:ascii="Times New Roman" w:eastAsia="Times New Roman" w:hAnsi="Times New Roman" w:cs="Times New Roman"/>
      <w:b/>
      <w:sz w:val="24"/>
      <w:szCs w:val="20"/>
      <w:lang w:val="en-US"/>
    </w:rPr>
  </w:style>
  <w:style w:type="paragraph" w:customStyle="1" w:styleId="C-Heading4">
    <w:name w:val="C-Heading 4"/>
    <w:next w:val="C-BodyText"/>
    <w:rsid w:val="001E3DEF"/>
    <w:pPr>
      <w:keepNext/>
      <w:numPr>
        <w:ilvl w:val="3"/>
        <w:numId w:val="43"/>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rsid w:val="001E3DEF"/>
    <w:pPr>
      <w:keepNext/>
      <w:numPr>
        <w:ilvl w:val="4"/>
        <w:numId w:val="43"/>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rsid w:val="001E3DEF"/>
    <w:pPr>
      <w:keepNext/>
      <w:numPr>
        <w:ilvl w:val="5"/>
        <w:numId w:val="43"/>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paragraph" w:styleId="Header">
    <w:name w:val="header"/>
    <w:basedOn w:val="Normal"/>
    <w:link w:val="HeaderChar"/>
    <w:uiPriority w:val="99"/>
    <w:unhideWhenUsed/>
    <w:rsid w:val="00D24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47B"/>
  </w:style>
  <w:style w:type="paragraph" w:styleId="Footer">
    <w:name w:val="footer"/>
    <w:basedOn w:val="Normal"/>
    <w:link w:val="FooterChar"/>
    <w:unhideWhenUsed/>
    <w:rsid w:val="00D2447B"/>
    <w:pPr>
      <w:tabs>
        <w:tab w:val="center" w:pos="4513"/>
        <w:tab w:val="right" w:pos="9026"/>
      </w:tabs>
      <w:spacing w:after="0" w:line="240" w:lineRule="auto"/>
    </w:pPr>
  </w:style>
  <w:style w:type="character" w:customStyle="1" w:styleId="FooterChar">
    <w:name w:val="Footer Char"/>
    <w:basedOn w:val="DefaultParagraphFont"/>
    <w:link w:val="Footer"/>
    <w:rsid w:val="00D2447B"/>
  </w:style>
  <w:style w:type="table" w:customStyle="1" w:styleId="C-Table">
    <w:name w:val="C-Table"/>
    <w:basedOn w:val="TableNormal"/>
    <w:rsid w:val="00CB5AB5"/>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table" w:styleId="TableGrid">
    <w:name w:val="Table Grid"/>
    <w:basedOn w:val="TableNormal"/>
    <w:uiPriority w:val="59"/>
    <w:rsid w:val="0016668D"/>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02472">
      <w:bodyDiv w:val="1"/>
      <w:marLeft w:val="0"/>
      <w:marRight w:val="0"/>
      <w:marTop w:val="0"/>
      <w:marBottom w:val="0"/>
      <w:divBdr>
        <w:top w:val="none" w:sz="0" w:space="0" w:color="auto"/>
        <w:left w:val="none" w:sz="0" w:space="0" w:color="auto"/>
        <w:bottom w:val="none" w:sz="0" w:space="0" w:color="auto"/>
        <w:right w:val="none" w:sz="0" w:space="0" w:color="auto"/>
      </w:divBdr>
      <w:divsChild>
        <w:div w:id="1724913353">
          <w:marLeft w:val="240"/>
          <w:marRight w:val="0"/>
          <w:marTop w:val="0"/>
          <w:marBottom w:val="0"/>
          <w:divBdr>
            <w:top w:val="none" w:sz="0" w:space="0" w:color="auto"/>
            <w:left w:val="none" w:sz="0" w:space="0" w:color="auto"/>
            <w:bottom w:val="none" w:sz="0" w:space="0" w:color="auto"/>
            <w:right w:val="none" w:sz="0" w:space="0" w:color="auto"/>
          </w:divBdr>
        </w:div>
        <w:div w:id="384067136">
          <w:marLeft w:val="240"/>
          <w:marRight w:val="0"/>
          <w:marTop w:val="0"/>
          <w:marBottom w:val="0"/>
          <w:divBdr>
            <w:top w:val="none" w:sz="0" w:space="0" w:color="auto"/>
            <w:left w:val="none" w:sz="0" w:space="0" w:color="auto"/>
            <w:bottom w:val="none" w:sz="0" w:space="0" w:color="auto"/>
            <w:right w:val="none" w:sz="0" w:space="0" w:color="auto"/>
          </w:divBdr>
        </w:div>
        <w:div w:id="1904482874">
          <w:marLeft w:val="240"/>
          <w:marRight w:val="0"/>
          <w:marTop w:val="0"/>
          <w:marBottom w:val="0"/>
          <w:divBdr>
            <w:top w:val="none" w:sz="0" w:space="0" w:color="auto"/>
            <w:left w:val="none" w:sz="0" w:space="0" w:color="auto"/>
            <w:bottom w:val="none" w:sz="0" w:space="0" w:color="auto"/>
            <w:right w:val="none" w:sz="0" w:space="0" w:color="auto"/>
          </w:divBdr>
        </w:div>
        <w:div w:id="654605323">
          <w:marLeft w:val="240"/>
          <w:marRight w:val="0"/>
          <w:marTop w:val="0"/>
          <w:marBottom w:val="0"/>
          <w:divBdr>
            <w:top w:val="none" w:sz="0" w:space="0" w:color="auto"/>
            <w:left w:val="none" w:sz="0" w:space="0" w:color="auto"/>
            <w:bottom w:val="none" w:sz="0" w:space="0" w:color="auto"/>
            <w:right w:val="none" w:sz="0" w:space="0" w:color="auto"/>
          </w:divBdr>
        </w:div>
        <w:div w:id="1351225638">
          <w:marLeft w:val="240"/>
          <w:marRight w:val="0"/>
          <w:marTop w:val="0"/>
          <w:marBottom w:val="0"/>
          <w:divBdr>
            <w:top w:val="none" w:sz="0" w:space="0" w:color="auto"/>
            <w:left w:val="none" w:sz="0" w:space="0" w:color="auto"/>
            <w:bottom w:val="none" w:sz="0" w:space="0" w:color="auto"/>
            <w:right w:val="none" w:sz="0" w:space="0" w:color="auto"/>
          </w:divBdr>
        </w:div>
        <w:div w:id="1049918497">
          <w:marLeft w:val="240"/>
          <w:marRight w:val="0"/>
          <w:marTop w:val="0"/>
          <w:marBottom w:val="0"/>
          <w:divBdr>
            <w:top w:val="none" w:sz="0" w:space="0" w:color="auto"/>
            <w:left w:val="none" w:sz="0" w:space="0" w:color="auto"/>
            <w:bottom w:val="none" w:sz="0" w:space="0" w:color="auto"/>
            <w:right w:val="none" w:sz="0" w:space="0" w:color="auto"/>
          </w:divBdr>
        </w:div>
      </w:divsChild>
    </w:div>
    <w:div w:id="224876173">
      <w:bodyDiv w:val="1"/>
      <w:marLeft w:val="0"/>
      <w:marRight w:val="0"/>
      <w:marTop w:val="0"/>
      <w:marBottom w:val="0"/>
      <w:divBdr>
        <w:top w:val="none" w:sz="0" w:space="0" w:color="auto"/>
        <w:left w:val="none" w:sz="0" w:space="0" w:color="auto"/>
        <w:bottom w:val="none" w:sz="0" w:space="0" w:color="auto"/>
        <w:right w:val="none" w:sz="0" w:space="0" w:color="auto"/>
      </w:divBdr>
    </w:div>
    <w:div w:id="442001543">
      <w:bodyDiv w:val="1"/>
      <w:marLeft w:val="0"/>
      <w:marRight w:val="0"/>
      <w:marTop w:val="0"/>
      <w:marBottom w:val="0"/>
      <w:divBdr>
        <w:top w:val="none" w:sz="0" w:space="0" w:color="auto"/>
        <w:left w:val="none" w:sz="0" w:space="0" w:color="auto"/>
        <w:bottom w:val="none" w:sz="0" w:space="0" w:color="auto"/>
        <w:right w:val="none" w:sz="0" w:space="0" w:color="auto"/>
      </w:divBdr>
    </w:div>
    <w:div w:id="559900584">
      <w:bodyDiv w:val="1"/>
      <w:marLeft w:val="0"/>
      <w:marRight w:val="0"/>
      <w:marTop w:val="0"/>
      <w:marBottom w:val="0"/>
      <w:divBdr>
        <w:top w:val="none" w:sz="0" w:space="0" w:color="auto"/>
        <w:left w:val="none" w:sz="0" w:space="0" w:color="auto"/>
        <w:bottom w:val="none" w:sz="0" w:space="0" w:color="auto"/>
        <w:right w:val="none" w:sz="0" w:space="0" w:color="auto"/>
      </w:divBdr>
    </w:div>
    <w:div w:id="566231208">
      <w:bodyDiv w:val="1"/>
      <w:marLeft w:val="0"/>
      <w:marRight w:val="0"/>
      <w:marTop w:val="0"/>
      <w:marBottom w:val="0"/>
      <w:divBdr>
        <w:top w:val="none" w:sz="0" w:space="0" w:color="auto"/>
        <w:left w:val="none" w:sz="0" w:space="0" w:color="auto"/>
        <w:bottom w:val="none" w:sz="0" w:space="0" w:color="auto"/>
        <w:right w:val="none" w:sz="0" w:space="0" w:color="auto"/>
      </w:divBdr>
    </w:div>
    <w:div w:id="891304845">
      <w:bodyDiv w:val="1"/>
      <w:marLeft w:val="0"/>
      <w:marRight w:val="0"/>
      <w:marTop w:val="0"/>
      <w:marBottom w:val="0"/>
      <w:divBdr>
        <w:top w:val="none" w:sz="0" w:space="0" w:color="auto"/>
        <w:left w:val="none" w:sz="0" w:space="0" w:color="auto"/>
        <w:bottom w:val="none" w:sz="0" w:space="0" w:color="auto"/>
        <w:right w:val="none" w:sz="0" w:space="0" w:color="auto"/>
      </w:divBdr>
    </w:div>
    <w:div w:id="1262953664">
      <w:bodyDiv w:val="1"/>
      <w:marLeft w:val="0"/>
      <w:marRight w:val="0"/>
      <w:marTop w:val="0"/>
      <w:marBottom w:val="0"/>
      <w:divBdr>
        <w:top w:val="none" w:sz="0" w:space="0" w:color="auto"/>
        <w:left w:val="none" w:sz="0" w:space="0" w:color="auto"/>
        <w:bottom w:val="none" w:sz="0" w:space="0" w:color="auto"/>
        <w:right w:val="none" w:sz="0" w:space="0" w:color="auto"/>
      </w:divBdr>
    </w:div>
    <w:div w:id="21132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eporting-proble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ilymed.nlm.nih.gov/dailymed/drugInfo.cfm?setid=53f2a23b-c479-4c24-8cab-ee7a33a2633e" TargetMode="External"/><Relationship Id="rId4" Type="http://schemas.openxmlformats.org/officeDocument/2006/relationships/settings" Target="settings.xml"/><Relationship Id="rId9" Type="http://schemas.openxmlformats.org/officeDocument/2006/relationships/hyperlink" Target="https://www1.health.gov.au/internet/main/publishing.nsf/Content/cda-cdna-cdna.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48F33C-C055-4EA5-BE1A-CAFAE674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Product Information: KamRAB (rabies immunoglobulin) solution for injection</vt:lpstr>
    </vt:vector>
  </TitlesOfParts>
  <Company>Link Medical Products Pty Ltd</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KamRAB (rabies immunoglobulin) solution for injection</dc:title>
  <dc:subject>prescription medicine regulation</dc:subject>
  <dc:creator>P. Cottrell</dc:creator>
  <cp:keywords/>
  <dc:description/>
  <cp:lastModifiedBy>KOLARIK-OREILLY, Kristy</cp:lastModifiedBy>
  <cp:revision>8</cp:revision>
  <cp:lastPrinted>2021-08-03T06:10:00Z</cp:lastPrinted>
  <dcterms:created xsi:type="dcterms:W3CDTF">2021-08-03T06:10:00Z</dcterms:created>
  <dcterms:modified xsi:type="dcterms:W3CDTF">2022-01-10T03:29:00Z</dcterms:modified>
</cp:coreProperties>
</file>