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A2C0" w14:textId="40652BC2" w:rsidR="004032BD" w:rsidRPr="00486E72" w:rsidRDefault="004032BD" w:rsidP="005C56B4">
      <w:pPr>
        <w:pStyle w:val="Heading1"/>
        <w:numPr>
          <w:ilvl w:val="0"/>
          <w:numId w:val="0"/>
        </w:numPr>
        <w:spacing w:before="0" w:after="240"/>
        <w:jc w:val="both"/>
        <w:rPr>
          <w:rFonts w:asciiTheme="minorHAnsi" w:eastAsia="SimSun" w:hAnsiTheme="minorHAnsi" w:cstheme="minorHAnsi"/>
        </w:rPr>
      </w:pPr>
      <w:bookmarkStart w:id="0" w:name="_GoBack"/>
      <w:bookmarkEnd w:id="0"/>
      <w:r w:rsidRPr="00486E72">
        <w:rPr>
          <w:rFonts w:asciiTheme="minorHAnsi" w:eastAsia="SimSun" w:hAnsiTheme="minorHAnsi" w:cstheme="minorHAnsi"/>
        </w:rPr>
        <w:t>Australian P</w:t>
      </w:r>
      <w:r w:rsidR="00677840" w:rsidRPr="00486E72">
        <w:rPr>
          <w:rFonts w:asciiTheme="minorHAnsi" w:eastAsia="SimSun" w:hAnsiTheme="minorHAnsi" w:cstheme="minorHAnsi"/>
        </w:rPr>
        <w:t xml:space="preserve">roduct </w:t>
      </w:r>
      <w:r w:rsidRPr="00486E72">
        <w:rPr>
          <w:rFonts w:asciiTheme="minorHAnsi" w:eastAsia="SimSun" w:hAnsiTheme="minorHAnsi" w:cstheme="minorHAnsi"/>
        </w:rPr>
        <w:t>I</w:t>
      </w:r>
      <w:r w:rsidR="00677840" w:rsidRPr="00486E72">
        <w:rPr>
          <w:rFonts w:asciiTheme="minorHAnsi" w:eastAsia="SimSun" w:hAnsiTheme="minorHAnsi" w:cstheme="minorHAnsi"/>
        </w:rPr>
        <w:t>nformation</w:t>
      </w:r>
      <w:r w:rsidRPr="00486E72">
        <w:rPr>
          <w:rFonts w:asciiTheme="minorHAnsi" w:eastAsia="SimSun" w:hAnsiTheme="minorHAnsi" w:cstheme="minorHAnsi"/>
        </w:rPr>
        <w:t xml:space="preserve"> – </w:t>
      </w:r>
      <w:r w:rsidR="007D0EC5" w:rsidRPr="00486E72">
        <w:rPr>
          <w:rFonts w:asciiTheme="minorHAnsi" w:eastAsia="SimSun" w:hAnsiTheme="minorHAnsi" w:cstheme="minorHAnsi"/>
        </w:rPr>
        <w:t>Oripro</w:t>
      </w:r>
      <w:r w:rsidR="007D0EC5" w:rsidRPr="00486E72">
        <w:rPr>
          <w:rFonts w:asciiTheme="minorHAnsi" w:eastAsia="SimSun" w:hAnsiTheme="minorHAnsi" w:cstheme="minorHAnsi"/>
          <w:vertAlign w:val="superscript"/>
        </w:rPr>
        <w:t>®</w:t>
      </w:r>
      <w:r w:rsidR="007D0EC5" w:rsidRPr="00486E72">
        <w:rPr>
          <w:rFonts w:asciiTheme="minorHAnsi" w:eastAsia="SimSun" w:hAnsiTheme="minorHAnsi" w:cstheme="minorHAnsi"/>
        </w:rPr>
        <w:t xml:space="preserve"> </w:t>
      </w:r>
      <w:r w:rsidRPr="00486E72">
        <w:rPr>
          <w:rFonts w:asciiTheme="minorHAnsi" w:eastAsia="SimSun" w:hAnsiTheme="minorHAnsi" w:cstheme="minorHAnsi"/>
        </w:rPr>
        <w:t>(</w:t>
      </w:r>
      <w:r w:rsidR="00460225">
        <w:rPr>
          <w:rFonts w:asciiTheme="minorHAnsi" w:eastAsia="SimSun" w:hAnsiTheme="minorHAnsi" w:cstheme="minorHAnsi"/>
        </w:rPr>
        <w:t>Progesterone) Pessaries</w:t>
      </w:r>
    </w:p>
    <w:p w14:paraId="139D7B17" w14:textId="77777777" w:rsidR="001A3992" w:rsidRPr="00486E72" w:rsidRDefault="001A3992" w:rsidP="005C56B4">
      <w:pPr>
        <w:pStyle w:val="Heading1"/>
        <w:spacing w:before="0" w:after="120"/>
        <w:ind w:left="431" w:hanging="431"/>
        <w:jc w:val="both"/>
        <w:rPr>
          <w:rFonts w:asciiTheme="minorHAnsi" w:hAnsiTheme="minorHAnsi" w:cstheme="minorHAnsi"/>
        </w:rPr>
      </w:pPr>
      <w:r w:rsidRPr="00486E72">
        <w:rPr>
          <w:rFonts w:asciiTheme="minorHAnsi" w:hAnsiTheme="minorHAnsi" w:cstheme="minorHAnsi"/>
        </w:rPr>
        <w:t>Name of the medicine</w:t>
      </w:r>
    </w:p>
    <w:p w14:paraId="1B87E4F1" w14:textId="415E7CD3" w:rsidR="007D0EC5" w:rsidRPr="00486E72" w:rsidRDefault="00460225" w:rsidP="005C56B4">
      <w:pPr>
        <w:jc w:val="both"/>
      </w:pPr>
      <w:r>
        <w:rPr>
          <w:rFonts w:cs="Arial"/>
        </w:rPr>
        <w:t>Progesterone</w:t>
      </w:r>
    </w:p>
    <w:p w14:paraId="4766C53F" w14:textId="77777777" w:rsidR="001A3992" w:rsidRPr="00486E72" w:rsidRDefault="001A3992" w:rsidP="005C56B4">
      <w:pPr>
        <w:pStyle w:val="Heading1"/>
        <w:spacing w:before="0" w:after="120"/>
        <w:jc w:val="both"/>
        <w:rPr>
          <w:rFonts w:asciiTheme="minorHAnsi" w:hAnsiTheme="minorHAnsi" w:cstheme="minorHAnsi"/>
        </w:rPr>
      </w:pPr>
      <w:r w:rsidRPr="00486E72">
        <w:rPr>
          <w:rFonts w:asciiTheme="minorHAnsi" w:hAnsiTheme="minorHAnsi" w:cstheme="minorHAnsi"/>
        </w:rPr>
        <w:t>Qualitative and quantitative composition</w:t>
      </w:r>
    </w:p>
    <w:p w14:paraId="4CA9D79B" w14:textId="61E68602" w:rsidR="002C11A7" w:rsidRPr="00486E72" w:rsidRDefault="00EC09F0" w:rsidP="005C56B4">
      <w:pPr>
        <w:jc w:val="both"/>
        <w:rPr>
          <w:rFonts w:cs="Arial"/>
        </w:rPr>
      </w:pPr>
      <w:r w:rsidRPr="00486E72">
        <w:rPr>
          <w:rFonts w:cs="Arial"/>
        </w:rPr>
        <w:t xml:space="preserve">Oripro </w:t>
      </w:r>
      <w:r w:rsidRPr="00486E72">
        <w:rPr>
          <w:rFonts w:cs="Arial"/>
          <w:lang w:eastAsia="en-AU"/>
        </w:rPr>
        <w:t>Pessaries</w:t>
      </w:r>
      <w:r w:rsidR="002C11A7" w:rsidRPr="00486E72">
        <w:rPr>
          <w:rFonts w:cs="Arial"/>
        </w:rPr>
        <w:t xml:space="preserve"> contain as active substance 100mg or 200mg of progesterone (micronized) in hard fat. </w:t>
      </w:r>
    </w:p>
    <w:p w14:paraId="2AC1275B" w14:textId="77777777" w:rsidR="001A3992" w:rsidRPr="00486E72" w:rsidRDefault="001A3992" w:rsidP="005C56B4">
      <w:pPr>
        <w:pStyle w:val="Heading1"/>
        <w:spacing w:before="0" w:after="120"/>
        <w:jc w:val="both"/>
        <w:rPr>
          <w:rFonts w:asciiTheme="minorHAnsi" w:hAnsiTheme="minorHAnsi" w:cstheme="minorHAnsi"/>
        </w:rPr>
      </w:pPr>
      <w:r w:rsidRPr="00486E72">
        <w:rPr>
          <w:rFonts w:asciiTheme="minorHAnsi" w:hAnsiTheme="minorHAnsi" w:cstheme="minorHAnsi"/>
        </w:rPr>
        <w:t>Pharmaceutical form</w:t>
      </w:r>
    </w:p>
    <w:p w14:paraId="4F0FA3ED" w14:textId="6DF00679" w:rsidR="002C11A7" w:rsidRPr="00486E72" w:rsidRDefault="00D009D4" w:rsidP="005C56B4">
      <w:pPr>
        <w:jc w:val="both"/>
      </w:pPr>
      <w:r w:rsidRPr="00486E72">
        <w:rPr>
          <w:rFonts w:cs="Arial"/>
          <w:lang w:eastAsia="en-AU"/>
        </w:rPr>
        <w:t xml:space="preserve">Vaginal Pessaries - </w:t>
      </w:r>
      <w:r w:rsidR="002C11A7" w:rsidRPr="00486E72">
        <w:rPr>
          <w:rFonts w:cs="Arial"/>
          <w:lang w:eastAsia="en-AU"/>
        </w:rPr>
        <w:t>Opaque, bullet-shaped waxy, solid masses</w:t>
      </w:r>
      <w:r w:rsidR="005C56B4">
        <w:rPr>
          <w:rFonts w:cs="Arial"/>
          <w:lang w:eastAsia="en-AU"/>
        </w:rPr>
        <w:t>.</w:t>
      </w:r>
    </w:p>
    <w:p w14:paraId="26109B15" w14:textId="77777777" w:rsidR="001A3992" w:rsidRPr="00486E72" w:rsidRDefault="001A3992" w:rsidP="005C56B4">
      <w:pPr>
        <w:pStyle w:val="Heading1"/>
        <w:spacing w:before="0" w:after="120"/>
        <w:jc w:val="both"/>
        <w:rPr>
          <w:rFonts w:asciiTheme="minorHAnsi" w:hAnsiTheme="minorHAnsi" w:cstheme="minorHAnsi"/>
        </w:rPr>
      </w:pPr>
      <w:r w:rsidRPr="00486E72">
        <w:rPr>
          <w:rFonts w:asciiTheme="minorHAnsi" w:hAnsiTheme="minorHAnsi" w:cstheme="minorHAnsi"/>
        </w:rPr>
        <w:t>Clinical particulars</w:t>
      </w:r>
    </w:p>
    <w:p w14:paraId="661A4241" w14:textId="64FA148B" w:rsidR="001A3992" w:rsidRPr="00486E72" w:rsidRDefault="00460225" w:rsidP="005C56B4">
      <w:pPr>
        <w:pStyle w:val="Heading2"/>
        <w:spacing w:before="0" w:after="120"/>
        <w:jc w:val="both"/>
        <w:rPr>
          <w:rFonts w:asciiTheme="minorHAnsi" w:hAnsiTheme="minorHAnsi" w:cstheme="minorHAnsi"/>
        </w:rPr>
      </w:pPr>
      <w:r>
        <w:rPr>
          <w:rFonts w:asciiTheme="minorHAnsi" w:hAnsiTheme="minorHAnsi" w:cstheme="minorHAnsi"/>
        </w:rPr>
        <w:t>Therapeutic indications</w:t>
      </w:r>
    </w:p>
    <w:p w14:paraId="000E0941" w14:textId="31ECF2F7" w:rsidR="00DF74D0" w:rsidRDefault="00DF74D0" w:rsidP="005C56B4">
      <w:pPr>
        <w:jc w:val="both"/>
        <w:rPr>
          <w:rFonts w:cs="Arial"/>
          <w:lang w:eastAsia="en-AU"/>
        </w:rPr>
      </w:pPr>
      <w:r w:rsidRPr="00486E72">
        <w:rPr>
          <w:rFonts w:cs="Arial"/>
          <w:lang w:eastAsia="en-AU"/>
        </w:rPr>
        <w:t xml:space="preserve">Oripro Pessaries </w:t>
      </w:r>
      <w:proofErr w:type="gramStart"/>
      <w:r>
        <w:rPr>
          <w:rFonts w:cs="Arial"/>
          <w:lang w:eastAsia="en-AU"/>
        </w:rPr>
        <w:t>are indicated</w:t>
      </w:r>
      <w:proofErr w:type="gramEnd"/>
      <w:r>
        <w:rPr>
          <w:rFonts w:cs="Arial"/>
          <w:lang w:eastAsia="en-AU"/>
        </w:rPr>
        <w:t xml:space="preserve"> for:</w:t>
      </w:r>
    </w:p>
    <w:p w14:paraId="186C9859" w14:textId="3585A289" w:rsidR="007D0EC5" w:rsidRPr="00CE5584" w:rsidRDefault="007D0EC5" w:rsidP="009C311D">
      <w:pPr>
        <w:pStyle w:val="ListParagraph"/>
        <w:numPr>
          <w:ilvl w:val="0"/>
          <w:numId w:val="3"/>
        </w:numPr>
        <w:ind w:left="714" w:hanging="357"/>
        <w:jc w:val="both"/>
        <w:rPr>
          <w:rFonts w:ascii="Calibri" w:hAnsi="Calibri" w:cs="Arial"/>
          <w:lang w:eastAsia="en-AU"/>
        </w:rPr>
      </w:pPr>
      <w:r w:rsidRPr="00CE5584">
        <w:rPr>
          <w:rFonts w:ascii="Calibri" w:hAnsi="Calibri" w:cs="Arial"/>
          <w:lang w:eastAsia="en-AU"/>
        </w:rPr>
        <w:t>Assisted reproductive technology (ART) treatment of infertile women with progesterone deficiency, requiring progesterone supplementation or replacement to support embryo implantation and maintain initial pregnancy.</w:t>
      </w:r>
    </w:p>
    <w:p w14:paraId="2EBDC455" w14:textId="6A31C312" w:rsidR="009C311D" w:rsidRPr="009C311D" w:rsidRDefault="00DF74D0" w:rsidP="00903E86">
      <w:pPr>
        <w:pStyle w:val="ListParagraph"/>
        <w:numPr>
          <w:ilvl w:val="0"/>
          <w:numId w:val="3"/>
        </w:numPr>
        <w:jc w:val="both"/>
        <w:rPr>
          <w:rFonts w:asciiTheme="minorHAnsi" w:hAnsiTheme="minorHAnsi" w:cstheme="minorHAnsi"/>
          <w:lang w:eastAsia="en-AU"/>
        </w:rPr>
      </w:pPr>
      <w:r w:rsidRPr="009C311D">
        <w:rPr>
          <w:rFonts w:asciiTheme="minorHAnsi" w:hAnsiTheme="minorHAnsi" w:cstheme="minorHAnsi"/>
          <w:lang w:eastAsia="en-AU"/>
        </w:rPr>
        <w:t xml:space="preserve">Prevention of preterm birth </w:t>
      </w:r>
      <w:r w:rsidR="000A5B3D" w:rsidRPr="009C311D">
        <w:rPr>
          <w:rFonts w:asciiTheme="minorHAnsi" w:hAnsiTheme="minorHAnsi" w:cstheme="minorHAnsi"/>
          <w:lang w:eastAsia="en-AU"/>
        </w:rPr>
        <w:t xml:space="preserve">in singleton pregnancies at risk </w:t>
      </w:r>
      <w:r w:rsidRPr="009C311D">
        <w:rPr>
          <w:rFonts w:asciiTheme="minorHAnsi" w:hAnsiTheme="minorHAnsi" w:cstheme="minorHAnsi"/>
          <w:lang w:eastAsia="en-AU"/>
        </w:rPr>
        <w:t>due to</w:t>
      </w:r>
      <w:r w:rsidR="00137455">
        <w:rPr>
          <w:rFonts w:asciiTheme="minorHAnsi" w:hAnsiTheme="minorHAnsi" w:cstheme="minorHAnsi"/>
          <w:lang w:eastAsia="en-AU"/>
        </w:rPr>
        <w:t>;</w:t>
      </w:r>
    </w:p>
    <w:p w14:paraId="187A6A00" w14:textId="36ACA9D9" w:rsidR="009C311D" w:rsidRDefault="009C311D" w:rsidP="009C311D">
      <w:pPr>
        <w:pStyle w:val="ListParagraph"/>
        <w:numPr>
          <w:ilvl w:val="0"/>
          <w:numId w:val="16"/>
        </w:numPr>
        <w:spacing w:after="120" w:line="240" w:lineRule="auto"/>
        <w:ind w:left="1134" w:hanging="425"/>
        <w:jc w:val="both"/>
        <w:rPr>
          <w:rFonts w:asciiTheme="minorHAnsi" w:hAnsiTheme="minorHAnsi" w:cstheme="minorHAnsi"/>
          <w:lang w:eastAsia="en-AU"/>
        </w:rPr>
      </w:pPr>
      <w:r w:rsidRPr="009C311D">
        <w:rPr>
          <w:rFonts w:asciiTheme="minorHAnsi" w:hAnsiTheme="minorHAnsi" w:cstheme="minorHAnsi"/>
          <w:lang w:eastAsia="en-AU"/>
        </w:rPr>
        <w:t>S</w:t>
      </w:r>
      <w:r w:rsidR="00DF74D0" w:rsidRPr="009C311D">
        <w:rPr>
          <w:rFonts w:asciiTheme="minorHAnsi" w:hAnsiTheme="minorHAnsi" w:cstheme="minorHAnsi"/>
          <w:lang w:eastAsia="en-AU"/>
        </w:rPr>
        <w:t xml:space="preserve">hortened cervix </w:t>
      </w:r>
      <w:r w:rsidR="00137455">
        <w:rPr>
          <w:rFonts w:asciiTheme="minorHAnsi" w:hAnsiTheme="minorHAnsi" w:cstheme="minorHAnsi"/>
          <w:lang w:eastAsia="en-AU"/>
        </w:rPr>
        <w:t>(</w:t>
      </w:r>
      <w:proofErr w:type="spellStart"/>
      <w:r w:rsidR="00137455">
        <w:rPr>
          <w:rFonts w:asciiTheme="minorHAnsi" w:hAnsiTheme="minorHAnsi" w:cstheme="minorHAnsi"/>
          <w:lang w:eastAsia="en-AU"/>
        </w:rPr>
        <w:t>midtrimester</w:t>
      </w:r>
      <w:proofErr w:type="spellEnd"/>
      <w:r w:rsidR="00137455">
        <w:rPr>
          <w:rFonts w:asciiTheme="minorHAnsi" w:hAnsiTheme="minorHAnsi" w:cstheme="minorHAnsi"/>
          <w:lang w:eastAsia="en-AU"/>
        </w:rPr>
        <w:t xml:space="preserve"> sonographic cervix ≤25mm)</w:t>
      </w:r>
      <w:r w:rsidR="005322D9">
        <w:rPr>
          <w:rFonts w:asciiTheme="minorHAnsi" w:hAnsiTheme="minorHAnsi" w:cstheme="minorHAnsi"/>
          <w:lang w:eastAsia="en-AU"/>
        </w:rPr>
        <w:t>.</w:t>
      </w:r>
    </w:p>
    <w:p w14:paraId="1703F13A" w14:textId="77027B60" w:rsidR="009C311D" w:rsidRPr="009C311D" w:rsidRDefault="005322D9" w:rsidP="009C311D">
      <w:pPr>
        <w:spacing w:after="120" w:line="240" w:lineRule="auto"/>
        <w:ind w:left="1134"/>
        <w:jc w:val="both"/>
        <w:rPr>
          <w:rFonts w:cstheme="minorHAnsi"/>
          <w:lang w:eastAsia="en-AU"/>
        </w:rPr>
      </w:pPr>
      <w:r>
        <w:rPr>
          <w:rFonts w:cstheme="minorHAnsi"/>
          <w:lang w:eastAsia="en-AU"/>
        </w:rPr>
        <w:t>a</w:t>
      </w:r>
      <w:r w:rsidR="00137455">
        <w:rPr>
          <w:rFonts w:cstheme="minorHAnsi"/>
          <w:lang w:eastAsia="en-AU"/>
        </w:rPr>
        <w:t>nd/</w:t>
      </w:r>
      <w:r w:rsidR="00460225">
        <w:rPr>
          <w:rFonts w:cstheme="minorHAnsi"/>
          <w:lang w:eastAsia="en-AU"/>
        </w:rPr>
        <w:t>or</w:t>
      </w:r>
    </w:p>
    <w:p w14:paraId="62DCCD2E" w14:textId="7FEF1311" w:rsidR="00655821" w:rsidRPr="009C311D" w:rsidRDefault="009C311D" w:rsidP="009C311D">
      <w:pPr>
        <w:pStyle w:val="ListParagraph"/>
        <w:numPr>
          <w:ilvl w:val="0"/>
          <w:numId w:val="16"/>
        </w:numPr>
        <w:ind w:left="1134" w:hanging="425"/>
        <w:jc w:val="both"/>
        <w:rPr>
          <w:rFonts w:ascii="Calibri" w:hAnsi="Calibri" w:cs="Arial"/>
          <w:lang w:eastAsia="en-AU"/>
        </w:rPr>
      </w:pPr>
      <w:r>
        <w:rPr>
          <w:rFonts w:ascii="Calibri" w:hAnsi="Calibri" w:cs="Arial"/>
          <w:lang w:eastAsia="en-AU"/>
        </w:rPr>
        <w:t>W</w:t>
      </w:r>
      <w:r w:rsidR="00DF74D0" w:rsidRPr="009C311D">
        <w:rPr>
          <w:rFonts w:ascii="Calibri" w:hAnsi="Calibri" w:cs="Arial"/>
          <w:lang w:eastAsia="en-AU"/>
        </w:rPr>
        <w:t xml:space="preserve">here there is a history of spontaneous </w:t>
      </w:r>
      <w:r w:rsidR="00137455">
        <w:rPr>
          <w:rFonts w:ascii="Calibri" w:hAnsi="Calibri" w:cs="Arial"/>
          <w:lang w:eastAsia="en-AU"/>
        </w:rPr>
        <w:t xml:space="preserve">preterm </w:t>
      </w:r>
      <w:r w:rsidR="00DF74D0" w:rsidRPr="009C311D">
        <w:rPr>
          <w:rFonts w:ascii="Calibri" w:hAnsi="Calibri" w:cs="Arial"/>
          <w:lang w:eastAsia="en-AU"/>
        </w:rPr>
        <w:t>birth.</w:t>
      </w:r>
    </w:p>
    <w:p w14:paraId="191D54EB" w14:textId="1454AC70" w:rsidR="001A3992" w:rsidRPr="00486E72" w:rsidRDefault="001A3992" w:rsidP="005C56B4">
      <w:pPr>
        <w:pStyle w:val="Heading2"/>
        <w:spacing w:before="0" w:after="120"/>
        <w:jc w:val="both"/>
        <w:rPr>
          <w:rFonts w:asciiTheme="minorHAnsi" w:hAnsiTheme="minorHAnsi" w:cstheme="minorHAnsi"/>
        </w:rPr>
      </w:pPr>
      <w:r w:rsidRPr="00486E72">
        <w:rPr>
          <w:rFonts w:asciiTheme="minorHAnsi" w:hAnsiTheme="minorHAnsi" w:cstheme="minorHAnsi"/>
        </w:rPr>
        <w:t>Do</w:t>
      </w:r>
      <w:r w:rsidR="00460225">
        <w:rPr>
          <w:rFonts w:asciiTheme="minorHAnsi" w:hAnsiTheme="minorHAnsi" w:cstheme="minorHAnsi"/>
        </w:rPr>
        <w:t>se and method of administration</w:t>
      </w:r>
    </w:p>
    <w:p w14:paraId="03510D02" w14:textId="7AFC5607" w:rsidR="00DF74D0" w:rsidRDefault="002A7DFA" w:rsidP="002A7DFA">
      <w:pPr>
        <w:spacing w:after="60"/>
        <w:jc w:val="both"/>
        <w:rPr>
          <w:rFonts w:cs="Arial"/>
        </w:rPr>
      </w:pPr>
      <w:r w:rsidRPr="00486E72">
        <w:rPr>
          <w:rFonts w:cs="Arial"/>
          <w:b/>
          <w:bCs/>
          <w:iCs/>
        </w:rPr>
        <w:t>Adult Dosage</w:t>
      </w:r>
      <w:r w:rsidR="00460225">
        <w:rPr>
          <w:rFonts w:cs="Arial"/>
        </w:rPr>
        <w:t>:</w:t>
      </w:r>
    </w:p>
    <w:p w14:paraId="2F667805" w14:textId="3227F30E" w:rsidR="00DF74D0" w:rsidRPr="00CE5584" w:rsidRDefault="002A7DFA" w:rsidP="002A7DFA">
      <w:pPr>
        <w:spacing w:after="60"/>
        <w:jc w:val="both"/>
        <w:rPr>
          <w:rFonts w:cs="Arial"/>
          <w:i/>
        </w:rPr>
      </w:pPr>
      <w:r w:rsidRPr="00CE5584">
        <w:rPr>
          <w:rFonts w:cs="Arial"/>
          <w:i/>
        </w:rPr>
        <w:t>Assiste</w:t>
      </w:r>
      <w:r w:rsidR="00460225">
        <w:rPr>
          <w:rFonts w:cs="Arial"/>
          <w:i/>
        </w:rPr>
        <w:t>d Reproductive Technology (ART)</w:t>
      </w:r>
    </w:p>
    <w:p w14:paraId="6CD8F74D" w14:textId="77777777" w:rsidR="00ED2281" w:rsidRDefault="00DF74D0" w:rsidP="002A7DFA">
      <w:pPr>
        <w:spacing w:after="60"/>
        <w:jc w:val="both"/>
        <w:rPr>
          <w:rFonts w:cs="Arial"/>
        </w:rPr>
      </w:pPr>
      <w:r>
        <w:rPr>
          <w:rFonts w:cs="Arial"/>
        </w:rPr>
        <w:t xml:space="preserve">The usual dose of progesterone </w:t>
      </w:r>
      <w:r w:rsidR="002A7DFA" w:rsidRPr="00486E72">
        <w:rPr>
          <w:rFonts w:cs="Arial"/>
        </w:rPr>
        <w:t>to support embryo implantation</w:t>
      </w:r>
      <w:r w:rsidR="002A7DFA">
        <w:rPr>
          <w:rFonts w:cs="Arial"/>
        </w:rPr>
        <w:t xml:space="preserve"> and </w:t>
      </w:r>
      <w:r w:rsidR="002A7DFA" w:rsidRPr="00486E72">
        <w:rPr>
          <w:rFonts w:cs="Arial"/>
        </w:rPr>
        <w:t xml:space="preserve">maintain pregnancy, preventing </w:t>
      </w:r>
      <w:r w:rsidR="002A7DFA" w:rsidRPr="00460225">
        <w:t xml:space="preserve">miscarriage </w:t>
      </w:r>
      <w:r w:rsidR="002A7DFA" w:rsidRPr="00486E72">
        <w:rPr>
          <w:rFonts w:cs="Arial"/>
        </w:rPr>
        <w:t>due to progesterone deficiency is 200mg daily to a maximum of 400</w:t>
      </w:r>
      <w:r>
        <w:rPr>
          <w:rFonts w:cs="Arial"/>
        </w:rPr>
        <w:t xml:space="preserve"> </w:t>
      </w:r>
      <w:r w:rsidR="002A7DFA" w:rsidRPr="00486E72">
        <w:rPr>
          <w:rFonts w:cs="Arial"/>
        </w:rPr>
        <w:t>mg twice a day.</w:t>
      </w:r>
    </w:p>
    <w:p w14:paraId="0AA221C9" w14:textId="29DC6029" w:rsidR="002A7DFA" w:rsidRDefault="00DF74D0" w:rsidP="002A7DFA">
      <w:pPr>
        <w:spacing w:after="60"/>
        <w:jc w:val="both"/>
        <w:rPr>
          <w:rFonts w:cs="Arial"/>
        </w:rPr>
      </w:pPr>
      <w:r>
        <w:rPr>
          <w:rFonts w:cs="Arial"/>
        </w:rPr>
        <w:t>The</w:t>
      </w:r>
      <w:r w:rsidRPr="00460225">
        <w:t xml:space="preserve"> d</w:t>
      </w:r>
      <w:r w:rsidR="002A7DFA" w:rsidRPr="00460225">
        <w:t>osage in</w:t>
      </w:r>
      <w:r w:rsidR="002A7DFA" w:rsidRPr="005A5543">
        <w:rPr>
          <w:rFonts w:cs="Arial"/>
        </w:rPr>
        <w:t xml:space="preserve"> corpus luteum insufficiency</w:t>
      </w:r>
      <w:r w:rsidR="00B93936">
        <w:rPr>
          <w:rFonts w:cs="Arial"/>
        </w:rPr>
        <w:t xml:space="preserve"> </w:t>
      </w:r>
      <w:r w:rsidR="002A7DFA" w:rsidRPr="005A5543">
        <w:rPr>
          <w:rFonts w:cs="Arial"/>
        </w:rPr>
        <w:t>is 100</w:t>
      </w:r>
      <w:r>
        <w:rPr>
          <w:rFonts w:cs="Arial"/>
        </w:rPr>
        <w:t xml:space="preserve"> </w:t>
      </w:r>
      <w:r w:rsidR="002A7DFA" w:rsidRPr="005A5543">
        <w:rPr>
          <w:rFonts w:cs="Arial"/>
        </w:rPr>
        <w:t>mg one to two times a day initiated within several days of ovulation.</w:t>
      </w:r>
    </w:p>
    <w:p w14:paraId="23F78586" w14:textId="4B88AD3E" w:rsidR="005F2C7C" w:rsidRDefault="005F2C7C" w:rsidP="005C56B4">
      <w:pPr>
        <w:spacing w:after="60"/>
        <w:jc w:val="both"/>
        <w:rPr>
          <w:rFonts w:cs="Arial"/>
        </w:rPr>
      </w:pPr>
      <w:r w:rsidRPr="00486E72">
        <w:rPr>
          <w:rFonts w:cs="Arial"/>
        </w:rPr>
        <w:t xml:space="preserve">Treatment duration </w:t>
      </w:r>
      <w:proofErr w:type="gramStart"/>
      <w:r w:rsidRPr="00486E72">
        <w:rPr>
          <w:rFonts w:cs="Arial"/>
        </w:rPr>
        <w:t>is usually continued</w:t>
      </w:r>
      <w:proofErr w:type="gramEnd"/>
      <w:r w:rsidRPr="00486E72">
        <w:rPr>
          <w:rFonts w:cs="Arial"/>
        </w:rPr>
        <w:t xml:space="preserve"> if the patient is pregnant, up to about the eleventh week of gestation.</w:t>
      </w:r>
    </w:p>
    <w:p w14:paraId="003C3D10" w14:textId="53318C13" w:rsidR="00DF74D0" w:rsidRPr="00DF74D0" w:rsidRDefault="00DF74D0" w:rsidP="00E87D59">
      <w:pPr>
        <w:keepNext/>
        <w:spacing w:after="60"/>
        <w:jc w:val="both"/>
        <w:rPr>
          <w:rFonts w:cs="Arial"/>
          <w:i/>
        </w:rPr>
      </w:pPr>
      <w:bookmarkStart w:id="1" w:name="_Hlk527462122"/>
      <w:r w:rsidRPr="00DF74D0">
        <w:rPr>
          <w:rFonts w:cs="Arial"/>
          <w:i/>
        </w:rPr>
        <w:lastRenderedPageBreak/>
        <w:t xml:space="preserve">Prevention of </w:t>
      </w:r>
      <w:r w:rsidR="00846057">
        <w:rPr>
          <w:rFonts w:cs="Arial"/>
          <w:i/>
        </w:rPr>
        <w:t>Preterm</w:t>
      </w:r>
      <w:r w:rsidRPr="00DF74D0">
        <w:rPr>
          <w:rFonts w:cs="Arial"/>
          <w:i/>
        </w:rPr>
        <w:t xml:space="preserve"> Birth</w:t>
      </w:r>
    </w:p>
    <w:p w14:paraId="1CEABB18" w14:textId="60DFDD6A" w:rsidR="00DF74D0" w:rsidRPr="00486E72" w:rsidRDefault="00DF74D0" w:rsidP="00E87D59">
      <w:pPr>
        <w:keepNext/>
        <w:spacing w:after="60"/>
        <w:jc w:val="both"/>
        <w:rPr>
          <w:rFonts w:cs="Arial"/>
        </w:rPr>
      </w:pPr>
      <w:r>
        <w:rPr>
          <w:rFonts w:cs="Arial"/>
        </w:rPr>
        <w:t xml:space="preserve">The dosage of progesterone for prevention of preterm birth is 200 mg daily </w:t>
      </w:r>
      <w:r w:rsidR="00903E86" w:rsidRPr="00B5556E">
        <w:rPr>
          <w:rFonts w:cs="Arial"/>
        </w:rPr>
        <w:t>(at night)</w:t>
      </w:r>
      <w:r w:rsidR="000D1D0D">
        <w:rPr>
          <w:rFonts w:cs="Arial"/>
        </w:rPr>
        <w:t xml:space="preserve">. Treatment </w:t>
      </w:r>
      <w:proofErr w:type="gramStart"/>
      <w:r w:rsidR="000D1D0D">
        <w:rPr>
          <w:rFonts w:cs="Arial"/>
        </w:rPr>
        <w:t>can be initiated</w:t>
      </w:r>
      <w:proofErr w:type="gramEnd"/>
      <w:r w:rsidR="000D1D0D">
        <w:rPr>
          <w:rFonts w:cs="Arial"/>
        </w:rPr>
        <w:t xml:space="preserve"> during the second trimester (16-24 weeks gestation) and is to be continued</w:t>
      </w:r>
      <w:r w:rsidRPr="00B5556E">
        <w:rPr>
          <w:rFonts w:cs="Arial"/>
        </w:rPr>
        <w:t xml:space="preserve"> to the end of the 3</w:t>
      </w:r>
      <w:r w:rsidR="00F853F6" w:rsidRPr="00B5556E">
        <w:rPr>
          <w:rFonts w:cs="Arial"/>
        </w:rPr>
        <w:t>6</w:t>
      </w:r>
      <w:r w:rsidRPr="00B5556E">
        <w:rPr>
          <w:rFonts w:cs="Arial"/>
        </w:rPr>
        <w:t>th week of gestation</w:t>
      </w:r>
      <w:r w:rsidR="00903E86" w:rsidRPr="00B5556E">
        <w:rPr>
          <w:rFonts w:cs="Arial"/>
        </w:rPr>
        <w:t xml:space="preserve"> or until delivery</w:t>
      </w:r>
      <w:r w:rsidRPr="00B5556E">
        <w:rPr>
          <w:rFonts w:cs="Arial"/>
        </w:rPr>
        <w:t>.</w:t>
      </w:r>
    </w:p>
    <w:bookmarkEnd w:id="1"/>
    <w:p w14:paraId="033B9029" w14:textId="1C56A912" w:rsidR="00ED2281" w:rsidRPr="00486E72" w:rsidRDefault="005F2C7C" w:rsidP="00460225">
      <w:pPr>
        <w:spacing w:after="60"/>
        <w:jc w:val="both"/>
        <w:rPr>
          <w:rFonts w:cs="Arial"/>
        </w:rPr>
      </w:pPr>
      <w:r w:rsidRPr="00486E72">
        <w:rPr>
          <w:rFonts w:cs="Arial"/>
        </w:rPr>
        <w:t xml:space="preserve">Other intravaginal therapies </w:t>
      </w:r>
      <w:proofErr w:type="gramStart"/>
      <w:r w:rsidRPr="00486E72">
        <w:rPr>
          <w:rFonts w:cs="Arial"/>
        </w:rPr>
        <w:t>should not be used</w:t>
      </w:r>
      <w:proofErr w:type="gramEnd"/>
      <w:r w:rsidRPr="00486E72">
        <w:rPr>
          <w:rFonts w:cs="Arial"/>
        </w:rPr>
        <w:t xml:space="preserve"> while progesterone pessary</w:t>
      </w:r>
      <w:r w:rsidR="00460225">
        <w:rPr>
          <w:rFonts w:cs="Arial"/>
        </w:rPr>
        <w:t xml:space="preserve"> treatment is being undertaken.</w:t>
      </w:r>
    </w:p>
    <w:p w14:paraId="3770D9B8" w14:textId="5FEC9A8D" w:rsidR="00DF74D0" w:rsidRPr="00885225" w:rsidRDefault="00460225" w:rsidP="005C56B4">
      <w:pPr>
        <w:spacing w:after="60"/>
        <w:jc w:val="both"/>
        <w:rPr>
          <w:rFonts w:cs="Arial"/>
          <w:i/>
        </w:rPr>
      </w:pPr>
      <w:bookmarkStart w:id="2" w:name="_Hlk527107536"/>
      <w:r>
        <w:rPr>
          <w:rFonts w:cs="Arial"/>
          <w:i/>
        </w:rPr>
        <w:t>Patient Instructions:</w:t>
      </w:r>
    </w:p>
    <w:bookmarkEnd w:id="2"/>
    <w:p w14:paraId="2C46A806" w14:textId="7AA86E44" w:rsidR="00ED2281" w:rsidRDefault="005F2C7C" w:rsidP="00460225">
      <w:pPr>
        <w:spacing w:after="60"/>
        <w:jc w:val="both"/>
        <w:rPr>
          <w:rFonts w:cs="Arial"/>
        </w:rPr>
      </w:pPr>
      <w:r w:rsidRPr="00486E72">
        <w:rPr>
          <w:rFonts w:cs="Arial"/>
        </w:rPr>
        <w:t xml:space="preserve">The pessary should be removed from its wrapper and inserted deep into </w:t>
      </w:r>
      <w:proofErr w:type="gramStart"/>
      <w:r w:rsidRPr="00486E72">
        <w:rPr>
          <w:rFonts w:cs="Arial"/>
        </w:rPr>
        <w:t>the vagina, while either</w:t>
      </w:r>
      <w:proofErr w:type="gramEnd"/>
      <w:r w:rsidRPr="00486E72">
        <w:rPr>
          <w:rFonts w:cs="Arial"/>
        </w:rPr>
        <w:t xml:space="preserve"> in a squatting position or lying on back or side.  If a daily dose </w:t>
      </w:r>
      <w:proofErr w:type="gramStart"/>
      <w:r w:rsidRPr="00486E72">
        <w:rPr>
          <w:rFonts w:cs="Arial"/>
        </w:rPr>
        <w:t>is</w:t>
      </w:r>
      <w:proofErr w:type="gramEnd"/>
      <w:r w:rsidRPr="00486E72">
        <w:rPr>
          <w:rFonts w:cs="Arial"/>
        </w:rPr>
        <w:t xml:space="preserve"> being administered then a preferable time of dosi</w:t>
      </w:r>
      <w:r w:rsidR="00460225">
        <w:rPr>
          <w:rFonts w:cs="Arial"/>
        </w:rPr>
        <w:t>ng is at night before retiring.</w:t>
      </w:r>
    </w:p>
    <w:p w14:paraId="04540AF7" w14:textId="0208BAE9" w:rsidR="00CE5584" w:rsidRDefault="00CE5584" w:rsidP="00CE5584">
      <w:pPr>
        <w:spacing w:after="60"/>
        <w:jc w:val="both"/>
        <w:rPr>
          <w:rFonts w:cs="Arial"/>
          <w:i/>
        </w:rPr>
      </w:pPr>
      <w:r>
        <w:rPr>
          <w:rFonts w:cs="Arial"/>
          <w:i/>
        </w:rPr>
        <w:t>Missed dose</w:t>
      </w:r>
      <w:r w:rsidR="00460225">
        <w:rPr>
          <w:rFonts w:cs="Arial"/>
          <w:i/>
        </w:rPr>
        <w:t>:</w:t>
      </w:r>
    </w:p>
    <w:p w14:paraId="3216223E" w14:textId="4AF4BAD4" w:rsidR="00CE5584" w:rsidRPr="00486E72" w:rsidRDefault="00CE5584" w:rsidP="005C56B4">
      <w:pPr>
        <w:spacing w:after="60"/>
        <w:jc w:val="both"/>
        <w:rPr>
          <w:rFonts w:cs="Arial"/>
        </w:rPr>
      </w:pPr>
      <w:r w:rsidRPr="00486E72" w:rsidDel="00DF74D0">
        <w:rPr>
          <w:rFonts w:cs="Arial"/>
        </w:rPr>
        <w:t xml:space="preserve">A missed dose </w:t>
      </w:r>
      <w:proofErr w:type="gramStart"/>
      <w:r w:rsidRPr="00486E72" w:rsidDel="00DF74D0">
        <w:rPr>
          <w:rFonts w:cs="Arial"/>
        </w:rPr>
        <w:t>should be administered</w:t>
      </w:r>
      <w:proofErr w:type="gramEnd"/>
      <w:r w:rsidRPr="00486E72" w:rsidDel="00DF74D0">
        <w:rPr>
          <w:rFonts w:cs="Arial"/>
        </w:rPr>
        <w:t xml:space="preserve"> as soon as remembered, unless the missed dose is noticed at the day of the next dose.  In the latter </w:t>
      </w:r>
      <w:proofErr w:type="gramStart"/>
      <w:r w:rsidRPr="00486E72" w:rsidDel="00DF74D0">
        <w:rPr>
          <w:rFonts w:cs="Arial"/>
        </w:rPr>
        <w:t>case</w:t>
      </w:r>
      <w:proofErr w:type="gramEnd"/>
      <w:r w:rsidRPr="00486E72" w:rsidDel="00DF74D0">
        <w:rPr>
          <w:rFonts w:cs="Arial"/>
        </w:rPr>
        <w:t xml:space="preserve"> the missed dose should be omitted and the re</w:t>
      </w:r>
      <w:r w:rsidR="00460225">
        <w:rPr>
          <w:rFonts w:cs="Arial"/>
        </w:rPr>
        <w:t>gular dosing regimen continued.</w:t>
      </w:r>
    </w:p>
    <w:p w14:paraId="43C2B3C7" w14:textId="7FB3C9E8" w:rsidR="001A3992" w:rsidRPr="00486E72" w:rsidRDefault="001A3992" w:rsidP="005C56B4">
      <w:pPr>
        <w:pStyle w:val="Heading2"/>
        <w:spacing w:before="0" w:after="120"/>
        <w:jc w:val="both"/>
        <w:rPr>
          <w:rFonts w:asciiTheme="minorHAnsi" w:hAnsiTheme="minorHAnsi" w:cstheme="minorHAnsi"/>
        </w:rPr>
      </w:pPr>
      <w:bookmarkStart w:id="3" w:name="_Hlk528525570"/>
      <w:r w:rsidRPr="00486E72">
        <w:rPr>
          <w:rFonts w:asciiTheme="minorHAnsi" w:hAnsiTheme="minorHAnsi" w:cstheme="minorHAnsi"/>
        </w:rPr>
        <w:t>Contraindications</w:t>
      </w:r>
    </w:p>
    <w:p w14:paraId="12776341" w14:textId="77777777" w:rsidR="00F41B17" w:rsidRPr="00E87D59" w:rsidRDefault="00F41B17" w:rsidP="00B22EBF">
      <w:pPr>
        <w:pStyle w:val="ListParagraph"/>
        <w:numPr>
          <w:ilvl w:val="0"/>
          <w:numId w:val="14"/>
        </w:numPr>
        <w:spacing w:after="0"/>
        <w:jc w:val="both"/>
        <w:rPr>
          <w:rFonts w:ascii="Calibri" w:hAnsi="Calibri" w:cs="Arial"/>
        </w:rPr>
      </w:pPr>
      <w:r w:rsidRPr="00E87D59">
        <w:rPr>
          <w:rFonts w:ascii="Calibri" w:hAnsi="Calibri" w:cs="Arial"/>
        </w:rPr>
        <w:t>Sensitivity to progesterone, sensitivity to hard fat</w:t>
      </w:r>
    </w:p>
    <w:p w14:paraId="5C5EE070" w14:textId="04FBDAA0" w:rsidR="00F41B17" w:rsidRPr="00E87D59" w:rsidRDefault="00460225" w:rsidP="00B22EBF">
      <w:pPr>
        <w:pStyle w:val="ListParagraph"/>
        <w:numPr>
          <w:ilvl w:val="0"/>
          <w:numId w:val="14"/>
        </w:numPr>
        <w:spacing w:after="0"/>
        <w:jc w:val="both"/>
        <w:rPr>
          <w:rFonts w:ascii="Calibri" w:hAnsi="Calibri" w:cs="Arial"/>
        </w:rPr>
      </w:pPr>
      <w:r>
        <w:rPr>
          <w:rFonts w:ascii="Calibri" w:hAnsi="Calibri" w:cs="Arial"/>
        </w:rPr>
        <w:t>Undiagnosed vaginal bleeding</w:t>
      </w:r>
    </w:p>
    <w:p w14:paraId="1A65A3DF" w14:textId="49B6D623" w:rsidR="00F41B17" w:rsidRPr="00E87D59" w:rsidRDefault="00F41B17" w:rsidP="00B22EBF">
      <w:pPr>
        <w:pStyle w:val="ListParagraph"/>
        <w:numPr>
          <w:ilvl w:val="0"/>
          <w:numId w:val="14"/>
        </w:numPr>
        <w:spacing w:after="0"/>
        <w:jc w:val="both"/>
        <w:rPr>
          <w:rFonts w:ascii="Calibri" w:hAnsi="Calibri" w:cs="Arial"/>
        </w:rPr>
      </w:pPr>
      <w:r w:rsidRPr="00E87D59">
        <w:rPr>
          <w:rFonts w:ascii="Calibri" w:hAnsi="Calibri" w:cs="Arial"/>
        </w:rPr>
        <w:t>Und</w:t>
      </w:r>
      <w:r w:rsidR="00460225">
        <w:rPr>
          <w:rFonts w:ascii="Calibri" w:hAnsi="Calibri" w:cs="Arial"/>
        </w:rPr>
        <w:t>iagnosed urinary tract bleeding</w:t>
      </w:r>
    </w:p>
    <w:p w14:paraId="4A4338FC" w14:textId="2F8A0F65" w:rsidR="00F41B17" w:rsidRPr="00E87D59" w:rsidRDefault="00F41B17" w:rsidP="00B22EBF">
      <w:pPr>
        <w:pStyle w:val="ListParagraph"/>
        <w:numPr>
          <w:ilvl w:val="0"/>
          <w:numId w:val="14"/>
        </w:numPr>
        <w:spacing w:after="0"/>
        <w:jc w:val="both"/>
        <w:rPr>
          <w:rFonts w:ascii="Calibri" w:hAnsi="Calibri" w:cs="Arial"/>
        </w:rPr>
      </w:pPr>
      <w:r w:rsidRPr="00E87D59">
        <w:rPr>
          <w:rFonts w:ascii="Calibri" w:hAnsi="Calibri" w:cs="Arial"/>
        </w:rPr>
        <w:t>Liver dysfunction or di</w:t>
      </w:r>
      <w:r w:rsidR="00460225">
        <w:rPr>
          <w:rFonts w:ascii="Calibri" w:hAnsi="Calibri" w:cs="Arial"/>
        </w:rPr>
        <w:t>sease</w:t>
      </w:r>
    </w:p>
    <w:p w14:paraId="79FA6EC0" w14:textId="1A6C7CA4" w:rsidR="00F41B17" w:rsidRPr="00E87D59" w:rsidRDefault="00F41B17" w:rsidP="00B22EBF">
      <w:pPr>
        <w:pStyle w:val="ListParagraph"/>
        <w:numPr>
          <w:ilvl w:val="0"/>
          <w:numId w:val="14"/>
        </w:numPr>
        <w:spacing w:after="0"/>
        <w:jc w:val="both"/>
        <w:rPr>
          <w:rFonts w:ascii="Calibri" w:hAnsi="Calibri" w:cs="Arial"/>
        </w:rPr>
      </w:pPr>
      <w:r w:rsidRPr="00E87D59">
        <w:rPr>
          <w:rFonts w:ascii="Calibri" w:hAnsi="Calibri" w:cs="Arial"/>
        </w:rPr>
        <w:t>Active thrombophlebitis or thromboembolic disorder (deep vein thrombosis pulmonary embolism) or a history of hormone associated thrombophlebitis or thromboembolic disorder</w:t>
      </w:r>
    </w:p>
    <w:p w14:paraId="6D1916F9" w14:textId="5DA311D0" w:rsidR="00F41B17" w:rsidRPr="00E87D59" w:rsidRDefault="00F41B17" w:rsidP="00B22EBF">
      <w:pPr>
        <w:pStyle w:val="ListParagraph"/>
        <w:numPr>
          <w:ilvl w:val="0"/>
          <w:numId w:val="14"/>
        </w:numPr>
        <w:spacing w:after="0"/>
        <w:jc w:val="both"/>
        <w:rPr>
          <w:rFonts w:ascii="Calibri" w:hAnsi="Calibri" w:cs="Arial"/>
        </w:rPr>
      </w:pPr>
      <w:r w:rsidRPr="00E87D59">
        <w:rPr>
          <w:rFonts w:ascii="Calibri" w:hAnsi="Calibri" w:cs="Arial"/>
        </w:rPr>
        <w:t>Known or suspected malignancy of the breast or genital organs</w:t>
      </w:r>
    </w:p>
    <w:p w14:paraId="09CDBA20" w14:textId="0EBA60DF" w:rsidR="00F41B17" w:rsidRDefault="00F41B17" w:rsidP="00B22EBF">
      <w:pPr>
        <w:pStyle w:val="ListParagraph"/>
        <w:numPr>
          <w:ilvl w:val="0"/>
          <w:numId w:val="14"/>
        </w:numPr>
        <w:spacing w:after="0"/>
        <w:jc w:val="both"/>
        <w:rPr>
          <w:rFonts w:ascii="Calibri" w:hAnsi="Calibri" w:cs="Arial"/>
        </w:rPr>
      </w:pPr>
      <w:r w:rsidRPr="00E87D59">
        <w:rPr>
          <w:rFonts w:ascii="Calibri" w:hAnsi="Calibri" w:cs="Arial"/>
        </w:rPr>
        <w:t>Missed abortion or ectopic pregnancy</w:t>
      </w:r>
    </w:p>
    <w:p w14:paraId="192A1C86" w14:textId="1DC6E952" w:rsidR="006237E3" w:rsidRPr="002A7F8C" w:rsidRDefault="00624974" w:rsidP="002A7F8C">
      <w:pPr>
        <w:spacing w:after="0"/>
        <w:jc w:val="both"/>
        <w:rPr>
          <w:rFonts w:ascii="Calibri" w:hAnsi="Calibri" w:cs="Arial"/>
        </w:rPr>
      </w:pPr>
      <w:r>
        <w:rPr>
          <w:rFonts w:ascii="Calibri" w:hAnsi="Calibri" w:cs="Arial"/>
        </w:rPr>
        <w:t>Progesterone</w:t>
      </w:r>
      <w:r w:rsidR="006237E3">
        <w:rPr>
          <w:rFonts w:ascii="Calibri" w:hAnsi="Calibri" w:cs="Arial"/>
        </w:rPr>
        <w:t xml:space="preserve"> </w:t>
      </w:r>
      <w:proofErr w:type="gramStart"/>
      <w:r w:rsidR="006237E3">
        <w:rPr>
          <w:rFonts w:ascii="Calibri" w:hAnsi="Calibri" w:cs="Arial"/>
        </w:rPr>
        <w:t>is contraindicated</w:t>
      </w:r>
      <w:proofErr w:type="gramEnd"/>
      <w:r w:rsidR="006237E3">
        <w:rPr>
          <w:rFonts w:ascii="Calibri" w:hAnsi="Calibri" w:cs="Arial"/>
        </w:rPr>
        <w:t xml:space="preserve"> </w:t>
      </w:r>
      <w:r w:rsidR="002A7F8C">
        <w:rPr>
          <w:rFonts w:ascii="Calibri" w:hAnsi="Calibri" w:cs="Arial"/>
        </w:rPr>
        <w:t>in p</w:t>
      </w:r>
      <w:r w:rsidR="002A7F8C" w:rsidRPr="00E87D59">
        <w:rPr>
          <w:rFonts w:ascii="Calibri" w:hAnsi="Calibri" w:cs="Arial"/>
        </w:rPr>
        <w:t>regnancy</w:t>
      </w:r>
      <w:r w:rsidR="002A7F8C">
        <w:rPr>
          <w:rFonts w:ascii="Calibri" w:hAnsi="Calibri" w:cs="Arial"/>
        </w:rPr>
        <w:t xml:space="preserve"> during a</w:t>
      </w:r>
      <w:r w:rsidR="006237E3" w:rsidRPr="00CE5584">
        <w:rPr>
          <w:rFonts w:ascii="Calibri" w:hAnsi="Calibri" w:cs="Arial"/>
          <w:lang w:eastAsia="en-AU"/>
        </w:rPr>
        <w:t>ssisted reproductive technology (ART) treatment</w:t>
      </w:r>
      <w:r w:rsidR="002A7F8C">
        <w:rPr>
          <w:rFonts w:ascii="Calibri" w:hAnsi="Calibri" w:cs="Arial"/>
          <w:lang w:eastAsia="en-AU"/>
        </w:rPr>
        <w:t xml:space="preserve">, </w:t>
      </w:r>
      <w:r w:rsidR="006237E3" w:rsidRPr="00E87D59">
        <w:rPr>
          <w:rFonts w:ascii="Calibri" w:hAnsi="Calibri" w:cs="Arial"/>
        </w:rPr>
        <w:t>when normal progesterone levels are present</w:t>
      </w:r>
      <w:r w:rsidR="002A7F8C">
        <w:rPr>
          <w:rFonts w:ascii="Calibri" w:hAnsi="Calibri" w:cs="Arial"/>
        </w:rPr>
        <w:t>.</w:t>
      </w:r>
    </w:p>
    <w:bookmarkEnd w:id="3"/>
    <w:p w14:paraId="50494817" w14:textId="77777777" w:rsidR="001A3992" w:rsidRPr="00486E72" w:rsidRDefault="00E74A56" w:rsidP="005C56B4">
      <w:pPr>
        <w:pStyle w:val="Heading2"/>
        <w:spacing w:before="0" w:after="120"/>
        <w:jc w:val="both"/>
        <w:rPr>
          <w:rFonts w:asciiTheme="minorHAnsi" w:hAnsiTheme="minorHAnsi" w:cstheme="minorHAnsi"/>
        </w:rPr>
      </w:pPr>
      <w:r w:rsidRPr="00486E72">
        <w:rPr>
          <w:rFonts w:asciiTheme="minorHAnsi" w:hAnsiTheme="minorHAnsi" w:cstheme="minorHAnsi"/>
        </w:rPr>
        <w:t>Special warnings and p</w:t>
      </w:r>
      <w:r w:rsidR="001A3992" w:rsidRPr="00486E72">
        <w:rPr>
          <w:rFonts w:asciiTheme="minorHAnsi" w:hAnsiTheme="minorHAnsi" w:cstheme="minorHAnsi"/>
        </w:rPr>
        <w:t xml:space="preserve">recautions </w:t>
      </w:r>
      <w:r w:rsidRPr="00486E72">
        <w:rPr>
          <w:rFonts w:asciiTheme="minorHAnsi" w:hAnsiTheme="minorHAnsi" w:cstheme="minorHAnsi"/>
        </w:rPr>
        <w:t>for use</w:t>
      </w:r>
    </w:p>
    <w:p w14:paraId="265F7C97" w14:textId="05CCE877" w:rsidR="001A3992" w:rsidRPr="00486E72" w:rsidRDefault="001A3992" w:rsidP="005C56B4">
      <w:pPr>
        <w:pStyle w:val="Heading3"/>
        <w:spacing w:before="0" w:after="120"/>
        <w:jc w:val="both"/>
        <w:rPr>
          <w:rFonts w:asciiTheme="minorHAnsi" w:hAnsiTheme="minorHAnsi" w:cstheme="minorHAnsi"/>
          <w:b w:val="0"/>
        </w:rPr>
      </w:pPr>
      <w:r w:rsidRPr="00486E72">
        <w:rPr>
          <w:rFonts w:asciiTheme="minorHAnsi" w:hAnsiTheme="minorHAnsi" w:cstheme="minorHAnsi"/>
        </w:rPr>
        <w:t>I</w:t>
      </w:r>
      <w:r w:rsidR="00460225">
        <w:rPr>
          <w:rFonts w:asciiTheme="minorHAnsi" w:hAnsiTheme="minorHAnsi" w:cstheme="minorHAnsi"/>
        </w:rPr>
        <w:t>dentified precautions</w:t>
      </w:r>
    </w:p>
    <w:p w14:paraId="383B655A" w14:textId="77777777" w:rsidR="007D0EC5" w:rsidRPr="00486E72" w:rsidRDefault="007D0EC5" w:rsidP="005C56B4">
      <w:pPr>
        <w:jc w:val="both"/>
        <w:rPr>
          <w:rFonts w:cs="Arial"/>
        </w:rPr>
      </w:pPr>
      <w:r w:rsidRPr="00486E72">
        <w:rPr>
          <w:rFonts w:cs="Arial"/>
        </w:rPr>
        <w:t xml:space="preserve">Before initiation or recommencing progesterone therapy in women, a physical examination </w:t>
      </w:r>
      <w:proofErr w:type="gramStart"/>
      <w:r w:rsidRPr="00486E72">
        <w:rPr>
          <w:rFonts w:cs="Arial"/>
        </w:rPr>
        <w:t>should be performed</w:t>
      </w:r>
      <w:proofErr w:type="gramEnd"/>
      <w:r w:rsidRPr="00486E72">
        <w:rPr>
          <w:rFonts w:cs="Arial"/>
        </w:rPr>
        <w:t xml:space="preserve">, including special attention to the breasts, abdomen and pelvic organs and a </w:t>
      </w:r>
      <w:proofErr w:type="spellStart"/>
      <w:r w:rsidRPr="00486E72">
        <w:rPr>
          <w:rFonts w:cs="Arial"/>
        </w:rPr>
        <w:t>Papanicolaou</w:t>
      </w:r>
      <w:proofErr w:type="spellEnd"/>
      <w:r w:rsidRPr="00486E72">
        <w:rPr>
          <w:rFonts w:cs="Arial"/>
        </w:rPr>
        <w:t xml:space="preserve"> (Pap) smear.</w:t>
      </w:r>
    </w:p>
    <w:p w14:paraId="376AA74A" w14:textId="77777777" w:rsidR="007D0EC5" w:rsidRPr="00486E72" w:rsidRDefault="007D0EC5" w:rsidP="005C56B4">
      <w:pPr>
        <w:pStyle w:val="Style2"/>
        <w:spacing w:line="276" w:lineRule="auto"/>
        <w:jc w:val="both"/>
        <w:rPr>
          <w:rFonts w:asciiTheme="minorHAnsi" w:hAnsiTheme="minorHAnsi"/>
          <w:bCs/>
          <w:iCs/>
          <w:sz w:val="22"/>
          <w:szCs w:val="22"/>
          <w:u w:val="none"/>
        </w:rPr>
      </w:pPr>
      <w:r w:rsidRPr="00486E72">
        <w:rPr>
          <w:rFonts w:asciiTheme="minorHAnsi" w:hAnsiTheme="minorHAnsi"/>
          <w:bCs/>
          <w:iCs/>
          <w:sz w:val="22"/>
          <w:szCs w:val="22"/>
          <w:u w:val="none"/>
        </w:rPr>
        <w:t>Use with caution and careful monitoring in the following:</w:t>
      </w:r>
    </w:p>
    <w:p w14:paraId="11A082D9" w14:textId="16BA49E9" w:rsidR="007D0EC5" w:rsidRDefault="007D0EC5" w:rsidP="005C56B4">
      <w:pPr>
        <w:spacing w:after="0"/>
        <w:jc w:val="both"/>
        <w:rPr>
          <w:rFonts w:cs="Arial"/>
        </w:rPr>
      </w:pPr>
      <w:r w:rsidRPr="00486E72">
        <w:rPr>
          <w:rFonts w:cs="Arial"/>
        </w:rPr>
        <w:t>Conditions that might be aggravated by fluid retention (e.g. asthma, seizure disorders, migraine, or cardiac or renal dysfunction).</w:t>
      </w:r>
    </w:p>
    <w:p w14:paraId="55C884D0" w14:textId="77777777" w:rsidR="007D0EC5" w:rsidRPr="00486E72" w:rsidRDefault="007D0EC5" w:rsidP="005C56B4">
      <w:pPr>
        <w:spacing w:after="0"/>
        <w:jc w:val="both"/>
        <w:rPr>
          <w:rFonts w:cs="Arial"/>
        </w:rPr>
      </w:pPr>
      <w:r w:rsidRPr="00486E72">
        <w:rPr>
          <w:rFonts w:cs="Arial"/>
        </w:rPr>
        <w:t>History of mental depression; discontinue if serious depression recurs during therapy.</w:t>
      </w:r>
    </w:p>
    <w:p w14:paraId="089C126E" w14:textId="77777777" w:rsidR="007D0EC5" w:rsidRPr="00486E72" w:rsidRDefault="007D0EC5" w:rsidP="005C56B4">
      <w:pPr>
        <w:spacing w:after="0"/>
        <w:jc w:val="both"/>
        <w:rPr>
          <w:rFonts w:cs="Arial"/>
        </w:rPr>
      </w:pPr>
      <w:r w:rsidRPr="00486E72">
        <w:rPr>
          <w:rFonts w:cs="Arial"/>
        </w:rPr>
        <w:lastRenderedPageBreak/>
        <w:t>Diabetic patients as high doses of progesterone therapy can lower glucose tolerance in some patients.</w:t>
      </w:r>
    </w:p>
    <w:p w14:paraId="3623913A" w14:textId="082F472F" w:rsidR="007D0EC5" w:rsidRDefault="007D0EC5" w:rsidP="005C56B4">
      <w:pPr>
        <w:jc w:val="both"/>
        <w:rPr>
          <w:rFonts w:cs="Arial"/>
        </w:rPr>
      </w:pPr>
      <w:proofErr w:type="spellStart"/>
      <w:r w:rsidRPr="00486E72">
        <w:rPr>
          <w:rFonts w:cs="Arial"/>
        </w:rPr>
        <w:t>Hyperlipidemia</w:t>
      </w:r>
      <w:proofErr w:type="spellEnd"/>
      <w:r w:rsidRPr="00486E72">
        <w:rPr>
          <w:rFonts w:cs="Arial"/>
        </w:rPr>
        <w:t xml:space="preserve"> as progesterone may increase </w:t>
      </w:r>
      <w:proofErr w:type="gramStart"/>
      <w:r w:rsidRPr="00486E72">
        <w:rPr>
          <w:rFonts w:cs="Arial"/>
        </w:rPr>
        <w:t>low density</w:t>
      </w:r>
      <w:proofErr w:type="gramEnd"/>
      <w:r w:rsidRPr="00486E72">
        <w:rPr>
          <w:rFonts w:cs="Arial"/>
        </w:rPr>
        <w:t xml:space="preserve"> lipoprotein (LDL) and lower high density lipoprotein (HDL) levels and aggravate problems in controlling </w:t>
      </w:r>
      <w:proofErr w:type="spellStart"/>
      <w:r w:rsidRPr="00486E72">
        <w:rPr>
          <w:rFonts w:cs="Arial"/>
        </w:rPr>
        <w:t>hyperlipidemia</w:t>
      </w:r>
      <w:proofErr w:type="spellEnd"/>
      <w:r w:rsidRPr="00486E72">
        <w:rPr>
          <w:rFonts w:cs="Arial"/>
        </w:rPr>
        <w:t>.</w:t>
      </w:r>
    </w:p>
    <w:p w14:paraId="18CA86A1" w14:textId="27ECBDE5" w:rsidR="00D656B5" w:rsidRPr="00486E72" w:rsidRDefault="00D656B5" w:rsidP="005C56B4">
      <w:pPr>
        <w:jc w:val="both"/>
        <w:rPr>
          <w:rFonts w:cs="Arial"/>
        </w:rPr>
      </w:pPr>
      <w:r>
        <w:rPr>
          <w:rFonts w:cs="Arial"/>
        </w:rPr>
        <w:t>There is consistent evidence from several clinical trials and meta-analysis that supplementation with vaginal progesterone does not reduce risk of preterm birth or improve perinatal outcome in women with twin/multiple gestations. Efficacy and safety in pregnancies with ‘threatened preterm labour” or ‘other” risk factors for preterm birth has not been established.</w:t>
      </w:r>
    </w:p>
    <w:p w14:paraId="173C5A09" w14:textId="6F49F07A" w:rsidR="001A3992" w:rsidRPr="00486E72" w:rsidRDefault="001A3992" w:rsidP="005C56B4">
      <w:pPr>
        <w:pStyle w:val="Heading3"/>
        <w:spacing w:before="0" w:after="120"/>
        <w:jc w:val="both"/>
        <w:rPr>
          <w:rFonts w:asciiTheme="minorHAnsi" w:hAnsiTheme="minorHAnsi" w:cstheme="minorHAnsi"/>
        </w:rPr>
      </w:pPr>
      <w:r w:rsidRPr="00486E72">
        <w:rPr>
          <w:rFonts w:asciiTheme="minorHAnsi" w:hAnsiTheme="minorHAnsi" w:cstheme="minorHAnsi"/>
        </w:rPr>
        <w:t xml:space="preserve">Use in hepatic impairment </w:t>
      </w:r>
    </w:p>
    <w:p w14:paraId="0A7CB992" w14:textId="3893AEDB" w:rsidR="00A63A0D" w:rsidRPr="00486E72" w:rsidRDefault="00A63A0D" w:rsidP="005C56B4">
      <w:pPr>
        <w:jc w:val="both"/>
        <w:rPr>
          <w:rFonts w:cs="Arial"/>
        </w:rPr>
      </w:pPr>
      <w:r w:rsidRPr="00486E72">
        <w:rPr>
          <w:bCs/>
          <w:iCs/>
        </w:rPr>
        <w:t>Use with caution and careful monitoring</w:t>
      </w:r>
      <w:r w:rsidRPr="00486E72">
        <w:rPr>
          <w:rFonts w:cs="Arial"/>
        </w:rPr>
        <w:t xml:space="preserve"> – History of hepatic disease or dysfunction as progesterone is </w:t>
      </w:r>
      <w:r w:rsidR="00DF74D0" w:rsidRPr="00486E72">
        <w:rPr>
          <w:rFonts w:cs="Arial"/>
        </w:rPr>
        <w:t>metaboli</w:t>
      </w:r>
      <w:r w:rsidR="00DF74D0">
        <w:rPr>
          <w:rFonts w:cs="Arial"/>
        </w:rPr>
        <w:t>s</w:t>
      </w:r>
      <w:r w:rsidR="00DF74D0" w:rsidRPr="00486E72">
        <w:rPr>
          <w:rFonts w:cs="Arial"/>
        </w:rPr>
        <w:t xml:space="preserve">ed </w:t>
      </w:r>
      <w:r w:rsidRPr="00486E72">
        <w:rPr>
          <w:rFonts w:cs="Arial"/>
        </w:rPr>
        <w:t>in the liver.</w:t>
      </w:r>
    </w:p>
    <w:p w14:paraId="7947C6E4" w14:textId="77777777" w:rsidR="001A3992" w:rsidRPr="00486E72" w:rsidRDefault="001A3992" w:rsidP="005C56B4">
      <w:pPr>
        <w:pStyle w:val="Heading3"/>
        <w:spacing w:before="0" w:after="120"/>
        <w:jc w:val="both"/>
        <w:rPr>
          <w:rFonts w:asciiTheme="minorHAnsi" w:hAnsiTheme="minorHAnsi" w:cstheme="minorHAnsi"/>
        </w:rPr>
      </w:pPr>
      <w:r w:rsidRPr="00486E72">
        <w:rPr>
          <w:rFonts w:asciiTheme="minorHAnsi" w:hAnsiTheme="minorHAnsi" w:cstheme="minorHAnsi"/>
        </w:rPr>
        <w:t>Use in the elderly</w:t>
      </w:r>
    </w:p>
    <w:p w14:paraId="5FAADA54" w14:textId="08E62791" w:rsidR="00A63A0D" w:rsidRPr="00D224E4" w:rsidRDefault="004D5124" w:rsidP="005C56B4">
      <w:pPr>
        <w:jc w:val="both"/>
      </w:pPr>
      <w:r>
        <w:t>There is no relevant use in the elderly.</w:t>
      </w:r>
    </w:p>
    <w:p w14:paraId="51A6082C" w14:textId="77777777" w:rsidR="001A3992" w:rsidRPr="00486E72" w:rsidRDefault="001A3992" w:rsidP="005C56B4">
      <w:pPr>
        <w:pStyle w:val="Heading3"/>
        <w:spacing w:before="0" w:after="120"/>
        <w:jc w:val="both"/>
        <w:rPr>
          <w:rFonts w:asciiTheme="minorHAnsi" w:hAnsiTheme="minorHAnsi" w:cstheme="minorHAnsi"/>
        </w:rPr>
      </w:pPr>
      <w:r w:rsidRPr="00486E72">
        <w:rPr>
          <w:rFonts w:asciiTheme="minorHAnsi" w:hAnsiTheme="minorHAnsi" w:cstheme="minorHAnsi"/>
        </w:rPr>
        <w:t>Paediatric use</w:t>
      </w:r>
    </w:p>
    <w:p w14:paraId="0C20E0DE" w14:textId="0088884C" w:rsidR="00A63A0D" w:rsidRPr="00486E72" w:rsidRDefault="004D5124" w:rsidP="005C56B4">
      <w:pPr>
        <w:jc w:val="both"/>
      </w:pPr>
      <w:r w:rsidRPr="004D5124">
        <w:t xml:space="preserve"> </w:t>
      </w:r>
      <w:r>
        <w:t>There is no relevant use in paediatrics.</w:t>
      </w:r>
    </w:p>
    <w:p w14:paraId="69946237" w14:textId="77777777" w:rsidR="001A3992" w:rsidRPr="00486E72" w:rsidRDefault="001A3992" w:rsidP="005C56B4">
      <w:pPr>
        <w:pStyle w:val="Heading3"/>
        <w:spacing w:before="0" w:after="120"/>
        <w:jc w:val="both"/>
        <w:rPr>
          <w:rFonts w:asciiTheme="minorHAnsi" w:hAnsiTheme="minorHAnsi" w:cstheme="minorHAnsi"/>
        </w:rPr>
      </w:pPr>
      <w:r w:rsidRPr="00486E72">
        <w:rPr>
          <w:rFonts w:asciiTheme="minorHAnsi" w:hAnsiTheme="minorHAnsi" w:cstheme="minorHAnsi"/>
        </w:rPr>
        <w:t>Effects on laboratory tests</w:t>
      </w:r>
    </w:p>
    <w:p w14:paraId="23DB2E4C" w14:textId="77777777" w:rsidR="005F2C7C" w:rsidRPr="00486E72" w:rsidRDefault="005F2C7C" w:rsidP="005C56B4">
      <w:pPr>
        <w:spacing w:after="60"/>
        <w:ind w:firstLine="227"/>
        <w:jc w:val="both"/>
        <w:rPr>
          <w:rFonts w:cs="Arial"/>
          <w:i/>
        </w:rPr>
      </w:pPr>
      <w:r w:rsidRPr="00486E72">
        <w:rPr>
          <w:rFonts w:cs="Arial"/>
          <w:i/>
        </w:rPr>
        <w:t>Effects on clinical, laboratory or other tests</w:t>
      </w:r>
    </w:p>
    <w:p w14:paraId="2A8BEB82" w14:textId="77777777" w:rsidR="005F2C7C" w:rsidRPr="00486E72" w:rsidRDefault="005F2C7C" w:rsidP="005C56B4">
      <w:pPr>
        <w:spacing w:after="0"/>
        <w:jc w:val="both"/>
        <w:rPr>
          <w:rFonts w:cs="Arial"/>
        </w:rPr>
      </w:pPr>
      <w:r w:rsidRPr="00486E72">
        <w:rPr>
          <w:rFonts w:cs="Arial"/>
        </w:rPr>
        <w:t>Potentially clinical significant alterations to laboratory test results/values can occur with the following tests:</w:t>
      </w:r>
    </w:p>
    <w:p w14:paraId="54D6A228" w14:textId="77777777" w:rsidR="005F2C7C" w:rsidRPr="002463AE" w:rsidRDefault="005F2C7C" w:rsidP="00885225">
      <w:pPr>
        <w:pStyle w:val="ListParagraph"/>
        <w:numPr>
          <w:ilvl w:val="0"/>
          <w:numId w:val="13"/>
        </w:numPr>
        <w:jc w:val="both"/>
        <w:rPr>
          <w:rFonts w:ascii="Calibri" w:hAnsi="Calibri" w:cs="Arial"/>
        </w:rPr>
      </w:pPr>
      <w:r w:rsidRPr="002463AE">
        <w:rPr>
          <w:rFonts w:ascii="Calibri" w:hAnsi="Calibri" w:cs="Arial"/>
        </w:rPr>
        <w:t>Biopsy - (pathologist should be notified of relevant specimens).</w:t>
      </w:r>
    </w:p>
    <w:p w14:paraId="4917C0C2" w14:textId="77777777" w:rsidR="005F2C7C" w:rsidRPr="002463AE" w:rsidRDefault="005F2C7C" w:rsidP="00885225">
      <w:pPr>
        <w:pStyle w:val="ListParagraph"/>
        <w:numPr>
          <w:ilvl w:val="0"/>
          <w:numId w:val="13"/>
        </w:numPr>
        <w:jc w:val="both"/>
        <w:rPr>
          <w:rFonts w:ascii="Calibri" w:hAnsi="Calibri" w:cs="Arial"/>
        </w:rPr>
      </w:pPr>
      <w:r w:rsidRPr="002463AE">
        <w:rPr>
          <w:rFonts w:ascii="Calibri" w:hAnsi="Calibri" w:cs="Arial"/>
        </w:rPr>
        <w:t xml:space="preserve">Glucose tolerance test - (varies with progestogens and dose, glucose tolerance may be increased or decreased). </w:t>
      </w:r>
    </w:p>
    <w:p w14:paraId="2F4A9F5B" w14:textId="77777777" w:rsidR="005F2C7C" w:rsidRPr="002463AE" w:rsidRDefault="005F2C7C" w:rsidP="00885225">
      <w:pPr>
        <w:pStyle w:val="ListParagraph"/>
        <w:numPr>
          <w:ilvl w:val="0"/>
          <w:numId w:val="13"/>
        </w:numPr>
        <w:jc w:val="both"/>
        <w:rPr>
          <w:rFonts w:ascii="Calibri" w:hAnsi="Calibri" w:cs="Arial"/>
        </w:rPr>
      </w:pPr>
      <w:proofErr w:type="spellStart"/>
      <w:r w:rsidRPr="002463AE">
        <w:rPr>
          <w:rFonts w:ascii="Calibri" w:hAnsi="Calibri" w:cs="Arial"/>
        </w:rPr>
        <w:t>Metyrapone</w:t>
      </w:r>
      <w:proofErr w:type="spellEnd"/>
      <w:r w:rsidRPr="002463AE">
        <w:rPr>
          <w:rFonts w:ascii="Calibri" w:hAnsi="Calibri" w:cs="Arial"/>
        </w:rPr>
        <w:t xml:space="preserve"> - (lower response than normally expected).</w:t>
      </w:r>
    </w:p>
    <w:p w14:paraId="38871663" w14:textId="77777777" w:rsidR="005F2C7C" w:rsidRPr="00486E72" w:rsidRDefault="005F2C7C" w:rsidP="005C56B4">
      <w:pPr>
        <w:spacing w:after="60"/>
        <w:ind w:firstLine="284"/>
        <w:jc w:val="both"/>
        <w:rPr>
          <w:rFonts w:cs="Arial"/>
          <w:i/>
        </w:rPr>
      </w:pPr>
      <w:r w:rsidRPr="00486E72">
        <w:rPr>
          <w:rFonts w:cs="Arial"/>
          <w:i/>
        </w:rPr>
        <w:t>Effects on Diagnostic tests</w:t>
      </w:r>
    </w:p>
    <w:p w14:paraId="3172AE1B" w14:textId="052D7517" w:rsidR="005F2C7C" w:rsidRDefault="005F2C7C" w:rsidP="005C56B4">
      <w:pPr>
        <w:spacing w:after="0"/>
        <w:jc w:val="both"/>
        <w:rPr>
          <w:rFonts w:cs="Arial"/>
        </w:rPr>
      </w:pPr>
      <w:proofErr w:type="spellStart"/>
      <w:r w:rsidRPr="00486E72">
        <w:rPr>
          <w:rFonts w:cs="Arial"/>
        </w:rPr>
        <w:t>Apolipoprotein</w:t>
      </w:r>
      <w:proofErr w:type="spellEnd"/>
      <w:r w:rsidRPr="00486E72">
        <w:rPr>
          <w:rFonts w:cs="Arial"/>
        </w:rPr>
        <w:t xml:space="preserve"> A, HDL, LDL and Total cholesterol and Triglycerides - (serum concentrations may be increased or decreased and may differ depending on type of progestogen, dose, do</w:t>
      </w:r>
      <w:r w:rsidR="00460225">
        <w:rPr>
          <w:rFonts w:cs="Arial"/>
        </w:rPr>
        <w:t>sing, and duration of therapy).</w:t>
      </w:r>
    </w:p>
    <w:p w14:paraId="178E08FE" w14:textId="77777777" w:rsidR="005F2C7C" w:rsidRPr="00486E72" w:rsidRDefault="005F2C7C" w:rsidP="005C56B4">
      <w:pPr>
        <w:jc w:val="both"/>
        <w:rPr>
          <w:rFonts w:cs="Arial"/>
        </w:rPr>
      </w:pPr>
      <w:r w:rsidRPr="00486E72">
        <w:rPr>
          <w:rFonts w:cs="Arial"/>
        </w:rPr>
        <w:t xml:space="preserve">Liver, thyroid and other endocrine function tests </w:t>
      </w:r>
      <w:proofErr w:type="gramStart"/>
      <w:r w:rsidRPr="00486E72">
        <w:rPr>
          <w:rFonts w:cs="Arial"/>
        </w:rPr>
        <w:t>may be affected</w:t>
      </w:r>
      <w:proofErr w:type="gramEnd"/>
      <w:r w:rsidRPr="00486E72">
        <w:rPr>
          <w:rFonts w:cs="Arial"/>
        </w:rPr>
        <w:t xml:space="preserve"> by progesterone. Coagulation tests: Prothrombin, clotting factors II, VII, VIII, IX, and X - (serum concentrations may be increased).</w:t>
      </w:r>
    </w:p>
    <w:p w14:paraId="3EFBC12E" w14:textId="77777777" w:rsidR="001A3992" w:rsidRPr="00486E72" w:rsidRDefault="001A3992" w:rsidP="00460225">
      <w:pPr>
        <w:pStyle w:val="Heading2"/>
        <w:keepNext/>
        <w:keepLines/>
        <w:spacing w:before="0" w:after="120"/>
        <w:jc w:val="both"/>
        <w:rPr>
          <w:rFonts w:asciiTheme="minorHAnsi" w:hAnsiTheme="minorHAnsi" w:cstheme="minorHAnsi"/>
        </w:rPr>
      </w:pPr>
      <w:r w:rsidRPr="00486E72">
        <w:rPr>
          <w:rFonts w:asciiTheme="minorHAnsi" w:hAnsiTheme="minorHAnsi" w:cstheme="minorHAnsi"/>
        </w:rPr>
        <w:lastRenderedPageBreak/>
        <w:t>Interactions with other medicines and other forms of interactions</w:t>
      </w:r>
    </w:p>
    <w:p w14:paraId="5B2ED16F" w14:textId="77777777" w:rsidR="005F2C7C" w:rsidRPr="00486E72" w:rsidRDefault="005F2C7C" w:rsidP="00460225">
      <w:pPr>
        <w:keepNext/>
        <w:keepLines/>
        <w:spacing w:after="60"/>
        <w:jc w:val="both"/>
        <w:rPr>
          <w:rFonts w:cs="Arial"/>
          <w:b/>
        </w:rPr>
      </w:pPr>
      <w:r w:rsidRPr="00486E72">
        <w:rPr>
          <w:rFonts w:cs="Arial"/>
          <w:b/>
        </w:rPr>
        <w:t>Interactions with other medicines</w:t>
      </w:r>
    </w:p>
    <w:p w14:paraId="2E25735B" w14:textId="10E17BF1" w:rsidR="005F2C7C" w:rsidRPr="00486E72" w:rsidRDefault="005F2C7C" w:rsidP="005C56B4">
      <w:pPr>
        <w:jc w:val="both"/>
        <w:rPr>
          <w:rFonts w:cs="Arial"/>
        </w:rPr>
      </w:pPr>
      <w:r w:rsidRPr="00486E72">
        <w:rPr>
          <w:rFonts w:cs="Arial"/>
        </w:rPr>
        <w:t>Potentially clinical</w:t>
      </w:r>
      <w:r w:rsidR="00CE5584">
        <w:rPr>
          <w:rFonts w:cs="Arial"/>
        </w:rPr>
        <w:t>ly</w:t>
      </w:r>
      <w:r w:rsidRPr="00486E72">
        <w:rPr>
          <w:rFonts w:cs="Arial"/>
        </w:rPr>
        <w:t xml:space="preserve"> significant interactions with </w:t>
      </w:r>
      <w:proofErr w:type="gramStart"/>
      <w:r w:rsidRPr="00486E72">
        <w:rPr>
          <w:rFonts w:cs="Arial"/>
        </w:rPr>
        <w:t>progesterone,</w:t>
      </w:r>
      <w:proofErr w:type="gramEnd"/>
      <w:r w:rsidRPr="00486E72">
        <w:rPr>
          <w:rFonts w:cs="Arial"/>
        </w:rPr>
        <w:t xml:space="preserve"> may occur with any of the following medications depending on, amount present</w:t>
      </w:r>
      <w:r w:rsidR="00092D4F">
        <w:rPr>
          <w:rFonts w:cs="Arial"/>
        </w:rPr>
        <w:t>:</w:t>
      </w:r>
    </w:p>
    <w:p w14:paraId="6DC73057" w14:textId="77777777" w:rsidR="005F2C7C" w:rsidRPr="002463AE" w:rsidRDefault="005F2C7C" w:rsidP="00885225">
      <w:pPr>
        <w:pStyle w:val="ListParagraph"/>
        <w:numPr>
          <w:ilvl w:val="0"/>
          <w:numId w:val="13"/>
        </w:numPr>
        <w:jc w:val="both"/>
        <w:rPr>
          <w:rFonts w:ascii="Calibri" w:hAnsi="Calibri" w:cs="Arial"/>
        </w:rPr>
      </w:pPr>
      <w:r w:rsidRPr="002463AE">
        <w:rPr>
          <w:rFonts w:ascii="Calibri" w:hAnsi="Calibri" w:cs="Arial"/>
        </w:rPr>
        <w:t xml:space="preserve">Hepatic enzyme inducing medications, such as Carbamazepine, </w:t>
      </w:r>
      <w:proofErr w:type="spellStart"/>
      <w:r w:rsidRPr="002463AE">
        <w:rPr>
          <w:rFonts w:ascii="Calibri" w:hAnsi="Calibri" w:cs="Arial"/>
        </w:rPr>
        <w:t>Phenobarbitone</w:t>
      </w:r>
      <w:proofErr w:type="spellEnd"/>
      <w:r w:rsidRPr="002463AE">
        <w:rPr>
          <w:rFonts w:ascii="Calibri" w:hAnsi="Calibri" w:cs="Arial"/>
        </w:rPr>
        <w:t xml:space="preserve">, Phenytoin, </w:t>
      </w:r>
      <w:proofErr w:type="spellStart"/>
      <w:r w:rsidRPr="002463AE">
        <w:rPr>
          <w:rFonts w:ascii="Calibri" w:hAnsi="Calibri" w:cs="Arial"/>
        </w:rPr>
        <w:t>Rifabutin</w:t>
      </w:r>
      <w:proofErr w:type="spellEnd"/>
      <w:r w:rsidRPr="002463AE">
        <w:rPr>
          <w:rFonts w:ascii="Calibri" w:hAnsi="Calibri" w:cs="Arial"/>
        </w:rPr>
        <w:t>, Rifampicin, may decrease the efficacy of progesterone because of the enhanced liver metabolism caused by these drugs.</w:t>
      </w:r>
    </w:p>
    <w:p w14:paraId="0D9661FC" w14:textId="77777777" w:rsidR="005F2C7C" w:rsidRPr="002463AE" w:rsidRDefault="005F2C7C" w:rsidP="00885225">
      <w:pPr>
        <w:pStyle w:val="ListParagraph"/>
        <w:numPr>
          <w:ilvl w:val="0"/>
          <w:numId w:val="13"/>
        </w:numPr>
        <w:jc w:val="both"/>
        <w:rPr>
          <w:rFonts w:ascii="Calibri" w:hAnsi="Calibri" w:cs="Arial"/>
        </w:rPr>
      </w:pPr>
      <w:proofErr w:type="spellStart"/>
      <w:r w:rsidRPr="002463AE">
        <w:rPr>
          <w:rFonts w:ascii="Calibri" w:hAnsi="Calibri" w:cs="Arial"/>
        </w:rPr>
        <w:t>Aminoglutethimide</w:t>
      </w:r>
      <w:proofErr w:type="spellEnd"/>
      <w:r w:rsidRPr="002463AE">
        <w:rPr>
          <w:rFonts w:ascii="Calibri" w:hAnsi="Calibri" w:cs="Arial"/>
        </w:rPr>
        <w:t xml:space="preserve"> may significantly lower serum concentrations of progesterone by an undetermined mechanism.</w:t>
      </w:r>
    </w:p>
    <w:p w14:paraId="5D39B512" w14:textId="77777777" w:rsidR="001A3992" w:rsidRPr="00486E72" w:rsidRDefault="001A3992" w:rsidP="005C56B4">
      <w:pPr>
        <w:pStyle w:val="Heading2"/>
        <w:spacing w:before="0" w:after="120"/>
        <w:jc w:val="both"/>
        <w:rPr>
          <w:rFonts w:asciiTheme="minorHAnsi" w:hAnsiTheme="minorHAnsi" w:cstheme="minorHAnsi"/>
        </w:rPr>
      </w:pPr>
      <w:r w:rsidRPr="00486E72">
        <w:rPr>
          <w:rFonts w:asciiTheme="minorHAnsi" w:hAnsiTheme="minorHAnsi" w:cstheme="minorHAnsi"/>
        </w:rPr>
        <w:t xml:space="preserve">Fertility, pregnancy and lactation </w:t>
      </w:r>
    </w:p>
    <w:p w14:paraId="09E45A0B" w14:textId="77777777" w:rsidR="001A3992" w:rsidRPr="00486E72" w:rsidRDefault="001A3992" w:rsidP="005C56B4">
      <w:pPr>
        <w:pStyle w:val="Heading3"/>
        <w:spacing w:before="0" w:after="120"/>
        <w:jc w:val="both"/>
        <w:rPr>
          <w:rFonts w:asciiTheme="minorHAnsi" w:hAnsiTheme="minorHAnsi" w:cstheme="minorHAnsi"/>
        </w:rPr>
      </w:pPr>
      <w:r w:rsidRPr="00486E72">
        <w:rPr>
          <w:rFonts w:asciiTheme="minorHAnsi" w:hAnsiTheme="minorHAnsi" w:cstheme="minorHAnsi"/>
        </w:rPr>
        <w:t>Effects on fertility</w:t>
      </w:r>
    </w:p>
    <w:p w14:paraId="25012097" w14:textId="1433FAAA" w:rsidR="00AC2B9F" w:rsidRPr="002148EE" w:rsidRDefault="002148EE" w:rsidP="005C56B4">
      <w:pPr>
        <w:jc w:val="both"/>
      </w:pPr>
      <w:r>
        <w:rPr>
          <w:b/>
        </w:rPr>
        <w:t xml:space="preserve"> </w:t>
      </w:r>
      <w:r w:rsidRPr="002148EE">
        <w:t xml:space="preserve">Exogenously administered progesterone </w:t>
      </w:r>
      <w:proofErr w:type="gramStart"/>
      <w:r w:rsidRPr="002148EE">
        <w:t>has been shown</w:t>
      </w:r>
      <w:proofErr w:type="gramEnd"/>
      <w:r w:rsidRPr="002148EE">
        <w:t xml:space="preserve"> to inhibit ovulation in </w:t>
      </w:r>
      <w:r w:rsidR="009C311D" w:rsidRPr="002148EE">
        <w:t>a</w:t>
      </w:r>
      <w:r w:rsidRPr="002148EE">
        <w:t xml:space="preserve"> number of species and it is expected that high doses given for an extended duration would impair fertility until the cessation of treatment.</w:t>
      </w:r>
    </w:p>
    <w:p w14:paraId="185F1E0F" w14:textId="22A0008B" w:rsidR="001A3992" w:rsidRPr="00486E72" w:rsidRDefault="001A3992" w:rsidP="005C56B4">
      <w:pPr>
        <w:pStyle w:val="Heading3"/>
        <w:spacing w:before="0" w:after="120"/>
        <w:jc w:val="both"/>
        <w:rPr>
          <w:rFonts w:asciiTheme="minorHAnsi" w:hAnsiTheme="minorHAnsi" w:cstheme="minorHAnsi"/>
        </w:rPr>
      </w:pPr>
      <w:r w:rsidRPr="00486E72">
        <w:rPr>
          <w:rFonts w:asciiTheme="minorHAnsi" w:hAnsiTheme="minorHAnsi" w:cstheme="minorHAnsi"/>
        </w:rPr>
        <w:t xml:space="preserve">Use in pregnancy </w:t>
      </w:r>
      <w:r w:rsidR="00497C85" w:rsidRPr="00486E72">
        <w:rPr>
          <w:rFonts w:asciiTheme="minorHAnsi" w:hAnsiTheme="minorHAnsi" w:cstheme="minorHAnsi"/>
        </w:rPr>
        <w:t>– Pregnancy Category A</w:t>
      </w:r>
    </w:p>
    <w:p w14:paraId="1410D28F" w14:textId="194B6129" w:rsidR="007D0EC5" w:rsidRPr="00486E72" w:rsidRDefault="002A7DFA" w:rsidP="005C56B4">
      <w:pPr>
        <w:jc w:val="both"/>
      </w:pPr>
      <w:r w:rsidRPr="00486E72">
        <w:rPr>
          <w:rFonts w:cs="Arial"/>
        </w:rPr>
        <w:t xml:space="preserve">Progesterone crosses the placenta. No association </w:t>
      </w:r>
      <w:proofErr w:type="gramStart"/>
      <w:r w:rsidRPr="00486E72">
        <w:rPr>
          <w:rFonts w:cs="Arial"/>
        </w:rPr>
        <w:t>has been found</w:t>
      </w:r>
      <w:proofErr w:type="gramEnd"/>
      <w:r w:rsidRPr="00486E72">
        <w:rPr>
          <w:rFonts w:cs="Arial"/>
        </w:rPr>
        <w:t xml:space="preserve"> between the maternal use of proges</w:t>
      </w:r>
      <w:r>
        <w:rPr>
          <w:rFonts w:cs="Arial"/>
        </w:rPr>
        <w:t xml:space="preserve">terone in early pregnancy and </w:t>
      </w:r>
      <w:proofErr w:type="spellStart"/>
      <w:r>
        <w:rPr>
          <w:rFonts w:cs="Arial"/>
        </w:rPr>
        <w:t>f</w:t>
      </w:r>
      <w:r w:rsidRPr="00486E72">
        <w:rPr>
          <w:rFonts w:cs="Arial"/>
        </w:rPr>
        <w:t>etal</w:t>
      </w:r>
      <w:proofErr w:type="spellEnd"/>
      <w:r w:rsidRPr="00486E72">
        <w:rPr>
          <w:rFonts w:cs="Arial"/>
        </w:rPr>
        <w:t xml:space="preserve"> malfo</w:t>
      </w:r>
      <w:r>
        <w:rPr>
          <w:rFonts w:cs="Arial"/>
        </w:rPr>
        <w:t xml:space="preserve">rmations. </w:t>
      </w:r>
      <w:r w:rsidRPr="00486E72">
        <w:rPr>
          <w:rFonts w:cs="Arial"/>
        </w:rPr>
        <w:t xml:space="preserve">Male and female genital abnormalities (hypospadias and virilisation) </w:t>
      </w:r>
      <w:proofErr w:type="gramStart"/>
      <w:r w:rsidRPr="00486E72">
        <w:rPr>
          <w:rFonts w:cs="Arial"/>
        </w:rPr>
        <w:t>have been observed</w:t>
      </w:r>
      <w:proofErr w:type="gramEnd"/>
      <w:r w:rsidRPr="00486E72">
        <w:rPr>
          <w:rFonts w:cs="Arial"/>
        </w:rPr>
        <w:t xml:space="preserve"> in </w:t>
      </w:r>
      <w:proofErr w:type="spellStart"/>
      <w:r w:rsidRPr="00486E72">
        <w:rPr>
          <w:rFonts w:cs="Arial"/>
        </w:rPr>
        <w:t>fetuses</w:t>
      </w:r>
      <w:proofErr w:type="spellEnd"/>
      <w:r w:rsidRPr="00486E72">
        <w:rPr>
          <w:rFonts w:cs="Arial"/>
        </w:rPr>
        <w:t xml:space="preserve"> of animals treated with progesterone during gestation</w:t>
      </w:r>
      <w:r w:rsidR="00CF30D6">
        <w:rPr>
          <w:rFonts w:cs="Arial"/>
        </w:rPr>
        <w:t>,</w:t>
      </w:r>
      <w:r w:rsidR="004A618D">
        <w:rPr>
          <w:rFonts w:cs="Arial"/>
        </w:rPr>
        <w:t xml:space="preserve"> </w:t>
      </w:r>
      <w:r w:rsidR="00CF30D6">
        <w:rPr>
          <w:rFonts w:cs="Arial"/>
        </w:rPr>
        <w:t>depend</w:t>
      </w:r>
      <w:r w:rsidR="004A618D">
        <w:rPr>
          <w:rFonts w:cs="Arial"/>
        </w:rPr>
        <w:t>e</w:t>
      </w:r>
      <w:r w:rsidR="00CF30D6">
        <w:rPr>
          <w:rFonts w:cs="Arial"/>
        </w:rPr>
        <w:t xml:space="preserve">nt on the time of treatment. Although the available data are limited, adverse effects on </w:t>
      </w:r>
      <w:proofErr w:type="spellStart"/>
      <w:r w:rsidR="00CF30D6">
        <w:rPr>
          <w:rFonts w:cs="Arial"/>
        </w:rPr>
        <w:t>embryofetal</w:t>
      </w:r>
      <w:proofErr w:type="spellEnd"/>
      <w:r w:rsidR="00CF30D6">
        <w:rPr>
          <w:rFonts w:cs="Arial"/>
        </w:rPr>
        <w:t xml:space="preserve"> development </w:t>
      </w:r>
      <w:proofErr w:type="gramStart"/>
      <w:r w:rsidR="00CF30D6">
        <w:rPr>
          <w:rFonts w:cs="Arial"/>
        </w:rPr>
        <w:t>were not encountered</w:t>
      </w:r>
      <w:proofErr w:type="gramEnd"/>
      <w:r w:rsidR="00CF30D6">
        <w:rPr>
          <w:rFonts w:cs="Arial"/>
        </w:rPr>
        <w:t xml:space="preserve"> </w:t>
      </w:r>
      <w:r w:rsidR="004A618D">
        <w:rPr>
          <w:rFonts w:cs="Arial"/>
        </w:rPr>
        <w:t xml:space="preserve">in laboratory animal species treated with progesterone solely during the later stages of pregnancy up to delivery, apart from an increase in the duration of gestation and an associated increase in </w:t>
      </w:r>
      <w:proofErr w:type="spellStart"/>
      <w:r w:rsidR="004A618D">
        <w:rPr>
          <w:rFonts w:cs="Arial"/>
        </w:rPr>
        <w:t>fetal</w:t>
      </w:r>
      <w:proofErr w:type="spellEnd"/>
      <w:r w:rsidR="004A618D">
        <w:rPr>
          <w:rFonts w:cs="Arial"/>
        </w:rPr>
        <w:t xml:space="preserve"> mortality.</w:t>
      </w:r>
    </w:p>
    <w:p w14:paraId="646A78C3" w14:textId="77777777" w:rsidR="001A3992" w:rsidRPr="00486E72" w:rsidRDefault="007D0EC5" w:rsidP="005C56B4">
      <w:pPr>
        <w:pStyle w:val="Heading3"/>
        <w:spacing w:before="0" w:after="120"/>
        <w:jc w:val="both"/>
        <w:rPr>
          <w:rFonts w:asciiTheme="minorHAnsi" w:hAnsiTheme="minorHAnsi" w:cstheme="minorHAnsi"/>
        </w:rPr>
      </w:pPr>
      <w:r w:rsidRPr="00486E72">
        <w:rPr>
          <w:rFonts w:asciiTheme="minorHAnsi" w:hAnsiTheme="minorHAnsi" w:cstheme="minorHAnsi"/>
        </w:rPr>
        <w:t>Use in lactation</w:t>
      </w:r>
    </w:p>
    <w:p w14:paraId="63A7AF3F" w14:textId="70ED1102" w:rsidR="007D0EC5" w:rsidRPr="00486E72" w:rsidRDefault="007D0EC5" w:rsidP="005C56B4">
      <w:pPr>
        <w:spacing w:after="60"/>
        <w:jc w:val="both"/>
        <w:rPr>
          <w:rFonts w:cs="Arial"/>
        </w:rPr>
      </w:pPr>
      <w:r w:rsidRPr="00486E72">
        <w:rPr>
          <w:rFonts w:cs="Arial"/>
          <w:iCs/>
        </w:rPr>
        <w:t xml:space="preserve">Progesterone is excreted into human milk and at </w:t>
      </w:r>
      <w:proofErr w:type="spellStart"/>
      <w:proofErr w:type="gramStart"/>
      <w:r w:rsidRPr="00486E72">
        <w:rPr>
          <w:rFonts w:cs="Arial"/>
          <w:iCs/>
        </w:rPr>
        <w:t>supraphysiological</w:t>
      </w:r>
      <w:proofErr w:type="spellEnd"/>
      <w:proofErr w:type="gramEnd"/>
      <w:r w:rsidRPr="00486E72">
        <w:rPr>
          <w:rFonts w:cs="Arial"/>
          <w:iCs/>
        </w:rPr>
        <w:t xml:space="preserve"> levels may affect the quantity of the breast milk.  The effect of exogenous progesterone on breast-feeding infants have not been adequately determined in humans.</w:t>
      </w:r>
      <w:r w:rsidR="00A12A2D" w:rsidRPr="00A12A2D">
        <w:t xml:space="preserve"> </w:t>
      </w:r>
      <w:r w:rsidR="004D779C">
        <w:t>Therefore,</w:t>
      </w:r>
      <w:r w:rsidR="00A12A2D">
        <w:t xml:space="preserve"> </w:t>
      </w:r>
      <w:r w:rsidR="004D779C">
        <w:t>Oripro</w:t>
      </w:r>
      <w:r w:rsidR="00A12A2D">
        <w:t xml:space="preserve"> </w:t>
      </w:r>
      <w:proofErr w:type="gramStart"/>
      <w:r w:rsidR="00A12A2D">
        <w:t>should not be used</w:t>
      </w:r>
      <w:proofErr w:type="gramEnd"/>
      <w:r w:rsidR="00A12A2D">
        <w:t xml:space="preserve"> during lactation.</w:t>
      </w:r>
    </w:p>
    <w:p w14:paraId="32FAFEFF" w14:textId="77777777" w:rsidR="001A3992" w:rsidRPr="00486E72" w:rsidRDefault="001A3992" w:rsidP="005C56B4">
      <w:pPr>
        <w:pStyle w:val="Heading2"/>
        <w:spacing w:before="0" w:after="120"/>
        <w:jc w:val="both"/>
        <w:rPr>
          <w:rFonts w:asciiTheme="minorHAnsi" w:hAnsiTheme="minorHAnsi" w:cstheme="minorHAnsi"/>
        </w:rPr>
      </w:pPr>
      <w:r w:rsidRPr="00486E72">
        <w:rPr>
          <w:rFonts w:asciiTheme="minorHAnsi" w:hAnsiTheme="minorHAnsi" w:cstheme="minorHAnsi"/>
        </w:rPr>
        <w:t xml:space="preserve">Effects on ability to drive and use machines </w:t>
      </w:r>
    </w:p>
    <w:p w14:paraId="3808C5C5" w14:textId="77777777" w:rsidR="00486E72" w:rsidRPr="00486E72" w:rsidRDefault="00486E72" w:rsidP="005C56B4">
      <w:pPr>
        <w:jc w:val="both"/>
        <w:rPr>
          <w:rFonts w:cs="Arial"/>
        </w:rPr>
      </w:pPr>
      <w:r w:rsidRPr="00486E72">
        <w:rPr>
          <w:rFonts w:cs="Arial"/>
        </w:rPr>
        <w:t>Use caution when driving a motor vehicle or operating machinery as dizziness or drowsiness may occur.</w:t>
      </w:r>
    </w:p>
    <w:p w14:paraId="64649D5E" w14:textId="77777777" w:rsidR="001A3992" w:rsidRPr="00486E72" w:rsidRDefault="001A3992" w:rsidP="005C56B4">
      <w:pPr>
        <w:pStyle w:val="Heading2"/>
        <w:keepNext/>
        <w:keepLines/>
        <w:spacing w:before="0" w:after="120"/>
        <w:jc w:val="both"/>
        <w:rPr>
          <w:rFonts w:asciiTheme="minorHAnsi" w:hAnsiTheme="minorHAnsi" w:cstheme="minorHAnsi"/>
        </w:rPr>
      </w:pPr>
      <w:r w:rsidRPr="00486E72">
        <w:rPr>
          <w:rFonts w:asciiTheme="minorHAnsi" w:hAnsiTheme="minorHAnsi" w:cstheme="minorHAnsi"/>
        </w:rPr>
        <w:t>Adverse effects (Undesirable effects)</w:t>
      </w:r>
    </w:p>
    <w:p w14:paraId="02F5FA44" w14:textId="7718D98B" w:rsidR="005F2C7C" w:rsidRDefault="005F2C7C" w:rsidP="005C56B4">
      <w:pPr>
        <w:jc w:val="both"/>
      </w:pPr>
      <w:r w:rsidRPr="00486E72">
        <w:t xml:space="preserve">As Progesterone pessaries </w:t>
      </w:r>
      <w:proofErr w:type="gramStart"/>
      <w:r w:rsidRPr="00486E72">
        <w:t>are being absorbed</w:t>
      </w:r>
      <w:proofErr w:type="gramEnd"/>
      <w:r w:rsidRPr="00486E72">
        <w:t xml:space="preserve"> by mucosal surfaces local irritation or itching may occur in sensitive persons at initiation of treatment, in general this is of a transient nature.</w:t>
      </w:r>
    </w:p>
    <w:p w14:paraId="0F5E9D30" w14:textId="0EC2CEF4" w:rsidR="00BD72CD" w:rsidRPr="00486E72" w:rsidRDefault="00BD72CD" w:rsidP="005C56B4">
      <w:pPr>
        <w:jc w:val="both"/>
        <w:rPr>
          <w:iCs/>
          <w:lang w:val="en-US"/>
        </w:rPr>
      </w:pPr>
      <w:r>
        <w:lastRenderedPageBreak/>
        <w:t>Overall, the adverse effects observed in wom</w:t>
      </w:r>
      <w:r w:rsidR="00A277E8">
        <w:t>e</w:t>
      </w:r>
      <w:r>
        <w:t>n for the ART indication are similar to those for the prevention of preterm birth as follows:</w:t>
      </w:r>
    </w:p>
    <w:p w14:paraId="7523B25E" w14:textId="77777777" w:rsidR="00FF54F0" w:rsidRDefault="00FF54F0" w:rsidP="005C56B4">
      <w:pPr>
        <w:spacing w:after="0"/>
        <w:jc w:val="both"/>
        <w:rPr>
          <w:b/>
          <w:lang w:val="en-US"/>
        </w:rPr>
      </w:pPr>
      <w:r>
        <w:rPr>
          <w:b/>
          <w:lang w:val="en-US"/>
        </w:rPr>
        <w:t>Common (usually dose related)</w:t>
      </w:r>
    </w:p>
    <w:p w14:paraId="5C192AFD" w14:textId="7EA0C5E0" w:rsidR="005F2C7C" w:rsidRPr="00FF54F0" w:rsidRDefault="005F2C7C" w:rsidP="005C56B4">
      <w:pPr>
        <w:spacing w:after="0"/>
        <w:jc w:val="both"/>
        <w:rPr>
          <w:b/>
          <w:lang w:val="en-US"/>
        </w:rPr>
      </w:pPr>
      <w:r w:rsidRPr="00486E72">
        <w:rPr>
          <w:rFonts w:cs="Arial"/>
          <w:i/>
        </w:rPr>
        <w:t>Reproductive, Female</w:t>
      </w:r>
      <w:r w:rsidRPr="00486E72">
        <w:rPr>
          <w:rFonts w:cs="Arial"/>
        </w:rPr>
        <w:t xml:space="preserve">: Amenorrhoea, abnormal breakthrough uterine bleeding or </w:t>
      </w:r>
      <w:proofErr w:type="spellStart"/>
      <w:r w:rsidRPr="00486E72">
        <w:rPr>
          <w:rFonts w:cs="Arial"/>
        </w:rPr>
        <w:t>metromenorrhagia</w:t>
      </w:r>
      <w:proofErr w:type="spellEnd"/>
      <w:r w:rsidRPr="00486E72">
        <w:rPr>
          <w:rFonts w:cs="Arial"/>
        </w:rPr>
        <w:t>, spotting, changes in ce</w:t>
      </w:r>
      <w:r w:rsidR="00460225">
        <w:rPr>
          <w:rFonts w:cs="Arial"/>
        </w:rPr>
        <w:t>rvical eversion and secretions.</w:t>
      </w:r>
    </w:p>
    <w:p w14:paraId="4C9325D1" w14:textId="77777777" w:rsidR="005F2C7C" w:rsidRPr="00486E72" w:rsidRDefault="005F2C7C" w:rsidP="005C56B4">
      <w:pPr>
        <w:jc w:val="both"/>
        <w:rPr>
          <w:rFonts w:cs="Arial"/>
        </w:rPr>
      </w:pPr>
      <w:r w:rsidRPr="00486E72">
        <w:rPr>
          <w:rFonts w:cs="Arial"/>
          <w:i/>
        </w:rPr>
        <w:t>Metabolic and Nutritional</w:t>
      </w:r>
      <w:r w:rsidRPr="00486E72">
        <w:rPr>
          <w:rFonts w:cs="Arial"/>
        </w:rPr>
        <w:t>: Hyperglycaemia (dry mouth, frequent urination, loss of appetite, unusual thirst).</w:t>
      </w:r>
    </w:p>
    <w:p w14:paraId="441EB112" w14:textId="38C5AA3A" w:rsidR="005F2C7C" w:rsidRPr="00486E72" w:rsidRDefault="005F2C7C" w:rsidP="005C56B4">
      <w:pPr>
        <w:spacing w:after="0"/>
        <w:jc w:val="both"/>
        <w:rPr>
          <w:rFonts w:cs="Arial"/>
          <w:b/>
          <w:iCs/>
        </w:rPr>
      </w:pPr>
      <w:r w:rsidRPr="00486E72">
        <w:rPr>
          <w:rFonts w:cs="Arial"/>
          <w:b/>
          <w:iCs/>
        </w:rPr>
        <w:t>Uncommon</w:t>
      </w:r>
    </w:p>
    <w:p w14:paraId="687BD9D3" w14:textId="1403966A" w:rsidR="005F2C7C" w:rsidRPr="00486E72" w:rsidRDefault="005F2C7C" w:rsidP="005C56B4">
      <w:pPr>
        <w:spacing w:after="0"/>
        <w:jc w:val="both"/>
        <w:rPr>
          <w:rFonts w:cs="Arial"/>
        </w:rPr>
      </w:pPr>
      <w:r w:rsidRPr="00486E72">
        <w:rPr>
          <w:rFonts w:cs="Arial"/>
          <w:i/>
        </w:rPr>
        <w:t>Reproductive, Female:</w:t>
      </w:r>
      <w:r w:rsidR="005673BA">
        <w:rPr>
          <w:rFonts w:cs="Arial"/>
        </w:rPr>
        <w:t xml:space="preserve"> </w:t>
      </w:r>
      <w:proofErr w:type="spellStart"/>
      <w:r w:rsidR="005673BA">
        <w:rPr>
          <w:rFonts w:cs="Arial"/>
        </w:rPr>
        <w:t>Galactorrhoea</w:t>
      </w:r>
      <w:proofErr w:type="spellEnd"/>
      <w:r w:rsidR="005673BA">
        <w:rPr>
          <w:rFonts w:cs="Arial"/>
        </w:rPr>
        <w:t>.</w:t>
      </w:r>
    </w:p>
    <w:p w14:paraId="72606F22" w14:textId="2EE56425" w:rsidR="005F2C7C" w:rsidRPr="00486E72" w:rsidRDefault="005F2C7C" w:rsidP="005C56B4">
      <w:pPr>
        <w:spacing w:after="0"/>
        <w:jc w:val="both"/>
        <w:rPr>
          <w:rFonts w:cs="Arial"/>
        </w:rPr>
      </w:pPr>
      <w:r w:rsidRPr="00486E72">
        <w:rPr>
          <w:rFonts w:cs="Arial"/>
          <w:i/>
        </w:rPr>
        <w:t>Psychiatric:</w:t>
      </w:r>
      <w:r w:rsidR="005673BA">
        <w:rPr>
          <w:rFonts w:cs="Arial"/>
        </w:rPr>
        <w:t xml:space="preserve"> Mental depression.</w:t>
      </w:r>
    </w:p>
    <w:p w14:paraId="78945260" w14:textId="77777777" w:rsidR="005F2C7C" w:rsidRPr="00486E72" w:rsidRDefault="005F2C7C" w:rsidP="005C56B4">
      <w:pPr>
        <w:jc w:val="both"/>
        <w:rPr>
          <w:rFonts w:cs="Arial"/>
        </w:rPr>
      </w:pPr>
      <w:r w:rsidRPr="00486E72">
        <w:rPr>
          <w:rFonts w:cs="Arial"/>
          <w:i/>
        </w:rPr>
        <w:t>Skin and Appendages:</w:t>
      </w:r>
      <w:r w:rsidRPr="00486E72">
        <w:rPr>
          <w:rFonts w:cs="Arial"/>
        </w:rPr>
        <w:t xml:space="preserve"> Skin rash, Pruritus.</w:t>
      </w:r>
    </w:p>
    <w:p w14:paraId="6D2923C9" w14:textId="77777777" w:rsidR="005F2C7C" w:rsidRPr="00486E72" w:rsidRDefault="005F2C7C" w:rsidP="005C56B4">
      <w:pPr>
        <w:spacing w:after="0"/>
        <w:jc w:val="both"/>
        <w:rPr>
          <w:b/>
          <w:i/>
        </w:rPr>
      </w:pPr>
      <w:r w:rsidRPr="00486E72">
        <w:rPr>
          <w:rFonts w:cs="Arial"/>
          <w:b/>
          <w:iCs/>
        </w:rPr>
        <w:t>Rare</w:t>
      </w:r>
    </w:p>
    <w:p w14:paraId="5E4EBA0C" w14:textId="4947CAFC" w:rsidR="005F2C7C" w:rsidRPr="00486E72" w:rsidRDefault="005F2C7C" w:rsidP="005C56B4">
      <w:pPr>
        <w:spacing w:after="0"/>
        <w:jc w:val="both"/>
        <w:rPr>
          <w:rFonts w:cs="Arial"/>
        </w:rPr>
      </w:pPr>
      <w:r w:rsidRPr="00486E72">
        <w:rPr>
          <w:rFonts w:cs="Arial"/>
          <w:i/>
        </w:rPr>
        <w:t>Endocrine:</w:t>
      </w:r>
      <w:r w:rsidRPr="00486E72">
        <w:rPr>
          <w:rFonts w:cs="Arial"/>
        </w:rPr>
        <w:t xml:space="preserve"> Adrenal suppression or insufficiency (causing symptoms of dizziness, nausea or vomiting, </w:t>
      </w:r>
      <w:r w:rsidR="005673BA">
        <w:rPr>
          <w:rFonts w:cs="Arial"/>
        </w:rPr>
        <w:t>unusual tiredness or weakness).</w:t>
      </w:r>
    </w:p>
    <w:p w14:paraId="0D444B15" w14:textId="77777777" w:rsidR="005F2C7C" w:rsidRPr="00486E72" w:rsidRDefault="005F2C7C" w:rsidP="005C56B4">
      <w:pPr>
        <w:spacing w:after="0"/>
        <w:jc w:val="both"/>
        <w:rPr>
          <w:rFonts w:cs="Arial"/>
        </w:rPr>
      </w:pPr>
      <w:r w:rsidRPr="00486E72">
        <w:rPr>
          <w:rFonts w:cs="Arial"/>
          <w:i/>
        </w:rPr>
        <w:t>Circulatory System:</w:t>
      </w:r>
      <w:r w:rsidRPr="00486E72">
        <w:rPr>
          <w:rFonts w:cs="Arial"/>
        </w:rPr>
        <w:t xml:space="preserve"> Thromboembolism or thrombus formation (causing headache or migraine, loss of or change of speech, coordination or vision, pain or numbness in chest, arm or leg; unexplained shortness of breath).</w:t>
      </w:r>
    </w:p>
    <w:p w14:paraId="10012D9D" w14:textId="7BDB1D3C" w:rsidR="005F2C7C" w:rsidRPr="00D224E4" w:rsidRDefault="005F2C7C" w:rsidP="005C56B4">
      <w:pPr>
        <w:jc w:val="both"/>
        <w:rPr>
          <w:rFonts w:cs="Arial"/>
          <w:b/>
        </w:rPr>
      </w:pPr>
      <w:r w:rsidRPr="00486E72">
        <w:rPr>
          <w:rFonts w:cs="Arial"/>
        </w:rPr>
        <w:t xml:space="preserve">For further </w:t>
      </w:r>
      <w:r w:rsidR="004D779C" w:rsidRPr="00486E72">
        <w:rPr>
          <w:rFonts w:cs="Arial"/>
        </w:rPr>
        <w:t>information,</w:t>
      </w:r>
      <w:r w:rsidRPr="00486E72">
        <w:rPr>
          <w:rFonts w:cs="Arial"/>
        </w:rPr>
        <w:t xml:space="preserve"> see </w:t>
      </w:r>
      <w:r w:rsidRPr="00D224E4">
        <w:rPr>
          <w:rFonts w:cs="Arial"/>
        </w:rPr>
        <w:t xml:space="preserve">sections </w:t>
      </w:r>
      <w:r w:rsidR="00F5394E" w:rsidRPr="00D224E4">
        <w:rPr>
          <w:rFonts w:cs="Arial"/>
          <w:b/>
        </w:rPr>
        <w:t xml:space="preserve">4.3 </w:t>
      </w:r>
      <w:r w:rsidRPr="00D224E4">
        <w:rPr>
          <w:rFonts w:cs="Arial"/>
          <w:b/>
        </w:rPr>
        <w:t xml:space="preserve">Contraindications </w:t>
      </w:r>
      <w:r w:rsidRPr="00D224E4">
        <w:rPr>
          <w:rFonts w:cs="Arial"/>
        </w:rPr>
        <w:t>and</w:t>
      </w:r>
      <w:r w:rsidRPr="00D224E4">
        <w:rPr>
          <w:rFonts w:cs="Arial"/>
          <w:b/>
        </w:rPr>
        <w:t xml:space="preserve"> </w:t>
      </w:r>
      <w:r w:rsidR="00F5394E" w:rsidRPr="00D224E4">
        <w:rPr>
          <w:rFonts w:cs="Arial"/>
          <w:b/>
        </w:rPr>
        <w:t xml:space="preserve">4.4 Special Warnings and Precautions </w:t>
      </w:r>
      <w:r w:rsidR="004D779C" w:rsidRPr="00D224E4">
        <w:rPr>
          <w:rFonts w:cs="Arial"/>
          <w:b/>
        </w:rPr>
        <w:t>for</w:t>
      </w:r>
      <w:r w:rsidR="00F5394E" w:rsidRPr="00D224E4">
        <w:rPr>
          <w:rFonts w:cs="Arial"/>
          <w:b/>
        </w:rPr>
        <w:t xml:space="preserve"> Use</w:t>
      </w:r>
      <w:r w:rsidR="00CE5584">
        <w:rPr>
          <w:rFonts w:cs="Arial"/>
          <w:b/>
        </w:rPr>
        <w:t>.</w:t>
      </w:r>
    </w:p>
    <w:p w14:paraId="59921FB1" w14:textId="77777777" w:rsidR="005F2C7C" w:rsidRPr="00486E72" w:rsidRDefault="005F2C7C" w:rsidP="005C56B4">
      <w:pPr>
        <w:spacing w:after="60"/>
        <w:jc w:val="both"/>
        <w:rPr>
          <w:rFonts w:cs="Arial"/>
          <w:b/>
          <w:i/>
        </w:rPr>
      </w:pPr>
      <w:r w:rsidRPr="00486E72">
        <w:rPr>
          <w:rFonts w:cs="Arial"/>
          <w:b/>
          <w:iCs/>
        </w:rPr>
        <w:t>Other</w:t>
      </w:r>
    </w:p>
    <w:p w14:paraId="55D6B652" w14:textId="43E065EC" w:rsidR="005F2C7C" w:rsidRPr="00486E72" w:rsidRDefault="005F2C7C" w:rsidP="005C56B4">
      <w:pPr>
        <w:jc w:val="both"/>
        <w:rPr>
          <w:rFonts w:cs="Arial"/>
        </w:rPr>
      </w:pPr>
      <w:r w:rsidRPr="00486E72">
        <w:rPr>
          <w:rFonts w:cs="Arial"/>
        </w:rPr>
        <w:t>The following additional reactions indicate need for medical attention only if th</w:t>
      </w:r>
      <w:r w:rsidR="005673BA">
        <w:rPr>
          <w:rFonts w:cs="Arial"/>
        </w:rPr>
        <w:t>ey continue or are troublesome.</w:t>
      </w:r>
    </w:p>
    <w:p w14:paraId="64121C26" w14:textId="57835CD9" w:rsidR="005F2C7C" w:rsidRPr="00486E72" w:rsidRDefault="005673BA" w:rsidP="005C56B4">
      <w:pPr>
        <w:pStyle w:val="Style2"/>
        <w:spacing w:after="60" w:line="276" w:lineRule="auto"/>
        <w:jc w:val="both"/>
        <w:rPr>
          <w:rFonts w:asciiTheme="minorHAnsi" w:hAnsiTheme="minorHAnsi"/>
          <w:b/>
          <w:bCs/>
          <w:sz w:val="22"/>
          <w:szCs w:val="22"/>
          <w:u w:val="none"/>
        </w:rPr>
      </w:pPr>
      <w:r>
        <w:rPr>
          <w:rFonts w:asciiTheme="minorHAnsi" w:hAnsiTheme="minorHAnsi"/>
          <w:b/>
          <w:bCs/>
          <w:sz w:val="22"/>
          <w:szCs w:val="22"/>
          <w:u w:val="none"/>
        </w:rPr>
        <w:t>Incidence more frequent;</w:t>
      </w:r>
    </w:p>
    <w:p w14:paraId="25CEBF37" w14:textId="77777777" w:rsidR="005F2C7C" w:rsidRPr="00486E72" w:rsidRDefault="005F2C7C" w:rsidP="005C56B4">
      <w:pPr>
        <w:spacing w:after="0"/>
        <w:jc w:val="both"/>
        <w:rPr>
          <w:rFonts w:cs="Arial"/>
        </w:rPr>
      </w:pPr>
      <w:r w:rsidRPr="00486E72">
        <w:rPr>
          <w:rFonts w:cs="Arial"/>
          <w:i/>
        </w:rPr>
        <w:t>Body as a Whole</w:t>
      </w:r>
      <w:r w:rsidRPr="00486E72">
        <w:rPr>
          <w:rFonts w:cs="Arial"/>
        </w:rPr>
        <w:t>: Abdominal cramping, bloating, oedema (swelling face, ankles and feet), unusual tiredness or weakness or weight gain, pain, itchiness or irritation at site of insertion.</w:t>
      </w:r>
    </w:p>
    <w:p w14:paraId="078A598E" w14:textId="77777777" w:rsidR="005F2C7C" w:rsidRPr="00486E72" w:rsidRDefault="005F2C7C" w:rsidP="005C56B4">
      <w:pPr>
        <w:spacing w:after="0"/>
        <w:jc w:val="both"/>
        <w:rPr>
          <w:rFonts w:cs="Arial"/>
        </w:rPr>
      </w:pPr>
      <w:r w:rsidRPr="00486E72">
        <w:rPr>
          <w:rFonts w:cs="Arial"/>
          <w:i/>
        </w:rPr>
        <w:t>Central and Peripheral Nervous System</w:t>
      </w:r>
      <w:r w:rsidRPr="00486E72">
        <w:rPr>
          <w:rFonts w:cs="Arial"/>
        </w:rPr>
        <w:t>: Headache, dizziness, and drowsiness.</w:t>
      </w:r>
    </w:p>
    <w:p w14:paraId="78CA5E4D" w14:textId="288E5CFA" w:rsidR="005F2C7C" w:rsidRPr="00486E72" w:rsidRDefault="005F2C7C" w:rsidP="005C56B4">
      <w:pPr>
        <w:jc w:val="both"/>
        <w:rPr>
          <w:rFonts w:cs="Arial"/>
        </w:rPr>
      </w:pPr>
      <w:r w:rsidRPr="00486E72">
        <w:rPr>
          <w:rFonts w:cs="Arial"/>
          <w:i/>
        </w:rPr>
        <w:t>Reproductive, Female</w:t>
      </w:r>
      <w:r w:rsidRPr="00486E72">
        <w:rPr>
          <w:rFonts w:cs="Arial"/>
        </w:rPr>
        <w:t>: Ovarian enlargement or ovarian cyst formation (abdomi</w:t>
      </w:r>
      <w:r w:rsidR="005673BA">
        <w:rPr>
          <w:rFonts w:cs="Arial"/>
        </w:rPr>
        <w:t xml:space="preserve">nal pain), </w:t>
      </w:r>
      <w:proofErr w:type="spellStart"/>
      <w:r w:rsidR="005673BA">
        <w:rPr>
          <w:rFonts w:cs="Arial"/>
        </w:rPr>
        <w:t>Moniliasis</w:t>
      </w:r>
      <w:proofErr w:type="spellEnd"/>
      <w:r w:rsidR="005673BA">
        <w:rPr>
          <w:rFonts w:cs="Arial"/>
        </w:rPr>
        <w:t xml:space="preserve"> Genital.</w:t>
      </w:r>
    </w:p>
    <w:p w14:paraId="069097AD" w14:textId="7CCFFCAE" w:rsidR="005F2C7C" w:rsidRPr="00486E72" w:rsidRDefault="005673BA" w:rsidP="005C56B4">
      <w:pPr>
        <w:pStyle w:val="Style2"/>
        <w:spacing w:line="276" w:lineRule="auto"/>
        <w:jc w:val="both"/>
        <w:rPr>
          <w:rFonts w:asciiTheme="minorHAnsi" w:hAnsiTheme="minorHAnsi"/>
          <w:b/>
          <w:bCs/>
          <w:sz w:val="22"/>
          <w:szCs w:val="22"/>
          <w:u w:val="none"/>
        </w:rPr>
      </w:pPr>
      <w:r>
        <w:rPr>
          <w:rFonts w:asciiTheme="minorHAnsi" w:hAnsiTheme="minorHAnsi"/>
          <w:b/>
          <w:bCs/>
          <w:sz w:val="22"/>
          <w:szCs w:val="22"/>
          <w:u w:val="none"/>
        </w:rPr>
        <w:t>Incidence less frequent;</w:t>
      </w:r>
    </w:p>
    <w:p w14:paraId="74178A4E" w14:textId="77777777" w:rsidR="005F2C7C" w:rsidRPr="00486E72" w:rsidRDefault="005F2C7C" w:rsidP="005C56B4">
      <w:pPr>
        <w:spacing w:after="0"/>
        <w:jc w:val="both"/>
        <w:rPr>
          <w:rFonts w:cs="Arial"/>
        </w:rPr>
      </w:pPr>
      <w:r w:rsidRPr="00486E72">
        <w:rPr>
          <w:rFonts w:cs="Arial"/>
          <w:i/>
        </w:rPr>
        <w:t>Body as a Whole</w:t>
      </w:r>
      <w:r w:rsidRPr="00486E72">
        <w:rPr>
          <w:rFonts w:cs="Arial"/>
        </w:rPr>
        <w:t>: Acne, breast pain or tenderness, hot flushes.</w:t>
      </w:r>
    </w:p>
    <w:p w14:paraId="4621D6F5" w14:textId="77777777" w:rsidR="005F2C7C" w:rsidRPr="00486E72" w:rsidRDefault="005F2C7C" w:rsidP="005C56B4">
      <w:pPr>
        <w:spacing w:after="0"/>
        <w:jc w:val="both"/>
        <w:rPr>
          <w:rFonts w:cs="Arial"/>
        </w:rPr>
      </w:pPr>
      <w:r w:rsidRPr="00486E72">
        <w:rPr>
          <w:rFonts w:cs="Arial"/>
          <w:i/>
        </w:rPr>
        <w:lastRenderedPageBreak/>
        <w:t>Skin and Appendages</w:t>
      </w:r>
      <w:r w:rsidRPr="00486E72">
        <w:rPr>
          <w:rFonts w:cs="Arial"/>
        </w:rPr>
        <w:t xml:space="preserve">: Loss or gain of body facial or scalp hair or </w:t>
      </w:r>
      <w:proofErr w:type="spellStart"/>
      <w:r w:rsidRPr="00486E72">
        <w:rPr>
          <w:rFonts w:cs="Arial"/>
        </w:rPr>
        <w:t>melasma</w:t>
      </w:r>
      <w:proofErr w:type="spellEnd"/>
      <w:r w:rsidRPr="00486E72">
        <w:rPr>
          <w:rFonts w:cs="Arial"/>
        </w:rPr>
        <w:t xml:space="preserve"> (brown spots on exposed skin).</w:t>
      </w:r>
    </w:p>
    <w:p w14:paraId="1B406254" w14:textId="77777777" w:rsidR="005F2C7C" w:rsidRPr="00486E72" w:rsidRDefault="005F2C7C" w:rsidP="005C56B4">
      <w:pPr>
        <w:spacing w:after="0"/>
        <w:jc w:val="both"/>
        <w:rPr>
          <w:rFonts w:cs="Arial"/>
        </w:rPr>
      </w:pPr>
      <w:r w:rsidRPr="00486E72">
        <w:rPr>
          <w:rFonts w:cs="Arial"/>
          <w:i/>
        </w:rPr>
        <w:t>Central and Peripheral Nervous System</w:t>
      </w:r>
      <w:r w:rsidRPr="00486E72">
        <w:rPr>
          <w:rFonts w:cs="Arial"/>
        </w:rPr>
        <w:t>: Insomnia</w:t>
      </w:r>
    </w:p>
    <w:p w14:paraId="1008E485" w14:textId="77777777" w:rsidR="005F2C7C" w:rsidRPr="00486E72" w:rsidRDefault="005F2C7C" w:rsidP="005C56B4">
      <w:pPr>
        <w:spacing w:after="0"/>
        <w:jc w:val="both"/>
        <w:rPr>
          <w:rFonts w:cs="Arial"/>
        </w:rPr>
      </w:pPr>
      <w:r w:rsidRPr="00486E72">
        <w:rPr>
          <w:rFonts w:cs="Arial"/>
          <w:i/>
        </w:rPr>
        <w:t>Gastrointestinal system</w:t>
      </w:r>
      <w:r w:rsidRPr="00486E72">
        <w:rPr>
          <w:rFonts w:cs="Arial"/>
        </w:rPr>
        <w:t xml:space="preserve">: Nausea. </w:t>
      </w:r>
    </w:p>
    <w:p w14:paraId="4033780A" w14:textId="77777777" w:rsidR="005F2C7C" w:rsidRPr="00486E72" w:rsidRDefault="005F2C7C" w:rsidP="005C56B4">
      <w:pPr>
        <w:spacing w:after="0"/>
        <w:jc w:val="both"/>
        <w:rPr>
          <w:rFonts w:cs="Arial"/>
        </w:rPr>
      </w:pPr>
      <w:r w:rsidRPr="00486E72">
        <w:rPr>
          <w:rFonts w:cs="Arial"/>
          <w:i/>
        </w:rPr>
        <w:t>Circulatory System</w:t>
      </w:r>
      <w:r w:rsidRPr="00486E72">
        <w:rPr>
          <w:rFonts w:cs="Arial"/>
        </w:rPr>
        <w:t>: Increased blood pressure in susceptible individuals.</w:t>
      </w:r>
    </w:p>
    <w:p w14:paraId="1190FA8B" w14:textId="24BE5C52" w:rsidR="005F2C7C" w:rsidRDefault="005F2C7C" w:rsidP="005C56B4">
      <w:pPr>
        <w:jc w:val="both"/>
        <w:rPr>
          <w:rFonts w:cs="Arial"/>
        </w:rPr>
      </w:pPr>
      <w:r w:rsidRPr="00486E72">
        <w:rPr>
          <w:rFonts w:cs="Arial"/>
          <w:i/>
        </w:rPr>
        <w:t>Psychiatric</w:t>
      </w:r>
      <w:r w:rsidRPr="00486E72">
        <w:rPr>
          <w:rFonts w:cs="Arial"/>
        </w:rPr>
        <w:t>: Mild mood changes, nervousness, changes in libido.</w:t>
      </w:r>
    </w:p>
    <w:p w14:paraId="2BC7352E" w14:textId="707E9D50" w:rsidR="007578E0" w:rsidRPr="00FC61E9" w:rsidRDefault="00346544" w:rsidP="00346544">
      <w:pPr>
        <w:jc w:val="both"/>
      </w:pPr>
      <w:r>
        <w:rPr>
          <w:rFonts w:cs="Arial"/>
        </w:rPr>
        <w:t xml:space="preserve">Preventative progesterone treatment in women with a history of preterm birth </w:t>
      </w:r>
      <w:r w:rsidR="00E94FE7" w:rsidRPr="00E94FE7">
        <w:rPr>
          <w:rFonts w:cs="Arial"/>
          <w:u w:val="single"/>
        </w:rPr>
        <w:t>o</w:t>
      </w:r>
      <w:r w:rsidR="00E94FE7">
        <w:rPr>
          <w:rFonts w:cs="Arial"/>
        </w:rPr>
        <w:t>r</w:t>
      </w:r>
      <w:r>
        <w:rPr>
          <w:rFonts w:cs="Arial"/>
        </w:rPr>
        <w:t xml:space="preserve"> short cervical length was not associated with increased risk of maternal or perinatal mortality / mor</w:t>
      </w:r>
      <w:r w:rsidR="00203228">
        <w:rPr>
          <w:rFonts w:cs="Arial"/>
        </w:rPr>
        <w:t>b</w:t>
      </w:r>
      <w:r>
        <w:rPr>
          <w:rFonts w:cs="Arial"/>
        </w:rPr>
        <w:t xml:space="preserve">idity outcomes relative to placebo </w:t>
      </w:r>
      <w:r w:rsidR="007B7983">
        <w:t xml:space="preserve">in all analysed progestogen types and pregnancy conditions. </w:t>
      </w:r>
      <w:r w:rsidR="007578E0" w:rsidRPr="00FC61E9">
        <w:t xml:space="preserve">Use of vaginal progesterone during second and third trimester of pregnancy for prevention of PTB did not appear to have any effect on </w:t>
      </w:r>
      <w:r w:rsidR="00203228" w:rsidRPr="00FC61E9">
        <w:t>long-term</w:t>
      </w:r>
      <w:r w:rsidR="007578E0" w:rsidRPr="00FC61E9">
        <w:t xml:space="preserve"> childhood outcomes including neurodevelopmental delay. </w:t>
      </w:r>
      <w:r w:rsidR="006237E3">
        <w:t xml:space="preserve">(See </w:t>
      </w:r>
      <w:r w:rsidR="00203228">
        <w:t>S</w:t>
      </w:r>
      <w:r w:rsidR="006237E3">
        <w:t>ection 5.1 Pharmacodynamic properties, Clinical Trials.)</w:t>
      </w:r>
    </w:p>
    <w:p w14:paraId="487786A6" w14:textId="77777777" w:rsidR="002B424E" w:rsidRPr="006237E3" w:rsidRDefault="002B424E" w:rsidP="006237E3">
      <w:pPr>
        <w:spacing w:after="60"/>
        <w:jc w:val="both"/>
        <w:rPr>
          <w:b/>
          <w:bCs/>
          <w:iCs/>
        </w:rPr>
      </w:pPr>
      <w:r w:rsidRPr="006237E3">
        <w:rPr>
          <w:b/>
          <w:bCs/>
          <w:iCs/>
        </w:rPr>
        <w:t>Reporting suspected adverse effects</w:t>
      </w:r>
    </w:p>
    <w:p w14:paraId="2C756381" w14:textId="7D10811D" w:rsidR="00497C85" w:rsidRPr="00D224E4" w:rsidRDefault="00497C85" w:rsidP="005C56B4">
      <w:pPr>
        <w:jc w:val="both"/>
        <w:rPr>
          <w:rFonts w:cstheme="minorHAnsi"/>
        </w:rPr>
      </w:pPr>
      <w:r w:rsidRPr="00D224E4">
        <w:rPr>
          <w:rFonts w:cstheme="minorHAnsi"/>
          <w:lang w:val="en"/>
        </w:rPr>
        <w:t xml:space="preserve">Reporting suspected adverse reactions after registration of the medicinal product is important. It allows continued monitoring of the benefit-risk balance of the medicinal product. Healthcare professionals </w:t>
      </w:r>
      <w:proofErr w:type="gramStart"/>
      <w:r w:rsidRPr="00D224E4">
        <w:rPr>
          <w:rFonts w:cstheme="minorHAnsi"/>
          <w:lang w:val="en"/>
        </w:rPr>
        <w:t>are asked</w:t>
      </w:r>
      <w:proofErr w:type="gramEnd"/>
      <w:r w:rsidRPr="00D224E4">
        <w:rPr>
          <w:rFonts w:cstheme="minorHAnsi"/>
          <w:lang w:val="en"/>
        </w:rPr>
        <w:t xml:space="preserve"> to report any suspected adverse reactions at </w:t>
      </w:r>
      <w:hyperlink r:id="rId8" w:history="1">
        <w:r w:rsidR="00D224E4" w:rsidRPr="00C7470C">
          <w:rPr>
            <w:rStyle w:val="Hyperlink"/>
            <w:rFonts w:cstheme="minorHAnsi"/>
            <w:lang w:val="en"/>
          </w:rPr>
          <w:t>www.tga.gov.au/reporting-problems</w:t>
        </w:r>
      </w:hyperlink>
      <w:r w:rsidRPr="00D224E4">
        <w:rPr>
          <w:rFonts w:cstheme="minorHAnsi"/>
          <w:lang w:val="en"/>
        </w:rPr>
        <w:t>.</w:t>
      </w:r>
    </w:p>
    <w:p w14:paraId="2E770423" w14:textId="77777777" w:rsidR="001A3992" w:rsidRPr="00486E72" w:rsidRDefault="001A3992" w:rsidP="005C56B4">
      <w:pPr>
        <w:pStyle w:val="Heading2"/>
        <w:keepNext/>
        <w:keepLines/>
        <w:spacing w:before="0" w:after="120"/>
        <w:jc w:val="both"/>
        <w:rPr>
          <w:rFonts w:asciiTheme="minorHAnsi" w:hAnsiTheme="minorHAnsi" w:cstheme="minorHAnsi"/>
        </w:rPr>
      </w:pPr>
      <w:r w:rsidRPr="00486E72">
        <w:rPr>
          <w:rFonts w:asciiTheme="minorHAnsi" w:hAnsiTheme="minorHAnsi" w:cstheme="minorHAnsi"/>
        </w:rPr>
        <w:t>Overdose</w:t>
      </w:r>
    </w:p>
    <w:p w14:paraId="26E67601" w14:textId="77777777" w:rsidR="005F2C7C" w:rsidRPr="00486E72" w:rsidRDefault="005F2C7C" w:rsidP="005C56B4">
      <w:pPr>
        <w:spacing w:after="60"/>
        <w:jc w:val="both"/>
        <w:rPr>
          <w:b/>
        </w:rPr>
      </w:pPr>
      <w:r w:rsidRPr="00486E72">
        <w:rPr>
          <w:b/>
          <w:bCs/>
          <w:iCs/>
        </w:rPr>
        <w:t>Symptoms</w:t>
      </w:r>
    </w:p>
    <w:p w14:paraId="7249BC2F" w14:textId="1FFD819B" w:rsidR="005F2C7C" w:rsidRPr="00486E72" w:rsidRDefault="005F2C7C" w:rsidP="005C56B4">
      <w:pPr>
        <w:jc w:val="both"/>
      </w:pPr>
      <w:r w:rsidRPr="00486E72">
        <w:rPr>
          <w:rFonts w:cs="Arial"/>
        </w:rPr>
        <w:t xml:space="preserve">Overdosage with </w:t>
      </w:r>
      <w:r w:rsidR="00EC09F0" w:rsidRPr="00486E72">
        <w:rPr>
          <w:rFonts w:cs="Arial"/>
        </w:rPr>
        <w:t xml:space="preserve">Oripro </w:t>
      </w:r>
      <w:r w:rsidR="00016689" w:rsidRPr="00486E72">
        <w:rPr>
          <w:rFonts w:cs="Arial"/>
          <w:lang w:eastAsia="en-AU"/>
        </w:rPr>
        <w:t>Pessaries</w:t>
      </w:r>
      <w:r w:rsidR="00016689" w:rsidRPr="00486E72">
        <w:rPr>
          <w:rFonts w:cs="Arial"/>
        </w:rPr>
        <w:t xml:space="preserve"> </w:t>
      </w:r>
      <w:r w:rsidRPr="00486E72">
        <w:rPr>
          <w:rFonts w:cs="Arial"/>
        </w:rPr>
        <w:t xml:space="preserve">after vaginal administration is unlikely.  If large quantities of pessaries </w:t>
      </w:r>
      <w:proofErr w:type="gramStart"/>
      <w:r w:rsidRPr="00486E72">
        <w:rPr>
          <w:rFonts w:cs="Arial"/>
        </w:rPr>
        <w:t>are ingested</w:t>
      </w:r>
      <w:proofErr w:type="gramEnd"/>
      <w:r w:rsidRPr="00486E72">
        <w:rPr>
          <w:rFonts w:cs="Arial"/>
        </w:rPr>
        <w:t>, euphoria, or nausea, vomiting or dysmenorrhoea may develop.</w:t>
      </w:r>
    </w:p>
    <w:p w14:paraId="56CC9D57" w14:textId="77777777" w:rsidR="005F2C7C" w:rsidRPr="00486E72" w:rsidRDefault="005F2C7C" w:rsidP="005C56B4">
      <w:pPr>
        <w:spacing w:after="60"/>
        <w:jc w:val="both"/>
        <w:rPr>
          <w:rFonts w:cs="Arial"/>
        </w:rPr>
      </w:pPr>
      <w:r w:rsidRPr="00486E72">
        <w:rPr>
          <w:rFonts w:cs="Arial"/>
          <w:b/>
          <w:bCs/>
          <w:iCs/>
        </w:rPr>
        <w:t>Treatment</w:t>
      </w:r>
      <w:r w:rsidRPr="00486E72">
        <w:rPr>
          <w:rFonts w:cs="Arial"/>
        </w:rPr>
        <w:t xml:space="preserve"> </w:t>
      </w:r>
    </w:p>
    <w:p w14:paraId="02BCF690" w14:textId="2DC1C4AF" w:rsidR="005F2C7C" w:rsidRPr="00486E72" w:rsidRDefault="005F2C7C" w:rsidP="005C56B4">
      <w:pPr>
        <w:jc w:val="both"/>
        <w:rPr>
          <w:rFonts w:cs="Arial"/>
        </w:rPr>
      </w:pPr>
      <w:r w:rsidRPr="00486E72">
        <w:rPr>
          <w:rFonts w:cs="Arial"/>
        </w:rPr>
        <w:t xml:space="preserve">No specific antidote </w:t>
      </w:r>
      <w:proofErr w:type="gramStart"/>
      <w:r w:rsidRPr="00486E72">
        <w:rPr>
          <w:rFonts w:cs="Arial"/>
        </w:rPr>
        <w:t>is known</w:t>
      </w:r>
      <w:proofErr w:type="gramEnd"/>
      <w:r w:rsidRPr="00486E72">
        <w:rPr>
          <w:rFonts w:cs="Arial"/>
        </w:rPr>
        <w:t>.  Symptomatic and supportive treatm</w:t>
      </w:r>
      <w:r w:rsidR="005673BA">
        <w:rPr>
          <w:rFonts w:cs="Arial"/>
        </w:rPr>
        <w:t xml:space="preserve">ent </w:t>
      </w:r>
      <w:proofErr w:type="gramStart"/>
      <w:r w:rsidR="005673BA">
        <w:rPr>
          <w:rFonts w:cs="Arial"/>
        </w:rPr>
        <w:t>can be given</w:t>
      </w:r>
      <w:proofErr w:type="gramEnd"/>
      <w:r w:rsidR="005673BA">
        <w:rPr>
          <w:rFonts w:cs="Arial"/>
        </w:rPr>
        <w:t xml:space="preserve"> if necessary.</w:t>
      </w:r>
    </w:p>
    <w:p w14:paraId="264BB1A1" w14:textId="77777777" w:rsidR="00497C85" w:rsidRPr="00D224E4" w:rsidRDefault="00497C85" w:rsidP="005C56B4">
      <w:pPr>
        <w:jc w:val="both"/>
        <w:rPr>
          <w:rFonts w:cstheme="minorHAnsi"/>
        </w:rPr>
      </w:pPr>
      <w:r w:rsidRPr="00D224E4">
        <w:rPr>
          <w:rFonts w:cstheme="minorHAnsi"/>
          <w:lang w:val="en"/>
        </w:rPr>
        <w:t>For information on the management of overdose, contact the Poisons Information Centre on 13 11 26 (Australia).</w:t>
      </w:r>
    </w:p>
    <w:p w14:paraId="40EA33A0" w14:textId="77777777" w:rsidR="001A3992" w:rsidRPr="00486E72" w:rsidRDefault="001A3992" w:rsidP="005C56B4">
      <w:pPr>
        <w:pStyle w:val="Heading1"/>
        <w:spacing w:before="0" w:after="120"/>
        <w:jc w:val="both"/>
        <w:rPr>
          <w:rFonts w:asciiTheme="minorHAnsi" w:hAnsiTheme="minorHAnsi" w:cstheme="minorHAnsi"/>
          <w:lang w:val="en-US"/>
        </w:rPr>
      </w:pPr>
      <w:r w:rsidRPr="00486E72">
        <w:rPr>
          <w:rFonts w:asciiTheme="minorHAnsi" w:hAnsiTheme="minorHAnsi" w:cstheme="minorHAnsi"/>
          <w:lang w:val="en-US"/>
        </w:rPr>
        <w:t>Pharmacological properties</w:t>
      </w:r>
    </w:p>
    <w:p w14:paraId="73CB4C33" w14:textId="0D74E468" w:rsidR="001A3992" w:rsidRPr="00486E72" w:rsidRDefault="001A3992" w:rsidP="005C56B4">
      <w:pPr>
        <w:pStyle w:val="Heading2"/>
        <w:spacing w:before="0" w:after="120"/>
        <w:jc w:val="both"/>
        <w:rPr>
          <w:rFonts w:asciiTheme="minorHAnsi" w:hAnsiTheme="minorHAnsi" w:cstheme="minorHAnsi"/>
          <w:lang w:val="en-US"/>
        </w:rPr>
      </w:pPr>
      <w:proofErr w:type="spellStart"/>
      <w:r w:rsidRPr="00486E72">
        <w:rPr>
          <w:rFonts w:asciiTheme="minorHAnsi" w:hAnsiTheme="minorHAnsi" w:cstheme="minorHAnsi"/>
          <w:lang w:val="en-US"/>
        </w:rPr>
        <w:t>Pharmacodynamic</w:t>
      </w:r>
      <w:proofErr w:type="spellEnd"/>
      <w:r w:rsidRPr="00486E72">
        <w:rPr>
          <w:rFonts w:asciiTheme="minorHAnsi" w:hAnsiTheme="minorHAnsi" w:cstheme="minorHAnsi"/>
          <w:lang w:val="en-US"/>
        </w:rPr>
        <w:t xml:space="preserve"> prop</w:t>
      </w:r>
      <w:r w:rsidR="005673BA">
        <w:rPr>
          <w:rFonts w:asciiTheme="minorHAnsi" w:hAnsiTheme="minorHAnsi" w:cstheme="minorHAnsi"/>
          <w:lang w:val="en-US"/>
        </w:rPr>
        <w:t>erties</w:t>
      </w:r>
    </w:p>
    <w:p w14:paraId="593740E1" w14:textId="77777777" w:rsidR="001A3992" w:rsidRPr="00486E72" w:rsidRDefault="001A3992" w:rsidP="005C56B4">
      <w:pPr>
        <w:pStyle w:val="Heading3"/>
        <w:spacing w:before="0" w:after="120"/>
        <w:jc w:val="both"/>
        <w:rPr>
          <w:rFonts w:asciiTheme="minorHAnsi" w:hAnsiTheme="minorHAnsi" w:cstheme="minorHAnsi"/>
        </w:rPr>
      </w:pPr>
      <w:r w:rsidRPr="00486E72">
        <w:rPr>
          <w:rFonts w:asciiTheme="minorHAnsi" w:hAnsiTheme="minorHAnsi" w:cstheme="minorHAnsi"/>
        </w:rPr>
        <w:t>Mechanism of action</w:t>
      </w:r>
    </w:p>
    <w:p w14:paraId="37C0D76C" w14:textId="77777777" w:rsidR="007D0EC5" w:rsidRPr="00486E72" w:rsidRDefault="007D0EC5" w:rsidP="005C56B4">
      <w:pPr>
        <w:jc w:val="both"/>
      </w:pPr>
      <w:bookmarkStart w:id="4" w:name="_Hlk527462980"/>
      <w:r w:rsidRPr="00486E72">
        <w:rPr>
          <w:rFonts w:cs="Arial"/>
        </w:rPr>
        <w:t xml:space="preserve">Progesterone is a naturally occurring female sex hormone secreted by the ovary, placenta and adrenal gland.  </w:t>
      </w:r>
      <w:bookmarkEnd w:id="4"/>
      <w:r w:rsidRPr="00486E72">
        <w:rPr>
          <w:rFonts w:cs="Arial"/>
        </w:rPr>
        <w:t xml:space="preserve">It acts on the endometrium by converting the proliferative phase induced by oestrogen to a secretory phase.  In normal physiological conditions if a released mature ovum is not fertilised a sudden decline in the release of progesterone from the corpus luteum occurs, usually at the end of </w:t>
      </w:r>
      <w:r w:rsidRPr="00486E72">
        <w:rPr>
          <w:rFonts w:cs="Arial"/>
        </w:rPr>
        <w:lastRenderedPageBreak/>
        <w:t xml:space="preserve">the cycle.  However, if fertilisation occurs progesterone </w:t>
      </w:r>
      <w:proofErr w:type="gramStart"/>
      <w:r w:rsidRPr="00486E72">
        <w:rPr>
          <w:rFonts w:cs="Arial"/>
        </w:rPr>
        <w:t>is continued to be secreted</w:t>
      </w:r>
      <w:proofErr w:type="gramEnd"/>
      <w:r w:rsidRPr="00486E72">
        <w:rPr>
          <w:rFonts w:cs="Arial"/>
        </w:rPr>
        <w:t xml:space="preserve"> and the increased level sustains the endometrium and maintains the pregnancy.</w:t>
      </w:r>
    </w:p>
    <w:p w14:paraId="7C152259" w14:textId="77777777" w:rsidR="001A3992" w:rsidRPr="00486E72" w:rsidRDefault="001A3992" w:rsidP="005C56B4">
      <w:pPr>
        <w:pStyle w:val="Heading3"/>
        <w:spacing w:before="0" w:after="120"/>
        <w:jc w:val="both"/>
        <w:rPr>
          <w:rFonts w:asciiTheme="minorHAnsi" w:hAnsiTheme="minorHAnsi" w:cstheme="minorHAnsi"/>
          <w:lang w:val="en-US"/>
        </w:rPr>
      </w:pPr>
      <w:r w:rsidRPr="00486E72">
        <w:rPr>
          <w:rFonts w:asciiTheme="minorHAnsi" w:hAnsiTheme="minorHAnsi" w:cstheme="minorHAnsi"/>
        </w:rPr>
        <w:t>Clinical</w:t>
      </w:r>
      <w:r w:rsidRPr="00486E72">
        <w:rPr>
          <w:rFonts w:asciiTheme="minorHAnsi" w:hAnsiTheme="minorHAnsi" w:cstheme="minorHAnsi"/>
          <w:lang w:val="en-US"/>
        </w:rPr>
        <w:t xml:space="preserve"> trials</w:t>
      </w:r>
    </w:p>
    <w:p w14:paraId="1433BD16" w14:textId="5CB6E708" w:rsidR="00767127" w:rsidRPr="00767127" w:rsidRDefault="00767127" w:rsidP="006035AB">
      <w:pPr>
        <w:spacing w:before="240" w:after="0" w:line="240" w:lineRule="auto"/>
        <w:jc w:val="both"/>
        <w:rPr>
          <w:rFonts w:cs="Arial"/>
        </w:rPr>
      </w:pPr>
      <w:r w:rsidRPr="00767127">
        <w:rPr>
          <w:rFonts w:cs="Arial"/>
        </w:rPr>
        <w:t>Efficacy data submitted in support of vaginal progesterone as a treatment for the prevention of preterm birth</w:t>
      </w:r>
      <w:r w:rsidR="005F4EE9">
        <w:rPr>
          <w:rFonts w:cs="Arial"/>
        </w:rPr>
        <w:t xml:space="preserve"> (PTB)</w:t>
      </w:r>
      <w:r w:rsidRPr="00767127">
        <w:rPr>
          <w:rFonts w:cs="Arial"/>
        </w:rPr>
        <w:t xml:space="preserve"> in women with a shortened cervix, or where there is a history of spontaneous birth, </w:t>
      </w:r>
      <w:proofErr w:type="gramStart"/>
      <w:r w:rsidRPr="00767127">
        <w:rPr>
          <w:rFonts w:cs="Arial"/>
        </w:rPr>
        <w:t>was provided</w:t>
      </w:r>
      <w:proofErr w:type="gramEnd"/>
      <w:r w:rsidRPr="00767127">
        <w:rPr>
          <w:rFonts w:cs="Arial"/>
        </w:rPr>
        <w:t xml:space="preserve"> as published literature. The data consisted of </w:t>
      </w:r>
      <w:proofErr w:type="gramStart"/>
      <w:r w:rsidRPr="00767127">
        <w:rPr>
          <w:rFonts w:cs="Arial"/>
        </w:rPr>
        <w:t>7</w:t>
      </w:r>
      <w:proofErr w:type="gramEnd"/>
      <w:r w:rsidRPr="00767127">
        <w:rPr>
          <w:rFonts w:cs="Arial"/>
        </w:rPr>
        <w:t xml:space="preserve"> meta-analyses and </w:t>
      </w:r>
      <w:r w:rsidR="00F72957">
        <w:rPr>
          <w:rFonts w:cs="Arial"/>
        </w:rPr>
        <w:t xml:space="preserve">three </w:t>
      </w:r>
      <w:r w:rsidR="005673BA">
        <w:rPr>
          <w:rFonts w:cs="Arial"/>
        </w:rPr>
        <w:t>clinical trials.</w:t>
      </w:r>
    </w:p>
    <w:p w14:paraId="1FE9AC84" w14:textId="01E30A96" w:rsidR="00767127" w:rsidRDefault="00767127" w:rsidP="006035AB">
      <w:pPr>
        <w:spacing w:before="240" w:after="0" w:line="240" w:lineRule="auto"/>
        <w:jc w:val="both"/>
        <w:rPr>
          <w:rFonts w:cs="Arial"/>
        </w:rPr>
      </w:pPr>
      <w:r w:rsidRPr="00767127">
        <w:rPr>
          <w:rFonts w:cs="Arial"/>
        </w:rPr>
        <w:t xml:space="preserve">Two systematic reviews, </w:t>
      </w:r>
      <w:proofErr w:type="spellStart"/>
      <w:r w:rsidRPr="00767127">
        <w:rPr>
          <w:rFonts w:cs="Arial"/>
        </w:rPr>
        <w:t>Jarde</w:t>
      </w:r>
      <w:proofErr w:type="spellEnd"/>
      <w:r w:rsidRPr="00767127">
        <w:rPr>
          <w:rFonts w:cs="Arial"/>
        </w:rPr>
        <w:t xml:space="preserve"> 2017 and Romero 2018, and </w:t>
      </w:r>
      <w:r w:rsidR="00174E92">
        <w:rPr>
          <w:rFonts w:cs="Arial"/>
        </w:rPr>
        <w:t>an</w:t>
      </w:r>
      <w:r w:rsidRPr="00767127">
        <w:rPr>
          <w:rFonts w:cs="Arial"/>
        </w:rPr>
        <w:t xml:space="preserve"> individual trial</w:t>
      </w:r>
      <w:r w:rsidR="00174E92">
        <w:rPr>
          <w:rFonts w:cs="Arial"/>
        </w:rPr>
        <w:t>,</w:t>
      </w:r>
      <w:r w:rsidRPr="00767127">
        <w:rPr>
          <w:rFonts w:cs="Arial"/>
        </w:rPr>
        <w:t xml:space="preserve"> </w:t>
      </w:r>
      <w:proofErr w:type="spellStart"/>
      <w:r w:rsidRPr="00767127">
        <w:rPr>
          <w:rFonts w:cs="Arial"/>
        </w:rPr>
        <w:t>Bafghi</w:t>
      </w:r>
      <w:proofErr w:type="spellEnd"/>
      <w:r w:rsidRPr="00767127">
        <w:rPr>
          <w:rFonts w:cs="Arial"/>
        </w:rPr>
        <w:t xml:space="preserve"> 2015 focused on the use of progesterone for prevention of </w:t>
      </w:r>
      <w:r w:rsidR="005F4EE9">
        <w:rPr>
          <w:rFonts w:cs="Arial"/>
        </w:rPr>
        <w:t xml:space="preserve">PTB </w:t>
      </w:r>
      <w:r w:rsidRPr="00767127">
        <w:rPr>
          <w:rFonts w:cs="Arial"/>
        </w:rPr>
        <w:t xml:space="preserve">in singleton pregnancies.  Three systematic reviews, </w:t>
      </w:r>
      <w:proofErr w:type="spellStart"/>
      <w:r w:rsidRPr="00767127">
        <w:rPr>
          <w:rFonts w:cs="Arial"/>
        </w:rPr>
        <w:t>Jarde</w:t>
      </w:r>
      <w:proofErr w:type="spellEnd"/>
      <w:r w:rsidRPr="00767127">
        <w:rPr>
          <w:rFonts w:cs="Arial"/>
        </w:rPr>
        <w:t xml:space="preserve"> 2017, Romero 2017 and Dodd 2017, and two individual studies </w:t>
      </w:r>
      <w:proofErr w:type="spellStart"/>
      <w:r w:rsidRPr="00767127">
        <w:rPr>
          <w:rFonts w:cs="Arial"/>
        </w:rPr>
        <w:t>Brizot</w:t>
      </w:r>
      <w:proofErr w:type="spellEnd"/>
      <w:r w:rsidRPr="00767127">
        <w:rPr>
          <w:rFonts w:cs="Arial"/>
        </w:rPr>
        <w:t xml:space="preserve"> 2015 and Rode 2011 focused on twin/multiple pregnancies.  The systematic reviews by Dodd 2013 and Velez- Edwards 2013 were analyses of studies in both singleton and multiple pregnancies.</w:t>
      </w:r>
    </w:p>
    <w:p w14:paraId="628C0E48" w14:textId="6C41C2F3" w:rsidR="00767127" w:rsidRDefault="00767127" w:rsidP="006035AB">
      <w:pPr>
        <w:spacing w:before="240" w:after="0" w:line="240" w:lineRule="auto"/>
        <w:jc w:val="both"/>
        <w:rPr>
          <w:rFonts w:cs="Arial"/>
        </w:rPr>
      </w:pPr>
      <w:r w:rsidRPr="00A12A2D">
        <w:rPr>
          <w:rFonts w:cs="Arial"/>
        </w:rPr>
        <w:t xml:space="preserve">All seven meta-analyses used PTB as a primary </w:t>
      </w:r>
      <w:proofErr w:type="gramStart"/>
      <w:r w:rsidRPr="00A12A2D">
        <w:rPr>
          <w:rFonts w:cs="Arial"/>
        </w:rPr>
        <w:t>end point</w:t>
      </w:r>
      <w:proofErr w:type="gramEnd"/>
      <w:r w:rsidRPr="00A12A2D">
        <w:rPr>
          <w:rFonts w:cs="Arial"/>
        </w:rPr>
        <w:t xml:space="preserve">, predominately less than 33 or 34 weeks gestation.  Dodd </w:t>
      </w:r>
      <w:proofErr w:type="gramStart"/>
      <w:r w:rsidRPr="00A12A2D">
        <w:rPr>
          <w:rFonts w:cs="Arial"/>
        </w:rPr>
        <w:t>2013</w:t>
      </w:r>
      <w:r w:rsidR="00174E92">
        <w:rPr>
          <w:rFonts w:cs="Arial"/>
        </w:rPr>
        <w:t>,</w:t>
      </w:r>
      <w:proofErr w:type="gramEnd"/>
      <w:r w:rsidRPr="00A12A2D">
        <w:rPr>
          <w:rFonts w:cs="Arial"/>
        </w:rPr>
        <w:t xml:space="preserve"> also used the incidence of major neurodevelopment handicap at 6, 12 and 24 month childhood follow up, with Dodd 2017 and Velez-Edwards 2013 also including neonatal death as a primary outcome.  Dodd </w:t>
      </w:r>
      <w:proofErr w:type="gramStart"/>
      <w:r w:rsidRPr="00A12A2D">
        <w:rPr>
          <w:rFonts w:cs="Arial"/>
        </w:rPr>
        <w:t>2017</w:t>
      </w:r>
      <w:r w:rsidR="00C0380E">
        <w:rPr>
          <w:rFonts w:cs="Arial"/>
        </w:rPr>
        <w:t>,</w:t>
      </w:r>
      <w:proofErr w:type="gramEnd"/>
      <w:r w:rsidRPr="00A12A2D">
        <w:rPr>
          <w:rFonts w:cs="Arial"/>
        </w:rPr>
        <w:t xml:space="preserve"> </w:t>
      </w:r>
      <w:r w:rsidR="00C0380E">
        <w:rPr>
          <w:rFonts w:cs="Arial"/>
        </w:rPr>
        <w:t xml:space="preserve">additionally </w:t>
      </w:r>
      <w:r w:rsidRPr="00A12A2D">
        <w:rPr>
          <w:rFonts w:cs="Arial"/>
        </w:rPr>
        <w:t>included maternal mortality.</w:t>
      </w:r>
    </w:p>
    <w:p w14:paraId="320CC131" w14:textId="7626715D" w:rsidR="00767127" w:rsidRDefault="00767127" w:rsidP="006035AB">
      <w:pPr>
        <w:spacing w:before="240" w:after="0" w:line="240" w:lineRule="auto"/>
        <w:jc w:val="both"/>
        <w:rPr>
          <w:rFonts w:cs="Arial"/>
        </w:rPr>
      </w:pPr>
      <w:r w:rsidRPr="00A12A2D">
        <w:rPr>
          <w:rFonts w:cs="Arial"/>
        </w:rPr>
        <w:t>Two of the 4 individual clinical trials (</w:t>
      </w:r>
      <w:proofErr w:type="spellStart"/>
      <w:r w:rsidRPr="00A12A2D">
        <w:rPr>
          <w:rFonts w:cs="Arial"/>
        </w:rPr>
        <w:t>Bafghi</w:t>
      </w:r>
      <w:proofErr w:type="spellEnd"/>
      <w:r w:rsidRPr="00A12A2D">
        <w:rPr>
          <w:rFonts w:cs="Arial"/>
        </w:rPr>
        <w:t xml:space="preserve"> 2015 and </w:t>
      </w:r>
      <w:proofErr w:type="spellStart"/>
      <w:r w:rsidRPr="00A12A2D">
        <w:rPr>
          <w:rFonts w:cs="Arial"/>
        </w:rPr>
        <w:t>Brizot</w:t>
      </w:r>
      <w:proofErr w:type="spellEnd"/>
      <w:r w:rsidRPr="00A12A2D">
        <w:rPr>
          <w:rFonts w:cs="Arial"/>
        </w:rPr>
        <w:t xml:space="preserve"> 2015) used mean gestational age as the primary end point, whilst Rode 2011 and Klein 2011 used PTB &lt;34 weeks gestation.</w:t>
      </w:r>
    </w:p>
    <w:p w14:paraId="2E5C30E5" w14:textId="4D68B9E4" w:rsidR="00767127" w:rsidRPr="00767127" w:rsidRDefault="00767127" w:rsidP="006035AB">
      <w:pPr>
        <w:spacing w:before="240" w:after="0" w:line="240" w:lineRule="auto"/>
        <w:jc w:val="both"/>
        <w:rPr>
          <w:rFonts w:cs="Arial"/>
        </w:rPr>
      </w:pPr>
      <w:r w:rsidRPr="00767127">
        <w:rPr>
          <w:rFonts w:cs="Arial"/>
        </w:rPr>
        <w:t xml:space="preserve">The meta-analyses by Romero 2017 and 2018, Dodd 2013 and 2017, and </w:t>
      </w:r>
      <w:proofErr w:type="spellStart"/>
      <w:r w:rsidRPr="00767127">
        <w:rPr>
          <w:rFonts w:cs="Arial"/>
        </w:rPr>
        <w:t>Jarde</w:t>
      </w:r>
      <w:proofErr w:type="spellEnd"/>
      <w:r w:rsidRPr="00767127">
        <w:rPr>
          <w:rFonts w:cs="Arial"/>
        </w:rPr>
        <w:t xml:space="preserve"> 2017 </w:t>
      </w:r>
      <w:proofErr w:type="gramStart"/>
      <w:r w:rsidRPr="00767127">
        <w:rPr>
          <w:rFonts w:cs="Arial"/>
        </w:rPr>
        <w:t>were considered</w:t>
      </w:r>
      <w:proofErr w:type="gramEnd"/>
      <w:r w:rsidRPr="00767127">
        <w:rPr>
          <w:rFonts w:cs="Arial"/>
        </w:rPr>
        <w:t xml:space="preserve"> pivotal evidence.  The main efficacy outcomes provided by these </w:t>
      </w:r>
      <w:proofErr w:type="gramStart"/>
      <w:r w:rsidRPr="00767127">
        <w:rPr>
          <w:rFonts w:cs="Arial"/>
        </w:rPr>
        <w:t>studies  are</w:t>
      </w:r>
      <w:proofErr w:type="gramEnd"/>
      <w:r w:rsidRPr="00767127">
        <w:rPr>
          <w:rFonts w:cs="Arial"/>
        </w:rPr>
        <w:t xml:space="preserve"> summarised below.</w:t>
      </w:r>
    </w:p>
    <w:p w14:paraId="21CC8E98" w14:textId="31E0CCCE" w:rsidR="00767127" w:rsidRPr="00767127" w:rsidRDefault="00767127" w:rsidP="006035AB">
      <w:pPr>
        <w:spacing w:before="240" w:after="0" w:line="240" w:lineRule="auto"/>
        <w:jc w:val="both"/>
        <w:rPr>
          <w:rFonts w:cs="Arial"/>
        </w:rPr>
      </w:pPr>
      <w:r w:rsidRPr="00767127">
        <w:rPr>
          <w:rFonts w:cs="Arial"/>
        </w:rPr>
        <w:t xml:space="preserve">Romero </w:t>
      </w:r>
      <w:proofErr w:type="gramStart"/>
      <w:r w:rsidRPr="00767127">
        <w:rPr>
          <w:rFonts w:cs="Arial"/>
        </w:rPr>
        <w:t>2018</w:t>
      </w:r>
      <w:r w:rsidR="00C0380E">
        <w:rPr>
          <w:rFonts w:cs="Arial"/>
        </w:rPr>
        <w:t>,</w:t>
      </w:r>
      <w:proofErr w:type="gramEnd"/>
      <w:r w:rsidRPr="00767127">
        <w:rPr>
          <w:rFonts w:cs="Arial"/>
        </w:rPr>
        <w:t xml:space="preserve"> is a systematic review and meta-analysis designed to assess the efficacy of vaginal progesterone in reducing the risk of </w:t>
      </w:r>
      <w:r w:rsidR="005F4EE9">
        <w:rPr>
          <w:rFonts w:cs="Arial"/>
        </w:rPr>
        <w:t>PTB</w:t>
      </w:r>
      <w:r w:rsidRPr="00767127">
        <w:rPr>
          <w:rFonts w:cs="Arial"/>
        </w:rPr>
        <w:t xml:space="preserve"> and adverse perinatal outcomes in asymptomatic women with a singleton pregnancy.  Data were available from 974 women (498 allocated to vaginal progesterone, 476 allocated to placebo) with a cervical length ≤25 mm, which was extracted from </w:t>
      </w:r>
      <w:proofErr w:type="gramStart"/>
      <w:r w:rsidRPr="00767127">
        <w:rPr>
          <w:rFonts w:cs="Arial"/>
        </w:rPr>
        <w:t>5</w:t>
      </w:r>
      <w:proofErr w:type="gramEnd"/>
      <w:r w:rsidRPr="00767127">
        <w:rPr>
          <w:rFonts w:cs="Arial"/>
        </w:rPr>
        <w:t xml:space="preserve"> high-quality </w:t>
      </w:r>
      <w:r>
        <w:rPr>
          <w:rFonts w:cs="Arial"/>
        </w:rPr>
        <w:t>randomised controlled trials (</w:t>
      </w:r>
      <w:r w:rsidRPr="00767127">
        <w:rPr>
          <w:rFonts w:cs="Arial"/>
        </w:rPr>
        <w:t>RCT</w:t>
      </w:r>
      <w:r>
        <w:rPr>
          <w:rFonts w:cs="Arial"/>
        </w:rPr>
        <w:t>)</w:t>
      </w:r>
      <w:r w:rsidRPr="00767127">
        <w:rPr>
          <w:rFonts w:cs="Arial"/>
        </w:rPr>
        <w:t>. The daily dose of vaginal progesterone used in the studies varied from 90-200 mg and the treatment was administered from 18-25 to 34-36 weeks gestation.</w:t>
      </w:r>
    </w:p>
    <w:p w14:paraId="3F87290C" w14:textId="06D1EA89" w:rsidR="00767127" w:rsidRPr="00767127" w:rsidRDefault="00767127" w:rsidP="006035AB">
      <w:pPr>
        <w:spacing w:before="240" w:after="0" w:line="240" w:lineRule="auto"/>
        <w:jc w:val="both"/>
        <w:rPr>
          <w:rFonts w:cs="Arial"/>
        </w:rPr>
      </w:pPr>
      <w:r w:rsidRPr="00767127">
        <w:rPr>
          <w:rFonts w:cs="Arial"/>
        </w:rPr>
        <w:t xml:space="preserve">Vaginal progesterone was associated with a significant reduction in the risk of </w:t>
      </w:r>
      <w:r w:rsidR="005F4EE9">
        <w:rPr>
          <w:rFonts w:cs="Arial"/>
        </w:rPr>
        <w:t>PTB</w:t>
      </w:r>
      <w:r w:rsidRPr="00767127">
        <w:rPr>
          <w:rFonts w:cs="Arial"/>
        </w:rPr>
        <w:t xml:space="preserve"> &lt; 33 weeks gestation (</w:t>
      </w:r>
      <w:r>
        <w:rPr>
          <w:rFonts w:cs="Arial"/>
        </w:rPr>
        <w:t>Relative Risk (</w:t>
      </w:r>
      <w:r w:rsidRPr="00767127">
        <w:rPr>
          <w:rFonts w:cs="Arial"/>
        </w:rPr>
        <w:t>RR</w:t>
      </w:r>
      <w:r>
        <w:rPr>
          <w:rFonts w:cs="Arial"/>
        </w:rPr>
        <w:t>)</w:t>
      </w:r>
      <w:r w:rsidRPr="00767127">
        <w:rPr>
          <w:rFonts w:cs="Arial"/>
        </w:rPr>
        <w:t xml:space="preserve"> 0.62; 95%</w:t>
      </w:r>
      <w:r w:rsidR="005F4EE9">
        <w:rPr>
          <w:rFonts w:cs="Arial"/>
        </w:rPr>
        <w:t xml:space="preserve">, </w:t>
      </w:r>
      <w:r>
        <w:rPr>
          <w:rFonts w:cs="Arial"/>
        </w:rPr>
        <w:t>Confidence Interval (</w:t>
      </w:r>
      <w:r w:rsidRPr="00767127">
        <w:rPr>
          <w:rFonts w:cs="Arial"/>
        </w:rPr>
        <w:t>CI</w:t>
      </w:r>
      <w:r>
        <w:rPr>
          <w:rFonts w:cs="Arial"/>
        </w:rPr>
        <w:t>)</w:t>
      </w:r>
      <w:r w:rsidRPr="00767127">
        <w:rPr>
          <w:rFonts w:cs="Arial"/>
        </w:rPr>
        <w:t xml:space="preserve"> 0.47-0.81; P =.0006). Moreover, vaginal progesterone significantly decreased the risk of </w:t>
      </w:r>
      <w:r w:rsidR="006400B2">
        <w:rPr>
          <w:rFonts w:cs="Arial"/>
        </w:rPr>
        <w:t>PTB</w:t>
      </w:r>
      <w:r w:rsidRPr="00767127">
        <w:rPr>
          <w:rFonts w:cs="Arial"/>
        </w:rPr>
        <w:t xml:space="preserve"> at &lt;36, &lt;35, &lt;34, &lt;32, &lt;30, and &lt;28 weeks gestation; spontaneous </w:t>
      </w:r>
      <w:r w:rsidR="006400B2">
        <w:rPr>
          <w:rFonts w:cs="Arial"/>
        </w:rPr>
        <w:t>PTB</w:t>
      </w:r>
      <w:r w:rsidRPr="00767127">
        <w:rPr>
          <w:rFonts w:cs="Arial"/>
        </w:rPr>
        <w:t xml:space="preserve"> &lt;33 and &lt;34 weeks gestation; respiratory distress syndrome; composite neonatal morbidity and mortality; birthweight &lt;1500 and &lt;2500 g; and admission to the neonatal intensive care unit (</w:t>
      </w:r>
      <w:r>
        <w:rPr>
          <w:rFonts w:cs="Arial"/>
        </w:rPr>
        <w:t>RR</w:t>
      </w:r>
      <w:r w:rsidR="005673BA">
        <w:rPr>
          <w:rFonts w:cs="Arial"/>
        </w:rPr>
        <w:t xml:space="preserve"> from 0.47-0.82).</w:t>
      </w:r>
    </w:p>
    <w:p w14:paraId="3F3E844E" w14:textId="4ED76FE6" w:rsidR="00767127" w:rsidRPr="00767127" w:rsidRDefault="00767127" w:rsidP="006035AB">
      <w:pPr>
        <w:spacing w:before="240" w:after="0" w:line="240" w:lineRule="auto"/>
        <w:jc w:val="both"/>
        <w:rPr>
          <w:rFonts w:cs="Arial"/>
        </w:rPr>
      </w:pPr>
      <w:r w:rsidRPr="00767127">
        <w:rPr>
          <w:rFonts w:cs="Arial"/>
        </w:rPr>
        <w:t xml:space="preserve">Other relevant findings were that progesterone treatment resulted in a </w:t>
      </w:r>
      <w:proofErr w:type="spellStart"/>
      <w:r w:rsidRPr="00767127">
        <w:rPr>
          <w:rFonts w:cs="Arial"/>
        </w:rPr>
        <w:t>nonsigniﬁcant</w:t>
      </w:r>
      <w:proofErr w:type="spellEnd"/>
      <w:r w:rsidRPr="00767127">
        <w:rPr>
          <w:rFonts w:cs="Arial"/>
        </w:rPr>
        <w:t xml:space="preserve"> trend toward reduction of neonatal mortality (by 66%, P=</w:t>
      </w:r>
      <w:r>
        <w:rPr>
          <w:rFonts w:cs="Arial"/>
        </w:rPr>
        <w:t>0</w:t>
      </w:r>
      <w:r w:rsidRPr="00767127">
        <w:rPr>
          <w:rFonts w:cs="Arial"/>
        </w:rPr>
        <w:t>.07) and use of mechanical ventilation (by 35%, P=</w:t>
      </w:r>
      <w:r>
        <w:rPr>
          <w:rFonts w:cs="Arial"/>
        </w:rPr>
        <w:t>0</w:t>
      </w:r>
      <w:r w:rsidR="005673BA">
        <w:rPr>
          <w:rFonts w:cs="Arial"/>
        </w:rPr>
        <w:t>.06).</w:t>
      </w:r>
    </w:p>
    <w:p w14:paraId="5C668119" w14:textId="65CDE5D5" w:rsidR="00767127" w:rsidRPr="00767127" w:rsidRDefault="00767127" w:rsidP="006035AB">
      <w:pPr>
        <w:spacing w:before="240" w:after="0" w:line="240" w:lineRule="auto"/>
        <w:jc w:val="both"/>
        <w:rPr>
          <w:rFonts w:cs="Arial"/>
        </w:rPr>
      </w:pPr>
      <w:r w:rsidRPr="00767127">
        <w:rPr>
          <w:rFonts w:cs="Arial"/>
        </w:rPr>
        <w:t>At 2 years of age, there were no signiﬁcant differences in cognitive scores or the frequency of neurodevelopmental impairment or renal, gastrointestinal, and respiratory morbidity between children exposed prenatally to v</w:t>
      </w:r>
      <w:r w:rsidR="005673BA">
        <w:rPr>
          <w:rFonts w:cs="Arial"/>
        </w:rPr>
        <w:t>aginal progesterone vs placebo.</w:t>
      </w:r>
    </w:p>
    <w:p w14:paraId="637370F9" w14:textId="334F4D53" w:rsidR="00767127" w:rsidRPr="00767127" w:rsidRDefault="00767127" w:rsidP="006035AB">
      <w:pPr>
        <w:spacing w:before="240" w:after="0" w:line="240" w:lineRule="auto"/>
        <w:jc w:val="both"/>
        <w:rPr>
          <w:rFonts w:cs="Arial"/>
        </w:rPr>
      </w:pPr>
      <w:r w:rsidRPr="00767127">
        <w:rPr>
          <w:rFonts w:cs="Arial"/>
        </w:rPr>
        <w:lastRenderedPageBreak/>
        <w:t>There were no signiﬁcant differences in the frequency of maternal adverse events and congenital anomalies between the vaginal progesterone and placebo groups.</w:t>
      </w:r>
    </w:p>
    <w:p w14:paraId="52781263" w14:textId="7E7ECBB6" w:rsidR="00767127" w:rsidRPr="00767127" w:rsidRDefault="00767127" w:rsidP="006035AB">
      <w:pPr>
        <w:spacing w:before="240" w:after="0" w:line="240" w:lineRule="auto"/>
        <w:jc w:val="both"/>
        <w:rPr>
          <w:rFonts w:cs="Arial"/>
        </w:rPr>
      </w:pPr>
      <w:r w:rsidRPr="00767127">
        <w:rPr>
          <w:rFonts w:cs="Arial"/>
        </w:rPr>
        <w:t xml:space="preserve">Romero </w:t>
      </w:r>
      <w:proofErr w:type="gramStart"/>
      <w:r w:rsidRPr="00767127">
        <w:rPr>
          <w:rFonts w:cs="Arial"/>
        </w:rPr>
        <w:t>2018</w:t>
      </w:r>
      <w:r w:rsidR="00C0380E">
        <w:rPr>
          <w:rFonts w:cs="Arial"/>
        </w:rPr>
        <w:t>,</w:t>
      </w:r>
      <w:proofErr w:type="gramEnd"/>
      <w:r w:rsidRPr="00767127">
        <w:rPr>
          <w:rFonts w:cs="Arial"/>
        </w:rPr>
        <w:t xml:space="preserve"> demonstrated no difference in the efficacy of 90 to 100</w:t>
      </w:r>
      <w:r>
        <w:rPr>
          <w:rFonts w:cs="Arial"/>
        </w:rPr>
        <w:t xml:space="preserve"> </w:t>
      </w:r>
      <w:r w:rsidRPr="00767127">
        <w:rPr>
          <w:rFonts w:cs="Arial"/>
        </w:rPr>
        <w:t>mg and 200</w:t>
      </w:r>
      <w:r>
        <w:rPr>
          <w:rFonts w:cs="Arial"/>
        </w:rPr>
        <w:t xml:space="preserve"> </w:t>
      </w:r>
      <w:r w:rsidRPr="00767127">
        <w:rPr>
          <w:rFonts w:cs="Arial"/>
        </w:rPr>
        <w:t xml:space="preserve">mg progesterone in preventing </w:t>
      </w:r>
      <w:r w:rsidR="006400B2">
        <w:rPr>
          <w:rFonts w:cs="Arial"/>
        </w:rPr>
        <w:t>PTB</w:t>
      </w:r>
      <w:r w:rsidRPr="00767127">
        <w:rPr>
          <w:rFonts w:cs="Arial"/>
        </w:rPr>
        <w:t>.  The relative risk for the lower dose range (n=497), compared to placebo was 0.53 (95% CI 0.33 to 0.87), while for the 200</w:t>
      </w:r>
      <w:r>
        <w:rPr>
          <w:rFonts w:cs="Arial"/>
        </w:rPr>
        <w:t xml:space="preserve"> </w:t>
      </w:r>
      <w:r w:rsidRPr="00767127">
        <w:rPr>
          <w:rFonts w:cs="Arial"/>
        </w:rPr>
        <w:t>mg group (n=477) the RR was 0.67 (95% CI 0.49 to 0.93).  The interaction value was not significant (p=0.51).</w:t>
      </w:r>
    </w:p>
    <w:p w14:paraId="63663BD3" w14:textId="21AEDF9E" w:rsidR="00767127" w:rsidRPr="00767127" w:rsidRDefault="00767127" w:rsidP="00767127">
      <w:pPr>
        <w:keepNext/>
        <w:spacing w:before="360" w:after="120" w:line="240" w:lineRule="auto"/>
        <w:jc w:val="center"/>
        <w:rPr>
          <w:rFonts w:cs="Arial"/>
        </w:rPr>
      </w:pPr>
      <w:r w:rsidRPr="00767127">
        <w:rPr>
          <w:rFonts w:cs="Arial"/>
        </w:rPr>
        <w:t>Table </w:t>
      </w:r>
      <w:r w:rsidRPr="00767127">
        <w:rPr>
          <w:rFonts w:cs="Arial"/>
        </w:rPr>
        <w:fldChar w:fldCharType="begin"/>
      </w:r>
      <w:r w:rsidRPr="00767127">
        <w:rPr>
          <w:rFonts w:cs="Arial"/>
        </w:rPr>
        <w:instrText xml:space="preserve"> SEQ Table \* ARABIC </w:instrText>
      </w:r>
      <w:r w:rsidRPr="00767127">
        <w:rPr>
          <w:rFonts w:cs="Arial"/>
        </w:rPr>
        <w:fldChar w:fldCharType="separate"/>
      </w:r>
      <w:r w:rsidR="00C62748">
        <w:rPr>
          <w:rFonts w:cs="Arial"/>
          <w:noProof/>
        </w:rPr>
        <w:t>1</w:t>
      </w:r>
      <w:r w:rsidRPr="00767127">
        <w:rPr>
          <w:rFonts w:cs="Arial"/>
        </w:rPr>
        <w:fldChar w:fldCharType="end"/>
      </w:r>
      <w:r w:rsidRPr="00767127">
        <w:rPr>
          <w:rFonts w:cs="Arial"/>
        </w:rPr>
        <w:t xml:space="preserve"> ­ Effect of vaginal progesterone on </w:t>
      </w:r>
      <w:r w:rsidR="00846057">
        <w:rPr>
          <w:rFonts w:cs="Arial"/>
        </w:rPr>
        <w:t>PTB</w:t>
      </w:r>
      <w:r w:rsidR="005673BA">
        <w:rPr>
          <w:rFonts w:cs="Arial"/>
        </w:rPr>
        <w:t xml:space="preserve"> &lt; 33 weeks of gestation</w:t>
      </w:r>
    </w:p>
    <w:p w14:paraId="64120204" w14:textId="77777777" w:rsidR="00767127" w:rsidRPr="00767127" w:rsidRDefault="00767127" w:rsidP="00767127">
      <w:pPr>
        <w:spacing w:before="240" w:after="0" w:line="240" w:lineRule="auto"/>
        <w:jc w:val="center"/>
        <w:rPr>
          <w:rFonts w:ascii="Times New Roman" w:eastAsia="MS Mincho" w:hAnsi="Times New Roman" w:cs="Times New Roman"/>
          <w:color w:val="000000"/>
          <w:sz w:val="24"/>
          <w:szCs w:val="24"/>
          <w:lang w:val="en-US"/>
        </w:rPr>
      </w:pPr>
      <w:r w:rsidRPr="00767127">
        <w:rPr>
          <w:rFonts w:ascii="Times New Roman" w:eastAsia="MS Mincho" w:hAnsi="Times New Roman" w:cs="Times New Roman"/>
          <w:noProof/>
          <w:color w:val="000000"/>
          <w:sz w:val="24"/>
          <w:szCs w:val="24"/>
          <w:lang w:eastAsia="en-AU"/>
        </w:rPr>
        <w:drawing>
          <wp:inline distT="0" distB="0" distL="0" distR="0" wp14:anchorId="505F7D6F" wp14:editId="73C33E4F">
            <wp:extent cx="4875533" cy="2828925"/>
            <wp:effectExtent l="0" t="0" r="1270" b="0"/>
            <wp:docPr id="3" name="Picture 3" descr="Table 1 ­ Effect of vaginal progesterone on PTB &lt; 33 weeks of ge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16029" cy="2852422"/>
                    </a:xfrm>
                    <a:prstGeom prst="rect">
                      <a:avLst/>
                    </a:prstGeom>
                  </pic:spPr>
                </pic:pic>
              </a:graphicData>
            </a:graphic>
          </wp:inline>
        </w:drawing>
      </w:r>
    </w:p>
    <w:p w14:paraId="21E430AB" w14:textId="77777777" w:rsidR="00767127" w:rsidRPr="00767127" w:rsidRDefault="00767127" w:rsidP="00767127">
      <w:pPr>
        <w:spacing w:after="0" w:line="240" w:lineRule="auto"/>
        <w:rPr>
          <w:rFonts w:cs="Arial"/>
          <w:b/>
          <w:sz w:val="16"/>
          <w:szCs w:val="16"/>
        </w:rPr>
      </w:pPr>
      <w:r w:rsidRPr="00767127">
        <w:rPr>
          <w:rFonts w:cs="Arial"/>
          <w:b/>
          <w:sz w:val="16"/>
          <w:szCs w:val="16"/>
        </w:rPr>
        <w:t xml:space="preserve"> </w:t>
      </w:r>
      <w:bookmarkStart w:id="5" w:name="_Toc528135954"/>
      <w:r w:rsidRPr="00767127">
        <w:rPr>
          <w:rFonts w:cs="Arial"/>
          <w:b/>
          <w:sz w:val="16"/>
          <w:szCs w:val="16"/>
        </w:rPr>
        <w:t xml:space="preserve">Ref: </w:t>
      </w:r>
      <w:proofErr w:type="gramStart"/>
      <w:r w:rsidRPr="00767127">
        <w:rPr>
          <w:rFonts w:cs="Arial"/>
          <w:b/>
          <w:sz w:val="16"/>
          <w:szCs w:val="16"/>
        </w:rPr>
        <w:t>Romero  2018</w:t>
      </w:r>
      <w:proofErr w:type="gramEnd"/>
      <w:r w:rsidRPr="00767127">
        <w:rPr>
          <w:rFonts w:cs="Arial"/>
          <w:b/>
          <w:sz w:val="16"/>
          <w:szCs w:val="16"/>
        </w:rPr>
        <w:t xml:space="preserve"> </w:t>
      </w:r>
    </w:p>
    <w:bookmarkEnd w:id="5"/>
    <w:p w14:paraId="4A2BC219" w14:textId="699AE59C" w:rsidR="00767127" w:rsidRPr="00767127" w:rsidRDefault="00767127" w:rsidP="006035AB">
      <w:pPr>
        <w:spacing w:before="240" w:after="0" w:line="240" w:lineRule="auto"/>
        <w:jc w:val="both"/>
        <w:rPr>
          <w:rFonts w:cs="Arial"/>
        </w:rPr>
      </w:pPr>
      <w:r w:rsidRPr="00767127">
        <w:rPr>
          <w:rFonts w:cs="Arial"/>
        </w:rPr>
        <w:t xml:space="preserve">Romero </w:t>
      </w:r>
      <w:proofErr w:type="gramStart"/>
      <w:r w:rsidRPr="00767127">
        <w:rPr>
          <w:rFonts w:cs="Arial"/>
        </w:rPr>
        <w:t>2017</w:t>
      </w:r>
      <w:r w:rsidR="00C0380E">
        <w:rPr>
          <w:rFonts w:cs="Arial"/>
        </w:rPr>
        <w:t>,</w:t>
      </w:r>
      <w:proofErr w:type="gramEnd"/>
      <w:r w:rsidRPr="00767127">
        <w:rPr>
          <w:rFonts w:cs="Arial"/>
        </w:rPr>
        <w:t xml:space="preserve"> is a systematic review and meta-analysis designed to assess the efficacy of vaginal progesterone in reducing the risk of </w:t>
      </w:r>
      <w:r w:rsidR="006400B2">
        <w:rPr>
          <w:rFonts w:cs="Arial"/>
        </w:rPr>
        <w:t>PTB</w:t>
      </w:r>
      <w:r w:rsidRPr="00767127">
        <w:rPr>
          <w:rFonts w:cs="Arial"/>
        </w:rPr>
        <w:t xml:space="preserve"> and adverse perinatal outcomes in asymptomatic women with a multiple pregnancy.  The design of the an</w:t>
      </w:r>
      <w:r>
        <w:rPr>
          <w:rFonts w:cs="Arial"/>
        </w:rPr>
        <w:t>a</w:t>
      </w:r>
      <w:r w:rsidRPr="00767127">
        <w:rPr>
          <w:rFonts w:cs="Arial"/>
        </w:rPr>
        <w:t xml:space="preserve">lysis, and outcome measures considered are similar to Romero 2018.  </w:t>
      </w:r>
      <w:proofErr w:type="gramStart"/>
      <w:r w:rsidRPr="00767127">
        <w:rPr>
          <w:rFonts w:cs="Arial"/>
        </w:rPr>
        <w:t>A total of 303</w:t>
      </w:r>
      <w:proofErr w:type="gramEnd"/>
      <w:r w:rsidRPr="00767127">
        <w:rPr>
          <w:rFonts w:cs="Arial"/>
        </w:rPr>
        <w:t xml:space="preserve"> women with a cervical length of ≤25 mm (606 </w:t>
      </w:r>
      <w:proofErr w:type="spellStart"/>
      <w:r w:rsidRPr="00767127">
        <w:rPr>
          <w:rFonts w:cs="Arial"/>
        </w:rPr>
        <w:t>fetuses</w:t>
      </w:r>
      <w:proofErr w:type="spellEnd"/>
      <w:r w:rsidRPr="00767127">
        <w:rPr>
          <w:rFonts w:cs="Arial"/>
        </w:rPr>
        <w:t>/infants), from 6 i</w:t>
      </w:r>
      <w:r w:rsidR="005673BA">
        <w:rPr>
          <w:rFonts w:cs="Arial"/>
        </w:rPr>
        <w:t xml:space="preserve">ndividual RCT, </w:t>
      </w:r>
      <w:r w:rsidRPr="00767127">
        <w:rPr>
          <w:rFonts w:cs="Arial"/>
        </w:rPr>
        <w:t>met the inclusion criteria, with 159 women receiving vaginal progesterone a</w:t>
      </w:r>
      <w:r w:rsidR="005673BA">
        <w:rPr>
          <w:rFonts w:cs="Arial"/>
        </w:rPr>
        <w:t>nd 144 placebo or no treatment.</w:t>
      </w:r>
    </w:p>
    <w:p w14:paraId="0BC218D8" w14:textId="13CAF296" w:rsidR="00767127" w:rsidRPr="00767127" w:rsidRDefault="00767127" w:rsidP="006035AB">
      <w:pPr>
        <w:spacing w:before="240" w:after="0" w:line="240" w:lineRule="auto"/>
        <w:jc w:val="both"/>
        <w:rPr>
          <w:rFonts w:cs="Arial"/>
        </w:rPr>
      </w:pPr>
      <w:r w:rsidRPr="00767127">
        <w:rPr>
          <w:rFonts w:cs="Arial"/>
        </w:rPr>
        <w:t xml:space="preserve">Women allocated to receive vaginal progesterone had a signiﬁcantly lower risk of </w:t>
      </w:r>
      <w:r w:rsidR="006400B2">
        <w:rPr>
          <w:rFonts w:cs="Arial"/>
        </w:rPr>
        <w:t>PTB</w:t>
      </w:r>
      <w:r w:rsidRPr="00767127">
        <w:rPr>
          <w:rFonts w:cs="Arial"/>
        </w:rPr>
        <w:t xml:space="preserve"> &lt;33</w:t>
      </w:r>
      <w:r>
        <w:rPr>
          <w:rFonts w:cs="Arial"/>
        </w:rPr>
        <w:t xml:space="preserve"> </w:t>
      </w:r>
      <w:r w:rsidRPr="00767127">
        <w:rPr>
          <w:rFonts w:cs="Arial"/>
        </w:rPr>
        <w:t xml:space="preserve">weeks gestation (31.4% vs 43.1%; RR, 0.69 (95% CI, 0.51–0.93); P=0.01; I2=0%; six studies, 303 women; moderate-quality evidence) compared with those allocated to placebo/no treatment. </w:t>
      </w:r>
      <w:proofErr w:type="gramStart"/>
      <w:r w:rsidRPr="00767127">
        <w:rPr>
          <w:rFonts w:cs="Arial"/>
        </w:rPr>
        <w:t xml:space="preserve">In addition, vaginal progesterone was associated with a signiﬁcant reduction in the risk of </w:t>
      </w:r>
      <w:r w:rsidR="006400B2">
        <w:rPr>
          <w:rFonts w:cs="Arial"/>
        </w:rPr>
        <w:t>PTB</w:t>
      </w:r>
      <w:r w:rsidRPr="00767127">
        <w:rPr>
          <w:rFonts w:cs="Arial"/>
        </w:rPr>
        <w:t xml:space="preserve"> &lt;35</w:t>
      </w:r>
      <w:r>
        <w:rPr>
          <w:rFonts w:cs="Arial"/>
        </w:rPr>
        <w:t xml:space="preserve"> </w:t>
      </w:r>
      <w:r w:rsidRPr="00767127">
        <w:rPr>
          <w:rFonts w:cs="Arial"/>
        </w:rPr>
        <w:t>weeks gestation (RR, 0.83 (95% CI, 0.69–0.99); moderate-quality evidence), &lt;</w:t>
      </w:r>
      <w:r>
        <w:rPr>
          <w:rFonts w:cs="Arial"/>
        </w:rPr>
        <w:t xml:space="preserve"> </w:t>
      </w:r>
      <w:r w:rsidRPr="00767127">
        <w:rPr>
          <w:rFonts w:cs="Arial"/>
        </w:rPr>
        <w:t>34weeks gestation (RR, 0.71 (95% CI, 0.56–0.91); moderate-quality evidence), &lt;32</w:t>
      </w:r>
      <w:r>
        <w:rPr>
          <w:rFonts w:cs="Arial"/>
        </w:rPr>
        <w:t xml:space="preserve"> </w:t>
      </w:r>
      <w:r w:rsidRPr="00767127">
        <w:rPr>
          <w:rFonts w:cs="Arial"/>
        </w:rPr>
        <w:t>weeks gestation (RR, 0.51 (95% CI, 0.34–0.77); moderate-quality evidence), &lt;30</w:t>
      </w:r>
      <w:r>
        <w:rPr>
          <w:rFonts w:cs="Arial"/>
        </w:rPr>
        <w:t xml:space="preserve"> </w:t>
      </w:r>
      <w:r w:rsidRPr="00767127">
        <w:rPr>
          <w:rFonts w:cs="Arial"/>
        </w:rPr>
        <w:t xml:space="preserve">weeks gestation (RR, 0.47 (95% CI, 0.25–0.86); moderate-quality evidence), and spontaneous </w:t>
      </w:r>
      <w:r w:rsidR="006400B2">
        <w:rPr>
          <w:rFonts w:cs="Arial"/>
        </w:rPr>
        <w:t>PTB</w:t>
      </w:r>
      <w:r w:rsidRPr="00767127">
        <w:rPr>
          <w:rFonts w:cs="Arial"/>
        </w:rPr>
        <w:t xml:space="preserve"> at &lt;33weeks gestation (RR, 0.67 (95% CI, 0.48–0.93); moderate-quality evidence) and &lt;34</w:t>
      </w:r>
      <w:r>
        <w:rPr>
          <w:rFonts w:cs="Arial"/>
        </w:rPr>
        <w:t xml:space="preserve"> </w:t>
      </w:r>
      <w:r w:rsidRPr="00767127">
        <w:rPr>
          <w:rFonts w:cs="Arial"/>
        </w:rPr>
        <w:t>weeks gestation (RR, 0.71 (95% CI, 0.54–0.93); moderate-quality evidence).</w:t>
      </w:r>
      <w:proofErr w:type="gramEnd"/>
      <w:r w:rsidRPr="00767127">
        <w:rPr>
          <w:rFonts w:cs="Arial"/>
        </w:rPr>
        <w:t xml:space="preserve"> The number needed to treat to prevent one case of </w:t>
      </w:r>
      <w:r w:rsidR="006400B2">
        <w:rPr>
          <w:rFonts w:cs="Arial"/>
        </w:rPr>
        <w:t>PTB</w:t>
      </w:r>
      <w:r w:rsidRPr="00767127">
        <w:rPr>
          <w:rFonts w:cs="Arial"/>
        </w:rPr>
        <w:t xml:space="preserve"> occurring at &lt;30 to &lt;35 gestational weeks varied from </w:t>
      </w:r>
      <w:proofErr w:type="gramStart"/>
      <w:r w:rsidRPr="00767127">
        <w:rPr>
          <w:rFonts w:cs="Arial"/>
        </w:rPr>
        <w:t>6</w:t>
      </w:r>
      <w:proofErr w:type="gramEnd"/>
      <w:r w:rsidRPr="00767127">
        <w:rPr>
          <w:rFonts w:cs="Arial"/>
        </w:rPr>
        <w:t xml:space="preserve"> to 12. There were no signiﬁcant differences between the study groups in the risk of </w:t>
      </w:r>
      <w:r w:rsidR="00655821">
        <w:rPr>
          <w:rFonts w:cs="Arial"/>
        </w:rPr>
        <w:t>P</w:t>
      </w:r>
      <w:r w:rsidR="006400B2">
        <w:rPr>
          <w:rFonts w:cs="Arial"/>
        </w:rPr>
        <w:t>TB</w:t>
      </w:r>
      <w:r w:rsidRPr="00767127">
        <w:rPr>
          <w:rFonts w:cs="Arial"/>
        </w:rPr>
        <w:t xml:space="preserve"> </w:t>
      </w:r>
      <w:r w:rsidRPr="00767127">
        <w:rPr>
          <w:rFonts w:cs="Arial"/>
        </w:rPr>
        <w:lastRenderedPageBreak/>
        <w:t>&lt;37</w:t>
      </w:r>
      <w:r>
        <w:rPr>
          <w:rFonts w:cs="Arial"/>
        </w:rPr>
        <w:t xml:space="preserve"> </w:t>
      </w:r>
      <w:r w:rsidRPr="00767127">
        <w:rPr>
          <w:rFonts w:cs="Arial"/>
        </w:rPr>
        <w:t>weeks (moderate-quality evidence), &lt;36</w:t>
      </w:r>
      <w:r>
        <w:rPr>
          <w:rFonts w:cs="Arial"/>
        </w:rPr>
        <w:t xml:space="preserve"> </w:t>
      </w:r>
      <w:r w:rsidRPr="00767127">
        <w:rPr>
          <w:rFonts w:cs="Arial"/>
        </w:rPr>
        <w:t>weeks (moderate-quality evidence) and &lt;28</w:t>
      </w:r>
      <w:r>
        <w:rPr>
          <w:rFonts w:cs="Arial"/>
        </w:rPr>
        <w:t xml:space="preserve"> </w:t>
      </w:r>
      <w:r w:rsidRPr="00767127">
        <w:rPr>
          <w:rFonts w:cs="Arial"/>
        </w:rPr>
        <w:t>weeks (low-quality evidence) gestation.</w:t>
      </w:r>
      <w:bookmarkStart w:id="6" w:name="_Hlk528071236"/>
    </w:p>
    <w:p w14:paraId="303FCF31" w14:textId="28979B65" w:rsidR="00767127" w:rsidRPr="00767127" w:rsidRDefault="00767127" w:rsidP="006035AB">
      <w:pPr>
        <w:spacing w:before="240" w:after="0" w:line="240" w:lineRule="auto"/>
        <w:jc w:val="both"/>
        <w:rPr>
          <w:rFonts w:cs="Arial"/>
        </w:rPr>
      </w:pPr>
      <w:r w:rsidRPr="00767127">
        <w:rPr>
          <w:rFonts w:cs="Arial"/>
        </w:rPr>
        <w:t xml:space="preserve">The meta-analysis by Romero 2017 included three studies using vaginal progesterone 200 mg/day (capsule, pessary or ovule), one using vaginal progesterone </w:t>
      </w:r>
      <w:r w:rsidR="00F72957">
        <w:rPr>
          <w:rFonts w:cs="Arial"/>
        </w:rPr>
        <w:t>pessaries</w:t>
      </w:r>
      <w:r w:rsidRPr="00767127">
        <w:rPr>
          <w:rFonts w:cs="Arial"/>
        </w:rPr>
        <w:t xml:space="preserve"> 100 mg/day, </w:t>
      </w:r>
      <w:proofErr w:type="gramStart"/>
      <w:r w:rsidRPr="00767127">
        <w:rPr>
          <w:rFonts w:cs="Arial"/>
        </w:rPr>
        <w:t>one</w:t>
      </w:r>
      <w:proofErr w:type="gramEnd"/>
      <w:r w:rsidRPr="00767127">
        <w:rPr>
          <w:rFonts w:cs="Arial"/>
        </w:rPr>
        <w:t xml:space="preserve"> using vaginal progesterone </w:t>
      </w:r>
      <w:r w:rsidR="00F72957">
        <w:rPr>
          <w:rFonts w:cs="Arial"/>
        </w:rPr>
        <w:t>pessaries</w:t>
      </w:r>
      <w:r w:rsidRPr="00767127">
        <w:rPr>
          <w:rFonts w:cs="Arial"/>
        </w:rPr>
        <w:t xml:space="preserve"> 400 mg/day with the remaining study using vaginal progesterone s</w:t>
      </w:r>
      <w:r w:rsidR="005673BA">
        <w:rPr>
          <w:rFonts w:cs="Arial"/>
        </w:rPr>
        <w:t>uppositories 200 or 400 mg/day.</w:t>
      </w:r>
    </w:p>
    <w:p w14:paraId="1AFC5189" w14:textId="0CCEC3DA" w:rsidR="00767127" w:rsidRPr="00767127" w:rsidRDefault="00767127" w:rsidP="006035AB">
      <w:pPr>
        <w:spacing w:before="240" w:after="0" w:line="240" w:lineRule="auto"/>
        <w:jc w:val="both"/>
        <w:rPr>
          <w:rFonts w:cs="Arial"/>
        </w:rPr>
      </w:pPr>
      <w:r w:rsidRPr="00767127">
        <w:rPr>
          <w:rFonts w:cs="Arial"/>
        </w:rPr>
        <w:t>While the statistical robustness of the observation is uncertain due to low patient numbers in the 100</w:t>
      </w:r>
      <w:r>
        <w:rPr>
          <w:rFonts w:cs="Arial"/>
        </w:rPr>
        <w:t xml:space="preserve"> </w:t>
      </w:r>
      <w:r w:rsidRPr="00767127">
        <w:rPr>
          <w:rFonts w:cs="Arial"/>
        </w:rPr>
        <w:t>mg group, no difference in the relative risk of preterm births compared to placebo was seen for 100, 200 or 400</w:t>
      </w:r>
      <w:r>
        <w:rPr>
          <w:rFonts w:cs="Arial"/>
        </w:rPr>
        <w:t xml:space="preserve"> </w:t>
      </w:r>
      <w:r w:rsidRPr="00767127">
        <w:rPr>
          <w:rFonts w:cs="Arial"/>
        </w:rPr>
        <w:t>mg progesterone dosages (interaction test f</w:t>
      </w:r>
      <w:r w:rsidR="005673BA">
        <w:rPr>
          <w:rFonts w:cs="Arial"/>
        </w:rPr>
        <w:t>or subgroup differences p=0.4).</w:t>
      </w:r>
    </w:p>
    <w:p w14:paraId="5CD0BA3A" w14:textId="2C9E186B" w:rsidR="00767127" w:rsidRPr="00767127" w:rsidRDefault="00767127" w:rsidP="00767127">
      <w:pPr>
        <w:keepNext/>
        <w:spacing w:before="360" w:after="120" w:line="240" w:lineRule="auto"/>
        <w:jc w:val="center"/>
        <w:rPr>
          <w:rFonts w:cs="Arial"/>
          <w:b/>
        </w:rPr>
      </w:pPr>
      <w:r w:rsidRPr="00767127">
        <w:rPr>
          <w:rFonts w:cs="Arial"/>
          <w:b/>
        </w:rPr>
        <w:t xml:space="preserve"> Table </w:t>
      </w:r>
      <w:r w:rsidRPr="00767127">
        <w:rPr>
          <w:rFonts w:cs="Arial"/>
          <w:b/>
        </w:rPr>
        <w:fldChar w:fldCharType="begin"/>
      </w:r>
      <w:r w:rsidRPr="00767127">
        <w:rPr>
          <w:rFonts w:cs="Arial"/>
          <w:b/>
        </w:rPr>
        <w:instrText xml:space="preserve"> SEQ Table \* ARABIC </w:instrText>
      </w:r>
      <w:r w:rsidRPr="00767127">
        <w:rPr>
          <w:rFonts w:cs="Arial"/>
          <w:b/>
        </w:rPr>
        <w:fldChar w:fldCharType="separate"/>
      </w:r>
      <w:r w:rsidR="00C62748">
        <w:rPr>
          <w:rFonts w:cs="Arial"/>
          <w:b/>
          <w:noProof/>
        </w:rPr>
        <w:t>2</w:t>
      </w:r>
      <w:r w:rsidRPr="00767127">
        <w:rPr>
          <w:rFonts w:cs="Arial"/>
          <w:b/>
        </w:rPr>
        <w:fldChar w:fldCharType="end"/>
      </w:r>
      <w:r w:rsidRPr="00767127">
        <w:rPr>
          <w:rFonts w:cs="Arial"/>
          <w:b/>
        </w:rPr>
        <w:t xml:space="preserve"> ­ Forest plot of the effect of vaginal progesterone on the risk of </w:t>
      </w:r>
      <w:r w:rsidR="00846057">
        <w:rPr>
          <w:rFonts w:cs="Arial"/>
          <w:b/>
        </w:rPr>
        <w:t>PTB</w:t>
      </w:r>
      <w:r w:rsidRPr="00767127">
        <w:rPr>
          <w:rFonts w:cs="Arial"/>
          <w:b/>
        </w:rPr>
        <w:t xml:space="preserve"> &lt;33 weeks gestation</w:t>
      </w:r>
    </w:p>
    <w:bookmarkEnd w:id="6"/>
    <w:p w14:paraId="4E852B85" w14:textId="77777777" w:rsidR="00767127" w:rsidRPr="00767127" w:rsidRDefault="00767127" w:rsidP="00767127">
      <w:pPr>
        <w:spacing w:before="240" w:after="0" w:line="240" w:lineRule="auto"/>
        <w:rPr>
          <w:rFonts w:ascii="Arial" w:eastAsia="MS Gothic" w:hAnsi="Arial" w:cs="Arial"/>
          <w:b/>
          <w:bCs/>
          <w:sz w:val="16"/>
          <w:szCs w:val="16"/>
          <w:lang w:val="en-US"/>
        </w:rPr>
      </w:pPr>
      <w:r w:rsidRPr="00767127">
        <w:rPr>
          <w:rFonts w:ascii="Times New Roman" w:eastAsia="MS Mincho" w:hAnsi="Times New Roman" w:cs="Times New Roman"/>
          <w:noProof/>
          <w:color w:val="000000"/>
          <w:sz w:val="24"/>
          <w:szCs w:val="24"/>
          <w:lang w:eastAsia="en-AU"/>
        </w:rPr>
        <w:drawing>
          <wp:inline distT="0" distB="0" distL="0" distR="0" wp14:anchorId="33CF1E48" wp14:editId="7E14671E">
            <wp:extent cx="5731510" cy="2145030"/>
            <wp:effectExtent l="0" t="0" r="2540" b="7620"/>
            <wp:docPr id="4" name="Picture 4" descr="Table 2 ­ Forest plot of the effect of vaginal progesterone on the risk of PTB &lt;33 weeks ge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145030"/>
                    </a:xfrm>
                    <a:prstGeom prst="rect">
                      <a:avLst/>
                    </a:prstGeom>
                    <a:noFill/>
                    <a:ln>
                      <a:noFill/>
                    </a:ln>
                  </pic:spPr>
                </pic:pic>
              </a:graphicData>
            </a:graphic>
          </wp:inline>
        </w:drawing>
      </w:r>
    </w:p>
    <w:p w14:paraId="65E36F19" w14:textId="77777777" w:rsidR="00767127" w:rsidRPr="00767127" w:rsidRDefault="00767127" w:rsidP="00767127">
      <w:pPr>
        <w:spacing w:before="240" w:after="0" w:line="240" w:lineRule="auto"/>
        <w:rPr>
          <w:rFonts w:cs="Arial"/>
          <w:b/>
          <w:sz w:val="16"/>
          <w:szCs w:val="16"/>
        </w:rPr>
      </w:pPr>
      <w:r w:rsidRPr="00767127">
        <w:rPr>
          <w:rFonts w:cs="Arial"/>
          <w:b/>
          <w:sz w:val="16"/>
          <w:szCs w:val="16"/>
        </w:rPr>
        <w:t xml:space="preserve">Ref: </w:t>
      </w:r>
      <w:proofErr w:type="gramStart"/>
      <w:r w:rsidRPr="00767127">
        <w:rPr>
          <w:rFonts w:cs="Arial"/>
          <w:b/>
          <w:sz w:val="16"/>
          <w:szCs w:val="16"/>
        </w:rPr>
        <w:t>Romero  2017</w:t>
      </w:r>
      <w:proofErr w:type="gramEnd"/>
    </w:p>
    <w:p w14:paraId="6129ED7E" w14:textId="0CE657E8" w:rsidR="00767127" w:rsidRPr="00767127" w:rsidRDefault="00767127" w:rsidP="000870AF">
      <w:pPr>
        <w:spacing w:before="240" w:after="0" w:line="240" w:lineRule="auto"/>
        <w:jc w:val="both"/>
        <w:rPr>
          <w:rFonts w:cs="Arial"/>
        </w:rPr>
      </w:pPr>
      <w:r w:rsidRPr="00767127">
        <w:rPr>
          <w:rFonts w:cs="Arial"/>
        </w:rPr>
        <w:t xml:space="preserve">Dodd </w:t>
      </w:r>
      <w:proofErr w:type="gramStart"/>
      <w:r w:rsidRPr="00767127">
        <w:rPr>
          <w:rFonts w:cs="Arial"/>
        </w:rPr>
        <w:t>2013</w:t>
      </w:r>
      <w:r w:rsidR="00F21586">
        <w:rPr>
          <w:rFonts w:cs="Arial"/>
        </w:rPr>
        <w:t>,</w:t>
      </w:r>
      <w:proofErr w:type="gramEnd"/>
      <w:r w:rsidRPr="00767127">
        <w:rPr>
          <w:rFonts w:cs="Arial"/>
        </w:rPr>
        <w:t xml:space="preserve"> is a systematic review and meta-analysis of randomised controlled studies, in which progesterone was administered for the prevention of </w:t>
      </w:r>
      <w:r w:rsidR="006400B2">
        <w:rPr>
          <w:rFonts w:cs="Arial"/>
        </w:rPr>
        <w:t>PTB</w:t>
      </w:r>
      <w:r w:rsidRPr="00767127">
        <w:rPr>
          <w:rFonts w:cs="Arial"/>
        </w:rPr>
        <w:t xml:space="preserve"> in singleton and multiple pregnancies either by intramuscular route using 17-hydroxy progesterone </w:t>
      </w:r>
      <w:proofErr w:type="spellStart"/>
      <w:r w:rsidRPr="00767127">
        <w:rPr>
          <w:rFonts w:cs="Arial"/>
        </w:rPr>
        <w:t>caproate</w:t>
      </w:r>
      <w:proofErr w:type="spellEnd"/>
      <w:r w:rsidRPr="00767127">
        <w:rPr>
          <w:rFonts w:cs="Arial"/>
        </w:rPr>
        <w:t xml:space="preserve"> (17-OHPC), or vaginal route using natural progesterone.  </w:t>
      </w:r>
      <w:r w:rsidR="000870AF">
        <w:rPr>
          <w:rFonts w:cs="Arial"/>
        </w:rPr>
        <w:t xml:space="preserve">Of the 36 studies included in the review, 30 trials, including 7561 women and 10,114 infants </w:t>
      </w:r>
      <w:r w:rsidRPr="00767127">
        <w:rPr>
          <w:rFonts w:cs="Arial"/>
        </w:rPr>
        <w:t>were included in the meta-analysis. All trials compared either vaginal or intramuscular progesterone with placebo or no treatment</w:t>
      </w:r>
      <w:proofErr w:type="gramStart"/>
      <w:r w:rsidRPr="00767127">
        <w:rPr>
          <w:rFonts w:cs="Arial"/>
        </w:rPr>
        <w:t>;</w:t>
      </w:r>
      <w:proofErr w:type="gramEnd"/>
      <w:r w:rsidRPr="00767127">
        <w:rPr>
          <w:rFonts w:cs="Arial"/>
        </w:rPr>
        <w:t xml:space="preserve"> with one study conducting a three-arm trial comparing two different doses of progesterone with placebo.</w:t>
      </w:r>
    </w:p>
    <w:p w14:paraId="2088EBB1" w14:textId="7BC70B56" w:rsidR="00767127" w:rsidRPr="00767127" w:rsidRDefault="00767127" w:rsidP="006035AB">
      <w:pPr>
        <w:spacing w:before="240" w:after="0" w:line="240" w:lineRule="auto"/>
        <w:jc w:val="both"/>
        <w:rPr>
          <w:rFonts w:cs="Arial"/>
        </w:rPr>
      </w:pPr>
      <w:r w:rsidRPr="00767127">
        <w:rPr>
          <w:rFonts w:cs="Arial"/>
        </w:rPr>
        <w:t>In a planned subgroup analysis of women with a short cervix</w:t>
      </w:r>
      <w:r w:rsidR="00B473A1">
        <w:rPr>
          <w:rFonts w:cs="Arial"/>
        </w:rPr>
        <w:t xml:space="preserve"> and</w:t>
      </w:r>
      <w:r w:rsidRPr="00767127">
        <w:rPr>
          <w:rFonts w:cs="Arial"/>
        </w:rPr>
        <w:t xml:space="preserve"> </w:t>
      </w:r>
      <w:r w:rsidR="00B473A1">
        <w:rPr>
          <w:rFonts w:cs="Arial"/>
        </w:rPr>
        <w:t xml:space="preserve">singleton pregnancy </w:t>
      </w:r>
      <w:r w:rsidRPr="00767127">
        <w:rPr>
          <w:rFonts w:cs="Arial"/>
        </w:rPr>
        <w:t xml:space="preserve">there was a statistically significant reduction in the risk of </w:t>
      </w:r>
      <w:r w:rsidR="006400B2">
        <w:rPr>
          <w:rFonts w:cs="Arial"/>
        </w:rPr>
        <w:t>PTB</w:t>
      </w:r>
      <w:r w:rsidRPr="00767127">
        <w:rPr>
          <w:rFonts w:cs="Arial"/>
        </w:rPr>
        <w:t xml:space="preserve"> &lt; 34 weeks (RR 0.64; 95%: CI 0.45-0.90) and &lt; 28 weeks gestation (RR 0.59; 95% CI: 0.37-0.93) with progesterone (any type) compared with placebo.</w:t>
      </w:r>
    </w:p>
    <w:p w14:paraId="3FC6B4E0" w14:textId="1E0ADAF4" w:rsidR="00767127" w:rsidRPr="00767127" w:rsidRDefault="00767127" w:rsidP="006035AB">
      <w:pPr>
        <w:spacing w:before="240" w:after="0" w:line="240" w:lineRule="auto"/>
        <w:jc w:val="both"/>
        <w:rPr>
          <w:rFonts w:cs="Arial"/>
        </w:rPr>
      </w:pPr>
      <w:r w:rsidRPr="00767127">
        <w:rPr>
          <w:rFonts w:cs="Arial"/>
        </w:rPr>
        <w:t xml:space="preserve">A planned subgroup analysis of women with a previous history of spontaneous </w:t>
      </w:r>
      <w:r w:rsidR="006400B2">
        <w:rPr>
          <w:rFonts w:cs="Arial"/>
        </w:rPr>
        <w:t>PTB</w:t>
      </w:r>
      <w:r w:rsidRPr="00767127">
        <w:rPr>
          <w:rFonts w:cs="Arial"/>
        </w:rPr>
        <w:t xml:space="preserve"> demonstrated a significant reduction in </w:t>
      </w:r>
      <w:r w:rsidR="006400B2">
        <w:rPr>
          <w:rFonts w:cs="Arial"/>
        </w:rPr>
        <w:t>PTB</w:t>
      </w:r>
      <w:r w:rsidRPr="00767127">
        <w:rPr>
          <w:rFonts w:cs="Arial"/>
        </w:rPr>
        <w:t xml:space="preserve"> &lt; 37 weeks gestation with progesterone (any type) compared to placebo (RR 0.55; 95% CI: 0.42-0.74). </w:t>
      </w:r>
      <w:bookmarkStart w:id="7" w:name="_Hlk528055271"/>
      <w:r w:rsidRPr="00767127">
        <w:rPr>
          <w:rFonts w:cs="Arial"/>
        </w:rPr>
        <w:t xml:space="preserve">There was a statistically significant reduction in perinatal mortality overall (RR 0.50; 95% CI: 0.33-0.75), and for </w:t>
      </w:r>
      <w:r w:rsidR="006400B2">
        <w:rPr>
          <w:rFonts w:cs="Arial"/>
        </w:rPr>
        <w:t>PTB</w:t>
      </w:r>
      <w:r w:rsidRPr="00767127">
        <w:rPr>
          <w:rFonts w:cs="Arial"/>
        </w:rPr>
        <w:t xml:space="preserve"> &lt; 34 weeks gestation (RR 0.31; 95% CI: 0.14-0.69) with progesterone compared with placebo.</w:t>
      </w:r>
    </w:p>
    <w:p w14:paraId="4515CB78" w14:textId="217E8E18" w:rsidR="00767127" w:rsidRPr="00767127" w:rsidRDefault="00767127" w:rsidP="00767127">
      <w:pPr>
        <w:spacing w:before="240" w:after="0" w:line="240" w:lineRule="auto"/>
        <w:rPr>
          <w:rFonts w:cs="Arial"/>
        </w:rPr>
      </w:pPr>
      <w:proofErr w:type="gramStart"/>
      <w:r w:rsidRPr="00767127">
        <w:rPr>
          <w:rFonts w:cs="Arial"/>
        </w:rPr>
        <w:lastRenderedPageBreak/>
        <w:t>There were no statistically significant differences identified for the outcomes developmental delay, intellectual impairment, motor impairment, visual impairment, hearing impairment, cerebral palsy, learning difficulties, height less than fifth centile, weight less than the fifth centile, infant weight at six, 12 and 24 months’ follow</w:t>
      </w:r>
      <w:r>
        <w:rPr>
          <w:rFonts w:cs="Arial"/>
        </w:rPr>
        <w:t xml:space="preserve"> </w:t>
      </w:r>
      <w:r w:rsidRPr="00767127">
        <w:rPr>
          <w:rFonts w:cs="Arial"/>
        </w:rPr>
        <w:t>up, infant length (cm) at six, 12 and 24 months’ follow-up, and infant head circumference (cm) at six, 12 and 24 months follow-up.</w:t>
      </w:r>
      <w:proofErr w:type="gramEnd"/>
    </w:p>
    <w:p w14:paraId="702B891E" w14:textId="77777777" w:rsidR="00767127" w:rsidRPr="00767127" w:rsidRDefault="00767127" w:rsidP="00767127">
      <w:pPr>
        <w:spacing w:before="240" w:after="0" w:line="240" w:lineRule="auto"/>
        <w:rPr>
          <w:rFonts w:cs="Arial"/>
        </w:rPr>
      </w:pPr>
      <w:r w:rsidRPr="00767127">
        <w:rPr>
          <w:rFonts w:cs="Arial"/>
        </w:rPr>
        <w:t xml:space="preserve">The Dodd 2013 meta-analysis performed subgroup analysis by total weekly cumulative dose of progesterone (less than 500 mg versus greater than 500mg) and found no differential effect for prenatal death, PTB &lt; 37 weeks, threatened preterm labour, caesarean section, antenatal steroids, need for </w:t>
      </w:r>
      <w:proofErr w:type="spellStart"/>
      <w:r w:rsidRPr="00767127">
        <w:rPr>
          <w:rFonts w:cs="Arial"/>
        </w:rPr>
        <w:t>tocolysis</w:t>
      </w:r>
      <w:proofErr w:type="spellEnd"/>
      <w:r w:rsidRPr="00767127">
        <w:rPr>
          <w:rFonts w:cs="Arial"/>
        </w:rPr>
        <w:t xml:space="preserve">, respiratory distress syndrome, haemorrhage grades III or IV, necrotising </w:t>
      </w:r>
      <w:proofErr w:type="spellStart"/>
      <w:r w:rsidRPr="00767127">
        <w:rPr>
          <w:rFonts w:cs="Arial"/>
        </w:rPr>
        <w:t>enterocolitis</w:t>
      </w:r>
      <w:proofErr w:type="spellEnd"/>
      <w:r w:rsidRPr="00767127">
        <w:rPr>
          <w:rFonts w:cs="Arial"/>
        </w:rPr>
        <w:t xml:space="preserve">, </w:t>
      </w:r>
      <w:proofErr w:type="spellStart"/>
      <w:r w:rsidRPr="00767127">
        <w:rPr>
          <w:rFonts w:cs="Arial"/>
        </w:rPr>
        <w:t>fetal</w:t>
      </w:r>
      <w:proofErr w:type="spellEnd"/>
      <w:r w:rsidRPr="00767127">
        <w:rPr>
          <w:rFonts w:cs="Arial"/>
        </w:rPr>
        <w:t xml:space="preserve"> death or neonatal death.</w:t>
      </w:r>
    </w:p>
    <w:p w14:paraId="51382B86" w14:textId="0F1E0530" w:rsidR="00767127" w:rsidRPr="00767127" w:rsidRDefault="00767127" w:rsidP="00767127">
      <w:pPr>
        <w:spacing w:before="240" w:after="0" w:line="240" w:lineRule="auto"/>
        <w:rPr>
          <w:rFonts w:cs="Arial"/>
        </w:rPr>
      </w:pPr>
      <w:r w:rsidRPr="00767127">
        <w:rPr>
          <w:rFonts w:cs="Arial"/>
        </w:rPr>
        <w:t xml:space="preserve">Dodd </w:t>
      </w:r>
      <w:proofErr w:type="gramStart"/>
      <w:r w:rsidRPr="00767127">
        <w:rPr>
          <w:rFonts w:cs="Arial"/>
        </w:rPr>
        <w:t>2017</w:t>
      </w:r>
      <w:r w:rsidR="006400B2">
        <w:rPr>
          <w:rFonts w:cs="Arial"/>
        </w:rPr>
        <w:t>,</w:t>
      </w:r>
      <w:proofErr w:type="gramEnd"/>
      <w:r w:rsidRPr="00767127">
        <w:rPr>
          <w:rFonts w:cs="Arial"/>
        </w:rPr>
        <w:t xml:space="preserve"> is a systematic review and meta-analysis of randomised controlled studies in women with a multiple pregnancy.  The analysis found that for the primary outcome measure of </w:t>
      </w:r>
      <w:r w:rsidR="006400B2">
        <w:rPr>
          <w:rFonts w:cs="Arial"/>
        </w:rPr>
        <w:t>PTB</w:t>
      </w:r>
      <w:r w:rsidRPr="00767127">
        <w:rPr>
          <w:rFonts w:cs="Arial"/>
        </w:rPr>
        <w:t xml:space="preserve"> less than 34 weeks, women who received vaginal progesterone and those who did not had a similar risk of </w:t>
      </w:r>
      <w:r w:rsidR="006400B2">
        <w:rPr>
          <w:rFonts w:cs="Arial"/>
        </w:rPr>
        <w:t>PTB</w:t>
      </w:r>
      <w:r w:rsidRPr="00767127">
        <w:rPr>
          <w:rFonts w:cs="Arial"/>
        </w:rPr>
        <w:t xml:space="preserve"> before 34 weeks gestation (average RR 0.83, 95% CI 0.63 to 1.09; women = 1727; studies = 6; I2 = 46%; low-quality evidence</w:t>
      </w:r>
      <w:r w:rsidR="005F4EE9">
        <w:rPr>
          <w:rFonts w:cs="Arial"/>
        </w:rPr>
        <w:t>)</w:t>
      </w:r>
      <w:r w:rsidRPr="00767127">
        <w:rPr>
          <w:rFonts w:cs="Arial"/>
        </w:rPr>
        <w:t xml:space="preserve">. </w:t>
      </w:r>
      <w:proofErr w:type="gramStart"/>
      <w:r w:rsidRPr="00767127">
        <w:rPr>
          <w:rFonts w:cs="Arial"/>
        </w:rPr>
        <w:t>For the secondary maternal outcome measures, there were no clear differences between groups in any of the outcomes apart from women who received vaginal progesterone having fewer caesarean sections compared to the placebo group, although the difference between groups was not large (7%)</w:t>
      </w:r>
      <w:proofErr w:type="gramEnd"/>
      <w:r w:rsidRPr="00767127">
        <w:rPr>
          <w:rFonts w:cs="Arial"/>
        </w:rPr>
        <w:t xml:space="preserve"> (RR 0.93, 95% CI 0.88 to 0.98; women = 2143; studies = </w:t>
      </w:r>
      <w:proofErr w:type="gramStart"/>
      <w:r w:rsidRPr="00767127">
        <w:rPr>
          <w:rFonts w:cs="Arial"/>
        </w:rPr>
        <w:t>6</w:t>
      </w:r>
      <w:proofErr w:type="gramEnd"/>
      <w:r w:rsidRPr="00767127">
        <w:rPr>
          <w:rFonts w:cs="Arial"/>
        </w:rPr>
        <w:t xml:space="preserve">; I2 = 0%).  However, many of the comparisons show a trend favouring progesterone treatment, with the upper limit of the CI approaching </w:t>
      </w:r>
      <w:proofErr w:type="gramStart"/>
      <w:r w:rsidRPr="00767127">
        <w:rPr>
          <w:rFonts w:cs="Arial"/>
        </w:rPr>
        <w:t>1</w:t>
      </w:r>
      <w:proofErr w:type="gramEnd"/>
      <w:r w:rsidRPr="00767127">
        <w:rPr>
          <w:rFonts w:cs="Arial"/>
        </w:rPr>
        <w:t xml:space="preserve"> in several analyses.</w:t>
      </w:r>
    </w:p>
    <w:p w14:paraId="72EA959C" w14:textId="517A47B9" w:rsidR="00767127" w:rsidRPr="00767127" w:rsidRDefault="00767127" w:rsidP="00767127">
      <w:pPr>
        <w:spacing w:before="240" w:after="0" w:line="240" w:lineRule="auto"/>
        <w:rPr>
          <w:rFonts w:cs="Arial"/>
        </w:rPr>
      </w:pPr>
      <w:r w:rsidRPr="00767127">
        <w:rPr>
          <w:rFonts w:cs="Arial"/>
        </w:rPr>
        <w:t xml:space="preserve">In terms of the secondary infant outcomes, there were no significant differences observed between groups for any of the infant outcomes apart from mechanical ventilation, which was needed by fewer infants whose mothers had received the vaginal progesterone (RR 0.61, 95% CI 0.48 to 0.77; infants = 3134; studies = 5).  It is noteworthy however to observe that the incidence of birthweight less than 2500 g (RR 0.95, 95% CI 0.88 to 1.03; infants = 3079; studies = </w:t>
      </w:r>
      <w:proofErr w:type="gramStart"/>
      <w:r w:rsidRPr="00767127">
        <w:rPr>
          <w:rFonts w:cs="Arial"/>
        </w:rPr>
        <w:t>4</w:t>
      </w:r>
      <w:proofErr w:type="gramEnd"/>
      <w:r w:rsidRPr="00767127">
        <w:rPr>
          <w:rFonts w:cs="Arial"/>
        </w:rPr>
        <w:t xml:space="preserve">; I2 = 49%, moderate-quality evidence) and the relative risk of admission to neonatal intensive care unit (RR 0.93, 95%CI 0.87 to 1.00; infants = 4052; studies = 5; I2 = 25%), just failed to reach significance. </w:t>
      </w:r>
    </w:p>
    <w:p w14:paraId="2C7A6B06" w14:textId="3564370B" w:rsidR="00767127" w:rsidRPr="00767127" w:rsidRDefault="00767127" w:rsidP="00767127">
      <w:pPr>
        <w:spacing w:before="240" w:after="0" w:line="240" w:lineRule="auto"/>
        <w:rPr>
          <w:rFonts w:cs="Arial"/>
        </w:rPr>
      </w:pPr>
      <w:proofErr w:type="spellStart"/>
      <w:r w:rsidRPr="00767127">
        <w:rPr>
          <w:rFonts w:cs="Arial"/>
        </w:rPr>
        <w:t>Jarde</w:t>
      </w:r>
      <w:proofErr w:type="spellEnd"/>
      <w:r w:rsidRPr="00767127">
        <w:rPr>
          <w:rFonts w:cs="Arial"/>
        </w:rPr>
        <w:t xml:space="preserve"> 2017</w:t>
      </w:r>
      <w:bookmarkEnd w:id="7"/>
      <w:r w:rsidRPr="00767127">
        <w:rPr>
          <w:rFonts w:cs="Arial"/>
        </w:rPr>
        <w:t xml:space="preserve"> conducted a systematic review and meta-analysis of randomised controlled studies, in which progesterone was administered </w:t>
      </w:r>
      <w:proofErr w:type="spellStart"/>
      <w:r w:rsidRPr="00767127">
        <w:rPr>
          <w:rFonts w:cs="Arial"/>
        </w:rPr>
        <w:t>intravaginally</w:t>
      </w:r>
      <w:proofErr w:type="spellEnd"/>
      <w:r w:rsidRPr="00767127">
        <w:rPr>
          <w:rFonts w:cs="Arial"/>
        </w:rPr>
        <w:t xml:space="preserve"> (natural progesterone), orally (natural progesterone) or intramuscularly (17-OHPC) for the prevention of </w:t>
      </w:r>
      <w:r w:rsidR="006400B2">
        <w:rPr>
          <w:rFonts w:cs="Arial"/>
        </w:rPr>
        <w:t>PTB</w:t>
      </w:r>
      <w:r w:rsidRPr="00767127">
        <w:rPr>
          <w:rFonts w:cs="Arial"/>
        </w:rPr>
        <w:t xml:space="preserve"> in singleton pregnancies, and a similar </w:t>
      </w:r>
      <w:proofErr w:type="spellStart"/>
      <w:r w:rsidRPr="00767127">
        <w:rPr>
          <w:rFonts w:cs="Arial"/>
        </w:rPr>
        <w:t>metanalysis</w:t>
      </w:r>
      <w:proofErr w:type="spellEnd"/>
      <w:r w:rsidRPr="00767127">
        <w:rPr>
          <w:rFonts w:cs="Arial"/>
        </w:rPr>
        <w:t xml:space="preserve"> published in the same year that looked at prevention of </w:t>
      </w:r>
      <w:r w:rsidR="006400B2">
        <w:rPr>
          <w:rFonts w:cs="Arial"/>
        </w:rPr>
        <w:t>PTB</w:t>
      </w:r>
      <w:r w:rsidRPr="00767127">
        <w:rPr>
          <w:rFonts w:cs="Arial"/>
        </w:rPr>
        <w:t xml:space="preserve"> in multiple pregnancies. </w:t>
      </w:r>
    </w:p>
    <w:p w14:paraId="6F6887A3" w14:textId="36E57C4F" w:rsidR="00767127" w:rsidRPr="00767127" w:rsidRDefault="00767127" w:rsidP="00767127">
      <w:pPr>
        <w:spacing w:before="240" w:after="0" w:line="240" w:lineRule="auto"/>
        <w:rPr>
          <w:rFonts w:cs="Arial"/>
        </w:rPr>
      </w:pPr>
      <w:r w:rsidRPr="00767127">
        <w:rPr>
          <w:rFonts w:cs="Arial"/>
        </w:rPr>
        <w:t xml:space="preserve">Of the studies included, nine administered progesterone vaginally, with two using the 90 mg dose, four a 100 mg dose and three a 200 mg dose. </w:t>
      </w:r>
      <w:proofErr w:type="spellStart"/>
      <w:r w:rsidRPr="00767127">
        <w:rPr>
          <w:rFonts w:cs="Arial"/>
        </w:rPr>
        <w:t>Cerclage</w:t>
      </w:r>
      <w:proofErr w:type="spellEnd"/>
      <w:r w:rsidRPr="00767127">
        <w:rPr>
          <w:rFonts w:cs="Arial"/>
        </w:rPr>
        <w:t xml:space="preserve"> was studied in 12 studies and the cervical pessary in </w:t>
      </w:r>
      <w:proofErr w:type="gramStart"/>
      <w:r w:rsidR="006400B2">
        <w:rPr>
          <w:rFonts w:cs="Arial"/>
        </w:rPr>
        <w:t>three</w:t>
      </w:r>
      <w:proofErr w:type="gramEnd"/>
      <w:r w:rsidRPr="00767127">
        <w:rPr>
          <w:rFonts w:cs="Arial"/>
        </w:rPr>
        <w:t xml:space="preserve"> studies. The </w:t>
      </w:r>
      <w:r w:rsidR="006400B2">
        <w:rPr>
          <w:rFonts w:cs="Arial"/>
        </w:rPr>
        <w:t>three</w:t>
      </w:r>
      <w:r w:rsidRPr="00767127">
        <w:rPr>
          <w:rFonts w:cs="Arial"/>
        </w:rPr>
        <w:t xml:space="preserve"> studies using the cervical pessary all used the </w:t>
      </w:r>
      <w:proofErr w:type="spellStart"/>
      <w:r w:rsidRPr="00767127">
        <w:rPr>
          <w:rFonts w:cs="Arial"/>
        </w:rPr>
        <w:t>Arabin</w:t>
      </w:r>
      <w:proofErr w:type="spellEnd"/>
      <w:r w:rsidRPr="00767127">
        <w:rPr>
          <w:rFonts w:cs="Arial"/>
        </w:rPr>
        <w:t xml:space="preserve"> type. In addition, one study compared 17-OHPC with </w:t>
      </w:r>
      <w:proofErr w:type="spellStart"/>
      <w:r w:rsidRPr="00767127">
        <w:rPr>
          <w:rFonts w:cs="Arial"/>
        </w:rPr>
        <w:t>cerclage</w:t>
      </w:r>
      <w:proofErr w:type="spellEnd"/>
      <w:r w:rsidRPr="00767127">
        <w:rPr>
          <w:rFonts w:cs="Arial"/>
        </w:rPr>
        <w:t xml:space="preserve"> and three studies compared natural progesterone with 17-OHPC.</w:t>
      </w:r>
    </w:p>
    <w:p w14:paraId="6B709A44" w14:textId="1E1BF4DA" w:rsidR="00767127" w:rsidRDefault="00BE3677" w:rsidP="003662A2">
      <w:pPr>
        <w:spacing w:before="240" w:after="0" w:line="240" w:lineRule="auto"/>
        <w:rPr>
          <w:rFonts w:cs="Arial"/>
        </w:rPr>
      </w:pPr>
      <w:proofErr w:type="spellStart"/>
      <w:r>
        <w:rPr>
          <w:rFonts w:cs="Arial"/>
        </w:rPr>
        <w:t>Jarde</w:t>
      </w:r>
      <w:proofErr w:type="spellEnd"/>
      <w:r>
        <w:rPr>
          <w:rFonts w:cs="Arial"/>
        </w:rPr>
        <w:t xml:space="preserve"> 2017b</w:t>
      </w:r>
      <w:r w:rsidR="00767127" w:rsidRPr="00767127">
        <w:rPr>
          <w:rFonts w:cs="Arial"/>
        </w:rPr>
        <w:t xml:space="preserve"> found that in the 9,425 women included in the analyses, that progesterone (of any type) significantly reduced the odds of both </w:t>
      </w:r>
      <w:r w:rsidR="006400B2">
        <w:rPr>
          <w:rFonts w:cs="Arial"/>
        </w:rPr>
        <w:t>PTB</w:t>
      </w:r>
      <w:r w:rsidR="00767127" w:rsidRPr="00767127">
        <w:rPr>
          <w:rFonts w:cs="Arial"/>
        </w:rPr>
        <w:t xml:space="preserve"> &lt; 34 weeks (OR 0.44; 95% </w:t>
      </w:r>
      <w:r w:rsidR="00C30413">
        <w:rPr>
          <w:rFonts w:cs="Arial"/>
        </w:rPr>
        <w:t>credible interval (</w:t>
      </w:r>
      <w:proofErr w:type="spellStart"/>
      <w:r>
        <w:rPr>
          <w:rFonts w:cs="Arial"/>
        </w:rPr>
        <w:t>CrI</w:t>
      </w:r>
      <w:proofErr w:type="spellEnd"/>
      <w:r w:rsidR="00C30413">
        <w:rPr>
          <w:rFonts w:cs="Arial"/>
        </w:rPr>
        <w:t>)</w:t>
      </w:r>
      <w:r w:rsidR="00767127" w:rsidRPr="00767127">
        <w:rPr>
          <w:rFonts w:cs="Arial"/>
        </w:rPr>
        <w:t xml:space="preserve"> 0.22–0.79) and &lt;</w:t>
      </w:r>
      <w:r w:rsidR="006738F8">
        <w:rPr>
          <w:rFonts w:cs="Arial"/>
        </w:rPr>
        <w:t> </w:t>
      </w:r>
      <w:r w:rsidR="00767127" w:rsidRPr="00767127">
        <w:rPr>
          <w:rFonts w:cs="Arial"/>
        </w:rPr>
        <w:t xml:space="preserve">37 weeks gestation (OR 0.58; 95% </w:t>
      </w:r>
      <w:proofErr w:type="spellStart"/>
      <w:r w:rsidR="00767127" w:rsidRPr="00767127">
        <w:rPr>
          <w:rFonts w:cs="Arial"/>
        </w:rPr>
        <w:t>C</w:t>
      </w:r>
      <w:r w:rsidR="00C30413">
        <w:rPr>
          <w:rFonts w:cs="Arial"/>
        </w:rPr>
        <w:t>r</w:t>
      </w:r>
      <w:r w:rsidR="00767127" w:rsidRPr="00767127">
        <w:rPr>
          <w:rFonts w:cs="Arial"/>
        </w:rPr>
        <w:t>I</w:t>
      </w:r>
      <w:proofErr w:type="spellEnd"/>
      <w:r w:rsidR="00767127" w:rsidRPr="00767127">
        <w:rPr>
          <w:rFonts w:cs="Arial"/>
        </w:rPr>
        <w:t xml:space="preserve"> 0.41–0.79), in singleton pregnancies compared with control. When progesterone was studied according to type of progesterone (either natural progesterone [per vagina or oral] or intramuscular 17-OHPC), only natural progesterone significantly reduced PTB &lt; 34 weeks (OR 0.38; 95% </w:t>
      </w:r>
      <w:proofErr w:type="spellStart"/>
      <w:r w:rsidR="00767127" w:rsidRPr="00767127">
        <w:rPr>
          <w:rFonts w:cs="Arial"/>
        </w:rPr>
        <w:t>C</w:t>
      </w:r>
      <w:r w:rsidR="00C30413">
        <w:rPr>
          <w:rFonts w:cs="Arial"/>
        </w:rPr>
        <w:t>r</w:t>
      </w:r>
      <w:r w:rsidR="00767127" w:rsidRPr="00767127">
        <w:rPr>
          <w:rFonts w:cs="Arial"/>
        </w:rPr>
        <w:t>I</w:t>
      </w:r>
      <w:proofErr w:type="spellEnd"/>
      <w:r w:rsidR="00767127" w:rsidRPr="00767127">
        <w:rPr>
          <w:rFonts w:cs="Arial"/>
        </w:rPr>
        <w:t xml:space="preserve"> 0.19–0.69; NNT 8; low quality). Both natural </w:t>
      </w:r>
      <w:r w:rsidR="00767127" w:rsidRPr="00767127">
        <w:rPr>
          <w:rFonts w:cs="Arial"/>
        </w:rPr>
        <w:lastRenderedPageBreak/>
        <w:t xml:space="preserve">progesterone and 17-OHPC significantly reduced PTB &lt; 37 weeks (natural progesterone, OR 0.54; 95% </w:t>
      </w:r>
      <w:proofErr w:type="spellStart"/>
      <w:r w:rsidR="00767127" w:rsidRPr="00767127">
        <w:rPr>
          <w:rFonts w:cs="Arial"/>
        </w:rPr>
        <w:t>C</w:t>
      </w:r>
      <w:r w:rsidR="00C30413">
        <w:rPr>
          <w:rFonts w:cs="Arial"/>
        </w:rPr>
        <w:t>r</w:t>
      </w:r>
      <w:r w:rsidR="00767127" w:rsidRPr="00767127">
        <w:rPr>
          <w:rFonts w:cs="Arial"/>
        </w:rPr>
        <w:t>I</w:t>
      </w:r>
      <w:proofErr w:type="spellEnd"/>
      <w:r w:rsidR="00767127" w:rsidRPr="00767127">
        <w:rPr>
          <w:rFonts w:cs="Arial"/>
        </w:rPr>
        <w:t xml:space="preserve"> 0.36–0.76; NNT 8; moderate quality; 17-OHPC, OR 0.65; 95% </w:t>
      </w:r>
      <w:proofErr w:type="spellStart"/>
      <w:r w:rsidR="00767127" w:rsidRPr="00767127">
        <w:rPr>
          <w:rFonts w:cs="Arial"/>
        </w:rPr>
        <w:t>C</w:t>
      </w:r>
      <w:r w:rsidR="00C30413">
        <w:rPr>
          <w:rFonts w:cs="Arial"/>
        </w:rPr>
        <w:t>r</w:t>
      </w:r>
      <w:r w:rsidR="00767127" w:rsidRPr="00767127">
        <w:rPr>
          <w:rFonts w:cs="Arial"/>
        </w:rPr>
        <w:t>I</w:t>
      </w:r>
      <w:proofErr w:type="spellEnd"/>
      <w:r w:rsidR="00767127" w:rsidRPr="00767127">
        <w:rPr>
          <w:rFonts w:cs="Arial"/>
        </w:rPr>
        <w:t xml:space="preserve"> 0.42–0.96; NNT 11; moderate quality). There were no statistically significant subgroup differences between natural progesterone and 17-OHPC for either PTB &lt; 34 weeks (P = </w:t>
      </w:r>
      <w:r w:rsidR="005673BA">
        <w:rPr>
          <w:rFonts w:cs="Arial"/>
        </w:rPr>
        <w:t>0.25) or &lt;37 weeks (P = 0.48).</w:t>
      </w:r>
    </w:p>
    <w:p w14:paraId="5B0E9897" w14:textId="77777777" w:rsidR="006738F8" w:rsidRPr="00767127" w:rsidRDefault="006738F8" w:rsidP="00767127">
      <w:pPr>
        <w:pStyle w:val="Default"/>
        <w:spacing w:line="276" w:lineRule="auto"/>
        <w:jc w:val="both"/>
        <w:rPr>
          <w:rFonts w:asciiTheme="minorHAnsi" w:hAnsiTheme="minorHAnsi" w:cs="Arial"/>
          <w:color w:val="auto"/>
          <w:sz w:val="22"/>
          <w:szCs w:val="22"/>
        </w:rPr>
      </w:pPr>
    </w:p>
    <w:p w14:paraId="51D3A18C" w14:textId="5271D6D0" w:rsidR="001A3992" w:rsidRPr="00486E72" w:rsidRDefault="005673BA" w:rsidP="005C56B4">
      <w:pPr>
        <w:pStyle w:val="Heading2"/>
        <w:keepNext/>
        <w:spacing w:before="0" w:after="120"/>
        <w:jc w:val="both"/>
        <w:rPr>
          <w:rFonts w:asciiTheme="minorHAnsi" w:hAnsiTheme="minorHAnsi" w:cstheme="minorHAnsi"/>
          <w:lang w:val="en-US"/>
        </w:rPr>
      </w:pPr>
      <w:r>
        <w:rPr>
          <w:rFonts w:asciiTheme="minorHAnsi" w:hAnsiTheme="minorHAnsi" w:cstheme="minorHAnsi"/>
          <w:lang w:val="en-US"/>
        </w:rPr>
        <w:t>Pharmacokinetic properties</w:t>
      </w:r>
    </w:p>
    <w:p w14:paraId="3EE96362" w14:textId="2FCF7D9F" w:rsidR="001A3992" w:rsidRPr="00486E72" w:rsidRDefault="001A3992" w:rsidP="005C56B4">
      <w:pPr>
        <w:pStyle w:val="Heading3"/>
        <w:spacing w:before="0" w:after="120"/>
        <w:jc w:val="both"/>
        <w:rPr>
          <w:rFonts w:asciiTheme="minorHAnsi" w:hAnsiTheme="minorHAnsi" w:cstheme="minorHAnsi"/>
          <w:b w:val="0"/>
        </w:rPr>
      </w:pPr>
      <w:r w:rsidRPr="00486E72">
        <w:rPr>
          <w:rFonts w:asciiTheme="minorHAnsi" w:hAnsiTheme="minorHAnsi" w:cstheme="minorHAnsi"/>
        </w:rPr>
        <w:t>Absorption</w:t>
      </w:r>
    </w:p>
    <w:p w14:paraId="18CD779E" w14:textId="28F6C6CF" w:rsidR="007D0EC5" w:rsidRPr="005C56B4" w:rsidRDefault="007D0EC5" w:rsidP="005C56B4">
      <w:pPr>
        <w:pStyle w:val="Style4"/>
        <w:spacing w:after="240" w:line="276" w:lineRule="auto"/>
        <w:jc w:val="both"/>
        <w:rPr>
          <w:rFonts w:asciiTheme="minorHAnsi" w:hAnsiTheme="minorHAnsi"/>
          <w:b w:val="0"/>
          <w:bCs w:val="0"/>
          <w:i w:val="0"/>
          <w:iCs/>
          <w:sz w:val="22"/>
          <w:szCs w:val="22"/>
        </w:rPr>
      </w:pPr>
      <w:bookmarkStart w:id="8" w:name="_Hlk527463001"/>
      <w:r w:rsidRPr="00486E72">
        <w:rPr>
          <w:rFonts w:asciiTheme="minorHAnsi" w:hAnsiTheme="minorHAnsi"/>
          <w:b w:val="0"/>
          <w:bCs w:val="0"/>
          <w:i w:val="0"/>
          <w:iCs/>
          <w:sz w:val="22"/>
          <w:szCs w:val="22"/>
        </w:rPr>
        <w:t xml:space="preserve">Progesterone is rapidly absorbed following vaginal administration. The time to peak plasma level varies depending on the individual and the dose administered.  In </w:t>
      </w:r>
      <w:r w:rsidR="004D779C" w:rsidRPr="00486E72">
        <w:rPr>
          <w:rFonts w:asciiTheme="minorHAnsi" w:hAnsiTheme="minorHAnsi"/>
          <w:b w:val="0"/>
          <w:bCs w:val="0"/>
          <w:i w:val="0"/>
          <w:iCs/>
          <w:sz w:val="22"/>
          <w:szCs w:val="22"/>
        </w:rPr>
        <w:t>general,</w:t>
      </w:r>
      <w:r w:rsidRPr="00486E72">
        <w:rPr>
          <w:rFonts w:asciiTheme="minorHAnsi" w:hAnsiTheme="minorHAnsi"/>
          <w:b w:val="0"/>
          <w:bCs w:val="0"/>
          <w:i w:val="0"/>
          <w:iCs/>
          <w:sz w:val="22"/>
          <w:szCs w:val="22"/>
        </w:rPr>
        <w:t xml:space="preserve"> peak plasma levels </w:t>
      </w:r>
      <w:proofErr w:type="gramStart"/>
      <w:r w:rsidRPr="00486E72">
        <w:rPr>
          <w:rFonts w:asciiTheme="minorHAnsi" w:hAnsiTheme="minorHAnsi"/>
          <w:b w:val="0"/>
          <w:bCs w:val="0"/>
          <w:i w:val="0"/>
          <w:iCs/>
          <w:sz w:val="22"/>
          <w:szCs w:val="22"/>
        </w:rPr>
        <w:t>are reached</w:t>
      </w:r>
      <w:proofErr w:type="gramEnd"/>
      <w:r w:rsidRPr="00486E72">
        <w:rPr>
          <w:rFonts w:asciiTheme="minorHAnsi" w:hAnsiTheme="minorHAnsi"/>
          <w:b w:val="0"/>
          <w:bCs w:val="0"/>
          <w:i w:val="0"/>
          <w:iCs/>
          <w:sz w:val="22"/>
          <w:szCs w:val="22"/>
        </w:rPr>
        <w:t xml:space="preserve"> within 3-8 hours with a decrease in levels over 24 hours.</w:t>
      </w:r>
    </w:p>
    <w:p w14:paraId="1D729BF4" w14:textId="351A3F9B" w:rsidR="001A3992" w:rsidRPr="00486E72" w:rsidRDefault="001A3992" w:rsidP="005C56B4">
      <w:pPr>
        <w:pStyle w:val="Heading3"/>
        <w:spacing w:before="0" w:after="120"/>
        <w:jc w:val="both"/>
        <w:rPr>
          <w:rFonts w:asciiTheme="minorHAnsi" w:hAnsiTheme="minorHAnsi" w:cstheme="minorHAnsi"/>
          <w:b w:val="0"/>
        </w:rPr>
      </w:pPr>
      <w:r w:rsidRPr="00486E72">
        <w:rPr>
          <w:rFonts w:asciiTheme="minorHAnsi" w:hAnsiTheme="minorHAnsi" w:cstheme="minorHAnsi"/>
        </w:rPr>
        <w:t>Distribution</w:t>
      </w:r>
    </w:p>
    <w:p w14:paraId="50D591EB" w14:textId="77777777" w:rsidR="007D0EC5" w:rsidRPr="00486E72" w:rsidRDefault="007D0EC5" w:rsidP="005C56B4">
      <w:pPr>
        <w:jc w:val="both"/>
        <w:rPr>
          <w:rFonts w:cs="Arial"/>
        </w:rPr>
      </w:pPr>
      <w:r w:rsidRPr="00486E72">
        <w:t>Progesterone is extensively protein bound (96-99%), principally to serum albumin and corticosteroid binding globulin.</w:t>
      </w:r>
    </w:p>
    <w:p w14:paraId="2C4BB9A4" w14:textId="4A1A9DC6" w:rsidR="001A3992" w:rsidRPr="00486E72" w:rsidRDefault="001A3992" w:rsidP="005C56B4">
      <w:pPr>
        <w:pStyle w:val="Heading3"/>
        <w:spacing w:before="0" w:after="120"/>
        <w:jc w:val="both"/>
        <w:rPr>
          <w:rFonts w:asciiTheme="minorHAnsi" w:hAnsiTheme="minorHAnsi" w:cstheme="minorHAnsi"/>
          <w:b w:val="0"/>
        </w:rPr>
      </w:pPr>
      <w:r w:rsidRPr="00486E72">
        <w:rPr>
          <w:rFonts w:asciiTheme="minorHAnsi" w:hAnsiTheme="minorHAnsi" w:cstheme="minorHAnsi"/>
        </w:rPr>
        <w:t>Metabolism</w:t>
      </w:r>
    </w:p>
    <w:p w14:paraId="701D972D" w14:textId="2E901BDE" w:rsidR="007D0EC5" w:rsidRPr="00486E72" w:rsidRDefault="007D0EC5" w:rsidP="005C56B4">
      <w:pPr>
        <w:jc w:val="both"/>
        <w:rPr>
          <w:rFonts w:cs="Arial"/>
        </w:rPr>
      </w:pPr>
      <w:r w:rsidRPr="00486E72">
        <w:rPr>
          <w:rFonts w:cs="Arial"/>
        </w:rPr>
        <w:t xml:space="preserve">Progesterone </w:t>
      </w:r>
      <w:proofErr w:type="gramStart"/>
      <w:r w:rsidRPr="00486E72">
        <w:rPr>
          <w:rFonts w:cs="Arial"/>
        </w:rPr>
        <w:t>is extensively metabolized</w:t>
      </w:r>
      <w:proofErr w:type="gramEnd"/>
      <w:r w:rsidRPr="00486E72">
        <w:rPr>
          <w:rFonts w:cs="Arial"/>
        </w:rPr>
        <w:t xml:space="preserve"> (conjugated) by the liver, to largely </w:t>
      </w:r>
      <w:proofErr w:type="spellStart"/>
      <w:r w:rsidRPr="00486E72">
        <w:rPr>
          <w:rFonts w:cs="Arial"/>
        </w:rPr>
        <w:t>pregnanediols</w:t>
      </w:r>
      <w:proofErr w:type="spellEnd"/>
      <w:r w:rsidRPr="00486E72">
        <w:rPr>
          <w:rFonts w:cs="Arial"/>
        </w:rPr>
        <w:t xml:space="preserve"> and </w:t>
      </w:r>
      <w:proofErr w:type="spellStart"/>
      <w:r w:rsidRPr="00486E72">
        <w:rPr>
          <w:rFonts w:cs="Arial"/>
        </w:rPr>
        <w:t>pregnanolones</w:t>
      </w:r>
      <w:proofErr w:type="spellEnd"/>
      <w:r w:rsidRPr="00486E72">
        <w:rPr>
          <w:rFonts w:cs="Arial"/>
        </w:rPr>
        <w:t xml:space="preserve">. Orally taken progesterone has a short half-life and </w:t>
      </w:r>
      <w:proofErr w:type="gramStart"/>
      <w:r w:rsidRPr="00486E72">
        <w:rPr>
          <w:rFonts w:cs="Arial"/>
        </w:rPr>
        <w:t>is rapidly cleared</w:t>
      </w:r>
      <w:proofErr w:type="gramEnd"/>
      <w:r w:rsidRPr="00486E72">
        <w:rPr>
          <w:rFonts w:cs="Arial"/>
        </w:rPr>
        <w:t xml:space="preserve"> from the peripheral circulation because of this first past metabolism effect. </w:t>
      </w:r>
      <w:proofErr w:type="gramStart"/>
      <w:r w:rsidRPr="00486E72">
        <w:rPr>
          <w:rFonts w:cs="Arial"/>
        </w:rPr>
        <w:t>However</w:t>
      </w:r>
      <w:proofErr w:type="gramEnd"/>
      <w:r w:rsidRPr="00486E72">
        <w:rPr>
          <w:rFonts w:cs="Arial"/>
        </w:rPr>
        <w:t xml:space="preserve"> prolonged serum levels result from vaginal or rectal administration because absorption and action occur before biotra</w:t>
      </w:r>
      <w:r w:rsidR="007C5EEE">
        <w:rPr>
          <w:rFonts w:cs="Arial"/>
        </w:rPr>
        <w:t>nsformation of it by the liver.</w:t>
      </w:r>
    </w:p>
    <w:p w14:paraId="3A3D87F1" w14:textId="00CEA6DF" w:rsidR="007D0EC5" w:rsidRPr="00486E72" w:rsidRDefault="001A3992" w:rsidP="005C56B4">
      <w:pPr>
        <w:pStyle w:val="Heading3"/>
        <w:spacing w:before="0" w:after="120"/>
        <w:jc w:val="both"/>
        <w:rPr>
          <w:rFonts w:asciiTheme="minorHAnsi" w:hAnsiTheme="minorHAnsi" w:cstheme="minorHAnsi"/>
        </w:rPr>
      </w:pPr>
      <w:r w:rsidRPr="00486E72">
        <w:rPr>
          <w:rFonts w:asciiTheme="minorHAnsi" w:hAnsiTheme="minorHAnsi" w:cstheme="minorHAnsi"/>
        </w:rPr>
        <w:t>Excretion</w:t>
      </w:r>
    </w:p>
    <w:p w14:paraId="65950649" w14:textId="77777777" w:rsidR="007D0EC5" w:rsidRPr="00486E72" w:rsidRDefault="007D0EC5" w:rsidP="005C56B4">
      <w:pPr>
        <w:tabs>
          <w:tab w:val="left" w:pos="5595"/>
        </w:tabs>
        <w:jc w:val="both"/>
        <w:rPr>
          <w:rFonts w:cs="Arial"/>
        </w:rPr>
      </w:pPr>
      <w:r w:rsidRPr="00486E72">
        <w:rPr>
          <w:rFonts w:cs="Arial"/>
        </w:rPr>
        <w:t xml:space="preserve">Progesterone </w:t>
      </w:r>
      <w:proofErr w:type="gramStart"/>
      <w:r w:rsidRPr="00486E72">
        <w:rPr>
          <w:rFonts w:cs="Arial"/>
        </w:rPr>
        <w:t>is primarily excreted</w:t>
      </w:r>
      <w:proofErr w:type="gramEnd"/>
      <w:r w:rsidRPr="00486E72">
        <w:rPr>
          <w:rFonts w:cs="Arial"/>
        </w:rPr>
        <w:t xml:space="preserve"> </w:t>
      </w:r>
      <w:proofErr w:type="spellStart"/>
      <w:r w:rsidRPr="00486E72">
        <w:rPr>
          <w:rFonts w:cs="Arial"/>
        </w:rPr>
        <w:t>renally</w:t>
      </w:r>
      <w:proofErr w:type="spellEnd"/>
      <w:r w:rsidRPr="00486E72">
        <w:rPr>
          <w:rFonts w:cs="Arial"/>
        </w:rPr>
        <w:t xml:space="preserve"> (50 to 60%) as </w:t>
      </w:r>
      <w:proofErr w:type="spellStart"/>
      <w:r w:rsidRPr="00486E72">
        <w:rPr>
          <w:rFonts w:cs="Arial"/>
        </w:rPr>
        <w:t>pregnanediol</w:t>
      </w:r>
      <w:proofErr w:type="spellEnd"/>
      <w:r w:rsidRPr="00486E72">
        <w:rPr>
          <w:rFonts w:cs="Arial"/>
        </w:rPr>
        <w:t xml:space="preserve"> or the </w:t>
      </w:r>
      <w:proofErr w:type="spellStart"/>
      <w:r w:rsidRPr="00486E72">
        <w:rPr>
          <w:rFonts w:cs="Arial"/>
        </w:rPr>
        <w:t>pregnanediol</w:t>
      </w:r>
      <w:proofErr w:type="spellEnd"/>
      <w:r w:rsidRPr="00486E72">
        <w:rPr>
          <w:rFonts w:cs="Arial"/>
        </w:rPr>
        <w:t xml:space="preserve"> conjugate with minimal (10%) biliary and faecal excretion.</w:t>
      </w:r>
    </w:p>
    <w:bookmarkEnd w:id="8"/>
    <w:p w14:paraId="211F0147" w14:textId="77777777" w:rsidR="001A3992" w:rsidRPr="00486E72" w:rsidRDefault="001A3992" w:rsidP="005C56B4">
      <w:pPr>
        <w:pStyle w:val="Heading2"/>
        <w:spacing w:before="0" w:after="120"/>
        <w:jc w:val="both"/>
        <w:rPr>
          <w:rFonts w:asciiTheme="minorHAnsi" w:hAnsiTheme="minorHAnsi" w:cstheme="minorHAnsi"/>
          <w:lang w:val="en-US"/>
        </w:rPr>
      </w:pPr>
      <w:r w:rsidRPr="00486E72">
        <w:rPr>
          <w:rFonts w:asciiTheme="minorHAnsi" w:hAnsiTheme="minorHAnsi" w:cstheme="minorHAnsi"/>
          <w:lang w:val="en-US"/>
        </w:rPr>
        <w:t>Preclinical safety data</w:t>
      </w:r>
    </w:p>
    <w:p w14:paraId="3D80C3B4" w14:textId="77777777" w:rsidR="001A3992" w:rsidRPr="00486E72" w:rsidRDefault="001A3992" w:rsidP="005C56B4">
      <w:pPr>
        <w:pStyle w:val="Heading3"/>
        <w:spacing w:before="0" w:after="120"/>
        <w:jc w:val="both"/>
        <w:rPr>
          <w:rFonts w:asciiTheme="minorHAnsi" w:hAnsiTheme="minorHAnsi" w:cstheme="minorHAnsi"/>
        </w:rPr>
      </w:pPr>
      <w:proofErr w:type="spellStart"/>
      <w:r w:rsidRPr="00486E72">
        <w:rPr>
          <w:rFonts w:asciiTheme="minorHAnsi" w:hAnsiTheme="minorHAnsi" w:cstheme="minorHAnsi"/>
        </w:rPr>
        <w:t>Genotoxicity</w:t>
      </w:r>
      <w:proofErr w:type="spellEnd"/>
    </w:p>
    <w:p w14:paraId="14273E18" w14:textId="0F45288A" w:rsidR="004A618D" w:rsidRDefault="004A618D" w:rsidP="005C56B4">
      <w:pPr>
        <w:jc w:val="both"/>
      </w:pPr>
      <w:r>
        <w:t xml:space="preserve">Progesterone did not induce chromosomal aberrations or sister chromatid exchanges in cultured human cells nor chromosomal aberrations or DNA strand breaks in rodent cells. Progesterone did not induce dominant lethal mutations in mice or chromosomal aberrations in the bone marrow of rats </w:t>
      </w:r>
      <w:r>
        <w:rPr>
          <w:i/>
          <w:iCs/>
        </w:rPr>
        <w:t xml:space="preserve">in vivo </w:t>
      </w:r>
      <w:r>
        <w:t xml:space="preserve">although </w:t>
      </w:r>
      <w:r>
        <w:rPr>
          <w:i/>
          <w:iCs/>
        </w:rPr>
        <w:t xml:space="preserve">in vivo </w:t>
      </w:r>
      <w:r>
        <w:t>studies for chromosome damage have yielded positive results in mice at oral dose</w:t>
      </w:r>
      <w:r w:rsidR="007C5EEE">
        <w:t>s of 1000 mg/kg and 2000 mg/kg.</w:t>
      </w:r>
    </w:p>
    <w:p w14:paraId="2756F85E" w14:textId="5FBDEF6C" w:rsidR="00D30FBE" w:rsidRPr="00486E72" w:rsidRDefault="004A618D" w:rsidP="005C56B4">
      <w:pPr>
        <w:jc w:val="both"/>
      </w:pPr>
      <w:r>
        <w:t xml:space="preserve">Weak </w:t>
      </w:r>
      <w:proofErr w:type="spellStart"/>
      <w:r>
        <w:t>clastogenic</w:t>
      </w:r>
      <w:proofErr w:type="spellEnd"/>
      <w:r>
        <w:t xml:space="preserve"> activity </w:t>
      </w:r>
      <w:proofErr w:type="gramStart"/>
      <w:r>
        <w:t>was found</w:t>
      </w:r>
      <w:proofErr w:type="gramEnd"/>
      <w:r>
        <w:t xml:space="preserve"> for progesterone in the rat hepatocyte micronucleus test after treatment with a high oral dose (100 mg/kg). Studies on transformation of rodent cells </w:t>
      </w:r>
      <w:r>
        <w:rPr>
          <w:i/>
          <w:iCs/>
        </w:rPr>
        <w:t xml:space="preserve">in vitro </w:t>
      </w:r>
      <w:r>
        <w:t xml:space="preserve">were inconclusive. Variable results </w:t>
      </w:r>
      <w:proofErr w:type="gramStart"/>
      <w:r>
        <w:t>were obtained</w:t>
      </w:r>
      <w:proofErr w:type="gramEnd"/>
      <w:r>
        <w:t xml:space="preserve"> in the mouse lymphoma </w:t>
      </w:r>
      <w:proofErr w:type="spellStart"/>
      <w:r>
        <w:t>tk</w:t>
      </w:r>
      <w:proofErr w:type="spellEnd"/>
      <w:r>
        <w:t xml:space="preserve"> assay. Progesterone was not mutagenic to bacteria.</w:t>
      </w:r>
    </w:p>
    <w:p w14:paraId="0FE0B21A" w14:textId="77777777" w:rsidR="001A3992" w:rsidRPr="00486E72" w:rsidRDefault="001A3992" w:rsidP="005C56B4">
      <w:pPr>
        <w:pStyle w:val="Heading3"/>
        <w:spacing w:before="0" w:after="120"/>
        <w:jc w:val="both"/>
        <w:rPr>
          <w:rFonts w:asciiTheme="minorHAnsi" w:hAnsiTheme="minorHAnsi" w:cstheme="minorHAnsi"/>
          <w:lang w:val="en-US"/>
        </w:rPr>
      </w:pPr>
      <w:proofErr w:type="spellStart"/>
      <w:r w:rsidRPr="00486E72">
        <w:rPr>
          <w:rFonts w:asciiTheme="minorHAnsi" w:hAnsiTheme="minorHAnsi" w:cstheme="minorHAnsi"/>
        </w:rPr>
        <w:lastRenderedPageBreak/>
        <w:t>Carcin</w:t>
      </w:r>
      <w:r w:rsidRPr="00486E72">
        <w:rPr>
          <w:rFonts w:asciiTheme="minorHAnsi" w:hAnsiTheme="minorHAnsi" w:cstheme="minorHAnsi"/>
          <w:lang w:val="en-US"/>
        </w:rPr>
        <w:t>ogenicity</w:t>
      </w:r>
      <w:proofErr w:type="spellEnd"/>
    </w:p>
    <w:p w14:paraId="3A1D3D87" w14:textId="5F83AF46" w:rsidR="007D0EC5" w:rsidRPr="00486E72" w:rsidRDefault="007D0EC5" w:rsidP="005C56B4">
      <w:pPr>
        <w:jc w:val="both"/>
        <w:rPr>
          <w:rFonts w:eastAsia="Arial" w:cs="Arial"/>
          <w:spacing w:val="-5"/>
        </w:rPr>
      </w:pPr>
      <w:r w:rsidRPr="00486E72">
        <w:rPr>
          <w:rFonts w:cs="Arial"/>
        </w:rPr>
        <w:t>Animal studies showed that progesterone was able to induce and/or promote the formation of mammary, uterine, ovarian, endometrial, cervical and vaginal tumours.  The clinical relevance of these findings in animals remains unclear.</w:t>
      </w:r>
    </w:p>
    <w:p w14:paraId="0ECE32B9" w14:textId="77777777" w:rsidR="001A3992" w:rsidRPr="00486E72" w:rsidRDefault="001A3992" w:rsidP="005C56B4">
      <w:pPr>
        <w:pStyle w:val="Heading1"/>
        <w:spacing w:before="0" w:after="120"/>
        <w:jc w:val="both"/>
        <w:rPr>
          <w:rFonts w:asciiTheme="minorHAnsi" w:hAnsiTheme="minorHAnsi" w:cstheme="minorHAnsi"/>
          <w:lang w:val="en-US"/>
        </w:rPr>
      </w:pPr>
      <w:r w:rsidRPr="00486E72">
        <w:rPr>
          <w:rFonts w:asciiTheme="minorHAnsi" w:hAnsiTheme="minorHAnsi" w:cstheme="minorHAnsi"/>
          <w:lang w:val="en-US"/>
        </w:rPr>
        <w:t>Pharmaceutical particulars</w:t>
      </w:r>
    </w:p>
    <w:p w14:paraId="177C8C0C" w14:textId="085DBCC8" w:rsidR="001A3992" w:rsidRPr="00486E72" w:rsidRDefault="00B51CBC" w:rsidP="005C56B4">
      <w:pPr>
        <w:pStyle w:val="Heading2"/>
        <w:spacing w:before="0" w:after="120"/>
        <w:jc w:val="both"/>
        <w:rPr>
          <w:rFonts w:asciiTheme="minorHAnsi" w:hAnsiTheme="minorHAnsi" w:cstheme="minorHAnsi"/>
          <w:lang w:val="en-US"/>
        </w:rPr>
      </w:pPr>
      <w:r>
        <w:rPr>
          <w:rFonts w:asciiTheme="minorHAnsi" w:hAnsiTheme="minorHAnsi" w:cstheme="minorHAnsi"/>
          <w:lang w:val="en-US"/>
        </w:rPr>
        <w:t>List of excipients</w:t>
      </w:r>
    </w:p>
    <w:p w14:paraId="20155B9D" w14:textId="1BB0E447" w:rsidR="00497C85" w:rsidRPr="00486E72" w:rsidRDefault="00497C85" w:rsidP="005C56B4">
      <w:pPr>
        <w:jc w:val="both"/>
        <w:rPr>
          <w:rFonts w:cstheme="minorHAnsi"/>
          <w:lang w:val="en-US"/>
        </w:rPr>
      </w:pPr>
      <w:r w:rsidRPr="00486E72">
        <w:rPr>
          <w:rFonts w:cstheme="minorHAnsi"/>
          <w:lang w:val="en"/>
        </w:rPr>
        <w:t>Refer to Section 2 - Qualitativ</w:t>
      </w:r>
      <w:r w:rsidR="00D009D4" w:rsidRPr="00486E72">
        <w:rPr>
          <w:rFonts w:cstheme="minorHAnsi"/>
          <w:lang w:val="en"/>
        </w:rPr>
        <w:t>e and quantitative composition.</w:t>
      </w:r>
    </w:p>
    <w:p w14:paraId="6E6852CD" w14:textId="6A0E5D3B" w:rsidR="001A3992" w:rsidRPr="00486E72" w:rsidRDefault="00B51CBC" w:rsidP="005C56B4">
      <w:pPr>
        <w:pStyle w:val="Heading2"/>
        <w:keepNext/>
        <w:keepLines/>
        <w:spacing w:before="0" w:after="120"/>
        <w:jc w:val="both"/>
        <w:rPr>
          <w:rFonts w:asciiTheme="minorHAnsi" w:hAnsiTheme="minorHAnsi" w:cstheme="minorHAnsi"/>
          <w:lang w:val="en-US"/>
        </w:rPr>
      </w:pPr>
      <w:r>
        <w:rPr>
          <w:rFonts w:asciiTheme="minorHAnsi" w:hAnsiTheme="minorHAnsi" w:cstheme="minorHAnsi"/>
          <w:lang w:val="en-US"/>
        </w:rPr>
        <w:t>Incompatibilities</w:t>
      </w:r>
    </w:p>
    <w:p w14:paraId="333D683A" w14:textId="2E4BBE9A" w:rsidR="00497C85" w:rsidRPr="00D224E4" w:rsidRDefault="00497C85" w:rsidP="005C56B4">
      <w:pPr>
        <w:jc w:val="both"/>
        <w:rPr>
          <w:rFonts w:cstheme="minorHAnsi"/>
          <w:lang w:val="en-US"/>
        </w:rPr>
      </w:pPr>
      <w:r w:rsidRPr="00D224E4">
        <w:rPr>
          <w:rFonts w:cstheme="minorHAnsi"/>
          <w:lang w:val="en"/>
        </w:rPr>
        <w:t xml:space="preserve">Incompatibilities </w:t>
      </w:r>
      <w:proofErr w:type="gramStart"/>
      <w:r w:rsidRPr="00D224E4">
        <w:rPr>
          <w:rFonts w:cstheme="minorHAnsi"/>
          <w:lang w:val="en"/>
        </w:rPr>
        <w:t>were either not assessed or not identified as part of the registration of this medic</w:t>
      </w:r>
      <w:r w:rsidR="00B51CBC">
        <w:rPr>
          <w:rFonts w:cstheme="minorHAnsi"/>
          <w:lang w:val="en"/>
        </w:rPr>
        <w:t>ine</w:t>
      </w:r>
      <w:proofErr w:type="gramEnd"/>
      <w:r w:rsidR="00B51CBC">
        <w:rPr>
          <w:rFonts w:cstheme="minorHAnsi"/>
          <w:lang w:val="en"/>
        </w:rPr>
        <w:t>.</w:t>
      </w:r>
    </w:p>
    <w:p w14:paraId="55D44652" w14:textId="6AE5DB73" w:rsidR="001A3992" w:rsidRPr="00486E72" w:rsidRDefault="00B51CBC" w:rsidP="005C56B4">
      <w:pPr>
        <w:pStyle w:val="Heading2"/>
        <w:spacing w:before="0" w:after="120"/>
        <w:jc w:val="both"/>
        <w:rPr>
          <w:rFonts w:asciiTheme="minorHAnsi" w:hAnsiTheme="minorHAnsi" w:cstheme="minorHAnsi"/>
          <w:lang w:val="en-US"/>
        </w:rPr>
      </w:pPr>
      <w:r>
        <w:rPr>
          <w:rFonts w:asciiTheme="minorHAnsi" w:hAnsiTheme="minorHAnsi" w:cstheme="minorHAnsi"/>
          <w:lang w:val="en-US"/>
        </w:rPr>
        <w:t>Shelf life</w:t>
      </w:r>
    </w:p>
    <w:p w14:paraId="4B9A9C0B" w14:textId="17BB9A1E" w:rsidR="00497C85" w:rsidRPr="00D224E4" w:rsidRDefault="00497C85" w:rsidP="005C56B4">
      <w:pPr>
        <w:jc w:val="both"/>
        <w:rPr>
          <w:rFonts w:cstheme="minorHAnsi"/>
          <w:lang w:val="en-US"/>
        </w:rPr>
      </w:pPr>
      <w:r w:rsidRPr="00D224E4">
        <w:rPr>
          <w:rFonts w:cstheme="minorHAnsi"/>
          <w:lang w:val="en"/>
        </w:rPr>
        <w:t xml:space="preserve">In Australia, information on the shelf life </w:t>
      </w:r>
      <w:proofErr w:type="gramStart"/>
      <w:r w:rsidRPr="00D224E4">
        <w:rPr>
          <w:rFonts w:cstheme="minorHAnsi"/>
          <w:lang w:val="en"/>
        </w:rPr>
        <w:t>can be found</w:t>
      </w:r>
      <w:proofErr w:type="gramEnd"/>
      <w:r w:rsidRPr="00D224E4">
        <w:rPr>
          <w:rFonts w:cstheme="minorHAnsi"/>
          <w:lang w:val="en"/>
        </w:rPr>
        <w:t xml:space="preserve"> on the public summary of the Australian Register of Therapeutic Goods (ARTG). The expiry date</w:t>
      </w:r>
      <w:r w:rsidR="00B51CBC">
        <w:rPr>
          <w:rFonts w:cstheme="minorHAnsi"/>
          <w:lang w:val="en"/>
        </w:rPr>
        <w:t xml:space="preserve"> </w:t>
      </w:r>
      <w:proofErr w:type="gramStart"/>
      <w:r w:rsidR="00B51CBC">
        <w:rPr>
          <w:rFonts w:cstheme="minorHAnsi"/>
          <w:lang w:val="en"/>
        </w:rPr>
        <w:t>can be found</w:t>
      </w:r>
      <w:proofErr w:type="gramEnd"/>
      <w:r w:rsidR="00B51CBC">
        <w:rPr>
          <w:rFonts w:cstheme="minorHAnsi"/>
          <w:lang w:val="en"/>
        </w:rPr>
        <w:t xml:space="preserve"> on the packaging.</w:t>
      </w:r>
    </w:p>
    <w:p w14:paraId="05612D30" w14:textId="394DF006" w:rsidR="001A3992" w:rsidRPr="00486E72" w:rsidRDefault="00B51CBC" w:rsidP="005C56B4">
      <w:pPr>
        <w:pStyle w:val="Heading2"/>
        <w:keepNext/>
        <w:keepLines/>
        <w:spacing w:before="0" w:after="120"/>
        <w:jc w:val="both"/>
        <w:rPr>
          <w:rFonts w:asciiTheme="minorHAnsi" w:hAnsiTheme="minorHAnsi" w:cstheme="minorHAnsi"/>
          <w:lang w:val="en-US"/>
        </w:rPr>
      </w:pPr>
      <w:r>
        <w:rPr>
          <w:rFonts w:asciiTheme="minorHAnsi" w:hAnsiTheme="minorHAnsi" w:cstheme="minorHAnsi"/>
          <w:lang w:val="en-US"/>
        </w:rPr>
        <w:t>Special precautions for storage</w:t>
      </w:r>
    </w:p>
    <w:p w14:paraId="7C0F4015" w14:textId="77777777" w:rsidR="002C11A7" w:rsidRPr="00486E72" w:rsidRDefault="002C11A7" w:rsidP="005C56B4">
      <w:pPr>
        <w:jc w:val="both"/>
        <w:rPr>
          <w:rFonts w:cs="Arial"/>
        </w:rPr>
      </w:pPr>
      <w:r w:rsidRPr="00486E72">
        <w:rPr>
          <w:rFonts w:cs="Arial"/>
        </w:rPr>
        <w:t>Store below 25</w:t>
      </w:r>
      <w:r w:rsidRPr="00486E72">
        <w:rPr>
          <w:rFonts w:cs="Arial"/>
        </w:rPr>
        <w:sym w:font="Symbol" w:char="F0B0"/>
      </w:r>
      <w:r w:rsidRPr="00486E72">
        <w:rPr>
          <w:rFonts w:cs="Arial"/>
        </w:rPr>
        <w:t>C.</w:t>
      </w:r>
    </w:p>
    <w:p w14:paraId="701A67ED" w14:textId="4514B564" w:rsidR="001A3992" w:rsidRPr="00486E72" w:rsidRDefault="001A3992" w:rsidP="005C56B4">
      <w:pPr>
        <w:pStyle w:val="Heading2"/>
        <w:spacing w:before="0" w:after="120"/>
        <w:jc w:val="both"/>
        <w:rPr>
          <w:rFonts w:asciiTheme="minorHAnsi" w:hAnsiTheme="minorHAnsi" w:cstheme="minorHAnsi"/>
          <w:lang w:val="en-US"/>
        </w:rPr>
      </w:pPr>
      <w:r w:rsidRPr="00486E72">
        <w:rPr>
          <w:rFonts w:asciiTheme="minorHAnsi" w:hAnsiTheme="minorHAnsi" w:cstheme="minorHAnsi"/>
          <w:lang w:val="en-US"/>
        </w:rPr>
        <w:t>Natu</w:t>
      </w:r>
      <w:r w:rsidR="00B51CBC">
        <w:rPr>
          <w:rFonts w:asciiTheme="minorHAnsi" w:hAnsiTheme="minorHAnsi" w:cstheme="minorHAnsi"/>
          <w:lang w:val="en-US"/>
        </w:rPr>
        <w:t>re and contents of container</w:t>
      </w:r>
    </w:p>
    <w:p w14:paraId="2484F22E" w14:textId="141EBE14" w:rsidR="00D30FBE" w:rsidRPr="00486E72" w:rsidRDefault="00F454E0" w:rsidP="005C56B4">
      <w:pPr>
        <w:spacing w:after="0"/>
        <w:jc w:val="both"/>
        <w:rPr>
          <w:lang w:val="en-US"/>
        </w:rPr>
      </w:pPr>
      <w:r>
        <w:rPr>
          <w:rFonts w:cs="Arial"/>
        </w:rPr>
        <w:t>Other plastic laminate/Al b</w:t>
      </w:r>
      <w:r w:rsidR="00D30FBE" w:rsidRPr="00486E72">
        <w:rPr>
          <w:rFonts w:cs="Arial"/>
        </w:rPr>
        <w:t xml:space="preserve">listers in a unit carton containing </w:t>
      </w:r>
      <w:proofErr w:type="gramStart"/>
      <w:r w:rsidR="00D30FBE" w:rsidRPr="00486E72">
        <w:rPr>
          <w:rFonts w:cs="Arial"/>
        </w:rPr>
        <w:t>5</w:t>
      </w:r>
      <w:proofErr w:type="gramEnd"/>
      <w:r w:rsidR="00D30FBE" w:rsidRPr="00486E72">
        <w:rPr>
          <w:rFonts w:cs="Arial"/>
        </w:rPr>
        <w:t xml:space="preserve"> (samples), 15 or 30 pessaries (not all pack sizes may be marketed).</w:t>
      </w:r>
    </w:p>
    <w:p w14:paraId="4011EA81" w14:textId="5026F988" w:rsidR="002C11A7" w:rsidRPr="00486E72" w:rsidRDefault="002C11A7" w:rsidP="005C56B4">
      <w:pPr>
        <w:jc w:val="both"/>
        <w:rPr>
          <w:rFonts w:cs="Arial"/>
        </w:rPr>
      </w:pPr>
      <w:proofErr w:type="gramStart"/>
      <w:r w:rsidRPr="00486E72">
        <w:rPr>
          <w:rFonts w:cs="Arial"/>
          <w:lang w:eastAsia="en-AU"/>
        </w:rPr>
        <w:t>15</w:t>
      </w:r>
      <w:proofErr w:type="gramEnd"/>
      <w:r w:rsidRPr="00486E72">
        <w:rPr>
          <w:rFonts w:cs="Arial"/>
          <w:lang w:eastAsia="en-AU"/>
        </w:rPr>
        <w:t xml:space="preserve"> individually wrapped pessaries in a glas</w:t>
      </w:r>
      <w:r w:rsidR="00B51CBC">
        <w:rPr>
          <w:rFonts w:cs="Arial"/>
          <w:lang w:eastAsia="en-AU"/>
        </w:rPr>
        <w:t>s jar (not currently marketed).</w:t>
      </w:r>
    </w:p>
    <w:p w14:paraId="5B70B033" w14:textId="48071EFB" w:rsidR="001A3992" w:rsidRPr="00486E72" w:rsidRDefault="001A3992" w:rsidP="005C56B4">
      <w:pPr>
        <w:pStyle w:val="Heading2"/>
        <w:spacing w:before="0" w:after="120"/>
        <w:jc w:val="both"/>
        <w:rPr>
          <w:rFonts w:asciiTheme="minorHAnsi" w:hAnsiTheme="minorHAnsi" w:cstheme="minorHAnsi"/>
          <w:lang w:val="en-US"/>
        </w:rPr>
      </w:pPr>
      <w:r w:rsidRPr="00486E72">
        <w:rPr>
          <w:rFonts w:asciiTheme="minorHAnsi" w:hAnsiTheme="minorHAnsi" w:cstheme="minorHAnsi"/>
          <w:lang w:val="en-US"/>
        </w:rPr>
        <w:t>S</w:t>
      </w:r>
      <w:r w:rsidR="00B51CBC">
        <w:rPr>
          <w:rFonts w:asciiTheme="minorHAnsi" w:hAnsiTheme="minorHAnsi" w:cstheme="minorHAnsi"/>
          <w:lang w:val="en-US"/>
        </w:rPr>
        <w:t>pecial precautions for disposal</w:t>
      </w:r>
    </w:p>
    <w:p w14:paraId="0D246D05" w14:textId="5D00B7E9" w:rsidR="00497C85" w:rsidRPr="00D224E4" w:rsidRDefault="00497C85" w:rsidP="005C56B4">
      <w:pPr>
        <w:jc w:val="both"/>
        <w:rPr>
          <w:rFonts w:cstheme="minorHAnsi"/>
          <w:lang w:val="en"/>
        </w:rPr>
      </w:pPr>
      <w:r w:rsidRPr="00D224E4">
        <w:rPr>
          <w:rFonts w:cstheme="minorHAnsi"/>
          <w:lang w:val="en"/>
        </w:rPr>
        <w:t>In Australia, any unused medicine or waste material should be disposed of by</w:t>
      </w:r>
      <w:r w:rsidR="00B51CBC">
        <w:rPr>
          <w:rFonts w:cstheme="minorHAnsi"/>
          <w:lang w:val="en"/>
        </w:rPr>
        <w:t xml:space="preserve"> taking to your local pharmacy.</w:t>
      </w:r>
    </w:p>
    <w:p w14:paraId="7A1928A5" w14:textId="77777777" w:rsidR="001A3992" w:rsidRPr="00486E72" w:rsidRDefault="001A3992" w:rsidP="005C56B4">
      <w:pPr>
        <w:pStyle w:val="Heading2"/>
        <w:spacing w:before="0" w:after="120"/>
        <w:jc w:val="both"/>
        <w:rPr>
          <w:rFonts w:asciiTheme="minorHAnsi" w:hAnsiTheme="minorHAnsi" w:cstheme="minorHAnsi"/>
          <w:lang w:val="en-US"/>
        </w:rPr>
      </w:pPr>
      <w:r w:rsidRPr="00486E72">
        <w:rPr>
          <w:rFonts w:asciiTheme="minorHAnsi" w:hAnsiTheme="minorHAnsi" w:cstheme="minorHAnsi"/>
          <w:lang w:val="en-US"/>
        </w:rPr>
        <w:t>Physicochemical properties</w:t>
      </w:r>
    </w:p>
    <w:p w14:paraId="32392FCA" w14:textId="77777777" w:rsidR="001A3992" w:rsidRPr="00486E72" w:rsidRDefault="001A3992" w:rsidP="005C56B4">
      <w:pPr>
        <w:pStyle w:val="Heading3"/>
        <w:spacing w:before="0" w:after="120"/>
        <w:jc w:val="both"/>
        <w:rPr>
          <w:rFonts w:asciiTheme="minorHAnsi" w:hAnsiTheme="minorHAnsi" w:cstheme="minorHAnsi"/>
          <w:lang w:val="en-US"/>
        </w:rPr>
      </w:pPr>
      <w:r w:rsidRPr="00486E72">
        <w:rPr>
          <w:rFonts w:asciiTheme="minorHAnsi" w:hAnsiTheme="minorHAnsi" w:cstheme="minorHAnsi"/>
          <w:lang w:val="en-US"/>
        </w:rPr>
        <w:t>Chemical structure</w:t>
      </w:r>
    </w:p>
    <w:p w14:paraId="56EB16F2" w14:textId="1B7EE8F4" w:rsidR="007D0EC5" w:rsidRPr="00486E72" w:rsidRDefault="007D0EC5" w:rsidP="005C56B4">
      <w:pPr>
        <w:spacing w:after="0"/>
        <w:jc w:val="both"/>
        <w:rPr>
          <w:noProof/>
          <w:lang w:eastAsia="en-AU"/>
        </w:rPr>
      </w:pPr>
      <w:r w:rsidRPr="00486E72">
        <w:rPr>
          <w:rFonts w:eastAsia="Arial" w:cs="Arial"/>
          <w:spacing w:val="-2"/>
        </w:rPr>
        <w:t>C</w:t>
      </w:r>
      <w:r w:rsidRPr="00486E72">
        <w:rPr>
          <w:rFonts w:eastAsia="Arial" w:cs="Arial"/>
          <w:spacing w:val="-3"/>
        </w:rPr>
        <w:t>h</w:t>
      </w:r>
      <w:r w:rsidRPr="00486E72">
        <w:rPr>
          <w:rFonts w:eastAsia="Arial" w:cs="Arial"/>
          <w:spacing w:val="-5"/>
        </w:rPr>
        <w:t>e</w:t>
      </w:r>
      <w:r w:rsidRPr="00486E72">
        <w:rPr>
          <w:rFonts w:eastAsia="Arial" w:cs="Arial"/>
          <w:spacing w:val="2"/>
        </w:rPr>
        <w:t>m</w:t>
      </w:r>
      <w:r w:rsidRPr="00486E72">
        <w:rPr>
          <w:rFonts w:eastAsia="Arial" w:cs="Arial"/>
          <w:spacing w:val="-3"/>
        </w:rPr>
        <w:t>i</w:t>
      </w:r>
      <w:r w:rsidRPr="00486E72">
        <w:rPr>
          <w:rFonts w:eastAsia="Arial" w:cs="Arial"/>
          <w:spacing w:val="-1"/>
        </w:rPr>
        <w:t>c</w:t>
      </w:r>
      <w:r w:rsidRPr="00486E72">
        <w:rPr>
          <w:rFonts w:eastAsia="Arial" w:cs="Arial"/>
          <w:spacing w:val="-3"/>
        </w:rPr>
        <w:t>a</w:t>
      </w:r>
      <w:r w:rsidRPr="00486E72">
        <w:rPr>
          <w:rFonts w:eastAsia="Arial" w:cs="Arial"/>
        </w:rPr>
        <w:t>l</w:t>
      </w:r>
      <w:r w:rsidRPr="00486E72">
        <w:rPr>
          <w:rFonts w:eastAsia="Arial" w:cs="Arial"/>
          <w:spacing w:val="-14"/>
        </w:rPr>
        <w:t xml:space="preserve"> </w:t>
      </w:r>
      <w:r w:rsidRPr="00486E72">
        <w:rPr>
          <w:rFonts w:eastAsia="Arial" w:cs="Arial"/>
          <w:spacing w:val="-2"/>
        </w:rPr>
        <w:t>N</w:t>
      </w:r>
      <w:r w:rsidRPr="00486E72">
        <w:rPr>
          <w:rFonts w:eastAsia="Arial" w:cs="Arial"/>
          <w:spacing w:val="-5"/>
        </w:rPr>
        <w:t>a</w:t>
      </w:r>
      <w:r w:rsidRPr="00486E72">
        <w:rPr>
          <w:rFonts w:eastAsia="Arial" w:cs="Arial"/>
          <w:spacing w:val="2"/>
        </w:rPr>
        <w:t>m</w:t>
      </w:r>
      <w:r w:rsidRPr="00486E72">
        <w:rPr>
          <w:rFonts w:eastAsia="Arial" w:cs="Arial"/>
          <w:spacing w:val="-5"/>
        </w:rPr>
        <w:t>e</w:t>
      </w:r>
      <w:r w:rsidRPr="00486E72">
        <w:rPr>
          <w:rFonts w:eastAsia="Arial" w:cs="Arial"/>
        </w:rPr>
        <w:t>:</w:t>
      </w:r>
      <w:r w:rsidRPr="00486E72">
        <w:rPr>
          <w:rFonts w:eastAsia="Arial" w:cs="Arial"/>
        </w:rPr>
        <w:tab/>
      </w:r>
      <w:r w:rsidRPr="00486E72">
        <w:t>Pregn-4-ene-3,20-dione</w:t>
      </w:r>
    </w:p>
    <w:p w14:paraId="13DC3575" w14:textId="77777777" w:rsidR="007D0EC5" w:rsidRPr="00486E72" w:rsidRDefault="007D0EC5" w:rsidP="005C56B4">
      <w:pPr>
        <w:spacing w:after="0"/>
        <w:jc w:val="both"/>
        <w:rPr>
          <w:lang w:val="en-US"/>
        </w:rPr>
      </w:pPr>
      <w:r w:rsidRPr="00486E72">
        <w:rPr>
          <w:noProof/>
          <w:lang w:eastAsia="en-AU"/>
        </w:rPr>
        <w:lastRenderedPageBreak/>
        <w:drawing>
          <wp:inline distT="0" distB="0" distL="0" distR="0" wp14:anchorId="4023D997" wp14:editId="3A5F5025">
            <wp:extent cx="3190875" cy="1628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1628775"/>
                    </a:xfrm>
                    <a:prstGeom prst="rect">
                      <a:avLst/>
                    </a:prstGeom>
                    <a:noFill/>
                    <a:ln>
                      <a:noFill/>
                    </a:ln>
                  </pic:spPr>
                </pic:pic>
              </a:graphicData>
            </a:graphic>
          </wp:inline>
        </w:drawing>
      </w:r>
    </w:p>
    <w:p w14:paraId="01FB806E" w14:textId="0ADC1826" w:rsidR="007D0EC5" w:rsidRPr="00486E72" w:rsidRDefault="007D0EC5" w:rsidP="005C56B4">
      <w:pPr>
        <w:tabs>
          <w:tab w:val="left" w:pos="2300"/>
        </w:tabs>
        <w:spacing w:after="0"/>
        <w:ind w:right="-34"/>
        <w:jc w:val="both"/>
        <w:rPr>
          <w:rFonts w:eastAsia="Arial" w:cs="Arial"/>
        </w:rPr>
      </w:pPr>
      <w:r w:rsidRPr="00486E72">
        <w:rPr>
          <w:rFonts w:eastAsia="Arial" w:cs="Arial"/>
          <w:spacing w:val="-3"/>
        </w:rPr>
        <w:t>Mole</w:t>
      </w:r>
      <w:r w:rsidRPr="00486E72">
        <w:rPr>
          <w:rFonts w:eastAsia="Arial" w:cs="Arial"/>
          <w:spacing w:val="-1"/>
        </w:rPr>
        <w:t>c</w:t>
      </w:r>
      <w:r w:rsidRPr="00486E72">
        <w:rPr>
          <w:rFonts w:eastAsia="Arial" w:cs="Arial"/>
          <w:spacing w:val="-3"/>
        </w:rPr>
        <w:t>ula</w:t>
      </w:r>
      <w:r w:rsidRPr="00486E72">
        <w:rPr>
          <w:rFonts w:eastAsia="Arial" w:cs="Arial"/>
        </w:rPr>
        <w:t>r</w:t>
      </w:r>
      <w:r w:rsidRPr="00486E72">
        <w:rPr>
          <w:rFonts w:eastAsia="Arial" w:cs="Arial"/>
          <w:spacing w:val="-13"/>
        </w:rPr>
        <w:t xml:space="preserve"> </w:t>
      </w:r>
      <w:r w:rsidRPr="00486E72">
        <w:rPr>
          <w:rFonts w:eastAsia="Arial" w:cs="Arial"/>
          <w:spacing w:val="-2"/>
        </w:rPr>
        <w:t>F</w:t>
      </w:r>
      <w:r w:rsidRPr="00486E72">
        <w:rPr>
          <w:rFonts w:eastAsia="Arial" w:cs="Arial"/>
          <w:spacing w:val="-3"/>
        </w:rPr>
        <w:t>o</w:t>
      </w:r>
      <w:r w:rsidRPr="00486E72">
        <w:rPr>
          <w:rFonts w:eastAsia="Arial" w:cs="Arial"/>
          <w:spacing w:val="-4"/>
        </w:rPr>
        <w:t>r</w:t>
      </w:r>
      <w:r w:rsidRPr="00486E72">
        <w:rPr>
          <w:rFonts w:eastAsia="Arial" w:cs="Arial"/>
        </w:rPr>
        <w:t>m</w:t>
      </w:r>
      <w:r w:rsidRPr="00486E72">
        <w:rPr>
          <w:rFonts w:eastAsia="Arial" w:cs="Arial"/>
          <w:spacing w:val="-3"/>
        </w:rPr>
        <w:t>ula</w:t>
      </w:r>
      <w:r w:rsidRPr="00486E72">
        <w:rPr>
          <w:rFonts w:eastAsia="Arial" w:cs="Arial"/>
        </w:rPr>
        <w:t>:</w:t>
      </w:r>
      <w:r w:rsidR="00D30FBE" w:rsidRPr="00486E72">
        <w:rPr>
          <w:rFonts w:eastAsia="Arial" w:cs="Arial"/>
        </w:rPr>
        <w:tab/>
      </w:r>
      <w:r w:rsidRPr="00486E72">
        <w:rPr>
          <w:rFonts w:eastAsia="Arial" w:cs="Arial"/>
        </w:rPr>
        <w:tab/>
      </w:r>
      <w:r w:rsidRPr="00486E72">
        <w:t>C</w:t>
      </w:r>
      <w:r w:rsidRPr="00486E72">
        <w:rPr>
          <w:vertAlign w:val="subscript"/>
        </w:rPr>
        <w:t>21</w:t>
      </w:r>
      <w:r w:rsidRPr="00486E72">
        <w:t>H</w:t>
      </w:r>
      <w:r w:rsidRPr="00486E72">
        <w:rPr>
          <w:vertAlign w:val="subscript"/>
        </w:rPr>
        <w:t>30</w:t>
      </w:r>
      <w:r w:rsidRPr="00486E72">
        <w:t>O</w:t>
      </w:r>
      <w:r w:rsidRPr="00486E72">
        <w:rPr>
          <w:vertAlign w:val="subscript"/>
        </w:rPr>
        <w:t>2</w:t>
      </w:r>
    </w:p>
    <w:p w14:paraId="287AB4E9" w14:textId="6F723159" w:rsidR="007D0EC5" w:rsidRPr="00486E72" w:rsidRDefault="007D0EC5" w:rsidP="005C56B4">
      <w:pPr>
        <w:jc w:val="both"/>
        <w:rPr>
          <w:lang w:val="en-US"/>
        </w:rPr>
      </w:pPr>
      <w:r w:rsidRPr="00486E72">
        <w:rPr>
          <w:rFonts w:eastAsia="Arial" w:cs="Arial"/>
          <w:spacing w:val="-3"/>
        </w:rPr>
        <w:t>Mole</w:t>
      </w:r>
      <w:r w:rsidRPr="00486E72">
        <w:rPr>
          <w:rFonts w:eastAsia="Arial" w:cs="Arial"/>
          <w:spacing w:val="-1"/>
        </w:rPr>
        <w:t>c</w:t>
      </w:r>
      <w:r w:rsidRPr="00486E72">
        <w:rPr>
          <w:rFonts w:eastAsia="Arial" w:cs="Arial"/>
          <w:spacing w:val="-3"/>
        </w:rPr>
        <w:t>ula</w:t>
      </w:r>
      <w:r w:rsidRPr="00486E72">
        <w:rPr>
          <w:rFonts w:eastAsia="Arial" w:cs="Arial"/>
        </w:rPr>
        <w:t>r</w:t>
      </w:r>
      <w:r w:rsidRPr="00486E72">
        <w:rPr>
          <w:rFonts w:eastAsia="Arial" w:cs="Arial"/>
          <w:spacing w:val="-13"/>
        </w:rPr>
        <w:t xml:space="preserve"> </w:t>
      </w:r>
      <w:r w:rsidRPr="00486E72">
        <w:rPr>
          <w:rFonts w:eastAsia="Arial" w:cs="Arial"/>
          <w:spacing w:val="-5"/>
        </w:rPr>
        <w:t>w</w:t>
      </w:r>
      <w:r w:rsidRPr="00486E72">
        <w:rPr>
          <w:rFonts w:eastAsia="Arial" w:cs="Arial"/>
          <w:spacing w:val="-3"/>
        </w:rPr>
        <w:t>eight</w:t>
      </w:r>
      <w:r w:rsidRPr="00486E72">
        <w:rPr>
          <w:rFonts w:eastAsia="Arial" w:cs="Arial"/>
        </w:rPr>
        <w:t>:</w:t>
      </w:r>
      <w:r w:rsidRPr="00486E72">
        <w:rPr>
          <w:rFonts w:eastAsia="Arial" w:cs="Arial"/>
        </w:rPr>
        <w:tab/>
      </w:r>
      <w:r w:rsidR="00D30FBE" w:rsidRPr="00486E72">
        <w:rPr>
          <w:rFonts w:eastAsia="Arial" w:cs="Arial"/>
        </w:rPr>
        <w:tab/>
      </w:r>
      <w:r w:rsidRPr="00486E72">
        <w:rPr>
          <w:rFonts w:eastAsia="Arial" w:cs="Arial"/>
          <w:spacing w:val="-3"/>
        </w:rPr>
        <w:t>314.5</w:t>
      </w:r>
    </w:p>
    <w:p w14:paraId="067B03ED" w14:textId="77777777" w:rsidR="001A3992" w:rsidRPr="00486E72" w:rsidRDefault="001A3992" w:rsidP="005C56B4">
      <w:pPr>
        <w:pStyle w:val="Heading3"/>
        <w:spacing w:before="0" w:after="120"/>
        <w:jc w:val="both"/>
        <w:rPr>
          <w:rFonts w:asciiTheme="minorHAnsi" w:hAnsiTheme="minorHAnsi" w:cstheme="minorHAnsi"/>
          <w:lang w:val="en-US"/>
        </w:rPr>
      </w:pPr>
      <w:r w:rsidRPr="00486E72">
        <w:rPr>
          <w:rFonts w:asciiTheme="minorHAnsi" w:hAnsiTheme="minorHAnsi" w:cstheme="minorHAnsi"/>
          <w:lang w:val="en-US"/>
        </w:rPr>
        <w:t>CAS number</w:t>
      </w:r>
    </w:p>
    <w:p w14:paraId="385244D5" w14:textId="77777777" w:rsidR="007D0EC5" w:rsidRPr="00486E72" w:rsidRDefault="007D0EC5" w:rsidP="005C56B4">
      <w:pPr>
        <w:jc w:val="both"/>
        <w:rPr>
          <w:lang w:val="en-US"/>
        </w:rPr>
      </w:pPr>
      <w:r w:rsidRPr="00486E72">
        <w:t>57-83-0</w:t>
      </w:r>
    </w:p>
    <w:p w14:paraId="47277FE3" w14:textId="77777777" w:rsidR="001A3992" w:rsidRPr="00486E72" w:rsidRDefault="001A3992" w:rsidP="005C56B4">
      <w:pPr>
        <w:pStyle w:val="Heading1"/>
        <w:spacing w:before="0" w:after="120"/>
        <w:jc w:val="both"/>
        <w:rPr>
          <w:rFonts w:asciiTheme="minorHAnsi" w:hAnsiTheme="minorHAnsi" w:cstheme="minorHAnsi"/>
          <w:lang w:val="en-US"/>
        </w:rPr>
      </w:pPr>
      <w:r w:rsidRPr="00486E72">
        <w:rPr>
          <w:rFonts w:asciiTheme="minorHAnsi" w:hAnsiTheme="minorHAnsi" w:cstheme="minorHAnsi"/>
          <w:lang w:val="en-US"/>
        </w:rPr>
        <w:t>Medicine schedule (Poisons Standard)</w:t>
      </w:r>
    </w:p>
    <w:p w14:paraId="5161FF81" w14:textId="77777777" w:rsidR="005F2C7C" w:rsidRPr="00486E72" w:rsidRDefault="005F2C7C" w:rsidP="005C56B4">
      <w:pPr>
        <w:jc w:val="both"/>
        <w:rPr>
          <w:rFonts w:cs="Arial"/>
        </w:rPr>
      </w:pPr>
      <w:r w:rsidRPr="00486E72">
        <w:rPr>
          <w:rFonts w:cs="Arial"/>
        </w:rPr>
        <w:t>S4: Prescription Only Medicine</w:t>
      </w:r>
    </w:p>
    <w:p w14:paraId="3793E21D" w14:textId="77777777" w:rsidR="001A3992" w:rsidRPr="00486E72" w:rsidRDefault="001A3992" w:rsidP="005C56B4">
      <w:pPr>
        <w:pStyle w:val="Heading1"/>
        <w:spacing w:before="0" w:after="120"/>
        <w:jc w:val="both"/>
        <w:rPr>
          <w:rFonts w:asciiTheme="minorHAnsi" w:hAnsiTheme="minorHAnsi" w:cstheme="minorHAnsi"/>
          <w:lang w:val="en-US"/>
        </w:rPr>
      </w:pPr>
      <w:r w:rsidRPr="00486E72">
        <w:rPr>
          <w:rFonts w:asciiTheme="minorHAnsi" w:hAnsiTheme="minorHAnsi" w:cstheme="minorHAnsi"/>
          <w:lang w:val="en-US"/>
        </w:rPr>
        <w:t>Sponsor</w:t>
      </w:r>
    </w:p>
    <w:p w14:paraId="3F563BBE" w14:textId="77777777" w:rsidR="005F2C7C" w:rsidRPr="00486E72" w:rsidRDefault="005F2C7C" w:rsidP="005C56B4">
      <w:pPr>
        <w:spacing w:after="0"/>
        <w:jc w:val="both"/>
        <w:rPr>
          <w:rFonts w:cs="Arial"/>
        </w:rPr>
      </w:pPr>
      <w:r w:rsidRPr="00486E72">
        <w:rPr>
          <w:rFonts w:cs="Arial"/>
        </w:rPr>
        <w:t>Orion Laboratories Pty Ltd T/A Perrigo Australia</w:t>
      </w:r>
    </w:p>
    <w:p w14:paraId="6A3EAD41" w14:textId="77777777" w:rsidR="005F2C7C" w:rsidRPr="00486E72" w:rsidRDefault="005F2C7C" w:rsidP="005C56B4">
      <w:pPr>
        <w:spacing w:after="0"/>
        <w:jc w:val="both"/>
        <w:rPr>
          <w:rFonts w:cs="Arial"/>
        </w:rPr>
      </w:pPr>
      <w:r w:rsidRPr="00486E72">
        <w:rPr>
          <w:rFonts w:cs="Arial"/>
        </w:rPr>
        <w:t>25 – 29 Delawney Street</w:t>
      </w:r>
    </w:p>
    <w:p w14:paraId="01899087" w14:textId="77777777" w:rsidR="005F2C7C" w:rsidRPr="00486E72" w:rsidRDefault="005F2C7C" w:rsidP="005C56B4">
      <w:pPr>
        <w:spacing w:after="0"/>
        <w:jc w:val="both"/>
        <w:rPr>
          <w:rFonts w:cs="Arial"/>
        </w:rPr>
      </w:pPr>
      <w:r w:rsidRPr="00486E72">
        <w:rPr>
          <w:rFonts w:cs="Arial"/>
        </w:rPr>
        <w:t>Balcatta</w:t>
      </w:r>
    </w:p>
    <w:p w14:paraId="157A2C77" w14:textId="77777777" w:rsidR="005F2C7C" w:rsidRPr="00486E72" w:rsidRDefault="005F2C7C" w:rsidP="005C56B4">
      <w:pPr>
        <w:spacing w:after="0"/>
        <w:jc w:val="both"/>
        <w:rPr>
          <w:rFonts w:cs="Arial"/>
        </w:rPr>
      </w:pPr>
      <w:r w:rsidRPr="00486E72">
        <w:rPr>
          <w:rFonts w:cs="Arial"/>
        </w:rPr>
        <w:t>Western Australia</w:t>
      </w:r>
    </w:p>
    <w:p w14:paraId="0B088529" w14:textId="77777777" w:rsidR="005F2C7C" w:rsidRPr="00486E72" w:rsidRDefault="005F2C7C" w:rsidP="005C56B4">
      <w:pPr>
        <w:spacing w:after="0"/>
        <w:jc w:val="both"/>
        <w:rPr>
          <w:rFonts w:cs="Arial"/>
        </w:rPr>
      </w:pPr>
      <w:r w:rsidRPr="00486E72">
        <w:rPr>
          <w:rFonts w:cs="Arial"/>
        </w:rPr>
        <w:t>6021</w:t>
      </w:r>
    </w:p>
    <w:p w14:paraId="60E93026" w14:textId="77777777" w:rsidR="007856AC" w:rsidRPr="00D224E4" w:rsidRDefault="007856AC" w:rsidP="005C56B4">
      <w:pPr>
        <w:jc w:val="both"/>
      </w:pPr>
      <w:r w:rsidRPr="00D224E4">
        <w:t>Phone: 1800 805 546</w:t>
      </w:r>
    </w:p>
    <w:p w14:paraId="45369A9B" w14:textId="426E8CC3" w:rsidR="001A3992" w:rsidRPr="00486E72" w:rsidRDefault="00C82D26" w:rsidP="005C56B4">
      <w:pPr>
        <w:pStyle w:val="Heading1"/>
        <w:spacing w:before="0" w:after="120"/>
        <w:jc w:val="both"/>
        <w:rPr>
          <w:rFonts w:asciiTheme="minorHAnsi" w:hAnsiTheme="minorHAnsi" w:cstheme="minorHAnsi"/>
          <w:lang w:val="en-US"/>
        </w:rPr>
      </w:pPr>
      <w:r>
        <w:rPr>
          <w:rFonts w:asciiTheme="minorHAnsi" w:hAnsiTheme="minorHAnsi" w:cstheme="minorHAnsi"/>
          <w:lang w:val="en-US"/>
        </w:rPr>
        <w:t>Date of first approval</w:t>
      </w:r>
    </w:p>
    <w:p w14:paraId="1FD3E921" w14:textId="77777777" w:rsidR="009A2029" w:rsidRDefault="009A2029" w:rsidP="009A2029">
      <w:pPr>
        <w:rPr>
          <w:rFonts w:cs="Arial"/>
        </w:rPr>
      </w:pPr>
      <w:r>
        <w:rPr>
          <w:rFonts w:cs="Arial"/>
        </w:rPr>
        <w:t>December 2003</w:t>
      </w:r>
    </w:p>
    <w:p w14:paraId="60B3A618" w14:textId="2768D665" w:rsidR="001A3992" w:rsidRPr="00486E72" w:rsidRDefault="009A2029" w:rsidP="009A2029">
      <w:pPr>
        <w:pStyle w:val="Heading1"/>
        <w:spacing w:before="0" w:after="120"/>
        <w:jc w:val="both"/>
        <w:rPr>
          <w:rFonts w:asciiTheme="minorHAnsi" w:hAnsiTheme="minorHAnsi" w:cstheme="minorHAnsi"/>
          <w:lang w:val="en-US"/>
        </w:rPr>
      </w:pPr>
      <w:r w:rsidRPr="00486E72">
        <w:rPr>
          <w:rFonts w:asciiTheme="minorHAnsi" w:hAnsiTheme="minorHAnsi" w:cstheme="minorHAnsi"/>
          <w:lang w:val="en-US"/>
        </w:rPr>
        <w:t xml:space="preserve"> </w:t>
      </w:r>
      <w:r w:rsidR="00C82D26">
        <w:rPr>
          <w:rFonts w:asciiTheme="minorHAnsi" w:hAnsiTheme="minorHAnsi" w:cstheme="minorHAnsi"/>
          <w:lang w:val="en-US"/>
        </w:rPr>
        <w:t>Date of revision</w:t>
      </w:r>
    </w:p>
    <w:p w14:paraId="66F7D516" w14:textId="62506A67" w:rsidR="007856AC" w:rsidRPr="00486E72" w:rsidRDefault="00E5786C" w:rsidP="005C56B4">
      <w:pPr>
        <w:jc w:val="both"/>
        <w:rPr>
          <w:lang w:val="en-US"/>
        </w:rPr>
      </w:pPr>
      <w:r>
        <w:rPr>
          <w:lang w:val="en-US"/>
        </w:rPr>
        <w:t>12 November 2019</w:t>
      </w:r>
    </w:p>
    <w:p w14:paraId="4CB69C2F" w14:textId="77777777" w:rsidR="001A3992" w:rsidRPr="00486E72" w:rsidRDefault="001A3992" w:rsidP="00C82D26">
      <w:pPr>
        <w:pStyle w:val="Heading2"/>
        <w:pageBreakBefore/>
        <w:numPr>
          <w:ilvl w:val="0"/>
          <w:numId w:val="0"/>
        </w:numPr>
        <w:spacing w:before="0" w:after="120"/>
        <w:jc w:val="both"/>
        <w:rPr>
          <w:rFonts w:asciiTheme="minorHAnsi" w:hAnsiTheme="minorHAnsi" w:cstheme="minorHAnsi"/>
          <w:lang w:val="en-US"/>
        </w:rPr>
      </w:pPr>
      <w:r w:rsidRPr="00486E72">
        <w:rPr>
          <w:rFonts w:asciiTheme="minorHAnsi" w:hAnsiTheme="minorHAnsi" w:cstheme="minorHAnsi"/>
          <w:lang w:val="en-US"/>
        </w:rPr>
        <w:lastRenderedPageBreak/>
        <w:t>Summary table of changes</w:t>
      </w:r>
    </w:p>
    <w:tbl>
      <w:tblPr>
        <w:tblStyle w:val="LightGrid"/>
        <w:tblW w:w="0" w:type="auto"/>
        <w:tblCellMar>
          <w:top w:w="57" w:type="dxa"/>
          <w:bottom w:w="57" w:type="dxa"/>
        </w:tblCellMar>
        <w:tblLook w:val="06A0" w:firstRow="1" w:lastRow="0" w:firstColumn="1" w:lastColumn="0" w:noHBand="1" w:noVBand="1"/>
      </w:tblPr>
      <w:tblGrid>
        <w:gridCol w:w="1369"/>
        <w:gridCol w:w="7637"/>
      </w:tblGrid>
      <w:tr w:rsidR="00ED0937" w:rsidRPr="00486E72" w14:paraId="38988F8D" w14:textId="77777777" w:rsidTr="007D0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1492A632" w14:textId="77777777" w:rsidR="00ED0937" w:rsidRPr="00486E72" w:rsidRDefault="00ED0937" w:rsidP="005C56B4">
            <w:pPr>
              <w:spacing w:line="276" w:lineRule="auto"/>
              <w:jc w:val="both"/>
              <w:rPr>
                <w:rFonts w:asciiTheme="minorHAnsi" w:hAnsiTheme="minorHAnsi" w:cstheme="minorHAnsi"/>
                <w:sz w:val="20"/>
                <w:lang w:val="en-US"/>
              </w:rPr>
            </w:pPr>
            <w:r w:rsidRPr="00486E72">
              <w:rPr>
                <w:rFonts w:asciiTheme="minorHAnsi" w:hAnsiTheme="minorHAnsi" w:cstheme="minorHAnsi"/>
                <w:sz w:val="20"/>
                <w:lang w:val="en-US"/>
              </w:rPr>
              <w:t>Section Changed</w:t>
            </w:r>
          </w:p>
        </w:tc>
        <w:tc>
          <w:tcPr>
            <w:tcW w:w="7858" w:type="dxa"/>
            <w:shd w:val="clear" w:color="auto" w:fill="F2F2F2" w:themeFill="background1" w:themeFillShade="F2"/>
            <w:vAlign w:val="center"/>
          </w:tcPr>
          <w:p w14:paraId="58FE8DF3" w14:textId="77777777" w:rsidR="00ED0937" w:rsidRPr="00486E72" w:rsidRDefault="00ED0937" w:rsidP="005C56B4">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lang w:val="en-US"/>
              </w:rPr>
            </w:pPr>
            <w:r w:rsidRPr="00486E72">
              <w:rPr>
                <w:rFonts w:asciiTheme="minorHAnsi" w:hAnsiTheme="minorHAnsi" w:cstheme="minorHAnsi"/>
                <w:sz w:val="20"/>
                <w:lang w:val="en-US"/>
              </w:rPr>
              <w:t>Summary of new information</w:t>
            </w:r>
          </w:p>
        </w:tc>
      </w:tr>
      <w:tr w:rsidR="00ED0937" w:rsidRPr="00486E72" w14:paraId="45F62F11" w14:textId="77777777" w:rsidTr="007D0EC5">
        <w:tc>
          <w:tcPr>
            <w:cnfStyle w:val="001000000000" w:firstRow="0" w:lastRow="0" w:firstColumn="1" w:lastColumn="0" w:oddVBand="0" w:evenVBand="0" w:oddHBand="0" w:evenHBand="0" w:firstRowFirstColumn="0" w:firstRowLastColumn="0" w:lastRowFirstColumn="0" w:lastRowLastColumn="0"/>
            <w:tcW w:w="1384" w:type="dxa"/>
            <w:vAlign w:val="center"/>
          </w:tcPr>
          <w:p w14:paraId="4FC7D9C1" w14:textId="77777777" w:rsidR="00ED0937" w:rsidRPr="00486E72" w:rsidRDefault="005F2C7C" w:rsidP="005C56B4">
            <w:pPr>
              <w:spacing w:line="276" w:lineRule="auto"/>
              <w:jc w:val="both"/>
              <w:rPr>
                <w:rFonts w:asciiTheme="minorHAnsi" w:hAnsiTheme="minorHAnsi" w:cstheme="minorHAnsi"/>
                <w:lang w:val="en-US"/>
              </w:rPr>
            </w:pPr>
            <w:r w:rsidRPr="00486E72">
              <w:rPr>
                <w:rFonts w:asciiTheme="minorHAnsi" w:hAnsiTheme="minorHAnsi" w:cstheme="minorHAnsi"/>
                <w:lang w:val="en-US"/>
              </w:rPr>
              <w:t>All</w:t>
            </w:r>
          </w:p>
        </w:tc>
        <w:tc>
          <w:tcPr>
            <w:tcW w:w="7858" w:type="dxa"/>
            <w:vAlign w:val="center"/>
          </w:tcPr>
          <w:p w14:paraId="40F9B088" w14:textId="40275CE5" w:rsidR="00ED0937" w:rsidRPr="00486E72" w:rsidRDefault="005F2C7C" w:rsidP="005C56B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sidRPr="00486E72">
              <w:rPr>
                <w:rFonts w:cstheme="minorHAnsi"/>
                <w:lang w:val="en-US"/>
              </w:rPr>
              <w:t>Updated to new PI format</w:t>
            </w:r>
            <w:r w:rsidR="00ED2281">
              <w:rPr>
                <w:rFonts w:cstheme="minorHAnsi"/>
                <w:lang w:val="en-US"/>
              </w:rPr>
              <w:t xml:space="preserve"> and editorial formatting changes for improved readability</w:t>
            </w:r>
          </w:p>
        </w:tc>
      </w:tr>
      <w:tr w:rsidR="00ED0937" w:rsidRPr="00486E72" w14:paraId="46E6462C" w14:textId="77777777" w:rsidTr="007D0EC5">
        <w:tc>
          <w:tcPr>
            <w:cnfStyle w:val="001000000000" w:firstRow="0" w:lastRow="0" w:firstColumn="1" w:lastColumn="0" w:oddVBand="0" w:evenVBand="0" w:oddHBand="0" w:evenHBand="0" w:firstRowFirstColumn="0" w:firstRowLastColumn="0" w:lastRowFirstColumn="0" w:lastRowLastColumn="0"/>
            <w:tcW w:w="1384" w:type="dxa"/>
            <w:vAlign w:val="center"/>
          </w:tcPr>
          <w:p w14:paraId="10787AF7" w14:textId="34613342" w:rsidR="00ED0937" w:rsidRPr="00486E72" w:rsidRDefault="00092D4F" w:rsidP="005C56B4">
            <w:pPr>
              <w:spacing w:line="276" w:lineRule="auto"/>
              <w:jc w:val="both"/>
              <w:rPr>
                <w:rFonts w:asciiTheme="minorHAnsi" w:hAnsiTheme="minorHAnsi" w:cstheme="minorHAnsi"/>
                <w:lang w:val="en-US"/>
              </w:rPr>
            </w:pPr>
            <w:r>
              <w:rPr>
                <w:rFonts w:asciiTheme="minorHAnsi" w:hAnsiTheme="minorHAnsi" w:cstheme="minorHAnsi"/>
                <w:lang w:val="en-US"/>
              </w:rPr>
              <w:t>4.1</w:t>
            </w:r>
          </w:p>
        </w:tc>
        <w:tc>
          <w:tcPr>
            <w:tcW w:w="7858" w:type="dxa"/>
            <w:vAlign w:val="center"/>
          </w:tcPr>
          <w:p w14:paraId="79121CC2" w14:textId="4707B459" w:rsidR="00ED0937" w:rsidRPr="00486E72" w:rsidRDefault="00092D4F" w:rsidP="005C56B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Updated to reflect new indication</w:t>
            </w:r>
          </w:p>
        </w:tc>
      </w:tr>
      <w:tr w:rsidR="00ED0937" w:rsidRPr="00486E72" w14:paraId="2324232B" w14:textId="77777777" w:rsidTr="007D0EC5">
        <w:tc>
          <w:tcPr>
            <w:cnfStyle w:val="001000000000" w:firstRow="0" w:lastRow="0" w:firstColumn="1" w:lastColumn="0" w:oddVBand="0" w:evenVBand="0" w:oddHBand="0" w:evenHBand="0" w:firstRowFirstColumn="0" w:firstRowLastColumn="0" w:lastRowFirstColumn="0" w:lastRowLastColumn="0"/>
            <w:tcW w:w="1384" w:type="dxa"/>
            <w:vAlign w:val="center"/>
          </w:tcPr>
          <w:p w14:paraId="0B1EDE07" w14:textId="5888FAF7" w:rsidR="00ED0937" w:rsidRPr="00486E72" w:rsidRDefault="00092D4F" w:rsidP="005C56B4">
            <w:pPr>
              <w:spacing w:line="276" w:lineRule="auto"/>
              <w:jc w:val="both"/>
              <w:rPr>
                <w:rFonts w:asciiTheme="minorHAnsi" w:hAnsiTheme="minorHAnsi" w:cstheme="minorHAnsi"/>
                <w:lang w:val="en-US"/>
              </w:rPr>
            </w:pPr>
            <w:r>
              <w:rPr>
                <w:rFonts w:asciiTheme="minorHAnsi" w:hAnsiTheme="minorHAnsi" w:cstheme="minorHAnsi"/>
                <w:lang w:val="en-US"/>
              </w:rPr>
              <w:t>4.2</w:t>
            </w:r>
          </w:p>
        </w:tc>
        <w:tc>
          <w:tcPr>
            <w:tcW w:w="7858" w:type="dxa"/>
            <w:vAlign w:val="center"/>
          </w:tcPr>
          <w:p w14:paraId="3A38766E" w14:textId="0D9E96F2" w:rsidR="00ED0937" w:rsidRPr="00486E72" w:rsidRDefault="00092D4F" w:rsidP="005C56B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Updated to make editorial changes and include dosage for new indication.</w:t>
            </w:r>
          </w:p>
        </w:tc>
      </w:tr>
      <w:tr w:rsidR="00A12A2D" w:rsidRPr="00486E72" w14:paraId="4BE65E09" w14:textId="77777777" w:rsidTr="007D0EC5">
        <w:tc>
          <w:tcPr>
            <w:cnfStyle w:val="001000000000" w:firstRow="0" w:lastRow="0" w:firstColumn="1" w:lastColumn="0" w:oddVBand="0" w:evenVBand="0" w:oddHBand="0" w:evenHBand="0" w:firstRowFirstColumn="0" w:firstRowLastColumn="0" w:lastRowFirstColumn="0" w:lastRowLastColumn="0"/>
            <w:tcW w:w="1384" w:type="dxa"/>
            <w:vAlign w:val="center"/>
          </w:tcPr>
          <w:p w14:paraId="67830257" w14:textId="6D204A91" w:rsidR="00A12A2D" w:rsidRDefault="00A12A2D" w:rsidP="005C56B4">
            <w:pPr>
              <w:jc w:val="both"/>
              <w:rPr>
                <w:rFonts w:cstheme="minorHAnsi"/>
                <w:lang w:val="en-US"/>
              </w:rPr>
            </w:pPr>
            <w:r>
              <w:rPr>
                <w:rFonts w:cstheme="minorHAnsi"/>
                <w:lang w:val="en-US"/>
              </w:rPr>
              <w:t>4.6</w:t>
            </w:r>
          </w:p>
        </w:tc>
        <w:tc>
          <w:tcPr>
            <w:tcW w:w="7858" w:type="dxa"/>
            <w:vAlign w:val="center"/>
          </w:tcPr>
          <w:p w14:paraId="27FDBA72" w14:textId="0CA43E77" w:rsidR="00A12A2D" w:rsidRDefault="00A12A2D" w:rsidP="005C56B4">
            <w:p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Additional text relating to use in pregnancy and lactation added</w:t>
            </w:r>
          </w:p>
        </w:tc>
      </w:tr>
      <w:tr w:rsidR="00ED2281" w:rsidRPr="00486E72" w14:paraId="25DD6699" w14:textId="77777777" w:rsidTr="007D0EC5">
        <w:tc>
          <w:tcPr>
            <w:cnfStyle w:val="001000000000" w:firstRow="0" w:lastRow="0" w:firstColumn="1" w:lastColumn="0" w:oddVBand="0" w:evenVBand="0" w:oddHBand="0" w:evenHBand="0" w:firstRowFirstColumn="0" w:firstRowLastColumn="0" w:lastRowFirstColumn="0" w:lastRowLastColumn="0"/>
            <w:tcW w:w="1384" w:type="dxa"/>
            <w:vAlign w:val="center"/>
          </w:tcPr>
          <w:p w14:paraId="5A691FF8" w14:textId="2CC4F460" w:rsidR="00ED2281" w:rsidRDefault="00ED2281" w:rsidP="005C56B4">
            <w:pPr>
              <w:jc w:val="both"/>
              <w:rPr>
                <w:rFonts w:cstheme="minorHAnsi"/>
                <w:lang w:val="en-US"/>
              </w:rPr>
            </w:pPr>
            <w:r>
              <w:rPr>
                <w:rFonts w:cstheme="minorHAnsi"/>
                <w:lang w:val="en-US"/>
              </w:rPr>
              <w:t>5.1</w:t>
            </w:r>
          </w:p>
        </w:tc>
        <w:tc>
          <w:tcPr>
            <w:tcW w:w="7858" w:type="dxa"/>
            <w:vAlign w:val="center"/>
          </w:tcPr>
          <w:p w14:paraId="0DFC5F37" w14:textId="5377118F" w:rsidR="00ED2281" w:rsidRDefault="00ED2281" w:rsidP="005C56B4">
            <w:p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 xml:space="preserve">Clinical trials information relating to the use of </w:t>
            </w:r>
            <w:proofErr w:type="spellStart"/>
            <w:r>
              <w:rPr>
                <w:rFonts w:cstheme="minorHAnsi"/>
                <w:lang w:val="en-US"/>
              </w:rPr>
              <w:t>O</w:t>
            </w:r>
            <w:r w:rsidR="00863F61">
              <w:rPr>
                <w:rFonts w:cstheme="minorHAnsi"/>
                <w:lang w:val="en-US"/>
              </w:rPr>
              <w:t>ripro</w:t>
            </w:r>
            <w:proofErr w:type="spellEnd"/>
            <w:r>
              <w:rPr>
                <w:rFonts w:cstheme="minorHAnsi"/>
                <w:lang w:val="en-US"/>
              </w:rPr>
              <w:t xml:space="preserve"> in </w:t>
            </w:r>
            <w:r w:rsidR="004F0104">
              <w:rPr>
                <w:rFonts w:cstheme="minorHAnsi"/>
                <w:lang w:val="en-US"/>
              </w:rPr>
              <w:t xml:space="preserve">PTB </w:t>
            </w:r>
            <w:r>
              <w:rPr>
                <w:rFonts w:cstheme="minorHAnsi"/>
                <w:lang w:val="en-US"/>
              </w:rPr>
              <w:t>added</w:t>
            </w:r>
          </w:p>
        </w:tc>
      </w:tr>
      <w:tr w:rsidR="00217A94" w:rsidRPr="00486E72" w14:paraId="379F83D6" w14:textId="77777777" w:rsidTr="007D0EC5">
        <w:tc>
          <w:tcPr>
            <w:cnfStyle w:val="001000000000" w:firstRow="0" w:lastRow="0" w:firstColumn="1" w:lastColumn="0" w:oddVBand="0" w:evenVBand="0" w:oddHBand="0" w:evenHBand="0" w:firstRowFirstColumn="0" w:firstRowLastColumn="0" w:lastRowFirstColumn="0" w:lastRowLastColumn="0"/>
            <w:tcW w:w="1384" w:type="dxa"/>
            <w:vAlign w:val="center"/>
          </w:tcPr>
          <w:p w14:paraId="6587B312" w14:textId="0BC97903" w:rsidR="00217A94" w:rsidRDefault="00217A94" w:rsidP="005C56B4">
            <w:pPr>
              <w:jc w:val="both"/>
              <w:rPr>
                <w:rFonts w:cstheme="minorHAnsi"/>
                <w:lang w:val="en-US"/>
              </w:rPr>
            </w:pPr>
            <w:r>
              <w:rPr>
                <w:rFonts w:cstheme="minorHAnsi"/>
                <w:lang w:val="en-US"/>
              </w:rPr>
              <w:t>6.5</w:t>
            </w:r>
          </w:p>
        </w:tc>
        <w:tc>
          <w:tcPr>
            <w:tcW w:w="7858" w:type="dxa"/>
            <w:vAlign w:val="center"/>
          </w:tcPr>
          <w:p w14:paraId="21EDB759" w14:textId="4B4721C7" w:rsidR="00217A94" w:rsidRDefault="00217A94" w:rsidP="005C56B4">
            <w:p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Addition of blister material</w:t>
            </w:r>
          </w:p>
        </w:tc>
      </w:tr>
    </w:tbl>
    <w:p w14:paraId="2D62BE1B" w14:textId="77777777" w:rsidR="00960CD5" w:rsidRPr="00486E72" w:rsidRDefault="00960CD5" w:rsidP="005C56B4">
      <w:pPr>
        <w:spacing w:after="120"/>
        <w:jc w:val="both"/>
        <w:rPr>
          <w:rFonts w:cstheme="minorHAnsi"/>
        </w:rPr>
      </w:pPr>
    </w:p>
    <w:sectPr w:rsidR="00960CD5" w:rsidRPr="00486E7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14B81" w14:textId="77777777" w:rsidR="00F50BD2" w:rsidRDefault="00F50BD2" w:rsidP="001A3992">
      <w:pPr>
        <w:spacing w:after="0" w:line="240" w:lineRule="auto"/>
      </w:pPr>
      <w:r>
        <w:separator/>
      </w:r>
    </w:p>
  </w:endnote>
  <w:endnote w:type="continuationSeparator" w:id="0">
    <w:p w14:paraId="75DDF514" w14:textId="77777777" w:rsidR="00F50BD2" w:rsidRDefault="00F50BD2"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4C38D412" w14:textId="048EA55C" w:rsidR="00D12653" w:rsidRPr="00B8074A" w:rsidRDefault="00D12653" w:rsidP="007D0EC5">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875666">
          <w:rPr>
            <w:noProof/>
            <w:sz w:val="20"/>
          </w:rPr>
          <w:t>14</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FE02A" w14:textId="77777777" w:rsidR="00F50BD2" w:rsidRDefault="00F50BD2" w:rsidP="001A3992">
      <w:pPr>
        <w:spacing w:after="0" w:line="240" w:lineRule="auto"/>
      </w:pPr>
      <w:r>
        <w:separator/>
      </w:r>
    </w:p>
  </w:footnote>
  <w:footnote w:type="continuationSeparator" w:id="0">
    <w:p w14:paraId="25E4D00E" w14:textId="77777777" w:rsidR="00F50BD2" w:rsidRDefault="00F50BD2"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460225" w14:paraId="7793719C" w14:textId="77777777" w:rsidTr="009B1BBD">
      <w:tc>
        <w:tcPr>
          <w:tcW w:w="8720" w:type="dxa"/>
          <w:shd w:val="clear" w:color="auto" w:fill="E4F2E0"/>
        </w:tcPr>
        <w:p w14:paraId="00848949" w14:textId="4AA96D7A" w:rsidR="00460225" w:rsidRPr="00FB03BD" w:rsidRDefault="00460225" w:rsidP="00460225">
          <w:r w:rsidRPr="00D361CA">
            <w:rPr>
              <w:b/>
              <w:sz w:val="20"/>
              <w:szCs w:val="20"/>
            </w:rPr>
            <w:t xml:space="preserve">Attachment 1: Product information for </w:t>
          </w:r>
          <w:proofErr w:type="spellStart"/>
          <w:r w:rsidRPr="00460225">
            <w:rPr>
              <w:b/>
              <w:sz w:val="20"/>
              <w:szCs w:val="20"/>
            </w:rPr>
            <w:t>AusPAR</w:t>
          </w:r>
          <w:proofErr w:type="spellEnd"/>
          <w:r w:rsidRPr="00460225">
            <w:rPr>
              <w:b/>
              <w:sz w:val="20"/>
              <w:szCs w:val="20"/>
            </w:rPr>
            <w:t xml:space="preserve"> - ORIPRO - Progesterone - Orion Laboratories Ltd (T/A Perrigo Australia) - PM-2018-04477-1-5</w:t>
          </w:r>
          <w:r>
            <w:rPr>
              <w:b/>
              <w:sz w:val="20"/>
              <w:szCs w:val="20"/>
            </w:rPr>
            <w:t xml:space="preserve"> </w:t>
          </w:r>
          <w:r w:rsidRPr="00460225">
            <w:rPr>
              <w:b/>
              <w:sz w:val="20"/>
              <w:szCs w:val="20"/>
            </w:rPr>
            <w:t>FINAL 7 February 2020</w:t>
          </w:r>
          <w:r w:rsidRPr="00D361CA">
            <w:rPr>
              <w:b/>
              <w:sz w:val="20"/>
              <w:szCs w:val="20"/>
            </w:rPr>
            <w:t xml:space="preserve">. </w:t>
          </w:r>
          <w:r w:rsidRPr="006918A5">
            <w:rPr>
              <w:b/>
              <w:sz w:val="18"/>
              <w:szCs w:val="18"/>
            </w:rPr>
            <w:t xml:space="preserve">This is the Product Information that </w:t>
          </w:r>
          <w:proofErr w:type="gramStart"/>
          <w:r w:rsidRPr="006918A5">
            <w:rPr>
              <w:b/>
              <w:sz w:val="18"/>
              <w:szCs w:val="18"/>
            </w:rPr>
            <w:t>was approved</w:t>
          </w:r>
          <w:proofErr w:type="gramEnd"/>
          <w:r w:rsidRPr="006918A5">
            <w:rPr>
              <w:b/>
              <w:sz w:val="18"/>
              <w:szCs w:val="18"/>
            </w:rPr>
            <w:t xml:space="preserve"> with the submission described in this </w:t>
          </w:r>
          <w:proofErr w:type="spellStart"/>
          <w:r w:rsidRPr="006918A5">
            <w:rPr>
              <w:b/>
              <w:sz w:val="18"/>
              <w:szCs w:val="18"/>
            </w:rPr>
            <w:t>AusPAR</w:t>
          </w:r>
          <w:proofErr w:type="spellEnd"/>
          <w:r w:rsidRPr="006918A5">
            <w:rPr>
              <w:b/>
              <w:sz w:val="18"/>
              <w:szCs w:val="18"/>
            </w:rPr>
            <w:t xml:space="preserve">. It </w:t>
          </w:r>
          <w:proofErr w:type="gramStart"/>
          <w:r w:rsidRPr="006918A5">
            <w:rPr>
              <w:b/>
              <w:sz w:val="18"/>
              <w:szCs w:val="18"/>
            </w:rPr>
            <w:t>may have been superseded</w:t>
          </w:r>
          <w:proofErr w:type="gramEnd"/>
          <w:r w:rsidRPr="006918A5">
            <w:rPr>
              <w:b/>
              <w:sz w:val="18"/>
              <w:szCs w:val="18"/>
            </w:rPr>
            <w:t>. For the most recent PI, please refer to the TGA website at</w:t>
          </w:r>
          <w:r>
            <w:rPr>
              <w:b/>
              <w:sz w:val="18"/>
              <w:szCs w:val="18"/>
            </w:rPr>
            <w:t xml:space="preserve"> &lt;</w:t>
          </w:r>
          <w:hyperlink r:id="rId1" w:history="1">
            <w:r w:rsidRPr="006918A5">
              <w:rPr>
                <w:rStyle w:val="Hyperlink"/>
                <w:sz w:val="18"/>
                <w:szCs w:val="18"/>
              </w:rPr>
              <w:t>https://www.tga.gov.au/product-information-pi</w:t>
            </w:r>
          </w:hyperlink>
          <w:r w:rsidRPr="00FB03BD">
            <w:rPr>
              <w:rStyle w:val="Hyperlink"/>
              <w:sz w:val="18"/>
              <w:szCs w:val="18"/>
            </w:rPr>
            <w:t>&gt;</w:t>
          </w:r>
        </w:p>
      </w:tc>
    </w:tr>
  </w:tbl>
  <w:p w14:paraId="4BFCD16D" w14:textId="77777777" w:rsidR="00460225" w:rsidRDefault="00460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11C2B2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42A3C"/>
    <w:multiLevelType w:val="hybridMultilevel"/>
    <w:tmpl w:val="E402ACFC"/>
    <w:lvl w:ilvl="0" w:tplc="0409000F">
      <w:start w:val="1"/>
      <w:numFmt w:val="decimal"/>
      <w:lvlText w:val="%1."/>
      <w:lvlJc w:val="left"/>
      <w:pPr>
        <w:tabs>
          <w:tab w:val="num" w:pos="855"/>
        </w:tabs>
        <w:ind w:left="855" w:hanging="360"/>
      </w:p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3" w15:restartNumberingAfterBreak="0">
    <w:nsid w:val="0E847E70"/>
    <w:multiLevelType w:val="hybridMultilevel"/>
    <w:tmpl w:val="B06EF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735F0A"/>
    <w:multiLevelType w:val="hybridMultilevel"/>
    <w:tmpl w:val="99A61C8E"/>
    <w:name w:val="LT_Heading_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E53BD2"/>
    <w:multiLevelType w:val="hybridMultilevel"/>
    <w:tmpl w:val="511C2B2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FF0B33"/>
    <w:multiLevelType w:val="hybridMultilevel"/>
    <w:tmpl w:val="9D22C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6F1A53"/>
    <w:multiLevelType w:val="hybridMultilevel"/>
    <w:tmpl w:val="1E342F00"/>
    <w:name w:val="LT_Heading_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8"/>
  </w:num>
  <w:num w:numId="5">
    <w:abstractNumId w:val="15"/>
  </w:num>
  <w:num w:numId="6">
    <w:abstractNumId w:val="13"/>
  </w:num>
  <w:num w:numId="7">
    <w:abstractNumId w:val="11"/>
  </w:num>
  <w:num w:numId="8">
    <w:abstractNumId w:val="14"/>
  </w:num>
  <w:num w:numId="9">
    <w:abstractNumId w:val="5"/>
  </w:num>
  <w:num w:numId="10">
    <w:abstractNumId w:val="10"/>
  </w:num>
  <w:num w:numId="11">
    <w:abstractNumId w:val="2"/>
  </w:num>
  <w:num w:numId="12">
    <w:abstractNumId w:val="4"/>
  </w:num>
  <w:num w:numId="13">
    <w:abstractNumId w:val="9"/>
  </w:num>
  <w:num w:numId="14">
    <w:abstractNumId w:val="7"/>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92"/>
    <w:rsid w:val="00016689"/>
    <w:rsid w:val="000870AF"/>
    <w:rsid w:val="00092D4F"/>
    <w:rsid w:val="000A5B3D"/>
    <w:rsid w:val="000D1D0D"/>
    <w:rsid w:val="0011013D"/>
    <w:rsid w:val="00137455"/>
    <w:rsid w:val="00174E92"/>
    <w:rsid w:val="001A0A90"/>
    <w:rsid w:val="001A3992"/>
    <w:rsid w:val="001A3CEF"/>
    <w:rsid w:val="001B1559"/>
    <w:rsid w:val="001D7F0F"/>
    <w:rsid w:val="001E31C5"/>
    <w:rsid w:val="001E7457"/>
    <w:rsid w:val="00203228"/>
    <w:rsid w:val="00204E8F"/>
    <w:rsid w:val="002148EE"/>
    <w:rsid w:val="00217A94"/>
    <w:rsid w:val="002463AE"/>
    <w:rsid w:val="002644E7"/>
    <w:rsid w:val="00272225"/>
    <w:rsid w:val="002A7DFA"/>
    <w:rsid w:val="002A7F8C"/>
    <w:rsid w:val="002B2409"/>
    <w:rsid w:val="002B424E"/>
    <w:rsid w:val="002C11A7"/>
    <w:rsid w:val="002C7625"/>
    <w:rsid w:val="002E277D"/>
    <w:rsid w:val="00310CA8"/>
    <w:rsid w:val="00315B31"/>
    <w:rsid w:val="0032638B"/>
    <w:rsid w:val="00343997"/>
    <w:rsid w:val="00346544"/>
    <w:rsid w:val="00354034"/>
    <w:rsid w:val="003577C8"/>
    <w:rsid w:val="003662A2"/>
    <w:rsid w:val="003B299B"/>
    <w:rsid w:val="003E5527"/>
    <w:rsid w:val="003F1F03"/>
    <w:rsid w:val="004032BD"/>
    <w:rsid w:val="00406E72"/>
    <w:rsid w:val="00431ACD"/>
    <w:rsid w:val="00460225"/>
    <w:rsid w:val="00486E72"/>
    <w:rsid w:val="00497C85"/>
    <w:rsid w:val="004A618D"/>
    <w:rsid w:val="004D5124"/>
    <w:rsid w:val="004D72EA"/>
    <w:rsid w:val="004D779C"/>
    <w:rsid w:val="004F0104"/>
    <w:rsid w:val="00512BA0"/>
    <w:rsid w:val="005322D9"/>
    <w:rsid w:val="00536AE2"/>
    <w:rsid w:val="005673BA"/>
    <w:rsid w:val="00584C09"/>
    <w:rsid w:val="005C0D52"/>
    <w:rsid w:val="005C56B4"/>
    <w:rsid w:val="005F2C7C"/>
    <w:rsid w:val="005F4EE9"/>
    <w:rsid w:val="006035AB"/>
    <w:rsid w:val="006237E3"/>
    <w:rsid w:val="00624974"/>
    <w:rsid w:val="00632EF1"/>
    <w:rsid w:val="006400B2"/>
    <w:rsid w:val="00646C7F"/>
    <w:rsid w:val="00655821"/>
    <w:rsid w:val="006738F8"/>
    <w:rsid w:val="00677840"/>
    <w:rsid w:val="006A5B44"/>
    <w:rsid w:val="00716499"/>
    <w:rsid w:val="00742374"/>
    <w:rsid w:val="007578E0"/>
    <w:rsid w:val="00767127"/>
    <w:rsid w:val="00770998"/>
    <w:rsid w:val="00770F08"/>
    <w:rsid w:val="00783107"/>
    <w:rsid w:val="007856AC"/>
    <w:rsid w:val="007B7983"/>
    <w:rsid w:val="007C5EEE"/>
    <w:rsid w:val="007D0EC5"/>
    <w:rsid w:val="007E693C"/>
    <w:rsid w:val="007F5E92"/>
    <w:rsid w:val="008108DB"/>
    <w:rsid w:val="00831927"/>
    <w:rsid w:val="00846057"/>
    <w:rsid w:val="00850819"/>
    <w:rsid w:val="00851F0F"/>
    <w:rsid w:val="00863F61"/>
    <w:rsid w:val="00870518"/>
    <w:rsid w:val="00875666"/>
    <w:rsid w:val="00876949"/>
    <w:rsid w:val="00885225"/>
    <w:rsid w:val="008B5D13"/>
    <w:rsid w:val="008C0DA4"/>
    <w:rsid w:val="008C4A1B"/>
    <w:rsid w:val="00903E86"/>
    <w:rsid w:val="00921787"/>
    <w:rsid w:val="0095645D"/>
    <w:rsid w:val="00960CD5"/>
    <w:rsid w:val="0098598E"/>
    <w:rsid w:val="00995097"/>
    <w:rsid w:val="009A2029"/>
    <w:rsid w:val="009C311D"/>
    <w:rsid w:val="009C39B3"/>
    <w:rsid w:val="009D6EB4"/>
    <w:rsid w:val="009F2725"/>
    <w:rsid w:val="00A103BD"/>
    <w:rsid w:val="00A12A2D"/>
    <w:rsid w:val="00A26F08"/>
    <w:rsid w:val="00A277E8"/>
    <w:rsid w:val="00A34A7E"/>
    <w:rsid w:val="00A63A0D"/>
    <w:rsid w:val="00A8230B"/>
    <w:rsid w:val="00AC2B9F"/>
    <w:rsid w:val="00AC45BF"/>
    <w:rsid w:val="00B01B7C"/>
    <w:rsid w:val="00B04D6E"/>
    <w:rsid w:val="00B20D54"/>
    <w:rsid w:val="00B22EBF"/>
    <w:rsid w:val="00B473A1"/>
    <w:rsid w:val="00B51CBC"/>
    <w:rsid w:val="00B51E51"/>
    <w:rsid w:val="00B5556E"/>
    <w:rsid w:val="00B93936"/>
    <w:rsid w:val="00B93B34"/>
    <w:rsid w:val="00BB1521"/>
    <w:rsid w:val="00BB5C72"/>
    <w:rsid w:val="00BD5B48"/>
    <w:rsid w:val="00BD72CD"/>
    <w:rsid w:val="00BE3677"/>
    <w:rsid w:val="00BE371C"/>
    <w:rsid w:val="00C0380E"/>
    <w:rsid w:val="00C30413"/>
    <w:rsid w:val="00C4366E"/>
    <w:rsid w:val="00C62748"/>
    <w:rsid w:val="00C72084"/>
    <w:rsid w:val="00C82D26"/>
    <w:rsid w:val="00CA6CCF"/>
    <w:rsid w:val="00CC0F06"/>
    <w:rsid w:val="00CC44FE"/>
    <w:rsid w:val="00CC5306"/>
    <w:rsid w:val="00CC6692"/>
    <w:rsid w:val="00CE5584"/>
    <w:rsid w:val="00CF30D6"/>
    <w:rsid w:val="00D009D4"/>
    <w:rsid w:val="00D12653"/>
    <w:rsid w:val="00D224E4"/>
    <w:rsid w:val="00D30FBE"/>
    <w:rsid w:val="00D446E4"/>
    <w:rsid w:val="00D44BA0"/>
    <w:rsid w:val="00D53941"/>
    <w:rsid w:val="00D656B5"/>
    <w:rsid w:val="00D76E35"/>
    <w:rsid w:val="00DA7825"/>
    <w:rsid w:val="00DC5057"/>
    <w:rsid w:val="00DC6AFB"/>
    <w:rsid w:val="00DD2888"/>
    <w:rsid w:val="00DF5E99"/>
    <w:rsid w:val="00DF62B0"/>
    <w:rsid w:val="00DF74D0"/>
    <w:rsid w:val="00E00A85"/>
    <w:rsid w:val="00E2384D"/>
    <w:rsid w:val="00E47FC6"/>
    <w:rsid w:val="00E5786C"/>
    <w:rsid w:val="00E64B37"/>
    <w:rsid w:val="00E74A56"/>
    <w:rsid w:val="00E807DD"/>
    <w:rsid w:val="00E87D59"/>
    <w:rsid w:val="00E94FE7"/>
    <w:rsid w:val="00EA7B8E"/>
    <w:rsid w:val="00EC09F0"/>
    <w:rsid w:val="00ED0937"/>
    <w:rsid w:val="00ED2281"/>
    <w:rsid w:val="00ED5665"/>
    <w:rsid w:val="00F21586"/>
    <w:rsid w:val="00F41B17"/>
    <w:rsid w:val="00F454E0"/>
    <w:rsid w:val="00F50BD2"/>
    <w:rsid w:val="00F514F9"/>
    <w:rsid w:val="00F5394E"/>
    <w:rsid w:val="00F72957"/>
    <w:rsid w:val="00F853F6"/>
    <w:rsid w:val="00FC0019"/>
    <w:rsid w:val="00FC5183"/>
    <w:rsid w:val="00FC61E9"/>
    <w:rsid w:val="00FF5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8188EE3"/>
  <w15:docId w15:val="{8FF184FB-64F5-42E2-9867-5E34748F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225"/>
    <w:pPr>
      <w:spacing w:before="180"/>
    </w:p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460225"/>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460225"/>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Style4">
    <w:name w:val="Style4"/>
    <w:basedOn w:val="Normal"/>
    <w:rsid w:val="007D0EC5"/>
    <w:pPr>
      <w:spacing w:after="0" w:line="240" w:lineRule="auto"/>
    </w:pPr>
    <w:rPr>
      <w:rFonts w:ascii="Arial" w:eastAsia="Times New Roman" w:hAnsi="Arial" w:cs="Arial"/>
      <w:b/>
      <w:bCs/>
      <w:i/>
      <w:sz w:val="20"/>
      <w:szCs w:val="24"/>
    </w:rPr>
  </w:style>
  <w:style w:type="paragraph" w:customStyle="1" w:styleId="Style2">
    <w:name w:val="Style2"/>
    <w:basedOn w:val="Normal"/>
    <w:next w:val="Normal"/>
    <w:rsid w:val="007D0EC5"/>
    <w:pPr>
      <w:spacing w:after="0" w:line="240" w:lineRule="auto"/>
    </w:pPr>
    <w:rPr>
      <w:rFonts w:ascii="Arial" w:eastAsia="Times New Roman" w:hAnsi="Arial" w:cs="Arial"/>
      <w:i/>
      <w:sz w:val="20"/>
      <w:szCs w:val="24"/>
      <w:u w:val="single"/>
    </w:rPr>
  </w:style>
  <w:style w:type="paragraph" w:styleId="CommentSubject">
    <w:name w:val="annotation subject"/>
    <w:basedOn w:val="CommentText"/>
    <w:next w:val="CommentText"/>
    <w:link w:val="CommentSubjectChar"/>
    <w:uiPriority w:val="99"/>
    <w:semiHidden/>
    <w:unhideWhenUsed/>
    <w:rsid w:val="007856AC"/>
    <w:rPr>
      <w:rFonts w:asciiTheme="minorHAnsi" w:hAnsiTheme="minorHAnsi"/>
      <w:b/>
      <w:bCs/>
    </w:rPr>
  </w:style>
  <w:style w:type="character" w:customStyle="1" w:styleId="CommentSubjectChar">
    <w:name w:val="Comment Subject Char"/>
    <w:basedOn w:val="CommentTextChar"/>
    <w:link w:val="CommentSubject"/>
    <w:uiPriority w:val="99"/>
    <w:semiHidden/>
    <w:rsid w:val="007856AC"/>
    <w:rPr>
      <w:rFonts w:ascii="Cambria" w:hAnsi="Cambria"/>
      <w:b/>
      <w:bCs/>
      <w:sz w:val="20"/>
      <w:szCs w:val="20"/>
    </w:rPr>
  </w:style>
  <w:style w:type="paragraph" w:styleId="Revision">
    <w:name w:val="Revision"/>
    <w:hidden/>
    <w:uiPriority w:val="99"/>
    <w:semiHidden/>
    <w:rsid w:val="007856AC"/>
    <w:pPr>
      <w:spacing w:after="0" w:line="240" w:lineRule="auto"/>
    </w:pPr>
  </w:style>
  <w:style w:type="paragraph" w:customStyle="1" w:styleId="Default">
    <w:name w:val="Default"/>
    <w:rsid w:val="00AC2B9F"/>
    <w:pPr>
      <w:autoSpaceDE w:val="0"/>
      <w:autoSpaceDN w:val="0"/>
      <w:adjustRightInd w:val="0"/>
      <w:spacing w:after="0" w:line="240" w:lineRule="auto"/>
    </w:pPr>
    <w:rPr>
      <w:rFonts w:ascii="Cambria" w:hAnsi="Cambria" w:cs="Cambria"/>
      <w:color w:val="000000"/>
      <w:sz w:val="24"/>
      <w:szCs w:val="24"/>
    </w:rPr>
  </w:style>
  <w:style w:type="character" w:customStyle="1" w:styleId="InstructionsTextChar">
    <w:name w:val="Instructions Text Char"/>
    <w:link w:val="InstructionsText"/>
    <w:rsid w:val="00767127"/>
    <w:rPr>
      <w:rFonts w:eastAsia="MS Mincho"/>
      <w:color w:val="000000"/>
      <w:sz w:val="24"/>
      <w:szCs w:val="24"/>
      <w:shd w:val="clear" w:color="auto" w:fill="FFCC66"/>
      <w:lang w:val="en-US"/>
    </w:rPr>
  </w:style>
  <w:style w:type="paragraph" w:customStyle="1" w:styleId="InstructionsText">
    <w:name w:val="Instructions Text"/>
    <w:basedOn w:val="Normal"/>
    <w:next w:val="Normal"/>
    <w:link w:val="InstructionsTextChar"/>
    <w:rsid w:val="00767127"/>
    <w:pPr>
      <w:shd w:val="clear" w:color="auto" w:fill="FFCC66"/>
      <w:spacing w:before="40" w:after="40" w:line="240" w:lineRule="auto"/>
    </w:pPr>
    <w:rPr>
      <w:rFonts w:eastAsia="MS Mincho"/>
      <w:color w:val="000000"/>
      <w:sz w:val="24"/>
      <w:szCs w:val="24"/>
      <w:lang w:val="en-US"/>
    </w:rPr>
  </w:style>
  <w:style w:type="table" w:styleId="TableGrid">
    <w:name w:val="Table Grid"/>
    <w:basedOn w:val="TableNormal"/>
    <w:uiPriority w:val="59"/>
    <w:rsid w:val="00460225"/>
    <w:pPr>
      <w:spacing w:after="0" w:line="240" w:lineRule="auto"/>
    </w:pPr>
    <w:rPr>
      <w:rFonts w:eastAsia="Cambr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806375">
      <w:bodyDiv w:val="1"/>
      <w:marLeft w:val="0"/>
      <w:marRight w:val="0"/>
      <w:marTop w:val="0"/>
      <w:marBottom w:val="0"/>
      <w:divBdr>
        <w:top w:val="none" w:sz="0" w:space="0" w:color="auto"/>
        <w:left w:val="none" w:sz="0" w:space="0" w:color="auto"/>
        <w:bottom w:val="none" w:sz="0" w:space="0" w:color="auto"/>
        <w:right w:val="none" w:sz="0" w:space="0" w:color="auto"/>
      </w:divBdr>
    </w:div>
    <w:div w:id="152902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51388-F69A-473E-BFD7-184334B6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14</Pages>
  <Words>3960</Words>
  <Characters>22853</Characters>
  <Application>Microsoft Office Word</Application>
  <DocSecurity>0</DocSecurity>
  <Lines>415</Lines>
  <Paragraphs>243</Paragraphs>
  <ScaleCrop>false</ScaleCrop>
  <HeadingPairs>
    <vt:vector size="2" baseType="variant">
      <vt:variant>
        <vt:lpstr>Title</vt:lpstr>
      </vt:variant>
      <vt:variant>
        <vt:i4>1</vt:i4>
      </vt:variant>
    </vt:vector>
  </HeadingPairs>
  <TitlesOfParts>
    <vt:vector size="1" baseType="lpstr">
      <vt:lpstr/>
    </vt:vector>
  </TitlesOfParts>
  <Company>Orion Laboratories t/a Perrigo Australia</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Progesterone</dc:title>
  <dc:subject>Prescription medicines</dc:subject>
  <dc:creator>Orion Laboratories t/a Perrigo Australia</dc:creator>
  <cp:keywords>AusPARs</cp:keywords>
  <cp:lastPrinted>2019-11-22T04:09:00Z</cp:lastPrinted>
  <dcterms:created xsi:type="dcterms:W3CDTF">2019-11-22T04:09:00Z</dcterms:created>
  <dcterms:modified xsi:type="dcterms:W3CDTF">2020-02-13T04:41:00Z</dcterms:modified>
</cp:coreProperties>
</file>