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71"/>
      </w:tblGrid>
      <w:tr w:rsidR="008E7846" w:rsidRPr="00487162" w:rsidTr="00BD6F2A">
        <w:trPr>
          <w:trHeight w:val="1863"/>
        </w:trPr>
        <w:tc>
          <w:tcPr>
            <w:tcW w:w="6771" w:type="dxa"/>
            <w:tcBorders>
              <w:top w:val="nil"/>
              <w:left w:val="nil"/>
              <w:bottom w:val="nil"/>
              <w:right w:val="nil"/>
            </w:tcBorders>
          </w:tcPr>
          <w:p w:rsidR="008E7846" w:rsidRDefault="00BD6F2A" w:rsidP="0017078F">
            <w:pPr>
              <w:rPr>
                <w:rFonts w:ascii="Arial" w:hAnsi="Arial" w:cs="Arial"/>
                <w:b/>
                <w:color w:val="002C47"/>
                <w:sz w:val="36"/>
                <w:szCs w:val="36"/>
              </w:rPr>
            </w:pPr>
            <w:r>
              <w:rPr>
                <w:rFonts w:ascii="Arial" w:hAnsi="Arial" w:cs="Arial"/>
                <w:b/>
                <w:color w:val="002C47"/>
                <w:sz w:val="36"/>
                <w:szCs w:val="36"/>
              </w:rPr>
              <w:t>First round CER: December 2011</w:t>
            </w:r>
          </w:p>
          <w:p w:rsidR="00BD6F2A" w:rsidRPr="0017078F" w:rsidRDefault="00BD6F2A" w:rsidP="009F1C8D">
            <w:pPr>
              <w:rPr>
                <w:rFonts w:ascii="Arial" w:hAnsi="Arial" w:cs="Arial"/>
                <w:b/>
                <w:color w:val="002C47"/>
                <w:sz w:val="36"/>
                <w:szCs w:val="36"/>
              </w:rPr>
            </w:pPr>
            <w:r>
              <w:rPr>
                <w:rFonts w:ascii="Arial" w:hAnsi="Arial" w:cs="Arial"/>
                <w:b/>
                <w:color w:val="002C47"/>
                <w:sz w:val="36"/>
                <w:szCs w:val="36"/>
              </w:rPr>
              <w:t>Second round CER: M</w:t>
            </w:r>
            <w:r w:rsidR="009F1C8D">
              <w:rPr>
                <w:rFonts w:ascii="Arial" w:hAnsi="Arial" w:cs="Arial"/>
                <w:b/>
                <w:color w:val="002C47"/>
                <w:sz w:val="36"/>
                <w:szCs w:val="36"/>
              </w:rPr>
              <w:t>a</w:t>
            </w:r>
            <w:r>
              <w:rPr>
                <w:rFonts w:ascii="Arial" w:hAnsi="Arial" w:cs="Arial"/>
                <w:b/>
                <w:color w:val="002C47"/>
                <w:sz w:val="36"/>
                <w:szCs w:val="36"/>
              </w:rPr>
              <w:t>y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proofErr w:type="spellStart"/>
            <w:r>
              <w:rPr>
                <w:color w:val="FFFFFF"/>
              </w:rPr>
              <w:t>AusPAR</w:t>
            </w:r>
            <w:proofErr w:type="spellEnd"/>
            <w:r>
              <w:rPr>
                <w:color w:val="FFFFFF"/>
              </w:rPr>
              <w:t xml:space="preserve"> Attachment 2</w:t>
            </w:r>
          </w:p>
        </w:tc>
      </w:tr>
      <w:tr w:rsidR="00E07F15" w:rsidRPr="00A964D1" w:rsidTr="00E07F15">
        <w:trPr>
          <w:trHeight w:val="868"/>
        </w:trPr>
        <w:tc>
          <w:tcPr>
            <w:tcW w:w="9079" w:type="dxa"/>
          </w:tcPr>
          <w:p w:rsidR="00E07F15" w:rsidRPr="00A964D1" w:rsidRDefault="00E07F15" w:rsidP="00E07F15">
            <w:pPr>
              <w:pStyle w:val="Title"/>
              <w:rPr>
                <w:color w:val="FFFFFF"/>
              </w:rPr>
            </w:pPr>
            <w:r>
              <w:rPr>
                <w:color w:val="FFFFFF"/>
              </w:rPr>
              <w:t>Extract from the Clinical Evaluation Report</w:t>
            </w:r>
            <w:r w:rsidR="000D2B8F">
              <w:rPr>
                <w:color w:val="FFFFFF"/>
              </w:rPr>
              <w:t xml:space="preserve"> for progesterone</w:t>
            </w:r>
          </w:p>
        </w:tc>
      </w:tr>
      <w:tr w:rsidR="00E07F15" w:rsidRPr="00B64760" w:rsidTr="00E07F15">
        <w:tc>
          <w:tcPr>
            <w:tcW w:w="9079" w:type="dxa"/>
          </w:tcPr>
          <w:p w:rsidR="00E07F15" w:rsidRPr="008E7846" w:rsidRDefault="000D2B8F" w:rsidP="00CB5D7A">
            <w:pPr>
              <w:pStyle w:val="Subtitle"/>
              <w:ind w:left="0"/>
              <w:rPr>
                <w:color w:val="FFFFFF"/>
              </w:rPr>
            </w:pPr>
            <w:r>
              <w:rPr>
                <w:color w:val="FFFFFF"/>
              </w:rPr>
              <w:t>Proprietary Pr</w:t>
            </w:r>
            <w:r w:rsidR="00CB5D7A">
              <w:rPr>
                <w:color w:val="FFFFFF"/>
              </w:rPr>
              <w:t xml:space="preserve">oduct Name: </w:t>
            </w:r>
            <w:proofErr w:type="spellStart"/>
            <w:r w:rsidR="00CB5D7A">
              <w:rPr>
                <w:color w:val="FFFFFF"/>
              </w:rPr>
              <w:t>Endometrin</w:t>
            </w:r>
            <w:proofErr w:type="spellEnd"/>
            <w:r w:rsidR="00CB5D7A">
              <w:rPr>
                <w:color w:val="FFFFFF"/>
              </w:rPr>
              <w:t xml:space="preserve"> </w:t>
            </w:r>
            <w:proofErr w:type="spellStart"/>
            <w:r w:rsidR="00CB5D7A">
              <w:rPr>
                <w:color w:val="FFFFFF"/>
              </w:rPr>
              <w:t>Pessaries</w:t>
            </w:r>
            <w:proofErr w:type="spellEnd"/>
          </w:p>
        </w:tc>
      </w:tr>
      <w:tr w:rsidR="00E07F15" w:rsidRPr="00B64760" w:rsidTr="00E07F15">
        <w:trPr>
          <w:trHeight w:val="486"/>
        </w:trPr>
        <w:tc>
          <w:tcPr>
            <w:tcW w:w="9079" w:type="dxa"/>
          </w:tcPr>
          <w:p w:rsidR="00E07F15" w:rsidRPr="008E7846" w:rsidRDefault="000D2B8F" w:rsidP="000D2B8F">
            <w:pPr>
              <w:pStyle w:val="Subtitle"/>
              <w:ind w:left="0"/>
              <w:rPr>
                <w:color w:val="FFFFFF"/>
              </w:rPr>
            </w:pPr>
            <w:r>
              <w:rPr>
                <w:color w:val="FFFFFF"/>
              </w:rPr>
              <w:t xml:space="preserve">Sponsor: </w:t>
            </w:r>
            <w:proofErr w:type="spellStart"/>
            <w:r>
              <w:rPr>
                <w:color w:val="FFFFFF"/>
              </w:rPr>
              <w:t>Ferring</w:t>
            </w:r>
            <w:proofErr w:type="spellEnd"/>
            <w:r>
              <w:rPr>
                <w:color w:val="FFFFFF"/>
              </w:rPr>
              <w:t xml:space="preserve"> Pharmaceuticals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4B0FC5">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4B0FC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B0FC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B0FC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B0FC5">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2903B5" w:rsidRDefault="003D0A3B" w:rsidP="002903B5">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Default="002903B5" w:rsidP="00DD414B">
      <w:pPr>
        <w:pStyle w:val="LegalCopy"/>
        <w:spacing w:before="3480"/>
        <w:rPr>
          <w:rFonts w:cs="Arial"/>
        </w:rPr>
      </w:pPr>
      <w:r w:rsidRPr="002903B5">
        <w:rPr>
          <w:rFonts w:cs="Arial"/>
          <w:b/>
          <w:lang w:val="en-GB"/>
        </w:rPr>
        <w:t>Copyright</w:t>
      </w:r>
      <w:r w:rsidRPr="002903B5">
        <w:rPr>
          <w:rFonts w:cs="Arial"/>
          <w:b/>
          <w:lang w:val="en-GB"/>
        </w:rPr>
        <w:br/>
      </w:r>
      <w:r w:rsidR="00924482" w:rsidRPr="00191B3B">
        <w:rPr>
          <w:rFonts w:cs="Arial"/>
          <w:lang w:val="en-GB"/>
        </w:rPr>
        <w:t>© Comm</w:t>
      </w:r>
      <w:r w:rsidR="00924482">
        <w:rPr>
          <w:rFonts w:cs="Arial"/>
          <w:lang w:val="en-GB"/>
        </w:rPr>
        <w:t>onwealth of Australia 201</w:t>
      </w:r>
      <w:r w:rsidR="00BF1190">
        <w:rPr>
          <w:rFonts w:cs="Arial"/>
          <w:lang w:val="en-GB"/>
        </w:rPr>
        <w:t>3</w:t>
      </w:r>
      <w:r w:rsidR="00924482"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00924482" w:rsidRPr="00191B3B">
        <w:rPr>
          <w:rFonts w:cs="Arial"/>
          <w:i/>
          <w:lang w:val="en-GB"/>
        </w:rPr>
        <w:t>Copyright Act 1968</w:t>
      </w:r>
      <w:r w:rsidR="00924482"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00924482" w:rsidRPr="00191B3B">
        <w:rPr>
          <w:rFonts w:cs="Arial"/>
          <w:lang w:val="en-GB"/>
        </w:rPr>
        <w:t>Woden</w:t>
      </w:r>
      <w:proofErr w:type="spellEnd"/>
      <w:r w:rsidR="00924482" w:rsidRPr="00191B3B">
        <w:rPr>
          <w:rFonts w:cs="Arial"/>
          <w:lang w:val="en-GB"/>
        </w:rPr>
        <w:t xml:space="preserve"> ACT 2606 or emailed to &lt;</w:t>
      </w:r>
      <w:hyperlink r:id="rId10" w:history="1">
        <w:r w:rsidR="00924482" w:rsidRPr="00191B3B">
          <w:rPr>
            <w:rStyle w:val="Hyperlink"/>
            <w:rFonts w:cs="Arial"/>
            <w:lang w:val="en-GB"/>
          </w:rPr>
          <w:t>tga.copyright@tga.gov.au</w:t>
        </w:r>
      </w:hyperlink>
      <w:r w:rsidR="00924482" w:rsidRPr="00191B3B">
        <w:rPr>
          <w:rFonts w:cs="Arial"/>
        </w:rPr>
        <w:t>&gt;.</w:t>
      </w:r>
    </w:p>
    <w:p w:rsidR="002903B5" w:rsidRDefault="002903B5" w:rsidP="00924482">
      <w:pPr>
        <w:pStyle w:val="LegalCopy"/>
      </w:pP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1C2315" w:rsidRDefault="00E50F3E">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58816839" w:history="1">
        <w:r w:rsidR="001C2315" w:rsidRPr="005B0A35">
          <w:rPr>
            <w:rStyle w:val="Hyperlink"/>
            <w:noProof/>
          </w:rPr>
          <w:t>List of abbreviations</w:t>
        </w:r>
        <w:r w:rsidR="001C2315">
          <w:rPr>
            <w:noProof/>
            <w:webHidden/>
          </w:rPr>
          <w:tab/>
        </w:r>
        <w:r>
          <w:rPr>
            <w:noProof/>
            <w:webHidden/>
          </w:rPr>
          <w:fldChar w:fldCharType="begin"/>
        </w:r>
        <w:r w:rsidR="001C2315">
          <w:rPr>
            <w:noProof/>
            <w:webHidden/>
          </w:rPr>
          <w:instrText xml:space="preserve"> PAGEREF _Toc358816839 \h </w:instrText>
        </w:r>
        <w:r>
          <w:rPr>
            <w:noProof/>
            <w:webHidden/>
          </w:rPr>
        </w:r>
        <w:r>
          <w:rPr>
            <w:noProof/>
            <w:webHidden/>
          </w:rPr>
          <w:fldChar w:fldCharType="separate"/>
        </w:r>
        <w:r w:rsidR="001C2315">
          <w:rPr>
            <w:noProof/>
            <w:webHidden/>
          </w:rPr>
          <w:t>5</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40" w:history="1">
        <w:r w:rsidR="001C2315" w:rsidRPr="005B0A35">
          <w:rPr>
            <w:rStyle w:val="Hyperlink"/>
            <w:noProof/>
            <w:lang w:eastAsia="en-AU"/>
          </w:rPr>
          <w:t>1.</w:t>
        </w:r>
        <w:r w:rsidR="001C2315">
          <w:rPr>
            <w:rFonts w:ascii="Calibri" w:eastAsia="Times New Roman" w:hAnsi="Calibri"/>
            <w:b w:val="0"/>
            <w:noProof/>
            <w:sz w:val="22"/>
            <w:lang w:eastAsia="en-AU"/>
          </w:rPr>
          <w:tab/>
        </w:r>
        <w:r w:rsidR="001C2315" w:rsidRPr="005B0A35">
          <w:rPr>
            <w:rStyle w:val="Hyperlink"/>
            <w:noProof/>
            <w:lang w:eastAsia="en-AU"/>
          </w:rPr>
          <w:t>Clinical rationale</w:t>
        </w:r>
        <w:r w:rsidR="001C2315">
          <w:rPr>
            <w:noProof/>
            <w:webHidden/>
          </w:rPr>
          <w:tab/>
        </w:r>
        <w:r>
          <w:rPr>
            <w:noProof/>
            <w:webHidden/>
          </w:rPr>
          <w:fldChar w:fldCharType="begin"/>
        </w:r>
        <w:r w:rsidR="001C2315">
          <w:rPr>
            <w:noProof/>
            <w:webHidden/>
          </w:rPr>
          <w:instrText xml:space="preserve"> PAGEREF _Toc358816840 \h </w:instrText>
        </w:r>
        <w:r>
          <w:rPr>
            <w:noProof/>
            <w:webHidden/>
          </w:rPr>
        </w:r>
        <w:r>
          <w:rPr>
            <w:noProof/>
            <w:webHidden/>
          </w:rPr>
          <w:fldChar w:fldCharType="separate"/>
        </w:r>
        <w:r w:rsidR="001C2315">
          <w:rPr>
            <w:noProof/>
            <w:webHidden/>
          </w:rPr>
          <w:t>6</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41" w:history="1">
        <w:r w:rsidR="001C2315" w:rsidRPr="005B0A35">
          <w:rPr>
            <w:rStyle w:val="Hyperlink"/>
            <w:noProof/>
            <w:lang w:eastAsia="en-AU"/>
          </w:rPr>
          <w:t>2.</w:t>
        </w:r>
        <w:r w:rsidR="001C2315">
          <w:rPr>
            <w:rFonts w:ascii="Calibri" w:eastAsia="Times New Roman" w:hAnsi="Calibri"/>
            <w:b w:val="0"/>
            <w:noProof/>
            <w:sz w:val="22"/>
            <w:lang w:eastAsia="en-AU"/>
          </w:rPr>
          <w:tab/>
        </w:r>
        <w:r w:rsidR="001C2315" w:rsidRPr="005B0A35">
          <w:rPr>
            <w:rStyle w:val="Hyperlink"/>
            <w:noProof/>
            <w:lang w:eastAsia="en-AU"/>
          </w:rPr>
          <w:t>Contents of the clinical dossier</w:t>
        </w:r>
        <w:r w:rsidR="001C2315">
          <w:rPr>
            <w:noProof/>
            <w:webHidden/>
          </w:rPr>
          <w:tab/>
        </w:r>
        <w:r>
          <w:rPr>
            <w:noProof/>
            <w:webHidden/>
          </w:rPr>
          <w:fldChar w:fldCharType="begin"/>
        </w:r>
        <w:r w:rsidR="001C2315">
          <w:rPr>
            <w:noProof/>
            <w:webHidden/>
          </w:rPr>
          <w:instrText xml:space="preserve"> PAGEREF _Toc358816841 \h </w:instrText>
        </w:r>
        <w:r>
          <w:rPr>
            <w:noProof/>
            <w:webHidden/>
          </w:rPr>
        </w:r>
        <w:r>
          <w:rPr>
            <w:noProof/>
            <w:webHidden/>
          </w:rPr>
          <w:fldChar w:fldCharType="separate"/>
        </w:r>
        <w:r w:rsidR="001C2315">
          <w:rPr>
            <w:noProof/>
            <w:webHidden/>
          </w:rPr>
          <w:t>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42" w:history="1">
        <w:r w:rsidR="001C2315" w:rsidRPr="005B0A35">
          <w:rPr>
            <w:rStyle w:val="Hyperlink"/>
            <w:noProof/>
          </w:rPr>
          <w:t>2.1.</w:t>
        </w:r>
        <w:r w:rsidR="001C2315">
          <w:rPr>
            <w:rFonts w:ascii="Calibri" w:eastAsia="Times New Roman" w:hAnsi="Calibri"/>
            <w:noProof/>
            <w:lang w:eastAsia="en-AU"/>
          </w:rPr>
          <w:tab/>
        </w:r>
        <w:r w:rsidR="001C2315" w:rsidRPr="005B0A35">
          <w:rPr>
            <w:rStyle w:val="Hyperlink"/>
            <w:noProof/>
          </w:rPr>
          <w:t>Scope of the clinical dossier</w:t>
        </w:r>
        <w:r w:rsidR="001C2315">
          <w:rPr>
            <w:noProof/>
            <w:webHidden/>
          </w:rPr>
          <w:tab/>
        </w:r>
        <w:r>
          <w:rPr>
            <w:noProof/>
            <w:webHidden/>
          </w:rPr>
          <w:fldChar w:fldCharType="begin"/>
        </w:r>
        <w:r w:rsidR="001C2315">
          <w:rPr>
            <w:noProof/>
            <w:webHidden/>
          </w:rPr>
          <w:instrText xml:space="preserve"> PAGEREF _Toc358816842 \h </w:instrText>
        </w:r>
        <w:r>
          <w:rPr>
            <w:noProof/>
            <w:webHidden/>
          </w:rPr>
        </w:r>
        <w:r>
          <w:rPr>
            <w:noProof/>
            <w:webHidden/>
          </w:rPr>
          <w:fldChar w:fldCharType="separate"/>
        </w:r>
        <w:r w:rsidR="001C2315">
          <w:rPr>
            <w:noProof/>
            <w:webHidden/>
          </w:rPr>
          <w:t>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43" w:history="1">
        <w:r w:rsidR="001C2315" w:rsidRPr="005B0A35">
          <w:rPr>
            <w:rStyle w:val="Hyperlink"/>
            <w:noProof/>
          </w:rPr>
          <w:t>2.2.</w:t>
        </w:r>
        <w:r w:rsidR="001C2315">
          <w:rPr>
            <w:rFonts w:ascii="Calibri" w:eastAsia="Times New Roman" w:hAnsi="Calibri"/>
            <w:noProof/>
            <w:lang w:eastAsia="en-AU"/>
          </w:rPr>
          <w:tab/>
        </w:r>
        <w:r w:rsidR="001C2315" w:rsidRPr="005B0A35">
          <w:rPr>
            <w:rStyle w:val="Hyperlink"/>
            <w:noProof/>
          </w:rPr>
          <w:t>Paediatric data</w:t>
        </w:r>
        <w:r w:rsidR="001C2315">
          <w:rPr>
            <w:noProof/>
            <w:webHidden/>
          </w:rPr>
          <w:tab/>
        </w:r>
        <w:r>
          <w:rPr>
            <w:noProof/>
            <w:webHidden/>
          </w:rPr>
          <w:fldChar w:fldCharType="begin"/>
        </w:r>
        <w:r w:rsidR="001C2315">
          <w:rPr>
            <w:noProof/>
            <w:webHidden/>
          </w:rPr>
          <w:instrText xml:space="preserve"> PAGEREF _Toc358816843 \h </w:instrText>
        </w:r>
        <w:r>
          <w:rPr>
            <w:noProof/>
            <w:webHidden/>
          </w:rPr>
        </w:r>
        <w:r>
          <w:rPr>
            <w:noProof/>
            <w:webHidden/>
          </w:rPr>
          <w:fldChar w:fldCharType="separate"/>
        </w:r>
        <w:r w:rsidR="001C2315">
          <w:rPr>
            <w:noProof/>
            <w:webHidden/>
          </w:rPr>
          <w:t>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44" w:history="1">
        <w:r w:rsidR="001C2315" w:rsidRPr="005B0A35">
          <w:rPr>
            <w:rStyle w:val="Hyperlink"/>
            <w:noProof/>
          </w:rPr>
          <w:t>2.3.</w:t>
        </w:r>
        <w:r w:rsidR="001C2315">
          <w:rPr>
            <w:rFonts w:ascii="Calibri" w:eastAsia="Times New Roman" w:hAnsi="Calibri"/>
            <w:noProof/>
            <w:lang w:eastAsia="en-AU"/>
          </w:rPr>
          <w:tab/>
        </w:r>
        <w:r w:rsidR="001C2315" w:rsidRPr="005B0A35">
          <w:rPr>
            <w:rStyle w:val="Hyperlink"/>
            <w:noProof/>
          </w:rPr>
          <w:t>Good clinical practice</w:t>
        </w:r>
        <w:r w:rsidR="001C2315">
          <w:rPr>
            <w:noProof/>
            <w:webHidden/>
          </w:rPr>
          <w:tab/>
        </w:r>
        <w:r>
          <w:rPr>
            <w:noProof/>
            <w:webHidden/>
          </w:rPr>
          <w:fldChar w:fldCharType="begin"/>
        </w:r>
        <w:r w:rsidR="001C2315">
          <w:rPr>
            <w:noProof/>
            <w:webHidden/>
          </w:rPr>
          <w:instrText xml:space="preserve"> PAGEREF _Toc358816844 \h </w:instrText>
        </w:r>
        <w:r>
          <w:rPr>
            <w:noProof/>
            <w:webHidden/>
          </w:rPr>
        </w:r>
        <w:r>
          <w:rPr>
            <w:noProof/>
            <w:webHidden/>
          </w:rPr>
          <w:fldChar w:fldCharType="separate"/>
        </w:r>
        <w:r w:rsidR="001C2315">
          <w:rPr>
            <w:noProof/>
            <w:webHidden/>
          </w:rPr>
          <w:t>6</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45" w:history="1">
        <w:r w:rsidR="001C2315" w:rsidRPr="005B0A35">
          <w:rPr>
            <w:rStyle w:val="Hyperlink"/>
            <w:noProof/>
          </w:rPr>
          <w:t>3.</w:t>
        </w:r>
        <w:r w:rsidR="001C2315">
          <w:rPr>
            <w:rFonts w:ascii="Calibri" w:eastAsia="Times New Roman" w:hAnsi="Calibri"/>
            <w:b w:val="0"/>
            <w:noProof/>
            <w:sz w:val="22"/>
            <w:lang w:eastAsia="en-AU"/>
          </w:rPr>
          <w:tab/>
        </w:r>
        <w:r w:rsidR="001C2315" w:rsidRPr="005B0A35">
          <w:rPr>
            <w:rStyle w:val="Hyperlink"/>
            <w:noProof/>
          </w:rPr>
          <w:t>Pharmacokinetics</w:t>
        </w:r>
        <w:r w:rsidR="001C2315">
          <w:rPr>
            <w:noProof/>
            <w:webHidden/>
          </w:rPr>
          <w:tab/>
        </w:r>
        <w:r>
          <w:rPr>
            <w:noProof/>
            <w:webHidden/>
          </w:rPr>
          <w:fldChar w:fldCharType="begin"/>
        </w:r>
        <w:r w:rsidR="001C2315">
          <w:rPr>
            <w:noProof/>
            <w:webHidden/>
          </w:rPr>
          <w:instrText xml:space="preserve"> PAGEREF _Toc358816845 \h </w:instrText>
        </w:r>
        <w:r>
          <w:rPr>
            <w:noProof/>
            <w:webHidden/>
          </w:rPr>
        </w:r>
        <w:r>
          <w:rPr>
            <w:noProof/>
            <w:webHidden/>
          </w:rPr>
          <w:fldChar w:fldCharType="separate"/>
        </w:r>
        <w:r w:rsidR="001C2315">
          <w:rPr>
            <w:noProof/>
            <w:webHidden/>
          </w:rPr>
          <w:t>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46" w:history="1">
        <w:r w:rsidR="001C2315" w:rsidRPr="005B0A35">
          <w:rPr>
            <w:rStyle w:val="Hyperlink"/>
            <w:noProof/>
          </w:rPr>
          <w:t>3.1.</w:t>
        </w:r>
        <w:r w:rsidR="001C2315">
          <w:rPr>
            <w:rFonts w:ascii="Calibri" w:eastAsia="Times New Roman" w:hAnsi="Calibri"/>
            <w:noProof/>
            <w:lang w:eastAsia="en-AU"/>
          </w:rPr>
          <w:tab/>
        </w:r>
        <w:r w:rsidR="001C2315" w:rsidRPr="005B0A35">
          <w:rPr>
            <w:rStyle w:val="Hyperlink"/>
            <w:noProof/>
          </w:rPr>
          <w:t>Studies providing pharmacokinetic data</w:t>
        </w:r>
        <w:r w:rsidR="001C2315">
          <w:rPr>
            <w:noProof/>
            <w:webHidden/>
          </w:rPr>
          <w:tab/>
        </w:r>
        <w:r>
          <w:rPr>
            <w:noProof/>
            <w:webHidden/>
          </w:rPr>
          <w:fldChar w:fldCharType="begin"/>
        </w:r>
        <w:r w:rsidR="001C2315">
          <w:rPr>
            <w:noProof/>
            <w:webHidden/>
          </w:rPr>
          <w:instrText xml:space="preserve"> PAGEREF _Toc358816846 \h </w:instrText>
        </w:r>
        <w:r>
          <w:rPr>
            <w:noProof/>
            <w:webHidden/>
          </w:rPr>
        </w:r>
        <w:r>
          <w:rPr>
            <w:noProof/>
            <w:webHidden/>
          </w:rPr>
          <w:fldChar w:fldCharType="separate"/>
        </w:r>
        <w:r w:rsidR="001C2315">
          <w:rPr>
            <w:noProof/>
            <w:webHidden/>
          </w:rPr>
          <w:t>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47" w:history="1">
        <w:r w:rsidR="001C2315" w:rsidRPr="005B0A35">
          <w:rPr>
            <w:rStyle w:val="Hyperlink"/>
            <w:noProof/>
          </w:rPr>
          <w:t>3.2.</w:t>
        </w:r>
        <w:r w:rsidR="001C2315">
          <w:rPr>
            <w:rFonts w:ascii="Calibri" w:eastAsia="Times New Roman" w:hAnsi="Calibri"/>
            <w:noProof/>
            <w:lang w:eastAsia="en-AU"/>
          </w:rPr>
          <w:tab/>
        </w:r>
        <w:r w:rsidR="001C2315" w:rsidRPr="005B0A35">
          <w:rPr>
            <w:rStyle w:val="Hyperlink"/>
            <w:noProof/>
          </w:rPr>
          <w:t>Summary of pharmacokinetics</w:t>
        </w:r>
        <w:r w:rsidR="001C2315">
          <w:rPr>
            <w:noProof/>
            <w:webHidden/>
          </w:rPr>
          <w:tab/>
        </w:r>
        <w:r>
          <w:rPr>
            <w:noProof/>
            <w:webHidden/>
          </w:rPr>
          <w:fldChar w:fldCharType="begin"/>
        </w:r>
        <w:r w:rsidR="001C2315">
          <w:rPr>
            <w:noProof/>
            <w:webHidden/>
          </w:rPr>
          <w:instrText xml:space="preserve"> PAGEREF _Toc358816847 \h </w:instrText>
        </w:r>
        <w:r>
          <w:rPr>
            <w:noProof/>
            <w:webHidden/>
          </w:rPr>
        </w:r>
        <w:r>
          <w:rPr>
            <w:noProof/>
            <w:webHidden/>
          </w:rPr>
          <w:fldChar w:fldCharType="separate"/>
        </w:r>
        <w:r w:rsidR="001C2315">
          <w:rPr>
            <w:noProof/>
            <w:webHidden/>
          </w:rPr>
          <w:t>7</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48" w:history="1">
        <w:r w:rsidR="001C2315" w:rsidRPr="005B0A35">
          <w:rPr>
            <w:rStyle w:val="Hyperlink"/>
            <w:noProof/>
          </w:rPr>
          <w:t>3.3.</w:t>
        </w:r>
        <w:r w:rsidR="001C2315">
          <w:rPr>
            <w:rFonts w:ascii="Calibri" w:eastAsia="Times New Roman" w:hAnsi="Calibri"/>
            <w:noProof/>
            <w:lang w:eastAsia="en-AU"/>
          </w:rPr>
          <w:tab/>
        </w:r>
        <w:r w:rsidR="001C2315" w:rsidRPr="005B0A35">
          <w:rPr>
            <w:rStyle w:val="Hyperlink"/>
            <w:noProof/>
          </w:rPr>
          <w:t>Evaluator’s overall conclusions on pharmacokinetics</w:t>
        </w:r>
        <w:r w:rsidR="001C2315">
          <w:rPr>
            <w:noProof/>
            <w:webHidden/>
          </w:rPr>
          <w:tab/>
        </w:r>
        <w:r>
          <w:rPr>
            <w:noProof/>
            <w:webHidden/>
          </w:rPr>
          <w:fldChar w:fldCharType="begin"/>
        </w:r>
        <w:r w:rsidR="001C2315">
          <w:rPr>
            <w:noProof/>
            <w:webHidden/>
          </w:rPr>
          <w:instrText xml:space="preserve"> PAGEREF _Toc358816848 \h </w:instrText>
        </w:r>
        <w:r>
          <w:rPr>
            <w:noProof/>
            <w:webHidden/>
          </w:rPr>
        </w:r>
        <w:r>
          <w:rPr>
            <w:noProof/>
            <w:webHidden/>
          </w:rPr>
          <w:fldChar w:fldCharType="separate"/>
        </w:r>
        <w:r w:rsidR="001C2315">
          <w:rPr>
            <w:noProof/>
            <w:webHidden/>
          </w:rPr>
          <w:t>7</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49" w:history="1">
        <w:r w:rsidR="001C2315" w:rsidRPr="005B0A35">
          <w:rPr>
            <w:rStyle w:val="Hyperlink"/>
            <w:noProof/>
          </w:rPr>
          <w:t>4.</w:t>
        </w:r>
        <w:r w:rsidR="001C2315">
          <w:rPr>
            <w:rFonts w:ascii="Calibri" w:eastAsia="Times New Roman" w:hAnsi="Calibri"/>
            <w:b w:val="0"/>
            <w:noProof/>
            <w:sz w:val="22"/>
            <w:lang w:eastAsia="en-AU"/>
          </w:rPr>
          <w:tab/>
        </w:r>
        <w:r w:rsidR="001C2315" w:rsidRPr="005B0A35">
          <w:rPr>
            <w:rStyle w:val="Hyperlink"/>
            <w:noProof/>
          </w:rPr>
          <w:t>Pharmacodynamics</w:t>
        </w:r>
        <w:r w:rsidR="001C2315">
          <w:rPr>
            <w:noProof/>
            <w:webHidden/>
          </w:rPr>
          <w:tab/>
        </w:r>
        <w:r>
          <w:rPr>
            <w:noProof/>
            <w:webHidden/>
          </w:rPr>
          <w:fldChar w:fldCharType="begin"/>
        </w:r>
        <w:r w:rsidR="001C2315">
          <w:rPr>
            <w:noProof/>
            <w:webHidden/>
          </w:rPr>
          <w:instrText xml:space="preserve"> PAGEREF _Toc358816849 \h </w:instrText>
        </w:r>
        <w:r>
          <w:rPr>
            <w:noProof/>
            <w:webHidden/>
          </w:rPr>
        </w:r>
        <w:r>
          <w:rPr>
            <w:noProof/>
            <w:webHidden/>
          </w:rPr>
          <w:fldChar w:fldCharType="separate"/>
        </w:r>
        <w:r w:rsidR="001C2315">
          <w:rPr>
            <w:noProof/>
            <w:webHidden/>
          </w:rPr>
          <w:t>9</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50" w:history="1">
        <w:r w:rsidR="001C2315" w:rsidRPr="005B0A35">
          <w:rPr>
            <w:rStyle w:val="Hyperlink"/>
            <w:noProof/>
          </w:rPr>
          <w:t>4.1.</w:t>
        </w:r>
        <w:r w:rsidR="001C2315">
          <w:rPr>
            <w:rFonts w:ascii="Calibri" w:eastAsia="Times New Roman" w:hAnsi="Calibri"/>
            <w:noProof/>
            <w:lang w:eastAsia="en-AU"/>
          </w:rPr>
          <w:tab/>
        </w:r>
        <w:r w:rsidR="001C2315" w:rsidRPr="005B0A35">
          <w:rPr>
            <w:rStyle w:val="Hyperlink"/>
            <w:noProof/>
          </w:rPr>
          <w:t>Studies providing pharmacodynamic data</w:t>
        </w:r>
        <w:r w:rsidR="001C2315">
          <w:rPr>
            <w:noProof/>
            <w:webHidden/>
          </w:rPr>
          <w:tab/>
        </w:r>
        <w:r>
          <w:rPr>
            <w:noProof/>
            <w:webHidden/>
          </w:rPr>
          <w:fldChar w:fldCharType="begin"/>
        </w:r>
        <w:r w:rsidR="001C2315">
          <w:rPr>
            <w:noProof/>
            <w:webHidden/>
          </w:rPr>
          <w:instrText xml:space="preserve"> PAGEREF _Toc358816850 \h </w:instrText>
        </w:r>
        <w:r>
          <w:rPr>
            <w:noProof/>
            <w:webHidden/>
          </w:rPr>
        </w:r>
        <w:r>
          <w:rPr>
            <w:noProof/>
            <w:webHidden/>
          </w:rPr>
          <w:fldChar w:fldCharType="separate"/>
        </w:r>
        <w:r w:rsidR="001C2315">
          <w:rPr>
            <w:noProof/>
            <w:webHidden/>
          </w:rPr>
          <w:t>9</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51" w:history="1">
        <w:r w:rsidR="001C2315" w:rsidRPr="005B0A35">
          <w:rPr>
            <w:rStyle w:val="Hyperlink"/>
            <w:noProof/>
          </w:rPr>
          <w:t>4.2.</w:t>
        </w:r>
        <w:r w:rsidR="001C2315">
          <w:rPr>
            <w:rFonts w:ascii="Calibri" w:eastAsia="Times New Roman" w:hAnsi="Calibri"/>
            <w:noProof/>
            <w:lang w:eastAsia="en-AU"/>
          </w:rPr>
          <w:tab/>
        </w:r>
        <w:r w:rsidR="001C2315" w:rsidRPr="005B0A35">
          <w:rPr>
            <w:rStyle w:val="Hyperlink"/>
            <w:noProof/>
          </w:rPr>
          <w:t>Summary of pharmacodynamics</w:t>
        </w:r>
        <w:r w:rsidR="001C2315">
          <w:rPr>
            <w:noProof/>
            <w:webHidden/>
          </w:rPr>
          <w:tab/>
        </w:r>
        <w:r>
          <w:rPr>
            <w:noProof/>
            <w:webHidden/>
          </w:rPr>
          <w:fldChar w:fldCharType="begin"/>
        </w:r>
        <w:r w:rsidR="001C2315">
          <w:rPr>
            <w:noProof/>
            <w:webHidden/>
          </w:rPr>
          <w:instrText xml:space="preserve"> PAGEREF _Toc358816851 \h </w:instrText>
        </w:r>
        <w:r>
          <w:rPr>
            <w:noProof/>
            <w:webHidden/>
          </w:rPr>
        </w:r>
        <w:r>
          <w:rPr>
            <w:noProof/>
            <w:webHidden/>
          </w:rPr>
          <w:fldChar w:fldCharType="separate"/>
        </w:r>
        <w:r w:rsidR="001C2315">
          <w:rPr>
            <w:noProof/>
            <w:webHidden/>
          </w:rPr>
          <w:t>9</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52" w:history="1">
        <w:r w:rsidR="001C2315" w:rsidRPr="005B0A35">
          <w:rPr>
            <w:rStyle w:val="Hyperlink"/>
            <w:noProof/>
          </w:rPr>
          <w:t>4.3.</w:t>
        </w:r>
        <w:r w:rsidR="001C2315">
          <w:rPr>
            <w:rFonts w:ascii="Calibri" w:eastAsia="Times New Roman" w:hAnsi="Calibri"/>
            <w:noProof/>
            <w:lang w:eastAsia="en-AU"/>
          </w:rPr>
          <w:tab/>
        </w:r>
        <w:r w:rsidR="001C2315" w:rsidRPr="005B0A35">
          <w:rPr>
            <w:rStyle w:val="Hyperlink"/>
            <w:noProof/>
          </w:rPr>
          <w:t>Evaluator’s overall conclusions on pharmacodynamics</w:t>
        </w:r>
        <w:r w:rsidR="001C2315">
          <w:rPr>
            <w:noProof/>
            <w:webHidden/>
          </w:rPr>
          <w:tab/>
        </w:r>
        <w:r>
          <w:rPr>
            <w:noProof/>
            <w:webHidden/>
          </w:rPr>
          <w:fldChar w:fldCharType="begin"/>
        </w:r>
        <w:r w:rsidR="001C2315">
          <w:rPr>
            <w:noProof/>
            <w:webHidden/>
          </w:rPr>
          <w:instrText xml:space="preserve"> PAGEREF _Toc358816852 \h </w:instrText>
        </w:r>
        <w:r>
          <w:rPr>
            <w:noProof/>
            <w:webHidden/>
          </w:rPr>
        </w:r>
        <w:r>
          <w:rPr>
            <w:noProof/>
            <w:webHidden/>
          </w:rPr>
          <w:fldChar w:fldCharType="separate"/>
        </w:r>
        <w:r w:rsidR="001C2315">
          <w:rPr>
            <w:noProof/>
            <w:webHidden/>
          </w:rPr>
          <w:t>9</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53" w:history="1">
        <w:r w:rsidR="001C2315" w:rsidRPr="005B0A35">
          <w:rPr>
            <w:rStyle w:val="Hyperlink"/>
            <w:noProof/>
          </w:rPr>
          <w:t>5.</w:t>
        </w:r>
        <w:r w:rsidR="001C2315">
          <w:rPr>
            <w:rFonts w:ascii="Calibri" w:eastAsia="Times New Roman" w:hAnsi="Calibri"/>
            <w:b w:val="0"/>
            <w:noProof/>
            <w:sz w:val="22"/>
            <w:lang w:eastAsia="en-AU"/>
          </w:rPr>
          <w:tab/>
        </w:r>
        <w:r w:rsidR="001C2315" w:rsidRPr="005B0A35">
          <w:rPr>
            <w:rStyle w:val="Hyperlink"/>
            <w:noProof/>
          </w:rPr>
          <w:t>Dosage selection for the pivotal studies</w:t>
        </w:r>
        <w:r w:rsidR="001C2315">
          <w:rPr>
            <w:noProof/>
            <w:webHidden/>
          </w:rPr>
          <w:tab/>
        </w:r>
        <w:r>
          <w:rPr>
            <w:noProof/>
            <w:webHidden/>
          </w:rPr>
          <w:fldChar w:fldCharType="begin"/>
        </w:r>
        <w:r w:rsidR="001C2315">
          <w:rPr>
            <w:noProof/>
            <w:webHidden/>
          </w:rPr>
          <w:instrText xml:space="preserve"> PAGEREF _Toc358816853 \h </w:instrText>
        </w:r>
        <w:r>
          <w:rPr>
            <w:noProof/>
            <w:webHidden/>
          </w:rPr>
        </w:r>
        <w:r>
          <w:rPr>
            <w:noProof/>
            <w:webHidden/>
          </w:rPr>
          <w:fldChar w:fldCharType="separate"/>
        </w:r>
        <w:r w:rsidR="001C2315">
          <w:rPr>
            <w:noProof/>
            <w:webHidden/>
          </w:rPr>
          <w:t>9</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54" w:history="1">
        <w:r w:rsidR="001C2315" w:rsidRPr="005B0A35">
          <w:rPr>
            <w:rStyle w:val="Hyperlink"/>
            <w:noProof/>
          </w:rPr>
          <w:t>6.</w:t>
        </w:r>
        <w:r w:rsidR="001C2315">
          <w:rPr>
            <w:rFonts w:ascii="Calibri" w:eastAsia="Times New Roman" w:hAnsi="Calibri"/>
            <w:b w:val="0"/>
            <w:noProof/>
            <w:sz w:val="22"/>
            <w:lang w:eastAsia="en-AU"/>
          </w:rPr>
          <w:tab/>
        </w:r>
        <w:r w:rsidR="001C2315" w:rsidRPr="005B0A35">
          <w:rPr>
            <w:rStyle w:val="Hyperlink"/>
            <w:noProof/>
          </w:rPr>
          <w:t>Clinical efficacy</w:t>
        </w:r>
        <w:r w:rsidR="001C2315">
          <w:rPr>
            <w:noProof/>
            <w:webHidden/>
          </w:rPr>
          <w:tab/>
        </w:r>
        <w:r>
          <w:rPr>
            <w:noProof/>
            <w:webHidden/>
          </w:rPr>
          <w:fldChar w:fldCharType="begin"/>
        </w:r>
        <w:r w:rsidR="001C2315">
          <w:rPr>
            <w:noProof/>
            <w:webHidden/>
          </w:rPr>
          <w:instrText xml:space="preserve"> PAGEREF _Toc358816854 \h </w:instrText>
        </w:r>
        <w:r>
          <w:rPr>
            <w:noProof/>
            <w:webHidden/>
          </w:rPr>
        </w:r>
        <w:r>
          <w:rPr>
            <w:noProof/>
            <w:webHidden/>
          </w:rPr>
          <w:fldChar w:fldCharType="separate"/>
        </w:r>
        <w:r w:rsidR="001C2315">
          <w:rPr>
            <w:noProof/>
            <w:webHidden/>
          </w:rPr>
          <w:t>9</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55" w:history="1">
        <w:r w:rsidR="001C2315" w:rsidRPr="005B0A35">
          <w:rPr>
            <w:rStyle w:val="Hyperlink"/>
            <w:noProof/>
          </w:rPr>
          <w:t>6.1.</w:t>
        </w:r>
        <w:r w:rsidR="001C2315">
          <w:rPr>
            <w:rFonts w:ascii="Calibri" w:eastAsia="Times New Roman" w:hAnsi="Calibri"/>
            <w:noProof/>
            <w:lang w:eastAsia="en-AU"/>
          </w:rPr>
          <w:tab/>
        </w:r>
        <w:r w:rsidR="001C2315" w:rsidRPr="005B0A35">
          <w:rPr>
            <w:rStyle w:val="Hyperlink"/>
            <w:noProof/>
          </w:rPr>
          <w:t>Pivotal efficacy study: No. 2004-02</w:t>
        </w:r>
        <w:r w:rsidR="001C2315">
          <w:rPr>
            <w:noProof/>
            <w:webHidden/>
          </w:rPr>
          <w:tab/>
        </w:r>
        <w:r>
          <w:rPr>
            <w:noProof/>
            <w:webHidden/>
          </w:rPr>
          <w:fldChar w:fldCharType="begin"/>
        </w:r>
        <w:r w:rsidR="001C2315">
          <w:rPr>
            <w:noProof/>
            <w:webHidden/>
          </w:rPr>
          <w:instrText xml:space="preserve"> PAGEREF _Toc358816855 \h </w:instrText>
        </w:r>
        <w:r>
          <w:rPr>
            <w:noProof/>
            <w:webHidden/>
          </w:rPr>
        </w:r>
        <w:r>
          <w:rPr>
            <w:noProof/>
            <w:webHidden/>
          </w:rPr>
          <w:fldChar w:fldCharType="separate"/>
        </w:r>
        <w:r w:rsidR="001C2315">
          <w:rPr>
            <w:noProof/>
            <w:webHidden/>
          </w:rPr>
          <w:t>9</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56" w:history="1">
        <w:r w:rsidR="001C2315" w:rsidRPr="005B0A35">
          <w:rPr>
            <w:rStyle w:val="Hyperlink"/>
            <w:noProof/>
          </w:rPr>
          <w:t>6.2.</w:t>
        </w:r>
        <w:r w:rsidR="001C2315">
          <w:rPr>
            <w:rFonts w:ascii="Calibri" w:eastAsia="Times New Roman" w:hAnsi="Calibri"/>
            <w:noProof/>
            <w:lang w:eastAsia="en-AU"/>
          </w:rPr>
          <w:tab/>
        </w:r>
        <w:r w:rsidR="001C2315" w:rsidRPr="005B0A35">
          <w:rPr>
            <w:rStyle w:val="Hyperlink"/>
            <w:noProof/>
          </w:rPr>
          <w:t>Other efficacy studies</w:t>
        </w:r>
        <w:r w:rsidR="001C2315">
          <w:rPr>
            <w:noProof/>
            <w:webHidden/>
          </w:rPr>
          <w:tab/>
        </w:r>
        <w:r>
          <w:rPr>
            <w:noProof/>
            <w:webHidden/>
          </w:rPr>
          <w:fldChar w:fldCharType="begin"/>
        </w:r>
        <w:r w:rsidR="001C2315">
          <w:rPr>
            <w:noProof/>
            <w:webHidden/>
          </w:rPr>
          <w:instrText xml:space="preserve"> PAGEREF _Toc358816856 \h </w:instrText>
        </w:r>
        <w:r>
          <w:rPr>
            <w:noProof/>
            <w:webHidden/>
          </w:rPr>
        </w:r>
        <w:r>
          <w:rPr>
            <w:noProof/>
            <w:webHidden/>
          </w:rPr>
          <w:fldChar w:fldCharType="separate"/>
        </w:r>
        <w:r w:rsidR="001C2315">
          <w:rPr>
            <w:noProof/>
            <w:webHidden/>
          </w:rPr>
          <w:t>15</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57" w:history="1">
        <w:r w:rsidR="001C2315" w:rsidRPr="005B0A35">
          <w:rPr>
            <w:rStyle w:val="Hyperlink"/>
            <w:noProof/>
          </w:rPr>
          <w:t>6.3.</w:t>
        </w:r>
        <w:r w:rsidR="001C2315">
          <w:rPr>
            <w:rFonts w:ascii="Calibri" w:eastAsia="Times New Roman" w:hAnsi="Calibri"/>
            <w:noProof/>
            <w:lang w:eastAsia="en-AU"/>
          </w:rPr>
          <w:tab/>
        </w:r>
        <w:r w:rsidR="001C2315" w:rsidRPr="005B0A35">
          <w:rPr>
            <w:rStyle w:val="Hyperlink"/>
            <w:noProof/>
          </w:rPr>
          <w:t>Analyses performed across trials (pooled analyses and meta-analyses)</w:t>
        </w:r>
        <w:r w:rsidR="001C2315">
          <w:rPr>
            <w:noProof/>
            <w:webHidden/>
          </w:rPr>
          <w:tab/>
        </w:r>
        <w:r>
          <w:rPr>
            <w:noProof/>
            <w:webHidden/>
          </w:rPr>
          <w:fldChar w:fldCharType="begin"/>
        </w:r>
        <w:r w:rsidR="001C2315">
          <w:rPr>
            <w:noProof/>
            <w:webHidden/>
          </w:rPr>
          <w:instrText xml:space="preserve"> PAGEREF _Toc358816857 \h </w:instrText>
        </w:r>
        <w:r>
          <w:rPr>
            <w:noProof/>
            <w:webHidden/>
          </w:rPr>
        </w:r>
        <w:r>
          <w:rPr>
            <w:noProof/>
            <w:webHidden/>
          </w:rPr>
          <w:fldChar w:fldCharType="separate"/>
        </w:r>
        <w:r w:rsidR="001C2315">
          <w:rPr>
            <w:noProof/>
            <w:webHidden/>
          </w:rPr>
          <w:t>15</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58" w:history="1">
        <w:r w:rsidR="001C2315" w:rsidRPr="005B0A35">
          <w:rPr>
            <w:rStyle w:val="Hyperlink"/>
            <w:noProof/>
          </w:rPr>
          <w:t>6.4.</w:t>
        </w:r>
        <w:r w:rsidR="001C2315">
          <w:rPr>
            <w:rFonts w:ascii="Calibri" w:eastAsia="Times New Roman" w:hAnsi="Calibri"/>
            <w:noProof/>
            <w:lang w:eastAsia="en-AU"/>
          </w:rPr>
          <w:tab/>
        </w:r>
        <w:r w:rsidR="001C2315" w:rsidRPr="005B0A35">
          <w:rPr>
            <w:rStyle w:val="Hyperlink"/>
            <w:noProof/>
          </w:rPr>
          <w:t>Evaluator’s conclusions on clinical efficacy</w:t>
        </w:r>
        <w:r w:rsidR="001C2315">
          <w:rPr>
            <w:noProof/>
            <w:webHidden/>
          </w:rPr>
          <w:tab/>
        </w:r>
        <w:r>
          <w:rPr>
            <w:noProof/>
            <w:webHidden/>
          </w:rPr>
          <w:fldChar w:fldCharType="begin"/>
        </w:r>
        <w:r w:rsidR="001C2315">
          <w:rPr>
            <w:noProof/>
            <w:webHidden/>
          </w:rPr>
          <w:instrText xml:space="preserve"> PAGEREF _Toc358816858 \h </w:instrText>
        </w:r>
        <w:r>
          <w:rPr>
            <w:noProof/>
            <w:webHidden/>
          </w:rPr>
        </w:r>
        <w:r>
          <w:rPr>
            <w:noProof/>
            <w:webHidden/>
          </w:rPr>
          <w:fldChar w:fldCharType="separate"/>
        </w:r>
        <w:r w:rsidR="001C2315">
          <w:rPr>
            <w:noProof/>
            <w:webHidden/>
          </w:rPr>
          <w:t>15</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59" w:history="1">
        <w:r w:rsidR="001C2315" w:rsidRPr="005B0A35">
          <w:rPr>
            <w:rStyle w:val="Hyperlink"/>
            <w:noProof/>
          </w:rPr>
          <w:t>7.</w:t>
        </w:r>
        <w:r w:rsidR="001C2315">
          <w:rPr>
            <w:rFonts w:ascii="Calibri" w:eastAsia="Times New Roman" w:hAnsi="Calibri"/>
            <w:b w:val="0"/>
            <w:noProof/>
            <w:sz w:val="22"/>
            <w:lang w:eastAsia="en-AU"/>
          </w:rPr>
          <w:tab/>
        </w:r>
        <w:r w:rsidR="001C2315" w:rsidRPr="005B0A35">
          <w:rPr>
            <w:rStyle w:val="Hyperlink"/>
            <w:noProof/>
          </w:rPr>
          <w:t>Clinical safety</w:t>
        </w:r>
        <w:r w:rsidR="001C2315">
          <w:rPr>
            <w:noProof/>
            <w:webHidden/>
          </w:rPr>
          <w:tab/>
        </w:r>
        <w:r>
          <w:rPr>
            <w:noProof/>
            <w:webHidden/>
          </w:rPr>
          <w:fldChar w:fldCharType="begin"/>
        </w:r>
        <w:r w:rsidR="001C2315">
          <w:rPr>
            <w:noProof/>
            <w:webHidden/>
          </w:rPr>
          <w:instrText xml:space="preserve"> PAGEREF _Toc358816859 \h </w:instrText>
        </w:r>
        <w:r>
          <w:rPr>
            <w:noProof/>
            <w:webHidden/>
          </w:rPr>
        </w:r>
        <w:r>
          <w:rPr>
            <w:noProof/>
            <w:webHidden/>
          </w:rPr>
          <w:fldChar w:fldCharType="separate"/>
        </w:r>
        <w:r w:rsidR="001C2315">
          <w:rPr>
            <w:noProof/>
            <w:webHidden/>
          </w:rPr>
          <w:t>16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0" w:history="1">
        <w:r w:rsidR="001C2315" w:rsidRPr="005B0A35">
          <w:rPr>
            <w:rStyle w:val="Hyperlink"/>
            <w:noProof/>
          </w:rPr>
          <w:t>7.1.</w:t>
        </w:r>
        <w:r w:rsidR="001C2315">
          <w:rPr>
            <w:rFonts w:ascii="Calibri" w:eastAsia="Times New Roman" w:hAnsi="Calibri"/>
            <w:noProof/>
            <w:lang w:eastAsia="en-AU"/>
          </w:rPr>
          <w:tab/>
        </w:r>
        <w:r w:rsidR="001C2315" w:rsidRPr="005B0A35">
          <w:rPr>
            <w:rStyle w:val="Hyperlink"/>
            <w:noProof/>
          </w:rPr>
          <w:t>Studies providing evaluable safety data</w:t>
        </w:r>
        <w:r w:rsidR="001C2315">
          <w:rPr>
            <w:noProof/>
            <w:webHidden/>
          </w:rPr>
          <w:tab/>
        </w:r>
        <w:r>
          <w:rPr>
            <w:noProof/>
            <w:webHidden/>
          </w:rPr>
          <w:fldChar w:fldCharType="begin"/>
        </w:r>
        <w:r w:rsidR="001C2315">
          <w:rPr>
            <w:noProof/>
            <w:webHidden/>
          </w:rPr>
          <w:instrText xml:space="preserve"> PAGEREF _Toc358816860 \h </w:instrText>
        </w:r>
        <w:r>
          <w:rPr>
            <w:noProof/>
            <w:webHidden/>
          </w:rPr>
        </w:r>
        <w:r>
          <w:rPr>
            <w:noProof/>
            <w:webHidden/>
          </w:rPr>
          <w:fldChar w:fldCharType="separate"/>
        </w:r>
        <w:r w:rsidR="001C2315">
          <w:rPr>
            <w:noProof/>
            <w:webHidden/>
          </w:rPr>
          <w:t>16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1" w:history="1">
        <w:r w:rsidR="001C2315" w:rsidRPr="005B0A35">
          <w:rPr>
            <w:rStyle w:val="Hyperlink"/>
            <w:noProof/>
          </w:rPr>
          <w:t>7.2.</w:t>
        </w:r>
        <w:r w:rsidR="001C2315">
          <w:rPr>
            <w:rFonts w:ascii="Calibri" w:eastAsia="Times New Roman" w:hAnsi="Calibri"/>
            <w:noProof/>
            <w:lang w:eastAsia="en-AU"/>
          </w:rPr>
          <w:tab/>
        </w:r>
        <w:r w:rsidR="001C2315" w:rsidRPr="005B0A35">
          <w:rPr>
            <w:rStyle w:val="Hyperlink"/>
            <w:noProof/>
          </w:rPr>
          <w:t>Pivotal studies that assessed safety as a primary outcome</w:t>
        </w:r>
        <w:r w:rsidR="001C2315">
          <w:rPr>
            <w:noProof/>
            <w:webHidden/>
          </w:rPr>
          <w:tab/>
        </w:r>
        <w:r>
          <w:rPr>
            <w:noProof/>
            <w:webHidden/>
          </w:rPr>
          <w:fldChar w:fldCharType="begin"/>
        </w:r>
        <w:r w:rsidR="001C2315">
          <w:rPr>
            <w:noProof/>
            <w:webHidden/>
          </w:rPr>
          <w:instrText xml:space="preserve"> PAGEREF _Toc358816861 \h </w:instrText>
        </w:r>
        <w:r>
          <w:rPr>
            <w:noProof/>
            <w:webHidden/>
          </w:rPr>
        </w:r>
        <w:r>
          <w:rPr>
            <w:noProof/>
            <w:webHidden/>
          </w:rPr>
          <w:fldChar w:fldCharType="separate"/>
        </w:r>
        <w:r w:rsidR="001C2315">
          <w:rPr>
            <w:noProof/>
            <w:webHidden/>
          </w:rPr>
          <w:t>16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2" w:history="1">
        <w:r w:rsidR="001C2315" w:rsidRPr="005B0A35">
          <w:rPr>
            <w:rStyle w:val="Hyperlink"/>
            <w:noProof/>
          </w:rPr>
          <w:t>7.3.</w:t>
        </w:r>
        <w:r w:rsidR="001C2315">
          <w:rPr>
            <w:rFonts w:ascii="Calibri" w:eastAsia="Times New Roman" w:hAnsi="Calibri"/>
            <w:noProof/>
            <w:lang w:eastAsia="en-AU"/>
          </w:rPr>
          <w:tab/>
        </w:r>
        <w:r w:rsidR="001C2315" w:rsidRPr="005B0A35">
          <w:rPr>
            <w:rStyle w:val="Hyperlink"/>
            <w:noProof/>
          </w:rPr>
          <w:t>Patient exposure</w:t>
        </w:r>
        <w:r w:rsidR="001C2315">
          <w:rPr>
            <w:noProof/>
            <w:webHidden/>
          </w:rPr>
          <w:tab/>
        </w:r>
        <w:r>
          <w:rPr>
            <w:noProof/>
            <w:webHidden/>
          </w:rPr>
          <w:fldChar w:fldCharType="begin"/>
        </w:r>
        <w:r w:rsidR="001C2315">
          <w:rPr>
            <w:noProof/>
            <w:webHidden/>
          </w:rPr>
          <w:instrText xml:space="preserve"> PAGEREF _Toc358816862 \h </w:instrText>
        </w:r>
        <w:r>
          <w:rPr>
            <w:noProof/>
            <w:webHidden/>
          </w:rPr>
        </w:r>
        <w:r>
          <w:rPr>
            <w:noProof/>
            <w:webHidden/>
          </w:rPr>
          <w:fldChar w:fldCharType="separate"/>
        </w:r>
        <w:r w:rsidR="001C2315">
          <w:rPr>
            <w:noProof/>
            <w:webHidden/>
          </w:rPr>
          <w:t>16</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3" w:history="1">
        <w:r w:rsidR="001C2315" w:rsidRPr="005B0A35">
          <w:rPr>
            <w:rStyle w:val="Hyperlink"/>
            <w:noProof/>
          </w:rPr>
          <w:t>7.4.</w:t>
        </w:r>
        <w:r w:rsidR="001C2315">
          <w:rPr>
            <w:rFonts w:ascii="Calibri" w:eastAsia="Times New Roman" w:hAnsi="Calibri"/>
            <w:noProof/>
            <w:lang w:eastAsia="en-AU"/>
          </w:rPr>
          <w:tab/>
        </w:r>
        <w:r w:rsidR="001C2315" w:rsidRPr="005B0A35">
          <w:rPr>
            <w:rStyle w:val="Hyperlink"/>
            <w:noProof/>
          </w:rPr>
          <w:t>Adverse events</w:t>
        </w:r>
        <w:r w:rsidR="001C2315">
          <w:rPr>
            <w:noProof/>
            <w:webHidden/>
          </w:rPr>
          <w:tab/>
        </w:r>
        <w:r>
          <w:rPr>
            <w:noProof/>
            <w:webHidden/>
          </w:rPr>
          <w:fldChar w:fldCharType="begin"/>
        </w:r>
        <w:r w:rsidR="001C2315">
          <w:rPr>
            <w:noProof/>
            <w:webHidden/>
          </w:rPr>
          <w:instrText xml:space="preserve"> PAGEREF _Toc358816863 \h </w:instrText>
        </w:r>
        <w:r>
          <w:rPr>
            <w:noProof/>
            <w:webHidden/>
          </w:rPr>
        </w:r>
        <w:r>
          <w:rPr>
            <w:noProof/>
            <w:webHidden/>
          </w:rPr>
          <w:fldChar w:fldCharType="separate"/>
        </w:r>
        <w:r w:rsidR="001C2315">
          <w:rPr>
            <w:noProof/>
            <w:webHidden/>
          </w:rPr>
          <w:t>17</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4" w:history="1">
        <w:r w:rsidR="001C2315" w:rsidRPr="005B0A35">
          <w:rPr>
            <w:rStyle w:val="Hyperlink"/>
            <w:noProof/>
          </w:rPr>
          <w:t>7.5.</w:t>
        </w:r>
        <w:r w:rsidR="001C2315">
          <w:rPr>
            <w:rFonts w:ascii="Calibri" w:eastAsia="Times New Roman" w:hAnsi="Calibri"/>
            <w:noProof/>
            <w:lang w:eastAsia="en-AU"/>
          </w:rPr>
          <w:tab/>
        </w:r>
        <w:r w:rsidR="001C2315" w:rsidRPr="005B0A35">
          <w:rPr>
            <w:rStyle w:val="Hyperlink"/>
            <w:noProof/>
          </w:rPr>
          <w:t>Laboratory tests</w:t>
        </w:r>
        <w:r w:rsidR="001C2315">
          <w:rPr>
            <w:noProof/>
            <w:webHidden/>
          </w:rPr>
          <w:tab/>
        </w:r>
        <w:r>
          <w:rPr>
            <w:noProof/>
            <w:webHidden/>
          </w:rPr>
          <w:fldChar w:fldCharType="begin"/>
        </w:r>
        <w:r w:rsidR="001C2315">
          <w:rPr>
            <w:noProof/>
            <w:webHidden/>
          </w:rPr>
          <w:instrText xml:space="preserve"> PAGEREF _Toc358816864 \h </w:instrText>
        </w:r>
        <w:r>
          <w:rPr>
            <w:noProof/>
            <w:webHidden/>
          </w:rPr>
        </w:r>
        <w:r>
          <w:rPr>
            <w:noProof/>
            <w:webHidden/>
          </w:rPr>
          <w:fldChar w:fldCharType="separate"/>
        </w:r>
        <w:r w:rsidR="001C2315">
          <w:rPr>
            <w:noProof/>
            <w:webHidden/>
          </w:rPr>
          <w:t>20</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5" w:history="1">
        <w:r w:rsidR="001C2315" w:rsidRPr="005B0A35">
          <w:rPr>
            <w:rStyle w:val="Hyperlink"/>
            <w:noProof/>
          </w:rPr>
          <w:t>7.6.</w:t>
        </w:r>
        <w:r w:rsidR="001C2315">
          <w:rPr>
            <w:rFonts w:ascii="Calibri" w:eastAsia="Times New Roman" w:hAnsi="Calibri"/>
            <w:noProof/>
            <w:lang w:eastAsia="en-AU"/>
          </w:rPr>
          <w:tab/>
        </w:r>
        <w:r w:rsidR="001C2315" w:rsidRPr="005B0A35">
          <w:rPr>
            <w:rStyle w:val="Hyperlink"/>
            <w:noProof/>
          </w:rPr>
          <w:t>Post-marketing experience</w:t>
        </w:r>
        <w:r w:rsidR="001C2315">
          <w:rPr>
            <w:noProof/>
            <w:webHidden/>
          </w:rPr>
          <w:tab/>
        </w:r>
        <w:r>
          <w:rPr>
            <w:noProof/>
            <w:webHidden/>
          </w:rPr>
          <w:fldChar w:fldCharType="begin"/>
        </w:r>
        <w:r w:rsidR="001C2315">
          <w:rPr>
            <w:noProof/>
            <w:webHidden/>
          </w:rPr>
          <w:instrText xml:space="preserve"> PAGEREF _Toc358816865 \h </w:instrText>
        </w:r>
        <w:r>
          <w:rPr>
            <w:noProof/>
            <w:webHidden/>
          </w:rPr>
        </w:r>
        <w:r>
          <w:rPr>
            <w:noProof/>
            <w:webHidden/>
          </w:rPr>
          <w:fldChar w:fldCharType="separate"/>
        </w:r>
        <w:r w:rsidR="001C2315">
          <w:rPr>
            <w:noProof/>
            <w:webHidden/>
          </w:rPr>
          <w:t>21</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6" w:history="1">
        <w:r w:rsidR="001C2315" w:rsidRPr="005B0A35">
          <w:rPr>
            <w:rStyle w:val="Hyperlink"/>
            <w:noProof/>
          </w:rPr>
          <w:t>7.7.</w:t>
        </w:r>
        <w:r w:rsidR="001C2315">
          <w:rPr>
            <w:rFonts w:ascii="Calibri" w:eastAsia="Times New Roman" w:hAnsi="Calibri"/>
            <w:noProof/>
            <w:lang w:eastAsia="en-AU"/>
          </w:rPr>
          <w:tab/>
        </w:r>
        <w:r w:rsidR="001C2315" w:rsidRPr="005B0A35">
          <w:rPr>
            <w:rStyle w:val="Hyperlink"/>
            <w:noProof/>
          </w:rPr>
          <w:t>Other safety or tolerability assessments</w:t>
        </w:r>
        <w:r w:rsidR="001C2315">
          <w:rPr>
            <w:noProof/>
            <w:webHidden/>
          </w:rPr>
          <w:tab/>
        </w:r>
        <w:r>
          <w:rPr>
            <w:noProof/>
            <w:webHidden/>
          </w:rPr>
          <w:fldChar w:fldCharType="begin"/>
        </w:r>
        <w:r w:rsidR="001C2315">
          <w:rPr>
            <w:noProof/>
            <w:webHidden/>
          </w:rPr>
          <w:instrText xml:space="preserve"> PAGEREF _Toc358816866 \h </w:instrText>
        </w:r>
        <w:r>
          <w:rPr>
            <w:noProof/>
            <w:webHidden/>
          </w:rPr>
        </w:r>
        <w:r>
          <w:rPr>
            <w:noProof/>
            <w:webHidden/>
          </w:rPr>
          <w:fldChar w:fldCharType="separate"/>
        </w:r>
        <w:r w:rsidR="001C2315">
          <w:rPr>
            <w:noProof/>
            <w:webHidden/>
          </w:rPr>
          <w:t>22</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7" w:history="1">
        <w:r w:rsidR="001C2315" w:rsidRPr="005B0A35">
          <w:rPr>
            <w:rStyle w:val="Hyperlink"/>
            <w:noProof/>
          </w:rPr>
          <w:t>7.8.</w:t>
        </w:r>
        <w:r w:rsidR="001C2315">
          <w:rPr>
            <w:rFonts w:ascii="Calibri" w:eastAsia="Times New Roman" w:hAnsi="Calibri"/>
            <w:noProof/>
            <w:lang w:eastAsia="en-AU"/>
          </w:rPr>
          <w:tab/>
        </w:r>
        <w:r w:rsidR="001C2315" w:rsidRPr="005B0A35">
          <w:rPr>
            <w:rStyle w:val="Hyperlink"/>
            <w:noProof/>
          </w:rPr>
          <w:t>Evaluator’s overall conclusions on clinical safety</w:t>
        </w:r>
        <w:r w:rsidR="001C2315">
          <w:rPr>
            <w:noProof/>
            <w:webHidden/>
          </w:rPr>
          <w:tab/>
        </w:r>
        <w:r>
          <w:rPr>
            <w:noProof/>
            <w:webHidden/>
          </w:rPr>
          <w:fldChar w:fldCharType="begin"/>
        </w:r>
        <w:r w:rsidR="001C2315">
          <w:rPr>
            <w:noProof/>
            <w:webHidden/>
          </w:rPr>
          <w:instrText xml:space="preserve"> PAGEREF _Toc358816867 \h </w:instrText>
        </w:r>
        <w:r>
          <w:rPr>
            <w:noProof/>
            <w:webHidden/>
          </w:rPr>
        </w:r>
        <w:r>
          <w:rPr>
            <w:noProof/>
            <w:webHidden/>
          </w:rPr>
          <w:fldChar w:fldCharType="separate"/>
        </w:r>
        <w:r w:rsidR="001C2315">
          <w:rPr>
            <w:noProof/>
            <w:webHidden/>
          </w:rPr>
          <w:t>22</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68" w:history="1">
        <w:r w:rsidR="001C2315" w:rsidRPr="005B0A35">
          <w:rPr>
            <w:rStyle w:val="Hyperlink"/>
            <w:noProof/>
          </w:rPr>
          <w:t>8.</w:t>
        </w:r>
        <w:r w:rsidR="001C2315">
          <w:rPr>
            <w:rFonts w:ascii="Calibri" w:eastAsia="Times New Roman" w:hAnsi="Calibri"/>
            <w:b w:val="0"/>
            <w:noProof/>
            <w:sz w:val="22"/>
            <w:lang w:eastAsia="en-AU"/>
          </w:rPr>
          <w:tab/>
        </w:r>
        <w:r w:rsidR="001C2315" w:rsidRPr="005B0A35">
          <w:rPr>
            <w:rStyle w:val="Hyperlink"/>
            <w:noProof/>
          </w:rPr>
          <w:t>First round benefit-risk assessment</w:t>
        </w:r>
        <w:r w:rsidR="001C2315">
          <w:rPr>
            <w:noProof/>
            <w:webHidden/>
          </w:rPr>
          <w:tab/>
        </w:r>
        <w:r>
          <w:rPr>
            <w:noProof/>
            <w:webHidden/>
          </w:rPr>
          <w:fldChar w:fldCharType="begin"/>
        </w:r>
        <w:r w:rsidR="001C2315">
          <w:rPr>
            <w:noProof/>
            <w:webHidden/>
          </w:rPr>
          <w:instrText xml:space="preserve"> PAGEREF _Toc358816868 \h </w:instrText>
        </w:r>
        <w:r>
          <w:rPr>
            <w:noProof/>
            <w:webHidden/>
          </w:rPr>
        </w:r>
        <w:r>
          <w:rPr>
            <w:noProof/>
            <w:webHidden/>
          </w:rPr>
          <w:fldChar w:fldCharType="separate"/>
        </w:r>
        <w:r w:rsidR="001C2315">
          <w:rPr>
            <w:noProof/>
            <w:webHidden/>
          </w:rPr>
          <w:t>22</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69" w:history="1">
        <w:r w:rsidR="001C2315" w:rsidRPr="005B0A35">
          <w:rPr>
            <w:rStyle w:val="Hyperlink"/>
            <w:noProof/>
          </w:rPr>
          <w:t>8.1.</w:t>
        </w:r>
        <w:r w:rsidR="001C2315">
          <w:rPr>
            <w:rFonts w:ascii="Calibri" w:eastAsia="Times New Roman" w:hAnsi="Calibri"/>
            <w:noProof/>
            <w:lang w:eastAsia="en-AU"/>
          </w:rPr>
          <w:tab/>
        </w:r>
        <w:r w:rsidR="001C2315" w:rsidRPr="005B0A35">
          <w:rPr>
            <w:rStyle w:val="Hyperlink"/>
            <w:noProof/>
          </w:rPr>
          <w:t>First round assessment of benefits</w:t>
        </w:r>
        <w:r w:rsidR="001C2315">
          <w:rPr>
            <w:noProof/>
            <w:webHidden/>
          </w:rPr>
          <w:tab/>
        </w:r>
        <w:r>
          <w:rPr>
            <w:noProof/>
            <w:webHidden/>
          </w:rPr>
          <w:fldChar w:fldCharType="begin"/>
        </w:r>
        <w:r w:rsidR="001C2315">
          <w:rPr>
            <w:noProof/>
            <w:webHidden/>
          </w:rPr>
          <w:instrText xml:space="preserve"> PAGEREF _Toc358816869 \h </w:instrText>
        </w:r>
        <w:r>
          <w:rPr>
            <w:noProof/>
            <w:webHidden/>
          </w:rPr>
        </w:r>
        <w:r>
          <w:rPr>
            <w:noProof/>
            <w:webHidden/>
          </w:rPr>
          <w:fldChar w:fldCharType="separate"/>
        </w:r>
        <w:r w:rsidR="001C2315">
          <w:rPr>
            <w:noProof/>
            <w:webHidden/>
          </w:rPr>
          <w:t>22</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70" w:history="1">
        <w:r w:rsidR="001C2315" w:rsidRPr="005B0A35">
          <w:rPr>
            <w:rStyle w:val="Hyperlink"/>
            <w:noProof/>
          </w:rPr>
          <w:t>8.2.</w:t>
        </w:r>
        <w:r w:rsidR="001C2315">
          <w:rPr>
            <w:rFonts w:ascii="Calibri" w:eastAsia="Times New Roman" w:hAnsi="Calibri"/>
            <w:noProof/>
            <w:lang w:eastAsia="en-AU"/>
          </w:rPr>
          <w:tab/>
        </w:r>
        <w:r w:rsidR="001C2315" w:rsidRPr="005B0A35">
          <w:rPr>
            <w:rStyle w:val="Hyperlink"/>
            <w:noProof/>
          </w:rPr>
          <w:t>First round assessment of risks</w:t>
        </w:r>
        <w:r w:rsidR="001C2315">
          <w:rPr>
            <w:noProof/>
            <w:webHidden/>
          </w:rPr>
          <w:tab/>
        </w:r>
        <w:r>
          <w:rPr>
            <w:noProof/>
            <w:webHidden/>
          </w:rPr>
          <w:fldChar w:fldCharType="begin"/>
        </w:r>
        <w:r w:rsidR="001C2315">
          <w:rPr>
            <w:noProof/>
            <w:webHidden/>
          </w:rPr>
          <w:instrText xml:space="preserve"> PAGEREF _Toc358816870 \h </w:instrText>
        </w:r>
        <w:r>
          <w:rPr>
            <w:noProof/>
            <w:webHidden/>
          </w:rPr>
        </w:r>
        <w:r>
          <w:rPr>
            <w:noProof/>
            <w:webHidden/>
          </w:rPr>
          <w:fldChar w:fldCharType="separate"/>
        </w:r>
        <w:r w:rsidR="001C2315">
          <w:rPr>
            <w:noProof/>
            <w:webHidden/>
          </w:rPr>
          <w:t>22</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71" w:history="1">
        <w:r w:rsidR="001C2315" w:rsidRPr="005B0A35">
          <w:rPr>
            <w:rStyle w:val="Hyperlink"/>
            <w:noProof/>
          </w:rPr>
          <w:t>8.3.</w:t>
        </w:r>
        <w:r w:rsidR="001C2315">
          <w:rPr>
            <w:rFonts w:ascii="Calibri" w:eastAsia="Times New Roman" w:hAnsi="Calibri"/>
            <w:noProof/>
            <w:lang w:eastAsia="en-AU"/>
          </w:rPr>
          <w:tab/>
        </w:r>
        <w:r w:rsidR="001C2315" w:rsidRPr="005B0A35">
          <w:rPr>
            <w:rStyle w:val="Hyperlink"/>
            <w:noProof/>
          </w:rPr>
          <w:t>First round assessment of benefit-risk balance</w:t>
        </w:r>
        <w:r w:rsidR="001C2315">
          <w:rPr>
            <w:noProof/>
            <w:webHidden/>
          </w:rPr>
          <w:tab/>
        </w:r>
        <w:r>
          <w:rPr>
            <w:noProof/>
            <w:webHidden/>
          </w:rPr>
          <w:fldChar w:fldCharType="begin"/>
        </w:r>
        <w:r w:rsidR="001C2315">
          <w:rPr>
            <w:noProof/>
            <w:webHidden/>
          </w:rPr>
          <w:instrText xml:space="preserve"> PAGEREF _Toc358816871 \h </w:instrText>
        </w:r>
        <w:r>
          <w:rPr>
            <w:noProof/>
            <w:webHidden/>
          </w:rPr>
        </w:r>
        <w:r>
          <w:rPr>
            <w:noProof/>
            <w:webHidden/>
          </w:rPr>
          <w:fldChar w:fldCharType="separate"/>
        </w:r>
        <w:r w:rsidR="001C2315">
          <w:rPr>
            <w:noProof/>
            <w:webHidden/>
          </w:rPr>
          <w:t>22</w:t>
        </w:r>
        <w:r>
          <w:rPr>
            <w:noProof/>
            <w:webHidden/>
          </w:rPr>
          <w:fldChar w:fldCharType="end"/>
        </w:r>
      </w:hyperlink>
    </w:p>
    <w:p w:rsidR="001C2315" w:rsidRDefault="00E50F3E">
      <w:pPr>
        <w:pStyle w:val="TOC2"/>
        <w:tabs>
          <w:tab w:val="left" w:pos="1100"/>
        </w:tabs>
        <w:rPr>
          <w:rFonts w:ascii="Calibri" w:eastAsia="Times New Roman" w:hAnsi="Calibri"/>
          <w:b w:val="0"/>
          <w:noProof/>
          <w:sz w:val="22"/>
          <w:lang w:eastAsia="en-AU"/>
        </w:rPr>
      </w:pPr>
      <w:hyperlink w:anchor="_Toc358816872" w:history="1">
        <w:r w:rsidR="001C2315" w:rsidRPr="005B0A35">
          <w:rPr>
            <w:rStyle w:val="Hyperlink"/>
            <w:noProof/>
          </w:rPr>
          <w:t>9.</w:t>
        </w:r>
        <w:r w:rsidR="001C2315">
          <w:rPr>
            <w:rFonts w:ascii="Calibri" w:eastAsia="Times New Roman" w:hAnsi="Calibri"/>
            <w:b w:val="0"/>
            <w:noProof/>
            <w:sz w:val="22"/>
            <w:lang w:eastAsia="en-AU"/>
          </w:rPr>
          <w:tab/>
        </w:r>
        <w:r w:rsidR="001C2315" w:rsidRPr="005B0A35">
          <w:rPr>
            <w:rStyle w:val="Hyperlink"/>
            <w:noProof/>
          </w:rPr>
          <w:t>First round recommendation regarding authorisation</w:t>
        </w:r>
        <w:r w:rsidR="001C2315">
          <w:rPr>
            <w:noProof/>
            <w:webHidden/>
          </w:rPr>
          <w:tab/>
        </w:r>
        <w:r>
          <w:rPr>
            <w:noProof/>
            <w:webHidden/>
          </w:rPr>
          <w:fldChar w:fldCharType="begin"/>
        </w:r>
        <w:r w:rsidR="001C2315">
          <w:rPr>
            <w:noProof/>
            <w:webHidden/>
          </w:rPr>
          <w:instrText xml:space="preserve"> PAGEREF _Toc358816872 \h </w:instrText>
        </w:r>
        <w:r>
          <w:rPr>
            <w:noProof/>
            <w:webHidden/>
          </w:rPr>
        </w:r>
        <w:r>
          <w:rPr>
            <w:noProof/>
            <w:webHidden/>
          </w:rPr>
          <w:fldChar w:fldCharType="separate"/>
        </w:r>
        <w:r w:rsidR="001C2315">
          <w:rPr>
            <w:noProof/>
            <w:webHidden/>
          </w:rPr>
          <w:t>22</w:t>
        </w:r>
        <w:r>
          <w:rPr>
            <w:noProof/>
            <w:webHidden/>
          </w:rPr>
          <w:fldChar w:fldCharType="end"/>
        </w:r>
      </w:hyperlink>
    </w:p>
    <w:p w:rsidR="001C2315" w:rsidRDefault="00E50F3E">
      <w:pPr>
        <w:pStyle w:val="TOC2"/>
        <w:tabs>
          <w:tab w:val="left" w:pos="1320"/>
        </w:tabs>
        <w:rPr>
          <w:rFonts w:ascii="Calibri" w:eastAsia="Times New Roman" w:hAnsi="Calibri"/>
          <w:b w:val="0"/>
          <w:noProof/>
          <w:sz w:val="22"/>
          <w:lang w:eastAsia="en-AU"/>
        </w:rPr>
      </w:pPr>
      <w:hyperlink w:anchor="_Toc358816873" w:history="1">
        <w:r w:rsidR="001C2315" w:rsidRPr="005B0A35">
          <w:rPr>
            <w:rStyle w:val="Hyperlink"/>
            <w:noProof/>
          </w:rPr>
          <w:t>10.</w:t>
        </w:r>
        <w:r w:rsidR="001C2315">
          <w:rPr>
            <w:rFonts w:ascii="Calibri" w:eastAsia="Times New Roman" w:hAnsi="Calibri"/>
            <w:b w:val="0"/>
            <w:noProof/>
            <w:sz w:val="22"/>
            <w:lang w:eastAsia="en-AU"/>
          </w:rPr>
          <w:tab/>
        </w:r>
        <w:r w:rsidR="001C2315" w:rsidRPr="005B0A35">
          <w:rPr>
            <w:rStyle w:val="Hyperlink"/>
            <w:noProof/>
          </w:rPr>
          <w:t>Clinical questions</w:t>
        </w:r>
        <w:r w:rsidR="001C2315">
          <w:rPr>
            <w:noProof/>
            <w:webHidden/>
          </w:rPr>
          <w:tab/>
        </w:r>
        <w:r>
          <w:rPr>
            <w:noProof/>
            <w:webHidden/>
          </w:rPr>
          <w:fldChar w:fldCharType="begin"/>
        </w:r>
        <w:r w:rsidR="001C2315">
          <w:rPr>
            <w:noProof/>
            <w:webHidden/>
          </w:rPr>
          <w:instrText xml:space="preserve"> PAGEREF _Toc358816873 \h </w:instrText>
        </w:r>
        <w:r>
          <w:rPr>
            <w:noProof/>
            <w:webHidden/>
          </w:rPr>
        </w:r>
        <w:r>
          <w:rPr>
            <w:noProof/>
            <w:webHidden/>
          </w:rPr>
          <w:fldChar w:fldCharType="separate"/>
        </w:r>
        <w:r w:rsidR="001C2315">
          <w:rPr>
            <w:noProof/>
            <w:webHidden/>
          </w:rPr>
          <w:t>23</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74" w:history="1">
        <w:r w:rsidR="001C2315" w:rsidRPr="005B0A35">
          <w:rPr>
            <w:rStyle w:val="Hyperlink"/>
            <w:noProof/>
          </w:rPr>
          <w:t>10.1.</w:t>
        </w:r>
        <w:r w:rsidR="001C2315">
          <w:rPr>
            <w:rFonts w:ascii="Calibri" w:eastAsia="Times New Roman" w:hAnsi="Calibri"/>
            <w:noProof/>
            <w:lang w:eastAsia="en-AU"/>
          </w:rPr>
          <w:tab/>
        </w:r>
        <w:r w:rsidR="001C2315" w:rsidRPr="005B0A35">
          <w:rPr>
            <w:rStyle w:val="Hyperlink"/>
            <w:noProof/>
          </w:rPr>
          <w:t>Trial certification</w:t>
        </w:r>
        <w:r w:rsidR="001C2315">
          <w:rPr>
            <w:noProof/>
            <w:webHidden/>
          </w:rPr>
          <w:tab/>
        </w:r>
        <w:r>
          <w:rPr>
            <w:noProof/>
            <w:webHidden/>
          </w:rPr>
          <w:fldChar w:fldCharType="begin"/>
        </w:r>
        <w:r w:rsidR="001C2315">
          <w:rPr>
            <w:noProof/>
            <w:webHidden/>
          </w:rPr>
          <w:instrText xml:space="preserve"> PAGEREF _Toc358816874 \h </w:instrText>
        </w:r>
        <w:r>
          <w:rPr>
            <w:noProof/>
            <w:webHidden/>
          </w:rPr>
        </w:r>
        <w:r>
          <w:rPr>
            <w:noProof/>
            <w:webHidden/>
          </w:rPr>
          <w:fldChar w:fldCharType="separate"/>
        </w:r>
        <w:r w:rsidR="001C2315">
          <w:rPr>
            <w:noProof/>
            <w:webHidden/>
          </w:rPr>
          <w:t>23</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75" w:history="1">
        <w:r w:rsidR="001C2315" w:rsidRPr="005B0A35">
          <w:rPr>
            <w:rStyle w:val="Hyperlink"/>
            <w:noProof/>
          </w:rPr>
          <w:t>10.2.</w:t>
        </w:r>
        <w:r w:rsidR="001C2315">
          <w:rPr>
            <w:rFonts w:ascii="Calibri" w:eastAsia="Times New Roman" w:hAnsi="Calibri"/>
            <w:noProof/>
            <w:lang w:eastAsia="en-AU"/>
          </w:rPr>
          <w:tab/>
        </w:r>
        <w:r w:rsidR="001C2315" w:rsidRPr="005B0A35">
          <w:rPr>
            <w:rStyle w:val="Hyperlink"/>
            <w:noProof/>
          </w:rPr>
          <w:t>Drug product</w:t>
        </w:r>
        <w:r w:rsidR="001C2315">
          <w:rPr>
            <w:noProof/>
            <w:webHidden/>
          </w:rPr>
          <w:tab/>
        </w:r>
        <w:r>
          <w:rPr>
            <w:noProof/>
            <w:webHidden/>
          </w:rPr>
          <w:fldChar w:fldCharType="begin"/>
        </w:r>
        <w:r w:rsidR="001C2315">
          <w:rPr>
            <w:noProof/>
            <w:webHidden/>
          </w:rPr>
          <w:instrText xml:space="preserve"> PAGEREF _Toc358816875 \h </w:instrText>
        </w:r>
        <w:r>
          <w:rPr>
            <w:noProof/>
            <w:webHidden/>
          </w:rPr>
        </w:r>
        <w:r>
          <w:rPr>
            <w:noProof/>
            <w:webHidden/>
          </w:rPr>
          <w:fldChar w:fldCharType="separate"/>
        </w:r>
        <w:r w:rsidR="001C2315">
          <w:rPr>
            <w:noProof/>
            <w:webHidden/>
          </w:rPr>
          <w:t>23</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76" w:history="1">
        <w:r w:rsidR="001C2315" w:rsidRPr="005B0A35">
          <w:rPr>
            <w:rStyle w:val="Hyperlink"/>
            <w:noProof/>
          </w:rPr>
          <w:t>10.3.</w:t>
        </w:r>
        <w:r w:rsidR="001C2315">
          <w:rPr>
            <w:rFonts w:ascii="Calibri" w:eastAsia="Times New Roman" w:hAnsi="Calibri"/>
            <w:noProof/>
            <w:lang w:eastAsia="en-AU"/>
          </w:rPr>
          <w:tab/>
        </w:r>
        <w:r w:rsidR="001C2315" w:rsidRPr="005B0A35">
          <w:rPr>
            <w:rStyle w:val="Hyperlink"/>
            <w:noProof/>
          </w:rPr>
          <w:t>Pharmacokinetics</w:t>
        </w:r>
        <w:r w:rsidR="001C2315">
          <w:rPr>
            <w:noProof/>
            <w:webHidden/>
          </w:rPr>
          <w:tab/>
        </w:r>
        <w:r>
          <w:rPr>
            <w:noProof/>
            <w:webHidden/>
          </w:rPr>
          <w:fldChar w:fldCharType="begin"/>
        </w:r>
        <w:r w:rsidR="001C2315">
          <w:rPr>
            <w:noProof/>
            <w:webHidden/>
          </w:rPr>
          <w:instrText xml:space="preserve"> PAGEREF _Toc358816876 \h </w:instrText>
        </w:r>
        <w:r>
          <w:rPr>
            <w:noProof/>
            <w:webHidden/>
          </w:rPr>
        </w:r>
        <w:r>
          <w:rPr>
            <w:noProof/>
            <w:webHidden/>
          </w:rPr>
          <w:fldChar w:fldCharType="separate"/>
        </w:r>
        <w:r w:rsidR="001C2315">
          <w:rPr>
            <w:noProof/>
            <w:webHidden/>
          </w:rPr>
          <w:t>23</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77" w:history="1">
        <w:r w:rsidR="001C2315" w:rsidRPr="005B0A35">
          <w:rPr>
            <w:rStyle w:val="Hyperlink"/>
            <w:noProof/>
          </w:rPr>
          <w:t>10.4.</w:t>
        </w:r>
        <w:r w:rsidR="001C2315">
          <w:rPr>
            <w:rFonts w:ascii="Calibri" w:eastAsia="Times New Roman" w:hAnsi="Calibri"/>
            <w:noProof/>
            <w:lang w:eastAsia="en-AU"/>
          </w:rPr>
          <w:tab/>
        </w:r>
        <w:r w:rsidR="001C2315" w:rsidRPr="005B0A35">
          <w:rPr>
            <w:rStyle w:val="Hyperlink"/>
            <w:noProof/>
          </w:rPr>
          <w:t>Efficacy</w:t>
        </w:r>
        <w:r w:rsidR="001C2315">
          <w:rPr>
            <w:noProof/>
            <w:webHidden/>
          </w:rPr>
          <w:tab/>
        </w:r>
        <w:r>
          <w:rPr>
            <w:noProof/>
            <w:webHidden/>
          </w:rPr>
          <w:fldChar w:fldCharType="begin"/>
        </w:r>
        <w:r w:rsidR="001C2315">
          <w:rPr>
            <w:noProof/>
            <w:webHidden/>
          </w:rPr>
          <w:instrText xml:space="preserve"> PAGEREF _Toc358816877 \h </w:instrText>
        </w:r>
        <w:r>
          <w:rPr>
            <w:noProof/>
            <w:webHidden/>
          </w:rPr>
        </w:r>
        <w:r>
          <w:rPr>
            <w:noProof/>
            <w:webHidden/>
          </w:rPr>
          <w:fldChar w:fldCharType="separate"/>
        </w:r>
        <w:r w:rsidR="001C2315">
          <w:rPr>
            <w:noProof/>
            <w:webHidden/>
          </w:rPr>
          <w:t>25</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78" w:history="1">
        <w:r w:rsidR="001C2315" w:rsidRPr="005B0A35">
          <w:rPr>
            <w:rStyle w:val="Hyperlink"/>
            <w:noProof/>
          </w:rPr>
          <w:t>10.5.</w:t>
        </w:r>
        <w:r w:rsidR="001C2315">
          <w:rPr>
            <w:rFonts w:ascii="Calibri" w:eastAsia="Times New Roman" w:hAnsi="Calibri"/>
            <w:noProof/>
            <w:lang w:eastAsia="en-AU"/>
          </w:rPr>
          <w:tab/>
        </w:r>
        <w:r w:rsidR="001C2315" w:rsidRPr="005B0A35">
          <w:rPr>
            <w:rStyle w:val="Hyperlink"/>
            <w:noProof/>
          </w:rPr>
          <w:t>Safety</w:t>
        </w:r>
        <w:r w:rsidR="001C2315">
          <w:rPr>
            <w:noProof/>
            <w:webHidden/>
          </w:rPr>
          <w:tab/>
        </w:r>
        <w:r>
          <w:rPr>
            <w:noProof/>
            <w:webHidden/>
          </w:rPr>
          <w:fldChar w:fldCharType="begin"/>
        </w:r>
        <w:r w:rsidR="001C2315">
          <w:rPr>
            <w:noProof/>
            <w:webHidden/>
          </w:rPr>
          <w:instrText xml:space="preserve"> PAGEREF _Toc358816878 \h </w:instrText>
        </w:r>
        <w:r>
          <w:rPr>
            <w:noProof/>
            <w:webHidden/>
          </w:rPr>
        </w:r>
        <w:r>
          <w:rPr>
            <w:noProof/>
            <w:webHidden/>
          </w:rPr>
          <w:fldChar w:fldCharType="separate"/>
        </w:r>
        <w:r w:rsidR="001C2315">
          <w:rPr>
            <w:noProof/>
            <w:webHidden/>
          </w:rPr>
          <w:t>25</w:t>
        </w:r>
        <w:r>
          <w:rPr>
            <w:noProof/>
            <w:webHidden/>
          </w:rPr>
          <w:fldChar w:fldCharType="end"/>
        </w:r>
      </w:hyperlink>
    </w:p>
    <w:p w:rsidR="001C2315" w:rsidRDefault="00E50F3E">
      <w:pPr>
        <w:pStyle w:val="TOC2"/>
        <w:tabs>
          <w:tab w:val="left" w:pos="1320"/>
        </w:tabs>
        <w:rPr>
          <w:rFonts w:ascii="Calibri" w:eastAsia="Times New Roman" w:hAnsi="Calibri"/>
          <w:b w:val="0"/>
          <w:noProof/>
          <w:sz w:val="22"/>
          <w:lang w:eastAsia="en-AU"/>
        </w:rPr>
      </w:pPr>
      <w:hyperlink w:anchor="_Toc358816879" w:history="1">
        <w:r w:rsidR="001C2315" w:rsidRPr="005B0A35">
          <w:rPr>
            <w:rStyle w:val="Hyperlink"/>
            <w:noProof/>
          </w:rPr>
          <w:t>11.</w:t>
        </w:r>
        <w:r w:rsidR="001C2315">
          <w:rPr>
            <w:rFonts w:ascii="Calibri" w:eastAsia="Times New Roman" w:hAnsi="Calibri"/>
            <w:b w:val="0"/>
            <w:noProof/>
            <w:sz w:val="22"/>
            <w:lang w:eastAsia="en-AU"/>
          </w:rPr>
          <w:tab/>
        </w:r>
        <w:r w:rsidR="001C2315" w:rsidRPr="005B0A35">
          <w:rPr>
            <w:rStyle w:val="Hyperlink"/>
            <w:noProof/>
          </w:rPr>
          <w:t>Second round recommendation regarding authorisation</w:t>
        </w:r>
        <w:r w:rsidR="001C2315">
          <w:rPr>
            <w:noProof/>
            <w:webHidden/>
          </w:rPr>
          <w:tab/>
        </w:r>
        <w:r>
          <w:rPr>
            <w:noProof/>
            <w:webHidden/>
          </w:rPr>
          <w:fldChar w:fldCharType="begin"/>
        </w:r>
        <w:r w:rsidR="001C2315">
          <w:rPr>
            <w:noProof/>
            <w:webHidden/>
          </w:rPr>
          <w:instrText xml:space="preserve"> PAGEREF _Toc358816879 \h </w:instrText>
        </w:r>
        <w:r>
          <w:rPr>
            <w:noProof/>
            <w:webHidden/>
          </w:rPr>
        </w:r>
        <w:r>
          <w:rPr>
            <w:noProof/>
            <w:webHidden/>
          </w:rPr>
          <w:fldChar w:fldCharType="separate"/>
        </w:r>
        <w:r w:rsidR="001C2315">
          <w:rPr>
            <w:noProof/>
            <w:webHidden/>
          </w:rPr>
          <w:t>25</w:t>
        </w:r>
        <w:r>
          <w:rPr>
            <w:noProof/>
            <w:webHidden/>
          </w:rPr>
          <w:fldChar w:fldCharType="end"/>
        </w:r>
      </w:hyperlink>
    </w:p>
    <w:p w:rsidR="001C2315" w:rsidRDefault="00E50F3E">
      <w:pPr>
        <w:pStyle w:val="TOC2"/>
        <w:tabs>
          <w:tab w:val="left" w:pos="1320"/>
        </w:tabs>
        <w:rPr>
          <w:rFonts w:ascii="Calibri" w:eastAsia="Times New Roman" w:hAnsi="Calibri"/>
          <w:b w:val="0"/>
          <w:noProof/>
          <w:sz w:val="22"/>
          <w:lang w:eastAsia="en-AU"/>
        </w:rPr>
      </w:pPr>
      <w:hyperlink w:anchor="_Toc358816880" w:history="1">
        <w:r w:rsidR="001C2315" w:rsidRPr="005B0A35">
          <w:rPr>
            <w:rStyle w:val="Hyperlink"/>
            <w:noProof/>
          </w:rPr>
          <w:t>12.</w:t>
        </w:r>
        <w:r w:rsidR="001C2315">
          <w:rPr>
            <w:rFonts w:ascii="Calibri" w:eastAsia="Times New Roman" w:hAnsi="Calibri"/>
            <w:b w:val="0"/>
            <w:noProof/>
            <w:sz w:val="22"/>
            <w:lang w:eastAsia="en-AU"/>
          </w:rPr>
          <w:tab/>
        </w:r>
        <w:r w:rsidR="001C2315" w:rsidRPr="005B0A35">
          <w:rPr>
            <w:rStyle w:val="Hyperlink"/>
            <w:noProof/>
          </w:rPr>
          <w:t>References</w:t>
        </w:r>
        <w:r w:rsidR="001C2315">
          <w:rPr>
            <w:noProof/>
            <w:webHidden/>
          </w:rPr>
          <w:tab/>
        </w:r>
        <w:r>
          <w:rPr>
            <w:noProof/>
            <w:webHidden/>
          </w:rPr>
          <w:fldChar w:fldCharType="begin"/>
        </w:r>
        <w:r w:rsidR="001C2315">
          <w:rPr>
            <w:noProof/>
            <w:webHidden/>
          </w:rPr>
          <w:instrText xml:space="preserve"> PAGEREF _Toc358816880 \h </w:instrText>
        </w:r>
        <w:r>
          <w:rPr>
            <w:noProof/>
            <w:webHidden/>
          </w:rPr>
        </w:r>
        <w:r>
          <w:rPr>
            <w:noProof/>
            <w:webHidden/>
          </w:rPr>
          <w:fldChar w:fldCharType="separate"/>
        </w:r>
        <w:r w:rsidR="001C2315">
          <w:rPr>
            <w:noProof/>
            <w:webHidden/>
          </w:rPr>
          <w:t>25</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81" w:history="1">
        <w:r w:rsidR="001C2315" w:rsidRPr="005B0A35">
          <w:rPr>
            <w:rStyle w:val="Hyperlink"/>
            <w:noProof/>
          </w:rPr>
          <w:t>12.1.</w:t>
        </w:r>
        <w:r w:rsidR="001C2315">
          <w:rPr>
            <w:rFonts w:ascii="Calibri" w:eastAsia="Times New Roman" w:hAnsi="Calibri"/>
            <w:noProof/>
            <w:lang w:eastAsia="en-AU"/>
          </w:rPr>
          <w:tab/>
        </w:r>
        <w:r w:rsidR="001C2315" w:rsidRPr="005B0A35">
          <w:rPr>
            <w:rStyle w:val="Hyperlink"/>
            <w:noProof/>
          </w:rPr>
          <w:t>Studies presented in the dossier</w:t>
        </w:r>
        <w:r w:rsidR="001C2315">
          <w:rPr>
            <w:noProof/>
            <w:webHidden/>
          </w:rPr>
          <w:tab/>
        </w:r>
        <w:r>
          <w:rPr>
            <w:noProof/>
            <w:webHidden/>
          </w:rPr>
          <w:fldChar w:fldCharType="begin"/>
        </w:r>
        <w:r w:rsidR="001C2315">
          <w:rPr>
            <w:noProof/>
            <w:webHidden/>
          </w:rPr>
          <w:instrText xml:space="preserve"> PAGEREF _Toc358816881 \h </w:instrText>
        </w:r>
        <w:r>
          <w:rPr>
            <w:noProof/>
            <w:webHidden/>
          </w:rPr>
        </w:r>
        <w:r>
          <w:rPr>
            <w:noProof/>
            <w:webHidden/>
          </w:rPr>
          <w:fldChar w:fldCharType="separate"/>
        </w:r>
        <w:r w:rsidR="001C2315">
          <w:rPr>
            <w:noProof/>
            <w:webHidden/>
          </w:rPr>
          <w:t>25</w:t>
        </w:r>
        <w:r>
          <w:rPr>
            <w:noProof/>
            <w:webHidden/>
          </w:rPr>
          <w:fldChar w:fldCharType="end"/>
        </w:r>
      </w:hyperlink>
    </w:p>
    <w:p w:rsidR="001C2315" w:rsidRDefault="00E50F3E">
      <w:pPr>
        <w:pStyle w:val="TOC3"/>
        <w:tabs>
          <w:tab w:val="left" w:pos="1760"/>
        </w:tabs>
        <w:rPr>
          <w:rFonts w:ascii="Calibri" w:eastAsia="Times New Roman" w:hAnsi="Calibri"/>
          <w:noProof/>
          <w:lang w:eastAsia="en-AU"/>
        </w:rPr>
      </w:pPr>
      <w:hyperlink w:anchor="_Toc358816882" w:history="1">
        <w:r w:rsidR="001C2315" w:rsidRPr="005B0A35">
          <w:rPr>
            <w:rStyle w:val="Hyperlink"/>
            <w:noProof/>
          </w:rPr>
          <w:t>12.2.</w:t>
        </w:r>
        <w:r w:rsidR="001C2315">
          <w:rPr>
            <w:rFonts w:ascii="Calibri" w:eastAsia="Times New Roman" w:hAnsi="Calibri"/>
            <w:noProof/>
            <w:lang w:eastAsia="en-AU"/>
          </w:rPr>
          <w:tab/>
        </w:r>
        <w:r w:rsidR="001C2315" w:rsidRPr="005B0A35">
          <w:rPr>
            <w:rStyle w:val="Hyperlink"/>
            <w:noProof/>
          </w:rPr>
          <w:t>Other references</w:t>
        </w:r>
        <w:r w:rsidR="001C2315">
          <w:rPr>
            <w:noProof/>
            <w:webHidden/>
          </w:rPr>
          <w:tab/>
        </w:r>
        <w:r>
          <w:rPr>
            <w:noProof/>
            <w:webHidden/>
          </w:rPr>
          <w:fldChar w:fldCharType="begin"/>
        </w:r>
        <w:r w:rsidR="001C2315">
          <w:rPr>
            <w:noProof/>
            <w:webHidden/>
          </w:rPr>
          <w:instrText xml:space="preserve"> PAGEREF _Toc358816882 \h </w:instrText>
        </w:r>
        <w:r>
          <w:rPr>
            <w:noProof/>
            <w:webHidden/>
          </w:rPr>
        </w:r>
        <w:r>
          <w:rPr>
            <w:noProof/>
            <w:webHidden/>
          </w:rPr>
          <w:fldChar w:fldCharType="separate"/>
        </w:r>
        <w:r w:rsidR="001C2315">
          <w:rPr>
            <w:noProof/>
            <w:webHidden/>
          </w:rPr>
          <w:t>26</w:t>
        </w:r>
        <w:r>
          <w:rPr>
            <w:noProof/>
            <w:webHidden/>
          </w:rPr>
          <w:fldChar w:fldCharType="end"/>
        </w:r>
      </w:hyperlink>
    </w:p>
    <w:p w:rsidR="003A7F6C" w:rsidRPr="00B811C6" w:rsidRDefault="00E50F3E" w:rsidP="00B811C6">
      <w:pPr>
        <w:pStyle w:val="TOC2"/>
      </w:pPr>
      <w:r>
        <w:fldChar w:fldCharType="end"/>
      </w:r>
      <w:bookmarkStart w:id="2" w:name="_Toc314842482"/>
    </w:p>
    <w:p w:rsidR="00586F98" w:rsidRDefault="00934CC8" w:rsidP="00586F98">
      <w:pPr>
        <w:pStyle w:val="Heading2"/>
        <w:numPr>
          <w:ilvl w:val="0"/>
          <w:numId w:val="0"/>
        </w:numPr>
      </w:pPr>
      <w:bookmarkStart w:id="3" w:name="_Toc351716269"/>
      <w:bookmarkStart w:id="4" w:name="_Toc351718881"/>
      <w:bookmarkStart w:id="5" w:name="_Toc355338616"/>
      <w:r>
        <w:br w:type="page"/>
      </w:r>
      <w:bookmarkStart w:id="6" w:name="_Toc358816839"/>
      <w:r w:rsidR="00586F98">
        <w:lastRenderedPageBreak/>
        <w:t>List of abbreviations</w:t>
      </w:r>
      <w:bookmarkEnd w:id="3"/>
      <w:bookmarkEnd w:id="4"/>
      <w:bookmarkEnd w:id="5"/>
      <w:bookmarkEnd w:id="6"/>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1890"/>
        <w:gridCol w:w="6911"/>
      </w:tblGrid>
      <w:tr w:rsidR="00586F98" w:rsidTr="0068770D">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9A6272" w:rsidRDefault="00586F98" w:rsidP="009A6272">
            <w:pPr>
              <w:ind w:left="170" w:right="170"/>
              <w:rPr>
                <w:b/>
                <w:color w:val="FFFFFF"/>
                <w:szCs w:val="21"/>
                <w:lang w:eastAsia="en-AU"/>
              </w:rPr>
            </w:pPr>
            <w:r w:rsidRPr="009A6272">
              <w:rPr>
                <w:b/>
                <w:color w:val="FFFFFF"/>
                <w:szCs w:val="21"/>
                <w:lang w:eastAsia="en-AU"/>
              </w:rPr>
              <w:t>Meaning</w:t>
            </w:r>
          </w:p>
        </w:tc>
      </w:tr>
      <w:tr w:rsidR="00586F98" w:rsidTr="0096262D">
        <w:tc>
          <w:tcPr>
            <w:tcW w:w="1890" w:type="dxa"/>
            <w:shd w:val="clear" w:color="auto" w:fill="auto"/>
          </w:tcPr>
          <w:p w:rsidR="00586F98" w:rsidRPr="009A6272" w:rsidRDefault="0096262D" w:rsidP="009A6272">
            <w:pPr>
              <w:ind w:left="170" w:right="170"/>
              <w:rPr>
                <w:color w:val="000000"/>
                <w:szCs w:val="21"/>
                <w:lang w:eastAsia="en-AU"/>
              </w:rPr>
            </w:pPr>
            <w:r>
              <w:t>ADR</w:t>
            </w:r>
          </w:p>
        </w:tc>
        <w:tc>
          <w:tcPr>
            <w:tcW w:w="6911" w:type="dxa"/>
            <w:shd w:val="clear" w:color="auto" w:fill="auto"/>
          </w:tcPr>
          <w:p w:rsidR="00586F98" w:rsidRPr="009A6272" w:rsidRDefault="0096262D" w:rsidP="009A6272">
            <w:pPr>
              <w:ind w:left="170" w:right="170"/>
              <w:rPr>
                <w:color w:val="000000"/>
                <w:szCs w:val="21"/>
                <w:lang w:eastAsia="en-AU"/>
              </w:rPr>
            </w:pPr>
            <w:r>
              <w:t>Adverse drug reaction</w:t>
            </w:r>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ALT</w:t>
            </w:r>
          </w:p>
        </w:tc>
        <w:tc>
          <w:tcPr>
            <w:tcW w:w="6911" w:type="dxa"/>
            <w:shd w:val="clear" w:color="auto" w:fill="auto"/>
          </w:tcPr>
          <w:p w:rsidR="0096262D" w:rsidRPr="009A6272" w:rsidRDefault="0096262D" w:rsidP="0096262D">
            <w:pPr>
              <w:ind w:left="170" w:right="170"/>
              <w:rPr>
                <w:color w:val="000000"/>
                <w:szCs w:val="21"/>
                <w:lang w:eastAsia="en-AU"/>
              </w:rPr>
            </w:pPr>
            <w:proofErr w:type="spellStart"/>
            <w:r>
              <w:t>Alanine</w:t>
            </w:r>
            <w:proofErr w:type="spellEnd"/>
            <w:r>
              <w:t xml:space="preserve"> </w:t>
            </w:r>
            <w:proofErr w:type="spellStart"/>
            <w:r>
              <w:t>aminotransferase</w:t>
            </w:r>
            <w:proofErr w:type="spellEnd"/>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AST</w:t>
            </w:r>
          </w:p>
        </w:tc>
        <w:tc>
          <w:tcPr>
            <w:tcW w:w="6911" w:type="dxa"/>
            <w:shd w:val="clear" w:color="auto" w:fill="auto"/>
          </w:tcPr>
          <w:p w:rsidR="0096262D" w:rsidRPr="009A6272" w:rsidRDefault="0096262D" w:rsidP="0096262D">
            <w:pPr>
              <w:ind w:left="170" w:right="170"/>
              <w:rPr>
                <w:color w:val="000000"/>
                <w:szCs w:val="21"/>
                <w:lang w:eastAsia="en-AU"/>
              </w:rPr>
            </w:pPr>
            <w:proofErr w:type="spellStart"/>
            <w:r>
              <w:t>Aspartate</w:t>
            </w:r>
            <w:proofErr w:type="spellEnd"/>
            <w:r>
              <w:t xml:space="preserve"> </w:t>
            </w:r>
            <w:proofErr w:type="spellStart"/>
            <w:r>
              <w:t>aminotransferase</w:t>
            </w:r>
            <w:proofErr w:type="spellEnd"/>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BMI</w:t>
            </w:r>
          </w:p>
        </w:tc>
        <w:tc>
          <w:tcPr>
            <w:tcW w:w="6911" w:type="dxa"/>
            <w:shd w:val="clear" w:color="auto" w:fill="auto"/>
          </w:tcPr>
          <w:p w:rsidR="0096262D" w:rsidRPr="009A6272" w:rsidRDefault="0096262D" w:rsidP="0096262D">
            <w:pPr>
              <w:ind w:left="170" w:right="170"/>
              <w:rPr>
                <w:color w:val="000000"/>
                <w:szCs w:val="21"/>
                <w:lang w:eastAsia="en-AU"/>
              </w:rPr>
            </w:pPr>
            <w:r>
              <w:t>Body mass index</w:t>
            </w:r>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CER</w:t>
            </w:r>
          </w:p>
        </w:tc>
        <w:tc>
          <w:tcPr>
            <w:tcW w:w="6911" w:type="dxa"/>
            <w:shd w:val="clear" w:color="auto" w:fill="auto"/>
          </w:tcPr>
          <w:p w:rsidR="0096262D" w:rsidRPr="009A6272" w:rsidRDefault="0096262D" w:rsidP="0096262D">
            <w:pPr>
              <w:ind w:left="170" w:right="170"/>
              <w:rPr>
                <w:color w:val="000000"/>
                <w:szCs w:val="21"/>
                <w:lang w:eastAsia="en-AU"/>
              </w:rPr>
            </w:pPr>
            <w:r>
              <w:t>Clinical evaluation report</w:t>
            </w:r>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CSR</w:t>
            </w:r>
          </w:p>
        </w:tc>
        <w:tc>
          <w:tcPr>
            <w:tcW w:w="6911" w:type="dxa"/>
            <w:shd w:val="clear" w:color="auto" w:fill="auto"/>
          </w:tcPr>
          <w:p w:rsidR="0096262D" w:rsidRPr="009A6272" w:rsidRDefault="0096262D" w:rsidP="0096262D">
            <w:pPr>
              <w:ind w:left="170" w:right="170"/>
              <w:rPr>
                <w:color w:val="000000"/>
                <w:szCs w:val="21"/>
                <w:lang w:eastAsia="en-AU"/>
              </w:rPr>
            </w:pPr>
            <w:r>
              <w:t>Clinical study report</w:t>
            </w:r>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E</w:t>
            </w:r>
            <w:r w:rsidRPr="00A66274">
              <w:rPr>
                <w:vertAlign w:val="subscript"/>
              </w:rPr>
              <w:t>2</w:t>
            </w:r>
          </w:p>
        </w:tc>
        <w:tc>
          <w:tcPr>
            <w:tcW w:w="6911" w:type="dxa"/>
            <w:shd w:val="clear" w:color="auto" w:fill="auto"/>
          </w:tcPr>
          <w:p w:rsidR="0096262D" w:rsidRPr="009A6272" w:rsidRDefault="0096262D" w:rsidP="0096262D">
            <w:pPr>
              <w:ind w:left="170" w:right="170"/>
              <w:rPr>
                <w:color w:val="000000"/>
                <w:szCs w:val="21"/>
                <w:lang w:eastAsia="en-AU"/>
              </w:rPr>
            </w:pPr>
            <w:r>
              <w:t>Oestradiol</w:t>
            </w:r>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GCP</w:t>
            </w:r>
          </w:p>
        </w:tc>
        <w:tc>
          <w:tcPr>
            <w:tcW w:w="6911" w:type="dxa"/>
            <w:shd w:val="clear" w:color="auto" w:fill="auto"/>
          </w:tcPr>
          <w:p w:rsidR="0096262D" w:rsidRPr="009A6272" w:rsidRDefault="0096262D" w:rsidP="0096262D">
            <w:pPr>
              <w:ind w:left="170" w:right="170"/>
              <w:rPr>
                <w:color w:val="000000"/>
                <w:szCs w:val="21"/>
                <w:lang w:eastAsia="en-AU"/>
              </w:rPr>
            </w:pPr>
            <w:r>
              <w:t>Good clinical (research) practice</w:t>
            </w:r>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r>
              <w:t>GGT</w:t>
            </w:r>
          </w:p>
        </w:tc>
        <w:tc>
          <w:tcPr>
            <w:tcW w:w="6911" w:type="dxa"/>
            <w:shd w:val="clear" w:color="auto" w:fill="auto"/>
          </w:tcPr>
          <w:p w:rsidR="0096262D" w:rsidRPr="009A6272" w:rsidRDefault="0096262D" w:rsidP="0096262D">
            <w:pPr>
              <w:ind w:left="170" w:right="170"/>
              <w:rPr>
                <w:color w:val="000000"/>
                <w:szCs w:val="21"/>
                <w:lang w:eastAsia="en-AU"/>
              </w:rPr>
            </w:pPr>
            <w:r>
              <w:t xml:space="preserve">Gamma </w:t>
            </w:r>
            <w:proofErr w:type="spellStart"/>
            <w:r>
              <w:t>glutamyl</w:t>
            </w:r>
            <w:proofErr w:type="spellEnd"/>
            <w:r>
              <w:t xml:space="preserve"> </w:t>
            </w:r>
            <w:proofErr w:type="spellStart"/>
            <w:r>
              <w:t>transferase</w:t>
            </w:r>
            <w:proofErr w:type="spellEnd"/>
          </w:p>
        </w:tc>
      </w:tr>
      <w:tr w:rsidR="0096262D" w:rsidTr="0096262D">
        <w:tc>
          <w:tcPr>
            <w:tcW w:w="1890" w:type="dxa"/>
            <w:shd w:val="clear" w:color="auto" w:fill="auto"/>
          </w:tcPr>
          <w:p w:rsidR="0096262D" w:rsidRPr="009A6272" w:rsidRDefault="0096262D" w:rsidP="0096262D">
            <w:pPr>
              <w:ind w:left="170" w:right="170"/>
              <w:rPr>
                <w:color w:val="000000"/>
                <w:szCs w:val="21"/>
                <w:lang w:eastAsia="en-AU"/>
              </w:rPr>
            </w:pPr>
            <w:proofErr w:type="spellStart"/>
            <w:r>
              <w:t>hCG</w:t>
            </w:r>
            <w:proofErr w:type="spellEnd"/>
          </w:p>
        </w:tc>
        <w:tc>
          <w:tcPr>
            <w:tcW w:w="6911" w:type="dxa"/>
            <w:shd w:val="clear" w:color="auto" w:fill="auto"/>
          </w:tcPr>
          <w:p w:rsidR="0096262D" w:rsidRPr="009A6272" w:rsidRDefault="0096262D" w:rsidP="0096262D">
            <w:pPr>
              <w:ind w:left="170" w:right="170"/>
              <w:rPr>
                <w:color w:val="000000"/>
                <w:szCs w:val="21"/>
                <w:lang w:eastAsia="en-AU"/>
              </w:rPr>
            </w:pPr>
            <w:r>
              <w:t xml:space="preserve">Human chorionic </w:t>
            </w:r>
            <w:proofErr w:type="spellStart"/>
            <w:r>
              <w:t>gonadotrophin</w:t>
            </w:r>
            <w:proofErr w:type="spellEnd"/>
          </w:p>
        </w:tc>
      </w:tr>
      <w:tr w:rsidR="0096262D" w:rsidTr="0096262D">
        <w:tc>
          <w:tcPr>
            <w:tcW w:w="1890" w:type="dxa"/>
            <w:shd w:val="clear" w:color="auto" w:fill="auto"/>
          </w:tcPr>
          <w:p w:rsidR="0096262D" w:rsidRPr="009A6272" w:rsidRDefault="007A3503" w:rsidP="0096262D">
            <w:pPr>
              <w:ind w:left="170" w:right="170"/>
              <w:rPr>
                <w:color w:val="000000"/>
                <w:szCs w:val="21"/>
                <w:lang w:eastAsia="en-AU"/>
              </w:rPr>
            </w:pPr>
            <w:proofErr w:type="spellStart"/>
            <w:r>
              <w:t>hMG</w:t>
            </w:r>
            <w:proofErr w:type="spellEnd"/>
          </w:p>
        </w:tc>
        <w:tc>
          <w:tcPr>
            <w:tcW w:w="6911" w:type="dxa"/>
            <w:shd w:val="clear" w:color="auto" w:fill="auto"/>
          </w:tcPr>
          <w:p w:rsidR="0096262D" w:rsidRPr="009A6272" w:rsidRDefault="007A3503" w:rsidP="0096262D">
            <w:pPr>
              <w:ind w:left="170" w:right="170"/>
              <w:rPr>
                <w:color w:val="000000"/>
                <w:szCs w:val="21"/>
                <w:lang w:eastAsia="en-AU"/>
              </w:rPr>
            </w:pPr>
            <w:r>
              <w:t xml:space="preserve">Human menopausal </w:t>
            </w:r>
            <w:proofErr w:type="spellStart"/>
            <w:r>
              <w:t>gonadotrophin</w:t>
            </w:r>
            <w:proofErr w:type="spellEnd"/>
          </w:p>
        </w:tc>
      </w:tr>
      <w:tr w:rsidR="0096262D" w:rsidTr="0096262D">
        <w:tc>
          <w:tcPr>
            <w:tcW w:w="1890" w:type="dxa"/>
            <w:shd w:val="clear" w:color="auto" w:fill="auto"/>
          </w:tcPr>
          <w:p w:rsidR="0096262D" w:rsidRPr="009A6272" w:rsidRDefault="007A3503" w:rsidP="0096262D">
            <w:pPr>
              <w:ind w:left="170" w:right="170"/>
              <w:rPr>
                <w:color w:val="000000"/>
                <w:szCs w:val="21"/>
                <w:lang w:eastAsia="en-AU"/>
              </w:rPr>
            </w:pPr>
            <w:r>
              <w:t>LC-MS/MS</w:t>
            </w:r>
          </w:p>
        </w:tc>
        <w:tc>
          <w:tcPr>
            <w:tcW w:w="6911" w:type="dxa"/>
            <w:shd w:val="clear" w:color="auto" w:fill="auto"/>
          </w:tcPr>
          <w:p w:rsidR="0096262D" w:rsidRPr="009A6272" w:rsidRDefault="007A3503" w:rsidP="0096262D">
            <w:pPr>
              <w:ind w:left="170" w:right="170"/>
              <w:rPr>
                <w:color w:val="000000"/>
                <w:szCs w:val="21"/>
                <w:lang w:eastAsia="en-AU"/>
              </w:rPr>
            </w:pPr>
            <w:r w:rsidRPr="00336905">
              <w:t>Liquid chromatography–tandem mass spectrometry</w:t>
            </w:r>
          </w:p>
        </w:tc>
      </w:tr>
      <w:tr w:rsidR="0096262D" w:rsidTr="0096262D">
        <w:tc>
          <w:tcPr>
            <w:tcW w:w="1890" w:type="dxa"/>
            <w:shd w:val="clear" w:color="auto" w:fill="auto"/>
          </w:tcPr>
          <w:p w:rsidR="0096262D" w:rsidRPr="009A6272" w:rsidRDefault="007A3503" w:rsidP="0096262D">
            <w:pPr>
              <w:ind w:left="170" w:right="170"/>
              <w:rPr>
                <w:color w:val="000000"/>
                <w:szCs w:val="21"/>
                <w:lang w:eastAsia="en-AU"/>
              </w:rPr>
            </w:pPr>
            <w:r>
              <w:t>LLQ</w:t>
            </w:r>
          </w:p>
        </w:tc>
        <w:tc>
          <w:tcPr>
            <w:tcW w:w="6911" w:type="dxa"/>
            <w:shd w:val="clear" w:color="auto" w:fill="auto"/>
          </w:tcPr>
          <w:p w:rsidR="0096262D" w:rsidRPr="009A6272" w:rsidRDefault="007A3503" w:rsidP="0096262D">
            <w:pPr>
              <w:ind w:left="170" w:right="170"/>
              <w:rPr>
                <w:color w:val="000000"/>
                <w:szCs w:val="21"/>
                <w:lang w:eastAsia="en-AU"/>
              </w:rPr>
            </w:pPr>
            <w:r>
              <w:t xml:space="preserve">Lower limit of </w:t>
            </w:r>
            <w:proofErr w:type="spellStart"/>
            <w:r>
              <w:t>quantitation</w:t>
            </w:r>
            <w:proofErr w:type="spellEnd"/>
          </w:p>
        </w:tc>
      </w:tr>
      <w:tr w:rsidR="0096262D" w:rsidTr="0096262D">
        <w:tc>
          <w:tcPr>
            <w:tcW w:w="1890" w:type="dxa"/>
            <w:shd w:val="clear" w:color="auto" w:fill="auto"/>
          </w:tcPr>
          <w:p w:rsidR="0096262D" w:rsidRPr="009A6272" w:rsidRDefault="007A3503" w:rsidP="0096262D">
            <w:pPr>
              <w:ind w:left="170" w:right="170"/>
              <w:rPr>
                <w:color w:val="000000"/>
                <w:szCs w:val="21"/>
                <w:lang w:eastAsia="en-AU"/>
              </w:rPr>
            </w:pPr>
            <w:r>
              <w:t>LSM</w:t>
            </w:r>
          </w:p>
        </w:tc>
        <w:tc>
          <w:tcPr>
            <w:tcW w:w="6911" w:type="dxa"/>
            <w:shd w:val="clear" w:color="auto" w:fill="auto"/>
          </w:tcPr>
          <w:p w:rsidR="0096262D" w:rsidRPr="009A6272" w:rsidRDefault="007A3503" w:rsidP="0096262D">
            <w:pPr>
              <w:ind w:left="170" w:right="170"/>
              <w:rPr>
                <w:color w:val="000000"/>
                <w:szCs w:val="21"/>
                <w:lang w:eastAsia="en-AU"/>
              </w:rPr>
            </w:pPr>
            <w:r>
              <w:t>Geometric least square mean</w:t>
            </w:r>
          </w:p>
        </w:tc>
      </w:tr>
      <w:tr w:rsidR="007A3503" w:rsidTr="00C54D23">
        <w:tc>
          <w:tcPr>
            <w:tcW w:w="1890" w:type="dxa"/>
            <w:shd w:val="clear" w:color="auto" w:fill="auto"/>
          </w:tcPr>
          <w:p w:rsidR="007A3503" w:rsidRPr="009A6272" w:rsidRDefault="007A3503" w:rsidP="00C54D23">
            <w:pPr>
              <w:ind w:left="170" w:right="170"/>
              <w:rPr>
                <w:color w:val="000000"/>
                <w:szCs w:val="21"/>
                <w:lang w:eastAsia="en-AU"/>
              </w:rPr>
            </w:pPr>
            <w:r>
              <w:t>OHSS</w:t>
            </w:r>
          </w:p>
        </w:tc>
        <w:tc>
          <w:tcPr>
            <w:tcW w:w="6911" w:type="dxa"/>
            <w:shd w:val="clear" w:color="auto" w:fill="auto"/>
          </w:tcPr>
          <w:p w:rsidR="007A3503" w:rsidRPr="009A6272" w:rsidRDefault="007A3503" w:rsidP="00C54D23">
            <w:pPr>
              <w:ind w:left="170" w:right="170"/>
              <w:rPr>
                <w:color w:val="000000"/>
                <w:szCs w:val="21"/>
                <w:lang w:eastAsia="en-AU"/>
              </w:rPr>
            </w:pPr>
            <w:r w:rsidRPr="004B5381">
              <w:t xml:space="preserve">Ovarian </w:t>
            </w:r>
            <w:proofErr w:type="spellStart"/>
            <w:r>
              <w:t>h</w:t>
            </w:r>
            <w:r w:rsidRPr="004B5381">
              <w:t>yperstimulation</w:t>
            </w:r>
            <w:proofErr w:type="spellEnd"/>
            <w:r w:rsidRPr="004B5381">
              <w:t xml:space="preserve"> </w:t>
            </w:r>
            <w:r>
              <w:t>s</w:t>
            </w:r>
            <w:r w:rsidRPr="004B5381">
              <w:t>yndrome</w:t>
            </w:r>
          </w:p>
        </w:tc>
      </w:tr>
      <w:tr w:rsidR="007A3503" w:rsidTr="00C54D23">
        <w:tc>
          <w:tcPr>
            <w:tcW w:w="1890" w:type="dxa"/>
            <w:shd w:val="clear" w:color="auto" w:fill="auto"/>
          </w:tcPr>
          <w:p w:rsidR="007A3503" w:rsidRPr="009A6272" w:rsidRDefault="007A3503" w:rsidP="00C54D23">
            <w:pPr>
              <w:ind w:left="170" w:right="170"/>
              <w:rPr>
                <w:color w:val="000000"/>
                <w:szCs w:val="21"/>
                <w:lang w:eastAsia="en-AU"/>
              </w:rPr>
            </w:pPr>
            <w:r>
              <w:t>PI</w:t>
            </w:r>
          </w:p>
        </w:tc>
        <w:tc>
          <w:tcPr>
            <w:tcW w:w="6911" w:type="dxa"/>
            <w:shd w:val="clear" w:color="auto" w:fill="auto"/>
          </w:tcPr>
          <w:p w:rsidR="007A3503" w:rsidRPr="009A6272" w:rsidRDefault="007A3503" w:rsidP="00C54D23">
            <w:pPr>
              <w:ind w:left="170" w:right="170"/>
              <w:rPr>
                <w:color w:val="000000"/>
                <w:szCs w:val="21"/>
                <w:lang w:eastAsia="en-AU"/>
              </w:rPr>
            </w:pPr>
            <w:r>
              <w:t>Product information</w:t>
            </w:r>
          </w:p>
        </w:tc>
      </w:tr>
      <w:tr w:rsidR="007A3503" w:rsidTr="00C54D23">
        <w:tc>
          <w:tcPr>
            <w:tcW w:w="1890" w:type="dxa"/>
            <w:shd w:val="clear" w:color="auto" w:fill="auto"/>
          </w:tcPr>
          <w:p w:rsidR="007A3503" w:rsidRPr="009A6272" w:rsidRDefault="007A3503" w:rsidP="00C54D23">
            <w:pPr>
              <w:ind w:left="170" w:right="170"/>
              <w:rPr>
                <w:color w:val="000000"/>
                <w:szCs w:val="21"/>
                <w:lang w:eastAsia="en-AU"/>
              </w:rPr>
            </w:pPr>
            <w:r>
              <w:t>PD</w:t>
            </w:r>
          </w:p>
        </w:tc>
        <w:tc>
          <w:tcPr>
            <w:tcW w:w="6911" w:type="dxa"/>
            <w:shd w:val="clear" w:color="auto" w:fill="auto"/>
          </w:tcPr>
          <w:p w:rsidR="007A3503" w:rsidRPr="009A6272" w:rsidRDefault="007A3503" w:rsidP="00C54D23">
            <w:pPr>
              <w:ind w:left="170" w:right="170"/>
              <w:rPr>
                <w:color w:val="000000"/>
                <w:szCs w:val="21"/>
                <w:lang w:eastAsia="en-AU"/>
              </w:rPr>
            </w:pPr>
            <w:proofErr w:type="spellStart"/>
            <w:r>
              <w:t>Pharmacodynamic</w:t>
            </w:r>
            <w:proofErr w:type="spellEnd"/>
          </w:p>
        </w:tc>
      </w:tr>
      <w:tr w:rsidR="007A3503" w:rsidTr="00C54D23">
        <w:tc>
          <w:tcPr>
            <w:tcW w:w="1890" w:type="dxa"/>
            <w:shd w:val="clear" w:color="auto" w:fill="auto"/>
          </w:tcPr>
          <w:p w:rsidR="007A3503" w:rsidRPr="009A6272" w:rsidRDefault="007A3503" w:rsidP="00C54D23">
            <w:pPr>
              <w:ind w:left="170" w:right="170"/>
              <w:rPr>
                <w:color w:val="000000"/>
                <w:szCs w:val="21"/>
                <w:lang w:eastAsia="en-AU"/>
              </w:rPr>
            </w:pPr>
            <w:r>
              <w:t>PK</w:t>
            </w:r>
          </w:p>
        </w:tc>
        <w:tc>
          <w:tcPr>
            <w:tcW w:w="6911" w:type="dxa"/>
            <w:shd w:val="clear" w:color="auto" w:fill="auto"/>
          </w:tcPr>
          <w:p w:rsidR="007A3503" w:rsidRPr="009A6272" w:rsidRDefault="007A3503" w:rsidP="00C54D23">
            <w:pPr>
              <w:ind w:left="170" w:right="170"/>
              <w:rPr>
                <w:color w:val="000000"/>
                <w:szCs w:val="21"/>
                <w:lang w:eastAsia="en-AU"/>
              </w:rPr>
            </w:pPr>
            <w:r>
              <w:t>Pharmacokinetic</w:t>
            </w:r>
          </w:p>
        </w:tc>
      </w:tr>
      <w:tr w:rsidR="007A3503" w:rsidTr="00C54D23">
        <w:tc>
          <w:tcPr>
            <w:tcW w:w="1890" w:type="dxa"/>
            <w:shd w:val="clear" w:color="auto" w:fill="auto"/>
          </w:tcPr>
          <w:p w:rsidR="007A3503" w:rsidRPr="009A6272" w:rsidRDefault="007A3503" w:rsidP="00C54D23">
            <w:pPr>
              <w:ind w:left="170" w:right="170"/>
              <w:rPr>
                <w:color w:val="000000"/>
                <w:szCs w:val="21"/>
                <w:lang w:eastAsia="en-AU"/>
              </w:rPr>
            </w:pPr>
            <w:r>
              <w:t>PRL</w:t>
            </w:r>
          </w:p>
        </w:tc>
        <w:tc>
          <w:tcPr>
            <w:tcW w:w="6911" w:type="dxa"/>
            <w:shd w:val="clear" w:color="auto" w:fill="auto"/>
          </w:tcPr>
          <w:p w:rsidR="007A3503" w:rsidRPr="009A6272" w:rsidRDefault="007A3503" w:rsidP="00C54D23">
            <w:pPr>
              <w:ind w:left="170" w:right="170"/>
              <w:rPr>
                <w:color w:val="000000"/>
                <w:szCs w:val="21"/>
                <w:lang w:eastAsia="en-AU"/>
              </w:rPr>
            </w:pPr>
            <w:proofErr w:type="spellStart"/>
            <w:r>
              <w:t>Prolatin</w:t>
            </w:r>
            <w:proofErr w:type="spellEnd"/>
          </w:p>
        </w:tc>
      </w:tr>
      <w:tr w:rsidR="007A3503" w:rsidTr="00C54D23">
        <w:tc>
          <w:tcPr>
            <w:tcW w:w="1890" w:type="dxa"/>
            <w:shd w:val="clear" w:color="auto" w:fill="auto"/>
          </w:tcPr>
          <w:p w:rsidR="007A3503" w:rsidRPr="009A6272" w:rsidRDefault="007A3503" w:rsidP="00C54D23">
            <w:pPr>
              <w:ind w:left="170" w:right="170"/>
              <w:rPr>
                <w:color w:val="000000"/>
                <w:szCs w:val="21"/>
                <w:lang w:eastAsia="en-AU"/>
              </w:rPr>
            </w:pPr>
            <w:r>
              <w:t>PSUR</w:t>
            </w:r>
          </w:p>
        </w:tc>
        <w:tc>
          <w:tcPr>
            <w:tcW w:w="6911" w:type="dxa"/>
            <w:shd w:val="clear" w:color="auto" w:fill="auto"/>
          </w:tcPr>
          <w:p w:rsidR="007A3503" w:rsidRPr="009A6272" w:rsidRDefault="007A3503" w:rsidP="00C54D23">
            <w:pPr>
              <w:ind w:left="170" w:right="170"/>
              <w:rPr>
                <w:color w:val="000000"/>
                <w:szCs w:val="21"/>
                <w:lang w:eastAsia="en-AU"/>
              </w:rPr>
            </w:pPr>
            <w:r>
              <w:t>Periodic safety update report</w:t>
            </w:r>
          </w:p>
        </w:tc>
      </w:tr>
      <w:tr w:rsidR="00586F98" w:rsidTr="0096262D">
        <w:tc>
          <w:tcPr>
            <w:tcW w:w="1890" w:type="dxa"/>
            <w:shd w:val="clear" w:color="auto" w:fill="auto"/>
          </w:tcPr>
          <w:p w:rsidR="00586F98" w:rsidRPr="009A6272" w:rsidRDefault="007A3503" w:rsidP="009A6272">
            <w:pPr>
              <w:ind w:left="170" w:right="170"/>
              <w:rPr>
                <w:color w:val="000000"/>
                <w:szCs w:val="21"/>
                <w:lang w:eastAsia="en-AU"/>
              </w:rPr>
            </w:pPr>
            <w:r>
              <w:t>TVU</w:t>
            </w:r>
          </w:p>
        </w:tc>
        <w:tc>
          <w:tcPr>
            <w:tcW w:w="6911" w:type="dxa"/>
            <w:shd w:val="clear" w:color="auto" w:fill="auto"/>
          </w:tcPr>
          <w:p w:rsidR="00586F98" w:rsidRPr="009A6272" w:rsidRDefault="007A3503" w:rsidP="009A6272">
            <w:pPr>
              <w:ind w:left="170" w:right="170"/>
              <w:rPr>
                <w:color w:val="000000"/>
                <w:szCs w:val="21"/>
                <w:lang w:eastAsia="en-AU"/>
              </w:rPr>
            </w:pPr>
            <w:r>
              <w:t>Trans-vaginal ultrasound</w:t>
            </w:r>
          </w:p>
        </w:tc>
      </w:tr>
    </w:tbl>
    <w:p w:rsidR="00586F98" w:rsidRDefault="00586F98" w:rsidP="0043797D">
      <w:pPr>
        <w:pStyle w:val="Heading2"/>
        <w:pageBreakBefore/>
        <w:rPr>
          <w:lang w:eastAsia="en-AU"/>
        </w:rPr>
      </w:pPr>
      <w:bookmarkStart w:id="7" w:name="_Toc351718900"/>
      <w:bookmarkStart w:id="8" w:name="_Toc355338635"/>
      <w:bookmarkStart w:id="9" w:name="_Toc358816840"/>
      <w:r>
        <w:rPr>
          <w:lang w:eastAsia="en-AU"/>
        </w:rPr>
        <w:lastRenderedPageBreak/>
        <w:t>Clinical rationale</w:t>
      </w:r>
      <w:bookmarkEnd w:id="9"/>
    </w:p>
    <w:p w:rsidR="00762AC9" w:rsidRDefault="00762AC9" w:rsidP="00744DCD">
      <w:r>
        <w:t xml:space="preserve">In the </w:t>
      </w:r>
      <w:r w:rsidRPr="00D07ABF">
        <w:rPr>
          <w:i/>
        </w:rPr>
        <w:t>Clinical Overview</w:t>
      </w:r>
      <w:r>
        <w:t>, the sponsor argues that "</w:t>
      </w:r>
      <w:r w:rsidRPr="009C0349">
        <w:t>It has been</w:t>
      </w:r>
      <w:r>
        <w:t xml:space="preserve"> </w:t>
      </w:r>
      <w:r w:rsidRPr="009C0349">
        <w:t>demonstrated that absorption through the vaginal walls delivers high levels of medication directly</w:t>
      </w:r>
      <w:r>
        <w:t xml:space="preserve"> </w:t>
      </w:r>
      <w:r w:rsidRPr="009C0349">
        <w:t>to the uterine circulation, thereby providing high levels of progesterone to the endometrial tissue</w:t>
      </w:r>
      <w:r>
        <w:t>", and that "</w:t>
      </w:r>
      <w:proofErr w:type="spellStart"/>
      <w:r w:rsidRPr="009C0349">
        <w:t>Endometrin</w:t>
      </w:r>
      <w:proofErr w:type="spellEnd"/>
      <w:r w:rsidRPr="009C0349">
        <w:t xml:space="preserve"> provides a convenient, user-friendly option for treatment of women who require</w:t>
      </w:r>
      <w:r>
        <w:t xml:space="preserve"> </w:t>
      </w:r>
      <w:proofErr w:type="spellStart"/>
      <w:r w:rsidRPr="009C0349">
        <w:t>luteal</w:t>
      </w:r>
      <w:proofErr w:type="spellEnd"/>
      <w:r w:rsidRPr="009C0349">
        <w:t xml:space="preserve"> support during ART treatment.</w:t>
      </w:r>
      <w:r>
        <w:t>"</w:t>
      </w:r>
    </w:p>
    <w:p w:rsidR="00586F98" w:rsidRDefault="00586F98" w:rsidP="00744DCD">
      <w:pPr>
        <w:pStyle w:val="Heading2"/>
        <w:rPr>
          <w:lang w:eastAsia="en-AU"/>
        </w:rPr>
      </w:pPr>
      <w:bookmarkStart w:id="10" w:name="_Toc358816841"/>
      <w:r>
        <w:rPr>
          <w:lang w:eastAsia="en-AU"/>
        </w:rPr>
        <w:t>Contents of the clinical dossier</w:t>
      </w:r>
      <w:bookmarkEnd w:id="7"/>
      <w:bookmarkEnd w:id="8"/>
      <w:bookmarkEnd w:id="10"/>
    </w:p>
    <w:p w:rsidR="00586F98" w:rsidRDefault="00586F98" w:rsidP="00744DCD">
      <w:pPr>
        <w:pStyle w:val="Heading3"/>
      </w:pPr>
      <w:bookmarkStart w:id="11" w:name="_Toc358816842"/>
      <w:r>
        <w:t>Scope of the clinical dossier</w:t>
      </w:r>
      <w:bookmarkEnd w:id="11"/>
    </w:p>
    <w:p w:rsidR="00402F37" w:rsidRDefault="00402F37" w:rsidP="00744DCD">
      <w:r>
        <w:t>The submission contained the following clinical information:</w:t>
      </w:r>
    </w:p>
    <w:p w:rsidR="00402F37" w:rsidRDefault="00402F37" w:rsidP="00744DCD">
      <w:pPr>
        <w:pStyle w:val="ListBullet"/>
      </w:pPr>
      <w:r>
        <w:t>2 clinical pharmacology studies, both of which provided pharmacokinetic data.</w:t>
      </w:r>
    </w:p>
    <w:p w:rsidR="00402F37" w:rsidRDefault="00402F37" w:rsidP="00744DCD">
      <w:pPr>
        <w:pStyle w:val="ListBullet"/>
      </w:pPr>
      <w:r>
        <w:t>1 efficacy and safety study. (</w:t>
      </w:r>
      <w:r w:rsidRPr="003C1E83">
        <w:rPr>
          <w:b/>
        </w:rPr>
        <w:t>Note:</w:t>
      </w:r>
      <w:r>
        <w:t xml:space="preserve"> As an </w:t>
      </w:r>
      <w:r w:rsidRPr="003C1E83">
        <w:rPr>
          <w:i/>
        </w:rPr>
        <w:t>Addendum</w:t>
      </w:r>
      <w:r>
        <w:t xml:space="preserve"> to this study a pharmacokinetic study was done in some of the patients. The report of this addendum study was misfiled as a population PK study report.)</w:t>
      </w:r>
    </w:p>
    <w:p w:rsidR="00402F37" w:rsidRDefault="00402F37" w:rsidP="00744DCD">
      <w:pPr>
        <w:pStyle w:val="ListBullet"/>
      </w:pPr>
      <w:r>
        <w:t xml:space="preserve">3 periodic safety update reports. </w:t>
      </w:r>
    </w:p>
    <w:p w:rsidR="00402F37" w:rsidRPr="006A08A1" w:rsidRDefault="00402F37" w:rsidP="00744DCD">
      <w:pPr>
        <w:pStyle w:val="ListBullet"/>
      </w:pPr>
      <w:r>
        <w:t>Literature references.</w:t>
      </w:r>
    </w:p>
    <w:p w:rsidR="00586F98" w:rsidRDefault="00586F98" w:rsidP="00744DCD">
      <w:pPr>
        <w:pStyle w:val="Heading3"/>
      </w:pPr>
      <w:bookmarkStart w:id="12" w:name="_Toc358816843"/>
      <w:r>
        <w:t>Paediatric data</w:t>
      </w:r>
      <w:bookmarkEnd w:id="12"/>
    </w:p>
    <w:p w:rsidR="00700263" w:rsidRDefault="00700263" w:rsidP="00744DCD">
      <w:r>
        <w:t>The submission did not include paediatric data.</w:t>
      </w:r>
    </w:p>
    <w:p w:rsidR="00586F98" w:rsidRDefault="00586F98" w:rsidP="00586F98">
      <w:pPr>
        <w:pStyle w:val="Heading3"/>
      </w:pPr>
      <w:bookmarkStart w:id="13" w:name="_Toc358816844"/>
      <w:r>
        <w:t>Good clinical practice</w:t>
      </w:r>
      <w:bookmarkEnd w:id="13"/>
    </w:p>
    <w:p w:rsidR="00700263" w:rsidRDefault="00700263" w:rsidP="00700263">
      <w:bookmarkStart w:id="14" w:name="_Toc241374282"/>
      <w:r>
        <w:t>The ethical certification of all the studies submitted appears to be acceptable.</w:t>
      </w:r>
    </w:p>
    <w:bookmarkEnd w:id="14"/>
    <w:p w:rsidR="00700263" w:rsidRDefault="00700263" w:rsidP="00700263">
      <w:r>
        <w:t>The GCP certification of all 3 studies submitted was deficient, in that it read as follows:</w:t>
      </w:r>
    </w:p>
    <w:p w:rsidR="00700263" w:rsidRPr="00700263" w:rsidRDefault="00700263" w:rsidP="00700263">
      <w:pPr>
        <w:spacing w:before="60" w:after="60"/>
        <w:ind w:left="720"/>
      </w:pPr>
      <w:r w:rsidRPr="00700263">
        <w:t>"This trial was conducted in accordance with the ethical principles of Good Clinical Practice, according to the ICH Harmonized Tripartite Guideline."</w:t>
      </w:r>
    </w:p>
    <w:p w:rsidR="00700263" w:rsidRDefault="00A2387D" w:rsidP="00744DCD">
      <w:r>
        <w:t>As ICH’</w:t>
      </w:r>
      <w:r w:rsidR="00700263">
        <w:t>s principles of GCP cover scientific as well as e</w:t>
      </w:r>
      <w:r>
        <w:t>thical principles</w:t>
      </w:r>
      <w:r w:rsidR="00700263">
        <w:t>, the applicant's statement is inadequate for the purposes of GCP certification.</w:t>
      </w:r>
    </w:p>
    <w:p w:rsidR="00586F98" w:rsidRDefault="00586F98" w:rsidP="00744DCD">
      <w:pPr>
        <w:pStyle w:val="Heading2"/>
      </w:pPr>
      <w:bookmarkStart w:id="15" w:name="_Toc355338639"/>
      <w:bookmarkStart w:id="16" w:name="_Toc358816845"/>
      <w:r>
        <w:t>Pharmacokinetics</w:t>
      </w:r>
      <w:bookmarkEnd w:id="15"/>
      <w:bookmarkEnd w:id="16"/>
    </w:p>
    <w:p w:rsidR="000E77E2" w:rsidRDefault="000E77E2" w:rsidP="00744DCD">
      <w:pPr>
        <w:pStyle w:val="Heading3"/>
      </w:pPr>
      <w:bookmarkStart w:id="17" w:name="_Ref271017296"/>
      <w:bookmarkStart w:id="18" w:name="_Ref271018924"/>
      <w:bookmarkStart w:id="19" w:name="_Ref271018934"/>
      <w:bookmarkStart w:id="20" w:name="_Toc272414614"/>
      <w:bookmarkStart w:id="21" w:name="_Toc290846238"/>
      <w:bookmarkStart w:id="22" w:name="_Toc349826899"/>
      <w:bookmarkStart w:id="23" w:name="_Toc358816846"/>
      <w:r>
        <w:t>Studies</w:t>
      </w:r>
      <w:bookmarkEnd w:id="17"/>
      <w:bookmarkEnd w:id="18"/>
      <w:bookmarkEnd w:id="19"/>
      <w:r>
        <w:t xml:space="preserve"> providing pharmacokinetic data</w:t>
      </w:r>
      <w:bookmarkEnd w:id="20"/>
      <w:bookmarkEnd w:id="21"/>
      <w:bookmarkEnd w:id="22"/>
      <w:bookmarkEnd w:id="23"/>
    </w:p>
    <w:p w:rsidR="001E4F17" w:rsidRDefault="00C35597" w:rsidP="00744DCD">
      <w:r>
        <w:t xml:space="preserve">Table 1 </w:t>
      </w:r>
      <w:r w:rsidR="001E4F17">
        <w:t>shows the studies relating to each pharmacokinetic topic and the location of each study summary.</w:t>
      </w:r>
    </w:p>
    <w:p w:rsidR="001E4F17" w:rsidRDefault="00C03276" w:rsidP="00744DCD">
      <w:pPr>
        <w:pStyle w:val="TableTitle"/>
        <w:rPr>
          <w:lang w:val="en-GB"/>
        </w:rPr>
      </w:pPr>
      <w:r>
        <w:br w:type="page"/>
      </w:r>
      <w:r w:rsidR="001E4F17">
        <w:lastRenderedPageBreak/>
        <w:t>Table 1:</w:t>
      </w:r>
      <w:r w:rsidR="001E4F17" w:rsidRPr="004C5C28">
        <w:t xml:space="preserve"> </w:t>
      </w:r>
      <w:r w:rsidR="001E4F17">
        <w:t>Submitted pharmacokinetic studies.</w:t>
      </w:r>
    </w:p>
    <w:p w:rsidR="001E4F17" w:rsidRDefault="00B848CA" w:rsidP="00744DCD">
      <w:r>
        <w:rPr>
          <w:noProof/>
          <w:lang w:eastAsia="en-AU"/>
        </w:rPr>
        <w:drawing>
          <wp:inline distT="0" distB="0" distL="0" distR="0">
            <wp:extent cx="4810125" cy="3619500"/>
            <wp:effectExtent l="19050" t="0" r="9525" b="0"/>
            <wp:docPr id="21" name="Picture 1"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4" cstate="print"/>
                    <a:srcRect/>
                    <a:stretch>
                      <a:fillRect/>
                    </a:stretch>
                  </pic:blipFill>
                  <pic:spPr bwMode="auto">
                    <a:xfrm>
                      <a:off x="0" y="0"/>
                      <a:ext cx="4810125" cy="3619500"/>
                    </a:xfrm>
                    <a:prstGeom prst="rect">
                      <a:avLst/>
                    </a:prstGeom>
                    <a:noFill/>
                    <a:ln w="9525">
                      <a:noFill/>
                      <a:miter lim="800000"/>
                      <a:headEnd/>
                      <a:tailEnd/>
                    </a:ln>
                  </pic:spPr>
                </pic:pic>
              </a:graphicData>
            </a:graphic>
          </wp:inline>
        </w:drawing>
      </w:r>
    </w:p>
    <w:p w:rsidR="00C35597" w:rsidRDefault="00C35597" w:rsidP="00C35597">
      <w:r>
        <w:t>Table 2 lists pharmacokinetic results that were excluded from considera</w:t>
      </w:r>
      <w:r w:rsidR="00744DCD">
        <w:t>tion due to study deficiencies.</w:t>
      </w:r>
    </w:p>
    <w:p w:rsidR="001B2CDB" w:rsidRDefault="001B2CDB" w:rsidP="00744DCD">
      <w:pPr>
        <w:pStyle w:val="TableTitle"/>
        <w:rPr>
          <w:lang w:val="en-GB"/>
        </w:rPr>
      </w:pPr>
      <w:r>
        <w:t xml:space="preserve">Table </w:t>
      </w:r>
      <w:r w:rsidR="008E1D83">
        <w:t>2</w:t>
      </w:r>
      <w:r>
        <w:t>:</w:t>
      </w:r>
      <w:r w:rsidRPr="004C5C28">
        <w:t xml:space="preserve"> </w:t>
      </w:r>
      <w:r>
        <w:t>Pharmacokinetic results excluded from consideration.</w:t>
      </w:r>
    </w:p>
    <w:p w:rsidR="00C35597" w:rsidRDefault="00B848CA" w:rsidP="00744DCD">
      <w:r>
        <w:rPr>
          <w:noProof/>
          <w:lang w:eastAsia="en-AU"/>
        </w:rPr>
        <w:drawing>
          <wp:inline distT="0" distB="0" distL="0" distR="0">
            <wp:extent cx="4981575" cy="1085850"/>
            <wp:effectExtent l="19050" t="0" r="9525" b="0"/>
            <wp:docPr id="2" name="Picture 2" descr="Table 2: Pharmacokinetic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5" cstate="print"/>
                    <a:srcRect/>
                    <a:stretch>
                      <a:fillRect/>
                    </a:stretch>
                  </pic:blipFill>
                  <pic:spPr bwMode="auto">
                    <a:xfrm>
                      <a:off x="0" y="0"/>
                      <a:ext cx="4981575" cy="1085850"/>
                    </a:xfrm>
                    <a:prstGeom prst="rect">
                      <a:avLst/>
                    </a:prstGeom>
                    <a:noFill/>
                    <a:ln w="9525">
                      <a:noFill/>
                      <a:miter lim="800000"/>
                      <a:headEnd/>
                      <a:tailEnd/>
                    </a:ln>
                  </pic:spPr>
                </pic:pic>
              </a:graphicData>
            </a:graphic>
          </wp:inline>
        </w:drawing>
      </w:r>
    </w:p>
    <w:p w:rsidR="00ED4516" w:rsidRPr="00ED4516" w:rsidRDefault="00ED4516" w:rsidP="00744DCD">
      <w:pPr>
        <w:pStyle w:val="Heading3"/>
      </w:pPr>
      <w:bookmarkStart w:id="24" w:name="_Toc358816847"/>
      <w:r>
        <w:t>Summary of pharmacokinetics</w:t>
      </w:r>
      <w:bookmarkEnd w:id="24"/>
    </w:p>
    <w:p w:rsidR="00ED4516" w:rsidRDefault="00147CCD" w:rsidP="00586F98">
      <w:r>
        <w:t>The information in the following summary is derived from conventional pharmacokinetic studies unless otherwise stated.</w:t>
      </w:r>
    </w:p>
    <w:p w:rsidR="002C0383" w:rsidRDefault="002C0383" w:rsidP="00744DCD">
      <w:pPr>
        <w:pStyle w:val="Heading3"/>
      </w:pPr>
      <w:bookmarkStart w:id="25" w:name="_Toc241374296"/>
      <w:bookmarkStart w:id="26" w:name="_Ref269982040"/>
      <w:bookmarkStart w:id="27" w:name="_Ref271018704"/>
      <w:bookmarkStart w:id="28" w:name="_Ref271018755"/>
      <w:bookmarkStart w:id="29" w:name="_Toc272414635"/>
      <w:bookmarkStart w:id="30" w:name="_Toc290846258"/>
      <w:bookmarkStart w:id="31" w:name="_Toc349826901"/>
      <w:bookmarkStart w:id="32" w:name="_Toc358816848"/>
      <w:r>
        <w:t>Evaluator’s overall conclusions on pharmacokinetics</w:t>
      </w:r>
      <w:bookmarkEnd w:id="25"/>
      <w:bookmarkEnd w:id="26"/>
      <w:bookmarkEnd w:id="27"/>
      <w:bookmarkEnd w:id="28"/>
      <w:bookmarkEnd w:id="29"/>
      <w:bookmarkEnd w:id="30"/>
      <w:bookmarkEnd w:id="31"/>
      <w:bookmarkEnd w:id="32"/>
    </w:p>
    <w:p w:rsidR="00F300DF" w:rsidRDefault="00F300DF" w:rsidP="00F300DF">
      <w:r>
        <w:t>The pharmacokinetics of the product − particularly relating to absorption − are not well understood.</w:t>
      </w:r>
    </w:p>
    <w:p w:rsidR="00F300DF" w:rsidRDefault="00F300DF" w:rsidP="00F300DF">
      <w:r w:rsidRPr="008E3A92">
        <w:t xml:space="preserve">I have recommended that the </w:t>
      </w:r>
      <w:r>
        <w:t xml:space="preserve">pharmacokinetic </w:t>
      </w:r>
      <w:r w:rsidRPr="008E3A92">
        <w:t xml:space="preserve">results </w:t>
      </w:r>
      <w:r>
        <w:t>should not be accepted. If they are accepted, then the next paragraph below applies.</w:t>
      </w:r>
    </w:p>
    <w:p w:rsidR="00F300DF" w:rsidRDefault="00F300DF" w:rsidP="00F300DF">
      <w:r>
        <w:t xml:space="preserve">No data are available comparing vaginal absorption of similar doses of </w:t>
      </w:r>
      <w:proofErr w:type="spellStart"/>
      <w:r>
        <w:t>Endometrin</w:t>
      </w:r>
      <w:proofErr w:type="spellEnd"/>
      <w:r>
        <w:t xml:space="preserve"> and </w:t>
      </w:r>
      <w:proofErr w:type="spellStart"/>
      <w:r>
        <w:t>Crinone</w:t>
      </w:r>
      <w:proofErr w:type="spellEnd"/>
      <w:r>
        <w:t xml:space="preserve"> in the same study. However, serum progesterone concentration data for treatment with </w:t>
      </w:r>
      <w:proofErr w:type="spellStart"/>
      <w:r>
        <w:t>Endometrin</w:t>
      </w:r>
      <w:proofErr w:type="spellEnd"/>
      <w:r>
        <w:t xml:space="preserve"> 100 mg daily are available from Study </w:t>
      </w:r>
      <w:proofErr w:type="gramStart"/>
      <w:r>
        <w:t>2004-01,</w:t>
      </w:r>
      <w:proofErr w:type="gramEnd"/>
      <w:r>
        <w:t xml:space="preserve"> and data for </w:t>
      </w:r>
      <w:proofErr w:type="spellStart"/>
      <w:r>
        <w:t>Crinone</w:t>
      </w:r>
      <w:proofErr w:type="spellEnd"/>
      <w:r>
        <w:t xml:space="preserve"> 90 mg daily from Study 2005-08. Pharmacokinetic parameters are summarised in Tables</w:t>
      </w:r>
      <w:r w:rsidR="0014164D">
        <w:t xml:space="preserve"> 3 and </w:t>
      </w:r>
      <w:r>
        <w:t xml:space="preserve">4. These data suggest that </w:t>
      </w:r>
      <w:proofErr w:type="spellStart"/>
      <w:r>
        <w:t>Endometrin</w:t>
      </w:r>
      <w:proofErr w:type="spellEnd"/>
      <w:r>
        <w:t xml:space="preserve"> is absorbed to a lesser extent and less reliably than </w:t>
      </w:r>
      <w:proofErr w:type="spellStart"/>
      <w:r>
        <w:t>Crinone</w:t>
      </w:r>
      <w:proofErr w:type="spellEnd"/>
      <w:r>
        <w:t>.</w:t>
      </w:r>
    </w:p>
    <w:p w:rsidR="000A3211" w:rsidRDefault="000A3211" w:rsidP="00744DCD">
      <w:pPr>
        <w:pStyle w:val="TableTitle"/>
        <w:rPr>
          <w:lang w:val="en-GB"/>
        </w:rPr>
      </w:pPr>
      <w:proofErr w:type="gramStart"/>
      <w:r>
        <w:lastRenderedPageBreak/>
        <w:t>Table 3:</w:t>
      </w:r>
      <w:r w:rsidRPr="004C5C28">
        <w:t xml:space="preserve"> </w:t>
      </w:r>
      <w:r w:rsidR="008B557F">
        <w:t>PK parameters in each treatment group.</w:t>
      </w:r>
      <w:proofErr w:type="gramEnd"/>
    </w:p>
    <w:p w:rsidR="000A3211" w:rsidRDefault="00B848CA" w:rsidP="00744DCD">
      <w:r>
        <w:rPr>
          <w:noProof/>
          <w:lang w:eastAsia="en-AU"/>
        </w:rPr>
        <w:drawing>
          <wp:inline distT="0" distB="0" distL="0" distR="0">
            <wp:extent cx="4257675" cy="5038725"/>
            <wp:effectExtent l="19050" t="0" r="9525" b="0"/>
            <wp:docPr id="3" name="Picture 3" descr="Table 3: PK parameters in each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6" cstate="print"/>
                    <a:srcRect/>
                    <a:stretch>
                      <a:fillRect/>
                    </a:stretch>
                  </pic:blipFill>
                  <pic:spPr bwMode="auto">
                    <a:xfrm>
                      <a:off x="0" y="0"/>
                      <a:ext cx="4257675" cy="5038725"/>
                    </a:xfrm>
                    <a:prstGeom prst="rect">
                      <a:avLst/>
                    </a:prstGeom>
                    <a:noFill/>
                    <a:ln w="9525">
                      <a:noFill/>
                      <a:miter lim="800000"/>
                      <a:headEnd/>
                      <a:tailEnd/>
                    </a:ln>
                  </pic:spPr>
                </pic:pic>
              </a:graphicData>
            </a:graphic>
          </wp:inline>
        </w:drawing>
      </w:r>
    </w:p>
    <w:p w:rsidR="000A3211" w:rsidRDefault="000A3211" w:rsidP="00744DCD">
      <w:pPr>
        <w:pStyle w:val="TableTitle"/>
        <w:rPr>
          <w:lang w:val="en-GB"/>
        </w:rPr>
      </w:pPr>
      <w:proofErr w:type="gramStart"/>
      <w:r>
        <w:t>Table 4:</w:t>
      </w:r>
      <w:r w:rsidRPr="004C5C28">
        <w:t xml:space="preserve"> </w:t>
      </w:r>
      <w:r w:rsidR="00202637">
        <w:t>Serum progesterone PK parameters.</w:t>
      </w:r>
      <w:proofErr w:type="gramEnd"/>
    </w:p>
    <w:p w:rsidR="000A3211" w:rsidRDefault="00B848CA" w:rsidP="00744DCD">
      <w:r>
        <w:rPr>
          <w:noProof/>
          <w:lang w:eastAsia="en-AU"/>
        </w:rPr>
        <w:drawing>
          <wp:inline distT="0" distB="0" distL="0" distR="0">
            <wp:extent cx="3438525" cy="2590800"/>
            <wp:effectExtent l="19050" t="0" r="9525" b="0"/>
            <wp:docPr id="4" name="Picture 4" descr="Table 4: Serum progesterone PK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7" cstate="print"/>
                    <a:srcRect/>
                    <a:stretch>
                      <a:fillRect/>
                    </a:stretch>
                  </pic:blipFill>
                  <pic:spPr bwMode="auto">
                    <a:xfrm>
                      <a:off x="0" y="0"/>
                      <a:ext cx="3438525" cy="2590800"/>
                    </a:xfrm>
                    <a:prstGeom prst="rect">
                      <a:avLst/>
                    </a:prstGeom>
                    <a:noFill/>
                    <a:ln w="9525">
                      <a:noFill/>
                      <a:miter lim="800000"/>
                      <a:headEnd/>
                      <a:tailEnd/>
                    </a:ln>
                  </pic:spPr>
                </pic:pic>
              </a:graphicData>
            </a:graphic>
          </wp:inline>
        </w:drawing>
      </w:r>
    </w:p>
    <w:p w:rsidR="00586F98" w:rsidRDefault="00586F98" w:rsidP="0080585D">
      <w:pPr>
        <w:pStyle w:val="Heading2"/>
      </w:pPr>
      <w:bookmarkStart w:id="33" w:name="_Toc358816849"/>
      <w:proofErr w:type="spellStart"/>
      <w:r>
        <w:lastRenderedPageBreak/>
        <w:t>Pharmacodynamics</w:t>
      </w:r>
      <w:bookmarkEnd w:id="33"/>
      <w:proofErr w:type="spellEnd"/>
    </w:p>
    <w:p w:rsidR="00BB3803" w:rsidRDefault="00BB3803" w:rsidP="0080585D">
      <w:pPr>
        <w:pStyle w:val="Heading3"/>
      </w:pPr>
      <w:bookmarkStart w:id="34" w:name="_Toc272414637"/>
      <w:bookmarkStart w:id="35" w:name="_Toc290888486"/>
      <w:bookmarkStart w:id="36" w:name="_Toc290888637"/>
      <w:bookmarkStart w:id="37" w:name="_Toc349826903"/>
      <w:bookmarkStart w:id="38" w:name="_Toc358816850"/>
      <w:r>
        <w:t xml:space="preserve">Studies providing </w:t>
      </w:r>
      <w:proofErr w:type="spellStart"/>
      <w:r>
        <w:t>pharmacodynamic</w:t>
      </w:r>
      <w:proofErr w:type="spellEnd"/>
      <w:r>
        <w:t xml:space="preserve"> data</w:t>
      </w:r>
      <w:bookmarkEnd w:id="34"/>
      <w:bookmarkEnd w:id="35"/>
      <w:bookmarkEnd w:id="36"/>
      <w:bookmarkEnd w:id="37"/>
      <w:bookmarkEnd w:id="38"/>
    </w:p>
    <w:p w:rsidR="00BB3803" w:rsidRDefault="00BB3803" w:rsidP="0080585D">
      <w:r>
        <w:t xml:space="preserve">Table 5 shows the studies relating to each </w:t>
      </w:r>
      <w:proofErr w:type="spellStart"/>
      <w:r>
        <w:t>pharmacodynamic</w:t>
      </w:r>
      <w:proofErr w:type="spellEnd"/>
      <w:r>
        <w:t xml:space="preserve"> topic and the location of each study summary.</w:t>
      </w:r>
    </w:p>
    <w:p w:rsidR="00BB6617" w:rsidRDefault="00BB6617" w:rsidP="0080585D">
      <w:pPr>
        <w:pStyle w:val="TableTitle"/>
        <w:rPr>
          <w:lang w:val="en-GB"/>
        </w:rPr>
      </w:pPr>
      <w:proofErr w:type="gramStart"/>
      <w:r>
        <w:t>Table 5:</w:t>
      </w:r>
      <w:r w:rsidRPr="004C5C28">
        <w:t xml:space="preserve"> </w:t>
      </w:r>
      <w:r w:rsidR="00783D25">
        <w:t xml:space="preserve">Submitted </w:t>
      </w:r>
      <w:proofErr w:type="spellStart"/>
      <w:r w:rsidR="00783D25">
        <w:t>pharmacodynamic</w:t>
      </w:r>
      <w:proofErr w:type="spellEnd"/>
      <w:r w:rsidR="00783D25">
        <w:t xml:space="preserve"> studies.</w:t>
      </w:r>
      <w:proofErr w:type="gramEnd"/>
    </w:p>
    <w:p w:rsidR="00BB3803" w:rsidRDefault="00B848CA" w:rsidP="0080585D">
      <w:pPr>
        <w:rPr>
          <w:lang w:eastAsia="ja-JP"/>
        </w:rPr>
      </w:pPr>
      <w:r>
        <w:rPr>
          <w:noProof/>
          <w:lang w:eastAsia="en-AU"/>
        </w:rPr>
        <w:drawing>
          <wp:inline distT="0" distB="0" distL="0" distR="0">
            <wp:extent cx="4581525" cy="876300"/>
            <wp:effectExtent l="19050" t="0" r="9525" b="0"/>
            <wp:docPr id="5" name="Picture 5" descr="Table 5: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8" cstate="print"/>
                    <a:srcRect/>
                    <a:stretch>
                      <a:fillRect/>
                    </a:stretch>
                  </pic:blipFill>
                  <pic:spPr bwMode="auto">
                    <a:xfrm>
                      <a:off x="0" y="0"/>
                      <a:ext cx="4581525" cy="876300"/>
                    </a:xfrm>
                    <a:prstGeom prst="rect">
                      <a:avLst/>
                    </a:prstGeom>
                    <a:noFill/>
                    <a:ln w="9525">
                      <a:noFill/>
                      <a:miter lim="800000"/>
                      <a:headEnd/>
                      <a:tailEnd/>
                    </a:ln>
                  </pic:spPr>
                </pic:pic>
              </a:graphicData>
            </a:graphic>
          </wp:inline>
        </w:drawing>
      </w:r>
    </w:p>
    <w:p w:rsidR="008E59FD" w:rsidRDefault="008E59FD" w:rsidP="008E59FD">
      <w:r>
        <w:t xml:space="preserve">Table 6 lists </w:t>
      </w:r>
      <w:proofErr w:type="spellStart"/>
      <w:r>
        <w:t>pharmacodynamic</w:t>
      </w:r>
      <w:proofErr w:type="spellEnd"/>
      <w:r>
        <w:t xml:space="preserve"> results that were excluded from consideration due to study deficiencies.</w:t>
      </w:r>
    </w:p>
    <w:p w:rsidR="00BB6617" w:rsidRDefault="00BB6617" w:rsidP="0080585D">
      <w:pPr>
        <w:pStyle w:val="TableTitle"/>
        <w:rPr>
          <w:lang w:val="en-GB"/>
        </w:rPr>
      </w:pPr>
      <w:r>
        <w:t>Table 6:</w:t>
      </w:r>
      <w:r w:rsidRPr="004C5C28">
        <w:t xml:space="preserve"> </w:t>
      </w:r>
      <w:proofErr w:type="spellStart"/>
      <w:r w:rsidR="00783D25">
        <w:t>Pharmacodynamic</w:t>
      </w:r>
      <w:proofErr w:type="spellEnd"/>
      <w:r w:rsidR="00783D25">
        <w:t xml:space="preserve"> results excluded from consideration</w:t>
      </w:r>
      <w:r>
        <w:t>.</w:t>
      </w:r>
    </w:p>
    <w:p w:rsidR="008E59FD" w:rsidRDefault="00B848CA" w:rsidP="0080585D">
      <w:pPr>
        <w:rPr>
          <w:lang w:eastAsia="ja-JP"/>
        </w:rPr>
      </w:pPr>
      <w:r>
        <w:rPr>
          <w:noProof/>
          <w:lang w:eastAsia="en-AU"/>
        </w:rPr>
        <w:drawing>
          <wp:inline distT="0" distB="0" distL="0" distR="0">
            <wp:extent cx="4619625" cy="352425"/>
            <wp:effectExtent l="19050" t="0" r="9525" b="0"/>
            <wp:docPr id="6" name="Picture 6" descr="Table 6: Pharmacodynamic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pic:cNvPicPr>
                      <a:picLocks noChangeAspect="1" noChangeArrowheads="1"/>
                    </pic:cNvPicPr>
                  </pic:nvPicPr>
                  <pic:blipFill>
                    <a:blip r:embed="rId19" cstate="print"/>
                    <a:srcRect/>
                    <a:stretch>
                      <a:fillRect/>
                    </a:stretch>
                  </pic:blipFill>
                  <pic:spPr bwMode="auto">
                    <a:xfrm>
                      <a:off x="0" y="0"/>
                      <a:ext cx="4619625" cy="352425"/>
                    </a:xfrm>
                    <a:prstGeom prst="rect">
                      <a:avLst/>
                    </a:prstGeom>
                    <a:noFill/>
                    <a:ln w="9525">
                      <a:noFill/>
                      <a:miter lim="800000"/>
                      <a:headEnd/>
                      <a:tailEnd/>
                    </a:ln>
                  </pic:spPr>
                </pic:pic>
              </a:graphicData>
            </a:graphic>
          </wp:inline>
        </w:drawing>
      </w:r>
    </w:p>
    <w:p w:rsidR="008E59FD" w:rsidRDefault="008E59FD" w:rsidP="0080585D">
      <w:pPr>
        <w:pStyle w:val="Heading3"/>
      </w:pPr>
      <w:bookmarkStart w:id="39" w:name="_Ref269119989"/>
      <w:bookmarkStart w:id="40" w:name="_Toc272414639"/>
      <w:bookmarkStart w:id="41" w:name="_Toc290888487"/>
      <w:bookmarkStart w:id="42" w:name="_Toc290888638"/>
      <w:bookmarkStart w:id="43" w:name="_Toc349826904"/>
      <w:bookmarkStart w:id="44" w:name="_Toc358816851"/>
      <w:r>
        <w:t xml:space="preserve">Summary of </w:t>
      </w:r>
      <w:proofErr w:type="spellStart"/>
      <w:r>
        <w:t>pharmacodynamics</w:t>
      </w:r>
      <w:bookmarkEnd w:id="39"/>
      <w:bookmarkEnd w:id="40"/>
      <w:bookmarkEnd w:id="41"/>
      <w:bookmarkEnd w:id="42"/>
      <w:bookmarkEnd w:id="43"/>
      <w:bookmarkEnd w:id="44"/>
      <w:proofErr w:type="spellEnd"/>
    </w:p>
    <w:p w:rsidR="008E59FD" w:rsidRDefault="008E59FD" w:rsidP="0080585D">
      <w:r>
        <w:t xml:space="preserve">I consider all the </w:t>
      </w:r>
      <w:proofErr w:type="spellStart"/>
      <w:r>
        <w:t>pharmacodynamic</w:t>
      </w:r>
      <w:proofErr w:type="spellEnd"/>
      <w:r>
        <w:t xml:space="preserve"> results non-contributory, as it was not possible to distinguish the effects of the administered progesterone from those of the endogenous progesterone.</w:t>
      </w:r>
    </w:p>
    <w:p w:rsidR="008E59FD" w:rsidRDefault="008E59FD" w:rsidP="0080585D">
      <w:pPr>
        <w:pStyle w:val="Heading3"/>
      </w:pPr>
      <w:bookmarkStart w:id="45" w:name="_Ref269983272"/>
      <w:bookmarkStart w:id="46" w:name="_Toc272414648"/>
      <w:bookmarkStart w:id="47" w:name="_Toc290888496"/>
      <w:bookmarkStart w:id="48" w:name="_Toc290888647"/>
      <w:bookmarkStart w:id="49" w:name="_Toc349826905"/>
      <w:bookmarkStart w:id="50" w:name="_Toc358816852"/>
      <w:r>
        <w:t xml:space="preserve">Evaluator’s overall conclusions on </w:t>
      </w:r>
      <w:proofErr w:type="spellStart"/>
      <w:r>
        <w:t>pharmacodynamics</w:t>
      </w:r>
      <w:bookmarkEnd w:id="45"/>
      <w:bookmarkEnd w:id="46"/>
      <w:bookmarkEnd w:id="47"/>
      <w:bookmarkEnd w:id="48"/>
      <w:bookmarkEnd w:id="49"/>
      <w:bookmarkEnd w:id="50"/>
      <w:proofErr w:type="spellEnd"/>
    </w:p>
    <w:p w:rsidR="008E59FD" w:rsidRDefault="008E59FD" w:rsidP="0080585D">
      <w:r>
        <w:t>See section 4.2 above.</w:t>
      </w:r>
    </w:p>
    <w:p w:rsidR="00586F98" w:rsidRDefault="00C22678" w:rsidP="0080585D">
      <w:pPr>
        <w:pStyle w:val="Heading2"/>
      </w:pPr>
      <w:bookmarkStart w:id="51" w:name="_Toc358816853"/>
      <w:r>
        <w:t>Dosage selection for the pivotal studies</w:t>
      </w:r>
      <w:bookmarkEnd w:id="51"/>
    </w:p>
    <w:p w:rsidR="00783D25" w:rsidRDefault="00783D25" w:rsidP="00783D25">
      <w:r>
        <w:t>Not relevant.</w:t>
      </w:r>
    </w:p>
    <w:p w:rsidR="00C22678" w:rsidRDefault="00C22678" w:rsidP="00C22678">
      <w:pPr>
        <w:pStyle w:val="Heading2"/>
      </w:pPr>
      <w:bookmarkStart w:id="52" w:name="_Toc358816854"/>
      <w:r>
        <w:t>Clinical efficacy</w:t>
      </w:r>
      <w:bookmarkEnd w:id="52"/>
    </w:p>
    <w:p w:rsidR="003A23C0" w:rsidRDefault="003A23C0" w:rsidP="0080585D">
      <w:pPr>
        <w:pStyle w:val="Heading3"/>
      </w:pPr>
      <w:bookmarkStart w:id="53" w:name="_Ref271037274"/>
      <w:bookmarkStart w:id="54" w:name="_Toc272414652"/>
      <w:bookmarkStart w:id="55" w:name="_Toc290846274"/>
      <w:bookmarkStart w:id="56" w:name="_Toc290888811"/>
      <w:bookmarkStart w:id="57" w:name="_Toc349826908"/>
      <w:bookmarkStart w:id="58" w:name="_Toc358816855"/>
      <w:r>
        <w:t>Pivotal efficacy stud</w:t>
      </w:r>
      <w:bookmarkEnd w:id="53"/>
      <w:bookmarkEnd w:id="54"/>
      <w:bookmarkEnd w:id="55"/>
      <w:bookmarkEnd w:id="56"/>
      <w:r>
        <w:t>y: No. 2004-02</w:t>
      </w:r>
      <w:bookmarkEnd w:id="57"/>
      <w:bookmarkEnd w:id="58"/>
    </w:p>
    <w:p w:rsidR="003A23C0" w:rsidRPr="003C0A48" w:rsidRDefault="003A23C0" w:rsidP="0080585D">
      <w:pPr>
        <w:pStyle w:val="Heading4"/>
      </w:pPr>
      <w:bookmarkStart w:id="59" w:name="_Toc349826909"/>
      <w:r w:rsidRPr="003C0A48">
        <w:t>Study design, objectives, locations and dates</w:t>
      </w:r>
      <w:bookmarkEnd w:id="59"/>
    </w:p>
    <w:p w:rsidR="003A23C0" w:rsidRPr="00A22836" w:rsidRDefault="00143D95" w:rsidP="003A23C0">
      <w:pPr>
        <w:autoSpaceDE w:val="0"/>
        <w:autoSpaceDN w:val="0"/>
        <w:adjustRightInd w:val="0"/>
      </w:pPr>
      <w:r>
        <w:t>This was a m</w:t>
      </w:r>
      <w:r w:rsidR="005B4A1B">
        <w:t>ulti</w:t>
      </w:r>
      <w:r w:rsidR="003A23C0" w:rsidRPr="00A22836">
        <w:t>centre, randomised, open</w:t>
      </w:r>
      <w:r w:rsidR="005B4A1B">
        <w:t xml:space="preserve"> </w:t>
      </w:r>
      <w:r w:rsidR="003A23C0" w:rsidRPr="00A22836">
        <w:t>label, parallel group study</w:t>
      </w:r>
      <w:r>
        <w:t xml:space="preserve"> to </w:t>
      </w:r>
      <w:r w:rsidR="003A23C0" w:rsidRPr="00A22836">
        <w:t xml:space="preserve">determine the efficacy of </w:t>
      </w:r>
      <w:proofErr w:type="spellStart"/>
      <w:r w:rsidR="003A23C0" w:rsidRPr="00A22836">
        <w:t>Endometrin</w:t>
      </w:r>
      <w:proofErr w:type="spellEnd"/>
      <w:r w:rsidR="003A23C0" w:rsidRPr="00A22836">
        <w:t xml:space="preserve"> administered vaginally in terms of ongoing pregnancy rates in women undergoing IVF.</w:t>
      </w:r>
      <w:r>
        <w:t xml:space="preserve"> It was c</w:t>
      </w:r>
      <w:r w:rsidR="003A23C0">
        <w:t xml:space="preserve">onducted at 25 sites in </w:t>
      </w:r>
      <w:r w:rsidR="00A2387D">
        <w:t>the USA between 18 July 2005 and</w:t>
      </w:r>
      <w:r w:rsidR="003A23C0">
        <w:t xml:space="preserve"> 11 April 2006.</w:t>
      </w:r>
    </w:p>
    <w:p w:rsidR="003A23C0" w:rsidRPr="004B259C" w:rsidRDefault="003A23C0" w:rsidP="0080585D">
      <w:pPr>
        <w:pStyle w:val="Heading4"/>
      </w:pPr>
      <w:bookmarkStart w:id="60" w:name="_Toc349826910"/>
      <w:r w:rsidRPr="004B259C">
        <w:t>Inclusion and exclusion criteria</w:t>
      </w:r>
      <w:bookmarkEnd w:id="60"/>
    </w:p>
    <w:p w:rsidR="00A2387D" w:rsidRDefault="003A23C0" w:rsidP="004A0765">
      <w:r>
        <w:t xml:space="preserve">Broadly, the population in Study 2004-02 comprised women undergoing IVF treatment, not </w:t>
      </w:r>
      <w:proofErr w:type="gramStart"/>
      <w:r>
        <w:t>requiring</w:t>
      </w:r>
      <w:proofErr w:type="gramEnd"/>
      <w:r>
        <w:t xml:space="preserve"> donor ova.</w:t>
      </w:r>
      <w:r w:rsidR="00A2387D">
        <w:t xml:space="preserve"> </w:t>
      </w:r>
      <w:r w:rsidRPr="006662CD">
        <w:t xml:space="preserve">Full inclusion and exclusion criteria are </w:t>
      </w:r>
      <w:r w:rsidR="004A0765">
        <w:t>as follows.</w:t>
      </w:r>
    </w:p>
    <w:p w:rsidR="004A0765" w:rsidRPr="004A0765" w:rsidRDefault="004A0765" w:rsidP="0080585D">
      <w:pPr>
        <w:pStyle w:val="ListBullet"/>
      </w:pPr>
      <w:r w:rsidRPr="004A0765">
        <w:t>Inclusion criteria</w:t>
      </w:r>
      <w:r>
        <w:t>:</w:t>
      </w:r>
    </w:p>
    <w:p w:rsidR="004A0765" w:rsidRPr="004A0765" w:rsidRDefault="004A0765" w:rsidP="0080585D">
      <w:pPr>
        <w:pStyle w:val="ListBullet2"/>
      </w:pPr>
      <w:r w:rsidRPr="004A0765">
        <w:t>Pre-menopausal females aged 18 - 42.</w:t>
      </w:r>
    </w:p>
    <w:p w:rsidR="004A0765" w:rsidRPr="004A0765" w:rsidRDefault="004A0765" w:rsidP="0080585D">
      <w:pPr>
        <w:pStyle w:val="ListBullet2"/>
      </w:pPr>
      <w:r w:rsidRPr="004A0765">
        <w:lastRenderedPageBreak/>
        <w:t>Early follicular phase (Day 2-4) FSH ≤ 15 IU/L and oestradiol within normal limits.</w:t>
      </w:r>
    </w:p>
    <w:p w:rsidR="004A0765" w:rsidRPr="004A0765" w:rsidRDefault="004A0765" w:rsidP="0080585D">
      <w:pPr>
        <w:pStyle w:val="ListBullet2"/>
      </w:pPr>
      <w:r w:rsidRPr="004A0765">
        <w:t xml:space="preserve">LH, PRL, and TSH within the normal </w:t>
      </w:r>
      <w:proofErr w:type="gramStart"/>
      <w:r w:rsidRPr="004A0765">
        <w:t>limits</w:t>
      </w:r>
      <w:proofErr w:type="gramEnd"/>
      <w:r w:rsidRPr="004A0765">
        <w:t xml:space="preserve"> for the clinical laboratory, or considered not clinically significant by the Investigator, within 6 months before screening.</w:t>
      </w:r>
    </w:p>
    <w:p w:rsidR="004A0765" w:rsidRPr="004A0765" w:rsidRDefault="004A0765" w:rsidP="0080585D">
      <w:pPr>
        <w:pStyle w:val="ListBullet2"/>
      </w:pPr>
      <w:r w:rsidRPr="004A0765">
        <w:t xml:space="preserve">Negative serum hepatitis B surface antigen, hepatitis C antibody, HIV antibody, and rapid plasma </w:t>
      </w:r>
      <w:proofErr w:type="spellStart"/>
      <w:r w:rsidRPr="004A0765">
        <w:t>reagin</w:t>
      </w:r>
      <w:proofErr w:type="spellEnd"/>
      <w:r w:rsidRPr="004A0765">
        <w:t xml:space="preserve"> tests within 3 months before screening.</w:t>
      </w:r>
    </w:p>
    <w:p w:rsidR="004A0765" w:rsidRPr="004A0765" w:rsidRDefault="004A0765" w:rsidP="0080585D">
      <w:pPr>
        <w:pStyle w:val="ListBullet2"/>
      </w:pPr>
      <w:proofErr w:type="spellStart"/>
      <w:r w:rsidRPr="004A0765">
        <w:t>Seropositive</w:t>
      </w:r>
      <w:proofErr w:type="spellEnd"/>
      <w:r w:rsidRPr="004A0765">
        <w:t xml:space="preserve"> for rubella, and ABO grouping and Rho (D) typing prior to screening.</w:t>
      </w:r>
    </w:p>
    <w:p w:rsidR="004A0765" w:rsidRPr="004A0765" w:rsidRDefault="004A0765" w:rsidP="0080585D">
      <w:pPr>
        <w:pStyle w:val="ListBullet2"/>
      </w:pPr>
      <w:r w:rsidRPr="004A0765">
        <w:t>Documented history of infertility (</w:t>
      </w:r>
      <w:proofErr w:type="spellStart"/>
      <w:r w:rsidRPr="004A0765">
        <w:t>eg</w:t>
      </w:r>
      <w:proofErr w:type="spellEnd"/>
      <w:r w:rsidRPr="004A0765">
        <w:t xml:space="preserve">, unable to conceive </w:t>
      </w:r>
      <w:proofErr w:type="gramStart"/>
      <w:r w:rsidRPr="004A0765">
        <w:t>for  ≥</w:t>
      </w:r>
      <w:proofErr w:type="gramEnd"/>
      <w:r w:rsidRPr="004A0765">
        <w:t xml:space="preserve"> 1 year or for 6 months for women aged ≥ 38; bilateral tubal occlusion or absence).</w:t>
      </w:r>
    </w:p>
    <w:p w:rsidR="004A0765" w:rsidRPr="004A0765" w:rsidRDefault="004A0765" w:rsidP="0080585D">
      <w:pPr>
        <w:pStyle w:val="ListBullet2"/>
      </w:pPr>
      <w:r w:rsidRPr="004A0765">
        <w:t>Male partner with recent (within 6 months before screening) semen analysis adequate for IVF by standard WHO and/or Kruger criteria. Donor sperm could be used, if indicated, provided that it met standard criteria.</w:t>
      </w:r>
    </w:p>
    <w:p w:rsidR="004A0765" w:rsidRPr="004A0765" w:rsidRDefault="004A0765" w:rsidP="0080585D">
      <w:pPr>
        <w:pStyle w:val="ListBullet2"/>
      </w:pPr>
      <w:proofErr w:type="spellStart"/>
      <w:r w:rsidRPr="004A0765">
        <w:t>Transvaginal</w:t>
      </w:r>
      <w:proofErr w:type="spellEnd"/>
      <w:r w:rsidRPr="004A0765">
        <w:t xml:space="preserve"> ultrasound at screening (or within 14 days of screening) consistent with findings adequate for ART with respect to uterus and </w:t>
      </w:r>
      <w:proofErr w:type="spellStart"/>
      <w:r w:rsidRPr="004A0765">
        <w:t>adnexa</w:t>
      </w:r>
      <w:proofErr w:type="spellEnd"/>
      <w:r w:rsidRPr="004A0765">
        <w:t>.</w:t>
      </w:r>
    </w:p>
    <w:p w:rsidR="004A0765" w:rsidRPr="004A0765" w:rsidRDefault="004A0765" w:rsidP="0080585D">
      <w:pPr>
        <w:pStyle w:val="ListBullet2"/>
      </w:pPr>
      <w:r w:rsidRPr="004A0765">
        <w:t>At least one cycle with no fertility medication before screening.</w:t>
      </w:r>
    </w:p>
    <w:p w:rsidR="004A0765" w:rsidRPr="004A0765" w:rsidRDefault="004A0765" w:rsidP="0080585D">
      <w:pPr>
        <w:pStyle w:val="ListBullet2"/>
      </w:pPr>
      <w:r w:rsidRPr="004A0765">
        <w:t xml:space="preserve">Normal uterine cavity documented by </w:t>
      </w:r>
      <w:proofErr w:type="spellStart"/>
      <w:r w:rsidRPr="004A0765">
        <w:t>hysterosalpingography</w:t>
      </w:r>
      <w:proofErr w:type="spellEnd"/>
      <w:r w:rsidRPr="004A0765">
        <w:t xml:space="preserve">, hysteroscopy, or </w:t>
      </w:r>
      <w:proofErr w:type="spellStart"/>
      <w:r w:rsidRPr="004A0765">
        <w:t>sonohysterogram</w:t>
      </w:r>
      <w:proofErr w:type="spellEnd"/>
      <w:r w:rsidRPr="004A0765">
        <w:t>.</w:t>
      </w:r>
    </w:p>
    <w:p w:rsidR="004A0765" w:rsidRPr="004A0765" w:rsidRDefault="004A0765" w:rsidP="0080585D">
      <w:pPr>
        <w:pStyle w:val="ListBullet2"/>
      </w:pPr>
      <w:r w:rsidRPr="004A0765">
        <w:t xml:space="preserve">Negative pregnancy test on the day of pituitary down regulation (before administration of </w:t>
      </w:r>
      <w:proofErr w:type="spellStart"/>
      <w:r w:rsidRPr="004A0765">
        <w:t>GnRH</w:t>
      </w:r>
      <w:proofErr w:type="spellEnd"/>
      <w:r w:rsidRPr="004A0765">
        <w:t xml:space="preserve"> agonist).</w:t>
      </w:r>
    </w:p>
    <w:p w:rsidR="004A0765" w:rsidRPr="004A0765" w:rsidRDefault="004A0765" w:rsidP="0080585D">
      <w:pPr>
        <w:pStyle w:val="ListBullet"/>
      </w:pPr>
      <w:r w:rsidRPr="004A0765">
        <w:t>Exclusion criteria</w:t>
      </w:r>
      <w:r>
        <w:t>:</w:t>
      </w:r>
    </w:p>
    <w:p w:rsidR="004A0765" w:rsidRPr="004A0765" w:rsidRDefault="004A0765" w:rsidP="0080585D">
      <w:pPr>
        <w:pStyle w:val="ListBullet2"/>
      </w:pPr>
      <w:r w:rsidRPr="004A0765">
        <w:t xml:space="preserve">Was a donor </w:t>
      </w:r>
      <w:proofErr w:type="spellStart"/>
      <w:r w:rsidRPr="004A0765">
        <w:t>oocyte</w:t>
      </w:r>
      <w:proofErr w:type="spellEnd"/>
      <w:r w:rsidRPr="004A0765">
        <w:t xml:space="preserve"> or embryo recipient or a gestational or surrogate carrier.</w:t>
      </w:r>
    </w:p>
    <w:p w:rsidR="004A0765" w:rsidRPr="004A0765" w:rsidRDefault="004A0765" w:rsidP="0080585D">
      <w:pPr>
        <w:pStyle w:val="ListBullet2"/>
      </w:pPr>
      <w:r w:rsidRPr="004A0765">
        <w:t xml:space="preserve">Was undergoing </w:t>
      </w:r>
      <w:proofErr w:type="spellStart"/>
      <w:r w:rsidRPr="004A0765">
        <w:t>blastomer</w:t>
      </w:r>
      <w:proofErr w:type="spellEnd"/>
      <w:r w:rsidRPr="004A0765">
        <w:t xml:space="preserve"> biopsy and other experimental ART procedures.</w:t>
      </w:r>
    </w:p>
    <w:p w:rsidR="004A0765" w:rsidRPr="004A0765" w:rsidRDefault="004A0765" w:rsidP="0080585D">
      <w:pPr>
        <w:pStyle w:val="ListBullet2"/>
      </w:pPr>
      <w:r w:rsidRPr="004A0765">
        <w:t xml:space="preserve">Had inadequate number of </w:t>
      </w:r>
      <w:proofErr w:type="spellStart"/>
      <w:r w:rsidRPr="004A0765">
        <w:t>oocytes</w:t>
      </w:r>
      <w:proofErr w:type="spellEnd"/>
      <w:r w:rsidRPr="004A0765">
        <w:t xml:space="preserve">, defined as fewer than 3 </w:t>
      </w:r>
      <w:proofErr w:type="spellStart"/>
      <w:r w:rsidRPr="004A0765">
        <w:t>oocytes</w:t>
      </w:r>
      <w:proofErr w:type="spellEnd"/>
      <w:r w:rsidRPr="004A0765">
        <w:t xml:space="preserve"> </w:t>
      </w:r>
      <w:proofErr w:type="gramStart"/>
      <w:r w:rsidRPr="004A0765">
        <w:t>retrieved.</w:t>
      </w:r>
      <w:proofErr w:type="gramEnd"/>
    </w:p>
    <w:p w:rsidR="004A0765" w:rsidRPr="004A0765" w:rsidRDefault="004A0765" w:rsidP="0080585D">
      <w:pPr>
        <w:pStyle w:val="ListBullet2"/>
      </w:pPr>
      <w:r w:rsidRPr="004A0765">
        <w:t>Presence of any clinically relevant systemic disease (</w:t>
      </w:r>
      <w:proofErr w:type="spellStart"/>
      <w:r w:rsidRPr="004A0765">
        <w:t>eg</w:t>
      </w:r>
      <w:proofErr w:type="spellEnd"/>
      <w:r w:rsidRPr="004A0765">
        <w:t xml:space="preserve"> insulin-dependent diabetes mellitus).</w:t>
      </w:r>
    </w:p>
    <w:p w:rsidR="004A0765" w:rsidRPr="004A0765" w:rsidRDefault="004A0765" w:rsidP="0080585D">
      <w:pPr>
        <w:pStyle w:val="ListBullet2"/>
      </w:pPr>
      <w:r w:rsidRPr="004A0765">
        <w:t>Surgical or medical condition that, in the judgment of the Investigator or Sponsor, could interfere with absorption, distribution, metabolism, or excretion of the drugs to be used.</w:t>
      </w:r>
    </w:p>
    <w:p w:rsidR="004A0765" w:rsidRPr="004A0765" w:rsidRDefault="004A0765" w:rsidP="0080585D">
      <w:pPr>
        <w:pStyle w:val="ListBullet2"/>
      </w:pPr>
      <w:r w:rsidRPr="004A0765">
        <w:t>Subjects with a BMI &gt; 34 at time of Screening.</w:t>
      </w:r>
    </w:p>
    <w:p w:rsidR="004A0765" w:rsidRPr="004A0765" w:rsidRDefault="004A0765" w:rsidP="0080585D">
      <w:pPr>
        <w:pStyle w:val="ListBullet2"/>
      </w:pPr>
      <w:r w:rsidRPr="004A0765">
        <w:t xml:space="preserve">Previous IVF or ART failure due to a poor response to </w:t>
      </w:r>
      <w:proofErr w:type="spellStart"/>
      <w:r w:rsidRPr="004A0765">
        <w:t>gonadotrophins</w:t>
      </w:r>
      <w:proofErr w:type="spellEnd"/>
      <w:r w:rsidRPr="004A0765">
        <w:t xml:space="preserve">. Poor response was defined as development of ≤ 2 mature follicles or history of 2 previous cycle cancellations before </w:t>
      </w:r>
      <w:proofErr w:type="spellStart"/>
      <w:r w:rsidRPr="004A0765">
        <w:t>oocyte</w:t>
      </w:r>
      <w:proofErr w:type="spellEnd"/>
      <w:r w:rsidRPr="004A0765">
        <w:t xml:space="preserve"> retrieval due to poor response.</w:t>
      </w:r>
    </w:p>
    <w:p w:rsidR="004A0765" w:rsidRPr="004A0765" w:rsidRDefault="004A0765" w:rsidP="0080585D">
      <w:pPr>
        <w:pStyle w:val="ListBullet2"/>
      </w:pPr>
      <w:r w:rsidRPr="004A0765">
        <w:t>Presence of abnormal uterine bleeding of undetermined origin.</w:t>
      </w:r>
    </w:p>
    <w:p w:rsidR="004A0765" w:rsidRPr="004A0765" w:rsidRDefault="004A0765" w:rsidP="0080585D">
      <w:pPr>
        <w:pStyle w:val="ListBullet2"/>
      </w:pPr>
      <w:r w:rsidRPr="004A0765">
        <w:t>Current or recent substance abuse, including alcohol.</w:t>
      </w:r>
    </w:p>
    <w:p w:rsidR="004A0765" w:rsidRPr="004A0765" w:rsidRDefault="004A0765" w:rsidP="0080585D">
      <w:pPr>
        <w:pStyle w:val="ListBullet2"/>
      </w:pPr>
      <w:r w:rsidRPr="004A0765">
        <w:t>History of chemotherapy (except for gestational conditions) or radiotherapy.</w:t>
      </w:r>
    </w:p>
    <w:p w:rsidR="004A0765" w:rsidRPr="004A0765" w:rsidRDefault="004A0765" w:rsidP="0080585D">
      <w:pPr>
        <w:pStyle w:val="ListBullet2"/>
      </w:pPr>
      <w:r w:rsidRPr="004A0765">
        <w:t>Currently breast-feeding, pregnant or had a contraindication to pregnancy.</w:t>
      </w:r>
    </w:p>
    <w:p w:rsidR="004A0765" w:rsidRPr="004A0765" w:rsidRDefault="004A0765" w:rsidP="0080585D">
      <w:pPr>
        <w:pStyle w:val="ListBullet2"/>
      </w:pPr>
      <w:r w:rsidRPr="004A0765">
        <w:t>Refusal or inability to comply with the requirements of the protocol for any reason, including scheduled clinic visits and laboratory tests.</w:t>
      </w:r>
    </w:p>
    <w:p w:rsidR="004A0765" w:rsidRPr="004A0765" w:rsidRDefault="004A0765" w:rsidP="0080585D">
      <w:pPr>
        <w:pStyle w:val="ListBullet2"/>
      </w:pPr>
      <w:r w:rsidRPr="004A0765">
        <w:t xml:space="preserve">For male partner, obvious </w:t>
      </w:r>
      <w:proofErr w:type="spellStart"/>
      <w:r w:rsidRPr="004A0765">
        <w:t>leukospermia</w:t>
      </w:r>
      <w:proofErr w:type="spellEnd"/>
      <w:r w:rsidRPr="004A0765">
        <w:t xml:space="preserve"> ( &gt; 2 million WBC/</w:t>
      </w:r>
      <w:proofErr w:type="spellStart"/>
      <w:r w:rsidRPr="004A0765">
        <w:t>mL</w:t>
      </w:r>
      <w:proofErr w:type="spellEnd"/>
      <w:r w:rsidRPr="004A0765">
        <w:t>) or signs of infection in semen sample within 2 months before subject's pituitary down regulation; if either of these conditions existed, male was to be treated with antibiotics and retested prior to his partner's pituitary down regulation.</w:t>
      </w:r>
    </w:p>
    <w:p w:rsidR="004A0765" w:rsidRPr="004A0765" w:rsidRDefault="004A0765" w:rsidP="0080585D">
      <w:pPr>
        <w:pStyle w:val="ListBullet2"/>
      </w:pPr>
      <w:r w:rsidRPr="004A0765">
        <w:t>Documented intolerance or allergy to any of the medications used, including the study drug.</w:t>
      </w:r>
    </w:p>
    <w:p w:rsidR="004A0765" w:rsidRPr="004A0765" w:rsidRDefault="004A0765" w:rsidP="0080585D">
      <w:pPr>
        <w:pStyle w:val="ListBullet2"/>
      </w:pPr>
      <w:r w:rsidRPr="004A0765">
        <w:lastRenderedPageBreak/>
        <w:t>Participation in any experimental drug study within 60 days before screening.</w:t>
      </w:r>
    </w:p>
    <w:p w:rsidR="004A0765" w:rsidRPr="004A0765" w:rsidRDefault="004A0765" w:rsidP="0080585D">
      <w:pPr>
        <w:pStyle w:val="ListBullet2"/>
      </w:pPr>
      <w:r w:rsidRPr="004A0765">
        <w:t xml:space="preserve">Use of any of the following medications during the </w:t>
      </w:r>
      <w:proofErr w:type="spellStart"/>
      <w:r w:rsidRPr="004A0765">
        <w:t>pretreatment</w:t>
      </w:r>
      <w:proofErr w:type="spellEnd"/>
      <w:r w:rsidRPr="004A0765">
        <w:t xml:space="preserve"> and treatment phase: hormonal drug products (use of oral contraceptives during down regulation was allowed), progesterone creams, hydrocortisone and other steroid drug products, and fertility modifiers such as insulin sensitisers.</w:t>
      </w:r>
    </w:p>
    <w:p w:rsidR="004A0765" w:rsidRPr="004A0765" w:rsidRDefault="004A0765" w:rsidP="0080585D">
      <w:pPr>
        <w:pStyle w:val="ListBullet2"/>
      </w:pPr>
      <w:r w:rsidRPr="004A0765">
        <w:t>History of recurring pregnancy loss, defined as 3 or more spontaneous miscarriages.</w:t>
      </w:r>
    </w:p>
    <w:p w:rsidR="003A23C0" w:rsidRPr="004B259C" w:rsidRDefault="003A23C0" w:rsidP="0080585D">
      <w:pPr>
        <w:pStyle w:val="Heading4"/>
      </w:pPr>
      <w:bookmarkStart w:id="61" w:name="_Toc349826911"/>
      <w:r w:rsidRPr="004B259C">
        <w:t>Study treatments</w:t>
      </w:r>
      <w:bookmarkEnd w:id="61"/>
    </w:p>
    <w:p w:rsidR="003A23C0" w:rsidRDefault="003A23C0" w:rsidP="0080585D">
      <w:pPr>
        <w:pStyle w:val="Heading5"/>
      </w:pPr>
      <w:bookmarkStart w:id="62" w:name="_Toc349826912"/>
      <w:proofErr w:type="spellStart"/>
      <w:r>
        <w:t>Pretreatment</w:t>
      </w:r>
      <w:proofErr w:type="spellEnd"/>
      <w:r>
        <w:t xml:space="preserve"> phase</w:t>
      </w:r>
      <w:bookmarkEnd w:id="62"/>
    </w:p>
    <w:p w:rsidR="003A23C0" w:rsidRDefault="003A23C0" w:rsidP="0080585D">
      <w:pPr>
        <w:pStyle w:val="Heading6"/>
      </w:pPr>
      <w:r>
        <w:t>Down regulation</w:t>
      </w:r>
    </w:p>
    <w:p w:rsidR="003A23C0" w:rsidRPr="00A66274" w:rsidRDefault="003A23C0" w:rsidP="003A23C0">
      <w:pPr>
        <w:widowControl w:val="0"/>
        <w:kinsoku w:val="0"/>
        <w:ind w:right="142"/>
        <w:rPr>
          <w:rFonts w:cs="Bookman Old Style"/>
          <w:lang w:val="en-US"/>
        </w:rPr>
      </w:pPr>
      <w:r w:rsidRPr="00A66274">
        <w:rPr>
          <w:lang w:val="en-US"/>
        </w:rPr>
        <w:t>Upon successful completion of the screening procedures, the subject</w:t>
      </w:r>
      <w:r w:rsidRPr="00A66274">
        <w:rPr>
          <w:rFonts w:cs="Bookman Old Style"/>
          <w:lang w:val="en-US"/>
        </w:rPr>
        <w:t xml:space="preserve"> </w:t>
      </w:r>
      <w:r w:rsidRPr="00A66274">
        <w:rPr>
          <w:lang w:val="en-US"/>
        </w:rPr>
        <w:t xml:space="preserve">began down regulation. </w:t>
      </w:r>
      <w:r>
        <w:rPr>
          <w:lang w:val="en-US"/>
        </w:rPr>
        <w:t>This</w:t>
      </w:r>
      <w:r w:rsidRPr="00A66274">
        <w:rPr>
          <w:lang w:val="en-US"/>
        </w:rPr>
        <w:t xml:space="preserve"> was performed with an</w:t>
      </w:r>
      <w:r w:rsidRPr="00A66274">
        <w:rPr>
          <w:rFonts w:cs="Bookman Old Style"/>
          <w:lang w:val="en-US"/>
        </w:rPr>
        <w:t xml:space="preserve"> </w:t>
      </w:r>
      <w:proofErr w:type="spellStart"/>
      <w:r w:rsidRPr="00A66274">
        <w:rPr>
          <w:lang w:val="en-US"/>
        </w:rPr>
        <w:t>injectable</w:t>
      </w:r>
      <w:proofErr w:type="spellEnd"/>
      <w:r w:rsidRPr="00A66274">
        <w:rPr>
          <w:lang w:val="en-US"/>
        </w:rPr>
        <w:t xml:space="preserve"> </w:t>
      </w:r>
      <w:proofErr w:type="spellStart"/>
      <w:r w:rsidRPr="00A66274">
        <w:rPr>
          <w:lang w:val="en-US"/>
        </w:rPr>
        <w:t>GnRH</w:t>
      </w:r>
      <w:proofErr w:type="spellEnd"/>
      <w:r w:rsidRPr="00A66274">
        <w:rPr>
          <w:lang w:val="en-US"/>
        </w:rPr>
        <w:t xml:space="preserve"> agonist using a long protocol</w:t>
      </w:r>
      <w:r w:rsidRPr="00A66274">
        <w:rPr>
          <w:rFonts w:cs="Bookman Old Style"/>
          <w:lang w:val="en-US"/>
        </w:rPr>
        <w:t xml:space="preserve"> </w:t>
      </w:r>
      <w:r w:rsidRPr="00A66274">
        <w:rPr>
          <w:lang w:val="en-US"/>
        </w:rPr>
        <w:t xml:space="preserve">with </w:t>
      </w:r>
      <w:proofErr w:type="spellStart"/>
      <w:r w:rsidRPr="00A66274">
        <w:rPr>
          <w:lang w:val="en-US"/>
        </w:rPr>
        <w:t>luteal</w:t>
      </w:r>
      <w:proofErr w:type="spellEnd"/>
      <w:r w:rsidRPr="00A66274">
        <w:rPr>
          <w:lang w:val="en-US"/>
        </w:rPr>
        <w:t xml:space="preserve"> phase initiation. The </w:t>
      </w:r>
      <w:proofErr w:type="spellStart"/>
      <w:r w:rsidRPr="00A66274">
        <w:rPr>
          <w:lang w:val="en-US"/>
        </w:rPr>
        <w:t>GnRH</w:t>
      </w:r>
      <w:proofErr w:type="spellEnd"/>
      <w:r w:rsidRPr="00A66274">
        <w:rPr>
          <w:lang w:val="en-US"/>
        </w:rPr>
        <w:t xml:space="preserve"> agonist was injected daily.</w:t>
      </w:r>
      <w:r>
        <w:rPr>
          <w:lang w:val="en-US"/>
        </w:rPr>
        <w:t xml:space="preserve"> </w:t>
      </w:r>
      <w:r w:rsidRPr="00A66274">
        <w:rPr>
          <w:lang w:val="en-US"/>
        </w:rPr>
        <w:t>Down regulation was indicated by a serum E</w:t>
      </w:r>
      <w:r w:rsidRPr="004B5381">
        <w:rPr>
          <w:vertAlign w:val="subscript"/>
          <w:lang w:val="en-US"/>
        </w:rPr>
        <w:t>2</w:t>
      </w:r>
      <w:r w:rsidR="00DB3B91">
        <w:rPr>
          <w:lang w:val="en-US"/>
        </w:rPr>
        <w:t xml:space="preserve"> level of &lt;</w:t>
      </w:r>
      <w:r w:rsidRPr="00A66274">
        <w:rPr>
          <w:lang w:val="en-US"/>
        </w:rPr>
        <w:t xml:space="preserve"> 50 pg/</w:t>
      </w:r>
      <w:proofErr w:type="spellStart"/>
      <w:r w:rsidRPr="00A66274">
        <w:rPr>
          <w:lang w:val="en-US"/>
        </w:rPr>
        <w:t>mL</w:t>
      </w:r>
      <w:proofErr w:type="spellEnd"/>
      <w:r w:rsidRPr="00A66274">
        <w:rPr>
          <w:lang w:val="en-US"/>
        </w:rPr>
        <w:t xml:space="preserve"> ,</w:t>
      </w:r>
      <w:r w:rsidRPr="00A66274">
        <w:rPr>
          <w:rFonts w:cs="Bookman Old Style"/>
          <w:lang w:val="en-US"/>
        </w:rPr>
        <w:t xml:space="preserve"> </w:t>
      </w:r>
      <w:r w:rsidR="00DB3B91">
        <w:rPr>
          <w:lang w:val="en-US"/>
        </w:rPr>
        <w:t>endometrial lining of &lt;</w:t>
      </w:r>
      <w:r w:rsidRPr="00A66274">
        <w:rPr>
          <w:lang w:val="en-US"/>
        </w:rPr>
        <w:t xml:space="preserve"> 7 mm and no evi</w:t>
      </w:r>
      <w:r w:rsidR="0080585D">
        <w:rPr>
          <w:lang w:val="en-US"/>
        </w:rPr>
        <w:t>dence of ovary activity on TVU.</w:t>
      </w:r>
    </w:p>
    <w:p w:rsidR="003A23C0" w:rsidRDefault="003A23C0" w:rsidP="003A23C0">
      <w:pPr>
        <w:pStyle w:val="Heading6"/>
      </w:pPr>
      <w:r>
        <w:t>Stimulation</w:t>
      </w:r>
    </w:p>
    <w:p w:rsidR="003A23C0" w:rsidRPr="004B5381" w:rsidRDefault="003A23C0" w:rsidP="003A23C0">
      <w:r w:rsidRPr="004B5381">
        <w:t xml:space="preserve">Upon successful documentation of down regulation, ovarian stimulation was performed, using </w:t>
      </w:r>
      <w:proofErr w:type="spellStart"/>
      <w:r w:rsidRPr="004B5381">
        <w:t>gonadotrophin</w:t>
      </w:r>
      <w:r>
        <w:t>s</w:t>
      </w:r>
      <w:proofErr w:type="spellEnd"/>
      <w:r w:rsidRPr="004B5381">
        <w:t xml:space="preserve"> administered in accordance with </w:t>
      </w:r>
      <w:r>
        <w:t>each site's</w:t>
      </w:r>
      <w:r w:rsidRPr="004B5381">
        <w:t xml:space="preserve"> IVF protocol. However, a daily administration of at least 1 vial of </w:t>
      </w:r>
      <w:proofErr w:type="spellStart"/>
      <w:r w:rsidRPr="004B5381">
        <w:t>hMG</w:t>
      </w:r>
      <w:proofErr w:type="spellEnd"/>
      <w:r w:rsidRPr="004B5381">
        <w:t xml:space="preserve"> was required for the duration of the stimulation, except in the case of coasting at the end of stimulation. If at any time a subject was felt to be at a significant risk for the development of moderate or severe OHSS, the Investigator discontinued administration of the </w:t>
      </w:r>
      <w:proofErr w:type="spellStart"/>
      <w:r w:rsidRPr="004B5381">
        <w:t>gonadotrophin</w:t>
      </w:r>
      <w:r>
        <w:t>s</w:t>
      </w:r>
      <w:proofErr w:type="spellEnd"/>
      <w:r w:rsidRPr="004B5381">
        <w:t xml:space="preserve">, and withheld </w:t>
      </w:r>
      <w:proofErr w:type="spellStart"/>
      <w:proofErr w:type="gramStart"/>
      <w:r w:rsidRPr="004B5381">
        <w:t>hCG</w:t>
      </w:r>
      <w:proofErr w:type="spellEnd"/>
      <w:proofErr w:type="gramEnd"/>
      <w:r w:rsidRPr="004B5381">
        <w:t xml:space="preserve"> administration.</w:t>
      </w:r>
    </w:p>
    <w:p w:rsidR="003A23C0" w:rsidRDefault="003A23C0" w:rsidP="003A23C0">
      <w:pPr>
        <w:pStyle w:val="Heading6"/>
      </w:pPr>
      <w:proofErr w:type="spellStart"/>
      <w:proofErr w:type="gramStart"/>
      <w:r>
        <w:t>hCG</w:t>
      </w:r>
      <w:proofErr w:type="spellEnd"/>
      <w:proofErr w:type="gramEnd"/>
      <w:r>
        <w:t xml:space="preserve"> administration</w:t>
      </w:r>
    </w:p>
    <w:p w:rsidR="003A23C0" w:rsidRPr="00D17DD7" w:rsidRDefault="003A23C0" w:rsidP="003A23C0">
      <w:r w:rsidRPr="00D17DD7">
        <w:t xml:space="preserve">When the lead follicle mean diameter was at </w:t>
      </w:r>
      <w:r w:rsidR="00D20F6A">
        <w:t>≥</w:t>
      </w:r>
      <w:r>
        <w:t xml:space="preserve"> </w:t>
      </w:r>
      <w:r w:rsidRPr="00D17DD7">
        <w:t>18mm, a single IM injection of</w:t>
      </w:r>
      <w:r>
        <w:t xml:space="preserve"> </w:t>
      </w:r>
      <w:proofErr w:type="spellStart"/>
      <w:proofErr w:type="gramStart"/>
      <w:r>
        <w:t>hCG</w:t>
      </w:r>
      <w:proofErr w:type="spellEnd"/>
      <w:proofErr w:type="gramEnd"/>
      <w:r w:rsidRPr="00D17DD7">
        <w:t xml:space="preserve"> </w:t>
      </w:r>
      <w:r>
        <w:t>(</w:t>
      </w:r>
      <w:proofErr w:type="spellStart"/>
      <w:r w:rsidRPr="00D17DD7">
        <w:t>Novarel</w:t>
      </w:r>
      <w:proofErr w:type="spellEnd"/>
      <w:r>
        <w:t>)</w:t>
      </w:r>
      <w:r w:rsidRPr="00D17DD7">
        <w:t xml:space="preserve"> 5,000-10,000 USP units was administered to trigger ovulation. The mean diameter for each follicle &gt;15mm was documented.</w:t>
      </w:r>
    </w:p>
    <w:p w:rsidR="003A23C0" w:rsidRDefault="003A23C0" w:rsidP="003A23C0">
      <w:pPr>
        <w:pStyle w:val="Heading6"/>
      </w:pPr>
      <w:proofErr w:type="spellStart"/>
      <w:r>
        <w:t>Oocyte</w:t>
      </w:r>
      <w:proofErr w:type="spellEnd"/>
      <w:r>
        <w:t xml:space="preserve"> retrieval</w:t>
      </w:r>
    </w:p>
    <w:p w:rsidR="003A23C0" w:rsidRPr="00770771" w:rsidRDefault="003A23C0" w:rsidP="003A23C0">
      <w:proofErr w:type="spellStart"/>
      <w:r w:rsidRPr="00770771">
        <w:t>Oocytes</w:t>
      </w:r>
      <w:proofErr w:type="spellEnd"/>
      <w:r w:rsidRPr="00770771">
        <w:t xml:space="preserve"> were retrieved within approximately 36 hours after </w:t>
      </w:r>
      <w:proofErr w:type="spellStart"/>
      <w:proofErr w:type="gramStart"/>
      <w:r w:rsidRPr="00770771">
        <w:t>hCG</w:t>
      </w:r>
      <w:proofErr w:type="spellEnd"/>
      <w:proofErr w:type="gramEnd"/>
      <w:r w:rsidRPr="00770771">
        <w:t xml:space="preserve"> administration accordi</w:t>
      </w:r>
      <w:r>
        <w:t>ng to site-specific procedures.</w:t>
      </w:r>
    </w:p>
    <w:p w:rsidR="003A23C0" w:rsidRPr="00A66274" w:rsidRDefault="00E02AC5" w:rsidP="00E02AC5">
      <w:pPr>
        <w:pStyle w:val="Heading5"/>
      </w:pPr>
      <w:bookmarkStart w:id="63" w:name="_Toc349826913"/>
      <w:r>
        <w:t>Randomisation/</w:t>
      </w:r>
      <w:r w:rsidR="003A23C0" w:rsidRPr="00A66274">
        <w:t>Treatment phase</w:t>
      </w:r>
      <w:bookmarkEnd w:id="63"/>
    </w:p>
    <w:p w:rsidR="003A23C0" w:rsidRDefault="003A23C0" w:rsidP="003A23C0">
      <w:pPr>
        <w:pStyle w:val="Heading6"/>
      </w:pPr>
      <w:r>
        <w:t>Randomisation</w:t>
      </w:r>
    </w:p>
    <w:p w:rsidR="003A23C0" w:rsidRDefault="003A23C0" w:rsidP="003A23C0">
      <w:r w:rsidRPr="00770771">
        <w:t>Each subject was randomly assigned to the study drug (</w:t>
      </w:r>
      <w:proofErr w:type="spellStart"/>
      <w:r w:rsidRPr="00770771">
        <w:t>Endometrin</w:t>
      </w:r>
      <w:proofErr w:type="spellEnd"/>
      <w:r w:rsidRPr="00770771">
        <w:t xml:space="preserve"> </w:t>
      </w:r>
      <w:r>
        <w:t xml:space="preserve">100 mg BD, </w:t>
      </w:r>
      <w:proofErr w:type="spellStart"/>
      <w:r>
        <w:t>Endometrin</w:t>
      </w:r>
      <w:proofErr w:type="spellEnd"/>
      <w:r>
        <w:t xml:space="preserve"> 100 mg T</w:t>
      </w:r>
      <w:r w:rsidRPr="00770771">
        <w:t>D</w:t>
      </w:r>
      <w:r>
        <w:t>S</w:t>
      </w:r>
      <w:r w:rsidRPr="00770771">
        <w:t xml:space="preserve">, or </w:t>
      </w:r>
      <w:proofErr w:type="spellStart"/>
      <w:r w:rsidRPr="00770771">
        <w:t>Crinone</w:t>
      </w:r>
      <w:proofErr w:type="spellEnd"/>
      <w:r w:rsidRPr="00770771">
        <w:t xml:space="preserve"> 8% gel QD) on the day of or day following </w:t>
      </w:r>
      <w:proofErr w:type="spellStart"/>
      <w:r w:rsidRPr="00770771">
        <w:t>oocyte</w:t>
      </w:r>
      <w:proofErr w:type="spellEnd"/>
      <w:r w:rsidRPr="00770771">
        <w:t xml:space="preserve"> retrieval. The study drug was initiated on the day after </w:t>
      </w:r>
      <w:proofErr w:type="spellStart"/>
      <w:r w:rsidRPr="00770771">
        <w:t>oocyte</w:t>
      </w:r>
      <w:proofErr w:type="spellEnd"/>
      <w:r w:rsidRPr="00770771">
        <w:t xml:space="preserve"> retrieval.</w:t>
      </w:r>
      <w:r w:rsidR="00F1121C">
        <w:rPr>
          <w:rStyle w:val="FootnoteReference"/>
        </w:rPr>
        <w:footnoteReference w:id="1"/>
      </w:r>
      <w:r w:rsidRPr="00770771">
        <w:t xml:space="preserve"> Each subject who became pregnant continued on the study drug for a total duration of</w:t>
      </w:r>
      <w:r>
        <w:t xml:space="preserve"> </w:t>
      </w:r>
      <w:r w:rsidRPr="00770771">
        <w:t>10 weeks.</w:t>
      </w:r>
    </w:p>
    <w:p w:rsidR="003A23C0" w:rsidRDefault="003A23C0" w:rsidP="003A23C0">
      <w:pPr>
        <w:pStyle w:val="Heading6"/>
      </w:pPr>
      <w:r>
        <w:t>Embryo transfer</w:t>
      </w:r>
    </w:p>
    <w:p w:rsidR="003A23C0" w:rsidRPr="00A66274" w:rsidRDefault="003A23C0" w:rsidP="003A23C0">
      <w:pPr>
        <w:rPr>
          <w:lang w:val="en-US"/>
        </w:rPr>
      </w:pPr>
      <w:r w:rsidRPr="00A66274">
        <w:rPr>
          <w:lang w:val="en-US"/>
        </w:rPr>
        <w:t xml:space="preserve">In vitro </w:t>
      </w:r>
      <w:proofErr w:type="spellStart"/>
      <w:r w:rsidRPr="00A66274">
        <w:rPr>
          <w:lang w:val="en-US"/>
        </w:rPr>
        <w:t>fertili</w:t>
      </w:r>
      <w:r>
        <w:rPr>
          <w:lang w:val="en-US"/>
        </w:rPr>
        <w:t>s</w:t>
      </w:r>
      <w:r w:rsidRPr="00A66274">
        <w:rPr>
          <w:lang w:val="en-US"/>
        </w:rPr>
        <w:t>ation</w:t>
      </w:r>
      <w:proofErr w:type="spellEnd"/>
      <w:r w:rsidRPr="00A66274">
        <w:rPr>
          <w:lang w:val="en-US"/>
        </w:rPr>
        <w:t xml:space="preserve"> and embryo transfer were performed according to site-specific procedures. However, no more than 3 embryos or 2 </w:t>
      </w:r>
      <w:proofErr w:type="spellStart"/>
      <w:r w:rsidRPr="00A66274">
        <w:rPr>
          <w:lang w:val="en-US"/>
        </w:rPr>
        <w:t>blastocysts</w:t>
      </w:r>
      <w:proofErr w:type="spellEnd"/>
      <w:r w:rsidRPr="00A66274">
        <w:rPr>
          <w:lang w:val="en-US"/>
        </w:rPr>
        <w:t xml:space="preserve"> could be transferred in the study cycle. </w:t>
      </w:r>
      <w:proofErr w:type="spellStart"/>
      <w:r w:rsidRPr="00A66274">
        <w:rPr>
          <w:lang w:val="en-US"/>
        </w:rPr>
        <w:t>Intracytoplasmic</w:t>
      </w:r>
      <w:proofErr w:type="spellEnd"/>
      <w:r w:rsidRPr="00A66274">
        <w:rPr>
          <w:lang w:val="en-US"/>
        </w:rPr>
        <w:t xml:space="preserve"> sperm injection and/or assisted</w:t>
      </w:r>
      <w:r>
        <w:rPr>
          <w:lang w:val="en-US"/>
        </w:rPr>
        <w:t xml:space="preserve"> </w:t>
      </w:r>
      <w:r w:rsidRPr="00A66274">
        <w:rPr>
          <w:lang w:val="en-US"/>
        </w:rPr>
        <w:t>hatching</w:t>
      </w:r>
      <w:r>
        <w:rPr>
          <w:lang w:val="en-US"/>
        </w:rPr>
        <w:t xml:space="preserve"> </w:t>
      </w:r>
      <w:r w:rsidRPr="00A66274">
        <w:rPr>
          <w:lang w:val="en-US"/>
        </w:rPr>
        <w:t>could be performed during the study cycle. The study site could choose to use co-culture if routinely used with all patients undergoing IVF.</w:t>
      </w:r>
    </w:p>
    <w:p w:rsidR="003A23C0" w:rsidRDefault="003A23C0" w:rsidP="003A23C0">
      <w:pPr>
        <w:pStyle w:val="Heading6"/>
      </w:pPr>
      <w:r>
        <w:lastRenderedPageBreak/>
        <w:t>Treatment period visits</w:t>
      </w:r>
    </w:p>
    <w:p w:rsidR="003A23C0" w:rsidRPr="00770771" w:rsidRDefault="003A23C0" w:rsidP="003A23C0">
      <w:r w:rsidRPr="00770771">
        <w:t xml:space="preserve">The subject returned to the study </w:t>
      </w:r>
      <w:proofErr w:type="spellStart"/>
      <w:r w:rsidRPr="00770771">
        <w:t>center</w:t>
      </w:r>
      <w:proofErr w:type="spellEnd"/>
      <w:r w:rsidRPr="00770771">
        <w:t xml:space="preserve"> approximately 5 additional times during the 10-week treatment period. A serum pregnancy test was performed </w:t>
      </w:r>
      <w:r w:rsidR="00F86A82">
        <w:t xml:space="preserve">14 ± </w:t>
      </w:r>
      <w:r w:rsidR="00F86A82" w:rsidRPr="00770771">
        <w:t xml:space="preserve">5 </w:t>
      </w:r>
      <w:r w:rsidRPr="00770771">
        <w:t xml:space="preserve">days post </w:t>
      </w:r>
      <w:proofErr w:type="gramStart"/>
      <w:r w:rsidRPr="00770771">
        <w:t>embryo transfer</w:t>
      </w:r>
      <w:proofErr w:type="gramEnd"/>
      <w:r w:rsidRPr="00770771">
        <w:t xml:space="preserve"> to document biochemical pregnancy. If positive, a repeat serum pregnancy test was performed 2 days later. If the initial pregnancy test was negative, a second test could be performed at the Investigator's discretion. If the subject did not have a confirmed biochemical pregnancy, she was discontinued from the study and the follow-up procedures were performed.</w:t>
      </w:r>
    </w:p>
    <w:p w:rsidR="003A23C0" w:rsidRPr="00770771" w:rsidRDefault="00FD5509" w:rsidP="003A23C0">
      <w:r>
        <w:t xml:space="preserve">Approximately 14 ± </w:t>
      </w:r>
      <w:r w:rsidR="003A23C0" w:rsidRPr="00770771">
        <w:t>5 days after the second positive serum pregnancy test, a TVU was performed to confirm clinical pregnancy, defined as presence of gestational sac. If foetal heart motion was detected, ongoing pregnancy was confirmed and no further ultrasound was warranted. If clinical pregnancy was noted without foetal heart motion, the subject continued on the study drug and a second TVU was performed at approximately 6 weeks' gestation to identify foetal heart motion. The person who performed the TVUs to confirm clinical and ongoing pregnancy was blinded to the subject's treatment group.</w:t>
      </w:r>
    </w:p>
    <w:p w:rsidR="003A23C0" w:rsidRPr="00770771" w:rsidRDefault="003A23C0" w:rsidP="003A23C0">
      <w:r w:rsidRPr="00770771">
        <w:t>A final visit was scheduled upon completion of the tenth week of study drug (preferably on the same day as the last dose of study drug administration or within 1 to 3 days from the last dose). In addition, the study centre contacted each subject via phone or mail at the expected time of</w:t>
      </w:r>
      <w:r>
        <w:t xml:space="preserve"> delivery to obtain birth data.</w:t>
      </w:r>
    </w:p>
    <w:p w:rsidR="003A23C0" w:rsidRPr="004B259C" w:rsidRDefault="003A23C0" w:rsidP="00037435">
      <w:pPr>
        <w:pStyle w:val="Heading4"/>
      </w:pPr>
      <w:bookmarkStart w:id="64" w:name="_Toc349826914"/>
      <w:r w:rsidRPr="004B259C">
        <w:t xml:space="preserve">Efficacy </w:t>
      </w:r>
      <w:r w:rsidRPr="00FF723F">
        <w:t>variables</w:t>
      </w:r>
      <w:r w:rsidRPr="004B259C">
        <w:t xml:space="preserve"> and outcomes</w:t>
      </w:r>
      <w:bookmarkEnd w:id="64"/>
    </w:p>
    <w:p w:rsidR="003A23C0" w:rsidRDefault="003A23C0" w:rsidP="003A23C0">
      <w:r w:rsidRPr="004B259C">
        <w:t xml:space="preserve">The primary efficacy outcome was </w:t>
      </w:r>
      <w:r w:rsidRPr="00176C9B">
        <w:t>ongoing pregnancy following 1 treatment cycle in the efficacy population. Ongoing pregnancy was defined as identification of foetal heart movement at approximately 6 weeks of gestation.</w:t>
      </w:r>
    </w:p>
    <w:p w:rsidR="003A23C0" w:rsidRPr="004B259C" w:rsidRDefault="003A23C0" w:rsidP="003A23C0">
      <w:r w:rsidRPr="004B259C">
        <w:t xml:space="preserve">Other efficacy outcomes </w:t>
      </w:r>
      <w:r>
        <w:t>included</w:t>
      </w:r>
      <w:r w:rsidRPr="004B259C">
        <w:t>:</w:t>
      </w:r>
    </w:p>
    <w:p w:rsidR="003A23C0" w:rsidRPr="00A30D55" w:rsidRDefault="003A23C0" w:rsidP="00037435">
      <w:pPr>
        <w:pStyle w:val="ListBullet"/>
      </w:pPr>
      <w:r w:rsidRPr="00A30D55">
        <w:t>Biochemical pregnancy (defined as positive β-</w:t>
      </w:r>
      <w:proofErr w:type="spellStart"/>
      <w:r w:rsidRPr="00A30D55">
        <w:t>hCG</w:t>
      </w:r>
      <w:proofErr w:type="spellEnd"/>
      <w:r w:rsidRPr="00A30D55">
        <w:t xml:space="preserve"> pregnancy test at 12 to 14 days post-embryo transfer).</w:t>
      </w:r>
    </w:p>
    <w:p w:rsidR="003A23C0" w:rsidRPr="00A30D55" w:rsidRDefault="003A23C0" w:rsidP="00037435">
      <w:pPr>
        <w:pStyle w:val="ListBullet"/>
      </w:pPr>
      <w:r w:rsidRPr="00A30D55">
        <w:t>Clinical pregnancy (defined as presence of a gestational sac on ultrasound examination approximately 4 weeks post-embryo transfer).</w:t>
      </w:r>
    </w:p>
    <w:p w:rsidR="003A23C0" w:rsidRPr="004B259C" w:rsidRDefault="003A23C0" w:rsidP="003A23C0">
      <w:pPr>
        <w:pStyle w:val="Heading4"/>
      </w:pPr>
      <w:bookmarkStart w:id="65" w:name="_Toc349826915"/>
      <w:r w:rsidRPr="004B259C">
        <w:t>Randomisation and blinding methods</w:t>
      </w:r>
      <w:bookmarkEnd w:id="65"/>
    </w:p>
    <w:p w:rsidR="003A23C0" w:rsidRDefault="003A23C0" w:rsidP="003A23C0">
      <w:pPr>
        <w:rPr>
          <w:lang w:val="en-US"/>
        </w:rPr>
      </w:pPr>
      <w:r w:rsidRPr="00901CA0">
        <w:rPr>
          <w:lang w:val="en-US"/>
        </w:rPr>
        <w:t xml:space="preserve">Allocation to treatment group was performed via a telephone-based electronic Interactive Voice </w:t>
      </w:r>
      <w:r>
        <w:rPr>
          <w:lang w:val="en-US"/>
        </w:rPr>
        <w:t xml:space="preserve">Response System, which </w:t>
      </w:r>
      <w:r w:rsidRPr="00901CA0">
        <w:rPr>
          <w:lang w:val="en-US"/>
        </w:rPr>
        <w:t>randomly assigned the subject to 1 of 3 treatment groups.</w:t>
      </w:r>
      <w:r>
        <w:rPr>
          <w:lang w:val="en-US"/>
        </w:rPr>
        <w:t xml:space="preserve"> The protocol stipulated stratification for age and FSH level</w:t>
      </w:r>
      <w:r w:rsidR="00A30D55">
        <w:rPr>
          <w:lang w:val="en-US"/>
        </w:rPr>
        <w:t>. The study was not blinded</w:t>
      </w:r>
      <w:r>
        <w:rPr>
          <w:lang w:val="en-US"/>
        </w:rPr>
        <w:t xml:space="preserve"> except for TVU assessors.</w:t>
      </w:r>
    </w:p>
    <w:p w:rsidR="003A23C0" w:rsidRDefault="003A23C0" w:rsidP="003A23C0">
      <w:pPr>
        <w:pStyle w:val="Heading4"/>
      </w:pPr>
      <w:bookmarkStart w:id="66" w:name="_Toc349826916"/>
      <w:r>
        <w:t>Analysis populations</w:t>
      </w:r>
      <w:bookmarkEnd w:id="66"/>
    </w:p>
    <w:p w:rsidR="003A23C0" w:rsidRPr="000572C1" w:rsidRDefault="003A23C0" w:rsidP="003A23C0">
      <w:pPr>
        <w:rPr>
          <w:rFonts w:eastAsia="Times New Roman"/>
        </w:rPr>
      </w:pPr>
      <w:r w:rsidRPr="000572C1">
        <w:rPr>
          <w:rFonts w:eastAsia="Times New Roman"/>
        </w:rPr>
        <w:t xml:space="preserve">Four subject populations were defined: ITT, Efficacy, Per-Protocol, and Completers. The ITT population included all subjects who were randomised to treatment and took at least 1 dose of study drug (N=1211). The Efficacy population included ITT subjects who underwent an embryo transfer (N=1175). The Per-Protocol population included all subjects in the Efficacy population who did not have major protocol violations and did not take any additional medications for </w:t>
      </w:r>
      <w:proofErr w:type="spellStart"/>
      <w:r w:rsidRPr="000572C1">
        <w:rPr>
          <w:rFonts w:eastAsia="Times New Roman"/>
        </w:rPr>
        <w:t>luteal</w:t>
      </w:r>
      <w:proofErr w:type="spellEnd"/>
      <w:r w:rsidRPr="000572C1">
        <w:rPr>
          <w:rFonts w:eastAsia="Times New Roman"/>
        </w:rPr>
        <w:t xml:space="preserve"> support (N=1129). The Completers population included all subjects who continued treatment for 10 weeks (N=465). The numbers of subjects in each study population are</w:t>
      </w:r>
      <w:r w:rsidR="00143D95">
        <w:rPr>
          <w:rFonts w:eastAsia="Times New Roman"/>
        </w:rPr>
        <w:t xml:space="preserve"> in Table 7</w:t>
      </w:r>
      <w:r w:rsidRPr="000572C1">
        <w:rPr>
          <w:rFonts w:eastAsia="Times New Roman"/>
        </w:rPr>
        <w:t>.</w:t>
      </w:r>
    </w:p>
    <w:p w:rsidR="00143D95" w:rsidRDefault="00143D95" w:rsidP="00037435">
      <w:pPr>
        <w:pStyle w:val="TableTitle"/>
        <w:rPr>
          <w:lang w:val="en-GB"/>
        </w:rPr>
      </w:pPr>
      <w:proofErr w:type="gramStart"/>
      <w:r>
        <w:lastRenderedPageBreak/>
        <w:t xml:space="preserve">Table </w:t>
      </w:r>
      <w:r w:rsidR="00B824A5">
        <w:t>7</w:t>
      </w:r>
      <w:r>
        <w:t>:</w:t>
      </w:r>
      <w:r w:rsidRPr="004C5C28">
        <w:t xml:space="preserve"> </w:t>
      </w:r>
      <w:r w:rsidR="00B824A5">
        <w:t>Number of subjects in each study population</w:t>
      </w:r>
      <w:r>
        <w:t>.</w:t>
      </w:r>
      <w:proofErr w:type="gramEnd"/>
    </w:p>
    <w:p w:rsidR="003A23C0" w:rsidRDefault="00B848CA" w:rsidP="00037435">
      <w:pPr>
        <w:rPr>
          <w:lang w:eastAsia="ja-JP"/>
        </w:rPr>
      </w:pPr>
      <w:r>
        <w:rPr>
          <w:noProof/>
          <w:lang w:eastAsia="en-AU"/>
        </w:rPr>
        <w:drawing>
          <wp:inline distT="0" distB="0" distL="0" distR="0">
            <wp:extent cx="5019675" cy="1304925"/>
            <wp:effectExtent l="19050" t="0" r="9525" b="0"/>
            <wp:docPr id="7" name="Picture 7" descr="Table 7: Number of subjects in each stud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20" cstate="print"/>
                    <a:srcRect/>
                    <a:stretch>
                      <a:fillRect/>
                    </a:stretch>
                  </pic:blipFill>
                  <pic:spPr bwMode="auto">
                    <a:xfrm>
                      <a:off x="0" y="0"/>
                      <a:ext cx="5019675" cy="1304925"/>
                    </a:xfrm>
                    <a:prstGeom prst="rect">
                      <a:avLst/>
                    </a:prstGeom>
                    <a:noFill/>
                    <a:ln w="9525">
                      <a:noFill/>
                      <a:miter lim="800000"/>
                      <a:headEnd/>
                      <a:tailEnd/>
                    </a:ln>
                  </pic:spPr>
                </pic:pic>
              </a:graphicData>
            </a:graphic>
          </wp:inline>
        </w:drawing>
      </w:r>
    </w:p>
    <w:p w:rsidR="004C1D8F" w:rsidRPr="004B259C" w:rsidDel="0081373E" w:rsidRDefault="004C1D8F" w:rsidP="004C1D8F">
      <w:pPr>
        <w:pStyle w:val="Heading4"/>
      </w:pPr>
      <w:bookmarkStart w:id="67" w:name="_Toc349826917"/>
      <w:r w:rsidRPr="004B259C" w:rsidDel="0081373E">
        <w:t>Sample size</w:t>
      </w:r>
      <w:bookmarkEnd w:id="67"/>
    </w:p>
    <w:p w:rsidR="004C1D8F" w:rsidRPr="00901CA0" w:rsidRDefault="004C1D8F" w:rsidP="004C1D8F">
      <w:r w:rsidRPr="00901CA0">
        <w:t xml:space="preserve">A sufficient number of subjects </w:t>
      </w:r>
      <w:r>
        <w:t>was sought</w:t>
      </w:r>
      <w:r w:rsidRPr="00901CA0">
        <w:t xml:space="preserve"> to have at least 80% power to demonstrate the non-inferiority of </w:t>
      </w:r>
      <w:proofErr w:type="spellStart"/>
      <w:r w:rsidRPr="00901CA0">
        <w:t>Endometrin</w:t>
      </w:r>
      <w:proofErr w:type="spellEnd"/>
      <w:r w:rsidRPr="00901CA0">
        <w:t xml:space="preserve"> versus </w:t>
      </w:r>
      <w:proofErr w:type="spellStart"/>
      <w:r w:rsidRPr="00901CA0">
        <w:t>Crinone</w:t>
      </w:r>
      <w:proofErr w:type="spellEnd"/>
      <w:r w:rsidRPr="00901CA0">
        <w:t xml:space="preserve"> in the pregnancy rate, using a two-sided 95% confidence interval and a </w:t>
      </w:r>
      <w:proofErr w:type="spellStart"/>
      <w:r w:rsidRPr="00901CA0">
        <w:t>prespecified</w:t>
      </w:r>
      <w:proofErr w:type="spellEnd"/>
      <w:r w:rsidRPr="00901CA0">
        <w:t xml:space="preserve"> non-inferiority margin of 10%. Based on these requirements,</w:t>
      </w:r>
      <w:r>
        <w:t xml:space="preserve"> and assuming a</w:t>
      </w:r>
      <w:r w:rsidRPr="00901CA0">
        <w:t xml:space="preserve"> </w:t>
      </w:r>
      <w:proofErr w:type="spellStart"/>
      <w:r w:rsidRPr="00901CA0">
        <w:t>Crinone</w:t>
      </w:r>
      <w:proofErr w:type="spellEnd"/>
      <w:r w:rsidRPr="00901CA0">
        <w:t xml:space="preserve"> pregnancy rate of 30%</w:t>
      </w:r>
      <w:r>
        <w:t>,</w:t>
      </w:r>
      <w:r w:rsidRPr="00901CA0">
        <w:t xml:space="preserve"> a sample size of </w:t>
      </w:r>
      <w:r>
        <w:t xml:space="preserve">≥ </w:t>
      </w:r>
      <w:r w:rsidRPr="00901CA0">
        <w:t xml:space="preserve">330 evaluable subjects per treatment group would provide at least 80% power to demonstrate </w:t>
      </w:r>
      <w:r>
        <w:t>such</w:t>
      </w:r>
      <w:r w:rsidRPr="00901CA0">
        <w:t xml:space="preserve"> non-inferiority of </w:t>
      </w:r>
      <w:proofErr w:type="spellStart"/>
      <w:r w:rsidRPr="00901CA0">
        <w:t>Endometrin</w:t>
      </w:r>
      <w:proofErr w:type="spellEnd"/>
      <w:r w:rsidRPr="00901CA0">
        <w:t xml:space="preserve"> relative to </w:t>
      </w:r>
      <w:proofErr w:type="spellStart"/>
      <w:r w:rsidRPr="00901CA0">
        <w:t>Crinone</w:t>
      </w:r>
      <w:proofErr w:type="spellEnd"/>
      <w:r>
        <w:t>.</w:t>
      </w:r>
    </w:p>
    <w:p w:rsidR="004C1D8F" w:rsidRPr="004B259C" w:rsidRDefault="004C1D8F" w:rsidP="004C1D8F">
      <w:pPr>
        <w:pStyle w:val="Heading4"/>
      </w:pPr>
      <w:bookmarkStart w:id="68" w:name="_Toc349826918"/>
      <w:r w:rsidRPr="004B259C">
        <w:t>Statistical methods</w:t>
      </w:r>
      <w:bookmarkEnd w:id="68"/>
    </w:p>
    <w:p w:rsidR="004C1D8F" w:rsidRDefault="004C1D8F" w:rsidP="004C1D8F">
      <w:pPr>
        <w:autoSpaceDE w:val="0"/>
        <w:autoSpaceDN w:val="0"/>
        <w:adjustRightInd w:val="0"/>
      </w:pPr>
      <w:r w:rsidRPr="00705F79">
        <w:t>The primary analysis was performed to determine if the</w:t>
      </w:r>
      <w:r w:rsidRPr="00705F79">
        <w:rPr>
          <w:rFonts w:cs="Bookman Old Style"/>
        </w:rPr>
        <w:t xml:space="preserve"> </w:t>
      </w:r>
      <w:r w:rsidRPr="00705F79">
        <w:t xml:space="preserve">ongoing pregnancy rate for each dose of </w:t>
      </w:r>
      <w:proofErr w:type="spellStart"/>
      <w:r w:rsidRPr="00705F79">
        <w:t>Endometrin</w:t>
      </w:r>
      <w:proofErr w:type="spellEnd"/>
      <w:r w:rsidRPr="00705F79">
        <w:t xml:space="preserve"> was non-inferior to </w:t>
      </w:r>
      <w:proofErr w:type="spellStart"/>
      <w:r w:rsidRPr="00705F79">
        <w:t>Crinone</w:t>
      </w:r>
      <w:proofErr w:type="spellEnd"/>
      <w:r w:rsidRPr="00705F79">
        <w:t>. This</w:t>
      </w:r>
      <w:r w:rsidRPr="00705F79">
        <w:rPr>
          <w:rFonts w:cs="Bookman Old Style"/>
        </w:rPr>
        <w:t xml:space="preserve"> </w:t>
      </w:r>
      <w:r w:rsidRPr="00705F79">
        <w:t xml:space="preserve">was determined by comparing the pregnancy rate for each dose of </w:t>
      </w:r>
      <w:proofErr w:type="spellStart"/>
      <w:r w:rsidRPr="00705F79">
        <w:t>Endometrin</w:t>
      </w:r>
      <w:proofErr w:type="spellEnd"/>
      <w:r w:rsidRPr="00705F79">
        <w:t xml:space="preserve"> with the</w:t>
      </w:r>
      <w:r w:rsidRPr="00705F79">
        <w:rPr>
          <w:rFonts w:cs="Bookman Old Style"/>
        </w:rPr>
        <w:t xml:space="preserve"> </w:t>
      </w:r>
      <w:r w:rsidRPr="00705F79">
        <w:t xml:space="preserve">pregnancy rate for </w:t>
      </w:r>
      <w:proofErr w:type="spellStart"/>
      <w:r w:rsidRPr="00705F79">
        <w:t>Crinone</w:t>
      </w:r>
      <w:proofErr w:type="spellEnd"/>
      <w:r w:rsidRPr="00705F79">
        <w:t xml:space="preserve"> using a 95% confidence interval for each pregnancy rate. To declare non-inferiority, the lower bound of the confidence interval was to exclude a difference greater than 10% in favour of the comparator. To adjust for multiple comparisons, </w:t>
      </w:r>
      <w:proofErr w:type="spellStart"/>
      <w:r w:rsidRPr="00705F79">
        <w:t>Endometrin</w:t>
      </w:r>
      <w:proofErr w:type="spellEnd"/>
      <w:r w:rsidRPr="00705F79">
        <w:t xml:space="preserve"> 100 mg TDS </w:t>
      </w:r>
      <w:r w:rsidRPr="00705F79">
        <w:rPr>
          <w:i/>
        </w:rPr>
        <w:t>v</w:t>
      </w:r>
      <w:r w:rsidRPr="00705F79">
        <w:t xml:space="preserve"> </w:t>
      </w:r>
      <w:proofErr w:type="spellStart"/>
      <w:r w:rsidRPr="00705F79">
        <w:t>Crinone</w:t>
      </w:r>
      <w:proofErr w:type="spellEnd"/>
      <w:r w:rsidRPr="00705F79">
        <w:t xml:space="preserve"> was considered the primary comparison. If the lower bound of the confidence interval excluded a difference greater than 10% in favour of </w:t>
      </w:r>
      <w:proofErr w:type="spellStart"/>
      <w:r w:rsidRPr="00705F79">
        <w:t>Crinone</w:t>
      </w:r>
      <w:proofErr w:type="spellEnd"/>
      <w:r w:rsidRPr="00705F79">
        <w:t xml:space="preserve">, then the non-inferiority of </w:t>
      </w:r>
      <w:proofErr w:type="spellStart"/>
      <w:r w:rsidRPr="00705F79">
        <w:t>Endometrin</w:t>
      </w:r>
      <w:proofErr w:type="spellEnd"/>
      <w:r w:rsidRPr="00705F79">
        <w:t xml:space="preserve"> 100 mg BD versus </w:t>
      </w:r>
      <w:proofErr w:type="spellStart"/>
      <w:r w:rsidRPr="00705F79">
        <w:t>Crinone</w:t>
      </w:r>
      <w:proofErr w:type="spellEnd"/>
      <w:r w:rsidRPr="00705F79">
        <w:t xml:space="preserve"> would be assessed.</w:t>
      </w:r>
    </w:p>
    <w:p w:rsidR="004C1D8F" w:rsidRDefault="004C1D8F" w:rsidP="004C1D8F">
      <w:pPr>
        <w:pStyle w:val="Heading4"/>
      </w:pPr>
      <w:bookmarkStart w:id="69" w:name="_Toc349826920"/>
      <w:r>
        <w:t>Major protocol violations/deviations</w:t>
      </w:r>
      <w:bookmarkEnd w:id="69"/>
    </w:p>
    <w:p w:rsidR="004C1D8F" w:rsidRDefault="004C1D8F" w:rsidP="004C1D8F">
      <w:r w:rsidRPr="00010B00">
        <w:t xml:space="preserve">One site </w:t>
      </w:r>
      <w:r>
        <w:t xml:space="preserve">[information redacted] </w:t>
      </w:r>
      <w:r w:rsidRPr="00010B00">
        <w:t xml:space="preserve">inadvertently administered oestradiol to all subjects, following </w:t>
      </w:r>
      <w:r>
        <w:t>its</w:t>
      </w:r>
      <w:r w:rsidRPr="00010B00">
        <w:t xml:space="preserve"> own standard IVF treatment protocol. These subjects remained in the ITT and Efficacy populations but were excluded from the Per-Protocol population.</w:t>
      </w:r>
    </w:p>
    <w:p w:rsidR="004C1D8F" w:rsidRDefault="004C1D8F" w:rsidP="004C1D8F">
      <w:r w:rsidRPr="00010B00">
        <w:t>Two subjects were withdrawn from the study due to protocol violations</w:t>
      </w:r>
      <w:r>
        <w:t>:</w:t>
      </w:r>
    </w:p>
    <w:p w:rsidR="004C1D8F" w:rsidRDefault="004C1D8F" w:rsidP="00037435">
      <w:pPr>
        <w:pStyle w:val="ListBullet"/>
      </w:pPr>
      <w:r>
        <w:t xml:space="preserve">[information redacted] in the </w:t>
      </w:r>
      <w:proofErr w:type="spellStart"/>
      <w:r>
        <w:t>Endometrin</w:t>
      </w:r>
      <w:proofErr w:type="spellEnd"/>
      <w:r>
        <w:t xml:space="preserve"> T</w:t>
      </w:r>
      <w:r w:rsidRPr="00010B00">
        <w:t>D</w:t>
      </w:r>
      <w:r>
        <w:t>S</w:t>
      </w:r>
      <w:r w:rsidRPr="00010B00">
        <w:t xml:space="preserve"> grou</w:t>
      </w:r>
      <w:r>
        <w:t xml:space="preserve">p underwent embryo transfer on </w:t>
      </w:r>
      <w:r w:rsidRPr="00010B00">
        <w:t>3 October 2005; beginning on 21 October 2005, oestrogen was administered for</w:t>
      </w:r>
      <w:r>
        <w:t xml:space="preserve"> </w:t>
      </w:r>
      <w:r w:rsidRPr="00010B00">
        <w:t xml:space="preserve">3 days for </w:t>
      </w:r>
      <w:proofErr w:type="spellStart"/>
      <w:r w:rsidRPr="00010B00">
        <w:t>luteal</w:t>
      </w:r>
      <w:proofErr w:type="spellEnd"/>
      <w:r w:rsidRPr="00010B00">
        <w:t xml:space="preserve"> support due to heavy bleeding.</w:t>
      </w:r>
    </w:p>
    <w:p w:rsidR="004C1D8F" w:rsidRPr="00010B00" w:rsidRDefault="004C1D8F" w:rsidP="00037435">
      <w:pPr>
        <w:pStyle w:val="ListBullet"/>
      </w:pPr>
      <w:r>
        <w:t xml:space="preserve">[information redacted] </w:t>
      </w:r>
      <w:r w:rsidRPr="00010B00">
        <w:t xml:space="preserve">in the </w:t>
      </w:r>
      <w:proofErr w:type="spellStart"/>
      <w:r w:rsidRPr="00010B00">
        <w:t>Crinone</w:t>
      </w:r>
      <w:proofErr w:type="spellEnd"/>
      <w:r w:rsidRPr="00010B00">
        <w:t xml:space="preserve"> grou</w:t>
      </w:r>
      <w:r>
        <w:t xml:space="preserve">p underwent embryo transfer on </w:t>
      </w:r>
      <w:r w:rsidRPr="00010B00">
        <w:t>9 October;</w:t>
      </w:r>
      <w:r>
        <w:t xml:space="preserve"> </w:t>
      </w:r>
      <w:r w:rsidRPr="00010B00">
        <w:t xml:space="preserve">the subject experienced bleeding on 17 November 2005, was instructed to administer the </w:t>
      </w:r>
      <w:r>
        <w:t xml:space="preserve">test </w:t>
      </w:r>
      <w:r w:rsidRPr="00010B00">
        <w:t>medication twice daily, and was withdrawn from the study on 25 November 2005.</w:t>
      </w:r>
    </w:p>
    <w:p w:rsidR="004C1D8F" w:rsidRDefault="004C1D8F" w:rsidP="004C1D8F">
      <w:r>
        <w:t xml:space="preserve">Four subjects (3 </w:t>
      </w:r>
      <w:proofErr w:type="spellStart"/>
      <w:r>
        <w:t>Endometrin</w:t>
      </w:r>
      <w:proofErr w:type="spellEnd"/>
      <w:r>
        <w:t xml:space="preserve"> T</w:t>
      </w:r>
      <w:r w:rsidRPr="00010B00">
        <w:t>D</w:t>
      </w:r>
      <w:r>
        <w:t>S</w:t>
      </w:r>
      <w:r w:rsidRPr="00010B00">
        <w:t xml:space="preserve">, 1 </w:t>
      </w:r>
      <w:proofErr w:type="spellStart"/>
      <w:r w:rsidRPr="00010B00">
        <w:t>Crinone</w:t>
      </w:r>
      <w:proofErr w:type="spellEnd"/>
      <w:r w:rsidRPr="00010B00">
        <w:t>) were administered exclusionary concomitant medications</w:t>
      </w:r>
      <w:r w:rsidR="00037435">
        <w:t>:</w:t>
      </w:r>
    </w:p>
    <w:p w:rsidR="004C1D8F" w:rsidRPr="00010B00" w:rsidRDefault="004C1D8F" w:rsidP="00037435">
      <w:pPr>
        <w:pStyle w:val="ListBullet"/>
      </w:pPr>
      <w:r>
        <w:t xml:space="preserve">In the </w:t>
      </w:r>
      <w:proofErr w:type="spellStart"/>
      <w:r>
        <w:t>Endometrin</w:t>
      </w:r>
      <w:proofErr w:type="spellEnd"/>
      <w:r>
        <w:t xml:space="preserve"> T</w:t>
      </w:r>
      <w:r w:rsidRPr="00010B00">
        <w:t>D</w:t>
      </w:r>
      <w:r>
        <w:t>S</w:t>
      </w:r>
      <w:r w:rsidRPr="00010B00">
        <w:t xml:space="preserve"> group, </w:t>
      </w:r>
      <w:r>
        <w:t xml:space="preserve">[information redacted] </w:t>
      </w:r>
      <w:r w:rsidRPr="00010B00">
        <w:t xml:space="preserve">was administered progesterone-in-oil IM QD due to low serum progesterone levels, </w:t>
      </w:r>
      <w:r>
        <w:t xml:space="preserve">[information redacted] </w:t>
      </w:r>
      <w:r w:rsidRPr="00010B00">
        <w:t xml:space="preserve">was administered </w:t>
      </w:r>
      <w:proofErr w:type="spellStart"/>
      <w:r w:rsidRPr="00010B00">
        <w:t>enoxaparin</w:t>
      </w:r>
      <w:proofErr w:type="spellEnd"/>
      <w:r w:rsidRPr="00010B00">
        <w:t xml:space="preserve"> due to history of miscarriage, and </w:t>
      </w:r>
      <w:r>
        <w:t xml:space="preserve">[information redacted] </w:t>
      </w:r>
      <w:r w:rsidRPr="00010B00">
        <w:t xml:space="preserve">was administered oestrogen due to vaginal bleeding. In the </w:t>
      </w:r>
      <w:proofErr w:type="spellStart"/>
      <w:r w:rsidRPr="00010B00">
        <w:t>Crinone</w:t>
      </w:r>
      <w:proofErr w:type="spellEnd"/>
      <w:r w:rsidRPr="00010B00">
        <w:t xml:space="preserve"> group, </w:t>
      </w:r>
      <w:r>
        <w:t xml:space="preserve">[information redacted] </w:t>
      </w:r>
      <w:r w:rsidRPr="00010B00">
        <w:t xml:space="preserve">was administered oestrogen due to bleeding. </w:t>
      </w:r>
    </w:p>
    <w:p w:rsidR="004C1D8F" w:rsidRPr="004B259C" w:rsidRDefault="004C1D8F" w:rsidP="004C1D8F">
      <w:pPr>
        <w:pStyle w:val="Heading4"/>
      </w:pPr>
      <w:bookmarkStart w:id="70" w:name="_Toc349826922"/>
      <w:r w:rsidRPr="004B259C">
        <w:t>Results for the primary efficacy outcome</w:t>
      </w:r>
      <w:bookmarkEnd w:id="70"/>
    </w:p>
    <w:p w:rsidR="004C1D8F" w:rsidRDefault="004C1D8F" w:rsidP="004C1D8F">
      <w:r>
        <w:t xml:space="preserve">For a non-inferiority study, analysis of the Per-Protocol population is appropriate. Results in this population </w:t>
      </w:r>
      <w:r w:rsidR="006A3146">
        <w:t>are in Table 8.</w:t>
      </w:r>
    </w:p>
    <w:p w:rsidR="006A3146" w:rsidRDefault="006A3146" w:rsidP="00037435">
      <w:pPr>
        <w:pStyle w:val="TableTitle"/>
        <w:rPr>
          <w:lang w:val="en-GB"/>
        </w:rPr>
      </w:pPr>
      <w:proofErr w:type="gramStart"/>
      <w:r>
        <w:lastRenderedPageBreak/>
        <w:t xml:space="preserve">Table </w:t>
      </w:r>
      <w:r w:rsidR="0068769C">
        <w:t>8</w:t>
      </w:r>
      <w:r>
        <w:t>:</w:t>
      </w:r>
      <w:r w:rsidRPr="004C5C28">
        <w:t xml:space="preserve"> </w:t>
      </w:r>
      <w:r w:rsidR="00010D60">
        <w:t>Analysis of the Per-Protocol population</w:t>
      </w:r>
      <w:r>
        <w:t>.</w:t>
      </w:r>
      <w:proofErr w:type="gramEnd"/>
    </w:p>
    <w:p w:rsidR="00B824A5" w:rsidRDefault="00B848CA" w:rsidP="00037435">
      <w:pPr>
        <w:rPr>
          <w:lang w:eastAsia="ja-JP"/>
        </w:rPr>
      </w:pPr>
      <w:r>
        <w:rPr>
          <w:noProof/>
          <w:lang w:eastAsia="en-AU"/>
        </w:rPr>
        <w:drawing>
          <wp:inline distT="0" distB="0" distL="0" distR="0">
            <wp:extent cx="5172075" cy="1400175"/>
            <wp:effectExtent l="19050" t="0" r="9525" b="0"/>
            <wp:docPr id="8" name="Picture 8" descr="Table 8: Analysis of the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1" cstate="print"/>
                    <a:srcRect/>
                    <a:stretch>
                      <a:fillRect/>
                    </a:stretch>
                  </pic:blipFill>
                  <pic:spPr bwMode="auto">
                    <a:xfrm>
                      <a:off x="0" y="0"/>
                      <a:ext cx="5172075" cy="1400175"/>
                    </a:xfrm>
                    <a:prstGeom prst="rect">
                      <a:avLst/>
                    </a:prstGeom>
                    <a:noFill/>
                    <a:ln w="9525">
                      <a:noFill/>
                      <a:miter lim="800000"/>
                      <a:headEnd/>
                      <a:tailEnd/>
                    </a:ln>
                  </pic:spPr>
                </pic:pic>
              </a:graphicData>
            </a:graphic>
          </wp:inline>
        </w:drawing>
      </w:r>
    </w:p>
    <w:p w:rsidR="000A20ED" w:rsidRDefault="000A20ED" w:rsidP="000A20ED">
      <w:proofErr w:type="spellStart"/>
      <w:r>
        <w:t>Endometrin</w:t>
      </w:r>
      <w:proofErr w:type="spellEnd"/>
      <w:r>
        <w:t xml:space="preserve"> 100 mg T</w:t>
      </w:r>
      <w:r w:rsidRPr="00062D86">
        <w:t>D</w:t>
      </w:r>
      <w:r>
        <w:t xml:space="preserve">S </w:t>
      </w:r>
      <w:r w:rsidRPr="00C9171C">
        <w:rPr>
          <w:i/>
        </w:rPr>
        <w:t>v</w:t>
      </w:r>
      <w:r>
        <w:t xml:space="preserve"> </w:t>
      </w:r>
      <w:proofErr w:type="spellStart"/>
      <w:r>
        <w:t>Crinone</w:t>
      </w:r>
      <w:proofErr w:type="spellEnd"/>
      <w:r>
        <w:t xml:space="preserve"> 90 mg QD satisfies the non-inferiority criterion, so the </w:t>
      </w:r>
      <w:proofErr w:type="spellStart"/>
      <w:r>
        <w:t>Endometrin</w:t>
      </w:r>
      <w:proofErr w:type="spellEnd"/>
      <w:r>
        <w:t xml:space="preserve"> 100 mg BD dosage group is then analysed. This group does not meet the criterion.</w:t>
      </w:r>
    </w:p>
    <w:p w:rsidR="000A20ED" w:rsidRDefault="000A20ED" w:rsidP="000A20ED">
      <w:r>
        <w:t>On</w:t>
      </w:r>
      <w:r w:rsidRPr="00062D86">
        <w:t>going pregnancy rate</w:t>
      </w:r>
      <w:r>
        <w:t>s</w:t>
      </w:r>
      <w:r w:rsidRPr="00062D86">
        <w:t xml:space="preserve"> </w:t>
      </w:r>
      <w:r>
        <w:t xml:space="preserve">for the other populations </w:t>
      </w:r>
      <w:r w:rsidR="00B47133">
        <w:t xml:space="preserve">are in Table 9. </w:t>
      </w:r>
      <w:r w:rsidRPr="00062D86">
        <w:t>By definition, all subjects in the Completers population were pregnant based on foetal heart movement.</w:t>
      </w:r>
    </w:p>
    <w:p w:rsidR="00990B42" w:rsidRDefault="00990B42" w:rsidP="00037435">
      <w:pPr>
        <w:pStyle w:val="TableTitle"/>
        <w:rPr>
          <w:lang w:val="en-GB"/>
        </w:rPr>
      </w:pPr>
      <w:proofErr w:type="gramStart"/>
      <w:r>
        <w:t>Table 9:</w:t>
      </w:r>
      <w:r w:rsidRPr="004C5C28">
        <w:t xml:space="preserve"> </w:t>
      </w:r>
      <w:r w:rsidR="00297337">
        <w:t>On</w:t>
      </w:r>
      <w:r w:rsidR="00297337" w:rsidRPr="00062D86">
        <w:t>going pregnancy rate</w:t>
      </w:r>
      <w:r w:rsidR="00297337">
        <w:t>s</w:t>
      </w:r>
      <w:r>
        <w:t>.</w:t>
      </w:r>
      <w:proofErr w:type="gramEnd"/>
    </w:p>
    <w:p w:rsidR="006A3146" w:rsidRDefault="00B848CA" w:rsidP="00037435">
      <w:pPr>
        <w:rPr>
          <w:lang w:eastAsia="ja-JP"/>
        </w:rPr>
      </w:pPr>
      <w:r>
        <w:rPr>
          <w:noProof/>
          <w:lang w:eastAsia="en-AU"/>
        </w:rPr>
        <w:drawing>
          <wp:inline distT="0" distB="0" distL="0" distR="0">
            <wp:extent cx="4867275" cy="1885950"/>
            <wp:effectExtent l="19050" t="0" r="9525" b="0"/>
            <wp:docPr id="9" name="Picture 9" descr="Table 9: Ongoing pregnancy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2" cstate="print"/>
                    <a:srcRect/>
                    <a:stretch>
                      <a:fillRect/>
                    </a:stretch>
                  </pic:blipFill>
                  <pic:spPr bwMode="auto">
                    <a:xfrm>
                      <a:off x="0" y="0"/>
                      <a:ext cx="4867275" cy="1885950"/>
                    </a:xfrm>
                    <a:prstGeom prst="rect">
                      <a:avLst/>
                    </a:prstGeom>
                    <a:noFill/>
                    <a:ln w="9525">
                      <a:noFill/>
                      <a:miter lim="800000"/>
                      <a:headEnd/>
                      <a:tailEnd/>
                    </a:ln>
                  </pic:spPr>
                </pic:pic>
              </a:graphicData>
            </a:graphic>
          </wp:inline>
        </w:drawing>
      </w:r>
    </w:p>
    <w:p w:rsidR="00B47133" w:rsidRPr="004B259C" w:rsidRDefault="00B47133" w:rsidP="00037435">
      <w:pPr>
        <w:pStyle w:val="Heading4"/>
      </w:pPr>
      <w:bookmarkStart w:id="71" w:name="_Toc349826923"/>
      <w:r w:rsidRPr="004B259C">
        <w:t>Results for other efficacy outcomes</w:t>
      </w:r>
      <w:bookmarkEnd w:id="71"/>
    </w:p>
    <w:p w:rsidR="00B47133" w:rsidRDefault="00B47133" w:rsidP="00B47133">
      <w:r>
        <w:t>Results of the secondary efficacy analyses, done on the Per Protocol populations are shown</w:t>
      </w:r>
      <w:r w:rsidR="00992679">
        <w:t xml:space="preserve"> in Table 10</w:t>
      </w:r>
      <w:r>
        <w:t>.</w:t>
      </w:r>
    </w:p>
    <w:p w:rsidR="00B47133" w:rsidRDefault="00B47133" w:rsidP="00037435">
      <w:pPr>
        <w:pStyle w:val="TableTitle"/>
        <w:rPr>
          <w:lang w:val="en-GB"/>
        </w:rPr>
      </w:pPr>
      <w:proofErr w:type="gramStart"/>
      <w:r>
        <w:t xml:space="preserve">Table </w:t>
      </w:r>
      <w:r w:rsidR="00992679">
        <w:t>10</w:t>
      </w:r>
      <w:r>
        <w:t>:</w:t>
      </w:r>
      <w:r w:rsidRPr="004C5C28">
        <w:t xml:space="preserve"> </w:t>
      </w:r>
      <w:r w:rsidR="000B674F">
        <w:t>Results of secondary efficacy analyses</w:t>
      </w:r>
      <w:r>
        <w:t>.</w:t>
      </w:r>
      <w:proofErr w:type="gramEnd"/>
    </w:p>
    <w:p w:rsidR="00990B42" w:rsidRDefault="00B848CA" w:rsidP="00037435">
      <w:pPr>
        <w:rPr>
          <w:lang w:eastAsia="ja-JP"/>
        </w:rPr>
      </w:pPr>
      <w:r>
        <w:rPr>
          <w:noProof/>
          <w:lang w:eastAsia="en-AU"/>
        </w:rPr>
        <w:drawing>
          <wp:inline distT="0" distB="0" distL="0" distR="0">
            <wp:extent cx="4867275" cy="1990725"/>
            <wp:effectExtent l="19050" t="0" r="9525" b="0"/>
            <wp:docPr id="10" name="Picture 10" descr="Table 10: Results of secondary efficac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3" cstate="print"/>
                    <a:srcRect/>
                    <a:stretch>
                      <a:fillRect/>
                    </a:stretch>
                  </pic:blipFill>
                  <pic:spPr bwMode="auto">
                    <a:xfrm>
                      <a:off x="0" y="0"/>
                      <a:ext cx="4867275" cy="1990725"/>
                    </a:xfrm>
                    <a:prstGeom prst="rect">
                      <a:avLst/>
                    </a:prstGeom>
                    <a:noFill/>
                    <a:ln w="9525">
                      <a:noFill/>
                      <a:miter lim="800000"/>
                      <a:headEnd/>
                      <a:tailEnd/>
                    </a:ln>
                  </pic:spPr>
                </pic:pic>
              </a:graphicData>
            </a:graphic>
          </wp:inline>
        </w:drawing>
      </w:r>
    </w:p>
    <w:p w:rsidR="00627934" w:rsidRDefault="00627934" w:rsidP="00627934">
      <w:r>
        <w:t>Among the ancillary analyses, subgroups were analysed, corresponding</w:t>
      </w:r>
      <w:r w:rsidR="00037435">
        <w:t xml:space="preserve"> to the initial stratification:</w:t>
      </w:r>
    </w:p>
    <w:p w:rsidR="00627934" w:rsidRPr="000B674F" w:rsidRDefault="00627934" w:rsidP="00037435">
      <w:pPr>
        <w:pStyle w:val="ListBullet"/>
      </w:pPr>
      <w:r w:rsidRPr="000B674F">
        <w:t>subjects aged &lt; 35 (737 subjects); and</w:t>
      </w:r>
    </w:p>
    <w:p w:rsidR="00627934" w:rsidRPr="000B674F" w:rsidRDefault="00627934" w:rsidP="00037435">
      <w:pPr>
        <w:pStyle w:val="ListBullet"/>
      </w:pPr>
      <w:proofErr w:type="gramStart"/>
      <w:r w:rsidRPr="000B674F">
        <w:t>subjects</w:t>
      </w:r>
      <w:proofErr w:type="gramEnd"/>
      <w:r w:rsidRPr="000B674F">
        <w:t xml:space="preserve"> with FSH &lt; 10 IU/L, representing ovarian reserve (1047 subjects).</w:t>
      </w:r>
    </w:p>
    <w:p w:rsidR="00627934" w:rsidRDefault="00627934" w:rsidP="00037435">
      <w:r>
        <w:lastRenderedPageBreak/>
        <w:t xml:space="preserve">Analyses of ongoing pregnancy rates in age and FSH subgroups (ITT population) are shown </w:t>
      </w:r>
      <w:r w:rsidR="001F5AB0">
        <w:t>in Table 11</w:t>
      </w:r>
      <w:r>
        <w:t>.</w:t>
      </w:r>
    </w:p>
    <w:p w:rsidR="001F5AB0" w:rsidRDefault="001F5AB0" w:rsidP="00037435">
      <w:pPr>
        <w:pStyle w:val="TableTitle"/>
        <w:rPr>
          <w:lang w:val="en-GB"/>
        </w:rPr>
      </w:pPr>
      <w:r>
        <w:t>Table 11:</w:t>
      </w:r>
      <w:r w:rsidRPr="004C5C28">
        <w:t xml:space="preserve"> </w:t>
      </w:r>
      <w:r w:rsidR="000F3F25">
        <w:t>Pregnancy rate − subgroup analysis − ITT population (Study 2004-02).</w:t>
      </w:r>
    </w:p>
    <w:p w:rsidR="001F5AB0" w:rsidRDefault="00B848CA" w:rsidP="00037435">
      <w:r>
        <w:rPr>
          <w:noProof/>
          <w:lang w:eastAsia="en-AU"/>
        </w:rPr>
        <w:drawing>
          <wp:inline distT="0" distB="0" distL="0" distR="0">
            <wp:extent cx="4391025" cy="4762500"/>
            <wp:effectExtent l="19050" t="0" r="9525" b="0"/>
            <wp:docPr id="11" name="Picture 11" descr="Table 11: Pregnancy rate − subgroup analysis − ITT population (Study 2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4" cstate="print"/>
                    <a:srcRect/>
                    <a:stretch>
                      <a:fillRect/>
                    </a:stretch>
                  </pic:blipFill>
                  <pic:spPr bwMode="auto">
                    <a:xfrm>
                      <a:off x="0" y="0"/>
                      <a:ext cx="4391025" cy="4762500"/>
                    </a:xfrm>
                    <a:prstGeom prst="rect">
                      <a:avLst/>
                    </a:prstGeom>
                    <a:noFill/>
                    <a:ln w="9525">
                      <a:noFill/>
                      <a:miter lim="800000"/>
                      <a:headEnd/>
                      <a:tailEnd/>
                    </a:ln>
                  </pic:spPr>
                </pic:pic>
              </a:graphicData>
            </a:graphic>
          </wp:inline>
        </w:drawing>
      </w:r>
    </w:p>
    <w:p w:rsidR="00B71C74" w:rsidRDefault="00B71C74" w:rsidP="00B71C74">
      <w:pPr>
        <w:pStyle w:val="Heading3"/>
      </w:pPr>
      <w:bookmarkStart w:id="72" w:name="_Ref271037188"/>
      <w:bookmarkStart w:id="73" w:name="_Ref271037210"/>
      <w:bookmarkStart w:id="74" w:name="_Toc272414655"/>
      <w:bookmarkStart w:id="75" w:name="_Toc290846277"/>
      <w:bookmarkStart w:id="76" w:name="_Toc290888814"/>
      <w:bookmarkStart w:id="77" w:name="_Toc349826924"/>
      <w:bookmarkStart w:id="78" w:name="_Toc358816856"/>
      <w:bookmarkStart w:id="79" w:name="_Toc241374311"/>
      <w:bookmarkStart w:id="80" w:name="_Ref243294291"/>
      <w:r>
        <w:t>Other efficacy studies</w:t>
      </w:r>
      <w:bookmarkEnd w:id="72"/>
      <w:bookmarkEnd w:id="73"/>
      <w:bookmarkEnd w:id="74"/>
      <w:bookmarkEnd w:id="75"/>
      <w:bookmarkEnd w:id="76"/>
      <w:bookmarkEnd w:id="77"/>
      <w:bookmarkEnd w:id="78"/>
    </w:p>
    <w:bookmarkEnd w:id="79"/>
    <w:bookmarkEnd w:id="80"/>
    <w:p w:rsidR="00B71C74" w:rsidRDefault="00B71C74" w:rsidP="00B71C74">
      <w:pPr>
        <w:autoSpaceDE w:val="0"/>
        <w:autoSpaceDN w:val="0"/>
        <w:adjustRightInd w:val="0"/>
      </w:pPr>
      <w:r>
        <w:t>None submitted.</w:t>
      </w:r>
    </w:p>
    <w:p w:rsidR="00B71C74" w:rsidRDefault="00B71C74" w:rsidP="00B71C74">
      <w:pPr>
        <w:pStyle w:val="Heading3"/>
      </w:pPr>
      <w:bookmarkStart w:id="81" w:name="_Toc241374312"/>
      <w:bookmarkStart w:id="82" w:name="_Toc272414656"/>
      <w:bookmarkStart w:id="83" w:name="_Toc290846281"/>
      <w:bookmarkStart w:id="84" w:name="_Toc290888818"/>
      <w:bookmarkStart w:id="85" w:name="_Toc349826925"/>
      <w:bookmarkStart w:id="86" w:name="_Toc358816857"/>
      <w:r>
        <w:t>Analyses performed across trials (pooled analyses and meta-analyses)</w:t>
      </w:r>
      <w:bookmarkEnd w:id="81"/>
      <w:bookmarkEnd w:id="82"/>
      <w:bookmarkEnd w:id="83"/>
      <w:bookmarkEnd w:id="84"/>
      <w:bookmarkEnd w:id="85"/>
      <w:bookmarkEnd w:id="86"/>
    </w:p>
    <w:p w:rsidR="00B71C74" w:rsidRDefault="00B71C74" w:rsidP="00B71C74">
      <w:pPr>
        <w:autoSpaceDE w:val="0"/>
        <w:autoSpaceDN w:val="0"/>
        <w:adjustRightInd w:val="0"/>
      </w:pPr>
      <w:r>
        <w:t>Not relevant.</w:t>
      </w:r>
    </w:p>
    <w:p w:rsidR="00B71C74" w:rsidRPr="003C0A48" w:rsidRDefault="00B71C74" w:rsidP="00B71C74">
      <w:pPr>
        <w:pStyle w:val="Heading3"/>
      </w:pPr>
      <w:bookmarkStart w:id="87" w:name="_Ref271126605"/>
      <w:bookmarkStart w:id="88" w:name="_Toc272414657"/>
      <w:bookmarkStart w:id="89" w:name="_Toc290846282"/>
      <w:bookmarkStart w:id="90" w:name="_Toc290888819"/>
      <w:bookmarkStart w:id="91" w:name="_Toc349826926"/>
      <w:bookmarkStart w:id="92" w:name="_Toc358816858"/>
      <w:r w:rsidRPr="003C0A48">
        <w:t>Evaluator’s conclusions on clinical efficacy</w:t>
      </w:r>
      <w:bookmarkEnd w:id="87"/>
      <w:bookmarkEnd w:id="88"/>
      <w:bookmarkEnd w:id="89"/>
      <w:bookmarkEnd w:id="90"/>
      <w:bookmarkEnd w:id="91"/>
      <w:bookmarkEnd w:id="92"/>
    </w:p>
    <w:p w:rsidR="00B71C74" w:rsidRDefault="00B71C74" w:rsidP="00B71C74">
      <w:r>
        <w:t>Dose-finding studies are lacking − unless the one efficacy study, designed as a non-inferiority study, can be regarded as a dose-finding study, in which case it can hardly also have the status of a "pivotal" efficacy and safety study.</w:t>
      </w:r>
    </w:p>
    <w:p w:rsidR="00B71C74" w:rsidRDefault="00B71C74" w:rsidP="00B71C74">
      <w:r>
        <w:t xml:space="preserve">Note that the comparison was done against the minimum recommended dosage of </w:t>
      </w:r>
      <w:proofErr w:type="spellStart"/>
      <w:r>
        <w:t>Crinone</w:t>
      </w:r>
      <w:proofErr w:type="spellEnd"/>
      <w:r>
        <w:t xml:space="preserve"> (90 mg daily), whereas the </w:t>
      </w:r>
      <w:r w:rsidRPr="007B4B78">
        <w:rPr>
          <w:i/>
        </w:rPr>
        <w:t>Dosage and administration</w:t>
      </w:r>
      <w:r>
        <w:t xml:space="preserve"> section of the approved PI for </w:t>
      </w:r>
      <w:proofErr w:type="spellStart"/>
      <w:r>
        <w:t>Crinone</w:t>
      </w:r>
      <w:proofErr w:type="spellEnd"/>
      <w:r>
        <w:t xml:space="preserve"> envisages 90 mg daily or </w:t>
      </w:r>
      <w:proofErr w:type="spellStart"/>
      <w:r>
        <w:t>bd</w:t>
      </w:r>
      <w:proofErr w:type="spellEnd"/>
      <w:r>
        <w:t xml:space="preserve"> (see section 1.5 above). The non-inferiority criterion was no</w:t>
      </w:r>
      <w:r w:rsidR="00CF19AC">
        <w:t xml:space="preserve">t met for </w:t>
      </w:r>
      <w:proofErr w:type="spellStart"/>
      <w:r w:rsidR="00CF19AC">
        <w:t>Endometrin</w:t>
      </w:r>
      <w:proofErr w:type="spellEnd"/>
      <w:r w:rsidR="00CF19AC">
        <w:t xml:space="preserve"> 100 mg bd.</w:t>
      </w:r>
    </w:p>
    <w:p w:rsidR="00B71C74" w:rsidRDefault="00B71C74" w:rsidP="00B71C74">
      <w:r>
        <w:lastRenderedPageBreak/>
        <w:t xml:space="preserve">The non-inferiority criterion was met for </w:t>
      </w:r>
      <w:proofErr w:type="spellStart"/>
      <w:r>
        <w:t>Endometrin</w:t>
      </w:r>
      <w:proofErr w:type="spellEnd"/>
      <w:r>
        <w:t xml:space="preserve"> 100 mg </w:t>
      </w:r>
      <w:proofErr w:type="spellStart"/>
      <w:r>
        <w:t>tds</w:t>
      </w:r>
      <w:proofErr w:type="spellEnd"/>
      <w:r>
        <w:t>, but I would make the following points which would call into question the external validity of Study 2004-02 in the comparative assessment of the 2 progesterone products:</w:t>
      </w:r>
    </w:p>
    <w:p w:rsidR="00B71C74" w:rsidRPr="00B71C74" w:rsidRDefault="00B71C74" w:rsidP="001348AC">
      <w:pPr>
        <w:pStyle w:val="ListBullet"/>
      </w:pPr>
      <w:r w:rsidRPr="00B71C74">
        <w:t xml:space="preserve">Whether the administered progesterone was necessary to the outcome.  No placebo group was included in the study − presumably because it has been established that the </w:t>
      </w:r>
      <w:proofErr w:type="spellStart"/>
      <w:r w:rsidRPr="00B71C74">
        <w:t>luteal</w:t>
      </w:r>
      <w:proofErr w:type="spellEnd"/>
      <w:r w:rsidRPr="00B71C74">
        <w:t xml:space="preserve"> phase of all stimulated IVF cycles is abnormal (</w:t>
      </w:r>
      <w:proofErr w:type="spellStart"/>
      <w:r w:rsidRPr="00B71C74">
        <w:t>Fatemi</w:t>
      </w:r>
      <w:proofErr w:type="spellEnd"/>
      <w:r w:rsidRPr="00B71C74">
        <w:t xml:space="preserve"> et al., 2007). Accurate information on the extent of the benefit to be gained by the use of progesterone for </w:t>
      </w:r>
      <w:proofErr w:type="spellStart"/>
      <w:r w:rsidRPr="00B71C74">
        <w:t>luteal</w:t>
      </w:r>
      <w:proofErr w:type="spellEnd"/>
      <w:r w:rsidRPr="00B71C74">
        <w:t xml:space="preserve"> support is not available. In a series reported by </w:t>
      </w:r>
      <w:proofErr w:type="spellStart"/>
      <w:r w:rsidRPr="00B71C74">
        <w:t>Sallam</w:t>
      </w:r>
      <w:proofErr w:type="spellEnd"/>
      <w:r w:rsidRPr="00B71C74">
        <w:t xml:space="preserve"> et al. (1999), among 192 women in whom ovulation was induced and who received no </w:t>
      </w:r>
      <w:proofErr w:type="spellStart"/>
      <w:r w:rsidRPr="00B71C74">
        <w:t>luteal</w:t>
      </w:r>
      <w:proofErr w:type="spellEnd"/>
      <w:r w:rsidRPr="00B71C74">
        <w:t xml:space="preserve"> support, 62.5% resulted in full-term pregnancy.  A recent Cochrane Review (van </w:t>
      </w:r>
      <w:proofErr w:type="spellStart"/>
      <w:r w:rsidRPr="00B71C74">
        <w:t>der</w:t>
      </w:r>
      <w:proofErr w:type="spellEnd"/>
      <w:r w:rsidRPr="00B71C74">
        <w:t xml:space="preserve"> Linden et al., 2011) estimated a </w:t>
      </w:r>
      <w:proofErr w:type="spellStart"/>
      <w:r w:rsidRPr="00B71C74">
        <w:t>Peto</w:t>
      </w:r>
      <w:proofErr w:type="spellEnd"/>
      <w:r w:rsidRPr="00B71C74">
        <w:t xml:space="preserve"> OR of 1.83 from 7 studies with the following char</w:t>
      </w:r>
      <w:r w:rsidR="001348AC">
        <w:t>acteristics:</w:t>
      </w:r>
    </w:p>
    <w:p w:rsidR="00B71C74" w:rsidRPr="00B71C74" w:rsidRDefault="00B71C74" w:rsidP="001348AC">
      <w:pPr>
        <w:pStyle w:val="ListBullet2"/>
      </w:pPr>
      <w:r w:rsidRPr="00B71C74">
        <w:t>Comparison: progesterone v placebo or no treatment.</w:t>
      </w:r>
    </w:p>
    <w:p w:rsidR="00B71C74" w:rsidRPr="00B71C74" w:rsidRDefault="00B71C74" w:rsidP="001348AC">
      <w:pPr>
        <w:pStyle w:val="ListBullet2"/>
      </w:pPr>
      <w:r w:rsidRPr="00B71C74">
        <w:t>Outcome: clinical pregnancy rate.</w:t>
      </w:r>
    </w:p>
    <w:p w:rsidR="00B71C74" w:rsidRPr="00B71C74" w:rsidRDefault="00B71C74" w:rsidP="001348AC">
      <w:pPr>
        <w:pStyle w:val="ListBullet"/>
      </w:pPr>
      <w:r w:rsidRPr="00B71C74">
        <w:t>Patients with special need. Older subgroups, or patients with early follicular phase FSH &gt; 10 IU/</w:t>
      </w:r>
      <w:proofErr w:type="spellStart"/>
      <w:r w:rsidRPr="00B71C74">
        <w:t>mL</w:t>
      </w:r>
      <w:proofErr w:type="spellEnd"/>
      <w:r w:rsidRPr="00B71C74">
        <w:t xml:space="preserve">, may have been at greater need for </w:t>
      </w:r>
      <w:proofErr w:type="spellStart"/>
      <w:r w:rsidRPr="00B71C74">
        <w:t>luteal</w:t>
      </w:r>
      <w:proofErr w:type="spellEnd"/>
      <w:r w:rsidRPr="00B71C74">
        <w:t xml:space="preserve"> support, but this can only be clarified by further study.  As the </w:t>
      </w:r>
      <w:proofErr w:type="spellStart"/>
      <w:r w:rsidR="001348AC">
        <w:t>trialists</w:t>
      </w:r>
      <w:proofErr w:type="spellEnd"/>
      <w:r w:rsidR="001348AC">
        <w:t xml:space="preserve"> state (CSR page 119):</w:t>
      </w:r>
    </w:p>
    <w:p w:rsidR="00B71C74" w:rsidRPr="00B71C74" w:rsidRDefault="00B71C74" w:rsidP="001348AC">
      <w:pPr>
        <w:pStyle w:val="ListBullet2"/>
      </w:pPr>
      <w:r w:rsidRPr="00B71C74">
        <w:t xml:space="preserve">"These findings suggest that, for younger patients and patients with adequate ovarian reserve, </w:t>
      </w:r>
      <w:proofErr w:type="spellStart"/>
      <w:r w:rsidRPr="00B71C74">
        <w:t>Endometrin</w:t>
      </w:r>
      <w:proofErr w:type="spellEnd"/>
      <w:r w:rsidRPr="00B71C74">
        <w:t xml:space="preserve"> TID provides no greater clinical benefit than BID dosing. Older patients and patients with </w:t>
      </w:r>
      <w:proofErr w:type="gramStart"/>
      <w:r w:rsidRPr="00B71C74">
        <w:t>diminished  ovarian</w:t>
      </w:r>
      <w:proofErr w:type="gramEnd"/>
      <w:r w:rsidRPr="00B71C74">
        <w:t xml:space="preserve"> reserve might require stronger </w:t>
      </w:r>
      <w:proofErr w:type="spellStart"/>
      <w:r w:rsidRPr="00B71C74">
        <w:t>luteal</w:t>
      </w:r>
      <w:proofErr w:type="spellEnd"/>
      <w:r w:rsidRPr="00B71C74">
        <w:t xml:space="preserve"> support and would benefit from </w:t>
      </w:r>
      <w:proofErr w:type="spellStart"/>
      <w:r w:rsidRPr="00B71C74">
        <w:t>Endometrin</w:t>
      </w:r>
      <w:proofErr w:type="spellEnd"/>
      <w:r w:rsidRPr="00B71C74">
        <w:t xml:space="preserve"> TID."</w:t>
      </w:r>
    </w:p>
    <w:p w:rsidR="00B71C74" w:rsidRDefault="00B71C74" w:rsidP="00B71C74">
      <w:pPr>
        <w:spacing w:after="60"/>
      </w:pPr>
      <w:r>
        <w:t xml:space="preserve">The </w:t>
      </w:r>
      <w:r w:rsidRPr="0063126D">
        <w:rPr>
          <w:i/>
        </w:rPr>
        <w:t>Overview Addendum</w:t>
      </w:r>
      <w:r>
        <w:t xml:space="preserve"> seeks to mitigate the formal outcome of the non-inferiority trial by a variety of retrospective analyses, concluding with:</w:t>
      </w:r>
    </w:p>
    <w:p w:rsidR="00B71C74" w:rsidRPr="00B71C74" w:rsidRDefault="00B71C74" w:rsidP="00B71C74">
      <w:pPr>
        <w:ind w:left="720"/>
      </w:pPr>
      <w:r w:rsidRPr="00B71C74">
        <w:t xml:space="preserve">"In summary, the data presented support that </w:t>
      </w:r>
      <w:proofErr w:type="spellStart"/>
      <w:r w:rsidRPr="00B71C74">
        <w:t>Endometrin</w:t>
      </w:r>
      <w:proofErr w:type="spellEnd"/>
      <w:r w:rsidRPr="00B71C74">
        <w:t xml:space="preserve"> 100 mg BID and 100 mg TID are efficacious in women up to 40 years of age, and the efficacy of </w:t>
      </w:r>
      <w:proofErr w:type="spellStart"/>
      <w:r w:rsidRPr="00B71C74">
        <w:t>Endometrin</w:t>
      </w:r>
      <w:proofErr w:type="spellEnd"/>
      <w:r w:rsidRPr="00B71C74">
        <w:t xml:space="preserve"> 100 mg TID efficacy has been shown also in women older than 40 years. Therefore, the dosing recommendations proposed for women up to 40 years is </w:t>
      </w:r>
      <w:proofErr w:type="spellStart"/>
      <w:r w:rsidRPr="00B71C74">
        <w:t>Endometrin</w:t>
      </w:r>
      <w:proofErr w:type="spellEnd"/>
      <w:r w:rsidRPr="00B71C74">
        <w:t xml:space="preserve"> 100 mg administered vaginally two (BID) or three times (TID) daily starting at </w:t>
      </w:r>
      <w:proofErr w:type="spellStart"/>
      <w:r w:rsidRPr="00B71C74">
        <w:t>oocyte</w:t>
      </w:r>
      <w:proofErr w:type="spellEnd"/>
      <w:r w:rsidRPr="00B71C74">
        <w:t xml:space="preserve"> retrieval and continuing for up to 10 weeks total duration (or 12 weeks of gestation). For patients older than 40 years, </w:t>
      </w:r>
      <w:proofErr w:type="spellStart"/>
      <w:r w:rsidRPr="00B71C74">
        <w:t>Endometrin</w:t>
      </w:r>
      <w:proofErr w:type="spellEnd"/>
      <w:r w:rsidRPr="00B71C74">
        <w:t xml:space="preserve"> 100 mg TID is recommended."</w:t>
      </w:r>
    </w:p>
    <w:p w:rsidR="00B71C74" w:rsidRDefault="00E66FF7" w:rsidP="00B71C74">
      <w:r>
        <w:t>The clinical evaluator</w:t>
      </w:r>
      <w:r w:rsidR="00B71C74">
        <w:t xml:space="preserve"> find</w:t>
      </w:r>
      <w:r>
        <w:t>s</w:t>
      </w:r>
      <w:r w:rsidR="00B71C74">
        <w:t xml:space="preserve"> the </w:t>
      </w:r>
      <w:r w:rsidR="00B71C74" w:rsidRPr="0063126D">
        <w:rPr>
          <w:i/>
        </w:rPr>
        <w:t>Overview Addendum</w:t>
      </w:r>
      <w:r w:rsidR="00B71C74">
        <w:t xml:space="preserve"> unconvincing, based as it is on r</w:t>
      </w:r>
      <w:r w:rsidR="00F619C6">
        <w:t>etrospective data re-analysis.</w:t>
      </w:r>
    </w:p>
    <w:p w:rsidR="00C22678" w:rsidRDefault="00C22678" w:rsidP="004318B4">
      <w:pPr>
        <w:pStyle w:val="Heading2"/>
      </w:pPr>
      <w:bookmarkStart w:id="93" w:name="_Toc358816859"/>
      <w:r>
        <w:t>Clinical safety</w:t>
      </w:r>
      <w:bookmarkEnd w:id="93"/>
    </w:p>
    <w:p w:rsidR="007F4AE1" w:rsidRPr="004B259C" w:rsidRDefault="007F4AE1" w:rsidP="004318B4">
      <w:pPr>
        <w:pStyle w:val="Heading3"/>
      </w:pPr>
      <w:bookmarkStart w:id="94" w:name="_Toc272414659"/>
      <w:bookmarkStart w:id="95" w:name="_Toc290846284"/>
      <w:bookmarkStart w:id="96" w:name="_Toc349826928"/>
      <w:bookmarkStart w:id="97" w:name="_Toc358816860"/>
      <w:r>
        <w:t>Studies providing evaluable safety data</w:t>
      </w:r>
      <w:bookmarkEnd w:id="94"/>
      <w:bookmarkEnd w:id="95"/>
      <w:bookmarkEnd w:id="96"/>
      <w:bookmarkEnd w:id="97"/>
    </w:p>
    <w:p w:rsidR="007F4AE1" w:rsidRDefault="007F4AE1" w:rsidP="007F4AE1">
      <w:bookmarkStart w:id="98" w:name="_Ref268776745"/>
      <w:r>
        <w:t xml:space="preserve">Studies 2004-01, 2005-08 and 2004-02 </w:t>
      </w:r>
      <w:r w:rsidR="00E66FF7">
        <w:t>provided evaluable safety data.</w:t>
      </w:r>
    </w:p>
    <w:p w:rsidR="007F4AE1" w:rsidRDefault="007F4AE1" w:rsidP="007F4AE1">
      <w:pPr>
        <w:pStyle w:val="Heading3"/>
      </w:pPr>
      <w:bookmarkStart w:id="99" w:name="_Ref271195835"/>
      <w:bookmarkStart w:id="100" w:name="_Ref271195841"/>
      <w:bookmarkStart w:id="101" w:name="_Toc272414660"/>
      <w:bookmarkStart w:id="102" w:name="_Toc290888511"/>
      <w:bookmarkStart w:id="103" w:name="_Toc290888662"/>
      <w:bookmarkStart w:id="104" w:name="_Toc349826929"/>
      <w:bookmarkStart w:id="105" w:name="_Toc358816861"/>
      <w:r>
        <w:t xml:space="preserve">Pivotal studies </w:t>
      </w:r>
      <w:r w:rsidRPr="00027276">
        <w:t xml:space="preserve">that assessed </w:t>
      </w:r>
      <w:r>
        <w:t>safety as a primary outcome</w:t>
      </w:r>
      <w:bookmarkEnd w:id="99"/>
      <w:bookmarkEnd w:id="100"/>
      <w:bookmarkEnd w:id="101"/>
      <w:bookmarkEnd w:id="102"/>
      <w:bookmarkEnd w:id="103"/>
      <w:bookmarkEnd w:id="104"/>
      <w:bookmarkEnd w:id="105"/>
    </w:p>
    <w:p w:rsidR="007F4AE1" w:rsidRDefault="007F4AE1" w:rsidP="007F4AE1">
      <w:r>
        <w:t>Not applicable.</w:t>
      </w:r>
    </w:p>
    <w:p w:rsidR="007F4AE1" w:rsidRDefault="007F4AE1" w:rsidP="007F4AE1">
      <w:pPr>
        <w:pStyle w:val="Heading3"/>
      </w:pPr>
      <w:bookmarkStart w:id="106" w:name="_Toc241374318"/>
      <w:bookmarkStart w:id="107" w:name="_Ref271196630"/>
      <w:bookmarkStart w:id="108" w:name="_Toc272414662"/>
      <w:bookmarkStart w:id="109" w:name="_Toc290846300"/>
      <w:bookmarkStart w:id="110" w:name="_Toc349826930"/>
      <w:bookmarkStart w:id="111" w:name="_Toc358816862"/>
      <w:bookmarkEnd w:id="98"/>
      <w:r>
        <w:t>Patient exposure</w:t>
      </w:r>
      <w:bookmarkEnd w:id="106"/>
      <w:bookmarkEnd w:id="107"/>
      <w:bookmarkEnd w:id="108"/>
      <w:bookmarkEnd w:id="109"/>
      <w:bookmarkEnd w:id="110"/>
      <w:bookmarkEnd w:id="111"/>
    </w:p>
    <w:p w:rsidR="007F4AE1" w:rsidRPr="007F4AE1" w:rsidRDefault="00B9082C" w:rsidP="007F4AE1">
      <w:bookmarkStart w:id="112" w:name="_Toc290888744"/>
      <w:bookmarkStart w:id="113" w:name="_Toc349826978"/>
      <w:r>
        <w:t>Table 1</w:t>
      </w:r>
      <w:r w:rsidR="00E66FF7">
        <w:t>2</w:t>
      </w:r>
      <w:r>
        <w:t xml:space="preserve"> shows e</w:t>
      </w:r>
      <w:r w:rsidRPr="00B9082C">
        <w:t xml:space="preserve">xposure to </w:t>
      </w:r>
      <w:proofErr w:type="spellStart"/>
      <w:r w:rsidRPr="00B9082C">
        <w:t>Endometrin</w:t>
      </w:r>
      <w:proofErr w:type="spellEnd"/>
      <w:r w:rsidRPr="00B9082C">
        <w:t xml:space="preserve"> and comparators in </w:t>
      </w:r>
      <w:r w:rsidR="00181271">
        <w:t xml:space="preserve">the </w:t>
      </w:r>
      <w:r w:rsidRPr="00B9082C">
        <w:t>clinical studies</w:t>
      </w:r>
      <w:r>
        <w:t>.</w:t>
      </w:r>
    </w:p>
    <w:p w:rsidR="007F4AE1" w:rsidRDefault="007F4AE1" w:rsidP="004318B4">
      <w:pPr>
        <w:pStyle w:val="TableTitle"/>
        <w:rPr>
          <w:lang w:val="en-GB"/>
        </w:rPr>
      </w:pPr>
      <w:proofErr w:type="gramStart"/>
      <w:r>
        <w:lastRenderedPageBreak/>
        <w:t>Table 1</w:t>
      </w:r>
      <w:r w:rsidR="00E66FF7">
        <w:t>2</w:t>
      </w:r>
      <w:r>
        <w:t>:</w:t>
      </w:r>
      <w:r w:rsidRPr="004C5C28">
        <w:t xml:space="preserve"> </w:t>
      </w:r>
      <w:r w:rsidRPr="007F4AE1">
        <w:t xml:space="preserve">Exposure to </w:t>
      </w:r>
      <w:proofErr w:type="spellStart"/>
      <w:r w:rsidRPr="007F4AE1">
        <w:t>Endometrin</w:t>
      </w:r>
      <w:proofErr w:type="spellEnd"/>
      <w:r w:rsidRPr="007F4AE1">
        <w:t xml:space="preserve"> and comparators in clinical studies</w:t>
      </w:r>
      <w:r>
        <w:t>.</w:t>
      </w:r>
      <w:proofErr w:type="gramEnd"/>
    </w:p>
    <w:bookmarkEnd w:id="112"/>
    <w:bookmarkEnd w:id="113"/>
    <w:p w:rsidR="007F4AE1" w:rsidRDefault="00B848CA" w:rsidP="004318B4">
      <w:pPr>
        <w:rPr>
          <w:lang w:eastAsia="ja-JP"/>
        </w:rPr>
      </w:pPr>
      <w:r>
        <w:rPr>
          <w:noProof/>
          <w:lang w:eastAsia="en-AU"/>
        </w:rPr>
        <w:drawing>
          <wp:inline distT="0" distB="0" distL="0" distR="0">
            <wp:extent cx="5057775" cy="1504950"/>
            <wp:effectExtent l="19050" t="0" r="9525" b="0"/>
            <wp:docPr id="12" name="Picture 12" descr="Table 12: Exposure to Endometrin and comparators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5" cstate="print"/>
                    <a:srcRect/>
                    <a:stretch>
                      <a:fillRect/>
                    </a:stretch>
                  </pic:blipFill>
                  <pic:spPr bwMode="auto">
                    <a:xfrm>
                      <a:off x="0" y="0"/>
                      <a:ext cx="5057775" cy="1504950"/>
                    </a:xfrm>
                    <a:prstGeom prst="rect">
                      <a:avLst/>
                    </a:prstGeom>
                    <a:noFill/>
                    <a:ln w="9525">
                      <a:noFill/>
                      <a:miter lim="800000"/>
                      <a:headEnd/>
                      <a:tailEnd/>
                    </a:ln>
                  </pic:spPr>
                </pic:pic>
              </a:graphicData>
            </a:graphic>
          </wp:inline>
        </w:drawing>
      </w:r>
    </w:p>
    <w:p w:rsidR="00B53E3B" w:rsidRDefault="00B53E3B" w:rsidP="00B53E3B">
      <w:pPr>
        <w:pStyle w:val="Heading3"/>
      </w:pPr>
      <w:bookmarkStart w:id="114" w:name="_Toc241374319"/>
      <w:bookmarkStart w:id="115" w:name="_Ref271044764"/>
      <w:bookmarkStart w:id="116" w:name="_Toc272414663"/>
      <w:bookmarkStart w:id="117" w:name="_Toc290846301"/>
      <w:bookmarkStart w:id="118" w:name="_Toc349826931"/>
      <w:bookmarkStart w:id="119" w:name="_Toc358816863"/>
      <w:r>
        <w:t>Adverse events</w:t>
      </w:r>
      <w:bookmarkEnd w:id="114"/>
      <w:bookmarkEnd w:id="115"/>
      <w:bookmarkEnd w:id="116"/>
      <w:bookmarkEnd w:id="117"/>
      <w:bookmarkEnd w:id="118"/>
      <w:bookmarkEnd w:id="119"/>
    </w:p>
    <w:p w:rsidR="00B53E3B" w:rsidRPr="00C27CB6" w:rsidRDefault="00B53E3B" w:rsidP="00B53E3B">
      <w:pPr>
        <w:pStyle w:val="Heading4"/>
      </w:pPr>
      <w:bookmarkStart w:id="120" w:name="_Ref272317284"/>
      <w:bookmarkStart w:id="121" w:name="_Ref272333565"/>
      <w:bookmarkStart w:id="122" w:name="_Toc272414664"/>
      <w:bookmarkStart w:id="123" w:name="_Toc290846302"/>
      <w:bookmarkStart w:id="124" w:name="_Toc349826932"/>
      <w:r>
        <w:t>All adverse events (irrespective of relationship to study treatment)</w:t>
      </w:r>
      <w:bookmarkEnd w:id="120"/>
      <w:bookmarkEnd w:id="121"/>
      <w:bookmarkEnd w:id="122"/>
      <w:bookmarkEnd w:id="123"/>
      <w:bookmarkEnd w:id="124"/>
    </w:p>
    <w:p w:rsidR="00B53E3B" w:rsidRDefault="008621D3" w:rsidP="00B53E3B">
      <w:r>
        <w:t>All adverse events (irrespective of relationship to study treatment) are listed in Table 13.</w:t>
      </w:r>
    </w:p>
    <w:p w:rsidR="00E66FF7" w:rsidRDefault="00E66FF7" w:rsidP="004318B4">
      <w:pPr>
        <w:pStyle w:val="TableTitle"/>
        <w:rPr>
          <w:lang w:val="en-GB"/>
        </w:rPr>
      </w:pPr>
      <w:r>
        <w:t>Table 1</w:t>
      </w:r>
      <w:r w:rsidR="00085C7E">
        <w:t>3</w:t>
      </w:r>
      <w:r>
        <w:t>:</w:t>
      </w:r>
      <w:r w:rsidRPr="004C5C28">
        <w:t xml:space="preserve"> </w:t>
      </w:r>
      <w:r w:rsidR="008621D3">
        <w:t xml:space="preserve">AEs occurring in ≥ 2% subjects in any treatment group (Study </w:t>
      </w:r>
      <w:r w:rsidR="00484435">
        <w:t>2004-02</w:t>
      </w:r>
      <w:r w:rsidR="008621D3">
        <w:t>)</w:t>
      </w:r>
      <w:r>
        <w:t>.</w:t>
      </w:r>
    </w:p>
    <w:p w:rsidR="00E66FF7" w:rsidRDefault="00B848CA" w:rsidP="004318B4">
      <w:r>
        <w:rPr>
          <w:noProof/>
          <w:lang w:eastAsia="en-AU"/>
        </w:rPr>
        <w:drawing>
          <wp:inline distT="0" distB="0" distL="0" distR="0">
            <wp:extent cx="3990975" cy="3990975"/>
            <wp:effectExtent l="19050" t="0" r="9525" b="0"/>
            <wp:docPr id="13" name="Picture 13" descr="Table 13: AEs occurring in ≥ 2% subjects in any treatment group (Study 2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6" cstate="print"/>
                    <a:srcRect/>
                    <a:stretch>
                      <a:fillRect/>
                    </a:stretch>
                  </pic:blipFill>
                  <pic:spPr bwMode="auto">
                    <a:xfrm>
                      <a:off x="0" y="0"/>
                      <a:ext cx="3990975" cy="3990975"/>
                    </a:xfrm>
                    <a:prstGeom prst="rect">
                      <a:avLst/>
                    </a:prstGeom>
                    <a:noFill/>
                    <a:ln w="9525">
                      <a:noFill/>
                      <a:miter lim="800000"/>
                      <a:headEnd/>
                      <a:tailEnd/>
                    </a:ln>
                  </pic:spPr>
                </pic:pic>
              </a:graphicData>
            </a:graphic>
          </wp:inline>
        </w:drawing>
      </w:r>
    </w:p>
    <w:p w:rsidR="00B53E3B" w:rsidRPr="00D12012" w:rsidRDefault="00B53E3B" w:rsidP="004318B4">
      <w:pPr>
        <w:pStyle w:val="Heading4"/>
      </w:pPr>
      <w:bookmarkStart w:id="125" w:name="_Ref272333567"/>
      <w:bookmarkStart w:id="126" w:name="_Toc272414665"/>
      <w:bookmarkStart w:id="127" w:name="_Toc290846303"/>
      <w:bookmarkStart w:id="128" w:name="_Toc349826933"/>
      <w:r>
        <w:t>Treatment-related adverse events (adverse drug reactions)</w:t>
      </w:r>
      <w:bookmarkEnd w:id="125"/>
      <w:bookmarkEnd w:id="126"/>
      <w:bookmarkEnd w:id="127"/>
      <w:bookmarkEnd w:id="128"/>
    </w:p>
    <w:p w:rsidR="00B53E3B" w:rsidRDefault="007C17EE" w:rsidP="00B53E3B">
      <w:pPr>
        <w:autoSpaceDE w:val="0"/>
        <w:autoSpaceDN w:val="0"/>
        <w:adjustRightInd w:val="0"/>
      </w:pPr>
      <w:r>
        <w:t>Treatment-related adverse events (adverse drug reactions) are shown in Table 14.</w:t>
      </w:r>
    </w:p>
    <w:p w:rsidR="00085C7E" w:rsidRDefault="007C17EE" w:rsidP="004318B4">
      <w:pPr>
        <w:pStyle w:val="TableTitle"/>
        <w:rPr>
          <w:lang w:val="en-GB"/>
        </w:rPr>
      </w:pPr>
      <w:r>
        <w:br w:type="page"/>
      </w:r>
      <w:r w:rsidR="00085C7E">
        <w:lastRenderedPageBreak/>
        <w:t>Table 14:</w:t>
      </w:r>
      <w:r w:rsidR="00085C7E" w:rsidRPr="004C5C28">
        <w:t xml:space="preserve"> </w:t>
      </w:r>
      <w:r w:rsidR="00085C7E">
        <w:t>AEs whose relationship to treatment was considered probable or uncertain (Study 2004-02).</w:t>
      </w:r>
    </w:p>
    <w:p w:rsidR="00DA22AA" w:rsidRDefault="00B848CA" w:rsidP="004318B4">
      <w:r>
        <w:rPr>
          <w:noProof/>
          <w:lang w:eastAsia="en-AU"/>
        </w:rPr>
        <w:drawing>
          <wp:inline distT="0" distB="0" distL="0" distR="0">
            <wp:extent cx="4229100" cy="7334250"/>
            <wp:effectExtent l="19050" t="0" r="0" b="0"/>
            <wp:docPr id="14" name="Picture 14" descr="Table 14: AEs whose relationship to treatment was considered probable or uncertain (Study 2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27" cstate="print"/>
                    <a:srcRect/>
                    <a:stretch>
                      <a:fillRect/>
                    </a:stretch>
                  </pic:blipFill>
                  <pic:spPr bwMode="auto">
                    <a:xfrm>
                      <a:off x="0" y="0"/>
                      <a:ext cx="4229100" cy="7334250"/>
                    </a:xfrm>
                    <a:prstGeom prst="rect">
                      <a:avLst/>
                    </a:prstGeom>
                    <a:noFill/>
                    <a:ln w="9525">
                      <a:noFill/>
                      <a:miter lim="800000"/>
                      <a:headEnd/>
                      <a:tailEnd/>
                    </a:ln>
                  </pic:spPr>
                </pic:pic>
              </a:graphicData>
            </a:graphic>
          </wp:inline>
        </w:drawing>
      </w:r>
    </w:p>
    <w:p w:rsidR="00DA22AA" w:rsidRDefault="00DA22AA" w:rsidP="004318B4">
      <w:pPr>
        <w:pStyle w:val="TableTitle"/>
        <w:rPr>
          <w:lang w:val="en-GB"/>
        </w:rPr>
      </w:pPr>
      <w:r>
        <w:br w:type="page"/>
      </w:r>
      <w:r>
        <w:lastRenderedPageBreak/>
        <w:t>Table 14 (continued):</w:t>
      </w:r>
      <w:r w:rsidRPr="004C5C28">
        <w:t xml:space="preserve"> </w:t>
      </w:r>
      <w:r>
        <w:t>AEs whose relationship to treatment was considered probable or uncertain (Study 2004-02).</w:t>
      </w:r>
    </w:p>
    <w:p w:rsidR="00DA22AA" w:rsidRDefault="00B848CA" w:rsidP="004318B4">
      <w:r>
        <w:rPr>
          <w:noProof/>
          <w:lang w:eastAsia="en-AU"/>
        </w:rPr>
        <w:drawing>
          <wp:inline distT="0" distB="0" distL="0" distR="0">
            <wp:extent cx="4229100" cy="5210175"/>
            <wp:effectExtent l="19050" t="0" r="0" b="0"/>
            <wp:docPr id="15" name="Picture 15" descr="Table 14 (continued): AEs whose relationship to treatment was considered probable or uncertain (Study 2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28" cstate="print"/>
                    <a:srcRect/>
                    <a:stretch>
                      <a:fillRect/>
                    </a:stretch>
                  </pic:blipFill>
                  <pic:spPr bwMode="auto">
                    <a:xfrm>
                      <a:off x="0" y="0"/>
                      <a:ext cx="4229100" cy="5210175"/>
                    </a:xfrm>
                    <a:prstGeom prst="rect">
                      <a:avLst/>
                    </a:prstGeom>
                    <a:noFill/>
                    <a:ln w="9525">
                      <a:noFill/>
                      <a:miter lim="800000"/>
                      <a:headEnd/>
                      <a:tailEnd/>
                    </a:ln>
                  </pic:spPr>
                </pic:pic>
              </a:graphicData>
            </a:graphic>
          </wp:inline>
        </w:drawing>
      </w:r>
    </w:p>
    <w:p w:rsidR="00B53E3B" w:rsidRPr="00213E77" w:rsidRDefault="00B53E3B" w:rsidP="00B53E3B">
      <w:pPr>
        <w:pStyle w:val="Heading4"/>
      </w:pPr>
      <w:bookmarkStart w:id="129" w:name="_Toc241374320"/>
      <w:bookmarkStart w:id="130" w:name="_Ref272333507"/>
      <w:bookmarkStart w:id="131" w:name="_Toc272414666"/>
      <w:bookmarkStart w:id="132" w:name="_Toc290846304"/>
      <w:bookmarkStart w:id="133" w:name="_Toc349826934"/>
      <w:r>
        <w:t>Deaths and other serious adverse events</w:t>
      </w:r>
      <w:bookmarkEnd w:id="129"/>
      <w:bookmarkEnd w:id="130"/>
      <w:bookmarkEnd w:id="131"/>
      <w:bookmarkEnd w:id="132"/>
      <w:bookmarkEnd w:id="133"/>
    </w:p>
    <w:p w:rsidR="00B53E3B" w:rsidRDefault="00B53E3B" w:rsidP="00B53E3B">
      <w:pPr>
        <w:autoSpaceDE w:val="0"/>
        <w:autoSpaceDN w:val="0"/>
        <w:adjustRightInd w:val="0"/>
      </w:pPr>
      <w:r>
        <w:t xml:space="preserve">No deaths were reported. Serious AEs are </w:t>
      </w:r>
      <w:r w:rsidR="00BD05C1">
        <w:t xml:space="preserve">shown in </w:t>
      </w:r>
      <w:r w:rsidR="008855FB">
        <w:t>Table 15</w:t>
      </w:r>
      <w:r>
        <w:t>.</w:t>
      </w:r>
    </w:p>
    <w:p w:rsidR="00C31311" w:rsidRDefault="00AF004D" w:rsidP="004318B4">
      <w:pPr>
        <w:pStyle w:val="TableTitle"/>
        <w:rPr>
          <w:lang w:val="en-GB"/>
        </w:rPr>
      </w:pPr>
      <w:r>
        <w:br w:type="page"/>
      </w:r>
      <w:r w:rsidR="00C31311">
        <w:lastRenderedPageBreak/>
        <w:t>Table 15: Serious AEs (Study 2004-02).</w:t>
      </w:r>
    </w:p>
    <w:p w:rsidR="00C31311" w:rsidRDefault="00B848CA" w:rsidP="004318B4">
      <w:r>
        <w:rPr>
          <w:noProof/>
          <w:lang w:eastAsia="en-AU"/>
        </w:rPr>
        <w:drawing>
          <wp:inline distT="0" distB="0" distL="0" distR="0">
            <wp:extent cx="4248150" cy="3571875"/>
            <wp:effectExtent l="19050" t="0" r="0" b="0"/>
            <wp:docPr id="16" name="Picture 16" descr="Table 15: Serious AEs (Study 2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29" cstate="print"/>
                    <a:srcRect/>
                    <a:stretch>
                      <a:fillRect/>
                    </a:stretch>
                  </pic:blipFill>
                  <pic:spPr bwMode="auto">
                    <a:xfrm>
                      <a:off x="0" y="0"/>
                      <a:ext cx="4248150" cy="3571875"/>
                    </a:xfrm>
                    <a:prstGeom prst="rect">
                      <a:avLst/>
                    </a:prstGeom>
                    <a:noFill/>
                    <a:ln w="9525">
                      <a:noFill/>
                      <a:miter lim="800000"/>
                      <a:headEnd/>
                      <a:tailEnd/>
                    </a:ln>
                  </pic:spPr>
                </pic:pic>
              </a:graphicData>
            </a:graphic>
          </wp:inline>
        </w:drawing>
      </w:r>
    </w:p>
    <w:p w:rsidR="00B53E3B" w:rsidRPr="008F73B4" w:rsidRDefault="00B53E3B" w:rsidP="00B53E3B">
      <w:pPr>
        <w:pStyle w:val="Heading4"/>
      </w:pPr>
      <w:bookmarkStart w:id="134" w:name="_Toc241374325"/>
      <w:bookmarkStart w:id="135" w:name="_Ref272333477"/>
      <w:bookmarkStart w:id="136" w:name="_Toc272414667"/>
      <w:bookmarkStart w:id="137" w:name="_Toc290846305"/>
      <w:bookmarkStart w:id="138" w:name="_Toc349826935"/>
      <w:r>
        <w:t>Discontinuation due to adverse events</w:t>
      </w:r>
      <w:bookmarkEnd w:id="134"/>
      <w:bookmarkEnd w:id="135"/>
      <w:bookmarkEnd w:id="136"/>
      <w:bookmarkEnd w:id="137"/>
      <w:bookmarkEnd w:id="138"/>
    </w:p>
    <w:p w:rsidR="00B53E3B" w:rsidRDefault="00B25DC7" w:rsidP="00B53E3B">
      <w:pPr>
        <w:autoSpaceDE w:val="0"/>
        <w:autoSpaceDN w:val="0"/>
        <w:adjustRightInd w:val="0"/>
      </w:pPr>
      <w:r>
        <w:t>AEs that led to discontinuation of the study drug are shown in Table 16.</w:t>
      </w:r>
    </w:p>
    <w:p w:rsidR="00B25DC7" w:rsidRDefault="00B25DC7" w:rsidP="004318B4">
      <w:pPr>
        <w:pStyle w:val="TableTitle"/>
        <w:rPr>
          <w:lang w:val="en-GB"/>
        </w:rPr>
      </w:pPr>
      <w:proofErr w:type="gramStart"/>
      <w:r>
        <w:t xml:space="preserve">Table 16: AEs </w:t>
      </w:r>
      <w:r w:rsidR="001A206B">
        <w:t>that</w:t>
      </w:r>
      <w:r>
        <w:t xml:space="preserve"> led to discontinuation of study drug.</w:t>
      </w:r>
      <w:proofErr w:type="gramEnd"/>
    </w:p>
    <w:p w:rsidR="00B25DC7" w:rsidRDefault="00B848CA" w:rsidP="004318B4">
      <w:r>
        <w:rPr>
          <w:noProof/>
          <w:lang w:eastAsia="en-AU"/>
        </w:rPr>
        <w:drawing>
          <wp:inline distT="0" distB="0" distL="0" distR="0">
            <wp:extent cx="4267200" cy="3076575"/>
            <wp:effectExtent l="19050" t="0" r="0" b="0"/>
            <wp:docPr id="17" name="Picture 17" descr="Table 16: AEs that led to discontinuation of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1"/>
                    <pic:cNvPicPr>
                      <a:picLocks noChangeAspect="1" noChangeArrowheads="1"/>
                    </pic:cNvPicPr>
                  </pic:nvPicPr>
                  <pic:blipFill>
                    <a:blip r:embed="rId30" cstate="print"/>
                    <a:srcRect/>
                    <a:stretch>
                      <a:fillRect/>
                    </a:stretch>
                  </pic:blipFill>
                  <pic:spPr bwMode="auto">
                    <a:xfrm>
                      <a:off x="0" y="0"/>
                      <a:ext cx="4267200" cy="3076575"/>
                    </a:xfrm>
                    <a:prstGeom prst="rect">
                      <a:avLst/>
                    </a:prstGeom>
                    <a:noFill/>
                    <a:ln w="9525">
                      <a:noFill/>
                      <a:miter lim="800000"/>
                      <a:headEnd/>
                      <a:tailEnd/>
                    </a:ln>
                  </pic:spPr>
                </pic:pic>
              </a:graphicData>
            </a:graphic>
          </wp:inline>
        </w:drawing>
      </w:r>
    </w:p>
    <w:p w:rsidR="00B53E3B" w:rsidRDefault="00B53E3B" w:rsidP="00B53E3B">
      <w:pPr>
        <w:pStyle w:val="Heading3"/>
      </w:pPr>
      <w:bookmarkStart w:id="139" w:name="_Toc241374321"/>
      <w:bookmarkStart w:id="140" w:name="_Ref271044780"/>
      <w:bookmarkStart w:id="141" w:name="_Ref271196640"/>
      <w:bookmarkStart w:id="142" w:name="_Ref272333085"/>
      <w:bookmarkStart w:id="143" w:name="_Toc272414668"/>
      <w:bookmarkStart w:id="144" w:name="_Toc290846306"/>
      <w:bookmarkStart w:id="145" w:name="_Toc349826936"/>
      <w:bookmarkStart w:id="146" w:name="_Toc358816864"/>
      <w:r>
        <w:t>Laboratory tests</w:t>
      </w:r>
      <w:bookmarkEnd w:id="139"/>
      <w:bookmarkEnd w:id="140"/>
      <w:bookmarkEnd w:id="141"/>
      <w:bookmarkEnd w:id="142"/>
      <w:bookmarkEnd w:id="143"/>
      <w:bookmarkEnd w:id="144"/>
      <w:bookmarkEnd w:id="145"/>
      <w:bookmarkEnd w:id="146"/>
    </w:p>
    <w:p w:rsidR="00B53E3B" w:rsidRDefault="00B53E3B" w:rsidP="00B53E3B">
      <w:pPr>
        <w:pStyle w:val="Heading4"/>
      </w:pPr>
      <w:r>
        <w:t>Study 2004-02</w:t>
      </w:r>
    </w:p>
    <w:p w:rsidR="00B53E3B" w:rsidRDefault="00B53E3B" w:rsidP="00B53E3B">
      <w:r>
        <w:t>Blood was drawn for routine haematology and biochemistry screening at screening and a</w:t>
      </w:r>
      <w:r w:rsidR="004318B4">
        <w:t>t study end (day of last dose).</w:t>
      </w:r>
    </w:p>
    <w:p w:rsidR="00B53E3B" w:rsidRDefault="00B53E3B" w:rsidP="00B53E3B">
      <w:r>
        <w:lastRenderedPageBreak/>
        <w:t>Changes in mean values of haematology and biochemistry parameters were not considered clinically meaningful. All mean values remained within the normal ranges.</w:t>
      </w:r>
    </w:p>
    <w:p w:rsidR="00B53E3B" w:rsidRDefault="00B53E3B" w:rsidP="00B53E3B">
      <w:r>
        <w:t xml:space="preserve">Shifts from normal baseline to abnormal values at study end </w:t>
      </w:r>
      <w:r w:rsidR="00BD4DD4">
        <w:t xml:space="preserve">largely </w:t>
      </w:r>
      <w:r>
        <w:t>reflected normal pregnancy, and none was of concern to investigators.</w:t>
      </w:r>
    </w:p>
    <w:p w:rsidR="00B53E3B" w:rsidRDefault="00B53E3B" w:rsidP="00B53E3B">
      <w:pPr>
        <w:pStyle w:val="Heading3"/>
      </w:pPr>
      <w:bookmarkStart w:id="147" w:name="_Toc241374326"/>
      <w:bookmarkStart w:id="148" w:name="_Ref272333048"/>
      <w:bookmarkStart w:id="149" w:name="_Toc272414679"/>
      <w:bookmarkStart w:id="150" w:name="_Toc290846317"/>
      <w:bookmarkStart w:id="151" w:name="_Toc349826937"/>
      <w:bookmarkStart w:id="152" w:name="_Toc358816865"/>
      <w:r>
        <w:t>Post-marketing experience</w:t>
      </w:r>
      <w:bookmarkEnd w:id="147"/>
      <w:bookmarkEnd w:id="148"/>
      <w:bookmarkEnd w:id="149"/>
      <w:bookmarkEnd w:id="150"/>
      <w:bookmarkEnd w:id="151"/>
      <w:bookmarkEnd w:id="152"/>
    </w:p>
    <w:p w:rsidR="00B53E3B" w:rsidRDefault="00B53E3B" w:rsidP="00C8559A">
      <w:r>
        <w:t>Included in the dossier were PSUR 1 (20 November 2009 - 19 May 2010); PSUR 2 (20 May 2010 - 19 November 2010); and PSUR 3 (20 November 2010 - 19 May 2011).</w:t>
      </w:r>
    </w:p>
    <w:p w:rsidR="00B53E3B" w:rsidRDefault="00B53E3B" w:rsidP="00B53E3B">
      <w:pPr>
        <w:autoSpaceDE w:val="0"/>
        <w:autoSpaceDN w:val="0"/>
        <w:adjustRightInd w:val="0"/>
      </w:pPr>
      <w:r>
        <w:t>The cumulative exposure from sales up to 30 April 2011 was estimated to be 156500 patients, judged from total sales of 14.084 million vaginal tablets.</w:t>
      </w:r>
    </w:p>
    <w:p w:rsidR="00B53E3B" w:rsidRDefault="00B53E3B" w:rsidP="00B53E3B">
      <w:r>
        <w:t>S</w:t>
      </w:r>
      <w:r w:rsidRPr="00125082">
        <w:t xml:space="preserve">erious unlisted ADRs recorded in </w:t>
      </w:r>
      <w:proofErr w:type="spellStart"/>
      <w:r w:rsidRPr="00125082">
        <w:t>Ferring's</w:t>
      </w:r>
      <w:proofErr w:type="spellEnd"/>
      <w:r w:rsidRPr="00125082">
        <w:t xml:space="preserve"> Global </w:t>
      </w:r>
      <w:proofErr w:type="spellStart"/>
      <w:r w:rsidRPr="00125082">
        <w:t>Pharmacovigilance</w:t>
      </w:r>
      <w:proofErr w:type="spellEnd"/>
      <w:r w:rsidRPr="00125082">
        <w:t xml:space="preserve"> database</w:t>
      </w:r>
      <w:r>
        <w:t xml:space="preserve"> were presented in the PSURs as follows:</w:t>
      </w:r>
    </w:p>
    <w:p w:rsidR="00B53E3B" w:rsidRDefault="00B53E3B" w:rsidP="00C8559A">
      <w:pPr>
        <w:pStyle w:val="ListBullet"/>
      </w:pPr>
      <w:r>
        <w:t>PSUR 1 presented no such reports as received during its reporting period, but presented the following reports as being on the database before the reporting period:</w:t>
      </w:r>
    </w:p>
    <w:p w:rsidR="00B53E3B" w:rsidRDefault="00B53E3B" w:rsidP="00C8559A">
      <w:pPr>
        <w:pStyle w:val="ListBullet2"/>
      </w:pPr>
      <w:r>
        <w:t>Spontaneous reports: 1 spontaneous abortion.</w:t>
      </w:r>
    </w:p>
    <w:p w:rsidR="00B53E3B" w:rsidRDefault="00B53E3B" w:rsidP="00C8559A">
      <w:pPr>
        <w:pStyle w:val="ListBullet2"/>
      </w:pPr>
      <w:r>
        <w:t>Regulatory authorities' reports: 0</w:t>
      </w:r>
    </w:p>
    <w:p w:rsidR="00B53E3B" w:rsidRDefault="00B53E3B" w:rsidP="00C8559A">
      <w:pPr>
        <w:pStyle w:val="ListBullet2"/>
      </w:pPr>
      <w:r>
        <w:t>Clinical trials: 1 infection; 1 OHSS</w:t>
      </w:r>
    </w:p>
    <w:p w:rsidR="00B53E3B" w:rsidRDefault="00B53E3B" w:rsidP="00C8559A">
      <w:pPr>
        <w:pStyle w:val="ListBullet2"/>
      </w:pPr>
      <w:r>
        <w:t>Literature: 0</w:t>
      </w:r>
    </w:p>
    <w:p w:rsidR="00B53E3B" w:rsidRDefault="00B53E3B" w:rsidP="00C8559A">
      <w:pPr>
        <w:pStyle w:val="ListBullet"/>
      </w:pPr>
      <w:r>
        <w:t>PSUR 2, Current  reporting period:</w:t>
      </w:r>
    </w:p>
    <w:p w:rsidR="00B53E3B" w:rsidRDefault="00B53E3B" w:rsidP="00C8559A">
      <w:pPr>
        <w:pStyle w:val="ListBullet2"/>
      </w:pPr>
      <w:r>
        <w:t>Spontaneous reports: 1 spontaneous abortion.</w:t>
      </w:r>
    </w:p>
    <w:p w:rsidR="00B53E3B" w:rsidRDefault="00B53E3B" w:rsidP="00C8559A">
      <w:pPr>
        <w:pStyle w:val="ListBullet"/>
      </w:pPr>
      <w:r>
        <w:t>PSUR 2, Cumulative presentation:</w:t>
      </w:r>
    </w:p>
    <w:p w:rsidR="00B53E3B" w:rsidRDefault="00B53E3B" w:rsidP="00C8559A">
      <w:pPr>
        <w:pStyle w:val="ListBullet2"/>
      </w:pPr>
      <w:r>
        <w:t>Spontaneous reports: 1 spontaneous abortion; 1 abdominal pain</w:t>
      </w:r>
      <w:r w:rsidR="008037A6">
        <w:rPr>
          <w:rStyle w:val="FootnoteReference"/>
        </w:rPr>
        <w:footnoteReference w:id="2"/>
      </w:r>
      <w:r>
        <w:t>; 1 pelvic pain</w:t>
      </w:r>
      <w:r w:rsidR="005373BB">
        <w:rPr>
          <w:rStyle w:val="FootnoteReference"/>
        </w:rPr>
        <w:footnoteReference w:id="3"/>
      </w:r>
    </w:p>
    <w:p w:rsidR="00B53E3B" w:rsidRDefault="00B53E3B" w:rsidP="00C8559A">
      <w:pPr>
        <w:pStyle w:val="ListBullet2"/>
      </w:pPr>
      <w:r>
        <w:t>Regulatory authorities' reports: 0</w:t>
      </w:r>
    </w:p>
    <w:p w:rsidR="00B53E3B" w:rsidRDefault="00B53E3B" w:rsidP="00C8559A">
      <w:pPr>
        <w:pStyle w:val="ListBullet2"/>
      </w:pPr>
      <w:r>
        <w:t>Clinical trials: 1 infection; 1 OHSS</w:t>
      </w:r>
    </w:p>
    <w:p w:rsidR="00B53E3B" w:rsidRDefault="00B53E3B" w:rsidP="00C8559A">
      <w:pPr>
        <w:pStyle w:val="ListBullet2"/>
      </w:pPr>
      <w:r>
        <w:t>Literature: 0</w:t>
      </w:r>
    </w:p>
    <w:p w:rsidR="00B53E3B" w:rsidRDefault="00B53E3B" w:rsidP="00C8559A">
      <w:pPr>
        <w:pStyle w:val="ListBullet"/>
      </w:pPr>
      <w:r>
        <w:t>PSUR 3, Current  reporting period:</w:t>
      </w:r>
    </w:p>
    <w:p w:rsidR="00B53E3B" w:rsidRDefault="00B53E3B" w:rsidP="00C8559A">
      <w:pPr>
        <w:pStyle w:val="ListBullet2"/>
      </w:pPr>
      <w:r>
        <w:t>Spontaneous reports: 1 spontaneous abortion</w:t>
      </w:r>
    </w:p>
    <w:p w:rsidR="00B53E3B" w:rsidRDefault="00B53E3B" w:rsidP="00C8559A">
      <w:pPr>
        <w:pStyle w:val="ListBullet2"/>
      </w:pPr>
      <w:r>
        <w:t>Literature: 1 disseminated intravascular coagulation</w:t>
      </w:r>
    </w:p>
    <w:p w:rsidR="00B53E3B" w:rsidRDefault="00B53E3B" w:rsidP="00C8559A">
      <w:pPr>
        <w:pStyle w:val="ListBullet"/>
      </w:pPr>
      <w:r>
        <w:t>PSUR 3, Cumulative presentation:</w:t>
      </w:r>
    </w:p>
    <w:p w:rsidR="00B53E3B" w:rsidRDefault="00B53E3B" w:rsidP="00C8559A">
      <w:pPr>
        <w:pStyle w:val="ListBullet2"/>
      </w:pPr>
      <w:r>
        <w:t xml:space="preserve">Spontaneous reports: </w:t>
      </w:r>
      <w:proofErr w:type="gramStart"/>
      <w:r>
        <w:t>2 spontaneous abortion</w:t>
      </w:r>
      <w:proofErr w:type="gramEnd"/>
      <w:r>
        <w:t>.</w:t>
      </w:r>
    </w:p>
    <w:p w:rsidR="00B53E3B" w:rsidRDefault="00B53E3B" w:rsidP="00C8559A">
      <w:pPr>
        <w:pStyle w:val="ListBullet2"/>
      </w:pPr>
      <w:r>
        <w:t>Regulatory authorities' reports: 0</w:t>
      </w:r>
    </w:p>
    <w:p w:rsidR="00B53E3B" w:rsidRDefault="00B53E3B" w:rsidP="00C8559A">
      <w:pPr>
        <w:pStyle w:val="ListBullet2"/>
      </w:pPr>
      <w:r>
        <w:t>Clinical trials: 1 infection; 1 OHSS</w:t>
      </w:r>
    </w:p>
    <w:p w:rsidR="00B53E3B" w:rsidRDefault="00B53E3B" w:rsidP="00C8559A">
      <w:pPr>
        <w:pStyle w:val="ListBullet2"/>
      </w:pPr>
      <w:r>
        <w:t>Literature: 1 disseminated intravascular coagulation</w:t>
      </w:r>
    </w:p>
    <w:p w:rsidR="00B53E3B" w:rsidRPr="00593F21" w:rsidRDefault="00B53E3B" w:rsidP="00B53E3B">
      <w:r w:rsidRPr="00593F21">
        <w:t xml:space="preserve">These reports generally related to patients who were being treated with several drugs, and who were at risk of the event reported anyway. The report of disseminated intravascular coagulation perhaps deserves special attention: The report, from Korea, did not relate specifically to </w:t>
      </w:r>
      <w:proofErr w:type="spellStart"/>
      <w:r w:rsidRPr="00593F21">
        <w:t>Ergometrin</w:t>
      </w:r>
      <w:proofErr w:type="spellEnd"/>
      <w:r w:rsidRPr="00593F21">
        <w:t xml:space="preserve">. The </w:t>
      </w:r>
      <w:proofErr w:type="gramStart"/>
      <w:r w:rsidRPr="00593F21">
        <w:t xml:space="preserve">patient </w:t>
      </w:r>
      <w:r w:rsidR="005728DB">
        <w:t>had</w:t>
      </w:r>
      <w:r w:rsidRPr="00593F21">
        <w:t xml:space="preserve"> a history of primary infertility and diffuse</w:t>
      </w:r>
      <w:proofErr w:type="gramEnd"/>
      <w:r w:rsidRPr="00593F21">
        <w:t xml:space="preserve"> </w:t>
      </w:r>
      <w:proofErr w:type="spellStart"/>
      <w:r w:rsidRPr="00593F21">
        <w:t>adenomyosis</w:t>
      </w:r>
      <w:proofErr w:type="spellEnd"/>
      <w:r w:rsidRPr="00593F21">
        <w:t xml:space="preserve"> (a </w:t>
      </w:r>
      <w:r w:rsidRPr="00593F21">
        <w:lastRenderedPageBreak/>
        <w:t>recognised risk factor for development o</w:t>
      </w:r>
      <w:r w:rsidR="0092564A">
        <w:t>f menstruation-related DIC). She</w:t>
      </w:r>
      <w:r w:rsidRPr="00593F21">
        <w:t xml:space="preserve"> presented with </w:t>
      </w:r>
      <w:proofErr w:type="spellStart"/>
      <w:r w:rsidRPr="00593F21">
        <w:t>anuria</w:t>
      </w:r>
      <w:proofErr w:type="spellEnd"/>
      <w:r w:rsidRPr="00593F21">
        <w:t xml:space="preserve"> and elevated serum </w:t>
      </w:r>
      <w:proofErr w:type="spellStart"/>
      <w:r w:rsidRPr="00593F21">
        <w:t>creatinine</w:t>
      </w:r>
      <w:proofErr w:type="spellEnd"/>
      <w:r w:rsidRPr="00593F21">
        <w:t xml:space="preserve"> three weeks after her second IVF treatment cycle.</w:t>
      </w:r>
    </w:p>
    <w:p w:rsidR="00B53E3B" w:rsidRDefault="00B53E3B" w:rsidP="00B53E3B">
      <w:pPr>
        <w:pStyle w:val="Heading3"/>
      </w:pPr>
      <w:bookmarkStart w:id="153" w:name="_Toc349826938"/>
      <w:bookmarkStart w:id="154" w:name="_Toc358816866"/>
      <w:r>
        <w:t>Other safety or tolerability assessments</w:t>
      </w:r>
      <w:bookmarkEnd w:id="153"/>
      <w:bookmarkEnd w:id="154"/>
    </w:p>
    <w:p w:rsidR="00B53E3B" w:rsidRDefault="00B53E3B" w:rsidP="00B53E3B">
      <w:pPr>
        <w:pStyle w:val="Heading4"/>
      </w:pPr>
      <w:bookmarkStart w:id="155" w:name="_Toc349826939"/>
      <w:r>
        <w:t>Subject diary</w:t>
      </w:r>
      <w:bookmarkEnd w:id="155"/>
    </w:p>
    <w:p w:rsidR="00B53E3B" w:rsidRDefault="00B53E3B" w:rsidP="00B53E3B">
      <w:pPr>
        <w:autoSpaceDE w:val="0"/>
        <w:autoSpaceDN w:val="0"/>
        <w:adjustRightInd w:val="0"/>
      </w:pPr>
      <w:r>
        <w:t xml:space="preserve">Each day, subjects recorded on a Subject Diary Card the presence and severity of symptoms of genital bleeding, vaginal discharge, vaginal irritation/itching, and drowsiness and whether they had problems with sexual intercourse. No obvious pattern emerged, except with vaginal discharge, the results for which suggested the symptom was more pronounced in the </w:t>
      </w:r>
      <w:proofErr w:type="spellStart"/>
      <w:r>
        <w:t>Endometrin</w:t>
      </w:r>
      <w:proofErr w:type="spellEnd"/>
      <w:r>
        <w:t xml:space="preserve"> groups than in the </w:t>
      </w:r>
      <w:proofErr w:type="spellStart"/>
      <w:r>
        <w:t>Crinone</w:t>
      </w:r>
      <w:proofErr w:type="spellEnd"/>
      <w:r>
        <w:t xml:space="preserve"> group. It is not clear whether any of these reports of vaginal discharge might have represented partial loss of treatment product.</w:t>
      </w:r>
    </w:p>
    <w:p w:rsidR="00B53E3B" w:rsidRDefault="00B53E3B" w:rsidP="00B53E3B">
      <w:pPr>
        <w:pStyle w:val="Heading3"/>
      </w:pPr>
      <w:bookmarkStart w:id="156" w:name="_Toc241374328"/>
      <w:bookmarkStart w:id="157" w:name="_Toc272414691"/>
      <w:bookmarkStart w:id="158" w:name="_Toc290846329"/>
      <w:bookmarkStart w:id="159" w:name="_Toc349826940"/>
      <w:bookmarkStart w:id="160" w:name="_Toc358816867"/>
      <w:r>
        <w:t>Evaluator’s overall conclusions on clinical safety</w:t>
      </w:r>
      <w:bookmarkEnd w:id="156"/>
      <w:bookmarkEnd w:id="157"/>
      <w:bookmarkEnd w:id="158"/>
      <w:bookmarkEnd w:id="159"/>
      <w:bookmarkEnd w:id="160"/>
    </w:p>
    <w:p w:rsidR="00B53E3B" w:rsidRDefault="00B53E3B" w:rsidP="00B53E3B">
      <w:pPr>
        <w:autoSpaceDE w:val="0"/>
        <w:autoSpaceDN w:val="0"/>
        <w:adjustRightInd w:val="0"/>
      </w:pPr>
      <w:r>
        <w:t>The AE and laboratory monitoring do not</w:t>
      </w:r>
      <w:r w:rsidR="000E027D">
        <w:t xml:space="preserve"> raise any matters of concern. </w:t>
      </w:r>
      <w:r>
        <w:t xml:space="preserve">There is a question relating to tolerance of </w:t>
      </w:r>
      <w:proofErr w:type="spellStart"/>
      <w:r>
        <w:t>Endometrin</w:t>
      </w:r>
      <w:proofErr w:type="spellEnd"/>
      <w:r>
        <w:t xml:space="preserve"> in comparison to </w:t>
      </w:r>
      <w:proofErr w:type="spellStart"/>
      <w:r>
        <w:t>Crinone</w:t>
      </w:r>
      <w:proofErr w:type="spellEnd"/>
      <w:r>
        <w:t xml:space="preserve"> (see paragraph immediately above).</w:t>
      </w:r>
    </w:p>
    <w:p w:rsidR="00C22678" w:rsidRDefault="00C22678" w:rsidP="00C22678">
      <w:pPr>
        <w:pStyle w:val="Heading2"/>
      </w:pPr>
      <w:bookmarkStart w:id="161" w:name="_Toc358816868"/>
      <w:r>
        <w:t>First round benefit-risk assessment</w:t>
      </w:r>
      <w:bookmarkEnd w:id="161"/>
    </w:p>
    <w:p w:rsidR="005F0208" w:rsidRDefault="005F0208" w:rsidP="005F0208">
      <w:pPr>
        <w:pStyle w:val="Heading3"/>
      </w:pPr>
      <w:bookmarkStart w:id="162" w:name="_Toc236802592"/>
      <w:bookmarkStart w:id="163" w:name="_Toc241374331"/>
      <w:bookmarkStart w:id="164" w:name="_Ref272160836"/>
      <w:bookmarkStart w:id="165" w:name="_Toc272414693"/>
      <w:bookmarkStart w:id="166" w:name="_Toc290846331"/>
      <w:bookmarkStart w:id="167" w:name="_Toc349826942"/>
      <w:bookmarkStart w:id="168" w:name="_Toc358816869"/>
      <w:r>
        <w:t>First round assessment of benefits</w:t>
      </w:r>
      <w:bookmarkEnd w:id="162"/>
      <w:bookmarkEnd w:id="163"/>
      <w:bookmarkEnd w:id="164"/>
      <w:bookmarkEnd w:id="165"/>
      <w:bookmarkEnd w:id="166"/>
      <w:bookmarkEnd w:id="167"/>
      <w:bookmarkEnd w:id="168"/>
    </w:p>
    <w:p w:rsidR="005F0208" w:rsidRDefault="005F0208" w:rsidP="005F0208">
      <w:r>
        <w:t xml:space="preserve">In my opinion, the unsatisfactory pharmacokinetic basis for </w:t>
      </w:r>
      <w:proofErr w:type="spellStart"/>
      <w:r>
        <w:t>Endometrin</w:t>
      </w:r>
      <w:proofErr w:type="spellEnd"/>
      <w:r>
        <w:t xml:space="preserve"> militates against approval, in that it calls into question the external validity of the efficacy and safety study. The efficacy study showed that when administered at approximately double the dosage of </w:t>
      </w:r>
      <w:proofErr w:type="spellStart"/>
      <w:r>
        <w:t>Crinone</w:t>
      </w:r>
      <w:proofErr w:type="spellEnd"/>
      <w:r>
        <w:t xml:space="preserve">, </w:t>
      </w:r>
      <w:proofErr w:type="spellStart"/>
      <w:r>
        <w:t>Endometrin</w:t>
      </w:r>
      <w:proofErr w:type="spellEnd"/>
      <w:r>
        <w:t xml:space="preserve"> failed the non-inferiority test, and the results point to a requirement for further study of patients who may be at greater need of </w:t>
      </w:r>
      <w:proofErr w:type="spellStart"/>
      <w:r>
        <w:t>luteal</w:t>
      </w:r>
      <w:proofErr w:type="spellEnd"/>
      <w:r>
        <w:t xml:space="preserve"> support (on </w:t>
      </w:r>
      <w:r w:rsidR="00AA42E2">
        <w:t>the basis of age or FSH level).</w:t>
      </w:r>
    </w:p>
    <w:p w:rsidR="005F0208" w:rsidRDefault="005F0208" w:rsidP="005F0208">
      <w:pPr>
        <w:pStyle w:val="Heading3"/>
      </w:pPr>
      <w:bookmarkStart w:id="169" w:name="_Toc236802596"/>
      <w:bookmarkStart w:id="170" w:name="_Toc241374334"/>
      <w:bookmarkStart w:id="171" w:name="_Ref272160964"/>
      <w:bookmarkStart w:id="172" w:name="_Toc272414694"/>
      <w:bookmarkStart w:id="173" w:name="_Toc290846332"/>
      <w:bookmarkStart w:id="174" w:name="_Toc349826943"/>
      <w:bookmarkStart w:id="175" w:name="_Toc358816870"/>
      <w:r>
        <w:t>First round assessment of risks</w:t>
      </w:r>
      <w:bookmarkEnd w:id="169"/>
      <w:bookmarkEnd w:id="170"/>
      <w:bookmarkEnd w:id="171"/>
      <w:bookmarkEnd w:id="172"/>
      <w:bookmarkEnd w:id="173"/>
      <w:bookmarkEnd w:id="174"/>
      <w:bookmarkEnd w:id="175"/>
    </w:p>
    <w:p w:rsidR="005F0208" w:rsidRDefault="005F0208" w:rsidP="005F0208">
      <w:r>
        <w:t xml:space="preserve">The inadequacy of pharmacokinetic data on </w:t>
      </w:r>
      <w:proofErr w:type="spellStart"/>
      <w:r>
        <w:t>Endometrin</w:t>
      </w:r>
      <w:proofErr w:type="spellEnd"/>
      <w:r>
        <w:t xml:space="preserve"> is also of concern in relation to safety, as levels of the drug, and consequent </w:t>
      </w:r>
      <w:proofErr w:type="spellStart"/>
      <w:r>
        <w:t>pharmacodynamic</w:t>
      </w:r>
      <w:proofErr w:type="spellEnd"/>
      <w:r>
        <w:t xml:space="preserve"> effects, may be unpredictable. The tolerance in comparison to </w:t>
      </w:r>
      <w:proofErr w:type="spellStart"/>
      <w:r>
        <w:t>Crinone</w:t>
      </w:r>
      <w:proofErr w:type="spellEnd"/>
      <w:r>
        <w:t xml:space="preserve"> is also in qu</w:t>
      </w:r>
      <w:r w:rsidR="000E027D">
        <w:t>estion</w:t>
      </w:r>
      <w:r w:rsidR="00AA42E2">
        <w:t>.</w:t>
      </w:r>
    </w:p>
    <w:p w:rsidR="005F0208" w:rsidRDefault="005F0208" w:rsidP="005F0208">
      <w:pPr>
        <w:pStyle w:val="Heading3"/>
      </w:pPr>
      <w:bookmarkStart w:id="176" w:name="_Toc236802597"/>
      <w:bookmarkStart w:id="177" w:name="_Toc241374335"/>
      <w:bookmarkStart w:id="178" w:name="_Toc272414695"/>
      <w:bookmarkStart w:id="179" w:name="_Toc290846333"/>
      <w:bookmarkStart w:id="180" w:name="_Toc349826944"/>
      <w:bookmarkStart w:id="181" w:name="_Toc358816871"/>
      <w:r>
        <w:t>First round assessment of benefit-risk balance</w:t>
      </w:r>
      <w:bookmarkEnd w:id="176"/>
      <w:bookmarkEnd w:id="177"/>
      <w:bookmarkEnd w:id="178"/>
      <w:bookmarkEnd w:id="179"/>
      <w:bookmarkEnd w:id="180"/>
      <w:bookmarkEnd w:id="181"/>
    </w:p>
    <w:p w:rsidR="005F0208" w:rsidRDefault="005F0208" w:rsidP="005F0208">
      <w:pPr>
        <w:autoSpaceDE w:val="0"/>
        <w:autoSpaceDN w:val="0"/>
        <w:adjustRightInd w:val="0"/>
      </w:pPr>
      <w:r>
        <w:t xml:space="preserve">Compared to </w:t>
      </w:r>
      <w:proofErr w:type="spellStart"/>
      <w:r>
        <w:t>Crinone</w:t>
      </w:r>
      <w:proofErr w:type="spellEnd"/>
      <w:r>
        <w:t xml:space="preserve">, </w:t>
      </w:r>
      <w:proofErr w:type="spellStart"/>
      <w:r>
        <w:t>Endometrin</w:t>
      </w:r>
      <w:proofErr w:type="spellEnd"/>
      <w:r>
        <w:t xml:space="preserve"> needs to be given at higher dosage to achieve comparable efficacy. The pharmacokinetics of the </w:t>
      </w:r>
      <w:proofErr w:type="spellStart"/>
      <w:r>
        <w:t>Endometrin</w:t>
      </w:r>
      <w:proofErr w:type="spellEnd"/>
      <w:r>
        <w:t xml:space="preserve"> </w:t>
      </w:r>
      <w:proofErr w:type="gramStart"/>
      <w:r>
        <w:t>have</w:t>
      </w:r>
      <w:proofErr w:type="gramEnd"/>
      <w:r>
        <w:t xml:space="preserve"> not been adequately s</w:t>
      </w:r>
      <w:r w:rsidR="00A33F00">
        <w:t xml:space="preserve">tudied. In the absence of some </w:t>
      </w:r>
      <w:r>
        <w:t>compensating advantage, it appears to be an inferior product.</w:t>
      </w:r>
    </w:p>
    <w:p w:rsidR="00C22678" w:rsidRDefault="00C22678" w:rsidP="00C22678">
      <w:pPr>
        <w:pStyle w:val="Heading2"/>
      </w:pPr>
      <w:bookmarkStart w:id="182" w:name="_Toc358816872"/>
      <w:r>
        <w:t>First round recommendation regarding authorisation</w:t>
      </w:r>
      <w:bookmarkEnd w:id="182"/>
    </w:p>
    <w:p w:rsidR="00C22678" w:rsidRPr="00586F98" w:rsidRDefault="00020A96" w:rsidP="00C22678">
      <w:r>
        <w:t>The application should not be approved.</w:t>
      </w:r>
    </w:p>
    <w:p w:rsidR="00C22678" w:rsidRDefault="00C22678" w:rsidP="00C22678">
      <w:pPr>
        <w:pStyle w:val="Heading2"/>
      </w:pPr>
      <w:bookmarkStart w:id="183" w:name="_Toc358816873"/>
      <w:r>
        <w:lastRenderedPageBreak/>
        <w:t>Clinical questions</w:t>
      </w:r>
      <w:bookmarkEnd w:id="183"/>
    </w:p>
    <w:p w:rsidR="00BC29C2" w:rsidRPr="00BC29C2" w:rsidRDefault="00BC29C2" w:rsidP="00BC29C2">
      <w:pPr>
        <w:pStyle w:val="Heading3"/>
      </w:pPr>
      <w:bookmarkStart w:id="184" w:name="_Toc349826952"/>
      <w:bookmarkStart w:id="185" w:name="_Toc358816874"/>
      <w:r w:rsidRPr="00BC29C2">
        <w:t>Trial certification</w:t>
      </w:r>
      <w:bookmarkEnd w:id="184"/>
      <w:bookmarkEnd w:id="185"/>
    </w:p>
    <w:p w:rsidR="00BC29C2" w:rsidRDefault="00EC5032" w:rsidP="00BC29C2">
      <w:r>
        <w:t xml:space="preserve">Question 1: </w:t>
      </w:r>
      <w:r w:rsidR="00BC29C2">
        <w:t>The sponsor should be asked to review the GCP certification of each of the studies s</w:t>
      </w:r>
      <w:r w:rsidR="00B66C75">
        <w:t>ubmitted</w:t>
      </w:r>
      <w:r w:rsidR="00BC29C2">
        <w:t>.</w:t>
      </w:r>
    </w:p>
    <w:p w:rsidR="000B3B35" w:rsidRDefault="00FE5C7E" w:rsidP="00E449D9">
      <w:pPr>
        <w:pStyle w:val="Heading4"/>
      </w:pPr>
      <w:r>
        <w:t>Answer provided by sponsor</w:t>
      </w:r>
    </w:p>
    <w:p w:rsidR="000B3B35" w:rsidRDefault="00880687" w:rsidP="00BC29C2">
      <w:r>
        <w:t>Please find attached a statement confirming that the three studies were all conducted according to both the ethical and scientific principles of ICH GCP. The statement is provided as an appendix.</w:t>
      </w:r>
    </w:p>
    <w:p w:rsidR="00880687" w:rsidRPr="00B95241" w:rsidRDefault="00880687" w:rsidP="00B95241">
      <w:pPr>
        <w:pStyle w:val="Heading4"/>
      </w:pPr>
      <w:r w:rsidRPr="00B95241">
        <w:t>Assessment</w:t>
      </w:r>
    </w:p>
    <w:p w:rsidR="00880687" w:rsidRDefault="00B05A78" w:rsidP="00BC29C2">
      <w:r>
        <w:t>The answer is not independently evaluable. However, the question has been answered. Unfavourable audit reports would have to be reported, so the matter is regarded as resolved.</w:t>
      </w:r>
    </w:p>
    <w:p w:rsidR="00BC29C2" w:rsidRPr="00BC29C2" w:rsidRDefault="00BC29C2" w:rsidP="00BC29C2">
      <w:pPr>
        <w:pStyle w:val="Heading3"/>
      </w:pPr>
      <w:bookmarkStart w:id="186" w:name="_Toc349826953"/>
      <w:bookmarkStart w:id="187" w:name="_Toc358816875"/>
      <w:r w:rsidRPr="00BC29C2">
        <w:t>Drug product</w:t>
      </w:r>
      <w:bookmarkEnd w:id="186"/>
      <w:bookmarkEnd w:id="187"/>
    </w:p>
    <w:p w:rsidR="00BC29C2" w:rsidRDefault="00EC5032" w:rsidP="00BC29C2">
      <w:r>
        <w:t xml:space="preserve">Question 2: </w:t>
      </w:r>
      <w:r w:rsidR="00BC29C2">
        <w:t>To what extent were the products used in the studies identical to the product proposed for regi</w:t>
      </w:r>
      <w:r w:rsidR="00484AD0">
        <w:t>stration</w:t>
      </w:r>
      <w:r w:rsidR="00BC29C2">
        <w:t>?</w:t>
      </w:r>
    </w:p>
    <w:p w:rsidR="000B0106" w:rsidRDefault="000B0106" w:rsidP="000B0106">
      <w:pPr>
        <w:pStyle w:val="Heading4"/>
      </w:pPr>
      <w:r>
        <w:t>Answer provided by sponsor</w:t>
      </w:r>
    </w:p>
    <w:p w:rsidR="00B3766B" w:rsidRDefault="00B3766B" w:rsidP="00B3766B">
      <w:r>
        <w:t>The phase I/II study 2004-01 evaluated three different multiple-dose regimens, making use of two tablet strengths, 50 mg and 100 mg. The 100 mg tablet was identical to the 100 mg tablet used in the two other studies, 2005-08 and 2004-02, and to the prod</w:t>
      </w:r>
      <w:r w:rsidR="00AA42E2">
        <w:t>uct proposed for registration.</w:t>
      </w:r>
    </w:p>
    <w:p w:rsidR="007A08D9" w:rsidRPr="007A08D9" w:rsidRDefault="007A08D9" w:rsidP="007A08D9">
      <w:pPr>
        <w:pStyle w:val="Heading4"/>
      </w:pPr>
      <w:r w:rsidRPr="007A08D9">
        <w:t>Assessment</w:t>
      </w:r>
    </w:p>
    <w:p w:rsidR="006D2B8D" w:rsidRDefault="006D2B8D" w:rsidP="006D2B8D">
      <w:r>
        <w:t xml:space="preserve">The formulation details are provided per batch and not per unit dose and therefore might not say much about content uniformity or the certificates of analysis. However, the quality matters are the subject of a separate </w:t>
      </w:r>
      <w:r w:rsidR="00576E24">
        <w:t>Quality</w:t>
      </w:r>
      <w:r>
        <w:t xml:space="preserve"> evaluation. There are minor quantitative differences that pertain to the 100</w:t>
      </w:r>
      <w:r w:rsidR="00F60311">
        <w:t xml:space="preserve"> </w:t>
      </w:r>
      <w:r>
        <w:t>mg str</w:t>
      </w:r>
      <w:r w:rsidR="00AA42E2">
        <w:t>ength that was used in 2004-01.</w:t>
      </w:r>
    </w:p>
    <w:p w:rsidR="006D2B8D" w:rsidRDefault="006D2B8D" w:rsidP="006D2B8D">
      <w:r>
        <w:t>The question has been satisfactorily answered. The implication is that pharmaceutical differences should not account for any observed differences in the studies</w:t>
      </w:r>
      <w:r w:rsidR="00F60311">
        <w:t>.</w:t>
      </w:r>
    </w:p>
    <w:p w:rsidR="00BC29C2" w:rsidRPr="00BC29C2" w:rsidRDefault="00BC29C2" w:rsidP="00BC29C2">
      <w:pPr>
        <w:pStyle w:val="Heading3"/>
      </w:pPr>
      <w:bookmarkStart w:id="188" w:name="_Toc349826954"/>
      <w:bookmarkStart w:id="189" w:name="_Toc358816876"/>
      <w:r w:rsidRPr="00BC29C2">
        <w:t>Pharmacokinetics</w:t>
      </w:r>
      <w:bookmarkEnd w:id="188"/>
      <w:bookmarkEnd w:id="189"/>
    </w:p>
    <w:p w:rsidR="00BC29C2" w:rsidRDefault="00EC5032" w:rsidP="00BC29C2">
      <w:r>
        <w:t xml:space="preserve">Question 3: </w:t>
      </w:r>
      <w:r w:rsidR="00465700" w:rsidRPr="00054794">
        <w:t xml:space="preserve">The mean trough progesterone concentration reported for 100 mg BD dosage </w:t>
      </w:r>
      <w:r w:rsidR="007A6FF7">
        <w:t>(Figure 1)</w:t>
      </w:r>
      <w:r w:rsidR="00465700" w:rsidRPr="00054794">
        <w:t xml:space="preserve"> requires explanation. Why has the concentration at 228 hours (supposedly 12 hours after the last dose) fallen to a level so much lower than the trough concentrations recorded before earlier doses?</w:t>
      </w:r>
    </w:p>
    <w:p w:rsidR="00465700" w:rsidRPr="00AA42E2" w:rsidRDefault="00130989" w:rsidP="00AA42E2">
      <w:pPr>
        <w:pStyle w:val="FigureTitle"/>
      </w:pPr>
      <w:r>
        <w:br w:type="page"/>
      </w:r>
      <w:r w:rsidR="00465700" w:rsidRPr="00AA42E2">
        <w:lastRenderedPageBreak/>
        <w:t xml:space="preserve">Figure 1: </w:t>
      </w:r>
      <w:r w:rsidR="00232AB7" w:rsidRPr="00AA42E2">
        <w:t>Mean trough progesterone concentrations during treatment (Study 2004-01).</w:t>
      </w:r>
    </w:p>
    <w:p w:rsidR="00465700" w:rsidRDefault="00B848CA" w:rsidP="00AA42E2">
      <w:r>
        <w:rPr>
          <w:noProof/>
          <w:lang w:eastAsia="en-AU"/>
        </w:rPr>
        <w:drawing>
          <wp:inline distT="0" distB="0" distL="0" distR="0">
            <wp:extent cx="4152900" cy="2409825"/>
            <wp:effectExtent l="19050" t="0" r="0" b="0"/>
            <wp:docPr id="18" name="Picture 18" descr="Figure 1: Mean trough progesterone concentrations during treatment (Study 2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1"/>
                    <pic:cNvPicPr>
                      <a:picLocks noChangeAspect="1" noChangeArrowheads="1"/>
                    </pic:cNvPicPr>
                  </pic:nvPicPr>
                  <pic:blipFill>
                    <a:blip r:embed="rId31" cstate="print"/>
                    <a:srcRect/>
                    <a:stretch>
                      <a:fillRect/>
                    </a:stretch>
                  </pic:blipFill>
                  <pic:spPr bwMode="auto">
                    <a:xfrm>
                      <a:off x="0" y="0"/>
                      <a:ext cx="4152900" cy="2409825"/>
                    </a:xfrm>
                    <a:prstGeom prst="rect">
                      <a:avLst/>
                    </a:prstGeom>
                    <a:noFill/>
                    <a:ln w="9525">
                      <a:noFill/>
                      <a:miter lim="800000"/>
                      <a:headEnd/>
                      <a:tailEnd/>
                    </a:ln>
                  </pic:spPr>
                </pic:pic>
              </a:graphicData>
            </a:graphic>
          </wp:inline>
        </w:drawing>
      </w:r>
    </w:p>
    <w:p w:rsidR="00736624" w:rsidRPr="00736624" w:rsidRDefault="00736624" w:rsidP="00736624">
      <w:pPr>
        <w:pStyle w:val="Heading4"/>
      </w:pPr>
      <w:r w:rsidRPr="00736624">
        <w:t>Answer provided by sponsor</w:t>
      </w:r>
    </w:p>
    <w:p w:rsidR="00736624" w:rsidRPr="00D975AD" w:rsidRDefault="00736624" w:rsidP="00736624">
      <w:proofErr w:type="spellStart"/>
      <w:r w:rsidRPr="00D975AD">
        <w:t>Endometrin</w:t>
      </w:r>
      <w:proofErr w:type="spellEnd"/>
      <w:r w:rsidRPr="00D975AD">
        <w:t xml:space="preserve"> is a vaginal tablet containing progesterone formulated to disintegrate and dissolve</w:t>
      </w:r>
      <w:r>
        <w:t xml:space="preserve"> </w:t>
      </w:r>
      <w:r w:rsidRPr="00D975AD">
        <w:t>rapidly. A portion of the released progesterone is absorbed into the systemic circulation across the</w:t>
      </w:r>
      <w:r>
        <w:t xml:space="preserve"> </w:t>
      </w:r>
      <w:r w:rsidRPr="00D975AD">
        <w:t>vaginal epithelium over an extended time span. The 2004-01 study evaluated the time course of the</w:t>
      </w:r>
      <w:r>
        <w:t xml:space="preserve"> </w:t>
      </w:r>
      <w:r w:rsidRPr="00D975AD">
        <w:t>appearance of the progesterone in the systemic circulation under a variety of dosing paradigms.</w:t>
      </w:r>
    </w:p>
    <w:p w:rsidR="00736624" w:rsidRPr="00D975AD" w:rsidRDefault="00736624" w:rsidP="00736624">
      <w:r w:rsidRPr="00D975AD">
        <w:t>While this formulation is not a sustained release dosage form, the resulting serum progesterone</w:t>
      </w:r>
      <w:r>
        <w:t xml:space="preserve"> </w:t>
      </w:r>
      <w:r w:rsidRPr="00D975AD">
        <w:t>concentrations generally follow a time course more characteristic of a sustained release dosage</w:t>
      </w:r>
      <w:r>
        <w:t xml:space="preserve"> </w:t>
      </w:r>
      <w:r w:rsidRPr="00D975AD">
        <w:t>form than of an immediate release dosage form. The actual concentrations attained in the systemic</w:t>
      </w:r>
      <w:r>
        <w:t xml:space="preserve"> </w:t>
      </w:r>
      <w:r w:rsidRPr="00D975AD">
        <w:t>circulation represent the net effect of the absorption rate of the drug across the vaginal epithelium</w:t>
      </w:r>
      <w:r>
        <w:t xml:space="preserve"> </w:t>
      </w:r>
      <w:r w:rsidRPr="00D975AD">
        <w:t>(tending to increase the serum drug concentrations) and the clearance of drug from the systemic</w:t>
      </w:r>
      <w:r>
        <w:t xml:space="preserve"> </w:t>
      </w:r>
      <w:r w:rsidRPr="00D975AD">
        <w:t>circulation by metabolic processes (tending to decrease the serum drug concentrations). The</w:t>
      </w:r>
      <w:r>
        <w:t xml:space="preserve"> </w:t>
      </w:r>
      <w:r w:rsidRPr="00D975AD">
        <w:t>progesterone will continue to be absorbed across the vaginal surfaces only so long as an adequate</w:t>
      </w:r>
      <w:r>
        <w:t xml:space="preserve"> </w:t>
      </w:r>
      <w:r w:rsidRPr="00D975AD">
        <w:t>amount of progesterone remains in the vaginal space, and only so long as progesterone molecules</w:t>
      </w:r>
      <w:r>
        <w:t xml:space="preserve"> </w:t>
      </w:r>
      <w:r w:rsidRPr="00D975AD">
        <w:t>remain in close contact with the vaginal epithelium so that diffusion to and across the cell layers</w:t>
      </w:r>
      <w:r>
        <w:t xml:space="preserve"> </w:t>
      </w:r>
      <w:r w:rsidRPr="00D975AD">
        <w:t>can occur.</w:t>
      </w:r>
    </w:p>
    <w:p w:rsidR="00736624" w:rsidRDefault="00736624" w:rsidP="00736624">
      <w:r w:rsidRPr="00D975AD">
        <w:t>In response to the question of why the mean trough progesterone concentration following</w:t>
      </w:r>
      <w:r w:rsidR="00AA42E2">
        <w:t xml:space="preserve"> </w:t>
      </w:r>
      <w:r>
        <w:t>a</w:t>
      </w:r>
      <w:r w:rsidRPr="00D975AD">
        <w:t>dministration of the 100 mg tablet on a BID schedule was lower on Day 10 than on the preceding</w:t>
      </w:r>
      <w:r>
        <w:t xml:space="preserve"> </w:t>
      </w:r>
      <w:r w:rsidRPr="00D975AD">
        <w:t xml:space="preserve">days, the serum concentrations for the 8 individual subjects that received that treatment were </w:t>
      </w:r>
      <w:proofErr w:type="spellStart"/>
      <w:r>
        <w:t>r</w:t>
      </w:r>
      <w:r w:rsidRPr="00D975AD">
        <w:t>eexamined</w:t>
      </w:r>
      <w:proofErr w:type="spellEnd"/>
      <w:r w:rsidRPr="00D975AD">
        <w:t>.</w:t>
      </w:r>
    </w:p>
    <w:p w:rsidR="00736624" w:rsidRDefault="00736624" w:rsidP="00736624">
      <w:r>
        <w:t xml:space="preserve">The apparently lower mean concentration appears to be the result of a narrower distribution of serum progesterone concentrations across the 8 subjects at that particular sample collection time as compared to the other comparable collection times. The lowest trough concentration following that Day 10 dose among the 8 subjects was similar to the other minimum trough concentrations measured over the previous days (1.10 </w:t>
      </w:r>
      <w:proofErr w:type="spellStart"/>
      <w:r>
        <w:t>ng</w:t>
      </w:r>
      <w:proofErr w:type="spellEnd"/>
      <w:r>
        <w:t xml:space="preserve">/ml vs. a mean </w:t>
      </w:r>
      <w:proofErr w:type="gramStart"/>
      <w:r>
        <w:t xml:space="preserve">of 1.04 </w:t>
      </w:r>
      <w:proofErr w:type="spellStart"/>
      <w:r>
        <w:t>ng</w:t>
      </w:r>
      <w:proofErr w:type="spellEnd"/>
      <w:r>
        <w:t>/</w:t>
      </w:r>
      <w:proofErr w:type="spellStart"/>
      <w:r>
        <w:t>mL</w:t>
      </w:r>
      <w:proofErr w:type="spellEnd"/>
      <w:r>
        <w:t xml:space="preserve"> for the other trough minimums</w:t>
      </w:r>
      <w:proofErr w:type="gramEnd"/>
      <w:r>
        <w:t xml:space="preserve">). However, the maximum trough concentration observed following that Day 10 dose among the 8 subjects was only 40% of the average maximum value observed on the other days of treatment (5.15 </w:t>
      </w:r>
      <w:proofErr w:type="spellStart"/>
      <w:r>
        <w:t>ng</w:t>
      </w:r>
      <w:proofErr w:type="spellEnd"/>
      <w:r>
        <w:t>/</w:t>
      </w:r>
      <w:proofErr w:type="spellStart"/>
      <w:r>
        <w:t>mL</w:t>
      </w:r>
      <w:proofErr w:type="spellEnd"/>
      <w:r>
        <w:t xml:space="preserve"> </w:t>
      </w:r>
      <w:proofErr w:type="gramStart"/>
      <w:r>
        <w:t xml:space="preserve">vs. 13.0 </w:t>
      </w:r>
      <w:proofErr w:type="spellStart"/>
      <w:r>
        <w:t>ng</w:t>
      </w:r>
      <w:proofErr w:type="spellEnd"/>
      <w:r>
        <w:t>/</w:t>
      </w:r>
      <w:proofErr w:type="spellStart"/>
      <w:r>
        <w:t>mL</w:t>
      </w:r>
      <w:proofErr w:type="spellEnd"/>
      <w:r>
        <w:t xml:space="preserve"> for the other trough minimums</w:t>
      </w:r>
      <w:proofErr w:type="gramEnd"/>
      <w:r>
        <w:t>). Thus it appears that one or a few of the subjects that normally had higher serum concentrations over the entire 12 hour dosing interval, had the higher concentrations for slightly fewer hours on Day 10 than was typically the case. The source of this difference can only be speculated on, but one possibility is that the one or more of the subjects with normally higher serum concentrations did not maintain the usual vaginal progesterone depot for the entire 12 hours of the dosing interval. Thus the mean concentration across the 8 subjects dropped substantially between</w:t>
      </w:r>
      <w:r w:rsidR="00C96598">
        <w:t xml:space="preserve"> 8 </w:t>
      </w:r>
      <w:r w:rsidR="00C96598">
        <w:lastRenderedPageBreak/>
        <w:t>and 12 hours post dose. T</w:t>
      </w:r>
      <w:r>
        <w:t>he</w:t>
      </w:r>
      <w:r w:rsidR="00C96598">
        <w:t xml:space="preserve"> </w:t>
      </w:r>
      <w:r>
        <w:t xml:space="preserve">12-hour time point in </w:t>
      </w:r>
      <w:r w:rsidR="00C96598">
        <w:t xml:space="preserve">the concentration-time profile for the 100 mg BID dose </w:t>
      </w:r>
      <w:r>
        <w:t>is the same data point as the 2</w:t>
      </w:r>
      <w:r w:rsidR="00C96598">
        <w:t>28-hour time point.</w:t>
      </w:r>
    </w:p>
    <w:p w:rsidR="00736624" w:rsidRDefault="00736624" w:rsidP="00736624">
      <w:r>
        <w:t xml:space="preserve">Therefore, the observation that was the subject of this query appears to be the result of random variation associated with biological variability across subjects and intrinsic variability in the absorption of an immediate release dosage form across a transfer limiting barrier (the vaginal epithelium), from a an uncontrolled and variable depot space (the vaginal space occupied by the dissolved </w:t>
      </w:r>
      <w:proofErr w:type="spellStart"/>
      <w:r>
        <w:t>Endometrin</w:t>
      </w:r>
      <w:proofErr w:type="spellEnd"/>
      <w:r>
        <w:t xml:space="preserve"> tablet).</w:t>
      </w:r>
    </w:p>
    <w:p w:rsidR="00736624" w:rsidRPr="00736624" w:rsidRDefault="005D6B04" w:rsidP="00736624">
      <w:pPr>
        <w:pStyle w:val="Heading4"/>
      </w:pPr>
      <w:r>
        <w:t>Assessment</w:t>
      </w:r>
    </w:p>
    <w:p w:rsidR="00736624" w:rsidRDefault="00736624" w:rsidP="00736624">
      <w:r>
        <w:t xml:space="preserve">The </w:t>
      </w:r>
      <w:r w:rsidR="005D6B04">
        <w:t>sponsor</w:t>
      </w:r>
      <w:r>
        <w:t xml:space="preserve"> has no robust explanation available to explain these differences. It is quite possible that intra</w:t>
      </w:r>
      <w:r w:rsidR="00236125">
        <w:t xml:space="preserve"> </w:t>
      </w:r>
      <w:r>
        <w:t>individual differences pertain but this would make a consistent and predictable response difficult to achieve if the 100</w:t>
      </w:r>
      <w:r w:rsidR="00C96598">
        <w:t xml:space="preserve"> </w:t>
      </w:r>
      <w:r>
        <w:t>mg presentation is taken to be th</w:t>
      </w:r>
      <w:r w:rsidR="00AA42E2">
        <w:t>e optimal dose and formulation.</w:t>
      </w:r>
    </w:p>
    <w:p w:rsidR="00736624" w:rsidRDefault="00736624" w:rsidP="00736624">
      <w:r>
        <w:t>By way of alternative explanations, it is equally possible that an undetected dosing error or protocol violation occurred at the end of the study. The 200</w:t>
      </w:r>
      <w:r w:rsidR="00C96598">
        <w:t xml:space="preserve"> </w:t>
      </w:r>
      <w:r>
        <w:t xml:space="preserve">mg </w:t>
      </w:r>
      <w:proofErr w:type="spellStart"/>
      <w:proofErr w:type="gramStart"/>
      <w:r>
        <w:t>b.d</w:t>
      </w:r>
      <w:proofErr w:type="spellEnd"/>
      <w:proofErr w:type="gramEnd"/>
      <w:r>
        <w:t>. dose was not associated with such variability. It is noted that no 50</w:t>
      </w:r>
      <w:r w:rsidR="00C96598">
        <w:t xml:space="preserve"> </w:t>
      </w:r>
      <w:r>
        <w:t xml:space="preserve">mg </w:t>
      </w:r>
      <w:proofErr w:type="spellStart"/>
      <w:proofErr w:type="gramStart"/>
      <w:r>
        <w:t>b.d</w:t>
      </w:r>
      <w:proofErr w:type="spellEnd"/>
      <w:proofErr w:type="gramEnd"/>
      <w:r>
        <w:t>. dose was used which would have contributed more sensitivity to dose finding and to establishing intra</w:t>
      </w:r>
      <w:r w:rsidR="00236125">
        <w:t xml:space="preserve"> </w:t>
      </w:r>
      <w:r>
        <w:t>individual variability (i.e. this dose might have been more susceptible than the two higher doses).</w:t>
      </w:r>
    </w:p>
    <w:p w:rsidR="00BC29C2" w:rsidRPr="00BC29C2" w:rsidRDefault="00BC29C2" w:rsidP="00BC29C2">
      <w:pPr>
        <w:pStyle w:val="Heading3"/>
      </w:pPr>
      <w:bookmarkStart w:id="190" w:name="_Toc349826955"/>
      <w:bookmarkStart w:id="191" w:name="_Toc358816877"/>
      <w:r w:rsidRPr="00BC29C2">
        <w:t>Efficacy</w:t>
      </w:r>
      <w:bookmarkEnd w:id="190"/>
      <w:bookmarkEnd w:id="191"/>
    </w:p>
    <w:p w:rsidR="00BC29C2" w:rsidRDefault="00BC29C2" w:rsidP="00BC29C2">
      <w:r>
        <w:t>No questions.</w:t>
      </w:r>
    </w:p>
    <w:p w:rsidR="00BC29C2" w:rsidRPr="00BC29C2" w:rsidRDefault="00BC29C2" w:rsidP="00BC29C2">
      <w:pPr>
        <w:pStyle w:val="Heading3"/>
      </w:pPr>
      <w:bookmarkStart w:id="192" w:name="_Toc272414705"/>
      <w:bookmarkStart w:id="193" w:name="_Toc290846345"/>
      <w:bookmarkStart w:id="194" w:name="_Toc349826956"/>
      <w:bookmarkStart w:id="195" w:name="_Toc358816878"/>
      <w:r w:rsidRPr="00BC29C2">
        <w:t>Safety</w:t>
      </w:r>
      <w:bookmarkEnd w:id="192"/>
      <w:bookmarkEnd w:id="193"/>
      <w:bookmarkEnd w:id="194"/>
      <w:bookmarkEnd w:id="195"/>
    </w:p>
    <w:p w:rsidR="00BC29C2" w:rsidRDefault="00BC29C2" w:rsidP="00BC29C2">
      <w:r>
        <w:t>No questions.</w:t>
      </w:r>
    </w:p>
    <w:p w:rsidR="00C618F7" w:rsidRDefault="00C618F7" w:rsidP="00C618F7">
      <w:pPr>
        <w:pStyle w:val="Heading2"/>
      </w:pPr>
      <w:bookmarkStart w:id="196" w:name="_Toc358816879"/>
      <w:r>
        <w:t>Second round recommendation regarding authorisation</w:t>
      </w:r>
      <w:bookmarkEnd w:id="196"/>
    </w:p>
    <w:p w:rsidR="00B06A11" w:rsidRDefault="00B06A11" w:rsidP="00B06A11">
      <w:r>
        <w:t xml:space="preserve">The applicant has answered all three questions. Answers 2 and 3 are critical to the </w:t>
      </w:r>
      <w:r w:rsidR="00A97C27">
        <w:t>Q</w:t>
      </w:r>
      <w:r>
        <w:t xml:space="preserve">uality aspects of the application as much as they relate to the observed results of the clinical studies. It is possible that </w:t>
      </w:r>
      <w:proofErr w:type="spellStart"/>
      <w:r>
        <w:t>Endometrin</w:t>
      </w:r>
      <w:proofErr w:type="spellEnd"/>
      <w:r>
        <w:t xml:space="preserve"> is not optimally formulated and is simply an</w:t>
      </w:r>
      <w:r w:rsidR="00D8154C">
        <w:t xml:space="preserve"> inferior product to </w:t>
      </w:r>
      <w:proofErr w:type="spellStart"/>
      <w:r w:rsidR="00D8154C">
        <w:t>Crinone</w:t>
      </w:r>
      <w:proofErr w:type="spellEnd"/>
      <w:r w:rsidR="00D8154C">
        <w:t xml:space="preserve">. </w:t>
      </w:r>
      <w:proofErr w:type="spellStart"/>
      <w:r>
        <w:t>Crinone</w:t>
      </w:r>
      <w:proofErr w:type="spellEnd"/>
      <w:r>
        <w:t xml:space="preserve"> was used in the non-inferiority study at the lowest recommended dose (90</w:t>
      </w:r>
      <w:r w:rsidR="00A97C27">
        <w:t xml:space="preserve"> </w:t>
      </w:r>
      <w:r>
        <w:t xml:space="preserve">mg </w:t>
      </w:r>
      <w:proofErr w:type="spellStart"/>
      <w:r>
        <w:t>o.d</w:t>
      </w:r>
      <w:proofErr w:type="spellEnd"/>
      <w:r>
        <w:t xml:space="preserve">.) whereas </w:t>
      </w:r>
      <w:proofErr w:type="spellStart"/>
      <w:r>
        <w:t>Endometrin</w:t>
      </w:r>
      <w:proofErr w:type="spellEnd"/>
      <w:r>
        <w:t xml:space="preserve"> was used at a dose of 100</w:t>
      </w:r>
      <w:r w:rsidR="00A97C27">
        <w:t xml:space="preserve"> </w:t>
      </w:r>
      <w:r>
        <w:t xml:space="preserve">mg </w:t>
      </w:r>
      <w:proofErr w:type="spellStart"/>
      <w:r>
        <w:t>b.d</w:t>
      </w:r>
      <w:proofErr w:type="spellEnd"/>
      <w:r>
        <w:t>.</w:t>
      </w:r>
    </w:p>
    <w:p w:rsidR="00B06A11" w:rsidRDefault="00B06A11" w:rsidP="00B06A11">
      <w:r>
        <w:t xml:space="preserve">The first round evaluator noted, “No data are available comparing vaginal absorption of similar doses of </w:t>
      </w:r>
      <w:proofErr w:type="spellStart"/>
      <w:r>
        <w:t>Endometrin</w:t>
      </w:r>
      <w:proofErr w:type="spellEnd"/>
      <w:r>
        <w:t xml:space="preserve"> a</w:t>
      </w:r>
      <w:r w:rsidR="00252F35">
        <w:t xml:space="preserve">nd </w:t>
      </w:r>
      <w:proofErr w:type="spellStart"/>
      <w:r w:rsidR="00252F35">
        <w:t>Crinone</w:t>
      </w:r>
      <w:proofErr w:type="spellEnd"/>
      <w:r w:rsidR="00252F35">
        <w:t xml:space="preserve"> in the same study.” </w:t>
      </w:r>
      <w:r>
        <w:t>That is, there is no basis for varying the first round conclusions.</w:t>
      </w:r>
    </w:p>
    <w:p w:rsidR="00C618F7" w:rsidRDefault="00C618F7" w:rsidP="00C618F7">
      <w:pPr>
        <w:pStyle w:val="Heading2"/>
      </w:pPr>
      <w:bookmarkStart w:id="197" w:name="_Toc358816880"/>
      <w:r>
        <w:t>References</w:t>
      </w:r>
      <w:bookmarkEnd w:id="197"/>
    </w:p>
    <w:p w:rsidR="00B06A11" w:rsidRDefault="00B06A11" w:rsidP="00B06A11">
      <w:pPr>
        <w:pStyle w:val="Heading3"/>
      </w:pPr>
      <w:bookmarkStart w:id="198" w:name="_Toc284028257"/>
      <w:bookmarkStart w:id="199" w:name="_Toc349826969"/>
      <w:bookmarkStart w:id="200" w:name="_Toc358816881"/>
      <w:r>
        <w:t>Studies presented in the dossier</w:t>
      </w:r>
      <w:bookmarkEnd w:id="198"/>
      <w:bookmarkEnd w:id="199"/>
      <w:bookmarkEnd w:id="200"/>
    </w:p>
    <w:p w:rsidR="00B06A11" w:rsidRDefault="006261B7" w:rsidP="00C618F7">
      <w:pPr>
        <w:rPr>
          <w:lang w:eastAsia="ja-JP"/>
        </w:rPr>
      </w:pPr>
      <w:r>
        <w:rPr>
          <w:lang w:eastAsia="ja-JP"/>
        </w:rPr>
        <w:t>Table 1</w:t>
      </w:r>
      <w:r w:rsidR="00130989">
        <w:rPr>
          <w:lang w:eastAsia="ja-JP"/>
        </w:rPr>
        <w:t>7</w:t>
      </w:r>
      <w:r>
        <w:rPr>
          <w:lang w:eastAsia="ja-JP"/>
        </w:rPr>
        <w:t xml:space="preserve"> lists studies presented in the clinical dossier.</w:t>
      </w:r>
    </w:p>
    <w:p w:rsidR="006261B7" w:rsidRDefault="00130989" w:rsidP="00AA42E2">
      <w:pPr>
        <w:pStyle w:val="TableTitle"/>
        <w:rPr>
          <w:lang w:val="en-GB"/>
        </w:rPr>
      </w:pPr>
      <w:r>
        <w:br w:type="page"/>
      </w:r>
      <w:proofErr w:type="gramStart"/>
      <w:r w:rsidR="006261B7">
        <w:lastRenderedPageBreak/>
        <w:t>Table 1</w:t>
      </w:r>
      <w:r>
        <w:t>7</w:t>
      </w:r>
      <w:r w:rsidR="006261B7">
        <w:t>:</w:t>
      </w:r>
      <w:r w:rsidR="006261B7" w:rsidRPr="004C5C28">
        <w:t xml:space="preserve"> </w:t>
      </w:r>
      <w:r w:rsidR="006261B7" w:rsidRPr="006261B7">
        <w:t>Studies presented in the dossier</w:t>
      </w:r>
      <w:r w:rsidR="006261B7">
        <w:t>.</w:t>
      </w:r>
      <w:proofErr w:type="gramEnd"/>
    </w:p>
    <w:p w:rsidR="00B06A11" w:rsidRDefault="00B848CA" w:rsidP="00AA42E2">
      <w:pPr>
        <w:rPr>
          <w:lang w:eastAsia="ja-JP"/>
        </w:rPr>
      </w:pPr>
      <w:r>
        <w:rPr>
          <w:noProof/>
          <w:lang w:eastAsia="en-AU"/>
        </w:rPr>
        <w:drawing>
          <wp:inline distT="0" distB="0" distL="0" distR="0">
            <wp:extent cx="4171950" cy="2371725"/>
            <wp:effectExtent l="19050" t="0" r="0" b="0"/>
            <wp:docPr id="19" name="Picture 19" descr="Table 17: Studies presented in the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
                    <pic:cNvPicPr>
                      <a:picLocks noChangeAspect="1" noChangeArrowheads="1"/>
                    </pic:cNvPicPr>
                  </pic:nvPicPr>
                  <pic:blipFill>
                    <a:blip r:embed="rId32" cstate="print"/>
                    <a:srcRect/>
                    <a:stretch>
                      <a:fillRect/>
                    </a:stretch>
                  </pic:blipFill>
                  <pic:spPr bwMode="auto">
                    <a:xfrm>
                      <a:off x="0" y="0"/>
                      <a:ext cx="4171950" cy="2371725"/>
                    </a:xfrm>
                    <a:prstGeom prst="rect">
                      <a:avLst/>
                    </a:prstGeom>
                    <a:noFill/>
                    <a:ln w="9525">
                      <a:noFill/>
                      <a:miter lim="800000"/>
                      <a:headEnd/>
                      <a:tailEnd/>
                    </a:ln>
                  </pic:spPr>
                </pic:pic>
              </a:graphicData>
            </a:graphic>
          </wp:inline>
        </w:drawing>
      </w:r>
    </w:p>
    <w:p w:rsidR="00DA3C73" w:rsidRDefault="00DA3C73" w:rsidP="00DA3C73">
      <w:pPr>
        <w:pStyle w:val="Heading3"/>
      </w:pPr>
      <w:bookmarkStart w:id="201" w:name="_Toc284028258"/>
      <w:bookmarkStart w:id="202" w:name="_Toc349826970"/>
      <w:bookmarkStart w:id="203" w:name="_Toc358816882"/>
      <w:r>
        <w:t>Other references</w:t>
      </w:r>
      <w:bookmarkEnd w:id="201"/>
      <w:bookmarkEnd w:id="202"/>
      <w:bookmarkEnd w:id="203"/>
      <w:r>
        <w:t xml:space="preserve"> </w:t>
      </w:r>
    </w:p>
    <w:p w:rsidR="00DA3C73" w:rsidRDefault="00DA3C73" w:rsidP="00DA3C73">
      <w:proofErr w:type="spellStart"/>
      <w:r>
        <w:t>Fatemi</w:t>
      </w:r>
      <w:proofErr w:type="spellEnd"/>
      <w:r>
        <w:t xml:space="preserve"> HM et al. 2007. </w:t>
      </w:r>
      <w:proofErr w:type="gramStart"/>
      <w:r>
        <w:t xml:space="preserve">An update of </w:t>
      </w:r>
      <w:proofErr w:type="spellStart"/>
      <w:r>
        <w:t>luteal</w:t>
      </w:r>
      <w:proofErr w:type="spellEnd"/>
      <w:r>
        <w:t xml:space="preserve"> phase support in stimulated IVF cycles.</w:t>
      </w:r>
      <w:proofErr w:type="gramEnd"/>
      <w:r>
        <w:t xml:space="preserve"> </w:t>
      </w:r>
      <w:r w:rsidRPr="001D448C">
        <w:rPr>
          <w:i/>
        </w:rPr>
        <w:t>Human Reproduction Update</w:t>
      </w:r>
      <w:r>
        <w:t xml:space="preserve"> 13: 581-590.</w:t>
      </w:r>
    </w:p>
    <w:p w:rsidR="00DA3C73" w:rsidRPr="000A0598" w:rsidRDefault="00DA3C73" w:rsidP="00DA3C73">
      <w:proofErr w:type="spellStart"/>
      <w:r>
        <w:t>Sallam</w:t>
      </w:r>
      <w:proofErr w:type="spellEnd"/>
      <w:r>
        <w:t xml:space="preserve"> HM </w:t>
      </w:r>
      <w:r w:rsidRPr="00AA42E2">
        <w:rPr>
          <w:i/>
        </w:rPr>
        <w:t>et al.</w:t>
      </w:r>
      <w:r>
        <w:t xml:space="preserve"> 1999. Reference values for the </w:t>
      </w:r>
      <w:proofErr w:type="spellStart"/>
      <w:r>
        <w:t>midluteal</w:t>
      </w:r>
      <w:proofErr w:type="spellEnd"/>
      <w:r>
        <w:t xml:space="preserve"> plasma progesterone concentration: evidence from human menopausal </w:t>
      </w:r>
      <w:proofErr w:type="spellStart"/>
      <w:r>
        <w:t>gonadotropin</w:t>
      </w:r>
      <w:proofErr w:type="spellEnd"/>
      <w:r>
        <w:t xml:space="preserve">-stimulated pregnancy cycles. </w:t>
      </w:r>
      <w:proofErr w:type="gramStart"/>
      <w:r w:rsidRPr="00593F21">
        <w:rPr>
          <w:i/>
        </w:rPr>
        <w:t>Fertility and Sterility</w:t>
      </w:r>
      <w:r>
        <w:t>.</w:t>
      </w:r>
      <w:proofErr w:type="gramEnd"/>
      <w:r>
        <w:t xml:space="preserve"> 71: 711-714.</w:t>
      </w:r>
    </w:p>
    <w:p w:rsidR="006261B7" w:rsidRPr="00586F98" w:rsidRDefault="00DA3C73" w:rsidP="00DA3C73">
      <w:pPr>
        <w:rPr>
          <w:lang w:eastAsia="ja-JP"/>
        </w:rPr>
      </w:pPr>
      <w:proofErr w:type="gramStart"/>
      <w:r w:rsidRPr="001D448C">
        <w:t>van</w:t>
      </w:r>
      <w:proofErr w:type="gramEnd"/>
      <w:r w:rsidRPr="001D448C">
        <w:t xml:space="preserve"> </w:t>
      </w:r>
      <w:proofErr w:type="spellStart"/>
      <w:r w:rsidRPr="001D448C">
        <w:t>der</w:t>
      </w:r>
      <w:proofErr w:type="spellEnd"/>
      <w:r w:rsidRPr="001D448C">
        <w:t xml:space="preserve"> Linden M</w:t>
      </w:r>
      <w:r>
        <w:t xml:space="preserve"> </w:t>
      </w:r>
      <w:r w:rsidRPr="00AA42E2">
        <w:rPr>
          <w:i/>
        </w:rPr>
        <w:t>et al.</w:t>
      </w:r>
      <w:r>
        <w:t xml:space="preserve"> 2011. </w:t>
      </w:r>
      <w:proofErr w:type="spellStart"/>
      <w:proofErr w:type="gramStart"/>
      <w:r w:rsidRPr="001D448C">
        <w:t>Luteal</w:t>
      </w:r>
      <w:proofErr w:type="spellEnd"/>
      <w:r w:rsidRPr="001D448C">
        <w:t xml:space="preserve"> phase support for assisted reproduction</w:t>
      </w:r>
      <w:r>
        <w:t xml:space="preserve"> </w:t>
      </w:r>
      <w:r w:rsidRPr="001D448C">
        <w:t>cycles.</w:t>
      </w:r>
      <w:proofErr w:type="gramEnd"/>
      <w:r w:rsidRPr="001D448C">
        <w:t xml:space="preserve"> </w:t>
      </w:r>
      <w:r w:rsidRPr="001D448C">
        <w:rPr>
          <w:i/>
          <w:iCs/>
        </w:rPr>
        <w:t>Cochrane Database of Systematic Reviews</w:t>
      </w:r>
    </w:p>
    <w:bookmarkEnd w:id="0"/>
    <w:bookmarkEnd w:id="1"/>
    <w:bookmarkEnd w:id="2"/>
    <w:p w:rsidR="003D1E62" w:rsidRPr="001D043B" w:rsidRDefault="008E7846" w:rsidP="002666AC">
      <w:pPr>
        <w:sectPr w:rsidR="003D1E62" w:rsidRPr="001D043B" w:rsidSect="008D770F">
          <w:headerReference w:type="even" r:id="rId33"/>
          <w:headerReference w:type="default" r:id="rId34"/>
          <w:footerReference w:type="default" r:id="rId35"/>
          <w:headerReference w:type="first" r:id="rId36"/>
          <w:footerReference w:type="first" r:id="rId37"/>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38"/>
      <w:headerReference w:type="default" r:id="rId39"/>
      <w:footerReference w:type="default" r:id="rId40"/>
      <w:headerReference w:type="first" r:id="rId41"/>
      <w:footerReference w:type="first" r:id="rId4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8F3" w:rsidRDefault="00A708F3" w:rsidP="00C40A36">
      <w:pPr>
        <w:spacing w:after="0"/>
      </w:pPr>
      <w:r>
        <w:separator/>
      </w:r>
    </w:p>
  </w:endnote>
  <w:endnote w:type="continuationSeparator" w:id="0">
    <w:p w:rsidR="00A708F3" w:rsidRDefault="00A708F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6262D" w:rsidRPr="00487162" w:rsidTr="0053625B">
      <w:trPr>
        <w:trHeight w:val="269"/>
      </w:trPr>
      <w:tc>
        <w:tcPr>
          <w:tcW w:w="7938" w:type="dxa"/>
          <w:tcMar>
            <w:top w:w="142" w:type="dxa"/>
            <w:bottom w:w="0" w:type="dxa"/>
          </w:tcMar>
        </w:tcPr>
        <w:p w:rsidR="0096262D" w:rsidRPr="00487162" w:rsidRDefault="0096262D" w:rsidP="00586F98">
          <w:pPr>
            <w:pStyle w:val="Footer"/>
          </w:pPr>
          <w:r>
            <w:t>Submission</w:t>
          </w:r>
          <w:r w:rsidRPr="00487162">
            <w:t xml:space="preserve"> </w:t>
          </w:r>
          <w:r>
            <w:t xml:space="preserve">PM-2011-02023-3-5 Extract from the Clinical Evaluation Report for </w:t>
          </w:r>
          <w:proofErr w:type="spellStart"/>
          <w:r w:rsidRPr="00890894">
            <w:t>Endometrin</w:t>
          </w:r>
          <w:proofErr w:type="spellEnd"/>
          <w:r w:rsidRPr="00890894">
            <w:t xml:space="preserve"> </w:t>
          </w:r>
          <w:proofErr w:type="spellStart"/>
          <w:r w:rsidRPr="00890894">
            <w:t>Pessaries</w:t>
          </w:r>
          <w:proofErr w:type="spellEnd"/>
        </w:p>
      </w:tc>
      <w:tc>
        <w:tcPr>
          <w:tcW w:w="923" w:type="dxa"/>
          <w:tcMar>
            <w:top w:w="142" w:type="dxa"/>
            <w:bottom w:w="0" w:type="dxa"/>
          </w:tcMar>
        </w:tcPr>
        <w:p w:rsidR="0096262D" w:rsidRPr="00487162" w:rsidRDefault="0096262D" w:rsidP="00D855D4">
          <w:pPr>
            <w:pStyle w:val="Footer"/>
            <w:jc w:val="right"/>
          </w:pPr>
          <w:r w:rsidRPr="00487162">
            <w:t xml:space="preserve">Page </w:t>
          </w:r>
          <w:r>
            <w:t>2</w:t>
          </w:r>
          <w:r w:rsidRPr="00487162">
            <w:t xml:space="preserve"> of </w:t>
          </w:r>
          <w:fldSimple w:instr=" NUMPAGES  \* Arabic ">
            <w:r w:rsidR="00037435">
              <w:rPr>
                <w:noProof/>
              </w:rPr>
              <w:t>27</w:t>
            </w:r>
          </w:fldSimple>
        </w:p>
      </w:tc>
    </w:tr>
  </w:tbl>
  <w:p w:rsidR="0096262D" w:rsidRDefault="0096262D"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96262D" w:rsidRPr="00487162" w:rsidTr="00586F98">
      <w:trPr>
        <w:trHeight w:val="269"/>
      </w:trPr>
      <w:tc>
        <w:tcPr>
          <w:tcW w:w="7655" w:type="dxa"/>
          <w:tcMar>
            <w:top w:w="142" w:type="dxa"/>
            <w:bottom w:w="0" w:type="dxa"/>
          </w:tcMar>
        </w:tcPr>
        <w:p w:rsidR="0096262D" w:rsidRPr="00487162" w:rsidRDefault="0096262D" w:rsidP="00D855D4">
          <w:pPr>
            <w:pStyle w:val="Footer"/>
          </w:pPr>
          <w:r>
            <w:t>Submission</w:t>
          </w:r>
          <w:r w:rsidRPr="00487162">
            <w:t xml:space="preserve"> </w:t>
          </w:r>
          <w:r>
            <w:t xml:space="preserve">PM-2011-02023-3-5 Extract from the Clinical Evaluation Report for </w:t>
          </w:r>
          <w:proofErr w:type="spellStart"/>
          <w:r w:rsidRPr="00890894">
            <w:t>Endometrin</w:t>
          </w:r>
          <w:proofErr w:type="spellEnd"/>
          <w:r w:rsidRPr="00890894">
            <w:t xml:space="preserve"> </w:t>
          </w:r>
          <w:proofErr w:type="spellStart"/>
          <w:r w:rsidRPr="00890894">
            <w:t>Pessaries</w:t>
          </w:r>
          <w:proofErr w:type="spellEnd"/>
        </w:p>
      </w:tc>
      <w:tc>
        <w:tcPr>
          <w:tcW w:w="1206" w:type="dxa"/>
          <w:tcMar>
            <w:top w:w="142" w:type="dxa"/>
            <w:bottom w:w="0" w:type="dxa"/>
          </w:tcMar>
        </w:tcPr>
        <w:p w:rsidR="0096262D" w:rsidRPr="00487162" w:rsidRDefault="0096262D" w:rsidP="00E45619">
          <w:pPr>
            <w:pStyle w:val="Footer"/>
            <w:jc w:val="right"/>
          </w:pPr>
          <w:r w:rsidRPr="00487162">
            <w:t xml:space="preserve">Page </w:t>
          </w:r>
          <w:fldSimple w:instr="PAGE">
            <w:r w:rsidR="00AA42E2">
              <w:rPr>
                <w:noProof/>
              </w:rPr>
              <w:t>26</w:t>
            </w:r>
          </w:fldSimple>
          <w:r w:rsidRPr="00487162">
            <w:t xml:space="preserve"> of </w:t>
          </w:r>
          <w:fldSimple w:instr=" NUMPAGES  \* Arabic ">
            <w:r w:rsidR="00AA42E2">
              <w:rPr>
                <w:noProof/>
              </w:rPr>
              <w:t>27</w:t>
            </w:r>
          </w:fldSimple>
        </w:p>
      </w:tc>
    </w:tr>
  </w:tbl>
  <w:p w:rsidR="0096262D" w:rsidRDefault="0096262D"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6262D" w:rsidRPr="00487162" w:rsidTr="00E45619">
      <w:trPr>
        <w:trHeight w:val="269"/>
      </w:trPr>
      <w:tc>
        <w:tcPr>
          <w:tcW w:w="4519" w:type="dxa"/>
          <w:tcBorders>
            <w:top w:val="single" w:sz="4" w:space="0" w:color="auto"/>
          </w:tcBorders>
          <w:tcMar>
            <w:top w:w="142" w:type="dxa"/>
            <w:bottom w:w="0" w:type="dxa"/>
          </w:tcMar>
        </w:tcPr>
        <w:p w:rsidR="0096262D" w:rsidRPr="00487162" w:rsidRDefault="0096262D" w:rsidP="00FE1DEE">
          <w:pPr>
            <w:pStyle w:val="Footer"/>
          </w:pPr>
          <w:r w:rsidRPr="00487162">
            <w:t>Document title, Part #, Section # - Section title</w:t>
          </w:r>
        </w:p>
        <w:p w:rsidR="0096262D" w:rsidRPr="00487162" w:rsidRDefault="0096262D" w:rsidP="00FE1DEE">
          <w:pPr>
            <w:pStyle w:val="Footer"/>
          </w:pPr>
          <w:r w:rsidRPr="00487162">
            <w:t>V1.0 October 2010</w:t>
          </w:r>
        </w:p>
      </w:tc>
      <w:tc>
        <w:tcPr>
          <w:tcW w:w="4342" w:type="dxa"/>
          <w:tcBorders>
            <w:top w:val="single" w:sz="4" w:space="0" w:color="auto"/>
          </w:tcBorders>
          <w:tcMar>
            <w:top w:w="142" w:type="dxa"/>
            <w:bottom w:w="0" w:type="dxa"/>
          </w:tcMar>
        </w:tcPr>
        <w:p w:rsidR="0096262D" w:rsidRPr="00487162" w:rsidRDefault="0096262D"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96262D" w:rsidRDefault="0096262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75" w:type="dxa"/>
      <w:tblInd w:w="-284" w:type="dxa"/>
      <w:tblLayout w:type="fixed"/>
      <w:tblCellMar>
        <w:left w:w="0" w:type="dxa"/>
        <w:right w:w="0" w:type="dxa"/>
      </w:tblCellMar>
      <w:tblLook w:val="04A0"/>
    </w:tblPr>
    <w:tblGrid>
      <w:gridCol w:w="9175"/>
    </w:tblGrid>
    <w:tr w:rsidR="0096262D" w:rsidRPr="00487162" w:rsidTr="008D770F">
      <w:trPr>
        <w:trHeight w:hRule="exact" w:val="564"/>
      </w:trPr>
      <w:tc>
        <w:tcPr>
          <w:tcW w:w="9175" w:type="dxa"/>
        </w:tcPr>
        <w:p w:rsidR="0096262D" w:rsidRPr="00487162" w:rsidRDefault="0096262D" w:rsidP="008E7846">
          <w:pPr>
            <w:pStyle w:val="TGASignoff"/>
          </w:pPr>
          <w:r w:rsidRPr="00487162">
            <w:t>Therapeutic Goods Administration</w:t>
          </w:r>
        </w:p>
      </w:tc>
    </w:tr>
    <w:tr w:rsidR="0096262D" w:rsidRPr="00487162" w:rsidTr="00E45619">
      <w:trPr>
        <w:trHeight w:val="1221"/>
      </w:trPr>
      <w:tc>
        <w:tcPr>
          <w:tcW w:w="9175" w:type="dxa"/>
          <w:tcMar>
            <w:top w:w="28" w:type="dxa"/>
          </w:tcMar>
        </w:tcPr>
        <w:p w:rsidR="0096262D" w:rsidRPr="00487162" w:rsidRDefault="0096262D" w:rsidP="00E45619">
          <w:pPr>
            <w:pStyle w:val="Address"/>
          </w:pPr>
          <w:r w:rsidRPr="00487162">
            <w:t>PO Box 100 Woden ACT 2606 Australia</w:t>
          </w:r>
        </w:p>
        <w:p w:rsidR="0096262D" w:rsidRPr="00487162" w:rsidRDefault="0096262D"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96262D" w:rsidRPr="008D770F" w:rsidRDefault="00E50F3E" w:rsidP="008D770F">
          <w:pPr>
            <w:pStyle w:val="Address"/>
            <w:spacing w:line="260" w:lineRule="atLeast"/>
            <w:rPr>
              <w:b/>
              <w:color w:val="0000FF"/>
              <w:u w:val="single"/>
            </w:rPr>
          </w:pPr>
          <w:hyperlink r:id="rId2" w:history="1">
            <w:r w:rsidR="0096262D" w:rsidRPr="007C06C7">
              <w:rPr>
                <w:rStyle w:val="Hyperlink"/>
                <w:b/>
              </w:rPr>
              <w:t>http://www.tga.gov.au</w:t>
            </w:r>
          </w:hyperlink>
        </w:p>
      </w:tc>
    </w:tr>
  </w:tbl>
  <w:p w:rsidR="0096262D" w:rsidRDefault="0096262D" w:rsidP="008E7846">
    <w:pPr>
      <w:pStyle w:val="Note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6262D" w:rsidTr="0010601F">
      <w:trPr>
        <w:trHeight w:val="108"/>
      </w:trPr>
      <w:tc>
        <w:tcPr>
          <w:tcW w:w="8875" w:type="dxa"/>
          <w:gridSpan w:val="2"/>
          <w:tcBorders>
            <w:bottom w:val="single" w:sz="4" w:space="0" w:color="auto"/>
          </w:tcBorders>
          <w:tcMar>
            <w:right w:w="284" w:type="dxa"/>
          </w:tcMar>
        </w:tcPr>
        <w:p w:rsidR="0096262D" w:rsidRDefault="0096262D" w:rsidP="006E08B3">
          <w:pPr>
            <w:pStyle w:val="Heading3"/>
          </w:pPr>
          <w:r>
            <w:t>Copyright</w:t>
          </w:r>
        </w:p>
        <w:p w:rsidR="0096262D" w:rsidRDefault="0096262D" w:rsidP="006E08B3">
          <w:r>
            <w:rPr>
              <w:rFonts w:cs="Arial"/>
            </w:rPr>
            <w:t>©</w:t>
          </w:r>
          <w:r>
            <w:t xml:space="preserve"> Commonwealth of Australia [add year]</w:t>
          </w:r>
        </w:p>
        <w:p w:rsidR="0096262D" w:rsidRDefault="0096262D" w:rsidP="006E08B3"/>
        <w:p w:rsidR="0096262D" w:rsidRDefault="0096262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6262D" w:rsidRDefault="0096262D" w:rsidP="006E08B3"/>
        <w:p w:rsidR="0096262D" w:rsidRDefault="0096262D" w:rsidP="006E08B3">
          <w:pPr>
            <w:pStyle w:val="Heading3"/>
          </w:pPr>
          <w:r>
            <w:t>Confidentiality</w:t>
          </w:r>
        </w:p>
        <w:p w:rsidR="0096262D" w:rsidRDefault="0096262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6262D" w:rsidRDefault="0096262D" w:rsidP="006E08B3"/>
        <w:p w:rsidR="0096262D" w:rsidRDefault="0096262D" w:rsidP="006E08B3">
          <w:r>
            <w:t>For submission made by individuals, all personal details, other than your name, will be removed from your submission before it is published on the TGA’s Internet site.</w:t>
          </w:r>
        </w:p>
        <w:p w:rsidR="0096262D" w:rsidRDefault="0096262D" w:rsidP="006E08B3"/>
        <w:p w:rsidR="0096262D" w:rsidRDefault="0096262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6262D" w:rsidTr="0010601F">
      <w:trPr>
        <w:trHeight w:val="417"/>
      </w:trPr>
      <w:tc>
        <w:tcPr>
          <w:tcW w:w="4519" w:type="dxa"/>
          <w:tcBorders>
            <w:top w:val="single" w:sz="4" w:space="0" w:color="auto"/>
          </w:tcBorders>
          <w:tcMar>
            <w:top w:w="142" w:type="dxa"/>
            <w:bottom w:w="0" w:type="dxa"/>
          </w:tcMar>
        </w:tcPr>
        <w:p w:rsidR="0096262D" w:rsidRDefault="0096262D" w:rsidP="006E08B3">
          <w:r>
            <w:t>Document title, Part #, Section # - Section title</w:t>
          </w:r>
        </w:p>
        <w:p w:rsidR="0096262D" w:rsidRDefault="0096262D" w:rsidP="006E08B3">
          <w:r>
            <w:t>V1.0 October 2010</w:t>
          </w:r>
        </w:p>
      </w:tc>
      <w:tc>
        <w:tcPr>
          <w:tcW w:w="4356" w:type="dxa"/>
          <w:tcBorders>
            <w:top w:val="single" w:sz="4" w:space="0" w:color="auto"/>
          </w:tcBorders>
          <w:tcMar>
            <w:top w:w="142" w:type="dxa"/>
            <w:bottom w:w="0" w:type="dxa"/>
          </w:tcMar>
        </w:tcPr>
        <w:p w:rsidR="0096262D" w:rsidRDefault="0096262D"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96262D" w:rsidRDefault="0096262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8F3" w:rsidRDefault="00A708F3" w:rsidP="00C40A36">
      <w:pPr>
        <w:spacing w:after="0"/>
      </w:pPr>
      <w:r>
        <w:separator/>
      </w:r>
    </w:p>
  </w:footnote>
  <w:footnote w:type="continuationSeparator" w:id="0">
    <w:p w:rsidR="00A708F3" w:rsidRDefault="00A708F3" w:rsidP="00C40A36">
      <w:pPr>
        <w:spacing w:after="0"/>
      </w:pPr>
      <w:r>
        <w:continuationSeparator/>
      </w:r>
    </w:p>
  </w:footnote>
  <w:footnote w:id="1">
    <w:p w:rsidR="00F1121C" w:rsidRDefault="00F1121C" w:rsidP="00037435">
      <w:pPr>
        <w:pStyle w:val="FootnoteText"/>
      </w:pPr>
      <w:r>
        <w:rPr>
          <w:rStyle w:val="FootnoteReference"/>
        </w:rPr>
        <w:footnoteRef/>
      </w:r>
      <w:r>
        <w:t xml:space="preserve"> The clinical evaluator notes they </w:t>
      </w:r>
      <w:r w:rsidRPr="0097167B">
        <w:t xml:space="preserve">could not find in the </w:t>
      </w:r>
      <w:r w:rsidRPr="0097167B">
        <w:rPr>
          <w:i/>
        </w:rPr>
        <w:t>Protocol</w:t>
      </w:r>
      <w:r w:rsidRPr="0097167B">
        <w:t xml:space="preserve"> any specific instructions for administration of the study</w:t>
      </w:r>
      <w:r>
        <w:t xml:space="preserve"> treatments (e</w:t>
      </w:r>
      <w:r w:rsidR="00E02AC5">
        <w:t>.</w:t>
      </w:r>
      <w:r>
        <w:t xml:space="preserve">g. </w:t>
      </w:r>
      <w:r w:rsidRPr="0097167B">
        <w:t xml:space="preserve">a prescribed period of </w:t>
      </w:r>
      <w:proofErr w:type="spellStart"/>
      <w:r w:rsidRPr="0097167B">
        <w:t>recumbency</w:t>
      </w:r>
      <w:proofErr w:type="spellEnd"/>
      <w:r w:rsidRPr="0097167B">
        <w:t xml:space="preserve"> after administration</w:t>
      </w:r>
      <w:r>
        <w:t>, as was recommended in Study 2004-01</w:t>
      </w:r>
      <w:r w:rsidRPr="0097167B">
        <w:t>).</w:t>
      </w:r>
    </w:p>
  </w:footnote>
  <w:footnote w:id="2">
    <w:p w:rsidR="008037A6" w:rsidRDefault="008037A6">
      <w:pPr>
        <w:pStyle w:val="FootnoteText"/>
      </w:pPr>
      <w:r>
        <w:rPr>
          <w:rStyle w:val="FootnoteReference"/>
        </w:rPr>
        <w:footnoteRef/>
      </w:r>
      <w:r>
        <w:t xml:space="preserve"> Apparently these were subsequently transferred to the "listed" category.</w:t>
      </w:r>
    </w:p>
  </w:footnote>
  <w:footnote w:id="3">
    <w:p w:rsidR="005373BB" w:rsidRDefault="005373BB">
      <w:pPr>
        <w:pStyle w:val="FootnoteText"/>
      </w:pPr>
      <w:r>
        <w:rPr>
          <w:rStyle w:val="FootnoteReference"/>
        </w:rPr>
        <w:footnoteRef/>
      </w:r>
      <w:r>
        <w:t xml:space="preserve"> Apparently these were subsequently transferred to the "listed" category.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96262D"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B848CA">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96262D" w:rsidRDefault="00B848CA" w:rsidP="00593AD1">
    <w:pPr>
      <w:pStyle w:val="HeaderNoLine"/>
    </w:pPr>
    <w:r>
      <w:rPr>
        <w:noProof/>
        <w:lang w:eastAsia="en-AU"/>
      </w:rPr>
      <w:drawing>
        <wp:inline distT="0" distB="0" distL="0" distR="0">
          <wp:extent cx="5400675" cy="7639050"/>
          <wp:effectExtent l="19050" t="0" r="9525" b="0"/>
          <wp:docPr id="20" name="Picture 20"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ightblue.jpg"/>
                  <pic:cNvPicPr>
                    <a:picLocks noChangeAspect="1" noChangeArrowheads="1"/>
                  </pic:cNvPicPr>
                </pic:nvPicPr>
                <pic:blipFill>
                  <a:blip r:embed="rId2"/>
                  <a:srcRect/>
                  <a:stretch>
                    <a:fillRect/>
                  </a:stretch>
                </pic:blipFill>
                <pic:spPr bwMode="auto">
                  <a:xfrm>
                    <a:off x="0" y="0"/>
                    <a:ext cx="5400675" cy="763905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96262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96262D">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96262D">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96262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96262D"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62D" w:rsidRDefault="0096262D" w:rsidP="006E08B3">
    <w:r>
      <w:t>Therapeutic Goods Administration</w:t>
    </w:r>
  </w:p>
  <w:p w:rsidR="0096262D" w:rsidRDefault="0096262D"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
  </w:num>
  <w:num w:numId="6">
    <w:abstractNumId w:val="2"/>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proofState w:spelling="clean" w:grammar="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51201">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0D60"/>
    <w:rsid w:val="0001276A"/>
    <w:rsid w:val="00020A96"/>
    <w:rsid w:val="000246AE"/>
    <w:rsid w:val="00025C67"/>
    <w:rsid w:val="00035C64"/>
    <w:rsid w:val="00037435"/>
    <w:rsid w:val="00040ACB"/>
    <w:rsid w:val="0005559E"/>
    <w:rsid w:val="000634EB"/>
    <w:rsid w:val="00077775"/>
    <w:rsid w:val="00085C7E"/>
    <w:rsid w:val="00090471"/>
    <w:rsid w:val="00096665"/>
    <w:rsid w:val="000A20ED"/>
    <w:rsid w:val="000A3211"/>
    <w:rsid w:val="000A3AED"/>
    <w:rsid w:val="000A3B29"/>
    <w:rsid w:val="000A63AF"/>
    <w:rsid w:val="000B0106"/>
    <w:rsid w:val="000B3532"/>
    <w:rsid w:val="000B3A75"/>
    <w:rsid w:val="000B3B35"/>
    <w:rsid w:val="000B674F"/>
    <w:rsid w:val="000C690F"/>
    <w:rsid w:val="000D1295"/>
    <w:rsid w:val="000D2B8F"/>
    <w:rsid w:val="000D391B"/>
    <w:rsid w:val="000D3D6D"/>
    <w:rsid w:val="000D4FC7"/>
    <w:rsid w:val="000E027D"/>
    <w:rsid w:val="000E77E2"/>
    <w:rsid w:val="000F02F9"/>
    <w:rsid w:val="000F3F25"/>
    <w:rsid w:val="000F4869"/>
    <w:rsid w:val="000F5B42"/>
    <w:rsid w:val="000F6E6F"/>
    <w:rsid w:val="00103FA0"/>
    <w:rsid w:val="00104613"/>
    <w:rsid w:val="0010601F"/>
    <w:rsid w:val="0010788A"/>
    <w:rsid w:val="00107A31"/>
    <w:rsid w:val="00110EA5"/>
    <w:rsid w:val="00112F56"/>
    <w:rsid w:val="00125318"/>
    <w:rsid w:val="001305A2"/>
    <w:rsid w:val="00130989"/>
    <w:rsid w:val="00133238"/>
    <w:rsid w:val="001348AC"/>
    <w:rsid w:val="0014164D"/>
    <w:rsid w:val="0014197B"/>
    <w:rsid w:val="00143D95"/>
    <w:rsid w:val="001447CD"/>
    <w:rsid w:val="00147CCD"/>
    <w:rsid w:val="001516B1"/>
    <w:rsid w:val="00154EBB"/>
    <w:rsid w:val="00156316"/>
    <w:rsid w:val="00163776"/>
    <w:rsid w:val="00165389"/>
    <w:rsid w:val="0017078F"/>
    <w:rsid w:val="0017693F"/>
    <w:rsid w:val="0018110E"/>
    <w:rsid w:val="00181271"/>
    <w:rsid w:val="00181684"/>
    <w:rsid w:val="001843C6"/>
    <w:rsid w:val="001850E0"/>
    <w:rsid w:val="001A206B"/>
    <w:rsid w:val="001A2158"/>
    <w:rsid w:val="001A525F"/>
    <w:rsid w:val="001B09F9"/>
    <w:rsid w:val="001B2CDB"/>
    <w:rsid w:val="001B4CEC"/>
    <w:rsid w:val="001B6448"/>
    <w:rsid w:val="001B66FB"/>
    <w:rsid w:val="001C2315"/>
    <w:rsid w:val="001D095E"/>
    <w:rsid w:val="001E07CF"/>
    <w:rsid w:val="001E4F17"/>
    <w:rsid w:val="001E59F1"/>
    <w:rsid w:val="001F49EB"/>
    <w:rsid w:val="001F5AB0"/>
    <w:rsid w:val="001F6CBA"/>
    <w:rsid w:val="00201D4E"/>
    <w:rsid w:val="00202637"/>
    <w:rsid w:val="002076C9"/>
    <w:rsid w:val="00220B8A"/>
    <w:rsid w:val="00223E1F"/>
    <w:rsid w:val="002249B7"/>
    <w:rsid w:val="002257F3"/>
    <w:rsid w:val="002277FF"/>
    <w:rsid w:val="00232AB7"/>
    <w:rsid w:val="00233456"/>
    <w:rsid w:val="002339A5"/>
    <w:rsid w:val="00236125"/>
    <w:rsid w:val="00252F35"/>
    <w:rsid w:val="00257848"/>
    <w:rsid w:val="002666AC"/>
    <w:rsid w:val="0027084A"/>
    <w:rsid w:val="002728AE"/>
    <w:rsid w:val="00286434"/>
    <w:rsid w:val="00286C59"/>
    <w:rsid w:val="002903B5"/>
    <w:rsid w:val="002942D1"/>
    <w:rsid w:val="0029501A"/>
    <w:rsid w:val="00297337"/>
    <w:rsid w:val="002B1638"/>
    <w:rsid w:val="002C0383"/>
    <w:rsid w:val="002C63ED"/>
    <w:rsid w:val="002D6161"/>
    <w:rsid w:val="002E4C9A"/>
    <w:rsid w:val="002F11F8"/>
    <w:rsid w:val="002F3F56"/>
    <w:rsid w:val="002F44B5"/>
    <w:rsid w:val="00311AC0"/>
    <w:rsid w:val="0032583B"/>
    <w:rsid w:val="00327883"/>
    <w:rsid w:val="00335504"/>
    <w:rsid w:val="0033662A"/>
    <w:rsid w:val="003521E8"/>
    <w:rsid w:val="003728F3"/>
    <w:rsid w:val="0037496E"/>
    <w:rsid w:val="0037623D"/>
    <w:rsid w:val="00386150"/>
    <w:rsid w:val="003874CE"/>
    <w:rsid w:val="00390900"/>
    <w:rsid w:val="003A23C0"/>
    <w:rsid w:val="003A7F6C"/>
    <w:rsid w:val="003B1113"/>
    <w:rsid w:val="003B4D60"/>
    <w:rsid w:val="003B7E39"/>
    <w:rsid w:val="003C00D3"/>
    <w:rsid w:val="003C58DC"/>
    <w:rsid w:val="003D0A3B"/>
    <w:rsid w:val="003D1E62"/>
    <w:rsid w:val="003E2486"/>
    <w:rsid w:val="003E3208"/>
    <w:rsid w:val="003F0B04"/>
    <w:rsid w:val="003F3CA2"/>
    <w:rsid w:val="0040134E"/>
    <w:rsid w:val="00402F37"/>
    <w:rsid w:val="00415D59"/>
    <w:rsid w:val="004318B4"/>
    <w:rsid w:val="0043797D"/>
    <w:rsid w:val="00440A2D"/>
    <w:rsid w:val="004564A7"/>
    <w:rsid w:val="004617BF"/>
    <w:rsid w:val="00463658"/>
    <w:rsid w:val="00465700"/>
    <w:rsid w:val="004722CC"/>
    <w:rsid w:val="00484435"/>
    <w:rsid w:val="00484AD0"/>
    <w:rsid w:val="004936E4"/>
    <w:rsid w:val="00494E60"/>
    <w:rsid w:val="00497487"/>
    <w:rsid w:val="004A0765"/>
    <w:rsid w:val="004A43CC"/>
    <w:rsid w:val="004A7E13"/>
    <w:rsid w:val="004B0FC5"/>
    <w:rsid w:val="004B7B76"/>
    <w:rsid w:val="004C1C0F"/>
    <w:rsid w:val="004C1D8F"/>
    <w:rsid w:val="004C2DCA"/>
    <w:rsid w:val="004F0F38"/>
    <w:rsid w:val="004F3F6F"/>
    <w:rsid w:val="00501921"/>
    <w:rsid w:val="00530354"/>
    <w:rsid w:val="0053625B"/>
    <w:rsid w:val="005373BB"/>
    <w:rsid w:val="005434C6"/>
    <w:rsid w:val="00543B39"/>
    <w:rsid w:val="00550096"/>
    <w:rsid w:val="00557FF9"/>
    <w:rsid w:val="005728DB"/>
    <w:rsid w:val="00572E9E"/>
    <w:rsid w:val="00576378"/>
    <w:rsid w:val="00576E24"/>
    <w:rsid w:val="00577945"/>
    <w:rsid w:val="00577E38"/>
    <w:rsid w:val="00585322"/>
    <w:rsid w:val="005857C6"/>
    <w:rsid w:val="00586F98"/>
    <w:rsid w:val="00592F6E"/>
    <w:rsid w:val="00593431"/>
    <w:rsid w:val="00593AD1"/>
    <w:rsid w:val="005A68B6"/>
    <w:rsid w:val="005B4A1B"/>
    <w:rsid w:val="005C5570"/>
    <w:rsid w:val="005C79A4"/>
    <w:rsid w:val="005D5442"/>
    <w:rsid w:val="005D6B04"/>
    <w:rsid w:val="005E7210"/>
    <w:rsid w:val="005F0208"/>
    <w:rsid w:val="00603F32"/>
    <w:rsid w:val="00611327"/>
    <w:rsid w:val="006261B7"/>
    <w:rsid w:val="00627934"/>
    <w:rsid w:val="00632398"/>
    <w:rsid w:val="00640FC3"/>
    <w:rsid w:val="00642020"/>
    <w:rsid w:val="00646206"/>
    <w:rsid w:val="0065337B"/>
    <w:rsid w:val="0065419D"/>
    <w:rsid w:val="00657664"/>
    <w:rsid w:val="006604D8"/>
    <w:rsid w:val="00664A5B"/>
    <w:rsid w:val="006763D2"/>
    <w:rsid w:val="00680C08"/>
    <w:rsid w:val="0068769C"/>
    <w:rsid w:val="0068770D"/>
    <w:rsid w:val="006931B1"/>
    <w:rsid w:val="006A15C0"/>
    <w:rsid w:val="006A3146"/>
    <w:rsid w:val="006C130C"/>
    <w:rsid w:val="006C3E2A"/>
    <w:rsid w:val="006C642F"/>
    <w:rsid w:val="006D03E5"/>
    <w:rsid w:val="006D2B8D"/>
    <w:rsid w:val="006D5D3E"/>
    <w:rsid w:val="006E08B3"/>
    <w:rsid w:val="006F17AC"/>
    <w:rsid w:val="006F2796"/>
    <w:rsid w:val="006F572E"/>
    <w:rsid w:val="00700263"/>
    <w:rsid w:val="007046D6"/>
    <w:rsid w:val="00705DB0"/>
    <w:rsid w:val="00722B57"/>
    <w:rsid w:val="00736624"/>
    <w:rsid w:val="0074253D"/>
    <w:rsid w:val="0074429B"/>
    <w:rsid w:val="00744DCD"/>
    <w:rsid w:val="007513B4"/>
    <w:rsid w:val="007615BC"/>
    <w:rsid w:val="00762AC9"/>
    <w:rsid w:val="00762F05"/>
    <w:rsid w:val="00765186"/>
    <w:rsid w:val="007652FF"/>
    <w:rsid w:val="00770EF1"/>
    <w:rsid w:val="00773EF7"/>
    <w:rsid w:val="00774E1D"/>
    <w:rsid w:val="0077675A"/>
    <w:rsid w:val="00780355"/>
    <w:rsid w:val="00783D25"/>
    <w:rsid w:val="00785721"/>
    <w:rsid w:val="00793A59"/>
    <w:rsid w:val="007A08D9"/>
    <w:rsid w:val="007A3503"/>
    <w:rsid w:val="007A6053"/>
    <w:rsid w:val="007A6FF7"/>
    <w:rsid w:val="007B6E9F"/>
    <w:rsid w:val="007C1216"/>
    <w:rsid w:val="007C17EE"/>
    <w:rsid w:val="007C1AF7"/>
    <w:rsid w:val="007E6E27"/>
    <w:rsid w:val="007F4AE1"/>
    <w:rsid w:val="008037A6"/>
    <w:rsid w:val="0080585D"/>
    <w:rsid w:val="00805D27"/>
    <w:rsid w:val="00821776"/>
    <w:rsid w:val="008321F5"/>
    <w:rsid w:val="00832369"/>
    <w:rsid w:val="00834660"/>
    <w:rsid w:val="00836BC2"/>
    <w:rsid w:val="008414A0"/>
    <w:rsid w:val="0085641B"/>
    <w:rsid w:val="00857136"/>
    <w:rsid w:val="008621D3"/>
    <w:rsid w:val="00864E65"/>
    <w:rsid w:val="00872A61"/>
    <w:rsid w:val="00880687"/>
    <w:rsid w:val="008855FB"/>
    <w:rsid w:val="00886D15"/>
    <w:rsid w:val="00887DD8"/>
    <w:rsid w:val="00890894"/>
    <w:rsid w:val="00896018"/>
    <w:rsid w:val="008960DD"/>
    <w:rsid w:val="0089635C"/>
    <w:rsid w:val="008A2B9D"/>
    <w:rsid w:val="008A5E0B"/>
    <w:rsid w:val="008A6D59"/>
    <w:rsid w:val="008B34A5"/>
    <w:rsid w:val="008B4B03"/>
    <w:rsid w:val="008B557F"/>
    <w:rsid w:val="008B596F"/>
    <w:rsid w:val="008B5A3E"/>
    <w:rsid w:val="008C159F"/>
    <w:rsid w:val="008C1623"/>
    <w:rsid w:val="008C1850"/>
    <w:rsid w:val="008C51A9"/>
    <w:rsid w:val="008D770F"/>
    <w:rsid w:val="008E1D83"/>
    <w:rsid w:val="008E59FD"/>
    <w:rsid w:val="008E7846"/>
    <w:rsid w:val="008F1CCC"/>
    <w:rsid w:val="008F2967"/>
    <w:rsid w:val="008F39F7"/>
    <w:rsid w:val="008F6943"/>
    <w:rsid w:val="00902A21"/>
    <w:rsid w:val="00920330"/>
    <w:rsid w:val="009219D7"/>
    <w:rsid w:val="00922D53"/>
    <w:rsid w:val="00923B70"/>
    <w:rsid w:val="00924482"/>
    <w:rsid w:val="0092564A"/>
    <w:rsid w:val="00930237"/>
    <w:rsid w:val="00934CC8"/>
    <w:rsid w:val="0094692F"/>
    <w:rsid w:val="00946EA5"/>
    <w:rsid w:val="0095160F"/>
    <w:rsid w:val="0096262D"/>
    <w:rsid w:val="00963C08"/>
    <w:rsid w:val="0098585A"/>
    <w:rsid w:val="0098669D"/>
    <w:rsid w:val="00990B42"/>
    <w:rsid w:val="00992679"/>
    <w:rsid w:val="00994D58"/>
    <w:rsid w:val="009A4CED"/>
    <w:rsid w:val="009A608E"/>
    <w:rsid w:val="009A6272"/>
    <w:rsid w:val="009A690D"/>
    <w:rsid w:val="009B1D12"/>
    <w:rsid w:val="009B416B"/>
    <w:rsid w:val="009C4BD5"/>
    <w:rsid w:val="009D7B77"/>
    <w:rsid w:val="009E0BB0"/>
    <w:rsid w:val="009E3FBB"/>
    <w:rsid w:val="009E6AC6"/>
    <w:rsid w:val="009F1C8D"/>
    <w:rsid w:val="00A102E4"/>
    <w:rsid w:val="00A12C42"/>
    <w:rsid w:val="00A14DF7"/>
    <w:rsid w:val="00A235D9"/>
    <w:rsid w:val="00A2387D"/>
    <w:rsid w:val="00A30D55"/>
    <w:rsid w:val="00A3246D"/>
    <w:rsid w:val="00A33F00"/>
    <w:rsid w:val="00A36FA7"/>
    <w:rsid w:val="00A475B7"/>
    <w:rsid w:val="00A47AF7"/>
    <w:rsid w:val="00A47C3E"/>
    <w:rsid w:val="00A50226"/>
    <w:rsid w:val="00A60BAD"/>
    <w:rsid w:val="00A708F3"/>
    <w:rsid w:val="00A964D1"/>
    <w:rsid w:val="00A97C27"/>
    <w:rsid w:val="00AA0ED0"/>
    <w:rsid w:val="00AA1DF5"/>
    <w:rsid w:val="00AA3499"/>
    <w:rsid w:val="00AA42E2"/>
    <w:rsid w:val="00AC2B40"/>
    <w:rsid w:val="00AC2BB2"/>
    <w:rsid w:val="00AC2C3C"/>
    <w:rsid w:val="00AC512D"/>
    <w:rsid w:val="00AE01C2"/>
    <w:rsid w:val="00AE65EB"/>
    <w:rsid w:val="00AE67A7"/>
    <w:rsid w:val="00AF004D"/>
    <w:rsid w:val="00AF1D94"/>
    <w:rsid w:val="00AF60C5"/>
    <w:rsid w:val="00B009C6"/>
    <w:rsid w:val="00B01548"/>
    <w:rsid w:val="00B02208"/>
    <w:rsid w:val="00B05A78"/>
    <w:rsid w:val="00B06A11"/>
    <w:rsid w:val="00B1425E"/>
    <w:rsid w:val="00B21D29"/>
    <w:rsid w:val="00B25034"/>
    <w:rsid w:val="00B25DC7"/>
    <w:rsid w:val="00B26347"/>
    <w:rsid w:val="00B33588"/>
    <w:rsid w:val="00B33863"/>
    <w:rsid w:val="00B3766B"/>
    <w:rsid w:val="00B37D17"/>
    <w:rsid w:val="00B4175E"/>
    <w:rsid w:val="00B42842"/>
    <w:rsid w:val="00B452CE"/>
    <w:rsid w:val="00B47133"/>
    <w:rsid w:val="00B53E3B"/>
    <w:rsid w:val="00B54B69"/>
    <w:rsid w:val="00B54C25"/>
    <w:rsid w:val="00B66C75"/>
    <w:rsid w:val="00B71C74"/>
    <w:rsid w:val="00B76B91"/>
    <w:rsid w:val="00B77EB1"/>
    <w:rsid w:val="00B811C6"/>
    <w:rsid w:val="00B824A5"/>
    <w:rsid w:val="00B848CA"/>
    <w:rsid w:val="00B85A87"/>
    <w:rsid w:val="00B9082C"/>
    <w:rsid w:val="00B92E08"/>
    <w:rsid w:val="00B95241"/>
    <w:rsid w:val="00B96EBE"/>
    <w:rsid w:val="00BA73DD"/>
    <w:rsid w:val="00BB3803"/>
    <w:rsid w:val="00BB6617"/>
    <w:rsid w:val="00BC29C2"/>
    <w:rsid w:val="00BC622A"/>
    <w:rsid w:val="00BD05C1"/>
    <w:rsid w:val="00BD45E3"/>
    <w:rsid w:val="00BD4DD4"/>
    <w:rsid w:val="00BD6F2A"/>
    <w:rsid w:val="00BE0A78"/>
    <w:rsid w:val="00BE1956"/>
    <w:rsid w:val="00BE5FF1"/>
    <w:rsid w:val="00BE6252"/>
    <w:rsid w:val="00BE79F0"/>
    <w:rsid w:val="00BF046D"/>
    <w:rsid w:val="00BF1190"/>
    <w:rsid w:val="00BF5D04"/>
    <w:rsid w:val="00C03276"/>
    <w:rsid w:val="00C1164D"/>
    <w:rsid w:val="00C16861"/>
    <w:rsid w:val="00C22678"/>
    <w:rsid w:val="00C31311"/>
    <w:rsid w:val="00C35597"/>
    <w:rsid w:val="00C404A6"/>
    <w:rsid w:val="00C40A36"/>
    <w:rsid w:val="00C42D78"/>
    <w:rsid w:val="00C44419"/>
    <w:rsid w:val="00C45E7B"/>
    <w:rsid w:val="00C471B1"/>
    <w:rsid w:val="00C54D23"/>
    <w:rsid w:val="00C618F7"/>
    <w:rsid w:val="00C6316B"/>
    <w:rsid w:val="00C634A9"/>
    <w:rsid w:val="00C64586"/>
    <w:rsid w:val="00C70D53"/>
    <w:rsid w:val="00C73D0B"/>
    <w:rsid w:val="00C76B10"/>
    <w:rsid w:val="00C772FF"/>
    <w:rsid w:val="00C801AF"/>
    <w:rsid w:val="00C80256"/>
    <w:rsid w:val="00C811C0"/>
    <w:rsid w:val="00C8559A"/>
    <w:rsid w:val="00C96598"/>
    <w:rsid w:val="00CA616E"/>
    <w:rsid w:val="00CB5D7A"/>
    <w:rsid w:val="00CB6BC0"/>
    <w:rsid w:val="00CC0837"/>
    <w:rsid w:val="00CC1B7C"/>
    <w:rsid w:val="00CC727F"/>
    <w:rsid w:val="00CF15C3"/>
    <w:rsid w:val="00CF19AC"/>
    <w:rsid w:val="00CF256C"/>
    <w:rsid w:val="00CF2B6F"/>
    <w:rsid w:val="00CF58B6"/>
    <w:rsid w:val="00D017ED"/>
    <w:rsid w:val="00D02743"/>
    <w:rsid w:val="00D03475"/>
    <w:rsid w:val="00D040D3"/>
    <w:rsid w:val="00D04C65"/>
    <w:rsid w:val="00D20F6A"/>
    <w:rsid w:val="00D224FE"/>
    <w:rsid w:val="00D53A31"/>
    <w:rsid w:val="00D6493E"/>
    <w:rsid w:val="00D7301E"/>
    <w:rsid w:val="00D8154C"/>
    <w:rsid w:val="00D83AE1"/>
    <w:rsid w:val="00D8512E"/>
    <w:rsid w:val="00D855D4"/>
    <w:rsid w:val="00D93466"/>
    <w:rsid w:val="00DA1124"/>
    <w:rsid w:val="00DA22AA"/>
    <w:rsid w:val="00DA3C73"/>
    <w:rsid w:val="00DB3B91"/>
    <w:rsid w:val="00DB75B7"/>
    <w:rsid w:val="00DC6E02"/>
    <w:rsid w:val="00DD414B"/>
    <w:rsid w:val="00DE02AE"/>
    <w:rsid w:val="00DF1D7F"/>
    <w:rsid w:val="00DF4BE4"/>
    <w:rsid w:val="00E02AC5"/>
    <w:rsid w:val="00E02FB4"/>
    <w:rsid w:val="00E07F15"/>
    <w:rsid w:val="00E13B66"/>
    <w:rsid w:val="00E179E9"/>
    <w:rsid w:val="00E20571"/>
    <w:rsid w:val="00E21B91"/>
    <w:rsid w:val="00E235F7"/>
    <w:rsid w:val="00E23659"/>
    <w:rsid w:val="00E239D4"/>
    <w:rsid w:val="00E26130"/>
    <w:rsid w:val="00E2741C"/>
    <w:rsid w:val="00E40B22"/>
    <w:rsid w:val="00E449D9"/>
    <w:rsid w:val="00E45619"/>
    <w:rsid w:val="00E4588F"/>
    <w:rsid w:val="00E461BA"/>
    <w:rsid w:val="00E46B96"/>
    <w:rsid w:val="00E46DA3"/>
    <w:rsid w:val="00E50F3E"/>
    <w:rsid w:val="00E51BB1"/>
    <w:rsid w:val="00E60526"/>
    <w:rsid w:val="00E624A5"/>
    <w:rsid w:val="00E66FF7"/>
    <w:rsid w:val="00E7344E"/>
    <w:rsid w:val="00EB0798"/>
    <w:rsid w:val="00EB40AD"/>
    <w:rsid w:val="00EB586E"/>
    <w:rsid w:val="00EB5FC8"/>
    <w:rsid w:val="00EC5032"/>
    <w:rsid w:val="00ED3CAD"/>
    <w:rsid w:val="00ED4516"/>
    <w:rsid w:val="00ED5A41"/>
    <w:rsid w:val="00EE1DE8"/>
    <w:rsid w:val="00EE58F0"/>
    <w:rsid w:val="00F033EC"/>
    <w:rsid w:val="00F04F68"/>
    <w:rsid w:val="00F1121C"/>
    <w:rsid w:val="00F12670"/>
    <w:rsid w:val="00F14B27"/>
    <w:rsid w:val="00F300DF"/>
    <w:rsid w:val="00F3148D"/>
    <w:rsid w:val="00F325C5"/>
    <w:rsid w:val="00F32FE0"/>
    <w:rsid w:val="00F35298"/>
    <w:rsid w:val="00F47333"/>
    <w:rsid w:val="00F47E37"/>
    <w:rsid w:val="00F53C07"/>
    <w:rsid w:val="00F54B65"/>
    <w:rsid w:val="00F60311"/>
    <w:rsid w:val="00F619C6"/>
    <w:rsid w:val="00F640B6"/>
    <w:rsid w:val="00F80E40"/>
    <w:rsid w:val="00F848D9"/>
    <w:rsid w:val="00F86A82"/>
    <w:rsid w:val="00F9112E"/>
    <w:rsid w:val="00FA2D72"/>
    <w:rsid w:val="00FA5B82"/>
    <w:rsid w:val="00FA639E"/>
    <w:rsid w:val="00FC25E4"/>
    <w:rsid w:val="00FC4EF7"/>
    <w:rsid w:val="00FD5509"/>
    <w:rsid w:val="00FD70DB"/>
    <w:rsid w:val="00FE1DEE"/>
    <w:rsid w:val="00FE5C7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37435"/>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3A23C0"/>
    <w:pPr>
      <w:spacing w:before="240" w:after="60"/>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eastAsia="Times New Roman"/>
      <w:b/>
      <w:bCs/>
      <w:i/>
      <w:color w:val="001523"/>
      <w:sz w:val="22"/>
      <w:szCs w:val="21"/>
      <w:lang w:eastAsia="en-US"/>
    </w:rPr>
  </w:style>
  <w:style w:type="character" w:customStyle="1" w:styleId="Heading6Char">
    <w:name w:val="Heading 6 Char"/>
    <w:basedOn w:val="DefaultParagraphFont"/>
    <w:link w:val="Heading6"/>
    <w:rsid w:val="000F02F9"/>
    <w:rPr>
      <w:rFonts w:eastAsia="Times New Roman"/>
      <w:bCs/>
      <w:i/>
      <w:sz w:val="22"/>
      <w:szCs w:val="21"/>
      <w:lang w:eastAsia="en-US"/>
    </w:rPr>
  </w:style>
  <w:style w:type="character" w:customStyle="1" w:styleId="Heading7Char">
    <w:name w:val="Heading 7 Char"/>
    <w:basedOn w:val="DefaultParagraphFont"/>
    <w:link w:val="Heading7"/>
    <w:rsid w:val="000F02F9"/>
    <w:rPr>
      <w:rFonts w:eastAsia="Times New Roman"/>
      <w:bCs/>
      <w:sz w:val="18"/>
      <w:szCs w:val="24"/>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1">
    <w:name w:val="Bullet 1"/>
    <w:basedOn w:val="Normal"/>
    <w:rsid w:val="00402F37"/>
    <w:pPr>
      <w:numPr>
        <w:numId w:val="6"/>
      </w:numPr>
      <w:spacing w:after="0" w:line="240" w:lineRule="auto"/>
    </w:pPr>
    <w:rPr>
      <w:rFonts w:eastAsia="Times New Roman"/>
      <w:kern w:val="24"/>
      <w:szCs w:val="24"/>
      <w:lang w:eastAsia="en-AU"/>
    </w:rPr>
  </w:style>
  <w:style w:type="paragraph" w:customStyle="1" w:styleId="Bullet2">
    <w:name w:val="Bullet 2"/>
    <w:basedOn w:val="Bullet1"/>
    <w:uiPriority w:val="99"/>
    <w:rsid w:val="00402F37"/>
    <w:pPr>
      <w:numPr>
        <w:numId w:val="7"/>
      </w:numPr>
    </w:pPr>
  </w:style>
  <w:style w:type="character" w:customStyle="1" w:styleId="Heading8Char">
    <w:name w:val="Heading 8 Char"/>
    <w:basedOn w:val="DefaultParagraphFont"/>
    <w:link w:val="Heading8"/>
    <w:uiPriority w:val="9"/>
    <w:semiHidden/>
    <w:rsid w:val="003A23C0"/>
    <w:rPr>
      <w:rFonts w:ascii="Calibri" w:eastAsia="Times New Roman" w:hAnsi="Calibri" w:cs="Times New Roman"/>
      <w:i/>
      <w:iCs/>
      <w:sz w:val="24"/>
      <w:szCs w:val="24"/>
      <w:lang w:eastAsia="en-US"/>
    </w:rPr>
  </w:style>
  <w:style w:type="paragraph" w:styleId="ListParagraph">
    <w:name w:val="List Paragraph"/>
    <w:basedOn w:val="Normal"/>
    <w:uiPriority w:val="34"/>
    <w:qFormat/>
    <w:rsid w:val="003A2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uiPriority w:val="99"/>
    <w:unhideWhenUsed/>
    <w:rsid w:val="00F1121C"/>
    <w:rPr>
      <w:sz w:val="20"/>
      <w:szCs w:val="20"/>
    </w:rPr>
  </w:style>
  <w:style w:type="character" w:customStyle="1" w:styleId="FootnoteTextChar">
    <w:name w:val="Footnote Text Char"/>
    <w:basedOn w:val="DefaultParagraphFont"/>
    <w:link w:val="FootnoteText"/>
    <w:uiPriority w:val="99"/>
    <w:rsid w:val="00F1121C"/>
    <w:rPr>
      <w:lang w:eastAsia="en-US"/>
    </w:rPr>
  </w:style>
  <w:style w:type="character" w:styleId="FootnoteReference">
    <w:name w:val="footnote reference"/>
    <w:basedOn w:val="DefaultParagraphFont"/>
    <w:uiPriority w:val="99"/>
    <w:semiHidden/>
    <w:unhideWhenUsed/>
    <w:rsid w:val="00F1121C"/>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43"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567F-F8D2-498C-B44A-F97AA457C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27</Pages>
  <Words>6179</Words>
  <Characters>34418</Characters>
  <Application>Microsoft Office Word</Application>
  <DocSecurity>0</DocSecurity>
  <Lines>661</Lines>
  <Paragraphs>324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progesterone</vt:lpstr>
    </vt:vector>
  </TitlesOfParts>
  <Company>TGA</Company>
  <LinksUpToDate>false</LinksUpToDate>
  <CharactersWithSpaces>40273</CharactersWithSpaces>
  <SharedDoc>false</SharedDoc>
  <HLinks>
    <vt:vector size="294" baseType="variant">
      <vt:variant>
        <vt:i4>1310770</vt:i4>
      </vt:variant>
      <vt:variant>
        <vt:i4>269</vt:i4>
      </vt:variant>
      <vt:variant>
        <vt:i4>0</vt:i4>
      </vt:variant>
      <vt:variant>
        <vt:i4>5</vt:i4>
      </vt:variant>
      <vt:variant>
        <vt:lpwstr/>
      </vt:variant>
      <vt:variant>
        <vt:lpwstr>_Toc358816882</vt:lpwstr>
      </vt:variant>
      <vt:variant>
        <vt:i4>1310770</vt:i4>
      </vt:variant>
      <vt:variant>
        <vt:i4>263</vt:i4>
      </vt:variant>
      <vt:variant>
        <vt:i4>0</vt:i4>
      </vt:variant>
      <vt:variant>
        <vt:i4>5</vt:i4>
      </vt:variant>
      <vt:variant>
        <vt:lpwstr/>
      </vt:variant>
      <vt:variant>
        <vt:lpwstr>_Toc358816881</vt:lpwstr>
      </vt:variant>
      <vt:variant>
        <vt:i4>1310770</vt:i4>
      </vt:variant>
      <vt:variant>
        <vt:i4>257</vt:i4>
      </vt:variant>
      <vt:variant>
        <vt:i4>0</vt:i4>
      </vt:variant>
      <vt:variant>
        <vt:i4>5</vt:i4>
      </vt:variant>
      <vt:variant>
        <vt:lpwstr/>
      </vt:variant>
      <vt:variant>
        <vt:lpwstr>_Toc358816880</vt:lpwstr>
      </vt:variant>
      <vt:variant>
        <vt:i4>1769522</vt:i4>
      </vt:variant>
      <vt:variant>
        <vt:i4>251</vt:i4>
      </vt:variant>
      <vt:variant>
        <vt:i4>0</vt:i4>
      </vt:variant>
      <vt:variant>
        <vt:i4>5</vt:i4>
      </vt:variant>
      <vt:variant>
        <vt:lpwstr/>
      </vt:variant>
      <vt:variant>
        <vt:lpwstr>_Toc358816879</vt:lpwstr>
      </vt:variant>
      <vt:variant>
        <vt:i4>1769522</vt:i4>
      </vt:variant>
      <vt:variant>
        <vt:i4>245</vt:i4>
      </vt:variant>
      <vt:variant>
        <vt:i4>0</vt:i4>
      </vt:variant>
      <vt:variant>
        <vt:i4>5</vt:i4>
      </vt:variant>
      <vt:variant>
        <vt:lpwstr/>
      </vt:variant>
      <vt:variant>
        <vt:lpwstr>_Toc358816878</vt:lpwstr>
      </vt:variant>
      <vt:variant>
        <vt:i4>1769522</vt:i4>
      </vt:variant>
      <vt:variant>
        <vt:i4>239</vt:i4>
      </vt:variant>
      <vt:variant>
        <vt:i4>0</vt:i4>
      </vt:variant>
      <vt:variant>
        <vt:i4>5</vt:i4>
      </vt:variant>
      <vt:variant>
        <vt:lpwstr/>
      </vt:variant>
      <vt:variant>
        <vt:lpwstr>_Toc358816877</vt:lpwstr>
      </vt:variant>
      <vt:variant>
        <vt:i4>1769522</vt:i4>
      </vt:variant>
      <vt:variant>
        <vt:i4>233</vt:i4>
      </vt:variant>
      <vt:variant>
        <vt:i4>0</vt:i4>
      </vt:variant>
      <vt:variant>
        <vt:i4>5</vt:i4>
      </vt:variant>
      <vt:variant>
        <vt:lpwstr/>
      </vt:variant>
      <vt:variant>
        <vt:lpwstr>_Toc358816876</vt:lpwstr>
      </vt:variant>
      <vt:variant>
        <vt:i4>1769522</vt:i4>
      </vt:variant>
      <vt:variant>
        <vt:i4>227</vt:i4>
      </vt:variant>
      <vt:variant>
        <vt:i4>0</vt:i4>
      </vt:variant>
      <vt:variant>
        <vt:i4>5</vt:i4>
      </vt:variant>
      <vt:variant>
        <vt:lpwstr/>
      </vt:variant>
      <vt:variant>
        <vt:lpwstr>_Toc358816875</vt:lpwstr>
      </vt:variant>
      <vt:variant>
        <vt:i4>1769522</vt:i4>
      </vt:variant>
      <vt:variant>
        <vt:i4>221</vt:i4>
      </vt:variant>
      <vt:variant>
        <vt:i4>0</vt:i4>
      </vt:variant>
      <vt:variant>
        <vt:i4>5</vt:i4>
      </vt:variant>
      <vt:variant>
        <vt:lpwstr/>
      </vt:variant>
      <vt:variant>
        <vt:lpwstr>_Toc358816874</vt:lpwstr>
      </vt:variant>
      <vt:variant>
        <vt:i4>1769522</vt:i4>
      </vt:variant>
      <vt:variant>
        <vt:i4>215</vt:i4>
      </vt:variant>
      <vt:variant>
        <vt:i4>0</vt:i4>
      </vt:variant>
      <vt:variant>
        <vt:i4>5</vt:i4>
      </vt:variant>
      <vt:variant>
        <vt:lpwstr/>
      </vt:variant>
      <vt:variant>
        <vt:lpwstr>_Toc358816873</vt:lpwstr>
      </vt:variant>
      <vt:variant>
        <vt:i4>1769522</vt:i4>
      </vt:variant>
      <vt:variant>
        <vt:i4>209</vt:i4>
      </vt:variant>
      <vt:variant>
        <vt:i4>0</vt:i4>
      </vt:variant>
      <vt:variant>
        <vt:i4>5</vt:i4>
      </vt:variant>
      <vt:variant>
        <vt:lpwstr/>
      </vt:variant>
      <vt:variant>
        <vt:lpwstr>_Toc358816872</vt:lpwstr>
      </vt:variant>
      <vt:variant>
        <vt:i4>1769522</vt:i4>
      </vt:variant>
      <vt:variant>
        <vt:i4>203</vt:i4>
      </vt:variant>
      <vt:variant>
        <vt:i4>0</vt:i4>
      </vt:variant>
      <vt:variant>
        <vt:i4>5</vt:i4>
      </vt:variant>
      <vt:variant>
        <vt:lpwstr/>
      </vt:variant>
      <vt:variant>
        <vt:lpwstr>_Toc358816871</vt:lpwstr>
      </vt:variant>
      <vt:variant>
        <vt:i4>1769522</vt:i4>
      </vt:variant>
      <vt:variant>
        <vt:i4>197</vt:i4>
      </vt:variant>
      <vt:variant>
        <vt:i4>0</vt:i4>
      </vt:variant>
      <vt:variant>
        <vt:i4>5</vt:i4>
      </vt:variant>
      <vt:variant>
        <vt:lpwstr/>
      </vt:variant>
      <vt:variant>
        <vt:lpwstr>_Toc358816870</vt:lpwstr>
      </vt:variant>
      <vt:variant>
        <vt:i4>1703986</vt:i4>
      </vt:variant>
      <vt:variant>
        <vt:i4>191</vt:i4>
      </vt:variant>
      <vt:variant>
        <vt:i4>0</vt:i4>
      </vt:variant>
      <vt:variant>
        <vt:i4>5</vt:i4>
      </vt:variant>
      <vt:variant>
        <vt:lpwstr/>
      </vt:variant>
      <vt:variant>
        <vt:lpwstr>_Toc358816869</vt:lpwstr>
      </vt:variant>
      <vt:variant>
        <vt:i4>1703986</vt:i4>
      </vt:variant>
      <vt:variant>
        <vt:i4>185</vt:i4>
      </vt:variant>
      <vt:variant>
        <vt:i4>0</vt:i4>
      </vt:variant>
      <vt:variant>
        <vt:i4>5</vt:i4>
      </vt:variant>
      <vt:variant>
        <vt:lpwstr/>
      </vt:variant>
      <vt:variant>
        <vt:lpwstr>_Toc358816868</vt:lpwstr>
      </vt:variant>
      <vt:variant>
        <vt:i4>1703986</vt:i4>
      </vt:variant>
      <vt:variant>
        <vt:i4>179</vt:i4>
      </vt:variant>
      <vt:variant>
        <vt:i4>0</vt:i4>
      </vt:variant>
      <vt:variant>
        <vt:i4>5</vt:i4>
      </vt:variant>
      <vt:variant>
        <vt:lpwstr/>
      </vt:variant>
      <vt:variant>
        <vt:lpwstr>_Toc358816867</vt:lpwstr>
      </vt:variant>
      <vt:variant>
        <vt:i4>1703986</vt:i4>
      </vt:variant>
      <vt:variant>
        <vt:i4>173</vt:i4>
      </vt:variant>
      <vt:variant>
        <vt:i4>0</vt:i4>
      </vt:variant>
      <vt:variant>
        <vt:i4>5</vt:i4>
      </vt:variant>
      <vt:variant>
        <vt:lpwstr/>
      </vt:variant>
      <vt:variant>
        <vt:lpwstr>_Toc358816866</vt:lpwstr>
      </vt:variant>
      <vt:variant>
        <vt:i4>1703986</vt:i4>
      </vt:variant>
      <vt:variant>
        <vt:i4>167</vt:i4>
      </vt:variant>
      <vt:variant>
        <vt:i4>0</vt:i4>
      </vt:variant>
      <vt:variant>
        <vt:i4>5</vt:i4>
      </vt:variant>
      <vt:variant>
        <vt:lpwstr/>
      </vt:variant>
      <vt:variant>
        <vt:lpwstr>_Toc358816865</vt:lpwstr>
      </vt:variant>
      <vt:variant>
        <vt:i4>1703986</vt:i4>
      </vt:variant>
      <vt:variant>
        <vt:i4>161</vt:i4>
      </vt:variant>
      <vt:variant>
        <vt:i4>0</vt:i4>
      </vt:variant>
      <vt:variant>
        <vt:i4>5</vt:i4>
      </vt:variant>
      <vt:variant>
        <vt:lpwstr/>
      </vt:variant>
      <vt:variant>
        <vt:lpwstr>_Toc358816864</vt:lpwstr>
      </vt:variant>
      <vt:variant>
        <vt:i4>1703986</vt:i4>
      </vt:variant>
      <vt:variant>
        <vt:i4>155</vt:i4>
      </vt:variant>
      <vt:variant>
        <vt:i4>0</vt:i4>
      </vt:variant>
      <vt:variant>
        <vt:i4>5</vt:i4>
      </vt:variant>
      <vt:variant>
        <vt:lpwstr/>
      </vt:variant>
      <vt:variant>
        <vt:lpwstr>_Toc358816863</vt:lpwstr>
      </vt:variant>
      <vt:variant>
        <vt:i4>1703986</vt:i4>
      </vt:variant>
      <vt:variant>
        <vt:i4>149</vt:i4>
      </vt:variant>
      <vt:variant>
        <vt:i4>0</vt:i4>
      </vt:variant>
      <vt:variant>
        <vt:i4>5</vt:i4>
      </vt:variant>
      <vt:variant>
        <vt:lpwstr/>
      </vt:variant>
      <vt:variant>
        <vt:lpwstr>_Toc358816862</vt:lpwstr>
      </vt:variant>
      <vt:variant>
        <vt:i4>1703986</vt:i4>
      </vt:variant>
      <vt:variant>
        <vt:i4>143</vt:i4>
      </vt:variant>
      <vt:variant>
        <vt:i4>0</vt:i4>
      </vt:variant>
      <vt:variant>
        <vt:i4>5</vt:i4>
      </vt:variant>
      <vt:variant>
        <vt:lpwstr/>
      </vt:variant>
      <vt:variant>
        <vt:lpwstr>_Toc358816861</vt:lpwstr>
      </vt:variant>
      <vt:variant>
        <vt:i4>1703986</vt:i4>
      </vt:variant>
      <vt:variant>
        <vt:i4>137</vt:i4>
      </vt:variant>
      <vt:variant>
        <vt:i4>0</vt:i4>
      </vt:variant>
      <vt:variant>
        <vt:i4>5</vt:i4>
      </vt:variant>
      <vt:variant>
        <vt:lpwstr/>
      </vt:variant>
      <vt:variant>
        <vt:lpwstr>_Toc358816860</vt:lpwstr>
      </vt:variant>
      <vt:variant>
        <vt:i4>1638450</vt:i4>
      </vt:variant>
      <vt:variant>
        <vt:i4>131</vt:i4>
      </vt:variant>
      <vt:variant>
        <vt:i4>0</vt:i4>
      </vt:variant>
      <vt:variant>
        <vt:i4>5</vt:i4>
      </vt:variant>
      <vt:variant>
        <vt:lpwstr/>
      </vt:variant>
      <vt:variant>
        <vt:lpwstr>_Toc358816859</vt:lpwstr>
      </vt:variant>
      <vt:variant>
        <vt:i4>1638450</vt:i4>
      </vt:variant>
      <vt:variant>
        <vt:i4>125</vt:i4>
      </vt:variant>
      <vt:variant>
        <vt:i4>0</vt:i4>
      </vt:variant>
      <vt:variant>
        <vt:i4>5</vt:i4>
      </vt:variant>
      <vt:variant>
        <vt:lpwstr/>
      </vt:variant>
      <vt:variant>
        <vt:lpwstr>_Toc358816858</vt:lpwstr>
      </vt:variant>
      <vt:variant>
        <vt:i4>1638450</vt:i4>
      </vt:variant>
      <vt:variant>
        <vt:i4>119</vt:i4>
      </vt:variant>
      <vt:variant>
        <vt:i4>0</vt:i4>
      </vt:variant>
      <vt:variant>
        <vt:i4>5</vt:i4>
      </vt:variant>
      <vt:variant>
        <vt:lpwstr/>
      </vt:variant>
      <vt:variant>
        <vt:lpwstr>_Toc358816857</vt:lpwstr>
      </vt:variant>
      <vt:variant>
        <vt:i4>1638450</vt:i4>
      </vt:variant>
      <vt:variant>
        <vt:i4>113</vt:i4>
      </vt:variant>
      <vt:variant>
        <vt:i4>0</vt:i4>
      </vt:variant>
      <vt:variant>
        <vt:i4>5</vt:i4>
      </vt:variant>
      <vt:variant>
        <vt:lpwstr/>
      </vt:variant>
      <vt:variant>
        <vt:lpwstr>_Toc358816856</vt:lpwstr>
      </vt:variant>
      <vt:variant>
        <vt:i4>1638450</vt:i4>
      </vt:variant>
      <vt:variant>
        <vt:i4>107</vt:i4>
      </vt:variant>
      <vt:variant>
        <vt:i4>0</vt:i4>
      </vt:variant>
      <vt:variant>
        <vt:i4>5</vt:i4>
      </vt:variant>
      <vt:variant>
        <vt:lpwstr/>
      </vt:variant>
      <vt:variant>
        <vt:lpwstr>_Toc358816855</vt:lpwstr>
      </vt:variant>
      <vt:variant>
        <vt:i4>1638450</vt:i4>
      </vt:variant>
      <vt:variant>
        <vt:i4>101</vt:i4>
      </vt:variant>
      <vt:variant>
        <vt:i4>0</vt:i4>
      </vt:variant>
      <vt:variant>
        <vt:i4>5</vt:i4>
      </vt:variant>
      <vt:variant>
        <vt:lpwstr/>
      </vt:variant>
      <vt:variant>
        <vt:lpwstr>_Toc358816854</vt:lpwstr>
      </vt:variant>
      <vt:variant>
        <vt:i4>1638450</vt:i4>
      </vt:variant>
      <vt:variant>
        <vt:i4>95</vt:i4>
      </vt:variant>
      <vt:variant>
        <vt:i4>0</vt:i4>
      </vt:variant>
      <vt:variant>
        <vt:i4>5</vt:i4>
      </vt:variant>
      <vt:variant>
        <vt:lpwstr/>
      </vt:variant>
      <vt:variant>
        <vt:lpwstr>_Toc358816853</vt:lpwstr>
      </vt:variant>
      <vt:variant>
        <vt:i4>1638450</vt:i4>
      </vt:variant>
      <vt:variant>
        <vt:i4>89</vt:i4>
      </vt:variant>
      <vt:variant>
        <vt:i4>0</vt:i4>
      </vt:variant>
      <vt:variant>
        <vt:i4>5</vt:i4>
      </vt:variant>
      <vt:variant>
        <vt:lpwstr/>
      </vt:variant>
      <vt:variant>
        <vt:lpwstr>_Toc358816852</vt:lpwstr>
      </vt:variant>
      <vt:variant>
        <vt:i4>1638450</vt:i4>
      </vt:variant>
      <vt:variant>
        <vt:i4>83</vt:i4>
      </vt:variant>
      <vt:variant>
        <vt:i4>0</vt:i4>
      </vt:variant>
      <vt:variant>
        <vt:i4>5</vt:i4>
      </vt:variant>
      <vt:variant>
        <vt:lpwstr/>
      </vt:variant>
      <vt:variant>
        <vt:lpwstr>_Toc358816851</vt:lpwstr>
      </vt:variant>
      <vt:variant>
        <vt:i4>1638450</vt:i4>
      </vt:variant>
      <vt:variant>
        <vt:i4>77</vt:i4>
      </vt:variant>
      <vt:variant>
        <vt:i4>0</vt:i4>
      </vt:variant>
      <vt:variant>
        <vt:i4>5</vt:i4>
      </vt:variant>
      <vt:variant>
        <vt:lpwstr/>
      </vt:variant>
      <vt:variant>
        <vt:lpwstr>_Toc358816850</vt:lpwstr>
      </vt:variant>
      <vt:variant>
        <vt:i4>1572914</vt:i4>
      </vt:variant>
      <vt:variant>
        <vt:i4>71</vt:i4>
      </vt:variant>
      <vt:variant>
        <vt:i4>0</vt:i4>
      </vt:variant>
      <vt:variant>
        <vt:i4>5</vt:i4>
      </vt:variant>
      <vt:variant>
        <vt:lpwstr/>
      </vt:variant>
      <vt:variant>
        <vt:lpwstr>_Toc358816849</vt:lpwstr>
      </vt:variant>
      <vt:variant>
        <vt:i4>1572914</vt:i4>
      </vt:variant>
      <vt:variant>
        <vt:i4>65</vt:i4>
      </vt:variant>
      <vt:variant>
        <vt:i4>0</vt:i4>
      </vt:variant>
      <vt:variant>
        <vt:i4>5</vt:i4>
      </vt:variant>
      <vt:variant>
        <vt:lpwstr/>
      </vt:variant>
      <vt:variant>
        <vt:lpwstr>_Toc358816848</vt:lpwstr>
      </vt:variant>
      <vt:variant>
        <vt:i4>1572914</vt:i4>
      </vt:variant>
      <vt:variant>
        <vt:i4>59</vt:i4>
      </vt:variant>
      <vt:variant>
        <vt:i4>0</vt:i4>
      </vt:variant>
      <vt:variant>
        <vt:i4>5</vt:i4>
      </vt:variant>
      <vt:variant>
        <vt:lpwstr/>
      </vt:variant>
      <vt:variant>
        <vt:lpwstr>_Toc358816847</vt:lpwstr>
      </vt:variant>
      <vt:variant>
        <vt:i4>1572914</vt:i4>
      </vt:variant>
      <vt:variant>
        <vt:i4>53</vt:i4>
      </vt:variant>
      <vt:variant>
        <vt:i4>0</vt:i4>
      </vt:variant>
      <vt:variant>
        <vt:i4>5</vt:i4>
      </vt:variant>
      <vt:variant>
        <vt:lpwstr/>
      </vt:variant>
      <vt:variant>
        <vt:lpwstr>_Toc358816846</vt:lpwstr>
      </vt:variant>
      <vt:variant>
        <vt:i4>1572914</vt:i4>
      </vt:variant>
      <vt:variant>
        <vt:i4>47</vt:i4>
      </vt:variant>
      <vt:variant>
        <vt:i4>0</vt:i4>
      </vt:variant>
      <vt:variant>
        <vt:i4>5</vt:i4>
      </vt:variant>
      <vt:variant>
        <vt:lpwstr/>
      </vt:variant>
      <vt:variant>
        <vt:lpwstr>_Toc358816845</vt:lpwstr>
      </vt:variant>
      <vt:variant>
        <vt:i4>1572914</vt:i4>
      </vt:variant>
      <vt:variant>
        <vt:i4>41</vt:i4>
      </vt:variant>
      <vt:variant>
        <vt:i4>0</vt:i4>
      </vt:variant>
      <vt:variant>
        <vt:i4>5</vt:i4>
      </vt:variant>
      <vt:variant>
        <vt:lpwstr/>
      </vt:variant>
      <vt:variant>
        <vt:lpwstr>_Toc358816844</vt:lpwstr>
      </vt:variant>
      <vt:variant>
        <vt:i4>1572914</vt:i4>
      </vt:variant>
      <vt:variant>
        <vt:i4>35</vt:i4>
      </vt:variant>
      <vt:variant>
        <vt:i4>0</vt:i4>
      </vt:variant>
      <vt:variant>
        <vt:i4>5</vt:i4>
      </vt:variant>
      <vt:variant>
        <vt:lpwstr/>
      </vt:variant>
      <vt:variant>
        <vt:lpwstr>_Toc358816843</vt:lpwstr>
      </vt:variant>
      <vt:variant>
        <vt:i4>1572914</vt:i4>
      </vt:variant>
      <vt:variant>
        <vt:i4>29</vt:i4>
      </vt:variant>
      <vt:variant>
        <vt:i4>0</vt:i4>
      </vt:variant>
      <vt:variant>
        <vt:i4>5</vt:i4>
      </vt:variant>
      <vt:variant>
        <vt:lpwstr/>
      </vt:variant>
      <vt:variant>
        <vt:lpwstr>_Toc358816842</vt:lpwstr>
      </vt:variant>
      <vt:variant>
        <vt:i4>1572914</vt:i4>
      </vt:variant>
      <vt:variant>
        <vt:i4>23</vt:i4>
      </vt:variant>
      <vt:variant>
        <vt:i4>0</vt:i4>
      </vt:variant>
      <vt:variant>
        <vt:i4>5</vt:i4>
      </vt:variant>
      <vt:variant>
        <vt:lpwstr/>
      </vt:variant>
      <vt:variant>
        <vt:lpwstr>_Toc358816841</vt:lpwstr>
      </vt:variant>
      <vt:variant>
        <vt:i4>1572914</vt:i4>
      </vt:variant>
      <vt:variant>
        <vt:i4>17</vt:i4>
      </vt:variant>
      <vt:variant>
        <vt:i4>0</vt:i4>
      </vt:variant>
      <vt:variant>
        <vt:i4>5</vt:i4>
      </vt:variant>
      <vt:variant>
        <vt:lpwstr/>
      </vt:variant>
      <vt:variant>
        <vt:lpwstr>_Toc358816840</vt:lpwstr>
      </vt:variant>
      <vt:variant>
        <vt:i4>2031666</vt:i4>
      </vt:variant>
      <vt:variant>
        <vt:i4>11</vt:i4>
      </vt:variant>
      <vt:variant>
        <vt:i4>0</vt:i4>
      </vt:variant>
      <vt:variant>
        <vt:i4>5</vt:i4>
      </vt:variant>
      <vt:variant>
        <vt:lpwstr/>
      </vt:variant>
      <vt:variant>
        <vt:lpwstr>_Toc358816839</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progesterone</dc:title>
  <dc:subject>prescription medicine regulation</dc:subject>
  <dc:creator>Therapeutic Goods Administration</dc:creator>
  <cp:keywords>clinical, evaluation, report, medicine, assessment, regulation, australia, progesterone, endometrin pessaries</cp:keywords>
  <cp:lastModifiedBy>Sheppard, Fran</cp:lastModifiedBy>
  <cp:revision>19</cp:revision>
  <cp:lastPrinted>2010-12-20T22:59:00Z</cp:lastPrinted>
  <dcterms:created xsi:type="dcterms:W3CDTF">2013-09-03T11:47:00Z</dcterms:created>
  <dcterms:modified xsi:type="dcterms:W3CDTF">2013-09-03T12:10:00Z</dcterms:modified>
</cp:coreProperties>
</file>